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42" w:line="230" w:lineRule="auto"/>
        <w:ind w:left="131"/>
        <w:rPr>
          <w:color w:val="auto"/>
          <w:sz w:val="20"/>
          <w:szCs w:val="20"/>
        </w:rPr>
      </w:pPr>
      <w:r>
        <w:rPr>
          <w:rFonts w:ascii="Times New Roman" w:hAnsi="Times New Roman" w:eastAsia="Times New Roman" w:cs="Times New Roman"/>
          <w:color w:val="auto"/>
          <w:sz w:val="20"/>
          <w:szCs w:val="20"/>
        </w:rPr>
        <w:t>ICS</w:t>
      </w:r>
      <w:r>
        <w:rPr>
          <w:rFonts w:ascii="Times New Roman" w:hAnsi="Times New Roman" w:eastAsia="Times New Roman" w:cs="Times New Roman"/>
          <w:color w:val="auto"/>
          <w:spacing w:val="4"/>
          <w:sz w:val="20"/>
          <w:szCs w:val="20"/>
        </w:rPr>
        <w:t xml:space="preserve">  </w:t>
      </w:r>
      <w:r>
        <w:rPr>
          <w:color w:val="auto"/>
          <w:spacing w:val="4"/>
          <w:sz w:val="20"/>
          <w:szCs w:val="20"/>
        </w:rPr>
        <w:t xml:space="preserve">点击此处添加 </w:t>
      </w:r>
      <w:r>
        <w:rPr>
          <w:color w:val="auto"/>
          <w:sz w:val="20"/>
          <w:szCs w:val="20"/>
        </w:rPr>
        <w:t>ICS</w:t>
      </w:r>
      <w:r>
        <w:rPr>
          <w:color w:val="auto"/>
          <w:spacing w:val="-36"/>
          <w:sz w:val="20"/>
          <w:szCs w:val="20"/>
        </w:rPr>
        <w:t xml:space="preserve"> </w:t>
      </w:r>
      <w:r>
        <w:rPr>
          <w:color w:val="auto"/>
          <w:spacing w:val="4"/>
          <w:sz w:val="20"/>
          <w:szCs w:val="20"/>
        </w:rPr>
        <w:t>号</w:t>
      </w:r>
    </w:p>
    <w:p>
      <w:pPr>
        <w:pStyle w:val="3"/>
        <w:spacing w:before="62" w:line="229" w:lineRule="auto"/>
        <w:ind w:left="136"/>
        <w:rPr>
          <w:color w:val="auto"/>
          <w:sz w:val="20"/>
          <w:szCs w:val="20"/>
        </w:rPr>
      </w:pPr>
      <w:r>
        <w:rPr>
          <w:color w:val="auto"/>
          <w:spacing w:val="9"/>
          <w:sz w:val="20"/>
          <w:szCs w:val="20"/>
        </w:rPr>
        <w:t>点击此处添加中国标准文献分类号</w:t>
      </w:r>
    </w:p>
    <w:p>
      <w:pPr>
        <w:spacing w:before="2" w:line="189" w:lineRule="auto"/>
        <w:ind w:left="6514"/>
        <w:rPr>
          <w:rFonts w:ascii="Times New Roman" w:hAnsi="Times New Roman" w:eastAsia="Times New Roman" w:cs="Times New Roman"/>
          <w:color w:val="auto"/>
          <w:sz w:val="95"/>
          <w:szCs w:val="95"/>
        </w:rPr>
      </w:pPr>
      <w:r>
        <w:rPr>
          <w:rFonts w:ascii="Times New Roman" w:hAnsi="Times New Roman" w:eastAsia="Times New Roman" w:cs="Times New Roman"/>
          <w:b/>
          <w:bCs/>
          <w:color w:val="auto"/>
          <w:spacing w:val="48"/>
          <w:w w:val="122"/>
          <w:sz w:val="95"/>
          <w:szCs w:val="95"/>
        </w:rPr>
        <w:t>DB43</w:t>
      </w:r>
    </w:p>
    <w:p>
      <w:pPr>
        <w:pStyle w:val="3"/>
        <w:spacing w:before="314" w:line="225" w:lineRule="auto"/>
        <w:jc w:val="right"/>
        <w:rPr>
          <w:color w:val="auto"/>
          <w:sz w:val="47"/>
          <w:szCs w:val="47"/>
        </w:rPr>
      </w:pPr>
      <w:r>
        <w:rPr>
          <w:color w:val="auto"/>
          <w:spacing w:val="-12"/>
          <w:sz w:val="47"/>
          <w:szCs w:val="47"/>
        </w:rPr>
        <w:t>湖</w:t>
      </w:r>
      <w:r>
        <w:rPr>
          <w:color w:val="auto"/>
          <w:spacing w:val="39"/>
          <w:sz w:val="47"/>
          <w:szCs w:val="47"/>
        </w:rPr>
        <w:t xml:space="preserve">    </w:t>
      </w:r>
      <w:r>
        <w:rPr>
          <w:color w:val="auto"/>
          <w:spacing w:val="-12"/>
          <w:sz w:val="47"/>
          <w:szCs w:val="47"/>
        </w:rPr>
        <w:t>南</w:t>
      </w:r>
      <w:r>
        <w:rPr>
          <w:color w:val="auto"/>
          <w:spacing w:val="35"/>
          <w:sz w:val="47"/>
          <w:szCs w:val="47"/>
        </w:rPr>
        <w:t xml:space="preserve">    </w:t>
      </w:r>
      <w:r>
        <w:rPr>
          <w:color w:val="auto"/>
          <w:spacing w:val="-12"/>
          <w:sz w:val="47"/>
          <w:szCs w:val="47"/>
        </w:rPr>
        <w:t>省</w:t>
      </w:r>
      <w:r>
        <w:rPr>
          <w:color w:val="auto"/>
          <w:spacing w:val="35"/>
          <w:sz w:val="47"/>
          <w:szCs w:val="47"/>
        </w:rPr>
        <w:t xml:space="preserve">    </w:t>
      </w:r>
      <w:r>
        <w:rPr>
          <w:color w:val="auto"/>
          <w:spacing w:val="-12"/>
          <w:sz w:val="47"/>
          <w:szCs w:val="47"/>
        </w:rPr>
        <w:t>地</w:t>
      </w:r>
      <w:r>
        <w:rPr>
          <w:color w:val="auto"/>
          <w:spacing w:val="38"/>
          <w:sz w:val="47"/>
          <w:szCs w:val="47"/>
        </w:rPr>
        <w:t xml:space="preserve">    </w:t>
      </w:r>
      <w:r>
        <w:rPr>
          <w:color w:val="auto"/>
          <w:spacing w:val="-12"/>
          <w:sz w:val="47"/>
          <w:szCs w:val="47"/>
        </w:rPr>
        <w:t>方</w:t>
      </w:r>
      <w:r>
        <w:rPr>
          <w:color w:val="auto"/>
          <w:spacing w:val="32"/>
          <w:sz w:val="47"/>
          <w:szCs w:val="47"/>
        </w:rPr>
        <w:t xml:space="preserve">    </w:t>
      </w:r>
      <w:r>
        <w:rPr>
          <w:color w:val="auto"/>
          <w:spacing w:val="-12"/>
          <w:sz w:val="47"/>
          <w:szCs w:val="47"/>
        </w:rPr>
        <w:t>标</w:t>
      </w:r>
      <w:r>
        <w:rPr>
          <w:color w:val="auto"/>
          <w:spacing w:val="35"/>
          <w:sz w:val="47"/>
          <w:szCs w:val="47"/>
        </w:rPr>
        <w:t xml:space="preserve">    </w:t>
      </w:r>
      <w:r>
        <w:rPr>
          <w:color w:val="auto"/>
          <w:spacing w:val="-12"/>
          <w:sz w:val="47"/>
          <w:szCs w:val="47"/>
        </w:rPr>
        <w:t>准</w:t>
      </w:r>
    </w:p>
    <w:p>
      <w:pPr>
        <w:pStyle w:val="3"/>
        <w:spacing w:before="320" w:line="237" w:lineRule="auto"/>
        <w:ind w:left="6937"/>
        <w:outlineLvl w:val="0"/>
        <w:rPr>
          <w:color w:val="auto"/>
        </w:rPr>
      </w:pPr>
      <w:bookmarkStart w:id="0" w:name="_Toc21765"/>
      <w:bookmarkStart w:id="1" w:name="_Toc29038"/>
      <w:bookmarkStart w:id="2" w:name="_Toc463"/>
      <w:r>
        <w:rPr>
          <w:rFonts w:ascii="Times New Roman" w:hAnsi="Times New Roman" w:eastAsia="Times New Roman" w:cs="Times New Roman"/>
          <w:color w:val="auto"/>
          <w:spacing w:val="-1"/>
        </w:rPr>
        <w:t xml:space="preserve">DB </w:t>
      </w:r>
      <w:r>
        <w:rPr>
          <w:color w:val="auto"/>
          <w:spacing w:val="-1"/>
        </w:rPr>
        <w:t>43/ XXXXX—XXXX</w:t>
      </w:r>
      <w:bookmarkEnd w:id="0"/>
      <w:bookmarkEnd w:id="1"/>
      <w:bookmarkEnd w:id="2"/>
    </w:p>
    <w:p>
      <w:pPr>
        <w:spacing w:line="244" w:lineRule="auto"/>
        <w:rPr>
          <w:rFonts w:ascii="Arial"/>
          <w:color w:val="auto"/>
          <w:sz w:val="21"/>
        </w:rPr>
      </w:pPr>
    </w:p>
    <w:p>
      <w:pPr>
        <w:spacing w:line="244" w:lineRule="auto"/>
        <w:rPr>
          <w:rFonts w:ascii="Arial"/>
          <w:color w:val="auto"/>
          <w:sz w:val="21"/>
        </w:rPr>
      </w:pPr>
    </w:p>
    <w:p>
      <w:pPr>
        <w:spacing w:line="244" w:lineRule="auto"/>
        <w:rPr>
          <w:rFonts w:ascii="Arial"/>
          <w:color w:val="auto"/>
          <w:sz w:val="21"/>
        </w:rPr>
      </w:pPr>
      <w:r>
        <w:rPr>
          <w:color w:val="auto"/>
        </w:rPr>
        <w:drawing>
          <wp:anchor distT="0" distB="0" distL="0" distR="0" simplePos="0" relativeHeight="251661312" behindDoc="0" locked="0" layoutInCell="1" allowOverlap="1">
            <wp:simplePos x="0" y="0"/>
            <wp:positionH relativeFrom="column">
              <wp:posOffset>78740</wp:posOffset>
            </wp:positionH>
            <wp:positionV relativeFrom="paragraph">
              <wp:posOffset>91440</wp:posOffset>
            </wp:positionV>
            <wp:extent cx="6120130" cy="952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8"/>
                    <a:stretch>
                      <a:fillRect/>
                    </a:stretch>
                  </pic:blipFill>
                  <pic:spPr>
                    <a:xfrm>
                      <a:off x="0" y="0"/>
                      <a:ext cx="6120129" cy="9525"/>
                    </a:xfrm>
                    <a:prstGeom prst="rect">
                      <a:avLst/>
                    </a:prstGeom>
                  </pic:spPr>
                </pic:pic>
              </a:graphicData>
            </a:graphic>
          </wp:anchor>
        </w:drawing>
      </w:r>
    </w:p>
    <w:p>
      <w:pPr>
        <w:spacing w:line="245" w:lineRule="auto"/>
        <w:rPr>
          <w:rFonts w:ascii="Arial"/>
          <w:color w:val="auto"/>
          <w:sz w:val="21"/>
        </w:rPr>
      </w:pPr>
    </w:p>
    <w:p>
      <w:pPr>
        <w:spacing w:line="245" w:lineRule="auto"/>
        <w:rPr>
          <w:rFonts w:ascii="Arial"/>
          <w:color w:val="auto"/>
          <w:sz w:val="21"/>
        </w:rPr>
      </w:pPr>
    </w:p>
    <w:p>
      <w:pPr>
        <w:spacing w:line="245" w:lineRule="auto"/>
        <w:rPr>
          <w:rFonts w:ascii="Arial"/>
          <w:color w:val="auto"/>
          <w:sz w:val="21"/>
        </w:rPr>
      </w:pPr>
    </w:p>
    <w:p>
      <w:pPr>
        <w:spacing w:line="245" w:lineRule="auto"/>
        <w:rPr>
          <w:rFonts w:ascii="Arial"/>
          <w:color w:val="auto"/>
          <w:sz w:val="21"/>
        </w:rPr>
      </w:pPr>
    </w:p>
    <w:p>
      <w:pPr>
        <w:spacing w:line="245" w:lineRule="auto"/>
        <w:rPr>
          <w:rFonts w:ascii="Arial"/>
          <w:color w:val="auto"/>
          <w:sz w:val="21"/>
        </w:rPr>
      </w:pPr>
    </w:p>
    <w:p>
      <w:pPr>
        <w:spacing w:line="245" w:lineRule="auto"/>
        <w:rPr>
          <w:rFonts w:ascii="Arial"/>
          <w:color w:val="auto"/>
          <w:sz w:val="21"/>
        </w:rPr>
      </w:pPr>
    </w:p>
    <w:p>
      <w:pPr>
        <w:spacing w:line="245" w:lineRule="auto"/>
        <w:rPr>
          <w:rFonts w:ascii="Arial"/>
          <w:color w:val="auto"/>
          <w:sz w:val="21"/>
        </w:rPr>
      </w:pPr>
    </w:p>
    <w:p>
      <w:pPr>
        <w:pStyle w:val="3"/>
        <w:spacing w:before="170" w:line="232" w:lineRule="auto"/>
        <w:ind w:left="3387" w:right="503" w:hanging="3387"/>
        <w:outlineLvl w:val="0"/>
        <w:rPr>
          <w:color w:val="auto"/>
          <w:sz w:val="52"/>
          <w:szCs w:val="52"/>
        </w:rPr>
      </w:pPr>
      <w:bookmarkStart w:id="3" w:name="_Toc31086"/>
      <w:bookmarkStart w:id="4" w:name="_Toc6988"/>
      <w:bookmarkStart w:id="5" w:name="_Toc17221"/>
      <w:r>
        <w:rPr>
          <w:rFonts w:hint="eastAsia"/>
          <w:color w:val="auto"/>
          <w:spacing w:val="-2"/>
          <w:sz w:val="52"/>
          <w:szCs w:val="52"/>
          <w:lang w:val="en-US" w:eastAsia="zh-CN"/>
        </w:rPr>
        <w:t>退役</w:t>
      </w:r>
      <w:r>
        <w:rPr>
          <w:color w:val="auto"/>
          <w:spacing w:val="-2"/>
          <w:sz w:val="52"/>
          <w:szCs w:val="52"/>
        </w:rPr>
        <w:t>动力</w:t>
      </w:r>
      <w:r>
        <w:rPr>
          <w:rFonts w:hint="eastAsia"/>
          <w:color w:val="auto"/>
          <w:spacing w:val="-2"/>
          <w:sz w:val="52"/>
          <w:szCs w:val="52"/>
          <w:lang w:val="en-US" w:eastAsia="zh-CN"/>
        </w:rPr>
        <w:t>锂</w:t>
      </w:r>
      <w:r>
        <w:rPr>
          <w:color w:val="auto"/>
          <w:spacing w:val="-2"/>
          <w:sz w:val="52"/>
          <w:szCs w:val="52"/>
        </w:rPr>
        <w:t>电池回收利用产业链</w:t>
      </w:r>
      <w:r>
        <w:rPr>
          <w:rFonts w:hint="eastAsia"/>
          <w:color w:val="auto"/>
          <w:spacing w:val="-2"/>
          <w:sz w:val="52"/>
          <w:szCs w:val="52"/>
          <w:lang w:val="en-US" w:eastAsia="zh-CN"/>
        </w:rPr>
        <w:t>企业</w:t>
      </w:r>
      <w:r>
        <w:rPr>
          <w:color w:val="auto"/>
          <w:spacing w:val="-2"/>
          <w:sz w:val="52"/>
          <w:szCs w:val="52"/>
        </w:rPr>
        <w:t>碳核算与报</w:t>
      </w:r>
      <w:r>
        <w:rPr>
          <w:color w:val="auto"/>
          <w:spacing w:val="-6"/>
          <w:sz w:val="52"/>
          <w:szCs w:val="52"/>
        </w:rPr>
        <w:t>告规范要求</w:t>
      </w:r>
      <w:bookmarkEnd w:id="3"/>
      <w:bookmarkEnd w:id="4"/>
      <w:bookmarkEnd w:id="5"/>
    </w:p>
    <w:p>
      <w:pPr>
        <w:spacing w:line="362" w:lineRule="auto"/>
        <w:rPr>
          <w:rFonts w:ascii="Arial"/>
          <w:color w:val="auto"/>
          <w:sz w:val="21"/>
        </w:rPr>
      </w:pPr>
    </w:p>
    <w:p>
      <w:pPr>
        <w:spacing w:before="81" w:line="267" w:lineRule="auto"/>
        <w:ind w:left="2367" w:right="524" w:hanging="2361"/>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Regulations for Carbon Accounting and Reporting </w:t>
      </w:r>
      <w:r>
        <w:rPr>
          <w:rFonts w:hint="eastAsia" w:ascii="Times New Roman" w:hAnsi="Times New Roman" w:eastAsia="宋体" w:cs="Times New Roman"/>
          <w:color w:val="auto"/>
          <w:sz w:val="28"/>
          <w:szCs w:val="28"/>
          <w:lang w:val="en-US" w:eastAsia="zh-CN"/>
        </w:rPr>
        <w:t xml:space="preserve">for the Enterprise </w:t>
      </w:r>
      <w:r>
        <w:rPr>
          <w:rFonts w:ascii="Times New Roman" w:hAnsi="Times New Roman" w:eastAsia="Times New Roman" w:cs="Times New Roman"/>
          <w:color w:val="auto"/>
          <w:sz w:val="28"/>
          <w:szCs w:val="28"/>
        </w:rPr>
        <w:t>in the Recycling and Utiliza</w:t>
      </w:r>
      <w:r>
        <w:rPr>
          <w:rFonts w:ascii="Times New Roman" w:hAnsi="Times New Roman" w:eastAsia="Times New Roman" w:cs="Times New Roman"/>
          <w:color w:val="auto"/>
          <w:spacing w:val="-1"/>
          <w:sz w:val="28"/>
          <w:szCs w:val="28"/>
        </w:rPr>
        <w:t>tion</w:t>
      </w:r>
      <w:r>
        <w:rPr>
          <w:rFonts w:ascii="Times New Roman" w:hAnsi="Times New Roman" w:eastAsia="Times New Roman" w:cs="Times New Roman"/>
          <w:color w:val="auto"/>
          <w:sz w:val="28"/>
          <w:szCs w:val="28"/>
        </w:rPr>
        <w:t xml:space="preserve"> Industry</w:t>
      </w:r>
      <w:r>
        <w:rPr>
          <w:rFonts w:ascii="Times New Roman" w:hAnsi="Times New Roman" w:eastAsia="Times New Roman" w:cs="Times New Roman"/>
          <w:color w:val="auto"/>
          <w:spacing w:val="5"/>
          <w:sz w:val="28"/>
          <w:szCs w:val="28"/>
        </w:rPr>
        <w:t xml:space="preserve"> </w:t>
      </w:r>
      <w:r>
        <w:rPr>
          <w:rFonts w:ascii="Times New Roman" w:hAnsi="Times New Roman" w:eastAsia="Times New Roman" w:cs="Times New Roman"/>
          <w:color w:val="auto"/>
          <w:sz w:val="28"/>
          <w:szCs w:val="28"/>
        </w:rPr>
        <w:t>Chain</w:t>
      </w:r>
      <w:r>
        <w:rPr>
          <w:rFonts w:ascii="Times New Roman" w:hAnsi="Times New Roman" w:eastAsia="Times New Roman" w:cs="Times New Roman"/>
          <w:color w:val="auto"/>
          <w:spacing w:val="5"/>
          <w:sz w:val="28"/>
          <w:szCs w:val="28"/>
        </w:rPr>
        <w:t xml:space="preserve"> </w:t>
      </w:r>
      <w:r>
        <w:rPr>
          <w:rFonts w:ascii="Times New Roman" w:hAnsi="Times New Roman" w:eastAsia="Times New Roman" w:cs="Times New Roman"/>
          <w:color w:val="auto"/>
          <w:sz w:val="28"/>
          <w:szCs w:val="28"/>
        </w:rPr>
        <w:t>of</w:t>
      </w:r>
      <w:r>
        <w:rPr>
          <w:rFonts w:ascii="Times New Roman" w:hAnsi="Times New Roman" w:eastAsia="Times New Roman" w:cs="Times New Roman"/>
          <w:color w:val="auto"/>
          <w:spacing w:val="-26"/>
          <w:sz w:val="28"/>
          <w:szCs w:val="28"/>
        </w:rPr>
        <w:t xml:space="preserve"> </w:t>
      </w:r>
      <w:r>
        <w:rPr>
          <w:rFonts w:hint="eastAsia" w:ascii="Times New Roman" w:hAnsi="Times New Roman" w:eastAsia="宋体" w:cs="Times New Roman"/>
          <w:color w:val="auto"/>
          <w:spacing w:val="-26"/>
          <w:sz w:val="28"/>
          <w:szCs w:val="28"/>
          <w:lang w:val="en-US" w:eastAsia="zh-CN"/>
        </w:rPr>
        <w:t xml:space="preserve"> </w:t>
      </w:r>
      <w:r>
        <w:rPr>
          <w:rFonts w:hint="eastAsia" w:ascii="Times New Roman" w:hAnsi="Times New Roman" w:eastAsia="Times New Roman" w:cs="Times New Roman"/>
          <w:color w:val="auto"/>
          <w:sz w:val="28"/>
          <w:szCs w:val="28"/>
        </w:rPr>
        <w:t xml:space="preserve">Decommissioned </w:t>
      </w:r>
      <w:r>
        <w:rPr>
          <w:rFonts w:hint="eastAsia" w:ascii="Times New Roman" w:hAnsi="Times New Roman" w:eastAsia="宋体" w:cs="Times New Roman"/>
          <w:color w:val="auto"/>
          <w:sz w:val="28"/>
          <w:szCs w:val="28"/>
          <w:lang w:val="en-US" w:eastAsia="zh-CN"/>
        </w:rPr>
        <w:t>P</w:t>
      </w:r>
      <w:r>
        <w:rPr>
          <w:rFonts w:hint="eastAsia" w:ascii="Times New Roman" w:hAnsi="Times New Roman" w:eastAsia="Times New Roman" w:cs="Times New Roman"/>
          <w:color w:val="auto"/>
          <w:sz w:val="28"/>
          <w:szCs w:val="28"/>
        </w:rPr>
        <w:t xml:space="preserve">ower </w:t>
      </w:r>
      <w:r>
        <w:rPr>
          <w:rFonts w:hint="eastAsia" w:ascii="Times New Roman" w:hAnsi="Times New Roman" w:eastAsia="宋体" w:cs="Times New Roman"/>
          <w:color w:val="auto"/>
          <w:sz w:val="28"/>
          <w:szCs w:val="28"/>
          <w:lang w:val="en-US" w:eastAsia="zh-CN"/>
        </w:rPr>
        <w:t>L</w:t>
      </w:r>
      <w:r>
        <w:rPr>
          <w:rFonts w:hint="eastAsia" w:ascii="Times New Roman" w:hAnsi="Times New Roman" w:eastAsia="Times New Roman" w:cs="Times New Roman"/>
          <w:color w:val="auto"/>
          <w:sz w:val="28"/>
          <w:szCs w:val="28"/>
        </w:rPr>
        <w:t xml:space="preserve">ithium </w:t>
      </w:r>
      <w:r>
        <w:rPr>
          <w:rFonts w:hint="eastAsia" w:ascii="Times New Roman" w:hAnsi="Times New Roman" w:eastAsia="宋体" w:cs="Times New Roman"/>
          <w:color w:val="auto"/>
          <w:sz w:val="28"/>
          <w:szCs w:val="28"/>
          <w:lang w:val="en-US" w:eastAsia="zh-CN"/>
        </w:rPr>
        <w:t>B</w:t>
      </w:r>
      <w:r>
        <w:rPr>
          <w:rFonts w:hint="eastAsia" w:ascii="Times New Roman" w:hAnsi="Times New Roman" w:eastAsia="Times New Roman" w:cs="Times New Roman"/>
          <w:color w:val="auto"/>
          <w:sz w:val="28"/>
          <w:szCs w:val="28"/>
        </w:rPr>
        <w:t>atteries</w:t>
      </w:r>
    </w:p>
    <w:p>
      <w:pPr>
        <w:spacing w:line="387" w:lineRule="auto"/>
        <w:rPr>
          <w:rFonts w:ascii="Arial"/>
          <w:color w:val="auto"/>
          <w:sz w:val="21"/>
        </w:rPr>
      </w:pPr>
    </w:p>
    <w:p>
      <w:pPr>
        <w:spacing w:before="91" w:line="221" w:lineRule="auto"/>
        <w:ind w:left="2025"/>
        <w:outlineLvl w:val="0"/>
        <w:rPr>
          <w:rFonts w:ascii="宋体" w:hAnsi="宋体" w:eastAsia="宋体" w:cs="宋体"/>
          <w:color w:val="auto"/>
          <w:sz w:val="28"/>
          <w:szCs w:val="28"/>
        </w:rPr>
      </w:pPr>
      <w:bookmarkStart w:id="6" w:name="_Toc5092"/>
      <w:bookmarkStart w:id="7" w:name="_Toc8520"/>
      <w:bookmarkStart w:id="8" w:name="_Toc17355"/>
      <w:r>
        <w:rPr>
          <w:rFonts w:ascii="宋体" w:hAnsi="宋体" w:eastAsia="宋体" w:cs="宋体"/>
          <w:color w:val="auto"/>
          <w:spacing w:val="-2"/>
          <w:sz w:val="28"/>
          <w:szCs w:val="28"/>
        </w:rPr>
        <w:t>点击此处添加与国际标准一致性程度的标识</w:t>
      </w:r>
      <w:bookmarkEnd w:id="6"/>
      <w:bookmarkEnd w:id="7"/>
      <w:bookmarkEnd w:id="8"/>
    </w:p>
    <w:p>
      <w:pPr>
        <w:spacing w:line="400" w:lineRule="auto"/>
        <w:rPr>
          <w:rFonts w:ascii="Arial"/>
          <w:color w:val="auto"/>
          <w:sz w:val="21"/>
        </w:rPr>
      </w:pPr>
    </w:p>
    <w:p>
      <w:pPr>
        <w:spacing w:before="79" w:line="219" w:lineRule="auto"/>
        <w:ind w:left="3720"/>
        <w:rPr>
          <w:rFonts w:ascii="宋体" w:hAnsi="宋体" w:eastAsia="宋体" w:cs="宋体"/>
          <w:color w:val="auto"/>
          <w:sz w:val="24"/>
          <w:szCs w:val="24"/>
        </w:rPr>
      </w:pPr>
      <w:r>
        <w:rPr>
          <w:rFonts w:ascii="宋体" w:hAnsi="宋体" w:eastAsia="宋体" w:cs="宋体"/>
          <w:color w:val="auto"/>
          <w:spacing w:val="-3"/>
          <w:sz w:val="24"/>
          <w:szCs w:val="24"/>
        </w:rPr>
        <w:t>（</w:t>
      </w:r>
      <w:r>
        <w:rPr>
          <w:rFonts w:hint="eastAsia" w:ascii="宋体" w:hAnsi="宋体" w:eastAsia="宋体" w:cs="宋体"/>
          <w:color w:val="auto"/>
          <w:spacing w:val="-3"/>
          <w:sz w:val="24"/>
          <w:szCs w:val="24"/>
          <w:lang w:eastAsia="zh-CN"/>
        </w:rPr>
        <w:t>征求意见</w:t>
      </w:r>
      <w:bookmarkStart w:id="168" w:name="_GoBack"/>
      <w:bookmarkEnd w:id="168"/>
      <w:r>
        <w:rPr>
          <w:rFonts w:ascii="宋体" w:hAnsi="宋体" w:eastAsia="宋体" w:cs="宋体"/>
          <w:color w:val="auto"/>
          <w:spacing w:val="-3"/>
          <w:sz w:val="24"/>
          <w:szCs w:val="24"/>
        </w:rPr>
        <w:t>稿）</w:t>
      </w: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2" w:lineRule="auto"/>
        <w:rPr>
          <w:rFonts w:ascii="Arial"/>
          <w:color w:val="auto"/>
          <w:sz w:val="21"/>
        </w:rPr>
      </w:pPr>
    </w:p>
    <w:p>
      <w:pPr>
        <w:pStyle w:val="3"/>
        <w:spacing w:before="92" w:line="222" w:lineRule="auto"/>
        <w:ind w:left="128"/>
        <w:rPr>
          <w:color w:val="auto"/>
        </w:rPr>
      </w:pPr>
      <w:r>
        <w:rPr>
          <w:color w:val="auto"/>
        </w:rPr>
        <w:drawing>
          <wp:anchor distT="0" distB="0" distL="0" distR="0" simplePos="0" relativeHeight="251660288" behindDoc="0" locked="0" layoutInCell="1" allowOverlap="1">
            <wp:simplePos x="0" y="0"/>
            <wp:positionH relativeFrom="column">
              <wp:posOffset>78105</wp:posOffset>
            </wp:positionH>
            <wp:positionV relativeFrom="paragraph">
              <wp:posOffset>245110</wp:posOffset>
            </wp:positionV>
            <wp:extent cx="6120130" cy="952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8"/>
                    <a:stretch>
                      <a:fillRect/>
                    </a:stretch>
                  </pic:blipFill>
                  <pic:spPr>
                    <a:xfrm>
                      <a:off x="0" y="0"/>
                      <a:ext cx="6120130" cy="9525"/>
                    </a:xfrm>
                    <a:prstGeom prst="rect">
                      <a:avLst/>
                    </a:prstGeom>
                  </pic:spPr>
                </pic:pic>
              </a:graphicData>
            </a:graphic>
          </wp:anchor>
        </w:drawing>
      </w:r>
      <w:r>
        <w:rPr>
          <w:color w:val="auto"/>
          <w:spacing w:val="-3"/>
        </w:rPr>
        <w:t>XXXX</w:t>
      </w:r>
      <w:r>
        <w:rPr>
          <w:color w:val="auto"/>
          <w:spacing w:val="-59"/>
        </w:rPr>
        <w:t xml:space="preserve"> </w:t>
      </w:r>
      <w:r>
        <w:rPr>
          <w:color w:val="auto"/>
          <w:spacing w:val="-3"/>
        </w:rPr>
        <w:t>-</w:t>
      </w:r>
      <w:r>
        <w:rPr>
          <w:color w:val="auto"/>
          <w:spacing w:val="-68"/>
        </w:rPr>
        <w:t xml:space="preserve"> </w:t>
      </w:r>
      <w:r>
        <w:rPr>
          <w:color w:val="auto"/>
          <w:spacing w:val="-3"/>
        </w:rPr>
        <w:t>XX</w:t>
      </w:r>
      <w:r>
        <w:rPr>
          <w:color w:val="auto"/>
          <w:spacing w:val="-66"/>
        </w:rPr>
        <w:t xml:space="preserve"> </w:t>
      </w:r>
      <w:r>
        <w:rPr>
          <w:color w:val="auto"/>
          <w:spacing w:val="-3"/>
        </w:rPr>
        <w:t>-</w:t>
      </w:r>
      <w:r>
        <w:rPr>
          <w:color w:val="auto"/>
          <w:spacing w:val="-65"/>
        </w:rPr>
        <w:t xml:space="preserve"> </w:t>
      </w:r>
      <w:r>
        <w:rPr>
          <w:color w:val="auto"/>
          <w:spacing w:val="-3"/>
        </w:rPr>
        <w:t>XX</w:t>
      </w:r>
      <w:r>
        <w:rPr>
          <w:color w:val="auto"/>
          <w:spacing w:val="-58"/>
        </w:rPr>
        <w:t xml:space="preserve"> </w:t>
      </w:r>
      <w:r>
        <w:rPr>
          <w:color w:val="auto"/>
          <w:spacing w:val="-3"/>
        </w:rPr>
        <w:t>发布</w:t>
      </w:r>
      <w:r>
        <w:rPr>
          <w:color w:val="auto"/>
        </w:rPr>
        <w:t xml:space="preserve">                                    </w:t>
      </w:r>
      <w:r>
        <w:rPr>
          <w:color w:val="auto"/>
          <w:spacing w:val="-3"/>
        </w:rPr>
        <w:t>XXXX</w:t>
      </w:r>
      <w:r>
        <w:rPr>
          <w:color w:val="auto"/>
          <w:spacing w:val="-57"/>
        </w:rPr>
        <w:t xml:space="preserve"> </w:t>
      </w:r>
      <w:r>
        <w:rPr>
          <w:color w:val="auto"/>
          <w:spacing w:val="-3"/>
        </w:rPr>
        <w:t>-</w:t>
      </w:r>
      <w:r>
        <w:rPr>
          <w:color w:val="auto"/>
          <w:spacing w:val="-65"/>
        </w:rPr>
        <w:t xml:space="preserve"> </w:t>
      </w:r>
      <w:r>
        <w:rPr>
          <w:color w:val="auto"/>
          <w:spacing w:val="-3"/>
        </w:rPr>
        <w:t>XX</w:t>
      </w:r>
      <w:r>
        <w:rPr>
          <w:color w:val="auto"/>
          <w:spacing w:val="-66"/>
        </w:rPr>
        <w:t xml:space="preserve"> </w:t>
      </w:r>
      <w:r>
        <w:rPr>
          <w:color w:val="auto"/>
          <w:spacing w:val="-3"/>
        </w:rPr>
        <w:t>-</w:t>
      </w:r>
      <w:r>
        <w:rPr>
          <w:color w:val="auto"/>
          <w:spacing w:val="-67"/>
        </w:rPr>
        <w:t xml:space="preserve"> </w:t>
      </w:r>
      <w:r>
        <w:rPr>
          <w:color w:val="auto"/>
          <w:spacing w:val="-3"/>
        </w:rPr>
        <w:t>XX</w:t>
      </w:r>
      <w:r>
        <w:rPr>
          <w:color w:val="auto"/>
          <w:spacing w:val="-53"/>
        </w:rPr>
        <w:t xml:space="preserve"> </w:t>
      </w:r>
      <w:r>
        <w:rPr>
          <w:color w:val="auto"/>
          <w:spacing w:val="-3"/>
        </w:rPr>
        <w:t>实施</w:t>
      </w:r>
    </w:p>
    <w:p>
      <w:pPr>
        <w:spacing w:line="325" w:lineRule="auto"/>
        <w:rPr>
          <w:rFonts w:ascii="Arial"/>
          <w:color w:val="auto"/>
          <w:sz w:val="21"/>
        </w:rPr>
      </w:pPr>
    </w:p>
    <w:p>
      <w:pPr>
        <w:spacing w:line="326" w:lineRule="auto"/>
        <w:rPr>
          <w:rFonts w:ascii="Arial"/>
          <w:color w:val="auto"/>
          <w:sz w:val="21"/>
        </w:rPr>
      </w:pPr>
    </w:p>
    <w:p>
      <w:pPr>
        <w:pStyle w:val="3"/>
        <w:spacing w:before="91" w:line="229" w:lineRule="auto"/>
        <w:ind w:left="1990"/>
        <w:rPr>
          <w:color w:val="auto"/>
        </w:rPr>
      </w:pPr>
      <w:r>
        <w:rPr>
          <w:color w:val="auto"/>
          <w:spacing w:val="35"/>
          <w:w w:val="125"/>
        </w:rPr>
        <w:t>湖南省市场监督管理局</w:t>
      </w:r>
      <w:r>
        <w:rPr>
          <w:color w:val="auto"/>
          <w:spacing w:val="31"/>
        </w:rPr>
        <w:t xml:space="preserve">    </w:t>
      </w:r>
      <w:r>
        <w:rPr>
          <w:color w:val="auto"/>
          <w:spacing w:val="35"/>
          <w:w w:val="125"/>
          <w:position w:val="2"/>
        </w:rPr>
        <w:t>发 布</w:t>
      </w:r>
    </w:p>
    <w:p>
      <w:pPr>
        <w:spacing w:line="229" w:lineRule="auto"/>
        <w:rPr>
          <w:color w:val="auto"/>
        </w:rPr>
        <w:sectPr>
          <w:headerReference r:id="rId5" w:type="default"/>
          <w:footerReference r:id="rId6" w:type="default"/>
          <w:pgSz w:w="11906" w:h="16839"/>
          <w:pgMar w:top="575" w:right="770" w:bottom="0" w:left="1292" w:header="0" w:footer="0" w:gutter="0"/>
          <w:pgNumType w:fmt="decimal"/>
          <w:cols w:space="720" w:num="1"/>
        </w:sectPr>
      </w:pPr>
    </w:p>
    <w:p>
      <w:pPr>
        <w:rPr>
          <w:rFonts w:ascii="Arial"/>
          <w:color w:val="auto"/>
          <w:sz w:val="21"/>
        </w:rPr>
      </w:pPr>
    </w:p>
    <w:p>
      <w:pPr>
        <w:rPr>
          <w:rFonts w:ascii="Arial"/>
          <w:color w:val="auto"/>
          <w:sz w:val="21"/>
        </w:rPr>
      </w:pPr>
    </w:p>
    <w:p>
      <w:pPr>
        <w:rPr>
          <w:rFonts w:ascii="Arial"/>
          <w:color w:val="auto"/>
          <w:sz w:val="21"/>
        </w:rPr>
      </w:pPr>
    </w:p>
    <w:p>
      <w:pPr>
        <w:rPr>
          <w:rFonts w:ascii="Arial"/>
          <w:color w:val="auto"/>
          <w:sz w:val="21"/>
        </w:rPr>
      </w:pPr>
    </w:p>
    <w:p>
      <w:pPr>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spacing w:line="241" w:lineRule="auto"/>
        <w:rPr>
          <w:rFonts w:ascii="Arial"/>
          <w:color w:val="auto"/>
          <w:sz w:val="21"/>
        </w:rPr>
      </w:pPr>
    </w:p>
    <w:p>
      <w:pPr>
        <w:pStyle w:val="3"/>
        <w:spacing w:before="169" w:line="221" w:lineRule="auto"/>
        <w:ind w:left="0"/>
        <w:jc w:val="center"/>
        <w:outlineLvl w:val="0"/>
        <w:rPr>
          <w:color w:val="auto"/>
          <w:sz w:val="52"/>
          <w:szCs w:val="52"/>
        </w:rPr>
      </w:pPr>
      <w:bookmarkStart w:id="9" w:name="_Toc13718"/>
      <w:bookmarkStart w:id="10" w:name="_Toc24927"/>
      <w:bookmarkStart w:id="11" w:name="_Toc13402"/>
      <w:r>
        <w:rPr>
          <w:rFonts w:hint="eastAsia"/>
          <w:color w:val="auto"/>
          <w:spacing w:val="-2"/>
          <w:sz w:val="52"/>
          <w:szCs w:val="52"/>
          <w:lang w:val="en-US" w:eastAsia="zh-CN"/>
        </w:rPr>
        <w:t>退役</w:t>
      </w:r>
      <w:r>
        <w:rPr>
          <w:color w:val="auto"/>
          <w:spacing w:val="-2"/>
          <w:sz w:val="52"/>
          <w:szCs w:val="52"/>
        </w:rPr>
        <w:t>动力</w:t>
      </w:r>
      <w:r>
        <w:rPr>
          <w:rFonts w:hint="eastAsia"/>
          <w:color w:val="auto"/>
          <w:spacing w:val="-2"/>
          <w:sz w:val="52"/>
          <w:szCs w:val="52"/>
          <w:lang w:val="en-US" w:eastAsia="zh-CN"/>
        </w:rPr>
        <w:t>锂</w:t>
      </w:r>
      <w:r>
        <w:rPr>
          <w:color w:val="auto"/>
          <w:spacing w:val="-2"/>
          <w:sz w:val="52"/>
          <w:szCs w:val="52"/>
        </w:rPr>
        <w:t>电池回收利用产业链</w:t>
      </w:r>
      <w:r>
        <w:rPr>
          <w:rFonts w:hint="eastAsia"/>
          <w:color w:val="auto"/>
          <w:spacing w:val="-2"/>
          <w:sz w:val="52"/>
          <w:szCs w:val="52"/>
          <w:lang w:val="en-US" w:eastAsia="zh-CN"/>
        </w:rPr>
        <w:t>企业</w:t>
      </w:r>
      <w:r>
        <w:rPr>
          <w:color w:val="auto"/>
          <w:spacing w:val="-2"/>
          <w:sz w:val="52"/>
          <w:szCs w:val="52"/>
        </w:rPr>
        <w:t>碳核算与</w:t>
      </w:r>
      <w:bookmarkEnd w:id="9"/>
      <w:r>
        <w:rPr>
          <w:color w:val="auto"/>
          <w:spacing w:val="-3"/>
          <w:sz w:val="52"/>
          <w:szCs w:val="52"/>
        </w:rPr>
        <w:t>报告规范要求</w:t>
      </w:r>
      <w:bookmarkEnd w:id="10"/>
      <w:bookmarkEnd w:id="11"/>
    </w:p>
    <w:p>
      <w:pPr>
        <w:pStyle w:val="3"/>
        <w:spacing w:before="194" w:line="227" w:lineRule="auto"/>
        <w:ind w:left="3528"/>
        <w:rPr>
          <w:color w:val="auto"/>
          <w:sz w:val="43"/>
          <w:szCs w:val="43"/>
        </w:rPr>
      </w:pPr>
      <w:r>
        <w:rPr>
          <w:color w:val="auto"/>
          <w:spacing w:val="7"/>
          <w:sz w:val="43"/>
          <w:szCs w:val="43"/>
        </w:rPr>
        <w:t>标准草案</w:t>
      </w:r>
    </w:p>
    <w:p>
      <w:pPr>
        <w:spacing w:line="227" w:lineRule="auto"/>
        <w:rPr>
          <w:color w:val="auto"/>
          <w:sz w:val="43"/>
          <w:szCs w:val="43"/>
        </w:rPr>
        <w:sectPr>
          <w:footerReference r:id="rId7" w:type="default"/>
          <w:pgSz w:w="11906" w:h="16839"/>
          <w:pgMar w:top="1406" w:right="1133" w:bottom="1341" w:left="1695" w:header="0" w:footer="1106" w:gutter="0"/>
          <w:pgNumType w:fmt="decimal"/>
          <w:cols w:space="720" w:num="1"/>
        </w:sectPr>
      </w:pPr>
    </w:p>
    <w:p>
      <w:pPr>
        <w:pStyle w:val="3"/>
        <w:spacing w:before="100" w:line="227" w:lineRule="auto"/>
        <w:ind w:left="3767"/>
        <w:outlineLvl w:val="0"/>
        <w:rPr>
          <w:color w:val="auto"/>
          <w:sz w:val="31"/>
          <w:szCs w:val="31"/>
        </w:rPr>
      </w:pPr>
      <w:bookmarkStart w:id="12" w:name="_Toc32725"/>
      <w:bookmarkStart w:id="13" w:name="_Toc20595"/>
      <w:bookmarkStart w:id="14" w:name="_Toc13254"/>
      <w:r>
        <w:rPr>
          <w:color w:val="auto"/>
          <w:spacing w:val="-22"/>
          <w:sz w:val="31"/>
          <w:szCs w:val="31"/>
        </w:rPr>
        <w:t>目</w:t>
      </w:r>
      <w:r>
        <w:rPr>
          <w:color w:val="auto"/>
          <w:spacing w:val="8"/>
          <w:sz w:val="31"/>
          <w:szCs w:val="31"/>
        </w:rPr>
        <w:t xml:space="preserve">    </w:t>
      </w:r>
      <w:r>
        <w:rPr>
          <w:color w:val="auto"/>
          <w:spacing w:val="-22"/>
          <w:sz w:val="31"/>
          <w:szCs w:val="31"/>
        </w:rPr>
        <w:t>录</w:t>
      </w:r>
      <w:bookmarkEnd w:id="12"/>
      <w:bookmarkEnd w:id="13"/>
      <w:bookmarkEnd w:id="14"/>
    </w:p>
    <w:sdt>
      <w:sdtPr>
        <w:rPr>
          <w:rFonts w:ascii="宋体" w:hAnsi="宋体" w:eastAsia="宋体" w:cs="Arial"/>
          <w:snapToGrid w:val="0"/>
          <w:color w:val="auto"/>
          <w:kern w:val="0"/>
          <w:sz w:val="21"/>
          <w:szCs w:val="21"/>
          <w:lang w:val="en-US" w:eastAsia="en-US" w:bidi="ar-SA"/>
        </w:rPr>
        <w:id w:val="147454607"/>
        <w15:color w:val="DBDBDB"/>
        <w:docPartObj>
          <w:docPartGallery w:val="Table of Contents"/>
          <w:docPartUnique/>
        </w:docPartObj>
      </w:sdtPr>
      <w:sdtEndPr>
        <w:rPr>
          <w:rFonts w:ascii="宋体" w:hAnsi="宋体" w:eastAsia="宋体" w:cs="宋体"/>
          <w:snapToGrid w:val="0"/>
          <w:color w:val="auto"/>
          <w:kern w:val="0"/>
          <w:sz w:val="21"/>
          <w:szCs w:val="20"/>
          <w:lang w:val="en-US" w:eastAsia="en-US" w:bidi="ar-SA"/>
        </w:rPr>
      </w:sdtEndPr>
      <w:sdtContent>
        <w:p>
          <w:pPr>
            <w:spacing w:before="0" w:beforeLines="0" w:after="0" w:afterLines="0" w:line="240" w:lineRule="auto"/>
            <w:ind w:left="0" w:leftChars="0" w:right="0" w:rightChars="0" w:firstLine="0" w:firstLineChars="0"/>
            <w:jc w:val="center"/>
            <w:rPr>
              <w:rFonts w:ascii="宋体" w:hAnsi="宋体" w:eastAsia="宋体" w:cs="宋体"/>
              <w:snapToGrid w:val="0"/>
              <w:color w:val="auto"/>
              <w:kern w:val="0"/>
              <w:sz w:val="21"/>
              <w:szCs w:val="20"/>
              <w:lang w:val="en-US" w:eastAsia="en-US" w:bidi="ar-SA"/>
            </w:rPr>
          </w:pPr>
          <w:r>
            <w:rPr>
              <w:rFonts w:ascii="宋体" w:hAnsi="宋体" w:eastAsia="宋体" w:cs="宋体"/>
              <w:color w:val="auto"/>
              <w:sz w:val="20"/>
              <w:szCs w:val="20"/>
            </w:rPr>
            <w:fldChar w:fldCharType="begin"/>
          </w:r>
          <w:r>
            <w:rPr>
              <w:rFonts w:ascii="宋体" w:hAnsi="宋体" w:eastAsia="宋体" w:cs="宋体"/>
              <w:color w:val="auto"/>
              <w:sz w:val="20"/>
              <w:szCs w:val="20"/>
            </w:rPr>
            <w:instrText xml:space="preserve">TOC \o "1-3" \h \u </w:instrText>
          </w:r>
          <w:r>
            <w:rPr>
              <w:rFonts w:ascii="宋体" w:hAnsi="宋体" w:eastAsia="宋体" w:cs="宋体"/>
              <w:color w:val="auto"/>
              <w:sz w:val="20"/>
              <w:szCs w:val="20"/>
            </w:rPr>
            <w:fldChar w:fldCharType="separate"/>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_Toc18866 </w:instrText>
          </w:r>
          <w:r>
            <w:rPr>
              <w:rFonts w:ascii="宋体" w:hAnsi="宋体" w:eastAsia="宋体" w:cs="宋体"/>
              <w:sz w:val="21"/>
              <w:szCs w:val="21"/>
            </w:rPr>
            <w:fldChar w:fldCharType="separate"/>
          </w:r>
          <w:r>
            <w:rPr>
              <w:rFonts w:hint="default" w:ascii="黑体" w:hAnsi="黑体" w:eastAsia="黑体" w:cs="黑体"/>
              <w:snapToGrid w:val="0"/>
              <w:spacing w:val="-3"/>
              <w:kern w:val="0"/>
              <w:sz w:val="21"/>
              <w:szCs w:val="21"/>
              <w:lang w:val="en-US" w:eastAsia="zh-CN" w:bidi="ar"/>
            </w:rPr>
            <w:t>总 则</w:t>
          </w:r>
          <w:r>
            <w:rPr>
              <w:sz w:val="21"/>
              <w:szCs w:val="21"/>
            </w:rPr>
            <w:tab/>
          </w:r>
          <w:r>
            <w:rPr>
              <w:sz w:val="21"/>
              <w:szCs w:val="21"/>
            </w:rPr>
            <w:fldChar w:fldCharType="begin"/>
          </w:r>
          <w:r>
            <w:rPr>
              <w:sz w:val="21"/>
              <w:szCs w:val="21"/>
            </w:rPr>
            <w:instrText xml:space="preserve"> PAGEREF _Toc18866 \h </w:instrText>
          </w:r>
          <w:r>
            <w:rPr>
              <w:sz w:val="21"/>
              <w:szCs w:val="21"/>
            </w:rPr>
            <w:fldChar w:fldCharType="separate"/>
          </w:r>
          <w:r>
            <w:rPr>
              <w:sz w:val="21"/>
              <w:szCs w:val="21"/>
            </w:rPr>
            <w:t>II</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_Toc25105 </w:instrText>
          </w:r>
          <w:r>
            <w:rPr>
              <w:rFonts w:ascii="宋体" w:hAnsi="宋体" w:eastAsia="宋体" w:cs="宋体"/>
              <w:sz w:val="21"/>
              <w:szCs w:val="21"/>
            </w:rPr>
            <w:fldChar w:fldCharType="separate"/>
          </w:r>
          <w:r>
            <w:rPr>
              <w:spacing w:val="-3"/>
              <w:sz w:val="21"/>
              <w:szCs w:val="21"/>
            </w:rPr>
            <w:t>1</w:t>
          </w:r>
          <w:r>
            <w:rPr>
              <w:spacing w:val="10"/>
              <w:sz w:val="21"/>
              <w:szCs w:val="21"/>
            </w:rPr>
            <w:t xml:space="preserve">  </w:t>
          </w:r>
          <w:r>
            <w:rPr>
              <w:spacing w:val="-3"/>
              <w:sz w:val="21"/>
              <w:szCs w:val="21"/>
            </w:rPr>
            <w:t>范围</w:t>
          </w:r>
          <w:r>
            <w:rPr>
              <w:sz w:val="21"/>
              <w:szCs w:val="21"/>
            </w:rPr>
            <w:tab/>
          </w:r>
          <w:r>
            <w:rPr>
              <w:sz w:val="21"/>
              <w:szCs w:val="21"/>
            </w:rPr>
            <w:fldChar w:fldCharType="begin"/>
          </w:r>
          <w:r>
            <w:rPr>
              <w:sz w:val="21"/>
              <w:szCs w:val="21"/>
            </w:rPr>
            <w:instrText xml:space="preserve"> PAGEREF _Toc25105 \h </w:instrText>
          </w:r>
          <w:r>
            <w:rPr>
              <w:sz w:val="21"/>
              <w:szCs w:val="21"/>
            </w:rPr>
            <w:fldChar w:fldCharType="separate"/>
          </w:r>
          <w:r>
            <w:rPr>
              <w:sz w:val="21"/>
              <w:szCs w:val="21"/>
            </w:rPr>
            <w:t>1</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_Toc9464 </w:instrText>
          </w:r>
          <w:r>
            <w:rPr>
              <w:rFonts w:ascii="宋体" w:hAnsi="宋体" w:eastAsia="宋体" w:cs="宋体"/>
              <w:sz w:val="21"/>
              <w:szCs w:val="21"/>
            </w:rPr>
            <w:fldChar w:fldCharType="separate"/>
          </w:r>
          <w:r>
            <w:rPr>
              <w:spacing w:val="7"/>
              <w:sz w:val="21"/>
              <w:szCs w:val="21"/>
            </w:rPr>
            <w:t>2  规范性引用文件</w:t>
          </w:r>
          <w:r>
            <w:rPr>
              <w:sz w:val="21"/>
              <w:szCs w:val="21"/>
            </w:rPr>
            <w:tab/>
          </w:r>
          <w:r>
            <w:rPr>
              <w:sz w:val="21"/>
              <w:szCs w:val="21"/>
            </w:rPr>
            <w:fldChar w:fldCharType="begin"/>
          </w:r>
          <w:r>
            <w:rPr>
              <w:sz w:val="21"/>
              <w:szCs w:val="21"/>
            </w:rPr>
            <w:instrText xml:space="preserve"> PAGEREF _Toc9464 \h </w:instrText>
          </w:r>
          <w:r>
            <w:rPr>
              <w:sz w:val="21"/>
              <w:szCs w:val="21"/>
            </w:rPr>
            <w:fldChar w:fldCharType="separate"/>
          </w:r>
          <w:r>
            <w:rPr>
              <w:sz w:val="21"/>
              <w:szCs w:val="21"/>
            </w:rPr>
            <w:t>1</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_Toc30946 </w:instrText>
          </w:r>
          <w:r>
            <w:rPr>
              <w:rFonts w:ascii="宋体" w:hAnsi="宋体" w:eastAsia="宋体" w:cs="宋体"/>
              <w:sz w:val="21"/>
              <w:szCs w:val="21"/>
            </w:rPr>
            <w:fldChar w:fldCharType="separate"/>
          </w:r>
          <w:r>
            <w:rPr>
              <w:spacing w:val="6"/>
              <w:sz w:val="21"/>
              <w:szCs w:val="21"/>
            </w:rPr>
            <w:t>3  术语和定义</w:t>
          </w:r>
          <w:r>
            <w:rPr>
              <w:sz w:val="21"/>
              <w:szCs w:val="21"/>
            </w:rPr>
            <w:tab/>
          </w:r>
          <w:r>
            <w:rPr>
              <w:sz w:val="21"/>
              <w:szCs w:val="21"/>
            </w:rPr>
            <w:fldChar w:fldCharType="begin"/>
          </w:r>
          <w:r>
            <w:rPr>
              <w:sz w:val="21"/>
              <w:szCs w:val="21"/>
            </w:rPr>
            <w:instrText xml:space="preserve"> PAGEREF _Toc30946 \h </w:instrText>
          </w:r>
          <w:r>
            <w:rPr>
              <w:sz w:val="21"/>
              <w:szCs w:val="21"/>
            </w:rPr>
            <w:fldChar w:fldCharType="separate"/>
          </w:r>
          <w:r>
            <w:rPr>
              <w:sz w:val="21"/>
              <w:szCs w:val="21"/>
            </w:rPr>
            <w:t>1</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_Toc21549 </w:instrText>
          </w:r>
          <w:r>
            <w:rPr>
              <w:rFonts w:ascii="宋体" w:hAnsi="宋体" w:eastAsia="宋体" w:cs="宋体"/>
              <w:sz w:val="21"/>
              <w:szCs w:val="21"/>
            </w:rPr>
            <w:fldChar w:fldCharType="separate"/>
          </w:r>
          <w:r>
            <w:rPr>
              <w:spacing w:val="7"/>
              <w:sz w:val="21"/>
              <w:szCs w:val="21"/>
            </w:rPr>
            <w:t>4  核算边界</w:t>
          </w:r>
          <w:r>
            <w:rPr>
              <w:sz w:val="21"/>
              <w:szCs w:val="21"/>
            </w:rPr>
            <w:tab/>
          </w:r>
          <w:r>
            <w:rPr>
              <w:sz w:val="21"/>
              <w:szCs w:val="21"/>
            </w:rPr>
            <w:fldChar w:fldCharType="begin"/>
          </w:r>
          <w:r>
            <w:rPr>
              <w:sz w:val="21"/>
              <w:szCs w:val="21"/>
            </w:rPr>
            <w:instrText xml:space="preserve"> PAGEREF _Toc21549 \h </w:instrText>
          </w:r>
          <w:r>
            <w:rPr>
              <w:sz w:val="21"/>
              <w:szCs w:val="21"/>
            </w:rPr>
            <w:fldChar w:fldCharType="separate"/>
          </w:r>
          <w:r>
            <w:rPr>
              <w:sz w:val="21"/>
              <w:szCs w:val="21"/>
            </w:rPr>
            <w:t>3</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_Toc19020 </w:instrText>
          </w:r>
          <w:r>
            <w:rPr>
              <w:rFonts w:ascii="宋体" w:hAnsi="宋体" w:eastAsia="宋体" w:cs="宋体"/>
              <w:sz w:val="21"/>
              <w:szCs w:val="21"/>
            </w:rPr>
            <w:fldChar w:fldCharType="separate"/>
          </w:r>
          <w:r>
            <w:rPr>
              <w:spacing w:val="8"/>
              <w:sz w:val="21"/>
              <w:szCs w:val="21"/>
            </w:rPr>
            <w:t>5  核算步骤与核算方法</w:t>
          </w:r>
          <w:r>
            <w:rPr>
              <w:sz w:val="21"/>
              <w:szCs w:val="21"/>
            </w:rPr>
            <w:tab/>
          </w:r>
          <w:r>
            <w:rPr>
              <w:sz w:val="21"/>
              <w:szCs w:val="21"/>
            </w:rPr>
            <w:fldChar w:fldCharType="begin"/>
          </w:r>
          <w:r>
            <w:rPr>
              <w:sz w:val="21"/>
              <w:szCs w:val="21"/>
            </w:rPr>
            <w:instrText xml:space="preserve"> PAGEREF _Toc19020 \h </w:instrText>
          </w:r>
          <w:r>
            <w:rPr>
              <w:sz w:val="21"/>
              <w:szCs w:val="21"/>
            </w:rPr>
            <w:fldChar w:fldCharType="separate"/>
          </w:r>
          <w:r>
            <w:rPr>
              <w:sz w:val="21"/>
              <w:szCs w:val="21"/>
            </w:rPr>
            <w:t>4</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_Toc16135 </w:instrText>
          </w:r>
          <w:r>
            <w:rPr>
              <w:rFonts w:ascii="宋体" w:hAnsi="宋体" w:eastAsia="宋体" w:cs="宋体"/>
              <w:sz w:val="21"/>
              <w:szCs w:val="21"/>
            </w:rPr>
            <w:fldChar w:fldCharType="separate"/>
          </w:r>
          <w:r>
            <w:rPr>
              <w:spacing w:val="7"/>
              <w:sz w:val="21"/>
              <w:szCs w:val="21"/>
            </w:rPr>
            <w:t>6  数据质量管理</w:t>
          </w:r>
          <w:r>
            <w:rPr>
              <w:sz w:val="21"/>
              <w:szCs w:val="21"/>
            </w:rPr>
            <w:tab/>
          </w:r>
          <w:r>
            <w:rPr>
              <w:sz w:val="21"/>
              <w:szCs w:val="21"/>
            </w:rPr>
            <w:fldChar w:fldCharType="begin"/>
          </w:r>
          <w:r>
            <w:rPr>
              <w:sz w:val="21"/>
              <w:szCs w:val="21"/>
            </w:rPr>
            <w:instrText xml:space="preserve"> PAGEREF _Toc16135 \h </w:instrText>
          </w:r>
          <w:r>
            <w:rPr>
              <w:sz w:val="21"/>
              <w:szCs w:val="21"/>
            </w:rPr>
            <w:fldChar w:fldCharType="separate"/>
          </w:r>
          <w:r>
            <w:rPr>
              <w:sz w:val="21"/>
              <w:szCs w:val="21"/>
            </w:rPr>
            <w:t>11</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_Toc6085 </w:instrText>
          </w:r>
          <w:r>
            <w:rPr>
              <w:rFonts w:ascii="宋体" w:hAnsi="宋体" w:eastAsia="宋体" w:cs="宋体"/>
              <w:sz w:val="21"/>
              <w:szCs w:val="21"/>
            </w:rPr>
            <w:fldChar w:fldCharType="separate"/>
          </w:r>
          <w:r>
            <w:rPr>
              <w:spacing w:val="7"/>
              <w:sz w:val="21"/>
              <w:szCs w:val="21"/>
            </w:rPr>
            <w:t>7  报告内容和格式</w:t>
          </w:r>
          <w:r>
            <w:rPr>
              <w:sz w:val="21"/>
              <w:szCs w:val="21"/>
            </w:rPr>
            <w:tab/>
          </w:r>
          <w:r>
            <w:rPr>
              <w:sz w:val="21"/>
              <w:szCs w:val="21"/>
            </w:rPr>
            <w:fldChar w:fldCharType="begin"/>
          </w:r>
          <w:r>
            <w:rPr>
              <w:sz w:val="21"/>
              <w:szCs w:val="21"/>
            </w:rPr>
            <w:instrText xml:space="preserve"> PAGEREF _Toc6085 \h </w:instrText>
          </w:r>
          <w:r>
            <w:rPr>
              <w:sz w:val="21"/>
              <w:szCs w:val="21"/>
            </w:rPr>
            <w:fldChar w:fldCharType="separate"/>
          </w:r>
          <w:r>
            <w:rPr>
              <w:sz w:val="21"/>
              <w:szCs w:val="21"/>
            </w:rPr>
            <w:t>11</w:t>
          </w:r>
          <w:r>
            <w:rPr>
              <w:sz w:val="21"/>
              <w:szCs w:val="21"/>
            </w:rPr>
            <w:fldChar w:fldCharType="end"/>
          </w:r>
          <w:r>
            <w:rPr>
              <w:rFonts w:ascii="宋体" w:hAnsi="宋体" w:eastAsia="宋体" w:cs="宋体"/>
              <w:color w:val="auto"/>
              <w:sz w:val="21"/>
              <w:szCs w:val="21"/>
            </w:rPr>
            <w:fldChar w:fldCharType="end"/>
          </w:r>
        </w:p>
        <w:p>
          <w:pPr>
            <w:pStyle w:val="4"/>
            <w:autoSpaceDE/>
            <w:autoSpaceDN/>
            <w:spacing w:line="360" w:lineRule="auto"/>
            <w:ind w:left="0" w:leftChars="0"/>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_Toc15039 </w:instrText>
          </w:r>
          <w:r>
            <w:rPr>
              <w:rFonts w:ascii="宋体" w:hAnsi="宋体" w:eastAsia="宋体" w:cs="宋体"/>
              <w:sz w:val="21"/>
              <w:szCs w:val="21"/>
            </w:rPr>
            <w:fldChar w:fldCharType="separate"/>
          </w:r>
          <w:r>
            <w:rPr>
              <w:spacing w:val="-4"/>
              <w:sz w:val="21"/>
              <w:szCs w:val="21"/>
            </w:rPr>
            <w:t>附</w:t>
          </w:r>
          <w:r>
            <w:rPr>
              <w:spacing w:val="11"/>
              <w:sz w:val="21"/>
              <w:szCs w:val="21"/>
            </w:rPr>
            <w:t xml:space="preserve">  </w:t>
          </w:r>
          <w:r>
            <w:rPr>
              <w:spacing w:val="-4"/>
              <w:sz w:val="21"/>
              <w:szCs w:val="21"/>
            </w:rPr>
            <w:t>录</w:t>
          </w:r>
          <w:r>
            <w:rPr>
              <w:spacing w:val="6"/>
              <w:sz w:val="21"/>
              <w:szCs w:val="21"/>
            </w:rPr>
            <w:t xml:space="preserve">  </w:t>
          </w:r>
          <w:r>
            <w:rPr>
              <w:spacing w:val="-4"/>
              <w:sz w:val="21"/>
              <w:szCs w:val="21"/>
            </w:rPr>
            <w:t>A</w:t>
          </w:r>
          <w:r>
            <w:rPr>
              <w:rFonts w:ascii="宋体" w:hAnsi="宋体" w:eastAsia="宋体" w:cs="宋体"/>
              <w:color w:val="auto"/>
              <w:sz w:val="21"/>
              <w:szCs w:val="21"/>
            </w:rPr>
            <w:fldChar w:fldCharType="end"/>
          </w: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_Toc2446 </w:instrText>
          </w:r>
          <w:r>
            <w:rPr>
              <w:rFonts w:ascii="宋体" w:hAnsi="宋体" w:eastAsia="宋体" w:cs="宋体"/>
              <w:sz w:val="21"/>
              <w:szCs w:val="21"/>
            </w:rPr>
            <w:fldChar w:fldCharType="separate"/>
          </w:r>
          <w:r>
            <w:rPr>
              <w:spacing w:val="-1"/>
              <w:sz w:val="21"/>
              <w:szCs w:val="21"/>
            </w:rPr>
            <w:t>（资料性）</w:t>
          </w:r>
          <w:r>
            <w:rPr>
              <w:rFonts w:ascii="宋体" w:hAnsi="宋体" w:eastAsia="宋体" w:cs="宋体"/>
              <w:color w:val="auto"/>
              <w:sz w:val="21"/>
              <w:szCs w:val="21"/>
            </w:rPr>
            <w:fldChar w:fldCharType="end"/>
          </w: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_Toc1836 </w:instrText>
          </w:r>
          <w:r>
            <w:rPr>
              <w:rFonts w:ascii="宋体" w:hAnsi="宋体" w:eastAsia="宋体" w:cs="宋体"/>
              <w:sz w:val="21"/>
              <w:szCs w:val="21"/>
            </w:rPr>
            <w:fldChar w:fldCharType="separate"/>
          </w:r>
          <w:r>
            <w:rPr>
              <w:bCs/>
              <w:spacing w:val="5"/>
              <w:sz w:val="21"/>
              <w:szCs w:val="21"/>
            </w:rPr>
            <w:t>废旧</w:t>
          </w:r>
          <w:r>
            <w:rPr>
              <w:rFonts w:hint="eastAsia" w:eastAsia="宋体"/>
              <w:bCs/>
              <w:spacing w:val="5"/>
              <w:sz w:val="21"/>
              <w:szCs w:val="21"/>
              <w:lang w:eastAsia="zh-CN"/>
            </w:rPr>
            <w:t>动力锂电池</w:t>
          </w:r>
          <w:r>
            <w:rPr>
              <w:bCs/>
              <w:spacing w:val="5"/>
              <w:sz w:val="21"/>
              <w:szCs w:val="21"/>
            </w:rPr>
            <w:t>回收利用产业链</w:t>
          </w:r>
          <w:r>
            <w:rPr>
              <w:rFonts w:hint="eastAsia" w:eastAsia="宋体"/>
              <w:bCs/>
              <w:spacing w:val="5"/>
              <w:sz w:val="21"/>
              <w:szCs w:val="21"/>
              <w:lang w:val="en-US" w:eastAsia="zh-CN"/>
            </w:rPr>
            <w:t>企业碳排放报告...........................................</w:t>
          </w:r>
          <w:r>
            <w:rPr>
              <w:sz w:val="21"/>
              <w:szCs w:val="21"/>
            </w:rPr>
            <w:fldChar w:fldCharType="begin"/>
          </w:r>
          <w:r>
            <w:rPr>
              <w:sz w:val="21"/>
              <w:szCs w:val="21"/>
            </w:rPr>
            <w:instrText xml:space="preserve"> PAGEREF _Toc1836 \h </w:instrText>
          </w:r>
          <w:r>
            <w:rPr>
              <w:sz w:val="21"/>
              <w:szCs w:val="21"/>
            </w:rPr>
            <w:fldChar w:fldCharType="separate"/>
          </w:r>
          <w:r>
            <w:rPr>
              <w:sz w:val="21"/>
              <w:szCs w:val="21"/>
            </w:rPr>
            <w:t>13</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_Toc2805 </w:instrText>
          </w:r>
          <w:r>
            <w:rPr>
              <w:rFonts w:ascii="宋体" w:hAnsi="宋体" w:eastAsia="宋体" w:cs="宋体"/>
              <w:sz w:val="21"/>
              <w:szCs w:val="21"/>
            </w:rPr>
            <w:fldChar w:fldCharType="separate"/>
          </w:r>
          <w:r>
            <w:rPr>
              <w:spacing w:val="-4"/>
              <w:sz w:val="21"/>
              <w:szCs w:val="21"/>
            </w:rPr>
            <w:t>附</w:t>
          </w:r>
          <w:r>
            <w:rPr>
              <w:spacing w:val="10"/>
              <w:sz w:val="21"/>
              <w:szCs w:val="21"/>
            </w:rPr>
            <w:t xml:space="preserve">  </w:t>
          </w:r>
          <w:r>
            <w:rPr>
              <w:spacing w:val="-4"/>
              <w:sz w:val="21"/>
              <w:szCs w:val="21"/>
            </w:rPr>
            <w:t>录</w:t>
          </w:r>
          <w:r>
            <w:rPr>
              <w:spacing w:val="10"/>
              <w:sz w:val="21"/>
              <w:szCs w:val="21"/>
            </w:rPr>
            <w:t xml:space="preserve">  </w:t>
          </w:r>
          <w:r>
            <w:rPr>
              <w:spacing w:val="-4"/>
              <w:sz w:val="21"/>
              <w:szCs w:val="21"/>
            </w:rPr>
            <w:t>B</w:t>
          </w:r>
          <w:r>
            <w:rPr>
              <w:rFonts w:ascii="宋体" w:hAnsi="宋体" w:eastAsia="宋体" w:cs="宋体"/>
              <w:color w:val="auto"/>
              <w:sz w:val="21"/>
              <w:szCs w:val="21"/>
            </w:rPr>
            <w:fldChar w:fldCharType="end"/>
          </w: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_Toc28517 </w:instrText>
          </w:r>
          <w:r>
            <w:rPr>
              <w:rFonts w:ascii="宋体" w:hAnsi="宋体" w:eastAsia="宋体" w:cs="宋体"/>
              <w:sz w:val="21"/>
              <w:szCs w:val="21"/>
            </w:rPr>
            <w:fldChar w:fldCharType="separate"/>
          </w:r>
          <w:r>
            <w:rPr>
              <w:spacing w:val="2"/>
              <w:sz w:val="21"/>
              <w:szCs w:val="21"/>
            </w:rPr>
            <w:t>（资料性）</w:t>
          </w:r>
          <w:r>
            <w:rPr>
              <w:rFonts w:ascii="宋体" w:hAnsi="宋体" w:eastAsia="宋体" w:cs="宋体"/>
              <w:color w:val="auto"/>
              <w:sz w:val="21"/>
              <w:szCs w:val="21"/>
            </w:rPr>
            <w:fldChar w:fldCharType="end"/>
          </w: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_Toc21550 </w:instrText>
          </w:r>
          <w:r>
            <w:rPr>
              <w:rFonts w:ascii="宋体" w:hAnsi="宋体" w:eastAsia="宋体" w:cs="宋体"/>
              <w:sz w:val="21"/>
              <w:szCs w:val="21"/>
            </w:rPr>
            <w:fldChar w:fldCharType="separate"/>
          </w:r>
          <w:r>
            <w:rPr>
              <w:spacing w:val="9"/>
              <w:sz w:val="21"/>
              <w:szCs w:val="21"/>
            </w:rPr>
            <w:t>各车型百公里能源消费统计表</w:t>
          </w:r>
          <w:r>
            <w:rPr>
              <w:sz w:val="21"/>
              <w:szCs w:val="21"/>
            </w:rPr>
            <w:tab/>
          </w:r>
          <w:r>
            <w:rPr>
              <w:sz w:val="21"/>
              <w:szCs w:val="21"/>
            </w:rPr>
            <w:fldChar w:fldCharType="begin"/>
          </w:r>
          <w:r>
            <w:rPr>
              <w:sz w:val="21"/>
              <w:szCs w:val="21"/>
            </w:rPr>
            <w:instrText xml:space="preserve"> PAGEREF _Toc21550 \h </w:instrText>
          </w:r>
          <w:r>
            <w:rPr>
              <w:sz w:val="21"/>
              <w:szCs w:val="21"/>
            </w:rPr>
            <w:fldChar w:fldCharType="separate"/>
          </w:r>
          <w:r>
            <w:rPr>
              <w:sz w:val="21"/>
              <w:szCs w:val="21"/>
            </w:rPr>
            <w:t>18</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_Toc13044 </w:instrText>
          </w:r>
          <w:r>
            <w:rPr>
              <w:rFonts w:ascii="宋体" w:hAnsi="宋体" w:eastAsia="宋体" w:cs="宋体"/>
              <w:sz w:val="21"/>
              <w:szCs w:val="21"/>
            </w:rPr>
            <w:fldChar w:fldCharType="separate"/>
          </w:r>
          <w:r>
            <w:rPr>
              <w:spacing w:val="-4"/>
              <w:sz w:val="21"/>
              <w:szCs w:val="21"/>
            </w:rPr>
            <w:t>附</w:t>
          </w:r>
          <w:r>
            <w:rPr>
              <w:spacing w:val="10"/>
              <w:sz w:val="21"/>
              <w:szCs w:val="21"/>
            </w:rPr>
            <w:t xml:space="preserve">  </w:t>
          </w:r>
          <w:r>
            <w:rPr>
              <w:spacing w:val="-4"/>
              <w:sz w:val="21"/>
              <w:szCs w:val="21"/>
            </w:rPr>
            <w:t>录</w:t>
          </w:r>
          <w:r>
            <w:rPr>
              <w:spacing w:val="9"/>
              <w:sz w:val="21"/>
              <w:szCs w:val="21"/>
            </w:rPr>
            <w:t xml:space="preserve">  </w:t>
          </w:r>
          <w:r>
            <w:rPr>
              <w:spacing w:val="-4"/>
              <w:sz w:val="21"/>
              <w:szCs w:val="21"/>
            </w:rPr>
            <w:t>C</w:t>
          </w:r>
          <w:r>
            <w:rPr>
              <w:rFonts w:ascii="宋体" w:hAnsi="宋体" w:eastAsia="宋体" w:cs="宋体"/>
              <w:color w:val="auto"/>
              <w:sz w:val="21"/>
              <w:szCs w:val="21"/>
            </w:rPr>
            <w:fldChar w:fldCharType="end"/>
          </w: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_Toc17009 </w:instrText>
          </w:r>
          <w:r>
            <w:rPr>
              <w:rFonts w:ascii="宋体" w:hAnsi="宋体" w:eastAsia="宋体" w:cs="宋体"/>
              <w:sz w:val="21"/>
              <w:szCs w:val="21"/>
            </w:rPr>
            <w:fldChar w:fldCharType="separate"/>
          </w:r>
          <w:r>
            <w:rPr>
              <w:spacing w:val="2"/>
              <w:sz w:val="21"/>
              <w:szCs w:val="21"/>
            </w:rPr>
            <w:t>（资料性）</w:t>
          </w:r>
          <w:r>
            <w:rPr>
              <w:rFonts w:ascii="宋体" w:hAnsi="宋体" w:eastAsia="宋体" w:cs="宋体"/>
              <w:color w:val="auto"/>
              <w:sz w:val="21"/>
              <w:szCs w:val="21"/>
            </w:rPr>
            <w:fldChar w:fldCharType="end"/>
          </w: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_Toc30764 </w:instrText>
          </w:r>
          <w:r>
            <w:rPr>
              <w:rFonts w:ascii="宋体" w:hAnsi="宋体" w:eastAsia="宋体" w:cs="宋体"/>
              <w:sz w:val="21"/>
              <w:szCs w:val="21"/>
            </w:rPr>
            <w:fldChar w:fldCharType="separate"/>
          </w:r>
          <w:r>
            <w:rPr>
              <w:spacing w:val="8"/>
              <w:sz w:val="21"/>
              <w:szCs w:val="21"/>
            </w:rPr>
            <w:t>相关参数缺省值</w:t>
          </w:r>
          <w:r>
            <w:rPr>
              <w:sz w:val="21"/>
              <w:szCs w:val="21"/>
            </w:rPr>
            <w:tab/>
          </w:r>
          <w:r>
            <w:rPr>
              <w:sz w:val="21"/>
              <w:szCs w:val="21"/>
            </w:rPr>
            <w:fldChar w:fldCharType="begin"/>
          </w:r>
          <w:r>
            <w:rPr>
              <w:sz w:val="21"/>
              <w:szCs w:val="21"/>
            </w:rPr>
            <w:instrText xml:space="preserve"> PAGEREF _Toc30764 \h </w:instrText>
          </w:r>
          <w:r>
            <w:rPr>
              <w:sz w:val="21"/>
              <w:szCs w:val="21"/>
            </w:rPr>
            <w:fldChar w:fldCharType="separate"/>
          </w:r>
          <w:r>
            <w:rPr>
              <w:sz w:val="21"/>
              <w:szCs w:val="21"/>
            </w:rPr>
            <w:t>19</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_Toc19226 </w:instrText>
          </w:r>
          <w:r>
            <w:rPr>
              <w:rFonts w:ascii="宋体" w:hAnsi="宋体" w:eastAsia="宋体" w:cs="宋体"/>
              <w:sz w:val="21"/>
              <w:szCs w:val="21"/>
            </w:rPr>
            <w:fldChar w:fldCharType="separate"/>
          </w:r>
          <w:r>
            <w:rPr>
              <w:spacing w:val="-4"/>
              <w:sz w:val="21"/>
              <w:szCs w:val="21"/>
            </w:rPr>
            <w:t>附</w:t>
          </w:r>
          <w:r>
            <w:rPr>
              <w:spacing w:val="10"/>
              <w:sz w:val="21"/>
              <w:szCs w:val="21"/>
            </w:rPr>
            <w:t xml:space="preserve">  </w:t>
          </w:r>
          <w:r>
            <w:rPr>
              <w:spacing w:val="-4"/>
              <w:sz w:val="21"/>
              <w:szCs w:val="21"/>
            </w:rPr>
            <w:t>录</w:t>
          </w:r>
          <w:r>
            <w:rPr>
              <w:spacing w:val="10"/>
              <w:sz w:val="21"/>
              <w:szCs w:val="21"/>
            </w:rPr>
            <w:t xml:space="preserve">  </w:t>
          </w:r>
          <w:r>
            <w:rPr>
              <w:spacing w:val="-4"/>
              <w:sz w:val="21"/>
              <w:szCs w:val="21"/>
            </w:rPr>
            <w:t>D</w:t>
          </w:r>
          <w:r>
            <w:rPr>
              <w:rFonts w:ascii="宋体" w:hAnsi="宋体" w:eastAsia="宋体" w:cs="宋体"/>
              <w:color w:val="auto"/>
              <w:sz w:val="21"/>
              <w:szCs w:val="21"/>
            </w:rPr>
            <w:fldChar w:fldCharType="end"/>
          </w: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_Toc21474 </w:instrText>
          </w:r>
          <w:r>
            <w:rPr>
              <w:rFonts w:ascii="宋体" w:hAnsi="宋体" w:eastAsia="宋体" w:cs="宋体"/>
              <w:sz w:val="21"/>
              <w:szCs w:val="21"/>
            </w:rPr>
            <w:fldChar w:fldCharType="separate"/>
          </w:r>
          <w:r>
            <w:rPr>
              <w:spacing w:val="2"/>
              <w:sz w:val="21"/>
              <w:szCs w:val="21"/>
            </w:rPr>
            <w:t>（资料性）</w:t>
          </w:r>
          <w:r>
            <w:rPr>
              <w:rFonts w:ascii="宋体" w:hAnsi="宋体" w:eastAsia="宋体" w:cs="宋体"/>
              <w:color w:val="auto"/>
              <w:sz w:val="21"/>
              <w:szCs w:val="21"/>
            </w:rPr>
            <w:fldChar w:fldCharType="end"/>
          </w: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_Toc23296 </w:instrText>
          </w:r>
          <w:r>
            <w:rPr>
              <w:rFonts w:ascii="宋体" w:hAnsi="宋体" w:eastAsia="宋体" w:cs="宋体"/>
              <w:sz w:val="21"/>
              <w:szCs w:val="21"/>
            </w:rPr>
            <w:fldChar w:fldCharType="separate"/>
          </w:r>
          <w:r>
            <w:rPr>
              <w:spacing w:val="8"/>
              <w:sz w:val="21"/>
              <w:szCs w:val="21"/>
            </w:rPr>
            <w:t>数据质量控制计划模板</w:t>
          </w:r>
          <w:r>
            <w:rPr>
              <w:sz w:val="21"/>
              <w:szCs w:val="21"/>
            </w:rPr>
            <w:tab/>
          </w:r>
          <w:r>
            <w:rPr>
              <w:sz w:val="21"/>
              <w:szCs w:val="21"/>
            </w:rPr>
            <w:fldChar w:fldCharType="begin"/>
          </w:r>
          <w:r>
            <w:rPr>
              <w:sz w:val="21"/>
              <w:szCs w:val="21"/>
            </w:rPr>
            <w:instrText xml:space="preserve"> PAGEREF _Toc23296 \h </w:instrText>
          </w:r>
          <w:r>
            <w:rPr>
              <w:sz w:val="21"/>
              <w:szCs w:val="21"/>
            </w:rPr>
            <w:fldChar w:fldCharType="separate"/>
          </w:r>
          <w:r>
            <w:rPr>
              <w:sz w:val="21"/>
              <w:szCs w:val="21"/>
            </w:rPr>
            <w:t>24</w:t>
          </w:r>
          <w:r>
            <w:rPr>
              <w:sz w:val="21"/>
              <w:szCs w:val="21"/>
            </w:rPr>
            <w:fldChar w:fldCharType="end"/>
          </w:r>
          <w:r>
            <w:rPr>
              <w:rFonts w:ascii="宋体" w:hAnsi="宋体" w:eastAsia="宋体" w:cs="宋体"/>
              <w:color w:val="auto"/>
              <w:sz w:val="21"/>
              <w:szCs w:val="21"/>
            </w:rPr>
            <w:fldChar w:fldCharType="end"/>
          </w:r>
        </w:p>
        <w:p>
          <w:pPr>
            <w:pStyle w:val="7"/>
            <w:tabs>
              <w:tab w:val="right" w:leader="dot" w:pos="9353"/>
            </w:tabs>
            <w:autoSpaceDE/>
            <w:autoSpaceDN/>
            <w:spacing w:line="360" w:lineRule="auto"/>
            <w:rPr>
              <w:sz w:val="21"/>
              <w:szCs w:val="21"/>
            </w:rPr>
          </w:pPr>
          <w:r>
            <w:rPr>
              <w:rFonts w:ascii="宋体" w:hAnsi="宋体" w:eastAsia="宋体" w:cs="宋体"/>
              <w:color w:val="auto"/>
              <w:sz w:val="21"/>
              <w:szCs w:val="21"/>
            </w:rPr>
            <w:fldChar w:fldCharType="begin"/>
          </w:r>
          <w:r>
            <w:rPr>
              <w:rFonts w:ascii="宋体" w:hAnsi="宋体" w:eastAsia="宋体" w:cs="宋体"/>
              <w:sz w:val="21"/>
              <w:szCs w:val="21"/>
            </w:rPr>
            <w:instrText xml:space="preserve"> HYPERLINK \l _Toc11958 </w:instrText>
          </w:r>
          <w:r>
            <w:rPr>
              <w:rFonts w:ascii="宋体" w:hAnsi="宋体" w:eastAsia="宋体" w:cs="宋体"/>
              <w:sz w:val="21"/>
              <w:szCs w:val="21"/>
            </w:rPr>
            <w:fldChar w:fldCharType="separate"/>
          </w:r>
          <w:r>
            <w:rPr>
              <w:sz w:val="21"/>
              <w:szCs w:val="21"/>
            </w:rPr>
            <w:t>参</w:t>
          </w:r>
          <w:r>
            <w:rPr>
              <w:spacing w:val="9"/>
              <w:sz w:val="21"/>
              <w:szCs w:val="21"/>
            </w:rPr>
            <w:t xml:space="preserve">  </w:t>
          </w:r>
          <w:r>
            <w:rPr>
              <w:sz w:val="21"/>
              <w:szCs w:val="21"/>
            </w:rPr>
            <w:t>考</w:t>
          </w:r>
          <w:r>
            <w:rPr>
              <w:spacing w:val="11"/>
              <w:sz w:val="21"/>
              <w:szCs w:val="21"/>
            </w:rPr>
            <w:t xml:space="preserve">  </w:t>
          </w:r>
          <w:r>
            <w:rPr>
              <w:sz w:val="21"/>
              <w:szCs w:val="21"/>
            </w:rPr>
            <w:t>文</w:t>
          </w:r>
          <w:r>
            <w:rPr>
              <w:spacing w:val="9"/>
              <w:sz w:val="21"/>
              <w:szCs w:val="21"/>
            </w:rPr>
            <w:t xml:space="preserve">  </w:t>
          </w:r>
          <w:r>
            <w:rPr>
              <w:sz w:val="21"/>
              <w:szCs w:val="21"/>
            </w:rPr>
            <w:t>献</w:t>
          </w:r>
          <w:r>
            <w:rPr>
              <w:sz w:val="21"/>
              <w:szCs w:val="21"/>
            </w:rPr>
            <w:tab/>
          </w:r>
          <w:r>
            <w:rPr>
              <w:sz w:val="21"/>
              <w:szCs w:val="21"/>
            </w:rPr>
            <w:fldChar w:fldCharType="begin"/>
          </w:r>
          <w:r>
            <w:rPr>
              <w:sz w:val="21"/>
              <w:szCs w:val="21"/>
            </w:rPr>
            <w:instrText xml:space="preserve"> PAGEREF _Toc11958 \h </w:instrText>
          </w:r>
          <w:r>
            <w:rPr>
              <w:sz w:val="21"/>
              <w:szCs w:val="21"/>
            </w:rPr>
            <w:fldChar w:fldCharType="separate"/>
          </w:r>
          <w:r>
            <w:rPr>
              <w:sz w:val="21"/>
              <w:szCs w:val="21"/>
            </w:rPr>
            <w:t>30</w:t>
          </w:r>
          <w:r>
            <w:rPr>
              <w:sz w:val="21"/>
              <w:szCs w:val="21"/>
            </w:rPr>
            <w:fldChar w:fldCharType="end"/>
          </w:r>
          <w:r>
            <w:rPr>
              <w:rFonts w:ascii="宋体" w:hAnsi="宋体" w:eastAsia="宋体" w:cs="宋体"/>
              <w:color w:val="auto"/>
              <w:sz w:val="21"/>
              <w:szCs w:val="21"/>
            </w:rPr>
            <w:fldChar w:fldCharType="end"/>
          </w:r>
        </w:p>
        <w:p>
          <w:pPr>
            <w:spacing w:before="0" w:beforeLines="0" w:after="0" w:afterLines="0" w:line="240" w:lineRule="auto"/>
            <w:ind w:left="0" w:leftChars="0" w:right="0" w:rightChars="0" w:firstLine="0" w:firstLineChars="0"/>
            <w:jc w:val="center"/>
            <w:rPr>
              <w:rFonts w:ascii="宋体" w:hAnsi="宋体" w:eastAsia="宋体" w:cs="宋体"/>
              <w:snapToGrid w:val="0"/>
              <w:color w:val="auto"/>
              <w:kern w:val="0"/>
              <w:sz w:val="21"/>
              <w:szCs w:val="20"/>
              <w:lang w:val="en-US" w:eastAsia="en-US" w:bidi="ar-SA"/>
            </w:rPr>
          </w:pPr>
          <w:r>
            <w:rPr>
              <w:rFonts w:ascii="宋体" w:hAnsi="宋体" w:eastAsia="宋体" w:cs="宋体"/>
              <w:color w:val="auto"/>
              <w:szCs w:val="20"/>
            </w:rPr>
            <w:fldChar w:fldCharType="end"/>
          </w:r>
        </w:p>
      </w:sdtContent>
    </w:sdt>
    <w:p>
      <w:pPr>
        <w:spacing w:line="228" w:lineRule="auto"/>
        <w:rPr>
          <w:rFonts w:ascii="宋体" w:hAnsi="宋体" w:eastAsia="宋体" w:cs="宋体"/>
          <w:snapToGrid w:val="0"/>
          <w:color w:val="auto"/>
          <w:kern w:val="0"/>
          <w:sz w:val="21"/>
          <w:szCs w:val="20"/>
          <w:lang w:val="en-US" w:eastAsia="en-US" w:bidi="ar-SA"/>
        </w:rPr>
        <w:sectPr>
          <w:headerReference r:id="rId8" w:type="default"/>
          <w:footerReference r:id="rId9" w:type="default"/>
          <w:pgSz w:w="11906" w:h="16839"/>
          <w:pgMar w:top="1406" w:right="1133" w:bottom="1341" w:left="1420" w:header="0" w:footer="1106" w:gutter="0"/>
          <w:pgNumType w:fmt="upperRoman" w:start="1"/>
          <w:cols w:space="720" w:num="1"/>
        </w:sectPr>
      </w:pPr>
    </w:p>
    <w:p>
      <w:pPr>
        <w:spacing w:line="258" w:lineRule="auto"/>
        <w:rPr>
          <w:rFonts w:ascii="Arial"/>
          <w:color w:val="auto"/>
          <w:sz w:val="21"/>
        </w:rPr>
      </w:pPr>
    </w:p>
    <w:p>
      <w:pPr>
        <w:pStyle w:val="3"/>
        <w:spacing w:before="65" w:line="231" w:lineRule="auto"/>
        <w:ind w:left="12"/>
        <w:jc w:val="center"/>
        <w:outlineLvl w:val="0"/>
        <w:rPr>
          <w:rFonts w:ascii="黑体"/>
          <w:color w:val="auto"/>
          <w:spacing w:val="-3"/>
          <w:sz w:val="28"/>
          <w:szCs w:val="28"/>
          <w:lang w:eastAsia="zh-CN" w:bidi="ar"/>
        </w:rPr>
      </w:pPr>
      <w:bookmarkStart w:id="15" w:name="_Toc18866"/>
      <w:r>
        <w:rPr>
          <w:rFonts w:hint="default" w:ascii="黑体" w:hAnsi="黑体" w:eastAsia="黑体" w:cs="黑体"/>
          <w:snapToGrid w:val="0"/>
          <w:color w:val="auto"/>
          <w:spacing w:val="-3"/>
          <w:kern w:val="0"/>
          <w:sz w:val="28"/>
          <w:szCs w:val="28"/>
          <w:lang w:val="en-US" w:eastAsia="zh-CN" w:bidi="ar"/>
        </w:rPr>
        <w:t>总 则</w:t>
      </w:r>
      <w:bookmarkEnd w:id="15"/>
    </w:p>
    <w:p>
      <w:pPr>
        <w:spacing w:line="259" w:lineRule="auto"/>
        <w:rPr>
          <w:rFonts w:ascii="Arial"/>
          <w:color w:val="auto"/>
          <w:sz w:val="21"/>
        </w:rPr>
      </w:pPr>
    </w:p>
    <w:p>
      <w:pPr>
        <w:pStyle w:val="3"/>
        <w:spacing w:before="42" w:line="265" w:lineRule="exact"/>
        <w:ind w:left="7572"/>
        <w:rPr>
          <w:color w:val="auto"/>
          <w:position w:val="1"/>
          <w:sz w:val="20"/>
          <w:szCs w:val="20"/>
        </w:rPr>
      </w:pPr>
    </w:p>
    <w:p>
      <w:pPr>
        <w:keepNext w:val="0"/>
        <w:keepLines w:val="0"/>
        <w:widowControl/>
        <w:suppressLineNumbers w:val="0"/>
        <w:autoSpaceDE/>
        <w:autoSpaceDN/>
        <w:spacing w:line="360" w:lineRule="auto"/>
        <w:ind w:firstLine="400" w:firstLineChars="200"/>
        <w:jc w:val="left"/>
        <w:rPr>
          <w:rFonts w:ascii="宋体" w:hAnsi="宋体" w:eastAsia="宋体" w:cs="宋体"/>
          <w:sz w:val="20"/>
          <w:szCs w:val="20"/>
          <w:lang w:eastAsia="zh-CN" w:bidi="ar"/>
        </w:rPr>
      </w:pPr>
      <w:r>
        <w:rPr>
          <w:rFonts w:hint="default" w:ascii="宋体" w:hAnsi="宋体" w:eastAsia="宋体" w:cs="宋体"/>
          <w:snapToGrid w:val="0"/>
          <w:color w:val="000000"/>
          <w:kern w:val="0"/>
          <w:sz w:val="20"/>
          <w:szCs w:val="20"/>
          <w:lang w:val="en-US" w:eastAsia="zh-CN" w:bidi="ar"/>
        </w:rPr>
        <w:t xml:space="preserve">为贯彻落实国家有关应对气候变化和节能减排的方针政策，规范新能源汽车行业退役动力锂电池回收过程碳排放核算方法，节约资源，保护环境，制定本文件。 </w:t>
      </w:r>
    </w:p>
    <w:p>
      <w:pPr>
        <w:keepNext w:val="0"/>
        <w:keepLines w:val="0"/>
        <w:widowControl/>
        <w:suppressLineNumbers w:val="0"/>
        <w:autoSpaceDE/>
        <w:autoSpaceDN/>
        <w:spacing w:line="360" w:lineRule="auto"/>
        <w:ind w:firstLine="400" w:firstLineChars="200"/>
        <w:jc w:val="left"/>
        <w:rPr>
          <w:rFonts w:ascii="宋体" w:hAnsi="宋体" w:eastAsia="宋体" w:cs="宋体"/>
          <w:sz w:val="20"/>
          <w:szCs w:val="20"/>
          <w:lang w:eastAsia="zh-CN" w:bidi="ar"/>
        </w:rPr>
      </w:pPr>
      <w:r>
        <w:rPr>
          <w:rFonts w:hint="default" w:ascii="宋体" w:hAnsi="宋体" w:eastAsia="宋体" w:cs="宋体"/>
          <w:snapToGrid w:val="0"/>
          <w:color w:val="000000"/>
          <w:kern w:val="0"/>
          <w:sz w:val="20"/>
          <w:szCs w:val="20"/>
          <w:lang w:val="en-US" w:eastAsia="zh-CN" w:bidi="ar"/>
        </w:rPr>
        <w:t>本文件适用于湖南省内的动力</w:t>
      </w:r>
      <w:r>
        <w:rPr>
          <w:rFonts w:hint="eastAsia" w:ascii="宋体" w:hAnsi="宋体" w:eastAsia="宋体" w:cs="宋体"/>
          <w:snapToGrid w:val="0"/>
          <w:color w:val="000000"/>
          <w:kern w:val="0"/>
          <w:sz w:val="20"/>
          <w:szCs w:val="20"/>
          <w:lang w:val="en-US" w:eastAsia="zh-CN" w:bidi="ar"/>
        </w:rPr>
        <w:t>锂</w:t>
      </w:r>
      <w:r>
        <w:rPr>
          <w:rFonts w:hint="default" w:ascii="宋体" w:hAnsi="宋体" w:eastAsia="宋体" w:cs="宋体"/>
          <w:snapToGrid w:val="0"/>
          <w:color w:val="000000"/>
          <w:kern w:val="0"/>
          <w:sz w:val="20"/>
          <w:szCs w:val="20"/>
          <w:lang w:val="en-US" w:eastAsia="zh-CN" w:bidi="ar"/>
        </w:rPr>
        <w:t xml:space="preserve">电池回收企业对回收过程中的二氧化碳排放进行计算。 </w:t>
      </w:r>
    </w:p>
    <w:p>
      <w:pPr>
        <w:keepNext w:val="0"/>
        <w:keepLines w:val="0"/>
        <w:widowControl/>
        <w:suppressLineNumbers w:val="0"/>
        <w:autoSpaceDE/>
        <w:autoSpaceDN/>
        <w:spacing w:line="360" w:lineRule="auto"/>
        <w:ind w:firstLine="400" w:firstLineChars="200"/>
        <w:jc w:val="left"/>
        <w:rPr>
          <w:rFonts w:ascii="宋体" w:hAnsi="宋体" w:eastAsia="宋体" w:cs="宋体"/>
          <w:sz w:val="20"/>
          <w:szCs w:val="20"/>
          <w:lang w:eastAsia="zh-CN" w:bidi="ar"/>
        </w:rPr>
      </w:pPr>
      <w:r>
        <w:rPr>
          <w:rFonts w:hint="default" w:ascii="宋体" w:hAnsi="宋体" w:eastAsia="宋体" w:cs="宋体"/>
          <w:snapToGrid w:val="0"/>
          <w:color w:val="000000"/>
          <w:kern w:val="0"/>
          <w:sz w:val="20"/>
          <w:szCs w:val="20"/>
          <w:lang w:val="en-US" w:eastAsia="zh-CN" w:bidi="ar"/>
        </w:rPr>
        <w:t>新能源汽车行业动力</w:t>
      </w:r>
      <w:r>
        <w:rPr>
          <w:rFonts w:hint="eastAsia" w:ascii="宋体" w:hAnsi="宋体" w:eastAsia="宋体" w:cs="宋体"/>
          <w:snapToGrid w:val="0"/>
          <w:color w:val="000000"/>
          <w:kern w:val="0"/>
          <w:sz w:val="20"/>
          <w:szCs w:val="20"/>
          <w:lang w:val="en-US" w:eastAsia="zh-CN" w:bidi="ar"/>
        </w:rPr>
        <w:t>锂</w:t>
      </w:r>
      <w:r>
        <w:rPr>
          <w:rFonts w:hint="default" w:ascii="宋体" w:hAnsi="宋体" w:eastAsia="宋体" w:cs="宋体"/>
          <w:snapToGrid w:val="0"/>
          <w:color w:val="000000"/>
          <w:kern w:val="0"/>
          <w:sz w:val="20"/>
          <w:szCs w:val="20"/>
          <w:lang w:val="en-US" w:eastAsia="zh-CN" w:bidi="ar"/>
        </w:rPr>
        <w:t>电池回收过程中的碳排放计算除应符合本文件外，还应符合国家现行有关标</w:t>
      </w:r>
      <w:r>
        <w:rPr>
          <w:rFonts w:hint="eastAsia" w:ascii="宋体" w:hAnsi="宋体" w:eastAsia="宋体" w:cs="宋体"/>
          <w:snapToGrid w:val="0"/>
          <w:color w:val="000000"/>
          <w:kern w:val="0"/>
          <w:sz w:val="20"/>
          <w:szCs w:val="20"/>
          <w:lang w:val="en-US" w:eastAsia="zh-CN" w:bidi="ar"/>
        </w:rPr>
        <w:t>准的规定。</w:t>
      </w:r>
    </w:p>
    <w:p>
      <w:pPr>
        <w:spacing w:before="42" w:line="265" w:lineRule="exact"/>
        <w:ind w:left="7572"/>
        <w:rPr>
          <w:rFonts w:ascii="宋体" w:hAnsi="宋体" w:eastAsia="宋体" w:cs="宋体"/>
          <w:color w:val="000000"/>
          <w:position w:val="0"/>
          <w:sz w:val="21"/>
          <w:szCs w:val="21"/>
          <w:lang w:eastAsia="zh-CN" w:bidi="ar"/>
        </w:rPr>
        <w:sectPr>
          <w:footerReference r:id="rId10" w:type="default"/>
          <w:pgSz w:w="11906" w:h="16839"/>
          <w:pgMar w:top="1406" w:right="1080" w:bottom="1313" w:left="1424" w:header="0" w:footer="1134" w:gutter="0"/>
          <w:pgNumType w:fmt="upperRoman"/>
          <w:cols w:space="720" w:num="1"/>
        </w:sectPr>
      </w:pPr>
    </w:p>
    <w:p>
      <w:pPr>
        <w:spacing w:line="281" w:lineRule="auto"/>
        <w:rPr>
          <w:rFonts w:ascii="Arial"/>
          <w:color w:val="auto"/>
          <w:sz w:val="21"/>
        </w:rPr>
      </w:pPr>
    </w:p>
    <w:p>
      <w:pPr>
        <w:spacing w:line="281" w:lineRule="auto"/>
        <w:rPr>
          <w:rFonts w:ascii="Arial"/>
          <w:color w:val="auto"/>
          <w:sz w:val="21"/>
        </w:rPr>
      </w:pPr>
    </w:p>
    <w:p>
      <w:pPr>
        <w:spacing w:line="281" w:lineRule="auto"/>
        <w:rPr>
          <w:rFonts w:ascii="Arial"/>
          <w:color w:val="auto"/>
          <w:sz w:val="21"/>
        </w:rPr>
      </w:pPr>
    </w:p>
    <w:p>
      <w:pPr>
        <w:pStyle w:val="3"/>
        <w:spacing w:before="101" w:line="226" w:lineRule="auto"/>
        <w:ind w:left="1000"/>
        <w:outlineLvl w:val="0"/>
        <w:rPr>
          <w:color w:val="auto"/>
          <w:sz w:val="31"/>
          <w:szCs w:val="31"/>
        </w:rPr>
      </w:pPr>
      <w:bookmarkStart w:id="16" w:name="bookmark12"/>
      <w:bookmarkEnd w:id="16"/>
      <w:bookmarkStart w:id="17" w:name="_Toc9799"/>
      <w:bookmarkStart w:id="18" w:name="_Toc12582"/>
      <w:bookmarkStart w:id="19" w:name="_Toc3726"/>
      <w:r>
        <w:rPr>
          <w:color w:val="auto"/>
          <w:spacing w:val="9"/>
          <w:sz w:val="31"/>
          <w:szCs w:val="31"/>
        </w:rPr>
        <w:t>退役动力</w:t>
      </w:r>
      <w:r>
        <w:rPr>
          <w:rFonts w:hint="eastAsia"/>
          <w:color w:val="auto"/>
          <w:spacing w:val="9"/>
          <w:sz w:val="31"/>
          <w:szCs w:val="31"/>
          <w:lang w:val="en-US" w:eastAsia="zh-CN"/>
        </w:rPr>
        <w:t>锂</w:t>
      </w:r>
      <w:r>
        <w:rPr>
          <w:color w:val="auto"/>
          <w:spacing w:val="9"/>
          <w:sz w:val="31"/>
          <w:szCs w:val="31"/>
        </w:rPr>
        <w:t>电池回收利用产业链</w:t>
      </w:r>
      <w:r>
        <w:rPr>
          <w:rFonts w:hint="eastAsia"/>
          <w:color w:val="auto"/>
          <w:spacing w:val="9"/>
          <w:sz w:val="31"/>
          <w:szCs w:val="31"/>
          <w:lang w:val="en-US" w:eastAsia="zh-CN"/>
        </w:rPr>
        <w:t>企业</w:t>
      </w:r>
      <w:r>
        <w:rPr>
          <w:color w:val="auto"/>
          <w:spacing w:val="9"/>
          <w:sz w:val="31"/>
          <w:szCs w:val="31"/>
        </w:rPr>
        <w:t>碳核算与报告规范要求</w:t>
      </w:r>
      <w:bookmarkEnd w:id="17"/>
      <w:bookmarkEnd w:id="18"/>
      <w:bookmarkEnd w:id="19"/>
    </w:p>
    <w:p>
      <w:pPr>
        <w:spacing w:line="264" w:lineRule="auto"/>
        <w:rPr>
          <w:rFonts w:ascii="Arial"/>
          <w:color w:val="auto"/>
          <w:sz w:val="21"/>
        </w:rPr>
      </w:pPr>
    </w:p>
    <w:p>
      <w:pPr>
        <w:spacing w:line="265" w:lineRule="auto"/>
        <w:rPr>
          <w:rFonts w:ascii="Arial"/>
          <w:color w:val="auto"/>
          <w:sz w:val="21"/>
        </w:rPr>
      </w:pPr>
    </w:p>
    <w:p>
      <w:pPr>
        <w:pStyle w:val="3"/>
        <w:spacing w:before="65" w:line="231" w:lineRule="auto"/>
        <w:ind w:left="12"/>
        <w:outlineLvl w:val="0"/>
        <w:rPr>
          <w:color w:val="auto"/>
          <w:sz w:val="20"/>
          <w:szCs w:val="20"/>
        </w:rPr>
      </w:pPr>
      <w:bookmarkStart w:id="20" w:name="_Toc25105"/>
      <w:bookmarkStart w:id="21" w:name="_Toc3107"/>
      <w:bookmarkStart w:id="22" w:name="_Toc19013"/>
      <w:r>
        <w:rPr>
          <w:color w:val="auto"/>
          <w:spacing w:val="-3"/>
          <w:sz w:val="20"/>
          <w:szCs w:val="20"/>
        </w:rPr>
        <w:t>1</w:t>
      </w:r>
      <w:r>
        <w:rPr>
          <w:color w:val="auto"/>
          <w:spacing w:val="10"/>
          <w:sz w:val="20"/>
          <w:szCs w:val="20"/>
        </w:rPr>
        <w:t xml:space="preserve">  </w:t>
      </w:r>
      <w:r>
        <w:rPr>
          <w:color w:val="auto"/>
          <w:spacing w:val="-3"/>
          <w:sz w:val="20"/>
          <w:szCs w:val="20"/>
        </w:rPr>
        <w:t>范围</w:t>
      </w:r>
      <w:bookmarkEnd w:id="20"/>
      <w:bookmarkEnd w:id="21"/>
      <w:bookmarkEnd w:id="22"/>
    </w:p>
    <w:p>
      <w:pPr>
        <w:spacing w:line="305" w:lineRule="auto"/>
        <w:rPr>
          <w:rFonts w:ascii="Arial"/>
          <w:color w:val="auto"/>
          <w:sz w:val="21"/>
        </w:rPr>
      </w:pPr>
    </w:p>
    <w:p>
      <w:pPr>
        <w:pStyle w:val="3"/>
        <w:kinsoku/>
        <w:spacing w:line="360" w:lineRule="auto"/>
        <w:ind w:left="0" w:right="0" w:firstLine="436" w:firstLineChars="200"/>
        <w:jc w:val="both"/>
        <w:rPr>
          <w:rFonts w:ascii="宋体" w:hAnsi="宋体" w:eastAsia="宋体" w:cs="宋体"/>
          <w:color w:val="auto"/>
          <w:sz w:val="20"/>
          <w:szCs w:val="20"/>
        </w:rPr>
      </w:pPr>
      <w:r>
        <w:rPr>
          <w:rFonts w:ascii="宋体" w:hAnsi="宋体" w:eastAsia="宋体" w:cs="宋体"/>
          <w:color w:val="auto"/>
          <w:spacing w:val="9"/>
          <w:sz w:val="20"/>
          <w:szCs w:val="20"/>
        </w:rPr>
        <w:t>本标准规定了退役动力</w:t>
      </w:r>
      <w:r>
        <w:rPr>
          <w:rFonts w:hint="eastAsia" w:ascii="宋体" w:hAnsi="宋体" w:eastAsia="宋体" w:cs="宋体"/>
          <w:color w:val="auto"/>
          <w:spacing w:val="9"/>
          <w:sz w:val="20"/>
          <w:szCs w:val="20"/>
          <w:lang w:val="en-US" w:eastAsia="zh-CN"/>
        </w:rPr>
        <w:t>锂</w:t>
      </w:r>
      <w:r>
        <w:rPr>
          <w:rFonts w:ascii="宋体" w:hAnsi="宋体" w:eastAsia="宋体" w:cs="宋体"/>
          <w:color w:val="auto"/>
          <w:spacing w:val="9"/>
          <w:sz w:val="20"/>
          <w:szCs w:val="20"/>
        </w:rPr>
        <w:t>电池全产业链</w:t>
      </w:r>
      <w:r>
        <w:rPr>
          <w:rFonts w:hint="eastAsia" w:ascii="宋体" w:hAnsi="宋体" w:eastAsia="宋体" w:cs="宋体"/>
          <w:color w:val="auto"/>
          <w:spacing w:val="9"/>
          <w:sz w:val="20"/>
          <w:szCs w:val="20"/>
          <w:lang w:val="en-US" w:eastAsia="zh-CN"/>
        </w:rPr>
        <w:t>企业</w:t>
      </w:r>
      <w:r>
        <w:rPr>
          <w:rFonts w:ascii="宋体" w:hAnsi="宋体" w:eastAsia="宋体" w:cs="宋体"/>
          <w:color w:val="auto"/>
          <w:spacing w:val="9"/>
          <w:sz w:val="20"/>
          <w:szCs w:val="20"/>
        </w:rPr>
        <w:t>碳排放核算范围、核算原则、核算方法、核算</w:t>
      </w:r>
      <w:r>
        <w:rPr>
          <w:rFonts w:ascii="宋体" w:hAnsi="宋体" w:eastAsia="宋体" w:cs="宋体"/>
          <w:color w:val="auto"/>
          <w:spacing w:val="8"/>
          <w:sz w:val="20"/>
          <w:szCs w:val="20"/>
        </w:rPr>
        <w:t>报告等内容。</w:t>
      </w:r>
      <w:r>
        <w:rPr>
          <w:rFonts w:ascii="宋体" w:hAnsi="宋体" w:eastAsia="宋体" w:cs="宋体"/>
          <w:color w:val="auto"/>
          <w:sz w:val="20"/>
          <w:szCs w:val="20"/>
        </w:rPr>
        <w:t xml:space="preserve"> </w:t>
      </w:r>
    </w:p>
    <w:p>
      <w:pPr>
        <w:pStyle w:val="3"/>
        <w:kinsoku/>
        <w:spacing w:line="360" w:lineRule="auto"/>
        <w:ind w:left="0" w:right="0" w:firstLine="436" w:firstLineChars="200"/>
        <w:jc w:val="both"/>
        <w:rPr>
          <w:rFonts w:hint="eastAsia" w:ascii="宋体" w:hAnsi="宋体" w:eastAsia="宋体" w:cs="宋体"/>
          <w:color w:val="auto"/>
          <w:spacing w:val="9"/>
          <w:sz w:val="20"/>
          <w:szCs w:val="20"/>
          <w:lang w:val="en-US" w:eastAsia="zh-CN"/>
        </w:rPr>
      </w:pPr>
      <w:r>
        <w:rPr>
          <w:rFonts w:ascii="宋体" w:hAnsi="宋体" w:eastAsia="宋体" w:cs="宋体"/>
          <w:color w:val="auto"/>
          <w:spacing w:val="9"/>
          <w:sz w:val="20"/>
          <w:szCs w:val="20"/>
        </w:rPr>
        <w:t>本标准适用于退役动力</w:t>
      </w:r>
      <w:r>
        <w:rPr>
          <w:rFonts w:hint="eastAsia" w:ascii="宋体" w:hAnsi="宋体" w:eastAsia="宋体" w:cs="宋体"/>
          <w:color w:val="auto"/>
          <w:spacing w:val="9"/>
          <w:sz w:val="20"/>
          <w:szCs w:val="20"/>
          <w:lang w:val="en-US" w:eastAsia="zh-CN"/>
        </w:rPr>
        <w:t>锂</w:t>
      </w:r>
      <w:r>
        <w:rPr>
          <w:rFonts w:ascii="宋体" w:hAnsi="宋体" w:eastAsia="宋体" w:cs="宋体"/>
          <w:color w:val="auto"/>
          <w:spacing w:val="9"/>
          <w:sz w:val="20"/>
          <w:szCs w:val="20"/>
        </w:rPr>
        <w:t>电池回收利用产业链相关企业碳核算与报告</w:t>
      </w:r>
      <w:r>
        <w:rPr>
          <w:rFonts w:hint="eastAsia" w:ascii="宋体" w:hAnsi="宋体" w:eastAsia="宋体" w:cs="宋体"/>
          <w:color w:val="auto"/>
          <w:spacing w:val="9"/>
          <w:sz w:val="20"/>
          <w:szCs w:val="20"/>
          <w:lang w:val="en-US" w:eastAsia="zh-CN"/>
        </w:rPr>
        <w:t>。</w:t>
      </w:r>
    </w:p>
    <w:p>
      <w:pPr>
        <w:pStyle w:val="3"/>
        <w:kinsoku/>
        <w:spacing w:line="360" w:lineRule="auto"/>
        <w:ind w:left="0" w:right="0" w:firstLine="436" w:firstLineChars="200"/>
        <w:jc w:val="both"/>
        <w:rPr>
          <w:rFonts w:ascii="宋体" w:hAnsi="宋体" w:eastAsia="宋体" w:cs="宋体"/>
          <w:color w:val="auto"/>
          <w:sz w:val="20"/>
          <w:szCs w:val="20"/>
        </w:rPr>
      </w:pPr>
      <w:r>
        <w:rPr>
          <w:rFonts w:hint="eastAsia" w:ascii="宋体" w:hAnsi="宋体" w:eastAsia="宋体" w:cs="宋体"/>
          <w:color w:val="auto"/>
          <w:spacing w:val="9"/>
          <w:sz w:val="20"/>
          <w:szCs w:val="20"/>
          <w:lang w:val="en-US" w:eastAsia="zh-CN"/>
        </w:rPr>
        <w:t>退役储能锂电池、消费类锂电池及</w:t>
      </w:r>
      <w:r>
        <w:rPr>
          <w:rFonts w:hint="eastAsia" w:ascii="宋体" w:hAnsi="宋体" w:eastAsia="宋体" w:cs="宋体"/>
          <w:color w:val="auto"/>
          <w:spacing w:val="-1"/>
          <w:sz w:val="18"/>
          <w:szCs w:val="18"/>
          <w:lang w:val="en-US" w:eastAsia="zh-CN"/>
        </w:rPr>
        <w:t>其他锂电池回收利用企业的碳核算可参照执行。</w:t>
      </w:r>
    </w:p>
    <w:p>
      <w:pPr>
        <w:kinsoku/>
        <w:spacing w:line="382" w:lineRule="auto"/>
        <w:jc w:val="both"/>
        <w:rPr>
          <w:rFonts w:ascii="Arial"/>
          <w:color w:val="auto"/>
          <w:sz w:val="21"/>
        </w:rPr>
      </w:pPr>
    </w:p>
    <w:p>
      <w:pPr>
        <w:pStyle w:val="3"/>
        <w:spacing w:before="65" w:line="230" w:lineRule="auto"/>
        <w:outlineLvl w:val="0"/>
        <w:rPr>
          <w:color w:val="auto"/>
          <w:sz w:val="20"/>
          <w:szCs w:val="20"/>
        </w:rPr>
      </w:pPr>
      <w:bookmarkStart w:id="23" w:name="_Toc13177"/>
      <w:bookmarkStart w:id="24" w:name="_Toc28435"/>
      <w:bookmarkStart w:id="25" w:name="_Toc9464"/>
      <w:r>
        <w:rPr>
          <w:color w:val="auto"/>
          <w:spacing w:val="7"/>
          <w:sz w:val="20"/>
          <w:szCs w:val="20"/>
        </w:rPr>
        <w:t>2  规范性引用文件</w:t>
      </w:r>
      <w:bookmarkEnd w:id="23"/>
      <w:bookmarkEnd w:id="24"/>
      <w:bookmarkEnd w:id="25"/>
    </w:p>
    <w:p>
      <w:pPr>
        <w:spacing w:line="354" w:lineRule="auto"/>
        <w:rPr>
          <w:rFonts w:ascii="Arial"/>
          <w:color w:val="auto"/>
          <w:sz w:val="21"/>
        </w:rPr>
      </w:pPr>
    </w:p>
    <w:p>
      <w:pPr>
        <w:spacing w:before="65" w:line="323" w:lineRule="auto"/>
        <w:ind w:firstLine="428"/>
        <w:jc w:val="both"/>
        <w:rPr>
          <w:rFonts w:ascii="宋体" w:hAnsi="宋体" w:eastAsia="宋体" w:cs="宋体"/>
          <w:color w:val="auto"/>
          <w:sz w:val="20"/>
          <w:szCs w:val="20"/>
        </w:rPr>
      </w:pPr>
      <w:r>
        <w:rPr>
          <w:rFonts w:ascii="宋体" w:hAnsi="宋体" w:eastAsia="宋体" w:cs="宋体"/>
          <w:color w:val="auto"/>
          <w:spacing w:val="4"/>
          <w:sz w:val="20"/>
          <w:szCs w:val="20"/>
        </w:rPr>
        <w:t>下列文件中的内容通过文中的规范性引用而构成本文件必不可少的条款。其中，注日期的</w:t>
      </w:r>
      <w:r>
        <w:rPr>
          <w:rFonts w:ascii="宋体" w:hAnsi="宋体" w:eastAsia="宋体" w:cs="宋体"/>
          <w:color w:val="auto"/>
          <w:spacing w:val="3"/>
          <w:sz w:val="20"/>
          <w:szCs w:val="20"/>
        </w:rPr>
        <w:t>引用文件，</w:t>
      </w:r>
      <w:r>
        <w:rPr>
          <w:rFonts w:ascii="宋体" w:hAnsi="宋体" w:eastAsia="宋体" w:cs="宋体"/>
          <w:color w:val="auto"/>
          <w:sz w:val="20"/>
          <w:szCs w:val="20"/>
        </w:rPr>
        <w:t xml:space="preserve"> </w:t>
      </w:r>
      <w:r>
        <w:rPr>
          <w:rFonts w:ascii="宋体" w:hAnsi="宋体" w:eastAsia="宋体" w:cs="宋体"/>
          <w:color w:val="auto"/>
          <w:spacing w:val="8"/>
          <w:sz w:val="20"/>
          <w:szCs w:val="20"/>
        </w:rPr>
        <w:t>仅该日期对应的版本适用于本文件；不注日期的引用文件，其最</w:t>
      </w:r>
      <w:r>
        <w:rPr>
          <w:rFonts w:ascii="宋体" w:hAnsi="宋体" w:eastAsia="宋体" w:cs="宋体"/>
          <w:color w:val="auto"/>
          <w:spacing w:val="7"/>
          <w:sz w:val="20"/>
          <w:szCs w:val="20"/>
        </w:rPr>
        <w:t>新版本（包括所有的修改单）适用于本</w:t>
      </w:r>
      <w:r>
        <w:rPr>
          <w:rFonts w:ascii="宋体" w:hAnsi="宋体" w:eastAsia="宋体" w:cs="宋体"/>
          <w:color w:val="auto"/>
          <w:sz w:val="20"/>
          <w:szCs w:val="20"/>
        </w:rPr>
        <w:t xml:space="preserve"> </w:t>
      </w:r>
      <w:r>
        <w:rPr>
          <w:rFonts w:ascii="宋体" w:hAnsi="宋体" w:eastAsia="宋体" w:cs="宋体"/>
          <w:color w:val="auto"/>
          <w:spacing w:val="3"/>
          <w:sz w:val="20"/>
          <w:szCs w:val="20"/>
        </w:rPr>
        <w:t>文件。</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2003" w:firstLine="400" w:firstLineChars="200"/>
        <w:textAlignment w:val="baseline"/>
        <w:rPr>
          <w:rFonts w:hint="default" w:ascii="Times New Roman" w:hAnsi="Times New Roman" w:eastAsia="宋体" w:cs="Times New Roman"/>
          <w:color w:val="auto"/>
          <w:sz w:val="20"/>
          <w:szCs w:val="20"/>
          <w:lang w:val="en-US" w:eastAsia="zh-CN"/>
        </w:rPr>
      </w:pPr>
      <w:r>
        <w:rPr>
          <w:rFonts w:ascii="Times New Roman" w:hAnsi="Times New Roman" w:eastAsia="Times New Roman" w:cs="Times New Roman"/>
          <w:color w:val="auto"/>
          <w:sz w:val="20"/>
          <w:szCs w:val="20"/>
        </w:rPr>
        <w:t>GB/T 32150</w:t>
      </w:r>
      <w:r>
        <w:rPr>
          <w:rFonts w:hint="eastAsia" w:ascii="Times New Roman" w:hAnsi="Times New Roman" w:eastAsia="Times New Roman" w:cs="Times New Roman"/>
          <w:color w:val="auto"/>
          <w:sz w:val="20"/>
          <w:szCs w:val="20"/>
          <w:lang w:val="en-US" w:eastAsia="zh-CN"/>
        </w:rPr>
        <w:t xml:space="preserve">    </w:t>
      </w:r>
      <w:r>
        <w:rPr>
          <w:rFonts w:ascii="Times New Roman" w:hAnsi="Times New Roman" w:eastAsia="Times New Roman" w:cs="Times New Roman"/>
          <w:color w:val="auto"/>
          <w:sz w:val="20"/>
          <w:szCs w:val="20"/>
        </w:rPr>
        <w:t>工业企业温室气体排放核算和报告通则</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2003" w:firstLine="400" w:firstLineChars="200"/>
        <w:textAlignment w:val="baseline"/>
        <w:rPr>
          <w:rFonts w:hint="default" w:ascii="Times New Roman" w:hAnsi="Times New Roman" w:eastAsia="宋体" w:cs="Times New Roman"/>
          <w:color w:val="auto"/>
          <w:sz w:val="20"/>
          <w:szCs w:val="20"/>
          <w:lang w:val="en-US" w:eastAsia="zh-CN"/>
        </w:rPr>
      </w:pPr>
      <w:r>
        <w:rPr>
          <w:rFonts w:hint="eastAsia" w:ascii="Times New Roman" w:hAnsi="Times New Roman" w:eastAsia="Times New Roman" w:cs="Times New Roman"/>
          <w:color w:val="auto"/>
          <w:sz w:val="20"/>
          <w:szCs w:val="20"/>
        </w:rPr>
        <w:t>GB/T 44132</w:t>
      </w:r>
      <w:r>
        <w:rPr>
          <w:rFonts w:hint="eastAsia" w:ascii="Times New Roman" w:hAnsi="Times New Roman" w:eastAsia="宋体" w:cs="Times New Roman"/>
          <w:color w:val="auto"/>
          <w:sz w:val="20"/>
          <w:szCs w:val="20"/>
          <w:lang w:val="en-US" w:eastAsia="zh-CN"/>
        </w:rPr>
        <w:t xml:space="preserve"> </w:t>
      </w:r>
      <w:r>
        <w:rPr>
          <w:rFonts w:hint="eastAsia" w:ascii="Times New Roman" w:hAnsi="Times New Roman" w:eastAsia="Times New Roman" w:cs="Times New Roman"/>
          <w:color w:val="auto"/>
          <w:sz w:val="20"/>
          <w:szCs w:val="20"/>
          <w:lang w:val="en-US" w:eastAsia="zh-CN"/>
        </w:rPr>
        <w:t xml:space="preserve">   </w:t>
      </w:r>
      <w:r>
        <w:rPr>
          <w:rFonts w:hint="eastAsia" w:ascii="Times New Roman" w:hAnsi="Times New Roman" w:eastAsia="Times New Roman" w:cs="Times New Roman"/>
          <w:color w:val="auto"/>
          <w:sz w:val="20"/>
          <w:szCs w:val="20"/>
        </w:rPr>
        <w:t>车用</w:t>
      </w:r>
      <w:r>
        <w:rPr>
          <w:rFonts w:hint="eastAsia" w:ascii="Times New Roman" w:hAnsi="Times New Roman" w:eastAsia="宋体" w:cs="Times New Roman"/>
          <w:color w:val="auto"/>
          <w:sz w:val="20"/>
          <w:szCs w:val="20"/>
          <w:lang w:eastAsia="zh-CN"/>
        </w:rPr>
        <w:t>动力电池</w:t>
      </w:r>
      <w:r>
        <w:rPr>
          <w:rFonts w:hint="eastAsia" w:ascii="Times New Roman" w:hAnsi="Times New Roman" w:eastAsia="Times New Roman" w:cs="Times New Roman"/>
          <w:color w:val="auto"/>
          <w:sz w:val="20"/>
          <w:szCs w:val="20"/>
        </w:rPr>
        <w:t>回收利用 通用要求</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2003" w:firstLine="400" w:firstLineChars="200"/>
        <w:textAlignment w:val="baseline"/>
        <w:rPr>
          <w:rFonts w:hint="default" w:ascii="Times New Roman" w:hAnsi="Times New Roman" w:eastAsia="宋体" w:cs="Times New Roman"/>
          <w:color w:val="auto"/>
          <w:sz w:val="20"/>
          <w:szCs w:val="20"/>
          <w:lang w:val="en-US" w:eastAsia="zh-CN"/>
        </w:rPr>
      </w:pPr>
      <w:r>
        <w:rPr>
          <w:rFonts w:hint="eastAsia" w:ascii="Times New Roman" w:hAnsi="Times New Roman" w:eastAsia="Times New Roman" w:cs="Times New Roman"/>
          <w:color w:val="auto"/>
          <w:sz w:val="20"/>
          <w:szCs w:val="20"/>
        </w:rPr>
        <w:t>GB/T 38698.2</w:t>
      </w:r>
      <w:r>
        <w:rPr>
          <w:rFonts w:hint="default" w:ascii="Times New Roman" w:hAnsi="Times New Roman" w:eastAsia="Times New Roman" w:cs="Times New Roman"/>
          <w:color w:val="auto"/>
          <w:sz w:val="20"/>
          <w:szCs w:val="20"/>
          <w:lang w:val="en-US" w:eastAsia="zh-CN"/>
        </w:rPr>
        <w:t xml:space="preserve"> </w:t>
      </w:r>
      <w:r>
        <w:rPr>
          <w:rFonts w:hint="eastAsia" w:ascii="Times New Roman" w:hAnsi="Times New Roman" w:eastAsia="Times New Roman" w:cs="Times New Roman"/>
          <w:color w:val="auto"/>
          <w:sz w:val="20"/>
          <w:szCs w:val="20"/>
          <w:lang w:val="en-US" w:eastAsia="zh-CN"/>
        </w:rPr>
        <w:t xml:space="preserve">   </w:t>
      </w:r>
      <w:r>
        <w:rPr>
          <w:rFonts w:hint="eastAsia" w:ascii="Times New Roman" w:hAnsi="Times New Roman" w:eastAsia="Times New Roman" w:cs="Times New Roman"/>
          <w:color w:val="auto"/>
          <w:sz w:val="20"/>
          <w:szCs w:val="20"/>
        </w:rPr>
        <w:fldChar w:fldCharType="begin"/>
      </w:r>
      <w:r>
        <w:rPr>
          <w:rFonts w:hint="eastAsia" w:ascii="Times New Roman" w:hAnsi="Times New Roman" w:eastAsia="Times New Roman" w:cs="Times New Roman"/>
          <w:color w:val="auto"/>
          <w:sz w:val="20"/>
          <w:szCs w:val="20"/>
        </w:rPr>
        <w:instrText xml:space="preserve"> HYPERLINK "javascript:void(0)" </w:instrText>
      </w:r>
      <w:r>
        <w:rPr>
          <w:rFonts w:hint="eastAsia" w:ascii="Times New Roman" w:hAnsi="Times New Roman" w:eastAsia="Times New Roman" w:cs="Times New Roman"/>
          <w:color w:val="auto"/>
          <w:sz w:val="20"/>
          <w:szCs w:val="20"/>
        </w:rPr>
        <w:fldChar w:fldCharType="separate"/>
      </w:r>
      <w:r>
        <w:rPr>
          <w:rFonts w:hint="default" w:ascii="Times New Roman" w:hAnsi="Times New Roman" w:eastAsia="Times New Roman" w:cs="Times New Roman"/>
          <w:color w:val="auto"/>
          <w:sz w:val="20"/>
          <w:szCs w:val="20"/>
        </w:rPr>
        <w:t>车用</w:t>
      </w:r>
      <w:r>
        <w:rPr>
          <w:rFonts w:hint="eastAsia" w:ascii="Times New Roman" w:hAnsi="Times New Roman" w:eastAsia="宋体" w:cs="Times New Roman"/>
          <w:color w:val="auto"/>
          <w:sz w:val="20"/>
          <w:szCs w:val="20"/>
          <w:lang w:eastAsia="zh-CN"/>
        </w:rPr>
        <w:t>动力电池</w:t>
      </w:r>
      <w:r>
        <w:rPr>
          <w:rFonts w:hint="default" w:ascii="Times New Roman" w:hAnsi="Times New Roman" w:eastAsia="Times New Roman" w:cs="Times New Roman"/>
          <w:color w:val="auto"/>
          <w:sz w:val="20"/>
          <w:szCs w:val="20"/>
        </w:rPr>
        <w:t>回收利用 管理规范 第2部分：回收服务网点</w:t>
      </w:r>
      <w:r>
        <w:rPr>
          <w:rFonts w:hint="default" w:ascii="Times New Roman" w:hAnsi="Times New Roman" w:eastAsia="Times New Roman" w:cs="Times New Roman"/>
          <w:color w:val="auto"/>
          <w:sz w:val="20"/>
          <w:szCs w:val="20"/>
        </w:rPr>
        <w:fldChar w:fldCharType="end"/>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28" w:firstLineChars="200"/>
        <w:textAlignment w:val="baseline"/>
        <w:rPr>
          <w:rFonts w:ascii="Times New Roman" w:hAnsi="Times New Roman" w:eastAsia="Times New Roman" w:cs="Times New Roman"/>
          <w:b w:val="0"/>
          <w:bCs w:val="0"/>
          <w:i w:val="0"/>
          <w:iCs w:val="0"/>
          <w:caps w:val="0"/>
          <w:color w:val="auto"/>
          <w:spacing w:val="7"/>
          <w:sz w:val="20"/>
          <w:szCs w:val="20"/>
          <w:shd w:val="clear"/>
        </w:rPr>
      </w:pPr>
      <w:r>
        <w:rPr>
          <w:rFonts w:ascii="Times New Roman" w:hAnsi="Times New Roman" w:eastAsia="Times New Roman" w:cs="Times New Roman"/>
          <w:color w:val="auto"/>
          <w:spacing w:val="7"/>
          <w:sz w:val="20"/>
          <w:szCs w:val="20"/>
        </w:rPr>
        <w:t>GB/T 20861</w:t>
      </w:r>
      <w:r>
        <w:rPr>
          <w:rFonts w:hint="eastAsia" w:ascii="Times New Roman" w:hAnsi="Times New Roman" w:eastAsia="宋体" w:cs="Times New Roman"/>
          <w:color w:val="auto"/>
          <w:spacing w:val="7"/>
          <w:sz w:val="20"/>
          <w:szCs w:val="20"/>
          <w:lang w:val="en-US" w:eastAsia="zh-CN"/>
        </w:rPr>
        <w:t xml:space="preserve"> </w:t>
      </w:r>
      <w:r>
        <w:rPr>
          <w:rFonts w:hint="default" w:ascii="Times New Roman" w:hAnsi="Times New Roman" w:eastAsia="Times New Roman" w:cs="Times New Roman"/>
          <w:color w:val="auto"/>
          <w:spacing w:val="7"/>
          <w:sz w:val="20"/>
          <w:szCs w:val="20"/>
          <w:lang w:val="en-US" w:eastAsia="zh-CN"/>
        </w:rPr>
        <w:t xml:space="preserve"> </w:t>
      </w:r>
      <w:r>
        <w:rPr>
          <w:rFonts w:hint="eastAsia" w:ascii="Times New Roman" w:hAnsi="Times New Roman" w:eastAsia="Times New Roman" w:cs="Times New Roman"/>
          <w:color w:val="auto"/>
          <w:spacing w:val="7"/>
          <w:sz w:val="20"/>
          <w:szCs w:val="20"/>
          <w:lang w:val="en-US" w:eastAsia="zh-CN"/>
        </w:rPr>
        <w:t xml:space="preserve"> </w:t>
      </w:r>
      <w:r>
        <w:rPr>
          <w:rFonts w:ascii="Times New Roman" w:hAnsi="Times New Roman" w:eastAsia="Times New Roman" w:cs="Times New Roman"/>
          <w:b w:val="0"/>
          <w:bCs w:val="0"/>
          <w:i w:val="0"/>
          <w:iCs w:val="0"/>
          <w:caps w:val="0"/>
          <w:color w:val="auto"/>
          <w:spacing w:val="7"/>
          <w:sz w:val="20"/>
          <w:szCs w:val="20"/>
          <w:shd w:val="clear"/>
        </w:rPr>
        <w:t>废弃产品回收利用术语</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2003" w:firstLine="400" w:firstLineChars="200"/>
        <w:textAlignment w:val="baseline"/>
        <w:rPr>
          <w:rFonts w:hint="default" w:ascii="Times New Roman" w:hAnsi="Times New Roman" w:eastAsia="宋体" w:cs="Times New Roman"/>
          <w:color w:val="auto"/>
          <w:sz w:val="20"/>
          <w:szCs w:val="20"/>
          <w:lang w:val="en-US" w:eastAsia="zh-CN"/>
        </w:rPr>
      </w:pPr>
      <w:r>
        <w:rPr>
          <w:rFonts w:hint="eastAsia" w:ascii="Times New Roman" w:hAnsi="Times New Roman" w:eastAsia="Times New Roman" w:cs="Times New Roman"/>
          <w:color w:val="auto"/>
          <w:sz w:val="20"/>
          <w:szCs w:val="20"/>
        </w:rPr>
        <w:t xml:space="preserve">GB/T 34015.4 </w:t>
      </w:r>
      <w:r>
        <w:rPr>
          <w:rFonts w:hint="eastAsia" w:ascii="Times New Roman" w:hAnsi="Times New Roman" w:eastAsia="宋体" w:cs="Times New Roman"/>
          <w:color w:val="auto"/>
          <w:sz w:val="20"/>
          <w:szCs w:val="20"/>
          <w:lang w:val="en-US" w:eastAsia="zh-CN"/>
        </w:rPr>
        <w:t xml:space="preserve">   </w:t>
      </w:r>
      <w:r>
        <w:rPr>
          <w:rFonts w:hint="eastAsia" w:ascii="Times New Roman" w:hAnsi="Times New Roman" w:eastAsia="Times New Roman" w:cs="Times New Roman"/>
          <w:color w:val="auto"/>
          <w:sz w:val="20"/>
          <w:szCs w:val="20"/>
        </w:rPr>
        <w:t>车用</w:t>
      </w:r>
      <w:r>
        <w:rPr>
          <w:rFonts w:hint="eastAsia" w:ascii="Times New Roman" w:hAnsi="Times New Roman" w:eastAsia="宋体" w:cs="Times New Roman"/>
          <w:color w:val="auto"/>
          <w:sz w:val="20"/>
          <w:szCs w:val="20"/>
          <w:lang w:eastAsia="zh-CN"/>
        </w:rPr>
        <w:t>动力电池</w:t>
      </w:r>
      <w:r>
        <w:rPr>
          <w:rFonts w:hint="eastAsia" w:ascii="Times New Roman" w:hAnsi="Times New Roman" w:eastAsia="Times New Roman" w:cs="Times New Roman"/>
          <w:color w:val="auto"/>
          <w:sz w:val="20"/>
          <w:szCs w:val="20"/>
        </w:rPr>
        <w:t>回收利用梯次利用 第4部分：梯次利用产品</w:t>
      </w:r>
      <w:r>
        <w:rPr>
          <w:rFonts w:hint="eastAsia" w:ascii="Times New Roman" w:hAnsi="Times New Roman" w:eastAsia="宋体" w:cs="Times New Roman"/>
          <w:color w:val="auto"/>
          <w:sz w:val="20"/>
          <w:szCs w:val="20"/>
          <w:lang w:val="en-US" w:eastAsia="zh-CN"/>
        </w:rPr>
        <w:t>标</w:t>
      </w:r>
      <w:r>
        <w:rPr>
          <w:rFonts w:hint="eastAsia" w:ascii="Times New Roman" w:hAnsi="Times New Roman" w:eastAsia="Times New Roman" w:cs="Times New Roman"/>
          <w:color w:val="auto"/>
          <w:sz w:val="20"/>
          <w:szCs w:val="20"/>
        </w:rPr>
        <w:t>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ascii="宋体" w:hAnsi="宋体" w:eastAsia="宋体" w:cs="宋体"/>
          <w:color w:val="auto"/>
          <w:spacing w:val="14"/>
          <w:sz w:val="20"/>
          <w:szCs w:val="20"/>
        </w:rPr>
      </w:pP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6"/>
          <w:sz w:val="20"/>
          <w:szCs w:val="20"/>
        </w:rPr>
        <w:t xml:space="preserve">/T 213    </w:t>
      </w:r>
      <w:r>
        <w:rPr>
          <w:rFonts w:ascii="宋体" w:hAnsi="宋体" w:eastAsia="宋体" w:cs="宋体"/>
          <w:color w:val="auto"/>
          <w:spacing w:val="6"/>
          <w:sz w:val="20"/>
          <w:szCs w:val="20"/>
        </w:rPr>
        <w:t>煤的发热量测定方法</w:t>
      </w:r>
      <w:r>
        <w:rPr>
          <w:rFonts w:ascii="宋体" w:hAnsi="宋体" w:eastAsia="宋体" w:cs="宋体"/>
          <w:color w:val="auto"/>
          <w:spacing w:val="14"/>
          <w:sz w:val="20"/>
          <w:szCs w:val="20"/>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default" w:ascii="宋体" w:hAnsi="宋体" w:eastAsia="宋体" w:cs="宋体"/>
          <w:color w:val="auto"/>
          <w:sz w:val="20"/>
          <w:szCs w:val="20"/>
          <w:lang w:val="en-US" w:eastAsia="zh-CN"/>
        </w:rPr>
      </w:pP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6"/>
          <w:sz w:val="20"/>
          <w:szCs w:val="20"/>
        </w:rPr>
        <w:t xml:space="preserve">/T 384    </w:t>
      </w:r>
      <w:r>
        <w:rPr>
          <w:rFonts w:ascii="宋体" w:hAnsi="宋体" w:eastAsia="宋体" w:cs="宋体"/>
          <w:color w:val="auto"/>
          <w:spacing w:val="6"/>
          <w:sz w:val="20"/>
          <w:szCs w:val="20"/>
        </w:rPr>
        <w:t>石油产品热值测定法</w:t>
      </w:r>
      <w:r>
        <w:rPr>
          <w:rFonts w:ascii="宋体" w:hAnsi="宋体" w:eastAsia="宋体" w:cs="宋体"/>
          <w:color w:val="auto"/>
          <w:spacing w:val="14"/>
          <w:sz w:val="20"/>
          <w:szCs w:val="20"/>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default" w:ascii="宋体" w:hAnsi="宋体" w:eastAsia="宋体" w:cs="宋体"/>
          <w:color w:val="auto"/>
          <w:sz w:val="20"/>
          <w:szCs w:val="20"/>
          <w:lang w:val="en-US" w:eastAsia="zh-CN"/>
        </w:rPr>
      </w:pP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28"/>
          <w:sz w:val="20"/>
          <w:szCs w:val="20"/>
        </w:rPr>
        <w:t xml:space="preserve"> </w:t>
      </w:r>
      <w:r>
        <w:rPr>
          <w:rFonts w:ascii="Times New Roman" w:hAnsi="Times New Roman" w:eastAsia="Times New Roman" w:cs="Times New Roman"/>
          <w:color w:val="auto"/>
          <w:spacing w:val="7"/>
          <w:sz w:val="20"/>
          <w:szCs w:val="20"/>
        </w:rPr>
        <w:t xml:space="preserve">17167    </w:t>
      </w:r>
      <w:r>
        <w:rPr>
          <w:rFonts w:ascii="宋体" w:hAnsi="宋体" w:eastAsia="宋体" w:cs="宋体"/>
          <w:color w:val="auto"/>
          <w:spacing w:val="7"/>
          <w:sz w:val="20"/>
          <w:szCs w:val="20"/>
        </w:rPr>
        <w:t>用能单位能源计量器具配备和管理通则</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default" w:ascii="宋体" w:hAnsi="宋体" w:eastAsia="宋体" w:cs="宋体"/>
          <w:color w:val="auto"/>
          <w:sz w:val="20"/>
          <w:szCs w:val="20"/>
          <w:lang w:val="en-US" w:eastAsia="zh-CN"/>
        </w:rPr>
      </w:pP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6"/>
          <w:sz w:val="20"/>
          <w:szCs w:val="20"/>
        </w:rPr>
        <w:t xml:space="preserve">/T 22723    </w:t>
      </w:r>
      <w:r>
        <w:rPr>
          <w:rFonts w:ascii="宋体" w:hAnsi="宋体" w:eastAsia="宋体" w:cs="宋体"/>
          <w:color w:val="auto"/>
          <w:spacing w:val="6"/>
          <w:sz w:val="20"/>
          <w:szCs w:val="20"/>
        </w:rPr>
        <w:t>天然气能量的测定</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Times New Roman" w:hAnsi="Times New Roman" w:eastAsia="Times New Roman" w:cs="Times New Roman"/>
          <w:color w:val="auto"/>
          <w:sz w:val="20"/>
          <w:szCs w:val="20"/>
          <w:lang w:val="en-US" w:eastAsia="zh-CN"/>
        </w:rPr>
      </w:pPr>
      <w:r>
        <w:rPr>
          <w:rFonts w:hint="default" w:ascii="Times New Roman" w:hAnsi="Times New Roman" w:eastAsia="Times New Roman" w:cs="Times New Roman"/>
          <w:color w:val="auto"/>
          <w:sz w:val="20"/>
          <w:szCs w:val="20"/>
          <w:lang w:val="en-US" w:eastAsia="zh-CN"/>
        </w:rPr>
        <w:t>GB/T 8984</w:t>
      </w:r>
      <w:r>
        <w:rPr>
          <w:rFonts w:hint="eastAsia" w:ascii="Times New Roman" w:hAnsi="Times New Roman" w:eastAsia="Times New Roman" w:cs="Times New Roman"/>
          <w:color w:val="auto"/>
          <w:sz w:val="20"/>
          <w:szCs w:val="20"/>
          <w:lang w:val="en-US" w:eastAsia="zh-CN"/>
        </w:rPr>
        <w:t xml:space="preserve">  气体中一氧化碳、二氧化碳和碳氢化合物的测定 气相色谱法</w:t>
      </w:r>
    </w:p>
    <w:p>
      <w:pPr>
        <w:spacing w:before="113" w:line="228" w:lineRule="auto"/>
        <w:rPr>
          <w:rFonts w:hint="default" w:ascii="Times New Roman" w:hAnsi="Times New Roman" w:eastAsia="Times New Roman" w:cs="Times New Roman"/>
          <w:color w:val="FF0000"/>
          <w:spacing w:val="8"/>
          <w:sz w:val="20"/>
          <w:szCs w:val="20"/>
          <w:lang w:val="en-US" w:eastAsia="zh-CN"/>
        </w:rPr>
      </w:pPr>
    </w:p>
    <w:p>
      <w:pPr>
        <w:pStyle w:val="3"/>
        <w:spacing w:before="66" w:line="231" w:lineRule="auto"/>
        <w:ind w:left="1"/>
        <w:outlineLvl w:val="0"/>
        <w:rPr>
          <w:color w:val="auto"/>
          <w:spacing w:val="6"/>
          <w:sz w:val="20"/>
          <w:szCs w:val="20"/>
        </w:rPr>
      </w:pPr>
      <w:bookmarkStart w:id="26" w:name="_Toc31315"/>
      <w:bookmarkStart w:id="27" w:name="_Toc30946"/>
      <w:bookmarkStart w:id="28" w:name="_Toc17893"/>
      <w:r>
        <w:rPr>
          <w:color w:val="auto"/>
          <w:spacing w:val="6"/>
          <w:sz w:val="20"/>
          <w:szCs w:val="20"/>
        </w:rPr>
        <w:t>3  术语和定义</w:t>
      </w:r>
      <w:bookmarkEnd w:id="26"/>
      <w:bookmarkEnd w:id="27"/>
      <w:bookmarkEnd w:id="28"/>
    </w:p>
    <w:p>
      <w:pPr>
        <w:spacing w:before="65" w:line="227" w:lineRule="auto"/>
        <w:ind w:firstLine="200" w:firstLineChars="100"/>
        <w:rPr>
          <w:rFonts w:ascii="宋体" w:hAnsi="宋体" w:eastAsia="宋体" w:cs="宋体"/>
          <w:color w:val="auto"/>
          <w:sz w:val="20"/>
          <w:szCs w:val="20"/>
        </w:rPr>
      </w:pP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8"/>
          <w:sz w:val="20"/>
          <w:szCs w:val="20"/>
        </w:rPr>
        <w:t>/T 32150</w:t>
      </w:r>
      <w:r>
        <w:rPr>
          <w:rFonts w:ascii="宋体" w:hAnsi="宋体" w:eastAsia="宋体" w:cs="宋体"/>
          <w:color w:val="auto"/>
          <w:spacing w:val="8"/>
          <w:sz w:val="20"/>
          <w:szCs w:val="20"/>
        </w:rPr>
        <w:t>界定的以及下列术语和定</w:t>
      </w:r>
      <w:r>
        <w:rPr>
          <w:rFonts w:ascii="宋体" w:hAnsi="宋体" w:eastAsia="宋体" w:cs="宋体"/>
          <w:color w:val="auto"/>
          <w:spacing w:val="7"/>
          <w:sz w:val="20"/>
          <w:szCs w:val="20"/>
        </w:rPr>
        <w:t>义适用于本文件。</w:t>
      </w:r>
    </w:p>
    <w:p>
      <w:pPr>
        <w:pStyle w:val="3"/>
        <w:spacing w:before="66" w:line="231" w:lineRule="auto"/>
        <w:ind w:left="1"/>
        <w:outlineLvl w:val="0"/>
        <w:rPr>
          <w:color w:val="auto"/>
          <w:spacing w:val="6"/>
          <w:sz w:val="20"/>
          <w:szCs w:val="20"/>
        </w:rPr>
      </w:pPr>
    </w:p>
    <w:p>
      <w:pPr>
        <w:spacing w:line="231" w:lineRule="auto"/>
        <w:rPr>
          <w:color w:val="auto"/>
          <w:sz w:val="20"/>
          <w:szCs w:val="20"/>
        </w:rPr>
        <w:sectPr>
          <w:footerReference r:id="rId11" w:type="default"/>
          <w:pgSz w:w="11906" w:h="16839"/>
          <w:pgMar w:top="1406" w:right="1080" w:bottom="1313" w:left="1424" w:header="0" w:footer="1134" w:gutter="0"/>
          <w:pgNumType w:fmt="decimal" w:start="1"/>
          <w:cols w:space="720" w:num="1"/>
        </w:sectPr>
      </w:pPr>
    </w:p>
    <w:p>
      <w:pPr>
        <w:pStyle w:val="3"/>
        <w:spacing w:before="65" w:line="191" w:lineRule="auto"/>
        <w:outlineLvl w:val="1"/>
        <w:rPr>
          <w:color w:val="auto"/>
          <w:sz w:val="20"/>
          <w:szCs w:val="20"/>
        </w:rPr>
      </w:pPr>
      <w:bookmarkStart w:id="29" w:name="_Toc26742"/>
      <w:bookmarkStart w:id="30" w:name="_Toc19718"/>
      <w:bookmarkStart w:id="31" w:name="_Toc31684"/>
      <w:r>
        <w:rPr>
          <w:color w:val="auto"/>
          <w:spacing w:val="2"/>
          <w:sz w:val="20"/>
          <w:szCs w:val="20"/>
        </w:rPr>
        <w:t>3.1</w:t>
      </w:r>
      <w:bookmarkEnd w:id="29"/>
      <w:bookmarkEnd w:id="30"/>
      <w:bookmarkEnd w:id="31"/>
    </w:p>
    <w:p>
      <w:pPr>
        <w:pStyle w:val="3"/>
        <w:spacing w:before="122" w:line="226" w:lineRule="auto"/>
        <w:ind w:left="419"/>
        <w:rPr>
          <w:color w:val="auto"/>
          <w:sz w:val="20"/>
          <w:szCs w:val="20"/>
        </w:rPr>
      </w:pPr>
      <w:r>
        <w:rPr>
          <w:color w:val="auto"/>
          <w:spacing w:val="19"/>
          <w:sz w:val="20"/>
          <w:szCs w:val="20"/>
        </w:rPr>
        <w:t>退役动力</w:t>
      </w:r>
      <w:r>
        <w:rPr>
          <w:rFonts w:hint="eastAsia"/>
          <w:color w:val="auto"/>
          <w:spacing w:val="19"/>
          <w:sz w:val="20"/>
          <w:szCs w:val="20"/>
          <w:lang w:val="en-US" w:eastAsia="zh-CN"/>
        </w:rPr>
        <w:t>锂</w:t>
      </w:r>
      <w:r>
        <w:rPr>
          <w:color w:val="auto"/>
          <w:spacing w:val="19"/>
          <w:sz w:val="20"/>
          <w:szCs w:val="20"/>
        </w:rPr>
        <w:t xml:space="preserve">电池  </w:t>
      </w:r>
      <w:r>
        <w:rPr>
          <w:color w:val="auto"/>
          <w:sz w:val="20"/>
          <w:szCs w:val="20"/>
        </w:rPr>
        <w:t>retired</w:t>
      </w:r>
      <w:r>
        <w:rPr>
          <w:color w:val="auto"/>
          <w:spacing w:val="19"/>
          <w:sz w:val="20"/>
          <w:szCs w:val="20"/>
        </w:rPr>
        <w:t xml:space="preserve"> </w:t>
      </w:r>
      <w:r>
        <w:rPr>
          <w:rFonts w:hint="eastAsia"/>
          <w:color w:val="auto"/>
          <w:spacing w:val="19"/>
          <w:sz w:val="20"/>
          <w:szCs w:val="20"/>
          <w:lang w:val="en-US" w:eastAsia="zh-CN"/>
        </w:rPr>
        <w:t xml:space="preserve"> </w:t>
      </w:r>
      <w:r>
        <w:rPr>
          <w:color w:val="auto"/>
          <w:sz w:val="20"/>
          <w:szCs w:val="20"/>
        </w:rPr>
        <w:t>traction</w:t>
      </w:r>
      <w:r>
        <w:rPr>
          <w:rFonts w:hint="eastAsia"/>
          <w:color w:val="auto"/>
          <w:sz w:val="20"/>
          <w:szCs w:val="20"/>
          <w:lang w:val="en-US" w:eastAsia="zh-CN"/>
        </w:rPr>
        <w:t xml:space="preserve"> </w:t>
      </w:r>
      <w:r>
        <w:rPr>
          <w:rFonts w:hint="eastAsia"/>
          <w:color w:val="auto"/>
          <w:spacing w:val="19"/>
          <w:sz w:val="20"/>
          <w:szCs w:val="20"/>
          <w:lang w:val="en-US" w:eastAsia="zh-CN"/>
        </w:rPr>
        <w:t>l</w:t>
      </w:r>
      <w:r>
        <w:rPr>
          <w:rFonts w:hint="eastAsia"/>
          <w:color w:val="auto"/>
          <w:spacing w:val="19"/>
          <w:sz w:val="20"/>
          <w:szCs w:val="20"/>
        </w:rPr>
        <w:t>ithium</w:t>
      </w:r>
      <w:r>
        <w:rPr>
          <w:color w:val="auto"/>
          <w:spacing w:val="16"/>
          <w:sz w:val="20"/>
          <w:szCs w:val="20"/>
        </w:rPr>
        <w:t xml:space="preserve"> </w:t>
      </w:r>
      <w:r>
        <w:rPr>
          <w:color w:val="auto"/>
          <w:sz w:val="20"/>
          <w:szCs w:val="20"/>
        </w:rPr>
        <w:t>batterry</w:t>
      </w:r>
    </w:p>
    <w:p>
      <w:pPr>
        <w:spacing w:before="113" w:line="318" w:lineRule="auto"/>
        <w:ind w:right="61" w:firstLine="420"/>
        <w:rPr>
          <w:rFonts w:ascii="宋体" w:hAnsi="宋体" w:eastAsia="宋体" w:cs="宋体"/>
          <w:color w:val="auto"/>
          <w:sz w:val="20"/>
          <w:szCs w:val="20"/>
        </w:rPr>
      </w:pPr>
      <w:r>
        <w:rPr>
          <w:rFonts w:ascii="宋体" w:hAnsi="宋体" w:eastAsia="宋体" w:cs="宋体"/>
          <w:color w:val="auto"/>
          <w:spacing w:val="12"/>
          <w:sz w:val="20"/>
          <w:szCs w:val="20"/>
        </w:rPr>
        <w:t>经电动汽车使用后剩余容量等充放电性能或由于其他原因无法满足电动汽车继续使用而被拆卸下</w:t>
      </w:r>
      <w:r>
        <w:rPr>
          <w:rFonts w:ascii="宋体" w:hAnsi="宋体" w:eastAsia="宋体" w:cs="宋体"/>
          <w:color w:val="auto"/>
          <w:spacing w:val="17"/>
          <w:sz w:val="20"/>
          <w:szCs w:val="20"/>
        </w:rPr>
        <w:t xml:space="preserve"> </w:t>
      </w:r>
      <w:r>
        <w:rPr>
          <w:rFonts w:ascii="宋体" w:hAnsi="宋体" w:eastAsia="宋体" w:cs="宋体"/>
          <w:color w:val="auto"/>
          <w:spacing w:val="6"/>
          <w:sz w:val="20"/>
          <w:szCs w:val="20"/>
        </w:rPr>
        <w:t>来的动力</w:t>
      </w:r>
      <w:r>
        <w:rPr>
          <w:rFonts w:hint="eastAsia" w:ascii="宋体" w:hAnsi="宋体" w:eastAsia="宋体" w:cs="宋体"/>
          <w:color w:val="auto"/>
          <w:spacing w:val="6"/>
          <w:sz w:val="20"/>
          <w:szCs w:val="20"/>
          <w:lang w:val="en-US" w:eastAsia="zh-CN"/>
        </w:rPr>
        <w:t>锂</w:t>
      </w:r>
      <w:r>
        <w:rPr>
          <w:rFonts w:ascii="宋体" w:hAnsi="宋体" w:eastAsia="宋体" w:cs="宋体"/>
          <w:color w:val="auto"/>
          <w:spacing w:val="6"/>
          <w:sz w:val="20"/>
          <w:szCs w:val="20"/>
        </w:rPr>
        <w:t>电池。</w:t>
      </w:r>
    </w:p>
    <w:p>
      <w:pPr>
        <w:spacing w:before="116" w:line="315" w:lineRule="auto"/>
        <w:ind w:left="428" w:right="1260" w:hanging="9"/>
        <w:rPr>
          <w:rFonts w:hint="default" w:ascii="Times New Roman" w:hAnsi="Times New Roman" w:eastAsia="宋体" w:cs="Times New Roman"/>
          <w:color w:val="auto"/>
          <w:spacing w:val="4"/>
          <w:sz w:val="20"/>
          <w:szCs w:val="20"/>
          <w:lang w:val="en-US" w:eastAsia="zh-CN"/>
        </w:rPr>
      </w:pPr>
      <w:r>
        <w:rPr>
          <w:rFonts w:ascii="Times New Roman" w:hAnsi="Times New Roman" w:eastAsia="Times New Roman" w:cs="Times New Roman"/>
          <w:color w:val="auto"/>
          <w:spacing w:val="3"/>
          <w:sz w:val="20"/>
          <w:szCs w:val="20"/>
        </w:rPr>
        <w:t>[</w:t>
      </w:r>
      <w:r>
        <w:rPr>
          <w:rFonts w:ascii="宋体" w:hAnsi="宋体" w:eastAsia="宋体" w:cs="宋体"/>
          <w:color w:val="auto"/>
          <w:spacing w:val="3"/>
          <w:sz w:val="20"/>
          <w:szCs w:val="20"/>
        </w:rPr>
        <w:t>来源：</w:t>
      </w: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3"/>
          <w:sz w:val="20"/>
          <w:szCs w:val="20"/>
        </w:rPr>
        <w:t>/T 44132</w:t>
      </w:r>
      <w:r>
        <w:rPr>
          <w:rFonts w:ascii="宋体" w:hAnsi="宋体" w:eastAsia="宋体" w:cs="宋体"/>
          <w:color w:val="auto"/>
          <w:spacing w:val="3"/>
          <w:sz w:val="20"/>
          <w:szCs w:val="20"/>
        </w:rPr>
        <w:t>—</w:t>
      </w:r>
      <w:r>
        <w:rPr>
          <w:rFonts w:ascii="Times New Roman" w:hAnsi="Times New Roman" w:eastAsia="Times New Roman" w:cs="Times New Roman"/>
          <w:color w:val="auto"/>
          <w:spacing w:val="3"/>
          <w:sz w:val="20"/>
          <w:szCs w:val="20"/>
        </w:rPr>
        <w:t>2024</w:t>
      </w:r>
      <w:r>
        <w:rPr>
          <w:rFonts w:ascii="Times New Roman" w:hAnsi="Times New Roman" w:eastAsia="Times New Roman" w:cs="Times New Roman"/>
          <w:color w:val="auto"/>
          <w:spacing w:val="-20"/>
          <w:sz w:val="20"/>
          <w:szCs w:val="20"/>
        </w:rPr>
        <w:t xml:space="preserve"> </w:t>
      </w:r>
      <w:r>
        <w:rPr>
          <w:rFonts w:ascii="宋体" w:hAnsi="宋体" w:eastAsia="宋体" w:cs="宋体"/>
          <w:color w:val="auto"/>
          <w:spacing w:val="3"/>
          <w:sz w:val="20"/>
          <w:szCs w:val="20"/>
        </w:rPr>
        <w:t>，</w:t>
      </w:r>
      <w:r>
        <w:rPr>
          <w:rFonts w:ascii="Times New Roman" w:hAnsi="Times New Roman" w:eastAsia="Times New Roman" w:cs="Times New Roman"/>
          <w:color w:val="auto"/>
          <w:spacing w:val="3"/>
          <w:sz w:val="20"/>
          <w:szCs w:val="20"/>
        </w:rPr>
        <w:t>3.</w:t>
      </w:r>
      <w:r>
        <w:rPr>
          <w:rFonts w:ascii="Times New Roman" w:hAnsi="Times New Roman" w:eastAsia="Times New Roman" w:cs="Times New Roman"/>
          <w:color w:val="auto"/>
          <w:spacing w:val="-25"/>
          <w:sz w:val="20"/>
          <w:szCs w:val="20"/>
        </w:rPr>
        <w:t xml:space="preserve"> </w:t>
      </w:r>
      <w:r>
        <w:rPr>
          <w:rFonts w:ascii="Times New Roman" w:hAnsi="Times New Roman" w:eastAsia="Times New Roman" w:cs="Times New Roman"/>
          <w:color w:val="auto"/>
          <w:spacing w:val="3"/>
          <w:sz w:val="20"/>
          <w:szCs w:val="20"/>
        </w:rPr>
        <w:t>1.5</w:t>
      </w:r>
      <w:r>
        <w:rPr>
          <w:rFonts w:hint="eastAsia" w:ascii="Times New Roman" w:hAnsi="Times New Roman" w:eastAsia="宋体" w:cs="Times New Roman"/>
          <w:color w:val="auto"/>
          <w:spacing w:val="3"/>
          <w:sz w:val="20"/>
          <w:szCs w:val="20"/>
          <w:lang w:eastAsia="zh-CN"/>
        </w:rPr>
        <w:t>，</w:t>
      </w:r>
      <w:r>
        <w:rPr>
          <w:rFonts w:ascii="宋体" w:hAnsi="宋体" w:eastAsia="宋体" w:cs="宋体"/>
          <w:color w:val="auto"/>
          <w:spacing w:val="4"/>
          <w:sz w:val="20"/>
          <w:szCs w:val="20"/>
        </w:rPr>
        <w:t>有修改</w:t>
      </w:r>
      <w:r>
        <w:rPr>
          <w:rFonts w:ascii="Times New Roman" w:hAnsi="Times New Roman" w:eastAsia="Times New Roman" w:cs="Times New Roman"/>
          <w:color w:val="auto"/>
          <w:spacing w:val="4"/>
          <w:sz w:val="20"/>
          <w:szCs w:val="20"/>
        </w:rPr>
        <w:t>]</w:t>
      </w:r>
    </w:p>
    <w:p>
      <w:pPr>
        <w:pStyle w:val="3"/>
        <w:spacing w:before="32" w:line="309" w:lineRule="auto"/>
        <w:ind w:right="5910" w:firstLine="428"/>
        <w:rPr>
          <w:color w:val="auto"/>
          <w:sz w:val="20"/>
          <w:szCs w:val="20"/>
        </w:rPr>
      </w:pPr>
      <w:r>
        <w:rPr>
          <w:color w:val="auto"/>
          <w:spacing w:val="2"/>
          <w:sz w:val="20"/>
          <w:szCs w:val="20"/>
        </w:rPr>
        <w:t>3.2</w:t>
      </w:r>
    </w:p>
    <w:p>
      <w:pPr>
        <w:pStyle w:val="3"/>
        <w:spacing w:before="51" w:line="231" w:lineRule="auto"/>
        <w:ind w:left="434"/>
        <w:rPr>
          <w:color w:val="auto"/>
          <w:sz w:val="20"/>
          <w:szCs w:val="20"/>
        </w:rPr>
      </w:pPr>
      <w:r>
        <w:rPr>
          <w:color w:val="auto"/>
          <w:spacing w:val="10"/>
          <w:sz w:val="20"/>
          <w:szCs w:val="20"/>
        </w:rPr>
        <w:t xml:space="preserve">回收  </w:t>
      </w:r>
      <w:r>
        <w:rPr>
          <w:color w:val="auto"/>
          <w:sz w:val="20"/>
          <w:szCs w:val="20"/>
        </w:rPr>
        <w:t>take</w:t>
      </w:r>
      <w:r>
        <w:rPr>
          <w:color w:val="auto"/>
          <w:spacing w:val="10"/>
          <w:sz w:val="20"/>
          <w:szCs w:val="20"/>
        </w:rPr>
        <w:t>-</w:t>
      </w:r>
      <w:r>
        <w:rPr>
          <w:color w:val="auto"/>
          <w:sz w:val="20"/>
          <w:szCs w:val="20"/>
        </w:rPr>
        <w:t>back</w:t>
      </w:r>
    </w:p>
    <w:p>
      <w:pPr>
        <w:spacing w:before="109" w:line="228" w:lineRule="auto"/>
        <w:ind w:left="419"/>
        <w:rPr>
          <w:rFonts w:ascii="宋体" w:hAnsi="宋体" w:eastAsia="宋体" w:cs="宋体"/>
          <w:color w:val="auto"/>
          <w:sz w:val="20"/>
          <w:szCs w:val="20"/>
        </w:rPr>
      </w:pPr>
      <w:r>
        <w:rPr>
          <w:rFonts w:ascii="宋体" w:hAnsi="宋体" w:eastAsia="宋体" w:cs="宋体"/>
          <w:color w:val="auto"/>
          <w:spacing w:val="9"/>
          <w:sz w:val="20"/>
          <w:szCs w:val="20"/>
        </w:rPr>
        <w:t>废旧动力</w:t>
      </w:r>
      <w:r>
        <w:rPr>
          <w:rFonts w:hint="eastAsia" w:ascii="宋体" w:hAnsi="宋体" w:eastAsia="宋体" w:cs="宋体"/>
          <w:color w:val="auto"/>
          <w:spacing w:val="9"/>
          <w:sz w:val="20"/>
          <w:szCs w:val="20"/>
          <w:lang w:val="en-US" w:eastAsia="zh-CN"/>
        </w:rPr>
        <w:t>锂</w:t>
      </w:r>
      <w:r>
        <w:rPr>
          <w:rFonts w:ascii="宋体" w:hAnsi="宋体" w:eastAsia="宋体" w:cs="宋体"/>
          <w:color w:val="auto"/>
          <w:spacing w:val="9"/>
          <w:sz w:val="20"/>
          <w:szCs w:val="20"/>
        </w:rPr>
        <w:t>电池收集、</w:t>
      </w:r>
      <w:r>
        <w:rPr>
          <w:rFonts w:hint="eastAsia" w:ascii="宋体" w:hAnsi="宋体" w:eastAsia="宋体" w:cs="宋体"/>
          <w:color w:val="auto"/>
          <w:spacing w:val="9"/>
          <w:sz w:val="20"/>
          <w:szCs w:val="20"/>
          <w:lang w:val="en-US" w:eastAsia="zh-CN"/>
        </w:rPr>
        <w:t>初步检测、</w:t>
      </w:r>
      <w:r>
        <w:rPr>
          <w:rFonts w:ascii="宋体" w:hAnsi="宋体" w:eastAsia="宋体" w:cs="宋体"/>
          <w:color w:val="auto"/>
          <w:spacing w:val="9"/>
          <w:sz w:val="20"/>
          <w:szCs w:val="20"/>
        </w:rPr>
        <w:t>分类、贮存和运输过程的总称。</w:t>
      </w:r>
    </w:p>
    <w:p>
      <w:pPr>
        <w:spacing w:before="116" w:line="315" w:lineRule="auto"/>
        <w:ind w:left="428" w:right="1260" w:hanging="9"/>
        <w:rPr>
          <w:rFonts w:hint="default" w:ascii="Times New Roman" w:hAnsi="Times New Roman" w:eastAsia="宋体" w:cs="Times New Roman"/>
          <w:color w:val="auto"/>
          <w:spacing w:val="4"/>
          <w:sz w:val="20"/>
          <w:szCs w:val="20"/>
          <w:lang w:val="en-US" w:eastAsia="zh-CN"/>
        </w:rPr>
      </w:pPr>
      <w:r>
        <w:rPr>
          <w:rFonts w:ascii="Times New Roman" w:hAnsi="Times New Roman" w:eastAsia="Times New Roman" w:cs="Times New Roman"/>
          <w:color w:val="auto"/>
          <w:spacing w:val="3"/>
          <w:sz w:val="20"/>
          <w:szCs w:val="20"/>
        </w:rPr>
        <w:t>[</w:t>
      </w:r>
      <w:r>
        <w:rPr>
          <w:rFonts w:ascii="宋体" w:hAnsi="宋体" w:eastAsia="宋体" w:cs="宋体"/>
          <w:color w:val="auto"/>
          <w:spacing w:val="3"/>
          <w:sz w:val="20"/>
          <w:szCs w:val="20"/>
        </w:rPr>
        <w:t>来源：</w:t>
      </w: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3"/>
          <w:sz w:val="20"/>
          <w:szCs w:val="20"/>
        </w:rPr>
        <w:t>/T 38698.2</w:t>
      </w:r>
      <w:r>
        <w:rPr>
          <w:rFonts w:ascii="宋体" w:hAnsi="宋体" w:eastAsia="宋体" w:cs="宋体"/>
          <w:color w:val="auto"/>
          <w:spacing w:val="3"/>
          <w:sz w:val="20"/>
          <w:szCs w:val="20"/>
        </w:rPr>
        <w:t>—</w:t>
      </w:r>
      <w:r>
        <w:rPr>
          <w:rFonts w:ascii="Times New Roman" w:hAnsi="Times New Roman" w:eastAsia="Times New Roman" w:cs="Times New Roman"/>
          <w:color w:val="auto"/>
          <w:spacing w:val="3"/>
          <w:sz w:val="20"/>
          <w:szCs w:val="20"/>
        </w:rPr>
        <w:t>2023</w:t>
      </w:r>
      <w:r>
        <w:rPr>
          <w:rFonts w:ascii="Times New Roman" w:hAnsi="Times New Roman" w:eastAsia="Times New Roman" w:cs="Times New Roman"/>
          <w:color w:val="auto"/>
          <w:spacing w:val="-15"/>
          <w:sz w:val="20"/>
          <w:szCs w:val="20"/>
        </w:rPr>
        <w:t xml:space="preserve"> </w:t>
      </w:r>
      <w:r>
        <w:rPr>
          <w:rFonts w:ascii="宋体" w:hAnsi="宋体" w:eastAsia="宋体" w:cs="宋体"/>
          <w:color w:val="auto"/>
          <w:spacing w:val="3"/>
          <w:sz w:val="20"/>
          <w:szCs w:val="20"/>
        </w:rPr>
        <w:t>，</w:t>
      </w:r>
      <w:r>
        <w:rPr>
          <w:rFonts w:ascii="Times New Roman" w:hAnsi="Times New Roman" w:eastAsia="Times New Roman" w:cs="Times New Roman"/>
          <w:color w:val="auto"/>
          <w:spacing w:val="3"/>
          <w:sz w:val="20"/>
          <w:szCs w:val="20"/>
        </w:rPr>
        <w:t>3.</w:t>
      </w:r>
      <w:r>
        <w:rPr>
          <w:rFonts w:ascii="Times New Roman" w:hAnsi="Times New Roman" w:eastAsia="Times New Roman" w:cs="Times New Roman"/>
          <w:color w:val="auto"/>
          <w:spacing w:val="-28"/>
          <w:sz w:val="20"/>
          <w:szCs w:val="20"/>
        </w:rPr>
        <w:t xml:space="preserve"> </w:t>
      </w:r>
      <w:r>
        <w:rPr>
          <w:rFonts w:ascii="Times New Roman" w:hAnsi="Times New Roman" w:eastAsia="Times New Roman" w:cs="Times New Roman"/>
          <w:color w:val="auto"/>
          <w:spacing w:val="3"/>
          <w:sz w:val="20"/>
          <w:szCs w:val="20"/>
        </w:rPr>
        <w:t>11</w:t>
      </w:r>
      <w:r>
        <w:rPr>
          <w:rFonts w:hint="eastAsia" w:ascii="Times New Roman" w:hAnsi="Times New Roman" w:eastAsia="宋体" w:cs="Times New Roman"/>
          <w:color w:val="auto"/>
          <w:spacing w:val="3"/>
          <w:sz w:val="20"/>
          <w:szCs w:val="20"/>
          <w:lang w:eastAsia="zh-CN"/>
        </w:rPr>
        <w:t>，</w:t>
      </w:r>
      <w:r>
        <w:rPr>
          <w:rFonts w:ascii="宋体" w:hAnsi="宋体" w:eastAsia="宋体" w:cs="宋体"/>
          <w:color w:val="auto"/>
          <w:spacing w:val="4"/>
          <w:sz w:val="20"/>
          <w:szCs w:val="20"/>
        </w:rPr>
        <w:t>有修改</w:t>
      </w:r>
      <w:r>
        <w:rPr>
          <w:rFonts w:ascii="Times New Roman" w:hAnsi="Times New Roman" w:eastAsia="Times New Roman" w:cs="Times New Roman"/>
          <w:color w:val="auto"/>
          <w:spacing w:val="4"/>
          <w:sz w:val="20"/>
          <w:szCs w:val="20"/>
        </w:rPr>
        <w:t>]</w:t>
      </w:r>
    </w:p>
    <w:p>
      <w:pPr>
        <w:pStyle w:val="3"/>
        <w:spacing w:before="113" w:line="310" w:lineRule="auto"/>
        <w:ind w:right="0" w:firstLine="0"/>
        <w:rPr>
          <w:color w:val="auto"/>
          <w:sz w:val="20"/>
          <w:szCs w:val="20"/>
        </w:rPr>
      </w:pPr>
      <w:r>
        <w:rPr>
          <w:color w:val="auto"/>
          <w:spacing w:val="2"/>
          <w:sz w:val="20"/>
          <w:szCs w:val="20"/>
        </w:rPr>
        <w:t>3.3</w:t>
      </w:r>
    </w:p>
    <w:p>
      <w:pPr>
        <w:pStyle w:val="3"/>
        <w:spacing w:before="51" w:line="230" w:lineRule="auto"/>
        <w:ind w:left="418"/>
        <w:rPr>
          <w:color w:val="auto"/>
          <w:sz w:val="20"/>
          <w:szCs w:val="20"/>
        </w:rPr>
      </w:pPr>
      <w:r>
        <w:rPr>
          <w:color w:val="auto"/>
          <w:spacing w:val="15"/>
          <w:sz w:val="20"/>
          <w:szCs w:val="20"/>
        </w:rPr>
        <w:t xml:space="preserve">梯次利用 </w:t>
      </w:r>
      <w:r>
        <w:rPr>
          <w:color w:val="auto"/>
          <w:sz w:val="20"/>
          <w:szCs w:val="20"/>
        </w:rPr>
        <w:t>echelon</w:t>
      </w:r>
      <w:r>
        <w:rPr>
          <w:color w:val="auto"/>
          <w:spacing w:val="18"/>
          <w:sz w:val="20"/>
          <w:szCs w:val="20"/>
        </w:rPr>
        <w:t xml:space="preserve"> </w:t>
      </w:r>
      <w:r>
        <w:rPr>
          <w:color w:val="auto"/>
          <w:sz w:val="20"/>
          <w:szCs w:val="20"/>
        </w:rPr>
        <w:t>use</w:t>
      </w:r>
    </w:p>
    <w:p>
      <w:pPr>
        <w:spacing w:before="110" w:line="318" w:lineRule="auto"/>
        <w:ind w:left="2" w:right="63" w:firstLine="419"/>
        <w:rPr>
          <w:rFonts w:ascii="宋体" w:hAnsi="宋体" w:eastAsia="宋体" w:cs="宋体"/>
          <w:color w:val="auto"/>
          <w:sz w:val="20"/>
          <w:szCs w:val="20"/>
        </w:rPr>
      </w:pPr>
      <w:r>
        <w:rPr>
          <w:rFonts w:ascii="宋体" w:hAnsi="宋体" w:eastAsia="宋体" w:cs="宋体"/>
          <w:color w:val="auto"/>
          <w:spacing w:val="7"/>
          <w:sz w:val="20"/>
          <w:szCs w:val="20"/>
        </w:rPr>
        <w:t>车用动力</w:t>
      </w:r>
      <w:r>
        <w:rPr>
          <w:rFonts w:hint="eastAsia" w:ascii="宋体" w:hAnsi="宋体" w:eastAsia="宋体" w:cs="宋体"/>
          <w:color w:val="auto"/>
          <w:spacing w:val="7"/>
          <w:sz w:val="20"/>
          <w:szCs w:val="20"/>
          <w:lang w:val="en-US" w:eastAsia="zh-CN"/>
        </w:rPr>
        <w:t>锂</w:t>
      </w:r>
      <w:r>
        <w:rPr>
          <w:rFonts w:ascii="宋体" w:hAnsi="宋体" w:eastAsia="宋体" w:cs="宋体"/>
          <w:color w:val="auto"/>
          <w:spacing w:val="7"/>
          <w:sz w:val="20"/>
          <w:szCs w:val="20"/>
        </w:rPr>
        <w:t>电池退役后，整体经过拆解、分类、检测、重组与装配等相关工艺，能够以电池包或模组</w:t>
      </w:r>
      <w:r>
        <w:rPr>
          <w:rFonts w:ascii="宋体" w:hAnsi="宋体" w:eastAsia="宋体" w:cs="宋体"/>
          <w:color w:val="auto"/>
          <w:spacing w:val="9"/>
          <w:sz w:val="20"/>
          <w:szCs w:val="20"/>
        </w:rPr>
        <w:t>或单体的形式再次应用到包括但不限于基站备电、储能、低速动力等相关目标领域的过程。</w:t>
      </w:r>
    </w:p>
    <w:p>
      <w:pPr>
        <w:spacing w:before="116" w:line="315" w:lineRule="auto"/>
        <w:ind w:left="428" w:right="1260" w:hanging="9"/>
        <w:rPr>
          <w:rFonts w:hint="default" w:ascii="Times New Roman" w:hAnsi="Times New Roman" w:eastAsia="宋体" w:cs="Times New Roman"/>
          <w:color w:val="auto"/>
          <w:spacing w:val="4"/>
          <w:sz w:val="20"/>
          <w:szCs w:val="20"/>
          <w:lang w:val="en-US" w:eastAsia="zh-CN"/>
        </w:rPr>
      </w:pPr>
      <w:r>
        <w:rPr>
          <w:rFonts w:ascii="Times New Roman" w:hAnsi="Times New Roman" w:eastAsia="Times New Roman" w:cs="Times New Roman"/>
          <w:color w:val="auto"/>
          <w:spacing w:val="3"/>
          <w:sz w:val="20"/>
          <w:szCs w:val="20"/>
        </w:rPr>
        <w:t>[</w:t>
      </w:r>
      <w:r>
        <w:rPr>
          <w:rFonts w:ascii="宋体" w:hAnsi="宋体" w:eastAsia="宋体" w:cs="宋体"/>
          <w:color w:val="auto"/>
          <w:spacing w:val="3"/>
          <w:sz w:val="20"/>
          <w:szCs w:val="20"/>
        </w:rPr>
        <w:t>来源：</w:t>
      </w: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3"/>
          <w:sz w:val="20"/>
          <w:szCs w:val="20"/>
        </w:rPr>
        <w:t>/T 34015.4</w:t>
      </w:r>
      <w:r>
        <w:rPr>
          <w:rFonts w:ascii="宋体" w:hAnsi="宋体" w:eastAsia="宋体" w:cs="宋体"/>
          <w:color w:val="auto"/>
          <w:spacing w:val="3"/>
          <w:sz w:val="20"/>
          <w:szCs w:val="20"/>
        </w:rPr>
        <w:t>—</w:t>
      </w:r>
      <w:r>
        <w:rPr>
          <w:rFonts w:ascii="Times New Roman" w:hAnsi="Times New Roman" w:eastAsia="Times New Roman" w:cs="Times New Roman"/>
          <w:color w:val="auto"/>
          <w:spacing w:val="3"/>
          <w:sz w:val="20"/>
          <w:szCs w:val="20"/>
        </w:rPr>
        <w:t>2021</w:t>
      </w:r>
      <w:r>
        <w:rPr>
          <w:rFonts w:ascii="Times New Roman" w:hAnsi="Times New Roman" w:eastAsia="Times New Roman" w:cs="Times New Roman"/>
          <w:color w:val="auto"/>
          <w:spacing w:val="-18"/>
          <w:sz w:val="20"/>
          <w:szCs w:val="20"/>
        </w:rPr>
        <w:t xml:space="preserve"> </w:t>
      </w:r>
      <w:r>
        <w:rPr>
          <w:rFonts w:ascii="宋体" w:hAnsi="宋体" w:eastAsia="宋体" w:cs="宋体"/>
          <w:color w:val="auto"/>
          <w:spacing w:val="3"/>
          <w:sz w:val="20"/>
          <w:szCs w:val="20"/>
        </w:rPr>
        <w:t>，</w:t>
      </w:r>
      <w:r>
        <w:rPr>
          <w:rFonts w:ascii="Times New Roman" w:hAnsi="Times New Roman" w:eastAsia="Times New Roman" w:cs="Times New Roman"/>
          <w:color w:val="auto"/>
          <w:spacing w:val="3"/>
          <w:sz w:val="20"/>
          <w:szCs w:val="20"/>
        </w:rPr>
        <w:t>3.</w:t>
      </w:r>
      <w:r>
        <w:rPr>
          <w:rFonts w:ascii="Times New Roman" w:hAnsi="Times New Roman" w:eastAsia="Times New Roman" w:cs="Times New Roman"/>
          <w:color w:val="auto"/>
          <w:spacing w:val="-25"/>
          <w:sz w:val="20"/>
          <w:szCs w:val="20"/>
        </w:rPr>
        <w:t xml:space="preserve"> </w:t>
      </w:r>
      <w:r>
        <w:rPr>
          <w:rFonts w:ascii="Times New Roman" w:hAnsi="Times New Roman" w:eastAsia="Times New Roman" w:cs="Times New Roman"/>
          <w:color w:val="auto"/>
          <w:spacing w:val="3"/>
          <w:sz w:val="20"/>
          <w:szCs w:val="20"/>
        </w:rPr>
        <w:t>1</w:t>
      </w:r>
      <w:r>
        <w:rPr>
          <w:rFonts w:hint="eastAsia" w:ascii="Times New Roman" w:hAnsi="Times New Roman" w:eastAsia="宋体" w:cs="Times New Roman"/>
          <w:color w:val="auto"/>
          <w:spacing w:val="3"/>
          <w:sz w:val="20"/>
          <w:szCs w:val="20"/>
          <w:lang w:eastAsia="zh-CN"/>
        </w:rPr>
        <w:t>，</w:t>
      </w:r>
      <w:r>
        <w:rPr>
          <w:rFonts w:ascii="宋体" w:hAnsi="宋体" w:eastAsia="宋体" w:cs="宋体"/>
          <w:color w:val="auto"/>
          <w:spacing w:val="4"/>
          <w:sz w:val="20"/>
          <w:szCs w:val="20"/>
        </w:rPr>
        <w:t>有修改</w:t>
      </w:r>
      <w:r>
        <w:rPr>
          <w:rFonts w:ascii="Times New Roman" w:hAnsi="Times New Roman" w:eastAsia="Times New Roman" w:cs="Times New Roman"/>
          <w:color w:val="auto"/>
          <w:spacing w:val="4"/>
          <w:sz w:val="20"/>
          <w:szCs w:val="20"/>
        </w:rPr>
        <w:t>]</w:t>
      </w:r>
    </w:p>
    <w:p>
      <w:pPr>
        <w:pStyle w:val="3"/>
        <w:spacing w:before="31" w:line="309" w:lineRule="auto"/>
        <w:ind w:right="5907" w:firstLine="428"/>
        <w:rPr>
          <w:color w:val="auto"/>
          <w:sz w:val="20"/>
          <w:szCs w:val="20"/>
        </w:rPr>
      </w:pPr>
      <w:r>
        <w:rPr>
          <w:color w:val="auto"/>
          <w:spacing w:val="2"/>
          <w:sz w:val="20"/>
          <w:szCs w:val="20"/>
        </w:rPr>
        <w:t>3.4</w:t>
      </w:r>
    </w:p>
    <w:p>
      <w:pPr>
        <w:pStyle w:val="3"/>
        <w:spacing w:before="51" w:line="226" w:lineRule="auto"/>
        <w:ind w:left="419"/>
        <w:rPr>
          <w:color w:val="auto"/>
          <w:sz w:val="20"/>
          <w:szCs w:val="20"/>
        </w:rPr>
      </w:pPr>
      <w:r>
        <w:rPr>
          <w:color w:val="auto"/>
          <w:spacing w:val="13"/>
          <w:sz w:val="20"/>
          <w:szCs w:val="20"/>
        </w:rPr>
        <w:t>再生利用</w:t>
      </w:r>
      <w:r>
        <w:rPr>
          <w:color w:val="auto"/>
          <w:spacing w:val="16"/>
          <w:sz w:val="20"/>
          <w:szCs w:val="20"/>
        </w:rPr>
        <w:t xml:space="preserve">  </w:t>
      </w:r>
      <w:r>
        <w:rPr>
          <w:color w:val="auto"/>
          <w:sz w:val="20"/>
          <w:szCs w:val="20"/>
        </w:rPr>
        <w:t>recycling</w:t>
      </w:r>
    </w:p>
    <w:p>
      <w:pPr>
        <w:spacing w:before="116" w:line="315" w:lineRule="auto"/>
        <w:ind w:left="428" w:right="1260" w:hanging="9"/>
        <w:rPr>
          <w:rFonts w:ascii="Times New Roman" w:hAnsi="Times New Roman" w:eastAsia="Times New Roman" w:cs="Times New Roman"/>
          <w:color w:val="auto"/>
          <w:spacing w:val="4"/>
          <w:sz w:val="20"/>
          <w:szCs w:val="20"/>
        </w:rPr>
      </w:pPr>
      <w:r>
        <w:rPr>
          <w:rFonts w:ascii="宋体" w:hAnsi="宋体" w:eastAsia="宋体" w:cs="宋体"/>
          <w:color w:val="auto"/>
          <w:spacing w:val="9"/>
          <w:sz w:val="20"/>
          <w:szCs w:val="20"/>
        </w:rPr>
        <w:t>对废旧电池进行放电、拆解、破碎、有价金属提取等处理，进行资</w:t>
      </w:r>
      <w:r>
        <w:rPr>
          <w:rFonts w:ascii="宋体" w:hAnsi="宋体" w:eastAsia="宋体" w:cs="宋体"/>
          <w:color w:val="auto"/>
          <w:spacing w:val="8"/>
          <w:sz w:val="20"/>
          <w:szCs w:val="20"/>
        </w:rPr>
        <w:t>源化利用的过程。</w:t>
      </w:r>
      <w:r>
        <w:rPr>
          <w:rFonts w:ascii="宋体" w:hAnsi="宋体" w:eastAsia="宋体" w:cs="宋体"/>
          <w:color w:val="auto"/>
          <w:sz w:val="20"/>
          <w:szCs w:val="20"/>
        </w:rPr>
        <w:t xml:space="preserve"> </w:t>
      </w:r>
      <w:r>
        <w:rPr>
          <w:rFonts w:ascii="Times New Roman" w:hAnsi="Times New Roman" w:eastAsia="Times New Roman" w:cs="Times New Roman"/>
          <w:color w:val="auto"/>
          <w:spacing w:val="4"/>
          <w:sz w:val="20"/>
          <w:szCs w:val="20"/>
        </w:rPr>
        <w:t>[</w:t>
      </w:r>
      <w:r>
        <w:rPr>
          <w:rFonts w:ascii="宋体" w:hAnsi="宋体" w:eastAsia="宋体" w:cs="宋体"/>
          <w:color w:val="auto"/>
          <w:spacing w:val="4"/>
          <w:sz w:val="20"/>
          <w:szCs w:val="20"/>
        </w:rPr>
        <w:t>来源：</w:t>
      </w: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4"/>
          <w:sz w:val="20"/>
          <w:szCs w:val="20"/>
        </w:rPr>
        <w:t>/T 20861-2007</w:t>
      </w:r>
      <w:r>
        <w:rPr>
          <w:rFonts w:ascii="Times New Roman" w:hAnsi="Times New Roman" w:eastAsia="Times New Roman" w:cs="Times New Roman"/>
          <w:color w:val="auto"/>
          <w:spacing w:val="-26"/>
          <w:sz w:val="20"/>
          <w:szCs w:val="20"/>
        </w:rPr>
        <w:t xml:space="preserve"> </w:t>
      </w:r>
      <w:r>
        <w:rPr>
          <w:rFonts w:ascii="宋体" w:hAnsi="宋体" w:eastAsia="宋体" w:cs="宋体"/>
          <w:color w:val="auto"/>
          <w:spacing w:val="4"/>
          <w:sz w:val="20"/>
          <w:szCs w:val="20"/>
        </w:rPr>
        <w:t>，</w:t>
      </w:r>
      <w:r>
        <w:rPr>
          <w:rFonts w:ascii="Times New Roman" w:hAnsi="Times New Roman" w:eastAsia="Times New Roman" w:cs="Times New Roman"/>
          <w:color w:val="auto"/>
          <w:spacing w:val="4"/>
          <w:sz w:val="20"/>
          <w:szCs w:val="20"/>
        </w:rPr>
        <w:t>2.10</w:t>
      </w:r>
      <w:r>
        <w:rPr>
          <w:rFonts w:ascii="Times New Roman" w:hAnsi="Times New Roman" w:eastAsia="Times New Roman" w:cs="Times New Roman"/>
          <w:color w:val="auto"/>
          <w:spacing w:val="-24"/>
          <w:sz w:val="20"/>
          <w:szCs w:val="20"/>
        </w:rPr>
        <w:t xml:space="preserve"> </w:t>
      </w:r>
      <w:r>
        <w:rPr>
          <w:rFonts w:ascii="宋体" w:hAnsi="宋体" w:eastAsia="宋体" w:cs="宋体"/>
          <w:color w:val="auto"/>
          <w:spacing w:val="4"/>
          <w:sz w:val="20"/>
          <w:szCs w:val="20"/>
        </w:rPr>
        <w:t>，有修改</w:t>
      </w:r>
      <w:r>
        <w:rPr>
          <w:rFonts w:ascii="Times New Roman" w:hAnsi="Times New Roman" w:eastAsia="Times New Roman" w:cs="Times New Roman"/>
          <w:color w:val="auto"/>
          <w:spacing w:val="4"/>
          <w:sz w:val="20"/>
          <w:szCs w:val="20"/>
        </w:rPr>
        <w:t>]</w:t>
      </w:r>
    </w:p>
    <w:p>
      <w:pPr>
        <w:spacing w:before="116" w:line="315" w:lineRule="auto"/>
        <w:ind w:left="0" w:right="0" w:firstLine="0"/>
        <w:rPr>
          <w:rFonts w:hint="eastAsia" w:eastAsia="宋体"/>
          <w:color w:val="auto"/>
          <w:sz w:val="20"/>
          <w:szCs w:val="20"/>
          <w:lang w:eastAsia="zh-CN"/>
        </w:rPr>
      </w:pPr>
      <w:r>
        <w:rPr>
          <w:rFonts w:ascii="Times New Roman" w:hAnsi="Times New Roman" w:eastAsia="Times New Roman" w:cs="Times New Roman"/>
          <w:color w:val="auto"/>
          <w:sz w:val="20"/>
          <w:szCs w:val="20"/>
        </w:rPr>
        <w:t xml:space="preserve"> </w:t>
      </w:r>
      <w:r>
        <w:rPr>
          <w:color w:val="auto"/>
          <w:spacing w:val="2"/>
          <w:sz w:val="20"/>
          <w:szCs w:val="20"/>
        </w:rPr>
        <w:t>3.</w:t>
      </w:r>
      <w:r>
        <w:rPr>
          <w:rFonts w:hint="eastAsia" w:eastAsia="宋体"/>
          <w:color w:val="auto"/>
          <w:spacing w:val="2"/>
          <w:sz w:val="20"/>
          <w:szCs w:val="20"/>
          <w:lang w:val="en-US" w:eastAsia="zh-CN"/>
        </w:rPr>
        <w:t>5</w:t>
      </w:r>
    </w:p>
    <w:p>
      <w:pPr>
        <w:pStyle w:val="3"/>
        <w:spacing w:before="50" w:line="231" w:lineRule="auto"/>
        <w:ind w:left="420"/>
        <w:rPr>
          <w:color w:val="auto"/>
          <w:sz w:val="20"/>
          <w:szCs w:val="20"/>
        </w:rPr>
      </w:pPr>
      <w:r>
        <w:rPr>
          <w:color w:val="auto"/>
          <w:spacing w:val="15"/>
          <w:sz w:val="20"/>
          <w:szCs w:val="20"/>
        </w:rPr>
        <w:t xml:space="preserve">温室气体排放  </w:t>
      </w:r>
      <w:r>
        <w:rPr>
          <w:color w:val="auto"/>
          <w:sz w:val="20"/>
          <w:szCs w:val="20"/>
        </w:rPr>
        <w:t>carbon</w:t>
      </w:r>
      <w:r>
        <w:rPr>
          <w:color w:val="auto"/>
          <w:spacing w:val="15"/>
          <w:sz w:val="20"/>
          <w:szCs w:val="20"/>
        </w:rPr>
        <w:t xml:space="preserve"> </w:t>
      </w:r>
      <w:r>
        <w:rPr>
          <w:color w:val="auto"/>
          <w:sz w:val="20"/>
          <w:szCs w:val="20"/>
        </w:rPr>
        <w:t>emissions</w:t>
      </w:r>
    </w:p>
    <w:p>
      <w:pPr>
        <w:pStyle w:val="3"/>
        <w:spacing w:before="111" w:line="315" w:lineRule="auto"/>
        <w:ind w:right="3360" w:firstLine="419"/>
        <w:rPr>
          <w:rFonts w:hint="eastAsia" w:eastAsia="黑体"/>
          <w:color w:val="auto"/>
          <w:sz w:val="20"/>
          <w:szCs w:val="20"/>
          <w:lang w:eastAsia="zh-CN"/>
        </w:rPr>
      </w:pPr>
      <w:r>
        <w:rPr>
          <w:rFonts w:ascii="宋体" w:hAnsi="宋体" w:eastAsia="宋体" w:cs="宋体"/>
          <w:color w:val="auto"/>
          <w:spacing w:val="8"/>
          <w:sz w:val="20"/>
          <w:szCs w:val="20"/>
        </w:rPr>
        <w:t>在特定时段内释放到大气中的温室气体（以质量单位计算）。</w:t>
      </w:r>
      <w:r>
        <w:rPr>
          <w:rFonts w:ascii="宋体" w:hAnsi="宋体" w:eastAsia="宋体" w:cs="宋体"/>
          <w:color w:val="auto"/>
          <w:spacing w:val="9"/>
          <w:sz w:val="20"/>
          <w:szCs w:val="20"/>
        </w:rPr>
        <w:t xml:space="preserve"> </w:t>
      </w:r>
      <w:r>
        <w:rPr>
          <w:color w:val="auto"/>
          <w:spacing w:val="2"/>
          <w:sz w:val="20"/>
          <w:szCs w:val="20"/>
        </w:rPr>
        <w:t>3.</w:t>
      </w:r>
      <w:r>
        <w:rPr>
          <w:rFonts w:hint="eastAsia"/>
          <w:color w:val="auto"/>
          <w:spacing w:val="2"/>
          <w:sz w:val="20"/>
          <w:szCs w:val="20"/>
          <w:lang w:val="en-US" w:eastAsia="zh-CN"/>
        </w:rPr>
        <w:t>6</w:t>
      </w:r>
    </w:p>
    <w:p>
      <w:pPr>
        <w:pStyle w:val="3"/>
        <w:spacing w:before="37" w:line="226" w:lineRule="auto"/>
        <w:ind w:left="418"/>
        <w:rPr>
          <w:color w:val="auto"/>
          <w:sz w:val="20"/>
          <w:szCs w:val="20"/>
        </w:rPr>
      </w:pPr>
      <w:r>
        <w:rPr>
          <w:color w:val="auto"/>
          <w:spacing w:val="19"/>
          <w:sz w:val="20"/>
          <w:szCs w:val="20"/>
        </w:rPr>
        <w:t xml:space="preserve">核算边界  </w:t>
      </w:r>
      <w:r>
        <w:rPr>
          <w:color w:val="auto"/>
          <w:sz w:val="20"/>
          <w:szCs w:val="20"/>
        </w:rPr>
        <w:t>accounting</w:t>
      </w:r>
      <w:r>
        <w:rPr>
          <w:color w:val="auto"/>
          <w:spacing w:val="19"/>
          <w:sz w:val="20"/>
          <w:szCs w:val="20"/>
        </w:rPr>
        <w:t xml:space="preserve"> </w:t>
      </w:r>
      <w:r>
        <w:rPr>
          <w:color w:val="auto"/>
          <w:sz w:val="20"/>
          <w:szCs w:val="20"/>
        </w:rPr>
        <w:t>boundary</w:t>
      </w:r>
    </w:p>
    <w:p>
      <w:pPr>
        <w:pStyle w:val="3"/>
        <w:spacing w:before="116" w:line="315" w:lineRule="auto"/>
        <w:ind w:right="4411" w:firstLine="420"/>
        <w:rPr>
          <w:rFonts w:hint="eastAsia" w:eastAsia="黑体"/>
          <w:color w:val="auto"/>
          <w:sz w:val="20"/>
          <w:szCs w:val="20"/>
          <w:lang w:eastAsia="zh-CN"/>
        </w:rPr>
      </w:pPr>
      <w:r>
        <w:rPr>
          <w:rFonts w:ascii="宋体" w:hAnsi="宋体" w:eastAsia="宋体" w:cs="宋体"/>
          <w:color w:val="auto"/>
          <w:spacing w:val="7"/>
          <w:sz w:val="20"/>
          <w:szCs w:val="20"/>
        </w:rPr>
        <w:t>本标准规定的退役</w:t>
      </w:r>
      <w:r>
        <w:rPr>
          <w:rFonts w:hint="eastAsia" w:ascii="宋体" w:hAnsi="宋体" w:eastAsia="宋体" w:cs="宋体"/>
          <w:color w:val="auto"/>
          <w:spacing w:val="7"/>
          <w:sz w:val="20"/>
          <w:szCs w:val="20"/>
          <w:lang w:eastAsia="zh-CN"/>
        </w:rPr>
        <w:t>动力锂电池</w:t>
      </w:r>
      <w:r>
        <w:rPr>
          <w:rFonts w:ascii="宋体" w:hAnsi="宋体" w:eastAsia="宋体" w:cs="宋体"/>
          <w:color w:val="auto"/>
          <w:spacing w:val="7"/>
          <w:sz w:val="20"/>
          <w:szCs w:val="20"/>
        </w:rPr>
        <w:t>回收利用碳排放范围。</w:t>
      </w:r>
      <w:r>
        <w:rPr>
          <w:rFonts w:ascii="宋体" w:hAnsi="宋体" w:eastAsia="宋体" w:cs="宋体"/>
          <w:color w:val="auto"/>
          <w:spacing w:val="18"/>
          <w:sz w:val="20"/>
          <w:szCs w:val="20"/>
        </w:rPr>
        <w:t xml:space="preserve"> </w:t>
      </w:r>
      <w:r>
        <w:rPr>
          <w:color w:val="auto"/>
          <w:spacing w:val="2"/>
          <w:sz w:val="20"/>
          <w:szCs w:val="20"/>
        </w:rPr>
        <w:t>3.</w:t>
      </w:r>
      <w:r>
        <w:rPr>
          <w:rFonts w:hint="eastAsia"/>
          <w:color w:val="auto"/>
          <w:spacing w:val="2"/>
          <w:sz w:val="20"/>
          <w:szCs w:val="20"/>
          <w:lang w:val="en-US" w:eastAsia="zh-CN"/>
        </w:rPr>
        <w:t>7</w:t>
      </w:r>
    </w:p>
    <w:p>
      <w:pPr>
        <w:pStyle w:val="3"/>
        <w:spacing w:before="37" w:line="226" w:lineRule="auto"/>
        <w:ind w:left="426"/>
        <w:rPr>
          <w:color w:val="auto"/>
          <w:sz w:val="20"/>
          <w:szCs w:val="20"/>
        </w:rPr>
      </w:pPr>
      <w:r>
        <w:rPr>
          <w:color w:val="auto"/>
          <w:spacing w:val="13"/>
          <w:sz w:val="20"/>
          <w:szCs w:val="20"/>
        </w:rPr>
        <w:t xml:space="preserve">能量回收  </w:t>
      </w:r>
      <w:r>
        <w:rPr>
          <w:color w:val="auto"/>
          <w:sz w:val="20"/>
          <w:szCs w:val="20"/>
        </w:rPr>
        <w:t>energy</w:t>
      </w:r>
      <w:r>
        <w:rPr>
          <w:color w:val="auto"/>
          <w:spacing w:val="30"/>
          <w:sz w:val="20"/>
          <w:szCs w:val="20"/>
        </w:rPr>
        <w:t xml:space="preserve"> </w:t>
      </w:r>
      <w:r>
        <w:rPr>
          <w:color w:val="auto"/>
          <w:sz w:val="20"/>
          <w:szCs w:val="20"/>
        </w:rPr>
        <w:t>recovery</w:t>
      </w:r>
    </w:p>
    <w:p>
      <w:pPr>
        <w:spacing w:before="116" w:line="315" w:lineRule="auto"/>
        <w:ind w:left="427" w:right="3571" w:hanging="8"/>
        <w:rPr>
          <w:rFonts w:ascii="Times New Roman" w:hAnsi="Times New Roman" w:eastAsia="Times New Roman" w:cs="Times New Roman"/>
          <w:color w:val="auto"/>
          <w:sz w:val="20"/>
          <w:szCs w:val="20"/>
        </w:rPr>
      </w:pPr>
      <w:r>
        <w:rPr>
          <w:rFonts w:ascii="宋体" w:hAnsi="宋体" w:eastAsia="宋体" w:cs="宋体"/>
          <w:color w:val="auto"/>
          <w:spacing w:val="8"/>
          <w:sz w:val="20"/>
          <w:szCs w:val="20"/>
        </w:rPr>
        <w:t>通过焚烧、热解等方式处理废旧电池，以回收能量的过程。</w:t>
      </w:r>
      <w:r>
        <w:rPr>
          <w:rFonts w:ascii="宋体" w:hAnsi="宋体" w:eastAsia="宋体" w:cs="宋体"/>
          <w:color w:val="auto"/>
          <w:spacing w:val="5"/>
          <w:sz w:val="20"/>
          <w:szCs w:val="20"/>
        </w:rPr>
        <w:t xml:space="preserve"> </w:t>
      </w:r>
      <w:r>
        <w:rPr>
          <w:rFonts w:ascii="Times New Roman" w:hAnsi="Times New Roman" w:eastAsia="Times New Roman" w:cs="Times New Roman"/>
          <w:color w:val="auto"/>
          <w:spacing w:val="4"/>
          <w:sz w:val="20"/>
          <w:szCs w:val="20"/>
        </w:rPr>
        <w:t>[</w:t>
      </w:r>
      <w:r>
        <w:rPr>
          <w:rFonts w:ascii="宋体" w:hAnsi="宋体" w:eastAsia="宋体" w:cs="宋体"/>
          <w:color w:val="auto"/>
          <w:spacing w:val="4"/>
          <w:sz w:val="20"/>
          <w:szCs w:val="20"/>
        </w:rPr>
        <w:t>来源：</w:t>
      </w: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4"/>
          <w:sz w:val="20"/>
          <w:szCs w:val="20"/>
        </w:rPr>
        <w:t>/T 20861—2007</w:t>
      </w:r>
      <w:r>
        <w:rPr>
          <w:rFonts w:ascii="Times New Roman" w:hAnsi="Times New Roman" w:eastAsia="Times New Roman" w:cs="Times New Roman"/>
          <w:color w:val="auto"/>
          <w:spacing w:val="-18"/>
          <w:sz w:val="20"/>
          <w:szCs w:val="20"/>
        </w:rPr>
        <w:t xml:space="preserve"> </w:t>
      </w:r>
      <w:r>
        <w:rPr>
          <w:rFonts w:ascii="宋体" w:hAnsi="宋体" w:eastAsia="宋体" w:cs="宋体"/>
          <w:color w:val="auto"/>
          <w:spacing w:val="4"/>
          <w:sz w:val="20"/>
          <w:szCs w:val="20"/>
        </w:rPr>
        <w:t>，</w:t>
      </w:r>
      <w:r>
        <w:rPr>
          <w:rFonts w:ascii="Times New Roman" w:hAnsi="Times New Roman" w:eastAsia="Times New Roman" w:cs="Times New Roman"/>
          <w:color w:val="auto"/>
          <w:spacing w:val="4"/>
          <w:sz w:val="20"/>
          <w:szCs w:val="20"/>
        </w:rPr>
        <w:t>2.19</w:t>
      </w:r>
      <w:r>
        <w:rPr>
          <w:rFonts w:ascii="Times New Roman" w:hAnsi="Times New Roman" w:eastAsia="Times New Roman" w:cs="Times New Roman"/>
          <w:color w:val="auto"/>
          <w:spacing w:val="-26"/>
          <w:sz w:val="20"/>
          <w:szCs w:val="20"/>
        </w:rPr>
        <w:t xml:space="preserve"> </w:t>
      </w:r>
      <w:r>
        <w:rPr>
          <w:rFonts w:ascii="宋体" w:hAnsi="宋体" w:eastAsia="宋体" w:cs="宋体"/>
          <w:color w:val="auto"/>
          <w:spacing w:val="4"/>
          <w:sz w:val="20"/>
          <w:szCs w:val="20"/>
        </w:rPr>
        <w:t>，有修改</w:t>
      </w:r>
      <w:r>
        <w:rPr>
          <w:rFonts w:ascii="Times New Roman" w:hAnsi="Times New Roman" w:eastAsia="Times New Roman" w:cs="Times New Roman"/>
          <w:color w:val="auto"/>
          <w:spacing w:val="4"/>
          <w:sz w:val="20"/>
          <w:szCs w:val="20"/>
        </w:rPr>
        <w:t>]</w:t>
      </w:r>
    </w:p>
    <w:p>
      <w:pPr>
        <w:pStyle w:val="3"/>
        <w:spacing w:before="114" w:line="309" w:lineRule="auto"/>
        <w:ind w:left="0" w:right="6006" w:firstLine="0"/>
        <w:rPr>
          <w:rFonts w:hint="eastAsia" w:eastAsia="黑体"/>
          <w:color w:val="auto"/>
          <w:sz w:val="20"/>
          <w:szCs w:val="20"/>
          <w:lang w:eastAsia="zh-CN"/>
        </w:rPr>
      </w:pPr>
      <w:r>
        <w:rPr>
          <w:color w:val="auto"/>
          <w:spacing w:val="3"/>
          <w:sz w:val="20"/>
          <w:szCs w:val="20"/>
        </w:rPr>
        <w:t>3.</w:t>
      </w:r>
      <w:r>
        <w:rPr>
          <w:rFonts w:hint="eastAsia"/>
          <w:color w:val="auto"/>
          <w:spacing w:val="3"/>
          <w:sz w:val="20"/>
          <w:szCs w:val="20"/>
          <w:lang w:val="en-US" w:eastAsia="zh-CN"/>
        </w:rPr>
        <w:t>8</w:t>
      </w:r>
    </w:p>
    <w:p>
      <w:pPr>
        <w:pStyle w:val="3"/>
        <w:spacing w:before="51" w:line="226" w:lineRule="auto"/>
        <w:ind w:left="428"/>
        <w:rPr>
          <w:color w:val="auto"/>
          <w:sz w:val="20"/>
          <w:szCs w:val="20"/>
        </w:rPr>
      </w:pPr>
      <w:r>
        <w:rPr>
          <w:color w:val="auto"/>
          <w:spacing w:val="14"/>
          <w:sz w:val="20"/>
          <w:szCs w:val="20"/>
        </w:rPr>
        <w:t xml:space="preserve">二氧化碳回收利用  </w:t>
      </w:r>
      <w:r>
        <w:rPr>
          <w:color w:val="auto"/>
          <w:sz w:val="20"/>
          <w:szCs w:val="20"/>
        </w:rPr>
        <w:t>carbon</w:t>
      </w:r>
      <w:r>
        <w:rPr>
          <w:color w:val="auto"/>
          <w:spacing w:val="14"/>
          <w:sz w:val="20"/>
          <w:szCs w:val="20"/>
        </w:rPr>
        <w:t xml:space="preserve"> </w:t>
      </w:r>
      <w:r>
        <w:rPr>
          <w:color w:val="auto"/>
          <w:sz w:val="20"/>
          <w:szCs w:val="20"/>
        </w:rPr>
        <w:t>dioxide</w:t>
      </w:r>
      <w:r>
        <w:rPr>
          <w:color w:val="auto"/>
          <w:spacing w:val="34"/>
          <w:sz w:val="20"/>
          <w:szCs w:val="20"/>
        </w:rPr>
        <w:t xml:space="preserve"> </w:t>
      </w:r>
      <w:r>
        <w:rPr>
          <w:color w:val="auto"/>
          <w:sz w:val="20"/>
          <w:szCs w:val="20"/>
        </w:rPr>
        <w:t>recycle</w:t>
      </w:r>
    </w:p>
    <w:p>
      <w:pPr>
        <w:spacing w:before="116" w:line="317" w:lineRule="auto"/>
        <w:ind w:left="7" w:right="3" w:firstLine="443"/>
        <w:rPr>
          <w:rFonts w:ascii="宋体" w:hAnsi="宋体" w:eastAsia="宋体" w:cs="宋体"/>
          <w:color w:val="auto"/>
          <w:sz w:val="20"/>
          <w:szCs w:val="20"/>
        </w:rPr>
      </w:pPr>
      <w:r>
        <w:rPr>
          <w:rFonts w:ascii="宋体" w:hAnsi="宋体" w:eastAsia="宋体" w:cs="宋体"/>
          <w:color w:val="auto"/>
          <w:spacing w:val="7"/>
          <w:sz w:val="20"/>
          <w:szCs w:val="20"/>
        </w:rPr>
        <w:t>由报告主体产生的、但又被回收作为生产原料自用或作为二氧化碳产品外供给其它单</w:t>
      </w:r>
      <w:r>
        <w:rPr>
          <w:rFonts w:ascii="宋体" w:hAnsi="宋体" w:eastAsia="宋体" w:cs="宋体"/>
          <w:color w:val="auto"/>
          <w:spacing w:val="6"/>
          <w:sz w:val="20"/>
          <w:szCs w:val="20"/>
        </w:rPr>
        <w:t>位从而在报告</w:t>
      </w:r>
      <w:r>
        <w:rPr>
          <w:rFonts w:ascii="宋体" w:hAnsi="宋体" w:eastAsia="宋体" w:cs="宋体"/>
          <w:color w:val="auto"/>
          <w:sz w:val="20"/>
          <w:szCs w:val="20"/>
        </w:rPr>
        <w:t xml:space="preserve"> </w:t>
      </w:r>
      <w:r>
        <w:rPr>
          <w:rFonts w:ascii="宋体" w:hAnsi="宋体" w:eastAsia="宋体" w:cs="宋体"/>
          <w:color w:val="auto"/>
          <w:spacing w:val="8"/>
          <w:sz w:val="20"/>
          <w:szCs w:val="20"/>
        </w:rPr>
        <w:t>主体核算边界内免于排放到大气中的二氧化碳。</w:t>
      </w:r>
    </w:p>
    <w:p>
      <w:pPr>
        <w:spacing w:line="315" w:lineRule="auto"/>
        <w:rPr>
          <w:rFonts w:ascii="Times New Roman" w:hAnsi="Times New Roman" w:eastAsia="Times New Roman" w:cs="Times New Roman"/>
          <w:color w:val="auto"/>
          <w:sz w:val="20"/>
          <w:szCs w:val="20"/>
        </w:rPr>
        <w:sectPr>
          <w:footerReference r:id="rId12" w:type="default"/>
          <w:pgSz w:w="11906" w:h="16839"/>
          <w:pgMar w:top="1406" w:right="1073" w:bottom="1312" w:left="1426" w:header="0" w:footer="1134" w:gutter="0"/>
          <w:pgNumType w:fmt="decimal"/>
          <w:cols w:space="720" w:num="1"/>
        </w:sectPr>
      </w:pPr>
    </w:p>
    <w:p>
      <w:pPr>
        <w:pStyle w:val="3"/>
        <w:spacing w:before="65" w:line="229" w:lineRule="auto"/>
        <w:outlineLvl w:val="0"/>
        <w:rPr>
          <w:color w:val="auto"/>
          <w:sz w:val="20"/>
          <w:szCs w:val="20"/>
        </w:rPr>
      </w:pPr>
      <w:bookmarkStart w:id="32" w:name="_Toc14420"/>
      <w:bookmarkStart w:id="33" w:name="_Toc16238"/>
      <w:bookmarkStart w:id="34" w:name="_Toc21549"/>
      <w:r>
        <w:rPr>
          <w:color w:val="auto"/>
          <w:spacing w:val="7"/>
          <w:sz w:val="20"/>
          <w:szCs w:val="20"/>
        </w:rPr>
        <w:t>4  核算边界</w:t>
      </w:r>
      <w:bookmarkEnd w:id="32"/>
      <w:bookmarkEnd w:id="33"/>
      <w:bookmarkEnd w:id="34"/>
    </w:p>
    <w:p>
      <w:pPr>
        <w:spacing w:line="356" w:lineRule="auto"/>
        <w:rPr>
          <w:rFonts w:ascii="Arial"/>
          <w:color w:val="auto"/>
          <w:sz w:val="21"/>
        </w:rPr>
      </w:pPr>
    </w:p>
    <w:p>
      <w:pPr>
        <w:pStyle w:val="3"/>
        <w:spacing w:before="66" w:line="229" w:lineRule="auto"/>
        <w:outlineLvl w:val="1"/>
        <w:rPr>
          <w:color w:val="auto"/>
          <w:sz w:val="20"/>
          <w:szCs w:val="20"/>
        </w:rPr>
      </w:pPr>
      <w:bookmarkStart w:id="35" w:name="_Toc32400"/>
      <w:bookmarkStart w:id="36" w:name="_Toc4322"/>
      <w:bookmarkStart w:id="37" w:name="_Toc11362"/>
      <w:r>
        <w:rPr>
          <w:color w:val="auto"/>
          <w:spacing w:val="5"/>
          <w:sz w:val="20"/>
          <w:szCs w:val="20"/>
        </w:rPr>
        <w:t>4.1</w:t>
      </w:r>
      <w:r>
        <w:rPr>
          <w:color w:val="auto"/>
          <w:spacing w:val="7"/>
          <w:sz w:val="20"/>
          <w:szCs w:val="20"/>
        </w:rPr>
        <w:t xml:space="preserve">  </w:t>
      </w:r>
      <w:r>
        <w:rPr>
          <w:color w:val="auto"/>
          <w:spacing w:val="5"/>
          <w:sz w:val="20"/>
          <w:szCs w:val="20"/>
        </w:rPr>
        <w:t>概述</w:t>
      </w:r>
      <w:bookmarkEnd w:id="35"/>
      <w:bookmarkEnd w:id="36"/>
      <w:bookmarkEnd w:id="37"/>
    </w:p>
    <w:p>
      <w:pPr>
        <w:keepNext w:val="0"/>
        <w:keepLines w:val="0"/>
        <w:pageBreakBefore w:val="0"/>
        <w:widowControl/>
        <w:kinsoku/>
        <w:wordWrap/>
        <w:overflowPunct/>
        <w:topLinePunct w:val="0"/>
        <w:autoSpaceDE/>
        <w:autoSpaceDN/>
        <w:bidi w:val="0"/>
        <w:adjustRightInd w:val="0"/>
        <w:snapToGrid w:val="0"/>
        <w:spacing w:before="65" w:line="317" w:lineRule="auto"/>
        <w:ind w:left="0" w:leftChars="0" w:right="0" w:firstLine="432" w:firstLineChars="200"/>
        <w:jc w:val="both"/>
        <w:textAlignment w:val="baseline"/>
        <w:rPr>
          <w:rFonts w:hint="eastAsia" w:ascii="宋体" w:hAnsi="宋体" w:eastAsia="宋体" w:cs="宋体"/>
          <w:color w:val="auto"/>
          <w:spacing w:val="8"/>
          <w:sz w:val="20"/>
          <w:szCs w:val="20"/>
        </w:rPr>
      </w:pPr>
      <w:r>
        <w:rPr>
          <w:rFonts w:hint="eastAsia" w:ascii="宋体" w:hAnsi="宋体" w:eastAsia="宋体" w:cs="宋体"/>
          <w:color w:val="auto"/>
          <w:spacing w:val="8"/>
          <w:sz w:val="20"/>
          <w:szCs w:val="20"/>
        </w:rPr>
        <w:t>核算主体应以企业法人或视同法人的独立核算单位为边界，核算其生产系统产生的温室气体排放。生产系统包括主要生产系统、辅助生产系统，但不包括附属生产系统，其中辅助生产系统包括动力、供电、供水、化验、机修、库房、运输等，附属生产系统包括生产指挥系统（厂部）和厂区内为生产服务的部门和单位（如职工食堂、车间浴室、保健站等）</w:t>
      </w:r>
    </w:p>
    <w:p>
      <w:pPr>
        <w:keepNext w:val="0"/>
        <w:keepLines w:val="0"/>
        <w:pageBreakBefore w:val="0"/>
        <w:widowControl/>
        <w:kinsoku/>
        <w:wordWrap/>
        <w:overflowPunct/>
        <w:topLinePunct w:val="0"/>
        <w:autoSpaceDE/>
        <w:autoSpaceDN/>
        <w:bidi w:val="0"/>
        <w:adjustRightInd w:val="0"/>
        <w:snapToGrid w:val="0"/>
        <w:spacing w:before="65" w:line="317" w:lineRule="auto"/>
        <w:ind w:left="0" w:leftChars="0" w:right="0" w:firstLine="432" w:firstLineChars="200"/>
        <w:textAlignment w:val="baseline"/>
        <w:rPr>
          <w:rFonts w:ascii="宋体" w:hAnsi="宋体" w:eastAsia="宋体" w:cs="宋体"/>
          <w:color w:val="auto"/>
          <w:sz w:val="20"/>
          <w:szCs w:val="20"/>
        </w:rPr>
      </w:pPr>
      <w:r>
        <w:rPr>
          <w:rFonts w:ascii="宋体" w:hAnsi="宋体" w:eastAsia="宋体" w:cs="宋体"/>
          <w:color w:val="auto"/>
          <w:spacing w:val="8"/>
          <w:sz w:val="20"/>
          <w:szCs w:val="20"/>
        </w:rPr>
        <w:t>退役</w:t>
      </w:r>
      <w:r>
        <w:rPr>
          <w:rFonts w:hint="eastAsia" w:ascii="宋体" w:hAnsi="宋体" w:eastAsia="宋体" w:cs="宋体"/>
          <w:color w:val="auto"/>
          <w:spacing w:val="8"/>
          <w:sz w:val="20"/>
          <w:szCs w:val="20"/>
          <w:lang w:eastAsia="zh-CN"/>
        </w:rPr>
        <w:t>动力锂电池</w:t>
      </w:r>
      <w:r>
        <w:rPr>
          <w:rFonts w:ascii="宋体" w:hAnsi="宋体" w:eastAsia="宋体" w:cs="宋体"/>
          <w:color w:val="auto"/>
          <w:spacing w:val="8"/>
          <w:sz w:val="20"/>
          <w:szCs w:val="20"/>
        </w:rPr>
        <w:t>回收利用产业链碳核算边界主要包括回收、梯次利用和</w:t>
      </w:r>
      <w:r>
        <w:rPr>
          <w:rFonts w:hint="eastAsia" w:ascii="宋体" w:hAnsi="宋体" w:eastAsia="宋体" w:cs="宋体"/>
          <w:color w:val="auto"/>
          <w:spacing w:val="8"/>
          <w:sz w:val="20"/>
          <w:szCs w:val="20"/>
          <w:lang w:val="en-US" w:eastAsia="zh-CN"/>
        </w:rPr>
        <w:t>拆解破碎和化学处理四</w:t>
      </w:r>
      <w:r>
        <w:rPr>
          <w:rFonts w:ascii="宋体" w:hAnsi="宋体" w:eastAsia="宋体" w:cs="宋体"/>
          <w:color w:val="auto"/>
          <w:spacing w:val="8"/>
          <w:sz w:val="20"/>
          <w:szCs w:val="20"/>
        </w:rPr>
        <w:t>部分，见图</w:t>
      </w:r>
      <w:r>
        <w:rPr>
          <w:rFonts w:ascii="宋体" w:hAnsi="宋体" w:eastAsia="宋体" w:cs="宋体"/>
          <w:color w:val="auto"/>
          <w:spacing w:val="-21"/>
          <w:sz w:val="20"/>
          <w:szCs w:val="20"/>
        </w:rPr>
        <w:t xml:space="preserve"> </w:t>
      </w:r>
      <w:r>
        <w:rPr>
          <w:rFonts w:ascii="宋体" w:hAnsi="宋体" w:eastAsia="宋体" w:cs="宋体"/>
          <w:color w:val="auto"/>
          <w:spacing w:val="8"/>
          <w:sz w:val="20"/>
          <w:szCs w:val="20"/>
        </w:rPr>
        <w:t>1，核算和报告其物流过程和生产系统产生的碳排放，主要包</w:t>
      </w:r>
      <w:r>
        <w:rPr>
          <w:rFonts w:ascii="宋体" w:hAnsi="宋体" w:eastAsia="宋体" w:cs="宋体"/>
          <w:color w:val="auto"/>
          <w:spacing w:val="7"/>
          <w:sz w:val="20"/>
          <w:szCs w:val="20"/>
        </w:rPr>
        <w:t>括化石燃料燃烧排放、过程排放、</w:t>
      </w:r>
      <w:r>
        <w:rPr>
          <w:rFonts w:hint="eastAsia" w:ascii="宋体" w:hAnsi="宋体" w:eastAsia="宋体" w:cs="宋体"/>
          <w:color w:val="auto"/>
          <w:spacing w:val="7"/>
          <w:sz w:val="20"/>
          <w:szCs w:val="20"/>
          <w:lang w:val="en-US" w:eastAsia="zh-CN"/>
        </w:rPr>
        <w:t>各部分间的运输过程排放、</w:t>
      </w:r>
      <w:r>
        <w:rPr>
          <w:rFonts w:ascii="宋体" w:hAnsi="宋体" w:eastAsia="宋体" w:cs="宋体"/>
          <w:color w:val="auto"/>
          <w:spacing w:val="7"/>
          <w:sz w:val="20"/>
          <w:szCs w:val="20"/>
        </w:rPr>
        <w:t>购入及输出的电力和热力产生的排放。报告格式参见附录</w:t>
      </w:r>
      <w:r>
        <w:rPr>
          <w:rFonts w:ascii="宋体" w:hAnsi="宋体" w:eastAsia="宋体" w:cs="宋体"/>
          <w:color w:val="auto"/>
          <w:spacing w:val="-33"/>
          <w:sz w:val="20"/>
          <w:szCs w:val="20"/>
        </w:rPr>
        <w:t xml:space="preserve"> </w:t>
      </w:r>
      <w:r>
        <w:rPr>
          <w:rFonts w:ascii="Times New Roman" w:hAnsi="Times New Roman" w:eastAsia="Times New Roman" w:cs="Times New Roman"/>
          <w:color w:val="auto"/>
          <w:spacing w:val="7"/>
          <w:sz w:val="20"/>
          <w:szCs w:val="20"/>
        </w:rPr>
        <w:t>A</w:t>
      </w:r>
      <w:r>
        <w:rPr>
          <w:rFonts w:ascii="宋体" w:hAnsi="宋体" w:eastAsia="宋体" w:cs="宋体"/>
          <w:color w:val="auto"/>
          <w:spacing w:val="7"/>
          <w:sz w:val="20"/>
          <w:szCs w:val="20"/>
        </w:rPr>
        <w:t>。</w:t>
      </w:r>
    </w:p>
    <w:p>
      <w:pPr>
        <w:pStyle w:val="3"/>
        <w:keepNext w:val="0"/>
        <w:keepLines w:val="0"/>
        <w:pageBreakBefore w:val="0"/>
        <w:widowControl/>
        <w:kinsoku/>
        <w:wordWrap/>
        <w:overflowPunct/>
        <w:topLinePunct w:val="0"/>
        <w:bidi w:val="0"/>
        <w:adjustRightInd w:val="0"/>
        <w:snapToGrid w:val="0"/>
        <w:spacing w:before="58" w:line="221" w:lineRule="auto"/>
        <w:ind w:left="369"/>
        <w:textAlignment w:val="baseline"/>
        <w:rPr>
          <w:rFonts w:ascii="宋体" w:hAnsi="宋体" w:eastAsia="宋体" w:cs="宋体"/>
          <w:color w:val="auto"/>
          <w:spacing w:val="-1"/>
          <w:sz w:val="18"/>
          <w:szCs w:val="18"/>
        </w:rPr>
      </w:pPr>
      <w:r>
        <w:rPr>
          <w:color w:val="auto"/>
          <w:sz w:val="18"/>
          <w:szCs w:val="18"/>
        </w:rPr>
        <w:t>注1：</w:t>
      </w:r>
      <w:r>
        <w:rPr>
          <w:rFonts w:ascii="宋体" w:hAnsi="宋体" w:eastAsia="宋体" w:cs="宋体"/>
          <w:color w:val="auto"/>
          <w:sz w:val="18"/>
          <w:szCs w:val="18"/>
        </w:rPr>
        <w:t>如果涉及使用绿色电力，不应直接扣减</w:t>
      </w:r>
      <w:r>
        <w:rPr>
          <w:rFonts w:ascii="宋体" w:hAnsi="宋体" w:eastAsia="宋体" w:cs="宋体"/>
          <w:color w:val="auto"/>
          <w:spacing w:val="-1"/>
          <w:sz w:val="18"/>
          <w:szCs w:val="18"/>
        </w:rPr>
        <w:t>，宜单独进行报告。</w:t>
      </w:r>
    </w:p>
    <w:p>
      <w:pPr>
        <w:pStyle w:val="3"/>
        <w:spacing w:before="58" w:line="221" w:lineRule="auto"/>
        <w:ind w:left="369"/>
        <w:rPr>
          <w:rFonts w:ascii="宋体" w:hAnsi="宋体" w:eastAsia="宋体" w:cs="宋体"/>
          <w:color w:val="auto"/>
          <w:spacing w:val="-1"/>
          <w:sz w:val="18"/>
          <w:szCs w:val="18"/>
        </w:rPr>
      </w:pPr>
    </w:p>
    <w:p>
      <w:pPr>
        <w:spacing w:before="168" w:line="219" w:lineRule="auto"/>
        <w:rPr>
          <w:rFonts w:hint="eastAsia" w:ascii="宋体" w:hAnsi="宋体" w:eastAsia="宋体" w:cs="宋体"/>
          <w:color w:val="auto"/>
          <w:spacing w:val="-2"/>
          <w:sz w:val="18"/>
          <w:szCs w:val="18"/>
          <w:lang w:eastAsia="zh-CN"/>
        </w:rPr>
      </w:pPr>
      <w:r>
        <w:rPr>
          <w:rFonts w:hint="eastAsia" w:ascii="宋体" w:hAnsi="宋体" w:eastAsia="宋体" w:cs="宋体"/>
          <w:color w:val="auto"/>
          <w:spacing w:val="-2"/>
          <w:sz w:val="18"/>
          <w:szCs w:val="18"/>
          <w:lang w:eastAsia="zh-CN"/>
        </w:rPr>
        <w:drawing>
          <wp:inline distT="0" distB="0" distL="114300" distR="114300">
            <wp:extent cx="5976620" cy="1961515"/>
            <wp:effectExtent l="0" t="0" r="11430" b="10160"/>
            <wp:docPr id="20" name="图片 20" descr="1732497659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732497659116(1)"/>
                    <pic:cNvPicPr>
                      <a:picLocks noChangeAspect="1"/>
                    </pic:cNvPicPr>
                  </pic:nvPicPr>
                  <pic:blipFill>
                    <a:blip r:embed="rId29"/>
                    <a:stretch>
                      <a:fillRect/>
                    </a:stretch>
                  </pic:blipFill>
                  <pic:spPr>
                    <a:xfrm>
                      <a:off x="0" y="0"/>
                      <a:ext cx="5976620" cy="1961515"/>
                    </a:xfrm>
                    <a:prstGeom prst="rect">
                      <a:avLst/>
                    </a:prstGeom>
                  </pic:spPr>
                </pic:pic>
              </a:graphicData>
            </a:graphic>
          </wp:inline>
        </w:drawing>
      </w:r>
    </w:p>
    <w:p>
      <w:pPr>
        <w:spacing w:before="168" w:line="219" w:lineRule="auto"/>
        <w:ind w:left="2899"/>
        <w:rPr>
          <w:rFonts w:ascii="宋体" w:hAnsi="宋体" w:eastAsia="宋体" w:cs="宋体"/>
          <w:color w:val="auto"/>
          <w:spacing w:val="-2"/>
          <w:sz w:val="18"/>
          <w:szCs w:val="18"/>
        </w:rPr>
      </w:pPr>
      <w:r>
        <w:rPr>
          <w:rFonts w:ascii="宋体" w:hAnsi="宋体" w:eastAsia="宋体" w:cs="宋体"/>
          <w:color w:val="auto"/>
          <w:spacing w:val="-2"/>
          <w:sz w:val="18"/>
          <w:szCs w:val="18"/>
        </w:rPr>
        <w:t>图1 退役动力</w:t>
      </w:r>
      <w:r>
        <w:rPr>
          <w:rFonts w:hint="eastAsia" w:ascii="宋体" w:hAnsi="宋体" w:eastAsia="宋体" w:cs="宋体"/>
          <w:color w:val="auto"/>
          <w:spacing w:val="-2"/>
          <w:sz w:val="18"/>
          <w:szCs w:val="18"/>
          <w:lang w:val="en-US" w:eastAsia="zh-CN"/>
        </w:rPr>
        <w:t>锂</w:t>
      </w:r>
      <w:r>
        <w:rPr>
          <w:rFonts w:ascii="宋体" w:hAnsi="宋体" w:eastAsia="宋体" w:cs="宋体"/>
          <w:color w:val="auto"/>
          <w:spacing w:val="-2"/>
          <w:sz w:val="18"/>
          <w:szCs w:val="18"/>
        </w:rPr>
        <w:t>电池回收利用产业链</w:t>
      </w:r>
      <w:r>
        <w:rPr>
          <w:rFonts w:hint="eastAsia" w:ascii="宋体" w:hAnsi="宋体" w:eastAsia="宋体" w:cs="宋体"/>
          <w:color w:val="auto"/>
          <w:spacing w:val="-2"/>
          <w:sz w:val="18"/>
          <w:szCs w:val="18"/>
          <w:lang w:val="en-US" w:eastAsia="zh-CN"/>
        </w:rPr>
        <w:t>企业</w:t>
      </w:r>
      <w:r>
        <w:rPr>
          <w:rFonts w:ascii="宋体" w:hAnsi="宋体" w:eastAsia="宋体" w:cs="宋体"/>
          <w:color w:val="auto"/>
          <w:spacing w:val="-2"/>
          <w:sz w:val="18"/>
          <w:szCs w:val="18"/>
        </w:rPr>
        <w:t>碳核算边界</w:t>
      </w:r>
    </w:p>
    <w:p>
      <w:pPr>
        <w:spacing w:before="168" w:line="219" w:lineRule="auto"/>
        <w:ind w:left="2899"/>
        <w:rPr>
          <w:rFonts w:ascii="宋体" w:hAnsi="宋体" w:eastAsia="宋体" w:cs="宋体"/>
          <w:color w:val="auto"/>
          <w:spacing w:val="-2"/>
          <w:sz w:val="18"/>
          <w:szCs w:val="18"/>
        </w:rPr>
      </w:pPr>
    </w:p>
    <w:p>
      <w:pPr>
        <w:autoSpaceDE/>
        <w:autoSpaceDN/>
        <w:spacing w:before="65" w:line="317" w:lineRule="auto"/>
        <w:ind w:left="0" w:leftChars="0" w:right="0" w:firstLine="432" w:firstLineChars="200"/>
        <w:rPr>
          <w:rFonts w:hint="eastAsia" w:ascii="宋体" w:hAnsi="宋体" w:eastAsia="宋体" w:cs="宋体"/>
          <w:color w:val="auto"/>
          <w:spacing w:val="8"/>
          <w:sz w:val="20"/>
          <w:szCs w:val="20"/>
          <w:lang w:val="en-US" w:eastAsia="zh-CN"/>
        </w:rPr>
      </w:pPr>
      <w:r>
        <w:rPr>
          <w:rFonts w:hint="eastAsia" w:ascii="宋体" w:hAnsi="宋体" w:eastAsia="宋体" w:cs="宋体"/>
          <w:color w:val="auto"/>
          <w:spacing w:val="8"/>
          <w:sz w:val="20"/>
          <w:szCs w:val="20"/>
        </w:rPr>
        <w:t>退役动力</w:t>
      </w:r>
      <w:r>
        <w:rPr>
          <w:rFonts w:hint="eastAsia" w:ascii="宋体" w:hAnsi="宋体" w:eastAsia="宋体" w:cs="宋体"/>
          <w:color w:val="auto"/>
          <w:spacing w:val="8"/>
          <w:sz w:val="20"/>
          <w:szCs w:val="20"/>
          <w:lang w:val="en-US" w:eastAsia="zh-CN"/>
        </w:rPr>
        <w:t>锂</w:t>
      </w:r>
      <w:r>
        <w:rPr>
          <w:rFonts w:hint="eastAsia" w:ascii="宋体" w:hAnsi="宋体" w:eastAsia="宋体" w:cs="宋体"/>
          <w:color w:val="auto"/>
          <w:spacing w:val="8"/>
          <w:sz w:val="20"/>
          <w:szCs w:val="20"/>
        </w:rPr>
        <w:t>电池回收利用产业链</w:t>
      </w:r>
      <w:r>
        <w:rPr>
          <w:rFonts w:hint="eastAsia" w:ascii="宋体" w:hAnsi="宋体" w:eastAsia="宋体" w:cs="宋体"/>
          <w:color w:val="auto"/>
          <w:spacing w:val="8"/>
          <w:sz w:val="20"/>
          <w:szCs w:val="20"/>
          <w:lang w:val="en-US" w:eastAsia="zh-CN"/>
        </w:rPr>
        <w:t>企业的核算边界主要分为4个系统，其中：</w:t>
      </w:r>
    </w:p>
    <w:p>
      <w:pPr>
        <w:autoSpaceDE/>
        <w:autoSpaceDN/>
        <w:spacing w:before="65" w:line="317" w:lineRule="auto"/>
        <w:ind w:left="0" w:leftChars="0" w:right="0" w:firstLine="432" w:firstLineChars="200"/>
        <w:rPr>
          <w:rFonts w:hint="eastAsia" w:ascii="宋体" w:hAnsi="宋体" w:eastAsia="宋体" w:cs="宋体"/>
          <w:color w:val="auto"/>
          <w:spacing w:val="9"/>
          <w:sz w:val="20"/>
          <w:szCs w:val="20"/>
          <w:lang w:val="en-US" w:eastAsia="zh-CN"/>
        </w:rPr>
      </w:pPr>
      <w:r>
        <w:rPr>
          <w:rFonts w:hint="eastAsia" w:ascii="宋体" w:hAnsi="宋体" w:eastAsia="宋体" w:cs="宋体"/>
          <w:color w:val="auto"/>
          <w:spacing w:val="8"/>
          <w:sz w:val="20"/>
          <w:szCs w:val="20"/>
          <w:lang w:val="en-US" w:eastAsia="zh-CN"/>
        </w:rPr>
        <w:t>A系统主要包含退役动力锂电池的收集、</w:t>
      </w:r>
      <w:r>
        <w:rPr>
          <w:rFonts w:hint="eastAsia" w:ascii="宋体" w:hAnsi="宋体" w:eastAsia="宋体" w:cs="宋体"/>
          <w:color w:val="auto"/>
          <w:spacing w:val="9"/>
          <w:sz w:val="20"/>
          <w:szCs w:val="20"/>
          <w:lang w:val="en-US" w:eastAsia="zh-CN"/>
        </w:rPr>
        <w:t>初步检测、</w:t>
      </w:r>
      <w:r>
        <w:rPr>
          <w:rFonts w:ascii="宋体" w:hAnsi="宋体" w:eastAsia="宋体" w:cs="宋体"/>
          <w:color w:val="auto"/>
          <w:spacing w:val="9"/>
          <w:sz w:val="20"/>
          <w:szCs w:val="20"/>
        </w:rPr>
        <w:t>分类、贮存和运输</w:t>
      </w:r>
      <w:r>
        <w:rPr>
          <w:rFonts w:hint="eastAsia" w:ascii="宋体" w:hAnsi="宋体" w:eastAsia="宋体" w:cs="宋体"/>
          <w:color w:val="auto"/>
          <w:spacing w:val="9"/>
          <w:sz w:val="20"/>
          <w:szCs w:val="20"/>
          <w:lang w:val="en-US" w:eastAsia="zh-CN"/>
        </w:rPr>
        <w:t>等工序，主要为产业链中从事电池前端回收的企业或网点。</w:t>
      </w:r>
    </w:p>
    <w:p>
      <w:pPr>
        <w:autoSpaceDE/>
        <w:autoSpaceDN/>
        <w:spacing w:before="65" w:line="317" w:lineRule="auto"/>
        <w:ind w:left="0" w:leftChars="0" w:right="0" w:firstLine="436" w:firstLineChars="200"/>
        <w:rPr>
          <w:rFonts w:hint="eastAsia" w:ascii="宋体" w:hAnsi="宋体" w:eastAsia="宋体" w:cs="宋体"/>
          <w:color w:val="auto"/>
          <w:spacing w:val="7"/>
          <w:sz w:val="20"/>
          <w:szCs w:val="20"/>
          <w:lang w:val="en-US" w:eastAsia="zh-CN"/>
        </w:rPr>
      </w:pPr>
      <w:r>
        <w:rPr>
          <w:rFonts w:hint="eastAsia" w:ascii="宋体" w:hAnsi="宋体" w:eastAsia="宋体" w:cs="宋体"/>
          <w:color w:val="auto"/>
          <w:spacing w:val="9"/>
          <w:sz w:val="20"/>
          <w:szCs w:val="20"/>
          <w:lang w:val="en-US" w:eastAsia="zh-CN"/>
        </w:rPr>
        <w:t>B系统主要包括电池包</w:t>
      </w:r>
      <w:r>
        <w:rPr>
          <w:rFonts w:ascii="宋体" w:hAnsi="宋体" w:eastAsia="宋体" w:cs="宋体"/>
          <w:color w:val="auto"/>
          <w:spacing w:val="7"/>
          <w:sz w:val="20"/>
          <w:szCs w:val="20"/>
        </w:rPr>
        <w:t>拆解、分类、检测、重组与装配等相关工艺</w:t>
      </w:r>
      <w:r>
        <w:rPr>
          <w:rFonts w:hint="eastAsia" w:ascii="宋体" w:hAnsi="宋体" w:eastAsia="宋体" w:cs="宋体"/>
          <w:color w:val="auto"/>
          <w:spacing w:val="7"/>
          <w:sz w:val="20"/>
          <w:szCs w:val="20"/>
          <w:lang w:eastAsia="zh-CN"/>
        </w:rPr>
        <w:t>，</w:t>
      </w:r>
      <w:r>
        <w:rPr>
          <w:rFonts w:hint="eastAsia" w:ascii="宋体" w:hAnsi="宋体" w:eastAsia="宋体" w:cs="宋体"/>
          <w:color w:val="auto"/>
          <w:spacing w:val="7"/>
          <w:sz w:val="20"/>
          <w:szCs w:val="20"/>
          <w:lang w:val="en-US" w:eastAsia="zh-CN"/>
        </w:rPr>
        <w:t>主要为产业链中从事梯次利用的企业或组织。</w:t>
      </w:r>
    </w:p>
    <w:p>
      <w:pPr>
        <w:autoSpaceDE/>
        <w:autoSpaceDN/>
        <w:spacing w:before="65" w:line="317" w:lineRule="auto"/>
        <w:ind w:left="0" w:leftChars="0" w:right="0" w:firstLine="428" w:firstLineChars="200"/>
        <w:rPr>
          <w:rFonts w:hint="eastAsia" w:ascii="宋体" w:hAnsi="宋体" w:eastAsia="宋体" w:cs="宋体"/>
          <w:color w:val="auto"/>
          <w:spacing w:val="9"/>
          <w:sz w:val="20"/>
          <w:szCs w:val="20"/>
          <w:lang w:val="en-US" w:eastAsia="zh-CN"/>
        </w:rPr>
      </w:pPr>
      <w:r>
        <w:rPr>
          <w:rFonts w:hint="eastAsia" w:ascii="宋体" w:hAnsi="宋体" w:eastAsia="宋体" w:cs="宋体"/>
          <w:color w:val="auto"/>
          <w:spacing w:val="7"/>
          <w:sz w:val="20"/>
          <w:szCs w:val="20"/>
          <w:lang w:val="en-US" w:eastAsia="zh-CN"/>
        </w:rPr>
        <w:t>C系统主要包括</w:t>
      </w:r>
      <w:r>
        <w:rPr>
          <w:rFonts w:hint="eastAsia" w:ascii="宋体" w:hAnsi="宋体" w:eastAsia="宋体" w:cs="宋体"/>
          <w:color w:val="auto"/>
          <w:spacing w:val="9"/>
          <w:sz w:val="20"/>
          <w:szCs w:val="20"/>
          <w:lang w:val="en-US" w:eastAsia="zh-CN"/>
        </w:rPr>
        <w:t>放电、电池的拆解与破碎分选等相关工艺，主要为产业链中从事拆解破碎的企业或组织。</w:t>
      </w:r>
    </w:p>
    <w:p>
      <w:pPr>
        <w:autoSpaceDE/>
        <w:autoSpaceDN/>
        <w:spacing w:before="65" w:line="317" w:lineRule="auto"/>
        <w:ind w:left="0" w:leftChars="0" w:right="0" w:firstLine="436" w:firstLineChars="200"/>
        <w:rPr>
          <w:rFonts w:hint="default" w:ascii="宋体" w:hAnsi="宋体" w:eastAsia="宋体" w:cs="宋体"/>
          <w:color w:val="auto"/>
          <w:spacing w:val="9"/>
          <w:sz w:val="20"/>
          <w:szCs w:val="20"/>
          <w:lang w:val="en-US" w:eastAsia="zh-CN"/>
        </w:rPr>
      </w:pPr>
      <w:r>
        <w:rPr>
          <w:rFonts w:hint="eastAsia" w:ascii="宋体" w:hAnsi="宋体" w:eastAsia="宋体" w:cs="宋体"/>
          <w:color w:val="auto"/>
          <w:spacing w:val="9"/>
          <w:sz w:val="20"/>
          <w:szCs w:val="20"/>
          <w:lang w:val="en-US" w:eastAsia="zh-CN"/>
        </w:rPr>
        <w:t>D系统主要通过化学处理方式获得再生材料，目前主流为湿法冶炼工艺，主要为产业链中从事再生利用的企业或组织。</w:t>
      </w:r>
    </w:p>
    <w:p>
      <w:pPr>
        <w:autoSpaceDE/>
        <w:autoSpaceDN/>
        <w:spacing w:before="65" w:line="317" w:lineRule="auto"/>
        <w:ind w:left="0" w:leftChars="0" w:right="0" w:firstLine="436" w:firstLineChars="200"/>
        <w:rPr>
          <w:rFonts w:hint="default" w:ascii="宋体" w:hAnsi="宋体" w:eastAsia="宋体" w:cs="宋体"/>
          <w:color w:val="auto"/>
          <w:spacing w:val="9"/>
          <w:sz w:val="20"/>
          <w:szCs w:val="20"/>
          <w:lang w:val="en-US" w:eastAsia="zh-CN"/>
        </w:rPr>
      </w:pPr>
      <w:r>
        <w:rPr>
          <w:rFonts w:hint="eastAsia" w:ascii="宋体" w:hAnsi="宋体" w:eastAsia="宋体" w:cs="宋体"/>
          <w:color w:val="auto"/>
          <w:spacing w:val="9"/>
          <w:sz w:val="20"/>
          <w:szCs w:val="20"/>
          <w:lang w:val="en-US" w:eastAsia="zh-CN"/>
        </w:rPr>
        <w:t>产业链企业根据自身从事业务范围情况，可选择单个或同时选择多个系统进行碳排放核算。</w:t>
      </w:r>
    </w:p>
    <w:p>
      <w:pPr>
        <w:pStyle w:val="3"/>
        <w:spacing w:before="42" w:line="265" w:lineRule="exact"/>
        <w:ind w:left="7570"/>
        <w:rPr>
          <w:color w:val="auto"/>
          <w:position w:val="1"/>
          <w:sz w:val="20"/>
          <w:szCs w:val="20"/>
        </w:rPr>
      </w:pPr>
    </w:p>
    <w:p>
      <w:pPr>
        <w:pStyle w:val="3"/>
        <w:spacing w:before="42" w:line="265" w:lineRule="exact"/>
        <w:ind w:left="7570"/>
        <w:rPr>
          <w:color w:val="auto"/>
          <w:position w:val="1"/>
          <w:sz w:val="20"/>
          <w:szCs w:val="20"/>
        </w:rPr>
      </w:pPr>
    </w:p>
    <w:p>
      <w:pPr>
        <w:pStyle w:val="3"/>
        <w:spacing w:before="42" w:line="265" w:lineRule="exact"/>
        <w:ind w:left="7570"/>
        <w:rPr>
          <w:color w:val="auto"/>
          <w:position w:val="1"/>
          <w:sz w:val="20"/>
          <w:szCs w:val="20"/>
        </w:rPr>
      </w:pPr>
    </w:p>
    <w:p>
      <w:pPr>
        <w:pStyle w:val="3"/>
        <w:spacing w:before="42" w:line="265" w:lineRule="exact"/>
        <w:ind w:left="7570"/>
        <w:rPr>
          <w:color w:val="auto"/>
          <w:position w:val="1"/>
          <w:sz w:val="20"/>
          <w:szCs w:val="20"/>
        </w:rPr>
      </w:pPr>
    </w:p>
    <w:p>
      <w:pPr>
        <w:pStyle w:val="3"/>
        <w:spacing w:before="42" w:line="265" w:lineRule="exact"/>
        <w:ind w:left="7570"/>
        <w:rPr>
          <w:color w:val="auto"/>
          <w:position w:val="1"/>
          <w:sz w:val="20"/>
          <w:szCs w:val="20"/>
        </w:rPr>
      </w:pPr>
    </w:p>
    <w:p>
      <w:pPr>
        <w:pStyle w:val="3"/>
        <w:spacing w:before="296" w:line="230" w:lineRule="auto"/>
        <w:outlineLvl w:val="1"/>
        <w:rPr>
          <w:color w:val="auto"/>
          <w:sz w:val="20"/>
          <w:szCs w:val="20"/>
        </w:rPr>
      </w:pPr>
      <w:bookmarkStart w:id="38" w:name="_Toc12717"/>
      <w:bookmarkStart w:id="39" w:name="_Toc13565"/>
      <w:r>
        <w:rPr>
          <w:color w:val="auto"/>
          <w:spacing w:val="7"/>
          <w:sz w:val="20"/>
          <w:szCs w:val="20"/>
        </w:rPr>
        <w:t>4.2  核算和报告范围</w:t>
      </w:r>
      <w:bookmarkEnd w:id="38"/>
      <w:bookmarkEnd w:id="39"/>
    </w:p>
    <w:p>
      <w:pPr>
        <w:pStyle w:val="3"/>
        <w:spacing w:before="266" w:line="229" w:lineRule="auto"/>
        <w:outlineLvl w:val="2"/>
        <w:rPr>
          <w:color w:val="auto"/>
          <w:sz w:val="20"/>
          <w:szCs w:val="20"/>
        </w:rPr>
      </w:pPr>
      <w:bookmarkStart w:id="40" w:name="_Toc16300"/>
      <w:bookmarkStart w:id="41" w:name="_Toc6204"/>
      <w:r>
        <w:rPr>
          <w:color w:val="auto"/>
          <w:spacing w:val="7"/>
          <w:sz w:val="20"/>
          <w:szCs w:val="20"/>
        </w:rPr>
        <w:t>4.2.1  化石燃料燃烧排放</w:t>
      </w:r>
      <w:bookmarkEnd w:id="40"/>
      <w:bookmarkEnd w:id="41"/>
    </w:p>
    <w:p>
      <w:pPr>
        <w:spacing w:before="269" w:line="322" w:lineRule="auto"/>
        <w:ind w:left="5" w:right="61" w:firstLine="420"/>
        <w:jc w:val="both"/>
        <w:rPr>
          <w:rFonts w:ascii="宋体" w:hAnsi="宋体" w:eastAsia="宋体" w:cs="宋体"/>
          <w:color w:val="auto"/>
          <w:sz w:val="20"/>
          <w:szCs w:val="20"/>
        </w:rPr>
      </w:pPr>
      <w:r>
        <w:rPr>
          <w:rFonts w:ascii="宋体" w:hAnsi="宋体" w:eastAsia="宋体" w:cs="宋体"/>
          <w:color w:val="auto"/>
          <w:spacing w:val="8"/>
          <w:sz w:val="20"/>
          <w:szCs w:val="20"/>
        </w:rPr>
        <w:t>退役</w:t>
      </w:r>
      <w:r>
        <w:rPr>
          <w:rFonts w:hint="eastAsia" w:ascii="宋体" w:hAnsi="宋体" w:eastAsia="宋体" w:cs="宋体"/>
          <w:color w:val="auto"/>
          <w:spacing w:val="8"/>
          <w:sz w:val="20"/>
          <w:szCs w:val="20"/>
          <w:lang w:eastAsia="zh-CN"/>
        </w:rPr>
        <w:t>动力锂电池</w:t>
      </w:r>
      <w:r>
        <w:rPr>
          <w:rFonts w:ascii="宋体" w:hAnsi="宋体" w:eastAsia="宋体" w:cs="宋体"/>
          <w:color w:val="auto"/>
          <w:spacing w:val="8"/>
          <w:sz w:val="20"/>
          <w:szCs w:val="20"/>
        </w:rPr>
        <w:t>回收利用产业链所涉及的化石</w:t>
      </w:r>
      <w:r>
        <w:rPr>
          <w:rFonts w:ascii="宋体" w:hAnsi="宋体" w:eastAsia="宋体" w:cs="宋体"/>
          <w:color w:val="auto"/>
          <w:spacing w:val="7"/>
          <w:sz w:val="20"/>
          <w:szCs w:val="20"/>
        </w:rPr>
        <w:t>燃料燃烧排放包括煤、油、气等化石燃料在各种类型的</w:t>
      </w:r>
      <w:r>
        <w:rPr>
          <w:rFonts w:ascii="宋体" w:hAnsi="宋体" w:eastAsia="宋体" w:cs="宋体"/>
          <w:color w:val="auto"/>
          <w:sz w:val="20"/>
          <w:szCs w:val="20"/>
        </w:rPr>
        <w:t xml:space="preserve"> </w:t>
      </w:r>
      <w:r>
        <w:rPr>
          <w:rFonts w:ascii="宋体" w:hAnsi="宋体" w:eastAsia="宋体" w:cs="宋体"/>
          <w:color w:val="auto"/>
          <w:spacing w:val="8"/>
          <w:sz w:val="20"/>
          <w:szCs w:val="20"/>
        </w:rPr>
        <w:t>固定燃烧设备（如锅炉、煅烧炉、窑炉、内燃机等）或移动燃烧</w:t>
      </w:r>
      <w:r>
        <w:rPr>
          <w:rFonts w:ascii="宋体" w:hAnsi="宋体" w:eastAsia="宋体" w:cs="宋体"/>
          <w:color w:val="auto"/>
          <w:spacing w:val="7"/>
          <w:sz w:val="20"/>
          <w:szCs w:val="20"/>
        </w:rPr>
        <w:t>设备（机动车辆）中发生氧化燃烧过程</w:t>
      </w:r>
      <w:r>
        <w:rPr>
          <w:rFonts w:ascii="宋体" w:hAnsi="宋体" w:eastAsia="宋体" w:cs="宋体"/>
          <w:color w:val="auto"/>
          <w:sz w:val="20"/>
          <w:szCs w:val="20"/>
        </w:rPr>
        <w:t xml:space="preserve"> </w:t>
      </w:r>
      <w:r>
        <w:rPr>
          <w:rFonts w:ascii="宋体" w:hAnsi="宋体" w:eastAsia="宋体" w:cs="宋体"/>
          <w:color w:val="auto"/>
          <w:spacing w:val="8"/>
          <w:sz w:val="20"/>
          <w:szCs w:val="20"/>
        </w:rPr>
        <w:t>产生的二氧化碳排放。</w:t>
      </w:r>
    </w:p>
    <w:p>
      <w:pPr>
        <w:pStyle w:val="3"/>
        <w:spacing w:before="189" w:line="230" w:lineRule="auto"/>
        <w:outlineLvl w:val="2"/>
        <w:rPr>
          <w:color w:val="auto"/>
          <w:sz w:val="20"/>
          <w:szCs w:val="20"/>
        </w:rPr>
      </w:pPr>
      <w:bookmarkStart w:id="42" w:name="_Toc24747"/>
      <w:bookmarkStart w:id="43" w:name="_Toc14703"/>
      <w:r>
        <w:rPr>
          <w:color w:val="auto"/>
          <w:spacing w:val="6"/>
          <w:sz w:val="20"/>
          <w:szCs w:val="20"/>
        </w:rPr>
        <w:t>4.2.2  过程排放</w:t>
      </w:r>
      <w:bookmarkEnd w:id="42"/>
      <w:bookmarkEnd w:id="43"/>
    </w:p>
    <w:p>
      <w:pPr>
        <w:spacing w:before="267" w:line="227" w:lineRule="auto"/>
        <w:jc w:val="right"/>
        <w:rPr>
          <w:rFonts w:ascii="宋体" w:hAnsi="宋体" w:eastAsia="宋体" w:cs="宋体"/>
          <w:color w:val="auto"/>
          <w:sz w:val="20"/>
          <w:szCs w:val="20"/>
        </w:rPr>
      </w:pPr>
      <w:r>
        <w:rPr>
          <w:rFonts w:ascii="宋体" w:hAnsi="宋体" w:eastAsia="宋体" w:cs="宋体"/>
          <w:color w:val="auto"/>
          <w:spacing w:val="9"/>
          <w:sz w:val="20"/>
          <w:szCs w:val="20"/>
        </w:rPr>
        <w:t>退役</w:t>
      </w:r>
      <w:r>
        <w:rPr>
          <w:rFonts w:hint="eastAsia" w:ascii="宋体" w:hAnsi="宋体" w:eastAsia="宋体" w:cs="宋体"/>
          <w:color w:val="auto"/>
          <w:spacing w:val="9"/>
          <w:sz w:val="20"/>
          <w:szCs w:val="20"/>
          <w:lang w:eastAsia="zh-CN"/>
        </w:rPr>
        <w:t>动力锂电池</w:t>
      </w:r>
      <w:r>
        <w:rPr>
          <w:rFonts w:ascii="宋体" w:hAnsi="宋体" w:eastAsia="宋体" w:cs="宋体"/>
          <w:color w:val="auto"/>
          <w:spacing w:val="9"/>
          <w:sz w:val="20"/>
          <w:szCs w:val="20"/>
        </w:rPr>
        <w:t>回收利用产业链所涉及的过程排放主要为碳酸盐使用过程分解产生的二氧化碳</w:t>
      </w:r>
      <w:r>
        <w:rPr>
          <w:rFonts w:ascii="宋体" w:hAnsi="宋体" w:eastAsia="宋体" w:cs="宋体"/>
          <w:color w:val="auto"/>
          <w:spacing w:val="8"/>
          <w:sz w:val="20"/>
          <w:szCs w:val="20"/>
        </w:rPr>
        <w:t>排放。</w:t>
      </w:r>
    </w:p>
    <w:p>
      <w:pPr>
        <w:pStyle w:val="3"/>
        <w:spacing w:before="270" w:line="230" w:lineRule="auto"/>
        <w:outlineLvl w:val="2"/>
        <w:rPr>
          <w:color w:val="auto"/>
          <w:sz w:val="20"/>
          <w:szCs w:val="20"/>
        </w:rPr>
      </w:pPr>
      <w:bookmarkStart w:id="44" w:name="_Toc21410"/>
      <w:bookmarkStart w:id="45" w:name="_Toc13496"/>
      <w:r>
        <w:rPr>
          <w:color w:val="auto"/>
          <w:spacing w:val="6"/>
          <w:sz w:val="20"/>
          <w:szCs w:val="20"/>
        </w:rPr>
        <w:t>4.2.3  运输过程排放</w:t>
      </w:r>
      <w:bookmarkEnd w:id="44"/>
      <w:bookmarkEnd w:id="45"/>
    </w:p>
    <w:p>
      <w:pPr>
        <w:spacing w:before="266" w:line="227" w:lineRule="auto"/>
        <w:ind w:left="426"/>
        <w:rPr>
          <w:rFonts w:ascii="宋体" w:hAnsi="宋体" w:eastAsia="宋体" w:cs="宋体"/>
          <w:color w:val="auto"/>
          <w:sz w:val="20"/>
          <w:szCs w:val="20"/>
        </w:rPr>
      </w:pPr>
      <w:r>
        <w:rPr>
          <w:rFonts w:ascii="宋体" w:hAnsi="宋体" w:eastAsia="宋体" w:cs="宋体"/>
          <w:color w:val="auto"/>
          <w:spacing w:val="9"/>
          <w:sz w:val="20"/>
          <w:szCs w:val="20"/>
        </w:rPr>
        <w:t>退役</w:t>
      </w:r>
      <w:r>
        <w:rPr>
          <w:rFonts w:hint="eastAsia" w:ascii="宋体" w:hAnsi="宋体" w:eastAsia="宋体" w:cs="宋体"/>
          <w:color w:val="auto"/>
          <w:spacing w:val="9"/>
          <w:sz w:val="20"/>
          <w:szCs w:val="20"/>
          <w:lang w:eastAsia="zh-CN"/>
        </w:rPr>
        <w:t>动力锂电池</w:t>
      </w:r>
      <w:r>
        <w:rPr>
          <w:rFonts w:ascii="宋体" w:hAnsi="宋体" w:eastAsia="宋体" w:cs="宋体"/>
          <w:color w:val="auto"/>
          <w:spacing w:val="9"/>
          <w:sz w:val="20"/>
          <w:szCs w:val="20"/>
        </w:rPr>
        <w:t>回收利用产业链所涉及的运输过程产生的二氧化碳排放。</w:t>
      </w:r>
    </w:p>
    <w:p>
      <w:pPr>
        <w:spacing w:line="227" w:lineRule="auto"/>
        <w:rPr>
          <w:rFonts w:ascii="宋体" w:hAnsi="宋体" w:eastAsia="宋体" w:cs="宋体"/>
          <w:color w:val="auto"/>
          <w:sz w:val="20"/>
          <w:szCs w:val="20"/>
        </w:rPr>
      </w:pPr>
    </w:p>
    <w:p>
      <w:pPr>
        <w:pStyle w:val="3"/>
        <w:spacing w:before="65" w:line="229" w:lineRule="auto"/>
        <w:outlineLvl w:val="2"/>
        <w:rPr>
          <w:color w:val="auto"/>
          <w:sz w:val="20"/>
          <w:szCs w:val="20"/>
        </w:rPr>
      </w:pPr>
      <w:bookmarkStart w:id="46" w:name="_Toc29215"/>
      <w:bookmarkStart w:id="47" w:name="_Toc2933"/>
      <w:bookmarkStart w:id="48" w:name="_Toc12222"/>
      <w:r>
        <w:rPr>
          <w:color w:val="auto"/>
          <w:spacing w:val="7"/>
          <w:sz w:val="20"/>
          <w:szCs w:val="20"/>
        </w:rPr>
        <w:t>4.2.4  二氧化碳回收利用</w:t>
      </w:r>
      <w:bookmarkEnd w:id="46"/>
      <w:bookmarkEnd w:id="47"/>
      <w:bookmarkEnd w:id="48"/>
    </w:p>
    <w:p>
      <w:pPr>
        <w:spacing w:before="268" w:line="317" w:lineRule="auto"/>
        <w:ind w:left="3" w:right="3" w:firstLine="422"/>
        <w:rPr>
          <w:rFonts w:ascii="宋体" w:hAnsi="宋体" w:eastAsia="宋体" w:cs="宋体"/>
          <w:color w:val="auto"/>
          <w:sz w:val="20"/>
          <w:szCs w:val="20"/>
        </w:rPr>
      </w:pPr>
      <w:r>
        <w:rPr>
          <w:rFonts w:ascii="宋体" w:hAnsi="宋体" w:eastAsia="宋体" w:cs="宋体"/>
          <w:color w:val="auto"/>
          <w:spacing w:val="8"/>
          <w:sz w:val="20"/>
          <w:szCs w:val="20"/>
        </w:rPr>
        <w:t>退役</w:t>
      </w:r>
      <w:r>
        <w:rPr>
          <w:rFonts w:hint="eastAsia" w:ascii="宋体" w:hAnsi="宋体" w:eastAsia="宋体" w:cs="宋体"/>
          <w:color w:val="auto"/>
          <w:spacing w:val="8"/>
          <w:sz w:val="20"/>
          <w:szCs w:val="20"/>
          <w:lang w:eastAsia="zh-CN"/>
        </w:rPr>
        <w:t>动力锂电池</w:t>
      </w:r>
      <w:r>
        <w:rPr>
          <w:rFonts w:ascii="宋体" w:hAnsi="宋体" w:eastAsia="宋体" w:cs="宋体"/>
          <w:color w:val="auto"/>
          <w:spacing w:val="8"/>
          <w:sz w:val="20"/>
          <w:szCs w:val="20"/>
        </w:rPr>
        <w:t>回收利用产业链从化石燃料燃</w:t>
      </w:r>
      <w:r>
        <w:rPr>
          <w:rFonts w:ascii="宋体" w:hAnsi="宋体" w:eastAsia="宋体" w:cs="宋体"/>
          <w:color w:val="auto"/>
          <w:spacing w:val="7"/>
          <w:sz w:val="20"/>
          <w:szCs w:val="20"/>
        </w:rPr>
        <w:t>烧、过程排放或其他排放源中回收的二氧化碳量，可从</w:t>
      </w:r>
      <w:r>
        <w:rPr>
          <w:rFonts w:ascii="宋体" w:hAnsi="宋体" w:eastAsia="宋体" w:cs="宋体"/>
          <w:color w:val="auto"/>
          <w:sz w:val="20"/>
          <w:szCs w:val="20"/>
        </w:rPr>
        <w:t xml:space="preserve"> </w:t>
      </w:r>
      <w:r>
        <w:rPr>
          <w:rFonts w:ascii="宋体" w:hAnsi="宋体" w:eastAsia="宋体" w:cs="宋体"/>
          <w:color w:val="auto"/>
          <w:spacing w:val="8"/>
          <w:sz w:val="20"/>
          <w:szCs w:val="20"/>
        </w:rPr>
        <w:t>报告主体的总排放量中予以扣除。</w:t>
      </w:r>
    </w:p>
    <w:p>
      <w:pPr>
        <w:pStyle w:val="3"/>
        <w:spacing w:before="189" w:line="230" w:lineRule="auto"/>
        <w:outlineLvl w:val="2"/>
        <w:rPr>
          <w:color w:val="auto"/>
          <w:sz w:val="20"/>
          <w:szCs w:val="20"/>
        </w:rPr>
      </w:pPr>
      <w:bookmarkStart w:id="49" w:name="_Toc15815"/>
      <w:bookmarkStart w:id="50" w:name="_Toc6079"/>
      <w:bookmarkStart w:id="51" w:name="_Toc27337"/>
      <w:r>
        <w:rPr>
          <w:color w:val="auto"/>
          <w:spacing w:val="8"/>
          <w:sz w:val="20"/>
          <w:szCs w:val="20"/>
        </w:rPr>
        <w:t>4.2.5  购入的电力、热力产生的排放</w:t>
      </w:r>
      <w:bookmarkEnd w:id="49"/>
      <w:bookmarkEnd w:id="50"/>
      <w:bookmarkEnd w:id="51"/>
    </w:p>
    <w:p>
      <w:pPr>
        <w:spacing w:before="266" w:line="318" w:lineRule="auto"/>
        <w:ind w:left="5" w:right="1" w:firstLine="420"/>
        <w:rPr>
          <w:rFonts w:ascii="宋体" w:hAnsi="宋体" w:eastAsia="宋体" w:cs="宋体"/>
          <w:color w:val="auto"/>
          <w:sz w:val="20"/>
          <w:szCs w:val="20"/>
        </w:rPr>
      </w:pPr>
      <w:r>
        <w:rPr>
          <w:rFonts w:ascii="宋体" w:hAnsi="宋体" w:eastAsia="宋体" w:cs="宋体"/>
          <w:color w:val="auto"/>
          <w:spacing w:val="8"/>
          <w:sz w:val="20"/>
          <w:szCs w:val="20"/>
        </w:rPr>
        <w:t>退役</w:t>
      </w:r>
      <w:r>
        <w:rPr>
          <w:rFonts w:hint="eastAsia" w:ascii="宋体" w:hAnsi="宋体" w:eastAsia="宋体" w:cs="宋体"/>
          <w:color w:val="auto"/>
          <w:spacing w:val="8"/>
          <w:sz w:val="20"/>
          <w:szCs w:val="20"/>
          <w:lang w:eastAsia="zh-CN"/>
        </w:rPr>
        <w:t>动力锂电池</w:t>
      </w:r>
      <w:r>
        <w:rPr>
          <w:rFonts w:ascii="宋体" w:hAnsi="宋体" w:eastAsia="宋体" w:cs="宋体"/>
          <w:color w:val="auto"/>
          <w:spacing w:val="8"/>
          <w:sz w:val="20"/>
          <w:szCs w:val="20"/>
        </w:rPr>
        <w:t>回收利用产业链消费的购入电力、</w:t>
      </w:r>
      <w:r>
        <w:rPr>
          <w:rFonts w:ascii="宋体" w:hAnsi="宋体" w:eastAsia="宋体" w:cs="宋体"/>
          <w:color w:val="auto"/>
          <w:spacing w:val="7"/>
          <w:sz w:val="20"/>
          <w:szCs w:val="20"/>
        </w:rPr>
        <w:t>热力（蒸汽、热水）所对应生产环节产生的二氧化</w:t>
      </w:r>
      <w:r>
        <w:rPr>
          <w:rFonts w:ascii="宋体" w:hAnsi="宋体" w:eastAsia="宋体" w:cs="宋体"/>
          <w:color w:val="auto"/>
          <w:sz w:val="20"/>
          <w:szCs w:val="20"/>
        </w:rPr>
        <w:t xml:space="preserve"> </w:t>
      </w:r>
      <w:r>
        <w:rPr>
          <w:rFonts w:ascii="宋体" w:hAnsi="宋体" w:eastAsia="宋体" w:cs="宋体"/>
          <w:color w:val="auto"/>
          <w:spacing w:val="5"/>
          <w:sz w:val="20"/>
          <w:szCs w:val="20"/>
        </w:rPr>
        <w:t>碳排放。</w:t>
      </w:r>
    </w:p>
    <w:p>
      <w:pPr>
        <w:pStyle w:val="3"/>
        <w:spacing w:before="187" w:line="230" w:lineRule="auto"/>
        <w:outlineLvl w:val="2"/>
        <w:rPr>
          <w:color w:val="auto"/>
          <w:sz w:val="20"/>
          <w:szCs w:val="20"/>
        </w:rPr>
      </w:pPr>
      <w:bookmarkStart w:id="52" w:name="_Toc13729"/>
      <w:bookmarkStart w:id="53" w:name="_Toc13683"/>
      <w:bookmarkStart w:id="54" w:name="_Toc9003"/>
      <w:r>
        <w:rPr>
          <w:color w:val="auto"/>
          <w:spacing w:val="8"/>
          <w:sz w:val="20"/>
          <w:szCs w:val="20"/>
        </w:rPr>
        <w:t>4.2.6  输出的电力、热力产生的排放</w:t>
      </w:r>
      <w:bookmarkEnd w:id="52"/>
      <w:bookmarkEnd w:id="53"/>
      <w:bookmarkEnd w:id="54"/>
    </w:p>
    <w:p>
      <w:pPr>
        <w:spacing w:before="267" w:line="318" w:lineRule="auto"/>
        <w:ind w:left="5" w:right="1" w:firstLine="420"/>
        <w:rPr>
          <w:rFonts w:ascii="宋体" w:hAnsi="宋体" w:eastAsia="宋体" w:cs="宋体"/>
          <w:color w:val="auto"/>
          <w:sz w:val="20"/>
          <w:szCs w:val="20"/>
        </w:rPr>
      </w:pPr>
      <w:r>
        <w:rPr>
          <w:rFonts w:ascii="宋体" w:hAnsi="宋体" w:eastAsia="宋体" w:cs="宋体"/>
          <w:color w:val="auto"/>
          <w:spacing w:val="8"/>
          <w:sz w:val="20"/>
          <w:szCs w:val="20"/>
        </w:rPr>
        <w:t>退役</w:t>
      </w:r>
      <w:r>
        <w:rPr>
          <w:rFonts w:hint="eastAsia" w:ascii="宋体" w:hAnsi="宋体" w:eastAsia="宋体" w:cs="宋体"/>
          <w:color w:val="auto"/>
          <w:spacing w:val="8"/>
          <w:sz w:val="20"/>
          <w:szCs w:val="20"/>
          <w:lang w:eastAsia="zh-CN"/>
        </w:rPr>
        <w:t>动力锂电池</w:t>
      </w:r>
      <w:r>
        <w:rPr>
          <w:rFonts w:ascii="宋体" w:hAnsi="宋体" w:eastAsia="宋体" w:cs="宋体"/>
          <w:color w:val="auto"/>
          <w:spacing w:val="8"/>
          <w:sz w:val="20"/>
          <w:szCs w:val="20"/>
        </w:rPr>
        <w:t>回收利用产业链输出的电力、热力</w:t>
      </w:r>
      <w:r>
        <w:rPr>
          <w:rFonts w:ascii="宋体" w:hAnsi="宋体" w:eastAsia="宋体" w:cs="宋体"/>
          <w:color w:val="auto"/>
          <w:spacing w:val="7"/>
          <w:sz w:val="20"/>
          <w:szCs w:val="20"/>
        </w:rPr>
        <w:t>（蒸汽、热水）所对应生产环节产生的二氧化碳排</w:t>
      </w:r>
      <w:r>
        <w:rPr>
          <w:rFonts w:ascii="宋体" w:hAnsi="宋体" w:eastAsia="宋体" w:cs="宋体"/>
          <w:color w:val="auto"/>
          <w:sz w:val="20"/>
          <w:szCs w:val="20"/>
        </w:rPr>
        <w:t xml:space="preserve"> 放。</w:t>
      </w:r>
    </w:p>
    <w:p>
      <w:pPr>
        <w:spacing w:line="275" w:lineRule="auto"/>
        <w:rPr>
          <w:rFonts w:ascii="Arial"/>
          <w:color w:val="auto"/>
          <w:sz w:val="21"/>
        </w:rPr>
      </w:pPr>
    </w:p>
    <w:p>
      <w:pPr>
        <w:pStyle w:val="3"/>
        <w:spacing w:before="66" w:line="229" w:lineRule="auto"/>
        <w:outlineLvl w:val="0"/>
        <w:rPr>
          <w:color w:val="auto"/>
          <w:sz w:val="20"/>
          <w:szCs w:val="20"/>
        </w:rPr>
      </w:pPr>
      <w:bookmarkStart w:id="55" w:name="bookmark4"/>
      <w:bookmarkEnd w:id="55"/>
      <w:bookmarkStart w:id="56" w:name="_Toc15138"/>
      <w:bookmarkStart w:id="57" w:name="_Toc19020"/>
      <w:bookmarkStart w:id="58" w:name="_Toc7510"/>
      <w:r>
        <w:rPr>
          <w:color w:val="auto"/>
          <w:spacing w:val="8"/>
          <w:sz w:val="20"/>
          <w:szCs w:val="20"/>
        </w:rPr>
        <w:t>5  核算步骤与核算方法</w:t>
      </w:r>
      <w:bookmarkEnd w:id="56"/>
      <w:bookmarkEnd w:id="57"/>
      <w:bookmarkEnd w:id="58"/>
    </w:p>
    <w:p>
      <w:pPr>
        <w:spacing w:line="356" w:lineRule="auto"/>
        <w:rPr>
          <w:rFonts w:ascii="Arial"/>
          <w:color w:val="auto"/>
          <w:sz w:val="21"/>
        </w:rPr>
      </w:pPr>
    </w:p>
    <w:p>
      <w:pPr>
        <w:pStyle w:val="3"/>
        <w:spacing w:before="65" w:line="229" w:lineRule="auto"/>
        <w:outlineLvl w:val="1"/>
        <w:rPr>
          <w:color w:val="auto"/>
          <w:sz w:val="20"/>
          <w:szCs w:val="20"/>
        </w:rPr>
      </w:pPr>
      <w:bookmarkStart w:id="59" w:name="_Toc11749"/>
      <w:bookmarkStart w:id="60" w:name="_Toc23953"/>
      <w:bookmarkStart w:id="61" w:name="_Toc26004"/>
      <w:r>
        <w:rPr>
          <w:color w:val="auto"/>
          <w:spacing w:val="6"/>
          <w:sz w:val="20"/>
          <w:szCs w:val="20"/>
        </w:rPr>
        <w:t>5.1  核算步骤</w:t>
      </w:r>
      <w:bookmarkEnd w:id="59"/>
      <w:bookmarkEnd w:id="60"/>
      <w:bookmarkEnd w:id="61"/>
    </w:p>
    <w:p>
      <w:pPr>
        <w:spacing w:before="268" w:line="226" w:lineRule="auto"/>
        <w:ind w:left="426"/>
        <w:rPr>
          <w:rFonts w:ascii="宋体" w:hAnsi="宋体" w:eastAsia="宋体" w:cs="宋体"/>
          <w:color w:val="auto"/>
          <w:sz w:val="20"/>
          <w:szCs w:val="20"/>
        </w:rPr>
      </w:pPr>
      <w:r>
        <w:rPr>
          <w:rFonts w:ascii="宋体" w:hAnsi="宋体" w:eastAsia="宋体" w:cs="宋体"/>
          <w:color w:val="auto"/>
          <w:spacing w:val="9"/>
          <w:sz w:val="20"/>
          <w:szCs w:val="20"/>
        </w:rPr>
        <w:t>退役</w:t>
      </w:r>
      <w:r>
        <w:rPr>
          <w:rFonts w:hint="eastAsia" w:ascii="宋体" w:hAnsi="宋体" w:eastAsia="宋体" w:cs="宋体"/>
          <w:color w:val="auto"/>
          <w:spacing w:val="9"/>
          <w:sz w:val="20"/>
          <w:szCs w:val="20"/>
          <w:lang w:eastAsia="zh-CN"/>
        </w:rPr>
        <w:t>动力锂电池</w:t>
      </w:r>
      <w:r>
        <w:rPr>
          <w:rFonts w:ascii="宋体" w:hAnsi="宋体" w:eastAsia="宋体" w:cs="宋体"/>
          <w:color w:val="auto"/>
          <w:spacing w:val="9"/>
          <w:sz w:val="20"/>
          <w:szCs w:val="20"/>
        </w:rPr>
        <w:t>回收利用产业链碳排放核算与报告的工作流程包括以下步骤：</w:t>
      </w:r>
    </w:p>
    <w:p>
      <w:pPr>
        <w:spacing w:before="115" w:line="228" w:lineRule="auto"/>
        <w:ind w:left="426"/>
        <w:rPr>
          <w:rFonts w:ascii="宋体" w:hAnsi="宋体" w:eastAsia="宋体" w:cs="宋体"/>
          <w:color w:val="auto"/>
          <w:sz w:val="20"/>
          <w:szCs w:val="20"/>
        </w:rPr>
      </w:pPr>
      <w:r>
        <w:rPr>
          <w:rFonts w:ascii="宋体" w:hAnsi="宋体" w:eastAsia="宋体" w:cs="宋体"/>
          <w:color w:val="auto"/>
          <w:spacing w:val="7"/>
          <w:sz w:val="20"/>
          <w:szCs w:val="20"/>
        </w:rPr>
        <w:t>a)  确定核算边界，识别碳排放源；</w:t>
      </w:r>
    </w:p>
    <w:p>
      <w:pPr>
        <w:spacing w:before="113" w:line="228" w:lineRule="auto"/>
        <w:ind w:left="422"/>
        <w:rPr>
          <w:rFonts w:ascii="宋体" w:hAnsi="宋体" w:eastAsia="宋体" w:cs="宋体"/>
          <w:color w:val="auto"/>
          <w:sz w:val="20"/>
          <w:szCs w:val="20"/>
        </w:rPr>
      </w:pPr>
      <w:r>
        <w:rPr>
          <w:rFonts w:ascii="宋体" w:hAnsi="宋体" w:eastAsia="宋体" w:cs="宋体"/>
          <w:color w:val="auto"/>
          <w:spacing w:val="7"/>
          <w:sz w:val="20"/>
          <w:szCs w:val="20"/>
        </w:rPr>
        <w:t>b)  制定数据质量控制计划；</w:t>
      </w:r>
    </w:p>
    <w:p>
      <w:pPr>
        <w:spacing w:before="113" w:line="228" w:lineRule="auto"/>
        <w:ind w:left="429"/>
        <w:rPr>
          <w:rFonts w:ascii="宋体" w:hAnsi="宋体" w:eastAsia="宋体" w:cs="宋体"/>
          <w:color w:val="auto"/>
          <w:sz w:val="20"/>
          <w:szCs w:val="20"/>
        </w:rPr>
      </w:pPr>
      <w:r>
        <w:rPr>
          <w:rFonts w:ascii="宋体" w:hAnsi="宋体" w:eastAsia="宋体" w:cs="宋体"/>
          <w:color w:val="auto"/>
          <w:spacing w:val="8"/>
          <w:sz w:val="20"/>
          <w:szCs w:val="20"/>
        </w:rPr>
        <w:t>c)  收集活动数据，选择和获取排放因子</w:t>
      </w:r>
      <w:r>
        <w:rPr>
          <w:rFonts w:ascii="宋体" w:hAnsi="宋体" w:eastAsia="宋体" w:cs="宋体"/>
          <w:color w:val="auto"/>
          <w:spacing w:val="7"/>
          <w:sz w:val="20"/>
          <w:szCs w:val="20"/>
        </w:rPr>
        <w:t>数据；</w:t>
      </w:r>
    </w:p>
    <w:p>
      <w:pPr>
        <w:spacing w:before="113" w:line="281" w:lineRule="auto"/>
        <w:ind w:left="859" w:right="1" w:hanging="430"/>
        <w:rPr>
          <w:rFonts w:ascii="宋体" w:hAnsi="宋体" w:eastAsia="宋体" w:cs="宋体"/>
          <w:color w:val="auto"/>
          <w:sz w:val="20"/>
          <w:szCs w:val="20"/>
        </w:rPr>
      </w:pPr>
      <w:r>
        <w:rPr>
          <w:rFonts w:ascii="宋体" w:hAnsi="宋体" w:eastAsia="宋体" w:cs="宋体"/>
          <w:color w:val="auto"/>
          <w:spacing w:val="7"/>
          <w:sz w:val="20"/>
          <w:szCs w:val="20"/>
        </w:rPr>
        <w:t>d)  分别计算化石燃料燃烧排放量、过程排放量、运输过程排放量、购入和输出的电力及热力产生</w:t>
      </w:r>
      <w:r>
        <w:rPr>
          <w:rFonts w:ascii="宋体" w:hAnsi="宋体" w:eastAsia="宋体" w:cs="宋体"/>
          <w:color w:val="auto"/>
          <w:spacing w:val="4"/>
          <w:sz w:val="20"/>
          <w:szCs w:val="20"/>
        </w:rPr>
        <w:t xml:space="preserve"> </w:t>
      </w:r>
      <w:r>
        <w:rPr>
          <w:rFonts w:ascii="宋体" w:hAnsi="宋体" w:eastAsia="宋体" w:cs="宋体"/>
          <w:color w:val="auto"/>
          <w:spacing w:val="2"/>
          <w:sz w:val="20"/>
          <w:szCs w:val="20"/>
        </w:rPr>
        <w:t>的排放量；</w:t>
      </w:r>
    </w:p>
    <w:p>
      <w:pPr>
        <w:spacing w:before="111" w:line="228" w:lineRule="auto"/>
        <w:ind w:left="430"/>
        <w:rPr>
          <w:rFonts w:ascii="宋体" w:hAnsi="宋体" w:eastAsia="宋体" w:cs="宋体"/>
          <w:color w:val="auto"/>
          <w:spacing w:val="6"/>
          <w:sz w:val="20"/>
          <w:szCs w:val="20"/>
        </w:rPr>
      </w:pPr>
      <w:r>
        <w:rPr>
          <w:rFonts w:ascii="宋体" w:hAnsi="宋体" w:eastAsia="宋体" w:cs="宋体"/>
          <w:color w:val="auto"/>
          <w:spacing w:val="6"/>
          <w:sz w:val="20"/>
          <w:szCs w:val="20"/>
        </w:rPr>
        <w:t>e)  汇总计算碳排放量。</w:t>
      </w:r>
    </w:p>
    <w:p>
      <w:pPr>
        <w:spacing w:before="111" w:line="228" w:lineRule="auto"/>
        <w:ind w:left="430"/>
        <w:rPr>
          <w:rFonts w:ascii="宋体" w:hAnsi="宋体" w:eastAsia="宋体" w:cs="宋体"/>
          <w:color w:val="auto"/>
          <w:spacing w:val="6"/>
          <w:sz w:val="20"/>
          <w:szCs w:val="20"/>
        </w:rPr>
      </w:pPr>
    </w:p>
    <w:p>
      <w:pPr>
        <w:pStyle w:val="3"/>
        <w:spacing w:before="66" w:line="229" w:lineRule="auto"/>
        <w:outlineLvl w:val="1"/>
        <w:rPr>
          <w:color w:val="auto"/>
          <w:sz w:val="20"/>
          <w:szCs w:val="20"/>
        </w:rPr>
      </w:pPr>
      <w:bookmarkStart w:id="62" w:name="_Toc18061"/>
      <w:bookmarkStart w:id="63" w:name="_Toc7714"/>
      <w:bookmarkStart w:id="64" w:name="_Toc10647"/>
      <w:r>
        <w:rPr>
          <w:color w:val="auto"/>
          <w:spacing w:val="6"/>
          <w:sz w:val="20"/>
          <w:szCs w:val="20"/>
        </w:rPr>
        <w:t>5.2  核算方法</w:t>
      </w:r>
      <w:bookmarkEnd w:id="62"/>
      <w:bookmarkEnd w:id="63"/>
      <w:bookmarkEnd w:id="64"/>
    </w:p>
    <w:p>
      <w:pPr>
        <w:pStyle w:val="3"/>
        <w:spacing w:before="267" w:line="230" w:lineRule="auto"/>
        <w:outlineLvl w:val="2"/>
        <w:rPr>
          <w:color w:val="auto"/>
          <w:sz w:val="20"/>
          <w:szCs w:val="20"/>
        </w:rPr>
      </w:pPr>
      <w:bookmarkStart w:id="65" w:name="_Toc23612"/>
      <w:bookmarkStart w:id="66" w:name="_Toc7351"/>
      <w:bookmarkStart w:id="67" w:name="_Toc25282"/>
      <w:r>
        <w:rPr>
          <w:color w:val="auto"/>
          <w:spacing w:val="7"/>
          <w:sz w:val="20"/>
          <w:szCs w:val="20"/>
        </w:rPr>
        <w:t>5.2.1  排放总量汇总计算</w:t>
      </w:r>
      <w:bookmarkEnd w:id="65"/>
      <w:bookmarkEnd w:id="66"/>
      <w:bookmarkEnd w:id="67"/>
    </w:p>
    <w:p>
      <w:pPr>
        <w:spacing w:before="266" w:line="325" w:lineRule="auto"/>
        <w:ind w:left="5" w:right="3" w:firstLine="420"/>
        <w:jc w:val="both"/>
        <w:rPr>
          <w:rFonts w:ascii="宋体" w:hAnsi="宋体" w:eastAsia="宋体" w:cs="宋体"/>
          <w:color w:val="auto"/>
          <w:sz w:val="20"/>
          <w:szCs w:val="20"/>
        </w:rPr>
      </w:pPr>
      <w:r>
        <w:rPr>
          <w:rFonts w:ascii="宋体" w:hAnsi="宋体" w:eastAsia="宋体" w:cs="宋体"/>
          <w:color w:val="auto"/>
          <w:spacing w:val="12"/>
          <w:sz w:val="20"/>
          <w:szCs w:val="20"/>
        </w:rPr>
        <w:t>退役</w:t>
      </w:r>
      <w:r>
        <w:rPr>
          <w:rFonts w:hint="eastAsia" w:ascii="宋体" w:hAnsi="宋体" w:eastAsia="宋体" w:cs="宋体"/>
          <w:color w:val="auto"/>
          <w:spacing w:val="12"/>
          <w:sz w:val="20"/>
          <w:szCs w:val="20"/>
          <w:lang w:eastAsia="zh-CN"/>
        </w:rPr>
        <w:t>动力锂电池</w:t>
      </w:r>
      <w:r>
        <w:rPr>
          <w:rFonts w:ascii="宋体" w:hAnsi="宋体" w:eastAsia="宋体" w:cs="宋体"/>
          <w:color w:val="auto"/>
          <w:spacing w:val="12"/>
          <w:sz w:val="20"/>
          <w:szCs w:val="20"/>
        </w:rPr>
        <w:t>回收利用产业链的碳排放总量应等</w:t>
      </w:r>
      <w:r>
        <w:rPr>
          <w:rFonts w:ascii="宋体" w:hAnsi="宋体" w:eastAsia="宋体" w:cs="宋体"/>
          <w:color w:val="auto"/>
          <w:spacing w:val="11"/>
          <w:sz w:val="20"/>
          <w:szCs w:val="20"/>
        </w:rPr>
        <w:t>于边界内（回收</w:t>
      </w:r>
      <w:r>
        <w:rPr>
          <w:rFonts w:ascii="Times New Roman" w:hAnsi="Times New Roman" w:eastAsia="Times New Roman" w:cs="Times New Roman"/>
          <w:color w:val="auto"/>
          <w:spacing w:val="11"/>
          <w:sz w:val="20"/>
          <w:szCs w:val="20"/>
        </w:rPr>
        <w:t>+</w:t>
      </w:r>
      <w:r>
        <w:rPr>
          <w:rFonts w:ascii="宋体" w:hAnsi="宋体" w:eastAsia="宋体" w:cs="宋体"/>
          <w:color w:val="auto"/>
          <w:spacing w:val="11"/>
          <w:sz w:val="20"/>
          <w:szCs w:val="20"/>
        </w:rPr>
        <w:t>梯次利用</w:t>
      </w:r>
      <w:r>
        <w:rPr>
          <w:rFonts w:ascii="Times New Roman" w:hAnsi="Times New Roman" w:eastAsia="Times New Roman" w:cs="Times New Roman"/>
          <w:color w:val="auto"/>
          <w:spacing w:val="11"/>
          <w:sz w:val="20"/>
          <w:szCs w:val="20"/>
        </w:rPr>
        <w:t>+</w:t>
      </w:r>
      <w:r>
        <w:rPr>
          <w:rFonts w:ascii="宋体" w:hAnsi="宋体" w:eastAsia="宋体" w:cs="宋体"/>
          <w:color w:val="auto"/>
          <w:spacing w:val="11"/>
          <w:sz w:val="20"/>
          <w:szCs w:val="20"/>
        </w:rPr>
        <w:t>再生利用）所有化石</w:t>
      </w:r>
      <w:r>
        <w:rPr>
          <w:rFonts w:ascii="宋体" w:hAnsi="宋体" w:eastAsia="宋体" w:cs="宋体"/>
          <w:color w:val="auto"/>
          <w:sz w:val="20"/>
          <w:szCs w:val="20"/>
        </w:rPr>
        <w:t xml:space="preserve"> </w:t>
      </w:r>
      <w:r>
        <w:rPr>
          <w:rFonts w:ascii="宋体" w:hAnsi="宋体" w:eastAsia="宋体" w:cs="宋体"/>
          <w:color w:val="auto"/>
          <w:spacing w:val="8"/>
          <w:sz w:val="20"/>
          <w:szCs w:val="20"/>
        </w:rPr>
        <w:t>燃料燃烧所产生的二氧化碳排放量、工业生产过程产生的二</w:t>
      </w:r>
      <w:r>
        <w:rPr>
          <w:rFonts w:ascii="宋体" w:hAnsi="宋体" w:eastAsia="宋体" w:cs="宋体"/>
          <w:color w:val="auto"/>
          <w:spacing w:val="7"/>
          <w:sz w:val="20"/>
          <w:szCs w:val="20"/>
        </w:rPr>
        <w:t>氧化碳排放量，运输过程产生的二氧化碳排</w:t>
      </w:r>
      <w:r>
        <w:rPr>
          <w:rFonts w:ascii="宋体" w:hAnsi="宋体" w:eastAsia="宋体" w:cs="宋体"/>
          <w:color w:val="auto"/>
          <w:sz w:val="20"/>
          <w:szCs w:val="20"/>
        </w:rPr>
        <w:t xml:space="preserve"> </w:t>
      </w:r>
      <w:r>
        <w:rPr>
          <w:rFonts w:ascii="宋体" w:hAnsi="宋体" w:eastAsia="宋体" w:cs="宋体"/>
          <w:color w:val="auto"/>
          <w:spacing w:val="8"/>
          <w:sz w:val="20"/>
          <w:szCs w:val="20"/>
        </w:rPr>
        <w:t>放量，以及产业链企业消费购入电力、热力所对应的二氧化</w:t>
      </w:r>
      <w:r>
        <w:rPr>
          <w:rFonts w:ascii="宋体" w:hAnsi="宋体" w:eastAsia="宋体" w:cs="宋体"/>
          <w:color w:val="auto"/>
          <w:spacing w:val="7"/>
          <w:sz w:val="20"/>
          <w:szCs w:val="20"/>
        </w:rPr>
        <w:t>碳排放量之和，同时扣除输出的电力、热力</w:t>
      </w:r>
      <w:r>
        <w:rPr>
          <w:rFonts w:ascii="宋体" w:hAnsi="宋体" w:eastAsia="宋体" w:cs="宋体"/>
          <w:color w:val="auto"/>
          <w:sz w:val="20"/>
          <w:szCs w:val="20"/>
        </w:rPr>
        <w:t xml:space="preserve"> </w:t>
      </w:r>
      <w:r>
        <w:rPr>
          <w:rFonts w:ascii="宋体" w:hAnsi="宋体" w:eastAsia="宋体" w:cs="宋体"/>
          <w:color w:val="auto"/>
          <w:spacing w:val="9"/>
          <w:sz w:val="20"/>
          <w:szCs w:val="20"/>
        </w:rPr>
        <w:t>所对应的二氧化碳排放量以及二氧化碳回收利用量（如有）。按公式（</w:t>
      </w:r>
      <w:r>
        <w:rPr>
          <w:rFonts w:ascii="Times New Roman" w:hAnsi="Times New Roman" w:eastAsia="Times New Roman" w:cs="Times New Roman"/>
          <w:color w:val="auto"/>
          <w:spacing w:val="9"/>
          <w:sz w:val="20"/>
          <w:szCs w:val="20"/>
        </w:rPr>
        <w:t>1</w:t>
      </w:r>
      <w:r>
        <w:rPr>
          <w:rFonts w:ascii="宋体" w:hAnsi="宋体" w:eastAsia="宋体" w:cs="宋体"/>
          <w:color w:val="auto"/>
          <w:spacing w:val="9"/>
          <w:sz w:val="20"/>
          <w:szCs w:val="20"/>
        </w:rPr>
        <w:t>）计算：</w:t>
      </w:r>
    </w:p>
    <w:p>
      <w:pPr>
        <w:spacing w:line="267" w:lineRule="auto"/>
        <w:rPr>
          <w:rFonts w:ascii="Arial"/>
          <w:color w:val="auto"/>
          <w:sz w:val="21"/>
        </w:rPr>
      </w:pPr>
    </w:p>
    <w:p>
      <w:pPr>
        <w:spacing w:before="95" w:line="236" w:lineRule="auto"/>
        <w:ind w:right="11"/>
        <w:jc w:val="right"/>
        <w:rPr>
          <w:rFonts w:ascii="宋体" w:hAnsi="宋体" w:eastAsia="宋体" w:cs="宋体"/>
          <w:color w:val="auto"/>
          <w:sz w:val="20"/>
          <w:szCs w:val="20"/>
        </w:rPr>
      </w:pPr>
      <w:r>
        <w:rPr>
          <w:rFonts w:ascii="宋体" w:hAnsi="宋体" w:eastAsia="宋体" w:cs="宋体"/>
          <w:i/>
          <w:iCs/>
          <w:color w:val="auto"/>
          <w:spacing w:val="14"/>
          <w:sz w:val="29"/>
          <w:szCs w:val="29"/>
        </w:rPr>
        <w:t>E</w:t>
      </w:r>
      <w:r>
        <w:rPr>
          <w:rFonts w:ascii="宋体" w:hAnsi="宋体" w:eastAsia="宋体" w:cs="宋体"/>
          <w:color w:val="auto"/>
          <w:spacing w:val="-59"/>
          <w:sz w:val="29"/>
          <w:szCs w:val="29"/>
        </w:rPr>
        <w:t xml:space="preserve"> </w:t>
      </w:r>
      <w:r>
        <w:rPr>
          <w:rFonts w:ascii="宋体" w:hAnsi="宋体" w:eastAsia="宋体" w:cs="宋体"/>
          <w:color w:val="auto"/>
          <w:spacing w:val="14"/>
          <w:sz w:val="28"/>
          <w:szCs w:val="28"/>
        </w:rPr>
        <w:t>=</w:t>
      </w:r>
      <w:r>
        <w:rPr>
          <w:rFonts w:ascii="宋体" w:hAnsi="宋体" w:eastAsia="宋体" w:cs="宋体"/>
          <w:i/>
          <w:iCs/>
          <w:color w:val="auto"/>
          <w:spacing w:val="14"/>
          <w:sz w:val="29"/>
          <w:szCs w:val="29"/>
        </w:rPr>
        <w:t>E</w:t>
      </w:r>
      <w:r>
        <w:rPr>
          <w:rFonts w:ascii="宋体" w:hAnsi="宋体" w:eastAsia="宋体" w:cs="宋体"/>
          <w:color w:val="auto"/>
          <w:spacing w:val="14"/>
          <w:position w:val="-3"/>
          <w:sz w:val="13"/>
          <w:szCs w:val="13"/>
        </w:rPr>
        <w:t>燃烧</w:t>
      </w:r>
      <w:r>
        <w:rPr>
          <w:rFonts w:ascii="宋体" w:hAnsi="宋体" w:eastAsia="宋体" w:cs="宋体"/>
          <w:b/>
          <w:bCs/>
          <w:color w:val="auto"/>
          <w:spacing w:val="14"/>
          <w:sz w:val="28"/>
          <w:szCs w:val="28"/>
        </w:rPr>
        <w:t>+</w:t>
      </w:r>
      <w:r>
        <w:rPr>
          <w:rFonts w:ascii="宋体" w:hAnsi="宋体" w:eastAsia="宋体" w:cs="宋体"/>
          <w:color w:val="auto"/>
          <w:spacing w:val="14"/>
          <w:sz w:val="28"/>
          <w:szCs w:val="28"/>
        </w:rPr>
        <w:t xml:space="preserve"> </w:t>
      </w:r>
      <w:r>
        <w:rPr>
          <w:rFonts w:ascii="宋体" w:hAnsi="宋体" w:eastAsia="宋体" w:cs="宋体"/>
          <w:i/>
          <w:iCs/>
          <w:color w:val="auto"/>
          <w:spacing w:val="14"/>
          <w:sz w:val="29"/>
          <w:szCs w:val="29"/>
        </w:rPr>
        <w:t>E</w:t>
      </w:r>
      <w:r>
        <w:rPr>
          <w:rFonts w:ascii="宋体" w:hAnsi="宋体" w:eastAsia="宋体" w:cs="宋体"/>
          <w:color w:val="auto"/>
          <w:spacing w:val="14"/>
          <w:position w:val="-3"/>
          <w:sz w:val="13"/>
          <w:szCs w:val="13"/>
        </w:rPr>
        <w:t>过程</w:t>
      </w:r>
      <w:r>
        <w:rPr>
          <w:rFonts w:ascii="宋体" w:hAnsi="宋体" w:eastAsia="宋体" w:cs="宋体"/>
          <w:color w:val="auto"/>
          <w:spacing w:val="14"/>
          <w:sz w:val="28"/>
          <w:szCs w:val="28"/>
        </w:rPr>
        <w:t xml:space="preserve">+ </w:t>
      </w:r>
      <w:r>
        <w:rPr>
          <w:rFonts w:ascii="宋体" w:hAnsi="宋体" w:eastAsia="宋体" w:cs="宋体"/>
          <w:b/>
          <w:bCs/>
          <w:i/>
          <w:iCs/>
          <w:color w:val="auto"/>
          <w:spacing w:val="14"/>
          <w:sz w:val="29"/>
          <w:szCs w:val="29"/>
        </w:rPr>
        <w:t>E</w:t>
      </w:r>
      <w:r>
        <w:rPr>
          <w:rFonts w:ascii="宋体" w:hAnsi="宋体" w:eastAsia="宋体" w:cs="宋体"/>
          <w:color w:val="auto"/>
          <w:spacing w:val="14"/>
          <w:position w:val="-3"/>
          <w:sz w:val="13"/>
          <w:szCs w:val="13"/>
        </w:rPr>
        <w:t>运输</w:t>
      </w:r>
      <w:r>
        <w:rPr>
          <w:rFonts w:ascii="宋体" w:hAnsi="宋体" w:eastAsia="宋体" w:cs="宋体"/>
          <w:color w:val="auto"/>
          <w:spacing w:val="14"/>
          <w:sz w:val="28"/>
          <w:szCs w:val="28"/>
        </w:rPr>
        <w:t xml:space="preserve">+ </w:t>
      </w:r>
      <w:r>
        <w:rPr>
          <w:rFonts w:ascii="宋体" w:hAnsi="宋体" w:eastAsia="宋体" w:cs="宋体"/>
          <w:b/>
          <w:bCs/>
          <w:i/>
          <w:iCs/>
          <w:color w:val="auto"/>
          <w:spacing w:val="14"/>
          <w:sz w:val="29"/>
          <w:szCs w:val="29"/>
        </w:rPr>
        <w:t>E</w:t>
      </w:r>
      <w:r>
        <w:rPr>
          <w:rFonts w:ascii="宋体" w:hAnsi="宋体" w:eastAsia="宋体" w:cs="宋体"/>
          <w:color w:val="auto"/>
          <w:spacing w:val="14"/>
          <w:position w:val="-3"/>
          <w:sz w:val="13"/>
          <w:szCs w:val="13"/>
        </w:rPr>
        <w:t>购入电</w:t>
      </w:r>
      <w:r>
        <w:rPr>
          <w:rFonts w:ascii="宋体" w:hAnsi="宋体" w:eastAsia="宋体" w:cs="宋体"/>
          <w:color w:val="auto"/>
          <w:spacing w:val="14"/>
          <w:sz w:val="28"/>
          <w:szCs w:val="28"/>
        </w:rPr>
        <w:t>+</w:t>
      </w:r>
      <w:r>
        <w:rPr>
          <w:rFonts w:ascii="宋体" w:hAnsi="宋体" w:eastAsia="宋体" w:cs="宋体"/>
          <w:b/>
          <w:bCs/>
          <w:i/>
          <w:iCs/>
          <w:color w:val="auto"/>
          <w:spacing w:val="14"/>
          <w:sz w:val="29"/>
          <w:szCs w:val="29"/>
        </w:rPr>
        <w:t>E</w:t>
      </w:r>
      <w:r>
        <w:rPr>
          <w:rFonts w:ascii="宋体" w:hAnsi="宋体" w:eastAsia="宋体" w:cs="宋体"/>
          <w:color w:val="auto"/>
          <w:spacing w:val="14"/>
          <w:position w:val="-3"/>
          <w:sz w:val="13"/>
          <w:szCs w:val="13"/>
        </w:rPr>
        <w:t>购入热</w:t>
      </w:r>
      <w:r>
        <w:rPr>
          <w:rFonts w:ascii="宋体" w:hAnsi="宋体" w:eastAsia="宋体" w:cs="宋体"/>
          <w:color w:val="auto"/>
          <w:spacing w:val="14"/>
          <w:sz w:val="28"/>
          <w:szCs w:val="28"/>
        </w:rPr>
        <w:t>-</w:t>
      </w:r>
      <w:r>
        <w:rPr>
          <w:rFonts w:ascii="宋体" w:hAnsi="宋体" w:eastAsia="宋体" w:cs="宋体"/>
          <w:b/>
          <w:bCs/>
          <w:i/>
          <w:iCs/>
          <w:color w:val="auto"/>
          <w:spacing w:val="14"/>
          <w:sz w:val="29"/>
          <w:szCs w:val="29"/>
        </w:rPr>
        <w:t>E</w:t>
      </w:r>
      <w:r>
        <w:rPr>
          <w:rFonts w:ascii="宋体" w:hAnsi="宋体" w:eastAsia="宋体" w:cs="宋体"/>
          <w:color w:val="auto"/>
          <w:spacing w:val="14"/>
          <w:position w:val="-3"/>
          <w:sz w:val="13"/>
          <w:szCs w:val="13"/>
        </w:rPr>
        <w:t>输出电</w:t>
      </w:r>
      <w:r>
        <w:rPr>
          <w:rFonts w:ascii="宋体" w:hAnsi="宋体" w:eastAsia="宋体" w:cs="宋体"/>
          <w:color w:val="auto"/>
          <w:spacing w:val="14"/>
          <w:sz w:val="28"/>
          <w:szCs w:val="28"/>
        </w:rPr>
        <w:t>-</w:t>
      </w:r>
      <w:r>
        <w:rPr>
          <w:rFonts w:ascii="宋体" w:hAnsi="宋体" w:eastAsia="宋体" w:cs="宋体"/>
          <w:b/>
          <w:bCs/>
          <w:i/>
          <w:iCs/>
          <w:color w:val="auto"/>
          <w:spacing w:val="14"/>
          <w:sz w:val="29"/>
          <w:szCs w:val="29"/>
        </w:rPr>
        <w:t>E</w:t>
      </w:r>
      <w:r>
        <w:rPr>
          <w:rFonts w:ascii="宋体" w:hAnsi="宋体" w:eastAsia="宋体" w:cs="宋体"/>
          <w:color w:val="auto"/>
          <w:spacing w:val="14"/>
          <w:position w:val="-3"/>
          <w:sz w:val="13"/>
          <w:szCs w:val="13"/>
        </w:rPr>
        <w:t>输出热</w:t>
      </w:r>
      <w:r>
        <w:rPr>
          <w:rFonts w:ascii="宋体" w:hAnsi="宋体" w:eastAsia="宋体" w:cs="宋体"/>
          <w:color w:val="auto"/>
          <w:spacing w:val="13"/>
          <w:sz w:val="28"/>
          <w:szCs w:val="28"/>
        </w:rPr>
        <w:t>-</w:t>
      </w:r>
      <w:r>
        <w:rPr>
          <w:rFonts w:ascii="宋体" w:hAnsi="宋体" w:eastAsia="宋体" w:cs="宋体"/>
          <w:b/>
          <w:bCs/>
          <w:i/>
          <w:iCs/>
          <w:color w:val="auto"/>
          <w:spacing w:val="13"/>
          <w:sz w:val="29"/>
          <w:szCs w:val="29"/>
        </w:rPr>
        <w:t>R</w:t>
      </w:r>
      <w:r>
        <w:rPr>
          <w:rFonts w:ascii="宋体" w:hAnsi="宋体" w:eastAsia="宋体" w:cs="宋体"/>
          <w:color w:val="auto"/>
          <w:spacing w:val="13"/>
          <w:position w:val="-3"/>
          <w:sz w:val="13"/>
          <w:szCs w:val="13"/>
        </w:rPr>
        <w:t>回收</w:t>
      </w:r>
      <w:r>
        <w:rPr>
          <w:rFonts w:ascii="宋体" w:hAnsi="宋体" w:eastAsia="宋体" w:cs="宋体"/>
          <w:color w:val="auto"/>
          <w:spacing w:val="-39"/>
          <w:position w:val="-3"/>
          <w:sz w:val="13"/>
          <w:szCs w:val="13"/>
        </w:rPr>
        <w:t xml:space="preserve"> </w:t>
      </w:r>
      <w:r>
        <w:rPr>
          <w:rFonts w:ascii="Times New Roman" w:hAnsi="Times New Roman" w:eastAsia="Times New Roman" w:cs="Times New Roman"/>
          <w:color w:val="auto"/>
          <w:spacing w:val="13"/>
          <w:position w:val="14"/>
          <w:sz w:val="20"/>
          <w:szCs w:val="20"/>
        </w:rPr>
        <w:t>…</w:t>
      </w:r>
      <w:r>
        <w:rPr>
          <w:rFonts w:ascii="Times New Roman" w:hAnsi="Times New Roman" w:eastAsia="Times New Roman" w:cs="Times New Roman"/>
          <w:color w:val="auto"/>
          <w:spacing w:val="-26"/>
          <w:position w:val="14"/>
          <w:sz w:val="20"/>
          <w:szCs w:val="20"/>
        </w:rPr>
        <w:t xml:space="preserve"> </w:t>
      </w:r>
      <w:r>
        <w:rPr>
          <w:rFonts w:ascii="Times New Roman" w:hAnsi="Times New Roman" w:eastAsia="Times New Roman" w:cs="Times New Roman"/>
          <w:color w:val="auto"/>
          <w:spacing w:val="13"/>
          <w:position w:val="14"/>
          <w:sz w:val="20"/>
          <w:szCs w:val="20"/>
        </w:rPr>
        <w:t>…</w:t>
      </w:r>
      <w:r>
        <w:rPr>
          <w:rFonts w:ascii="Times New Roman" w:hAnsi="Times New Roman" w:eastAsia="Times New Roman" w:cs="Times New Roman"/>
          <w:color w:val="auto"/>
          <w:spacing w:val="-27"/>
          <w:position w:val="14"/>
          <w:sz w:val="20"/>
          <w:szCs w:val="20"/>
        </w:rPr>
        <w:t xml:space="preserve"> </w:t>
      </w:r>
      <w:r>
        <w:rPr>
          <w:rFonts w:ascii="Times New Roman" w:hAnsi="Times New Roman" w:eastAsia="Times New Roman" w:cs="Times New Roman"/>
          <w:color w:val="auto"/>
          <w:spacing w:val="13"/>
          <w:position w:val="14"/>
          <w:sz w:val="20"/>
          <w:szCs w:val="20"/>
        </w:rPr>
        <w:t>…</w:t>
      </w:r>
      <w:r>
        <w:rPr>
          <w:rFonts w:ascii="Times New Roman" w:hAnsi="Times New Roman" w:eastAsia="Times New Roman" w:cs="Times New Roman"/>
          <w:color w:val="auto"/>
          <w:spacing w:val="-25"/>
          <w:position w:val="14"/>
          <w:sz w:val="20"/>
          <w:szCs w:val="20"/>
        </w:rPr>
        <w:t xml:space="preserve"> </w:t>
      </w:r>
      <w:r>
        <w:rPr>
          <w:rFonts w:ascii="Times New Roman" w:hAnsi="Times New Roman" w:eastAsia="Times New Roman" w:cs="Times New Roman"/>
          <w:color w:val="auto"/>
          <w:spacing w:val="13"/>
          <w:position w:val="14"/>
          <w:sz w:val="20"/>
          <w:szCs w:val="20"/>
        </w:rPr>
        <w:t>…</w:t>
      </w:r>
      <w:r>
        <w:rPr>
          <w:rFonts w:ascii="Times New Roman" w:hAnsi="Times New Roman" w:eastAsia="Times New Roman" w:cs="Times New Roman"/>
          <w:color w:val="auto"/>
          <w:spacing w:val="-26"/>
          <w:position w:val="14"/>
          <w:sz w:val="20"/>
          <w:szCs w:val="20"/>
        </w:rPr>
        <w:t xml:space="preserve"> </w:t>
      </w:r>
      <w:r>
        <w:rPr>
          <w:rFonts w:ascii="Times New Roman" w:hAnsi="Times New Roman" w:eastAsia="Times New Roman" w:cs="Times New Roman"/>
          <w:color w:val="auto"/>
          <w:spacing w:val="13"/>
          <w:position w:val="14"/>
          <w:sz w:val="20"/>
          <w:szCs w:val="20"/>
        </w:rPr>
        <w:t>…</w:t>
      </w:r>
      <w:r>
        <w:rPr>
          <w:rFonts w:ascii="Times New Roman" w:hAnsi="Times New Roman" w:eastAsia="Times New Roman" w:cs="Times New Roman"/>
          <w:color w:val="auto"/>
          <w:spacing w:val="-25"/>
          <w:position w:val="14"/>
          <w:sz w:val="20"/>
          <w:szCs w:val="20"/>
        </w:rPr>
        <w:t xml:space="preserve"> </w:t>
      </w:r>
      <w:r>
        <w:rPr>
          <w:rFonts w:ascii="Times New Roman" w:hAnsi="Times New Roman" w:eastAsia="Times New Roman" w:cs="Times New Roman"/>
          <w:color w:val="auto"/>
          <w:spacing w:val="13"/>
          <w:position w:val="14"/>
          <w:sz w:val="20"/>
          <w:szCs w:val="20"/>
        </w:rPr>
        <w:t>…</w:t>
      </w:r>
      <w:r>
        <w:rPr>
          <w:rFonts w:ascii="宋体" w:hAnsi="宋体" w:eastAsia="宋体" w:cs="宋体"/>
          <w:color w:val="auto"/>
          <w:spacing w:val="13"/>
          <w:position w:val="14"/>
          <w:sz w:val="20"/>
          <w:szCs w:val="20"/>
        </w:rPr>
        <w:t>（</w:t>
      </w:r>
      <w:r>
        <w:rPr>
          <w:rFonts w:ascii="Times New Roman" w:hAnsi="Times New Roman" w:eastAsia="Times New Roman" w:cs="Times New Roman"/>
          <w:color w:val="auto"/>
          <w:spacing w:val="13"/>
          <w:position w:val="14"/>
          <w:sz w:val="20"/>
          <w:szCs w:val="20"/>
        </w:rPr>
        <w:t>1</w:t>
      </w:r>
      <w:r>
        <w:rPr>
          <w:rFonts w:ascii="宋体" w:hAnsi="宋体" w:eastAsia="宋体" w:cs="宋体"/>
          <w:color w:val="auto"/>
          <w:spacing w:val="13"/>
          <w:position w:val="14"/>
          <w:sz w:val="20"/>
          <w:szCs w:val="20"/>
        </w:rPr>
        <w:t>）</w:t>
      </w:r>
    </w:p>
    <w:p>
      <w:pPr>
        <w:spacing w:before="185" w:line="228" w:lineRule="auto"/>
        <w:ind w:left="429"/>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3" w:line="227" w:lineRule="auto"/>
        <w:ind w:firstLine="220" w:firstLineChars="100"/>
        <w:rPr>
          <w:rFonts w:ascii="宋体" w:hAnsi="宋体" w:eastAsia="宋体" w:cs="宋体"/>
          <w:color w:val="auto"/>
          <w:sz w:val="20"/>
          <w:szCs w:val="20"/>
        </w:rPr>
      </w:pPr>
      <w:r>
        <w:rPr>
          <w:rFonts w:ascii="Times New Roman" w:hAnsi="Times New Roman" w:eastAsia="Times New Roman" w:cs="Times New Roman"/>
          <w:i/>
          <w:iCs/>
          <w:color w:val="auto"/>
          <w:spacing w:val="10"/>
          <w:sz w:val="20"/>
          <w:szCs w:val="20"/>
        </w:rPr>
        <w:t>E</w:t>
      </w:r>
      <w:r>
        <w:rPr>
          <w:rFonts w:ascii="Times New Roman" w:hAnsi="Times New Roman" w:eastAsia="Times New Roman" w:cs="Times New Roman"/>
          <w:i/>
          <w:iCs/>
          <w:color w:val="auto"/>
          <w:spacing w:val="1"/>
          <w:sz w:val="20"/>
          <w:szCs w:val="20"/>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碳排放总量，单位为吨二氧化碳（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10"/>
          <w:position w:val="-1"/>
          <w:sz w:val="13"/>
          <w:szCs w:val="13"/>
        </w:rPr>
        <w:t xml:space="preserve">2 </w:t>
      </w:r>
      <w:r>
        <w:rPr>
          <w:rFonts w:ascii="宋体" w:hAnsi="宋体" w:eastAsia="宋体" w:cs="宋体"/>
          <w:color w:val="auto"/>
          <w:spacing w:val="-12"/>
          <w:sz w:val="20"/>
          <w:szCs w:val="20"/>
        </w:rPr>
        <w:t>）；</w:t>
      </w:r>
    </w:p>
    <w:p>
      <w:pPr>
        <w:spacing w:before="114" w:line="311" w:lineRule="auto"/>
        <w:ind w:right="3200" w:firstLine="218" w:firstLineChars="100"/>
        <w:rPr>
          <w:rFonts w:ascii="宋体" w:hAnsi="宋体" w:eastAsia="宋体" w:cs="宋体"/>
          <w:color w:val="auto"/>
          <w:spacing w:val="-27"/>
          <w:sz w:val="20"/>
          <w:szCs w:val="20"/>
        </w:rPr>
      </w:pPr>
      <w:r>
        <w:rPr>
          <w:rFonts w:ascii="Times New Roman" w:hAnsi="Times New Roman" w:eastAsia="Times New Roman" w:cs="Times New Roman"/>
          <w:i/>
          <w:iCs/>
          <w:color w:val="auto"/>
          <w:spacing w:val="9"/>
          <w:sz w:val="20"/>
          <w:szCs w:val="20"/>
        </w:rPr>
        <w:t>E</w:t>
      </w:r>
      <w:r>
        <w:rPr>
          <w:rFonts w:ascii="宋体" w:hAnsi="宋体" w:eastAsia="宋体" w:cs="宋体"/>
          <w:color w:val="auto"/>
          <w:spacing w:val="9"/>
          <w:position w:val="-2"/>
          <w:sz w:val="10"/>
          <w:szCs w:val="10"/>
        </w:rPr>
        <w:t>燃烧</w:t>
      </w:r>
      <w:r>
        <w:rPr>
          <w:rFonts w:ascii="宋体" w:hAnsi="宋体" w:eastAsia="宋体" w:cs="宋体"/>
          <w:color w:val="auto"/>
          <w:position w:val="-2"/>
          <w:sz w:val="10"/>
          <w:szCs w:val="10"/>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化石燃料燃烧排放量，单位为吨二氧化碳（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27"/>
          <w:sz w:val="20"/>
          <w:szCs w:val="20"/>
        </w:rPr>
        <w:t>）；</w:t>
      </w:r>
    </w:p>
    <w:p>
      <w:pPr>
        <w:spacing w:before="114" w:line="311" w:lineRule="auto"/>
        <w:ind w:right="3200"/>
        <w:rPr>
          <w:rFonts w:ascii="宋体" w:hAnsi="宋体" w:eastAsia="宋体" w:cs="宋体"/>
          <w:color w:val="auto"/>
          <w:sz w:val="20"/>
          <w:szCs w:val="20"/>
        </w:rPr>
      </w:pPr>
      <w:r>
        <w:rPr>
          <w:rFonts w:ascii="宋体" w:hAnsi="宋体" w:eastAsia="宋体" w:cs="宋体"/>
          <w:color w:val="auto"/>
          <w:spacing w:val="3"/>
          <w:sz w:val="20"/>
          <w:szCs w:val="20"/>
        </w:rPr>
        <w:t xml:space="preserve"> </w:t>
      </w:r>
      <w:r>
        <w:rPr>
          <w:rFonts w:ascii="Times New Roman" w:hAnsi="Times New Roman" w:eastAsia="Times New Roman" w:cs="Times New Roman"/>
          <w:i/>
          <w:iCs/>
          <w:color w:val="auto"/>
          <w:spacing w:val="9"/>
          <w:sz w:val="20"/>
          <w:szCs w:val="20"/>
        </w:rPr>
        <w:t>E</w:t>
      </w:r>
      <w:r>
        <w:rPr>
          <w:rFonts w:ascii="宋体" w:hAnsi="宋体" w:eastAsia="宋体" w:cs="宋体"/>
          <w:color w:val="auto"/>
          <w:spacing w:val="9"/>
          <w:position w:val="-2"/>
          <w:sz w:val="10"/>
          <w:szCs w:val="10"/>
        </w:rPr>
        <w:t>过程</w:t>
      </w:r>
      <w:r>
        <w:rPr>
          <w:rFonts w:ascii="宋体" w:hAnsi="宋体" w:eastAsia="宋体" w:cs="宋体"/>
          <w:color w:val="auto"/>
          <w:position w:val="-2"/>
          <w:sz w:val="10"/>
          <w:szCs w:val="10"/>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过程排放量，单位为吨二氧化碳（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9"/>
          <w:sz w:val="20"/>
          <w:szCs w:val="20"/>
        </w:rPr>
        <w:t>）；</w:t>
      </w:r>
    </w:p>
    <w:p>
      <w:pPr>
        <w:spacing w:before="111" w:line="228" w:lineRule="auto"/>
        <w:rPr>
          <w:rFonts w:ascii="宋体" w:hAnsi="宋体" w:eastAsia="宋体" w:cs="宋体"/>
          <w:color w:val="auto"/>
          <w:spacing w:val="6"/>
          <w:sz w:val="20"/>
          <w:szCs w:val="20"/>
        </w:rPr>
      </w:pPr>
    </w:p>
    <w:p>
      <w:pPr>
        <w:spacing w:before="65" w:line="232" w:lineRule="auto"/>
        <w:ind w:firstLine="218" w:firstLineChars="100"/>
        <w:rPr>
          <w:rFonts w:ascii="宋体" w:hAnsi="宋体" w:eastAsia="宋体" w:cs="宋体"/>
          <w:color w:val="auto"/>
          <w:sz w:val="20"/>
          <w:szCs w:val="20"/>
        </w:rPr>
      </w:pPr>
      <w:r>
        <w:rPr>
          <w:rFonts w:ascii="Times New Roman" w:hAnsi="Times New Roman" w:eastAsia="Times New Roman" w:cs="Times New Roman"/>
          <w:i/>
          <w:iCs/>
          <w:color w:val="auto"/>
          <w:spacing w:val="9"/>
          <w:sz w:val="20"/>
          <w:szCs w:val="20"/>
        </w:rPr>
        <w:t>E</w:t>
      </w:r>
      <w:r>
        <w:rPr>
          <w:rFonts w:ascii="宋体" w:hAnsi="宋体" w:eastAsia="宋体" w:cs="宋体"/>
          <w:color w:val="auto"/>
          <w:spacing w:val="9"/>
          <w:position w:val="-2"/>
          <w:sz w:val="10"/>
          <w:szCs w:val="10"/>
        </w:rPr>
        <w:t>运输</w:t>
      </w:r>
      <w:r>
        <w:rPr>
          <w:rFonts w:ascii="宋体" w:hAnsi="宋体" w:eastAsia="宋体" w:cs="宋体"/>
          <w:color w:val="auto"/>
          <w:position w:val="-2"/>
          <w:sz w:val="10"/>
          <w:szCs w:val="10"/>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运输过程排放量，单位为吨二氧化碳（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8"/>
          <w:sz w:val="20"/>
          <w:szCs w:val="20"/>
        </w:rPr>
        <w:t>）；</w:t>
      </w:r>
    </w:p>
    <w:p>
      <w:pPr>
        <w:spacing w:before="107" w:line="322" w:lineRule="auto"/>
        <w:ind w:right="2863" w:firstLine="218" w:firstLineChars="100"/>
        <w:rPr>
          <w:rFonts w:ascii="宋体" w:hAnsi="宋体" w:eastAsia="宋体" w:cs="宋体"/>
          <w:color w:val="auto"/>
          <w:spacing w:val="-27"/>
          <w:sz w:val="20"/>
          <w:szCs w:val="20"/>
        </w:rPr>
      </w:pPr>
      <w:r>
        <w:rPr>
          <w:rFonts w:ascii="Times New Roman" w:hAnsi="Times New Roman" w:eastAsia="Times New Roman" w:cs="Times New Roman"/>
          <w:i/>
          <w:iCs/>
          <w:color w:val="auto"/>
          <w:spacing w:val="9"/>
          <w:sz w:val="20"/>
          <w:szCs w:val="20"/>
        </w:rPr>
        <w:t>E</w:t>
      </w:r>
      <w:r>
        <w:rPr>
          <w:rFonts w:ascii="宋体" w:hAnsi="宋体" w:eastAsia="宋体" w:cs="宋体"/>
          <w:color w:val="auto"/>
          <w:spacing w:val="9"/>
          <w:position w:val="-2"/>
          <w:sz w:val="10"/>
          <w:szCs w:val="10"/>
        </w:rPr>
        <w:t>购入电</w:t>
      </w:r>
      <w:r>
        <w:rPr>
          <w:rFonts w:ascii="宋体" w:hAnsi="宋体" w:eastAsia="宋体" w:cs="宋体"/>
          <w:color w:val="auto"/>
          <w:spacing w:val="17"/>
          <w:w w:val="101"/>
          <w:position w:val="-2"/>
          <w:sz w:val="10"/>
          <w:szCs w:val="10"/>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购入的电力产生的排放量，单位为吨二氧化碳（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27"/>
          <w:sz w:val="20"/>
          <w:szCs w:val="20"/>
        </w:rPr>
        <w:t>）；</w:t>
      </w:r>
    </w:p>
    <w:p>
      <w:pPr>
        <w:spacing w:before="107" w:line="322" w:lineRule="auto"/>
        <w:ind w:right="2863" w:firstLine="218" w:firstLineChars="100"/>
        <w:rPr>
          <w:rFonts w:ascii="宋体" w:hAnsi="宋体" w:eastAsia="宋体" w:cs="宋体"/>
          <w:color w:val="auto"/>
          <w:sz w:val="20"/>
          <w:szCs w:val="20"/>
        </w:rPr>
      </w:pPr>
      <w:r>
        <w:rPr>
          <w:rFonts w:ascii="Times New Roman" w:hAnsi="Times New Roman" w:eastAsia="Times New Roman" w:cs="Times New Roman"/>
          <w:i/>
          <w:iCs/>
          <w:color w:val="auto"/>
          <w:spacing w:val="9"/>
          <w:sz w:val="20"/>
          <w:szCs w:val="20"/>
        </w:rPr>
        <w:t>E</w:t>
      </w:r>
      <w:r>
        <w:rPr>
          <w:rFonts w:ascii="宋体" w:hAnsi="宋体" w:eastAsia="宋体" w:cs="宋体"/>
          <w:color w:val="auto"/>
          <w:spacing w:val="9"/>
          <w:position w:val="-2"/>
          <w:sz w:val="10"/>
          <w:szCs w:val="10"/>
        </w:rPr>
        <w:t>购入热</w:t>
      </w:r>
      <w:r>
        <w:rPr>
          <w:rFonts w:ascii="宋体" w:hAnsi="宋体" w:eastAsia="宋体" w:cs="宋体"/>
          <w:color w:val="auto"/>
          <w:spacing w:val="17"/>
          <w:w w:val="101"/>
          <w:position w:val="-2"/>
          <w:sz w:val="10"/>
          <w:szCs w:val="10"/>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购入的热力产生的排放量，单位为吨二氧化碳（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27"/>
          <w:sz w:val="20"/>
          <w:szCs w:val="20"/>
        </w:rPr>
        <w:t>）；</w:t>
      </w:r>
      <w:r>
        <w:rPr>
          <w:rFonts w:ascii="宋体" w:hAnsi="宋体" w:eastAsia="宋体" w:cs="宋体"/>
          <w:color w:val="auto"/>
          <w:sz w:val="20"/>
          <w:szCs w:val="20"/>
        </w:rPr>
        <w:t xml:space="preserve"> </w:t>
      </w:r>
    </w:p>
    <w:p>
      <w:pPr>
        <w:spacing w:before="107" w:line="322" w:lineRule="auto"/>
        <w:ind w:right="2863" w:firstLine="218" w:firstLineChars="100"/>
        <w:rPr>
          <w:rFonts w:ascii="宋体" w:hAnsi="宋体" w:eastAsia="宋体" w:cs="宋体"/>
          <w:color w:val="auto"/>
          <w:sz w:val="20"/>
          <w:szCs w:val="20"/>
        </w:rPr>
      </w:pPr>
      <w:r>
        <w:rPr>
          <w:rFonts w:ascii="Times New Roman" w:hAnsi="Times New Roman" w:eastAsia="Times New Roman" w:cs="Times New Roman"/>
          <w:i/>
          <w:iCs/>
          <w:color w:val="auto"/>
          <w:spacing w:val="9"/>
          <w:sz w:val="20"/>
          <w:szCs w:val="20"/>
        </w:rPr>
        <w:t>E</w:t>
      </w:r>
      <w:r>
        <w:rPr>
          <w:rFonts w:ascii="宋体" w:hAnsi="宋体" w:eastAsia="宋体" w:cs="宋体"/>
          <w:color w:val="auto"/>
          <w:spacing w:val="9"/>
          <w:position w:val="-2"/>
          <w:sz w:val="10"/>
          <w:szCs w:val="10"/>
        </w:rPr>
        <w:t>输出电</w:t>
      </w:r>
      <w:r>
        <w:rPr>
          <w:rFonts w:ascii="宋体" w:hAnsi="宋体" w:eastAsia="宋体" w:cs="宋体"/>
          <w:color w:val="auto"/>
          <w:spacing w:val="17"/>
          <w:w w:val="101"/>
          <w:position w:val="-2"/>
          <w:sz w:val="10"/>
          <w:szCs w:val="10"/>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输出的电力产生的排放量，单位为吨二氧化碳（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27"/>
          <w:sz w:val="20"/>
          <w:szCs w:val="20"/>
        </w:rPr>
        <w:t>）；</w:t>
      </w:r>
      <w:r>
        <w:rPr>
          <w:rFonts w:ascii="宋体" w:hAnsi="宋体" w:eastAsia="宋体" w:cs="宋体"/>
          <w:color w:val="auto"/>
          <w:sz w:val="20"/>
          <w:szCs w:val="20"/>
        </w:rPr>
        <w:t xml:space="preserve"> </w:t>
      </w:r>
    </w:p>
    <w:p>
      <w:pPr>
        <w:spacing w:before="107" w:line="322" w:lineRule="auto"/>
        <w:ind w:right="2863" w:firstLine="218" w:firstLineChars="100"/>
        <w:rPr>
          <w:rFonts w:ascii="宋体" w:hAnsi="宋体" w:eastAsia="宋体" w:cs="宋体"/>
          <w:color w:val="auto"/>
          <w:sz w:val="20"/>
          <w:szCs w:val="20"/>
        </w:rPr>
      </w:pPr>
      <w:r>
        <w:rPr>
          <w:rFonts w:ascii="Times New Roman" w:hAnsi="Times New Roman" w:eastAsia="Times New Roman" w:cs="Times New Roman"/>
          <w:i/>
          <w:iCs/>
          <w:color w:val="auto"/>
          <w:spacing w:val="9"/>
          <w:sz w:val="20"/>
          <w:szCs w:val="20"/>
        </w:rPr>
        <w:t>E</w:t>
      </w:r>
      <w:r>
        <w:rPr>
          <w:rFonts w:ascii="宋体" w:hAnsi="宋体" w:eastAsia="宋体" w:cs="宋体"/>
          <w:color w:val="auto"/>
          <w:spacing w:val="9"/>
          <w:position w:val="-2"/>
          <w:sz w:val="10"/>
          <w:szCs w:val="10"/>
        </w:rPr>
        <w:t>输出热</w:t>
      </w:r>
      <w:r>
        <w:rPr>
          <w:rFonts w:ascii="宋体" w:hAnsi="宋体" w:eastAsia="宋体" w:cs="宋体"/>
          <w:color w:val="auto"/>
          <w:spacing w:val="17"/>
          <w:w w:val="101"/>
          <w:position w:val="-2"/>
          <w:sz w:val="10"/>
          <w:szCs w:val="10"/>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输出的热力产生的排放量，单位为吨二氧化碳（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27"/>
          <w:sz w:val="20"/>
          <w:szCs w:val="20"/>
        </w:rPr>
        <w:t>）；</w:t>
      </w:r>
    </w:p>
    <w:p>
      <w:pPr>
        <w:spacing w:before="45" w:line="308" w:lineRule="auto"/>
        <w:ind w:right="54" w:firstLine="220" w:firstLineChars="100"/>
        <w:rPr>
          <w:rFonts w:ascii="宋体" w:hAnsi="宋体" w:eastAsia="宋体" w:cs="宋体"/>
          <w:color w:val="auto"/>
          <w:sz w:val="20"/>
          <w:szCs w:val="20"/>
        </w:rPr>
      </w:pPr>
      <w:r>
        <w:rPr>
          <w:rFonts w:ascii="Times New Roman" w:hAnsi="Times New Roman" w:eastAsia="Times New Roman" w:cs="Times New Roman"/>
          <w:i/>
          <w:iCs/>
          <w:color w:val="auto"/>
          <w:spacing w:val="10"/>
          <w:sz w:val="20"/>
          <w:szCs w:val="20"/>
        </w:rPr>
        <w:t>R</w:t>
      </w:r>
      <w:r>
        <w:rPr>
          <w:rFonts w:ascii="宋体" w:hAnsi="宋体" w:eastAsia="宋体" w:cs="宋体"/>
          <w:color w:val="auto"/>
          <w:spacing w:val="10"/>
          <w:position w:val="-2"/>
          <w:sz w:val="10"/>
          <w:szCs w:val="10"/>
        </w:rPr>
        <w:t xml:space="preserve">回收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燃料燃烧、工艺过程产生的二氧化碳经回收作为生产原料自用或作为产品外供所对应的</w:t>
      </w:r>
      <w:r>
        <w:rPr>
          <w:rFonts w:ascii="宋体" w:hAnsi="宋体" w:eastAsia="宋体" w:cs="宋体"/>
          <w:color w:val="auto"/>
          <w:spacing w:val="4"/>
          <w:sz w:val="20"/>
          <w:szCs w:val="20"/>
        </w:rPr>
        <w:t xml:space="preserve"> </w:t>
      </w:r>
      <w:r>
        <w:rPr>
          <w:rFonts w:ascii="宋体" w:hAnsi="宋体" w:eastAsia="宋体" w:cs="宋体"/>
          <w:color w:val="auto"/>
          <w:spacing w:val="6"/>
          <w:sz w:val="20"/>
          <w:szCs w:val="20"/>
        </w:rPr>
        <w:t>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6"/>
          <w:position w:val="-1"/>
          <w:sz w:val="13"/>
          <w:szCs w:val="13"/>
        </w:rPr>
        <w:t xml:space="preserve">2 </w:t>
      </w:r>
      <w:r>
        <w:rPr>
          <w:rFonts w:ascii="宋体" w:hAnsi="宋体" w:eastAsia="宋体" w:cs="宋体"/>
          <w:color w:val="auto"/>
          <w:spacing w:val="6"/>
          <w:sz w:val="20"/>
          <w:szCs w:val="20"/>
        </w:rPr>
        <w:t>）。</w:t>
      </w:r>
    </w:p>
    <w:p>
      <w:pPr>
        <w:pStyle w:val="3"/>
        <w:spacing w:before="209" w:line="229" w:lineRule="auto"/>
        <w:outlineLvl w:val="2"/>
        <w:rPr>
          <w:color w:val="auto"/>
          <w:sz w:val="20"/>
          <w:szCs w:val="20"/>
        </w:rPr>
      </w:pPr>
      <w:bookmarkStart w:id="68" w:name="_Toc11792"/>
      <w:bookmarkStart w:id="69" w:name="_Toc24981"/>
      <w:bookmarkStart w:id="70" w:name="_Toc31849"/>
      <w:r>
        <w:rPr>
          <w:color w:val="auto"/>
          <w:spacing w:val="7"/>
          <w:sz w:val="20"/>
          <w:szCs w:val="20"/>
        </w:rPr>
        <w:t>5.2.2  化石燃料燃烧排放</w:t>
      </w:r>
      <w:bookmarkEnd w:id="68"/>
      <w:bookmarkEnd w:id="69"/>
      <w:bookmarkEnd w:id="70"/>
    </w:p>
    <w:p>
      <w:pPr>
        <w:pStyle w:val="3"/>
        <w:spacing w:before="268" w:line="229" w:lineRule="auto"/>
        <w:outlineLvl w:val="3"/>
        <w:rPr>
          <w:color w:val="auto"/>
          <w:sz w:val="20"/>
          <w:szCs w:val="20"/>
        </w:rPr>
      </w:pPr>
      <w:r>
        <w:rPr>
          <w:color w:val="auto"/>
        </w:rPr>
        <w:fldChar w:fldCharType="begin"/>
      </w:r>
      <w:r>
        <w:rPr>
          <w:color w:val="auto"/>
        </w:rPr>
        <w:instrText xml:space="preserve"> HYPERLINK "5.2.2.1" </w:instrText>
      </w:r>
      <w:r>
        <w:rPr>
          <w:color w:val="auto"/>
        </w:rPr>
        <w:fldChar w:fldCharType="separate"/>
      </w:r>
      <w:r>
        <w:rPr>
          <w:color w:val="auto"/>
          <w:spacing w:val="5"/>
          <w:sz w:val="20"/>
          <w:szCs w:val="20"/>
        </w:rPr>
        <w:t>5.2.2.1</w:t>
      </w:r>
      <w:r>
        <w:rPr>
          <w:color w:val="auto"/>
          <w:spacing w:val="5"/>
          <w:sz w:val="20"/>
          <w:szCs w:val="20"/>
        </w:rPr>
        <w:fldChar w:fldCharType="end"/>
      </w:r>
      <w:r>
        <w:rPr>
          <w:color w:val="auto"/>
          <w:spacing w:val="5"/>
          <w:sz w:val="20"/>
          <w:szCs w:val="20"/>
        </w:rPr>
        <w:t xml:space="preserve">  概述</w:t>
      </w:r>
    </w:p>
    <w:p>
      <w:pPr>
        <w:keepNext w:val="0"/>
        <w:keepLines w:val="0"/>
        <w:pageBreakBefore w:val="0"/>
        <w:widowControl/>
        <w:kinsoku/>
        <w:wordWrap/>
        <w:overflowPunct/>
        <w:topLinePunct w:val="0"/>
        <w:autoSpaceDE w:val="0"/>
        <w:autoSpaceDN w:val="0"/>
        <w:bidi w:val="0"/>
        <w:adjustRightInd w:val="0"/>
        <w:snapToGrid w:val="0"/>
        <w:spacing w:before="268" w:line="322" w:lineRule="auto"/>
        <w:ind w:left="3" w:firstLine="422"/>
        <w:jc w:val="both"/>
        <w:textAlignment w:val="baseline"/>
        <w:rPr>
          <w:rFonts w:ascii="宋体" w:hAnsi="宋体" w:eastAsia="宋体" w:cs="宋体"/>
          <w:color w:val="auto"/>
          <w:sz w:val="20"/>
          <w:szCs w:val="20"/>
        </w:rPr>
      </w:pPr>
      <w:r>
        <w:rPr>
          <w:rFonts w:ascii="宋体" w:hAnsi="宋体" w:eastAsia="宋体" w:cs="宋体"/>
          <w:color w:val="auto"/>
          <w:spacing w:val="12"/>
          <w:sz w:val="20"/>
          <w:szCs w:val="20"/>
        </w:rPr>
        <w:t>化石燃料燃烧导致的二氧化碳排放量是退役</w:t>
      </w:r>
      <w:r>
        <w:rPr>
          <w:rFonts w:hint="eastAsia" w:ascii="宋体" w:hAnsi="宋体" w:eastAsia="宋体" w:cs="宋体"/>
          <w:color w:val="auto"/>
          <w:spacing w:val="12"/>
          <w:sz w:val="20"/>
          <w:szCs w:val="20"/>
          <w:lang w:eastAsia="zh-CN"/>
        </w:rPr>
        <w:t>动力锂电池</w:t>
      </w:r>
      <w:r>
        <w:rPr>
          <w:rFonts w:ascii="宋体" w:hAnsi="宋体" w:eastAsia="宋体" w:cs="宋体"/>
          <w:color w:val="auto"/>
          <w:spacing w:val="12"/>
          <w:sz w:val="20"/>
          <w:szCs w:val="20"/>
        </w:rPr>
        <w:t>回收利用产业链核算处置单位退役</w:t>
      </w:r>
      <w:r>
        <w:rPr>
          <w:rFonts w:hint="eastAsia" w:ascii="宋体" w:hAnsi="宋体" w:eastAsia="宋体" w:cs="宋体"/>
          <w:color w:val="auto"/>
          <w:spacing w:val="12"/>
          <w:sz w:val="20"/>
          <w:szCs w:val="20"/>
          <w:lang w:eastAsia="zh-CN"/>
        </w:rPr>
        <w:t>动力锂电池</w:t>
      </w:r>
      <w:r>
        <w:rPr>
          <w:rFonts w:ascii="宋体" w:hAnsi="宋体" w:eastAsia="宋体" w:cs="宋体"/>
          <w:color w:val="auto"/>
          <w:spacing w:val="16"/>
          <w:sz w:val="20"/>
          <w:szCs w:val="20"/>
        </w:rPr>
        <w:t xml:space="preserve"> </w:t>
      </w:r>
      <w:r>
        <w:rPr>
          <w:rFonts w:ascii="宋体" w:hAnsi="宋体" w:eastAsia="宋体" w:cs="宋体"/>
          <w:color w:val="auto"/>
          <w:spacing w:val="4"/>
          <w:sz w:val="20"/>
          <w:szCs w:val="20"/>
        </w:rPr>
        <w:t>各种化石燃料燃烧产生的二氧化碳排放量的加总。其中，对于生物质混合燃料燃烧产生的二氧化碳排放，</w:t>
      </w:r>
      <w:r>
        <w:rPr>
          <w:rFonts w:ascii="宋体" w:hAnsi="宋体" w:eastAsia="宋体" w:cs="宋体"/>
          <w:color w:val="auto"/>
          <w:spacing w:val="16"/>
          <w:sz w:val="20"/>
          <w:szCs w:val="20"/>
        </w:rPr>
        <w:t xml:space="preserve"> </w:t>
      </w:r>
      <w:r>
        <w:rPr>
          <w:rFonts w:ascii="宋体" w:hAnsi="宋体" w:eastAsia="宋体" w:cs="宋体"/>
          <w:color w:val="auto"/>
          <w:spacing w:val="9"/>
          <w:sz w:val="20"/>
          <w:szCs w:val="20"/>
        </w:rPr>
        <w:t>仅核算混合燃料中化石燃料（如燃煤）的二氧化碳排放，按公式（</w:t>
      </w:r>
      <w:r>
        <w:rPr>
          <w:rFonts w:ascii="Times New Roman" w:hAnsi="Times New Roman" w:eastAsia="Times New Roman" w:cs="Times New Roman"/>
          <w:color w:val="auto"/>
          <w:spacing w:val="9"/>
          <w:sz w:val="20"/>
          <w:szCs w:val="20"/>
        </w:rPr>
        <w:t>2</w:t>
      </w:r>
      <w:r>
        <w:rPr>
          <w:rFonts w:ascii="宋体" w:hAnsi="宋体" w:eastAsia="宋体" w:cs="宋体"/>
          <w:color w:val="auto"/>
          <w:spacing w:val="9"/>
          <w:sz w:val="20"/>
          <w:szCs w:val="20"/>
        </w:rPr>
        <w:t>）计算：</w:t>
      </w:r>
    </w:p>
    <w:p>
      <w:pPr>
        <w:keepNext w:val="0"/>
        <w:keepLines w:val="0"/>
        <w:pageBreakBefore w:val="0"/>
        <w:widowControl/>
        <w:kinsoku/>
        <w:wordWrap/>
        <w:overflowPunct/>
        <w:topLinePunct w:val="0"/>
        <w:autoSpaceDE w:val="0"/>
        <w:autoSpaceDN w:val="0"/>
        <w:bidi w:val="0"/>
        <w:adjustRightInd w:val="0"/>
        <w:snapToGrid w:val="0"/>
        <w:spacing w:before="148"/>
        <w:ind w:left="3753"/>
        <w:textAlignment w:val="baseline"/>
        <w:rPr>
          <w:color w:val="auto"/>
          <w:sz w:val="20"/>
          <w:szCs w:val="20"/>
        </w:rPr>
      </w:pPr>
      <w:r>
        <w:rPr>
          <w:rFonts w:ascii="Times New Roman" w:hAnsi="Times New Roman" w:eastAsia="Times New Roman" w:cs="Times New Roman"/>
          <w:i/>
          <w:iCs/>
          <w:color w:val="auto"/>
          <w:spacing w:val="-9"/>
          <w:position w:val="2"/>
          <w:sz w:val="23"/>
          <w:szCs w:val="23"/>
        </w:rPr>
        <w:t>E</w:t>
      </w:r>
      <w:r>
        <w:rPr>
          <w:rFonts w:ascii="宋体" w:hAnsi="宋体" w:eastAsia="宋体" w:cs="宋体"/>
          <w:color w:val="auto"/>
          <w:spacing w:val="-9"/>
          <w:position w:val="-4"/>
          <w:sz w:val="13"/>
          <w:szCs w:val="13"/>
        </w:rPr>
        <w:t>燃烧</w:t>
      </w:r>
      <w:r>
        <w:rPr>
          <w:rFonts w:ascii="宋体" w:hAnsi="宋体" w:eastAsia="宋体" w:cs="宋体"/>
          <w:color w:val="auto"/>
          <w:spacing w:val="25"/>
          <w:position w:val="-4"/>
          <w:sz w:val="13"/>
          <w:szCs w:val="13"/>
        </w:rPr>
        <w:t xml:space="preserve"> </w:t>
      </w:r>
      <w:r>
        <w:rPr>
          <w:rFonts w:ascii="Arial" w:hAnsi="Arial" w:eastAsia="Arial" w:cs="Arial"/>
          <w:color w:val="auto"/>
          <w:spacing w:val="-9"/>
          <w:position w:val="2"/>
          <w:sz w:val="23"/>
          <w:szCs w:val="23"/>
        </w:rPr>
        <w:t xml:space="preserve">= </w:t>
      </w:r>
      <w:r>
        <w:rPr>
          <w:color w:val="auto"/>
          <w:position w:val="-20"/>
          <w:sz w:val="23"/>
          <w:szCs w:val="23"/>
        </w:rPr>
        <w:drawing>
          <wp:inline distT="0" distB="0" distL="0" distR="0">
            <wp:extent cx="889000" cy="335280"/>
            <wp:effectExtent l="0" t="0" r="1905" b="635"/>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30"/>
                    <a:stretch>
                      <a:fillRect/>
                    </a:stretch>
                  </pic:blipFill>
                  <pic:spPr>
                    <a:xfrm>
                      <a:off x="0" y="0"/>
                      <a:ext cx="889006" cy="335848"/>
                    </a:xfrm>
                    <a:prstGeom prst="rect">
                      <a:avLst/>
                    </a:prstGeom>
                  </pic:spPr>
                </pic:pic>
              </a:graphicData>
            </a:graphic>
          </wp:inline>
        </w:drawing>
      </w:r>
      <w:r>
        <w:rPr>
          <w:rFonts w:ascii="Arial" w:hAnsi="Arial" w:eastAsia="Arial" w:cs="Arial"/>
          <w:color w:val="auto"/>
          <w:spacing w:val="-8"/>
          <w:position w:val="2"/>
          <w:sz w:val="23"/>
          <w:szCs w:val="23"/>
        </w:rPr>
        <w:t xml:space="preserve"> </w:t>
      </w:r>
      <w:r>
        <w:rPr>
          <w:rFonts w:ascii="Times New Roman" w:hAnsi="Times New Roman" w:eastAsia="Times New Roman" w:cs="Times New Roman"/>
          <w:color w:val="auto"/>
          <w:spacing w:val="-9"/>
          <w:position w:val="2"/>
          <w:sz w:val="20"/>
          <w:szCs w:val="20"/>
        </w:rPr>
        <w:t>…</w:t>
      </w:r>
      <w:r>
        <w:rPr>
          <w:rFonts w:ascii="Times New Roman" w:hAnsi="Times New Roman" w:eastAsia="Times New Roman" w:cs="Times New Roman"/>
          <w:color w:val="auto"/>
          <w:spacing w:val="-27"/>
          <w:position w:val="2"/>
          <w:sz w:val="20"/>
          <w:szCs w:val="20"/>
        </w:rPr>
        <w:t xml:space="preserve"> </w:t>
      </w:r>
      <w:r>
        <w:rPr>
          <w:rFonts w:ascii="Times New Roman" w:hAnsi="Times New Roman" w:eastAsia="Times New Roman" w:cs="Times New Roman"/>
          <w:color w:val="auto"/>
          <w:spacing w:val="-9"/>
          <w:position w:val="2"/>
          <w:sz w:val="20"/>
          <w:szCs w:val="20"/>
        </w:rPr>
        <w:t>…</w:t>
      </w:r>
      <w:r>
        <w:rPr>
          <w:rFonts w:ascii="Times New Roman" w:hAnsi="Times New Roman" w:eastAsia="Times New Roman" w:cs="Times New Roman"/>
          <w:color w:val="auto"/>
          <w:spacing w:val="-27"/>
          <w:position w:val="2"/>
          <w:sz w:val="20"/>
          <w:szCs w:val="20"/>
        </w:rPr>
        <w:t xml:space="preserve"> </w:t>
      </w:r>
      <w:r>
        <w:rPr>
          <w:rFonts w:ascii="Times New Roman" w:hAnsi="Times New Roman" w:eastAsia="Times New Roman" w:cs="Times New Roman"/>
          <w:color w:val="auto"/>
          <w:spacing w:val="-9"/>
          <w:position w:val="2"/>
          <w:sz w:val="20"/>
          <w:szCs w:val="20"/>
        </w:rPr>
        <w:t>…</w:t>
      </w:r>
      <w:r>
        <w:rPr>
          <w:rFonts w:ascii="Times New Roman" w:hAnsi="Times New Roman" w:eastAsia="Times New Roman" w:cs="Times New Roman"/>
          <w:color w:val="auto"/>
          <w:spacing w:val="-24"/>
          <w:position w:val="2"/>
          <w:sz w:val="20"/>
          <w:szCs w:val="20"/>
        </w:rPr>
        <w:t xml:space="preserve"> </w:t>
      </w:r>
      <w:r>
        <w:rPr>
          <w:rFonts w:ascii="Times New Roman" w:hAnsi="Times New Roman" w:eastAsia="Times New Roman" w:cs="Times New Roman"/>
          <w:color w:val="auto"/>
          <w:spacing w:val="-9"/>
          <w:position w:val="2"/>
          <w:sz w:val="20"/>
          <w:szCs w:val="20"/>
        </w:rPr>
        <w:t>…</w:t>
      </w:r>
      <w:r>
        <w:rPr>
          <w:rFonts w:ascii="Times New Roman" w:hAnsi="Times New Roman" w:eastAsia="Times New Roman" w:cs="Times New Roman"/>
          <w:color w:val="auto"/>
          <w:spacing w:val="-27"/>
          <w:position w:val="2"/>
          <w:sz w:val="20"/>
          <w:szCs w:val="20"/>
        </w:rPr>
        <w:t xml:space="preserve"> </w:t>
      </w:r>
      <w:r>
        <w:rPr>
          <w:rFonts w:ascii="Times New Roman" w:hAnsi="Times New Roman" w:eastAsia="Times New Roman" w:cs="Times New Roman"/>
          <w:color w:val="auto"/>
          <w:spacing w:val="-9"/>
          <w:position w:val="2"/>
          <w:sz w:val="20"/>
          <w:szCs w:val="20"/>
        </w:rPr>
        <w:t>…</w:t>
      </w:r>
      <w:r>
        <w:rPr>
          <w:rFonts w:ascii="Times New Roman" w:hAnsi="Times New Roman" w:eastAsia="Times New Roman" w:cs="Times New Roman"/>
          <w:color w:val="auto"/>
          <w:spacing w:val="-25"/>
          <w:position w:val="2"/>
          <w:sz w:val="20"/>
          <w:szCs w:val="20"/>
        </w:rPr>
        <w:t xml:space="preserve"> </w:t>
      </w:r>
      <w:r>
        <w:rPr>
          <w:rFonts w:ascii="Times New Roman" w:hAnsi="Times New Roman" w:eastAsia="Times New Roman" w:cs="Times New Roman"/>
          <w:color w:val="auto"/>
          <w:spacing w:val="-9"/>
          <w:position w:val="2"/>
          <w:sz w:val="20"/>
          <w:szCs w:val="20"/>
        </w:rPr>
        <w:t>…</w:t>
      </w:r>
      <w:r>
        <w:rPr>
          <w:rFonts w:ascii="Times New Roman" w:hAnsi="Times New Roman" w:eastAsia="Times New Roman" w:cs="Times New Roman"/>
          <w:color w:val="auto"/>
          <w:spacing w:val="-26"/>
          <w:position w:val="2"/>
          <w:sz w:val="20"/>
          <w:szCs w:val="20"/>
        </w:rPr>
        <w:t xml:space="preserve"> </w:t>
      </w:r>
      <w:r>
        <w:rPr>
          <w:rFonts w:ascii="Times New Roman" w:hAnsi="Times New Roman" w:eastAsia="Times New Roman" w:cs="Times New Roman"/>
          <w:color w:val="auto"/>
          <w:spacing w:val="-9"/>
          <w:position w:val="2"/>
          <w:sz w:val="20"/>
          <w:szCs w:val="20"/>
        </w:rPr>
        <w:t>…</w:t>
      </w:r>
      <w:r>
        <w:rPr>
          <w:rFonts w:ascii="Times New Roman" w:hAnsi="Times New Roman" w:eastAsia="Times New Roman" w:cs="Times New Roman"/>
          <w:color w:val="auto"/>
          <w:spacing w:val="-25"/>
          <w:position w:val="2"/>
          <w:sz w:val="20"/>
          <w:szCs w:val="20"/>
        </w:rPr>
        <w:t xml:space="preserve"> </w:t>
      </w:r>
      <w:r>
        <w:rPr>
          <w:rFonts w:ascii="Times New Roman" w:hAnsi="Times New Roman" w:eastAsia="Times New Roman" w:cs="Times New Roman"/>
          <w:color w:val="auto"/>
          <w:spacing w:val="-9"/>
          <w:position w:val="2"/>
          <w:sz w:val="20"/>
          <w:szCs w:val="20"/>
        </w:rPr>
        <w:t>…</w:t>
      </w:r>
      <w:r>
        <w:rPr>
          <w:rFonts w:ascii="Times New Roman" w:hAnsi="Times New Roman" w:eastAsia="Times New Roman" w:cs="Times New Roman"/>
          <w:color w:val="auto"/>
          <w:spacing w:val="-27"/>
          <w:position w:val="2"/>
          <w:sz w:val="20"/>
          <w:szCs w:val="20"/>
        </w:rPr>
        <w:t xml:space="preserve"> </w:t>
      </w:r>
      <w:r>
        <w:rPr>
          <w:rFonts w:ascii="Times New Roman" w:hAnsi="Times New Roman" w:eastAsia="Times New Roman" w:cs="Times New Roman"/>
          <w:color w:val="auto"/>
          <w:spacing w:val="-9"/>
          <w:position w:val="2"/>
          <w:sz w:val="20"/>
          <w:szCs w:val="20"/>
        </w:rPr>
        <w:t>…</w:t>
      </w:r>
      <w:r>
        <w:rPr>
          <w:rFonts w:ascii="Times New Roman" w:hAnsi="Times New Roman" w:eastAsia="Times New Roman" w:cs="Times New Roman"/>
          <w:color w:val="auto"/>
          <w:spacing w:val="-24"/>
          <w:position w:val="2"/>
          <w:sz w:val="20"/>
          <w:szCs w:val="20"/>
        </w:rPr>
        <w:t xml:space="preserve"> </w:t>
      </w:r>
      <w:r>
        <w:rPr>
          <w:rFonts w:ascii="Times New Roman" w:hAnsi="Times New Roman" w:eastAsia="Times New Roman" w:cs="Times New Roman"/>
          <w:color w:val="auto"/>
          <w:spacing w:val="-13"/>
          <w:position w:val="2"/>
          <w:sz w:val="20"/>
          <w:szCs w:val="20"/>
        </w:rPr>
        <w:t>…</w:t>
      </w:r>
      <w:r>
        <w:rPr>
          <w:rFonts w:ascii="Times New Roman" w:hAnsi="Times New Roman" w:eastAsia="Times New Roman" w:cs="Times New Roman"/>
          <w:color w:val="auto"/>
          <w:spacing w:val="-27"/>
          <w:position w:val="2"/>
          <w:sz w:val="20"/>
          <w:szCs w:val="20"/>
        </w:rPr>
        <w:t xml:space="preserve"> </w:t>
      </w:r>
      <w:r>
        <w:rPr>
          <w:rFonts w:ascii="Times New Roman" w:hAnsi="Times New Roman" w:eastAsia="Times New Roman" w:cs="Times New Roman"/>
          <w:color w:val="auto"/>
          <w:spacing w:val="-13"/>
          <w:position w:val="2"/>
          <w:sz w:val="20"/>
          <w:szCs w:val="20"/>
        </w:rPr>
        <w:t>…</w:t>
      </w:r>
      <w:r>
        <w:rPr>
          <w:rFonts w:ascii="Times New Roman" w:hAnsi="Times New Roman" w:eastAsia="Times New Roman" w:cs="Times New Roman"/>
          <w:color w:val="auto"/>
          <w:spacing w:val="-24"/>
          <w:position w:val="2"/>
          <w:sz w:val="20"/>
          <w:szCs w:val="20"/>
        </w:rPr>
        <w:t xml:space="preserve"> </w:t>
      </w:r>
      <w:r>
        <w:rPr>
          <w:rFonts w:ascii="Times New Roman" w:hAnsi="Times New Roman" w:eastAsia="Times New Roman" w:cs="Times New Roman"/>
          <w:color w:val="auto"/>
          <w:spacing w:val="-13"/>
          <w:position w:val="2"/>
          <w:sz w:val="20"/>
          <w:szCs w:val="20"/>
        </w:rPr>
        <w:t>…</w:t>
      </w:r>
      <w:r>
        <w:rPr>
          <w:rFonts w:ascii="Times New Roman" w:hAnsi="Times New Roman" w:eastAsia="Times New Roman" w:cs="Times New Roman"/>
          <w:color w:val="auto"/>
          <w:spacing w:val="-27"/>
          <w:position w:val="2"/>
          <w:sz w:val="20"/>
          <w:szCs w:val="20"/>
        </w:rPr>
        <w:t xml:space="preserve"> </w:t>
      </w:r>
      <w:r>
        <w:rPr>
          <w:rFonts w:ascii="Times New Roman" w:hAnsi="Times New Roman" w:eastAsia="Times New Roman" w:cs="Times New Roman"/>
          <w:color w:val="auto"/>
          <w:spacing w:val="-13"/>
          <w:position w:val="2"/>
          <w:sz w:val="20"/>
          <w:szCs w:val="20"/>
        </w:rPr>
        <w:t>…</w:t>
      </w:r>
      <w:r>
        <w:rPr>
          <w:rFonts w:ascii="Times New Roman" w:hAnsi="Times New Roman" w:eastAsia="Times New Roman" w:cs="Times New Roman"/>
          <w:color w:val="auto"/>
          <w:spacing w:val="-24"/>
          <w:position w:val="2"/>
          <w:sz w:val="20"/>
          <w:szCs w:val="20"/>
        </w:rPr>
        <w:t xml:space="preserve"> </w:t>
      </w:r>
      <w:r>
        <w:rPr>
          <w:rFonts w:ascii="Times New Roman" w:hAnsi="Times New Roman" w:eastAsia="Times New Roman" w:cs="Times New Roman"/>
          <w:color w:val="auto"/>
          <w:spacing w:val="-13"/>
          <w:position w:val="2"/>
          <w:sz w:val="20"/>
          <w:szCs w:val="20"/>
        </w:rPr>
        <w:t>…</w:t>
      </w:r>
      <w:r>
        <w:rPr>
          <w:rFonts w:ascii="Times New Roman" w:hAnsi="Times New Roman" w:eastAsia="Times New Roman" w:cs="Times New Roman"/>
          <w:color w:val="auto"/>
          <w:spacing w:val="10"/>
          <w:position w:val="2"/>
          <w:sz w:val="20"/>
          <w:szCs w:val="20"/>
        </w:rPr>
        <w:t xml:space="preserve">  </w:t>
      </w:r>
      <w:r>
        <w:rPr>
          <w:color w:val="auto"/>
          <w:sz w:val="20"/>
          <w:szCs w:val="20"/>
        </w:rPr>
        <w:drawing>
          <wp:inline distT="0" distB="0" distL="0" distR="0">
            <wp:extent cx="181610" cy="132080"/>
            <wp:effectExtent l="0" t="0" r="8255" b="1397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31"/>
                    <a:stretch>
                      <a:fillRect/>
                    </a:stretch>
                  </pic:blipFill>
                  <pic:spPr>
                    <a:xfrm>
                      <a:off x="0" y="0"/>
                      <a:ext cx="182125" cy="132582"/>
                    </a:xfrm>
                    <a:prstGeom prst="rect">
                      <a:avLst/>
                    </a:prstGeom>
                  </pic:spPr>
                </pic:pic>
              </a:graphicData>
            </a:graphic>
          </wp:inline>
        </w:drawing>
      </w:r>
    </w:p>
    <w:p>
      <w:pPr>
        <w:keepNext w:val="0"/>
        <w:keepLines w:val="0"/>
        <w:pageBreakBefore w:val="0"/>
        <w:widowControl/>
        <w:kinsoku/>
        <w:wordWrap/>
        <w:overflowPunct/>
        <w:topLinePunct w:val="0"/>
        <w:autoSpaceDE w:val="0"/>
        <w:autoSpaceDN w:val="0"/>
        <w:bidi w:val="0"/>
        <w:adjustRightInd w:val="0"/>
        <w:snapToGrid w:val="0"/>
        <w:spacing w:before="292" w:line="228" w:lineRule="auto"/>
        <w:ind w:left="428"/>
        <w:textAlignment w:val="baseline"/>
        <w:rPr>
          <w:rFonts w:ascii="宋体" w:hAnsi="宋体" w:eastAsia="宋体" w:cs="宋体"/>
          <w:color w:val="auto"/>
          <w:sz w:val="20"/>
          <w:szCs w:val="20"/>
        </w:rPr>
      </w:pPr>
      <w:r>
        <w:rPr>
          <w:rFonts w:ascii="宋体" w:hAnsi="宋体" w:eastAsia="宋体" w:cs="宋体"/>
          <w:color w:val="auto"/>
          <w:spacing w:val="1"/>
          <w:sz w:val="20"/>
          <w:szCs w:val="20"/>
        </w:rPr>
        <w:t>式中：</w:t>
      </w:r>
    </w:p>
    <w:p>
      <w:pPr>
        <w:keepNext w:val="0"/>
        <w:keepLines w:val="0"/>
        <w:pageBreakBefore w:val="0"/>
        <w:widowControl/>
        <w:kinsoku/>
        <w:wordWrap/>
        <w:overflowPunct/>
        <w:topLinePunct w:val="0"/>
        <w:autoSpaceDE w:val="0"/>
        <w:autoSpaceDN w:val="0"/>
        <w:bidi w:val="0"/>
        <w:adjustRightInd w:val="0"/>
        <w:snapToGrid w:val="0"/>
        <w:spacing w:before="113" w:line="308" w:lineRule="auto"/>
        <w:ind w:left="199" w:leftChars="95" w:right="1917" w:firstLine="0" w:firstLineChars="0"/>
        <w:textAlignment w:val="baseline"/>
        <w:rPr>
          <w:rFonts w:ascii="宋体" w:hAnsi="宋体" w:eastAsia="宋体" w:cs="宋体"/>
          <w:color w:val="auto"/>
          <w:sz w:val="20"/>
          <w:szCs w:val="20"/>
        </w:rPr>
      </w:pPr>
      <w:r>
        <w:rPr>
          <w:rFonts w:ascii="Times New Roman" w:hAnsi="Times New Roman" w:eastAsia="Times New Roman" w:cs="Times New Roman"/>
          <w:i/>
          <w:iCs/>
          <w:color w:val="auto"/>
          <w:spacing w:val="10"/>
          <w:sz w:val="20"/>
          <w:szCs w:val="20"/>
        </w:rPr>
        <w:t>E</w:t>
      </w:r>
      <w:r>
        <w:rPr>
          <w:rFonts w:ascii="宋体" w:hAnsi="宋体" w:eastAsia="宋体" w:cs="宋体"/>
          <w:color w:val="auto"/>
          <w:spacing w:val="10"/>
          <w:position w:val="-2"/>
          <w:sz w:val="10"/>
          <w:szCs w:val="10"/>
        </w:rPr>
        <w:t xml:space="preserve">燃烧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化石燃料燃烧产生的二氧化碳排放量，单位为吨</w:t>
      </w:r>
      <w:r>
        <w:rPr>
          <w:rFonts w:ascii="宋体" w:hAnsi="宋体" w:eastAsia="宋体" w:cs="宋体"/>
          <w:color w:val="auto"/>
          <w:spacing w:val="9"/>
          <w:sz w:val="20"/>
          <w:szCs w:val="20"/>
        </w:rPr>
        <w:t>二氧化</w:t>
      </w:r>
      <w:r>
        <w:rPr>
          <w:rFonts w:hint="eastAsia" w:ascii="宋体" w:hAnsi="宋体" w:eastAsia="宋体" w:cs="宋体"/>
          <w:color w:val="auto"/>
          <w:spacing w:val="9"/>
          <w:sz w:val="20"/>
          <w:szCs w:val="20"/>
          <w:lang w:val="en-US" w:eastAsia="zh-CN"/>
        </w:rPr>
        <w:t>碳</w:t>
      </w:r>
      <w:r>
        <w:rPr>
          <w:rFonts w:ascii="宋体" w:hAnsi="宋体" w:eastAsia="宋体" w:cs="宋体"/>
          <w:color w:val="auto"/>
          <w:spacing w:val="9"/>
          <w:sz w:val="20"/>
          <w:szCs w:val="20"/>
        </w:rPr>
        <w:t>（</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32"/>
          <w:sz w:val="20"/>
          <w:szCs w:val="20"/>
        </w:rPr>
        <w:t>）；</w:t>
      </w:r>
      <w:r>
        <w:rPr>
          <w:rFonts w:ascii="宋体" w:hAnsi="宋体" w:eastAsia="宋体" w:cs="宋体"/>
          <w:color w:val="auto"/>
          <w:spacing w:val="1"/>
          <w:sz w:val="20"/>
          <w:szCs w:val="20"/>
        </w:rPr>
        <w:t xml:space="preserve"> </w:t>
      </w:r>
      <w:r>
        <w:rPr>
          <w:rFonts w:ascii="Times New Roman" w:hAnsi="Times New Roman" w:eastAsia="Times New Roman" w:cs="Times New Roman"/>
          <w:i/>
          <w:iCs/>
          <w:color w:val="auto"/>
          <w:sz w:val="20"/>
          <w:szCs w:val="20"/>
        </w:rPr>
        <w:t>AD</w:t>
      </w:r>
      <w:r>
        <w:rPr>
          <w:rFonts w:ascii="Times New Roman" w:hAnsi="Times New Roman" w:eastAsia="Times New Roman" w:cs="Times New Roman"/>
          <w:color w:val="auto"/>
          <w:spacing w:val="9"/>
          <w:position w:val="-1"/>
          <w:sz w:val="13"/>
          <w:szCs w:val="13"/>
        </w:rPr>
        <w:t xml:space="preserve">і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 xml:space="preserve">第 </w:t>
      </w:r>
      <w:r>
        <w:rPr>
          <w:rFonts w:ascii="Times New Roman" w:hAnsi="Times New Roman" w:eastAsia="Times New Roman" w:cs="Times New Roman"/>
          <w:i/>
          <w:iCs/>
          <w:color w:val="auto"/>
          <w:spacing w:val="9"/>
          <w:sz w:val="20"/>
          <w:szCs w:val="20"/>
        </w:rPr>
        <w:t xml:space="preserve">i  </w:t>
      </w:r>
      <w:r>
        <w:rPr>
          <w:rFonts w:ascii="宋体" w:hAnsi="宋体" w:eastAsia="宋体" w:cs="宋体"/>
          <w:color w:val="auto"/>
          <w:spacing w:val="9"/>
          <w:sz w:val="20"/>
          <w:szCs w:val="20"/>
        </w:rPr>
        <w:t>种化石燃料的活动数据，单位为吉焦（</w:t>
      </w:r>
      <w:r>
        <w:rPr>
          <w:rFonts w:ascii="Times New Roman" w:hAnsi="Times New Roman" w:eastAsia="Times New Roman" w:cs="Times New Roman"/>
          <w:color w:val="auto"/>
          <w:sz w:val="20"/>
          <w:szCs w:val="20"/>
        </w:rPr>
        <w:t>GJ</w:t>
      </w:r>
      <w:r>
        <w:rPr>
          <w:rFonts w:ascii="宋体" w:hAnsi="宋体" w:eastAsia="宋体" w:cs="宋体"/>
          <w:color w:val="auto"/>
          <w:spacing w:val="6"/>
          <w:sz w:val="20"/>
          <w:szCs w:val="20"/>
        </w:rPr>
        <w:t>）；</w:t>
      </w:r>
    </w:p>
    <w:p>
      <w:pPr>
        <w:keepNext w:val="0"/>
        <w:keepLines w:val="0"/>
        <w:pageBreakBefore w:val="0"/>
        <w:widowControl/>
        <w:kinsoku/>
        <w:wordWrap/>
        <w:overflowPunct/>
        <w:topLinePunct w:val="0"/>
        <w:autoSpaceDE w:val="0"/>
        <w:autoSpaceDN w:val="0"/>
        <w:bidi w:val="0"/>
        <w:adjustRightInd w:val="0"/>
        <w:snapToGrid w:val="0"/>
        <w:spacing w:before="52" w:line="320" w:lineRule="auto"/>
        <w:ind w:right="935" w:firstLine="200" w:firstLineChars="100"/>
        <w:textAlignment w:val="baseline"/>
        <w:rPr>
          <w:rFonts w:ascii="宋体" w:hAnsi="宋体" w:eastAsia="宋体" w:cs="宋体"/>
          <w:color w:val="auto"/>
          <w:spacing w:val="-8"/>
          <w:sz w:val="20"/>
          <w:szCs w:val="20"/>
        </w:rPr>
      </w:pPr>
      <w:r>
        <w:rPr>
          <w:rFonts w:ascii="Times New Roman" w:hAnsi="Times New Roman" w:eastAsia="Times New Roman" w:cs="Times New Roman"/>
          <w:i/>
          <w:iCs/>
          <w:color w:val="auto"/>
          <w:sz w:val="20"/>
          <w:szCs w:val="20"/>
        </w:rPr>
        <w:t>EF</w:t>
      </w:r>
      <w:r>
        <w:rPr>
          <w:rFonts w:ascii="Times New Roman" w:hAnsi="Times New Roman" w:eastAsia="Times New Roman" w:cs="Times New Roman"/>
          <w:color w:val="auto"/>
          <w:spacing w:val="9"/>
          <w:position w:val="-1"/>
          <w:sz w:val="13"/>
          <w:szCs w:val="13"/>
        </w:rPr>
        <w:t xml:space="preserve">і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 xml:space="preserve">第 </w:t>
      </w:r>
      <w:r>
        <w:rPr>
          <w:rFonts w:ascii="Times New Roman" w:hAnsi="Times New Roman" w:eastAsia="Times New Roman" w:cs="Times New Roman"/>
          <w:i/>
          <w:iCs/>
          <w:color w:val="auto"/>
          <w:spacing w:val="9"/>
          <w:sz w:val="20"/>
          <w:szCs w:val="20"/>
        </w:rPr>
        <w:t xml:space="preserve">i  </w:t>
      </w:r>
      <w:r>
        <w:rPr>
          <w:rFonts w:ascii="宋体" w:hAnsi="宋体" w:eastAsia="宋体" w:cs="宋体"/>
          <w:color w:val="auto"/>
          <w:spacing w:val="9"/>
          <w:sz w:val="20"/>
          <w:szCs w:val="20"/>
        </w:rPr>
        <w:t>种化石燃料的二氧化碳排放因子，单位为吨二氧化碳每吉焦（</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2</w:t>
      </w:r>
      <w:r>
        <w:rPr>
          <w:rFonts w:ascii="Times New Roman" w:hAnsi="Times New Roman" w:eastAsia="Times New Roman" w:cs="Times New Roman"/>
          <w:color w:val="auto"/>
          <w:spacing w:val="9"/>
          <w:sz w:val="20"/>
          <w:szCs w:val="20"/>
        </w:rPr>
        <w:t>/</w:t>
      </w:r>
      <w:r>
        <w:rPr>
          <w:rFonts w:ascii="Times New Roman" w:hAnsi="Times New Roman" w:eastAsia="Times New Roman" w:cs="Times New Roman"/>
          <w:color w:val="auto"/>
          <w:sz w:val="20"/>
          <w:szCs w:val="20"/>
        </w:rPr>
        <w:t>GJ</w:t>
      </w:r>
      <w:r>
        <w:rPr>
          <w:rFonts w:ascii="宋体" w:hAnsi="宋体" w:eastAsia="宋体" w:cs="宋体"/>
          <w:color w:val="auto"/>
          <w:spacing w:val="-8"/>
          <w:sz w:val="20"/>
          <w:szCs w:val="20"/>
        </w:rPr>
        <w:t>）；</w:t>
      </w:r>
    </w:p>
    <w:p>
      <w:pPr>
        <w:keepNext w:val="0"/>
        <w:keepLines w:val="0"/>
        <w:pageBreakBefore w:val="0"/>
        <w:widowControl/>
        <w:kinsoku/>
        <w:wordWrap/>
        <w:overflowPunct/>
        <w:topLinePunct w:val="0"/>
        <w:autoSpaceDE w:val="0"/>
        <w:autoSpaceDN w:val="0"/>
        <w:bidi w:val="0"/>
        <w:adjustRightInd w:val="0"/>
        <w:snapToGrid w:val="0"/>
        <w:spacing w:before="52" w:line="320" w:lineRule="auto"/>
        <w:ind w:right="935" w:firstLine="202" w:firstLineChars="100"/>
        <w:textAlignment w:val="baseline"/>
        <w:rPr>
          <w:rFonts w:ascii="宋体" w:hAnsi="宋体" w:eastAsia="宋体" w:cs="宋体"/>
          <w:color w:val="auto"/>
          <w:spacing w:val="6"/>
          <w:sz w:val="20"/>
          <w:szCs w:val="20"/>
        </w:rPr>
      </w:pPr>
      <w:r>
        <w:rPr>
          <w:rFonts w:ascii="宋体" w:hAnsi="宋体" w:eastAsia="宋体" w:cs="宋体"/>
          <w:color w:val="auto"/>
          <w:spacing w:val="1"/>
          <w:sz w:val="20"/>
          <w:szCs w:val="20"/>
        </w:rPr>
        <w:t xml:space="preserve"> </w:t>
      </w:r>
      <w:r>
        <w:rPr>
          <w:rFonts w:ascii="Times New Roman" w:hAnsi="Times New Roman" w:eastAsia="Times New Roman" w:cs="Times New Roman"/>
          <w:i/>
          <w:iCs/>
          <w:color w:val="auto"/>
          <w:spacing w:val="6"/>
          <w:sz w:val="20"/>
          <w:szCs w:val="20"/>
        </w:rPr>
        <w:t>i       ——</w:t>
      </w:r>
      <w:r>
        <w:rPr>
          <w:rFonts w:ascii="宋体" w:hAnsi="宋体" w:eastAsia="宋体" w:cs="宋体"/>
          <w:color w:val="auto"/>
          <w:spacing w:val="6"/>
          <w:sz w:val="20"/>
          <w:szCs w:val="20"/>
        </w:rPr>
        <w:t>化石燃料类型代号。</w:t>
      </w:r>
    </w:p>
    <w:p>
      <w:pPr>
        <w:keepNext w:val="0"/>
        <w:keepLines w:val="0"/>
        <w:pageBreakBefore w:val="0"/>
        <w:widowControl/>
        <w:kinsoku/>
        <w:wordWrap/>
        <w:overflowPunct/>
        <w:topLinePunct w:val="0"/>
        <w:autoSpaceDE w:val="0"/>
        <w:autoSpaceDN w:val="0"/>
        <w:bidi w:val="0"/>
        <w:adjustRightInd w:val="0"/>
        <w:snapToGrid w:val="0"/>
        <w:spacing w:before="52" w:line="320" w:lineRule="auto"/>
        <w:ind w:right="935" w:firstLine="212" w:firstLineChars="100"/>
        <w:textAlignment w:val="baseline"/>
        <w:rPr>
          <w:rFonts w:ascii="宋体" w:hAnsi="宋体" w:eastAsia="宋体" w:cs="宋体"/>
          <w:color w:val="auto"/>
          <w:spacing w:val="6"/>
          <w:sz w:val="20"/>
          <w:szCs w:val="20"/>
        </w:rPr>
      </w:pPr>
    </w:p>
    <w:p>
      <w:pPr>
        <w:keepNext w:val="0"/>
        <w:keepLines w:val="0"/>
        <w:pageBreakBefore w:val="0"/>
        <w:widowControl/>
        <w:kinsoku/>
        <w:wordWrap/>
        <w:overflowPunct/>
        <w:topLinePunct w:val="0"/>
        <w:autoSpaceDE w:val="0"/>
        <w:autoSpaceDN w:val="0"/>
        <w:bidi w:val="0"/>
        <w:adjustRightInd w:val="0"/>
        <w:snapToGrid w:val="0"/>
        <w:spacing w:before="52" w:line="320" w:lineRule="auto"/>
        <w:ind w:right="935" w:firstLine="212" w:firstLineChars="100"/>
        <w:textAlignment w:val="baseline"/>
        <w:rPr>
          <w:rFonts w:ascii="宋体" w:hAnsi="宋体" w:eastAsia="宋体" w:cs="宋体"/>
          <w:color w:val="auto"/>
          <w:spacing w:val="6"/>
          <w:sz w:val="20"/>
          <w:szCs w:val="20"/>
        </w:rPr>
      </w:pPr>
    </w:p>
    <w:p>
      <w:pPr>
        <w:keepNext w:val="0"/>
        <w:keepLines w:val="0"/>
        <w:pageBreakBefore w:val="0"/>
        <w:widowControl/>
        <w:kinsoku/>
        <w:wordWrap/>
        <w:overflowPunct/>
        <w:topLinePunct w:val="0"/>
        <w:autoSpaceDE w:val="0"/>
        <w:autoSpaceDN w:val="0"/>
        <w:bidi w:val="0"/>
        <w:adjustRightInd w:val="0"/>
        <w:snapToGrid w:val="0"/>
        <w:spacing w:before="52" w:line="320" w:lineRule="auto"/>
        <w:ind w:right="935" w:firstLine="212" w:firstLineChars="100"/>
        <w:textAlignment w:val="baseline"/>
        <w:rPr>
          <w:rFonts w:ascii="宋体" w:hAnsi="宋体" w:eastAsia="宋体" w:cs="宋体"/>
          <w:color w:val="auto"/>
          <w:spacing w:val="6"/>
          <w:sz w:val="20"/>
          <w:szCs w:val="20"/>
        </w:rPr>
      </w:pPr>
    </w:p>
    <w:p>
      <w:pPr>
        <w:keepNext w:val="0"/>
        <w:keepLines w:val="0"/>
        <w:pageBreakBefore w:val="0"/>
        <w:widowControl/>
        <w:kinsoku/>
        <w:wordWrap/>
        <w:overflowPunct/>
        <w:topLinePunct w:val="0"/>
        <w:autoSpaceDE w:val="0"/>
        <w:autoSpaceDN w:val="0"/>
        <w:bidi w:val="0"/>
        <w:adjustRightInd w:val="0"/>
        <w:snapToGrid w:val="0"/>
        <w:spacing w:before="52" w:line="320" w:lineRule="auto"/>
        <w:ind w:right="935" w:firstLine="212" w:firstLineChars="100"/>
        <w:textAlignment w:val="baseline"/>
        <w:rPr>
          <w:rFonts w:ascii="宋体" w:hAnsi="宋体" w:eastAsia="宋体" w:cs="宋体"/>
          <w:color w:val="auto"/>
          <w:spacing w:val="6"/>
          <w:sz w:val="20"/>
          <w:szCs w:val="20"/>
        </w:rPr>
      </w:pPr>
    </w:p>
    <w:p>
      <w:pPr>
        <w:pStyle w:val="3"/>
        <w:spacing w:before="188" w:line="229" w:lineRule="auto"/>
        <w:outlineLvl w:val="3"/>
        <w:rPr>
          <w:color w:val="auto"/>
          <w:sz w:val="20"/>
          <w:szCs w:val="20"/>
        </w:rPr>
      </w:pPr>
      <w:r>
        <w:rPr>
          <w:color w:val="auto"/>
        </w:rPr>
        <w:fldChar w:fldCharType="begin"/>
      </w:r>
      <w:r>
        <w:rPr>
          <w:color w:val="auto"/>
        </w:rPr>
        <w:instrText xml:space="preserve"> HYPERLINK "5.2.2.2" </w:instrText>
      </w:r>
      <w:r>
        <w:rPr>
          <w:color w:val="auto"/>
        </w:rPr>
        <w:fldChar w:fldCharType="separate"/>
      </w:r>
      <w:r>
        <w:rPr>
          <w:color w:val="auto"/>
          <w:spacing w:val="6"/>
          <w:sz w:val="20"/>
          <w:szCs w:val="20"/>
        </w:rPr>
        <w:t>5.2.2.2</w:t>
      </w:r>
      <w:r>
        <w:rPr>
          <w:color w:val="auto"/>
          <w:spacing w:val="6"/>
          <w:sz w:val="20"/>
          <w:szCs w:val="20"/>
        </w:rPr>
        <w:fldChar w:fldCharType="end"/>
      </w:r>
      <w:r>
        <w:rPr>
          <w:color w:val="auto"/>
          <w:spacing w:val="6"/>
          <w:sz w:val="20"/>
          <w:szCs w:val="20"/>
        </w:rPr>
        <w:t xml:space="preserve">  活动数据获取</w:t>
      </w:r>
    </w:p>
    <w:p>
      <w:pPr>
        <w:pStyle w:val="3"/>
        <w:spacing w:before="267" w:line="230" w:lineRule="auto"/>
        <w:outlineLvl w:val="4"/>
        <w:rPr>
          <w:color w:val="auto"/>
          <w:sz w:val="20"/>
          <w:szCs w:val="20"/>
        </w:rPr>
      </w:pPr>
      <w:r>
        <w:rPr>
          <w:color w:val="auto"/>
          <w:spacing w:val="5"/>
          <w:sz w:val="20"/>
          <w:szCs w:val="20"/>
        </w:rPr>
        <w:t>5.2.2.2.1  计算公式</w:t>
      </w:r>
    </w:p>
    <w:p>
      <w:pPr>
        <w:spacing w:before="266" w:line="318" w:lineRule="auto"/>
        <w:ind w:left="21" w:right="57" w:firstLine="403"/>
        <w:rPr>
          <w:rFonts w:ascii="宋体" w:hAnsi="宋体" w:eastAsia="宋体" w:cs="宋体"/>
          <w:color w:val="auto"/>
          <w:sz w:val="20"/>
          <w:szCs w:val="20"/>
        </w:rPr>
      </w:pPr>
      <w:r>
        <w:rPr>
          <w:rFonts w:ascii="宋体" w:hAnsi="宋体" w:eastAsia="宋体" w:cs="宋体"/>
          <w:color w:val="auto"/>
          <w:spacing w:val="12"/>
          <w:sz w:val="20"/>
          <w:szCs w:val="20"/>
        </w:rPr>
        <w:t>化石燃料燃烧的活动数据是核算处置单位退役</w:t>
      </w:r>
      <w:r>
        <w:rPr>
          <w:rFonts w:hint="eastAsia" w:ascii="宋体" w:hAnsi="宋体" w:eastAsia="宋体" w:cs="宋体"/>
          <w:color w:val="auto"/>
          <w:spacing w:val="12"/>
          <w:sz w:val="20"/>
          <w:szCs w:val="20"/>
          <w:lang w:eastAsia="zh-CN"/>
        </w:rPr>
        <w:t>动力锂电池</w:t>
      </w:r>
      <w:r>
        <w:rPr>
          <w:rFonts w:ascii="宋体" w:hAnsi="宋体" w:eastAsia="宋体" w:cs="宋体"/>
          <w:color w:val="auto"/>
          <w:spacing w:val="12"/>
          <w:sz w:val="20"/>
          <w:szCs w:val="20"/>
        </w:rPr>
        <w:t>各种化石燃料的消耗量与平均低位发热量</w:t>
      </w:r>
      <w:r>
        <w:rPr>
          <w:rFonts w:ascii="宋体" w:hAnsi="宋体" w:eastAsia="宋体" w:cs="宋体"/>
          <w:color w:val="auto"/>
          <w:spacing w:val="16"/>
          <w:sz w:val="20"/>
          <w:szCs w:val="20"/>
        </w:rPr>
        <w:t xml:space="preserve"> </w:t>
      </w:r>
      <w:r>
        <w:rPr>
          <w:rFonts w:ascii="宋体" w:hAnsi="宋体" w:eastAsia="宋体" w:cs="宋体"/>
          <w:color w:val="auto"/>
          <w:spacing w:val="6"/>
          <w:sz w:val="20"/>
          <w:szCs w:val="20"/>
        </w:rPr>
        <w:t>的乘积，按公式（</w:t>
      </w:r>
      <w:r>
        <w:rPr>
          <w:rFonts w:ascii="Times New Roman" w:hAnsi="Times New Roman" w:eastAsia="Times New Roman" w:cs="Times New Roman"/>
          <w:color w:val="auto"/>
          <w:spacing w:val="6"/>
          <w:sz w:val="20"/>
          <w:szCs w:val="20"/>
        </w:rPr>
        <w:t>3</w:t>
      </w:r>
      <w:r>
        <w:rPr>
          <w:rFonts w:ascii="宋体" w:hAnsi="宋体" w:eastAsia="宋体" w:cs="宋体"/>
          <w:color w:val="auto"/>
          <w:spacing w:val="6"/>
          <w:sz w:val="20"/>
          <w:szCs w:val="20"/>
        </w:rPr>
        <w:t>）计算：</w:t>
      </w:r>
    </w:p>
    <w:p>
      <w:pPr>
        <w:spacing w:before="40" w:line="363" w:lineRule="exact"/>
        <w:ind w:left="3813"/>
        <w:rPr>
          <w:rFonts w:ascii="宋体" w:hAnsi="宋体" w:eastAsia="宋体" w:cs="宋体"/>
          <w:color w:val="auto"/>
          <w:sz w:val="20"/>
          <w:szCs w:val="20"/>
        </w:rPr>
      </w:pPr>
      <w:r>
        <w:rPr>
          <w:rFonts w:ascii="Times New Roman" w:hAnsi="Times New Roman" w:eastAsia="Times New Roman" w:cs="Times New Roman"/>
          <w:i/>
          <w:iCs/>
          <w:color w:val="auto"/>
          <w:spacing w:val="-8"/>
          <w:position w:val="5"/>
          <w:sz w:val="26"/>
          <w:szCs w:val="26"/>
        </w:rPr>
        <w:t>AD</w:t>
      </w:r>
      <w:r>
        <w:rPr>
          <w:rFonts w:ascii="Times New Roman" w:hAnsi="Times New Roman" w:eastAsia="Times New Roman" w:cs="Times New Roman"/>
          <w:i/>
          <w:iCs/>
          <w:color w:val="auto"/>
          <w:spacing w:val="-8"/>
          <w:position w:val="-1"/>
          <w:sz w:val="15"/>
          <w:szCs w:val="15"/>
        </w:rPr>
        <w:t>i</w:t>
      </w:r>
      <w:r>
        <w:rPr>
          <w:rFonts w:ascii="Times New Roman" w:hAnsi="Times New Roman" w:eastAsia="Times New Roman" w:cs="Times New Roman"/>
          <w:i/>
          <w:iCs/>
          <w:color w:val="auto"/>
          <w:spacing w:val="9"/>
          <w:w w:val="101"/>
          <w:position w:val="-1"/>
          <w:sz w:val="15"/>
          <w:szCs w:val="15"/>
        </w:rPr>
        <w:t xml:space="preserve">  </w:t>
      </w:r>
      <w:r>
        <w:rPr>
          <w:rFonts w:ascii="Arial" w:hAnsi="Arial" w:eastAsia="Arial" w:cs="Arial"/>
          <w:color w:val="auto"/>
          <w:spacing w:val="-8"/>
          <w:position w:val="5"/>
          <w:sz w:val="26"/>
          <w:szCs w:val="26"/>
        </w:rPr>
        <w:t xml:space="preserve">= </w:t>
      </w:r>
      <w:r>
        <w:rPr>
          <w:rFonts w:ascii="Times New Roman" w:hAnsi="Times New Roman" w:eastAsia="Times New Roman" w:cs="Times New Roman"/>
          <w:i/>
          <w:iCs/>
          <w:color w:val="auto"/>
          <w:spacing w:val="-8"/>
          <w:position w:val="5"/>
          <w:sz w:val="26"/>
          <w:szCs w:val="26"/>
        </w:rPr>
        <w:t>FC</w:t>
      </w:r>
      <w:r>
        <w:rPr>
          <w:rFonts w:ascii="Times New Roman" w:hAnsi="Times New Roman" w:eastAsia="Times New Roman" w:cs="Times New Roman"/>
          <w:i/>
          <w:iCs/>
          <w:color w:val="auto"/>
          <w:spacing w:val="-8"/>
          <w:position w:val="-1"/>
          <w:sz w:val="15"/>
          <w:szCs w:val="15"/>
        </w:rPr>
        <w:t xml:space="preserve">i  </w:t>
      </w:r>
      <w:r>
        <w:rPr>
          <w:rFonts w:ascii="Arial" w:hAnsi="Arial" w:eastAsia="Arial" w:cs="Arial"/>
          <w:color w:val="auto"/>
          <w:spacing w:val="-8"/>
          <w:position w:val="5"/>
          <w:sz w:val="26"/>
          <w:szCs w:val="26"/>
        </w:rPr>
        <w:t>×</w:t>
      </w:r>
      <w:r>
        <w:rPr>
          <w:rFonts w:ascii="Arial" w:hAnsi="Arial" w:eastAsia="Arial" w:cs="Arial"/>
          <w:color w:val="auto"/>
          <w:spacing w:val="-36"/>
          <w:position w:val="5"/>
          <w:sz w:val="26"/>
          <w:szCs w:val="26"/>
        </w:rPr>
        <w:t xml:space="preserve"> </w:t>
      </w:r>
      <w:r>
        <w:rPr>
          <w:rFonts w:ascii="Times New Roman" w:hAnsi="Times New Roman" w:eastAsia="Times New Roman" w:cs="Times New Roman"/>
          <w:i/>
          <w:iCs/>
          <w:color w:val="auto"/>
          <w:spacing w:val="-8"/>
          <w:position w:val="5"/>
          <w:sz w:val="26"/>
          <w:szCs w:val="26"/>
        </w:rPr>
        <w:t>NCV</w:t>
      </w:r>
      <w:r>
        <w:rPr>
          <w:rFonts w:ascii="Times New Roman" w:hAnsi="Times New Roman" w:eastAsia="Times New Roman" w:cs="Times New Roman"/>
          <w:i/>
          <w:iCs/>
          <w:color w:val="auto"/>
          <w:spacing w:val="-8"/>
          <w:position w:val="-1"/>
          <w:sz w:val="15"/>
          <w:szCs w:val="15"/>
        </w:rPr>
        <w:t xml:space="preserve">i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6"/>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5"/>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6"/>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5"/>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5"/>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Times New Roman" w:hAnsi="Times New Roman" w:eastAsia="Times New Roman" w:cs="Times New Roman"/>
          <w:color w:val="auto"/>
          <w:spacing w:val="-26"/>
          <w:position w:val="5"/>
          <w:sz w:val="20"/>
          <w:szCs w:val="20"/>
        </w:rPr>
        <w:t xml:space="preserve"> </w:t>
      </w:r>
      <w:r>
        <w:rPr>
          <w:rFonts w:ascii="Times New Roman" w:hAnsi="Times New Roman" w:eastAsia="Times New Roman" w:cs="Times New Roman"/>
          <w:color w:val="auto"/>
          <w:spacing w:val="-8"/>
          <w:position w:val="5"/>
          <w:sz w:val="20"/>
          <w:szCs w:val="20"/>
        </w:rPr>
        <w:t>…</w:t>
      </w:r>
      <w:r>
        <w:rPr>
          <w:rFonts w:ascii="宋体" w:hAnsi="宋体" w:eastAsia="宋体" w:cs="宋体"/>
          <w:color w:val="auto"/>
          <w:spacing w:val="-8"/>
          <w:position w:val="5"/>
          <w:sz w:val="20"/>
          <w:szCs w:val="20"/>
        </w:rPr>
        <w:t>（</w:t>
      </w:r>
      <w:r>
        <w:rPr>
          <w:rFonts w:ascii="Times New Roman" w:hAnsi="Times New Roman" w:eastAsia="Times New Roman" w:cs="Times New Roman"/>
          <w:color w:val="auto"/>
          <w:spacing w:val="-8"/>
          <w:position w:val="5"/>
          <w:sz w:val="20"/>
          <w:szCs w:val="20"/>
        </w:rPr>
        <w:t>3</w:t>
      </w:r>
      <w:r>
        <w:rPr>
          <w:rFonts w:ascii="宋体" w:hAnsi="宋体" w:eastAsia="宋体" w:cs="宋体"/>
          <w:color w:val="auto"/>
          <w:spacing w:val="-8"/>
          <w:position w:val="5"/>
          <w:sz w:val="20"/>
          <w:szCs w:val="20"/>
        </w:rPr>
        <w:t>）</w:t>
      </w:r>
    </w:p>
    <w:p>
      <w:pPr>
        <w:spacing w:before="254"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2" w:line="228" w:lineRule="auto"/>
        <w:ind w:left="406"/>
        <w:rPr>
          <w:rFonts w:ascii="宋体" w:hAnsi="宋体" w:eastAsia="宋体" w:cs="宋体"/>
          <w:color w:val="auto"/>
          <w:sz w:val="20"/>
          <w:szCs w:val="20"/>
        </w:rPr>
      </w:pPr>
      <w:r>
        <w:rPr>
          <w:rFonts w:ascii="Times New Roman" w:hAnsi="Times New Roman" w:eastAsia="Times New Roman" w:cs="Times New Roman"/>
          <w:i/>
          <w:iCs/>
          <w:color w:val="auto"/>
          <w:sz w:val="20"/>
          <w:szCs w:val="20"/>
        </w:rPr>
        <w:t>AD</w:t>
      </w:r>
      <w:r>
        <w:rPr>
          <w:rFonts w:ascii="Times New Roman" w:hAnsi="Times New Roman" w:eastAsia="Times New Roman" w:cs="Times New Roman"/>
          <w:i/>
          <w:iCs/>
          <w:color w:val="auto"/>
          <w:position w:val="-1"/>
          <w:sz w:val="13"/>
          <w:szCs w:val="13"/>
        </w:rPr>
        <w:t>i</w:t>
      </w:r>
      <w:r>
        <w:rPr>
          <w:rFonts w:ascii="Times New Roman" w:hAnsi="Times New Roman" w:eastAsia="Times New Roman" w:cs="Times New Roman"/>
          <w:i/>
          <w:iCs/>
          <w:color w:val="auto"/>
          <w:spacing w:val="10"/>
          <w:position w:val="-1"/>
          <w:sz w:val="13"/>
          <w:szCs w:val="13"/>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 xml:space="preserve">第 </w:t>
      </w:r>
      <w:r>
        <w:rPr>
          <w:rFonts w:ascii="Times New Roman" w:hAnsi="Times New Roman" w:eastAsia="Times New Roman" w:cs="Times New Roman"/>
          <w:i/>
          <w:iCs/>
          <w:color w:val="auto"/>
          <w:spacing w:val="10"/>
          <w:sz w:val="20"/>
          <w:szCs w:val="20"/>
        </w:rPr>
        <w:t>i</w:t>
      </w:r>
      <w:r>
        <w:rPr>
          <w:rFonts w:ascii="Times New Roman" w:hAnsi="Times New Roman" w:eastAsia="Times New Roman" w:cs="Times New Roman"/>
          <w:i/>
          <w:iCs/>
          <w:color w:val="auto"/>
          <w:spacing w:val="6"/>
          <w:sz w:val="20"/>
          <w:szCs w:val="20"/>
        </w:rPr>
        <w:t xml:space="preserve">  </w:t>
      </w:r>
      <w:r>
        <w:rPr>
          <w:rFonts w:ascii="宋体" w:hAnsi="宋体" w:eastAsia="宋体" w:cs="宋体"/>
          <w:color w:val="auto"/>
          <w:spacing w:val="10"/>
          <w:sz w:val="20"/>
          <w:szCs w:val="20"/>
        </w:rPr>
        <w:t>种化石燃料的活动数据，单位为</w:t>
      </w:r>
      <w:r>
        <w:rPr>
          <w:rFonts w:ascii="宋体" w:hAnsi="宋体" w:eastAsia="宋体" w:cs="宋体"/>
          <w:color w:val="auto"/>
          <w:spacing w:val="9"/>
          <w:sz w:val="20"/>
          <w:szCs w:val="20"/>
        </w:rPr>
        <w:t>吉焦（</w:t>
      </w:r>
      <w:r>
        <w:rPr>
          <w:rFonts w:ascii="Times New Roman" w:hAnsi="Times New Roman" w:eastAsia="Times New Roman" w:cs="Times New Roman"/>
          <w:color w:val="auto"/>
          <w:sz w:val="20"/>
          <w:szCs w:val="20"/>
        </w:rPr>
        <w:t>GJ</w:t>
      </w:r>
      <w:r>
        <w:rPr>
          <w:rFonts w:ascii="宋体" w:hAnsi="宋体" w:eastAsia="宋体" w:cs="宋体"/>
          <w:color w:val="auto"/>
          <w:sz w:val="20"/>
          <w:szCs w:val="20"/>
        </w:rPr>
        <w:t>）；</w:t>
      </w:r>
    </w:p>
    <w:p>
      <w:pPr>
        <w:spacing w:before="112" w:line="318" w:lineRule="auto"/>
        <w:ind w:left="1372" w:right="56" w:hanging="961"/>
        <w:rPr>
          <w:rFonts w:ascii="宋体" w:hAnsi="宋体" w:eastAsia="宋体" w:cs="宋体"/>
          <w:color w:val="auto"/>
          <w:sz w:val="20"/>
          <w:szCs w:val="20"/>
        </w:rPr>
      </w:pPr>
      <w:r>
        <w:rPr>
          <w:rFonts w:ascii="Times New Roman" w:hAnsi="Times New Roman" w:eastAsia="Times New Roman" w:cs="Times New Roman"/>
          <w:i/>
          <w:iCs/>
          <w:color w:val="auto"/>
          <w:sz w:val="20"/>
          <w:szCs w:val="20"/>
        </w:rPr>
        <w:t>FC</w:t>
      </w:r>
      <w:r>
        <w:rPr>
          <w:rFonts w:ascii="Times New Roman" w:hAnsi="Times New Roman" w:eastAsia="Times New Roman" w:cs="Times New Roman"/>
          <w:i/>
          <w:iCs/>
          <w:color w:val="auto"/>
          <w:position w:val="-1"/>
          <w:sz w:val="13"/>
          <w:szCs w:val="13"/>
        </w:rPr>
        <w:t>i</w:t>
      </w:r>
      <w:r>
        <w:rPr>
          <w:rFonts w:ascii="Times New Roman" w:hAnsi="Times New Roman" w:eastAsia="Times New Roman" w:cs="Times New Roman"/>
          <w:i/>
          <w:iCs/>
          <w:color w:val="auto"/>
          <w:spacing w:val="7"/>
          <w:position w:val="-1"/>
          <w:sz w:val="13"/>
          <w:szCs w:val="13"/>
        </w:rPr>
        <w:t xml:space="preserve">      </w:t>
      </w:r>
      <w:r>
        <w:rPr>
          <w:rFonts w:ascii="Times New Roman" w:hAnsi="Times New Roman" w:eastAsia="Times New Roman" w:cs="Times New Roman"/>
          <w:color w:val="auto"/>
          <w:spacing w:val="7"/>
          <w:sz w:val="20"/>
          <w:szCs w:val="20"/>
        </w:rPr>
        <w:t>——</w:t>
      </w:r>
      <w:r>
        <w:rPr>
          <w:rFonts w:ascii="宋体" w:hAnsi="宋体" w:eastAsia="宋体" w:cs="宋体"/>
          <w:color w:val="auto"/>
          <w:spacing w:val="7"/>
          <w:sz w:val="20"/>
          <w:szCs w:val="20"/>
        </w:rPr>
        <w:t xml:space="preserve">第 </w:t>
      </w:r>
      <w:r>
        <w:rPr>
          <w:rFonts w:ascii="Times New Roman" w:hAnsi="Times New Roman" w:eastAsia="Times New Roman" w:cs="Times New Roman"/>
          <w:i/>
          <w:iCs/>
          <w:color w:val="auto"/>
          <w:spacing w:val="7"/>
          <w:sz w:val="20"/>
          <w:szCs w:val="20"/>
        </w:rPr>
        <w:t xml:space="preserve">i  </w:t>
      </w:r>
      <w:r>
        <w:rPr>
          <w:rFonts w:ascii="宋体" w:hAnsi="宋体" w:eastAsia="宋体" w:cs="宋体"/>
          <w:color w:val="auto"/>
          <w:spacing w:val="7"/>
          <w:sz w:val="20"/>
          <w:szCs w:val="20"/>
        </w:rPr>
        <w:t>种化石燃料的消耗量，对于固体或液体燃料，单位为吨（</w:t>
      </w:r>
      <w:r>
        <w:rPr>
          <w:rFonts w:ascii="Times New Roman" w:hAnsi="Times New Roman" w:eastAsia="Times New Roman" w:cs="Times New Roman"/>
          <w:color w:val="auto"/>
          <w:spacing w:val="7"/>
          <w:sz w:val="20"/>
          <w:szCs w:val="20"/>
        </w:rPr>
        <w:t>t</w:t>
      </w:r>
      <w:r>
        <w:rPr>
          <w:rFonts w:ascii="Times New Roman" w:hAnsi="Times New Roman" w:eastAsia="Times New Roman" w:cs="Times New Roman"/>
          <w:color w:val="auto"/>
          <w:spacing w:val="-18"/>
          <w:sz w:val="20"/>
          <w:szCs w:val="20"/>
        </w:rPr>
        <w:t xml:space="preserve"> </w:t>
      </w:r>
      <w:r>
        <w:rPr>
          <w:rFonts w:ascii="宋体" w:hAnsi="宋体" w:eastAsia="宋体" w:cs="宋体"/>
          <w:color w:val="auto"/>
          <w:spacing w:val="-16"/>
          <w:sz w:val="20"/>
          <w:szCs w:val="20"/>
        </w:rPr>
        <w:t>），</w:t>
      </w:r>
      <w:r>
        <w:rPr>
          <w:rFonts w:ascii="宋体" w:hAnsi="宋体" w:eastAsia="宋体" w:cs="宋体"/>
          <w:color w:val="auto"/>
          <w:spacing w:val="7"/>
          <w:sz w:val="20"/>
          <w:szCs w:val="20"/>
        </w:rPr>
        <w:t>对于气体燃料，单位</w:t>
      </w:r>
      <w:r>
        <w:rPr>
          <w:rFonts w:ascii="宋体" w:hAnsi="宋体" w:eastAsia="宋体" w:cs="宋体"/>
          <w:color w:val="auto"/>
          <w:sz w:val="20"/>
          <w:szCs w:val="20"/>
        </w:rPr>
        <w:t xml:space="preserve"> </w:t>
      </w:r>
      <w:r>
        <w:rPr>
          <w:rFonts w:ascii="宋体" w:hAnsi="宋体" w:eastAsia="宋体" w:cs="宋体"/>
          <w:color w:val="auto"/>
          <w:spacing w:val="7"/>
          <w:sz w:val="20"/>
          <w:szCs w:val="20"/>
        </w:rPr>
        <w:t>为万标立方米（</w:t>
      </w:r>
      <w:r>
        <w:rPr>
          <w:rFonts w:ascii="Times New Roman" w:hAnsi="Times New Roman" w:eastAsia="Times New Roman" w:cs="Times New Roman"/>
          <w:color w:val="auto"/>
          <w:spacing w:val="7"/>
          <w:sz w:val="20"/>
          <w:szCs w:val="20"/>
        </w:rPr>
        <w:t>10</w:t>
      </w:r>
      <w:r>
        <w:rPr>
          <w:rFonts w:ascii="Times New Roman" w:hAnsi="Times New Roman" w:eastAsia="Times New Roman" w:cs="Times New Roman"/>
          <w:color w:val="auto"/>
          <w:spacing w:val="7"/>
          <w:position w:val="6"/>
          <w:sz w:val="13"/>
          <w:szCs w:val="13"/>
        </w:rPr>
        <w:t>4</w:t>
      </w:r>
      <w:r>
        <w:rPr>
          <w:rFonts w:ascii="Times New Roman" w:hAnsi="Times New Roman" w:eastAsia="Times New Roman" w:cs="Times New Roman"/>
          <w:color w:val="auto"/>
          <w:spacing w:val="16"/>
          <w:w w:val="102"/>
          <w:position w:val="6"/>
          <w:sz w:val="13"/>
          <w:szCs w:val="13"/>
        </w:rPr>
        <w:t xml:space="preserve"> </w:t>
      </w:r>
      <w:r>
        <w:rPr>
          <w:rFonts w:ascii="Times New Roman" w:hAnsi="Times New Roman" w:eastAsia="Times New Roman" w:cs="Times New Roman"/>
          <w:color w:val="auto"/>
          <w:sz w:val="20"/>
          <w:szCs w:val="20"/>
        </w:rPr>
        <w:t>Nm</w:t>
      </w:r>
      <w:r>
        <w:rPr>
          <w:rFonts w:ascii="Times New Roman" w:hAnsi="Times New Roman" w:eastAsia="Times New Roman" w:cs="Times New Roman"/>
          <w:color w:val="auto"/>
          <w:spacing w:val="7"/>
          <w:position w:val="6"/>
          <w:sz w:val="13"/>
          <w:szCs w:val="13"/>
        </w:rPr>
        <w:t xml:space="preserve">3 </w:t>
      </w:r>
      <w:r>
        <w:rPr>
          <w:rFonts w:ascii="宋体" w:hAnsi="宋体" w:eastAsia="宋体" w:cs="宋体"/>
          <w:color w:val="auto"/>
          <w:spacing w:val="-11"/>
          <w:sz w:val="20"/>
          <w:szCs w:val="20"/>
        </w:rPr>
        <w:t>）；</w:t>
      </w:r>
    </w:p>
    <w:p>
      <w:pPr>
        <w:spacing w:before="32" w:line="228" w:lineRule="auto"/>
        <w:ind w:left="411"/>
        <w:rPr>
          <w:rFonts w:ascii="宋体" w:hAnsi="宋体" w:eastAsia="宋体" w:cs="宋体"/>
          <w:color w:val="auto"/>
          <w:sz w:val="20"/>
          <w:szCs w:val="20"/>
        </w:rPr>
      </w:pPr>
      <w:r>
        <w:rPr>
          <w:rFonts w:ascii="Times New Roman" w:hAnsi="Times New Roman" w:eastAsia="Times New Roman" w:cs="Times New Roman"/>
          <w:i/>
          <w:iCs/>
          <w:color w:val="auto"/>
          <w:sz w:val="20"/>
          <w:szCs w:val="20"/>
        </w:rPr>
        <w:t>NCV</w:t>
      </w:r>
      <w:r>
        <w:rPr>
          <w:rFonts w:ascii="Times New Roman" w:hAnsi="Times New Roman" w:eastAsia="Times New Roman" w:cs="Times New Roman"/>
          <w:i/>
          <w:iCs/>
          <w:color w:val="auto"/>
          <w:position w:val="-1"/>
          <w:sz w:val="13"/>
          <w:szCs w:val="13"/>
        </w:rPr>
        <w:t>i</w:t>
      </w:r>
      <w:r>
        <w:rPr>
          <w:rFonts w:ascii="Times New Roman" w:hAnsi="Times New Roman" w:eastAsia="Times New Roman" w:cs="Times New Roman"/>
          <w:i/>
          <w:iCs/>
          <w:color w:val="auto"/>
          <w:spacing w:val="10"/>
          <w:position w:val="-1"/>
          <w:sz w:val="13"/>
          <w:szCs w:val="13"/>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 xml:space="preserve">第 </w:t>
      </w:r>
      <w:r>
        <w:rPr>
          <w:rFonts w:ascii="Times New Roman" w:hAnsi="Times New Roman" w:eastAsia="Times New Roman" w:cs="Times New Roman"/>
          <w:i/>
          <w:iCs/>
          <w:color w:val="auto"/>
          <w:spacing w:val="10"/>
          <w:sz w:val="20"/>
          <w:szCs w:val="20"/>
        </w:rPr>
        <w:t xml:space="preserve">i  </w:t>
      </w:r>
      <w:r>
        <w:rPr>
          <w:rFonts w:ascii="宋体" w:hAnsi="宋体" w:eastAsia="宋体" w:cs="宋体"/>
          <w:color w:val="auto"/>
          <w:spacing w:val="10"/>
          <w:sz w:val="20"/>
          <w:szCs w:val="20"/>
        </w:rPr>
        <w:t>种燃料的平均低位发热量，对于固体和液体燃料，单位为吉焦每吨（</w:t>
      </w:r>
      <w:r>
        <w:rPr>
          <w:rFonts w:ascii="Times New Roman" w:hAnsi="Times New Roman" w:eastAsia="Times New Roman" w:cs="Times New Roman"/>
          <w:color w:val="auto"/>
          <w:sz w:val="20"/>
          <w:szCs w:val="20"/>
        </w:rPr>
        <w:t>GJ</w:t>
      </w:r>
      <w:r>
        <w:rPr>
          <w:rFonts w:ascii="Times New Roman" w:hAnsi="Times New Roman" w:eastAsia="Times New Roman" w:cs="Times New Roman"/>
          <w:color w:val="auto"/>
          <w:spacing w:val="10"/>
          <w:sz w:val="20"/>
          <w:szCs w:val="20"/>
        </w:rPr>
        <w:t>/t</w:t>
      </w:r>
      <w:r>
        <w:rPr>
          <w:rFonts w:ascii="宋体" w:hAnsi="宋体" w:eastAsia="宋体" w:cs="宋体"/>
          <w:color w:val="auto"/>
          <w:spacing w:val="13"/>
          <w:sz w:val="20"/>
          <w:szCs w:val="20"/>
        </w:rPr>
        <w:t>），</w:t>
      </w:r>
      <w:r>
        <w:rPr>
          <w:rFonts w:ascii="宋体" w:hAnsi="宋体" w:eastAsia="宋体" w:cs="宋体"/>
          <w:color w:val="auto"/>
          <w:spacing w:val="10"/>
          <w:sz w:val="20"/>
          <w:szCs w:val="20"/>
        </w:rPr>
        <w:t>对于</w:t>
      </w:r>
    </w:p>
    <w:p>
      <w:pPr>
        <w:spacing w:before="112" w:line="318" w:lineRule="auto"/>
        <w:ind w:left="425" w:right="3167" w:firstLine="945"/>
        <w:rPr>
          <w:rFonts w:ascii="宋体" w:hAnsi="宋体" w:eastAsia="宋体" w:cs="宋体"/>
          <w:color w:val="auto"/>
          <w:sz w:val="20"/>
          <w:szCs w:val="20"/>
        </w:rPr>
      </w:pPr>
      <w:r>
        <w:rPr>
          <w:rFonts w:ascii="宋体" w:hAnsi="宋体" w:eastAsia="宋体" w:cs="宋体"/>
          <w:color w:val="auto"/>
          <w:spacing w:val="4"/>
          <w:sz w:val="20"/>
          <w:szCs w:val="20"/>
        </w:rPr>
        <w:t>气体燃料，单位为吉焦每万标立方米（</w:t>
      </w:r>
      <w:r>
        <w:rPr>
          <w:rFonts w:ascii="Times New Roman" w:hAnsi="Times New Roman" w:eastAsia="Times New Roman" w:cs="Times New Roman"/>
          <w:color w:val="auto"/>
          <w:sz w:val="20"/>
          <w:szCs w:val="20"/>
        </w:rPr>
        <w:t>GJ</w:t>
      </w:r>
      <w:r>
        <w:rPr>
          <w:rFonts w:ascii="Times New Roman" w:hAnsi="Times New Roman" w:eastAsia="Times New Roman" w:cs="Times New Roman"/>
          <w:color w:val="auto"/>
          <w:spacing w:val="4"/>
          <w:sz w:val="20"/>
          <w:szCs w:val="20"/>
        </w:rPr>
        <w:t>/10</w:t>
      </w:r>
      <w:r>
        <w:rPr>
          <w:rFonts w:ascii="Times New Roman" w:hAnsi="Times New Roman" w:eastAsia="Times New Roman" w:cs="Times New Roman"/>
          <w:color w:val="auto"/>
          <w:spacing w:val="4"/>
          <w:position w:val="6"/>
          <w:sz w:val="13"/>
          <w:szCs w:val="13"/>
        </w:rPr>
        <w:t>4</w:t>
      </w:r>
      <w:r>
        <w:rPr>
          <w:rFonts w:ascii="Times New Roman" w:hAnsi="Times New Roman" w:eastAsia="Times New Roman" w:cs="Times New Roman"/>
          <w:color w:val="auto"/>
          <w:spacing w:val="17"/>
          <w:w w:val="102"/>
          <w:position w:val="6"/>
          <w:sz w:val="13"/>
          <w:szCs w:val="13"/>
        </w:rPr>
        <w:t xml:space="preserve"> </w:t>
      </w:r>
      <w:r>
        <w:rPr>
          <w:rFonts w:ascii="Times New Roman" w:hAnsi="Times New Roman" w:eastAsia="Times New Roman" w:cs="Times New Roman"/>
          <w:color w:val="auto"/>
          <w:sz w:val="20"/>
          <w:szCs w:val="20"/>
        </w:rPr>
        <w:t>Nm</w:t>
      </w:r>
      <w:r>
        <w:rPr>
          <w:rFonts w:ascii="宋体" w:hAnsi="宋体" w:eastAsia="宋体" w:cs="宋体"/>
          <w:color w:val="auto"/>
          <w:spacing w:val="4"/>
          <w:sz w:val="20"/>
          <w:szCs w:val="20"/>
        </w:rPr>
        <w:t>³</w:t>
      </w:r>
      <w:r>
        <w:rPr>
          <w:rFonts w:ascii="宋体" w:hAnsi="宋体" w:eastAsia="宋体" w:cs="宋体"/>
          <w:color w:val="auto"/>
          <w:spacing w:val="-69"/>
          <w:sz w:val="20"/>
          <w:szCs w:val="20"/>
        </w:rPr>
        <w:t xml:space="preserve"> </w:t>
      </w:r>
      <w:r>
        <w:rPr>
          <w:rFonts w:ascii="宋体" w:hAnsi="宋体" w:eastAsia="宋体" w:cs="宋体"/>
          <w:color w:val="auto"/>
          <w:spacing w:val="4"/>
          <w:sz w:val="20"/>
          <w:szCs w:val="20"/>
        </w:rPr>
        <w:t>)</w:t>
      </w:r>
      <w:r>
        <w:rPr>
          <w:rFonts w:ascii="宋体" w:hAnsi="宋体" w:eastAsia="宋体" w:cs="宋体"/>
          <w:color w:val="auto"/>
          <w:spacing w:val="44"/>
          <w:sz w:val="20"/>
          <w:szCs w:val="20"/>
        </w:rPr>
        <w:t xml:space="preserve"> </w:t>
      </w:r>
      <w:r>
        <w:rPr>
          <w:rFonts w:ascii="宋体" w:hAnsi="宋体" w:eastAsia="宋体" w:cs="宋体"/>
          <w:color w:val="auto"/>
          <w:spacing w:val="4"/>
          <w:sz w:val="20"/>
          <w:szCs w:val="20"/>
        </w:rPr>
        <w:t>;</w:t>
      </w:r>
      <w:r>
        <w:rPr>
          <w:rFonts w:ascii="宋体" w:hAnsi="宋体" w:eastAsia="宋体" w:cs="宋体"/>
          <w:color w:val="auto"/>
          <w:sz w:val="20"/>
          <w:szCs w:val="20"/>
        </w:rPr>
        <w:t xml:space="preserve"> </w:t>
      </w:r>
      <w:r>
        <w:rPr>
          <w:rFonts w:ascii="Times New Roman" w:hAnsi="Times New Roman" w:eastAsia="Times New Roman" w:cs="Times New Roman"/>
          <w:i/>
          <w:iCs/>
          <w:color w:val="auto"/>
          <w:spacing w:val="7"/>
          <w:sz w:val="20"/>
          <w:szCs w:val="20"/>
        </w:rPr>
        <w:t>i</w:t>
      </w:r>
      <w:r>
        <w:rPr>
          <w:rFonts w:ascii="Times New Roman" w:hAnsi="Times New Roman" w:eastAsia="Times New Roman" w:cs="Times New Roman"/>
          <w:i/>
          <w:iCs/>
          <w:color w:val="auto"/>
          <w:spacing w:val="1"/>
          <w:sz w:val="20"/>
          <w:szCs w:val="20"/>
        </w:rPr>
        <w:t xml:space="preserve">         </w:t>
      </w:r>
      <w:r>
        <w:rPr>
          <w:rFonts w:ascii="Times New Roman" w:hAnsi="Times New Roman" w:eastAsia="Times New Roman" w:cs="Times New Roman"/>
          <w:i/>
          <w:iCs/>
          <w:color w:val="auto"/>
          <w:spacing w:val="7"/>
          <w:sz w:val="20"/>
          <w:szCs w:val="20"/>
        </w:rPr>
        <w:t>——</w:t>
      </w:r>
      <w:r>
        <w:rPr>
          <w:rFonts w:ascii="宋体" w:hAnsi="宋体" w:eastAsia="宋体" w:cs="宋体"/>
          <w:color w:val="auto"/>
          <w:spacing w:val="7"/>
          <w:sz w:val="20"/>
          <w:szCs w:val="20"/>
        </w:rPr>
        <w:t>化石燃料类型代号。</w:t>
      </w:r>
    </w:p>
    <w:p>
      <w:pPr>
        <w:pStyle w:val="3"/>
        <w:spacing w:before="57" w:line="222" w:lineRule="auto"/>
        <w:ind w:left="368"/>
        <w:rPr>
          <w:rFonts w:ascii="宋体" w:hAnsi="宋体" w:eastAsia="宋体" w:cs="宋体"/>
          <w:color w:val="auto"/>
          <w:sz w:val="18"/>
          <w:szCs w:val="18"/>
        </w:rPr>
      </w:pPr>
      <w:r>
        <w:rPr>
          <w:color w:val="auto"/>
          <w:spacing w:val="-1"/>
          <w:sz w:val="18"/>
          <w:szCs w:val="18"/>
        </w:rPr>
        <w:t>注：</w:t>
      </w:r>
      <w:r>
        <w:rPr>
          <w:rFonts w:ascii="宋体" w:hAnsi="宋体" w:eastAsia="宋体" w:cs="宋体"/>
          <w:color w:val="auto"/>
          <w:spacing w:val="-1"/>
          <w:sz w:val="18"/>
          <w:szCs w:val="18"/>
        </w:rPr>
        <w:t>本文件中的气体标准状况是大气压力为</w:t>
      </w:r>
      <w:r>
        <w:rPr>
          <w:rFonts w:ascii="Times New Roman" w:hAnsi="Times New Roman" w:eastAsia="Times New Roman" w:cs="Times New Roman"/>
          <w:color w:val="auto"/>
          <w:spacing w:val="-1"/>
          <w:sz w:val="18"/>
          <w:szCs w:val="18"/>
        </w:rPr>
        <w:t>101.325 kPa</w:t>
      </w:r>
      <w:r>
        <w:rPr>
          <w:rFonts w:ascii="Times New Roman" w:hAnsi="Times New Roman" w:eastAsia="Times New Roman" w:cs="Times New Roman"/>
          <w:color w:val="auto"/>
          <w:spacing w:val="-9"/>
          <w:sz w:val="18"/>
          <w:szCs w:val="18"/>
        </w:rPr>
        <w:t xml:space="preserve"> </w:t>
      </w:r>
      <w:r>
        <w:rPr>
          <w:rFonts w:ascii="宋体" w:hAnsi="宋体" w:eastAsia="宋体" w:cs="宋体"/>
          <w:color w:val="auto"/>
          <w:spacing w:val="-1"/>
          <w:sz w:val="18"/>
          <w:szCs w:val="18"/>
        </w:rPr>
        <w:t>，温度为</w:t>
      </w:r>
      <w:r>
        <w:rPr>
          <w:rFonts w:ascii="Times New Roman" w:hAnsi="Times New Roman" w:eastAsia="Times New Roman" w:cs="Times New Roman"/>
          <w:color w:val="auto"/>
          <w:spacing w:val="-1"/>
          <w:sz w:val="18"/>
          <w:szCs w:val="18"/>
        </w:rPr>
        <w:t>273.15 K</w:t>
      </w:r>
      <w:r>
        <w:rPr>
          <w:rFonts w:ascii="宋体" w:hAnsi="宋体" w:eastAsia="宋体" w:cs="宋体"/>
          <w:color w:val="auto"/>
          <w:spacing w:val="-1"/>
          <w:sz w:val="18"/>
          <w:szCs w:val="18"/>
        </w:rPr>
        <w:t>（</w:t>
      </w:r>
      <w:r>
        <w:rPr>
          <w:rFonts w:ascii="Times New Roman" w:hAnsi="Times New Roman" w:eastAsia="Times New Roman" w:cs="Times New Roman"/>
          <w:color w:val="auto"/>
          <w:spacing w:val="-1"/>
          <w:sz w:val="18"/>
          <w:szCs w:val="18"/>
        </w:rPr>
        <w:t>0</w:t>
      </w:r>
      <w:r>
        <w:rPr>
          <w:rFonts w:ascii="宋体" w:hAnsi="宋体" w:eastAsia="宋体" w:cs="宋体"/>
          <w:color w:val="auto"/>
          <w:spacing w:val="-1"/>
          <w:sz w:val="18"/>
          <w:szCs w:val="18"/>
        </w:rPr>
        <w:t>℃) 。</w:t>
      </w:r>
    </w:p>
    <w:p>
      <w:pPr>
        <w:spacing w:line="222" w:lineRule="auto"/>
        <w:rPr>
          <w:rFonts w:ascii="宋体" w:hAnsi="宋体" w:eastAsia="宋体" w:cs="宋体"/>
          <w:color w:val="auto"/>
          <w:sz w:val="18"/>
          <w:szCs w:val="18"/>
        </w:rPr>
      </w:pPr>
    </w:p>
    <w:p>
      <w:pPr>
        <w:pStyle w:val="3"/>
        <w:spacing w:before="65" w:line="229" w:lineRule="auto"/>
        <w:outlineLvl w:val="4"/>
        <w:rPr>
          <w:color w:val="auto"/>
          <w:sz w:val="20"/>
          <w:szCs w:val="20"/>
        </w:rPr>
      </w:pPr>
      <w:r>
        <w:rPr>
          <w:color w:val="auto"/>
          <w:spacing w:val="6"/>
          <w:sz w:val="20"/>
          <w:szCs w:val="20"/>
        </w:rPr>
        <w:t>5.2.2.2.2  化石燃料消耗量</w:t>
      </w:r>
    </w:p>
    <w:p>
      <w:pPr>
        <w:spacing w:before="267" w:line="318" w:lineRule="auto"/>
        <w:ind w:left="8" w:right="35" w:firstLine="417"/>
        <w:rPr>
          <w:rFonts w:ascii="宋体" w:hAnsi="宋体" w:eastAsia="宋体" w:cs="宋体"/>
          <w:color w:val="auto"/>
          <w:sz w:val="20"/>
          <w:szCs w:val="20"/>
        </w:rPr>
      </w:pPr>
      <w:r>
        <w:rPr>
          <w:rFonts w:ascii="宋体" w:hAnsi="宋体" w:eastAsia="宋体" w:cs="宋体"/>
          <w:color w:val="auto"/>
          <w:spacing w:val="10"/>
          <w:sz w:val="20"/>
          <w:szCs w:val="20"/>
        </w:rPr>
        <w:t>化石燃料消耗量是指各燃烧设备分品种化石燃料实际消耗量，计量应符合</w:t>
      </w: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30"/>
          <w:sz w:val="20"/>
          <w:szCs w:val="20"/>
        </w:rPr>
        <w:t xml:space="preserve"> </w:t>
      </w:r>
      <w:r>
        <w:rPr>
          <w:rFonts w:ascii="Times New Roman" w:hAnsi="Times New Roman" w:eastAsia="Times New Roman" w:cs="Times New Roman"/>
          <w:color w:val="auto"/>
          <w:spacing w:val="10"/>
          <w:sz w:val="20"/>
          <w:szCs w:val="20"/>
        </w:rPr>
        <w:t>17167</w:t>
      </w:r>
      <w:r>
        <w:rPr>
          <w:rFonts w:ascii="宋体" w:hAnsi="宋体" w:eastAsia="宋体" w:cs="宋体"/>
          <w:color w:val="auto"/>
          <w:spacing w:val="10"/>
          <w:sz w:val="20"/>
          <w:szCs w:val="20"/>
        </w:rPr>
        <w:t>的相关规定。</w:t>
      </w:r>
      <w:r>
        <w:rPr>
          <w:rFonts w:ascii="宋体" w:hAnsi="宋体" w:eastAsia="宋体" w:cs="宋体"/>
          <w:color w:val="auto"/>
          <w:sz w:val="20"/>
          <w:szCs w:val="20"/>
        </w:rPr>
        <w:t xml:space="preserve"> </w:t>
      </w:r>
      <w:r>
        <w:rPr>
          <w:rFonts w:ascii="宋体" w:hAnsi="宋体" w:eastAsia="宋体" w:cs="宋体"/>
          <w:color w:val="auto"/>
          <w:spacing w:val="9"/>
          <w:sz w:val="20"/>
          <w:szCs w:val="20"/>
        </w:rPr>
        <w:t>企业应保留化石燃料实际消耗量的原始数据记录或在企业能源消费台账或统计报表中有所体现。</w:t>
      </w:r>
    </w:p>
    <w:p>
      <w:pPr>
        <w:pStyle w:val="3"/>
        <w:spacing w:before="188" w:line="229" w:lineRule="auto"/>
        <w:outlineLvl w:val="4"/>
        <w:rPr>
          <w:color w:val="auto"/>
          <w:sz w:val="20"/>
          <w:szCs w:val="20"/>
        </w:rPr>
      </w:pPr>
      <w:r>
        <w:rPr>
          <w:color w:val="auto"/>
          <w:spacing w:val="6"/>
          <w:sz w:val="20"/>
          <w:szCs w:val="20"/>
        </w:rPr>
        <w:t>5.2.2.2.3  平均低位发热量</w:t>
      </w:r>
    </w:p>
    <w:p>
      <w:pPr>
        <w:spacing w:before="268" w:line="322" w:lineRule="auto"/>
        <w:ind w:left="4" w:right="1" w:firstLine="424"/>
        <w:jc w:val="both"/>
        <w:rPr>
          <w:rFonts w:ascii="宋体" w:hAnsi="宋体" w:eastAsia="宋体" w:cs="宋体"/>
          <w:color w:val="auto"/>
          <w:sz w:val="20"/>
          <w:szCs w:val="20"/>
        </w:rPr>
      </w:pPr>
      <w:r>
        <w:rPr>
          <w:rFonts w:ascii="宋体" w:hAnsi="宋体" w:eastAsia="宋体" w:cs="宋体"/>
          <w:color w:val="auto"/>
          <w:spacing w:val="7"/>
          <w:sz w:val="20"/>
          <w:szCs w:val="20"/>
        </w:rPr>
        <w:t>具备条件的企业可开展实测，或委托专业机构进行检测，也可采用与相关方结算凭证中提供的实测</w:t>
      </w:r>
      <w:r>
        <w:rPr>
          <w:rFonts w:ascii="宋体" w:hAnsi="宋体" w:eastAsia="宋体" w:cs="宋体"/>
          <w:color w:val="auto"/>
          <w:spacing w:val="16"/>
          <w:sz w:val="20"/>
          <w:szCs w:val="20"/>
        </w:rPr>
        <w:t xml:space="preserve"> </w:t>
      </w:r>
      <w:r>
        <w:rPr>
          <w:rFonts w:ascii="宋体" w:hAnsi="宋体" w:eastAsia="宋体" w:cs="宋体"/>
          <w:color w:val="auto"/>
          <w:spacing w:val="9"/>
          <w:sz w:val="20"/>
          <w:szCs w:val="20"/>
        </w:rPr>
        <w:t>值。如采用实测，化石燃料低位发热量检测应遵</w:t>
      </w:r>
      <w:r>
        <w:rPr>
          <w:rFonts w:ascii="宋体" w:hAnsi="宋体" w:eastAsia="宋体" w:cs="宋体"/>
          <w:color w:val="auto"/>
          <w:spacing w:val="7"/>
          <w:sz w:val="20"/>
          <w:szCs w:val="20"/>
        </w:rPr>
        <w:t>循GB/T 213 、GB/T 384 、GB/T 22723等</w:t>
      </w:r>
      <w:r>
        <w:rPr>
          <w:rFonts w:ascii="宋体" w:hAnsi="宋体" w:eastAsia="宋体" w:cs="宋体"/>
          <w:color w:val="auto"/>
          <w:spacing w:val="9"/>
          <w:sz w:val="20"/>
          <w:szCs w:val="20"/>
        </w:rPr>
        <w:t>相关标准。不</w:t>
      </w:r>
      <w:r>
        <w:rPr>
          <w:rFonts w:ascii="宋体" w:hAnsi="宋体" w:eastAsia="宋体" w:cs="宋体"/>
          <w:color w:val="auto"/>
          <w:sz w:val="20"/>
          <w:szCs w:val="20"/>
        </w:rPr>
        <w:t xml:space="preserve"> </w:t>
      </w:r>
      <w:r>
        <w:rPr>
          <w:rFonts w:ascii="宋体" w:hAnsi="宋体" w:eastAsia="宋体" w:cs="宋体"/>
          <w:color w:val="auto"/>
          <w:spacing w:val="9"/>
          <w:sz w:val="20"/>
          <w:szCs w:val="20"/>
        </w:rPr>
        <w:t>具备条件的企业可选择采用本部分提供的化石</w:t>
      </w:r>
      <w:r>
        <w:rPr>
          <w:rFonts w:ascii="宋体" w:hAnsi="宋体" w:eastAsia="宋体" w:cs="宋体"/>
          <w:color w:val="auto"/>
          <w:spacing w:val="8"/>
          <w:sz w:val="20"/>
          <w:szCs w:val="20"/>
        </w:rPr>
        <w:t>燃料平均低位发热量推荐值，参见附录</w:t>
      </w:r>
      <w:r>
        <w:rPr>
          <w:rFonts w:ascii="Times New Roman" w:hAnsi="Times New Roman" w:eastAsia="Times New Roman" w:cs="Times New Roman"/>
          <w:color w:val="auto"/>
          <w:spacing w:val="8"/>
          <w:sz w:val="20"/>
          <w:szCs w:val="20"/>
        </w:rPr>
        <w:t>C</w:t>
      </w:r>
      <w:r>
        <w:rPr>
          <w:rFonts w:ascii="宋体" w:hAnsi="宋体" w:eastAsia="宋体" w:cs="宋体"/>
          <w:color w:val="auto"/>
          <w:spacing w:val="8"/>
          <w:sz w:val="20"/>
          <w:szCs w:val="20"/>
        </w:rPr>
        <w:t>表</w:t>
      </w:r>
      <w:r>
        <w:rPr>
          <w:rFonts w:ascii="Times New Roman" w:hAnsi="Times New Roman" w:eastAsia="Times New Roman" w:cs="Times New Roman"/>
          <w:color w:val="auto"/>
          <w:spacing w:val="8"/>
          <w:sz w:val="20"/>
          <w:szCs w:val="20"/>
        </w:rPr>
        <w:t>C.</w:t>
      </w:r>
      <w:r>
        <w:rPr>
          <w:rFonts w:ascii="Times New Roman" w:hAnsi="Times New Roman" w:eastAsia="Times New Roman" w:cs="Times New Roman"/>
          <w:color w:val="auto"/>
          <w:spacing w:val="-25"/>
          <w:sz w:val="20"/>
          <w:szCs w:val="20"/>
        </w:rPr>
        <w:t xml:space="preserve"> </w:t>
      </w:r>
      <w:r>
        <w:rPr>
          <w:rFonts w:ascii="Times New Roman" w:hAnsi="Times New Roman" w:eastAsia="Times New Roman" w:cs="Times New Roman"/>
          <w:color w:val="auto"/>
          <w:spacing w:val="8"/>
          <w:sz w:val="20"/>
          <w:szCs w:val="20"/>
        </w:rPr>
        <w:t>1</w:t>
      </w:r>
      <w:r>
        <w:rPr>
          <w:rFonts w:ascii="宋体" w:hAnsi="宋体" w:eastAsia="宋体" w:cs="宋体"/>
          <w:color w:val="auto"/>
          <w:spacing w:val="8"/>
          <w:sz w:val="20"/>
          <w:szCs w:val="20"/>
        </w:rPr>
        <w:t>。</w:t>
      </w:r>
    </w:p>
    <w:p>
      <w:pPr>
        <w:pStyle w:val="3"/>
        <w:spacing w:before="188" w:line="229" w:lineRule="auto"/>
        <w:outlineLvl w:val="3"/>
        <w:rPr>
          <w:color w:val="auto"/>
          <w:sz w:val="20"/>
          <w:szCs w:val="20"/>
        </w:rPr>
      </w:pPr>
      <w:r>
        <w:rPr>
          <w:color w:val="auto"/>
        </w:rPr>
        <w:fldChar w:fldCharType="begin"/>
      </w:r>
      <w:r>
        <w:rPr>
          <w:color w:val="auto"/>
        </w:rPr>
        <w:instrText xml:space="preserve"> HYPERLINK "5.2.2.3" </w:instrText>
      </w:r>
      <w:r>
        <w:rPr>
          <w:color w:val="auto"/>
        </w:rPr>
        <w:fldChar w:fldCharType="separate"/>
      </w:r>
      <w:r>
        <w:rPr>
          <w:color w:val="auto"/>
          <w:spacing w:val="7"/>
          <w:sz w:val="20"/>
          <w:szCs w:val="20"/>
        </w:rPr>
        <w:t>5.2.2.3</w:t>
      </w:r>
      <w:r>
        <w:rPr>
          <w:color w:val="auto"/>
          <w:spacing w:val="7"/>
          <w:sz w:val="20"/>
          <w:szCs w:val="20"/>
        </w:rPr>
        <w:fldChar w:fldCharType="end"/>
      </w:r>
      <w:r>
        <w:rPr>
          <w:color w:val="auto"/>
          <w:spacing w:val="7"/>
          <w:sz w:val="20"/>
          <w:szCs w:val="20"/>
        </w:rPr>
        <w:t xml:space="preserve">  排放因子数据获取</w:t>
      </w:r>
    </w:p>
    <w:p>
      <w:pPr>
        <w:pStyle w:val="3"/>
        <w:spacing w:before="268" w:line="230" w:lineRule="auto"/>
        <w:outlineLvl w:val="4"/>
        <w:rPr>
          <w:color w:val="auto"/>
          <w:sz w:val="20"/>
          <w:szCs w:val="20"/>
        </w:rPr>
      </w:pPr>
      <w:r>
        <w:rPr>
          <w:color w:val="auto"/>
          <w:spacing w:val="5"/>
          <w:sz w:val="20"/>
          <w:szCs w:val="20"/>
        </w:rPr>
        <w:t>5.2.2.3.1  计算公式</w:t>
      </w:r>
    </w:p>
    <w:p>
      <w:pPr>
        <w:spacing w:before="266" w:line="318" w:lineRule="auto"/>
        <w:ind w:left="4" w:right="1" w:firstLine="420"/>
        <w:rPr>
          <w:rFonts w:ascii="宋体" w:hAnsi="宋体" w:eastAsia="宋体" w:cs="宋体"/>
          <w:color w:val="auto"/>
          <w:sz w:val="20"/>
          <w:szCs w:val="20"/>
        </w:rPr>
      </w:pPr>
      <w:r>
        <w:rPr>
          <w:rFonts w:ascii="宋体" w:hAnsi="宋体" w:eastAsia="宋体" w:cs="宋体"/>
          <w:color w:val="auto"/>
          <w:spacing w:val="8"/>
          <w:sz w:val="20"/>
          <w:szCs w:val="20"/>
        </w:rPr>
        <w:t>化石燃料燃烧的二氧化碳排放因子按燃料充分燃</w:t>
      </w:r>
      <w:r>
        <w:rPr>
          <w:rFonts w:ascii="宋体" w:hAnsi="宋体" w:eastAsia="宋体" w:cs="宋体"/>
          <w:color w:val="auto"/>
          <w:spacing w:val="7"/>
          <w:sz w:val="20"/>
          <w:szCs w:val="20"/>
        </w:rPr>
        <w:t>烧计，由燃料的单位热值含碳量和碳氧化率等参数</w:t>
      </w:r>
      <w:r>
        <w:rPr>
          <w:rFonts w:ascii="宋体" w:hAnsi="宋体" w:eastAsia="宋体" w:cs="宋体"/>
          <w:color w:val="auto"/>
          <w:sz w:val="20"/>
          <w:szCs w:val="20"/>
        </w:rPr>
        <w:t xml:space="preserve"> </w:t>
      </w:r>
      <w:r>
        <w:rPr>
          <w:rFonts w:ascii="宋体" w:hAnsi="宋体" w:eastAsia="宋体" w:cs="宋体"/>
          <w:color w:val="auto"/>
          <w:spacing w:val="8"/>
          <w:sz w:val="20"/>
          <w:szCs w:val="20"/>
        </w:rPr>
        <w:t>计算得到，按公式（</w:t>
      </w:r>
      <w:r>
        <w:rPr>
          <w:rFonts w:ascii="Times New Roman" w:hAnsi="Times New Roman" w:eastAsia="Times New Roman" w:cs="Times New Roman"/>
          <w:color w:val="auto"/>
          <w:spacing w:val="8"/>
          <w:sz w:val="20"/>
          <w:szCs w:val="20"/>
        </w:rPr>
        <w:t>4</w:t>
      </w:r>
      <w:r>
        <w:rPr>
          <w:rFonts w:ascii="宋体" w:hAnsi="宋体" w:eastAsia="宋体" w:cs="宋体"/>
          <w:color w:val="auto"/>
          <w:spacing w:val="8"/>
          <w:sz w:val="20"/>
          <w:szCs w:val="20"/>
        </w:rPr>
        <w:t>）计算：</w:t>
      </w:r>
    </w:p>
    <w:p>
      <w:pPr>
        <w:spacing w:before="6"/>
        <w:ind w:left="3603"/>
        <w:rPr>
          <w:color w:val="auto"/>
          <w:sz w:val="20"/>
          <w:szCs w:val="20"/>
        </w:rPr>
      </w:pPr>
      <w:r>
        <w:rPr>
          <w:rFonts w:ascii="Times New Roman" w:hAnsi="Times New Roman" w:eastAsia="Times New Roman" w:cs="Times New Roman"/>
          <w:i/>
          <w:iCs/>
          <w:color w:val="auto"/>
          <w:spacing w:val="-3"/>
          <w:sz w:val="22"/>
          <w:szCs w:val="22"/>
        </w:rPr>
        <w:t>EF</w:t>
      </w:r>
      <w:r>
        <w:rPr>
          <w:rFonts w:ascii="Times New Roman" w:hAnsi="Times New Roman" w:eastAsia="Times New Roman" w:cs="Times New Roman"/>
          <w:i/>
          <w:iCs/>
          <w:color w:val="auto"/>
          <w:spacing w:val="-3"/>
          <w:position w:val="-5"/>
          <w:sz w:val="12"/>
          <w:szCs w:val="12"/>
        </w:rPr>
        <w:t xml:space="preserve">i   </w:t>
      </w:r>
      <w:r>
        <w:rPr>
          <w:rFonts w:ascii="Arial" w:hAnsi="Arial" w:eastAsia="Arial" w:cs="Arial"/>
          <w:color w:val="auto"/>
          <w:spacing w:val="-3"/>
          <w:sz w:val="22"/>
          <w:szCs w:val="22"/>
        </w:rPr>
        <w:t>=</w:t>
      </w:r>
      <w:r>
        <w:rPr>
          <w:rFonts w:ascii="Arial" w:hAnsi="Arial" w:eastAsia="Arial" w:cs="Arial"/>
          <w:color w:val="auto"/>
          <w:spacing w:val="35"/>
          <w:sz w:val="22"/>
          <w:szCs w:val="22"/>
        </w:rPr>
        <w:t xml:space="preserve"> </w:t>
      </w:r>
      <w:r>
        <w:rPr>
          <w:rFonts w:ascii="Times New Roman" w:hAnsi="Times New Roman" w:eastAsia="Times New Roman" w:cs="Times New Roman"/>
          <w:i/>
          <w:iCs/>
          <w:color w:val="auto"/>
          <w:spacing w:val="-3"/>
          <w:sz w:val="22"/>
          <w:szCs w:val="22"/>
        </w:rPr>
        <w:t>CC</w:t>
      </w:r>
      <w:r>
        <w:rPr>
          <w:rFonts w:ascii="Times New Roman" w:hAnsi="Times New Roman" w:eastAsia="Times New Roman" w:cs="Times New Roman"/>
          <w:i/>
          <w:iCs/>
          <w:color w:val="auto"/>
          <w:spacing w:val="-3"/>
          <w:position w:val="-5"/>
          <w:sz w:val="12"/>
          <w:szCs w:val="12"/>
        </w:rPr>
        <w:t xml:space="preserve">i   </w:t>
      </w:r>
      <w:r>
        <w:rPr>
          <w:rFonts w:ascii="Arial" w:hAnsi="Arial" w:eastAsia="Arial" w:cs="Arial"/>
          <w:color w:val="auto"/>
          <w:spacing w:val="-3"/>
          <w:sz w:val="22"/>
          <w:szCs w:val="22"/>
        </w:rPr>
        <w:t xml:space="preserve">× </w:t>
      </w:r>
      <w:r>
        <w:rPr>
          <w:rFonts w:ascii="Times New Roman" w:hAnsi="Times New Roman" w:eastAsia="Times New Roman" w:cs="Times New Roman"/>
          <w:i/>
          <w:iCs/>
          <w:color w:val="auto"/>
          <w:spacing w:val="-3"/>
          <w:sz w:val="22"/>
          <w:szCs w:val="22"/>
        </w:rPr>
        <w:t>OF</w:t>
      </w:r>
      <w:r>
        <w:rPr>
          <w:rFonts w:ascii="Times New Roman" w:hAnsi="Times New Roman" w:eastAsia="Times New Roman" w:cs="Times New Roman"/>
          <w:i/>
          <w:iCs/>
          <w:color w:val="auto"/>
          <w:spacing w:val="-3"/>
          <w:position w:val="-5"/>
          <w:sz w:val="12"/>
          <w:szCs w:val="12"/>
        </w:rPr>
        <w:t xml:space="preserve">i   </w:t>
      </w:r>
      <w:r>
        <w:rPr>
          <w:rFonts w:ascii="Arial" w:hAnsi="Arial" w:eastAsia="Arial" w:cs="Arial"/>
          <w:color w:val="auto"/>
          <w:spacing w:val="-3"/>
          <w:sz w:val="22"/>
          <w:szCs w:val="22"/>
        </w:rPr>
        <w:t xml:space="preserve">× </w:t>
      </w:r>
      <w:r>
        <w:rPr>
          <w:color w:val="auto"/>
          <w:position w:val="-17"/>
          <w:sz w:val="22"/>
          <w:szCs w:val="22"/>
        </w:rPr>
        <w:drawing>
          <wp:inline distT="0" distB="0" distL="0" distR="0">
            <wp:extent cx="195580" cy="296545"/>
            <wp:effectExtent l="0" t="0" r="8890" b="1016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32"/>
                    <a:stretch>
                      <a:fillRect/>
                    </a:stretch>
                  </pic:blipFill>
                  <pic:spPr>
                    <a:xfrm>
                      <a:off x="0" y="0"/>
                      <a:ext cx="196126" cy="296853"/>
                    </a:xfrm>
                    <a:prstGeom prst="rect">
                      <a:avLst/>
                    </a:prstGeom>
                  </pic:spPr>
                </pic:pic>
              </a:graphicData>
            </a:graphic>
          </wp:inline>
        </w:drawing>
      </w:r>
      <w:r>
        <w:rPr>
          <w:rFonts w:ascii="Arial" w:hAnsi="Arial" w:eastAsia="Arial" w:cs="Arial"/>
          <w:color w:val="auto"/>
          <w:spacing w:val="20"/>
          <w:w w:val="101"/>
          <w:sz w:val="22"/>
          <w:szCs w:val="22"/>
        </w:rPr>
        <w:t xml:space="preserve"> </w:t>
      </w:r>
      <w:r>
        <w:rPr>
          <w:rFonts w:ascii="Times New Roman" w:hAnsi="Times New Roman" w:eastAsia="Times New Roman" w:cs="Times New Roman"/>
          <w:color w:val="auto"/>
          <w:spacing w:val="-3"/>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Times New Roman" w:hAnsi="Times New Roman" w:eastAsia="Times New Roman" w:cs="Times New Roman"/>
          <w:color w:val="auto"/>
          <w:spacing w:val="-3"/>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Times New Roman" w:hAnsi="Times New Roman" w:eastAsia="Times New Roman" w:cs="Times New Roman"/>
          <w:color w:val="auto"/>
          <w:spacing w:val="-3"/>
          <w:position w:val="1"/>
          <w:sz w:val="20"/>
          <w:szCs w:val="20"/>
        </w:rPr>
        <w:t>…</w:t>
      </w:r>
      <w:r>
        <w:rPr>
          <w:rFonts w:ascii="Times New Roman" w:hAnsi="Times New Roman" w:eastAsia="Times New Roman" w:cs="Times New Roman"/>
          <w:color w:val="auto"/>
          <w:spacing w:val="-24"/>
          <w:position w:val="1"/>
          <w:sz w:val="20"/>
          <w:szCs w:val="20"/>
        </w:rPr>
        <w:t xml:space="preserve"> </w:t>
      </w:r>
      <w:r>
        <w:rPr>
          <w:rFonts w:ascii="Times New Roman" w:hAnsi="Times New Roman" w:eastAsia="Times New Roman" w:cs="Times New Roman"/>
          <w:color w:val="auto"/>
          <w:spacing w:val="-3"/>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Times New Roman" w:hAnsi="Times New Roman" w:eastAsia="Times New Roman" w:cs="Times New Roman"/>
          <w:color w:val="auto"/>
          <w:spacing w:val="-3"/>
          <w:position w:val="1"/>
          <w:sz w:val="20"/>
          <w:szCs w:val="20"/>
        </w:rPr>
        <w:t>…</w:t>
      </w:r>
      <w:r>
        <w:rPr>
          <w:rFonts w:ascii="Times New Roman" w:hAnsi="Times New Roman" w:eastAsia="Times New Roman" w:cs="Times New Roman"/>
          <w:color w:val="auto"/>
          <w:spacing w:val="-25"/>
          <w:position w:val="1"/>
          <w:sz w:val="20"/>
          <w:szCs w:val="20"/>
        </w:rPr>
        <w:t xml:space="preserve"> </w:t>
      </w:r>
      <w:r>
        <w:rPr>
          <w:rFonts w:ascii="Times New Roman" w:hAnsi="Times New Roman" w:eastAsia="Times New Roman" w:cs="Times New Roman"/>
          <w:color w:val="auto"/>
          <w:spacing w:val="-3"/>
          <w:position w:val="1"/>
          <w:sz w:val="20"/>
          <w:szCs w:val="20"/>
        </w:rPr>
        <w:t>…</w:t>
      </w:r>
      <w:r>
        <w:rPr>
          <w:rFonts w:ascii="Times New Roman" w:hAnsi="Times New Roman" w:eastAsia="Times New Roman" w:cs="Times New Roman"/>
          <w:color w:val="auto"/>
          <w:spacing w:val="-26"/>
          <w:position w:val="1"/>
          <w:sz w:val="20"/>
          <w:szCs w:val="20"/>
        </w:rPr>
        <w:t xml:space="preserve"> </w:t>
      </w:r>
      <w:r>
        <w:rPr>
          <w:rFonts w:ascii="Times New Roman" w:hAnsi="Times New Roman" w:eastAsia="Times New Roman" w:cs="Times New Roman"/>
          <w:color w:val="auto"/>
          <w:spacing w:val="-3"/>
          <w:position w:val="1"/>
          <w:sz w:val="20"/>
          <w:szCs w:val="20"/>
        </w:rPr>
        <w:t>…</w:t>
      </w:r>
      <w:r>
        <w:rPr>
          <w:rFonts w:ascii="Times New Roman" w:hAnsi="Times New Roman" w:eastAsia="Times New Roman" w:cs="Times New Roman"/>
          <w:color w:val="auto"/>
          <w:spacing w:val="-25"/>
          <w:position w:val="1"/>
          <w:sz w:val="20"/>
          <w:szCs w:val="20"/>
        </w:rPr>
        <w:t xml:space="preserve"> </w:t>
      </w:r>
      <w:r>
        <w:rPr>
          <w:rFonts w:ascii="Times New Roman" w:hAnsi="Times New Roman" w:eastAsia="Times New Roman" w:cs="Times New Roman"/>
          <w:color w:val="auto"/>
          <w:spacing w:val="-3"/>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Times New Roman" w:hAnsi="Times New Roman" w:eastAsia="Times New Roman" w:cs="Times New Roman"/>
          <w:color w:val="auto"/>
          <w:spacing w:val="-3"/>
          <w:position w:val="1"/>
          <w:sz w:val="20"/>
          <w:szCs w:val="20"/>
        </w:rPr>
        <w:t>…</w:t>
      </w:r>
      <w:r>
        <w:rPr>
          <w:rFonts w:ascii="Times New Roman" w:hAnsi="Times New Roman" w:eastAsia="Times New Roman" w:cs="Times New Roman"/>
          <w:color w:val="auto"/>
          <w:spacing w:val="-24"/>
          <w:position w:val="1"/>
          <w:sz w:val="20"/>
          <w:szCs w:val="20"/>
        </w:rPr>
        <w:t xml:space="preserve"> </w:t>
      </w:r>
      <w:r>
        <w:rPr>
          <w:rFonts w:ascii="Times New Roman" w:hAnsi="Times New Roman" w:eastAsia="Times New Roman" w:cs="Times New Roman"/>
          <w:color w:val="auto"/>
          <w:spacing w:val="-4"/>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Times New Roman" w:hAnsi="Times New Roman" w:eastAsia="Times New Roman" w:cs="Times New Roman"/>
          <w:color w:val="auto"/>
          <w:spacing w:val="-4"/>
          <w:position w:val="1"/>
          <w:sz w:val="20"/>
          <w:szCs w:val="20"/>
        </w:rPr>
        <w:t>…</w:t>
      </w:r>
      <w:r>
        <w:rPr>
          <w:rFonts w:ascii="Times New Roman" w:hAnsi="Times New Roman" w:eastAsia="Times New Roman" w:cs="Times New Roman"/>
          <w:color w:val="auto"/>
          <w:spacing w:val="-24"/>
          <w:position w:val="1"/>
          <w:sz w:val="20"/>
          <w:szCs w:val="20"/>
        </w:rPr>
        <w:t xml:space="preserve"> </w:t>
      </w:r>
      <w:r>
        <w:rPr>
          <w:rFonts w:ascii="Times New Roman" w:hAnsi="Times New Roman" w:eastAsia="Times New Roman" w:cs="Times New Roman"/>
          <w:color w:val="auto"/>
          <w:spacing w:val="-4"/>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Times New Roman" w:hAnsi="Times New Roman" w:eastAsia="Times New Roman" w:cs="Times New Roman"/>
          <w:color w:val="auto"/>
          <w:spacing w:val="-4"/>
          <w:position w:val="1"/>
          <w:sz w:val="20"/>
          <w:szCs w:val="20"/>
        </w:rPr>
        <w:t>…</w:t>
      </w:r>
      <w:r>
        <w:rPr>
          <w:rFonts w:ascii="Times New Roman" w:hAnsi="Times New Roman" w:eastAsia="Times New Roman" w:cs="Times New Roman"/>
          <w:color w:val="auto"/>
          <w:spacing w:val="-24"/>
          <w:position w:val="1"/>
          <w:sz w:val="20"/>
          <w:szCs w:val="20"/>
        </w:rPr>
        <w:t xml:space="preserve"> </w:t>
      </w:r>
      <w:r>
        <w:rPr>
          <w:rFonts w:ascii="Times New Roman" w:hAnsi="Times New Roman" w:eastAsia="Times New Roman" w:cs="Times New Roman"/>
          <w:color w:val="auto"/>
          <w:spacing w:val="-4"/>
          <w:position w:val="1"/>
          <w:sz w:val="20"/>
          <w:szCs w:val="20"/>
        </w:rPr>
        <w:t>…</w:t>
      </w:r>
      <w:r>
        <w:rPr>
          <w:rFonts w:ascii="Times New Roman" w:hAnsi="Times New Roman" w:eastAsia="Times New Roman" w:cs="Times New Roman"/>
          <w:color w:val="auto"/>
          <w:spacing w:val="10"/>
          <w:position w:val="1"/>
          <w:sz w:val="20"/>
          <w:szCs w:val="20"/>
        </w:rPr>
        <w:t xml:space="preserve">  </w:t>
      </w:r>
      <w:r>
        <w:rPr>
          <w:color w:val="auto"/>
          <w:position w:val="-1"/>
          <w:sz w:val="20"/>
          <w:szCs w:val="20"/>
        </w:rPr>
        <w:drawing>
          <wp:inline distT="0" distB="0" distL="0" distR="0">
            <wp:extent cx="181610" cy="132080"/>
            <wp:effectExtent l="0" t="0" r="8255" b="1397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33"/>
                    <a:stretch>
                      <a:fillRect/>
                    </a:stretch>
                  </pic:blipFill>
                  <pic:spPr>
                    <a:xfrm>
                      <a:off x="0" y="0"/>
                      <a:ext cx="182125" cy="132582"/>
                    </a:xfrm>
                    <a:prstGeom prst="rect">
                      <a:avLst/>
                    </a:prstGeom>
                  </pic:spPr>
                </pic:pic>
              </a:graphicData>
            </a:graphic>
          </wp:inline>
        </w:drawing>
      </w:r>
    </w:p>
    <w:p>
      <w:pPr>
        <w:spacing w:before="182"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2" w:line="318" w:lineRule="auto"/>
        <w:ind w:left="430" w:right="863" w:hanging="18"/>
        <w:rPr>
          <w:rFonts w:ascii="宋体" w:hAnsi="宋体" w:eastAsia="宋体" w:cs="宋体"/>
          <w:color w:val="auto"/>
          <w:sz w:val="20"/>
          <w:szCs w:val="20"/>
        </w:rPr>
      </w:pPr>
      <w:r>
        <w:rPr>
          <w:rFonts w:ascii="Times New Roman" w:hAnsi="Times New Roman" w:eastAsia="Times New Roman" w:cs="Times New Roman"/>
          <w:i/>
          <w:iCs/>
          <w:color w:val="auto"/>
          <w:sz w:val="20"/>
          <w:szCs w:val="20"/>
        </w:rPr>
        <w:t>EF</w:t>
      </w:r>
      <w:r>
        <w:rPr>
          <w:rFonts w:ascii="Times New Roman" w:hAnsi="Times New Roman" w:eastAsia="Times New Roman" w:cs="Times New Roman"/>
          <w:color w:val="auto"/>
          <w:position w:val="-1"/>
          <w:sz w:val="13"/>
          <w:szCs w:val="13"/>
        </w:rPr>
        <w:t>i</w:t>
      </w:r>
      <w:r>
        <w:rPr>
          <w:rFonts w:ascii="Times New Roman" w:hAnsi="Times New Roman" w:eastAsia="Times New Roman" w:cs="Times New Roman"/>
          <w:color w:val="auto"/>
          <w:spacing w:val="1"/>
          <w:position w:val="-1"/>
          <w:sz w:val="13"/>
          <w:szCs w:val="13"/>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 xml:space="preserve">第 </w:t>
      </w:r>
      <w:r>
        <w:rPr>
          <w:rFonts w:ascii="Times New Roman" w:hAnsi="Times New Roman" w:eastAsia="Times New Roman" w:cs="Times New Roman"/>
          <w:i/>
          <w:iCs/>
          <w:color w:val="auto"/>
          <w:spacing w:val="10"/>
          <w:sz w:val="20"/>
          <w:szCs w:val="20"/>
        </w:rPr>
        <w:t xml:space="preserve">i  </w:t>
      </w:r>
      <w:r>
        <w:rPr>
          <w:rFonts w:ascii="宋体" w:hAnsi="宋体" w:eastAsia="宋体" w:cs="宋体"/>
          <w:color w:val="auto"/>
          <w:spacing w:val="10"/>
          <w:sz w:val="20"/>
          <w:szCs w:val="20"/>
        </w:rPr>
        <w:t>种化石燃料的二氧化碳排放因子，单位为吨二氧化碳每吉焦（</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10"/>
          <w:position w:val="-1"/>
          <w:sz w:val="13"/>
          <w:szCs w:val="13"/>
        </w:rPr>
        <w:t>2</w:t>
      </w:r>
      <w:r>
        <w:rPr>
          <w:rFonts w:ascii="Times New Roman" w:hAnsi="Times New Roman" w:eastAsia="Times New Roman" w:cs="Times New Roman"/>
          <w:color w:val="auto"/>
          <w:spacing w:val="10"/>
          <w:sz w:val="20"/>
          <w:szCs w:val="20"/>
        </w:rPr>
        <w:t>/</w:t>
      </w:r>
      <w:r>
        <w:rPr>
          <w:rFonts w:ascii="Times New Roman" w:hAnsi="Times New Roman" w:eastAsia="Times New Roman" w:cs="Times New Roman"/>
          <w:color w:val="auto"/>
          <w:sz w:val="20"/>
          <w:szCs w:val="20"/>
        </w:rPr>
        <w:t>GJ</w:t>
      </w:r>
      <w:r>
        <w:rPr>
          <w:rFonts w:ascii="宋体" w:hAnsi="宋体" w:eastAsia="宋体" w:cs="宋体"/>
          <w:color w:val="auto"/>
          <w:spacing w:val="-17"/>
          <w:sz w:val="20"/>
          <w:szCs w:val="20"/>
        </w:rPr>
        <w:t>）；</w:t>
      </w:r>
      <w:r>
        <w:rPr>
          <w:rFonts w:ascii="宋体" w:hAnsi="宋体" w:eastAsia="宋体" w:cs="宋体"/>
          <w:color w:val="auto"/>
          <w:spacing w:val="1"/>
          <w:sz w:val="20"/>
          <w:szCs w:val="20"/>
        </w:rPr>
        <w:t xml:space="preserve"> </w:t>
      </w:r>
      <w:r>
        <w:rPr>
          <w:rFonts w:ascii="Times New Roman" w:hAnsi="Times New Roman" w:eastAsia="Times New Roman" w:cs="Times New Roman"/>
          <w:i/>
          <w:iCs/>
          <w:color w:val="auto"/>
          <w:sz w:val="20"/>
          <w:szCs w:val="20"/>
        </w:rPr>
        <w:t>CC</w:t>
      </w:r>
      <w:r>
        <w:rPr>
          <w:rFonts w:ascii="Times New Roman" w:hAnsi="Times New Roman" w:eastAsia="Times New Roman" w:cs="Times New Roman"/>
          <w:color w:val="auto"/>
          <w:position w:val="-1"/>
          <w:sz w:val="13"/>
          <w:szCs w:val="13"/>
        </w:rPr>
        <w:t>i</w:t>
      </w:r>
      <w:r>
        <w:rPr>
          <w:rFonts w:ascii="Times New Roman" w:hAnsi="Times New Roman" w:eastAsia="Times New Roman" w:cs="Times New Roman"/>
          <w:color w:val="auto"/>
          <w:spacing w:val="9"/>
          <w:position w:val="-1"/>
          <w:sz w:val="13"/>
          <w:szCs w:val="13"/>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 xml:space="preserve">第 </w:t>
      </w:r>
      <w:r>
        <w:rPr>
          <w:rFonts w:ascii="Times New Roman" w:hAnsi="Times New Roman" w:eastAsia="Times New Roman" w:cs="Times New Roman"/>
          <w:i/>
          <w:iCs/>
          <w:color w:val="auto"/>
          <w:spacing w:val="9"/>
          <w:sz w:val="20"/>
          <w:szCs w:val="20"/>
        </w:rPr>
        <w:t xml:space="preserve">i  </w:t>
      </w:r>
      <w:r>
        <w:rPr>
          <w:rFonts w:ascii="宋体" w:hAnsi="宋体" w:eastAsia="宋体" w:cs="宋体"/>
          <w:color w:val="auto"/>
          <w:spacing w:val="9"/>
          <w:sz w:val="20"/>
          <w:szCs w:val="20"/>
        </w:rPr>
        <w:t>种化石燃料的单位热值含碳量，单位为吨</w:t>
      </w:r>
      <w:r>
        <w:rPr>
          <w:rFonts w:ascii="宋体" w:hAnsi="宋体" w:eastAsia="宋体" w:cs="宋体"/>
          <w:color w:val="auto"/>
          <w:spacing w:val="8"/>
          <w:sz w:val="20"/>
          <w:szCs w:val="20"/>
        </w:rPr>
        <w:t>碳每吉焦（</w:t>
      </w:r>
      <w:r>
        <w:rPr>
          <w:rFonts w:ascii="Times New Roman" w:hAnsi="Times New Roman" w:eastAsia="Times New Roman" w:cs="Times New Roman"/>
          <w:color w:val="auto"/>
          <w:sz w:val="20"/>
          <w:szCs w:val="20"/>
        </w:rPr>
        <w:t>tC</w:t>
      </w:r>
      <w:r>
        <w:rPr>
          <w:rFonts w:ascii="Times New Roman" w:hAnsi="Times New Roman" w:eastAsia="Times New Roman" w:cs="Times New Roman"/>
          <w:color w:val="auto"/>
          <w:spacing w:val="8"/>
          <w:sz w:val="20"/>
          <w:szCs w:val="20"/>
        </w:rPr>
        <w:t>/</w:t>
      </w:r>
      <w:r>
        <w:rPr>
          <w:rFonts w:ascii="Times New Roman" w:hAnsi="Times New Roman" w:eastAsia="Times New Roman" w:cs="Times New Roman"/>
          <w:color w:val="auto"/>
          <w:sz w:val="20"/>
          <w:szCs w:val="20"/>
        </w:rPr>
        <w:t>GJ</w:t>
      </w:r>
      <w:r>
        <w:rPr>
          <w:rFonts w:ascii="宋体" w:hAnsi="宋体" w:eastAsia="宋体" w:cs="宋体"/>
          <w:color w:val="auto"/>
          <w:sz w:val="20"/>
          <w:szCs w:val="20"/>
        </w:rPr>
        <w:t>）；</w:t>
      </w:r>
    </w:p>
    <w:p>
      <w:pPr>
        <w:spacing w:before="31" w:line="393" w:lineRule="auto"/>
        <w:ind w:left="409" w:right="4345" w:firstLine="19"/>
        <w:rPr>
          <w:rFonts w:ascii="宋体" w:hAnsi="宋体" w:eastAsia="宋体" w:cs="宋体"/>
          <w:color w:val="auto"/>
          <w:sz w:val="20"/>
          <w:szCs w:val="20"/>
        </w:rPr>
      </w:pPr>
      <w:r>
        <w:rPr>
          <w:rFonts w:ascii="Times New Roman" w:hAnsi="Times New Roman" w:eastAsia="Times New Roman" w:cs="Times New Roman"/>
          <w:i/>
          <w:iCs/>
          <w:color w:val="auto"/>
          <w:sz w:val="20"/>
          <w:szCs w:val="20"/>
        </w:rPr>
        <w:t>OF</w:t>
      </w:r>
      <w:r>
        <w:rPr>
          <w:rFonts w:ascii="Times New Roman" w:hAnsi="Times New Roman" w:eastAsia="Times New Roman" w:cs="Times New Roman"/>
          <w:color w:val="auto"/>
          <w:position w:val="-1"/>
          <w:sz w:val="13"/>
          <w:szCs w:val="13"/>
        </w:rPr>
        <w:t>i</w:t>
      </w:r>
      <w:r>
        <w:rPr>
          <w:rFonts w:ascii="Times New Roman" w:hAnsi="Times New Roman" w:eastAsia="Times New Roman" w:cs="Times New Roman"/>
          <w:color w:val="auto"/>
          <w:spacing w:val="6"/>
          <w:position w:val="-1"/>
          <w:sz w:val="13"/>
          <w:szCs w:val="13"/>
        </w:rPr>
        <w:t xml:space="preserve">   </w:t>
      </w:r>
      <w:r>
        <w:rPr>
          <w:rFonts w:ascii="Times New Roman" w:hAnsi="Times New Roman" w:eastAsia="Times New Roman" w:cs="Times New Roman"/>
          <w:color w:val="auto"/>
          <w:spacing w:val="6"/>
          <w:sz w:val="20"/>
          <w:szCs w:val="20"/>
        </w:rPr>
        <w:t>——</w:t>
      </w:r>
      <w:r>
        <w:rPr>
          <w:rFonts w:ascii="宋体" w:hAnsi="宋体" w:eastAsia="宋体" w:cs="宋体"/>
          <w:color w:val="auto"/>
          <w:spacing w:val="6"/>
          <w:sz w:val="20"/>
          <w:szCs w:val="20"/>
        </w:rPr>
        <w:t xml:space="preserve">第 </w:t>
      </w:r>
      <w:r>
        <w:rPr>
          <w:rFonts w:ascii="Times New Roman" w:hAnsi="Times New Roman" w:eastAsia="Times New Roman" w:cs="Times New Roman"/>
          <w:i/>
          <w:iCs/>
          <w:color w:val="auto"/>
          <w:spacing w:val="6"/>
          <w:sz w:val="20"/>
          <w:szCs w:val="20"/>
        </w:rPr>
        <w:t xml:space="preserve">i  </w:t>
      </w:r>
      <w:r>
        <w:rPr>
          <w:rFonts w:ascii="宋体" w:hAnsi="宋体" w:eastAsia="宋体" w:cs="宋体"/>
          <w:color w:val="auto"/>
          <w:spacing w:val="6"/>
          <w:sz w:val="20"/>
          <w:szCs w:val="20"/>
        </w:rPr>
        <w:t>种化石燃料的碳氧化率，以</w:t>
      </w:r>
      <w:r>
        <w:rPr>
          <w:rFonts w:ascii="Times New Roman" w:hAnsi="Times New Roman" w:eastAsia="Times New Roman" w:cs="Times New Roman"/>
          <w:color w:val="auto"/>
          <w:spacing w:val="5"/>
          <w:sz w:val="20"/>
          <w:szCs w:val="20"/>
        </w:rPr>
        <w:t>%</w:t>
      </w:r>
      <w:r>
        <w:rPr>
          <w:rFonts w:ascii="宋体" w:hAnsi="宋体" w:eastAsia="宋体" w:cs="宋体"/>
          <w:color w:val="auto"/>
          <w:spacing w:val="5"/>
          <w:sz w:val="20"/>
          <w:szCs w:val="20"/>
        </w:rPr>
        <w:t>表示；</w:t>
      </w:r>
      <w:r>
        <w:rPr>
          <w:rFonts w:ascii="宋体" w:hAnsi="宋体" w:eastAsia="宋体" w:cs="宋体"/>
          <w:color w:val="auto"/>
          <w:sz w:val="20"/>
          <w:szCs w:val="20"/>
        </w:rPr>
        <w:t xml:space="preserve"> </w:t>
      </w:r>
      <w:r>
        <w:rPr>
          <w:rFonts w:ascii="Times New Roman" w:hAnsi="Times New Roman" w:eastAsia="Times New Roman" w:cs="Times New Roman"/>
          <w:color w:val="auto"/>
          <w:position w:val="-10"/>
          <w:sz w:val="20"/>
          <w:szCs w:val="20"/>
        </w:rPr>
        <w:drawing>
          <wp:inline distT="0" distB="0" distL="0" distR="0">
            <wp:extent cx="113665" cy="208915"/>
            <wp:effectExtent l="0" t="0" r="3175" b="1016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34"/>
                    <a:stretch>
                      <a:fillRect/>
                    </a:stretch>
                  </pic:blipFill>
                  <pic:spPr>
                    <a:xfrm>
                      <a:off x="0" y="0"/>
                      <a:ext cx="113956" cy="209118"/>
                    </a:xfrm>
                    <a:prstGeom prst="rect">
                      <a:avLst/>
                    </a:prstGeom>
                  </pic:spPr>
                </pic:pic>
              </a:graphicData>
            </a:graphic>
          </wp:inline>
        </w:drawing>
      </w:r>
      <w:r>
        <w:rPr>
          <w:rFonts w:ascii="Times New Roman" w:hAnsi="Times New Roman" w:eastAsia="Times New Roman" w:cs="Times New Roman"/>
          <w:color w:val="auto"/>
          <w:spacing w:val="8"/>
          <w:sz w:val="20"/>
          <w:szCs w:val="20"/>
        </w:rPr>
        <w:t>——</w:t>
      </w:r>
      <w:r>
        <w:rPr>
          <w:rFonts w:ascii="宋体" w:hAnsi="宋体" w:eastAsia="宋体" w:cs="宋体"/>
          <w:color w:val="auto"/>
          <w:spacing w:val="8"/>
          <w:sz w:val="20"/>
          <w:szCs w:val="20"/>
        </w:rPr>
        <w:t>二氧化碳与碳的相对分子质量之比；</w:t>
      </w:r>
    </w:p>
    <w:p>
      <w:pPr>
        <w:spacing w:before="64" w:line="228" w:lineRule="auto"/>
        <w:ind w:left="466"/>
        <w:rPr>
          <w:rFonts w:ascii="宋体" w:hAnsi="宋体" w:eastAsia="宋体" w:cs="宋体"/>
          <w:color w:val="auto"/>
          <w:sz w:val="20"/>
          <w:szCs w:val="20"/>
        </w:rPr>
      </w:pPr>
      <w:r>
        <w:rPr>
          <w:rFonts w:ascii="Times New Roman" w:hAnsi="Times New Roman" w:eastAsia="Times New Roman" w:cs="Times New Roman"/>
          <w:i/>
          <w:iCs/>
          <w:color w:val="auto"/>
          <w:spacing w:val="7"/>
          <w:sz w:val="20"/>
          <w:szCs w:val="20"/>
        </w:rPr>
        <w:t>i      ——</w:t>
      </w:r>
      <w:r>
        <w:rPr>
          <w:rFonts w:ascii="宋体" w:hAnsi="宋体" w:eastAsia="宋体" w:cs="宋体"/>
          <w:color w:val="auto"/>
          <w:spacing w:val="7"/>
          <w:sz w:val="20"/>
          <w:szCs w:val="20"/>
        </w:rPr>
        <w:t>化石燃料类型代号。</w:t>
      </w:r>
    </w:p>
    <w:p>
      <w:pPr>
        <w:pStyle w:val="3"/>
        <w:spacing w:before="269" w:line="229" w:lineRule="auto"/>
        <w:outlineLvl w:val="4"/>
        <w:rPr>
          <w:color w:val="auto"/>
          <w:sz w:val="20"/>
          <w:szCs w:val="20"/>
        </w:rPr>
      </w:pPr>
      <w:r>
        <w:rPr>
          <w:color w:val="auto"/>
          <w:spacing w:val="6"/>
          <w:sz w:val="20"/>
          <w:szCs w:val="20"/>
        </w:rPr>
        <w:t>5.2.2.3.2  单位热值含碳量</w:t>
      </w:r>
    </w:p>
    <w:p>
      <w:pPr>
        <w:spacing w:before="269" w:line="322" w:lineRule="auto"/>
        <w:ind w:left="4" w:right="1" w:firstLine="423"/>
        <w:jc w:val="both"/>
        <w:rPr>
          <w:rFonts w:ascii="宋体" w:hAnsi="宋体" w:eastAsia="宋体" w:cs="宋体"/>
          <w:color w:val="auto"/>
          <w:sz w:val="20"/>
          <w:szCs w:val="20"/>
        </w:rPr>
      </w:pPr>
      <w:r>
        <w:rPr>
          <w:rFonts w:ascii="宋体" w:hAnsi="宋体" w:eastAsia="宋体" w:cs="宋体"/>
          <w:color w:val="auto"/>
          <w:spacing w:val="11"/>
          <w:sz w:val="20"/>
          <w:szCs w:val="20"/>
        </w:rPr>
        <w:t>企业可根据自身条件，选取以下方法：采用本部分附录</w:t>
      </w:r>
      <w:r>
        <w:rPr>
          <w:rFonts w:ascii="Times New Roman" w:hAnsi="Times New Roman" w:eastAsia="Times New Roman" w:cs="Times New Roman"/>
          <w:color w:val="auto"/>
          <w:spacing w:val="11"/>
          <w:sz w:val="20"/>
          <w:szCs w:val="20"/>
        </w:rPr>
        <w:t>C</w:t>
      </w:r>
      <w:r>
        <w:rPr>
          <w:rFonts w:ascii="宋体" w:hAnsi="宋体" w:eastAsia="宋体" w:cs="宋体"/>
          <w:color w:val="auto"/>
          <w:spacing w:val="11"/>
          <w:sz w:val="20"/>
          <w:szCs w:val="20"/>
        </w:rPr>
        <w:t>表</w:t>
      </w:r>
      <w:r>
        <w:rPr>
          <w:rFonts w:ascii="Times New Roman" w:hAnsi="Times New Roman" w:eastAsia="Times New Roman" w:cs="Times New Roman"/>
          <w:color w:val="auto"/>
          <w:spacing w:val="11"/>
          <w:sz w:val="20"/>
          <w:szCs w:val="20"/>
        </w:rPr>
        <w:t>C.</w:t>
      </w:r>
      <w:r>
        <w:rPr>
          <w:rFonts w:ascii="Times New Roman" w:hAnsi="Times New Roman" w:eastAsia="Times New Roman" w:cs="Times New Roman"/>
          <w:color w:val="auto"/>
          <w:spacing w:val="-25"/>
          <w:sz w:val="20"/>
          <w:szCs w:val="20"/>
        </w:rPr>
        <w:t xml:space="preserve"> </w:t>
      </w:r>
      <w:r>
        <w:rPr>
          <w:rFonts w:ascii="Times New Roman" w:hAnsi="Times New Roman" w:eastAsia="Times New Roman" w:cs="Times New Roman"/>
          <w:color w:val="auto"/>
          <w:spacing w:val="11"/>
          <w:sz w:val="20"/>
          <w:szCs w:val="20"/>
        </w:rPr>
        <w:t>1</w:t>
      </w:r>
      <w:r>
        <w:rPr>
          <w:rFonts w:ascii="宋体" w:hAnsi="宋体" w:eastAsia="宋体" w:cs="宋体"/>
          <w:color w:val="auto"/>
          <w:spacing w:val="11"/>
          <w:sz w:val="20"/>
          <w:szCs w:val="20"/>
        </w:rPr>
        <w:t>提供的化石燃料单位</w:t>
      </w:r>
      <w:r>
        <w:rPr>
          <w:rFonts w:ascii="宋体" w:hAnsi="宋体" w:eastAsia="宋体" w:cs="宋体"/>
          <w:color w:val="auto"/>
          <w:spacing w:val="10"/>
          <w:sz w:val="20"/>
          <w:szCs w:val="20"/>
        </w:rPr>
        <w:t>热值含碳量的</w:t>
      </w:r>
      <w:r>
        <w:rPr>
          <w:rFonts w:ascii="宋体" w:hAnsi="宋体" w:eastAsia="宋体" w:cs="宋体"/>
          <w:color w:val="auto"/>
          <w:sz w:val="20"/>
          <w:szCs w:val="20"/>
        </w:rPr>
        <w:t xml:space="preserve"> </w:t>
      </w:r>
      <w:r>
        <w:rPr>
          <w:rFonts w:ascii="宋体" w:hAnsi="宋体" w:eastAsia="宋体" w:cs="宋体"/>
          <w:color w:val="auto"/>
          <w:spacing w:val="8"/>
          <w:sz w:val="20"/>
          <w:szCs w:val="20"/>
        </w:rPr>
        <w:t>推荐值；具备条件的企业可对单位热值含碳量开展实测，或</w:t>
      </w:r>
      <w:r>
        <w:rPr>
          <w:rFonts w:ascii="宋体" w:hAnsi="宋体" w:eastAsia="宋体" w:cs="宋体"/>
          <w:color w:val="auto"/>
          <w:spacing w:val="7"/>
          <w:sz w:val="20"/>
          <w:szCs w:val="20"/>
        </w:rPr>
        <w:t>委托专业机构进行检测；也可采用与相关方</w:t>
      </w:r>
      <w:r>
        <w:rPr>
          <w:rFonts w:ascii="宋体" w:hAnsi="宋体" w:eastAsia="宋体" w:cs="宋体"/>
          <w:color w:val="auto"/>
          <w:sz w:val="20"/>
          <w:szCs w:val="20"/>
        </w:rPr>
        <w:t xml:space="preserve"> </w:t>
      </w:r>
      <w:r>
        <w:rPr>
          <w:rFonts w:ascii="宋体" w:hAnsi="宋体" w:eastAsia="宋体" w:cs="宋体"/>
          <w:color w:val="auto"/>
          <w:spacing w:val="8"/>
          <w:sz w:val="20"/>
          <w:szCs w:val="20"/>
        </w:rPr>
        <w:t>结算凭证中提供的实测值。</w:t>
      </w:r>
    </w:p>
    <w:p>
      <w:pPr>
        <w:pStyle w:val="3"/>
        <w:spacing w:before="188" w:line="229" w:lineRule="auto"/>
        <w:outlineLvl w:val="4"/>
        <w:rPr>
          <w:color w:val="auto"/>
          <w:sz w:val="20"/>
          <w:szCs w:val="20"/>
        </w:rPr>
      </w:pPr>
      <w:r>
        <w:rPr>
          <w:color w:val="auto"/>
          <w:spacing w:val="5"/>
          <w:sz w:val="20"/>
          <w:szCs w:val="20"/>
        </w:rPr>
        <w:t>5.2.2.3.3  碳氧化率</w:t>
      </w:r>
    </w:p>
    <w:p>
      <w:pPr>
        <w:spacing w:before="268" w:line="227" w:lineRule="auto"/>
        <w:ind w:left="428"/>
        <w:rPr>
          <w:rFonts w:ascii="宋体" w:hAnsi="宋体" w:eastAsia="宋体" w:cs="宋体"/>
          <w:color w:val="auto"/>
          <w:sz w:val="20"/>
          <w:szCs w:val="20"/>
        </w:rPr>
      </w:pPr>
      <w:r>
        <w:rPr>
          <w:rFonts w:ascii="宋体" w:hAnsi="宋体" w:eastAsia="宋体" w:cs="宋体"/>
          <w:color w:val="auto"/>
          <w:spacing w:val="7"/>
          <w:sz w:val="20"/>
          <w:szCs w:val="20"/>
        </w:rPr>
        <w:t>企业可参见附录</w:t>
      </w:r>
      <w:r>
        <w:rPr>
          <w:rFonts w:ascii="Times New Roman" w:hAnsi="Times New Roman" w:eastAsia="Times New Roman" w:cs="Times New Roman"/>
          <w:color w:val="auto"/>
          <w:spacing w:val="7"/>
          <w:sz w:val="20"/>
          <w:szCs w:val="20"/>
        </w:rPr>
        <w:t>C</w:t>
      </w:r>
      <w:r>
        <w:rPr>
          <w:rFonts w:ascii="宋体" w:hAnsi="宋体" w:eastAsia="宋体" w:cs="宋体"/>
          <w:color w:val="auto"/>
          <w:spacing w:val="7"/>
          <w:sz w:val="20"/>
          <w:szCs w:val="20"/>
        </w:rPr>
        <w:t>表</w:t>
      </w:r>
      <w:r>
        <w:rPr>
          <w:rFonts w:ascii="Times New Roman" w:hAnsi="Times New Roman" w:eastAsia="Times New Roman" w:cs="Times New Roman"/>
          <w:color w:val="auto"/>
          <w:spacing w:val="7"/>
          <w:sz w:val="20"/>
          <w:szCs w:val="20"/>
        </w:rPr>
        <w:t>C.</w:t>
      </w:r>
      <w:r>
        <w:rPr>
          <w:rFonts w:ascii="Times New Roman" w:hAnsi="Times New Roman" w:eastAsia="Times New Roman" w:cs="Times New Roman"/>
          <w:color w:val="auto"/>
          <w:spacing w:val="-10"/>
          <w:sz w:val="20"/>
          <w:szCs w:val="20"/>
        </w:rPr>
        <w:t xml:space="preserve"> </w:t>
      </w:r>
      <w:r>
        <w:rPr>
          <w:rFonts w:ascii="Times New Roman" w:hAnsi="Times New Roman" w:eastAsia="Times New Roman" w:cs="Times New Roman"/>
          <w:color w:val="auto"/>
          <w:spacing w:val="7"/>
          <w:sz w:val="20"/>
          <w:szCs w:val="20"/>
        </w:rPr>
        <w:t>1</w:t>
      </w:r>
      <w:r>
        <w:rPr>
          <w:rFonts w:ascii="宋体" w:hAnsi="宋体" w:eastAsia="宋体" w:cs="宋体"/>
          <w:color w:val="auto"/>
          <w:spacing w:val="7"/>
          <w:sz w:val="20"/>
          <w:szCs w:val="20"/>
        </w:rPr>
        <w:t>提供的化石燃料碳氧化率的推荐值。</w:t>
      </w:r>
    </w:p>
    <w:p>
      <w:pPr>
        <w:pStyle w:val="3"/>
        <w:spacing w:before="271" w:line="230" w:lineRule="auto"/>
        <w:outlineLvl w:val="2"/>
        <w:rPr>
          <w:color w:val="auto"/>
          <w:sz w:val="20"/>
          <w:szCs w:val="20"/>
        </w:rPr>
      </w:pPr>
      <w:bookmarkStart w:id="71" w:name="_Toc10877"/>
      <w:bookmarkStart w:id="72" w:name="_Toc3693"/>
      <w:bookmarkStart w:id="73" w:name="_Toc8178"/>
      <w:r>
        <w:rPr>
          <w:color w:val="auto"/>
          <w:spacing w:val="6"/>
          <w:sz w:val="20"/>
          <w:szCs w:val="20"/>
        </w:rPr>
        <w:t>5.2.3  过程排放</w:t>
      </w:r>
      <w:bookmarkEnd w:id="71"/>
      <w:bookmarkEnd w:id="72"/>
      <w:bookmarkEnd w:id="73"/>
    </w:p>
    <w:p>
      <w:pPr>
        <w:pStyle w:val="3"/>
        <w:spacing w:before="267" w:line="229" w:lineRule="auto"/>
        <w:outlineLvl w:val="3"/>
        <w:rPr>
          <w:color w:val="auto"/>
          <w:sz w:val="20"/>
          <w:szCs w:val="20"/>
        </w:rPr>
      </w:pPr>
      <w:r>
        <w:rPr>
          <w:color w:val="auto"/>
        </w:rPr>
        <w:fldChar w:fldCharType="begin"/>
      </w:r>
      <w:r>
        <w:rPr>
          <w:color w:val="auto"/>
        </w:rPr>
        <w:instrText xml:space="preserve"> HYPERLINK "5.2.3.1" </w:instrText>
      </w:r>
      <w:r>
        <w:rPr>
          <w:color w:val="auto"/>
        </w:rPr>
        <w:fldChar w:fldCharType="separate"/>
      </w:r>
      <w:r>
        <w:rPr>
          <w:color w:val="auto"/>
          <w:spacing w:val="5"/>
          <w:sz w:val="20"/>
          <w:szCs w:val="20"/>
        </w:rPr>
        <w:t>5.2.3.1</w:t>
      </w:r>
      <w:r>
        <w:rPr>
          <w:color w:val="auto"/>
          <w:spacing w:val="5"/>
          <w:sz w:val="20"/>
          <w:szCs w:val="20"/>
        </w:rPr>
        <w:fldChar w:fldCharType="end"/>
      </w:r>
      <w:r>
        <w:rPr>
          <w:color w:val="auto"/>
          <w:spacing w:val="5"/>
          <w:sz w:val="20"/>
          <w:szCs w:val="20"/>
        </w:rPr>
        <w:t xml:space="preserve">  概述</w:t>
      </w:r>
    </w:p>
    <w:p>
      <w:pPr>
        <w:spacing w:before="268" w:line="317" w:lineRule="auto"/>
        <w:ind w:left="5" w:right="3" w:firstLine="421"/>
        <w:rPr>
          <w:rFonts w:ascii="宋体" w:hAnsi="宋体" w:eastAsia="宋体" w:cs="宋体"/>
          <w:color w:val="auto"/>
          <w:sz w:val="20"/>
          <w:szCs w:val="20"/>
        </w:rPr>
      </w:pPr>
      <w:r>
        <w:rPr>
          <w:rFonts w:ascii="宋体" w:hAnsi="宋体" w:eastAsia="宋体" w:cs="宋体"/>
          <w:color w:val="auto"/>
          <w:spacing w:val="7"/>
          <w:sz w:val="20"/>
          <w:szCs w:val="20"/>
        </w:rPr>
        <w:t>工业过程二氧化碳排放等于核算边界内各种工业过程的二氧化碳排放之和，退役</w:t>
      </w:r>
      <w:r>
        <w:rPr>
          <w:rFonts w:hint="eastAsia" w:ascii="宋体" w:hAnsi="宋体" w:eastAsia="宋体" w:cs="宋体"/>
          <w:color w:val="auto"/>
          <w:spacing w:val="7"/>
          <w:sz w:val="20"/>
          <w:szCs w:val="20"/>
          <w:lang w:eastAsia="zh-CN"/>
        </w:rPr>
        <w:t>动力锂电池</w:t>
      </w:r>
      <w:r>
        <w:rPr>
          <w:rFonts w:ascii="宋体" w:hAnsi="宋体" w:eastAsia="宋体" w:cs="宋体"/>
          <w:color w:val="auto"/>
          <w:spacing w:val="7"/>
          <w:sz w:val="20"/>
          <w:szCs w:val="20"/>
        </w:rPr>
        <w:t>处理处置</w:t>
      </w:r>
      <w:r>
        <w:rPr>
          <w:rFonts w:ascii="宋体" w:hAnsi="宋体" w:eastAsia="宋体" w:cs="宋体"/>
          <w:color w:val="auto"/>
          <w:spacing w:val="17"/>
          <w:sz w:val="20"/>
          <w:szCs w:val="20"/>
        </w:rPr>
        <w:t xml:space="preserve"> </w:t>
      </w:r>
      <w:r>
        <w:rPr>
          <w:rFonts w:ascii="宋体" w:hAnsi="宋体" w:eastAsia="宋体" w:cs="宋体"/>
          <w:color w:val="auto"/>
          <w:spacing w:val="9"/>
          <w:sz w:val="20"/>
          <w:szCs w:val="20"/>
        </w:rPr>
        <w:t>过程排放主要为碳酸盐使用过程分解产生的二氧化碳排放，按公式（</w:t>
      </w:r>
      <w:r>
        <w:rPr>
          <w:rFonts w:ascii="Times New Roman" w:hAnsi="Times New Roman" w:eastAsia="Times New Roman" w:cs="Times New Roman"/>
          <w:color w:val="auto"/>
          <w:spacing w:val="9"/>
          <w:sz w:val="20"/>
          <w:szCs w:val="20"/>
        </w:rPr>
        <w:t>5</w:t>
      </w:r>
      <w:r>
        <w:rPr>
          <w:rFonts w:ascii="宋体" w:hAnsi="宋体" w:eastAsia="宋体" w:cs="宋体"/>
          <w:color w:val="auto"/>
          <w:spacing w:val="9"/>
          <w:sz w:val="20"/>
          <w:szCs w:val="20"/>
        </w:rPr>
        <w:t>）计算：</w:t>
      </w:r>
    </w:p>
    <w:p>
      <w:pPr>
        <w:spacing w:before="82" w:line="212" w:lineRule="auto"/>
        <w:ind w:right="11"/>
        <w:jc w:val="right"/>
        <w:rPr>
          <w:rFonts w:ascii="宋体" w:hAnsi="宋体" w:eastAsia="宋体" w:cs="宋体"/>
          <w:color w:val="auto"/>
          <w:sz w:val="20"/>
          <w:szCs w:val="20"/>
        </w:rPr>
      </w:pPr>
      <w:r>
        <w:rPr>
          <w:rFonts w:ascii="Times New Roman" w:hAnsi="Times New Roman" w:eastAsia="Times New Roman" w:cs="Times New Roman"/>
          <w:i/>
          <w:iCs/>
          <w:color w:val="auto"/>
          <w:spacing w:val="-3"/>
          <w:position w:val="3"/>
          <w:sz w:val="23"/>
          <w:szCs w:val="23"/>
        </w:rPr>
        <w:t>E</w:t>
      </w:r>
      <w:r>
        <w:rPr>
          <w:rFonts w:ascii="宋体" w:hAnsi="宋体" w:eastAsia="宋体" w:cs="宋体"/>
          <w:color w:val="auto"/>
          <w:spacing w:val="-3"/>
          <w:position w:val="-3"/>
          <w:sz w:val="13"/>
          <w:szCs w:val="13"/>
        </w:rPr>
        <w:t>过程</w:t>
      </w:r>
      <w:r>
        <w:rPr>
          <w:rFonts w:ascii="宋体" w:hAnsi="宋体" w:eastAsia="宋体" w:cs="宋体"/>
          <w:color w:val="auto"/>
          <w:spacing w:val="20"/>
          <w:w w:val="101"/>
          <w:position w:val="-3"/>
          <w:sz w:val="13"/>
          <w:szCs w:val="13"/>
        </w:rPr>
        <w:t xml:space="preserve"> </w:t>
      </w:r>
      <w:r>
        <w:rPr>
          <w:rFonts w:ascii="Arial" w:hAnsi="Arial" w:eastAsia="Arial" w:cs="Arial"/>
          <w:color w:val="auto"/>
          <w:spacing w:val="-3"/>
          <w:position w:val="3"/>
          <w:sz w:val="23"/>
          <w:szCs w:val="23"/>
        </w:rPr>
        <w:t xml:space="preserve">= </w:t>
      </w:r>
      <w:r>
        <w:rPr>
          <w:rFonts w:ascii="Arial" w:hAnsi="Arial" w:eastAsia="Arial" w:cs="Arial"/>
          <w:color w:val="auto"/>
          <w:spacing w:val="-3"/>
          <w:position w:val="-2"/>
          <w:sz w:val="35"/>
          <w:szCs w:val="35"/>
        </w:rPr>
        <w:t>Σ</w:t>
      </w:r>
      <w:r>
        <w:rPr>
          <w:rFonts w:ascii="Arial" w:hAnsi="Arial" w:eastAsia="Arial" w:cs="Arial"/>
          <w:color w:val="auto"/>
          <w:spacing w:val="-63"/>
          <w:position w:val="-2"/>
          <w:sz w:val="35"/>
          <w:szCs w:val="35"/>
        </w:rPr>
        <w:t xml:space="preserve"> </w:t>
      </w:r>
      <w:r>
        <w:rPr>
          <w:rFonts w:ascii="Times New Roman" w:hAnsi="Times New Roman" w:eastAsia="Times New Roman" w:cs="Times New Roman"/>
          <w:i/>
          <w:iCs/>
          <w:color w:val="auto"/>
          <w:spacing w:val="-3"/>
          <w:position w:val="3"/>
          <w:sz w:val="23"/>
          <w:szCs w:val="23"/>
        </w:rPr>
        <w:t>E</w:t>
      </w:r>
      <w:r>
        <w:rPr>
          <w:rFonts w:ascii="宋体" w:hAnsi="宋体" w:eastAsia="宋体" w:cs="宋体"/>
          <w:color w:val="auto"/>
          <w:spacing w:val="-3"/>
          <w:position w:val="-3"/>
          <w:sz w:val="13"/>
          <w:szCs w:val="13"/>
        </w:rPr>
        <w:t>碳酸盐，</w:t>
      </w:r>
      <w:r>
        <w:rPr>
          <w:rFonts w:ascii="Times New Roman" w:hAnsi="Times New Roman" w:eastAsia="Times New Roman" w:cs="Times New Roman"/>
          <w:i/>
          <w:iCs/>
          <w:color w:val="auto"/>
          <w:spacing w:val="-3"/>
          <w:position w:val="-3"/>
          <w:sz w:val="13"/>
          <w:szCs w:val="13"/>
        </w:rPr>
        <w:t xml:space="preserve">i   </w:t>
      </w:r>
      <w:r>
        <w:rPr>
          <w:rFonts w:ascii="Times New Roman" w:hAnsi="Times New Roman" w:eastAsia="Times New Roman" w:cs="Times New Roman"/>
          <w:color w:val="auto"/>
          <w:spacing w:val="-3"/>
          <w:position w:val="3"/>
          <w:sz w:val="20"/>
          <w:szCs w:val="20"/>
        </w:rPr>
        <w:t>…</w:t>
      </w:r>
      <w:r>
        <w:rPr>
          <w:rFonts w:ascii="Times New Roman" w:hAnsi="Times New Roman" w:eastAsia="Times New Roman" w:cs="Times New Roman"/>
          <w:color w:val="auto"/>
          <w:spacing w:val="-26"/>
          <w:position w:val="3"/>
          <w:sz w:val="20"/>
          <w:szCs w:val="20"/>
        </w:rPr>
        <w:t xml:space="preserve"> </w:t>
      </w:r>
      <w:r>
        <w:rPr>
          <w:rFonts w:ascii="Times New Roman" w:hAnsi="Times New Roman" w:eastAsia="Times New Roman" w:cs="Times New Roman"/>
          <w:color w:val="auto"/>
          <w:spacing w:val="-3"/>
          <w:position w:val="3"/>
          <w:sz w:val="20"/>
          <w:szCs w:val="20"/>
        </w:rPr>
        <w:t>…</w:t>
      </w:r>
      <w:r>
        <w:rPr>
          <w:rFonts w:ascii="Times New Roman" w:hAnsi="Times New Roman" w:eastAsia="Times New Roman" w:cs="Times New Roman"/>
          <w:color w:val="auto"/>
          <w:spacing w:val="-27"/>
          <w:position w:val="3"/>
          <w:sz w:val="20"/>
          <w:szCs w:val="20"/>
        </w:rPr>
        <w:t xml:space="preserve"> </w:t>
      </w:r>
      <w:r>
        <w:rPr>
          <w:rFonts w:ascii="Times New Roman" w:hAnsi="Times New Roman" w:eastAsia="Times New Roman" w:cs="Times New Roman"/>
          <w:color w:val="auto"/>
          <w:spacing w:val="-3"/>
          <w:position w:val="3"/>
          <w:sz w:val="20"/>
          <w:szCs w:val="20"/>
        </w:rPr>
        <w:t>…</w:t>
      </w:r>
      <w:r>
        <w:rPr>
          <w:rFonts w:ascii="Times New Roman" w:hAnsi="Times New Roman" w:eastAsia="Times New Roman" w:cs="Times New Roman"/>
          <w:color w:val="auto"/>
          <w:spacing w:val="-25"/>
          <w:position w:val="3"/>
          <w:sz w:val="20"/>
          <w:szCs w:val="20"/>
        </w:rPr>
        <w:t xml:space="preserve"> </w:t>
      </w:r>
      <w:r>
        <w:rPr>
          <w:rFonts w:ascii="Times New Roman" w:hAnsi="Times New Roman" w:eastAsia="Times New Roman" w:cs="Times New Roman"/>
          <w:color w:val="auto"/>
          <w:spacing w:val="-3"/>
          <w:position w:val="3"/>
          <w:sz w:val="20"/>
          <w:szCs w:val="20"/>
        </w:rPr>
        <w:t>…</w:t>
      </w:r>
      <w:r>
        <w:rPr>
          <w:rFonts w:ascii="Times New Roman" w:hAnsi="Times New Roman" w:eastAsia="Times New Roman" w:cs="Times New Roman"/>
          <w:color w:val="auto"/>
          <w:spacing w:val="-26"/>
          <w:position w:val="3"/>
          <w:sz w:val="20"/>
          <w:szCs w:val="20"/>
        </w:rPr>
        <w:t xml:space="preserve"> </w:t>
      </w:r>
      <w:r>
        <w:rPr>
          <w:rFonts w:ascii="Times New Roman" w:hAnsi="Times New Roman" w:eastAsia="Times New Roman" w:cs="Times New Roman"/>
          <w:color w:val="auto"/>
          <w:spacing w:val="-3"/>
          <w:position w:val="3"/>
          <w:sz w:val="20"/>
          <w:szCs w:val="20"/>
        </w:rPr>
        <w:t>…</w:t>
      </w:r>
      <w:r>
        <w:rPr>
          <w:rFonts w:ascii="Times New Roman" w:hAnsi="Times New Roman" w:eastAsia="Times New Roman" w:cs="Times New Roman"/>
          <w:color w:val="auto"/>
          <w:spacing w:val="-25"/>
          <w:position w:val="3"/>
          <w:sz w:val="20"/>
          <w:szCs w:val="20"/>
        </w:rPr>
        <w:t xml:space="preserve"> </w:t>
      </w:r>
      <w:r>
        <w:rPr>
          <w:rFonts w:ascii="Times New Roman" w:hAnsi="Times New Roman" w:eastAsia="Times New Roman" w:cs="Times New Roman"/>
          <w:color w:val="auto"/>
          <w:spacing w:val="-4"/>
          <w:position w:val="3"/>
          <w:sz w:val="20"/>
          <w:szCs w:val="20"/>
        </w:rPr>
        <w:t>…</w:t>
      </w:r>
      <w:r>
        <w:rPr>
          <w:rFonts w:ascii="Times New Roman" w:hAnsi="Times New Roman" w:eastAsia="Times New Roman" w:cs="Times New Roman"/>
          <w:color w:val="auto"/>
          <w:spacing w:val="-27"/>
          <w:position w:val="3"/>
          <w:sz w:val="20"/>
          <w:szCs w:val="20"/>
        </w:rPr>
        <w:t xml:space="preserve"> </w:t>
      </w:r>
      <w:r>
        <w:rPr>
          <w:rFonts w:ascii="Times New Roman" w:hAnsi="Times New Roman" w:eastAsia="Times New Roman" w:cs="Times New Roman"/>
          <w:color w:val="auto"/>
          <w:spacing w:val="-4"/>
          <w:position w:val="3"/>
          <w:sz w:val="20"/>
          <w:szCs w:val="20"/>
        </w:rPr>
        <w:t>…</w:t>
      </w:r>
      <w:r>
        <w:rPr>
          <w:rFonts w:ascii="Times New Roman" w:hAnsi="Times New Roman" w:eastAsia="Times New Roman" w:cs="Times New Roman"/>
          <w:color w:val="auto"/>
          <w:spacing w:val="-24"/>
          <w:position w:val="3"/>
          <w:sz w:val="20"/>
          <w:szCs w:val="20"/>
        </w:rPr>
        <w:t xml:space="preserve"> </w:t>
      </w:r>
      <w:r>
        <w:rPr>
          <w:rFonts w:ascii="Times New Roman" w:hAnsi="Times New Roman" w:eastAsia="Times New Roman" w:cs="Times New Roman"/>
          <w:color w:val="auto"/>
          <w:spacing w:val="-4"/>
          <w:position w:val="3"/>
          <w:sz w:val="20"/>
          <w:szCs w:val="20"/>
        </w:rPr>
        <w:t>…</w:t>
      </w:r>
      <w:r>
        <w:rPr>
          <w:rFonts w:ascii="Times New Roman" w:hAnsi="Times New Roman" w:eastAsia="Times New Roman" w:cs="Times New Roman"/>
          <w:color w:val="auto"/>
          <w:spacing w:val="-27"/>
          <w:position w:val="3"/>
          <w:sz w:val="20"/>
          <w:szCs w:val="20"/>
        </w:rPr>
        <w:t xml:space="preserve"> </w:t>
      </w:r>
      <w:r>
        <w:rPr>
          <w:rFonts w:ascii="Times New Roman" w:hAnsi="Times New Roman" w:eastAsia="Times New Roman" w:cs="Times New Roman"/>
          <w:color w:val="auto"/>
          <w:spacing w:val="-4"/>
          <w:position w:val="3"/>
          <w:sz w:val="20"/>
          <w:szCs w:val="20"/>
        </w:rPr>
        <w:t>…</w:t>
      </w:r>
      <w:r>
        <w:rPr>
          <w:rFonts w:ascii="Times New Roman" w:hAnsi="Times New Roman" w:eastAsia="Times New Roman" w:cs="Times New Roman"/>
          <w:color w:val="auto"/>
          <w:spacing w:val="-24"/>
          <w:position w:val="3"/>
          <w:sz w:val="20"/>
          <w:szCs w:val="20"/>
        </w:rPr>
        <w:t xml:space="preserve"> </w:t>
      </w:r>
      <w:r>
        <w:rPr>
          <w:rFonts w:ascii="Times New Roman" w:hAnsi="Times New Roman" w:eastAsia="Times New Roman" w:cs="Times New Roman"/>
          <w:color w:val="auto"/>
          <w:spacing w:val="-4"/>
          <w:position w:val="3"/>
          <w:sz w:val="20"/>
          <w:szCs w:val="20"/>
        </w:rPr>
        <w:t>…</w:t>
      </w:r>
      <w:r>
        <w:rPr>
          <w:rFonts w:ascii="Times New Roman" w:hAnsi="Times New Roman" w:eastAsia="Times New Roman" w:cs="Times New Roman"/>
          <w:color w:val="auto"/>
          <w:spacing w:val="-27"/>
          <w:position w:val="3"/>
          <w:sz w:val="20"/>
          <w:szCs w:val="20"/>
        </w:rPr>
        <w:t xml:space="preserve"> </w:t>
      </w:r>
      <w:r>
        <w:rPr>
          <w:rFonts w:ascii="Times New Roman" w:hAnsi="Times New Roman" w:eastAsia="Times New Roman" w:cs="Times New Roman"/>
          <w:color w:val="auto"/>
          <w:spacing w:val="-4"/>
          <w:position w:val="3"/>
          <w:sz w:val="20"/>
          <w:szCs w:val="20"/>
        </w:rPr>
        <w:t>…</w:t>
      </w:r>
      <w:r>
        <w:rPr>
          <w:rFonts w:ascii="Times New Roman" w:hAnsi="Times New Roman" w:eastAsia="Times New Roman" w:cs="Times New Roman"/>
          <w:color w:val="auto"/>
          <w:spacing w:val="-24"/>
          <w:position w:val="3"/>
          <w:sz w:val="20"/>
          <w:szCs w:val="20"/>
        </w:rPr>
        <w:t xml:space="preserve"> </w:t>
      </w:r>
      <w:r>
        <w:rPr>
          <w:rFonts w:ascii="Times New Roman" w:hAnsi="Times New Roman" w:eastAsia="Times New Roman" w:cs="Times New Roman"/>
          <w:color w:val="auto"/>
          <w:spacing w:val="-4"/>
          <w:position w:val="3"/>
          <w:sz w:val="20"/>
          <w:szCs w:val="20"/>
        </w:rPr>
        <w:t>…</w:t>
      </w:r>
      <w:r>
        <w:rPr>
          <w:rFonts w:ascii="Times New Roman" w:hAnsi="Times New Roman" w:eastAsia="Times New Roman" w:cs="Times New Roman"/>
          <w:color w:val="auto"/>
          <w:spacing w:val="-27"/>
          <w:position w:val="3"/>
          <w:sz w:val="20"/>
          <w:szCs w:val="20"/>
        </w:rPr>
        <w:t xml:space="preserve"> </w:t>
      </w:r>
      <w:r>
        <w:rPr>
          <w:rFonts w:ascii="Times New Roman" w:hAnsi="Times New Roman" w:eastAsia="Times New Roman" w:cs="Times New Roman"/>
          <w:color w:val="auto"/>
          <w:spacing w:val="-4"/>
          <w:position w:val="3"/>
          <w:sz w:val="20"/>
          <w:szCs w:val="20"/>
        </w:rPr>
        <w:t>…</w:t>
      </w:r>
      <w:r>
        <w:rPr>
          <w:rFonts w:ascii="Times New Roman" w:hAnsi="Times New Roman" w:eastAsia="Times New Roman" w:cs="Times New Roman"/>
          <w:color w:val="auto"/>
          <w:spacing w:val="-25"/>
          <w:position w:val="3"/>
          <w:sz w:val="20"/>
          <w:szCs w:val="20"/>
        </w:rPr>
        <w:t xml:space="preserve"> </w:t>
      </w:r>
      <w:r>
        <w:rPr>
          <w:rFonts w:ascii="Times New Roman" w:hAnsi="Times New Roman" w:eastAsia="Times New Roman" w:cs="Times New Roman"/>
          <w:color w:val="auto"/>
          <w:spacing w:val="-4"/>
          <w:position w:val="3"/>
          <w:sz w:val="20"/>
          <w:szCs w:val="20"/>
        </w:rPr>
        <w:t>…</w:t>
      </w:r>
      <w:r>
        <w:rPr>
          <w:rFonts w:ascii="宋体" w:hAnsi="宋体" w:eastAsia="宋体" w:cs="宋体"/>
          <w:color w:val="auto"/>
          <w:spacing w:val="-4"/>
          <w:position w:val="3"/>
          <w:sz w:val="20"/>
          <w:szCs w:val="20"/>
        </w:rPr>
        <w:t>（</w:t>
      </w:r>
      <w:r>
        <w:rPr>
          <w:rFonts w:ascii="Times New Roman" w:hAnsi="Times New Roman" w:eastAsia="Times New Roman" w:cs="Times New Roman"/>
          <w:color w:val="auto"/>
          <w:spacing w:val="-4"/>
          <w:position w:val="3"/>
          <w:sz w:val="20"/>
          <w:szCs w:val="20"/>
        </w:rPr>
        <w:t>5</w:t>
      </w:r>
      <w:r>
        <w:rPr>
          <w:rFonts w:ascii="宋体" w:hAnsi="宋体" w:eastAsia="宋体" w:cs="宋体"/>
          <w:color w:val="auto"/>
          <w:spacing w:val="-4"/>
          <w:position w:val="3"/>
          <w:sz w:val="20"/>
          <w:szCs w:val="20"/>
        </w:rPr>
        <w:t>）</w:t>
      </w:r>
    </w:p>
    <w:p>
      <w:pPr>
        <w:spacing w:line="212" w:lineRule="auto"/>
        <w:rPr>
          <w:rFonts w:ascii="宋体" w:hAnsi="宋体" w:eastAsia="宋体" w:cs="宋体"/>
          <w:color w:val="auto"/>
          <w:sz w:val="20"/>
          <w:szCs w:val="20"/>
        </w:rPr>
      </w:pPr>
    </w:p>
    <w:p>
      <w:pPr>
        <w:spacing w:before="65"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2" w:line="232" w:lineRule="auto"/>
        <w:ind w:left="412"/>
        <w:rPr>
          <w:rFonts w:ascii="宋体" w:hAnsi="宋体" w:eastAsia="宋体" w:cs="宋体"/>
          <w:color w:val="auto"/>
          <w:sz w:val="20"/>
          <w:szCs w:val="20"/>
        </w:rPr>
      </w:pPr>
      <w:r>
        <w:rPr>
          <w:rFonts w:ascii="Times New Roman" w:hAnsi="Times New Roman" w:eastAsia="Times New Roman" w:cs="Times New Roman"/>
          <w:i/>
          <w:iCs/>
          <w:color w:val="auto"/>
          <w:spacing w:val="8"/>
          <w:sz w:val="20"/>
          <w:szCs w:val="20"/>
        </w:rPr>
        <w:t>E</w:t>
      </w:r>
      <w:r>
        <w:rPr>
          <w:rFonts w:ascii="宋体" w:hAnsi="宋体" w:eastAsia="宋体" w:cs="宋体"/>
          <w:color w:val="auto"/>
          <w:spacing w:val="8"/>
          <w:position w:val="-2"/>
          <w:sz w:val="10"/>
          <w:szCs w:val="10"/>
        </w:rPr>
        <w:t xml:space="preserve">过程     </w:t>
      </w:r>
      <w:r>
        <w:rPr>
          <w:rFonts w:ascii="Times New Roman" w:hAnsi="Times New Roman" w:eastAsia="Times New Roman" w:cs="Times New Roman"/>
          <w:color w:val="auto"/>
          <w:spacing w:val="8"/>
          <w:sz w:val="20"/>
          <w:szCs w:val="20"/>
        </w:rPr>
        <w:t>——</w:t>
      </w:r>
      <w:r>
        <w:rPr>
          <w:rFonts w:ascii="宋体" w:hAnsi="宋体" w:eastAsia="宋体" w:cs="宋体"/>
          <w:color w:val="auto"/>
          <w:spacing w:val="8"/>
          <w:sz w:val="20"/>
          <w:szCs w:val="20"/>
        </w:rPr>
        <w:t>过程排放量，单位为吨二氧化碳（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8"/>
          <w:position w:val="-1"/>
          <w:sz w:val="13"/>
          <w:szCs w:val="13"/>
        </w:rPr>
        <w:t xml:space="preserve">2 </w:t>
      </w:r>
      <w:r>
        <w:rPr>
          <w:rFonts w:ascii="宋体" w:hAnsi="宋体" w:eastAsia="宋体" w:cs="宋体"/>
          <w:color w:val="auto"/>
          <w:spacing w:val="-7"/>
          <w:sz w:val="20"/>
          <w:szCs w:val="20"/>
        </w:rPr>
        <w:t>）；</w:t>
      </w:r>
    </w:p>
    <w:p>
      <w:pPr>
        <w:spacing w:before="108" w:line="308" w:lineRule="auto"/>
        <w:ind w:left="466" w:right="1219" w:hanging="54"/>
        <w:rPr>
          <w:rFonts w:ascii="宋体" w:hAnsi="宋体" w:eastAsia="宋体" w:cs="宋体"/>
          <w:color w:val="auto"/>
          <w:sz w:val="20"/>
          <w:szCs w:val="20"/>
        </w:rPr>
      </w:pPr>
      <w:r>
        <w:rPr>
          <w:rFonts w:ascii="Times New Roman" w:hAnsi="Times New Roman" w:eastAsia="Times New Roman" w:cs="Times New Roman"/>
          <w:i/>
          <w:iCs/>
          <w:color w:val="auto"/>
          <w:spacing w:val="8"/>
          <w:sz w:val="20"/>
          <w:szCs w:val="20"/>
        </w:rPr>
        <w:t>E</w:t>
      </w:r>
      <w:r>
        <w:rPr>
          <w:rFonts w:ascii="宋体" w:hAnsi="宋体" w:eastAsia="宋体" w:cs="宋体"/>
          <w:color w:val="auto"/>
          <w:spacing w:val="8"/>
          <w:position w:val="-2"/>
          <w:sz w:val="10"/>
          <w:szCs w:val="10"/>
        </w:rPr>
        <w:t>碳酸盐，</w:t>
      </w:r>
      <w:r>
        <w:rPr>
          <w:rFonts w:ascii="Times New Roman" w:hAnsi="Times New Roman" w:eastAsia="Times New Roman" w:cs="Times New Roman"/>
          <w:color w:val="auto"/>
          <w:spacing w:val="8"/>
          <w:position w:val="-1"/>
          <w:sz w:val="13"/>
          <w:szCs w:val="13"/>
        </w:rPr>
        <w:t xml:space="preserve">i </w:t>
      </w:r>
      <w:r>
        <w:rPr>
          <w:rFonts w:ascii="Times New Roman" w:hAnsi="Times New Roman" w:eastAsia="Times New Roman" w:cs="Times New Roman"/>
          <w:color w:val="auto"/>
          <w:spacing w:val="8"/>
          <w:sz w:val="20"/>
          <w:szCs w:val="20"/>
        </w:rPr>
        <w:t>——</w:t>
      </w:r>
      <w:r>
        <w:rPr>
          <w:rFonts w:ascii="宋体" w:hAnsi="宋体" w:eastAsia="宋体" w:cs="宋体"/>
          <w:color w:val="auto"/>
          <w:spacing w:val="8"/>
          <w:sz w:val="20"/>
          <w:szCs w:val="20"/>
        </w:rPr>
        <w:t xml:space="preserve">第 </w:t>
      </w:r>
      <w:r>
        <w:rPr>
          <w:rFonts w:ascii="Times New Roman" w:hAnsi="Times New Roman" w:eastAsia="Times New Roman" w:cs="Times New Roman"/>
          <w:i/>
          <w:iCs/>
          <w:color w:val="auto"/>
          <w:spacing w:val="8"/>
          <w:sz w:val="20"/>
          <w:szCs w:val="20"/>
        </w:rPr>
        <w:t xml:space="preserve">i  </w:t>
      </w:r>
      <w:r>
        <w:rPr>
          <w:rFonts w:ascii="宋体" w:hAnsi="宋体" w:eastAsia="宋体" w:cs="宋体"/>
          <w:color w:val="auto"/>
          <w:spacing w:val="8"/>
          <w:sz w:val="20"/>
          <w:szCs w:val="20"/>
        </w:rPr>
        <w:t>种碳酸盐分解产生的二氧化碳排放量，单位为吨二氧化碳（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8"/>
          <w:position w:val="-1"/>
          <w:sz w:val="13"/>
          <w:szCs w:val="13"/>
        </w:rPr>
        <w:t xml:space="preserve">2 </w:t>
      </w:r>
      <w:r>
        <w:rPr>
          <w:rFonts w:ascii="宋体" w:hAnsi="宋体" w:eastAsia="宋体" w:cs="宋体"/>
          <w:color w:val="auto"/>
          <w:spacing w:val="-26"/>
          <w:sz w:val="20"/>
          <w:szCs w:val="20"/>
        </w:rPr>
        <w:t>）；</w:t>
      </w:r>
      <w:r>
        <w:rPr>
          <w:rFonts w:ascii="宋体" w:hAnsi="宋体" w:eastAsia="宋体" w:cs="宋体"/>
          <w:color w:val="auto"/>
          <w:sz w:val="20"/>
          <w:szCs w:val="20"/>
        </w:rPr>
        <w:t xml:space="preserve"> </w:t>
      </w:r>
      <w:r>
        <w:rPr>
          <w:rFonts w:ascii="Times New Roman" w:hAnsi="Times New Roman" w:eastAsia="Times New Roman" w:cs="Times New Roman"/>
          <w:i/>
          <w:iCs/>
          <w:color w:val="auto"/>
          <w:spacing w:val="7"/>
          <w:sz w:val="20"/>
          <w:szCs w:val="20"/>
        </w:rPr>
        <w:t>i</w:t>
      </w:r>
      <w:r>
        <w:rPr>
          <w:rFonts w:ascii="Times New Roman" w:hAnsi="Times New Roman" w:eastAsia="Times New Roman" w:cs="Times New Roman"/>
          <w:i/>
          <w:iCs/>
          <w:color w:val="auto"/>
          <w:spacing w:val="1"/>
          <w:sz w:val="20"/>
          <w:szCs w:val="20"/>
        </w:rPr>
        <w:t xml:space="preserve">           </w:t>
      </w:r>
      <w:r>
        <w:rPr>
          <w:rFonts w:ascii="Times New Roman" w:hAnsi="Times New Roman" w:eastAsia="Times New Roman" w:cs="Times New Roman"/>
          <w:i/>
          <w:iCs/>
          <w:color w:val="auto"/>
          <w:spacing w:val="7"/>
          <w:sz w:val="20"/>
          <w:szCs w:val="20"/>
        </w:rPr>
        <w:t>——</w:t>
      </w:r>
      <w:r>
        <w:rPr>
          <w:rFonts w:ascii="宋体" w:hAnsi="宋体" w:eastAsia="宋体" w:cs="宋体"/>
          <w:color w:val="auto"/>
          <w:spacing w:val="7"/>
          <w:sz w:val="20"/>
          <w:szCs w:val="20"/>
        </w:rPr>
        <w:t>使用碳酸盐的种类代号。</w:t>
      </w:r>
    </w:p>
    <w:p>
      <w:pPr>
        <w:pStyle w:val="3"/>
        <w:spacing w:before="209" w:line="229" w:lineRule="auto"/>
        <w:outlineLvl w:val="3"/>
        <w:rPr>
          <w:color w:val="auto"/>
          <w:sz w:val="20"/>
          <w:szCs w:val="20"/>
        </w:rPr>
      </w:pPr>
      <w:r>
        <w:rPr>
          <w:color w:val="auto"/>
        </w:rPr>
        <w:fldChar w:fldCharType="begin"/>
      </w:r>
      <w:r>
        <w:rPr>
          <w:color w:val="auto"/>
        </w:rPr>
        <w:instrText xml:space="preserve"> HYPERLINK "5.2.3.2" </w:instrText>
      </w:r>
      <w:r>
        <w:rPr>
          <w:color w:val="auto"/>
        </w:rPr>
        <w:fldChar w:fldCharType="separate"/>
      </w:r>
      <w:r>
        <w:rPr>
          <w:color w:val="auto"/>
          <w:spacing w:val="7"/>
          <w:sz w:val="20"/>
          <w:szCs w:val="20"/>
        </w:rPr>
        <w:t>5.2.3.2</w:t>
      </w:r>
      <w:r>
        <w:rPr>
          <w:color w:val="auto"/>
          <w:spacing w:val="7"/>
          <w:sz w:val="20"/>
          <w:szCs w:val="20"/>
        </w:rPr>
        <w:fldChar w:fldCharType="end"/>
      </w:r>
      <w:r>
        <w:rPr>
          <w:color w:val="auto"/>
          <w:spacing w:val="7"/>
          <w:sz w:val="20"/>
          <w:szCs w:val="20"/>
        </w:rPr>
        <w:t xml:space="preserve">  碳酸盐使用过程产生的排放</w:t>
      </w:r>
    </w:p>
    <w:p>
      <w:pPr>
        <w:pStyle w:val="3"/>
        <w:spacing w:before="267" w:line="230" w:lineRule="auto"/>
        <w:outlineLvl w:val="4"/>
        <w:rPr>
          <w:color w:val="auto"/>
          <w:sz w:val="20"/>
          <w:szCs w:val="20"/>
        </w:rPr>
      </w:pPr>
      <w:r>
        <w:rPr>
          <w:color w:val="auto"/>
          <w:spacing w:val="5"/>
          <w:sz w:val="20"/>
          <w:szCs w:val="20"/>
        </w:rPr>
        <w:t>5.2.3.2.1  计算公式</w:t>
      </w:r>
    </w:p>
    <w:p>
      <w:pPr>
        <w:spacing w:before="266" w:line="227" w:lineRule="auto"/>
        <w:ind w:left="424"/>
        <w:rPr>
          <w:rFonts w:ascii="宋体" w:hAnsi="宋体" w:eastAsia="宋体" w:cs="宋体"/>
          <w:color w:val="auto"/>
          <w:sz w:val="20"/>
          <w:szCs w:val="20"/>
        </w:rPr>
      </w:pPr>
      <w:r>
        <w:rPr>
          <w:rFonts w:ascii="宋体" w:hAnsi="宋体" w:eastAsia="宋体" w:cs="宋体"/>
          <w:color w:val="auto"/>
          <w:spacing w:val="9"/>
          <w:sz w:val="20"/>
          <w:szCs w:val="20"/>
        </w:rPr>
        <w:t>碳酸盐分解产生的二氧化碳排放根据碳酸盐的消耗量及相应的排放因子按公式（</w:t>
      </w:r>
      <w:r>
        <w:rPr>
          <w:rFonts w:ascii="Times New Roman" w:hAnsi="Times New Roman" w:eastAsia="Times New Roman" w:cs="Times New Roman"/>
          <w:color w:val="auto"/>
          <w:spacing w:val="9"/>
          <w:sz w:val="20"/>
          <w:szCs w:val="20"/>
        </w:rPr>
        <w:t>7</w:t>
      </w:r>
      <w:r>
        <w:rPr>
          <w:rFonts w:ascii="宋体" w:hAnsi="宋体" w:eastAsia="宋体" w:cs="宋体"/>
          <w:color w:val="auto"/>
          <w:spacing w:val="9"/>
          <w:sz w:val="20"/>
          <w:szCs w:val="20"/>
        </w:rPr>
        <w:t>）计算：</w:t>
      </w:r>
    </w:p>
    <w:p>
      <w:pPr>
        <w:spacing w:before="128" w:line="328" w:lineRule="exact"/>
        <w:ind w:left="3621"/>
        <w:rPr>
          <w:rFonts w:ascii="宋体" w:hAnsi="宋体" w:eastAsia="宋体" w:cs="宋体"/>
          <w:color w:val="auto"/>
          <w:sz w:val="20"/>
          <w:szCs w:val="20"/>
        </w:rPr>
      </w:pPr>
      <w:r>
        <w:rPr>
          <w:rFonts w:ascii="Times New Roman" w:hAnsi="Times New Roman" w:eastAsia="Times New Roman" w:cs="Times New Roman"/>
          <w:i/>
          <w:iCs/>
          <w:color w:val="auto"/>
          <w:spacing w:val="-3"/>
          <w:position w:val="5"/>
          <w:sz w:val="23"/>
          <w:szCs w:val="23"/>
        </w:rPr>
        <w:t>E</w:t>
      </w:r>
      <w:r>
        <w:rPr>
          <w:rFonts w:ascii="宋体" w:hAnsi="宋体" w:eastAsia="宋体" w:cs="宋体"/>
          <w:color w:val="auto"/>
          <w:spacing w:val="-3"/>
          <w:sz w:val="13"/>
          <w:szCs w:val="13"/>
        </w:rPr>
        <w:t>碳酸盐，</w:t>
      </w:r>
      <w:r>
        <w:rPr>
          <w:rFonts w:ascii="Times New Roman" w:hAnsi="Times New Roman" w:eastAsia="Times New Roman" w:cs="Times New Roman"/>
          <w:i/>
          <w:iCs/>
          <w:color w:val="auto"/>
          <w:spacing w:val="-3"/>
          <w:sz w:val="13"/>
          <w:szCs w:val="13"/>
        </w:rPr>
        <w:t>i</w:t>
      </w:r>
      <w:r>
        <w:rPr>
          <w:rFonts w:ascii="Times New Roman" w:hAnsi="Times New Roman" w:eastAsia="Times New Roman" w:cs="Times New Roman"/>
          <w:i/>
          <w:iCs/>
          <w:color w:val="auto"/>
          <w:spacing w:val="16"/>
          <w:w w:val="101"/>
          <w:sz w:val="13"/>
          <w:szCs w:val="13"/>
        </w:rPr>
        <w:t xml:space="preserve">  </w:t>
      </w:r>
      <w:r>
        <w:rPr>
          <w:rFonts w:ascii="Arial" w:hAnsi="Arial" w:eastAsia="Arial" w:cs="Arial"/>
          <w:color w:val="auto"/>
          <w:spacing w:val="-3"/>
          <w:position w:val="5"/>
          <w:sz w:val="23"/>
          <w:szCs w:val="23"/>
        </w:rPr>
        <w:t xml:space="preserve">= </w:t>
      </w:r>
      <w:r>
        <w:rPr>
          <w:rFonts w:ascii="Times New Roman" w:hAnsi="Times New Roman" w:eastAsia="Times New Roman" w:cs="Times New Roman"/>
          <w:i/>
          <w:iCs/>
          <w:color w:val="auto"/>
          <w:spacing w:val="-3"/>
          <w:position w:val="5"/>
          <w:sz w:val="23"/>
          <w:szCs w:val="23"/>
        </w:rPr>
        <w:t>AD</w:t>
      </w:r>
      <w:r>
        <w:rPr>
          <w:rFonts w:ascii="Times New Roman" w:hAnsi="Times New Roman" w:eastAsia="Times New Roman" w:cs="Times New Roman"/>
          <w:i/>
          <w:iCs/>
          <w:color w:val="auto"/>
          <w:spacing w:val="-3"/>
          <w:sz w:val="13"/>
          <w:szCs w:val="13"/>
        </w:rPr>
        <w:t xml:space="preserve">i  </w:t>
      </w:r>
      <w:r>
        <w:rPr>
          <w:rFonts w:ascii="Arial" w:hAnsi="Arial" w:eastAsia="Arial" w:cs="Arial"/>
          <w:color w:val="auto"/>
          <w:spacing w:val="-3"/>
          <w:position w:val="5"/>
          <w:sz w:val="23"/>
          <w:szCs w:val="23"/>
        </w:rPr>
        <w:t>×</w:t>
      </w:r>
      <w:r>
        <w:rPr>
          <w:rFonts w:ascii="Arial" w:hAnsi="Arial" w:eastAsia="Arial" w:cs="Arial"/>
          <w:color w:val="auto"/>
          <w:spacing w:val="-27"/>
          <w:position w:val="5"/>
          <w:sz w:val="23"/>
          <w:szCs w:val="23"/>
        </w:rPr>
        <w:t xml:space="preserve"> </w:t>
      </w:r>
      <w:r>
        <w:rPr>
          <w:rFonts w:ascii="Times New Roman" w:hAnsi="Times New Roman" w:eastAsia="Times New Roman" w:cs="Times New Roman"/>
          <w:i/>
          <w:iCs/>
          <w:color w:val="auto"/>
          <w:spacing w:val="-3"/>
          <w:position w:val="5"/>
          <w:sz w:val="23"/>
          <w:szCs w:val="23"/>
        </w:rPr>
        <w:t>EF</w:t>
      </w:r>
      <w:r>
        <w:rPr>
          <w:rFonts w:ascii="Times New Roman" w:hAnsi="Times New Roman" w:eastAsia="Times New Roman" w:cs="Times New Roman"/>
          <w:i/>
          <w:iCs/>
          <w:color w:val="auto"/>
          <w:spacing w:val="-3"/>
          <w:sz w:val="13"/>
          <w:szCs w:val="13"/>
        </w:rPr>
        <w:t xml:space="preserve">i  </w:t>
      </w:r>
      <w:r>
        <w:rPr>
          <w:rFonts w:ascii="Arial" w:hAnsi="Arial" w:eastAsia="Arial" w:cs="Arial"/>
          <w:color w:val="auto"/>
          <w:spacing w:val="-3"/>
          <w:position w:val="5"/>
          <w:sz w:val="23"/>
          <w:szCs w:val="23"/>
        </w:rPr>
        <w:t>×</w:t>
      </w:r>
      <w:r>
        <w:rPr>
          <w:rFonts w:ascii="Arial" w:hAnsi="Arial" w:eastAsia="Arial" w:cs="Arial"/>
          <w:color w:val="auto"/>
          <w:spacing w:val="-27"/>
          <w:position w:val="5"/>
          <w:sz w:val="23"/>
          <w:szCs w:val="23"/>
        </w:rPr>
        <w:t xml:space="preserve"> </w:t>
      </w:r>
      <w:r>
        <w:rPr>
          <w:rFonts w:ascii="Times New Roman" w:hAnsi="Times New Roman" w:eastAsia="Times New Roman" w:cs="Times New Roman"/>
          <w:i/>
          <w:iCs/>
          <w:color w:val="auto"/>
          <w:spacing w:val="-3"/>
          <w:position w:val="5"/>
          <w:sz w:val="23"/>
          <w:szCs w:val="23"/>
        </w:rPr>
        <w:t>PUR</w:t>
      </w:r>
      <w:r>
        <w:rPr>
          <w:rFonts w:ascii="Times New Roman" w:hAnsi="Times New Roman" w:eastAsia="Times New Roman" w:cs="Times New Roman"/>
          <w:i/>
          <w:iCs/>
          <w:color w:val="auto"/>
          <w:spacing w:val="-3"/>
          <w:sz w:val="13"/>
          <w:szCs w:val="13"/>
        </w:rPr>
        <w:t xml:space="preserve">i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5"/>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6"/>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5"/>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宋体" w:hAnsi="宋体" w:eastAsia="宋体" w:cs="宋体"/>
          <w:color w:val="auto"/>
          <w:spacing w:val="-3"/>
          <w:position w:val="6"/>
          <w:sz w:val="20"/>
          <w:szCs w:val="20"/>
        </w:rPr>
        <w:t>（</w:t>
      </w:r>
      <w:r>
        <w:rPr>
          <w:rFonts w:ascii="Times New Roman" w:hAnsi="Times New Roman" w:eastAsia="Times New Roman" w:cs="Times New Roman"/>
          <w:color w:val="auto"/>
          <w:spacing w:val="-3"/>
          <w:position w:val="6"/>
          <w:sz w:val="20"/>
          <w:szCs w:val="20"/>
        </w:rPr>
        <w:t>7</w:t>
      </w:r>
      <w:r>
        <w:rPr>
          <w:rFonts w:ascii="宋体" w:hAnsi="宋体" w:eastAsia="宋体" w:cs="宋体"/>
          <w:color w:val="auto"/>
          <w:spacing w:val="-3"/>
          <w:position w:val="6"/>
          <w:sz w:val="20"/>
          <w:szCs w:val="20"/>
        </w:rPr>
        <w:t>）</w:t>
      </w:r>
    </w:p>
    <w:p>
      <w:pPr>
        <w:spacing w:before="283"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3" w:line="232" w:lineRule="auto"/>
        <w:ind w:left="412"/>
        <w:rPr>
          <w:rFonts w:ascii="宋体" w:hAnsi="宋体" w:eastAsia="宋体" w:cs="宋体"/>
          <w:color w:val="auto"/>
          <w:sz w:val="20"/>
          <w:szCs w:val="20"/>
        </w:rPr>
      </w:pPr>
      <w:r>
        <w:rPr>
          <w:rFonts w:ascii="Times New Roman" w:hAnsi="Times New Roman" w:eastAsia="Times New Roman" w:cs="Times New Roman"/>
          <w:i/>
          <w:iCs/>
          <w:color w:val="auto"/>
          <w:spacing w:val="8"/>
          <w:sz w:val="20"/>
          <w:szCs w:val="20"/>
        </w:rPr>
        <w:t>E</w:t>
      </w:r>
      <w:r>
        <w:rPr>
          <w:rFonts w:ascii="宋体" w:hAnsi="宋体" w:eastAsia="宋体" w:cs="宋体"/>
          <w:color w:val="auto"/>
          <w:spacing w:val="8"/>
          <w:position w:val="-2"/>
          <w:sz w:val="10"/>
          <w:szCs w:val="10"/>
        </w:rPr>
        <w:t>碳酸盐，</w:t>
      </w:r>
      <w:r>
        <w:rPr>
          <w:rFonts w:ascii="Times New Roman" w:hAnsi="Times New Roman" w:eastAsia="Times New Roman" w:cs="Times New Roman"/>
          <w:color w:val="auto"/>
          <w:spacing w:val="8"/>
          <w:position w:val="-1"/>
          <w:sz w:val="13"/>
          <w:szCs w:val="13"/>
        </w:rPr>
        <w:t xml:space="preserve">i </w:t>
      </w:r>
      <w:r>
        <w:rPr>
          <w:rFonts w:ascii="Times New Roman" w:hAnsi="Times New Roman" w:eastAsia="Times New Roman" w:cs="Times New Roman"/>
          <w:color w:val="auto"/>
          <w:spacing w:val="8"/>
          <w:sz w:val="20"/>
          <w:szCs w:val="20"/>
        </w:rPr>
        <w:t>——</w:t>
      </w:r>
      <w:r>
        <w:rPr>
          <w:rFonts w:ascii="宋体" w:hAnsi="宋体" w:eastAsia="宋体" w:cs="宋体"/>
          <w:color w:val="auto"/>
          <w:spacing w:val="8"/>
          <w:sz w:val="20"/>
          <w:szCs w:val="20"/>
        </w:rPr>
        <w:t xml:space="preserve">第 </w:t>
      </w:r>
      <w:r>
        <w:rPr>
          <w:rFonts w:ascii="Times New Roman" w:hAnsi="Times New Roman" w:eastAsia="Times New Roman" w:cs="Times New Roman"/>
          <w:i/>
          <w:iCs/>
          <w:color w:val="auto"/>
          <w:spacing w:val="8"/>
          <w:sz w:val="20"/>
          <w:szCs w:val="20"/>
        </w:rPr>
        <w:t xml:space="preserve">i  </w:t>
      </w:r>
      <w:r>
        <w:rPr>
          <w:rFonts w:ascii="宋体" w:hAnsi="宋体" w:eastAsia="宋体" w:cs="宋体"/>
          <w:color w:val="auto"/>
          <w:spacing w:val="8"/>
          <w:sz w:val="20"/>
          <w:szCs w:val="20"/>
        </w:rPr>
        <w:t>种碳酸盐分解产生的二氧化碳排放量，单位为吨二氧化碳（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8"/>
          <w:position w:val="-1"/>
          <w:sz w:val="13"/>
          <w:szCs w:val="13"/>
        </w:rPr>
        <w:t xml:space="preserve">2 </w:t>
      </w:r>
      <w:r>
        <w:rPr>
          <w:rFonts w:ascii="宋体" w:hAnsi="宋体" w:eastAsia="宋体" w:cs="宋体"/>
          <w:color w:val="auto"/>
          <w:spacing w:val="-6"/>
          <w:sz w:val="20"/>
          <w:szCs w:val="20"/>
        </w:rPr>
        <w:t>）；</w:t>
      </w:r>
    </w:p>
    <w:p>
      <w:pPr>
        <w:spacing w:before="108" w:line="228" w:lineRule="auto"/>
        <w:ind w:left="406"/>
        <w:rPr>
          <w:rFonts w:ascii="宋体" w:hAnsi="宋体" w:eastAsia="宋体" w:cs="宋体"/>
          <w:color w:val="auto"/>
          <w:sz w:val="20"/>
          <w:szCs w:val="20"/>
        </w:rPr>
      </w:pPr>
      <w:r>
        <w:rPr>
          <w:rFonts w:ascii="Times New Roman" w:hAnsi="Times New Roman" w:eastAsia="Times New Roman" w:cs="Times New Roman"/>
          <w:i/>
          <w:iCs/>
          <w:color w:val="auto"/>
          <w:sz w:val="20"/>
          <w:szCs w:val="20"/>
        </w:rPr>
        <w:t>AD</w:t>
      </w:r>
      <w:r>
        <w:rPr>
          <w:rFonts w:ascii="Times New Roman" w:hAnsi="Times New Roman" w:eastAsia="Times New Roman" w:cs="Times New Roman"/>
          <w:color w:val="auto"/>
          <w:position w:val="-1"/>
          <w:sz w:val="13"/>
          <w:szCs w:val="13"/>
        </w:rPr>
        <w:t>i</w:t>
      </w:r>
      <w:r>
        <w:rPr>
          <w:rFonts w:ascii="Times New Roman" w:hAnsi="Times New Roman" w:eastAsia="Times New Roman" w:cs="Times New Roman"/>
          <w:color w:val="auto"/>
          <w:spacing w:val="9"/>
          <w:position w:val="-1"/>
          <w:sz w:val="13"/>
          <w:szCs w:val="13"/>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 xml:space="preserve">第 </w:t>
      </w:r>
      <w:r>
        <w:rPr>
          <w:rFonts w:ascii="Times New Roman" w:hAnsi="Times New Roman" w:eastAsia="Times New Roman" w:cs="Times New Roman"/>
          <w:i/>
          <w:iCs/>
          <w:color w:val="auto"/>
          <w:spacing w:val="9"/>
          <w:sz w:val="20"/>
          <w:szCs w:val="20"/>
        </w:rPr>
        <w:t xml:space="preserve">i  </w:t>
      </w:r>
      <w:r>
        <w:rPr>
          <w:rFonts w:ascii="宋体" w:hAnsi="宋体" w:eastAsia="宋体" w:cs="宋体"/>
          <w:color w:val="auto"/>
          <w:spacing w:val="9"/>
          <w:sz w:val="20"/>
          <w:szCs w:val="20"/>
        </w:rPr>
        <w:t>种碳酸</w:t>
      </w:r>
      <w:r>
        <w:rPr>
          <w:rFonts w:ascii="宋体" w:hAnsi="宋体" w:eastAsia="宋体" w:cs="宋体"/>
          <w:color w:val="auto"/>
          <w:spacing w:val="8"/>
          <w:sz w:val="20"/>
          <w:szCs w:val="20"/>
        </w:rPr>
        <w:t>盐原料的活动数据，即碳酸盐原料的消耗量，单位为吨（</w:t>
      </w:r>
      <w:r>
        <w:rPr>
          <w:rFonts w:ascii="Times New Roman" w:hAnsi="Times New Roman" w:eastAsia="Times New Roman" w:cs="Times New Roman"/>
          <w:color w:val="auto"/>
          <w:spacing w:val="8"/>
          <w:sz w:val="20"/>
          <w:szCs w:val="20"/>
        </w:rPr>
        <w:t>t</w:t>
      </w:r>
      <w:r>
        <w:rPr>
          <w:rFonts w:ascii="Times New Roman" w:hAnsi="Times New Roman" w:eastAsia="Times New Roman" w:cs="Times New Roman"/>
          <w:color w:val="auto"/>
          <w:spacing w:val="-21"/>
          <w:sz w:val="20"/>
          <w:szCs w:val="20"/>
        </w:rPr>
        <w:t xml:space="preserve"> </w:t>
      </w:r>
      <w:r>
        <w:rPr>
          <w:rFonts w:ascii="宋体" w:hAnsi="宋体" w:eastAsia="宋体" w:cs="宋体"/>
          <w:color w:val="auto"/>
          <w:spacing w:val="-13"/>
          <w:sz w:val="20"/>
          <w:szCs w:val="20"/>
        </w:rPr>
        <w:t>）；</w:t>
      </w:r>
    </w:p>
    <w:p>
      <w:pPr>
        <w:spacing w:before="113" w:line="227" w:lineRule="auto"/>
        <w:ind w:left="412"/>
        <w:rPr>
          <w:rFonts w:ascii="宋体" w:hAnsi="宋体" w:eastAsia="宋体" w:cs="宋体"/>
          <w:color w:val="auto"/>
          <w:sz w:val="20"/>
          <w:szCs w:val="20"/>
        </w:rPr>
      </w:pPr>
      <w:r>
        <w:rPr>
          <w:rFonts w:ascii="Times New Roman" w:hAnsi="Times New Roman" w:eastAsia="Times New Roman" w:cs="Times New Roman"/>
          <w:i/>
          <w:iCs/>
          <w:color w:val="auto"/>
          <w:sz w:val="20"/>
          <w:szCs w:val="20"/>
        </w:rPr>
        <w:t>EF</w:t>
      </w:r>
      <w:r>
        <w:rPr>
          <w:rFonts w:ascii="Times New Roman" w:hAnsi="Times New Roman" w:eastAsia="Times New Roman" w:cs="Times New Roman"/>
          <w:color w:val="auto"/>
          <w:position w:val="-1"/>
          <w:sz w:val="13"/>
          <w:szCs w:val="13"/>
        </w:rPr>
        <w:t>i</w:t>
      </w:r>
      <w:r>
        <w:rPr>
          <w:rFonts w:ascii="Times New Roman" w:hAnsi="Times New Roman" w:eastAsia="Times New Roman" w:cs="Times New Roman"/>
          <w:color w:val="auto"/>
          <w:spacing w:val="9"/>
          <w:position w:val="-1"/>
          <w:sz w:val="13"/>
          <w:szCs w:val="13"/>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 xml:space="preserve">第 </w:t>
      </w:r>
      <w:r>
        <w:rPr>
          <w:rFonts w:ascii="Times New Roman" w:hAnsi="Times New Roman" w:eastAsia="Times New Roman" w:cs="Times New Roman"/>
          <w:i/>
          <w:iCs/>
          <w:color w:val="auto"/>
          <w:spacing w:val="9"/>
          <w:sz w:val="20"/>
          <w:szCs w:val="20"/>
        </w:rPr>
        <w:t xml:space="preserve">i  </w:t>
      </w:r>
      <w:r>
        <w:rPr>
          <w:rFonts w:ascii="宋体" w:hAnsi="宋体" w:eastAsia="宋体" w:cs="宋体"/>
          <w:color w:val="auto"/>
          <w:spacing w:val="9"/>
          <w:sz w:val="20"/>
          <w:szCs w:val="20"/>
        </w:rPr>
        <w:t>种碳酸盐原料的二氧化</w:t>
      </w:r>
      <w:r>
        <w:rPr>
          <w:rFonts w:ascii="宋体" w:hAnsi="宋体" w:eastAsia="宋体" w:cs="宋体"/>
          <w:color w:val="auto"/>
          <w:spacing w:val="8"/>
          <w:sz w:val="20"/>
          <w:szCs w:val="20"/>
        </w:rPr>
        <w:t>碳排放因子，单位为吨二氧化碳每吨（</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8"/>
          <w:position w:val="-1"/>
          <w:sz w:val="13"/>
          <w:szCs w:val="13"/>
        </w:rPr>
        <w:t>2</w:t>
      </w:r>
      <w:r>
        <w:rPr>
          <w:rFonts w:ascii="Times New Roman" w:hAnsi="Times New Roman" w:eastAsia="Times New Roman" w:cs="Times New Roman"/>
          <w:color w:val="auto"/>
          <w:spacing w:val="8"/>
          <w:sz w:val="20"/>
          <w:szCs w:val="20"/>
        </w:rPr>
        <w:t>/t</w:t>
      </w:r>
      <w:r>
        <w:rPr>
          <w:rFonts w:ascii="宋体" w:hAnsi="宋体" w:eastAsia="宋体" w:cs="宋体"/>
          <w:color w:val="auto"/>
          <w:sz w:val="20"/>
          <w:szCs w:val="20"/>
        </w:rPr>
        <w:t>）；</w:t>
      </w:r>
    </w:p>
    <w:p>
      <w:pPr>
        <w:spacing w:before="113" w:line="318" w:lineRule="auto"/>
        <w:ind w:left="465" w:right="3321" w:hanging="54"/>
        <w:rPr>
          <w:rFonts w:ascii="宋体" w:hAnsi="宋体" w:eastAsia="宋体" w:cs="宋体"/>
          <w:color w:val="auto"/>
          <w:sz w:val="20"/>
          <w:szCs w:val="20"/>
        </w:rPr>
      </w:pPr>
      <w:r>
        <w:rPr>
          <w:rFonts w:ascii="Times New Roman" w:hAnsi="Times New Roman" w:eastAsia="Times New Roman" w:cs="Times New Roman"/>
          <w:i/>
          <w:iCs/>
          <w:color w:val="auto"/>
          <w:sz w:val="20"/>
          <w:szCs w:val="20"/>
        </w:rPr>
        <w:t>PUR</w:t>
      </w:r>
      <w:r>
        <w:rPr>
          <w:rFonts w:ascii="Times New Roman" w:hAnsi="Times New Roman" w:eastAsia="Times New Roman" w:cs="Times New Roman"/>
          <w:color w:val="auto"/>
          <w:position w:val="-1"/>
          <w:sz w:val="13"/>
          <w:szCs w:val="13"/>
        </w:rPr>
        <w:t>i</w:t>
      </w:r>
      <w:r>
        <w:rPr>
          <w:rFonts w:ascii="Times New Roman" w:hAnsi="Times New Roman" w:eastAsia="Times New Roman" w:cs="Times New Roman"/>
          <w:color w:val="auto"/>
          <w:spacing w:val="8"/>
          <w:position w:val="-1"/>
          <w:sz w:val="13"/>
          <w:szCs w:val="13"/>
        </w:rPr>
        <w:t xml:space="preserve">     </w:t>
      </w:r>
      <w:r>
        <w:rPr>
          <w:rFonts w:ascii="Times New Roman" w:hAnsi="Times New Roman" w:eastAsia="Times New Roman" w:cs="Times New Roman"/>
          <w:color w:val="auto"/>
          <w:spacing w:val="8"/>
          <w:sz w:val="20"/>
          <w:szCs w:val="20"/>
        </w:rPr>
        <w:t>——</w:t>
      </w:r>
      <w:r>
        <w:rPr>
          <w:rFonts w:ascii="宋体" w:hAnsi="宋体" w:eastAsia="宋体" w:cs="宋体"/>
          <w:color w:val="auto"/>
          <w:spacing w:val="8"/>
          <w:sz w:val="20"/>
          <w:szCs w:val="20"/>
        </w:rPr>
        <w:t xml:space="preserve">第 </w:t>
      </w:r>
      <w:r>
        <w:rPr>
          <w:rFonts w:ascii="Times New Roman" w:hAnsi="Times New Roman" w:eastAsia="Times New Roman" w:cs="Times New Roman"/>
          <w:i/>
          <w:iCs/>
          <w:color w:val="auto"/>
          <w:spacing w:val="8"/>
          <w:sz w:val="20"/>
          <w:szCs w:val="20"/>
        </w:rPr>
        <w:t xml:space="preserve">i  </w:t>
      </w:r>
      <w:r>
        <w:rPr>
          <w:rFonts w:ascii="宋体" w:hAnsi="宋体" w:eastAsia="宋体" w:cs="宋体"/>
          <w:color w:val="auto"/>
          <w:spacing w:val="8"/>
          <w:sz w:val="20"/>
          <w:szCs w:val="20"/>
        </w:rPr>
        <w:t>种碳酸盐原料的纯度，以百分数</w:t>
      </w:r>
      <w:r>
        <w:rPr>
          <w:rFonts w:ascii="宋体" w:hAnsi="宋体" w:eastAsia="宋体" w:cs="宋体"/>
          <w:color w:val="auto"/>
          <w:spacing w:val="7"/>
          <w:sz w:val="20"/>
          <w:szCs w:val="20"/>
        </w:rPr>
        <w:t>（</w:t>
      </w:r>
      <w:r>
        <w:rPr>
          <w:rFonts w:ascii="Times New Roman" w:hAnsi="Times New Roman" w:eastAsia="Times New Roman" w:cs="Times New Roman"/>
          <w:color w:val="auto"/>
          <w:spacing w:val="7"/>
          <w:sz w:val="20"/>
          <w:szCs w:val="20"/>
        </w:rPr>
        <w:t>%</w:t>
      </w:r>
      <w:r>
        <w:rPr>
          <w:rFonts w:ascii="宋体" w:hAnsi="宋体" w:eastAsia="宋体" w:cs="宋体"/>
          <w:color w:val="auto"/>
          <w:spacing w:val="7"/>
          <w:sz w:val="20"/>
          <w:szCs w:val="20"/>
        </w:rPr>
        <w:t>）表示；</w:t>
      </w:r>
      <w:r>
        <w:rPr>
          <w:rFonts w:ascii="宋体" w:hAnsi="宋体" w:eastAsia="宋体" w:cs="宋体"/>
          <w:color w:val="auto"/>
          <w:sz w:val="20"/>
          <w:szCs w:val="20"/>
        </w:rPr>
        <w:t xml:space="preserve"> </w:t>
      </w:r>
      <w:r>
        <w:rPr>
          <w:rFonts w:ascii="Times New Roman" w:hAnsi="Times New Roman" w:eastAsia="Times New Roman" w:cs="Times New Roman"/>
          <w:i/>
          <w:iCs/>
          <w:color w:val="auto"/>
          <w:spacing w:val="5"/>
          <w:sz w:val="20"/>
          <w:szCs w:val="20"/>
        </w:rPr>
        <w:t>i           ——</w:t>
      </w:r>
      <w:r>
        <w:rPr>
          <w:rFonts w:ascii="宋体" w:hAnsi="宋体" w:eastAsia="宋体" w:cs="宋体"/>
          <w:color w:val="auto"/>
          <w:spacing w:val="5"/>
          <w:sz w:val="20"/>
          <w:szCs w:val="20"/>
        </w:rPr>
        <w:t>使用碳酸盐的种类代号。</w:t>
      </w:r>
    </w:p>
    <w:p>
      <w:pPr>
        <w:pStyle w:val="3"/>
        <w:spacing w:before="57" w:line="222" w:lineRule="auto"/>
        <w:ind w:left="368"/>
        <w:rPr>
          <w:rFonts w:ascii="宋体" w:hAnsi="宋体" w:eastAsia="宋体" w:cs="宋体"/>
          <w:color w:val="auto"/>
          <w:sz w:val="18"/>
          <w:szCs w:val="18"/>
        </w:rPr>
      </w:pPr>
      <w:r>
        <w:rPr>
          <w:color w:val="auto"/>
          <w:sz w:val="18"/>
          <w:szCs w:val="18"/>
        </w:rPr>
        <w:t>注：</w:t>
      </w:r>
      <w:r>
        <w:rPr>
          <w:rFonts w:ascii="宋体" w:hAnsi="宋体" w:eastAsia="宋体" w:cs="宋体"/>
          <w:color w:val="auto"/>
          <w:sz w:val="18"/>
          <w:szCs w:val="18"/>
        </w:rPr>
        <w:t>如果实际使用的是多种碳酸盐组成的混合物，应分别</w:t>
      </w:r>
      <w:r>
        <w:rPr>
          <w:rFonts w:ascii="宋体" w:hAnsi="宋体" w:eastAsia="宋体" w:cs="宋体"/>
          <w:color w:val="auto"/>
          <w:spacing w:val="-1"/>
          <w:sz w:val="18"/>
          <w:szCs w:val="18"/>
        </w:rPr>
        <w:t>考虑每种碳酸盐的种类。</w:t>
      </w:r>
    </w:p>
    <w:p>
      <w:pPr>
        <w:pStyle w:val="3"/>
        <w:spacing w:before="275" w:line="229" w:lineRule="auto"/>
        <w:outlineLvl w:val="4"/>
        <w:rPr>
          <w:color w:val="auto"/>
          <w:sz w:val="20"/>
          <w:szCs w:val="20"/>
        </w:rPr>
      </w:pPr>
      <w:r>
        <w:rPr>
          <w:color w:val="auto"/>
          <w:spacing w:val="6"/>
          <w:sz w:val="20"/>
          <w:szCs w:val="20"/>
        </w:rPr>
        <w:t>5.2.3.2.2  活动数据获取</w:t>
      </w:r>
    </w:p>
    <w:p>
      <w:pPr>
        <w:keepNext w:val="0"/>
        <w:keepLines w:val="0"/>
        <w:pageBreakBefore w:val="0"/>
        <w:widowControl/>
        <w:kinsoku/>
        <w:wordWrap/>
        <w:overflowPunct/>
        <w:topLinePunct w:val="0"/>
        <w:autoSpaceDE w:val="0"/>
        <w:autoSpaceDN w:val="0"/>
        <w:bidi w:val="0"/>
        <w:adjustRightInd w:val="0"/>
        <w:snapToGrid w:val="0"/>
        <w:spacing w:before="269" w:line="322" w:lineRule="auto"/>
        <w:ind w:left="6" w:firstLine="420"/>
        <w:jc w:val="both"/>
        <w:textAlignment w:val="baseline"/>
        <w:rPr>
          <w:rFonts w:ascii="宋体" w:hAnsi="宋体" w:eastAsia="宋体" w:cs="宋体"/>
          <w:color w:val="auto"/>
          <w:sz w:val="20"/>
          <w:szCs w:val="20"/>
        </w:rPr>
      </w:pPr>
      <w:r>
        <w:rPr>
          <w:rFonts w:ascii="宋体" w:hAnsi="宋体" w:eastAsia="宋体" w:cs="宋体"/>
          <w:color w:val="auto"/>
          <w:spacing w:val="9"/>
          <w:sz w:val="20"/>
          <w:szCs w:val="20"/>
        </w:rPr>
        <w:t>企业应按种类或（批次）准确地监测处理单位退</w:t>
      </w:r>
      <w:r>
        <w:rPr>
          <w:rFonts w:ascii="宋体" w:hAnsi="宋体" w:eastAsia="宋体" w:cs="宋体"/>
          <w:color w:val="auto"/>
          <w:spacing w:val="8"/>
          <w:sz w:val="20"/>
          <w:szCs w:val="20"/>
        </w:rPr>
        <w:t>役</w:t>
      </w:r>
      <w:r>
        <w:rPr>
          <w:rFonts w:hint="eastAsia" w:ascii="宋体" w:hAnsi="宋体" w:eastAsia="宋体" w:cs="宋体"/>
          <w:color w:val="auto"/>
          <w:spacing w:val="8"/>
          <w:sz w:val="20"/>
          <w:szCs w:val="20"/>
          <w:lang w:eastAsia="zh-CN"/>
        </w:rPr>
        <w:t>动力锂电池</w:t>
      </w:r>
      <w:r>
        <w:rPr>
          <w:rFonts w:ascii="宋体" w:hAnsi="宋体" w:eastAsia="宋体" w:cs="宋体"/>
          <w:color w:val="auto"/>
          <w:spacing w:val="8"/>
          <w:sz w:val="20"/>
          <w:szCs w:val="20"/>
        </w:rPr>
        <w:t>各种碳酸盐用作原料等用途的消耗量，</w:t>
      </w:r>
      <w:r>
        <w:rPr>
          <w:rFonts w:ascii="宋体" w:hAnsi="宋体" w:eastAsia="宋体" w:cs="宋体"/>
          <w:color w:val="auto"/>
          <w:sz w:val="20"/>
          <w:szCs w:val="20"/>
        </w:rPr>
        <w:t xml:space="preserve"> </w:t>
      </w:r>
      <w:r>
        <w:rPr>
          <w:rFonts w:ascii="宋体" w:hAnsi="宋体" w:eastAsia="宋体" w:cs="宋体"/>
          <w:color w:val="auto"/>
          <w:spacing w:val="8"/>
          <w:sz w:val="20"/>
          <w:szCs w:val="20"/>
        </w:rPr>
        <w:t>并做好原始记录、质量控制和文件存档工作。对于碳酸盐在使</w:t>
      </w:r>
      <w:r>
        <w:rPr>
          <w:rFonts w:ascii="宋体" w:hAnsi="宋体" w:eastAsia="宋体" w:cs="宋体"/>
          <w:color w:val="auto"/>
          <w:spacing w:val="7"/>
          <w:sz w:val="20"/>
          <w:szCs w:val="20"/>
        </w:rPr>
        <w:t>用过程中形成碳酸氢盐或碳酸根离子发生</w:t>
      </w:r>
      <w:r>
        <w:rPr>
          <w:rFonts w:ascii="宋体" w:hAnsi="宋体" w:eastAsia="宋体" w:cs="宋体"/>
          <w:color w:val="auto"/>
          <w:sz w:val="20"/>
          <w:szCs w:val="20"/>
        </w:rPr>
        <w:t xml:space="preserve"> </w:t>
      </w:r>
      <w:r>
        <w:rPr>
          <w:rFonts w:ascii="宋体" w:hAnsi="宋体" w:eastAsia="宋体" w:cs="宋体"/>
          <w:color w:val="auto"/>
          <w:spacing w:val="9"/>
          <w:sz w:val="20"/>
          <w:szCs w:val="20"/>
        </w:rPr>
        <w:t>转移而未产生二氧化碳的情形，该部分消耗的碳酸盐不计入活动数据。</w:t>
      </w:r>
    </w:p>
    <w:p>
      <w:pPr>
        <w:pStyle w:val="3"/>
        <w:spacing w:before="189" w:line="229" w:lineRule="auto"/>
        <w:outlineLvl w:val="4"/>
        <w:rPr>
          <w:color w:val="auto"/>
          <w:spacing w:val="6"/>
          <w:sz w:val="20"/>
          <w:szCs w:val="20"/>
        </w:rPr>
      </w:pPr>
    </w:p>
    <w:p>
      <w:pPr>
        <w:pStyle w:val="3"/>
        <w:spacing w:before="189" w:line="229" w:lineRule="auto"/>
        <w:outlineLvl w:val="4"/>
        <w:rPr>
          <w:color w:val="auto"/>
          <w:sz w:val="20"/>
          <w:szCs w:val="20"/>
        </w:rPr>
      </w:pPr>
      <w:r>
        <w:rPr>
          <w:color w:val="auto"/>
          <w:spacing w:val="6"/>
          <w:sz w:val="20"/>
          <w:szCs w:val="20"/>
        </w:rPr>
        <w:t>5.2.3.2.3  排放因子数据获取</w:t>
      </w:r>
    </w:p>
    <w:p>
      <w:pPr>
        <w:spacing w:before="268" w:line="317" w:lineRule="auto"/>
        <w:ind w:left="4" w:right="47" w:firstLine="424"/>
        <w:rPr>
          <w:rFonts w:ascii="宋体" w:hAnsi="宋体" w:eastAsia="宋体" w:cs="宋体"/>
          <w:color w:val="auto"/>
          <w:sz w:val="20"/>
          <w:szCs w:val="20"/>
        </w:rPr>
      </w:pPr>
      <w:r>
        <w:rPr>
          <w:rFonts w:ascii="宋体" w:hAnsi="宋体" w:eastAsia="宋体" w:cs="宋体"/>
          <w:color w:val="auto"/>
          <w:spacing w:val="7"/>
          <w:sz w:val="20"/>
          <w:szCs w:val="20"/>
        </w:rPr>
        <w:t>具备条件的企业应按照</w:t>
      </w:r>
      <w:r>
        <w:rPr>
          <w:rFonts w:ascii="Times New Roman" w:hAnsi="Times New Roman" w:eastAsia="Times New Roman" w:cs="Times New Roman"/>
          <w:color w:val="auto"/>
          <w:spacing w:val="7"/>
          <w:sz w:val="20"/>
          <w:szCs w:val="20"/>
        </w:rPr>
        <w:t>5.3.3</w:t>
      </w:r>
      <w:r>
        <w:rPr>
          <w:rFonts w:ascii="宋体" w:hAnsi="宋体" w:eastAsia="宋体" w:cs="宋体"/>
          <w:color w:val="auto"/>
          <w:spacing w:val="7"/>
          <w:sz w:val="20"/>
          <w:szCs w:val="20"/>
        </w:rPr>
        <w:t>的要求检测各种（批）碳酸盐原料的纯度，不具备条件的企</w:t>
      </w:r>
      <w:r>
        <w:rPr>
          <w:rFonts w:ascii="宋体" w:hAnsi="宋体" w:eastAsia="宋体" w:cs="宋体"/>
          <w:color w:val="auto"/>
          <w:spacing w:val="6"/>
          <w:sz w:val="20"/>
          <w:szCs w:val="20"/>
        </w:rPr>
        <w:t>业可采用供</w:t>
      </w:r>
      <w:r>
        <w:rPr>
          <w:rFonts w:ascii="宋体" w:hAnsi="宋体" w:eastAsia="宋体" w:cs="宋体"/>
          <w:color w:val="auto"/>
          <w:sz w:val="20"/>
          <w:szCs w:val="20"/>
        </w:rPr>
        <w:t xml:space="preserve"> </w:t>
      </w:r>
      <w:r>
        <w:rPr>
          <w:rFonts w:ascii="宋体" w:hAnsi="宋体" w:eastAsia="宋体" w:cs="宋体"/>
          <w:color w:val="auto"/>
          <w:spacing w:val="9"/>
          <w:sz w:val="20"/>
          <w:szCs w:val="20"/>
        </w:rPr>
        <w:t>应商提供的数据。上述数据均不可得时应按</w:t>
      </w:r>
      <w:r>
        <w:rPr>
          <w:rFonts w:ascii="Times New Roman" w:hAnsi="Times New Roman" w:eastAsia="Times New Roman" w:cs="Times New Roman"/>
          <w:color w:val="auto"/>
          <w:spacing w:val="9"/>
          <w:sz w:val="20"/>
          <w:szCs w:val="20"/>
        </w:rPr>
        <w:t>100%</w:t>
      </w:r>
      <w:r>
        <w:rPr>
          <w:rFonts w:ascii="宋体" w:hAnsi="宋体" w:eastAsia="宋体" w:cs="宋体"/>
          <w:color w:val="auto"/>
          <w:spacing w:val="8"/>
          <w:sz w:val="20"/>
          <w:szCs w:val="20"/>
        </w:rPr>
        <w:t>的纯碳酸盐取值。</w:t>
      </w:r>
    </w:p>
    <w:p>
      <w:pPr>
        <w:spacing w:before="31" w:line="323" w:lineRule="auto"/>
        <w:ind w:left="4" w:right="44" w:firstLine="420"/>
        <w:rPr>
          <w:rFonts w:ascii="宋体" w:hAnsi="宋体" w:eastAsia="宋体" w:cs="宋体"/>
          <w:color w:val="auto"/>
          <w:sz w:val="20"/>
          <w:szCs w:val="20"/>
        </w:rPr>
      </w:pPr>
      <w:r>
        <w:rPr>
          <w:rFonts w:ascii="宋体" w:hAnsi="宋体" w:eastAsia="宋体" w:cs="宋体"/>
          <w:color w:val="auto"/>
          <w:spacing w:val="8"/>
          <w:sz w:val="20"/>
          <w:szCs w:val="20"/>
        </w:rPr>
        <w:t>每种碳酸盐组分的二氧化碳排放因子，取决于</w:t>
      </w:r>
      <w:r>
        <w:rPr>
          <w:rFonts w:ascii="宋体" w:hAnsi="宋体" w:eastAsia="宋体" w:cs="宋体"/>
          <w:color w:val="auto"/>
          <w:spacing w:val="7"/>
          <w:sz w:val="20"/>
          <w:szCs w:val="20"/>
        </w:rPr>
        <w:t>该碳酸盐组分的化学分子式，等于二氧化碳的分子量</w:t>
      </w:r>
      <w:r>
        <w:rPr>
          <w:rFonts w:ascii="宋体" w:hAnsi="宋体" w:eastAsia="宋体" w:cs="宋体"/>
          <w:color w:val="auto"/>
          <w:sz w:val="20"/>
          <w:szCs w:val="20"/>
        </w:rPr>
        <w:t xml:space="preserve"> </w:t>
      </w:r>
      <w:r>
        <w:rPr>
          <w:rFonts w:ascii="宋体" w:hAnsi="宋体" w:eastAsia="宋体" w:cs="宋体"/>
          <w:color w:val="auto"/>
          <w:spacing w:val="9"/>
          <w:sz w:val="20"/>
          <w:szCs w:val="20"/>
        </w:rPr>
        <w:t>乘以碳酸根离子数目除以该碳酸盐组分的分子量。一些常见碳酸盐的二氧化碳排放因子可参考附录</w:t>
      </w:r>
      <w:r>
        <w:rPr>
          <w:rFonts w:ascii="Times New Roman" w:hAnsi="Times New Roman" w:eastAsia="Times New Roman" w:cs="Times New Roman"/>
          <w:color w:val="auto"/>
          <w:spacing w:val="9"/>
          <w:sz w:val="20"/>
          <w:szCs w:val="20"/>
        </w:rPr>
        <w:t>C</w:t>
      </w:r>
      <w:r>
        <w:rPr>
          <w:rFonts w:ascii="宋体" w:hAnsi="宋体" w:eastAsia="宋体" w:cs="宋体"/>
          <w:color w:val="auto"/>
          <w:spacing w:val="9"/>
          <w:sz w:val="20"/>
          <w:szCs w:val="20"/>
        </w:rPr>
        <w:t>表</w:t>
      </w:r>
      <w:r>
        <w:rPr>
          <w:rFonts w:ascii="宋体" w:hAnsi="宋体" w:eastAsia="宋体" w:cs="宋体"/>
          <w:color w:val="auto"/>
          <w:spacing w:val="6"/>
          <w:sz w:val="20"/>
          <w:szCs w:val="20"/>
        </w:rPr>
        <w:t xml:space="preserve"> </w:t>
      </w:r>
      <w:r>
        <w:rPr>
          <w:rFonts w:ascii="Times New Roman" w:hAnsi="Times New Roman" w:eastAsia="Times New Roman" w:cs="Times New Roman"/>
          <w:color w:val="auto"/>
          <w:spacing w:val="5"/>
          <w:sz w:val="20"/>
          <w:szCs w:val="20"/>
        </w:rPr>
        <w:t>C.2</w:t>
      </w:r>
      <w:r>
        <w:rPr>
          <w:rFonts w:ascii="宋体" w:hAnsi="宋体" w:eastAsia="宋体" w:cs="宋体"/>
          <w:color w:val="auto"/>
          <w:spacing w:val="5"/>
          <w:sz w:val="20"/>
          <w:szCs w:val="20"/>
        </w:rPr>
        <w:t>取缺省值。</w:t>
      </w:r>
    </w:p>
    <w:p>
      <w:pPr>
        <w:pStyle w:val="3"/>
        <w:spacing w:before="187" w:line="229" w:lineRule="auto"/>
        <w:outlineLvl w:val="2"/>
        <w:rPr>
          <w:color w:val="auto"/>
          <w:sz w:val="20"/>
          <w:szCs w:val="20"/>
        </w:rPr>
      </w:pPr>
      <w:bookmarkStart w:id="74" w:name="_Toc4585"/>
      <w:bookmarkStart w:id="75" w:name="_Toc4490"/>
      <w:bookmarkStart w:id="76" w:name="_Toc32263"/>
      <w:r>
        <w:rPr>
          <w:color w:val="auto"/>
          <w:spacing w:val="8"/>
          <w:sz w:val="20"/>
          <w:szCs w:val="20"/>
        </w:rPr>
        <w:t>5.2.4  运输过程产生的二氧化碳排放</w:t>
      </w:r>
      <w:bookmarkEnd w:id="74"/>
      <w:bookmarkEnd w:id="75"/>
      <w:bookmarkEnd w:id="76"/>
    </w:p>
    <w:p>
      <w:pPr>
        <w:pStyle w:val="3"/>
        <w:spacing w:before="268" w:line="230" w:lineRule="auto"/>
        <w:outlineLvl w:val="3"/>
        <w:rPr>
          <w:color w:val="auto"/>
          <w:sz w:val="20"/>
          <w:szCs w:val="20"/>
        </w:rPr>
      </w:pPr>
      <w:r>
        <w:rPr>
          <w:color w:val="auto"/>
        </w:rPr>
        <w:fldChar w:fldCharType="begin"/>
      </w:r>
      <w:r>
        <w:rPr>
          <w:color w:val="auto"/>
        </w:rPr>
        <w:instrText xml:space="preserve"> HYPERLINK "5.2.4.1" </w:instrText>
      </w:r>
      <w:r>
        <w:rPr>
          <w:color w:val="auto"/>
        </w:rPr>
        <w:fldChar w:fldCharType="separate"/>
      </w:r>
      <w:r>
        <w:rPr>
          <w:color w:val="auto"/>
          <w:spacing w:val="6"/>
          <w:sz w:val="20"/>
          <w:szCs w:val="20"/>
        </w:rPr>
        <w:t>5.2.4.1</w:t>
      </w:r>
      <w:r>
        <w:rPr>
          <w:color w:val="auto"/>
          <w:spacing w:val="6"/>
          <w:sz w:val="20"/>
          <w:szCs w:val="20"/>
        </w:rPr>
        <w:fldChar w:fldCharType="end"/>
      </w:r>
      <w:r>
        <w:rPr>
          <w:color w:val="auto"/>
          <w:spacing w:val="6"/>
          <w:sz w:val="20"/>
          <w:szCs w:val="20"/>
        </w:rPr>
        <w:t xml:space="preserve">  计算公式</w:t>
      </w:r>
    </w:p>
    <w:p>
      <w:pPr>
        <w:spacing w:before="210" w:line="227" w:lineRule="auto"/>
        <w:ind w:left="424"/>
        <w:rPr>
          <w:rFonts w:ascii="宋体" w:hAnsi="宋体" w:eastAsia="宋体" w:cs="宋体"/>
          <w:color w:val="auto"/>
          <w:spacing w:val="8"/>
          <w:sz w:val="20"/>
          <w:szCs w:val="20"/>
        </w:rPr>
      </w:pPr>
      <w:r>
        <w:rPr>
          <w:rFonts w:ascii="宋体" w:hAnsi="宋体" w:eastAsia="宋体" w:cs="宋体"/>
          <w:color w:val="auto"/>
          <w:spacing w:val="9"/>
          <w:sz w:val="20"/>
          <w:szCs w:val="20"/>
        </w:rPr>
        <w:t>运输过程中产生的二氧化碳排放按公式（8）计</w:t>
      </w:r>
      <w:r>
        <w:rPr>
          <w:rFonts w:ascii="宋体" w:hAnsi="宋体" w:eastAsia="宋体" w:cs="宋体"/>
          <w:color w:val="auto"/>
          <w:spacing w:val="8"/>
          <w:sz w:val="20"/>
          <w:szCs w:val="20"/>
        </w:rPr>
        <w:t>算：</w:t>
      </w:r>
    </w:p>
    <w:p>
      <w:pPr>
        <w:spacing w:before="193" w:line="237" w:lineRule="auto"/>
        <w:ind w:left="3532"/>
        <w:rPr>
          <w:rFonts w:ascii="宋体" w:hAnsi="宋体" w:eastAsia="宋体" w:cs="宋体"/>
          <w:color w:val="auto"/>
          <w:sz w:val="20"/>
          <w:szCs w:val="20"/>
        </w:rPr>
      </w:pPr>
      <w:r>
        <w:rPr>
          <w:rFonts w:ascii="Cambria Math" w:hAnsi="Cambria Math" w:eastAsia="Cambria Math" w:cs="Cambria Math"/>
          <w:color w:val="auto"/>
          <w:position w:val="-14"/>
          <w:sz w:val="20"/>
          <w:szCs w:val="20"/>
        </w:rPr>
        <w:object>
          <v:shape id="_x0000_i1025" o:spt="75" type="#_x0000_t75" style="height:20pt;width:149pt;" o:ole="t" filled="f" o:preferrelative="t" stroked="f" coordsize="21600,21600">
            <v:path/>
            <v:fill on="f" focussize="0,0"/>
            <v:stroke on="f"/>
            <v:imagedata r:id="rId36" o:title=""/>
            <o:lock v:ext="edit" aspectratio="t"/>
            <w10:wrap type="none"/>
            <w10:anchorlock/>
          </v:shape>
          <o:OLEObject Type="Embed" ProgID="Equation.KSEE3" ShapeID="_x0000_i1025" DrawAspect="Content" ObjectID="_1468075725" r:id="rId35">
            <o:LockedField>false</o:LockedField>
          </o:OLEObject>
        </w:object>
      </w:r>
      <w:r>
        <w:rPr>
          <w:rFonts w:ascii="Cambria Math" w:hAnsi="Cambria Math" w:eastAsia="Cambria Math" w:cs="Cambria Math"/>
          <w:color w:val="auto"/>
          <w:position w:val="-10"/>
          <w:sz w:val="14"/>
          <w:szCs w:val="14"/>
        </w:rPr>
        <w:object>
          <v:shape id="_x0000_i1026" o:spt="75" type="#_x0000_t75" style="height:17pt;width:9pt;" o:ole="t" filled="f" o:preferrelative="t" stroked="f" coordsize="21600,21600">
            <v:path/>
            <v:fill on="f" focussize="0,0"/>
            <v:stroke on="f"/>
            <v:imagedata r:id="rId38" o:title=""/>
            <o:lock v:ext="edit" aspectratio="t"/>
            <w10:wrap type="none"/>
            <w10:anchorlock/>
          </v:shape>
          <o:OLEObject Type="Embed" ProgID="Equation.KSEE3" ShapeID="_x0000_i1026" DrawAspect="Content" ObjectID="_1468075726" r:id="rId37">
            <o:LockedField>false</o:LockedField>
          </o:OLEObject>
        </w:object>
      </w:r>
      <w:r>
        <w:rPr>
          <w:rFonts w:ascii="Cambria Math" w:hAnsi="Cambria Math" w:eastAsia="Cambria Math" w:cs="Cambria Math"/>
          <w:color w:val="auto"/>
          <w:position w:val="-3"/>
          <w:sz w:val="14"/>
          <w:szCs w:val="14"/>
        </w:rPr>
        <w:t xml:space="preserve">     </w:t>
      </w:r>
      <w:r>
        <w:rPr>
          <w:rFonts w:ascii="Times New Roman" w:hAnsi="Times New Roman" w:eastAsia="Times New Roman" w:cs="Times New Roman"/>
          <w:color w:val="auto"/>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Times New Roman" w:hAnsi="Times New Roman" w:eastAsia="Times New Roman" w:cs="Times New Roman"/>
          <w:color w:val="auto"/>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Times New Roman" w:hAnsi="Times New Roman" w:eastAsia="Times New Roman" w:cs="Times New Roman"/>
          <w:color w:val="auto"/>
          <w:spacing w:val="-1"/>
          <w:position w:val="1"/>
          <w:sz w:val="20"/>
          <w:szCs w:val="20"/>
        </w:rPr>
        <w:t>…</w:t>
      </w:r>
      <w:r>
        <w:rPr>
          <w:rFonts w:ascii="Times New Roman" w:hAnsi="Times New Roman" w:eastAsia="Times New Roman" w:cs="Times New Roman"/>
          <w:color w:val="auto"/>
          <w:spacing w:val="-24"/>
          <w:position w:val="1"/>
          <w:sz w:val="20"/>
          <w:szCs w:val="20"/>
        </w:rPr>
        <w:t xml:space="preserve"> </w:t>
      </w:r>
      <w:r>
        <w:rPr>
          <w:rFonts w:ascii="Times New Roman" w:hAnsi="Times New Roman" w:eastAsia="Times New Roman" w:cs="Times New Roman"/>
          <w:color w:val="auto"/>
          <w:spacing w:val="-1"/>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Times New Roman" w:hAnsi="Times New Roman" w:eastAsia="Times New Roman" w:cs="Times New Roman"/>
          <w:color w:val="auto"/>
          <w:spacing w:val="-1"/>
          <w:position w:val="-14"/>
          <w:sz w:val="20"/>
          <w:szCs w:val="20"/>
        </w:rPr>
        <w:t>…</w:t>
      </w:r>
      <w:r>
        <w:rPr>
          <w:rFonts w:ascii="Times New Roman" w:hAnsi="Times New Roman" w:eastAsia="Times New Roman" w:cs="Times New Roman"/>
          <w:color w:val="auto"/>
          <w:spacing w:val="-25"/>
          <w:position w:val="1"/>
          <w:sz w:val="20"/>
          <w:szCs w:val="20"/>
        </w:rPr>
        <w:t xml:space="preserve"> </w:t>
      </w:r>
      <w:r>
        <w:rPr>
          <w:rFonts w:ascii="Times New Roman" w:hAnsi="Times New Roman" w:eastAsia="Times New Roman" w:cs="Times New Roman"/>
          <w:color w:val="auto"/>
          <w:spacing w:val="-1"/>
          <w:position w:val="1"/>
          <w:sz w:val="20"/>
          <w:szCs w:val="20"/>
        </w:rPr>
        <w:t>…</w:t>
      </w:r>
      <w:r>
        <w:rPr>
          <w:rFonts w:ascii="Times New Roman" w:hAnsi="Times New Roman" w:eastAsia="Times New Roman" w:cs="Times New Roman"/>
          <w:color w:val="auto"/>
          <w:spacing w:val="-26"/>
          <w:position w:val="1"/>
          <w:sz w:val="20"/>
          <w:szCs w:val="20"/>
        </w:rPr>
        <w:t xml:space="preserve"> </w:t>
      </w:r>
      <w:r>
        <w:rPr>
          <w:rFonts w:ascii="Times New Roman" w:hAnsi="Times New Roman" w:eastAsia="Times New Roman" w:cs="Times New Roman"/>
          <w:color w:val="auto"/>
          <w:spacing w:val="-1"/>
          <w:position w:val="1"/>
          <w:sz w:val="20"/>
          <w:szCs w:val="20"/>
        </w:rPr>
        <w:t>…</w:t>
      </w:r>
      <w:r>
        <w:rPr>
          <w:rFonts w:ascii="Times New Roman" w:hAnsi="Times New Roman" w:eastAsia="Times New Roman" w:cs="Times New Roman"/>
          <w:color w:val="auto"/>
          <w:spacing w:val="-25"/>
          <w:position w:val="1"/>
          <w:sz w:val="20"/>
          <w:szCs w:val="20"/>
        </w:rPr>
        <w:t xml:space="preserve"> </w:t>
      </w:r>
      <w:r>
        <w:rPr>
          <w:rFonts w:ascii="Times New Roman" w:hAnsi="Times New Roman" w:eastAsia="Times New Roman" w:cs="Times New Roman"/>
          <w:color w:val="auto"/>
          <w:spacing w:val="-1"/>
          <w:position w:val="1"/>
          <w:sz w:val="20"/>
          <w:szCs w:val="20"/>
        </w:rPr>
        <w:t>…</w:t>
      </w:r>
      <w:r>
        <w:rPr>
          <w:rFonts w:ascii="Times New Roman" w:hAnsi="Times New Roman" w:eastAsia="Times New Roman" w:cs="Times New Roman"/>
          <w:color w:val="auto"/>
          <w:spacing w:val="-27"/>
          <w:position w:val="1"/>
          <w:sz w:val="20"/>
          <w:szCs w:val="20"/>
        </w:rPr>
        <w:t xml:space="preserve"> </w:t>
      </w:r>
      <w:r>
        <w:rPr>
          <w:rFonts w:ascii="宋体" w:hAnsi="宋体" w:eastAsia="宋体" w:cs="宋体"/>
          <w:color w:val="auto"/>
          <w:spacing w:val="-1"/>
          <w:position w:val="1"/>
          <w:sz w:val="20"/>
          <w:szCs w:val="20"/>
        </w:rPr>
        <w:t>（</w:t>
      </w:r>
      <w:r>
        <w:rPr>
          <w:rFonts w:ascii="Times New Roman" w:hAnsi="Times New Roman" w:eastAsia="Times New Roman" w:cs="Times New Roman"/>
          <w:color w:val="auto"/>
          <w:spacing w:val="-1"/>
          <w:position w:val="1"/>
          <w:sz w:val="20"/>
          <w:szCs w:val="20"/>
        </w:rPr>
        <w:t>8</w:t>
      </w:r>
      <w:r>
        <w:rPr>
          <w:rFonts w:ascii="宋体" w:hAnsi="宋体" w:eastAsia="宋体" w:cs="宋体"/>
          <w:color w:val="auto"/>
          <w:spacing w:val="-1"/>
          <w:position w:val="1"/>
          <w:sz w:val="20"/>
          <w:szCs w:val="20"/>
        </w:rPr>
        <w:t>）</w:t>
      </w:r>
    </w:p>
    <w:p>
      <w:pPr>
        <w:spacing w:line="212" w:lineRule="auto"/>
        <w:rPr>
          <w:rFonts w:ascii="宋体" w:hAnsi="宋体" w:eastAsia="宋体" w:cs="宋体"/>
          <w:color w:val="auto"/>
          <w:sz w:val="20"/>
          <w:szCs w:val="20"/>
        </w:rPr>
      </w:pPr>
    </w:p>
    <w:p>
      <w:pPr>
        <w:spacing w:before="255"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3" w:line="227" w:lineRule="auto"/>
        <w:ind w:left="421"/>
        <w:rPr>
          <w:rFonts w:ascii="宋体" w:hAnsi="宋体" w:eastAsia="宋体" w:cs="宋体"/>
          <w:color w:val="auto"/>
          <w:sz w:val="20"/>
          <w:szCs w:val="20"/>
        </w:rPr>
      </w:pPr>
      <w:r>
        <w:rPr>
          <w:rFonts w:ascii="Times New Roman" w:hAnsi="Times New Roman" w:eastAsia="Times New Roman" w:cs="Times New Roman"/>
          <w:color w:val="auto"/>
          <w:spacing w:val="10"/>
          <w:sz w:val="20"/>
          <w:szCs w:val="20"/>
        </w:rPr>
        <w:t>E</w:t>
      </w:r>
      <w:r>
        <w:rPr>
          <w:rFonts w:ascii="宋体" w:hAnsi="宋体" w:eastAsia="宋体" w:cs="宋体"/>
          <w:color w:val="auto"/>
          <w:spacing w:val="10"/>
          <w:sz w:val="20"/>
          <w:szCs w:val="20"/>
        </w:rPr>
        <w:t>运输——运输过程排放量，单位为吨二氧化碳（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10"/>
          <w:sz w:val="20"/>
          <w:szCs w:val="20"/>
          <w:vertAlign w:val="subscript"/>
        </w:rPr>
        <w:t>2</w:t>
      </w:r>
      <w:r>
        <w:rPr>
          <w:rFonts w:ascii="宋体" w:hAnsi="宋体" w:eastAsia="宋体" w:cs="宋体"/>
          <w:color w:val="auto"/>
          <w:sz w:val="20"/>
          <w:szCs w:val="20"/>
        </w:rPr>
        <w:t>）；</w:t>
      </w:r>
    </w:p>
    <w:p>
      <w:pPr>
        <w:tabs>
          <w:tab w:val="left" w:pos="1881"/>
        </w:tabs>
        <w:spacing w:line="240" w:lineRule="auto"/>
        <w:ind w:left="630" w:hanging="630" w:hangingChars="300"/>
        <w:rPr>
          <w:rFonts w:hint="eastAsia" w:eastAsia="宋体"/>
          <w:lang w:val="en-US" w:eastAsia="zh-CN"/>
        </w:rPr>
      </w:pPr>
    </w:p>
    <w:p>
      <w:pPr>
        <w:pStyle w:val="3"/>
        <w:spacing w:before="42" w:line="265" w:lineRule="exact"/>
        <w:ind w:left="600" w:hanging="600" w:hangingChars="300"/>
        <w:jc w:val="both"/>
        <w:rPr>
          <w:rFonts w:ascii="Times New Roman" w:hAnsi="Times New Roman" w:eastAsia="Times New Roman" w:cs="Times New Roman"/>
          <w:color w:val="auto"/>
          <w:sz w:val="20"/>
          <w:szCs w:val="20"/>
        </w:rPr>
      </w:pPr>
      <w:r>
        <w:rPr>
          <w:rFonts w:ascii="Cambria Math" w:hAnsi="Cambria Math" w:eastAsia="Cambria Math" w:cs="Cambria Math"/>
          <w:color w:val="auto"/>
          <w:sz w:val="20"/>
          <w:szCs w:val="20"/>
        </w:rPr>
        <w:t>R</w:t>
      </w:r>
      <w:r>
        <w:rPr>
          <w:rFonts w:ascii="Cambria Math" w:hAnsi="Cambria Math" w:eastAsia="Cambria Math" w:cs="Cambria Math"/>
          <w:color w:val="auto"/>
          <w:position w:val="-4"/>
          <w:sz w:val="14"/>
          <w:szCs w:val="14"/>
        </w:rPr>
        <w:t>n</w:t>
      </w:r>
      <w:r>
        <w:rPr>
          <w:rFonts w:ascii="Cambria Math" w:hAnsi="Cambria Math" w:eastAsia="Cambria Math" w:cs="Cambria Math"/>
          <w:color w:val="auto"/>
          <w:spacing w:val="9"/>
          <w:position w:val="-4"/>
          <w:sz w:val="14"/>
          <w:szCs w:val="14"/>
        </w:rPr>
        <w:t xml:space="preserve">   </w:t>
      </w:r>
      <w:r>
        <w:rPr>
          <w:rFonts w:ascii="宋体" w:hAnsi="宋体" w:eastAsia="宋体" w:cs="宋体"/>
          <w:color w:val="auto"/>
          <w:spacing w:val="9"/>
          <w:sz w:val="20"/>
          <w:szCs w:val="20"/>
        </w:rPr>
        <w:t>——第</w:t>
      </w:r>
      <w:r>
        <w:rPr>
          <w:rFonts w:ascii="Times New Roman" w:hAnsi="Times New Roman" w:eastAsia="Times New Roman" w:cs="Times New Roman"/>
          <w:color w:val="auto"/>
          <w:spacing w:val="9"/>
          <w:sz w:val="20"/>
          <w:szCs w:val="20"/>
        </w:rPr>
        <w:t>n</w:t>
      </w:r>
      <w:r>
        <w:rPr>
          <w:rFonts w:ascii="宋体" w:hAnsi="宋体" w:eastAsia="宋体" w:cs="宋体"/>
          <w:color w:val="auto"/>
          <w:spacing w:val="9"/>
          <w:sz w:val="20"/>
          <w:szCs w:val="20"/>
        </w:rPr>
        <w:t>类资源或能源获取量，单位为吨（</w:t>
      </w:r>
      <w:r>
        <w:rPr>
          <w:rFonts w:ascii="Times New Roman" w:hAnsi="Times New Roman" w:eastAsia="Times New Roman" w:cs="Times New Roman"/>
          <w:color w:val="auto"/>
          <w:spacing w:val="9"/>
          <w:sz w:val="20"/>
          <w:szCs w:val="20"/>
        </w:rPr>
        <w:t>t</w:t>
      </w:r>
      <w:r>
        <w:rPr>
          <w:rFonts w:ascii="Times New Roman" w:hAnsi="Times New Roman" w:eastAsia="Times New Roman" w:cs="Times New Roman"/>
          <w:color w:val="auto"/>
          <w:spacing w:val="-18"/>
          <w:sz w:val="20"/>
          <w:szCs w:val="20"/>
        </w:rPr>
        <w:t xml:space="preserve"> </w:t>
      </w:r>
      <w:r>
        <w:rPr>
          <w:rFonts w:ascii="宋体" w:hAnsi="宋体" w:eastAsia="宋体" w:cs="宋体"/>
          <w:color w:val="auto"/>
          <w:spacing w:val="9"/>
          <w:sz w:val="20"/>
          <w:szCs w:val="20"/>
        </w:rPr>
        <w:t>）或立方米（</w:t>
      </w:r>
      <w:r>
        <w:rPr>
          <w:rFonts w:ascii="Times New Roman" w:hAnsi="Times New Roman" w:eastAsia="Times New Roman" w:cs="Times New Roman"/>
          <w:color w:val="auto"/>
          <w:spacing w:val="9"/>
          <w:sz w:val="20"/>
          <w:szCs w:val="20"/>
        </w:rPr>
        <w:t>m</w:t>
      </w:r>
      <w:r>
        <w:rPr>
          <w:rFonts w:ascii="Times New Roman" w:hAnsi="Times New Roman" w:eastAsia="Times New Roman" w:cs="Times New Roman"/>
          <w:color w:val="auto"/>
          <w:spacing w:val="9"/>
          <w:sz w:val="20"/>
          <w:szCs w:val="20"/>
          <w:vertAlign w:val="superscript"/>
        </w:rPr>
        <w:t>3</w:t>
      </w:r>
      <w:r>
        <w:rPr>
          <w:rFonts w:ascii="宋体" w:hAnsi="宋体" w:eastAsia="宋体" w:cs="宋体"/>
          <w:color w:val="auto"/>
          <w:spacing w:val="9"/>
          <w:sz w:val="20"/>
          <w:szCs w:val="20"/>
        </w:rPr>
        <w:t>）或千瓦时（</w:t>
      </w:r>
      <w:r>
        <w:rPr>
          <w:rFonts w:ascii="Times New Roman" w:hAnsi="Times New Roman" w:eastAsia="Times New Roman" w:cs="Times New Roman"/>
          <w:color w:val="auto"/>
          <w:sz w:val="20"/>
          <w:szCs w:val="20"/>
        </w:rPr>
        <w:t>kWh</w:t>
      </w:r>
      <w:r>
        <w:rPr>
          <w:rFonts w:ascii="宋体" w:hAnsi="宋体" w:eastAsia="宋体" w:cs="宋体"/>
          <w:color w:val="auto"/>
          <w:spacing w:val="8"/>
          <w:sz w:val="20"/>
          <w:szCs w:val="20"/>
        </w:rPr>
        <w:t>）</w:t>
      </w:r>
      <w:r>
        <w:rPr>
          <w:rFonts w:ascii="Times New Roman" w:hAnsi="Times New Roman" w:eastAsia="Times New Roman" w:cs="Times New Roman"/>
          <w:color w:val="auto"/>
          <w:spacing w:val="8"/>
          <w:sz w:val="20"/>
          <w:szCs w:val="20"/>
        </w:rPr>
        <w:t>;</w:t>
      </w:r>
    </w:p>
    <w:p>
      <w:pPr>
        <w:spacing w:before="108" w:line="288" w:lineRule="auto"/>
        <w:ind w:left="0" w:right="814" w:firstLine="0"/>
        <w:rPr>
          <w:rFonts w:ascii="Times New Roman" w:hAnsi="Times New Roman" w:eastAsia="Times New Roman" w:cs="Times New Roman"/>
          <w:color w:val="auto"/>
          <w:spacing w:val="11"/>
          <w:sz w:val="20"/>
          <w:szCs w:val="20"/>
        </w:rPr>
      </w:pPr>
      <w:r>
        <w:rPr>
          <w:rFonts w:ascii="Cambria Math" w:hAnsi="Cambria Math" w:eastAsia="Cambria Math" w:cs="Cambria Math"/>
          <w:color w:val="auto"/>
          <w:sz w:val="20"/>
          <w:szCs w:val="20"/>
        </w:rPr>
        <w:t>D</w:t>
      </w:r>
      <w:r>
        <w:rPr>
          <w:rFonts w:ascii="Cambria Math" w:hAnsi="Cambria Math" w:eastAsia="Cambria Math" w:cs="Cambria Math"/>
          <w:color w:val="auto"/>
          <w:position w:val="-4"/>
          <w:sz w:val="14"/>
          <w:szCs w:val="14"/>
        </w:rPr>
        <w:t>n</w:t>
      </w:r>
      <w:r>
        <w:rPr>
          <w:rFonts w:ascii="Cambria Math" w:hAnsi="Cambria Math" w:eastAsia="Cambria Math" w:cs="Cambria Math"/>
          <w:color w:val="auto"/>
          <w:spacing w:val="9"/>
          <w:position w:val="-4"/>
          <w:sz w:val="14"/>
          <w:szCs w:val="14"/>
        </w:rPr>
        <w:t xml:space="preserve">,k   </w:t>
      </w:r>
      <w:r>
        <w:rPr>
          <w:rFonts w:ascii="宋体" w:hAnsi="宋体" w:eastAsia="宋体" w:cs="宋体"/>
          <w:color w:val="auto"/>
          <w:spacing w:val="9"/>
          <w:sz w:val="20"/>
          <w:szCs w:val="20"/>
        </w:rPr>
        <w:t>——第</w:t>
      </w:r>
      <w:r>
        <w:rPr>
          <w:rFonts w:ascii="Times New Roman" w:hAnsi="Times New Roman" w:eastAsia="Times New Roman" w:cs="Times New Roman"/>
          <w:color w:val="auto"/>
          <w:spacing w:val="9"/>
          <w:sz w:val="20"/>
          <w:szCs w:val="20"/>
        </w:rPr>
        <w:t>n</w:t>
      </w:r>
      <w:r>
        <w:rPr>
          <w:rFonts w:ascii="宋体" w:hAnsi="宋体" w:eastAsia="宋体" w:cs="宋体"/>
          <w:color w:val="auto"/>
          <w:spacing w:val="9"/>
          <w:sz w:val="20"/>
          <w:szCs w:val="20"/>
        </w:rPr>
        <w:t>类资源或能源获取项目第</w:t>
      </w:r>
      <w:r>
        <w:rPr>
          <w:rFonts w:ascii="Times New Roman" w:hAnsi="Times New Roman" w:eastAsia="Times New Roman" w:cs="Times New Roman"/>
          <w:color w:val="auto"/>
          <w:spacing w:val="9"/>
          <w:sz w:val="20"/>
          <w:szCs w:val="20"/>
        </w:rPr>
        <w:t>k</w:t>
      </w:r>
      <w:r>
        <w:rPr>
          <w:rFonts w:ascii="宋体" w:hAnsi="宋体" w:eastAsia="宋体" w:cs="宋体"/>
          <w:color w:val="auto"/>
          <w:spacing w:val="9"/>
          <w:sz w:val="20"/>
          <w:szCs w:val="20"/>
        </w:rPr>
        <w:t>种运输方式的加权运输距离，单位为公里（</w:t>
      </w:r>
      <w:r>
        <w:rPr>
          <w:rFonts w:ascii="Times New Roman" w:hAnsi="Times New Roman" w:eastAsia="Times New Roman" w:cs="Times New Roman"/>
          <w:color w:val="auto"/>
          <w:sz w:val="20"/>
          <w:szCs w:val="20"/>
        </w:rPr>
        <w:t>km</w:t>
      </w:r>
      <w:r>
        <w:rPr>
          <w:rFonts w:ascii="宋体" w:hAnsi="宋体" w:eastAsia="宋体" w:cs="宋体"/>
          <w:color w:val="auto"/>
          <w:spacing w:val="9"/>
          <w:sz w:val="20"/>
          <w:szCs w:val="20"/>
        </w:rPr>
        <w:t>）</w:t>
      </w:r>
      <w:r>
        <w:rPr>
          <w:rFonts w:ascii="Times New Roman" w:hAnsi="Times New Roman" w:eastAsia="Times New Roman" w:cs="Times New Roman"/>
          <w:color w:val="auto"/>
          <w:spacing w:val="9"/>
          <w:sz w:val="20"/>
          <w:szCs w:val="20"/>
        </w:rPr>
        <w:t>;</w:t>
      </w:r>
    </w:p>
    <w:p>
      <w:pPr>
        <w:spacing w:before="108" w:line="288" w:lineRule="auto"/>
        <w:ind w:left="0" w:right="814" w:firstLine="0"/>
        <w:rPr>
          <w:rFonts w:ascii="Times New Roman" w:hAnsi="Times New Roman" w:eastAsia="Times New Roman" w:cs="Times New Roman"/>
          <w:color w:val="auto"/>
          <w:sz w:val="20"/>
          <w:szCs w:val="20"/>
        </w:rPr>
      </w:pPr>
      <w:r>
        <w:rPr>
          <w:rFonts w:ascii="宋体" w:hAnsi="宋体" w:eastAsia="宋体" w:cs="宋体"/>
          <w:color w:val="auto"/>
          <w:spacing w:val="8"/>
          <w:sz w:val="20"/>
          <w:szCs w:val="20"/>
        </w:rPr>
        <w:t>β</w:t>
      </w:r>
      <w:r>
        <w:rPr>
          <w:rFonts w:ascii="Cambria Math" w:hAnsi="Cambria Math" w:eastAsia="Cambria Math" w:cs="Cambria Math"/>
          <w:color w:val="auto"/>
          <w:spacing w:val="8"/>
          <w:position w:val="-4"/>
          <w:sz w:val="14"/>
          <w:szCs w:val="14"/>
        </w:rPr>
        <w:t xml:space="preserve">k   </w:t>
      </w:r>
      <w:r>
        <w:rPr>
          <w:rFonts w:ascii="宋体" w:hAnsi="宋体" w:eastAsia="宋体" w:cs="宋体"/>
          <w:color w:val="auto"/>
          <w:spacing w:val="8"/>
          <w:sz w:val="20"/>
          <w:szCs w:val="20"/>
        </w:rPr>
        <w:t>——第</w:t>
      </w:r>
      <w:r>
        <w:rPr>
          <w:rFonts w:ascii="Times New Roman" w:hAnsi="Times New Roman" w:eastAsia="Times New Roman" w:cs="Times New Roman"/>
          <w:color w:val="auto"/>
          <w:spacing w:val="8"/>
          <w:sz w:val="20"/>
          <w:szCs w:val="20"/>
        </w:rPr>
        <w:t>k</w:t>
      </w:r>
      <w:r>
        <w:rPr>
          <w:rFonts w:ascii="宋体" w:hAnsi="宋体" w:eastAsia="宋体" w:cs="宋体"/>
          <w:color w:val="auto"/>
          <w:spacing w:val="8"/>
          <w:sz w:val="20"/>
          <w:szCs w:val="20"/>
        </w:rPr>
        <w:t>种运输方式的温室气体排放因子，单位为千克每吨公里（</w:t>
      </w:r>
      <w:r>
        <w:rPr>
          <w:rFonts w:ascii="Times New Roman" w:hAnsi="Times New Roman" w:eastAsia="Times New Roman" w:cs="Times New Roman"/>
          <w:color w:val="auto"/>
          <w:sz w:val="20"/>
          <w:szCs w:val="20"/>
        </w:rPr>
        <w:t>kg</w:t>
      </w:r>
      <w:r>
        <w:rPr>
          <w:rFonts w:hint="eastAsia" w:ascii="Times New Roman" w:hAnsi="Times New Roman" w:eastAsia="宋体" w:cs="Times New Roman"/>
          <w:color w:val="auto"/>
          <w:sz w:val="20"/>
          <w:szCs w:val="20"/>
          <w:lang w:val="en-US" w:eastAsia="zh-CN"/>
        </w:rPr>
        <w:t>CO</w:t>
      </w:r>
      <w:r>
        <w:rPr>
          <w:rFonts w:hint="eastAsia" w:ascii="Times New Roman" w:hAnsi="Times New Roman" w:eastAsia="宋体" w:cs="Times New Roman"/>
          <w:color w:val="auto"/>
          <w:sz w:val="20"/>
          <w:szCs w:val="20"/>
          <w:vertAlign w:val="subscript"/>
          <w:lang w:val="en-US" w:eastAsia="zh-CN"/>
        </w:rPr>
        <w:t>2</w:t>
      </w:r>
      <w:r>
        <w:rPr>
          <w:rFonts w:ascii="Times New Roman" w:hAnsi="Times New Roman" w:eastAsia="Times New Roman" w:cs="Times New Roman"/>
          <w:color w:val="auto"/>
          <w:spacing w:val="8"/>
          <w:sz w:val="20"/>
          <w:szCs w:val="20"/>
        </w:rPr>
        <w:t>/</w:t>
      </w:r>
      <w:r>
        <w:rPr>
          <w:rFonts w:hint="eastAsia" w:ascii="Times New Roman" w:hAnsi="Times New Roman" w:eastAsia="宋体" w:cs="Times New Roman"/>
          <w:color w:val="auto"/>
          <w:spacing w:val="8"/>
          <w:sz w:val="20"/>
          <w:szCs w:val="20"/>
          <w:lang w:val="en-US" w:eastAsia="zh-CN"/>
        </w:rPr>
        <w:t>(</w:t>
      </w:r>
      <w:r>
        <w:rPr>
          <w:rFonts w:ascii="Times New Roman" w:hAnsi="Times New Roman" w:eastAsia="Times New Roman" w:cs="Times New Roman"/>
          <w:color w:val="auto"/>
          <w:spacing w:val="8"/>
          <w:sz w:val="20"/>
          <w:szCs w:val="20"/>
        </w:rPr>
        <w:t>t</w:t>
      </w:r>
      <w:r>
        <w:rPr>
          <w:rFonts w:hint="eastAsia" w:ascii="Times New Roman" w:hAnsi="Times New Roman" w:eastAsia="宋体" w:cs="Times New Roman"/>
          <w:color w:val="auto"/>
          <w:spacing w:val="8"/>
          <w:sz w:val="20"/>
          <w:szCs w:val="20"/>
          <w:lang w:val="en-US" w:eastAsia="zh-CN"/>
        </w:rPr>
        <w:t>/m</w:t>
      </w:r>
      <w:r>
        <w:rPr>
          <w:rFonts w:hint="eastAsia" w:ascii="Times New Roman" w:hAnsi="Times New Roman" w:eastAsia="宋体" w:cs="Times New Roman"/>
          <w:color w:val="auto"/>
          <w:spacing w:val="8"/>
          <w:sz w:val="20"/>
          <w:szCs w:val="20"/>
          <w:vertAlign w:val="superscript"/>
          <w:lang w:val="en-US" w:eastAsia="zh-CN"/>
        </w:rPr>
        <w:t>3</w:t>
      </w:r>
      <w:r>
        <w:rPr>
          <w:rFonts w:hint="eastAsia" w:ascii="Times New Roman" w:hAnsi="Times New Roman" w:eastAsia="宋体" w:cs="Times New Roman"/>
          <w:color w:val="auto"/>
          <w:spacing w:val="8"/>
          <w:sz w:val="20"/>
          <w:szCs w:val="20"/>
          <w:lang w:val="en-US" w:eastAsia="zh-CN"/>
        </w:rPr>
        <w:t>/KWh)</w:t>
      </w:r>
      <w:r>
        <w:rPr>
          <w:rFonts w:ascii="Times New Roman" w:hAnsi="Times New Roman" w:eastAsia="Times New Roman" w:cs="Times New Roman"/>
          <w:color w:val="auto"/>
          <w:spacing w:val="8"/>
          <w:sz w:val="20"/>
          <w:szCs w:val="20"/>
        </w:rPr>
        <w:t>·</w:t>
      </w:r>
      <w:r>
        <w:rPr>
          <w:rFonts w:ascii="Times New Roman" w:hAnsi="Times New Roman" w:eastAsia="Times New Roman" w:cs="Times New Roman"/>
          <w:color w:val="auto"/>
          <w:sz w:val="20"/>
          <w:szCs w:val="20"/>
        </w:rPr>
        <w:t>km</w:t>
      </w:r>
      <w:r>
        <w:rPr>
          <w:rFonts w:ascii="宋体" w:hAnsi="宋体" w:eastAsia="宋体" w:cs="宋体"/>
          <w:color w:val="auto"/>
          <w:spacing w:val="8"/>
          <w:sz w:val="20"/>
          <w:szCs w:val="20"/>
        </w:rPr>
        <w:t>）</w:t>
      </w:r>
      <w:r>
        <w:rPr>
          <w:rFonts w:ascii="Times New Roman" w:hAnsi="Times New Roman" w:eastAsia="Times New Roman" w:cs="Times New Roman"/>
          <w:color w:val="auto"/>
          <w:spacing w:val="8"/>
          <w:sz w:val="20"/>
          <w:szCs w:val="20"/>
        </w:rPr>
        <w:t>;</w:t>
      </w:r>
    </w:p>
    <w:p>
      <w:pPr>
        <w:pStyle w:val="3"/>
        <w:spacing w:before="226" w:line="229" w:lineRule="auto"/>
        <w:outlineLvl w:val="3"/>
        <w:rPr>
          <w:color w:val="auto"/>
          <w:sz w:val="20"/>
          <w:szCs w:val="20"/>
        </w:rPr>
      </w:pPr>
      <w:r>
        <w:rPr>
          <w:color w:val="auto"/>
        </w:rPr>
        <w:fldChar w:fldCharType="begin"/>
      </w:r>
      <w:r>
        <w:rPr>
          <w:color w:val="auto"/>
        </w:rPr>
        <w:instrText xml:space="preserve"> HYPERLINK "5.2.4.2" </w:instrText>
      </w:r>
      <w:r>
        <w:rPr>
          <w:color w:val="auto"/>
        </w:rPr>
        <w:fldChar w:fldCharType="separate"/>
      </w:r>
      <w:r>
        <w:rPr>
          <w:color w:val="auto"/>
          <w:spacing w:val="7"/>
          <w:sz w:val="20"/>
          <w:szCs w:val="20"/>
        </w:rPr>
        <w:t>5.2.4.2</w:t>
      </w:r>
      <w:r>
        <w:rPr>
          <w:color w:val="auto"/>
          <w:spacing w:val="7"/>
          <w:sz w:val="20"/>
          <w:szCs w:val="20"/>
        </w:rPr>
        <w:fldChar w:fldCharType="end"/>
      </w:r>
      <w:r>
        <w:rPr>
          <w:color w:val="auto"/>
          <w:spacing w:val="7"/>
          <w:sz w:val="20"/>
          <w:szCs w:val="20"/>
        </w:rPr>
        <w:t xml:space="preserve">  排放因子数据获取</w:t>
      </w:r>
    </w:p>
    <w:p>
      <w:pPr>
        <w:spacing w:before="268" w:line="317" w:lineRule="auto"/>
        <w:ind w:left="12" w:right="1" w:firstLine="417"/>
        <w:rPr>
          <w:rFonts w:ascii="宋体" w:hAnsi="宋体" w:eastAsia="宋体" w:cs="宋体"/>
          <w:color w:val="auto"/>
          <w:sz w:val="20"/>
          <w:szCs w:val="20"/>
        </w:rPr>
      </w:pPr>
      <w:r>
        <w:rPr>
          <w:rFonts w:ascii="宋体" w:hAnsi="宋体" w:eastAsia="宋体" w:cs="宋体"/>
          <w:color w:val="auto"/>
          <w:spacing w:val="9"/>
          <w:sz w:val="20"/>
          <w:szCs w:val="20"/>
        </w:rPr>
        <w:t>常见运输方式的温室气体排放因子见附录</w:t>
      </w:r>
      <w:r>
        <w:rPr>
          <w:rFonts w:ascii="Times New Roman" w:hAnsi="Times New Roman" w:eastAsia="Times New Roman" w:cs="Times New Roman"/>
          <w:color w:val="auto"/>
          <w:spacing w:val="9"/>
          <w:sz w:val="20"/>
          <w:szCs w:val="20"/>
        </w:rPr>
        <w:t>C.5</w:t>
      </w:r>
      <w:r>
        <w:rPr>
          <w:rFonts w:ascii="Times New Roman" w:hAnsi="Times New Roman" w:eastAsia="Times New Roman" w:cs="Times New Roman"/>
          <w:color w:val="auto"/>
          <w:spacing w:val="-11"/>
          <w:sz w:val="20"/>
          <w:szCs w:val="20"/>
        </w:rPr>
        <w:t xml:space="preserve"> </w:t>
      </w:r>
      <w:r>
        <w:rPr>
          <w:rFonts w:ascii="宋体" w:hAnsi="宋体" w:eastAsia="宋体" w:cs="宋体"/>
          <w:color w:val="auto"/>
          <w:spacing w:val="9"/>
          <w:sz w:val="20"/>
          <w:szCs w:val="20"/>
        </w:rPr>
        <w:t>。实际运输中，退役</w:t>
      </w:r>
      <w:r>
        <w:rPr>
          <w:rFonts w:hint="eastAsia" w:ascii="宋体" w:hAnsi="宋体" w:eastAsia="宋体" w:cs="宋体"/>
          <w:color w:val="auto"/>
          <w:spacing w:val="9"/>
          <w:sz w:val="20"/>
          <w:szCs w:val="20"/>
          <w:lang w:eastAsia="zh-CN"/>
        </w:rPr>
        <w:t>动力锂电池</w:t>
      </w:r>
      <w:r>
        <w:rPr>
          <w:rFonts w:ascii="宋体" w:hAnsi="宋体" w:eastAsia="宋体" w:cs="宋体"/>
          <w:color w:val="auto"/>
          <w:spacing w:val="9"/>
          <w:sz w:val="20"/>
          <w:szCs w:val="20"/>
        </w:rPr>
        <w:t>多为货车运输，可通过</w:t>
      </w:r>
      <w:r>
        <w:rPr>
          <w:rFonts w:ascii="宋体" w:hAnsi="宋体" w:eastAsia="宋体" w:cs="宋体"/>
          <w:color w:val="auto"/>
          <w:sz w:val="20"/>
          <w:szCs w:val="20"/>
        </w:rPr>
        <w:t xml:space="preserve"> </w:t>
      </w:r>
      <w:r>
        <w:rPr>
          <w:rFonts w:ascii="宋体" w:hAnsi="宋体" w:eastAsia="宋体" w:cs="宋体"/>
          <w:color w:val="auto"/>
          <w:spacing w:val="8"/>
          <w:sz w:val="20"/>
          <w:szCs w:val="20"/>
        </w:rPr>
        <w:t>百公里能耗推算碳排放量，各货车车型百公里能源消费统计表见附录</w:t>
      </w:r>
      <w:r>
        <w:rPr>
          <w:rFonts w:ascii="Times New Roman" w:hAnsi="Times New Roman" w:eastAsia="Times New Roman" w:cs="Times New Roman"/>
          <w:color w:val="auto"/>
          <w:spacing w:val="8"/>
          <w:sz w:val="20"/>
          <w:szCs w:val="20"/>
        </w:rPr>
        <w:t>B.</w:t>
      </w:r>
      <w:r>
        <w:rPr>
          <w:rFonts w:ascii="Times New Roman" w:hAnsi="Times New Roman" w:eastAsia="Times New Roman" w:cs="Times New Roman"/>
          <w:color w:val="auto"/>
          <w:spacing w:val="-25"/>
          <w:sz w:val="20"/>
          <w:szCs w:val="20"/>
        </w:rPr>
        <w:t xml:space="preserve"> </w:t>
      </w:r>
      <w:r>
        <w:rPr>
          <w:rFonts w:ascii="Times New Roman" w:hAnsi="Times New Roman" w:eastAsia="Times New Roman" w:cs="Times New Roman"/>
          <w:color w:val="auto"/>
          <w:spacing w:val="8"/>
          <w:sz w:val="20"/>
          <w:szCs w:val="20"/>
        </w:rPr>
        <w:t>1</w:t>
      </w:r>
      <w:r>
        <w:rPr>
          <w:rFonts w:ascii="宋体" w:hAnsi="宋体" w:eastAsia="宋体" w:cs="宋体"/>
          <w:color w:val="auto"/>
          <w:spacing w:val="8"/>
          <w:sz w:val="20"/>
          <w:szCs w:val="20"/>
        </w:rPr>
        <w:t>。</w:t>
      </w:r>
    </w:p>
    <w:p>
      <w:pPr>
        <w:pStyle w:val="3"/>
        <w:spacing w:before="188" w:line="230" w:lineRule="auto"/>
        <w:outlineLvl w:val="2"/>
        <w:rPr>
          <w:color w:val="auto"/>
          <w:sz w:val="20"/>
          <w:szCs w:val="20"/>
        </w:rPr>
      </w:pPr>
      <w:bookmarkStart w:id="77" w:name="_Toc24357"/>
      <w:bookmarkStart w:id="78" w:name="_Toc28222"/>
      <w:bookmarkStart w:id="79" w:name="_Toc21373"/>
      <w:r>
        <w:rPr>
          <w:color w:val="auto"/>
          <w:spacing w:val="8"/>
          <w:sz w:val="20"/>
          <w:szCs w:val="20"/>
        </w:rPr>
        <w:t>5.2.5  购入和输出的电力、热力产生的排放</w:t>
      </w:r>
      <w:bookmarkEnd w:id="77"/>
      <w:bookmarkEnd w:id="78"/>
      <w:bookmarkEnd w:id="79"/>
    </w:p>
    <w:p>
      <w:pPr>
        <w:pStyle w:val="3"/>
        <w:spacing w:before="267" w:line="230" w:lineRule="auto"/>
        <w:outlineLvl w:val="3"/>
        <w:rPr>
          <w:color w:val="auto"/>
          <w:sz w:val="20"/>
          <w:szCs w:val="20"/>
        </w:rPr>
      </w:pPr>
      <w:r>
        <w:rPr>
          <w:color w:val="auto"/>
        </w:rPr>
        <w:fldChar w:fldCharType="begin"/>
      </w:r>
      <w:r>
        <w:rPr>
          <w:color w:val="auto"/>
        </w:rPr>
        <w:instrText xml:space="preserve"> HYPERLINK "5.2.5.1" </w:instrText>
      </w:r>
      <w:r>
        <w:rPr>
          <w:color w:val="auto"/>
        </w:rPr>
        <w:fldChar w:fldCharType="separate"/>
      </w:r>
      <w:r>
        <w:rPr>
          <w:color w:val="auto"/>
          <w:spacing w:val="6"/>
          <w:sz w:val="20"/>
          <w:szCs w:val="20"/>
        </w:rPr>
        <w:t>5.2.5.1</w:t>
      </w:r>
      <w:r>
        <w:rPr>
          <w:color w:val="auto"/>
          <w:spacing w:val="6"/>
          <w:sz w:val="20"/>
          <w:szCs w:val="20"/>
        </w:rPr>
        <w:fldChar w:fldCharType="end"/>
      </w:r>
      <w:r>
        <w:rPr>
          <w:color w:val="auto"/>
          <w:spacing w:val="6"/>
          <w:sz w:val="20"/>
          <w:szCs w:val="20"/>
        </w:rPr>
        <w:t xml:space="preserve">  计算公式</w:t>
      </w:r>
    </w:p>
    <w:p>
      <w:pPr>
        <w:pStyle w:val="3"/>
        <w:spacing w:before="267" w:line="230" w:lineRule="auto"/>
        <w:outlineLvl w:val="4"/>
        <w:rPr>
          <w:color w:val="auto"/>
          <w:sz w:val="20"/>
          <w:szCs w:val="20"/>
        </w:rPr>
      </w:pPr>
      <w:r>
        <w:rPr>
          <w:color w:val="auto"/>
          <w:spacing w:val="6"/>
          <w:sz w:val="20"/>
          <w:szCs w:val="20"/>
        </w:rPr>
        <w:t>5.2.5.1.1  购入电力产生的排放</w:t>
      </w:r>
    </w:p>
    <w:p>
      <w:pPr>
        <w:spacing w:before="267" w:line="227" w:lineRule="auto"/>
        <w:ind w:left="428"/>
        <w:rPr>
          <w:rFonts w:ascii="宋体" w:hAnsi="宋体" w:eastAsia="宋体" w:cs="宋体"/>
          <w:color w:val="auto"/>
          <w:sz w:val="20"/>
          <w:szCs w:val="20"/>
        </w:rPr>
      </w:pPr>
      <w:r>
        <w:rPr>
          <w:rFonts w:ascii="宋体" w:hAnsi="宋体" w:eastAsia="宋体" w:cs="宋体"/>
          <w:color w:val="auto"/>
          <w:spacing w:val="9"/>
          <w:sz w:val="20"/>
          <w:szCs w:val="20"/>
        </w:rPr>
        <w:t>企业消费的购入电力所产生的二氧化碳排放量按公式（</w:t>
      </w:r>
      <w:r>
        <w:rPr>
          <w:rFonts w:ascii="Times New Roman" w:hAnsi="Times New Roman" w:eastAsia="Times New Roman" w:cs="Times New Roman"/>
          <w:color w:val="auto"/>
          <w:spacing w:val="9"/>
          <w:sz w:val="20"/>
          <w:szCs w:val="20"/>
        </w:rPr>
        <w:t>8</w:t>
      </w:r>
      <w:r>
        <w:rPr>
          <w:rFonts w:ascii="宋体" w:hAnsi="宋体" w:eastAsia="宋体" w:cs="宋体"/>
          <w:color w:val="auto"/>
          <w:spacing w:val="9"/>
          <w:sz w:val="20"/>
          <w:szCs w:val="20"/>
        </w:rPr>
        <w:t>）计算：</w:t>
      </w:r>
    </w:p>
    <w:p>
      <w:pPr>
        <w:spacing w:before="127" w:line="326" w:lineRule="exact"/>
        <w:ind w:right="11"/>
        <w:jc w:val="right"/>
        <w:rPr>
          <w:rFonts w:ascii="宋体" w:hAnsi="宋体" w:eastAsia="宋体" w:cs="宋体"/>
          <w:color w:val="auto"/>
          <w:sz w:val="20"/>
          <w:szCs w:val="20"/>
        </w:rPr>
      </w:pPr>
      <w:r>
        <w:rPr>
          <w:rFonts w:ascii="Times New Roman" w:hAnsi="Times New Roman" w:eastAsia="Times New Roman" w:cs="Times New Roman"/>
          <w:i/>
          <w:iCs/>
          <w:color w:val="auto"/>
          <w:spacing w:val="-4"/>
          <w:position w:val="6"/>
          <w:sz w:val="23"/>
          <w:szCs w:val="23"/>
        </w:rPr>
        <w:t>E</w:t>
      </w:r>
      <w:r>
        <w:rPr>
          <w:rFonts w:ascii="宋体" w:hAnsi="宋体" w:eastAsia="宋体" w:cs="宋体"/>
          <w:color w:val="auto"/>
          <w:spacing w:val="-4"/>
          <w:sz w:val="13"/>
          <w:szCs w:val="13"/>
        </w:rPr>
        <w:t>购入电</w:t>
      </w:r>
      <w:r>
        <w:rPr>
          <w:rFonts w:ascii="宋体" w:hAnsi="宋体" w:eastAsia="宋体" w:cs="宋体"/>
          <w:color w:val="auto"/>
          <w:spacing w:val="23"/>
          <w:w w:val="101"/>
          <w:sz w:val="13"/>
          <w:szCs w:val="13"/>
        </w:rPr>
        <w:t xml:space="preserve"> </w:t>
      </w:r>
      <w:r>
        <w:rPr>
          <w:rFonts w:ascii="Arial" w:hAnsi="Arial" w:eastAsia="Arial" w:cs="Arial"/>
          <w:color w:val="auto"/>
          <w:spacing w:val="-4"/>
          <w:position w:val="6"/>
          <w:sz w:val="23"/>
          <w:szCs w:val="23"/>
        </w:rPr>
        <w:t xml:space="preserve">= </w:t>
      </w:r>
      <w:r>
        <w:rPr>
          <w:rFonts w:ascii="Times New Roman" w:hAnsi="Times New Roman" w:eastAsia="Times New Roman" w:cs="Times New Roman"/>
          <w:i/>
          <w:iCs/>
          <w:color w:val="auto"/>
          <w:spacing w:val="-4"/>
          <w:position w:val="6"/>
          <w:sz w:val="23"/>
          <w:szCs w:val="23"/>
        </w:rPr>
        <w:t>AD</w:t>
      </w:r>
      <w:r>
        <w:rPr>
          <w:rFonts w:ascii="宋体" w:hAnsi="宋体" w:eastAsia="宋体" w:cs="宋体"/>
          <w:color w:val="auto"/>
          <w:spacing w:val="-4"/>
          <w:sz w:val="13"/>
          <w:szCs w:val="13"/>
        </w:rPr>
        <w:t xml:space="preserve">购入电 </w:t>
      </w:r>
      <w:r>
        <w:rPr>
          <w:rFonts w:ascii="Arial" w:hAnsi="Arial" w:eastAsia="Arial" w:cs="Arial"/>
          <w:color w:val="auto"/>
          <w:spacing w:val="-4"/>
          <w:position w:val="6"/>
          <w:sz w:val="23"/>
          <w:szCs w:val="23"/>
        </w:rPr>
        <w:t>×</w:t>
      </w:r>
      <w:r>
        <w:rPr>
          <w:rFonts w:ascii="Arial" w:hAnsi="Arial" w:eastAsia="Arial" w:cs="Arial"/>
          <w:color w:val="auto"/>
          <w:spacing w:val="-22"/>
          <w:position w:val="6"/>
          <w:sz w:val="23"/>
          <w:szCs w:val="23"/>
        </w:rPr>
        <w:t xml:space="preserve"> </w:t>
      </w:r>
      <w:r>
        <w:rPr>
          <w:rFonts w:ascii="Times New Roman" w:hAnsi="Times New Roman" w:eastAsia="Times New Roman" w:cs="Times New Roman"/>
          <w:i/>
          <w:iCs/>
          <w:color w:val="auto"/>
          <w:spacing w:val="-4"/>
          <w:position w:val="6"/>
          <w:sz w:val="23"/>
          <w:szCs w:val="23"/>
        </w:rPr>
        <w:t>EF</w:t>
      </w:r>
      <w:r>
        <w:rPr>
          <w:rFonts w:ascii="宋体" w:hAnsi="宋体" w:eastAsia="宋体" w:cs="宋体"/>
          <w:color w:val="auto"/>
          <w:spacing w:val="-4"/>
          <w:sz w:val="13"/>
          <w:szCs w:val="13"/>
        </w:rPr>
        <w:t xml:space="preserve">电力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6"/>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5"/>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5"/>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6"/>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宋体" w:hAnsi="宋体" w:eastAsia="宋体" w:cs="宋体"/>
          <w:color w:val="auto"/>
          <w:spacing w:val="-4"/>
          <w:position w:val="6"/>
          <w:sz w:val="20"/>
          <w:szCs w:val="20"/>
        </w:rPr>
        <w:t>（</w:t>
      </w:r>
      <w:r>
        <w:rPr>
          <w:rFonts w:ascii="Times New Roman" w:hAnsi="Times New Roman" w:eastAsia="Times New Roman" w:cs="Times New Roman"/>
          <w:color w:val="auto"/>
          <w:spacing w:val="-4"/>
          <w:position w:val="6"/>
          <w:sz w:val="20"/>
          <w:szCs w:val="20"/>
        </w:rPr>
        <w:t>8</w:t>
      </w:r>
      <w:r>
        <w:rPr>
          <w:rFonts w:ascii="宋体" w:hAnsi="宋体" w:eastAsia="宋体" w:cs="宋体"/>
          <w:color w:val="auto"/>
          <w:spacing w:val="-4"/>
          <w:position w:val="6"/>
          <w:sz w:val="20"/>
          <w:szCs w:val="20"/>
        </w:rPr>
        <w:t>）</w:t>
      </w:r>
    </w:p>
    <w:p>
      <w:pPr>
        <w:spacing w:before="285"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3" w:line="311" w:lineRule="auto"/>
        <w:ind w:left="406" w:right="1588" w:firstLine="5"/>
        <w:rPr>
          <w:rFonts w:ascii="宋体" w:hAnsi="宋体" w:eastAsia="宋体" w:cs="宋体"/>
          <w:color w:val="auto"/>
          <w:sz w:val="20"/>
          <w:szCs w:val="20"/>
        </w:rPr>
      </w:pPr>
      <w:r>
        <w:rPr>
          <w:rFonts w:ascii="Times New Roman" w:hAnsi="Times New Roman" w:eastAsia="Times New Roman" w:cs="Times New Roman"/>
          <w:i/>
          <w:iCs/>
          <w:color w:val="auto"/>
          <w:spacing w:val="10"/>
          <w:sz w:val="20"/>
          <w:szCs w:val="20"/>
        </w:rPr>
        <w:t>E</w:t>
      </w:r>
      <w:r>
        <w:rPr>
          <w:rFonts w:ascii="宋体" w:hAnsi="宋体" w:eastAsia="宋体" w:cs="宋体"/>
          <w:color w:val="auto"/>
          <w:spacing w:val="10"/>
          <w:position w:val="-2"/>
          <w:sz w:val="10"/>
          <w:szCs w:val="10"/>
        </w:rPr>
        <w:t xml:space="preserve">购入电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购入的电力所产生的二</w:t>
      </w:r>
      <w:r>
        <w:rPr>
          <w:rFonts w:ascii="宋体" w:hAnsi="宋体" w:eastAsia="宋体" w:cs="宋体"/>
          <w:color w:val="auto"/>
          <w:spacing w:val="9"/>
          <w:sz w:val="20"/>
          <w:szCs w:val="20"/>
        </w:rPr>
        <w:t>氧化碳排放量，单位为吨二氧化碳（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33"/>
          <w:sz w:val="20"/>
          <w:szCs w:val="20"/>
        </w:rPr>
        <w:t>）；</w:t>
      </w:r>
      <w:r>
        <w:rPr>
          <w:rFonts w:ascii="宋体" w:hAnsi="宋体" w:eastAsia="宋体" w:cs="宋体"/>
          <w:color w:val="auto"/>
          <w:sz w:val="20"/>
          <w:szCs w:val="20"/>
        </w:rPr>
        <w:t xml:space="preserve"> </w:t>
      </w:r>
      <w:r>
        <w:rPr>
          <w:rFonts w:ascii="Times New Roman" w:hAnsi="Times New Roman" w:eastAsia="Times New Roman" w:cs="Times New Roman"/>
          <w:i/>
          <w:iCs/>
          <w:color w:val="auto"/>
          <w:sz w:val="20"/>
          <w:szCs w:val="20"/>
        </w:rPr>
        <w:t>AD</w:t>
      </w:r>
      <w:r>
        <w:rPr>
          <w:rFonts w:ascii="宋体" w:hAnsi="宋体" w:eastAsia="宋体" w:cs="宋体"/>
          <w:color w:val="auto"/>
          <w:spacing w:val="11"/>
          <w:position w:val="-2"/>
          <w:sz w:val="10"/>
          <w:szCs w:val="10"/>
        </w:rPr>
        <w:t>购入电</w:t>
      </w:r>
      <w:r>
        <w:rPr>
          <w:rFonts w:ascii="宋体" w:hAnsi="宋体" w:eastAsia="宋体" w:cs="宋体"/>
          <w:color w:val="auto"/>
          <w:spacing w:val="48"/>
          <w:position w:val="-2"/>
          <w:sz w:val="10"/>
          <w:szCs w:val="10"/>
        </w:rPr>
        <w:t xml:space="preserve"> </w:t>
      </w:r>
      <w:r>
        <w:rPr>
          <w:rFonts w:ascii="Times New Roman" w:hAnsi="Times New Roman" w:eastAsia="Times New Roman" w:cs="Times New Roman"/>
          <w:color w:val="auto"/>
          <w:spacing w:val="11"/>
          <w:sz w:val="20"/>
          <w:szCs w:val="20"/>
        </w:rPr>
        <w:t>——</w:t>
      </w:r>
      <w:r>
        <w:rPr>
          <w:rFonts w:ascii="宋体" w:hAnsi="宋体" w:eastAsia="宋体" w:cs="宋体"/>
          <w:color w:val="auto"/>
          <w:spacing w:val="11"/>
          <w:sz w:val="20"/>
          <w:szCs w:val="20"/>
        </w:rPr>
        <w:t>核算和报告年度内的外购电力，单位为兆瓦时（</w:t>
      </w:r>
      <w:r>
        <w:rPr>
          <w:rFonts w:ascii="Times New Roman" w:hAnsi="Times New Roman" w:eastAsia="Times New Roman" w:cs="Times New Roman"/>
          <w:color w:val="auto"/>
          <w:sz w:val="20"/>
          <w:szCs w:val="20"/>
        </w:rPr>
        <w:t>MWh</w:t>
      </w:r>
      <w:r>
        <w:rPr>
          <w:rFonts w:ascii="宋体" w:hAnsi="宋体" w:eastAsia="宋体" w:cs="宋体"/>
          <w:color w:val="auto"/>
          <w:sz w:val="20"/>
          <w:szCs w:val="20"/>
        </w:rPr>
        <w:t>）；</w:t>
      </w:r>
    </w:p>
    <w:p>
      <w:pPr>
        <w:spacing w:before="46" w:line="232" w:lineRule="auto"/>
        <w:ind w:left="412"/>
        <w:rPr>
          <w:rFonts w:ascii="宋体" w:hAnsi="宋体" w:eastAsia="宋体" w:cs="宋体"/>
          <w:color w:val="auto"/>
          <w:sz w:val="20"/>
          <w:szCs w:val="20"/>
        </w:rPr>
      </w:pPr>
      <w:r>
        <w:rPr>
          <w:rFonts w:ascii="Times New Roman" w:hAnsi="Times New Roman" w:eastAsia="Times New Roman" w:cs="Times New Roman"/>
          <w:i/>
          <w:iCs/>
          <w:color w:val="auto"/>
          <w:sz w:val="20"/>
          <w:szCs w:val="20"/>
        </w:rPr>
        <w:t>EF</w:t>
      </w:r>
      <w:r>
        <w:rPr>
          <w:rFonts w:ascii="宋体" w:hAnsi="宋体" w:eastAsia="宋体" w:cs="宋体"/>
          <w:color w:val="auto"/>
          <w:spacing w:val="10"/>
          <w:position w:val="-2"/>
          <w:sz w:val="10"/>
          <w:szCs w:val="10"/>
        </w:rPr>
        <w:t>电力</w:t>
      </w:r>
      <w:r>
        <w:rPr>
          <w:rFonts w:ascii="宋体" w:hAnsi="宋体" w:eastAsia="宋体" w:cs="宋体"/>
          <w:color w:val="auto"/>
          <w:spacing w:val="4"/>
          <w:position w:val="-2"/>
          <w:sz w:val="10"/>
          <w:szCs w:val="10"/>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全国电网年平均供电排放因子，单位为吨二氧化碳每兆瓦时（</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10"/>
          <w:position w:val="-1"/>
          <w:sz w:val="13"/>
          <w:szCs w:val="13"/>
        </w:rPr>
        <w:t>2</w:t>
      </w:r>
      <w:r>
        <w:rPr>
          <w:rFonts w:ascii="Times New Roman" w:hAnsi="Times New Roman" w:eastAsia="Times New Roman" w:cs="Times New Roman"/>
          <w:color w:val="auto"/>
          <w:spacing w:val="10"/>
          <w:sz w:val="20"/>
          <w:szCs w:val="20"/>
        </w:rPr>
        <w:t>/</w:t>
      </w:r>
      <w:r>
        <w:rPr>
          <w:rFonts w:ascii="Times New Roman" w:hAnsi="Times New Roman" w:eastAsia="Times New Roman" w:cs="Times New Roman"/>
          <w:color w:val="auto"/>
          <w:sz w:val="20"/>
          <w:szCs w:val="20"/>
        </w:rPr>
        <w:t>MWh</w:t>
      </w:r>
      <w:r>
        <w:rPr>
          <w:rFonts w:ascii="宋体" w:hAnsi="宋体" w:eastAsia="宋体" w:cs="宋体"/>
          <w:color w:val="auto"/>
          <w:spacing w:val="10"/>
          <w:sz w:val="20"/>
          <w:szCs w:val="20"/>
        </w:rPr>
        <w:t>）。</w:t>
      </w:r>
    </w:p>
    <w:p>
      <w:pPr>
        <w:pStyle w:val="3"/>
        <w:spacing w:before="265" w:line="230" w:lineRule="auto"/>
        <w:outlineLvl w:val="4"/>
        <w:rPr>
          <w:color w:val="auto"/>
          <w:spacing w:val="6"/>
          <w:sz w:val="20"/>
          <w:szCs w:val="20"/>
        </w:rPr>
      </w:pPr>
    </w:p>
    <w:p>
      <w:pPr>
        <w:pStyle w:val="3"/>
        <w:spacing w:before="265" w:line="230" w:lineRule="auto"/>
        <w:outlineLvl w:val="4"/>
        <w:rPr>
          <w:color w:val="auto"/>
          <w:spacing w:val="6"/>
          <w:sz w:val="20"/>
          <w:szCs w:val="20"/>
        </w:rPr>
      </w:pPr>
    </w:p>
    <w:p>
      <w:pPr>
        <w:pStyle w:val="3"/>
        <w:spacing w:before="265" w:line="230" w:lineRule="auto"/>
        <w:outlineLvl w:val="4"/>
        <w:rPr>
          <w:color w:val="auto"/>
          <w:sz w:val="20"/>
          <w:szCs w:val="20"/>
        </w:rPr>
      </w:pPr>
      <w:r>
        <w:rPr>
          <w:color w:val="auto"/>
          <w:spacing w:val="6"/>
          <w:sz w:val="20"/>
          <w:szCs w:val="20"/>
        </w:rPr>
        <w:t>5.2.5.1.2  购入热力产生的排放</w:t>
      </w:r>
    </w:p>
    <w:p>
      <w:pPr>
        <w:spacing w:before="266" w:line="227" w:lineRule="auto"/>
        <w:ind w:left="428"/>
        <w:rPr>
          <w:rFonts w:ascii="宋体" w:hAnsi="宋体" w:eastAsia="宋体" w:cs="宋体"/>
          <w:color w:val="auto"/>
          <w:sz w:val="20"/>
          <w:szCs w:val="20"/>
        </w:rPr>
      </w:pPr>
      <w:r>
        <w:rPr>
          <w:rFonts w:ascii="宋体" w:hAnsi="宋体" w:eastAsia="宋体" w:cs="宋体"/>
          <w:color w:val="auto"/>
          <w:spacing w:val="9"/>
          <w:sz w:val="20"/>
          <w:szCs w:val="20"/>
        </w:rPr>
        <w:t>企业消费的购入热力所产生的二氧化碳排放量按公式（</w:t>
      </w:r>
      <w:r>
        <w:rPr>
          <w:rFonts w:ascii="Times New Roman" w:hAnsi="Times New Roman" w:eastAsia="Times New Roman" w:cs="Times New Roman"/>
          <w:color w:val="auto"/>
          <w:spacing w:val="9"/>
          <w:sz w:val="20"/>
          <w:szCs w:val="20"/>
        </w:rPr>
        <w:t>9</w:t>
      </w:r>
      <w:r>
        <w:rPr>
          <w:rFonts w:ascii="宋体" w:hAnsi="宋体" w:eastAsia="宋体" w:cs="宋体"/>
          <w:color w:val="auto"/>
          <w:spacing w:val="9"/>
          <w:sz w:val="20"/>
          <w:szCs w:val="20"/>
        </w:rPr>
        <w:t>）计算：</w:t>
      </w:r>
    </w:p>
    <w:p>
      <w:pPr>
        <w:spacing w:before="128" w:line="326" w:lineRule="exact"/>
        <w:ind w:right="11"/>
        <w:jc w:val="right"/>
        <w:rPr>
          <w:rFonts w:ascii="宋体" w:hAnsi="宋体" w:eastAsia="宋体" w:cs="宋体"/>
          <w:color w:val="auto"/>
          <w:sz w:val="20"/>
          <w:szCs w:val="20"/>
        </w:rPr>
      </w:pPr>
      <w:r>
        <w:rPr>
          <w:rFonts w:ascii="Times New Roman" w:hAnsi="Times New Roman" w:eastAsia="Times New Roman" w:cs="Times New Roman"/>
          <w:i/>
          <w:iCs/>
          <w:color w:val="auto"/>
          <w:spacing w:val="-4"/>
          <w:position w:val="6"/>
          <w:sz w:val="23"/>
          <w:szCs w:val="23"/>
        </w:rPr>
        <w:t>E</w:t>
      </w:r>
      <w:r>
        <w:rPr>
          <w:rFonts w:ascii="宋体" w:hAnsi="宋体" w:eastAsia="宋体" w:cs="宋体"/>
          <w:color w:val="auto"/>
          <w:spacing w:val="-4"/>
          <w:sz w:val="13"/>
          <w:szCs w:val="13"/>
        </w:rPr>
        <w:t>购入热</w:t>
      </w:r>
      <w:r>
        <w:rPr>
          <w:rFonts w:ascii="宋体" w:hAnsi="宋体" w:eastAsia="宋体" w:cs="宋体"/>
          <w:color w:val="auto"/>
          <w:spacing w:val="30"/>
          <w:sz w:val="13"/>
          <w:szCs w:val="13"/>
        </w:rPr>
        <w:t xml:space="preserve"> </w:t>
      </w:r>
      <w:r>
        <w:rPr>
          <w:rFonts w:ascii="Arial" w:hAnsi="Arial" w:eastAsia="Arial" w:cs="Arial"/>
          <w:color w:val="auto"/>
          <w:spacing w:val="-4"/>
          <w:position w:val="6"/>
          <w:sz w:val="23"/>
          <w:szCs w:val="23"/>
        </w:rPr>
        <w:t xml:space="preserve">= </w:t>
      </w:r>
      <w:r>
        <w:rPr>
          <w:rFonts w:ascii="Times New Roman" w:hAnsi="Times New Roman" w:eastAsia="Times New Roman" w:cs="Times New Roman"/>
          <w:i/>
          <w:iCs/>
          <w:color w:val="auto"/>
          <w:spacing w:val="-4"/>
          <w:position w:val="6"/>
          <w:sz w:val="23"/>
          <w:szCs w:val="23"/>
        </w:rPr>
        <w:t>AD</w:t>
      </w:r>
      <w:r>
        <w:rPr>
          <w:rFonts w:ascii="宋体" w:hAnsi="宋体" w:eastAsia="宋体" w:cs="宋体"/>
          <w:color w:val="auto"/>
          <w:spacing w:val="-4"/>
          <w:sz w:val="13"/>
          <w:szCs w:val="13"/>
        </w:rPr>
        <w:t xml:space="preserve">购入热 </w:t>
      </w:r>
      <w:r>
        <w:rPr>
          <w:rFonts w:ascii="Arial" w:hAnsi="Arial" w:eastAsia="Arial" w:cs="Arial"/>
          <w:color w:val="auto"/>
          <w:spacing w:val="-4"/>
          <w:position w:val="6"/>
          <w:sz w:val="23"/>
          <w:szCs w:val="23"/>
        </w:rPr>
        <w:t>×</w:t>
      </w:r>
      <w:r>
        <w:rPr>
          <w:rFonts w:ascii="Arial" w:hAnsi="Arial" w:eastAsia="Arial" w:cs="Arial"/>
          <w:color w:val="auto"/>
          <w:spacing w:val="-28"/>
          <w:position w:val="6"/>
          <w:sz w:val="23"/>
          <w:szCs w:val="23"/>
        </w:rPr>
        <w:t xml:space="preserve"> </w:t>
      </w:r>
      <w:r>
        <w:rPr>
          <w:rFonts w:ascii="Times New Roman" w:hAnsi="Times New Roman" w:eastAsia="Times New Roman" w:cs="Times New Roman"/>
          <w:i/>
          <w:iCs/>
          <w:color w:val="auto"/>
          <w:spacing w:val="-4"/>
          <w:position w:val="6"/>
          <w:sz w:val="23"/>
          <w:szCs w:val="23"/>
        </w:rPr>
        <w:t>EF</w:t>
      </w:r>
      <w:r>
        <w:rPr>
          <w:rFonts w:ascii="宋体" w:hAnsi="宋体" w:eastAsia="宋体" w:cs="宋体"/>
          <w:color w:val="auto"/>
          <w:spacing w:val="-4"/>
          <w:sz w:val="13"/>
          <w:szCs w:val="13"/>
        </w:rPr>
        <w:t xml:space="preserve">热力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6"/>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5"/>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5"/>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6"/>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宋体" w:hAnsi="宋体" w:eastAsia="宋体" w:cs="宋体"/>
          <w:color w:val="auto"/>
          <w:spacing w:val="-4"/>
          <w:position w:val="6"/>
          <w:sz w:val="20"/>
          <w:szCs w:val="20"/>
        </w:rPr>
        <w:t>（</w:t>
      </w:r>
      <w:r>
        <w:rPr>
          <w:rFonts w:ascii="Times New Roman" w:hAnsi="Times New Roman" w:eastAsia="Times New Roman" w:cs="Times New Roman"/>
          <w:color w:val="auto"/>
          <w:spacing w:val="-4"/>
          <w:position w:val="6"/>
          <w:sz w:val="20"/>
          <w:szCs w:val="20"/>
        </w:rPr>
        <w:t>9</w:t>
      </w:r>
      <w:r>
        <w:rPr>
          <w:rFonts w:ascii="宋体" w:hAnsi="宋体" w:eastAsia="宋体" w:cs="宋体"/>
          <w:color w:val="auto"/>
          <w:spacing w:val="-4"/>
          <w:position w:val="6"/>
          <w:sz w:val="20"/>
          <w:szCs w:val="20"/>
        </w:rPr>
        <w:t>）</w:t>
      </w:r>
    </w:p>
    <w:p>
      <w:pPr>
        <w:spacing w:before="285"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2" w:line="311" w:lineRule="auto"/>
        <w:ind w:left="406" w:right="1588" w:firstLine="5"/>
        <w:rPr>
          <w:rFonts w:ascii="宋体" w:hAnsi="宋体" w:eastAsia="宋体" w:cs="宋体"/>
          <w:color w:val="auto"/>
          <w:sz w:val="20"/>
          <w:szCs w:val="20"/>
        </w:rPr>
      </w:pPr>
      <w:r>
        <w:rPr>
          <w:rFonts w:ascii="Times New Roman" w:hAnsi="Times New Roman" w:eastAsia="Times New Roman" w:cs="Times New Roman"/>
          <w:i/>
          <w:iCs/>
          <w:color w:val="auto"/>
          <w:spacing w:val="10"/>
          <w:sz w:val="20"/>
          <w:szCs w:val="20"/>
        </w:rPr>
        <w:t>E</w:t>
      </w:r>
      <w:r>
        <w:rPr>
          <w:rFonts w:ascii="宋体" w:hAnsi="宋体" w:eastAsia="宋体" w:cs="宋体"/>
          <w:color w:val="auto"/>
          <w:spacing w:val="10"/>
          <w:position w:val="-2"/>
          <w:sz w:val="10"/>
          <w:szCs w:val="10"/>
        </w:rPr>
        <w:t xml:space="preserve">购入热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购入的热力所产生的二</w:t>
      </w:r>
      <w:r>
        <w:rPr>
          <w:rFonts w:ascii="宋体" w:hAnsi="宋体" w:eastAsia="宋体" w:cs="宋体"/>
          <w:color w:val="auto"/>
          <w:spacing w:val="9"/>
          <w:sz w:val="20"/>
          <w:szCs w:val="20"/>
        </w:rPr>
        <w:t>氧化碳排放量，单位为吨二氧化碳（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33"/>
          <w:sz w:val="20"/>
          <w:szCs w:val="20"/>
        </w:rPr>
        <w:t>）；</w:t>
      </w:r>
      <w:r>
        <w:rPr>
          <w:rFonts w:ascii="宋体" w:hAnsi="宋体" w:eastAsia="宋体" w:cs="宋体"/>
          <w:color w:val="auto"/>
          <w:sz w:val="20"/>
          <w:szCs w:val="20"/>
        </w:rPr>
        <w:t xml:space="preserve"> </w:t>
      </w:r>
      <w:r>
        <w:rPr>
          <w:rFonts w:ascii="Times New Roman" w:hAnsi="Times New Roman" w:eastAsia="Times New Roman" w:cs="Times New Roman"/>
          <w:i/>
          <w:iCs/>
          <w:color w:val="auto"/>
          <w:sz w:val="20"/>
          <w:szCs w:val="20"/>
        </w:rPr>
        <w:t>AD</w:t>
      </w:r>
      <w:r>
        <w:rPr>
          <w:rFonts w:ascii="宋体" w:hAnsi="宋体" w:eastAsia="宋体" w:cs="宋体"/>
          <w:i/>
          <w:iCs/>
          <w:color w:val="auto"/>
          <w:spacing w:val="10"/>
          <w:position w:val="-2"/>
          <w:sz w:val="11"/>
          <w:szCs w:val="11"/>
        </w:rPr>
        <w:t>购入</w:t>
      </w:r>
      <w:r>
        <w:rPr>
          <w:rFonts w:ascii="宋体" w:hAnsi="宋体" w:eastAsia="宋体" w:cs="宋体"/>
          <w:color w:val="auto"/>
          <w:spacing w:val="10"/>
          <w:position w:val="-2"/>
          <w:sz w:val="10"/>
          <w:szCs w:val="10"/>
        </w:rPr>
        <w:t>热</w:t>
      </w:r>
      <w:r>
        <w:rPr>
          <w:rFonts w:ascii="宋体" w:hAnsi="宋体" w:eastAsia="宋体" w:cs="宋体"/>
          <w:color w:val="auto"/>
          <w:spacing w:val="46"/>
          <w:position w:val="-2"/>
          <w:sz w:val="10"/>
          <w:szCs w:val="10"/>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核算和报告年度内的外购热力，单位为吉焦（</w:t>
      </w:r>
      <w:r>
        <w:rPr>
          <w:rFonts w:ascii="Times New Roman" w:hAnsi="Times New Roman" w:eastAsia="Times New Roman" w:cs="Times New Roman"/>
          <w:color w:val="auto"/>
          <w:sz w:val="20"/>
          <w:szCs w:val="20"/>
        </w:rPr>
        <w:t>GJ</w:t>
      </w:r>
      <w:r>
        <w:rPr>
          <w:rFonts w:ascii="宋体" w:hAnsi="宋体" w:eastAsia="宋体" w:cs="宋体"/>
          <w:color w:val="auto"/>
          <w:sz w:val="20"/>
          <w:szCs w:val="20"/>
        </w:rPr>
        <w:t>）；</w:t>
      </w:r>
    </w:p>
    <w:p>
      <w:pPr>
        <w:spacing w:before="46" w:line="232" w:lineRule="auto"/>
        <w:ind w:left="412"/>
        <w:rPr>
          <w:rFonts w:ascii="宋体" w:hAnsi="宋体" w:eastAsia="宋体" w:cs="宋体"/>
          <w:color w:val="auto"/>
          <w:sz w:val="20"/>
          <w:szCs w:val="20"/>
        </w:rPr>
      </w:pPr>
      <w:r>
        <w:rPr>
          <w:rFonts w:ascii="Times New Roman" w:hAnsi="Times New Roman" w:eastAsia="Times New Roman" w:cs="Times New Roman"/>
          <w:i/>
          <w:iCs/>
          <w:color w:val="auto"/>
          <w:sz w:val="20"/>
          <w:szCs w:val="20"/>
        </w:rPr>
        <w:t>EF</w:t>
      </w:r>
      <w:r>
        <w:rPr>
          <w:rFonts w:ascii="宋体" w:hAnsi="宋体" w:eastAsia="宋体" w:cs="宋体"/>
          <w:color w:val="auto"/>
          <w:spacing w:val="10"/>
          <w:position w:val="-2"/>
          <w:sz w:val="10"/>
          <w:szCs w:val="10"/>
        </w:rPr>
        <w:t>热力</w:t>
      </w:r>
      <w:r>
        <w:rPr>
          <w:rFonts w:ascii="宋体" w:hAnsi="宋体" w:eastAsia="宋体" w:cs="宋体"/>
          <w:color w:val="auto"/>
          <w:spacing w:val="1"/>
          <w:position w:val="-2"/>
          <w:sz w:val="10"/>
          <w:szCs w:val="10"/>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热力消费的排放因子，单位为吨二氧化碳每吉焦（</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10"/>
          <w:position w:val="-1"/>
          <w:sz w:val="13"/>
          <w:szCs w:val="13"/>
        </w:rPr>
        <w:t>2</w:t>
      </w:r>
      <w:r>
        <w:rPr>
          <w:rFonts w:ascii="Times New Roman" w:hAnsi="Times New Roman" w:eastAsia="Times New Roman" w:cs="Times New Roman"/>
          <w:color w:val="auto"/>
          <w:spacing w:val="10"/>
          <w:sz w:val="20"/>
          <w:szCs w:val="20"/>
        </w:rPr>
        <w:t>/</w:t>
      </w:r>
      <w:r>
        <w:rPr>
          <w:rFonts w:ascii="Times New Roman" w:hAnsi="Times New Roman" w:eastAsia="Times New Roman" w:cs="Times New Roman"/>
          <w:color w:val="auto"/>
          <w:sz w:val="20"/>
          <w:szCs w:val="20"/>
        </w:rPr>
        <w:t>GJ</w:t>
      </w:r>
      <w:r>
        <w:rPr>
          <w:rFonts w:ascii="宋体" w:hAnsi="宋体" w:eastAsia="宋体" w:cs="宋体"/>
          <w:color w:val="auto"/>
          <w:spacing w:val="10"/>
          <w:sz w:val="20"/>
          <w:szCs w:val="20"/>
        </w:rPr>
        <w:t>）。</w:t>
      </w:r>
    </w:p>
    <w:p>
      <w:pPr>
        <w:pStyle w:val="3"/>
        <w:spacing w:before="265" w:line="230" w:lineRule="auto"/>
        <w:outlineLvl w:val="4"/>
        <w:rPr>
          <w:color w:val="auto"/>
          <w:sz w:val="20"/>
          <w:szCs w:val="20"/>
        </w:rPr>
      </w:pPr>
      <w:r>
        <w:rPr>
          <w:color w:val="auto"/>
          <w:spacing w:val="7"/>
          <w:sz w:val="20"/>
          <w:szCs w:val="20"/>
        </w:rPr>
        <w:t>5.2.5.1.3  输出电力所产生的排放</w:t>
      </w:r>
    </w:p>
    <w:p>
      <w:pPr>
        <w:spacing w:before="267" w:line="227" w:lineRule="auto"/>
        <w:ind w:left="428"/>
        <w:rPr>
          <w:rFonts w:ascii="宋体" w:hAnsi="宋体" w:eastAsia="宋体" w:cs="宋体"/>
          <w:color w:val="auto"/>
          <w:sz w:val="20"/>
          <w:szCs w:val="20"/>
        </w:rPr>
      </w:pPr>
      <w:r>
        <w:rPr>
          <w:rFonts w:ascii="宋体" w:hAnsi="宋体" w:eastAsia="宋体" w:cs="宋体"/>
          <w:color w:val="auto"/>
          <w:spacing w:val="9"/>
          <w:sz w:val="20"/>
          <w:szCs w:val="20"/>
        </w:rPr>
        <w:t>企业输出的电力所产生的二氧化碳排放量按公式</w:t>
      </w:r>
      <w:r>
        <w:rPr>
          <w:rFonts w:ascii="宋体" w:hAnsi="宋体" w:eastAsia="宋体" w:cs="宋体"/>
          <w:color w:val="auto"/>
          <w:spacing w:val="8"/>
          <w:sz w:val="20"/>
          <w:szCs w:val="20"/>
        </w:rPr>
        <w:t>（</w:t>
      </w:r>
      <w:r>
        <w:rPr>
          <w:rFonts w:ascii="Times New Roman" w:hAnsi="Times New Roman" w:eastAsia="Times New Roman" w:cs="Times New Roman"/>
          <w:color w:val="auto"/>
          <w:spacing w:val="8"/>
          <w:sz w:val="20"/>
          <w:szCs w:val="20"/>
        </w:rPr>
        <w:t>10</w:t>
      </w:r>
      <w:r>
        <w:rPr>
          <w:rFonts w:ascii="宋体" w:hAnsi="宋体" w:eastAsia="宋体" w:cs="宋体"/>
          <w:color w:val="auto"/>
          <w:spacing w:val="8"/>
          <w:sz w:val="20"/>
          <w:szCs w:val="20"/>
        </w:rPr>
        <w:t>）计算：</w:t>
      </w:r>
    </w:p>
    <w:p>
      <w:pPr>
        <w:spacing w:before="128" w:line="326" w:lineRule="exact"/>
        <w:ind w:right="11"/>
        <w:jc w:val="right"/>
        <w:rPr>
          <w:rFonts w:ascii="宋体" w:hAnsi="宋体" w:eastAsia="宋体" w:cs="宋体"/>
          <w:color w:val="auto"/>
          <w:sz w:val="20"/>
          <w:szCs w:val="20"/>
        </w:rPr>
      </w:pPr>
      <w:r>
        <w:rPr>
          <w:rFonts w:ascii="Times New Roman" w:hAnsi="Times New Roman" w:eastAsia="Times New Roman" w:cs="Times New Roman"/>
          <w:i/>
          <w:iCs/>
          <w:color w:val="auto"/>
          <w:spacing w:val="-4"/>
          <w:position w:val="5"/>
          <w:sz w:val="23"/>
          <w:szCs w:val="23"/>
        </w:rPr>
        <w:t>E</w:t>
      </w:r>
      <w:r>
        <w:rPr>
          <w:rFonts w:ascii="宋体" w:hAnsi="宋体" w:eastAsia="宋体" w:cs="宋体"/>
          <w:color w:val="auto"/>
          <w:spacing w:val="-4"/>
          <w:sz w:val="13"/>
          <w:szCs w:val="13"/>
        </w:rPr>
        <w:t>输出电</w:t>
      </w:r>
      <w:r>
        <w:rPr>
          <w:rFonts w:ascii="宋体" w:hAnsi="宋体" w:eastAsia="宋体" w:cs="宋体"/>
          <w:color w:val="auto"/>
          <w:spacing w:val="42"/>
          <w:sz w:val="13"/>
          <w:szCs w:val="13"/>
        </w:rPr>
        <w:t xml:space="preserve"> </w:t>
      </w:r>
      <w:r>
        <w:rPr>
          <w:rFonts w:ascii="Arial" w:hAnsi="Arial" w:eastAsia="Arial" w:cs="Arial"/>
          <w:color w:val="auto"/>
          <w:spacing w:val="-4"/>
          <w:position w:val="5"/>
          <w:sz w:val="23"/>
          <w:szCs w:val="23"/>
        </w:rPr>
        <w:t xml:space="preserve">= </w:t>
      </w:r>
      <w:r>
        <w:rPr>
          <w:rFonts w:ascii="Times New Roman" w:hAnsi="Times New Roman" w:eastAsia="Times New Roman" w:cs="Times New Roman"/>
          <w:i/>
          <w:iCs/>
          <w:color w:val="auto"/>
          <w:spacing w:val="-4"/>
          <w:position w:val="5"/>
          <w:sz w:val="23"/>
          <w:szCs w:val="23"/>
        </w:rPr>
        <w:t>AD</w:t>
      </w:r>
      <w:r>
        <w:rPr>
          <w:rFonts w:ascii="宋体" w:hAnsi="宋体" w:eastAsia="宋体" w:cs="宋体"/>
          <w:color w:val="auto"/>
          <w:spacing w:val="-4"/>
          <w:sz w:val="13"/>
          <w:szCs w:val="13"/>
        </w:rPr>
        <w:t xml:space="preserve">输出电 </w:t>
      </w:r>
      <w:r>
        <w:rPr>
          <w:rFonts w:ascii="Arial" w:hAnsi="Arial" w:eastAsia="Arial" w:cs="Arial"/>
          <w:color w:val="auto"/>
          <w:spacing w:val="-4"/>
          <w:position w:val="5"/>
          <w:sz w:val="23"/>
          <w:szCs w:val="23"/>
        </w:rPr>
        <w:t>×</w:t>
      </w:r>
      <w:r>
        <w:rPr>
          <w:rFonts w:ascii="Arial" w:hAnsi="Arial" w:eastAsia="Arial" w:cs="Arial"/>
          <w:color w:val="auto"/>
          <w:spacing w:val="-22"/>
          <w:position w:val="5"/>
          <w:sz w:val="23"/>
          <w:szCs w:val="23"/>
        </w:rPr>
        <w:t xml:space="preserve"> </w:t>
      </w:r>
      <w:r>
        <w:rPr>
          <w:rFonts w:ascii="Times New Roman" w:hAnsi="Times New Roman" w:eastAsia="Times New Roman" w:cs="Times New Roman"/>
          <w:i/>
          <w:iCs/>
          <w:color w:val="auto"/>
          <w:spacing w:val="-4"/>
          <w:position w:val="5"/>
          <w:sz w:val="23"/>
          <w:szCs w:val="23"/>
        </w:rPr>
        <w:t>EF</w:t>
      </w:r>
      <w:r>
        <w:rPr>
          <w:rFonts w:ascii="宋体" w:hAnsi="宋体" w:eastAsia="宋体" w:cs="宋体"/>
          <w:color w:val="auto"/>
          <w:spacing w:val="-4"/>
          <w:sz w:val="13"/>
          <w:szCs w:val="13"/>
        </w:rPr>
        <w:t xml:space="preserve">电力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5"/>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6"/>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Times New Roman" w:hAnsi="Times New Roman" w:eastAsia="Times New Roman" w:cs="Times New Roman"/>
          <w:color w:val="auto"/>
          <w:spacing w:val="-25"/>
          <w:position w:val="6"/>
          <w:sz w:val="20"/>
          <w:szCs w:val="20"/>
        </w:rPr>
        <w:t xml:space="preserve"> </w:t>
      </w:r>
      <w:r>
        <w:rPr>
          <w:rFonts w:ascii="Times New Roman" w:hAnsi="Times New Roman" w:eastAsia="Times New Roman" w:cs="Times New Roman"/>
          <w:color w:val="auto"/>
          <w:spacing w:val="-4"/>
          <w:position w:val="6"/>
          <w:sz w:val="20"/>
          <w:szCs w:val="20"/>
        </w:rPr>
        <w:t>…</w:t>
      </w:r>
      <w:r>
        <w:rPr>
          <w:rFonts w:ascii="宋体" w:hAnsi="宋体" w:eastAsia="宋体" w:cs="宋体"/>
          <w:color w:val="auto"/>
          <w:spacing w:val="-4"/>
          <w:position w:val="6"/>
          <w:sz w:val="20"/>
          <w:szCs w:val="20"/>
        </w:rPr>
        <w:t>（</w:t>
      </w:r>
      <w:r>
        <w:rPr>
          <w:rFonts w:ascii="Times New Roman" w:hAnsi="Times New Roman" w:eastAsia="Times New Roman" w:cs="Times New Roman"/>
          <w:color w:val="auto"/>
          <w:spacing w:val="-4"/>
          <w:position w:val="6"/>
          <w:sz w:val="20"/>
          <w:szCs w:val="20"/>
        </w:rPr>
        <w:t>10</w:t>
      </w:r>
      <w:r>
        <w:rPr>
          <w:rFonts w:ascii="宋体" w:hAnsi="宋体" w:eastAsia="宋体" w:cs="宋体"/>
          <w:color w:val="auto"/>
          <w:spacing w:val="-4"/>
          <w:position w:val="6"/>
          <w:sz w:val="20"/>
          <w:szCs w:val="20"/>
        </w:rPr>
        <w:t>）</w:t>
      </w:r>
    </w:p>
    <w:p>
      <w:pPr>
        <w:spacing w:line="212" w:lineRule="auto"/>
        <w:rPr>
          <w:rFonts w:ascii="宋体" w:hAnsi="宋体" w:eastAsia="宋体" w:cs="宋体"/>
          <w:color w:val="auto"/>
          <w:sz w:val="20"/>
          <w:szCs w:val="20"/>
        </w:rPr>
      </w:pPr>
    </w:p>
    <w:p>
      <w:pPr>
        <w:spacing w:before="285"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2" w:line="311" w:lineRule="auto"/>
        <w:ind w:left="406" w:right="1588" w:firstLine="5"/>
        <w:rPr>
          <w:rFonts w:ascii="宋体" w:hAnsi="宋体" w:eastAsia="宋体" w:cs="宋体"/>
          <w:color w:val="auto"/>
          <w:sz w:val="20"/>
          <w:szCs w:val="20"/>
        </w:rPr>
      </w:pPr>
      <w:r>
        <w:rPr>
          <w:rFonts w:ascii="Times New Roman" w:hAnsi="Times New Roman" w:eastAsia="Times New Roman" w:cs="Times New Roman"/>
          <w:i/>
          <w:iCs/>
          <w:color w:val="auto"/>
          <w:spacing w:val="10"/>
          <w:sz w:val="20"/>
          <w:szCs w:val="20"/>
        </w:rPr>
        <w:t>E</w:t>
      </w:r>
      <w:r>
        <w:rPr>
          <w:rFonts w:ascii="宋体" w:hAnsi="宋体" w:eastAsia="宋体" w:cs="宋体"/>
          <w:color w:val="auto"/>
          <w:spacing w:val="10"/>
          <w:position w:val="-2"/>
          <w:sz w:val="10"/>
          <w:szCs w:val="10"/>
        </w:rPr>
        <w:t xml:space="preserve">输出电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输出的电力所产生的二</w:t>
      </w:r>
      <w:r>
        <w:rPr>
          <w:rFonts w:ascii="宋体" w:hAnsi="宋体" w:eastAsia="宋体" w:cs="宋体"/>
          <w:color w:val="auto"/>
          <w:spacing w:val="9"/>
          <w:sz w:val="20"/>
          <w:szCs w:val="20"/>
        </w:rPr>
        <w:t>氧化碳排放量，单位为吨二氧化碳（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33"/>
          <w:sz w:val="20"/>
          <w:szCs w:val="20"/>
        </w:rPr>
        <w:t>）；</w:t>
      </w:r>
      <w:r>
        <w:rPr>
          <w:rFonts w:ascii="宋体" w:hAnsi="宋体" w:eastAsia="宋体" w:cs="宋体"/>
          <w:color w:val="auto"/>
          <w:sz w:val="20"/>
          <w:szCs w:val="20"/>
        </w:rPr>
        <w:t xml:space="preserve"> </w:t>
      </w:r>
      <w:r>
        <w:rPr>
          <w:rFonts w:ascii="Times New Roman" w:hAnsi="Times New Roman" w:eastAsia="Times New Roman" w:cs="Times New Roman"/>
          <w:i/>
          <w:iCs/>
          <w:color w:val="auto"/>
          <w:sz w:val="20"/>
          <w:szCs w:val="20"/>
        </w:rPr>
        <w:t>AD</w:t>
      </w:r>
      <w:r>
        <w:rPr>
          <w:rFonts w:ascii="宋体" w:hAnsi="宋体" w:eastAsia="宋体" w:cs="宋体"/>
          <w:color w:val="auto"/>
          <w:spacing w:val="11"/>
          <w:position w:val="-2"/>
          <w:sz w:val="10"/>
          <w:szCs w:val="10"/>
        </w:rPr>
        <w:t>输出电</w:t>
      </w:r>
      <w:r>
        <w:rPr>
          <w:rFonts w:ascii="宋体" w:hAnsi="宋体" w:eastAsia="宋体" w:cs="宋体"/>
          <w:color w:val="auto"/>
          <w:spacing w:val="48"/>
          <w:position w:val="-2"/>
          <w:sz w:val="10"/>
          <w:szCs w:val="10"/>
        </w:rPr>
        <w:t xml:space="preserve"> </w:t>
      </w:r>
      <w:r>
        <w:rPr>
          <w:rFonts w:ascii="Times New Roman" w:hAnsi="Times New Roman" w:eastAsia="Times New Roman" w:cs="Times New Roman"/>
          <w:color w:val="auto"/>
          <w:spacing w:val="11"/>
          <w:sz w:val="20"/>
          <w:szCs w:val="20"/>
        </w:rPr>
        <w:t>——</w:t>
      </w:r>
      <w:r>
        <w:rPr>
          <w:rFonts w:ascii="宋体" w:hAnsi="宋体" w:eastAsia="宋体" w:cs="宋体"/>
          <w:color w:val="auto"/>
          <w:spacing w:val="11"/>
          <w:sz w:val="20"/>
          <w:szCs w:val="20"/>
        </w:rPr>
        <w:t>核算和报告年度内的输出电量，单位为兆瓦时（</w:t>
      </w:r>
      <w:r>
        <w:rPr>
          <w:rFonts w:ascii="Times New Roman" w:hAnsi="Times New Roman" w:eastAsia="Times New Roman" w:cs="Times New Roman"/>
          <w:color w:val="auto"/>
          <w:sz w:val="20"/>
          <w:szCs w:val="20"/>
        </w:rPr>
        <w:t>MWh</w:t>
      </w:r>
      <w:r>
        <w:rPr>
          <w:rFonts w:ascii="宋体" w:hAnsi="宋体" w:eastAsia="宋体" w:cs="宋体"/>
          <w:color w:val="auto"/>
          <w:sz w:val="20"/>
          <w:szCs w:val="20"/>
        </w:rPr>
        <w:t>）；</w:t>
      </w:r>
    </w:p>
    <w:p>
      <w:pPr>
        <w:spacing w:before="46" w:line="232" w:lineRule="auto"/>
        <w:ind w:left="412"/>
        <w:rPr>
          <w:rFonts w:ascii="宋体" w:hAnsi="宋体" w:eastAsia="宋体" w:cs="宋体"/>
          <w:color w:val="auto"/>
          <w:sz w:val="20"/>
          <w:szCs w:val="20"/>
        </w:rPr>
      </w:pPr>
      <w:r>
        <w:rPr>
          <w:rFonts w:ascii="Times New Roman" w:hAnsi="Times New Roman" w:eastAsia="Times New Roman" w:cs="Times New Roman"/>
          <w:i/>
          <w:iCs/>
          <w:color w:val="auto"/>
          <w:sz w:val="20"/>
          <w:szCs w:val="20"/>
        </w:rPr>
        <w:t>EF</w:t>
      </w:r>
      <w:r>
        <w:rPr>
          <w:rFonts w:ascii="宋体" w:hAnsi="宋体" w:eastAsia="宋体" w:cs="宋体"/>
          <w:color w:val="auto"/>
          <w:spacing w:val="10"/>
          <w:position w:val="-2"/>
          <w:sz w:val="10"/>
          <w:szCs w:val="10"/>
        </w:rPr>
        <w:t>电力</w:t>
      </w:r>
      <w:r>
        <w:rPr>
          <w:rFonts w:ascii="宋体" w:hAnsi="宋体" w:eastAsia="宋体" w:cs="宋体"/>
          <w:color w:val="auto"/>
          <w:spacing w:val="4"/>
          <w:position w:val="-2"/>
          <w:sz w:val="10"/>
          <w:szCs w:val="10"/>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全国电网年平均供电排放因子，单位为吨二氧化碳每兆瓦时（</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10"/>
          <w:position w:val="-1"/>
          <w:sz w:val="13"/>
          <w:szCs w:val="13"/>
        </w:rPr>
        <w:t>2</w:t>
      </w:r>
      <w:r>
        <w:rPr>
          <w:rFonts w:ascii="Times New Roman" w:hAnsi="Times New Roman" w:eastAsia="Times New Roman" w:cs="Times New Roman"/>
          <w:color w:val="auto"/>
          <w:spacing w:val="10"/>
          <w:sz w:val="20"/>
          <w:szCs w:val="20"/>
        </w:rPr>
        <w:t>/</w:t>
      </w:r>
      <w:r>
        <w:rPr>
          <w:rFonts w:ascii="Times New Roman" w:hAnsi="Times New Roman" w:eastAsia="Times New Roman" w:cs="Times New Roman"/>
          <w:color w:val="auto"/>
          <w:sz w:val="20"/>
          <w:szCs w:val="20"/>
        </w:rPr>
        <w:t>MWh</w:t>
      </w:r>
      <w:r>
        <w:rPr>
          <w:rFonts w:ascii="宋体" w:hAnsi="宋体" w:eastAsia="宋体" w:cs="宋体"/>
          <w:color w:val="auto"/>
          <w:spacing w:val="10"/>
          <w:sz w:val="20"/>
          <w:szCs w:val="20"/>
        </w:rPr>
        <w:t>）。</w:t>
      </w:r>
    </w:p>
    <w:p>
      <w:pPr>
        <w:pStyle w:val="3"/>
        <w:spacing w:before="265" w:line="230" w:lineRule="auto"/>
        <w:outlineLvl w:val="4"/>
        <w:rPr>
          <w:color w:val="auto"/>
          <w:sz w:val="20"/>
          <w:szCs w:val="20"/>
        </w:rPr>
      </w:pPr>
      <w:r>
        <w:rPr>
          <w:color w:val="auto"/>
          <w:spacing w:val="7"/>
          <w:sz w:val="20"/>
          <w:szCs w:val="20"/>
        </w:rPr>
        <w:t>5.2.5.1.4  输出热力所产生的排放</w:t>
      </w:r>
    </w:p>
    <w:p>
      <w:pPr>
        <w:spacing w:line="230" w:lineRule="auto"/>
        <w:rPr>
          <w:color w:val="auto"/>
          <w:sz w:val="20"/>
          <w:szCs w:val="20"/>
        </w:rPr>
      </w:pPr>
    </w:p>
    <w:p>
      <w:pPr>
        <w:spacing w:before="65" w:line="227" w:lineRule="auto"/>
        <w:ind w:left="428"/>
        <w:rPr>
          <w:rFonts w:ascii="宋体" w:hAnsi="宋体" w:eastAsia="宋体" w:cs="宋体"/>
          <w:color w:val="auto"/>
          <w:sz w:val="20"/>
          <w:szCs w:val="20"/>
        </w:rPr>
      </w:pPr>
      <w:r>
        <w:rPr>
          <w:rFonts w:ascii="宋体" w:hAnsi="宋体" w:eastAsia="宋体" w:cs="宋体"/>
          <w:color w:val="auto"/>
          <w:spacing w:val="9"/>
          <w:sz w:val="20"/>
          <w:szCs w:val="20"/>
        </w:rPr>
        <w:t>企业输出的热力所产生的二氧化碳排放量按公式</w:t>
      </w:r>
      <w:r>
        <w:rPr>
          <w:rFonts w:ascii="宋体" w:hAnsi="宋体" w:eastAsia="宋体" w:cs="宋体"/>
          <w:color w:val="auto"/>
          <w:spacing w:val="8"/>
          <w:sz w:val="20"/>
          <w:szCs w:val="20"/>
        </w:rPr>
        <w:t>（</w:t>
      </w:r>
      <w:r>
        <w:rPr>
          <w:rFonts w:ascii="Times New Roman" w:hAnsi="Times New Roman" w:eastAsia="Times New Roman" w:cs="Times New Roman"/>
          <w:color w:val="auto"/>
          <w:spacing w:val="8"/>
          <w:sz w:val="20"/>
          <w:szCs w:val="20"/>
        </w:rPr>
        <w:t>11</w:t>
      </w:r>
      <w:r>
        <w:rPr>
          <w:rFonts w:ascii="宋体" w:hAnsi="宋体" w:eastAsia="宋体" w:cs="宋体"/>
          <w:color w:val="auto"/>
          <w:spacing w:val="8"/>
          <w:sz w:val="20"/>
          <w:szCs w:val="20"/>
        </w:rPr>
        <w:t>）计算：</w:t>
      </w:r>
    </w:p>
    <w:p>
      <w:pPr>
        <w:spacing w:before="127" w:line="326" w:lineRule="exact"/>
        <w:ind w:right="11"/>
        <w:jc w:val="right"/>
        <w:rPr>
          <w:rFonts w:ascii="宋体" w:hAnsi="宋体" w:eastAsia="宋体" w:cs="宋体"/>
          <w:color w:val="auto"/>
          <w:sz w:val="20"/>
          <w:szCs w:val="20"/>
        </w:rPr>
      </w:pPr>
      <w:r>
        <w:rPr>
          <w:rFonts w:ascii="Times New Roman" w:hAnsi="Times New Roman" w:eastAsia="Times New Roman" w:cs="Times New Roman"/>
          <w:i/>
          <w:iCs/>
          <w:color w:val="auto"/>
          <w:spacing w:val="-3"/>
          <w:position w:val="5"/>
          <w:sz w:val="23"/>
          <w:szCs w:val="23"/>
        </w:rPr>
        <w:t>E</w:t>
      </w:r>
      <w:r>
        <w:rPr>
          <w:rFonts w:ascii="宋体" w:hAnsi="宋体" w:eastAsia="宋体" w:cs="宋体"/>
          <w:color w:val="auto"/>
          <w:spacing w:val="-3"/>
          <w:sz w:val="13"/>
          <w:szCs w:val="13"/>
        </w:rPr>
        <w:t>输出热</w:t>
      </w:r>
      <w:r>
        <w:rPr>
          <w:rFonts w:ascii="宋体" w:hAnsi="宋体" w:eastAsia="宋体" w:cs="宋体"/>
          <w:color w:val="auto"/>
          <w:spacing w:val="28"/>
          <w:sz w:val="13"/>
          <w:szCs w:val="13"/>
        </w:rPr>
        <w:t xml:space="preserve"> </w:t>
      </w:r>
      <w:r>
        <w:rPr>
          <w:rFonts w:ascii="Arial" w:hAnsi="Arial" w:eastAsia="Arial" w:cs="Arial"/>
          <w:color w:val="auto"/>
          <w:spacing w:val="-3"/>
          <w:position w:val="5"/>
          <w:sz w:val="23"/>
          <w:szCs w:val="23"/>
        </w:rPr>
        <w:t xml:space="preserve">= </w:t>
      </w:r>
      <w:r>
        <w:rPr>
          <w:rFonts w:ascii="Times New Roman" w:hAnsi="Times New Roman" w:eastAsia="Times New Roman" w:cs="Times New Roman"/>
          <w:i/>
          <w:iCs/>
          <w:color w:val="auto"/>
          <w:spacing w:val="-3"/>
          <w:position w:val="5"/>
          <w:sz w:val="23"/>
          <w:szCs w:val="23"/>
        </w:rPr>
        <w:t>AD</w:t>
      </w:r>
      <w:r>
        <w:rPr>
          <w:rFonts w:ascii="宋体" w:hAnsi="宋体" w:eastAsia="宋体" w:cs="宋体"/>
          <w:color w:val="auto"/>
          <w:spacing w:val="-3"/>
          <w:sz w:val="13"/>
          <w:szCs w:val="13"/>
        </w:rPr>
        <w:t xml:space="preserve">输出热 </w:t>
      </w:r>
      <w:r>
        <w:rPr>
          <w:rFonts w:ascii="Arial" w:hAnsi="Arial" w:eastAsia="Arial" w:cs="Arial"/>
          <w:color w:val="auto"/>
          <w:spacing w:val="-3"/>
          <w:position w:val="5"/>
          <w:sz w:val="23"/>
          <w:szCs w:val="23"/>
        </w:rPr>
        <w:t>×</w:t>
      </w:r>
      <w:r>
        <w:rPr>
          <w:rFonts w:ascii="Arial" w:hAnsi="Arial" w:eastAsia="Arial" w:cs="Arial"/>
          <w:color w:val="auto"/>
          <w:spacing w:val="-28"/>
          <w:position w:val="5"/>
          <w:sz w:val="23"/>
          <w:szCs w:val="23"/>
        </w:rPr>
        <w:t xml:space="preserve"> </w:t>
      </w:r>
      <w:r>
        <w:rPr>
          <w:rFonts w:ascii="Times New Roman" w:hAnsi="Times New Roman" w:eastAsia="Times New Roman" w:cs="Times New Roman"/>
          <w:i/>
          <w:iCs/>
          <w:color w:val="auto"/>
          <w:spacing w:val="-3"/>
          <w:position w:val="5"/>
          <w:sz w:val="23"/>
          <w:szCs w:val="23"/>
        </w:rPr>
        <w:t>EF</w:t>
      </w:r>
      <w:r>
        <w:rPr>
          <w:rFonts w:ascii="宋体" w:hAnsi="宋体" w:eastAsia="宋体" w:cs="宋体"/>
          <w:color w:val="auto"/>
          <w:spacing w:val="-3"/>
          <w:sz w:val="13"/>
          <w:szCs w:val="13"/>
        </w:rPr>
        <w:t xml:space="preserve">热力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4"/>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7"/>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5"/>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Times New Roman" w:hAnsi="Times New Roman" w:eastAsia="Times New Roman" w:cs="Times New Roman"/>
          <w:color w:val="auto"/>
          <w:spacing w:val="-26"/>
          <w:position w:val="6"/>
          <w:sz w:val="20"/>
          <w:szCs w:val="20"/>
        </w:rPr>
        <w:t xml:space="preserve"> </w:t>
      </w:r>
      <w:r>
        <w:rPr>
          <w:rFonts w:ascii="Times New Roman" w:hAnsi="Times New Roman" w:eastAsia="Times New Roman" w:cs="Times New Roman"/>
          <w:color w:val="auto"/>
          <w:spacing w:val="-3"/>
          <w:position w:val="6"/>
          <w:sz w:val="20"/>
          <w:szCs w:val="20"/>
        </w:rPr>
        <w:t>…</w:t>
      </w:r>
      <w:r>
        <w:rPr>
          <w:rFonts w:ascii="宋体" w:hAnsi="宋体" w:eastAsia="宋体" w:cs="宋体"/>
          <w:color w:val="auto"/>
          <w:spacing w:val="-3"/>
          <w:position w:val="6"/>
          <w:sz w:val="20"/>
          <w:szCs w:val="20"/>
        </w:rPr>
        <w:t>（</w:t>
      </w:r>
      <w:r>
        <w:rPr>
          <w:rFonts w:ascii="Times New Roman" w:hAnsi="Times New Roman" w:eastAsia="Times New Roman" w:cs="Times New Roman"/>
          <w:color w:val="auto"/>
          <w:spacing w:val="-3"/>
          <w:position w:val="6"/>
          <w:sz w:val="20"/>
          <w:szCs w:val="20"/>
        </w:rPr>
        <w:t>11</w:t>
      </w:r>
      <w:r>
        <w:rPr>
          <w:rFonts w:ascii="宋体" w:hAnsi="宋体" w:eastAsia="宋体" w:cs="宋体"/>
          <w:color w:val="auto"/>
          <w:spacing w:val="-3"/>
          <w:position w:val="6"/>
          <w:sz w:val="20"/>
          <w:szCs w:val="20"/>
        </w:rPr>
        <w:t>）</w:t>
      </w:r>
    </w:p>
    <w:p>
      <w:pPr>
        <w:spacing w:before="284"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3" w:line="310" w:lineRule="auto"/>
        <w:ind w:left="406" w:right="1588" w:firstLine="5"/>
        <w:rPr>
          <w:rFonts w:ascii="宋体" w:hAnsi="宋体" w:eastAsia="宋体" w:cs="宋体"/>
          <w:color w:val="auto"/>
          <w:sz w:val="20"/>
          <w:szCs w:val="20"/>
        </w:rPr>
      </w:pPr>
      <w:r>
        <w:rPr>
          <w:rFonts w:ascii="Times New Roman" w:hAnsi="Times New Roman" w:eastAsia="Times New Roman" w:cs="Times New Roman"/>
          <w:i/>
          <w:iCs/>
          <w:color w:val="auto"/>
          <w:spacing w:val="10"/>
          <w:sz w:val="20"/>
          <w:szCs w:val="20"/>
        </w:rPr>
        <w:t>E</w:t>
      </w:r>
      <w:r>
        <w:rPr>
          <w:rFonts w:ascii="宋体" w:hAnsi="宋体" w:eastAsia="宋体" w:cs="宋体"/>
          <w:color w:val="auto"/>
          <w:spacing w:val="10"/>
          <w:position w:val="-2"/>
          <w:sz w:val="10"/>
          <w:szCs w:val="10"/>
        </w:rPr>
        <w:t xml:space="preserve">输出热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输出的热力所产生的二</w:t>
      </w:r>
      <w:r>
        <w:rPr>
          <w:rFonts w:ascii="宋体" w:hAnsi="宋体" w:eastAsia="宋体" w:cs="宋体"/>
          <w:color w:val="auto"/>
          <w:spacing w:val="9"/>
          <w:sz w:val="20"/>
          <w:szCs w:val="20"/>
        </w:rPr>
        <w:t>氧化碳排放量，单位为吨二氧化碳（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33"/>
          <w:sz w:val="20"/>
          <w:szCs w:val="20"/>
        </w:rPr>
        <w:t>）；</w:t>
      </w:r>
      <w:r>
        <w:rPr>
          <w:rFonts w:ascii="宋体" w:hAnsi="宋体" w:eastAsia="宋体" w:cs="宋体"/>
          <w:color w:val="auto"/>
          <w:sz w:val="20"/>
          <w:szCs w:val="20"/>
        </w:rPr>
        <w:t xml:space="preserve"> </w:t>
      </w:r>
      <w:r>
        <w:rPr>
          <w:rFonts w:ascii="Times New Roman" w:hAnsi="Times New Roman" w:eastAsia="Times New Roman" w:cs="Times New Roman"/>
          <w:i/>
          <w:iCs/>
          <w:color w:val="auto"/>
          <w:sz w:val="20"/>
          <w:szCs w:val="20"/>
        </w:rPr>
        <w:t>AD</w:t>
      </w:r>
      <w:r>
        <w:rPr>
          <w:rFonts w:ascii="宋体" w:hAnsi="宋体" w:eastAsia="宋体" w:cs="宋体"/>
          <w:i/>
          <w:iCs/>
          <w:color w:val="auto"/>
          <w:spacing w:val="10"/>
          <w:position w:val="-2"/>
          <w:sz w:val="11"/>
          <w:szCs w:val="11"/>
        </w:rPr>
        <w:t>输出</w:t>
      </w:r>
      <w:r>
        <w:rPr>
          <w:rFonts w:ascii="宋体" w:hAnsi="宋体" w:eastAsia="宋体" w:cs="宋体"/>
          <w:color w:val="auto"/>
          <w:spacing w:val="10"/>
          <w:position w:val="-2"/>
          <w:sz w:val="10"/>
          <w:szCs w:val="10"/>
        </w:rPr>
        <w:t>热</w:t>
      </w:r>
      <w:r>
        <w:rPr>
          <w:rFonts w:ascii="宋体" w:hAnsi="宋体" w:eastAsia="宋体" w:cs="宋体"/>
          <w:color w:val="auto"/>
          <w:spacing w:val="46"/>
          <w:position w:val="-2"/>
          <w:sz w:val="10"/>
          <w:szCs w:val="10"/>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核算和报告年度内的输出热力，单位为吉焦（</w:t>
      </w:r>
      <w:r>
        <w:rPr>
          <w:rFonts w:ascii="Times New Roman" w:hAnsi="Times New Roman" w:eastAsia="Times New Roman" w:cs="Times New Roman"/>
          <w:color w:val="auto"/>
          <w:sz w:val="20"/>
          <w:szCs w:val="20"/>
        </w:rPr>
        <w:t>GJ</w:t>
      </w:r>
      <w:r>
        <w:rPr>
          <w:rFonts w:ascii="宋体" w:hAnsi="宋体" w:eastAsia="宋体" w:cs="宋体"/>
          <w:color w:val="auto"/>
          <w:sz w:val="20"/>
          <w:szCs w:val="20"/>
        </w:rPr>
        <w:t>）；</w:t>
      </w:r>
    </w:p>
    <w:p>
      <w:pPr>
        <w:spacing w:before="48" w:line="232" w:lineRule="auto"/>
        <w:ind w:left="412"/>
        <w:rPr>
          <w:rFonts w:ascii="宋体" w:hAnsi="宋体" w:eastAsia="宋体" w:cs="宋体"/>
          <w:color w:val="auto"/>
          <w:sz w:val="20"/>
          <w:szCs w:val="20"/>
        </w:rPr>
      </w:pPr>
      <w:r>
        <w:rPr>
          <w:rFonts w:ascii="Times New Roman" w:hAnsi="Times New Roman" w:eastAsia="Times New Roman" w:cs="Times New Roman"/>
          <w:i/>
          <w:iCs/>
          <w:color w:val="auto"/>
          <w:sz w:val="20"/>
          <w:szCs w:val="20"/>
        </w:rPr>
        <w:t>EF</w:t>
      </w:r>
      <w:r>
        <w:rPr>
          <w:rFonts w:ascii="宋体" w:hAnsi="宋体" w:eastAsia="宋体" w:cs="宋体"/>
          <w:color w:val="auto"/>
          <w:spacing w:val="10"/>
          <w:position w:val="-2"/>
          <w:sz w:val="10"/>
          <w:szCs w:val="10"/>
        </w:rPr>
        <w:t>热力</w:t>
      </w:r>
      <w:r>
        <w:rPr>
          <w:rFonts w:ascii="宋体" w:hAnsi="宋体" w:eastAsia="宋体" w:cs="宋体"/>
          <w:color w:val="auto"/>
          <w:spacing w:val="1"/>
          <w:position w:val="-2"/>
          <w:sz w:val="10"/>
          <w:szCs w:val="10"/>
        </w:rPr>
        <w:t xml:space="preserve">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热力消费的排放因子，单位为吨二氧化碳每吉焦（</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10"/>
          <w:position w:val="-1"/>
          <w:sz w:val="13"/>
          <w:szCs w:val="13"/>
        </w:rPr>
        <w:t>2</w:t>
      </w:r>
      <w:r>
        <w:rPr>
          <w:rFonts w:ascii="Times New Roman" w:hAnsi="Times New Roman" w:eastAsia="Times New Roman" w:cs="Times New Roman"/>
          <w:color w:val="auto"/>
          <w:spacing w:val="10"/>
          <w:sz w:val="20"/>
          <w:szCs w:val="20"/>
        </w:rPr>
        <w:t>/</w:t>
      </w:r>
      <w:r>
        <w:rPr>
          <w:rFonts w:ascii="Times New Roman" w:hAnsi="Times New Roman" w:eastAsia="Times New Roman" w:cs="Times New Roman"/>
          <w:color w:val="auto"/>
          <w:sz w:val="20"/>
          <w:szCs w:val="20"/>
        </w:rPr>
        <w:t>GJ</w:t>
      </w:r>
      <w:r>
        <w:rPr>
          <w:rFonts w:ascii="宋体" w:hAnsi="宋体" w:eastAsia="宋体" w:cs="宋体"/>
          <w:color w:val="auto"/>
          <w:spacing w:val="10"/>
          <w:sz w:val="20"/>
          <w:szCs w:val="20"/>
        </w:rPr>
        <w:t>）。</w:t>
      </w:r>
    </w:p>
    <w:p>
      <w:pPr>
        <w:pStyle w:val="3"/>
        <w:spacing w:before="265" w:line="229" w:lineRule="auto"/>
        <w:outlineLvl w:val="3"/>
        <w:rPr>
          <w:color w:val="auto"/>
          <w:sz w:val="20"/>
          <w:szCs w:val="20"/>
        </w:rPr>
      </w:pPr>
      <w:r>
        <w:rPr>
          <w:color w:val="auto"/>
        </w:rPr>
        <w:fldChar w:fldCharType="begin"/>
      </w:r>
      <w:r>
        <w:rPr>
          <w:color w:val="auto"/>
        </w:rPr>
        <w:instrText xml:space="preserve"> HYPERLINK "5.2.5.2" </w:instrText>
      </w:r>
      <w:r>
        <w:rPr>
          <w:color w:val="auto"/>
        </w:rPr>
        <w:fldChar w:fldCharType="separate"/>
      </w:r>
      <w:r>
        <w:rPr>
          <w:color w:val="auto"/>
          <w:spacing w:val="6"/>
          <w:sz w:val="20"/>
          <w:szCs w:val="20"/>
        </w:rPr>
        <w:t>5.2.5.2</w:t>
      </w:r>
      <w:r>
        <w:rPr>
          <w:color w:val="auto"/>
          <w:spacing w:val="6"/>
          <w:sz w:val="20"/>
          <w:szCs w:val="20"/>
        </w:rPr>
        <w:fldChar w:fldCharType="end"/>
      </w:r>
      <w:r>
        <w:rPr>
          <w:color w:val="auto"/>
          <w:spacing w:val="6"/>
          <w:sz w:val="20"/>
          <w:szCs w:val="20"/>
        </w:rPr>
        <w:t xml:space="preserve">  活动数据获取</w:t>
      </w:r>
    </w:p>
    <w:p>
      <w:pPr>
        <w:spacing w:before="267" w:line="318" w:lineRule="auto"/>
        <w:ind w:left="6" w:right="1" w:firstLine="421"/>
        <w:rPr>
          <w:rFonts w:ascii="宋体" w:hAnsi="宋体" w:eastAsia="宋体" w:cs="宋体"/>
          <w:color w:val="auto"/>
          <w:sz w:val="20"/>
          <w:szCs w:val="20"/>
        </w:rPr>
      </w:pPr>
      <w:r>
        <w:rPr>
          <w:rFonts w:ascii="宋体" w:hAnsi="宋体" w:eastAsia="宋体" w:cs="宋体"/>
          <w:color w:val="auto"/>
          <w:spacing w:val="8"/>
          <w:sz w:val="20"/>
          <w:szCs w:val="20"/>
        </w:rPr>
        <w:t>企业购入和输出电量数据，应以结算电表为</w:t>
      </w:r>
      <w:r>
        <w:rPr>
          <w:rFonts w:ascii="宋体" w:hAnsi="宋体" w:eastAsia="宋体" w:cs="宋体"/>
          <w:color w:val="auto"/>
          <w:spacing w:val="7"/>
          <w:sz w:val="20"/>
          <w:szCs w:val="20"/>
        </w:rPr>
        <w:t>准，如果没有，可采用供应商提供的电费发票或者结算</w:t>
      </w:r>
      <w:r>
        <w:rPr>
          <w:rFonts w:ascii="宋体" w:hAnsi="宋体" w:eastAsia="宋体" w:cs="宋体"/>
          <w:color w:val="auto"/>
          <w:sz w:val="20"/>
          <w:szCs w:val="20"/>
        </w:rPr>
        <w:t xml:space="preserve"> </w:t>
      </w:r>
      <w:r>
        <w:rPr>
          <w:rFonts w:ascii="宋体" w:hAnsi="宋体" w:eastAsia="宋体" w:cs="宋体"/>
          <w:color w:val="auto"/>
          <w:spacing w:val="7"/>
          <w:sz w:val="20"/>
          <w:szCs w:val="20"/>
        </w:rPr>
        <w:t>单等结算凭证上的数据。</w:t>
      </w:r>
    </w:p>
    <w:p>
      <w:pPr>
        <w:spacing w:before="31" w:line="318" w:lineRule="auto"/>
        <w:ind w:left="8" w:right="3" w:firstLine="420"/>
        <w:rPr>
          <w:rFonts w:ascii="宋体" w:hAnsi="宋体" w:eastAsia="宋体" w:cs="宋体"/>
          <w:color w:val="auto"/>
          <w:sz w:val="20"/>
          <w:szCs w:val="20"/>
        </w:rPr>
      </w:pPr>
      <w:r>
        <w:rPr>
          <w:rFonts w:ascii="宋体" w:hAnsi="宋体" w:eastAsia="宋体" w:cs="宋体"/>
          <w:color w:val="auto"/>
          <w:spacing w:val="7"/>
          <w:sz w:val="20"/>
          <w:szCs w:val="20"/>
        </w:rPr>
        <w:t>企业购入和输出热力数据，应以结算热力表或计量表为准，如果没有，可采用供应商提供的供热量</w:t>
      </w:r>
      <w:r>
        <w:rPr>
          <w:rFonts w:ascii="宋体" w:hAnsi="宋体" w:eastAsia="宋体" w:cs="宋体"/>
          <w:color w:val="auto"/>
          <w:spacing w:val="17"/>
          <w:sz w:val="20"/>
          <w:szCs w:val="20"/>
        </w:rPr>
        <w:t xml:space="preserve"> </w:t>
      </w:r>
      <w:r>
        <w:rPr>
          <w:rFonts w:ascii="宋体" w:hAnsi="宋体" w:eastAsia="宋体" w:cs="宋体"/>
          <w:color w:val="auto"/>
          <w:spacing w:val="8"/>
          <w:sz w:val="20"/>
          <w:szCs w:val="20"/>
        </w:rPr>
        <w:t>发票或者结算单等结算凭证上的数据。</w:t>
      </w:r>
    </w:p>
    <w:p>
      <w:pPr>
        <w:spacing w:before="31" w:line="228" w:lineRule="auto"/>
        <w:ind w:left="428"/>
        <w:rPr>
          <w:rFonts w:ascii="宋体" w:hAnsi="宋体" w:eastAsia="宋体" w:cs="宋体"/>
          <w:color w:val="auto"/>
          <w:sz w:val="20"/>
          <w:szCs w:val="20"/>
        </w:rPr>
      </w:pPr>
      <w:r>
        <w:rPr>
          <w:rFonts w:ascii="宋体" w:hAnsi="宋体" w:eastAsia="宋体" w:cs="宋体"/>
          <w:color w:val="auto"/>
          <w:spacing w:val="8"/>
          <w:sz w:val="20"/>
          <w:szCs w:val="20"/>
        </w:rPr>
        <w:t>非热量单位可分别按如下方法换算为热量单位：</w:t>
      </w:r>
    </w:p>
    <w:p>
      <w:pPr>
        <w:spacing w:before="113" w:line="228" w:lineRule="auto"/>
        <w:ind w:left="425"/>
        <w:rPr>
          <w:rFonts w:ascii="宋体" w:hAnsi="宋体" w:eastAsia="宋体" w:cs="宋体"/>
          <w:color w:val="auto"/>
          <w:sz w:val="20"/>
          <w:szCs w:val="20"/>
        </w:rPr>
      </w:pPr>
      <w:r>
        <w:rPr>
          <w:rFonts w:ascii="宋体" w:hAnsi="宋体" w:eastAsia="宋体" w:cs="宋体"/>
          <w:color w:val="auto"/>
          <w:spacing w:val="8"/>
          <w:sz w:val="20"/>
          <w:szCs w:val="20"/>
        </w:rPr>
        <w:t>a)  以质量单位计量的热水可按公式（</w:t>
      </w:r>
      <w:r>
        <w:rPr>
          <w:rFonts w:ascii="Times New Roman" w:hAnsi="Times New Roman" w:eastAsia="Times New Roman" w:cs="Times New Roman"/>
          <w:color w:val="auto"/>
          <w:spacing w:val="8"/>
          <w:sz w:val="20"/>
          <w:szCs w:val="20"/>
        </w:rPr>
        <w:t>12</w:t>
      </w:r>
      <w:r>
        <w:rPr>
          <w:rFonts w:ascii="宋体" w:hAnsi="宋体" w:eastAsia="宋体" w:cs="宋体"/>
          <w:color w:val="auto"/>
          <w:spacing w:val="8"/>
          <w:sz w:val="20"/>
          <w:szCs w:val="20"/>
        </w:rPr>
        <w:t>）转换为热量单位：</w:t>
      </w:r>
    </w:p>
    <w:p>
      <w:pPr>
        <w:spacing w:before="56" w:line="449" w:lineRule="exact"/>
        <w:ind w:right="11"/>
        <w:jc w:val="right"/>
        <w:rPr>
          <w:rFonts w:ascii="宋体" w:hAnsi="宋体" w:eastAsia="宋体" w:cs="宋体"/>
          <w:color w:val="auto"/>
          <w:sz w:val="20"/>
          <w:szCs w:val="20"/>
        </w:rPr>
      </w:pPr>
      <w:r>
        <w:rPr>
          <w:rFonts w:ascii="Times New Roman" w:hAnsi="Times New Roman" w:eastAsia="Times New Roman" w:cs="Times New Roman"/>
          <w:i/>
          <w:iCs/>
          <w:color w:val="auto"/>
          <w:spacing w:val="-9"/>
          <w:position w:val="5"/>
          <w:sz w:val="26"/>
          <w:szCs w:val="26"/>
        </w:rPr>
        <w:t>AD</w:t>
      </w:r>
      <w:r>
        <w:rPr>
          <w:rFonts w:ascii="宋体" w:hAnsi="宋体" w:eastAsia="宋体" w:cs="宋体"/>
          <w:color w:val="auto"/>
          <w:spacing w:val="-9"/>
          <w:position w:val="-1"/>
          <w:sz w:val="15"/>
          <w:szCs w:val="15"/>
        </w:rPr>
        <w:t xml:space="preserve">热水 </w:t>
      </w:r>
      <w:r>
        <w:rPr>
          <w:rFonts w:ascii="Arial" w:hAnsi="Arial" w:eastAsia="Arial" w:cs="Arial"/>
          <w:color w:val="auto"/>
          <w:spacing w:val="-6"/>
          <w:position w:val="5"/>
          <w:sz w:val="26"/>
          <w:szCs w:val="26"/>
        </w:rPr>
        <w:t>=</w:t>
      </w:r>
      <w:r>
        <w:rPr>
          <w:rFonts w:ascii="Arial" w:hAnsi="Arial" w:eastAsia="Arial" w:cs="Arial"/>
          <w:color w:val="auto"/>
          <w:spacing w:val="-31"/>
          <w:position w:val="5"/>
          <w:sz w:val="26"/>
          <w:szCs w:val="26"/>
        </w:rPr>
        <w:t xml:space="preserve"> </w:t>
      </w:r>
      <w:r>
        <w:rPr>
          <w:rFonts w:ascii="Times New Roman" w:hAnsi="Times New Roman" w:eastAsia="Times New Roman" w:cs="Times New Roman"/>
          <w:i/>
          <w:iCs/>
          <w:color w:val="auto"/>
          <w:spacing w:val="-6"/>
          <w:position w:val="5"/>
          <w:sz w:val="26"/>
          <w:szCs w:val="26"/>
        </w:rPr>
        <w:t>Ma</w:t>
      </w:r>
      <w:r>
        <w:rPr>
          <w:rFonts w:ascii="Times New Roman" w:hAnsi="Times New Roman" w:eastAsia="Times New Roman" w:cs="Times New Roman"/>
          <w:i/>
          <w:iCs/>
          <w:color w:val="auto"/>
          <w:spacing w:val="-6"/>
          <w:sz w:val="15"/>
          <w:szCs w:val="15"/>
        </w:rPr>
        <w:t>w</w:t>
      </w:r>
      <w:r>
        <w:rPr>
          <w:rFonts w:ascii="Times New Roman" w:hAnsi="Times New Roman" w:eastAsia="Times New Roman" w:cs="Times New Roman"/>
          <w:i/>
          <w:iCs/>
          <w:color w:val="auto"/>
          <w:spacing w:val="18"/>
          <w:w w:val="101"/>
          <w:sz w:val="15"/>
          <w:szCs w:val="15"/>
        </w:rPr>
        <w:t xml:space="preserve"> </w:t>
      </w:r>
      <w:r>
        <w:rPr>
          <w:rFonts w:ascii="Arial" w:hAnsi="Arial" w:eastAsia="Arial" w:cs="Arial"/>
          <w:color w:val="auto"/>
          <w:spacing w:val="-6"/>
          <w:position w:val="5"/>
          <w:sz w:val="26"/>
          <w:szCs w:val="26"/>
        </w:rPr>
        <w:t>×</w:t>
      </w:r>
      <w:r>
        <w:rPr>
          <w:rFonts w:ascii="Arial" w:hAnsi="Arial" w:eastAsia="Arial" w:cs="Arial"/>
          <w:color w:val="auto"/>
          <w:spacing w:val="-48"/>
          <w:position w:val="5"/>
          <w:sz w:val="26"/>
          <w:szCs w:val="26"/>
        </w:rPr>
        <w:t xml:space="preserve"> </w:t>
      </w:r>
      <w:r>
        <w:rPr>
          <w:rFonts w:ascii="Arial" w:hAnsi="Arial" w:eastAsia="Arial" w:cs="Arial"/>
          <w:color w:val="auto"/>
          <w:spacing w:val="-6"/>
          <w:position w:val="5"/>
          <w:sz w:val="34"/>
          <w:szCs w:val="34"/>
        </w:rPr>
        <w:t>(</w:t>
      </w:r>
      <w:r>
        <w:rPr>
          <w:rFonts w:ascii="Times New Roman" w:hAnsi="Times New Roman" w:eastAsia="Times New Roman" w:cs="Times New Roman"/>
          <w:i/>
          <w:iCs/>
          <w:color w:val="auto"/>
          <w:spacing w:val="-6"/>
          <w:position w:val="5"/>
          <w:sz w:val="26"/>
          <w:szCs w:val="26"/>
        </w:rPr>
        <w:t>T</w:t>
      </w:r>
      <w:r>
        <w:rPr>
          <w:rFonts w:ascii="Times New Roman" w:hAnsi="Times New Roman" w:eastAsia="Times New Roman" w:cs="Times New Roman"/>
          <w:i/>
          <w:iCs/>
          <w:color w:val="auto"/>
          <w:spacing w:val="-6"/>
          <w:sz w:val="15"/>
          <w:szCs w:val="15"/>
        </w:rPr>
        <w:t>w</w:t>
      </w:r>
      <w:r>
        <w:rPr>
          <w:rFonts w:ascii="Times New Roman" w:hAnsi="Times New Roman" w:eastAsia="Times New Roman" w:cs="Times New Roman"/>
          <w:i/>
          <w:iCs/>
          <w:color w:val="auto"/>
          <w:spacing w:val="23"/>
          <w:w w:val="101"/>
          <w:sz w:val="15"/>
          <w:szCs w:val="15"/>
        </w:rPr>
        <w:t xml:space="preserve"> </w:t>
      </w:r>
      <w:r>
        <w:rPr>
          <w:rFonts w:ascii="Arial" w:hAnsi="Arial" w:eastAsia="Arial" w:cs="Arial"/>
          <w:color w:val="auto"/>
          <w:spacing w:val="-6"/>
          <w:position w:val="5"/>
          <w:sz w:val="26"/>
          <w:szCs w:val="26"/>
        </w:rPr>
        <w:t>-</w:t>
      </w:r>
      <w:r>
        <w:rPr>
          <w:rFonts w:ascii="Arial" w:hAnsi="Arial" w:eastAsia="Arial" w:cs="Arial"/>
          <w:color w:val="auto"/>
          <w:spacing w:val="-37"/>
          <w:position w:val="5"/>
          <w:sz w:val="26"/>
          <w:szCs w:val="26"/>
        </w:rPr>
        <w:t xml:space="preserve"> </w:t>
      </w:r>
      <w:r>
        <w:rPr>
          <w:rFonts w:ascii="Times New Roman" w:hAnsi="Times New Roman" w:eastAsia="Times New Roman" w:cs="Times New Roman"/>
          <w:color w:val="auto"/>
          <w:spacing w:val="-6"/>
          <w:position w:val="5"/>
          <w:sz w:val="26"/>
          <w:szCs w:val="26"/>
        </w:rPr>
        <w:t>20</w:t>
      </w:r>
      <w:r>
        <w:rPr>
          <w:rFonts w:ascii="Arial" w:hAnsi="Arial" w:eastAsia="Arial" w:cs="Arial"/>
          <w:color w:val="auto"/>
          <w:spacing w:val="-6"/>
          <w:position w:val="5"/>
          <w:sz w:val="34"/>
          <w:szCs w:val="34"/>
        </w:rPr>
        <w:t>)</w:t>
      </w:r>
      <w:r>
        <w:rPr>
          <w:rFonts w:ascii="Arial" w:hAnsi="Arial" w:eastAsia="Arial" w:cs="Arial"/>
          <w:color w:val="auto"/>
          <w:spacing w:val="-6"/>
          <w:position w:val="5"/>
          <w:sz w:val="26"/>
          <w:szCs w:val="26"/>
        </w:rPr>
        <w:t>×</w:t>
      </w:r>
      <w:r>
        <w:rPr>
          <w:rFonts w:ascii="Times New Roman" w:hAnsi="Times New Roman" w:eastAsia="Times New Roman" w:cs="Times New Roman"/>
          <w:color w:val="auto"/>
          <w:spacing w:val="-6"/>
          <w:position w:val="5"/>
          <w:sz w:val="26"/>
          <w:szCs w:val="26"/>
        </w:rPr>
        <w:t>4.1868</w:t>
      </w:r>
      <w:r>
        <w:rPr>
          <w:rFonts w:ascii="Arial" w:hAnsi="Arial" w:eastAsia="Arial" w:cs="Arial"/>
          <w:color w:val="auto"/>
          <w:spacing w:val="-6"/>
          <w:position w:val="5"/>
          <w:sz w:val="26"/>
          <w:szCs w:val="26"/>
        </w:rPr>
        <w:t>×</w:t>
      </w:r>
      <w:r>
        <w:rPr>
          <w:rFonts w:ascii="Arial" w:hAnsi="Arial" w:eastAsia="Arial" w:cs="Arial"/>
          <w:color w:val="auto"/>
          <w:spacing w:val="-46"/>
          <w:position w:val="5"/>
          <w:sz w:val="26"/>
          <w:szCs w:val="26"/>
        </w:rPr>
        <w:t xml:space="preserve"> </w:t>
      </w:r>
      <w:r>
        <w:rPr>
          <w:rFonts w:ascii="Times New Roman" w:hAnsi="Times New Roman" w:eastAsia="Times New Roman" w:cs="Times New Roman"/>
          <w:color w:val="auto"/>
          <w:spacing w:val="-6"/>
          <w:position w:val="5"/>
          <w:sz w:val="26"/>
          <w:szCs w:val="26"/>
        </w:rPr>
        <w:t>10</w:t>
      </w:r>
      <w:r>
        <w:rPr>
          <w:rFonts w:ascii="Arial" w:hAnsi="Arial" w:eastAsia="Arial" w:cs="Arial"/>
          <w:color w:val="auto"/>
          <w:spacing w:val="-6"/>
          <w:position w:val="17"/>
          <w:sz w:val="15"/>
          <w:szCs w:val="15"/>
        </w:rPr>
        <w:t>-</w:t>
      </w:r>
      <w:r>
        <w:rPr>
          <w:rFonts w:ascii="Times New Roman" w:hAnsi="Times New Roman" w:eastAsia="Times New Roman" w:cs="Times New Roman"/>
          <w:color w:val="auto"/>
          <w:spacing w:val="-6"/>
          <w:position w:val="17"/>
          <w:sz w:val="15"/>
          <w:szCs w:val="15"/>
        </w:rPr>
        <w:t>3</w:t>
      </w:r>
      <w:r>
        <w:rPr>
          <w:rFonts w:ascii="Times New Roman" w:hAnsi="Times New Roman" w:eastAsia="Times New Roman" w:cs="Times New Roman"/>
          <w:color w:val="auto"/>
          <w:spacing w:val="12"/>
          <w:w w:val="101"/>
          <w:position w:val="17"/>
          <w:sz w:val="15"/>
          <w:szCs w:val="15"/>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5"/>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宋体" w:hAnsi="宋体" w:eastAsia="宋体" w:cs="宋体"/>
          <w:color w:val="auto"/>
          <w:spacing w:val="-7"/>
          <w:position w:val="5"/>
          <w:sz w:val="20"/>
          <w:szCs w:val="20"/>
        </w:rPr>
        <w:t>（</w:t>
      </w:r>
      <w:r>
        <w:rPr>
          <w:rFonts w:ascii="Times New Roman" w:hAnsi="Times New Roman" w:eastAsia="Times New Roman" w:cs="Times New Roman"/>
          <w:color w:val="auto"/>
          <w:spacing w:val="-7"/>
          <w:position w:val="5"/>
          <w:sz w:val="20"/>
          <w:szCs w:val="20"/>
        </w:rPr>
        <w:t>12</w:t>
      </w:r>
      <w:r>
        <w:rPr>
          <w:rFonts w:ascii="宋体" w:hAnsi="宋体" w:eastAsia="宋体" w:cs="宋体"/>
          <w:color w:val="auto"/>
          <w:spacing w:val="-7"/>
          <w:position w:val="5"/>
          <w:sz w:val="20"/>
          <w:szCs w:val="20"/>
        </w:rPr>
        <w:t>）</w:t>
      </w:r>
    </w:p>
    <w:p>
      <w:pPr>
        <w:spacing w:before="233"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2" w:line="308" w:lineRule="auto"/>
        <w:ind w:left="409" w:right="4787" w:hanging="3"/>
        <w:rPr>
          <w:rFonts w:ascii="Times New Roman" w:hAnsi="Times New Roman" w:eastAsia="Times New Roman" w:cs="Times New Roman"/>
          <w:i/>
          <w:iCs/>
          <w:color w:val="auto"/>
          <w:sz w:val="20"/>
          <w:szCs w:val="20"/>
        </w:rPr>
      </w:pPr>
    </w:p>
    <w:p>
      <w:pPr>
        <w:spacing w:before="112" w:line="308" w:lineRule="auto"/>
        <w:ind w:left="409" w:right="4787" w:hanging="3"/>
        <w:rPr>
          <w:rFonts w:ascii="宋体" w:hAnsi="宋体" w:eastAsia="宋体" w:cs="宋体"/>
          <w:color w:val="auto"/>
          <w:sz w:val="20"/>
          <w:szCs w:val="20"/>
        </w:rPr>
      </w:pPr>
      <w:r>
        <w:rPr>
          <w:rFonts w:ascii="Times New Roman" w:hAnsi="Times New Roman" w:eastAsia="Times New Roman" w:cs="Times New Roman"/>
          <w:i/>
          <w:iCs/>
          <w:color w:val="auto"/>
          <w:sz w:val="20"/>
          <w:szCs w:val="20"/>
        </w:rPr>
        <w:t>AD</w:t>
      </w:r>
      <w:r>
        <w:rPr>
          <w:rFonts w:ascii="宋体" w:hAnsi="宋体" w:eastAsia="宋体" w:cs="宋体"/>
          <w:color w:val="auto"/>
          <w:spacing w:val="11"/>
          <w:position w:val="-2"/>
          <w:sz w:val="10"/>
          <w:szCs w:val="10"/>
        </w:rPr>
        <w:t xml:space="preserve">热水  </w:t>
      </w:r>
      <w:r>
        <w:rPr>
          <w:rFonts w:ascii="Times New Roman" w:hAnsi="Times New Roman" w:eastAsia="Times New Roman" w:cs="Times New Roman"/>
          <w:color w:val="auto"/>
          <w:spacing w:val="11"/>
          <w:sz w:val="20"/>
          <w:szCs w:val="20"/>
        </w:rPr>
        <w:t>——</w:t>
      </w:r>
      <w:r>
        <w:rPr>
          <w:rFonts w:ascii="宋体" w:hAnsi="宋体" w:eastAsia="宋体" w:cs="宋体"/>
          <w:color w:val="auto"/>
          <w:spacing w:val="11"/>
          <w:sz w:val="20"/>
          <w:szCs w:val="20"/>
        </w:rPr>
        <w:t>热水的热量，单位为吉焦（</w:t>
      </w:r>
      <w:r>
        <w:rPr>
          <w:rFonts w:ascii="Times New Roman" w:hAnsi="Times New Roman" w:eastAsia="Times New Roman" w:cs="Times New Roman"/>
          <w:color w:val="auto"/>
          <w:sz w:val="20"/>
          <w:szCs w:val="20"/>
        </w:rPr>
        <w:t>GJ</w:t>
      </w:r>
      <w:r>
        <w:rPr>
          <w:rFonts w:ascii="宋体" w:hAnsi="宋体" w:eastAsia="宋体" w:cs="宋体"/>
          <w:color w:val="auto"/>
          <w:spacing w:val="-16"/>
          <w:sz w:val="20"/>
          <w:szCs w:val="20"/>
        </w:rPr>
        <w:t>）；</w:t>
      </w:r>
      <w:r>
        <w:rPr>
          <w:rFonts w:ascii="宋体" w:hAnsi="宋体" w:eastAsia="宋体" w:cs="宋体"/>
          <w:color w:val="auto"/>
          <w:sz w:val="20"/>
          <w:szCs w:val="20"/>
        </w:rPr>
        <w:t xml:space="preserve"> </w:t>
      </w:r>
      <w:r>
        <w:rPr>
          <w:rFonts w:ascii="Times New Roman" w:hAnsi="Times New Roman" w:eastAsia="Times New Roman" w:cs="Times New Roman"/>
          <w:i/>
          <w:iCs/>
          <w:color w:val="auto"/>
          <w:sz w:val="20"/>
          <w:szCs w:val="20"/>
        </w:rPr>
        <w:t>Ma</w:t>
      </w:r>
      <w:r>
        <w:rPr>
          <w:rFonts w:ascii="Times New Roman" w:hAnsi="Times New Roman" w:eastAsia="Times New Roman" w:cs="Times New Roman"/>
          <w:i/>
          <w:iCs/>
          <w:color w:val="auto"/>
          <w:position w:val="-1"/>
          <w:sz w:val="13"/>
          <w:szCs w:val="13"/>
        </w:rPr>
        <w:t>w</w:t>
      </w:r>
      <w:r>
        <w:rPr>
          <w:rFonts w:ascii="Times New Roman" w:hAnsi="Times New Roman" w:eastAsia="Times New Roman" w:cs="Times New Roman"/>
          <w:i/>
          <w:iCs/>
          <w:color w:val="auto"/>
          <w:spacing w:val="9"/>
          <w:position w:val="-1"/>
          <w:sz w:val="13"/>
          <w:szCs w:val="13"/>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热水的质量，单位为吨（</w:t>
      </w:r>
      <w:r>
        <w:rPr>
          <w:rFonts w:ascii="Times New Roman" w:hAnsi="Times New Roman" w:eastAsia="Times New Roman" w:cs="Times New Roman"/>
          <w:color w:val="auto"/>
          <w:spacing w:val="9"/>
          <w:sz w:val="20"/>
          <w:szCs w:val="20"/>
        </w:rPr>
        <w:t>t</w:t>
      </w:r>
      <w:r>
        <w:rPr>
          <w:rFonts w:ascii="Times New Roman" w:hAnsi="Times New Roman" w:eastAsia="Times New Roman" w:cs="Times New Roman"/>
          <w:color w:val="auto"/>
          <w:spacing w:val="-19"/>
          <w:sz w:val="20"/>
          <w:szCs w:val="20"/>
        </w:rPr>
        <w:t xml:space="preserve"> </w:t>
      </w:r>
      <w:r>
        <w:rPr>
          <w:rFonts w:ascii="宋体" w:hAnsi="宋体" w:eastAsia="宋体" w:cs="宋体"/>
          <w:color w:val="auto"/>
          <w:spacing w:val="-6"/>
          <w:sz w:val="20"/>
          <w:szCs w:val="20"/>
        </w:rPr>
        <w:t>）；</w:t>
      </w:r>
    </w:p>
    <w:p>
      <w:pPr>
        <w:spacing w:before="53" w:line="228" w:lineRule="auto"/>
        <w:ind w:left="431"/>
        <w:rPr>
          <w:rFonts w:ascii="宋体" w:hAnsi="宋体" w:eastAsia="宋体" w:cs="宋体"/>
          <w:color w:val="auto"/>
          <w:sz w:val="20"/>
          <w:szCs w:val="20"/>
        </w:rPr>
      </w:pPr>
      <w:r>
        <w:rPr>
          <w:rFonts w:ascii="Times New Roman" w:hAnsi="Times New Roman" w:eastAsia="Times New Roman" w:cs="Times New Roman"/>
          <w:i/>
          <w:iCs/>
          <w:color w:val="auto"/>
          <w:sz w:val="20"/>
          <w:szCs w:val="20"/>
        </w:rPr>
        <w:t>T</w:t>
      </w:r>
      <w:r>
        <w:rPr>
          <w:rFonts w:ascii="Times New Roman" w:hAnsi="Times New Roman" w:eastAsia="Times New Roman" w:cs="Times New Roman"/>
          <w:i/>
          <w:iCs/>
          <w:color w:val="auto"/>
          <w:position w:val="-1"/>
          <w:sz w:val="13"/>
          <w:szCs w:val="13"/>
        </w:rPr>
        <w:t>w</w:t>
      </w:r>
      <w:r>
        <w:rPr>
          <w:rFonts w:ascii="Times New Roman" w:hAnsi="Times New Roman" w:eastAsia="Times New Roman" w:cs="Times New Roman"/>
          <w:i/>
          <w:iCs/>
          <w:color w:val="auto"/>
          <w:spacing w:val="5"/>
          <w:position w:val="-1"/>
          <w:sz w:val="13"/>
          <w:szCs w:val="13"/>
        </w:rPr>
        <w:t xml:space="preserve">            </w:t>
      </w:r>
      <w:r>
        <w:rPr>
          <w:rFonts w:ascii="Times New Roman" w:hAnsi="Times New Roman" w:eastAsia="Times New Roman" w:cs="Times New Roman"/>
          <w:color w:val="auto"/>
          <w:spacing w:val="5"/>
          <w:sz w:val="20"/>
          <w:szCs w:val="20"/>
        </w:rPr>
        <w:t>——</w:t>
      </w:r>
      <w:r>
        <w:rPr>
          <w:rFonts w:ascii="宋体" w:hAnsi="宋体" w:eastAsia="宋体" w:cs="宋体"/>
          <w:color w:val="auto"/>
          <w:spacing w:val="5"/>
          <w:sz w:val="20"/>
          <w:szCs w:val="20"/>
        </w:rPr>
        <w:t>热水温度，单位为摄氏度 (</w:t>
      </w:r>
      <w:r>
        <w:rPr>
          <w:rFonts w:ascii="宋体" w:hAnsi="宋体" w:eastAsia="宋体" w:cs="宋体"/>
          <w:color w:val="auto"/>
          <w:spacing w:val="4"/>
          <w:sz w:val="20"/>
          <w:szCs w:val="20"/>
        </w:rPr>
        <w:t>℃)</w:t>
      </w:r>
      <w:r>
        <w:rPr>
          <w:rFonts w:ascii="宋体" w:hAnsi="宋体" w:eastAsia="宋体" w:cs="宋体"/>
          <w:color w:val="auto"/>
          <w:spacing w:val="45"/>
          <w:sz w:val="20"/>
          <w:szCs w:val="20"/>
        </w:rPr>
        <w:t xml:space="preserve"> </w:t>
      </w:r>
      <w:r>
        <w:rPr>
          <w:rFonts w:ascii="宋体" w:hAnsi="宋体" w:eastAsia="宋体" w:cs="宋体"/>
          <w:color w:val="auto"/>
          <w:spacing w:val="4"/>
          <w:sz w:val="20"/>
          <w:szCs w:val="20"/>
        </w:rPr>
        <w:t>;</w:t>
      </w:r>
    </w:p>
    <w:p>
      <w:pPr>
        <w:spacing w:before="113" w:line="221" w:lineRule="auto"/>
        <w:ind w:left="420"/>
        <w:rPr>
          <w:rFonts w:ascii="宋体" w:hAnsi="宋体" w:eastAsia="宋体" w:cs="宋体"/>
          <w:color w:val="auto"/>
          <w:sz w:val="20"/>
          <w:szCs w:val="20"/>
        </w:rPr>
      </w:pPr>
      <w:r>
        <w:rPr>
          <w:rFonts w:ascii="Times New Roman" w:hAnsi="Times New Roman" w:eastAsia="Times New Roman" w:cs="Times New Roman"/>
          <w:color w:val="auto"/>
          <w:spacing w:val="8"/>
          <w:sz w:val="20"/>
          <w:szCs w:val="20"/>
        </w:rPr>
        <w:t>4.</w:t>
      </w:r>
      <w:r>
        <w:rPr>
          <w:rFonts w:ascii="Times New Roman" w:hAnsi="Times New Roman" w:eastAsia="Times New Roman" w:cs="Times New Roman"/>
          <w:color w:val="auto"/>
          <w:spacing w:val="-25"/>
          <w:sz w:val="20"/>
          <w:szCs w:val="20"/>
        </w:rPr>
        <w:t xml:space="preserve"> </w:t>
      </w:r>
      <w:r>
        <w:rPr>
          <w:rFonts w:ascii="Times New Roman" w:hAnsi="Times New Roman" w:eastAsia="Times New Roman" w:cs="Times New Roman"/>
          <w:color w:val="auto"/>
          <w:spacing w:val="8"/>
          <w:sz w:val="20"/>
          <w:szCs w:val="20"/>
        </w:rPr>
        <w:t>1868 ——</w:t>
      </w:r>
      <w:r>
        <w:rPr>
          <w:rFonts w:ascii="宋体" w:hAnsi="宋体" w:eastAsia="宋体" w:cs="宋体"/>
          <w:color w:val="auto"/>
          <w:spacing w:val="8"/>
          <w:sz w:val="20"/>
          <w:szCs w:val="20"/>
        </w:rPr>
        <w:t>水在常温常压下的比热</w:t>
      </w:r>
      <w:r>
        <w:rPr>
          <w:rFonts w:ascii="宋体" w:hAnsi="宋体" w:eastAsia="宋体" w:cs="宋体"/>
          <w:color w:val="auto"/>
          <w:spacing w:val="7"/>
          <w:sz w:val="20"/>
          <w:szCs w:val="20"/>
        </w:rPr>
        <w:t>，单位为千焦每千克每摄氏度（</w:t>
      </w:r>
      <w:r>
        <w:rPr>
          <w:rFonts w:ascii="Times New Roman" w:hAnsi="Times New Roman" w:eastAsia="Times New Roman" w:cs="Times New Roman"/>
          <w:color w:val="auto"/>
          <w:sz w:val="20"/>
          <w:szCs w:val="20"/>
        </w:rPr>
        <w:t>kJ</w:t>
      </w:r>
      <w:r>
        <w:rPr>
          <w:rFonts w:ascii="Times New Roman" w:hAnsi="Times New Roman" w:eastAsia="Times New Roman" w:cs="Times New Roman"/>
          <w:color w:val="auto"/>
          <w:spacing w:val="7"/>
          <w:sz w:val="20"/>
          <w:szCs w:val="20"/>
        </w:rPr>
        <w:t>/(</w:t>
      </w:r>
      <w:r>
        <w:rPr>
          <w:rFonts w:ascii="Times New Roman" w:hAnsi="Times New Roman" w:eastAsia="Times New Roman" w:cs="Times New Roman"/>
          <w:color w:val="auto"/>
          <w:sz w:val="20"/>
          <w:szCs w:val="20"/>
        </w:rPr>
        <w:t>kg</w:t>
      </w:r>
      <w:r>
        <w:rPr>
          <w:rFonts w:ascii="Times New Roman" w:hAnsi="Times New Roman" w:eastAsia="Times New Roman" w:cs="Times New Roman"/>
          <w:color w:val="auto"/>
          <w:spacing w:val="7"/>
          <w:sz w:val="20"/>
          <w:szCs w:val="20"/>
        </w:rPr>
        <w:t>∙</w:t>
      </w:r>
      <w:r>
        <w:rPr>
          <w:rFonts w:ascii="宋体" w:hAnsi="宋体" w:eastAsia="宋体" w:cs="宋体"/>
          <w:color w:val="auto"/>
          <w:spacing w:val="7"/>
          <w:sz w:val="20"/>
          <w:szCs w:val="20"/>
        </w:rPr>
        <w:t>℃</w:t>
      </w:r>
      <w:r>
        <w:rPr>
          <w:rFonts w:ascii="Times New Roman" w:hAnsi="Times New Roman" w:eastAsia="Times New Roman" w:cs="Times New Roman"/>
          <w:color w:val="auto"/>
          <w:spacing w:val="7"/>
          <w:sz w:val="20"/>
          <w:szCs w:val="20"/>
        </w:rPr>
        <w:t>)</w:t>
      </w:r>
      <w:r>
        <w:rPr>
          <w:rFonts w:ascii="宋体" w:hAnsi="宋体" w:eastAsia="宋体" w:cs="宋体"/>
          <w:color w:val="auto"/>
          <w:spacing w:val="7"/>
          <w:sz w:val="20"/>
          <w:szCs w:val="20"/>
        </w:rPr>
        <w:t>）。</w:t>
      </w:r>
    </w:p>
    <w:p>
      <w:pPr>
        <w:spacing w:before="120" w:line="228" w:lineRule="auto"/>
        <w:ind w:left="421"/>
        <w:rPr>
          <w:rFonts w:ascii="宋体" w:hAnsi="宋体" w:eastAsia="宋体" w:cs="宋体"/>
          <w:color w:val="auto"/>
          <w:sz w:val="20"/>
          <w:szCs w:val="20"/>
        </w:rPr>
      </w:pPr>
      <w:r>
        <w:rPr>
          <w:rFonts w:ascii="宋体" w:hAnsi="宋体" w:eastAsia="宋体" w:cs="宋体"/>
          <w:color w:val="auto"/>
          <w:spacing w:val="8"/>
          <w:sz w:val="20"/>
          <w:szCs w:val="20"/>
        </w:rPr>
        <w:t>b)  以质量单位计量的蒸汽可按公式（</w:t>
      </w:r>
      <w:r>
        <w:rPr>
          <w:rFonts w:ascii="Times New Roman" w:hAnsi="Times New Roman" w:eastAsia="Times New Roman" w:cs="Times New Roman"/>
          <w:color w:val="auto"/>
          <w:spacing w:val="8"/>
          <w:sz w:val="20"/>
          <w:szCs w:val="20"/>
        </w:rPr>
        <w:t>13</w:t>
      </w:r>
      <w:r>
        <w:rPr>
          <w:rFonts w:ascii="宋体" w:hAnsi="宋体" w:eastAsia="宋体" w:cs="宋体"/>
          <w:color w:val="auto"/>
          <w:spacing w:val="8"/>
          <w:sz w:val="20"/>
          <w:szCs w:val="20"/>
        </w:rPr>
        <w:t>）转换为热量单位：</w:t>
      </w:r>
    </w:p>
    <w:p>
      <w:pPr>
        <w:spacing w:before="57" w:line="452" w:lineRule="exact"/>
        <w:ind w:right="11"/>
        <w:jc w:val="right"/>
        <w:rPr>
          <w:rFonts w:ascii="宋体" w:hAnsi="宋体" w:eastAsia="宋体" w:cs="宋体"/>
          <w:color w:val="auto"/>
          <w:sz w:val="20"/>
          <w:szCs w:val="20"/>
        </w:rPr>
      </w:pPr>
      <w:r>
        <w:rPr>
          <w:rFonts w:ascii="Times New Roman" w:hAnsi="Times New Roman" w:eastAsia="Times New Roman" w:cs="Times New Roman"/>
          <w:i/>
          <w:iCs/>
          <w:color w:val="auto"/>
          <w:spacing w:val="-10"/>
          <w:position w:val="6"/>
          <w:sz w:val="26"/>
          <w:szCs w:val="26"/>
        </w:rPr>
        <w:t>AD</w:t>
      </w:r>
      <w:r>
        <w:rPr>
          <w:rFonts w:ascii="宋体" w:hAnsi="宋体" w:eastAsia="宋体" w:cs="宋体"/>
          <w:color w:val="auto"/>
          <w:spacing w:val="-10"/>
          <w:position w:val="-1"/>
          <w:sz w:val="15"/>
          <w:szCs w:val="15"/>
        </w:rPr>
        <w:t xml:space="preserve">蒸汽 </w:t>
      </w:r>
      <w:r>
        <w:rPr>
          <w:rFonts w:ascii="Arial" w:hAnsi="Arial" w:eastAsia="Arial" w:cs="Arial"/>
          <w:color w:val="auto"/>
          <w:spacing w:val="-5"/>
          <w:position w:val="6"/>
          <w:sz w:val="26"/>
          <w:szCs w:val="26"/>
        </w:rPr>
        <w:t>=</w:t>
      </w:r>
      <w:r>
        <w:rPr>
          <w:rFonts w:ascii="Arial" w:hAnsi="Arial" w:eastAsia="Arial" w:cs="Arial"/>
          <w:color w:val="auto"/>
          <w:spacing w:val="-32"/>
          <w:position w:val="6"/>
          <w:sz w:val="26"/>
          <w:szCs w:val="26"/>
        </w:rPr>
        <w:t xml:space="preserve"> </w:t>
      </w:r>
      <w:r>
        <w:rPr>
          <w:rFonts w:ascii="Times New Roman" w:hAnsi="Times New Roman" w:eastAsia="Times New Roman" w:cs="Times New Roman"/>
          <w:i/>
          <w:iCs/>
          <w:color w:val="auto"/>
          <w:spacing w:val="-5"/>
          <w:position w:val="6"/>
          <w:sz w:val="26"/>
          <w:szCs w:val="26"/>
        </w:rPr>
        <w:t>Ma</w:t>
      </w:r>
      <w:r>
        <w:rPr>
          <w:rFonts w:ascii="Times New Roman" w:hAnsi="Times New Roman" w:eastAsia="Times New Roman" w:cs="Times New Roman"/>
          <w:i/>
          <w:iCs/>
          <w:color w:val="auto"/>
          <w:spacing w:val="-5"/>
          <w:sz w:val="15"/>
          <w:szCs w:val="15"/>
        </w:rPr>
        <w:t>st</w:t>
      </w:r>
      <w:r>
        <w:rPr>
          <w:rFonts w:ascii="Times New Roman" w:hAnsi="Times New Roman" w:eastAsia="Times New Roman" w:cs="Times New Roman"/>
          <w:i/>
          <w:iCs/>
          <w:color w:val="auto"/>
          <w:spacing w:val="30"/>
          <w:sz w:val="15"/>
          <w:szCs w:val="15"/>
        </w:rPr>
        <w:t xml:space="preserve"> </w:t>
      </w:r>
      <w:r>
        <w:rPr>
          <w:rFonts w:ascii="Arial" w:hAnsi="Arial" w:eastAsia="Arial" w:cs="Arial"/>
          <w:color w:val="auto"/>
          <w:spacing w:val="-5"/>
          <w:position w:val="5"/>
          <w:sz w:val="26"/>
          <w:szCs w:val="26"/>
        </w:rPr>
        <w:t>×</w:t>
      </w:r>
      <w:r>
        <w:rPr>
          <w:rFonts w:ascii="Arial" w:hAnsi="Arial" w:eastAsia="Arial" w:cs="Arial"/>
          <w:color w:val="auto"/>
          <w:spacing w:val="-48"/>
          <w:position w:val="5"/>
          <w:sz w:val="26"/>
          <w:szCs w:val="26"/>
        </w:rPr>
        <w:t xml:space="preserve"> </w:t>
      </w:r>
      <w:r>
        <w:rPr>
          <w:rFonts w:ascii="Arial" w:hAnsi="Arial" w:eastAsia="Arial" w:cs="Arial"/>
          <w:color w:val="auto"/>
          <w:spacing w:val="-5"/>
          <w:position w:val="5"/>
          <w:sz w:val="34"/>
          <w:szCs w:val="34"/>
        </w:rPr>
        <w:t>(</w:t>
      </w:r>
      <w:r>
        <w:rPr>
          <w:rFonts w:ascii="Times New Roman" w:hAnsi="Times New Roman" w:eastAsia="Times New Roman" w:cs="Times New Roman"/>
          <w:i/>
          <w:iCs/>
          <w:color w:val="auto"/>
          <w:spacing w:val="-5"/>
          <w:position w:val="6"/>
          <w:sz w:val="26"/>
          <w:szCs w:val="26"/>
        </w:rPr>
        <w:t>En</w:t>
      </w:r>
      <w:r>
        <w:rPr>
          <w:rFonts w:ascii="Times New Roman" w:hAnsi="Times New Roman" w:eastAsia="Times New Roman" w:cs="Times New Roman"/>
          <w:i/>
          <w:iCs/>
          <w:color w:val="auto"/>
          <w:spacing w:val="-5"/>
          <w:sz w:val="15"/>
          <w:szCs w:val="15"/>
        </w:rPr>
        <w:t>st</w:t>
      </w:r>
      <w:r>
        <w:rPr>
          <w:rFonts w:ascii="Times New Roman" w:hAnsi="Times New Roman" w:eastAsia="Times New Roman" w:cs="Times New Roman"/>
          <w:i/>
          <w:iCs/>
          <w:color w:val="auto"/>
          <w:spacing w:val="33"/>
          <w:w w:val="101"/>
          <w:sz w:val="15"/>
          <w:szCs w:val="15"/>
        </w:rPr>
        <w:t xml:space="preserve"> </w:t>
      </w:r>
      <w:r>
        <w:rPr>
          <w:rFonts w:ascii="Arial" w:hAnsi="Arial" w:eastAsia="Arial" w:cs="Arial"/>
          <w:color w:val="auto"/>
          <w:spacing w:val="-5"/>
          <w:position w:val="6"/>
          <w:sz w:val="26"/>
          <w:szCs w:val="26"/>
        </w:rPr>
        <w:t>-</w:t>
      </w:r>
      <w:r>
        <w:rPr>
          <w:rFonts w:ascii="Times New Roman" w:hAnsi="Times New Roman" w:eastAsia="Times New Roman" w:cs="Times New Roman"/>
          <w:color w:val="auto"/>
          <w:spacing w:val="-5"/>
          <w:position w:val="6"/>
          <w:sz w:val="26"/>
          <w:szCs w:val="26"/>
        </w:rPr>
        <w:t>83.74</w:t>
      </w:r>
      <w:r>
        <w:rPr>
          <w:rFonts w:ascii="Arial" w:hAnsi="Arial" w:eastAsia="Arial" w:cs="Arial"/>
          <w:color w:val="auto"/>
          <w:spacing w:val="-5"/>
          <w:position w:val="5"/>
          <w:sz w:val="34"/>
          <w:szCs w:val="34"/>
        </w:rPr>
        <w:t>)</w:t>
      </w:r>
      <w:r>
        <w:rPr>
          <w:rFonts w:ascii="Arial" w:hAnsi="Arial" w:eastAsia="Arial" w:cs="Arial"/>
          <w:color w:val="auto"/>
          <w:spacing w:val="-5"/>
          <w:position w:val="5"/>
          <w:sz w:val="26"/>
          <w:szCs w:val="26"/>
        </w:rPr>
        <w:t>×</w:t>
      </w:r>
      <w:r>
        <w:rPr>
          <w:rFonts w:ascii="Times New Roman" w:hAnsi="Times New Roman" w:eastAsia="Times New Roman" w:cs="Times New Roman"/>
          <w:color w:val="auto"/>
          <w:spacing w:val="-5"/>
          <w:position w:val="6"/>
          <w:sz w:val="26"/>
          <w:szCs w:val="26"/>
        </w:rPr>
        <w:t>10</w:t>
      </w:r>
      <w:r>
        <w:rPr>
          <w:rFonts w:ascii="Arial" w:hAnsi="Arial" w:eastAsia="Arial" w:cs="Arial"/>
          <w:color w:val="auto"/>
          <w:spacing w:val="-5"/>
          <w:position w:val="17"/>
          <w:sz w:val="15"/>
          <w:szCs w:val="15"/>
        </w:rPr>
        <w:t>-</w:t>
      </w:r>
      <w:r>
        <w:rPr>
          <w:rFonts w:ascii="Times New Roman" w:hAnsi="Times New Roman" w:eastAsia="Times New Roman" w:cs="Times New Roman"/>
          <w:color w:val="auto"/>
          <w:spacing w:val="-5"/>
          <w:position w:val="17"/>
          <w:sz w:val="15"/>
          <w:szCs w:val="15"/>
        </w:rPr>
        <w:t>3</w:t>
      </w:r>
      <w:r>
        <w:rPr>
          <w:rFonts w:ascii="Times New Roman" w:hAnsi="Times New Roman" w:eastAsia="Times New Roman" w:cs="Times New Roman"/>
          <w:color w:val="auto"/>
          <w:spacing w:val="22"/>
          <w:position w:val="17"/>
          <w:sz w:val="15"/>
          <w:szCs w:val="15"/>
        </w:rPr>
        <w:t xml:space="preserve"> </w:t>
      </w:r>
      <w:r>
        <w:rPr>
          <w:rFonts w:ascii="Times New Roman" w:hAnsi="Times New Roman" w:eastAsia="Times New Roman" w:cs="Times New Roman"/>
          <w:color w:val="auto"/>
          <w:spacing w:val="-5"/>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5"/>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5"/>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6"/>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6"/>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6"/>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6"/>
          <w:position w:val="5"/>
          <w:sz w:val="20"/>
          <w:szCs w:val="20"/>
        </w:rPr>
        <w:t>…</w:t>
      </w:r>
      <w:r>
        <w:rPr>
          <w:rFonts w:ascii="Times New Roman" w:hAnsi="Times New Roman" w:eastAsia="Times New Roman" w:cs="Times New Roman"/>
          <w:color w:val="auto"/>
          <w:spacing w:val="-25"/>
          <w:position w:val="5"/>
          <w:sz w:val="20"/>
          <w:szCs w:val="20"/>
        </w:rPr>
        <w:t xml:space="preserve"> </w:t>
      </w:r>
      <w:r>
        <w:rPr>
          <w:rFonts w:ascii="Times New Roman" w:hAnsi="Times New Roman" w:eastAsia="Times New Roman" w:cs="Times New Roman"/>
          <w:color w:val="auto"/>
          <w:spacing w:val="-6"/>
          <w:position w:val="5"/>
          <w:sz w:val="20"/>
          <w:szCs w:val="20"/>
        </w:rPr>
        <w:t>…</w:t>
      </w:r>
      <w:r>
        <w:rPr>
          <w:rFonts w:ascii="Times New Roman" w:hAnsi="Times New Roman" w:eastAsia="Times New Roman" w:cs="Times New Roman"/>
          <w:color w:val="auto"/>
          <w:spacing w:val="-26"/>
          <w:position w:val="5"/>
          <w:sz w:val="20"/>
          <w:szCs w:val="20"/>
        </w:rPr>
        <w:t xml:space="preserve"> </w:t>
      </w:r>
      <w:r>
        <w:rPr>
          <w:rFonts w:ascii="Times New Roman" w:hAnsi="Times New Roman" w:eastAsia="Times New Roman" w:cs="Times New Roman"/>
          <w:color w:val="auto"/>
          <w:spacing w:val="-6"/>
          <w:position w:val="5"/>
          <w:sz w:val="20"/>
          <w:szCs w:val="20"/>
        </w:rPr>
        <w:t>…</w:t>
      </w:r>
      <w:r>
        <w:rPr>
          <w:rFonts w:ascii="宋体" w:hAnsi="宋体" w:eastAsia="宋体" w:cs="宋体"/>
          <w:color w:val="auto"/>
          <w:spacing w:val="-6"/>
          <w:position w:val="5"/>
          <w:sz w:val="20"/>
          <w:szCs w:val="20"/>
        </w:rPr>
        <w:t>（</w:t>
      </w:r>
      <w:r>
        <w:rPr>
          <w:rFonts w:ascii="Times New Roman" w:hAnsi="Times New Roman" w:eastAsia="Times New Roman" w:cs="Times New Roman"/>
          <w:color w:val="auto"/>
          <w:spacing w:val="-6"/>
          <w:position w:val="5"/>
          <w:sz w:val="20"/>
          <w:szCs w:val="20"/>
        </w:rPr>
        <w:t>13</w:t>
      </w:r>
      <w:r>
        <w:rPr>
          <w:rFonts w:ascii="宋体" w:hAnsi="宋体" w:eastAsia="宋体" w:cs="宋体"/>
          <w:color w:val="auto"/>
          <w:spacing w:val="-6"/>
          <w:position w:val="5"/>
          <w:sz w:val="20"/>
          <w:szCs w:val="20"/>
        </w:rPr>
        <w:t>）</w:t>
      </w:r>
    </w:p>
    <w:p>
      <w:pPr>
        <w:spacing w:before="229"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3" w:line="233" w:lineRule="auto"/>
        <w:ind w:left="406"/>
        <w:rPr>
          <w:rFonts w:ascii="宋体" w:hAnsi="宋体" w:eastAsia="宋体" w:cs="宋体"/>
          <w:color w:val="auto"/>
          <w:sz w:val="20"/>
          <w:szCs w:val="20"/>
        </w:rPr>
      </w:pPr>
      <w:r>
        <w:rPr>
          <w:rFonts w:ascii="Times New Roman" w:hAnsi="Times New Roman" w:eastAsia="Times New Roman" w:cs="Times New Roman"/>
          <w:i/>
          <w:iCs/>
          <w:color w:val="auto"/>
          <w:sz w:val="20"/>
          <w:szCs w:val="20"/>
        </w:rPr>
        <w:t>AD</w:t>
      </w:r>
      <w:r>
        <w:rPr>
          <w:rFonts w:ascii="宋体" w:hAnsi="宋体" w:eastAsia="宋体" w:cs="宋体"/>
          <w:color w:val="auto"/>
          <w:spacing w:val="11"/>
          <w:position w:val="-2"/>
          <w:sz w:val="10"/>
          <w:szCs w:val="10"/>
        </w:rPr>
        <w:t xml:space="preserve">蒸汽  </w:t>
      </w:r>
      <w:r>
        <w:rPr>
          <w:rFonts w:ascii="Times New Roman" w:hAnsi="Times New Roman" w:eastAsia="Times New Roman" w:cs="Times New Roman"/>
          <w:color w:val="auto"/>
          <w:spacing w:val="11"/>
          <w:sz w:val="20"/>
          <w:szCs w:val="20"/>
        </w:rPr>
        <w:t>——</w:t>
      </w:r>
      <w:r>
        <w:rPr>
          <w:rFonts w:ascii="宋体" w:hAnsi="宋体" w:eastAsia="宋体" w:cs="宋体"/>
          <w:color w:val="auto"/>
          <w:spacing w:val="11"/>
          <w:sz w:val="20"/>
          <w:szCs w:val="20"/>
        </w:rPr>
        <w:t>蒸汽的热量，单位为吉焦（</w:t>
      </w:r>
      <w:r>
        <w:rPr>
          <w:rFonts w:ascii="Times New Roman" w:hAnsi="Times New Roman" w:eastAsia="Times New Roman" w:cs="Times New Roman"/>
          <w:color w:val="auto"/>
          <w:sz w:val="20"/>
          <w:szCs w:val="20"/>
        </w:rPr>
        <w:t>GJ</w:t>
      </w:r>
      <w:r>
        <w:rPr>
          <w:rFonts w:ascii="宋体" w:hAnsi="宋体" w:eastAsia="宋体" w:cs="宋体"/>
          <w:color w:val="auto"/>
          <w:spacing w:val="2"/>
          <w:sz w:val="20"/>
          <w:szCs w:val="20"/>
        </w:rPr>
        <w:t>）；</w:t>
      </w:r>
    </w:p>
    <w:p>
      <w:pPr>
        <w:spacing w:before="108" w:line="228" w:lineRule="auto"/>
        <w:ind w:left="409"/>
        <w:rPr>
          <w:rFonts w:ascii="宋体" w:hAnsi="宋体" w:eastAsia="宋体" w:cs="宋体"/>
          <w:color w:val="auto"/>
          <w:sz w:val="20"/>
          <w:szCs w:val="20"/>
        </w:rPr>
      </w:pPr>
      <w:r>
        <w:rPr>
          <w:rFonts w:ascii="Times New Roman" w:hAnsi="Times New Roman" w:eastAsia="Times New Roman" w:cs="Times New Roman"/>
          <w:i/>
          <w:iCs/>
          <w:color w:val="auto"/>
          <w:sz w:val="20"/>
          <w:szCs w:val="20"/>
        </w:rPr>
        <w:t>Ma</w:t>
      </w:r>
      <w:r>
        <w:rPr>
          <w:rFonts w:ascii="Times New Roman" w:hAnsi="Times New Roman" w:eastAsia="Times New Roman" w:cs="Times New Roman"/>
          <w:i/>
          <w:iCs/>
          <w:color w:val="auto"/>
          <w:position w:val="-1"/>
          <w:sz w:val="13"/>
          <w:szCs w:val="13"/>
        </w:rPr>
        <w:t>st</w:t>
      </w:r>
      <w:r>
        <w:rPr>
          <w:rFonts w:ascii="Times New Roman" w:hAnsi="Times New Roman" w:eastAsia="Times New Roman" w:cs="Times New Roman"/>
          <w:i/>
          <w:iCs/>
          <w:color w:val="auto"/>
          <w:spacing w:val="9"/>
          <w:position w:val="-1"/>
          <w:sz w:val="13"/>
          <w:szCs w:val="13"/>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蒸汽的质量，单位为吨（</w:t>
      </w:r>
      <w:r>
        <w:rPr>
          <w:rFonts w:ascii="Times New Roman" w:hAnsi="Times New Roman" w:eastAsia="Times New Roman" w:cs="Times New Roman"/>
          <w:color w:val="auto"/>
          <w:spacing w:val="9"/>
          <w:sz w:val="20"/>
          <w:szCs w:val="20"/>
        </w:rPr>
        <w:t>t</w:t>
      </w:r>
      <w:r>
        <w:rPr>
          <w:rFonts w:ascii="Times New Roman" w:hAnsi="Times New Roman" w:eastAsia="Times New Roman" w:cs="Times New Roman"/>
          <w:color w:val="auto"/>
          <w:spacing w:val="-19"/>
          <w:sz w:val="20"/>
          <w:szCs w:val="20"/>
        </w:rPr>
        <w:t xml:space="preserve"> </w:t>
      </w:r>
      <w:r>
        <w:rPr>
          <w:rFonts w:ascii="宋体" w:hAnsi="宋体" w:eastAsia="宋体" w:cs="宋体"/>
          <w:color w:val="auto"/>
          <w:spacing w:val="-6"/>
          <w:sz w:val="20"/>
          <w:szCs w:val="20"/>
        </w:rPr>
        <w:t>）；</w:t>
      </w:r>
    </w:p>
    <w:p>
      <w:pPr>
        <w:spacing w:before="112" w:line="319" w:lineRule="auto"/>
        <w:ind w:left="1474" w:right="3" w:hanging="1062"/>
        <w:rPr>
          <w:rFonts w:ascii="宋体" w:hAnsi="宋体" w:eastAsia="宋体" w:cs="宋体"/>
          <w:color w:val="auto"/>
          <w:sz w:val="20"/>
          <w:szCs w:val="20"/>
        </w:rPr>
      </w:pPr>
      <w:r>
        <w:rPr>
          <w:rFonts w:ascii="Times New Roman" w:hAnsi="Times New Roman" w:eastAsia="Times New Roman" w:cs="Times New Roman"/>
          <w:i/>
          <w:iCs/>
          <w:color w:val="auto"/>
          <w:sz w:val="20"/>
          <w:szCs w:val="20"/>
        </w:rPr>
        <w:t>En</w:t>
      </w:r>
      <w:r>
        <w:rPr>
          <w:rFonts w:ascii="Times New Roman" w:hAnsi="Times New Roman" w:eastAsia="Times New Roman" w:cs="Times New Roman"/>
          <w:i/>
          <w:iCs/>
          <w:color w:val="auto"/>
          <w:position w:val="-1"/>
          <w:sz w:val="13"/>
          <w:szCs w:val="13"/>
        </w:rPr>
        <w:t>st</w:t>
      </w:r>
      <w:r>
        <w:rPr>
          <w:rFonts w:ascii="Times New Roman" w:hAnsi="Times New Roman" w:eastAsia="Times New Roman" w:cs="Times New Roman"/>
          <w:i/>
          <w:iCs/>
          <w:color w:val="auto"/>
          <w:spacing w:val="8"/>
          <w:position w:val="-1"/>
          <w:sz w:val="13"/>
          <w:szCs w:val="13"/>
        </w:rPr>
        <w:t xml:space="preserve">       </w:t>
      </w:r>
      <w:r>
        <w:rPr>
          <w:rFonts w:ascii="Times New Roman" w:hAnsi="Times New Roman" w:eastAsia="Times New Roman" w:cs="Times New Roman"/>
          <w:color w:val="auto"/>
          <w:spacing w:val="8"/>
          <w:sz w:val="20"/>
          <w:szCs w:val="20"/>
        </w:rPr>
        <w:t>——</w:t>
      </w:r>
      <w:r>
        <w:rPr>
          <w:rFonts w:ascii="宋体" w:hAnsi="宋体" w:eastAsia="宋体" w:cs="宋体"/>
          <w:color w:val="auto"/>
          <w:spacing w:val="8"/>
          <w:sz w:val="20"/>
          <w:szCs w:val="20"/>
        </w:rPr>
        <w:t>蒸汽所对应的温度、压力下每千克蒸汽的热焓，单位为千焦每千克（</w:t>
      </w:r>
      <w:r>
        <w:rPr>
          <w:rFonts w:ascii="Times New Roman" w:hAnsi="Times New Roman" w:eastAsia="Times New Roman" w:cs="Times New Roman"/>
          <w:color w:val="auto"/>
          <w:sz w:val="20"/>
          <w:szCs w:val="20"/>
        </w:rPr>
        <w:t>kJ</w:t>
      </w:r>
      <w:r>
        <w:rPr>
          <w:rFonts w:ascii="Times New Roman" w:hAnsi="Times New Roman" w:eastAsia="Times New Roman" w:cs="Times New Roman"/>
          <w:color w:val="auto"/>
          <w:spacing w:val="8"/>
          <w:sz w:val="20"/>
          <w:szCs w:val="20"/>
        </w:rPr>
        <w:t>/</w:t>
      </w:r>
      <w:r>
        <w:rPr>
          <w:rFonts w:ascii="Times New Roman" w:hAnsi="Times New Roman" w:eastAsia="Times New Roman" w:cs="Times New Roman"/>
          <w:color w:val="auto"/>
          <w:sz w:val="20"/>
          <w:szCs w:val="20"/>
        </w:rPr>
        <w:t>kg</w:t>
      </w:r>
      <w:r>
        <w:rPr>
          <w:rFonts w:ascii="宋体" w:hAnsi="宋体" w:eastAsia="宋体" w:cs="宋体"/>
          <w:color w:val="auto"/>
          <w:spacing w:val="6"/>
          <w:sz w:val="20"/>
          <w:szCs w:val="20"/>
        </w:rPr>
        <w:t>），</w:t>
      </w:r>
      <w:r>
        <w:rPr>
          <w:rFonts w:ascii="宋体" w:hAnsi="宋体" w:eastAsia="宋体" w:cs="宋体"/>
          <w:color w:val="auto"/>
          <w:spacing w:val="8"/>
          <w:sz w:val="20"/>
          <w:szCs w:val="20"/>
        </w:rPr>
        <w:t>饱和蒸汽</w:t>
      </w:r>
      <w:r>
        <w:rPr>
          <w:rFonts w:ascii="宋体" w:hAnsi="宋体" w:eastAsia="宋体" w:cs="宋体"/>
          <w:color w:val="auto"/>
          <w:sz w:val="20"/>
          <w:szCs w:val="20"/>
        </w:rPr>
        <w:t xml:space="preserve"> </w:t>
      </w:r>
      <w:r>
        <w:rPr>
          <w:rFonts w:ascii="宋体" w:hAnsi="宋体" w:eastAsia="宋体" w:cs="宋体"/>
          <w:color w:val="auto"/>
          <w:spacing w:val="8"/>
          <w:sz w:val="20"/>
          <w:szCs w:val="20"/>
        </w:rPr>
        <w:t>和过热蒸汽的热焓可分别参考附录</w:t>
      </w:r>
      <w:r>
        <w:rPr>
          <w:rFonts w:ascii="Times New Roman" w:hAnsi="Times New Roman" w:eastAsia="Times New Roman" w:cs="Times New Roman"/>
          <w:color w:val="auto"/>
          <w:spacing w:val="8"/>
          <w:sz w:val="20"/>
          <w:szCs w:val="20"/>
        </w:rPr>
        <w:t>C</w:t>
      </w:r>
      <w:r>
        <w:rPr>
          <w:rFonts w:ascii="宋体" w:hAnsi="宋体" w:eastAsia="宋体" w:cs="宋体"/>
          <w:color w:val="auto"/>
          <w:spacing w:val="8"/>
          <w:sz w:val="20"/>
          <w:szCs w:val="20"/>
        </w:rPr>
        <w:t>表</w:t>
      </w:r>
      <w:r>
        <w:rPr>
          <w:rFonts w:ascii="Times New Roman" w:hAnsi="Times New Roman" w:eastAsia="Times New Roman" w:cs="Times New Roman"/>
          <w:color w:val="auto"/>
          <w:spacing w:val="8"/>
          <w:sz w:val="20"/>
          <w:szCs w:val="20"/>
        </w:rPr>
        <w:t>C.3</w:t>
      </w:r>
      <w:r>
        <w:rPr>
          <w:rFonts w:ascii="宋体" w:hAnsi="宋体" w:eastAsia="宋体" w:cs="宋体"/>
          <w:color w:val="auto"/>
          <w:spacing w:val="8"/>
          <w:sz w:val="20"/>
          <w:szCs w:val="20"/>
        </w:rPr>
        <w:t>和表</w:t>
      </w:r>
      <w:r>
        <w:rPr>
          <w:rFonts w:ascii="Times New Roman" w:hAnsi="Times New Roman" w:eastAsia="Times New Roman" w:cs="Times New Roman"/>
          <w:color w:val="auto"/>
          <w:spacing w:val="8"/>
          <w:sz w:val="20"/>
          <w:szCs w:val="20"/>
        </w:rPr>
        <w:t>C.4</w:t>
      </w:r>
      <w:r>
        <w:rPr>
          <w:rFonts w:ascii="Times New Roman" w:hAnsi="Times New Roman" w:eastAsia="Times New Roman" w:cs="Times New Roman"/>
          <w:color w:val="auto"/>
          <w:spacing w:val="-14"/>
          <w:sz w:val="20"/>
          <w:szCs w:val="20"/>
        </w:rPr>
        <w:t xml:space="preserve"> </w:t>
      </w:r>
      <w:r>
        <w:rPr>
          <w:rFonts w:ascii="宋体" w:hAnsi="宋体" w:eastAsia="宋体" w:cs="宋体"/>
          <w:color w:val="auto"/>
          <w:spacing w:val="8"/>
          <w:sz w:val="20"/>
          <w:szCs w:val="20"/>
        </w:rPr>
        <w:t>，表中未列明的温度、压力状态下的</w:t>
      </w:r>
      <w:r>
        <w:rPr>
          <w:rFonts w:ascii="宋体" w:hAnsi="宋体" w:eastAsia="宋体" w:cs="宋体"/>
          <w:color w:val="auto"/>
          <w:sz w:val="20"/>
          <w:szCs w:val="20"/>
        </w:rPr>
        <w:t xml:space="preserve"> </w:t>
      </w:r>
      <w:r>
        <w:rPr>
          <w:rFonts w:ascii="宋体" w:hAnsi="宋体" w:eastAsia="宋体" w:cs="宋体"/>
          <w:color w:val="auto"/>
          <w:spacing w:val="9"/>
          <w:sz w:val="20"/>
          <w:szCs w:val="20"/>
        </w:rPr>
        <w:t>蒸汽热焓可参考邻近温度、压力下的蒸汽热焓采用内插法计算；</w:t>
      </w:r>
    </w:p>
    <w:p>
      <w:pPr>
        <w:spacing w:before="43" w:line="221" w:lineRule="auto"/>
        <w:ind w:left="429"/>
        <w:rPr>
          <w:rFonts w:ascii="宋体" w:hAnsi="宋体" w:eastAsia="宋体" w:cs="宋体"/>
          <w:color w:val="auto"/>
          <w:sz w:val="20"/>
          <w:szCs w:val="20"/>
        </w:rPr>
      </w:pPr>
      <w:r>
        <w:rPr>
          <w:rFonts w:ascii="Times New Roman" w:hAnsi="Times New Roman" w:eastAsia="Times New Roman" w:cs="Times New Roman"/>
          <w:color w:val="auto"/>
          <w:spacing w:val="8"/>
          <w:sz w:val="20"/>
          <w:szCs w:val="20"/>
        </w:rPr>
        <w:t>83.74  ——</w:t>
      </w:r>
      <w:r>
        <w:rPr>
          <w:rFonts w:ascii="宋体" w:hAnsi="宋体" w:eastAsia="宋体" w:cs="宋体"/>
          <w:color w:val="auto"/>
          <w:spacing w:val="8"/>
          <w:sz w:val="20"/>
          <w:szCs w:val="20"/>
        </w:rPr>
        <w:t>给水温度为</w:t>
      </w:r>
      <w:r>
        <w:rPr>
          <w:rFonts w:ascii="Times New Roman" w:hAnsi="Times New Roman" w:eastAsia="Times New Roman" w:cs="Times New Roman"/>
          <w:color w:val="auto"/>
          <w:spacing w:val="8"/>
          <w:sz w:val="20"/>
          <w:szCs w:val="20"/>
        </w:rPr>
        <w:t>20</w:t>
      </w:r>
      <w:r>
        <w:rPr>
          <w:rFonts w:ascii="宋体" w:hAnsi="宋体" w:eastAsia="宋体" w:cs="宋体"/>
          <w:color w:val="auto"/>
          <w:spacing w:val="8"/>
          <w:sz w:val="20"/>
          <w:szCs w:val="20"/>
        </w:rPr>
        <w:t>℃时热水的焓值，单位为千焦</w:t>
      </w:r>
      <w:r>
        <w:rPr>
          <w:rFonts w:ascii="Times New Roman" w:hAnsi="Times New Roman" w:eastAsia="Times New Roman" w:cs="Times New Roman"/>
          <w:color w:val="auto"/>
          <w:spacing w:val="8"/>
          <w:sz w:val="20"/>
          <w:szCs w:val="20"/>
        </w:rPr>
        <w:t>/</w:t>
      </w:r>
      <w:r>
        <w:rPr>
          <w:rFonts w:ascii="宋体" w:hAnsi="宋体" w:eastAsia="宋体" w:cs="宋体"/>
          <w:color w:val="auto"/>
          <w:spacing w:val="8"/>
          <w:sz w:val="20"/>
          <w:szCs w:val="20"/>
        </w:rPr>
        <w:t>千克（</w:t>
      </w:r>
      <w:r>
        <w:rPr>
          <w:rFonts w:ascii="Times New Roman" w:hAnsi="Times New Roman" w:eastAsia="Times New Roman" w:cs="Times New Roman"/>
          <w:color w:val="auto"/>
          <w:sz w:val="20"/>
          <w:szCs w:val="20"/>
        </w:rPr>
        <w:t>kJ</w:t>
      </w:r>
      <w:r>
        <w:rPr>
          <w:rFonts w:ascii="Times New Roman" w:hAnsi="Times New Roman" w:eastAsia="Times New Roman" w:cs="Times New Roman"/>
          <w:color w:val="auto"/>
          <w:spacing w:val="8"/>
          <w:sz w:val="20"/>
          <w:szCs w:val="20"/>
        </w:rPr>
        <w:t>/</w:t>
      </w:r>
      <w:r>
        <w:rPr>
          <w:rFonts w:ascii="Times New Roman" w:hAnsi="Times New Roman" w:eastAsia="Times New Roman" w:cs="Times New Roman"/>
          <w:color w:val="auto"/>
          <w:sz w:val="20"/>
          <w:szCs w:val="20"/>
        </w:rPr>
        <w:t>kg</w:t>
      </w:r>
      <w:r>
        <w:rPr>
          <w:rFonts w:ascii="宋体" w:hAnsi="宋体" w:eastAsia="宋体" w:cs="宋体"/>
          <w:color w:val="auto"/>
          <w:spacing w:val="8"/>
          <w:sz w:val="20"/>
          <w:szCs w:val="20"/>
        </w:rPr>
        <w:t>）。</w:t>
      </w:r>
    </w:p>
    <w:p>
      <w:pPr>
        <w:pStyle w:val="3"/>
        <w:spacing w:before="277" w:line="229" w:lineRule="auto"/>
        <w:outlineLvl w:val="3"/>
        <w:rPr>
          <w:color w:val="auto"/>
          <w:sz w:val="20"/>
          <w:szCs w:val="20"/>
        </w:rPr>
      </w:pPr>
      <w:r>
        <w:rPr>
          <w:color w:val="auto"/>
        </w:rPr>
        <w:fldChar w:fldCharType="begin"/>
      </w:r>
      <w:r>
        <w:rPr>
          <w:color w:val="auto"/>
        </w:rPr>
        <w:instrText xml:space="preserve"> HYPERLINK "5.2.5.3" </w:instrText>
      </w:r>
      <w:r>
        <w:rPr>
          <w:color w:val="auto"/>
        </w:rPr>
        <w:fldChar w:fldCharType="separate"/>
      </w:r>
      <w:r>
        <w:rPr>
          <w:color w:val="auto"/>
          <w:spacing w:val="7"/>
          <w:sz w:val="20"/>
          <w:szCs w:val="20"/>
        </w:rPr>
        <w:t>5.2.5.3</w:t>
      </w:r>
      <w:r>
        <w:rPr>
          <w:color w:val="auto"/>
          <w:spacing w:val="7"/>
          <w:sz w:val="20"/>
          <w:szCs w:val="20"/>
        </w:rPr>
        <w:fldChar w:fldCharType="end"/>
      </w:r>
      <w:r>
        <w:rPr>
          <w:color w:val="auto"/>
          <w:spacing w:val="7"/>
          <w:sz w:val="20"/>
          <w:szCs w:val="20"/>
        </w:rPr>
        <w:t xml:space="preserve">  排放因子数据获取</w:t>
      </w:r>
    </w:p>
    <w:p>
      <w:pPr>
        <w:spacing w:line="230" w:lineRule="auto"/>
        <w:rPr>
          <w:color w:val="auto"/>
          <w:sz w:val="20"/>
          <w:szCs w:val="20"/>
        </w:rPr>
      </w:pPr>
    </w:p>
    <w:p>
      <w:pPr>
        <w:spacing w:before="269" w:line="317" w:lineRule="auto"/>
        <w:ind w:left="6" w:right="1" w:firstLine="442"/>
        <w:rPr>
          <w:rFonts w:ascii="宋体" w:hAnsi="宋体" w:eastAsia="宋体" w:cs="宋体"/>
          <w:color w:val="auto"/>
          <w:sz w:val="20"/>
          <w:szCs w:val="20"/>
        </w:rPr>
      </w:pPr>
      <w:r>
        <w:rPr>
          <w:rFonts w:ascii="宋体" w:hAnsi="宋体" w:eastAsia="宋体" w:cs="宋体"/>
          <w:color w:val="auto"/>
          <w:spacing w:val="7"/>
          <w:sz w:val="20"/>
          <w:szCs w:val="20"/>
        </w:rPr>
        <w:t>电网年平均供电排放因子应选用国家主管部门最近年份公布的相应区域数据。热力排放因子优</w:t>
      </w:r>
      <w:r>
        <w:rPr>
          <w:rFonts w:ascii="宋体" w:hAnsi="宋体" w:eastAsia="宋体" w:cs="宋体"/>
          <w:color w:val="auto"/>
          <w:spacing w:val="6"/>
          <w:sz w:val="20"/>
          <w:szCs w:val="20"/>
        </w:rPr>
        <w:t>先采</w:t>
      </w:r>
      <w:r>
        <w:rPr>
          <w:rFonts w:ascii="宋体" w:hAnsi="宋体" w:eastAsia="宋体" w:cs="宋体"/>
          <w:color w:val="auto"/>
          <w:sz w:val="20"/>
          <w:szCs w:val="20"/>
        </w:rPr>
        <w:t xml:space="preserve"> </w:t>
      </w:r>
      <w:r>
        <w:rPr>
          <w:rFonts w:ascii="宋体" w:hAnsi="宋体" w:eastAsia="宋体" w:cs="宋体"/>
          <w:color w:val="auto"/>
          <w:spacing w:val="6"/>
          <w:sz w:val="20"/>
          <w:szCs w:val="20"/>
        </w:rPr>
        <w:t>用供热单位的实测值，也可按</w:t>
      </w:r>
      <w:r>
        <w:rPr>
          <w:rFonts w:ascii="Times New Roman" w:hAnsi="Times New Roman" w:eastAsia="Times New Roman" w:cs="Times New Roman"/>
          <w:color w:val="auto"/>
          <w:spacing w:val="6"/>
          <w:sz w:val="20"/>
          <w:szCs w:val="20"/>
        </w:rPr>
        <w:t>0.</w:t>
      </w:r>
      <w:r>
        <w:rPr>
          <w:rFonts w:ascii="Times New Roman" w:hAnsi="Times New Roman" w:eastAsia="Times New Roman" w:cs="Times New Roman"/>
          <w:color w:val="auto"/>
          <w:spacing w:val="-7"/>
          <w:sz w:val="20"/>
          <w:szCs w:val="20"/>
        </w:rPr>
        <w:t xml:space="preserve"> </w:t>
      </w:r>
      <w:r>
        <w:rPr>
          <w:rFonts w:ascii="Times New Roman" w:hAnsi="Times New Roman" w:eastAsia="Times New Roman" w:cs="Times New Roman"/>
          <w:color w:val="auto"/>
          <w:spacing w:val="6"/>
          <w:sz w:val="20"/>
          <w:szCs w:val="20"/>
        </w:rPr>
        <w:t xml:space="preserve">11 </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6"/>
          <w:position w:val="-1"/>
          <w:sz w:val="13"/>
          <w:szCs w:val="13"/>
        </w:rPr>
        <w:t>2</w:t>
      </w:r>
      <w:r>
        <w:rPr>
          <w:rFonts w:ascii="Times New Roman" w:hAnsi="Times New Roman" w:eastAsia="Times New Roman" w:cs="Times New Roman"/>
          <w:color w:val="auto"/>
          <w:spacing w:val="6"/>
          <w:sz w:val="20"/>
          <w:szCs w:val="20"/>
        </w:rPr>
        <w:t>/</w:t>
      </w:r>
      <w:r>
        <w:rPr>
          <w:rFonts w:ascii="Times New Roman" w:hAnsi="Times New Roman" w:eastAsia="Times New Roman" w:cs="Times New Roman"/>
          <w:color w:val="auto"/>
          <w:sz w:val="20"/>
          <w:szCs w:val="20"/>
        </w:rPr>
        <w:t>GJ</w:t>
      </w:r>
      <w:r>
        <w:rPr>
          <w:rFonts w:ascii="Times New Roman" w:hAnsi="Times New Roman" w:eastAsia="Times New Roman" w:cs="Times New Roman"/>
          <w:color w:val="auto"/>
          <w:spacing w:val="6"/>
          <w:sz w:val="20"/>
          <w:szCs w:val="20"/>
        </w:rPr>
        <w:t xml:space="preserve">  </w:t>
      </w:r>
      <w:r>
        <w:rPr>
          <w:rFonts w:ascii="宋体" w:hAnsi="宋体" w:eastAsia="宋体" w:cs="宋体"/>
          <w:color w:val="auto"/>
          <w:spacing w:val="6"/>
          <w:sz w:val="20"/>
          <w:szCs w:val="20"/>
        </w:rPr>
        <w:t>计算。</w:t>
      </w:r>
    </w:p>
    <w:p>
      <w:pPr>
        <w:pStyle w:val="3"/>
        <w:spacing w:before="188" w:line="229" w:lineRule="auto"/>
        <w:outlineLvl w:val="2"/>
        <w:rPr>
          <w:color w:val="auto"/>
          <w:sz w:val="20"/>
          <w:szCs w:val="20"/>
        </w:rPr>
      </w:pPr>
      <w:bookmarkStart w:id="80" w:name="_Toc26297"/>
      <w:bookmarkStart w:id="81" w:name="_Toc26469"/>
      <w:bookmarkStart w:id="82" w:name="_Toc21981"/>
      <w:r>
        <w:rPr>
          <w:color w:val="auto"/>
          <w:spacing w:val="7"/>
          <w:sz w:val="20"/>
          <w:szCs w:val="20"/>
        </w:rPr>
        <w:t>5.2.6  二氧化碳回收利用</w:t>
      </w:r>
      <w:bookmarkEnd w:id="80"/>
      <w:bookmarkEnd w:id="81"/>
      <w:bookmarkEnd w:id="82"/>
    </w:p>
    <w:p>
      <w:pPr>
        <w:spacing w:line="229" w:lineRule="auto"/>
        <w:rPr>
          <w:color w:val="auto"/>
          <w:sz w:val="20"/>
          <w:szCs w:val="20"/>
        </w:rPr>
      </w:pPr>
    </w:p>
    <w:p>
      <w:pPr>
        <w:pStyle w:val="3"/>
        <w:spacing w:before="65" w:line="230" w:lineRule="auto"/>
        <w:outlineLvl w:val="3"/>
        <w:rPr>
          <w:color w:val="auto"/>
          <w:sz w:val="20"/>
          <w:szCs w:val="20"/>
        </w:rPr>
      </w:pPr>
      <w:r>
        <w:rPr>
          <w:color w:val="auto"/>
        </w:rPr>
        <w:fldChar w:fldCharType="begin"/>
      </w:r>
      <w:r>
        <w:rPr>
          <w:color w:val="auto"/>
        </w:rPr>
        <w:instrText xml:space="preserve"> HYPERLINK "5.2.6.1" </w:instrText>
      </w:r>
      <w:r>
        <w:rPr>
          <w:color w:val="auto"/>
        </w:rPr>
        <w:fldChar w:fldCharType="separate"/>
      </w:r>
      <w:r>
        <w:rPr>
          <w:color w:val="auto"/>
          <w:spacing w:val="6"/>
          <w:sz w:val="20"/>
          <w:szCs w:val="20"/>
        </w:rPr>
        <w:t>5.2.6.1</w:t>
      </w:r>
      <w:r>
        <w:rPr>
          <w:color w:val="auto"/>
          <w:spacing w:val="6"/>
          <w:sz w:val="20"/>
          <w:szCs w:val="20"/>
        </w:rPr>
        <w:fldChar w:fldCharType="end"/>
      </w:r>
      <w:r>
        <w:rPr>
          <w:color w:val="auto"/>
          <w:spacing w:val="6"/>
          <w:sz w:val="20"/>
          <w:szCs w:val="20"/>
        </w:rPr>
        <w:t xml:space="preserve">  计算公式</w:t>
      </w:r>
    </w:p>
    <w:p>
      <w:pPr>
        <w:spacing w:before="266" w:line="318" w:lineRule="auto"/>
        <w:ind w:left="8" w:right="3" w:firstLine="415"/>
        <w:rPr>
          <w:rFonts w:ascii="宋体" w:hAnsi="宋体" w:eastAsia="宋体" w:cs="宋体"/>
          <w:color w:val="auto"/>
          <w:sz w:val="20"/>
          <w:szCs w:val="20"/>
        </w:rPr>
      </w:pPr>
      <w:r>
        <w:rPr>
          <w:rFonts w:ascii="宋体" w:hAnsi="宋体" w:eastAsia="宋体" w:cs="宋体"/>
          <w:color w:val="auto"/>
          <w:spacing w:val="7"/>
          <w:sz w:val="20"/>
          <w:szCs w:val="20"/>
        </w:rPr>
        <w:t>通过回收且免于排放到大气环境中的二氧化碳量，其中气体形态的按式（</w:t>
      </w:r>
      <w:r>
        <w:rPr>
          <w:rFonts w:ascii="Times New Roman" w:hAnsi="Times New Roman" w:eastAsia="Times New Roman" w:cs="Times New Roman"/>
          <w:color w:val="auto"/>
          <w:spacing w:val="7"/>
          <w:sz w:val="20"/>
          <w:szCs w:val="20"/>
        </w:rPr>
        <w:t>14</w:t>
      </w:r>
      <w:r>
        <w:rPr>
          <w:rFonts w:ascii="宋体" w:hAnsi="宋体" w:eastAsia="宋体" w:cs="宋体"/>
          <w:color w:val="auto"/>
          <w:spacing w:val="7"/>
          <w:sz w:val="20"/>
          <w:szCs w:val="20"/>
        </w:rPr>
        <w:t>）计算，液体形态的按</w:t>
      </w:r>
      <w:r>
        <w:rPr>
          <w:rFonts w:ascii="宋体" w:hAnsi="宋体" w:eastAsia="宋体" w:cs="宋体"/>
          <w:color w:val="auto"/>
          <w:spacing w:val="13"/>
          <w:sz w:val="20"/>
          <w:szCs w:val="20"/>
        </w:rPr>
        <w:t xml:space="preserve"> </w:t>
      </w:r>
      <w:r>
        <w:rPr>
          <w:rFonts w:ascii="宋体" w:hAnsi="宋体" w:eastAsia="宋体" w:cs="宋体"/>
          <w:color w:val="auto"/>
          <w:spacing w:val="5"/>
          <w:sz w:val="20"/>
          <w:szCs w:val="20"/>
        </w:rPr>
        <w:t>式（</w:t>
      </w:r>
      <w:r>
        <w:rPr>
          <w:rFonts w:ascii="Times New Roman" w:hAnsi="Times New Roman" w:eastAsia="Times New Roman" w:cs="Times New Roman"/>
          <w:color w:val="auto"/>
          <w:spacing w:val="5"/>
          <w:sz w:val="20"/>
          <w:szCs w:val="20"/>
        </w:rPr>
        <w:t>15</w:t>
      </w:r>
      <w:r>
        <w:rPr>
          <w:rFonts w:ascii="宋体" w:hAnsi="宋体" w:eastAsia="宋体" w:cs="宋体"/>
          <w:color w:val="auto"/>
          <w:spacing w:val="5"/>
          <w:sz w:val="20"/>
          <w:szCs w:val="20"/>
        </w:rPr>
        <w:t>）计算：</w:t>
      </w:r>
    </w:p>
    <w:sdt>
      <w:sdtPr>
        <w:rPr>
          <w:rFonts w:ascii="Times New Roman" w:hAnsi="Times New Roman" w:eastAsia="Times New Roman" w:cs="Times New Roman"/>
          <w:color w:val="auto"/>
          <w:sz w:val="25"/>
          <w:szCs w:val="25"/>
        </w:rPr>
        <w:id w:val="147457019"/>
        <w:docPartObj>
          <w:docPartGallery w:val="Table of Contents"/>
          <w:docPartUnique/>
        </w:docPartObj>
      </w:sdtPr>
      <w:sdtEndPr>
        <w:rPr>
          <w:rFonts w:ascii="宋体" w:hAnsi="宋体" w:eastAsia="宋体" w:cs="宋体"/>
          <w:color w:val="auto"/>
          <w:position w:val="2"/>
          <w:sz w:val="20"/>
          <w:szCs w:val="20"/>
        </w:rPr>
      </w:sdtEndPr>
      <w:sdtContent>
        <w:p>
          <w:pPr>
            <w:tabs>
              <w:tab w:val="right" w:leader="dot" w:pos="9230"/>
            </w:tabs>
            <w:spacing w:before="33" w:line="349" w:lineRule="exact"/>
            <w:ind w:left="3781"/>
            <w:rPr>
              <w:rFonts w:ascii="宋体" w:hAnsi="宋体" w:eastAsia="宋体" w:cs="宋体"/>
              <w:color w:val="auto"/>
              <w:sz w:val="20"/>
              <w:szCs w:val="20"/>
            </w:rPr>
          </w:pPr>
          <w:r>
            <w:rPr>
              <w:rFonts w:ascii="Times New Roman" w:hAnsi="Times New Roman" w:eastAsia="Times New Roman" w:cs="Times New Roman"/>
              <w:i/>
              <w:iCs/>
              <w:color w:val="auto"/>
              <w:spacing w:val="1"/>
              <w:position w:val="6"/>
              <w:sz w:val="25"/>
              <w:szCs w:val="25"/>
            </w:rPr>
            <w:t>R</w:t>
          </w:r>
          <w:r>
            <w:rPr>
              <w:rFonts w:ascii="宋体" w:hAnsi="宋体" w:eastAsia="宋体" w:cs="宋体"/>
              <w:color w:val="auto"/>
              <w:spacing w:val="1"/>
              <w:position w:val="-1"/>
              <w:sz w:val="14"/>
              <w:szCs w:val="14"/>
            </w:rPr>
            <w:t>回收，气态</w:t>
          </w:r>
          <w:r>
            <w:rPr>
              <w:rFonts w:ascii="宋体" w:hAnsi="宋体" w:eastAsia="宋体" w:cs="宋体"/>
              <w:color w:val="auto"/>
              <w:spacing w:val="36"/>
              <w:position w:val="-1"/>
              <w:sz w:val="14"/>
              <w:szCs w:val="14"/>
            </w:rPr>
            <w:t xml:space="preserve"> </w:t>
          </w:r>
          <w:r>
            <w:rPr>
              <w:rFonts w:ascii="Arial" w:hAnsi="Arial" w:eastAsia="Arial" w:cs="Arial"/>
              <w:color w:val="auto"/>
              <w:spacing w:val="1"/>
              <w:position w:val="6"/>
              <w:sz w:val="25"/>
              <w:szCs w:val="25"/>
            </w:rPr>
            <w:t xml:space="preserve">= </w:t>
          </w:r>
          <w:r>
            <w:rPr>
              <w:rFonts w:ascii="Times New Roman" w:hAnsi="Times New Roman" w:eastAsia="Times New Roman" w:cs="Times New Roman"/>
              <w:i/>
              <w:iCs/>
              <w:color w:val="auto"/>
              <w:spacing w:val="1"/>
              <w:position w:val="6"/>
              <w:sz w:val="25"/>
              <w:szCs w:val="25"/>
            </w:rPr>
            <w:t>Q</w:t>
          </w:r>
          <w:r>
            <w:rPr>
              <w:rFonts w:ascii="Times New Roman" w:hAnsi="Times New Roman" w:eastAsia="Times New Roman" w:cs="Times New Roman"/>
              <w:i/>
              <w:iCs/>
              <w:color w:val="auto"/>
              <w:spacing w:val="-15"/>
              <w:position w:val="6"/>
              <w:sz w:val="25"/>
              <w:szCs w:val="25"/>
            </w:rPr>
            <w:t xml:space="preserve"> </w:t>
          </w:r>
          <w:r>
            <w:rPr>
              <w:rFonts w:ascii="Arial" w:hAnsi="Arial" w:eastAsia="Arial" w:cs="Arial"/>
              <w:color w:val="auto"/>
              <w:spacing w:val="1"/>
              <w:position w:val="6"/>
              <w:sz w:val="25"/>
              <w:szCs w:val="25"/>
            </w:rPr>
            <w:t>×</w:t>
          </w:r>
          <w:r>
            <w:rPr>
              <w:rFonts w:ascii="Times New Roman" w:hAnsi="Times New Roman" w:eastAsia="Times New Roman" w:cs="Times New Roman"/>
              <w:i/>
              <w:iCs/>
              <w:color w:val="auto"/>
              <w:position w:val="6"/>
              <w:sz w:val="25"/>
              <w:szCs w:val="25"/>
            </w:rPr>
            <w:t>PUR</w:t>
          </w:r>
          <w:r>
            <w:rPr>
              <w:rFonts w:ascii="Arial" w:hAnsi="Arial" w:eastAsia="Arial" w:cs="Arial"/>
              <w:color w:val="auto"/>
              <w:spacing w:val="1"/>
              <w:position w:val="6"/>
              <w:sz w:val="25"/>
              <w:szCs w:val="25"/>
            </w:rPr>
            <w:t>×</w:t>
          </w:r>
          <w:r>
            <w:rPr>
              <w:rFonts w:ascii="Arial" w:hAnsi="Arial" w:eastAsia="Arial" w:cs="Arial"/>
              <w:color w:val="auto"/>
              <w:spacing w:val="-30"/>
              <w:position w:val="6"/>
              <w:sz w:val="25"/>
              <w:szCs w:val="25"/>
            </w:rPr>
            <w:t xml:space="preserve"> </w:t>
          </w:r>
          <w:r>
            <w:rPr>
              <w:rFonts w:ascii="Times New Roman" w:hAnsi="Times New Roman" w:eastAsia="Times New Roman" w:cs="Times New Roman"/>
              <w:color w:val="auto"/>
              <w:spacing w:val="1"/>
              <w:position w:val="6"/>
              <w:sz w:val="25"/>
              <w:szCs w:val="25"/>
            </w:rPr>
            <w:t xml:space="preserve">19.77 </w:t>
          </w:r>
          <w:r>
            <w:rPr>
              <w:rFonts w:ascii="Times New Roman" w:hAnsi="Times New Roman" w:eastAsia="Times New Roman" w:cs="Times New Roman"/>
              <w:color w:val="auto"/>
              <w:position w:val="5"/>
              <w:sz w:val="25"/>
              <w:szCs w:val="25"/>
            </w:rPr>
            <w:tab/>
          </w:r>
          <w:r>
            <w:rPr>
              <w:rFonts w:ascii="宋体" w:hAnsi="宋体" w:eastAsia="宋体" w:cs="宋体"/>
              <w:color w:val="auto"/>
              <w:spacing w:val="-9"/>
              <w:position w:val="5"/>
              <w:sz w:val="20"/>
              <w:szCs w:val="20"/>
            </w:rPr>
            <w:t>（</w:t>
          </w:r>
          <w:r>
            <w:rPr>
              <w:rFonts w:ascii="宋体" w:hAnsi="宋体" w:eastAsia="宋体" w:cs="宋体"/>
              <w:color w:val="auto"/>
              <w:spacing w:val="-44"/>
              <w:position w:val="5"/>
              <w:sz w:val="20"/>
              <w:szCs w:val="20"/>
            </w:rPr>
            <w:t xml:space="preserve"> </w:t>
          </w:r>
          <w:r>
            <w:rPr>
              <w:color w:val="auto"/>
            </w:rPr>
            <w:fldChar w:fldCharType="begin"/>
          </w:r>
          <w:r>
            <w:rPr>
              <w:color w:val="auto"/>
            </w:rPr>
            <w:instrText xml:space="preserve"> HYPERLINK \l "bookmark14" </w:instrText>
          </w:r>
          <w:r>
            <w:rPr>
              <w:color w:val="auto"/>
            </w:rPr>
            <w:fldChar w:fldCharType="separate"/>
          </w:r>
          <w:r>
            <w:rPr>
              <w:rFonts w:ascii="Times New Roman" w:hAnsi="Times New Roman" w:eastAsia="Times New Roman" w:cs="Times New Roman"/>
              <w:color w:val="auto"/>
              <w:spacing w:val="-9"/>
              <w:position w:val="5"/>
              <w:sz w:val="20"/>
              <w:szCs w:val="20"/>
            </w:rPr>
            <w:t>14</w:t>
          </w:r>
          <w:r>
            <w:rPr>
              <w:rFonts w:ascii="Times New Roman" w:hAnsi="Times New Roman" w:eastAsia="Times New Roman" w:cs="Times New Roman"/>
              <w:color w:val="auto"/>
              <w:spacing w:val="-9"/>
              <w:position w:val="5"/>
              <w:sz w:val="20"/>
              <w:szCs w:val="20"/>
            </w:rPr>
            <w:fldChar w:fldCharType="end"/>
          </w:r>
          <w:r>
            <w:rPr>
              <w:rFonts w:ascii="宋体" w:hAnsi="宋体" w:eastAsia="宋体" w:cs="宋体"/>
              <w:color w:val="auto"/>
              <w:spacing w:val="-9"/>
              <w:position w:val="5"/>
              <w:sz w:val="20"/>
              <w:szCs w:val="20"/>
            </w:rPr>
            <w:t>）</w:t>
          </w:r>
        </w:p>
        <w:p>
          <w:pPr>
            <w:tabs>
              <w:tab w:val="right" w:leader="dot" w:pos="9230"/>
            </w:tabs>
            <w:spacing w:before="275" w:line="349" w:lineRule="exact"/>
            <w:ind w:left="3822"/>
            <w:rPr>
              <w:rFonts w:ascii="宋体" w:hAnsi="宋体" w:eastAsia="宋体" w:cs="宋体"/>
              <w:color w:val="auto"/>
              <w:sz w:val="20"/>
              <w:szCs w:val="20"/>
            </w:rPr>
          </w:pPr>
          <w:r>
            <w:rPr>
              <w:rFonts w:ascii="Times New Roman" w:hAnsi="Times New Roman" w:eastAsia="Times New Roman" w:cs="Times New Roman"/>
              <w:i/>
              <w:iCs/>
              <w:color w:val="auto"/>
              <w:spacing w:val="3"/>
              <w:position w:val="6"/>
              <w:sz w:val="25"/>
              <w:szCs w:val="25"/>
            </w:rPr>
            <w:t>R</w:t>
          </w:r>
          <w:r>
            <w:rPr>
              <w:rFonts w:ascii="宋体" w:hAnsi="宋体" w:eastAsia="宋体" w:cs="宋体"/>
              <w:color w:val="auto"/>
              <w:spacing w:val="3"/>
              <w:sz w:val="14"/>
              <w:szCs w:val="14"/>
            </w:rPr>
            <w:t>回收，液态</w:t>
          </w:r>
          <w:r>
            <w:rPr>
              <w:rFonts w:ascii="宋体" w:hAnsi="宋体" w:eastAsia="宋体" w:cs="宋体"/>
              <w:color w:val="auto"/>
              <w:spacing w:val="28"/>
              <w:sz w:val="14"/>
              <w:szCs w:val="14"/>
            </w:rPr>
            <w:t xml:space="preserve"> </w:t>
          </w:r>
          <w:r>
            <w:rPr>
              <w:rFonts w:ascii="Arial" w:hAnsi="Arial" w:eastAsia="Arial" w:cs="Arial"/>
              <w:color w:val="auto"/>
              <w:spacing w:val="3"/>
              <w:position w:val="6"/>
              <w:sz w:val="25"/>
              <w:szCs w:val="25"/>
            </w:rPr>
            <w:t>=</w:t>
          </w:r>
          <w:r>
            <w:rPr>
              <w:rFonts w:ascii="Arial" w:hAnsi="Arial" w:eastAsia="Arial" w:cs="Arial"/>
              <w:color w:val="auto"/>
              <w:spacing w:val="-14"/>
              <w:position w:val="6"/>
              <w:sz w:val="25"/>
              <w:szCs w:val="25"/>
            </w:rPr>
            <w:t xml:space="preserve"> </w:t>
          </w:r>
          <w:r>
            <w:rPr>
              <w:rFonts w:ascii="Times New Roman" w:hAnsi="Times New Roman" w:eastAsia="Times New Roman" w:cs="Times New Roman"/>
              <w:i/>
              <w:iCs/>
              <w:color w:val="auto"/>
              <w:spacing w:val="3"/>
              <w:position w:val="6"/>
              <w:sz w:val="25"/>
              <w:szCs w:val="25"/>
            </w:rPr>
            <w:t xml:space="preserve">M </w:t>
          </w:r>
          <w:r>
            <w:rPr>
              <w:rFonts w:ascii="Arial" w:hAnsi="Arial" w:eastAsia="Arial" w:cs="Arial"/>
              <w:color w:val="auto"/>
              <w:spacing w:val="3"/>
              <w:position w:val="6"/>
              <w:sz w:val="25"/>
              <w:szCs w:val="25"/>
            </w:rPr>
            <w:t>×</w:t>
          </w:r>
          <w:r>
            <w:rPr>
              <w:rFonts w:ascii="Arial" w:hAnsi="Arial" w:eastAsia="Arial" w:cs="Arial"/>
              <w:color w:val="auto"/>
              <w:spacing w:val="-31"/>
              <w:position w:val="6"/>
              <w:sz w:val="25"/>
              <w:szCs w:val="25"/>
            </w:rPr>
            <w:t xml:space="preserve"> </w:t>
          </w:r>
          <w:r>
            <w:rPr>
              <w:rFonts w:ascii="Times New Roman" w:hAnsi="Times New Roman" w:eastAsia="Times New Roman" w:cs="Times New Roman"/>
              <w:i/>
              <w:iCs/>
              <w:color w:val="auto"/>
              <w:position w:val="6"/>
              <w:sz w:val="25"/>
              <w:szCs w:val="25"/>
            </w:rPr>
            <w:t>PUR</w:t>
          </w:r>
          <w:r>
            <w:rPr>
              <w:rFonts w:ascii="Times New Roman" w:hAnsi="Times New Roman" w:eastAsia="Times New Roman" w:cs="Times New Roman"/>
              <w:i/>
              <w:iCs/>
              <w:color w:val="auto"/>
              <w:spacing w:val="3"/>
              <w:position w:val="6"/>
              <w:sz w:val="25"/>
              <w:szCs w:val="25"/>
            </w:rPr>
            <w:t xml:space="preserve"> </w:t>
          </w:r>
          <w:r>
            <w:rPr>
              <w:rFonts w:ascii="Times New Roman" w:hAnsi="Times New Roman" w:eastAsia="Times New Roman" w:cs="Times New Roman"/>
              <w:color w:val="auto"/>
              <w:position w:val="5"/>
              <w:sz w:val="25"/>
              <w:szCs w:val="25"/>
            </w:rPr>
            <w:tab/>
          </w:r>
          <w:r>
            <w:rPr>
              <w:rFonts w:ascii="宋体" w:hAnsi="宋体" w:eastAsia="宋体" w:cs="宋体"/>
              <w:color w:val="auto"/>
              <w:spacing w:val="-8"/>
              <w:position w:val="6"/>
              <w:sz w:val="20"/>
              <w:szCs w:val="20"/>
            </w:rPr>
            <w:t>（</w:t>
          </w:r>
          <w:r>
            <w:rPr>
              <w:rFonts w:ascii="宋体" w:hAnsi="宋体" w:eastAsia="宋体" w:cs="宋体"/>
              <w:color w:val="auto"/>
              <w:spacing w:val="-45"/>
              <w:position w:val="6"/>
              <w:sz w:val="20"/>
              <w:szCs w:val="20"/>
            </w:rPr>
            <w:t xml:space="preserve"> </w:t>
          </w:r>
          <w:r>
            <w:rPr>
              <w:color w:val="auto"/>
            </w:rPr>
            <w:fldChar w:fldCharType="begin"/>
          </w:r>
          <w:r>
            <w:rPr>
              <w:color w:val="auto"/>
            </w:rPr>
            <w:instrText xml:space="preserve"> HYPERLINK \l "bookmark13" </w:instrText>
          </w:r>
          <w:r>
            <w:rPr>
              <w:color w:val="auto"/>
            </w:rPr>
            <w:fldChar w:fldCharType="separate"/>
          </w:r>
          <w:r>
            <w:rPr>
              <w:rFonts w:ascii="Times New Roman" w:hAnsi="Times New Roman" w:eastAsia="Times New Roman" w:cs="Times New Roman"/>
              <w:color w:val="auto"/>
              <w:spacing w:val="-8"/>
              <w:position w:val="6"/>
              <w:sz w:val="20"/>
              <w:szCs w:val="20"/>
            </w:rPr>
            <w:t>15</w:t>
          </w:r>
          <w:r>
            <w:rPr>
              <w:rFonts w:ascii="Times New Roman" w:hAnsi="Times New Roman" w:eastAsia="Times New Roman" w:cs="Times New Roman"/>
              <w:color w:val="auto"/>
              <w:spacing w:val="-8"/>
              <w:position w:val="6"/>
              <w:sz w:val="20"/>
              <w:szCs w:val="20"/>
            </w:rPr>
            <w:fldChar w:fldCharType="end"/>
          </w:r>
          <w:r>
            <w:rPr>
              <w:rFonts w:ascii="宋体" w:hAnsi="宋体" w:eastAsia="宋体" w:cs="宋体"/>
              <w:color w:val="auto"/>
              <w:spacing w:val="-8"/>
              <w:position w:val="6"/>
              <w:sz w:val="20"/>
              <w:szCs w:val="20"/>
            </w:rPr>
            <w:t>）</w:t>
          </w:r>
        </w:p>
      </w:sdtContent>
    </w:sdt>
    <w:p>
      <w:pPr>
        <w:spacing w:before="274" w:line="228" w:lineRule="auto"/>
        <w:ind w:left="428"/>
        <w:rPr>
          <w:rFonts w:ascii="宋体" w:hAnsi="宋体" w:eastAsia="宋体" w:cs="宋体"/>
          <w:color w:val="auto"/>
          <w:sz w:val="20"/>
          <w:szCs w:val="20"/>
        </w:rPr>
      </w:pPr>
      <w:r>
        <w:rPr>
          <w:rFonts w:ascii="宋体" w:hAnsi="宋体" w:eastAsia="宋体" w:cs="宋体"/>
          <w:color w:val="auto"/>
          <w:spacing w:val="1"/>
          <w:sz w:val="20"/>
          <w:szCs w:val="20"/>
        </w:rPr>
        <w:t>式中：</w:t>
      </w:r>
    </w:p>
    <w:p>
      <w:pPr>
        <w:spacing w:before="112" w:line="232" w:lineRule="auto"/>
        <w:ind w:left="412"/>
        <w:rPr>
          <w:rFonts w:ascii="宋体" w:hAnsi="宋体" w:eastAsia="宋体" w:cs="宋体"/>
          <w:color w:val="auto"/>
          <w:sz w:val="20"/>
          <w:szCs w:val="20"/>
        </w:rPr>
      </w:pPr>
      <w:r>
        <w:rPr>
          <w:rFonts w:ascii="Times New Roman" w:hAnsi="Times New Roman" w:eastAsia="Times New Roman" w:cs="Times New Roman"/>
          <w:i/>
          <w:iCs/>
          <w:color w:val="auto"/>
          <w:spacing w:val="10"/>
          <w:sz w:val="20"/>
          <w:szCs w:val="20"/>
        </w:rPr>
        <w:t>R</w:t>
      </w:r>
      <w:r>
        <w:rPr>
          <w:rFonts w:ascii="宋体" w:hAnsi="宋体" w:eastAsia="宋体" w:cs="宋体"/>
          <w:color w:val="auto"/>
          <w:spacing w:val="10"/>
          <w:position w:val="-2"/>
          <w:sz w:val="10"/>
          <w:szCs w:val="10"/>
        </w:rPr>
        <w:t xml:space="preserve">回收 </w:t>
      </w:r>
      <w:r>
        <w:rPr>
          <w:rFonts w:ascii="Times New Roman" w:hAnsi="Times New Roman" w:eastAsia="Times New Roman" w:cs="Times New Roman"/>
          <w:color w:val="auto"/>
          <w:spacing w:val="10"/>
          <w:sz w:val="20"/>
          <w:szCs w:val="20"/>
        </w:rPr>
        <w:t>——</w:t>
      </w:r>
      <w:r>
        <w:rPr>
          <w:rFonts w:ascii="宋体" w:hAnsi="宋体" w:eastAsia="宋体" w:cs="宋体"/>
          <w:color w:val="auto"/>
          <w:spacing w:val="10"/>
          <w:sz w:val="20"/>
          <w:szCs w:val="20"/>
        </w:rPr>
        <w:t>核算期内二氧化碳的回收利用量，单位为吨二</w:t>
      </w:r>
      <w:r>
        <w:rPr>
          <w:rFonts w:ascii="宋体" w:hAnsi="宋体" w:eastAsia="宋体" w:cs="宋体"/>
          <w:color w:val="auto"/>
          <w:spacing w:val="9"/>
          <w:sz w:val="20"/>
          <w:szCs w:val="20"/>
        </w:rPr>
        <w:t>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9"/>
          <w:position w:val="-1"/>
          <w:sz w:val="13"/>
          <w:szCs w:val="13"/>
        </w:rPr>
        <w:t xml:space="preserve">2 </w:t>
      </w:r>
      <w:r>
        <w:rPr>
          <w:rFonts w:ascii="宋体" w:hAnsi="宋体" w:eastAsia="宋体" w:cs="宋体"/>
          <w:color w:val="auto"/>
          <w:spacing w:val="-14"/>
          <w:sz w:val="20"/>
          <w:szCs w:val="20"/>
        </w:rPr>
        <w:t>）；</w:t>
      </w:r>
    </w:p>
    <w:p>
      <w:pPr>
        <w:spacing w:before="109" w:line="307" w:lineRule="auto"/>
        <w:ind w:left="411" w:right="1345" w:firstLine="14"/>
        <w:rPr>
          <w:rFonts w:ascii="宋体" w:hAnsi="宋体" w:eastAsia="宋体" w:cs="宋体"/>
          <w:color w:val="auto"/>
          <w:sz w:val="20"/>
          <w:szCs w:val="20"/>
        </w:rPr>
      </w:pPr>
      <w:r>
        <w:rPr>
          <w:rFonts w:ascii="Times New Roman" w:hAnsi="Times New Roman" w:eastAsia="Times New Roman" w:cs="Times New Roman"/>
          <w:i/>
          <w:iCs/>
          <w:color w:val="auto"/>
          <w:spacing w:val="8"/>
          <w:sz w:val="20"/>
          <w:szCs w:val="20"/>
        </w:rPr>
        <w:t xml:space="preserve">Q     </w:t>
      </w:r>
      <w:r>
        <w:rPr>
          <w:rFonts w:ascii="Times New Roman" w:hAnsi="Times New Roman" w:eastAsia="Times New Roman" w:cs="Times New Roman"/>
          <w:color w:val="auto"/>
          <w:spacing w:val="8"/>
          <w:sz w:val="20"/>
          <w:szCs w:val="20"/>
        </w:rPr>
        <w:t>——</w:t>
      </w:r>
      <w:r>
        <w:rPr>
          <w:rFonts w:ascii="宋体" w:hAnsi="宋体" w:eastAsia="宋体" w:cs="宋体"/>
          <w:color w:val="auto"/>
          <w:spacing w:val="8"/>
          <w:sz w:val="20"/>
          <w:szCs w:val="20"/>
        </w:rPr>
        <w:t>核算期内二氧化碳回收利用的气体体积，单位为万标立方米（</w:t>
      </w:r>
      <w:r>
        <w:rPr>
          <w:rFonts w:ascii="Times New Roman" w:hAnsi="Times New Roman" w:eastAsia="Times New Roman" w:cs="Times New Roman"/>
          <w:color w:val="auto"/>
          <w:spacing w:val="8"/>
          <w:sz w:val="20"/>
          <w:szCs w:val="20"/>
        </w:rPr>
        <w:t>10</w:t>
      </w:r>
      <w:r>
        <w:rPr>
          <w:rFonts w:ascii="Times New Roman" w:hAnsi="Times New Roman" w:eastAsia="Times New Roman" w:cs="Times New Roman"/>
          <w:color w:val="auto"/>
          <w:spacing w:val="8"/>
          <w:position w:val="6"/>
          <w:sz w:val="13"/>
          <w:szCs w:val="13"/>
        </w:rPr>
        <w:t>4</w:t>
      </w:r>
      <w:r>
        <w:rPr>
          <w:rFonts w:ascii="Times New Roman" w:hAnsi="Times New Roman" w:eastAsia="Times New Roman" w:cs="Times New Roman"/>
          <w:color w:val="auto"/>
          <w:spacing w:val="20"/>
          <w:position w:val="6"/>
          <w:sz w:val="13"/>
          <w:szCs w:val="13"/>
        </w:rPr>
        <w:t xml:space="preserve"> </w:t>
      </w:r>
      <w:r>
        <w:rPr>
          <w:rFonts w:ascii="Times New Roman" w:hAnsi="Times New Roman" w:eastAsia="Times New Roman" w:cs="Times New Roman"/>
          <w:color w:val="auto"/>
          <w:sz w:val="20"/>
          <w:szCs w:val="20"/>
        </w:rPr>
        <w:t>Nm</w:t>
      </w:r>
      <w:r>
        <w:rPr>
          <w:rFonts w:ascii="Times New Roman" w:hAnsi="Times New Roman" w:eastAsia="Times New Roman" w:cs="Times New Roman"/>
          <w:color w:val="auto"/>
          <w:spacing w:val="8"/>
          <w:position w:val="6"/>
          <w:sz w:val="13"/>
          <w:szCs w:val="13"/>
        </w:rPr>
        <w:t xml:space="preserve">3 </w:t>
      </w:r>
      <w:r>
        <w:rPr>
          <w:rFonts w:ascii="宋体" w:hAnsi="宋体" w:eastAsia="宋体" w:cs="宋体"/>
          <w:color w:val="auto"/>
          <w:spacing w:val="-26"/>
          <w:sz w:val="20"/>
          <w:szCs w:val="20"/>
        </w:rPr>
        <w:t>）；</w:t>
      </w:r>
      <w:r>
        <w:rPr>
          <w:rFonts w:ascii="宋体" w:hAnsi="宋体" w:eastAsia="宋体" w:cs="宋体"/>
          <w:color w:val="auto"/>
          <w:sz w:val="20"/>
          <w:szCs w:val="20"/>
        </w:rPr>
        <w:t xml:space="preserve"> </w:t>
      </w:r>
      <w:r>
        <w:rPr>
          <w:rFonts w:ascii="Times New Roman" w:hAnsi="Times New Roman" w:eastAsia="Times New Roman" w:cs="Times New Roman"/>
          <w:i/>
          <w:iCs/>
          <w:color w:val="auto"/>
          <w:sz w:val="20"/>
          <w:szCs w:val="20"/>
        </w:rPr>
        <w:t>PUR</w:t>
      </w:r>
      <w:r>
        <w:rPr>
          <w:rFonts w:ascii="Times New Roman" w:hAnsi="Times New Roman" w:eastAsia="Times New Roman" w:cs="Times New Roman"/>
          <w:i/>
          <w:iCs/>
          <w:color w:val="auto"/>
          <w:spacing w:val="9"/>
          <w:sz w:val="20"/>
          <w:szCs w:val="20"/>
        </w:rPr>
        <w:t xml:space="preserve"> </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核算期内二氧化碳回收利用的气体纯度（体积分数</w:t>
      </w:r>
      <w:r>
        <w:rPr>
          <w:rFonts w:ascii="宋体" w:hAnsi="宋体" w:eastAsia="宋体" w:cs="宋体"/>
          <w:color w:val="auto"/>
          <w:spacing w:val="25"/>
          <w:sz w:val="20"/>
          <w:szCs w:val="20"/>
        </w:rPr>
        <w:t>），</w:t>
      </w:r>
      <w:r>
        <w:rPr>
          <w:rFonts w:ascii="宋体" w:hAnsi="宋体" w:eastAsia="宋体" w:cs="宋体"/>
          <w:color w:val="auto"/>
          <w:spacing w:val="9"/>
          <w:sz w:val="20"/>
          <w:szCs w:val="20"/>
        </w:rPr>
        <w:t>以</w:t>
      </w:r>
      <w:r>
        <w:rPr>
          <w:rFonts w:ascii="Times New Roman" w:hAnsi="Times New Roman" w:eastAsia="Times New Roman" w:cs="Times New Roman"/>
          <w:color w:val="auto"/>
          <w:spacing w:val="9"/>
          <w:sz w:val="20"/>
          <w:szCs w:val="20"/>
        </w:rPr>
        <w:t>%</w:t>
      </w:r>
      <w:r>
        <w:rPr>
          <w:rFonts w:ascii="宋体" w:hAnsi="宋体" w:eastAsia="宋体" w:cs="宋体"/>
          <w:color w:val="auto"/>
          <w:spacing w:val="9"/>
          <w:sz w:val="20"/>
          <w:szCs w:val="20"/>
        </w:rPr>
        <w:t>表示；</w:t>
      </w:r>
    </w:p>
    <w:p>
      <w:pPr>
        <w:spacing w:before="54" w:line="317" w:lineRule="auto"/>
        <w:ind w:left="409" w:right="188" w:firstLine="31"/>
        <w:rPr>
          <w:rFonts w:ascii="宋体" w:hAnsi="宋体" w:eastAsia="宋体" w:cs="宋体"/>
          <w:color w:val="auto"/>
          <w:sz w:val="20"/>
          <w:szCs w:val="20"/>
        </w:rPr>
      </w:pPr>
      <w:r>
        <w:rPr>
          <w:rFonts w:ascii="Times New Roman" w:hAnsi="Times New Roman" w:eastAsia="Times New Roman" w:cs="Times New Roman"/>
          <w:color w:val="auto"/>
          <w:spacing w:val="8"/>
          <w:sz w:val="20"/>
          <w:szCs w:val="20"/>
        </w:rPr>
        <w:t>19.77——</w:t>
      </w:r>
      <w:r>
        <w:rPr>
          <w:rFonts w:ascii="宋体" w:hAnsi="宋体" w:eastAsia="宋体" w:cs="宋体"/>
          <w:color w:val="auto"/>
          <w:spacing w:val="8"/>
          <w:sz w:val="20"/>
          <w:szCs w:val="20"/>
        </w:rPr>
        <w:t>标准状况下二氧化碳气体的密度，单位为吨二氧化碳每万标立方米（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8"/>
          <w:position w:val="-1"/>
          <w:sz w:val="13"/>
          <w:szCs w:val="13"/>
        </w:rPr>
        <w:t>2</w:t>
      </w:r>
      <w:r>
        <w:rPr>
          <w:rFonts w:ascii="Times New Roman" w:hAnsi="Times New Roman" w:eastAsia="Times New Roman" w:cs="Times New Roman"/>
          <w:color w:val="auto"/>
          <w:spacing w:val="8"/>
          <w:sz w:val="20"/>
          <w:szCs w:val="20"/>
        </w:rPr>
        <w:t>/10</w:t>
      </w:r>
      <w:r>
        <w:rPr>
          <w:rFonts w:ascii="Times New Roman" w:hAnsi="Times New Roman" w:eastAsia="Times New Roman" w:cs="Times New Roman"/>
          <w:color w:val="auto"/>
          <w:spacing w:val="8"/>
          <w:position w:val="6"/>
          <w:sz w:val="13"/>
          <w:szCs w:val="13"/>
        </w:rPr>
        <w:t>4</w:t>
      </w:r>
      <w:r>
        <w:rPr>
          <w:rFonts w:ascii="Times New Roman" w:hAnsi="Times New Roman" w:eastAsia="Times New Roman" w:cs="Times New Roman"/>
          <w:color w:val="auto"/>
          <w:spacing w:val="20"/>
          <w:w w:val="102"/>
          <w:position w:val="6"/>
          <w:sz w:val="13"/>
          <w:szCs w:val="13"/>
        </w:rPr>
        <w:t xml:space="preserve"> </w:t>
      </w:r>
      <w:r>
        <w:rPr>
          <w:rFonts w:ascii="Times New Roman" w:hAnsi="Times New Roman" w:eastAsia="Times New Roman" w:cs="Times New Roman"/>
          <w:color w:val="auto"/>
          <w:sz w:val="20"/>
          <w:szCs w:val="20"/>
        </w:rPr>
        <w:t>Nm</w:t>
      </w:r>
      <w:r>
        <w:rPr>
          <w:rFonts w:ascii="Times New Roman" w:hAnsi="Times New Roman" w:eastAsia="Times New Roman" w:cs="Times New Roman"/>
          <w:color w:val="auto"/>
          <w:spacing w:val="8"/>
          <w:position w:val="6"/>
          <w:sz w:val="13"/>
          <w:szCs w:val="13"/>
        </w:rPr>
        <w:t xml:space="preserve">3 </w:t>
      </w:r>
      <w:r>
        <w:rPr>
          <w:rFonts w:ascii="宋体" w:hAnsi="宋体" w:eastAsia="宋体" w:cs="宋体"/>
          <w:color w:val="auto"/>
          <w:spacing w:val="-26"/>
          <w:sz w:val="20"/>
          <w:szCs w:val="20"/>
        </w:rPr>
        <w:t>）；</w:t>
      </w:r>
      <w:r>
        <w:rPr>
          <w:rFonts w:ascii="宋体" w:hAnsi="宋体" w:eastAsia="宋体" w:cs="宋体"/>
          <w:color w:val="auto"/>
          <w:sz w:val="20"/>
          <w:szCs w:val="20"/>
        </w:rPr>
        <w:t xml:space="preserve"> </w:t>
      </w:r>
      <w:r>
        <w:rPr>
          <w:rFonts w:ascii="Times New Roman" w:hAnsi="Times New Roman" w:eastAsia="Times New Roman" w:cs="Times New Roman"/>
          <w:i/>
          <w:iCs/>
          <w:color w:val="auto"/>
          <w:spacing w:val="8"/>
          <w:sz w:val="20"/>
          <w:szCs w:val="20"/>
        </w:rPr>
        <w:t xml:space="preserve">M     </w:t>
      </w:r>
      <w:r>
        <w:rPr>
          <w:rFonts w:ascii="Times New Roman" w:hAnsi="Times New Roman" w:eastAsia="Times New Roman" w:cs="Times New Roman"/>
          <w:color w:val="auto"/>
          <w:spacing w:val="8"/>
          <w:sz w:val="20"/>
          <w:szCs w:val="20"/>
        </w:rPr>
        <w:t>——</w:t>
      </w:r>
      <w:r>
        <w:rPr>
          <w:rFonts w:ascii="宋体" w:hAnsi="宋体" w:eastAsia="宋体" w:cs="宋体"/>
          <w:color w:val="auto"/>
          <w:spacing w:val="8"/>
          <w:sz w:val="20"/>
          <w:szCs w:val="20"/>
        </w:rPr>
        <w:t>核算期内二氧化碳回收利用的液体质量，单位为吨（</w:t>
      </w:r>
      <w:r>
        <w:rPr>
          <w:rFonts w:ascii="Times New Roman" w:hAnsi="Times New Roman" w:eastAsia="Times New Roman" w:cs="Times New Roman"/>
          <w:color w:val="auto"/>
          <w:spacing w:val="8"/>
          <w:sz w:val="20"/>
          <w:szCs w:val="20"/>
        </w:rPr>
        <w:t>t</w:t>
      </w:r>
      <w:r>
        <w:rPr>
          <w:rFonts w:ascii="Times New Roman" w:hAnsi="Times New Roman" w:eastAsia="Times New Roman" w:cs="Times New Roman"/>
          <w:color w:val="auto"/>
          <w:spacing w:val="-13"/>
          <w:sz w:val="20"/>
          <w:szCs w:val="20"/>
        </w:rPr>
        <w:t xml:space="preserve"> </w:t>
      </w:r>
      <w:r>
        <w:rPr>
          <w:rFonts w:ascii="宋体" w:hAnsi="宋体" w:eastAsia="宋体" w:cs="宋体"/>
          <w:color w:val="auto"/>
          <w:spacing w:val="8"/>
          <w:sz w:val="20"/>
          <w:szCs w:val="20"/>
        </w:rPr>
        <w:t>）。</w:t>
      </w:r>
    </w:p>
    <w:p>
      <w:pPr>
        <w:pStyle w:val="3"/>
        <w:spacing w:before="189" w:line="229" w:lineRule="auto"/>
        <w:outlineLvl w:val="3"/>
        <w:rPr>
          <w:color w:val="auto"/>
          <w:sz w:val="20"/>
          <w:szCs w:val="20"/>
        </w:rPr>
      </w:pPr>
      <w:r>
        <w:rPr>
          <w:color w:val="auto"/>
        </w:rPr>
        <w:fldChar w:fldCharType="begin"/>
      </w:r>
      <w:r>
        <w:rPr>
          <w:color w:val="auto"/>
        </w:rPr>
        <w:instrText xml:space="preserve"> HYPERLINK "5.2.6.2" </w:instrText>
      </w:r>
      <w:r>
        <w:rPr>
          <w:color w:val="auto"/>
        </w:rPr>
        <w:fldChar w:fldCharType="separate"/>
      </w:r>
      <w:r>
        <w:rPr>
          <w:color w:val="auto"/>
          <w:spacing w:val="6"/>
          <w:sz w:val="20"/>
          <w:szCs w:val="20"/>
        </w:rPr>
        <w:t>5.2.6.2</w:t>
      </w:r>
      <w:r>
        <w:rPr>
          <w:color w:val="auto"/>
          <w:spacing w:val="6"/>
          <w:sz w:val="20"/>
          <w:szCs w:val="20"/>
        </w:rPr>
        <w:fldChar w:fldCharType="end"/>
      </w:r>
      <w:r>
        <w:rPr>
          <w:color w:val="auto"/>
          <w:spacing w:val="6"/>
          <w:sz w:val="20"/>
          <w:szCs w:val="20"/>
        </w:rPr>
        <w:t xml:space="preserve">  活动数据获取</w:t>
      </w:r>
    </w:p>
    <w:p>
      <w:pPr>
        <w:spacing w:before="267" w:line="318" w:lineRule="auto"/>
        <w:ind w:left="6" w:right="3" w:firstLine="421"/>
        <w:rPr>
          <w:rFonts w:ascii="宋体" w:hAnsi="宋体" w:eastAsia="宋体" w:cs="宋体"/>
          <w:color w:val="auto"/>
          <w:sz w:val="20"/>
          <w:szCs w:val="20"/>
        </w:rPr>
      </w:pPr>
      <w:r>
        <w:rPr>
          <w:rFonts w:ascii="宋体" w:hAnsi="宋体" w:eastAsia="宋体" w:cs="宋体"/>
          <w:color w:val="auto"/>
          <w:spacing w:val="7"/>
          <w:sz w:val="20"/>
          <w:szCs w:val="20"/>
        </w:rPr>
        <w:t>如果存在二氧化碳回收利用活动，则应区分二氧化碳回收利用的各种形式，分别监测它们的回收利</w:t>
      </w:r>
      <w:r>
        <w:rPr>
          <w:rFonts w:ascii="宋体" w:hAnsi="宋体" w:eastAsia="宋体" w:cs="宋体"/>
          <w:color w:val="auto"/>
          <w:spacing w:val="17"/>
          <w:sz w:val="20"/>
          <w:szCs w:val="20"/>
        </w:rPr>
        <w:t xml:space="preserve"> </w:t>
      </w:r>
      <w:r>
        <w:rPr>
          <w:rFonts w:ascii="宋体" w:hAnsi="宋体" w:eastAsia="宋体" w:cs="宋体"/>
          <w:color w:val="auto"/>
          <w:spacing w:val="9"/>
          <w:sz w:val="20"/>
          <w:szCs w:val="20"/>
        </w:rPr>
        <w:t>用量，并做好原始记录、质量控制和文件存档工作。</w:t>
      </w:r>
    </w:p>
    <w:p>
      <w:pPr>
        <w:pStyle w:val="3"/>
        <w:spacing w:before="188" w:line="229" w:lineRule="auto"/>
        <w:outlineLvl w:val="3"/>
        <w:rPr>
          <w:color w:val="auto"/>
        </w:rPr>
      </w:pPr>
    </w:p>
    <w:p>
      <w:pPr>
        <w:pStyle w:val="3"/>
        <w:spacing w:before="188" w:line="229" w:lineRule="auto"/>
        <w:outlineLvl w:val="3"/>
        <w:rPr>
          <w:color w:val="auto"/>
          <w:sz w:val="20"/>
          <w:szCs w:val="20"/>
        </w:rPr>
      </w:pPr>
      <w:r>
        <w:rPr>
          <w:color w:val="auto"/>
        </w:rPr>
        <w:fldChar w:fldCharType="begin"/>
      </w:r>
      <w:r>
        <w:rPr>
          <w:color w:val="auto"/>
        </w:rPr>
        <w:instrText xml:space="preserve"> HYPERLINK "5.2.6.3" </w:instrText>
      </w:r>
      <w:r>
        <w:rPr>
          <w:color w:val="auto"/>
        </w:rPr>
        <w:fldChar w:fldCharType="separate"/>
      </w:r>
      <w:r>
        <w:rPr>
          <w:color w:val="auto"/>
          <w:spacing w:val="7"/>
          <w:sz w:val="20"/>
          <w:szCs w:val="20"/>
        </w:rPr>
        <w:t>5.2.6.3</w:t>
      </w:r>
      <w:r>
        <w:rPr>
          <w:color w:val="auto"/>
          <w:spacing w:val="7"/>
          <w:sz w:val="20"/>
          <w:szCs w:val="20"/>
        </w:rPr>
        <w:fldChar w:fldCharType="end"/>
      </w:r>
      <w:r>
        <w:rPr>
          <w:color w:val="auto"/>
          <w:spacing w:val="7"/>
          <w:sz w:val="20"/>
          <w:szCs w:val="20"/>
        </w:rPr>
        <w:t xml:space="preserve">  排放因子数据获取</w:t>
      </w:r>
    </w:p>
    <w:p>
      <w:pPr>
        <w:spacing w:before="268" w:line="317" w:lineRule="auto"/>
        <w:ind w:left="9" w:right="3" w:firstLine="413"/>
        <w:rPr>
          <w:rFonts w:ascii="宋体" w:hAnsi="宋体" w:eastAsia="宋体" w:cs="宋体"/>
          <w:color w:val="auto"/>
          <w:spacing w:val="8"/>
          <w:sz w:val="20"/>
          <w:szCs w:val="20"/>
        </w:rPr>
      </w:pPr>
      <w:r>
        <w:rPr>
          <w:rFonts w:ascii="宋体" w:hAnsi="宋体" w:eastAsia="宋体" w:cs="宋体"/>
          <w:color w:val="auto"/>
          <w:spacing w:val="8"/>
          <w:sz w:val="20"/>
          <w:szCs w:val="20"/>
        </w:rPr>
        <w:t>报告主体可委托有资质的专业机构定期检测二氧化</w:t>
      </w:r>
      <w:r>
        <w:rPr>
          <w:rFonts w:ascii="宋体" w:hAnsi="宋体" w:eastAsia="宋体" w:cs="宋体"/>
          <w:color w:val="auto"/>
          <w:spacing w:val="7"/>
          <w:sz w:val="20"/>
          <w:szCs w:val="20"/>
        </w:rPr>
        <w:t>碳回收气体的浓度，企业如果有满足资质标准的</w:t>
      </w:r>
      <w:r>
        <w:rPr>
          <w:rFonts w:ascii="宋体" w:hAnsi="宋体" w:eastAsia="宋体" w:cs="宋体"/>
          <w:color w:val="auto"/>
          <w:sz w:val="20"/>
          <w:szCs w:val="20"/>
        </w:rPr>
        <w:t xml:space="preserve"> </w:t>
      </w:r>
      <w:r>
        <w:rPr>
          <w:rFonts w:ascii="宋体" w:hAnsi="宋体" w:eastAsia="宋体" w:cs="宋体"/>
          <w:color w:val="auto"/>
          <w:spacing w:val="8"/>
          <w:sz w:val="20"/>
          <w:szCs w:val="20"/>
        </w:rPr>
        <w:t>实验室，也可自行开展检测。二氧化碳的浓度检测应遵循GB/T 8984。</w:t>
      </w:r>
    </w:p>
    <w:p>
      <w:pPr>
        <w:spacing w:before="268" w:line="317" w:lineRule="auto"/>
        <w:ind w:left="0" w:right="3" w:firstLine="0"/>
        <w:rPr>
          <w:rFonts w:hint="default" w:ascii="黑体" w:hAnsi="黑体" w:eastAsia="黑体" w:cs="黑体"/>
          <w:color w:val="auto"/>
          <w:spacing w:val="0"/>
          <w:sz w:val="20"/>
          <w:szCs w:val="20"/>
          <w:lang w:val="en-US" w:eastAsia="en-US"/>
        </w:rPr>
      </w:pPr>
      <w:r>
        <w:rPr>
          <w:rFonts w:hint="default" w:ascii="黑体" w:hAnsi="黑体" w:eastAsia="黑体" w:cs="黑体"/>
          <w:color w:val="auto"/>
          <w:spacing w:val="0"/>
          <w:sz w:val="20"/>
          <w:szCs w:val="20"/>
          <w:lang w:val="en-US" w:eastAsia="en-US"/>
        </w:rPr>
        <w:t>5.2.7 排放强度的计算</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default" w:ascii="Cambria Math" w:hAnsi="Cambria Math" w:eastAsia="Cambria Math" w:cs="Cambria Math"/>
          <w:snapToGrid w:val="0"/>
          <w:color w:val="000000"/>
          <w:kern w:val="0"/>
          <w:sz w:val="20"/>
          <w:szCs w:val="20"/>
          <w:lang w:val="en-US" w:eastAsia="zh-CN" w:bidi="ar"/>
        </w:rPr>
      </w:pPr>
      <w:r>
        <w:rPr>
          <w:rFonts w:hint="eastAsia" w:ascii="宋体" w:hAnsi="宋体" w:eastAsia="宋体" w:cs="宋体"/>
          <w:snapToGrid w:val="0"/>
          <w:color w:val="000000"/>
          <w:kern w:val="0"/>
          <w:sz w:val="20"/>
          <w:szCs w:val="20"/>
          <w:lang w:val="en-US" w:eastAsia="zh-CN" w:bidi="ar"/>
        </w:rPr>
        <w:t>各回收模块产品的碳排放强度按公式（16）计算：</w:t>
      </w:r>
      <w:r>
        <w:rPr>
          <w:rFonts w:ascii="Cambria Math" w:hAnsi="Cambria Math" w:eastAsia="Cambria Math" w:cs="Cambria Math"/>
          <w:i/>
          <w:iCs/>
          <w:snapToGrid w:val="0"/>
          <w:color w:val="000000"/>
          <w:kern w:val="0"/>
          <w:sz w:val="20"/>
          <w:szCs w:val="20"/>
          <w:lang w:val="en-US" w:eastAsia="zh-CN" w:bidi="ar"/>
        </w:rPr>
        <w:t>CIP</w:t>
      </w:r>
      <w:r>
        <w:rPr>
          <w:rFonts w:hint="default" w:ascii="Cambria Math" w:hAnsi="Cambria Math" w:eastAsia="Cambria Math" w:cs="Cambria Math"/>
          <w:i/>
          <w:iCs/>
          <w:snapToGrid w:val="0"/>
          <w:color w:val="000000"/>
          <w:kern w:val="0"/>
          <w:sz w:val="20"/>
          <w:szCs w:val="20"/>
          <w:vertAlign w:val="subscript"/>
          <w:lang w:val="en-US" w:eastAsia="zh-CN" w:bidi="ar"/>
        </w:rPr>
        <w:t>j</w:t>
      </w:r>
      <w:r>
        <w:rPr>
          <w:rFonts w:hint="default" w:ascii="Cambria Math" w:hAnsi="Cambria Math" w:eastAsia="Cambria Math" w:cs="Cambria Math"/>
          <w:snapToGrid w:val="0"/>
          <w:color w:val="000000"/>
          <w:kern w:val="0"/>
          <w:sz w:val="20"/>
          <w:szCs w:val="20"/>
          <w:vertAlign w:val="subscript"/>
          <w:lang w:val="en-US" w:eastAsia="zh-CN" w:bidi="ar"/>
        </w:rPr>
        <w:t xml:space="preserve"> </w:t>
      </w:r>
      <w:r>
        <w:rPr>
          <w:rFonts w:hint="default" w:ascii="Cambria Math" w:hAnsi="Cambria Math" w:eastAsia="Cambria Math" w:cs="Cambria Math"/>
          <w:snapToGrid w:val="0"/>
          <w:color w:val="000000"/>
          <w:kern w:val="0"/>
          <w:sz w:val="20"/>
          <w:szCs w:val="20"/>
          <w:lang w:val="en-US" w:eastAsia="zh-CN" w:bidi="ar"/>
        </w:rPr>
        <w:t xml:space="preserve">= </w:t>
      </w:r>
      <w:r>
        <w:rPr>
          <w:rFonts w:hint="default" w:ascii="Cambria Math" w:hAnsi="Cambria Math" w:eastAsia="Cambria Math" w:cs="Cambria Math"/>
          <w:i/>
          <w:iCs/>
          <w:snapToGrid w:val="0"/>
          <w:color w:val="000000"/>
          <w:kern w:val="0"/>
          <w:sz w:val="20"/>
          <w:szCs w:val="20"/>
          <w:lang w:val="en-US" w:eastAsia="zh-CN" w:bidi="ar"/>
        </w:rPr>
        <w:t>GHG</w:t>
      </w:r>
      <w:r>
        <w:rPr>
          <w:rFonts w:hint="default" w:ascii="Cambria Math" w:hAnsi="Cambria Math" w:eastAsia="Cambria Math" w:cs="Cambria Math"/>
          <w:i/>
          <w:iCs/>
          <w:snapToGrid w:val="0"/>
          <w:color w:val="000000"/>
          <w:kern w:val="0"/>
          <w:sz w:val="20"/>
          <w:szCs w:val="20"/>
          <w:vertAlign w:val="subscript"/>
          <w:lang w:val="en-US" w:eastAsia="zh-CN" w:bidi="ar"/>
        </w:rPr>
        <w:t>j</w:t>
      </w:r>
      <w:r>
        <w:rPr>
          <w:rFonts w:hint="default" w:ascii="Cambria Math" w:hAnsi="Cambria Math" w:eastAsia="Cambria Math" w:cs="Cambria Math"/>
          <w:snapToGrid w:val="0"/>
          <w:color w:val="000000"/>
          <w:kern w:val="0"/>
          <w:sz w:val="20"/>
          <w:szCs w:val="20"/>
          <w:lang w:val="en-US" w:eastAsia="zh-CN" w:bidi="ar"/>
        </w:rPr>
        <w:t>/</w:t>
      </w:r>
      <w:r>
        <w:rPr>
          <w:rFonts w:hint="default" w:ascii="Cambria Math" w:hAnsi="Cambria Math" w:eastAsia="Cambria Math" w:cs="Cambria Math"/>
          <w:i/>
          <w:iCs/>
          <w:snapToGrid w:val="0"/>
          <w:color w:val="000000"/>
          <w:kern w:val="0"/>
          <w:sz w:val="20"/>
          <w:szCs w:val="20"/>
          <w:lang w:val="en-US" w:eastAsia="zh-CN" w:bidi="ar"/>
        </w:rPr>
        <w:t>P</w:t>
      </w:r>
      <w:r>
        <w:rPr>
          <w:rFonts w:hint="default" w:ascii="Cambria Math" w:hAnsi="Cambria Math" w:eastAsia="Cambria Math" w:cs="Cambria Math"/>
          <w:i/>
          <w:iCs/>
          <w:snapToGrid w:val="0"/>
          <w:color w:val="000000"/>
          <w:kern w:val="0"/>
          <w:sz w:val="20"/>
          <w:szCs w:val="20"/>
          <w:vertAlign w:val="subscript"/>
          <w:lang w:val="en-US" w:eastAsia="zh-CN" w:bidi="ar"/>
        </w:rPr>
        <w:t>i</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right"/>
        <w:textAlignment w:val="baseline"/>
        <w:rPr>
          <w:rFonts w:ascii="宋体" w:hAnsi="宋体" w:eastAsia="宋体" w:cs="宋体"/>
          <w:color w:val="auto"/>
          <w:spacing w:val="-7"/>
          <w:position w:val="5"/>
          <w:sz w:val="20"/>
          <w:szCs w:val="20"/>
        </w:rPr>
      </w:pPr>
      <w:r>
        <w:rPr>
          <w:rFonts w:hint="default" w:ascii="Cambria Math" w:hAnsi="Cambria Math" w:eastAsia="Cambria Math" w:cs="Cambria Math"/>
          <w:snapToGrid w:val="0"/>
          <w:color w:val="000000"/>
          <w:kern w:val="0"/>
          <w:position w:val="-12"/>
          <w:sz w:val="20"/>
          <w:szCs w:val="20"/>
          <w:lang w:val="en-US" w:eastAsia="zh-CN" w:bidi="ar"/>
        </w:rPr>
        <w:object>
          <v:shape id="_x0000_i1027" o:spt="75" type="#_x0000_t75" style="height:18pt;width:90pt;" o:ole="t" filled="f" o:preferrelative="t" stroked="f" coordsize="21600,21600">
            <v:path/>
            <v:fill on="f" focussize="0,0"/>
            <v:stroke on="f"/>
            <v:imagedata r:id="rId40" o:title=""/>
            <o:lock v:ext="edit" aspectratio="t"/>
            <w10:wrap type="none"/>
            <w10:anchorlock/>
          </v:shape>
          <o:OLEObject Type="Embed" ProgID="Equation.KSEE3" ShapeID="_x0000_i1027" DrawAspect="Content" ObjectID="_1468075727" r:id="rId39">
            <o:LockedField>false</o:LockedField>
          </o:OLEObject>
        </w:objec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4"/>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7"/>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Times New Roman" w:hAnsi="Times New Roman" w:eastAsia="Times New Roman" w:cs="Times New Roman"/>
          <w:color w:val="auto"/>
          <w:spacing w:val="-25"/>
          <w:position w:val="5"/>
          <w:sz w:val="20"/>
          <w:szCs w:val="20"/>
        </w:rPr>
        <w:t xml:space="preserve"> </w:t>
      </w:r>
      <w:r>
        <w:rPr>
          <w:rFonts w:ascii="Times New Roman" w:hAnsi="Times New Roman" w:eastAsia="Times New Roman" w:cs="Times New Roman"/>
          <w:color w:val="auto"/>
          <w:spacing w:val="-7"/>
          <w:position w:val="5"/>
          <w:sz w:val="20"/>
          <w:szCs w:val="20"/>
        </w:rPr>
        <w:t>…</w:t>
      </w:r>
      <w:r>
        <w:rPr>
          <w:rFonts w:ascii="宋体" w:hAnsi="宋体" w:eastAsia="宋体" w:cs="宋体"/>
          <w:color w:val="auto"/>
          <w:spacing w:val="-7"/>
          <w:position w:val="5"/>
          <w:sz w:val="20"/>
          <w:szCs w:val="20"/>
        </w:rPr>
        <w:t>（</w:t>
      </w:r>
      <w:r>
        <w:rPr>
          <w:rFonts w:ascii="Times New Roman" w:hAnsi="Times New Roman" w:eastAsia="Times New Roman" w:cs="Times New Roman"/>
          <w:color w:val="auto"/>
          <w:spacing w:val="-7"/>
          <w:position w:val="5"/>
          <w:sz w:val="20"/>
          <w:szCs w:val="20"/>
        </w:rPr>
        <w:t>1</w:t>
      </w:r>
      <w:r>
        <w:rPr>
          <w:rFonts w:hint="eastAsia" w:ascii="Times New Roman" w:hAnsi="Times New Roman" w:eastAsia="宋体" w:cs="Times New Roman"/>
          <w:color w:val="auto"/>
          <w:spacing w:val="-7"/>
          <w:position w:val="5"/>
          <w:sz w:val="20"/>
          <w:szCs w:val="20"/>
          <w:lang w:val="en-US" w:eastAsia="zh-CN"/>
        </w:rPr>
        <w:t>6</w:t>
      </w:r>
      <w:r>
        <w:rPr>
          <w:rFonts w:ascii="宋体" w:hAnsi="宋体" w:eastAsia="宋体" w:cs="宋体"/>
          <w:color w:val="auto"/>
          <w:spacing w:val="-7"/>
          <w:position w:val="5"/>
          <w:sz w:val="20"/>
          <w:szCs w:val="20"/>
        </w:rPr>
        <w:t>）</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sz w:val="20"/>
          <w:szCs w:val="20"/>
        </w:rPr>
      </w:pPr>
      <w:r>
        <w:rPr>
          <w:rFonts w:hint="eastAsia" w:ascii="宋体" w:hAnsi="宋体" w:eastAsia="宋体" w:cs="宋体"/>
          <w:snapToGrid w:val="0"/>
          <w:color w:val="000000"/>
          <w:kern w:val="0"/>
          <w:sz w:val="20"/>
          <w:szCs w:val="20"/>
          <w:lang w:val="en-US" w:eastAsia="zh-CN" w:bidi="ar"/>
        </w:rPr>
        <w:t xml:space="preserve">式中：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00" w:firstLineChars="200"/>
        <w:jc w:val="left"/>
        <w:textAlignment w:val="baseline"/>
        <w:rPr>
          <w:sz w:val="20"/>
          <w:szCs w:val="20"/>
          <w:u w:val="none"/>
        </w:rPr>
      </w:pPr>
      <w:r>
        <w:rPr>
          <w:rFonts w:hint="eastAsia" w:ascii="宋体" w:hAnsi="宋体" w:eastAsia="宋体" w:cs="宋体"/>
          <w:i/>
          <w:iCs/>
          <w:snapToGrid w:val="0"/>
          <w:color w:val="000000"/>
          <w:kern w:val="0"/>
          <w:sz w:val="20"/>
          <w:szCs w:val="20"/>
          <w:lang w:val="en-US" w:eastAsia="zh-CN" w:bidi="ar"/>
        </w:rPr>
        <w:t>C</w:t>
      </w:r>
      <w:r>
        <w:rPr>
          <w:rFonts w:hint="eastAsia" w:ascii="宋体" w:hAnsi="宋体" w:eastAsia="宋体" w:cs="宋体"/>
          <w:i/>
          <w:iCs/>
          <w:snapToGrid w:val="0"/>
          <w:color w:val="000000"/>
          <w:kern w:val="0"/>
          <w:sz w:val="20"/>
          <w:szCs w:val="20"/>
          <w:u w:val="none"/>
          <w:lang w:val="en-US" w:eastAsia="zh-CN" w:bidi="ar"/>
        </w:rPr>
        <w:t>IP</w:t>
      </w:r>
      <w:r>
        <w:rPr>
          <w:rFonts w:hint="eastAsia" w:ascii="宋体" w:hAnsi="宋体" w:eastAsia="宋体" w:cs="宋体"/>
          <w:i/>
          <w:iCs/>
          <w:snapToGrid w:val="0"/>
          <w:color w:val="000000"/>
          <w:kern w:val="0"/>
          <w:sz w:val="20"/>
          <w:szCs w:val="20"/>
          <w:u w:val="none"/>
          <w:vertAlign w:val="subscript"/>
          <w:lang w:val="en-US" w:eastAsia="zh-CN" w:bidi="ar"/>
        </w:rPr>
        <w:t>j</w:t>
      </w:r>
      <w:r>
        <w:rPr>
          <w:rFonts w:hint="eastAsia" w:ascii="宋体" w:hAnsi="宋体" w:eastAsia="宋体" w:cs="宋体"/>
          <w:snapToGrid w:val="0"/>
          <w:color w:val="000000"/>
          <w:kern w:val="0"/>
          <w:sz w:val="20"/>
          <w:szCs w:val="20"/>
          <w:u w:val="none"/>
          <w:lang w:val="en-US" w:eastAsia="zh-CN" w:bidi="ar"/>
        </w:rPr>
        <w:t>——核算周期内j模块的产品碳排放强度，单位tCO</w:t>
      </w:r>
      <w:r>
        <w:rPr>
          <w:rFonts w:hint="eastAsia" w:ascii="宋体" w:hAnsi="宋体" w:eastAsia="宋体" w:cs="宋体"/>
          <w:snapToGrid w:val="0"/>
          <w:color w:val="000000"/>
          <w:kern w:val="0"/>
          <w:sz w:val="20"/>
          <w:szCs w:val="20"/>
          <w:u w:val="none"/>
          <w:vertAlign w:val="subscript"/>
          <w:lang w:val="en-US" w:eastAsia="zh-CN" w:bidi="ar"/>
        </w:rPr>
        <w:t>2</w:t>
      </w:r>
      <w:r>
        <w:rPr>
          <w:rFonts w:hint="eastAsia" w:ascii="宋体" w:hAnsi="宋体" w:eastAsia="宋体" w:cs="宋体"/>
          <w:snapToGrid w:val="0"/>
          <w:color w:val="000000"/>
          <w:kern w:val="0"/>
          <w:sz w:val="20"/>
          <w:szCs w:val="20"/>
          <w:u w:val="none"/>
          <w:lang w:val="en-US" w:eastAsia="zh-CN" w:bidi="ar"/>
        </w:rPr>
        <w:t xml:space="preserve">e/t； </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napToGrid w:val="0"/>
          <w:color w:val="000000"/>
          <w:kern w:val="0"/>
          <w:sz w:val="20"/>
          <w:szCs w:val="20"/>
          <w:u w:val="none"/>
          <w:lang w:val="en-US" w:eastAsia="zh-CN" w:bidi="ar"/>
        </w:rPr>
      </w:pPr>
      <w:r>
        <w:rPr>
          <w:rFonts w:hint="eastAsia" w:ascii="宋体" w:hAnsi="宋体" w:eastAsia="宋体" w:cs="宋体"/>
          <w:i/>
          <w:iCs/>
          <w:snapToGrid w:val="0"/>
          <w:color w:val="000000"/>
          <w:kern w:val="0"/>
          <w:sz w:val="20"/>
          <w:szCs w:val="20"/>
          <w:u w:val="none"/>
          <w:lang w:val="en-US" w:eastAsia="zh-CN" w:bidi="ar"/>
        </w:rPr>
        <w:t>GHG</w:t>
      </w:r>
      <w:r>
        <w:rPr>
          <w:rFonts w:hint="eastAsia" w:ascii="宋体" w:hAnsi="宋体" w:eastAsia="宋体" w:cs="宋体"/>
          <w:i/>
          <w:iCs/>
          <w:snapToGrid w:val="0"/>
          <w:color w:val="000000"/>
          <w:kern w:val="0"/>
          <w:sz w:val="20"/>
          <w:szCs w:val="20"/>
          <w:u w:val="none"/>
          <w:vertAlign w:val="subscript"/>
          <w:lang w:val="en-US" w:eastAsia="zh-CN" w:bidi="ar"/>
        </w:rPr>
        <w:t>j</w:t>
      </w:r>
      <w:r>
        <w:rPr>
          <w:rFonts w:hint="eastAsia" w:ascii="宋体" w:hAnsi="宋体" w:eastAsia="宋体" w:cs="宋体"/>
          <w:snapToGrid w:val="0"/>
          <w:color w:val="000000"/>
          <w:kern w:val="0"/>
          <w:sz w:val="20"/>
          <w:szCs w:val="20"/>
          <w:u w:val="none"/>
          <w:lang w:val="en-US" w:eastAsia="zh-CN" w:bidi="ar"/>
        </w:rPr>
        <w:t>——核算周期内j模块的总排放量，单位为吨二氧化碳当量（tCO</w:t>
      </w:r>
      <w:r>
        <w:rPr>
          <w:rFonts w:hint="eastAsia" w:ascii="宋体" w:hAnsi="宋体" w:eastAsia="宋体" w:cs="宋体"/>
          <w:snapToGrid w:val="0"/>
          <w:color w:val="000000"/>
          <w:kern w:val="0"/>
          <w:sz w:val="20"/>
          <w:szCs w:val="20"/>
          <w:u w:val="none"/>
          <w:vertAlign w:val="subscript"/>
          <w:lang w:val="en-US" w:eastAsia="zh-CN" w:bidi="ar"/>
        </w:rPr>
        <w:t>2</w:t>
      </w:r>
      <w:r>
        <w:rPr>
          <w:rFonts w:hint="eastAsia" w:ascii="宋体" w:hAnsi="宋体" w:eastAsia="宋体" w:cs="宋体"/>
          <w:snapToGrid w:val="0"/>
          <w:color w:val="000000"/>
          <w:kern w:val="0"/>
          <w:sz w:val="20"/>
          <w:szCs w:val="20"/>
          <w:u w:val="none"/>
          <w:lang w:val="en-US" w:eastAsia="zh-CN" w:bidi="ar"/>
        </w:rPr>
        <w:t>e）；</w:t>
      </w:r>
    </w:p>
    <w:p>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00" w:firstLineChars="200"/>
        <w:jc w:val="left"/>
        <w:textAlignment w:val="baseline"/>
        <w:rPr>
          <w:sz w:val="20"/>
          <w:szCs w:val="20"/>
          <w:u w:val="none"/>
        </w:rPr>
      </w:pPr>
      <w:r>
        <w:rPr>
          <w:rFonts w:hint="eastAsia" w:ascii="宋体" w:hAnsi="宋体" w:eastAsia="宋体" w:cs="宋体"/>
          <w:i/>
          <w:iCs/>
          <w:snapToGrid w:val="0"/>
          <w:color w:val="000000"/>
          <w:kern w:val="0"/>
          <w:sz w:val="20"/>
          <w:szCs w:val="20"/>
          <w:u w:val="none"/>
          <w:lang w:val="en-US" w:eastAsia="zh-CN" w:bidi="ar"/>
        </w:rPr>
        <w:t>P</w:t>
      </w:r>
      <w:r>
        <w:rPr>
          <w:rFonts w:hint="eastAsia" w:ascii="宋体" w:hAnsi="宋体" w:eastAsia="宋体" w:cs="宋体"/>
          <w:i/>
          <w:iCs/>
          <w:snapToGrid w:val="0"/>
          <w:color w:val="000000"/>
          <w:kern w:val="0"/>
          <w:sz w:val="20"/>
          <w:szCs w:val="20"/>
          <w:u w:val="none"/>
          <w:vertAlign w:val="subscript"/>
          <w:lang w:val="en-US" w:eastAsia="zh-CN" w:bidi="ar"/>
        </w:rPr>
        <w:t>i</w:t>
      </w:r>
      <w:r>
        <w:rPr>
          <w:rFonts w:hint="eastAsia" w:ascii="宋体" w:hAnsi="宋体" w:eastAsia="宋体" w:cs="宋体"/>
          <w:snapToGrid w:val="0"/>
          <w:color w:val="000000"/>
          <w:kern w:val="0"/>
          <w:sz w:val="20"/>
          <w:szCs w:val="20"/>
          <w:u w:val="none"/>
          <w:lang w:val="en-US" w:eastAsia="zh-CN" w:bidi="ar"/>
        </w:rPr>
        <w:t>——核算周期内j模块的产品产量（各模块产出产品的质量），单位t。</w:t>
      </w:r>
    </w:p>
    <w:p>
      <w:pPr>
        <w:keepNext w:val="0"/>
        <w:keepLines w:val="0"/>
        <w:widowControl/>
        <w:suppressLineNumbers w:val="0"/>
        <w:jc w:val="right"/>
        <w:rPr>
          <w:rFonts w:hint="default" w:ascii="宋体" w:hAnsi="宋体" w:eastAsia="宋体" w:cs="宋体"/>
          <w:color w:val="auto"/>
          <w:spacing w:val="-7"/>
          <w:position w:val="5"/>
          <w:sz w:val="20"/>
          <w:szCs w:val="20"/>
          <w:lang w:val="en-US" w:eastAsia="zh-CN"/>
        </w:rPr>
      </w:pPr>
    </w:p>
    <w:p>
      <w:pPr>
        <w:pStyle w:val="3"/>
        <w:spacing w:before="66" w:line="231" w:lineRule="auto"/>
        <w:ind w:left="3"/>
        <w:outlineLvl w:val="0"/>
        <w:rPr>
          <w:color w:val="auto"/>
          <w:sz w:val="20"/>
          <w:szCs w:val="20"/>
        </w:rPr>
      </w:pPr>
      <w:bookmarkStart w:id="83" w:name="_Toc16302"/>
      <w:bookmarkStart w:id="84" w:name="_Toc12502"/>
      <w:bookmarkStart w:id="85" w:name="_Toc16135"/>
      <w:r>
        <w:rPr>
          <w:color w:val="auto"/>
          <w:spacing w:val="7"/>
          <w:sz w:val="20"/>
          <w:szCs w:val="20"/>
        </w:rPr>
        <w:t>6  数据质量管理</w:t>
      </w:r>
      <w:bookmarkEnd w:id="83"/>
      <w:bookmarkEnd w:id="84"/>
      <w:bookmarkEnd w:id="85"/>
    </w:p>
    <w:p>
      <w:pPr>
        <w:spacing w:line="229" w:lineRule="auto"/>
        <w:rPr>
          <w:color w:val="auto"/>
          <w:sz w:val="20"/>
          <w:szCs w:val="20"/>
        </w:rPr>
      </w:pPr>
    </w:p>
    <w:p>
      <w:pPr>
        <w:spacing w:before="65" w:line="228" w:lineRule="auto"/>
        <w:ind w:left="425"/>
        <w:rPr>
          <w:rFonts w:ascii="宋体" w:hAnsi="宋体" w:eastAsia="宋体" w:cs="宋体"/>
          <w:color w:val="auto"/>
          <w:sz w:val="20"/>
          <w:szCs w:val="20"/>
        </w:rPr>
      </w:pPr>
      <w:r>
        <w:rPr>
          <w:rFonts w:ascii="宋体" w:hAnsi="宋体" w:eastAsia="宋体" w:cs="宋体"/>
          <w:color w:val="auto"/>
          <w:spacing w:val="9"/>
          <w:sz w:val="20"/>
          <w:szCs w:val="20"/>
        </w:rPr>
        <w:t>退役</w:t>
      </w:r>
      <w:r>
        <w:rPr>
          <w:rFonts w:hint="eastAsia" w:ascii="宋体" w:hAnsi="宋体" w:eastAsia="宋体" w:cs="宋体"/>
          <w:color w:val="auto"/>
          <w:spacing w:val="9"/>
          <w:sz w:val="20"/>
          <w:szCs w:val="20"/>
          <w:lang w:eastAsia="zh-CN"/>
        </w:rPr>
        <w:t>动力锂电池</w:t>
      </w:r>
      <w:r>
        <w:rPr>
          <w:rFonts w:ascii="宋体" w:hAnsi="宋体" w:eastAsia="宋体" w:cs="宋体"/>
          <w:color w:val="auto"/>
          <w:spacing w:val="9"/>
          <w:sz w:val="20"/>
          <w:szCs w:val="20"/>
        </w:rPr>
        <w:t>回收产业链企业应加强碳排放数据质量管理工作，包括但不限于：</w:t>
      </w:r>
    </w:p>
    <w:p>
      <w:pPr>
        <w:spacing w:before="114" w:line="279" w:lineRule="auto"/>
        <w:ind w:left="854" w:right="1" w:hanging="430"/>
        <w:rPr>
          <w:rFonts w:ascii="宋体" w:hAnsi="宋体" w:eastAsia="宋体" w:cs="宋体"/>
          <w:color w:val="auto"/>
          <w:sz w:val="20"/>
          <w:szCs w:val="20"/>
        </w:rPr>
      </w:pPr>
      <w:r>
        <w:rPr>
          <w:rFonts w:ascii="Times New Roman" w:hAnsi="Times New Roman" w:eastAsia="Times New Roman" w:cs="Times New Roman"/>
          <w:color w:val="auto"/>
          <w:spacing w:val="7"/>
          <w:sz w:val="20"/>
          <w:szCs w:val="20"/>
        </w:rPr>
        <w:t xml:space="preserve">a)     </w:t>
      </w:r>
      <w:r>
        <w:rPr>
          <w:rFonts w:ascii="宋体" w:hAnsi="宋体" w:eastAsia="宋体" w:cs="宋体"/>
          <w:color w:val="auto"/>
          <w:spacing w:val="7"/>
          <w:sz w:val="20"/>
          <w:szCs w:val="20"/>
        </w:rPr>
        <w:t>建立企业碳排放核算与报告的规章制度，包括负责机构</w:t>
      </w:r>
      <w:r>
        <w:rPr>
          <w:rFonts w:ascii="宋体" w:hAnsi="宋体" w:eastAsia="宋体" w:cs="宋体"/>
          <w:color w:val="auto"/>
          <w:spacing w:val="6"/>
          <w:sz w:val="20"/>
          <w:szCs w:val="20"/>
        </w:rPr>
        <w:t>和人员、工作流程和内容、工作周期和</w:t>
      </w:r>
      <w:r>
        <w:rPr>
          <w:rFonts w:ascii="宋体" w:hAnsi="宋体" w:eastAsia="宋体" w:cs="宋体"/>
          <w:color w:val="auto"/>
          <w:sz w:val="20"/>
          <w:szCs w:val="20"/>
        </w:rPr>
        <w:t xml:space="preserve"> </w:t>
      </w:r>
      <w:r>
        <w:rPr>
          <w:rFonts w:ascii="宋体" w:hAnsi="宋体" w:eastAsia="宋体" w:cs="宋体"/>
          <w:color w:val="auto"/>
          <w:spacing w:val="9"/>
          <w:sz w:val="20"/>
          <w:szCs w:val="20"/>
        </w:rPr>
        <w:t>时间节点等，指定专职人员负责企业碳排放核算与</w:t>
      </w:r>
      <w:r>
        <w:rPr>
          <w:rFonts w:ascii="宋体" w:hAnsi="宋体" w:eastAsia="宋体" w:cs="宋体"/>
          <w:color w:val="auto"/>
          <w:spacing w:val="8"/>
          <w:sz w:val="20"/>
          <w:szCs w:val="20"/>
        </w:rPr>
        <w:t>报告工作。</w:t>
      </w:r>
    </w:p>
    <w:p>
      <w:pPr>
        <w:spacing w:before="115" w:line="280" w:lineRule="auto"/>
        <w:ind w:left="864" w:right="1" w:hanging="448"/>
        <w:rPr>
          <w:rFonts w:ascii="宋体" w:hAnsi="宋体" w:eastAsia="宋体" w:cs="宋体"/>
          <w:color w:val="auto"/>
          <w:sz w:val="20"/>
          <w:szCs w:val="20"/>
        </w:rPr>
      </w:pPr>
      <w:r>
        <w:rPr>
          <w:rFonts w:ascii="Times New Roman" w:hAnsi="Times New Roman" w:eastAsia="Times New Roman" w:cs="Times New Roman"/>
          <w:color w:val="auto"/>
          <w:spacing w:val="8"/>
          <w:sz w:val="20"/>
          <w:szCs w:val="20"/>
        </w:rPr>
        <w:t xml:space="preserve">b)    </w:t>
      </w:r>
      <w:r>
        <w:rPr>
          <w:rFonts w:ascii="宋体" w:hAnsi="宋体" w:eastAsia="宋体" w:cs="宋体"/>
          <w:color w:val="auto"/>
          <w:spacing w:val="8"/>
          <w:sz w:val="20"/>
          <w:szCs w:val="20"/>
        </w:rPr>
        <w:t>根据各种类型的碳排放源的重要程度对其进行等级划分，并建立企业</w:t>
      </w:r>
      <w:r>
        <w:rPr>
          <w:rFonts w:ascii="宋体" w:hAnsi="宋体" w:eastAsia="宋体" w:cs="宋体"/>
          <w:color w:val="auto"/>
          <w:spacing w:val="7"/>
          <w:sz w:val="20"/>
          <w:szCs w:val="20"/>
        </w:rPr>
        <w:t>碳排放源一览表，对于不</w:t>
      </w:r>
      <w:r>
        <w:rPr>
          <w:rFonts w:ascii="宋体" w:hAnsi="宋体" w:eastAsia="宋体" w:cs="宋体"/>
          <w:color w:val="auto"/>
          <w:sz w:val="20"/>
          <w:szCs w:val="20"/>
        </w:rPr>
        <w:t xml:space="preserve"> </w:t>
      </w:r>
      <w:r>
        <w:rPr>
          <w:rFonts w:ascii="宋体" w:hAnsi="宋体" w:eastAsia="宋体" w:cs="宋体"/>
          <w:color w:val="auto"/>
          <w:spacing w:val="9"/>
          <w:sz w:val="20"/>
          <w:szCs w:val="20"/>
        </w:rPr>
        <w:t>同等级的排放源的活动数据和排放因子数据</w:t>
      </w:r>
      <w:r>
        <w:rPr>
          <w:rFonts w:ascii="宋体" w:hAnsi="宋体" w:eastAsia="宋体" w:cs="宋体"/>
          <w:color w:val="auto"/>
          <w:spacing w:val="8"/>
          <w:sz w:val="20"/>
          <w:szCs w:val="20"/>
        </w:rPr>
        <w:t>的获取提出相应的要求。</w:t>
      </w:r>
    </w:p>
    <w:p>
      <w:pPr>
        <w:spacing w:before="115" w:line="297" w:lineRule="auto"/>
        <w:ind w:left="843" w:right="1" w:hanging="420"/>
        <w:rPr>
          <w:rFonts w:ascii="宋体" w:hAnsi="宋体" w:eastAsia="宋体" w:cs="宋体"/>
          <w:color w:val="auto"/>
          <w:sz w:val="20"/>
          <w:szCs w:val="20"/>
        </w:rPr>
      </w:pPr>
      <w:r>
        <w:rPr>
          <w:rFonts w:ascii="Times New Roman" w:hAnsi="Times New Roman" w:eastAsia="Times New Roman" w:cs="Times New Roman"/>
          <w:color w:val="auto"/>
          <w:spacing w:val="8"/>
          <w:sz w:val="20"/>
          <w:szCs w:val="20"/>
        </w:rPr>
        <w:t xml:space="preserve">c)     </w:t>
      </w:r>
      <w:r>
        <w:rPr>
          <w:rFonts w:ascii="宋体" w:hAnsi="宋体" w:eastAsia="宋体" w:cs="宋体"/>
          <w:color w:val="auto"/>
          <w:spacing w:val="8"/>
          <w:sz w:val="20"/>
          <w:szCs w:val="20"/>
        </w:rPr>
        <w:t>对现有监测条件进行评估，不断提高自身监测能力，并参照附录</w:t>
      </w:r>
      <w:r>
        <w:rPr>
          <w:rFonts w:ascii="Times New Roman" w:hAnsi="Times New Roman" w:eastAsia="Times New Roman" w:cs="Times New Roman"/>
          <w:color w:val="auto"/>
          <w:spacing w:val="8"/>
          <w:sz w:val="20"/>
          <w:szCs w:val="20"/>
        </w:rPr>
        <w:t>D</w:t>
      </w:r>
      <w:r>
        <w:rPr>
          <w:rFonts w:ascii="宋体" w:hAnsi="宋体" w:eastAsia="宋体" w:cs="宋体"/>
          <w:color w:val="auto"/>
          <w:spacing w:val="7"/>
          <w:sz w:val="20"/>
          <w:szCs w:val="20"/>
        </w:rPr>
        <w:t>的模板制定相应的数据质量</w:t>
      </w:r>
      <w:r>
        <w:rPr>
          <w:rFonts w:ascii="宋体" w:hAnsi="宋体" w:eastAsia="宋体" w:cs="宋体"/>
          <w:color w:val="auto"/>
          <w:sz w:val="20"/>
          <w:szCs w:val="20"/>
        </w:rPr>
        <w:t xml:space="preserve"> </w:t>
      </w:r>
      <w:r>
        <w:rPr>
          <w:rFonts w:ascii="宋体" w:hAnsi="宋体" w:eastAsia="宋体" w:cs="宋体"/>
          <w:color w:val="auto"/>
          <w:spacing w:val="7"/>
          <w:sz w:val="20"/>
          <w:szCs w:val="20"/>
        </w:rPr>
        <w:t>控制计划，包括对活动数据的监测和对化石燃料低位发热量等参数的监测及获取要求；定期对</w:t>
      </w:r>
      <w:r>
        <w:rPr>
          <w:rFonts w:ascii="宋体" w:hAnsi="宋体" w:eastAsia="宋体" w:cs="宋体"/>
          <w:color w:val="auto"/>
          <w:spacing w:val="17"/>
          <w:sz w:val="20"/>
          <w:szCs w:val="20"/>
        </w:rPr>
        <w:t xml:space="preserve"> </w:t>
      </w:r>
      <w:r>
        <w:rPr>
          <w:rFonts w:ascii="宋体" w:hAnsi="宋体" w:eastAsia="宋体" w:cs="宋体"/>
          <w:color w:val="auto"/>
          <w:spacing w:val="9"/>
          <w:sz w:val="20"/>
          <w:szCs w:val="20"/>
        </w:rPr>
        <w:t>计量器具、检测设备和在线监测仪表进行维护管理，并记录存档。</w:t>
      </w:r>
    </w:p>
    <w:p>
      <w:pPr>
        <w:spacing w:before="113" w:line="280" w:lineRule="auto"/>
        <w:ind w:left="849" w:right="3" w:hanging="426"/>
        <w:rPr>
          <w:rFonts w:ascii="宋体" w:hAnsi="宋体" w:eastAsia="宋体" w:cs="宋体"/>
          <w:color w:val="auto"/>
          <w:sz w:val="20"/>
          <w:szCs w:val="20"/>
        </w:rPr>
      </w:pPr>
      <w:r>
        <w:rPr>
          <w:rFonts w:ascii="Times New Roman" w:hAnsi="Times New Roman" w:eastAsia="Times New Roman" w:cs="Times New Roman"/>
          <w:color w:val="auto"/>
          <w:spacing w:val="8"/>
          <w:sz w:val="20"/>
          <w:szCs w:val="20"/>
        </w:rPr>
        <w:t xml:space="preserve">d)    </w:t>
      </w:r>
      <w:r>
        <w:rPr>
          <w:rFonts w:ascii="宋体" w:hAnsi="宋体" w:eastAsia="宋体" w:cs="宋体"/>
          <w:color w:val="auto"/>
          <w:spacing w:val="8"/>
          <w:sz w:val="20"/>
          <w:szCs w:val="20"/>
        </w:rPr>
        <w:t>建立健全碳排放数据记录管理体系，包括数据</w:t>
      </w:r>
      <w:r>
        <w:rPr>
          <w:rFonts w:ascii="宋体" w:hAnsi="宋体" w:eastAsia="宋体" w:cs="宋体"/>
          <w:color w:val="auto"/>
          <w:spacing w:val="7"/>
          <w:sz w:val="20"/>
          <w:szCs w:val="20"/>
        </w:rPr>
        <w:t>来源、数据获取时间及相关责任人等信息的记录</w:t>
      </w:r>
      <w:r>
        <w:rPr>
          <w:rFonts w:ascii="宋体" w:hAnsi="宋体" w:eastAsia="宋体" w:cs="宋体"/>
          <w:color w:val="auto"/>
          <w:sz w:val="20"/>
          <w:szCs w:val="20"/>
        </w:rPr>
        <w:t xml:space="preserve"> </w:t>
      </w:r>
      <w:r>
        <w:rPr>
          <w:rFonts w:ascii="宋体" w:hAnsi="宋体" w:eastAsia="宋体" w:cs="宋体"/>
          <w:color w:val="auto"/>
          <w:spacing w:val="1"/>
          <w:sz w:val="20"/>
          <w:szCs w:val="20"/>
        </w:rPr>
        <w:t>管理。</w:t>
      </w:r>
    </w:p>
    <w:p>
      <w:pPr>
        <w:spacing w:before="114" w:line="280" w:lineRule="auto"/>
        <w:ind w:left="845" w:right="3" w:hanging="421"/>
        <w:rPr>
          <w:rFonts w:ascii="宋体" w:hAnsi="宋体" w:eastAsia="宋体" w:cs="宋体"/>
          <w:color w:val="auto"/>
          <w:sz w:val="20"/>
          <w:szCs w:val="20"/>
        </w:rPr>
      </w:pPr>
      <w:r>
        <w:rPr>
          <w:rFonts w:ascii="Times New Roman" w:hAnsi="Times New Roman" w:eastAsia="Times New Roman" w:cs="Times New Roman"/>
          <w:color w:val="auto"/>
          <w:spacing w:val="7"/>
          <w:sz w:val="20"/>
          <w:szCs w:val="20"/>
        </w:rPr>
        <w:t xml:space="preserve">e)     </w:t>
      </w:r>
      <w:r>
        <w:rPr>
          <w:rFonts w:ascii="宋体" w:hAnsi="宋体" w:eastAsia="宋体" w:cs="宋体"/>
          <w:color w:val="auto"/>
          <w:spacing w:val="7"/>
          <w:sz w:val="20"/>
          <w:szCs w:val="20"/>
        </w:rPr>
        <w:t>建立企业碳排放报告内部审核制度。定期对碳排</w:t>
      </w:r>
      <w:r>
        <w:rPr>
          <w:rFonts w:ascii="宋体" w:hAnsi="宋体" w:eastAsia="宋体" w:cs="宋体"/>
          <w:color w:val="auto"/>
          <w:spacing w:val="6"/>
          <w:sz w:val="20"/>
          <w:szCs w:val="20"/>
        </w:rPr>
        <w:t>放数据进行交叉校验，对可能产生的数据误差</w:t>
      </w:r>
      <w:r>
        <w:rPr>
          <w:rFonts w:ascii="宋体" w:hAnsi="宋体" w:eastAsia="宋体" w:cs="宋体"/>
          <w:color w:val="auto"/>
          <w:sz w:val="20"/>
          <w:szCs w:val="20"/>
        </w:rPr>
        <w:t xml:space="preserve"> </w:t>
      </w:r>
      <w:r>
        <w:rPr>
          <w:rFonts w:ascii="宋体" w:hAnsi="宋体" w:eastAsia="宋体" w:cs="宋体"/>
          <w:color w:val="auto"/>
          <w:spacing w:val="8"/>
          <w:sz w:val="20"/>
          <w:szCs w:val="20"/>
        </w:rPr>
        <w:t>风险进行识别，并提出相应的解决方案。</w:t>
      </w:r>
    </w:p>
    <w:p>
      <w:pPr>
        <w:spacing w:line="280" w:lineRule="auto"/>
        <w:rPr>
          <w:rFonts w:ascii="宋体" w:hAnsi="宋体" w:eastAsia="宋体" w:cs="宋体"/>
          <w:color w:val="auto"/>
          <w:sz w:val="20"/>
          <w:szCs w:val="20"/>
        </w:rPr>
      </w:pPr>
    </w:p>
    <w:p>
      <w:pPr>
        <w:pStyle w:val="3"/>
        <w:spacing w:before="65" w:line="231" w:lineRule="auto"/>
        <w:ind w:left="1"/>
        <w:outlineLvl w:val="0"/>
        <w:rPr>
          <w:color w:val="auto"/>
          <w:sz w:val="20"/>
          <w:szCs w:val="20"/>
        </w:rPr>
      </w:pPr>
      <w:bookmarkStart w:id="86" w:name="_Toc6085"/>
      <w:bookmarkStart w:id="87" w:name="_Toc24840"/>
      <w:r>
        <w:rPr>
          <w:color w:val="auto"/>
          <w:spacing w:val="7"/>
          <w:sz w:val="20"/>
          <w:szCs w:val="20"/>
        </w:rPr>
        <w:t>7  报告内容和格式</w:t>
      </w:r>
      <w:bookmarkEnd w:id="86"/>
      <w:bookmarkEnd w:id="87"/>
    </w:p>
    <w:p>
      <w:pPr>
        <w:spacing w:line="355" w:lineRule="auto"/>
        <w:rPr>
          <w:rFonts w:ascii="Arial"/>
          <w:color w:val="auto"/>
          <w:sz w:val="21"/>
        </w:rPr>
      </w:pPr>
    </w:p>
    <w:p>
      <w:pPr>
        <w:pStyle w:val="3"/>
        <w:spacing w:before="65" w:line="229" w:lineRule="auto"/>
        <w:ind w:left="1"/>
        <w:outlineLvl w:val="1"/>
        <w:rPr>
          <w:color w:val="auto"/>
          <w:sz w:val="20"/>
          <w:szCs w:val="20"/>
        </w:rPr>
      </w:pPr>
      <w:bookmarkStart w:id="88" w:name="_Toc24078"/>
      <w:bookmarkStart w:id="89" w:name="_Toc7241"/>
      <w:r>
        <w:rPr>
          <w:color w:val="auto"/>
          <w:spacing w:val="3"/>
          <w:sz w:val="20"/>
          <w:szCs w:val="20"/>
        </w:rPr>
        <w:t>7.1</w:t>
      </w:r>
      <w:r>
        <w:rPr>
          <w:color w:val="auto"/>
          <w:spacing w:val="9"/>
          <w:sz w:val="20"/>
          <w:szCs w:val="20"/>
        </w:rPr>
        <w:t xml:space="preserve">  </w:t>
      </w:r>
      <w:r>
        <w:rPr>
          <w:color w:val="auto"/>
          <w:spacing w:val="3"/>
          <w:sz w:val="20"/>
          <w:szCs w:val="20"/>
        </w:rPr>
        <w:t>概述</w:t>
      </w:r>
      <w:bookmarkEnd w:id="88"/>
      <w:bookmarkEnd w:id="89"/>
    </w:p>
    <w:p>
      <w:pPr>
        <w:spacing w:before="267" w:line="226" w:lineRule="auto"/>
        <w:ind w:left="419"/>
        <w:rPr>
          <w:rFonts w:ascii="宋体" w:hAnsi="宋体" w:eastAsia="宋体" w:cs="宋体"/>
          <w:color w:val="auto"/>
          <w:sz w:val="20"/>
          <w:szCs w:val="20"/>
        </w:rPr>
      </w:pPr>
      <w:r>
        <w:rPr>
          <w:rFonts w:ascii="宋体" w:hAnsi="宋体" w:eastAsia="宋体" w:cs="宋体"/>
          <w:color w:val="auto"/>
          <w:spacing w:val="8"/>
          <w:sz w:val="20"/>
          <w:szCs w:val="20"/>
        </w:rPr>
        <w:t>报告应参照附录</w:t>
      </w:r>
      <w:r>
        <w:rPr>
          <w:rFonts w:ascii="Times New Roman" w:hAnsi="Times New Roman" w:eastAsia="Times New Roman" w:cs="Times New Roman"/>
          <w:color w:val="auto"/>
          <w:spacing w:val="8"/>
          <w:sz w:val="20"/>
          <w:szCs w:val="20"/>
        </w:rPr>
        <w:t>A</w:t>
      </w:r>
      <w:r>
        <w:rPr>
          <w:rFonts w:ascii="宋体" w:hAnsi="宋体" w:eastAsia="宋体" w:cs="宋体"/>
          <w:color w:val="auto"/>
          <w:spacing w:val="8"/>
          <w:sz w:val="20"/>
          <w:szCs w:val="20"/>
        </w:rPr>
        <w:t>的格式进行报告。</w:t>
      </w:r>
    </w:p>
    <w:p>
      <w:pPr>
        <w:pStyle w:val="3"/>
        <w:spacing w:before="271" w:line="231" w:lineRule="auto"/>
        <w:ind w:left="1"/>
        <w:outlineLvl w:val="1"/>
        <w:rPr>
          <w:color w:val="auto"/>
          <w:sz w:val="20"/>
          <w:szCs w:val="20"/>
        </w:rPr>
      </w:pPr>
      <w:bookmarkStart w:id="90" w:name="_Toc16442"/>
      <w:bookmarkStart w:id="91" w:name="_Toc25777"/>
      <w:r>
        <w:rPr>
          <w:color w:val="auto"/>
          <w:spacing w:val="5"/>
          <w:sz w:val="20"/>
          <w:szCs w:val="20"/>
        </w:rPr>
        <w:t>7.2</w:t>
      </w:r>
      <w:r>
        <w:rPr>
          <w:color w:val="auto"/>
          <w:spacing w:val="9"/>
          <w:sz w:val="20"/>
          <w:szCs w:val="20"/>
        </w:rPr>
        <w:t xml:space="preserve">  </w:t>
      </w:r>
      <w:r>
        <w:rPr>
          <w:color w:val="auto"/>
          <w:spacing w:val="5"/>
          <w:sz w:val="20"/>
          <w:szCs w:val="20"/>
        </w:rPr>
        <w:t>基本信息</w:t>
      </w:r>
      <w:bookmarkEnd w:id="90"/>
      <w:bookmarkEnd w:id="91"/>
    </w:p>
    <w:p>
      <w:pPr>
        <w:spacing w:before="265" w:line="317" w:lineRule="auto"/>
        <w:ind w:left="3" w:right="73" w:firstLine="417"/>
        <w:rPr>
          <w:rFonts w:ascii="宋体" w:hAnsi="宋体" w:eastAsia="宋体" w:cs="宋体"/>
          <w:color w:val="auto"/>
          <w:sz w:val="20"/>
          <w:szCs w:val="20"/>
        </w:rPr>
      </w:pPr>
      <w:r>
        <w:rPr>
          <w:rFonts w:ascii="宋体" w:hAnsi="宋体" w:eastAsia="宋体" w:cs="宋体"/>
          <w:color w:val="auto"/>
          <w:spacing w:val="8"/>
          <w:sz w:val="20"/>
          <w:szCs w:val="20"/>
        </w:rPr>
        <w:t>基本信息应包括核算边界、主要产品及工艺流</w:t>
      </w:r>
      <w:r>
        <w:rPr>
          <w:rFonts w:ascii="宋体" w:hAnsi="宋体" w:eastAsia="宋体" w:cs="宋体"/>
          <w:color w:val="auto"/>
          <w:spacing w:val="7"/>
          <w:sz w:val="20"/>
          <w:szCs w:val="20"/>
        </w:rPr>
        <w:t>程以及碳排放源识别情况的详细说明（必要时应附表</w:t>
      </w:r>
      <w:r>
        <w:rPr>
          <w:rFonts w:ascii="宋体" w:hAnsi="宋体" w:eastAsia="宋体" w:cs="宋体"/>
          <w:color w:val="auto"/>
          <w:sz w:val="20"/>
          <w:szCs w:val="20"/>
        </w:rPr>
        <w:t xml:space="preserve"> </w:t>
      </w:r>
      <w:r>
        <w:rPr>
          <w:rFonts w:ascii="宋体" w:hAnsi="宋体" w:eastAsia="宋体" w:cs="宋体"/>
          <w:color w:val="auto"/>
          <w:spacing w:val="3"/>
          <w:sz w:val="20"/>
          <w:szCs w:val="20"/>
        </w:rPr>
        <w:t>或附图）。</w:t>
      </w:r>
    </w:p>
    <w:p>
      <w:pPr>
        <w:pStyle w:val="3"/>
        <w:spacing w:before="189" w:line="229" w:lineRule="auto"/>
        <w:ind w:left="1"/>
        <w:outlineLvl w:val="1"/>
        <w:rPr>
          <w:color w:val="auto"/>
          <w:sz w:val="20"/>
          <w:szCs w:val="20"/>
        </w:rPr>
      </w:pPr>
      <w:bookmarkStart w:id="92" w:name="_Toc13526"/>
      <w:bookmarkStart w:id="93" w:name="_Toc26335"/>
      <w:r>
        <w:rPr>
          <w:color w:val="auto"/>
          <w:spacing w:val="6"/>
          <w:sz w:val="20"/>
          <w:szCs w:val="20"/>
        </w:rPr>
        <w:t>7.3  碳排放量</w:t>
      </w:r>
      <w:bookmarkEnd w:id="92"/>
      <w:bookmarkEnd w:id="93"/>
    </w:p>
    <w:p>
      <w:pPr>
        <w:spacing w:before="269" w:line="322" w:lineRule="auto"/>
        <w:ind w:left="1" w:right="70" w:firstLine="418"/>
        <w:jc w:val="both"/>
        <w:rPr>
          <w:rFonts w:ascii="宋体" w:hAnsi="宋体" w:eastAsia="宋体" w:cs="宋体"/>
          <w:color w:val="auto"/>
          <w:sz w:val="20"/>
          <w:szCs w:val="20"/>
        </w:rPr>
      </w:pPr>
      <w:r>
        <w:rPr>
          <w:rFonts w:ascii="宋体" w:hAnsi="宋体" w:eastAsia="宋体" w:cs="宋体"/>
          <w:color w:val="auto"/>
          <w:spacing w:val="7"/>
          <w:sz w:val="20"/>
          <w:szCs w:val="20"/>
        </w:rPr>
        <w:t>在阐述核算边界及碳排放源识别的基础上，以吨二氧化碳（</w:t>
      </w:r>
      <w:r>
        <w:rPr>
          <w:rFonts w:ascii="Times New Roman" w:hAnsi="Times New Roman" w:eastAsia="Times New Roman" w:cs="Times New Roman"/>
          <w:color w:val="auto"/>
          <w:sz w:val="20"/>
          <w:szCs w:val="20"/>
        </w:rPr>
        <w:t>tCO</w:t>
      </w:r>
      <w:r>
        <w:rPr>
          <w:rFonts w:ascii="Times New Roman" w:hAnsi="Times New Roman" w:eastAsia="Times New Roman" w:cs="Times New Roman"/>
          <w:color w:val="auto"/>
          <w:spacing w:val="7"/>
          <w:position w:val="-1"/>
          <w:sz w:val="13"/>
          <w:szCs w:val="13"/>
        </w:rPr>
        <w:t xml:space="preserve">2 </w:t>
      </w:r>
      <w:r>
        <w:rPr>
          <w:rFonts w:ascii="宋体" w:hAnsi="宋体" w:eastAsia="宋体" w:cs="宋体"/>
          <w:color w:val="auto"/>
          <w:spacing w:val="7"/>
          <w:sz w:val="20"/>
          <w:szCs w:val="20"/>
        </w:rPr>
        <w:t>）的形式报告整</w:t>
      </w:r>
      <w:r>
        <w:rPr>
          <w:rFonts w:ascii="宋体" w:hAnsi="宋体" w:eastAsia="宋体" w:cs="宋体"/>
          <w:color w:val="auto"/>
          <w:spacing w:val="6"/>
          <w:sz w:val="20"/>
          <w:szCs w:val="20"/>
        </w:rPr>
        <w:t>个核算报告单位退</w:t>
      </w:r>
      <w:r>
        <w:rPr>
          <w:rFonts w:ascii="宋体" w:hAnsi="宋体" w:eastAsia="宋体" w:cs="宋体"/>
          <w:color w:val="auto"/>
          <w:sz w:val="20"/>
          <w:szCs w:val="20"/>
        </w:rPr>
        <w:t xml:space="preserve"> </w:t>
      </w:r>
      <w:r>
        <w:rPr>
          <w:rFonts w:ascii="宋体" w:hAnsi="宋体" w:eastAsia="宋体" w:cs="宋体"/>
          <w:color w:val="auto"/>
          <w:spacing w:val="8"/>
          <w:sz w:val="20"/>
          <w:szCs w:val="20"/>
        </w:rPr>
        <w:t>役</w:t>
      </w:r>
      <w:r>
        <w:rPr>
          <w:rFonts w:hint="eastAsia" w:ascii="宋体" w:hAnsi="宋体" w:eastAsia="宋体" w:cs="宋体"/>
          <w:color w:val="auto"/>
          <w:spacing w:val="8"/>
          <w:sz w:val="20"/>
          <w:szCs w:val="20"/>
          <w:lang w:eastAsia="zh-CN"/>
        </w:rPr>
        <w:t>动力锂电池</w:t>
      </w:r>
      <w:r>
        <w:rPr>
          <w:rFonts w:ascii="宋体" w:hAnsi="宋体" w:eastAsia="宋体" w:cs="宋体"/>
          <w:color w:val="auto"/>
          <w:spacing w:val="8"/>
          <w:sz w:val="20"/>
          <w:szCs w:val="20"/>
        </w:rPr>
        <w:t>回收利用的碳排放总量，并分别报告燃料燃烧</w:t>
      </w:r>
      <w:r>
        <w:rPr>
          <w:rFonts w:ascii="宋体" w:hAnsi="宋体" w:eastAsia="宋体" w:cs="宋体"/>
          <w:color w:val="auto"/>
          <w:spacing w:val="7"/>
          <w:sz w:val="20"/>
          <w:szCs w:val="20"/>
        </w:rPr>
        <w:t>排放量、过程排放量、运输过程排放量、购入</w:t>
      </w:r>
      <w:r>
        <w:rPr>
          <w:rFonts w:ascii="宋体" w:hAnsi="宋体" w:eastAsia="宋体" w:cs="宋体"/>
          <w:color w:val="auto"/>
          <w:sz w:val="20"/>
          <w:szCs w:val="20"/>
        </w:rPr>
        <w:t xml:space="preserve"> </w:t>
      </w:r>
      <w:r>
        <w:rPr>
          <w:rFonts w:ascii="宋体" w:hAnsi="宋体" w:eastAsia="宋体" w:cs="宋体"/>
          <w:color w:val="auto"/>
          <w:spacing w:val="9"/>
          <w:sz w:val="20"/>
          <w:szCs w:val="20"/>
        </w:rPr>
        <w:t>和输出的电力及热力所对应的排放量、二氧化碳回收利用量（如有）。</w:t>
      </w:r>
    </w:p>
    <w:p>
      <w:pPr>
        <w:pStyle w:val="3"/>
        <w:spacing w:before="189" w:line="229" w:lineRule="auto"/>
        <w:ind w:left="1"/>
        <w:outlineLvl w:val="1"/>
        <w:rPr>
          <w:color w:val="auto"/>
          <w:sz w:val="20"/>
          <w:szCs w:val="20"/>
        </w:rPr>
      </w:pPr>
      <w:bookmarkStart w:id="94" w:name="_Toc1717"/>
      <w:bookmarkStart w:id="95" w:name="_Toc16554"/>
      <w:r>
        <w:rPr>
          <w:color w:val="auto"/>
          <w:spacing w:val="7"/>
          <w:sz w:val="20"/>
          <w:szCs w:val="20"/>
        </w:rPr>
        <w:t>7.4  活动数据及来源</w:t>
      </w:r>
      <w:bookmarkEnd w:id="94"/>
      <w:bookmarkEnd w:id="95"/>
    </w:p>
    <w:p>
      <w:pPr>
        <w:spacing w:before="266" w:line="323" w:lineRule="auto"/>
        <w:ind w:left="2" w:right="73" w:firstLine="423"/>
        <w:jc w:val="both"/>
        <w:rPr>
          <w:rFonts w:ascii="宋体" w:hAnsi="宋体" w:eastAsia="宋体" w:cs="宋体"/>
          <w:color w:val="auto"/>
          <w:sz w:val="20"/>
          <w:szCs w:val="20"/>
        </w:rPr>
      </w:pPr>
      <w:r>
        <w:rPr>
          <w:rFonts w:ascii="宋体" w:hAnsi="宋体" w:eastAsia="宋体" w:cs="宋体"/>
          <w:color w:val="auto"/>
          <w:spacing w:val="7"/>
          <w:sz w:val="20"/>
          <w:szCs w:val="20"/>
        </w:rPr>
        <w:t>结合核算边界和排放源的识别情况，分别报告所核算的各个排放源的活动数据，并详细阐述它们的</w:t>
      </w:r>
      <w:r>
        <w:rPr>
          <w:rFonts w:ascii="宋体" w:hAnsi="宋体" w:eastAsia="宋体" w:cs="宋体"/>
          <w:color w:val="auto"/>
          <w:spacing w:val="15"/>
          <w:sz w:val="20"/>
          <w:szCs w:val="20"/>
        </w:rPr>
        <w:t xml:space="preserve"> </w:t>
      </w:r>
      <w:r>
        <w:rPr>
          <w:rFonts w:ascii="宋体" w:hAnsi="宋体" w:eastAsia="宋体" w:cs="宋体"/>
          <w:color w:val="auto"/>
          <w:spacing w:val="8"/>
          <w:sz w:val="20"/>
          <w:szCs w:val="20"/>
        </w:rPr>
        <w:t>数据质量控制计划及实际执行情况，包括数据来源、监</w:t>
      </w:r>
      <w:r>
        <w:rPr>
          <w:rFonts w:ascii="宋体" w:hAnsi="宋体" w:eastAsia="宋体" w:cs="宋体"/>
          <w:color w:val="auto"/>
          <w:spacing w:val="7"/>
          <w:sz w:val="20"/>
          <w:szCs w:val="20"/>
        </w:rPr>
        <w:t>测地点、监测方法、监测仪表及其精度、记录频</w:t>
      </w:r>
      <w:r>
        <w:rPr>
          <w:rFonts w:ascii="宋体" w:hAnsi="宋体" w:eastAsia="宋体" w:cs="宋体"/>
          <w:color w:val="auto"/>
          <w:sz w:val="20"/>
          <w:szCs w:val="20"/>
        </w:rPr>
        <w:t xml:space="preserve"> </w:t>
      </w:r>
      <w:r>
        <w:rPr>
          <w:rFonts w:ascii="宋体" w:hAnsi="宋体" w:eastAsia="宋体" w:cs="宋体"/>
          <w:color w:val="auto"/>
          <w:spacing w:val="2"/>
          <w:sz w:val="20"/>
          <w:szCs w:val="20"/>
        </w:rPr>
        <w:t>率等。</w:t>
      </w:r>
    </w:p>
    <w:p>
      <w:pPr>
        <w:pStyle w:val="3"/>
        <w:spacing w:before="188" w:line="229" w:lineRule="auto"/>
        <w:ind w:left="1"/>
        <w:outlineLvl w:val="1"/>
        <w:rPr>
          <w:color w:val="auto"/>
          <w:sz w:val="20"/>
          <w:szCs w:val="20"/>
        </w:rPr>
      </w:pPr>
      <w:bookmarkStart w:id="96" w:name="_Toc19029"/>
      <w:bookmarkStart w:id="97" w:name="_Toc28439"/>
      <w:r>
        <w:rPr>
          <w:color w:val="auto"/>
          <w:spacing w:val="7"/>
          <w:sz w:val="20"/>
          <w:szCs w:val="20"/>
        </w:rPr>
        <w:t>7.5  排放因子数据及来源</w:t>
      </w:r>
      <w:bookmarkEnd w:id="96"/>
      <w:bookmarkEnd w:id="97"/>
    </w:p>
    <w:p>
      <w:pPr>
        <w:spacing w:before="266" w:line="323" w:lineRule="auto"/>
        <w:ind w:firstLine="423"/>
        <w:jc w:val="both"/>
        <w:rPr>
          <w:rFonts w:ascii="宋体" w:hAnsi="宋体" w:eastAsia="宋体" w:cs="宋体"/>
          <w:color w:val="auto"/>
          <w:sz w:val="20"/>
          <w:szCs w:val="20"/>
        </w:rPr>
      </w:pPr>
      <w:r>
        <w:rPr>
          <w:rFonts w:ascii="宋体" w:hAnsi="宋体" w:eastAsia="宋体" w:cs="宋体"/>
          <w:color w:val="auto"/>
          <w:spacing w:val="8"/>
          <w:sz w:val="20"/>
          <w:szCs w:val="20"/>
        </w:rPr>
        <w:t>分别报告各项活动数据对应的排放因子或排放</w:t>
      </w:r>
      <w:r>
        <w:rPr>
          <w:rFonts w:ascii="宋体" w:hAnsi="宋体" w:eastAsia="宋体" w:cs="宋体"/>
          <w:color w:val="auto"/>
          <w:spacing w:val="7"/>
          <w:sz w:val="20"/>
          <w:szCs w:val="20"/>
        </w:rPr>
        <w:t>因子相关计算参数。如果源于实测数据，则应说明取</w:t>
      </w:r>
      <w:r>
        <w:rPr>
          <w:rFonts w:ascii="宋体" w:hAnsi="宋体" w:eastAsia="宋体" w:cs="宋体"/>
          <w:color w:val="auto"/>
          <w:sz w:val="20"/>
          <w:szCs w:val="20"/>
        </w:rPr>
        <w:t xml:space="preserve"> </w:t>
      </w:r>
      <w:r>
        <w:rPr>
          <w:rFonts w:ascii="宋体" w:hAnsi="宋体" w:eastAsia="宋体" w:cs="宋体"/>
          <w:color w:val="auto"/>
          <w:spacing w:val="5"/>
          <w:sz w:val="20"/>
          <w:szCs w:val="20"/>
        </w:rPr>
        <w:t>样方法、取样频率、检测方法、检测频率、依据标准等；如果采用缺省</w:t>
      </w:r>
      <w:r>
        <w:rPr>
          <w:rFonts w:ascii="宋体" w:hAnsi="宋体" w:eastAsia="宋体" w:cs="宋体"/>
          <w:color w:val="auto"/>
          <w:spacing w:val="4"/>
          <w:sz w:val="20"/>
          <w:szCs w:val="20"/>
        </w:rPr>
        <w:t>值，则应给出缺省值的数据来源、</w:t>
      </w:r>
      <w:r>
        <w:rPr>
          <w:rFonts w:ascii="宋体" w:hAnsi="宋体" w:eastAsia="宋体" w:cs="宋体"/>
          <w:color w:val="auto"/>
          <w:sz w:val="20"/>
          <w:szCs w:val="20"/>
        </w:rPr>
        <w:t xml:space="preserve"> </w:t>
      </w:r>
      <w:r>
        <w:rPr>
          <w:rFonts w:ascii="宋体" w:hAnsi="宋体" w:eastAsia="宋体" w:cs="宋体"/>
          <w:color w:val="auto"/>
          <w:spacing w:val="8"/>
          <w:sz w:val="20"/>
          <w:szCs w:val="20"/>
        </w:rPr>
        <w:t>参考出处、选择理由等。</w:t>
      </w:r>
    </w:p>
    <w:p>
      <w:pPr>
        <w:spacing w:line="323" w:lineRule="auto"/>
        <w:rPr>
          <w:rFonts w:ascii="宋体" w:hAnsi="宋体" w:eastAsia="宋体" w:cs="宋体"/>
          <w:color w:val="auto"/>
          <w:sz w:val="20"/>
          <w:szCs w:val="20"/>
        </w:rPr>
        <w:sectPr>
          <w:footerReference r:id="rId13" w:type="default"/>
          <w:pgSz w:w="11906" w:h="16839"/>
          <w:pgMar w:top="1406" w:right="1063" w:bottom="1313" w:left="1425" w:header="0" w:footer="1134" w:gutter="0"/>
          <w:pgNumType w:fmt="decimal"/>
          <w:cols w:space="720" w:num="1"/>
        </w:sectPr>
      </w:pPr>
    </w:p>
    <w:p>
      <w:pPr>
        <w:spacing w:line="267" w:lineRule="auto"/>
        <w:rPr>
          <w:rFonts w:hint="eastAsia" w:ascii="Arial" w:eastAsia="宋体"/>
          <w:color w:val="auto"/>
          <w:sz w:val="21"/>
          <w:lang w:eastAsia="zh-CN"/>
        </w:rPr>
      </w:pPr>
      <w:r>
        <w:rPr>
          <w:rFonts w:hint="eastAsia" w:eastAsia="宋体"/>
          <w:color w:val="auto"/>
          <w:position w:val="1"/>
          <w:sz w:val="20"/>
          <w:szCs w:val="20"/>
          <w:lang w:eastAsia="zh-CN"/>
        </w:rPr>
        <w:t>、</w:t>
      </w:r>
    </w:p>
    <w:p>
      <w:pPr>
        <w:spacing w:line="267" w:lineRule="auto"/>
        <w:rPr>
          <w:rFonts w:ascii="Arial"/>
          <w:color w:val="auto"/>
          <w:sz w:val="21"/>
        </w:rPr>
      </w:pPr>
    </w:p>
    <w:p>
      <w:pPr>
        <w:spacing w:line="267" w:lineRule="auto"/>
        <w:rPr>
          <w:rFonts w:ascii="Arial"/>
          <w:color w:val="auto"/>
          <w:sz w:val="21"/>
        </w:rPr>
      </w:pPr>
    </w:p>
    <w:p>
      <w:pPr>
        <w:pStyle w:val="3"/>
        <w:spacing w:before="65" w:line="272" w:lineRule="auto"/>
        <w:ind w:left="0" w:right="4291" w:firstLine="0"/>
        <w:jc w:val="center"/>
        <w:outlineLvl w:val="2"/>
        <w:rPr>
          <w:color w:val="auto"/>
          <w:spacing w:val="1"/>
          <w:sz w:val="20"/>
          <w:szCs w:val="20"/>
        </w:rPr>
      </w:pPr>
      <w:bookmarkStart w:id="98" w:name="_Toc12153"/>
      <w:r>
        <w:rPr>
          <w:rFonts w:hint="eastAsia"/>
          <w:color w:val="auto"/>
          <w:spacing w:val="-4"/>
          <w:sz w:val="20"/>
          <w:szCs w:val="20"/>
          <w:lang w:val="en-US" w:eastAsia="zh-CN"/>
        </w:rPr>
        <w:t xml:space="preserve">                                           </w:t>
      </w:r>
      <w:bookmarkStart w:id="99" w:name="_Toc23043"/>
      <w:bookmarkStart w:id="100" w:name="_Toc15039"/>
      <w:r>
        <w:rPr>
          <w:color w:val="auto"/>
          <w:spacing w:val="-4"/>
          <w:sz w:val="20"/>
          <w:szCs w:val="20"/>
        </w:rPr>
        <w:t>附</w:t>
      </w:r>
      <w:r>
        <w:rPr>
          <w:color w:val="auto"/>
          <w:spacing w:val="11"/>
          <w:sz w:val="20"/>
          <w:szCs w:val="20"/>
        </w:rPr>
        <w:t xml:space="preserve">  </w:t>
      </w:r>
      <w:r>
        <w:rPr>
          <w:color w:val="auto"/>
          <w:spacing w:val="-4"/>
          <w:sz w:val="20"/>
          <w:szCs w:val="20"/>
        </w:rPr>
        <w:t>录</w:t>
      </w:r>
      <w:r>
        <w:rPr>
          <w:color w:val="auto"/>
          <w:spacing w:val="6"/>
          <w:sz w:val="20"/>
          <w:szCs w:val="20"/>
        </w:rPr>
        <w:t xml:space="preserve">  </w:t>
      </w:r>
      <w:r>
        <w:rPr>
          <w:color w:val="auto"/>
          <w:spacing w:val="-4"/>
          <w:sz w:val="20"/>
          <w:szCs w:val="20"/>
        </w:rPr>
        <w:t>A</w:t>
      </w:r>
      <w:bookmarkEnd w:id="99"/>
      <w:bookmarkEnd w:id="100"/>
    </w:p>
    <w:p>
      <w:pPr>
        <w:pStyle w:val="3"/>
        <w:spacing w:before="65" w:line="272" w:lineRule="auto"/>
        <w:ind w:left="0" w:right="4291" w:firstLine="0"/>
        <w:jc w:val="center"/>
        <w:outlineLvl w:val="2"/>
        <w:rPr>
          <w:color w:val="auto"/>
          <w:sz w:val="20"/>
          <w:szCs w:val="20"/>
        </w:rPr>
      </w:pPr>
      <w:r>
        <w:rPr>
          <w:rFonts w:hint="eastAsia"/>
          <w:color w:val="auto"/>
          <w:spacing w:val="-1"/>
          <w:sz w:val="20"/>
          <w:szCs w:val="20"/>
          <w:lang w:val="en-US" w:eastAsia="zh-CN"/>
        </w:rPr>
        <w:t xml:space="preserve">                                         </w:t>
      </w:r>
      <w:bookmarkStart w:id="101" w:name="_Toc13019"/>
      <w:bookmarkStart w:id="102" w:name="_Toc2446"/>
      <w:r>
        <w:rPr>
          <w:color w:val="auto"/>
          <w:spacing w:val="-1"/>
          <w:sz w:val="20"/>
          <w:szCs w:val="20"/>
        </w:rPr>
        <w:t>（资料性）</w:t>
      </w:r>
      <w:bookmarkEnd w:id="98"/>
      <w:bookmarkEnd w:id="101"/>
      <w:bookmarkEnd w:id="102"/>
    </w:p>
    <w:p>
      <w:pPr>
        <w:pStyle w:val="3"/>
        <w:spacing w:before="33" w:line="229" w:lineRule="auto"/>
        <w:ind w:left="0"/>
        <w:jc w:val="center"/>
        <w:rPr>
          <w:color w:val="auto"/>
          <w:sz w:val="20"/>
          <w:szCs w:val="20"/>
        </w:rPr>
      </w:pPr>
      <w:r>
        <w:rPr>
          <w:color w:val="auto"/>
          <w:spacing w:val="8"/>
          <w:sz w:val="20"/>
          <w:szCs w:val="20"/>
        </w:rPr>
        <w:t>报告格式模板</w:t>
      </w:r>
    </w:p>
    <w:p>
      <w:pPr>
        <w:spacing w:line="254" w:lineRule="auto"/>
        <w:rPr>
          <w:rFonts w:ascii="Arial"/>
          <w:color w:val="auto"/>
          <w:sz w:val="21"/>
        </w:rPr>
      </w:pPr>
    </w:p>
    <w:p>
      <w:pPr>
        <w:spacing w:line="254" w:lineRule="auto"/>
        <w:rPr>
          <w:rFonts w:ascii="Arial"/>
          <w:color w:val="auto"/>
          <w:sz w:val="21"/>
        </w:rPr>
      </w:pPr>
    </w:p>
    <w:p>
      <w:pPr>
        <w:spacing w:line="254" w:lineRule="auto"/>
        <w:rPr>
          <w:rFonts w:ascii="Arial"/>
          <w:color w:val="auto"/>
          <w:sz w:val="21"/>
        </w:rPr>
      </w:pPr>
    </w:p>
    <w:p>
      <w:pPr>
        <w:spacing w:line="255" w:lineRule="auto"/>
        <w:rPr>
          <w:rFonts w:ascii="Arial"/>
          <w:color w:val="auto"/>
          <w:sz w:val="21"/>
        </w:rPr>
      </w:pPr>
    </w:p>
    <w:p>
      <w:pPr>
        <w:pStyle w:val="3"/>
        <w:spacing w:before="152" w:line="226" w:lineRule="auto"/>
        <w:ind w:left="1677"/>
        <w:outlineLvl w:val="0"/>
        <w:rPr>
          <w:rFonts w:hint="eastAsia" w:eastAsia="黑体"/>
          <w:color w:val="auto"/>
          <w:sz w:val="47"/>
          <w:szCs w:val="47"/>
          <w:lang w:val="en-US" w:eastAsia="zh-CN"/>
        </w:rPr>
      </w:pPr>
      <w:bookmarkStart w:id="103" w:name="_Toc1836"/>
      <w:bookmarkStart w:id="104" w:name="_Toc9967"/>
      <w:bookmarkStart w:id="105" w:name="_Toc32344"/>
      <w:r>
        <w:rPr>
          <w:b/>
          <w:bCs/>
          <w:color w:val="auto"/>
          <w:spacing w:val="5"/>
          <w:sz w:val="47"/>
          <w:szCs w:val="47"/>
        </w:rPr>
        <w:t>废旧</w:t>
      </w:r>
      <w:r>
        <w:rPr>
          <w:rFonts w:hint="eastAsia"/>
          <w:b/>
          <w:bCs/>
          <w:color w:val="auto"/>
          <w:spacing w:val="5"/>
          <w:sz w:val="47"/>
          <w:szCs w:val="47"/>
          <w:lang w:eastAsia="zh-CN"/>
        </w:rPr>
        <w:t>动力锂电池</w:t>
      </w:r>
      <w:r>
        <w:rPr>
          <w:b/>
          <w:bCs/>
          <w:color w:val="auto"/>
          <w:spacing w:val="5"/>
          <w:sz w:val="47"/>
          <w:szCs w:val="47"/>
        </w:rPr>
        <w:t>回收利用产业链</w:t>
      </w:r>
      <w:bookmarkEnd w:id="103"/>
      <w:bookmarkEnd w:id="104"/>
      <w:bookmarkEnd w:id="105"/>
      <w:r>
        <w:rPr>
          <w:rFonts w:hint="eastAsia"/>
          <w:b/>
          <w:bCs/>
          <w:color w:val="auto"/>
          <w:spacing w:val="5"/>
          <w:sz w:val="47"/>
          <w:szCs w:val="47"/>
          <w:lang w:val="en-US" w:eastAsia="zh-CN"/>
        </w:rPr>
        <w:t>企业</w:t>
      </w:r>
    </w:p>
    <w:p>
      <w:pPr>
        <w:pStyle w:val="3"/>
        <w:spacing w:before="49" w:line="225" w:lineRule="auto"/>
        <w:ind w:left="3600"/>
        <w:rPr>
          <w:color w:val="auto"/>
          <w:sz w:val="47"/>
          <w:szCs w:val="47"/>
        </w:rPr>
      </w:pPr>
      <w:r>
        <w:rPr>
          <w:b/>
          <w:bCs/>
          <w:color w:val="auto"/>
          <w:spacing w:val="3"/>
          <w:sz w:val="47"/>
          <w:szCs w:val="47"/>
        </w:rPr>
        <w:t>碳排放报告</w:t>
      </w:r>
    </w:p>
    <w:p>
      <w:pPr>
        <w:spacing w:line="318" w:lineRule="auto"/>
        <w:rPr>
          <w:rFonts w:ascii="Arial"/>
          <w:color w:val="auto"/>
          <w:sz w:val="21"/>
        </w:rPr>
      </w:pPr>
    </w:p>
    <w:p>
      <w:pPr>
        <w:spacing w:line="318" w:lineRule="auto"/>
        <w:rPr>
          <w:rFonts w:ascii="Arial"/>
          <w:color w:val="auto"/>
          <w:sz w:val="21"/>
        </w:rPr>
      </w:pPr>
    </w:p>
    <w:p>
      <w:pPr>
        <w:spacing w:before="78" w:line="219" w:lineRule="auto"/>
        <w:ind w:left="126"/>
        <w:outlineLvl w:val="2"/>
        <w:rPr>
          <w:rFonts w:ascii="宋体" w:hAnsi="宋体" w:eastAsia="宋体" w:cs="宋体"/>
          <w:color w:val="auto"/>
          <w:sz w:val="24"/>
          <w:szCs w:val="24"/>
        </w:rPr>
      </w:pPr>
      <w:bookmarkStart w:id="106" w:name="_Toc11407"/>
      <w:bookmarkStart w:id="107" w:name="_Toc6070"/>
      <w:bookmarkStart w:id="108" w:name="_Toc12708"/>
      <w:r>
        <w:rPr>
          <w:rFonts w:ascii="宋体" w:hAnsi="宋体" w:eastAsia="宋体" w:cs="宋体"/>
          <w:b/>
          <w:bCs/>
          <w:color w:val="auto"/>
          <w:spacing w:val="-4"/>
          <w:sz w:val="24"/>
          <w:szCs w:val="24"/>
        </w:rPr>
        <w:t>一、基本情况</w:t>
      </w:r>
      <w:bookmarkEnd w:id="106"/>
      <w:bookmarkEnd w:id="107"/>
      <w:bookmarkEnd w:id="108"/>
    </w:p>
    <w:p>
      <w:pPr>
        <w:spacing w:before="199" w:line="229" w:lineRule="auto"/>
        <w:ind w:left="557"/>
        <w:rPr>
          <w:rFonts w:ascii="宋体" w:hAnsi="宋体" w:eastAsia="宋体" w:cs="宋体"/>
          <w:color w:val="auto"/>
          <w:spacing w:val="1"/>
          <w:sz w:val="20"/>
          <w:szCs w:val="20"/>
        </w:rPr>
      </w:pPr>
      <w:r>
        <w:rPr>
          <w:rFonts w:ascii="Times New Roman" w:hAnsi="Times New Roman" w:eastAsia="Times New Roman" w:cs="Times New Roman"/>
          <w:color w:val="auto"/>
          <w:spacing w:val="1"/>
          <w:sz w:val="20"/>
          <w:szCs w:val="20"/>
        </w:rPr>
        <w:t>1.1</w:t>
      </w:r>
      <w:r>
        <w:rPr>
          <w:rFonts w:ascii="Times New Roman" w:hAnsi="Times New Roman" w:eastAsia="Times New Roman" w:cs="Times New Roman"/>
          <w:color w:val="auto"/>
          <w:spacing w:val="11"/>
          <w:sz w:val="20"/>
          <w:szCs w:val="20"/>
        </w:rPr>
        <w:t xml:space="preserve">  </w:t>
      </w:r>
      <w:r>
        <w:rPr>
          <w:rFonts w:ascii="宋体" w:hAnsi="宋体" w:eastAsia="宋体" w:cs="宋体"/>
          <w:color w:val="auto"/>
          <w:spacing w:val="1"/>
          <w:sz w:val="20"/>
          <w:szCs w:val="20"/>
        </w:rPr>
        <w:t>组织边界</w:t>
      </w:r>
    </w:p>
    <w:p>
      <w:pPr>
        <w:spacing w:before="219" w:line="228" w:lineRule="auto"/>
        <w:ind w:left="557"/>
        <w:rPr>
          <w:rFonts w:hint="default" w:ascii="Times New Roman" w:hAnsi="Times New Roman" w:eastAsia="Times New Roman" w:cs="Times New Roman"/>
          <w:color w:val="auto"/>
          <w:spacing w:val="3"/>
          <w:sz w:val="20"/>
          <w:szCs w:val="20"/>
          <w:lang w:val="en-US" w:eastAsia="zh-CN"/>
        </w:rPr>
      </w:pPr>
      <w:r>
        <w:rPr>
          <w:rFonts w:hint="default" w:ascii="Times New Roman" w:hAnsi="Times New Roman" w:eastAsia="Times New Roman" w:cs="Times New Roman"/>
          <w:color w:val="auto"/>
          <w:spacing w:val="3"/>
          <w:sz w:val="20"/>
          <w:szCs w:val="20"/>
          <w:lang w:val="en-US" w:eastAsia="zh-CN"/>
        </w:rPr>
        <w:t xml:space="preserve">1.2 </w:t>
      </w:r>
      <w:r>
        <w:rPr>
          <w:rFonts w:hint="eastAsia" w:ascii="Times New Roman" w:hAnsi="Times New Roman" w:eastAsia="Times New Roman" w:cs="Times New Roman"/>
          <w:color w:val="auto"/>
          <w:spacing w:val="3"/>
          <w:sz w:val="20"/>
          <w:szCs w:val="20"/>
          <w:lang w:val="en-US" w:eastAsia="zh-CN"/>
        </w:rPr>
        <w:t xml:space="preserve"> </w:t>
      </w:r>
      <w:r>
        <w:rPr>
          <w:rFonts w:hint="default" w:ascii="Times New Roman" w:hAnsi="Times New Roman" w:eastAsia="Times New Roman" w:cs="Times New Roman"/>
          <w:color w:val="auto"/>
          <w:spacing w:val="3"/>
          <w:sz w:val="20"/>
          <w:szCs w:val="20"/>
          <w:lang w:val="en-US" w:eastAsia="zh-CN"/>
        </w:rPr>
        <w:t>组织工艺及设备介绍</w:t>
      </w:r>
    </w:p>
    <w:p>
      <w:pPr>
        <w:spacing w:before="219" w:line="228" w:lineRule="auto"/>
        <w:ind w:left="557"/>
        <w:rPr>
          <w:rFonts w:ascii="宋体" w:hAnsi="宋体" w:eastAsia="宋体" w:cs="宋体"/>
          <w:color w:val="auto"/>
          <w:sz w:val="20"/>
          <w:szCs w:val="20"/>
        </w:rPr>
      </w:pPr>
      <w:r>
        <w:rPr>
          <w:rFonts w:ascii="Times New Roman" w:hAnsi="Times New Roman" w:eastAsia="Times New Roman" w:cs="Times New Roman"/>
          <w:color w:val="auto"/>
          <w:spacing w:val="3"/>
          <w:sz w:val="20"/>
          <w:szCs w:val="20"/>
        </w:rPr>
        <w:t>1.</w:t>
      </w:r>
      <w:r>
        <w:rPr>
          <w:rFonts w:hint="eastAsia" w:ascii="Times New Roman" w:hAnsi="Times New Roman" w:eastAsia="宋体" w:cs="Times New Roman"/>
          <w:color w:val="auto"/>
          <w:spacing w:val="3"/>
          <w:sz w:val="20"/>
          <w:szCs w:val="20"/>
          <w:lang w:val="en-US" w:eastAsia="zh-CN"/>
        </w:rPr>
        <w:t>3</w:t>
      </w:r>
      <w:r>
        <w:rPr>
          <w:rFonts w:ascii="Times New Roman" w:hAnsi="Times New Roman" w:eastAsia="Times New Roman" w:cs="Times New Roman"/>
          <w:color w:val="auto"/>
          <w:spacing w:val="8"/>
          <w:sz w:val="20"/>
          <w:szCs w:val="20"/>
        </w:rPr>
        <w:t xml:space="preserve">  </w:t>
      </w:r>
      <w:r>
        <w:rPr>
          <w:rFonts w:ascii="宋体" w:hAnsi="宋体" w:eastAsia="宋体" w:cs="宋体"/>
          <w:color w:val="auto"/>
          <w:spacing w:val="3"/>
          <w:sz w:val="20"/>
          <w:szCs w:val="20"/>
        </w:rPr>
        <w:t>碳排放管理</w:t>
      </w:r>
    </w:p>
    <w:p>
      <w:pPr>
        <w:spacing w:before="222" w:line="226" w:lineRule="auto"/>
        <w:ind w:left="557"/>
        <w:rPr>
          <w:rFonts w:ascii="宋体" w:hAnsi="宋体" w:eastAsia="宋体" w:cs="宋体"/>
          <w:color w:val="auto"/>
          <w:sz w:val="20"/>
          <w:szCs w:val="20"/>
        </w:rPr>
      </w:pPr>
      <w:r>
        <w:rPr>
          <w:rFonts w:ascii="Times New Roman" w:hAnsi="Times New Roman" w:eastAsia="Times New Roman" w:cs="Times New Roman"/>
          <w:color w:val="auto"/>
          <w:spacing w:val="2"/>
          <w:sz w:val="20"/>
          <w:szCs w:val="20"/>
        </w:rPr>
        <w:t>1.</w:t>
      </w:r>
      <w:r>
        <w:rPr>
          <w:rFonts w:hint="eastAsia" w:ascii="Times New Roman" w:hAnsi="Times New Roman" w:eastAsia="宋体" w:cs="Times New Roman"/>
          <w:color w:val="auto"/>
          <w:spacing w:val="2"/>
          <w:sz w:val="20"/>
          <w:szCs w:val="20"/>
          <w:lang w:val="en-US" w:eastAsia="zh-CN"/>
        </w:rPr>
        <w:t>4</w:t>
      </w:r>
      <w:r>
        <w:rPr>
          <w:rFonts w:ascii="Times New Roman" w:hAnsi="Times New Roman" w:eastAsia="Times New Roman" w:cs="Times New Roman"/>
          <w:color w:val="auto"/>
          <w:spacing w:val="7"/>
          <w:sz w:val="20"/>
          <w:szCs w:val="20"/>
        </w:rPr>
        <w:t xml:space="preserve"> </w:t>
      </w:r>
      <w:r>
        <w:rPr>
          <w:rFonts w:ascii="宋体" w:hAnsi="宋体" w:eastAsia="宋体" w:cs="宋体"/>
          <w:color w:val="auto"/>
          <w:spacing w:val="2"/>
          <w:sz w:val="20"/>
          <w:szCs w:val="20"/>
        </w:rPr>
        <w:t>报告简介</w:t>
      </w:r>
    </w:p>
    <w:p>
      <w:pPr>
        <w:spacing w:before="209" w:line="219" w:lineRule="auto"/>
        <w:ind w:left="126"/>
        <w:outlineLvl w:val="2"/>
        <w:rPr>
          <w:rFonts w:ascii="宋体" w:hAnsi="宋体" w:eastAsia="宋体" w:cs="宋体"/>
          <w:color w:val="auto"/>
          <w:sz w:val="24"/>
          <w:szCs w:val="24"/>
        </w:rPr>
      </w:pPr>
      <w:bookmarkStart w:id="109" w:name="_Toc7433"/>
      <w:bookmarkStart w:id="110" w:name="_Toc25587"/>
      <w:bookmarkStart w:id="111" w:name="_Toc15323"/>
      <w:r>
        <w:rPr>
          <w:rFonts w:ascii="宋体" w:hAnsi="宋体" w:eastAsia="宋体" w:cs="宋体"/>
          <w:b/>
          <w:bCs/>
          <w:color w:val="auto"/>
          <w:spacing w:val="-4"/>
          <w:sz w:val="24"/>
          <w:szCs w:val="24"/>
        </w:rPr>
        <w:t>二、核算边界</w:t>
      </w:r>
      <w:bookmarkEnd w:id="109"/>
      <w:bookmarkEnd w:id="110"/>
      <w:bookmarkEnd w:id="111"/>
    </w:p>
    <w:p>
      <w:pPr>
        <w:spacing w:before="197" w:line="228" w:lineRule="auto"/>
        <w:ind w:left="537"/>
        <w:rPr>
          <w:rFonts w:ascii="宋体" w:hAnsi="宋体" w:eastAsia="宋体" w:cs="宋体"/>
          <w:color w:val="auto"/>
          <w:sz w:val="20"/>
          <w:szCs w:val="20"/>
        </w:rPr>
      </w:pPr>
      <w:r>
        <w:rPr>
          <w:rFonts w:ascii="Times New Roman" w:hAnsi="Times New Roman" w:eastAsia="Times New Roman" w:cs="Times New Roman"/>
          <w:color w:val="auto"/>
          <w:spacing w:val="2"/>
          <w:sz w:val="20"/>
          <w:szCs w:val="20"/>
        </w:rPr>
        <w:t>2.</w:t>
      </w:r>
      <w:r>
        <w:rPr>
          <w:rFonts w:ascii="Times New Roman" w:hAnsi="Times New Roman" w:eastAsia="Times New Roman" w:cs="Times New Roman"/>
          <w:color w:val="auto"/>
          <w:spacing w:val="-19"/>
          <w:sz w:val="20"/>
          <w:szCs w:val="20"/>
        </w:rPr>
        <w:t xml:space="preserve"> </w:t>
      </w:r>
      <w:r>
        <w:rPr>
          <w:rFonts w:ascii="Times New Roman" w:hAnsi="Times New Roman" w:eastAsia="Times New Roman" w:cs="Times New Roman"/>
          <w:color w:val="auto"/>
          <w:spacing w:val="2"/>
          <w:sz w:val="20"/>
          <w:szCs w:val="20"/>
        </w:rPr>
        <w:t xml:space="preserve">1  </w:t>
      </w:r>
      <w:r>
        <w:rPr>
          <w:rFonts w:ascii="宋体" w:hAnsi="宋体" w:eastAsia="宋体" w:cs="宋体"/>
          <w:color w:val="auto"/>
          <w:spacing w:val="2"/>
          <w:sz w:val="20"/>
          <w:szCs w:val="20"/>
        </w:rPr>
        <w:t>边界划分</w:t>
      </w:r>
    </w:p>
    <w:p>
      <w:pPr>
        <w:spacing w:before="221" w:line="228" w:lineRule="auto"/>
        <w:ind w:left="537"/>
        <w:rPr>
          <w:rFonts w:ascii="宋体" w:hAnsi="宋体" w:eastAsia="宋体" w:cs="宋体"/>
          <w:color w:val="auto"/>
          <w:sz w:val="20"/>
          <w:szCs w:val="20"/>
        </w:rPr>
      </w:pPr>
      <w:r>
        <w:rPr>
          <w:rFonts w:ascii="Times New Roman" w:hAnsi="Times New Roman" w:eastAsia="Times New Roman" w:cs="Times New Roman"/>
          <w:color w:val="auto"/>
          <w:spacing w:val="6"/>
          <w:sz w:val="20"/>
          <w:szCs w:val="20"/>
        </w:rPr>
        <w:t xml:space="preserve">2.2  </w:t>
      </w:r>
      <w:r>
        <w:rPr>
          <w:rFonts w:ascii="宋体" w:hAnsi="宋体" w:eastAsia="宋体" w:cs="宋体"/>
          <w:color w:val="auto"/>
          <w:spacing w:val="6"/>
          <w:sz w:val="20"/>
          <w:szCs w:val="20"/>
        </w:rPr>
        <w:t>碳排放源识别</w:t>
      </w:r>
    </w:p>
    <w:p>
      <w:pPr>
        <w:spacing w:before="207" w:line="219" w:lineRule="auto"/>
        <w:ind w:left="122"/>
        <w:outlineLvl w:val="2"/>
        <w:rPr>
          <w:rFonts w:ascii="宋体" w:hAnsi="宋体" w:eastAsia="宋体" w:cs="宋体"/>
          <w:color w:val="auto"/>
          <w:sz w:val="24"/>
          <w:szCs w:val="24"/>
        </w:rPr>
      </w:pPr>
      <w:bookmarkStart w:id="112" w:name="_Toc14367"/>
      <w:bookmarkStart w:id="113" w:name="_Toc4799"/>
      <w:bookmarkStart w:id="114" w:name="_Toc9425"/>
      <w:r>
        <w:rPr>
          <w:rFonts w:ascii="宋体" w:hAnsi="宋体" w:eastAsia="宋体" w:cs="宋体"/>
          <w:b/>
          <w:bCs/>
          <w:color w:val="auto"/>
          <w:spacing w:val="-4"/>
          <w:sz w:val="24"/>
          <w:szCs w:val="24"/>
        </w:rPr>
        <w:t>三、碳排放核算</w:t>
      </w:r>
      <w:bookmarkEnd w:id="112"/>
      <w:bookmarkEnd w:id="113"/>
      <w:bookmarkEnd w:id="114"/>
    </w:p>
    <w:p>
      <w:pPr>
        <w:spacing w:before="197" w:line="227" w:lineRule="auto"/>
        <w:ind w:left="541"/>
        <w:rPr>
          <w:rFonts w:ascii="宋体" w:hAnsi="宋体" w:eastAsia="宋体" w:cs="宋体"/>
          <w:color w:val="auto"/>
          <w:sz w:val="20"/>
          <w:szCs w:val="20"/>
        </w:rPr>
      </w:pPr>
      <w:r>
        <w:rPr>
          <w:rFonts w:ascii="Times New Roman" w:hAnsi="Times New Roman" w:eastAsia="Times New Roman" w:cs="Times New Roman"/>
          <w:color w:val="auto"/>
          <w:spacing w:val="3"/>
          <w:sz w:val="20"/>
          <w:szCs w:val="20"/>
        </w:rPr>
        <w:t>3.</w:t>
      </w:r>
      <w:r>
        <w:rPr>
          <w:rFonts w:ascii="Times New Roman" w:hAnsi="Times New Roman" w:eastAsia="Times New Roman" w:cs="Times New Roman"/>
          <w:color w:val="auto"/>
          <w:spacing w:val="-18"/>
          <w:sz w:val="20"/>
          <w:szCs w:val="20"/>
        </w:rPr>
        <w:t xml:space="preserve"> </w:t>
      </w:r>
      <w:r>
        <w:rPr>
          <w:rFonts w:ascii="Times New Roman" w:hAnsi="Times New Roman" w:eastAsia="Times New Roman" w:cs="Times New Roman"/>
          <w:color w:val="auto"/>
          <w:spacing w:val="3"/>
          <w:sz w:val="20"/>
          <w:szCs w:val="20"/>
        </w:rPr>
        <w:t xml:space="preserve">1  </w:t>
      </w:r>
      <w:r>
        <w:rPr>
          <w:rFonts w:ascii="宋体" w:hAnsi="宋体" w:eastAsia="宋体" w:cs="宋体"/>
          <w:color w:val="auto"/>
          <w:spacing w:val="3"/>
          <w:sz w:val="20"/>
          <w:szCs w:val="20"/>
        </w:rPr>
        <w:t>采用核算方法</w:t>
      </w:r>
    </w:p>
    <w:p>
      <w:pPr>
        <w:spacing w:before="222" w:line="228" w:lineRule="auto"/>
        <w:ind w:left="541"/>
        <w:rPr>
          <w:rFonts w:ascii="宋体" w:hAnsi="宋体" w:eastAsia="宋体" w:cs="宋体"/>
          <w:color w:val="auto"/>
          <w:sz w:val="20"/>
          <w:szCs w:val="20"/>
        </w:rPr>
      </w:pPr>
      <w:r>
        <w:rPr>
          <w:rFonts w:ascii="Times New Roman" w:hAnsi="Times New Roman" w:eastAsia="Times New Roman" w:cs="Times New Roman"/>
          <w:color w:val="auto"/>
          <w:spacing w:val="6"/>
          <w:sz w:val="20"/>
          <w:szCs w:val="20"/>
        </w:rPr>
        <w:t xml:space="preserve">3.2  </w:t>
      </w:r>
      <w:r>
        <w:rPr>
          <w:rFonts w:ascii="宋体" w:hAnsi="宋体" w:eastAsia="宋体" w:cs="宋体"/>
          <w:color w:val="auto"/>
          <w:spacing w:val="6"/>
          <w:sz w:val="20"/>
          <w:szCs w:val="20"/>
        </w:rPr>
        <w:t>碳排放核算结果</w:t>
      </w:r>
    </w:p>
    <w:p>
      <w:pPr>
        <w:spacing w:before="207" w:line="219" w:lineRule="auto"/>
        <w:ind w:left="145"/>
        <w:outlineLvl w:val="2"/>
        <w:rPr>
          <w:rFonts w:ascii="宋体" w:hAnsi="宋体" w:eastAsia="宋体" w:cs="宋体"/>
          <w:color w:val="auto"/>
          <w:sz w:val="24"/>
          <w:szCs w:val="24"/>
        </w:rPr>
      </w:pPr>
      <w:bookmarkStart w:id="115" w:name="_Toc7406"/>
      <w:bookmarkStart w:id="116" w:name="_Toc15007"/>
      <w:bookmarkStart w:id="117" w:name="_Toc21506"/>
      <w:r>
        <w:rPr>
          <w:rFonts w:ascii="宋体" w:hAnsi="宋体" w:eastAsia="宋体" w:cs="宋体"/>
          <w:b/>
          <w:bCs/>
          <w:color w:val="auto"/>
          <w:spacing w:val="-6"/>
          <w:sz w:val="24"/>
          <w:szCs w:val="24"/>
        </w:rPr>
        <w:t>四、数据质量管理</w:t>
      </w:r>
      <w:bookmarkEnd w:id="115"/>
      <w:bookmarkEnd w:id="116"/>
      <w:bookmarkEnd w:id="117"/>
    </w:p>
    <w:p>
      <w:pPr>
        <w:spacing w:before="198" w:line="226" w:lineRule="auto"/>
        <w:ind w:left="536"/>
        <w:rPr>
          <w:rFonts w:ascii="宋体" w:hAnsi="宋体" w:eastAsia="宋体" w:cs="宋体"/>
          <w:color w:val="auto"/>
          <w:sz w:val="20"/>
          <w:szCs w:val="20"/>
        </w:rPr>
      </w:pPr>
      <w:r>
        <w:rPr>
          <w:rFonts w:ascii="Times New Roman" w:hAnsi="Times New Roman" w:eastAsia="Times New Roman" w:cs="Times New Roman"/>
          <w:color w:val="auto"/>
          <w:spacing w:val="4"/>
          <w:sz w:val="20"/>
          <w:szCs w:val="20"/>
        </w:rPr>
        <w:t>4.</w:t>
      </w:r>
      <w:r>
        <w:rPr>
          <w:rFonts w:ascii="Times New Roman" w:hAnsi="Times New Roman" w:eastAsia="Times New Roman" w:cs="Times New Roman"/>
          <w:color w:val="auto"/>
          <w:spacing w:val="-24"/>
          <w:sz w:val="20"/>
          <w:szCs w:val="20"/>
        </w:rPr>
        <w:t xml:space="preserve"> </w:t>
      </w:r>
      <w:r>
        <w:rPr>
          <w:rFonts w:ascii="Times New Roman" w:hAnsi="Times New Roman" w:eastAsia="Times New Roman" w:cs="Times New Roman"/>
          <w:color w:val="auto"/>
          <w:spacing w:val="4"/>
          <w:sz w:val="20"/>
          <w:szCs w:val="20"/>
        </w:rPr>
        <w:t xml:space="preserve">1  </w:t>
      </w:r>
      <w:r>
        <w:rPr>
          <w:rFonts w:ascii="宋体" w:hAnsi="宋体" w:eastAsia="宋体" w:cs="宋体"/>
          <w:color w:val="auto"/>
          <w:spacing w:val="4"/>
          <w:sz w:val="20"/>
          <w:szCs w:val="20"/>
        </w:rPr>
        <w:t>采用评价方法</w:t>
      </w:r>
    </w:p>
    <w:p>
      <w:pPr>
        <w:spacing w:before="223" w:line="226" w:lineRule="auto"/>
        <w:ind w:left="536"/>
        <w:rPr>
          <w:rFonts w:ascii="宋体" w:hAnsi="宋体" w:eastAsia="宋体" w:cs="宋体"/>
          <w:color w:val="auto"/>
          <w:sz w:val="20"/>
          <w:szCs w:val="20"/>
        </w:rPr>
      </w:pPr>
      <w:r>
        <w:rPr>
          <w:rFonts w:ascii="Times New Roman" w:hAnsi="Times New Roman" w:eastAsia="Times New Roman" w:cs="Times New Roman"/>
          <w:color w:val="auto"/>
          <w:spacing w:val="7"/>
          <w:sz w:val="20"/>
          <w:szCs w:val="20"/>
        </w:rPr>
        <w:t xml:space="preserve">4.2  </w:t>
      </w:r>
      <w:r>
        <w:rPr>
          <w:rFonts w:ascii="宋体" w:hAnsi="宋体" w:eastAsia="宋体" w:cs="宋体"/>
          <w:color w:val="auto"/>
          <w:spacing w:val="7"/>
          <w:sz w:val="20"/>
          <w:szCs w:val="20"/>
        </w:rPr>
        <w:t>报告数据质量评价</w:t>
      </w:r>
    </w:p>
    <w:p>
      <w:pPr>
        <w:spacing w:before="209" w:line="219" w:lineRule="auto"/>
        <w:ind w:left="126"/>
        <w:outlineLvl w:val="2"/>
        <w:rPr>
          <w:rFonts w:ascii="宋体" w:hAnsi="宋体" w:eastAsia="宋体" w:cs="宋体"/>
          <w:b/>
          <w:bCs/>
          <w:color w:val="auto"/>
          <w:spacing w:val="-4"/>
          <w:sz w:val="24"/>
          <w:szCs w:val="24"/>
        </w:rPr>
      </w:pPr>
      <w:bookmarkStart w:id="118" w:name="_Toc26267"/>
    </w:p>
    <w:p>
      <w:pPr>
        <w:spacing w:before="209" w:line="219" w:lineRule="auto"/>
        <w:ind w:left="126"/>
        <w:outlineLvl w:val="2"/>
        <w:rPr>
          <w:rFonts w:ascii="宋体" w:hAnsi="宋体" w:eastAsia="宋体" w:cs="宋体"/>
          <w:b/>
          <w:bCs/>
          <w:color w:val="auto"/>
          <w:spacing w:val="-4"/>
          <w:sz w:val="24"/>
          <w:szCs w:val="24"/>
        </w:rPr>
      </w:pPr>
    </w:p>
    <w:p>
      <w:pPr>
        <w:spacing w:before="209" w:line="219" w:lineRule="auto"/>
        <w:ind w:left="126"/>
        <w:outlineLvl w:val="2"/>
        <w:rPr>
          <w:rFonts w:ascii="宋体" w:hAnsi="宋体" w:eastAsia="宋体" w:cs="宋体"/>
          <w:b/>
          <w:bCs/>
          <w:color w:val="auto"/>
          <w:spacing w:val="-4"/>
          <w:sz w:val="24"/>
          <w:szCs w:val="24"/>
        </w:rPr>
      </w:pPr>
    </w:p>
    <w:p>
      <w:pPr>
        <w:spacing w:before="209" w:line="219" w:lineRule="auto"/>
        <w:ind w:left="126"/>
        <w:outlineLvl w:val="2"/>
        <w:rPr>
          <w:rFonts w:ascii="宋体" w:hAnsi="宋体" w:eastAsia="宋体" w:cs="宋体"/>
          <w:b/>
          <w:bCs/>
          <w:color w:val="auto"/>
          <w:spacing w:val="-4"/>
          <w:sz w:val="24"/>
          <w:szCs w:val="24"/>
        </w:rPr>
      </w:pPr>
    </w:p>
    <w:p>
      <w:pPr>
        <w:spacing w:before="209" w:line="219" w:lineRule="auto"/>
        <w:ind w:left="126"/>
        <w:outlineLvl w:val="2"/>
        <w:rPr>
          <w:rFonts w:ascii="宋体" w:hAnsi="宋体" w:eastAsia="宋体" w:cs="宋体"/>
          <w:b/>
          <w:bCs/>
          <w:color w:val="auto"/>
          <w:spacing w:val="-4"/>
          <w:sz w:val="24"/>
          <w:szCs w:val="24"/>
        </w:rPr>
      </w:pPr>
    </w:p>
    <w:p>
      <w:pPr>
        <w:spacing w:before="209" w:line="219" w:lineRule="auto"/>
        <w:ind w:left="126"/>
        <w:outlineLvl w:val="2"/>
        <w:rPr>
          <w:rFonts w:ascii="宋体" w:hAnsi="宋体" w:eastAsia="宋体" w:cs="宋体"/>
          <w:color w:val="auto"/>
          <w:sz w:val="24"/>
          <w:szCs w:val="24"/>
        </w:rPr>
      </w:pPr>
      <w:bookmarkStart w:id="119" w:name="_Toc19320"/>
      <w:bookmarkStart w:id="120" w:name="_Toc13954"/>
      <w:r>
        <w:rPr>
          <w:rFonts w:ascii="宋体" w:hAnsi="宋体" w:eastAsia="宋体" w:cs="宋体"/>
          <w:b/>
          <w:bCs/>
          <w:color w:val="auto"/>
          <w:spacing w:val="-4"/>
          <w:sz w:val="24"/>
          <w:szCs w:val="24"/>
        </w:rPr>
        <w:t>五、参考文件</w:t>
      </w:r>
      <w:bookmarkEnd w:id="118"/>
      <w:bookmarkEnd w:id="119"/>
      <w:bookmarkEnd w:id="120"/>
    </w:p>
    <w:p>
      <w:pPr>
        <w:pStyle w:val="3"/>
        <w:spacing w:before="255" w:line="229" w:lineRule="auto"/>
        <w:ind w:left="2320"/>
        <w:rPr>
          <w:color w:val="auto"/>
          <w:sz w:val="20"/>
          <w:szCs w:val="20"/>
        </w:rPr>
      </w:pPr>
      <w:r>
        <w:rPr>
          <w:color w:val="auto"/>
          <w:spacing w:val="8"/>
          <w:sz w:val="20"/>
          <w:szCs w:val="20"/>
        </w:rPr>
        <w:t>表</w:t>
      </w:r>
      <w:r>
        <w:rPr>
          <w:color w:val="auto"/>
          <w:spacing w:val="-34"/>
          <w:sz w:val="20"/>
          <w:szCs w:val="20"/>
        </w:rPr>
        <w:t xml:space="preserve"> </w:t>
      </w:r>
      <w:r>
        <w:rPr>
          <w:color w:val="auto"/>
          <w:spacing w:val="8"/>
          <w:sz w:val="20"/>
          <w:szCs w:val="20"/>
        </w:rPr>
        <w:t>A.1 单位退役</w:t>
      </w:r>
      <w:r>
        <w:rPr>
          <w:rFonts w:hint="eastAsia"/>
          <w:color w:val="auto"/>
          <w:spacing w:val="8"/>
          <w:sz w:val="20"/>
          <w:szCs w:val="20"/>
          <w:lang w:eastAsia="zh-CN"/>
        </w:rPr>
        <w:t>动力锂电池</w:t>
      </w:r>
      <w:r>
        <w:rPr>
          <w:color w:val="auto"/>
          <w:spacing w:val="8"/>
          <w:sz w:val="20"/>
          <w:szCs w:val="20"/>
        </w:rPr>
        <w:t>回收利用碳排放量汇总表</w:t>
      </w:r>
    </w:p>
    <w:p>
      <w:pPr>
        <w:spacing w:line="149" w:lineRule="exact"/>
        <w:rPr>
          <w:color w:val="auto"/>
        </w:rPr>
      </w:pPr>
    </w:p>
    <w:tbl>
      <w:tblPr>
        <w:tblStyle w:val="12"/>
        <w:tblW w:w="9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7"/>
        <w:gridCol w:w="4787"/>
        <w:gridCol w:w="31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384" w:type="dxa"/>
            <w:gridSpan w:val="2"/>
            <w:vAlign w:val="top"/>
          </w:tcPr>
          <w:p>
            <w:pPr>
              <w:spacing w:before="112" w:line="219" w:lineRule="auto"/>
              <w:ind w:left="2924"/>
              <w:rPr>
                <w:rFonts w:ascii="宋体" w:hAnsi="宋体" w:eastAsia="宋体" w:cs="宋体"/>
                <w:color w:val="auto"/>
                <w:sz w:val="18"/>
                <w:szCs w:val="18"/>
              </w:rPr>
            </w:pPr>
            <w:r>
              <w:rPr>
                <w:rFonts w:ascii="宋体" w:hAnsi="宋体" w:eastAsia="宋体" w:cs="宋体"/>
                <w:b/>
                <w:bCs/>
                <w:color w:val="auto"/>
                <w:spacing w:val="-4"/>
                <w:sz w:val="18"/>
                <w:szCs w:val="18"/>
              </w:rPr>
              <w:t>源类别</w:t>
            </w:r>
          </w:p>
        </w:tc>
        <w:tc>
          <w:tcPr>
            <w:tcW w:w="3190" w:type="dxa"/>
            <w:vAlign w:val="top"/>
          </w:tcPr>
          <w:p>
            <w:pPr>
              <w:spacing w:before="112" w:line="220" w:lineRule="auto"/>
              <w:ind w:left="681"/>
              <w:rPr>
                <w:rFonts w:ascii="宋体" w:hAnsi="宋体" w:eastAsia="宋体" w:cs="宋体"/>
                <w:color w:val="auto"/>
                <w:sz w:val="18"/>
                <w:szCs w:val="18"/>
              </w:rPr>
            </w:pPr>
            <w:r>
              <w:rPr>
                <w:rFonts w:ascii="宋体" w:hAnsi="宋体" w:eastAsia="宋体" w:cs="宋体"/>
                <w:b/>
                <w:bCs/>
                <w:color w:val="auto"/>
                <w:spacing w:val="-2"/>
                <w:sz w:val="18"/>
                <w:szCs w:val="18"/>
              </w:rPr>
              <w:t>排放量（单位：</w:t>
            </w:r>
            <w:r>
              <w:rPr>
                <w:rFonts w:ascii="Times New Roman" w:hAnsi="Times New Roman" w:eastAsia="Times New Roman" w:cs="Times New Roman"/>
                <w:b/>
                <w:bCs/>
                <w:color w:val="auto"/>
                <w:spacing w:val="-2"/>
                <w:sz w:val="18"/>
                <w:szCs w:val="18"/>
              </w:rPr>
              <w:t>tCO</w:t>
            </w:r>
            <w:r>
              <w:rPr>
                <w:rFonts w:ascii="Times New Roman" w:hAnsi="Times New Roman" w:eastAsia="Times New Roman" w:cs="Times New Roman"/>
                <w:b/>
                <w:bCs/>
                <w:color w:val="auto"/>
                <w:spacing w:val="-2"/>
                <w:position w:val="-1"/>
                <w:sz w:val="11"/>
                <w:szCs w:val="11"/>
              </w:rPr>
              <w:t>2</w:t>
            </w:r>
            <w:r>
              <w:rPr>
                <w:rFonts w:ascii="宋体" w:hAnsi="宋体" w:eastAsia="宋体" w:cs="宋体"/>
                <w:b/>
                <w:bCs/>
                <w:color w:val="auto"/>
                <w:spacing w:val="-2"/>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 w:hRule="atLeast"/>
        </w:trPr>
        <w:tc>
          <w:tcPr>
            <w:tcW w:w="6384" w:type="dxa"/>
            <w:gridSpan w:val="2"/>
            <w:vAlign w:val="top"/>
          </w:tcPr>
          <w:p>
            <w:pPr>
              <w:spacing w:before="110" w:line="219" w:lineRule="auto"/>
              <w:ind w:left="115"/>
              <w:rPr>
                <w:rFonts w:ascii="宋体" w:hAnsi="宋体" w:eastAsia="宋体" w:cs="宋体"/>
                <w:color w:val="auto"/>
                <w:sz w:val="18"/>
                <w:szCs w:val="18"/>
              </w:rPr>
            </w:pPr>
            <w:r>
              <w:rPr>
                <w:rFonts w:ascii="宋体" w:hAnsi="宋体" w:eastAsia="宋体" w:cs="宋体"/>
                <w:color w:val="auto"/>
                <w:spacing w:val="-1"/>
                <w:sz w:val="18"/>
                <w:szCs w:val="18"/>
              </w:rPr>
              <w:t>化石燃料燃烧产生的二氧化碳排放</w:t>
            </w:r>
          </w:p>
        </w:tc>
        <w:tc>
          <w:tcPr>
            <w:tcW w:w="3190" w:type="dxa"/>
            <w:vAlign w:val="top"/>
          </w:tcPr>
          <w:p>
            <w:pPr>
              <w:rPr>
                <w:rFonts w:ascii="Arial"/>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1597" w:type="dxa"/>
            <w:vAlign w:val="top"/>
          </w:tcPr>
          <w:p>
            <w:pPr>
              <w:spacing w:before="111" w:line="220" w:lineRule="auto"/>
              <w:ind w:left="115"/>
              <w:rPr>
                <w:rFonts w:ascii="宋体" w:hAnsi="宋体" w:eastAsia="宋体" w:cs="宋体"/>
                <w:color w:val="auto"/>
                <w:sz w:val="18"/>
                <w:szCs w:val="18"/>
              </w:rPr>
            </w:pPr>
            <w:r>
              <w:rPr>
                <w:rFonts w:ascii="宋体" w:hAnsi="宋体" w:eastAsia="宋体" w:cs="宋体"/>
                <w:color w:val="auto"/>
                <w:spacing w:val="-2"/>
                <w:sz w:val="18"/>
                <w:szCs w:val="18"/>
              </w:rPr>
              <w:t>过程排放</w:t>
            </w:r>
          </w:p>
        </w:tc>
        <w:tc>
          <w:tcPr>
            <w:tcW w:w="4787" w:type="dxa"/>
            <w:vAlign w:val="top"/>
          </w:tcPr>
          <w:p>
            <w:pPr>
              <w:spacing w:before="110" w:line="219" w:lineRule="auto"/>
              <w:ind w:left="111"/>
              <w:rPr>
                <w:rFonts w:ascii="宋体" w:hAnsi="宋体" w:eastAsia="宋体" w:cs="宋体"/>
                <w:color w:val="auto"/>
                <w:sz w:val="18"/>
                <w:szCs w:val="18"/>
              </w:rPr>
            </w:pPr>
            <w:r>
              <w:rPr>
                <w:rFonts w:ascii="宋体" w:hAnsi="宋体" w:eastAsia="宋体" w:cs="宋体"/>
                <w:color w:val="auto"/>
                <w:spacing w:val="-1"/>
                <w:sz w:val="18"/>
                <w:szCs w:val="18"/>
              </w:rPr>
              <w:t>碳酸盐使用过程分解产生的二氧化碳排放</w:t>
            </w:r>
          </w:p>
        </w:tc>
        <w:tc>
          <w:tcPr>
            <w:tcW w:w="3190" w:type="dxa"/>
            <w:vAlign w:val="top"/>
          </w:tcPr>
          <w:p>
            <w:pPr>
              <w:rPr>
                <w:rFonts w:ascii="Arial"/>
                <w:color w:val="auto"/>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597" w:type="dxa"/>
            <w:vAlign w:val="top"/>
          </w:tcPr>
          <w:p>
            <w:pPr>
              <w:spacing w:before="114" w:line="219" w:lineRule="auto"/>
              <w:ind w:left="115"/>
              <w:rPr>
                <w:rFonts w:ascii="宋体" w:hAnsi="宋体" w:eastAsia="宋体" w:cs="宋体"/>
                <w:color w:val="auto"/>
                <w:sz w:val="18"/>
                <w:szCs w:val="18"/>
              </w:rPr>
            </w:pPr>
            <w:r>
              <w:rPr>
                <w:rFonts w:ascii="宋体" w:hAnsi="宋体" w:eastAsia="宋体" w:cs="宋体"/>
                <w:color w:val="auto"/>
                <w:spacing w:val="-2"/>
                <w:sz w:val="18"/>
                <w:szCs w:val="18"/>
              </w:rPr>
              <w:t>运输过程排放</w:t>
            </w:r>
          </w:p>
        </w:tc>
        <w:tc>
          <w:tcPr>
            <w:tcW w:w="4787" w:type="dxa"/>
            <w:vAlign w:val="top"/>
          </w:tcPr>
          <w:p>
            <w:pPr>
              <w:spacing w:before="113" w:line="219" w:lineRule="auto"/>
              <w:ind w:left="114"/>
              <w:rPr>
                <w:rFonts w:ascii="宋体" w:hAnsi="宋体" w:eastAsia="宋体" w:cs="宋体"/>
                <w:color w:val="auto"/>
                <w:sz w:val="18"/>
                <w:szCs w:val="18"/>
              </w:rPr>
            </w:pPr>
            <w:r>
              <w:rPr>
                <w:rFonts w:ascii="宋体" w:hAnsi="宋体" w:eastAsia="宋体" w:cs="宋体"/>
                <w:color w:val="auto"/>
                <w:spacing w:val="-2"/>
                <w:sz w:val="18"/>
                <w:szCs w:val="18"/>
              </w:rPr>
              <w:t>二氧化碳排放</w:t>
            </w:r>
          </w:p>
        </w:tc>
        <w:tc>
          <w:tcPr>
            <w:tcW w:w="3190"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597" w:type="dxa"/>
            <w:vMerge w:val="restart"/>
            <w:tcBorders>
              <w:bottom w:val="nil"/>
            </w:tcBorders>
            <w:vAlign w:val="top"/>
          </w:tcPr>
          <w:p>
            <w:pPr>
              <w:pStyle w:val="13"/>
              <w:spacing w:line="347" w:lineRule="auto"/>
              <w:rPr>
                <w:color w:val="auto"/>
              </w:rPr>
            </w:pPr>
          </w:p>
          <w:p>
            <w:pPr>
              <w:spacing w:before="58" w:line="312" w:lineRule="auto"/>
              <w:ind w:left="114" w:right="106" w:hanging="1"/>
              <w:rPr>
                <w:rFonts w:ascii="宋体" w:hAnsi="宋体" w:eastAsia="宋体" w:cs="宋体"/>
                <w:color w:val="auto"/>
                <w:sz w:val="18"/>
                <w:szCs w:val="18"/>
              </w:rPr>
            </w:pPr>
            <w:r>
              <w:rPr>
                <w:rFonts w:ascii="宋体" w:hAnsi="宋体" w:eastAsia="宋体" w:cs="宋体"/>
                <w:color w:val="auto"/>
                <w:spacing w:val="-1"/>
                <w:sz w:val="18"/>
                <w:szCs w:val="18"/>
              </w:rPr>
              <w:t>购入和输出的电</w:t>
            </w:r>
            <w:r>
              <w:rPr>
                <w:rFonts w:ascii="宋体" w:hAnsi="宋体" w:eastAsia="宋体" w:cs="宋体"/>
                <w:color w:val="auto"/>
                <w:sz w:val="18"/>
                <w:szCs w:val="18"/>
              </w:rPr>
              <w:t xml:space="preserve">  </w:t>
            </w:r>
            <w:r>
              <w:rPr>
                <w:rFonts w:ascii="宋体" w:hAnsi="宋体" w:eastAsia="宋体" w:cs="宋体"/>
                <w:color w:val="auto"/>
                <w:spacing w:val="-9"/>
                <w:sz w:val="18"/>
                <w:szCs w:val="18"/>
              </w:rPr>
              <w:t>力、热力产生的排</w:t>
            </w:r>
            <w:r>
              <w:rPr>
                <w:rFonts w:ascii="宋体" w:hAnsi="宋体" w:eastAsia="宋体" w:cs="宋体"/>
                <w:color w:val="auto"/>
                <w:spacing w:val="1"/>
                <w:sz w:val="18"/>
                <w:szCs w:val="18"/>
              </w:rPr>
              <w:t xml:space="preserve"> </w:t>
            </w:r>
            <w:r>
              <w:rPr>
                <w:rFonts w:ascii="宋体" w:hAnsi="宋体" w:eastAsia="宋体" w:cs="宋体"/>
                <w:color w:val="auto"/>
                <w:sz w:val="18"/>
                <w:szCs w:val="18"/>
              </w:rPr>
              <w:t>放</w:t>
            </w:r>
          </w:p>
        </w:tc>
        <w:tc>
          <w:tcPr>
            <w:tcW w:w="4787" w:type="dxa"/>
            <w:vAlign w:val="top"/>
          </w:tcPr>
          <w:p>
            <w:pPr>
              <w:spacing w:before="108" w:line="219" w:lineRule="auto"/>
              <w:ind w:left="110"/>
              <w:rPr>
                <w:rFonts w:ascii="宋体" w:hAnsi="宋体" w:eastAsia="宋体" w:cs="宋体"/>
                <w:color w:val="auto"/>
                <w:sz w:val="18"/>
                <w:szCs w:val="18"/>
              </w:rPr>
            </w:pPr>
            <w:r>
              <w:rPr>
                <w:rFonts w:ascii="宋体" w:hAnsi="宋体" w:eastAsia="宋体" w:cs="宋体"/>
                <w:color w:val="auto"/>
                <w:spacing w:val="-1"/>
                <w:sz w:val="18"/>
                <w:szCs w:val="18"/>
              </w:rPr>
              <w:t>购入的电力产生的二氧化碳排放</w:t>
            </w:r>
          </w:p>
        </w:tc>
        <w:tc>
          <w:tcPr>
            <w:tcW w:w="3190"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97" w:type="dxa"/>
            <w:vMerge w:val="continue"/>
            <w:tcBorders>
              <w:top w:val="nil"/>
              <w:bottom w:val="nil"/>
            </w:tcBorders>
            <w:vAlign w:val="top"/>
          </w:tcPr>
          <w:p>
            <w:pPr>
              <w:pStyle w:val="13"/>
              <w:rPr>
                <w:color w:val="auto"/>
              </w:rPr>
            </w:pPr>
          </w:p>
        </w:tc>
        <w:tc>
          <w:tcPr>
            <w:tcW w:w="4787" w:type="dxa"/>
            <w:vAlign w:val="top"/>
          </w:tcPr>
          <w:p>
            <w:pPr>
              <w:spacing w:before="110" w:line="219" w:lineRule="auto"/>
              <w:ind w:left="110"/>
              <w:rPr>
                <w:rFonts w:ascii="宋体" w:hAnsi="宋体" w:eastAsia="宋体" w:cs="宋体"/>
                <w:color w:val="auto"/>
                <w:sz w:val="18"/>
                <w:szCs w:val="18"/>
              </w:rPr>
            </w:pPr>
            <w:r>
              <w:rPr>
                <w:rFonts w:ascii="宋体" w:hAnsi="宋体" w:eastAsia="宋体" w:cs="宋体"/>
                <w:color w:val="auto"/>
                <w:spacing w:val="-1"/>
                <w:sz w:val="18"/>
                <w:szCs w:val="18"/>
              </w:rPr>
              <w:t>购入的热力产生的二氧化碳排放</w:t>
            </w:r>
          </w:p>
        </w:tc>
        <w:tc>
          <w:tcPr>
            <w:tcW w:w="3190"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97" w:type="dxa"/>
            <w:vMerge w:val="continue"/>
            <w:tcBorders>
              <w:top w:val="nil"/>
              <w:bottom w:val="nil"/>
            </w:tcBorders>
            <w:vAlign w:val="top"/>
          </w:tcPr>
          <w:p>
            <w:pPr>
              <w:pStyle w:val="13"/>
              <w:rPr>
                <w:color w:val="auto"/>
              </w:rPr>
            </w:pPr>
          </w:p>
        </w:tc>
        <w:tc>
          <w:tcPr>
            <w:tcW w:w="4787" w:type="dxa"/>
            <w:vAlign w:val="top"/>
          </w:tcPr>
          <w:p>
            <w:pPr>
              <w:spacing w:before="109" w:line="219" w:lineRule="auto"/>
              <w:ind w:left="111"/>
              <w:rPr>
                <w:rFonts w:ascii="宋体" w:hAnsi="宋体" w:eastAsia="宋体" w:cs="宋体"/>
                <w:color w:val="auto"/>
                <w:sz w:val="18"/>
                <w:szCs w:val="18"/>
              </w:rPr>
            </w:pPr>
            <w:r>
              <w:rPr>
                <w:rFonts w:ascii="宋体" w:hAnsi="宋体" w:eastAsia="宋体" w:cs="宋体"/>
                <w:color w:val="auto"/>
                <w:spacing w:val="-1"/>
                <w:sz w:val="18"/>
                <w:szCs w:val="18"/>
              </w:rPr>
              <w:t>输出的电力产生的二氧化碳排放</w:t>
            </w:r>
          </w:p>
        </w:tc>
        <w:tc>
          <w:tcPr>
            <w:tcW w:w="3190"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597" w:type="dxa"/>
            <w:vMerge w:val="continue"/>
            <w:tcBorders>
              <w:top w:val="nil"/>
            </w:tcBorders>
            <w:vAlign w:val="top"/>
          </w:tcPr>
          <w:p>
            <w:pPr>
              <w:pStyle w:val="13"/>
              <w:rPr>
                <w:color w:val="auto"/>
              </w:rPr>
            </w:pPr>
          </w:p>
        </w:tc>
        <w:tc>
          <w:tcPr>
            <w:tcW w:w="4787" w:type="dxa"/>
            <w:vAlign w:val="top"/>
          </w:tcPr>
          <w:p>
            <w:pPr>
              <w:spacing w:before="110" w:line="219" w:lineRule="auto"/>
              <w:ind w:left="111"/>
              <w:rPr>
                <w:rFonts w:ascii="宋体" w:hAnsi="宋体" w:eastAsia="宋体" w:cs="宋体"/>
                <w:color w:val="auto"/>
                <w:sz w:val="18"/>
                <w:szCs w:val="18"/>
              </w:rPr>
            </w:pPr>
            <w:r>
              <w:rPr>
                <w:rFonts w:ascii="宋体" w:hAnsi="宋体" w:eastAsia="宋体" w:cs="宋体"/>
                <w:color w:val="auto"/>
                <w:spacing w:val="-1"/>
                <w:sz w:val="18"/>
                <w:szCs w:val="18"/>
              </w:rPr>
              <w:t>输出的热力产生的二氧化碳排放</w:t>
            </w:r>
          </w:p>
        </w:tc>
        <w:tc>
          <w:tcPr>
            <w:tcW w:w="3190"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6384" w:type="dxa"/>
            <w:gridSpan w:val="2"/>
            <w:vAlign w:val="top"/>
          </w:tcPr>
          <w:p>
            <w:pPr>
              <w:spacing w:before="112" w:line="219" w:lineRule="auto"/>
              <w:ind w:left="118"/>
              <w:rPr>
                <w:rFonts w:ascii="宋体" w:hAnsi="宋体" w:eastAsia="宋体" w:cs="宋体"/>
                <w:color w:val="auto"/>
                <w:sz w:val="18"/>
                <w:szCs w:val="18"/>
              </w:rPr>
            </w:pPr>
            <w:r>
              <w:rPr>
                <w:rFonts w:ascii="宋体" w:hAnsi="宋体" w:eastAsia="宋体" w:cs="宋体"/>
                <w:color w:val="auto"/>
                <w:spacing w:val="-1"/>
                <w:sz w:val="18"/>
                <w:szCs w:val="18"/>
              </w:rPr>
              <w:t>二氧化碳回收利用量放</w:t>
            </w:r>
          </w:p>
        </w:tc>
        <w:tc>
          <w:tcPr>
            <w:tcW w:w="3190"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597" w:type="dxa"/>
            <w:vMerge w:val="restart"/>
            <w:tcBorders>
              <w:bottom w:val="nil"/>
            </w:tcBorders>
            <w:vAlign w:val="top"/>
          </w:tcPr>
          <w:p>
            <w:pPr>
              <w:pStyle w:val="13"/>
              <w:spacing w:line="255" w:lineRule="auto"/>
              <w:rPr>
                <w:color w:val="auto"/>
              </w:rPr>
            </w:pPr>
          </w:p>
          <w:p>
            <w:pPr>
              <w:spacing w:before="59" w:line="220" w:lineRule="auto"/>
              <w:ind w:left="352"/>
              <w:rPr>
                <w:rFonts w:ascii="宋体" w:hAnsi="宋体" w:eastAsia="宋体" w:cs="宋体"/>
                <w:color w:val="auto"/>
                <w:sz w:val="18"/>
                <w:szCs w:val="18"/>
              </w:rPr>
            </w:pPr>
            <w:r>
              <w:rPr>
                <w:rFonts w:ascii="宋体" w:hAnsi="宋体" w:eastAsia="宋体" w:cs="宋体"/>
                <w:color w:val="auto"/>
                <w:spacing w:val="-2"/>
                <w:sz w:val="18"/>
                <w:szCs w:val="18"/>
              </w:rPr>
              <w:t>碳排放总量</w:t>
            </w:r>
          </w:p>
        </w:tc>
        <w:tc>
          <w:tcPr>
            <w:tcW w:w="4787" w:type="dxa"/>
            <w:vAlign w:val="top"/>
          </w:tcPr>
          <w:p>
            <w:pPr>
              <w:spacing w:before="111" w:line="219" w:lineRule="auto"/>
              <w:ind w:left="239"/>
              <w:rPr>
                <w:rFonts w:ascii="宋体" w:hAnsi="宋体" w:eastAsia="宋体" w:cs="宋体"/>
                <w:color w:val="auto"/>
                <w:sz w:val="18"/>
                <w:szCs w:val="18"/>
              </w:rPr>
            </w:pPr>
            <w:r>
              <w:rPr>
                <w:rFonts w:ascii="宋体" w:hAnsi="宋体" w:eastAsia="宋体" w:cs="宋体"/>
                <w:color w:val="auto"/>
                <w:spacing w:val="-1"/>
                <w:sz w:val="18"/>
                <w:szCs w:val="18"/>
              </w:rPr>
              <w:t>不包括购入和输出的电力、热力所产生的二氧化碳排放</w:t>
            </w:r>
          </w:p>
        </w:tc>
        <w:tc>
          <w:tcPr>
            <w:tcW w:w="3190"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597" w:type="dxa"/>
            <w:vMerge w:val="continue"/>
            <w:tcBorders>
              <w:top w:val="nil"/>
            </w:tcBorders>
            <w:vAlign w:val="top"/>
          </w:tcPr>
          <w:p>
            <w:pPr>
              <w:pStyle w:val="13"/>
              <w:rPr>
                <w:color w:val="auto"/>
              </w:rPr>
            </w:pPr>
          </w:p>
        </w:tc>
        <w:tc>
          <w:tcPr>
            <w:tcW w:w="4787" w:type="dxa"/>
            <w:vAlign w:val="top"/>
          </w:tcPr>
          <w:p>
            <w:pPr>
              <w:spacing w:before="113" w:line="219" w:lineRule="auto"/>
              <w:ind w:left="327"/>
              <w:rPr>
                <w:rFonts w:ascii="宋体" w:hAnsi="宋体" w:eastAsia="宋体" w:cs="宋体"/>
                <w:color w:val="auto"/>
                <w:sz w:val="18"/>
                <w:szCs w:val="18"/>
              </w:rPr>
            </w:pPr>
            <w:r>
              <w:rPr>
                <w:rFonts w:ascii="宋体" w:hAnsi="宋体" w:eastAsia="宋体" w:cs="宋体"/>
                <w:color w:val="auto"/>
                <w:spacing w:val="-1"/>
                <w:sz w:val="18"/>
                <w:szCs w:val="18"/>
              </w:rPr>
              <w:t>包括购入和输出的电力、热力所产生的二氧化碳排放</w:t>
            </w:r>
          </w:p>
        </w:tc>
        <w:tc>
          <w:tcPr>
            <w:tcW w:w="3190" w:type="dxa"/>
            <w:vAlign w:val="top"/>
          </w:tcPr>
          <w:p>
            <w:pPr>
              <w:pStyle w:val="13"/>
              <w:rPr>
                <w:color w:val="auto"/>
              </w:rPr>
            </w:pPr>
          </w:p>
        </w:tc>
      </w:tr>
    </w:tbl>
    <w:p>
      <w:pPr>
        <w:rPr>
          <w:rFonts w:ascii="Arial" w:hAnsi="Arial" w:eastAsia="Arial" w:cs="Arial"/>
          <w:color w:val="auto"/>
          <w:sz w:val="21"/>
          <w:szCs w:val="21"/>
        </w:rPr>
        <w:sectPr>
          <w:footerReference r:id="rId14" w:type="default"/>
          <w:pgSz w:w="11906" w:h="16839"/>
          <w:pgMar w:top="1406" w:right="1021" w:bottom="1313" w:left="1305" w:header="0" w:footer="1134" w:gutter="0"/>
          <w:pgNumType w:fmt="decimal"/>
          <w:cols w:space="720" w:num="1"/>
        </w:sectPr>
      </w:pPr>
    </w:p>
    <w:p>
      <w:pPr>
        <w:spacing w:line="214" w:lineRule="exact"/>
        <w:rPr>
          <w:color w:val="auto"/>
        </w:rPr>
      </w:pPr>
      <w:bookmarkStart w:id="121" w:name="bookmark15"/>
      <w:bookmarkEnd w:id="121"/>
    </w:p>
    <w:p>
      <w:pPr>
        <w:pStyle w:val="3"/>
        <w:spacing w:before="188" w:line="229" w:lineRule="auto"/>
        <w:ind w:left="2111"/>
        <w:rPr>
          <w:color w:val="auto"/>
          <w:sz w:val="20"/>
          <w:szCs w:val="20"/>
        </w:rPr>
      </w:pPr>
      <w:r>
        <w:rPr>
          <w:color w:val="auto"/>
          <w:spacing w:val="8"/>
          <w:sz w:val="20"/>
          <w:szCs w:val="20"/>
        </w:rPr>
        <w:t>表</w:t>
      </w:r>
      <w:r>
        <w:rPr>
          <w:color w:val="auto"/>
          <w:spacing w:val="-31"/>
          <w:sz w:val="20"/>
          <w:szCs w:val="20"/>
        </w:rPr>
        <w:t xml:space="preserve"> </w:t>
      </w:r>
      <w:r>
        <w:rPr>
          <w:color w:val="auto"/>
          <w:spacing w:val="8"/>
          <w:sz w:val="20"/>
          <w:szCs w:val="20"/>
        </w:rPr>
        <w:t>A.2 化石燃料燃烧的活动数据和排放因子数据一览表</w:t>
      </w:r>
    </w:p>
    <w:p>
      <w:pPr>
        <w:spacing w:line="148" w:lineRule="exact"/>
        <w:rPr>
          <w:color w:val="auto"/>
        </w:r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38"/>
        <w:gridCol w:w="1334"/>
        <w:gridCol w:w="1334"/>
        <w:gridCol w:w="1334"/>
        <w:gridCol w:w="1601"/>
        <w:gridCol w:w="1201"/>
        <w:gridCol w:w="120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338" w:type="dxa"/>
            <w:vMerge w:val="restart"/>
            <w:tcBorders>
              <w:bottom w:val="nil"/>
            </w:tcBorders>
            <w:vAlign w:val="top"/>
          </w:tcPr>
          <w:p>
            <w:pPr>
              <w:pStyle w:val="13"/>
              <w:spacing w:line="369" w:lineRule="auto"/>
              <w:rPr>
                <w:color w:val="auto"/>
              </w:rPr>
            </w:pPr>
          </w:p>
          <w:p>
            <w:pPr>
              <w:spacing w:before="59" w:line="220" w:lineRule="auto"/>
              <w:ind w:left="283"/>
              <w:rPr>
                <w:rFonts w:ascii="Times New Roman" w:hAnsi="Times New Roman" w:eastAsia="Times New Roman" w:cs="Times New Roman"/>
                <w:color w:val="auto"/>
                <w:sz w:val="11"/>
                <w:szCs w:val="11"/>
              </w:rPr>
            </w:pPr>
            <w:r>
              <w:rPr>
                <w:rFonts w:ascii="宋体" w:hAnsi="宋体" w:eastAsia="宋体" w:cs="宋体"/>
                <w:b/>
                <w:bCs/>
                <w:color w:val="auto"/>
                <w:spacing w:val="-3"/>
                <w:sz w:val="18"/>
                <w:szCs w:val="18"/>
              </w:rPr>
              <w:t>燃料品种</w:t>
            </w:r>
            <w:r>
              <w:rPr>
                <w:rFonts w:ascii="Times New Roman" w:hAnsi="Times New Roman" w:eastAsia="Times New Roman" w:cs="Times New Roman"/>
                <w:b/>
                <w:bCs/>
                <w:color w:val="auto"/>
                <w:spacing w:val="-3"/>
                <w:sz w:val="11"/>
                <w:szCs w:val="11"/>
              </w:rPr>
              <w:t>a</w:t>
            </w:r>
          </w:p>
        </w:tc>
        <w:tc>
          <w:tcPr>
            <w:tcW w:w="1334" w:type="dxa"/>
            <w:vMerge w:val="restart"/>
            <w:tcBorders>
              <w:bottom w:val="nil"/>
            </w:tcBorders>
            <w:vAlign w:val="top"/>
          </w:tcPr>
          <w:p>
            <w:pPr>
              <w:spacing w:before="274" w:line="220" w:lineRule="auto"/>
              <w:ind w:left="403"/>
              <w:rPr>
                <w:rFonts w:ascii="宋体" w:hAnsi="宋体" w:eastAsia="宋体" w:cs="宋体"/>
                <w:color w:val="auto"/>
                <w:sz w:val="18"/>
                <w:szCs w:val="18"/>
              </w:rPr>
            </w:pPr>
            <w:r>
              <w:rPr>
                <w:rFonts w:ascii="宋体" w:hAnsi="宋体" w:eastAsia="宋体" w:cs="宋体"/>
                <w:b/>
                <w:bCs/>
                <w:color w:val="auto"/>
                <w:spacing w:val="-5"/>
                <w:sz w:val="18"/>
                <w:szCs w:val="18"/>
              </w:rPr>
              <w:t>消费量</w:t>
            </w:r>
          </w:p>
          <w:p>
            <w:pPr>
              <w:spacing w:before="97" w:line="210" w:lineRule="auto"/>
              <w:ind w:left="193"/>
              <w:rPr>
                <w:rFonts w:ascii="Times New Roman" w:hAnsi="Times New Roman" w:eastAsia="Times New Roman" w:cs="Times New Roman"/>
                <w:color w:val="auto"/>
                <w:sz w:val="18"/>
                <w:szCs w:val="18"/>
              </w:rPr>
            </w:pPr>
            <w:r>
              <w:rPr>
                <w:rFonts w:ascii="宋体" w:hAnsi="宋体" w:eastAsia="宋体" w:cs="宋体"/>
                <w:b/>
                <w:bCs/>
                <w:color w:val="auto"/>
                <w:spacing w:val="-3"/>
                <w:sz w:val="18"/>
                <w:szCs w:val="18"/>
              </w:rPr>
              <w:t>（</w:t>
            </w:r>
            <w:r>
              <w:rPr>
                <w:rFonts w:ascii="Times New Roman" w:hAnsi="Times New Roman" w:eastAsia="Times New Roman" w:cs="Times New Roman"/>
                <w:b/>
                <w:bCs/>
                <w:color w:val="auto"/>
                <w:spacing w:val="-3"/>
                <w:sz w:val="18"/>
                <w:szCs w:val="18"/>
              </w:rPr>
              <w:t>t</w:t>
            </w:r>
            <w:r>
              <w:rPr>
                <w:rFonts w:ascii="宋体" w:hAnsi="宋体" w:eastAsia="宋体" w:cs="宋体"/>
                <w:b/>
                <w:bCs/>
                <w:color w:val="auto"/>
                <w:spacing w:val="-3"/>
                <w:sz w:val="18"/>
                <w:szCs w:val="18"/>
              </w:rPr>
              <w:t>或</w:t>
            </w:r>
            <w:r>
              <w:rPr>
                <w:rFonts w:ascii="Times New Roman" w:hAnsi="Times New Roman" w:eastAsia="Times New Roman" w:cs="Times New Roman"/>
                <w:b/>
                <w:bCs/>
                <w:color w:val="auto"/>
                <w:spacing w:val="-3"/>
                <w:sz w:val="18"/>
                <w:szCs w:val="18"/>
              </w:rPr>
              <w:t>10</w:t>
            </w:r>
            <w:r>
              <w:rPr>
                <w:rFonts w:ascii="Times New Roman" w:hAnsi="Times New Roman" w:eastAsia="Times New Roman" w:cs="Times New Roman"/>
                <w:b/>
                <w:bCs/>
                <w:color w:val="auto"/>
                <w:spacing w:val="-3"/>
                <w:position w:val="5"/>
                <w:sz w:val="11"/>
                <w:szCs w:val="11"/>
              </w:rPr>
              <w:t>4</w:t>
            </w:r>
            <w:r>
              <w:rPr>
                <w:rFonts w:ascii="Times New Roman" w:hAnsi="Times New Roman" w:eastAsia="Times New Roman" w:cs="Times New Roman"/>
                <w:b/>
                <w:bCs/>
                <w:color w:val="auto"/>
                <w:spacing w:val="29"/>
                <w:w w:val="103"/>
                <w:position w:val="5"/>
                <w:sz w:val="11"/>
                <w:szCs w:val="11"/>
              </w:rPr>
              <w:t xml:space="preserve"> </w:t>
            </w:r>
            <w:r>
              <w:rPr>
                <w:rFonts w:ascii="Times New Roman" w:hAnsi="Times New Roman" w:eastAsia="Times New Roman" w:cs="Times New Roman"/>
                <w:b/>
                <w:bCs/>
                <w:color w:val="auto"/>
                <w:spacing w:val="-3"/>
                <w:sz w:val="18"/>
                <w:szCs w:val="18"/>
              </w:rPr>
              <w:t>m</w:t>
            </w:r>
            <w:r>
              <w:rPr>
                <w:rFonts w:ascii="Times New Roman" w:hAnsi="Times New Roman" w:eastAsia="Times New Roman" w:cs="Times New Roman"/>
                <w:b/>
                <w:bCs/>
                <w:color w:val="auto"/>
                <w:spacing w:val="-3"/>
                <w:position w:val="5"/>
                <w:sz w:val="11"/>
                <w:szCs w:val="11"/>
              </w:rPr>
              <w:t>3</w:t>
            </w:r>
            <w:r>
              <w:rPr>
                <w:rFonts w:ascii="Times New Roman" w:hAnsi="Times New Roman" w:eastAsia="Times New Roman" w:cs="Times New Roman"/>
                <w:b/>
                <w:bCs/>
                <w:color w:val="auto"/>
                <w:spacing w:val="-3"/>
                <w:sz w:val="18"/>
                <w:szCs w:val="18"/>
              </w:rPr>
              <w:t>)</w:t>
            </w:r>
          </w:p>
        </w:tc>
        <w:tc>
          <w:tcPr>
            <w:tcW w:w="2668" w:type="dxa"/>
            <w:gridSpan w:val="2"/>
            <w:vAlign w:val="top"/>
          </w:tcPr>
          <w:p>
            <w:pPr>
              <w:spacing w:before="70" w:line="220" w:lineRule="auto"/>
              <w:ind w:left="852"/>
              <w:rPr>
                <w:rFonts w:ascii="Times New Roman" w:hAnsi="Times New Roman" w:eastAsia="Times New Roman" w:cs="Times New Roman"/>
                <w:color w:val="auto"/>
                <w:sz w:val="11"/>
                <w:szCs w:val="11"/>
              </w:rPr>
            </w:pPr>
            <w:r>
              <w:rPr>
                <w:rFonts w:ascii="宋体" w:hAnsi="宋体" w:eastAsia="宋体" w:cs="宋体"/>
                <w:b/>
                <w:bCs/>
                <w:color w:val="auto"/>
                <w:spacing w:val="-2"/>
                <w:sz w:val="18"/>
                <w:szCs w:val="18"/>
              </w:rPr>
              <w:t>低位发热量</w:t>
            </w:r>
            <w:r>
              <w:rPr>
                <w:rFonts w:ascii="Times New Roman" w:hAnsi="Times New Roman" w:eastAsia="Times New Roman" w:cs="Times New Roman"/>
                <w:b/>
                <w:bCs/>
                <w:color w:val="auto"/>
                <w:spacing w:val="-2"/>
                <w:position w:val="5"/>
                <w:sz w:val="11"/>
                <w:szCs w:val="11"/>
              </w:rPr>
              <w:t>b</w:t>
            </w:r>
          </w:p>
          <w:p>
            <w:pPr>
              <w:spacing w:before="97" w:line="212" w:lineRule="auto"/>
              <w:ind w:left="632"/>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(GJ/t</w:t>
            </w:r>
            <w:r>
              <w:rPr>
                <w:rFonts w:ascii="宋体" w:hAnsi="宋体" w:eastAsia="宋体" w:cs="宋体"/>
                <w:b/>
                <w:bCs/>
                <w:color w:val="auto"/>
                <w:spacing w:val="-1"/>
                <w:sz w:val="18"/>
                <w:szCs w:val="18"/>
              </w:rPr>
              <w:t>或</w:t>
            </w:r>
            <w:r>
              <w:rPr>
                <w:rFonts w:ascii="Times New Roman" w:hAnsi="Times New Roman" w:eastAsia="Times New Roman" w:cs="Times New Roman"/>
                <w:b/>
                <w:bCs/>
                <w:color w:val="auto"/>
                <w:spacing w:val="-1"/>
                <w:sz w:val="18"/>
                <w:szCs w:val="18"/>
              </w:rPr>
              <w:t>GJ/10</w:t>
            </w:r>
            <w:r>
              <w:rPr>
                <w:rFonts w:ascii="Times New Roman" w:hAnsi="Times New Roman" w:eastAsia="Times New Roman" w:cs="Times New Roman"/>
                <w:b/>
                <w:bCs/>
                <w:color w:val="auto"/>
                <w:spacing w:val="-1"/>
                <w:position w:val="5"/>
                <w:sz w:val="11"/>
                <w:szCs w:val="11"/>
              </w:rPr>
              <w:t>4</w:t>
            </w:r>
            <w:r>
              <w:rPr>
                <w:rFonts w:ascii="Times New Roman" w:hAnsi="Times New Roman" w:eastAsia="Times New Roman" w:cs="Times New Roman"/>
                <w:b/>
                <w:bCs/>
                <w:color w:val="auto"/>
                <w:spacing w:val="28"/>
                <w:w w:val="102"/>
                <w:position w:val="5"/>
                <w:sz w:val="11"/>
                <w:szCs w:val="11"/>
              </w:rPr>
              <w:t xml:space="preserve"> </w:t>
            </w:r>
            <w:r>
              <w:rPr>
                <w:rFonts w:ascii="Times New Roman" w:hAnsi="Times New Roman" w:eastAsia="Times New Roman" w:cs="Times New Roman"/>
                <w:b/>
                <w:bCs/>
                <w:color w:val="auto"/>
                <w:spacing w:val="-1"/>
                <w:sz w:val="18"/>
                <w:szCs w:val="18"/>
              </w:rPr>
              <w:t>m</w:t>
            </w:r>
            <w:r>
              <w:rPr>
                <w:rFonts w:ascii="Times New Roman" w:hAnsi="Times New Roman" w:eastAsia="Times New Roman" w:cs="Times New Roman"/>
                <w:b/>
                <w:bCs/>
                <w:color w:val="auto"/>
                <w:spacing w:val="-1"/>
                <w:position w:val="5"/>
                <w:sz w:val="11"/>
                <w:szCs w:val="11"/>
              </w:rPr>
              <w:t>3</w:t>
            </w:r>
            <w:r>
              <w:rPr>
                <w:rFonts w:ascii="Times New Roman" w:hAnsi="Times New Roman" w:eastAsia="Times New Roman" w:cs="Times New Roman"/>
                <w:b/>
                <w:bCs/>
                <w:color w:val="auto"/>
                <w:spacing w:val="-1"/>
                <w:sz w:val="18"/>
                <w:szCs w:val="18"/>
              </w:rPr>
              <w:t>)</w:t>
            </w:r>
          </w:p>
        </w:tc>
        <w:tc>
          <w:tcPr>
            <w:tcW w:w="1601" w:type="dxa"/>
            <w:vMerge w:val="restart"/>
            <w:tcBorders>
              <w:bottom w:val="nil"/>
            </w:tcBorders>
            <w:vAlign w:val="top"/>
          </w:tcPr>
          <w:p>
            <w:pPr>
              <w:spacing w:before="274" w:line="219" w:lineRule="auto"/>
              <w:ind w:left="143"/>
              <w:rPr>
                <w:rFonts w:ascii="Times New Roman" w:hAnsi="Times New Roman" w:eastAsia="Times New Roman" w:cs="Times New Roman"/>
                <w:color w:val="auto"/>
                <w:sz w:val="11"/>
                <w:szCs w:val="11"/>
              </w:rPr>
            </w:pPr>
            <w:r>
              <w:rPr>
                <w:rFonts w:ascii="宋体" w:hAnsi="宋体" w:eastAsia="宋体" w:cs="宋体"/>
                <w:b/>
                <w:bCs/>
                <w:color w:val="auto"/>
                <w:spacing w:val="-2"/>
                <w:sz w:val="18"/>
                <w:szCs w:val="18"/>
              </w:rPr>
              <w:t>单位热值含碳量</w:t>
            </w:r>
            <w:r>
              <w:rPr>
                <w:rFonts w:ascii="Times New Roman" w:hAnsi="Times New Roman" w:eastAsia="Times New Roman" w:cs="Times New Roman"/>
                <w:b/>
                <w:bCs/>
                <w:color w:val="auto"/>
                <w:spacing w:val="-2"/>
                <w:position w:val="6"/>
                <w:sz w:val="11"/>
                <w:szCs w:val="11"/>
              </w:rPr>
              <w:t>b</w:t>
            </w:r>
          </w:p>
          <w:p>
            <w:pPr>
              <w:spacing w:before="97" w:line="232" w:lineRule="auto"/>
              <w:ind w:left="401"/>
              <w:rPr>
                <w:rFonts w:ascii="宋体" w:hAnsi="宋体" w:eastAsia="宋体" w:cs="宋体"/>
                <w:color w:val="auto"/>
                <w:sz w:val="18"/>
                <w:szCs w:val="18"/>
              </w:rPr>
            </w:pPr>
            <w:r>
              <w:rPr>
                <w:rFonts w:ascii="宋体" w:hAnsi="宋体" w:eastAsia="宋体" w:cs="宋体"/>
                <w:b/>
                <w:bCs/>
                <w:color w:val="auto"/>
                <w:spacing w:val="-4"/>
                <w:sz w:val="18"/>
                <w:szCs w:val="18"/>
              </w:rPr>
              <w:t>（</w:t>
            </w:r>
            <w:r>
              <w:rPr>
                <w:rFonts w:ascii="Times New Roman" w:hAnsi="Times New Roman" w:eastAsia="Times New Roman" w:cs="Times New Roman"/>
                <w:b/>
                <w:bCs/>
                <w:color w:val="auto"/>
                <w:spacing w:val="-4"/>
                <w:sz w:val="18"/>
                <w:szCs w:val="18"/>
              </w:rPr>
              <w:t>tC/GJ</w:t>
            </w:r>
            <w:r>
              <w:rPr>
                <w:rFonts w:ascii="宋体" w:hAnsi="宋体" w:eastAsia="宋体" w:cs="宋体"/>
                <w:b/>
                <w:bCs/>
                <w:color w:val="auto"/>
                <w:spacing w:val="-4"/>
                <w:sz w:val="18"/>
                <w:szCs w:val="18"/>
              </w:rPr>
              <w:t>）</w:t>
            </w:r>
          </w:p>
        </w:tc>
        <w:tc>
          <w:tcPr>
            <w:tcW w:w="2407" w:type="dxa"/>
            <w:gridSpan w:val="2"/>
            <w:vAlign w:val="top"/>
          </w:tcPr>
          <w:p>
            <w:pPr>
              <w:spacing w:before="226" w:line="219" w:lineRule="auto"/>
              <w:ind w:left="575"/>
              <w:rPr>
                <w:rFonts w:ascii="宋体" w:hAnsi="宋体" w:eastAsia="宋体" w:cs="宋体"/>
                <w:color w:val="auto"/>
                <w:sz w:val="18"/>
                <w:szCs w:val="18"/>
              </w:rPr>
            </w:pPr>
            <w:r>
              <w:rPr>
                <w:rFonts w:ascii="宋体" w:hAnsi="宋体" w:eastAsia="宋体" w:cs="宋体"/>
                <w:b/>
                <w:bCs/>
                <w:color w:val="auto"/>
                <w:spacing w:val="-3"/>
                <w:sz w:val="18"/>
                <w:szCs w:val="18"/>
              </w:rPr>
              <w:t>碳氧化率（</w:t>
            </w:r>
            <w:r>
              <w:rPr>
                <w:rFonts w:ascii="Times New Roman" w:hAnsi="Times New Roman" w:eastAsia="Times New Roman" w:cs="Times New Roman"/>
                <w:b/>
                <w:bCs/>
                <w:color w:val="auto"/>
                <w:spacing w:val="-3"/>
                <w:sz w:val="18"/>
                <w:szCs w:val="18"/>
              </w:rPr>
              <w:t>%</w:t>
            </w:r>
            <w:r>
              <w:rPr>
                <w:rFonts w:ascii="宋体" w:hAnsi="宋体" w:eastAsia="宋体" w:cs="宋体"/>
                <w:b/>
                <w:bCs/>
                <w:color w:val="auto"/>
                <w:spacing w:val="-3"/>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Merge w:val="continue"/>
            <w:tcBorders>
              <w:top w:val="nil"/>
            </w:tcBorders>
            <w:vAlign w:val="top"/>
          </w:tcPr>
          <w:p>
            <w:pPr>
              <w:pStyle w:val="13"/>
              <w:rPr>
                <w:color w:val="auto"/>
              </w:rPr>
            </w:pPr>
          </w:p>
        </w:tc>
        <w:tc>
          <w:tcPr>
            <w:tcW w:w="1334" w:type="dxa"/>
            <w:vMerge w:val="continue"/>
            <w:tcBorders>
              <w:top w:val="nil"/>
            </w:tcBorders>
            <w:vAlign w:val="top"/>
          </w:tcPr>
          <w:p>
            <w:pPr>
              <w:pStyle w:val="13"/>
              <w:rPr>
                <w:color w:val="auto"/>
              </w:rPr>
            </w:pPr>
          </w:p>
        </w:tc>
        <w:tc>
          <w:tcPr>
            <w:tcW w:w="1334" w:type="dxa"/>
            <w:vAlign w:val="top"/>
          </w:tcPr>
          <w:p>
            <w:pPr>
              <w:spacing w:before="109" w:line="219" w:lineRule="auto"/>
              <w:ind w:left="492"/>
              <w:rPr>
                <w:rFonts w:ascii="宋体" w:hAnsi="宋体" w:eastAsia="宋体" w:cs="宋体"/>
                <w:color w:val="auto"/>
                <w:sz w:val="18"/>
                <w:szCs w:val="18"/>
              </w:rPr>
            </w:pPr>
            <w:r>
              <w:rPr>
                <w:rFonts w:ascii="宋体" w:hAnsi="宋体" w:eastAsia="宋体" w:cs="宋体"/>
                <w:b/>
                <w:bCs/>
                <w:color w:val="auto"/>
                <w:spacing w:val="-7"/>
                <w:sz w:val="18"/>
                <w:szCs w:val="18"/>
              </w:rPr>
              <w:t>数据</w:t>
            </w:r>
          </w:p>
        </w:tc>
        <w:tc>
          <w:tcPr>
            <w:tcW w:w="1334" w:type="dxa"/>
            <w:vAlign w:val="top"/>
          </w:tcPr>
          <w:p>
            <w:pPr>
              <w:spacing w:before="109" w:line="219" w:lineRule="auto"/>
              <w:ind w:left="286"/>
              <w:rPr>
                <w:rFonts w:ascii="Times New Roman" w:hAnsi="Times New Roman" w:eastAsia="Times New Roman" w:cs="Times New Roman"/>
                <w:color w:val="auto"/>
                <w:sz w:val="11"/>
                <w:szCs w:val="11"/>
              </w:rPr>
            </w:pPr>
            <w:r>
              <w:rPr>
                <w:rFonts w:ascii="宋体" w:hAnsi="宋体" w:eastAsia="宋体" w:cs="宋体"/>
                <w:b/>
                <w:bCs/>
                <w:color w:val="auto"/>
                <w:spacing w:val="-3"/>
                <w:sz w:val="18"/>
                <w:szCs w:val="18"/>
              </w:rPr>
              <w:t>数据来源</w:t>
            </w:r>
            <w:r>
              <w:rPr>
                <w:rFonts w:ascii="Times New Roman" w:hAnsi="Times New Roman" w:eastAsia="Times New Roman" w:cs="Times New Roman"/>
                <w:b/>
                <w:bCs/>
                <w:color w:val="auto"/>
                <w:spacing w:val="-3"/>
                <w:sz w:val="11"/>
                <w:szCs w:val="11"/>
              </w:rPr>
              <w:t>c</w:t>
            </w:r>
          </w:p>
        </w:tc>
        <w:tc>
          <w:tcPr>
            <w:tcW w:w="1601" w:type="dxa"/>
            <w:vMerge w:val="continue"/>
            <w:tcBorders>
              <w:top w:val="nil"/>
            </w:tcBorders>
            <w:vAlign w:val="top"/>
          </w:tcPr>
          <w:p>
            <w:pPr>
              <w:pStyle w:val="13"/>
              <w:rPr>
                <w:color w:val="auto"/>
              </w:rPr>
            </w:pPr>
          </w:p>
        </w:tc>
        <w:tc>
          <w:tcPr>
            <w:tcW w:w="1201" w:type="dxa"/>
            <w:vAlign w:val="top"/>
          </w:tcPr>
          <w:p>
            <w:pPr>
              <w:spacing w:before="109" w:line="219" w:lineRule="auto"/>
              <w:ind w:left="428"/>
              <w:rPr>
                <w:rFonts w:ascii="宋体" w:hAnsi="宋体" w:eastAsia="宋体" w:cs="宋体"/>
                <w:color w:val="auto"/>
                <w:sz w:val="18"/>
                <w:szCs w:val="18"/>
              </w:rPr>
            </w:pPr>
            <w:r>
              <w:rPr>
                <w:rFonts w:ascii="宋体" w:hAnsi="宋体" w:eastAsia="宋体" w:cs="宋体"/>
                <w:b/>
                <w:bCs/>
                <w:color w:val="auto"/>
                <w:spacing w:val="-7"/>
                <w:sz w:val="18"/>
                <w:szCs w:val="18"/>
              </w:rPr>
              <w:t>数据</w:t>
            </w:r>
          </w:p>
        </w:tc>
        <w:tc>
          <w:tcPr>
            <w:tcW w:w="1206" w:type="dxa"/>
            <w:vAlign w:val="top"/>
          </w:tcPr>
          <w:p>
            <w:pPr>
              <w:spacing w:before="109" w:line="219" w:lineRule="auto"/>
              <w:ind w:left="221"/>
              <w:rPr>
                <w:rFonts w:ascii="Times New Roman" w:hAnsi="Times New Roman" w:eastAsia="Times New Roman" w:cs="Times New Roman"/>
                <w:color w:val="auto"/>
                <w:sz w:val="11"/>
                <w:szCs w:val="11"/>
              </w:rPr>
            </w:pPr>
            <w:r>
              <w:rPr>
                <w:rFonts w:ascii="宋体" w:hAnsi="宋体" w:eastAsia="宋体" w:cs="宋体"/>
                <w:b/>
                <w:bCs/>
                <w:color w:val="auto"/>
                <w:spacing w:val="-3"/>
                <w:sz w:val="18"/>
                <w:szCs w:val="18"/>
              </w:rPr>
              <w:t>数据来源</w:t>
            </w:r>
            <w:r>
              <w:rPr>
                <w:rFonts w:ascii="Times New Roman" w:hAnsi="Times New Roman" w:eastAsia="Times New Roman" w:cs="Times New Roman"/>
                <w:b/>
                <w:bCs/>
                <w:color w:val="auto"/>
                <w:spacing w:val="-3"/>
                <w:sz w:val="11"/>
                <w:szCs w:val="11"/>
              </w:rPr>
              <w:t>c</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7" w:line="220" w:lineRule="auto"/>
              <w:ind w:left="495"/>
              <w:rPr>
                <w:rFonts w:ascii="宋体" w:hAnsi="宋体" w:eastAsia="宋体" w:cs="宋体"/>
                <w:color w:val="auto"/>
                <w:sz w:val="18"/>
                <w:szCs w:val="18"/>
              </w:rPr>
            </w:pPr>
            <w:r>
              <w:rPr>
                <w:rFonts w:ascii="宋体" w:hAnsi="宋体" w:eastAsia="宋体" w:cs="宋体"/>
                <w:color w:val="auto"/>
                <w:spacing w:val="-4"/>
                <w:sz w:val="18"/>
                <w:szCs w:val="18"/>
              </w:rPr>
              <w:t>烟煤</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338" w:type="dxa"/>
            <w:vAlign w:val="top"/>
          </w:tcPr>
          <w:p>
            <w:pPr>
              <w:spacing w:before="68" w:line="219" w:lineRule="auto"/>
              <w:ind w:left="494"/>
              <w:rPr>
                <w:rFonts w:ascii="宋体" w:hAnsi="宋体" w:eastAsia="宋体" w:cs="宋体"/>
                <w:color w:val="auto"/>
                <w:sz w:val="18"/>
                <w:szCs w:val="18"/>
              </w:rPr>
            </w:pPr>
            <w:r>
              <w:rPr>
                <w:rFonts w:ascii="宋体" w:hAnsi="宋体" w:eastAsia="宋体" w:cs="宋体"/>
                <w:color w:val="auto"/>
                <w:spacing w:val="-4"/>
                <w:sz w:val="18"/>
                <w:szCs w:val="18"/>
              </w:rPr>
              <w:t>褐煤</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7" w:line="219" w:lineRule="auto"/>
              <w:ind w:left="402"/>
              <w:rPr>
                <w:rFonts w:ascii="宋体" w:hAnsi="宋体" w:eastAsia="宋体" w:cs="宋体"/>
                <w:color w:val="auto"/>
                <w:sz w:val="18"/>
                <w:szCs w:val="18"/>
              </w:rPr>
            </w:pPr>
            <w:r>
              <w:rPr>
                <w:rFonts w:ascii="宋体" w:hAnsi="宋体" w:eastAsia="宋体" w:cs="宋体"/>
                <w:color w:val="auto"/>
                <w:spacing w:val="-3"/>
                <w:sz w:val="18"/>
                <w:szCs w:val="18"/>
              </w:rPr>
              <w:t>洗精煤</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338" w:type="dxa"/>
            <w:vAlign w:val="top"/>
          </w:tcPr>
          <w:p>
            <w:pPr>
              <w:spacing w:before="68" w:line="220" w:lineRule="auto"/>
              <w:ind w:left="315"/>
              <w:rPr>
                <w:rFonts w:ascii="宋体" w:hAnsi="宋体" w:eastAsia="宋体" w:cs="宋体"/>
                <w:color w:val="auto"/>
                <w:sz w:val="18"/>
                <w:szCs w:val="18"/>
              </w:rPr>
            </w:pPr>
            <w:r>
              <w:rPr>
                <w:rFonts w:ascii="宋体" w:hAnsi="宋体" w:eastAsia="宋体" w:cs="宋体"/>
                <w:color w:val="auto"/>
                <w:spacing w:val="-2"/>
                <w:sz w:val="18"/>
                <w:szCs w:val="18"/>
              </w:rPr>
              <w:t>其它洗煤</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8" w:line="220" w:lineRule="auto"/>
              <w:ind w:left="500"/>
              <w:rPr>
                <w:rFonts w:ascii="宋体" w:hAnsi="宋体" w:eastAsia="宋体" w:cs="宋体"/>
                <w:color w:val="auto"/>
                <w:sz w:val="18"/>
                <w:szCs w:val="18"/>
              </w:rPr>
            </w:pPr>
            <w:r>
              <w:rPr>
                <w:rFonts w:ascii="宋体" w:hAnsi="宋体" w:eastAsia="宋体" w:cs="宋体"/>
                <w:color w:val="auto"/>
                <w:spacing w:val="-7"/>
                <w:sz w:val="18"/>
                <w:szCs w:val="18"/>
              </w:rPr>
              <w:t>型煤</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9" w:line="221" w:lineRule="auto"/>
              <w:ind w:left="494"/>
              <w:rPr>
                <w:rFonts w:ascii="宋体" w:hAnsi="宋体" w:eastAsia="宋体" w:cs="宋体"/>
                <w:color w:val="auto"/>
                <w:sz w:val="18"/>
                <w:szCs w:val="18"/>
              </w:rPr>
            </w:pPr>
            <w:r>
              <w:rPr>
                <w:rFonts w:ascii="宋体" w:hAnsi="宋体" w:eastAsia="宋体" w:cs="宋体"/>
                <w:color w:val="auto"/>
                <w:spacing w:val="-4"/>
                <w:sz w:val="18"/>
                <w:szCs w:val="18"/>
              </w:rPr>
              <w:t>焦炭</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70" w:line="224" w:lineRule="auto"/>
              <w:ind w:left="498"/>
              <w:rPr>
                <w:rFonts w:ascii="宋体" w:hAnsi="宋体" w:eastAsia="宋体" w:cs="宋体"/>
                <w:color w:val="auto"/>
                <w:sz w:val="18"/>
                <w:szCs w:val="18"/>
              </w:rPr>
            </w:pPr>
            <w:r>
              <w:rPr>
                <w:rFonts w:ascii="宋体" w:hAnsi="宋体" w:eastAsia="宋体" w:cs="宋体"/>
                <w:color w:val="auto"/>
                <w:spacing w:val="-6"/>
                <w:sz w:val="18"/>
                <w:szCs w:val="18"/>
              </w:rPr>
              <w:t>原油</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9" w:line="220" w:lineRule="auto"/>
              <w:ind w:left="403"/>
              <w:rPr>
                <w:rFonts w:ascii="宋体" w:hAnsi="宋体" w:eastAsia="宋体" w:cs="宋体"/>
                <w:color w:val="auto"/>
                <w:sz w:val="18"/>
                <w:szCs w:val="18"/>
              </w:rPr>
            </w:pPr>
            <w:r>
              <w:rPr>
                <w:rFonts w:ascii="宋体" w:hAnsi="宋体" w:eastAsia="宋体" w:cs="宋体"/>
                <w:color w:val="auto"/>
                <w:spacing w:val="-3"/>
                <w:sz w:val="18"/>
                <w:szCs w:val="18"/>
              </w:rPr>
              <w:t>燃料油</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9" w:line="223" w:lineRule="auto"/>
              <w:ind w:left="494"/>
              <w:rPr>
                <w:rFonts w:ascii="宋体" w:hAnsi="宋体" w:eastAsia="宋体" w:cs="宋体"/>
                <w:color w:val="auto"/>
                <w:sz w:val="18"/>
                <w:szCs w:val="18"/>
              </w:rPr>
            </w:pPr>
            <w:r>
              <w:rPr>
                <w:rFonts w:ascii="宋体" w:hAnsi="宋体" w:eastAsia="宋体" w:cs="宋体"/>
                <w:color w:val="auto"/>
                <w:spacing w:val="-4"/>
                <w:sz w:val="18"/>
                <w:szCs w:val="18"/>
              </w:rPr>
              <w:t>汽油</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8" w:line="220" w:lineRule="auto"/>
              <w:ind w:left="494"/>
              <w:rPr>
                <w:rFonts w:ascii="宋体" w:hAnsi="宋体" w:eastAsia="宋体" w:cs="宋体"/>
                <w:color w:val="auto"/>
                <w:sz w:val="18"/>
                <w:szCs w:val="18"/>
              </w:rPr>
            </w:pPr>
            <w:r>
              <w:rPr>
                <w:rFonts w:ascii="宋体" w:hAnsi="宋体" w:eastAsia="宋体" w:cs="宋体"/>
                <w:color w:val="auto"/>
                <w:spacing w:val="-4"/>
                <w:sz w:val="18"/>
                <w:szCs w:val="18"/>
              </w:rPr>
              <w:t>柴油</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9" w:line="220" w:lineRule="auto"/>
              <w:ind w:left="317"/>
              <w:rPr>
                <w:rFonts w:ascii="宋体" w:hAnsi="宋体" w:eastAsia="宋体" w:cs="宋体"/>
                <w:color w:val="auto"/>
                <w:sz w:val="18"/>
                <w:szCs w:val="18"/>
              </w:rPr>
            </w:pPr>
            <w:r>
              <w:rPr>
                <w:rFonts w:ascii="宋体" w:hAnsi="宋体" w:eastAsia="宋体" w:cs="宋体"/>
                <w:color w:val="auto"/>
                <w:spacing w:val="-3"/>
                <w:sz w:val="18"/>
                <w:szCs w:val="18"/>
              </w:rPr>
              <w:t>一般煤油</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7" w:line="221" w:lineRule="auto"/>
              <w:ind w:left="403"/>
              <w:rPr>
                <w:rFonts w:ascii="宋体" w:hAnsi="宋体" w:eastAsia="宋体" w:cs="宋体"/>
                <w:color w:val="auto"/>
                <w:sz w:val="18"/>
                <w:szCs w:val="18"/>
              </w:rPr>
            </w:pPr>
            <w:r>
              <w:rPr>
                <w:rFonts w:ascii="宋体" w:hAnsi="宋体" w:eastAsia="宋体" w:cs="宋体"/>
                <w:color w:val="auto"/>
                <w:spacing w:val="-3"/>
                <w:sz w:val="18"/>
                <w:szCs w:val="18"/>
              </w:rPr>
              <w:t>石脑油</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8" w:line="221" w:lineRule="auto"/>
              <w:ind w:left="403"/>
              <w:rPr>
                <w:rFonts w:ascii="宋体" w:hAnsi="宋体" w:eastAsia="宋体" w:cs="宋体"/>
                <w:color w:val="auto"/>
                <w:sz w:val="18"/>
                <w:szCs w:val="18"/>
              </w:rPr>
            </w:pPr>
            <w:r>
              <w:rPr>
                <w:rFonts w:ascii="宋体" w:hAnsi="宋体" w:eastAsia="宋体" w:cs="宋体"/>
                <w:color w:val="auto"/>
                <w:spacing w:val="-3"/>
                <w:sz w:val="18"/>
                <w:szCs w:val="18"/>
              </w:rPr>
              <w:t>石油焦</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70" w:line="220" w:lineRule="auto"/>
              <w:ind w:left="224"/>
              <w:rPr>
                <w:rFonts w:ascii="宋体" w:hAnsi="宋体" w:eastAsia="宋体" w:cs="宋体"/>
                <w:color w:val="auto"/>
                <w:sz w:val="18"/>
                <w:szCs w:val="18"/>
              </w:rPr>
            </w:pPr>
            <w:r>
              <w:rPr>
                <w:rFonts w:ascii="宋体" w:hAnsi="宋体" w:eastAsia="宋体" w:cs="宋体"/>
                <w:color w:val="auto"/>
                <w:spacing w:val="-2"/>
                <w:sz w:val="18"/>
                <w:szCs w:val="18"/>
              </w:rPr>
              <w:t>液化天然气</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8" w:line="220" w:lineRule="auto"/>
              <w:ind w:left="224"/>
              <w:rPr>
                <w:rFonts w:ascii="宋体" w:hAnsi="宋体" w:eastAsia="宋体" w:cs="宋体"/>
                <w:color w:val="auto"/>
                <w:sz w:val="18"/>
                <w:szCs w:val="18"/>
              </w:rPr>
            </w:pPr>
            <w:r>
              <w:rPr>
                <w:rFonts w:ascii="宋体" w:hAnsi="宋体" w:eastAsia="宋体" w:cs="宋体"/>
                <w:color w:val="auto"/>
                <w:spacing w:val="-2"/>
                <w:sz w:val="18"/>
                <w:szCs w:val="18"/>
              </w:rPr>
              <w:t>液化石油气</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9" w:line="220" w:lineRule="auto"/>
              <w:ind w:left="135"/>
              <w:rPr>
                <w:rFonts w:ascii="宋体" w:hAnsi="宋体" w:eastAsia="宋体" w:cs="宋体"/>
                <w:color w:val="auto"/>
                <w:sz w:val="18"/>
                <w:szCs w:val="18"/>
              </w:rPr>
            </w:pPr>
            <w:r>
              <w:rPr>
                <w:rFonts w:ascii="宋体" w:hAnsi="宋体" w:eastAsia="宋体" w:cs="宋体"/>
                <w:color w:val="auto"/>
                <w:spacing w:val="-2"/>
                <w:sz w:val="18"/>
                <w:szCs w:val="18"/>
              </w:rPr>
              <w:t>其它石油制品</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338" w:type="dxa"/>
            <w:vAlign w:val="top"/>
          </w:tcPr>
          <w:p>
            <w:pPr>
              <w:spacing w:before="68" w:line="220" w:lineRule="auto"/>
              <w:ind w:left="314"/>
              <w:rPr>
                <w:rFonts w:ascii="宋体" w:hAnsi="宋体" w:eastAsia="宋体" w:cs="宋体"/>
                <w:color w:val="auto"/>
                <w:sz w:val="18"/>
                <w:szCs w:val="18"/>
              </w:rPr>
            </w:pPr>
            <w:r>
              <w:rPr>
                <w:rFonts w:ascii="宋体" w:hAnsi="宋体" w:eastAsia="宋体" w:cs="宋体"/>
                <w:color w:val="auto"/>
                <w:spacing w:val="-2"/>
                <w:sz w:val="18"/>
                <w:szCs w:val="18"/>
              </w:rPr>
              <w:t>焦炉煤气</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70" w:line="219" w:lineRule="auto"/>
              <w:ind w:left="319"/>
              <w:rPr>
                <w:rFonts w:ascii="宋体" w:hAnsi="宋体" w:eastAsia="宋体" w:cs="宋体"/>
                <w:color w:val="auto"/>
                <w:sz w:val="18"/>
                <w:szCs w:val="18"/>
              </w:rPr>
            </w:pPr>
            <w:r>
              <w:rPr>
                <w:rFonts w:ascii="宋体" w:hAnsi="宋体" w:eastAsia="宋体" w:cs="宋体"/>
                <w:color w:val="auto"/>
                <w:spacing w:val="-3"/>
                <w:sz w:val="18"/>
                <w:szCs w:val="18"/>
              </w:rPr>
              <w:t>高炉煤气</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338" w:type="dxa"/>
            <w:vAlign w:val="top"/>
          </w:tcPr>
          <w:p>
            <w:pPr>
              <w:spacing w:before="71" w:line="220" w:lineRule="auto"/>
              <w:ind w:left="315"/>
              <w:rPr>
                <w:rFonts w:ascii="宋体" w:hAnsi="宋体" w:eastAsia="宋体" w:cs="宋体"/>
                <w:color w:val="auto"/>
                <w:sz w:val="18"/>
                <w:szCs w:val="18"/>
              </w:rPr>
            </w:pPr>
            <w:r>
              <w:rPr>
                <w:rFonts w:ascii="宋体" w:hAnsi="宋体" w:eastAsia="宋体" w:cs="宋体"/>
                <w:color w:val="auto"/>
                <w:spacing w:val="-2"/>
                <w:sz w:val="18"/>
                <w:szCs w:val="18"/>
              </w:rPr>
              <w:t>转炉煤气</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338" w:type="dxa"/>
            <w:vAlign w:val="top"/>
          </w:tcPr>
          <w:p>
            <w:pPr>
              <w:spacing w:before="71" w:line="220" w:lineRule="auto"/>
              <w:ind w:left="315"/>
              <w:rPr>
                <w:rFonts w:ascii="宋体" w:hAnsi="宋体" w:eastAsia="宋体" w:cs="宋体"/>
                <w:color w:val="auto"/>
                <w:sz w:val="18"/>
                <w:szCs w:val="18"/>
              </w:rPr>
            </w:pPr>
            <w:r>
              <w:rPr>
                <w:rFonts w:ascii="宋体" w:hAnsi="宋体" w:eastAsia="宋体" w:cs="宋体"/>
                <w:color w:val="auto"/>
                <w:spacing w:val="-2"/>
                <w:sz w:val="18"/>
                <w:szCs w:val="18"/>
              </w:rPr>
              <w:t>其它煤气</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338" w:type="dxa"/>
            <w:vMerge w:val="restart"/>
            <w:tcBorders>
              <w:bottom w:val="nil"/>
            </w:tcBorders>
            <w:vAlign w:val="top"/>
          </w:tcPr>
          <w:p>
            <w:pPr>
              <w:pStyle w:val="13"/>
              <w:spacing w:line="370" w:lineRule="auto"/>
              <w:rPr>
                <w:color w:val="auto"/>
              </w:rPr>
            </w:pPr>
          </w:p>
          <w:p>
            <w:pPr>
              <w:spacing w:before="58" w:line="220" w:lineRule="auto"/>
              <w:ind w:left="283"/>
              <w:rPr>
                <w:rFonts w:ascii="Times New Roman" w:hAnsi="Times New Roman" w:eastAsia="Times New Roman" w:cs="Times New Roman"/>
                <w:color w:val="auto"/>
                <w:sz w:val="11"/>
                <w:szCs w:val="11"/>
              </w:rPr>
            </w:pPr>
            <w:r>
              <w:rPr>
                <w:rFonts w:ascii="宋体" w:hAnsi="宋体" w:eastAsia="宋体" w:cs="宋体"/>
                <w:b/>
                <w:bCs/>
                <w:color w:val="auto"/>
                <w:spacing w:val="-3"/>
                <w:sz w:val="18"/>
                <w:szCs w:val="18"/>
              </w:rPr>
              <w:t>燃料品种</w:t>
            </w:r>
            <w:r>
              <w:rPr>
                <w:rFonts w:ascii="Times New Roman" w:hAnsi="Times New Roman" w:eastAsia="Times New Roman" w:cs="Times New Roman"/>
                <w:b/>
                <w:bCs/>
                <w:color w:val="auto"/>
                <w:spacing w:val="-3"/>
                <w:sz w:val="11"/>
                <w:szCs w:val="11"/>
              </w:rPr>
              <w:t>a</w:t>
            </w:r>
          </w:p>
        </w:tc>
        <w:tc>
          <w:tcPr>
            <w:tcW w:w="1334" w:type="dxa"/>
            <w:vMerge w:val="restart"/>
            <w:tcBorders>
              <w:bottom w:val="nil"/>
            </w:tcBorders>
            <w:vAlign w:val="top"/>
          </w:tcPr>
          <w:p>
            <w:pPr>
              <w:spacing w:before="275" w:line="220" w:lineRule="auto"/>
              <w:ind w:left="403"/>
              <w:rPr>
                <w:rFonts w:ascii="宋体" w:hAnsi="宋体" w:eastAsia="宋体" w:cs="宋体"/>
                <w:color w:val="auto"/>
                <w:sz w:val="18"/>
                <w:szCs w:val="18"/>
              </w:rPr>
            </w:pPr>
            <w:r>
              <w:rPr>
                <w:rFonts w:ascii="宋体" w:hAnsi="宋体" w:eastAsia="宋体" w:cs="宋体"/>
                <w:b/>
                <w:bCs/>
                <w:color w:val="auto"/>
                <w:spacing w:val="-5"/>
                <w:sz w:val="18"/>
                <w:szCs w:val="18"/>
              </w:rPr>
              <w:t>消费量</w:t>
            </w:r>
          </w:p>
          <w:p>
            <w:pPr>
              <w:spacing w:before="96" w:line="210" w:lineRule="auto"/>
              <w:ind w:left="193"/>
              <w:rPr>
                <w:rFonts w:ascii="Times New Roman" w:hAnsi="Times New Roman" w:eastAsia="Times New Roman" w:cs="Times New Roman"/>
                <w:color w:val="auto"/>
                <w:sz w:val="18"/>
                <w:szCs w:val="18"/>
              </w:rPr>
            </w:pPr>
            <w:r>
              <w:rPr>
                <w:rFonts w:ascii="宋体" w:hAnsi="宋体" w:eastAsia="宋体" w:cs="宋体"/>
                <w:b/>
                <w:bCs/>
                <w:color w:val="auto"/>
                <w:spacing w:val="-3"/>
                <w:sz w:val="18"/>
                <w:szCs w:val="18"/>
              </w:rPr>
              <w:t>（</w:t>
            </w:r>
            <w:r>
              <w:rPr>
                <w:rFonts w:ascii="Times New Roman" w:hAnsi="Times New Roman" w:eastAsia="Times New Roman" w:cs="Times New Roman"/>
                <w:b/>
                <w:bCs/>
                <w:color w:val="auto"/>
                <w:spacing w:val="-3"/>
                <w:sz w:val="18"/>
                <w:szCs w:val="18"/>
              </w:rPr>
              <w:t>t</w:t>
            </w:r>
            <w:r>
              <w:rPr>
                <w:rFonts w:ascii="宋体" w:hAnsi="宋体" w:eastAsia="宋体" w:cs="宋体"/>
                <w:b/>
                <w:bCs/>
                <w:color w:val="auto"/>
                <w:spacing w:val="-3"/>
                <w:sz w:val="18"/>
                <w:szCs w:val="18"/>
              </w:rPr>
              <w:t>或</w:t>
            </w:r>
            <w:r>
              <w:rPr>
                <w:rFonts w:ascii="Times New Roman" w:hAnsi="Times New Roman" w:eastAsia="Times New Roman" w:cs="Times New Roman"/>
                <w:b/>
                <w:bCs/>
                <w:color w:val="auto"/>
                <w:spacing w:val="-3"/>
                <w:sz w:val="18"/>
                <w:szCs w:val="18"/>
              </w:rPr>
              <w:t>10</w:t>
            </w:r>
            <w:r>
              <w:rPr>
                <w:rFonts w:ascii="Times New Roman" w:hAnsi="Times New Roman" w:eastAsia="Times New Roman" w:cs="Times New Roman"/>
                <w:b/>
                <w:bCs/>
                <w:color w:val="auto"/>
                <w:spacing w:val="-3"/>
                <w:position w:val="5"/>
                <w:sz w:val="11"/>
                <w:szCs w:val="11"/>
              </w:rPr>
              <w:t>4</w:t>
            </w:r>
            <w:r>
              <w:rPr>
                <w:rFonts w:ascii="Times New Roman" w:hAnsi="Times New Roman" w:eastAsia="Times New Roman" w:cs="Times New Roman"/>
                <w:b/>
                <w:bCs/>
                <w:color w:val="auto"/>
                <w:spacing w:val="29"/>
                <w:w w:val="103"/>
                <w:position w:val="5"/>
                <w:sz w:val="11"/>
                <w:szCs w:val="11"/>
              </w:rPr>
              <w:t xml:space="preserve"> </w:t>
            </w:r>
            <w:r>
              <w:rPr>
                <w:rFonts w:ascii="Times New Roman" w:hAnsi="Times New Roman" w:eastAsia="Times New Roman" w:cs="Times New Roman"/>
                <w:b/>
                <w:bCs/>
                <w:color w:val="auto"/>
                <w:spacing w:val="-3"/>
                <w:sz w:val="18"/>
                <w:szCs w:val="18"/>
              </w:rPr>
              <w:t>m</w:t>
            </w:r>
            <w:r>
              <w:rPr>
                <w:rFonts w:ascii="Times New Roman" w:hAnsi="Times New Roman" w:eastAsia="Times New Roman" w:cs="Times New Roman"/>
                <w:b/>
                <w:bCs/>
                <w:color w:val="auto"/>
                <w:spacing w:val="-3"/>
                <w:position w:val="5"/>
                <w:sz w:val="11"/>
                <w:szCs w:val="11"/>
              </w:rPr>
              <w:t>3</w:t>
            </w:r>
            <w:r>
              <w:rPr>
                <w:rFonts w:ascii="Times New Roman" w:hAnsi="Times New Roman" w:eastAsia="Times New Roman" w:cs="Times New Roman"/>
                <w:b/>
                <w:bCs/>
                <w:color w:val="auto"/>
                <w:spacing w:val="-3"/>
                <w:sz w:val="18"/>
                <w:szCs w:val="18"/>
              </w:rPr>
              <w:t>)</w:t>
            </w:r>
          </w:p>
        </w:tc>
        <w:tc>
          <w:tcPr>
            <w:tcW w:w="2668" w:type="dxa"/>
            <w:gridSpan w:val="2"/>
            <w:vAlign w:val="top"/>
          </w:tcPr>
          <w:p>
            <w:pPr>
              <w:spacing w:before="71" w:line="220" w:lineRule="auto"/>
              <w:ind w:left="852"/>
              <w:rPr>
                <w:rFonts w:ascii="Times New Roman" w:hAnsi="Times New Roman" w:eastAsia="Times New Roman" w:cs="Times New Roman"/>
                <w:color w:val="auto"/>
                <w:sz w:val="11"/>
                <w:szCs w:val="11"/>
              </w:rPr>
            </w:pPr>
            <w:r>
              <w:rPr>
                <w:rFonts w:ascii="宋体" w:hAnsi="宋体" w:eastAsia="宋体" w:cs="宋体"/>
                <w:b/>
                <w:bCs/>
                <w:color w:val="auto"/>
                <w:spacing w:val="-2"/>
                <w:sz w:val="18"/>
                <w:szCs w:val="18"/>
              </w:rPr>
              <w:t>低位发热量</w:t>
            </w:r>
            <w:r>
              <w:rPr>
                <w:rFonts w:ascii="Times New Roman" w:hAnsi="Times New Roman" w:eastAsia="Times New Roman" w:cs="Times New Roman"/>
                <w:b/>
                <w:bCs/>
                <w:color w:val="auto"/>
                <w:spacing w:val="-2"/>
                <w:position w:val="5"/>
                <w:sz w:val="11"/>
                <w:szCs w:val="11"/>
              </w:rPr>
              <w:t>b</w:t>
            </w:r>
          </w:p>
          <w:p>
            <w:pPr>
              <w:spacing w:before="97" w:line="212" w:lineRule="auto"/>
              <w:ind w:left="632"/>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(GJ/t</w:t>
            </w:r>
            <w:r>
              <w:rPr>
                <w:rFonts w:ascii="宋体" w:hAnsi="宋体" w:eastAsia="宋体" w:cs="宋体"/>
                <w:b/>
                <w:bCs/>
                <w:color w:val="auto"/>
                <w:spacing w:val="-1"/>
                <w:sz w:val="18"/>
                <w:szCs w:val="18"/>
              </w:rPr>
              <w:t>或</w:t>
            </w:r>
            <w:r>
              <w:rPr>
                <w:rFonts w:ascii="Times New Roman" w:hAnsi="Times New Roman" w:eastAsia="Times New Roman" w:cs="Times New Roman"/>
                <w:b/>
                <w:bCs/>
                <w:color w:val="auto"/>
                <w:spacing w:val="-1"/>
                <w:sz w:val="18"/>
                <w:szCs w:val="18"/>
              </w:rPr>
              <w:t>GJ/10</w:t>
            </w:r>
            <w:r>
              <w:rPr>
                <w:rFonts w:ascii="Times New Roman" w:hAnsi="Times New Roman" w:eastAsia="Times New Roman" w:cs="Times New Roman"/>
                <w:b/>
                <w:bCs/>
                <w:color w:val="auto"/>
                <w:spacing w:val="-1"/>
                <w:position w:val="5"/>
                <w:sz w:val="11"/>
                <w:szCs w:val="11"/>
              </w:rPr>
              <w:t>4</w:t>
            </w:r>
            <w:r>
              <w:rPr>
                <w:rFonts w:ascii="Times New Roman" w:hAnsi="Times New Roman" w:eastAsia="Times New Roman" w:cs="Times New Roman"/>
                <w:b/>
                <w:bCs/>
                <w:color w:val="auto"/>
                <w:spacing w:val="28"/>
                <w:w w:val="102"/>
                <w:position w:val="5"/>
                <w:sz w:val="11"/>
                <w:szCs w:val="11"/>
              </w:rPr>
              <w:t xml:space="preserve"> </w:t>
            </w:r>
            <w:r>
              <w:rPr>
                <w:rFonts w:ascii="Times New Roman" w:hAnsi="Times New Roman" w:eastAsia="Times New Roman" w:cs="Times New Roman"/>
                <w:b/>
                <w:bCs/>
                <w:color w:val="auto"/>
                <w:spacing w:val="-1"/>
                <w:sz w:val="18"/>
                <w:szCs w:val="18"/>
              </w:rPr>
              <w:t>m</w:t>
            </w:r>
            <w:r>
              <w:rPr>
                <w:rFonts w:ascii="Times New Roman" w:hAnsi="Times New Roman" w:eastAsia="Times New Roman" w:cs="Times New Roman"/>
                <w:b/>
                <w:bCs/>
                <w:color w:val="auto"/>
                <w:spacing w:val="-1"/>
                <w:position w:val="5"/>
                <w:sz w:val="11"/>
                <w:szCs w:val="11"/>
              </w:rPr>
              <w:t>3</w:t>
            </w:r>
            <w:r>
              <w:rPr>
                <w:rFonts w:ascii="Times New Roman" w:hAnsi="Times New Roman" w:eastAsia="Times New Roman" w:cs="Times New Roman"/>
                <w:b/>
                <w:bCs/>
                <w:color w:val="auto"/>
                <w:spacing w:val="-1"/>
                <w:sz w:val="18"/>
                <w:szCs w:val="18"/>
              </w:rPr>
              <w:t>)</w:t>
            </w:r>
          </w:p>
        </w:tc>
        <w:tc>
          <w:tcPr>
            <w:tcW w:w="1601" w:type="dxa"/>
            <w:vMerge w:val="restart"/>
            <w:tcBorders>
              <w:bottom w:val="nil"/>
            </w:tcBorders>
            <w:vAlign w:val="top"/>
          </w:tcPr>
          <w:p>
            <w:pPr>
              <w:spacing w:before="275" w:line="219" w:lineRule="auto"/>
              <w:ind w:left="143"/>
              <w:rPr>
                <w:rFonts w:ascii="Times New Roman" w:hAnsi="Times New Roman" w:eastAsia="Times New Roman" w:cs="Times New Roman"/>
                <w:color w:val="auto"/>
                <w:sz w:val="11"/>
                <w:szCs w:val="11"/>
              </w:rPr>
            </w:pPr>
            <w:r>
              <w:rPr>
                <w:rFonts w:ascii="宋体" w:hAnsi="宋体" w:eastAsia="宋体" w:cs="宋体"/>
                <w:b/>
                <w:bCs/>
                <w:color w:val="auto"/>
                <w:spacing w:val="-2"/>
                <w:sz w:val="18"/>
                <w:szCs w:val="18"/>
              </w:rPr>
              <w:t>单位热值含碳量</w:t>
            </w:r>
            <w:r>
              <w:rPr>
                <w:rFonts w:ascii="Times New Roman" w:hAnsi="Times New Roman" w:eastAsia="Times New Roman" w:cs="Times New Roman"/>
                <w:b/>
                <w:bCs/>
                <w:color w:val="auto"/>
                <w:spacing w:val="-2"/>
                <w:position w:val="6"/>
                <w:sz w:val="11"/>
                <w:szCs w:val="11"/>
              </w:rPr>
              <w:t>b</w:t>
            </w:r>
          </w:p>
          <w:p>
            <w:pPr>
              <w:spacing w:before="97" w:line="232" w:lineRule="auto"/>
              <w:ind w:left="401"/>
              <w:rPr>
                <w:rFonts w:ascii="宋体" w:hAnsi="宋体" w:eastAsia="宋体" w:cs="宋体"/>
                <w:color w:val="auto"/>
                <w:sz w:val="18"/>
                <w:szCs w:val="18"/>
              </w:rPr>
            </w:pPr>
            <w:r>
              <w:rPr>
                <w:rFonts w:ascii="宋体" w:hAnsi="宋体" w:eastAsia="宋体" w:cs="宋体"/>
                <w:b/>
                <w:bCs/>
                <w:color w:val="auto"/>
                <w:spacing w:val="-4"/>
                <w:sz w:val="18"/>
                <w:szCs w:val="18"/>
              </w:rPr>
              <w:t>（</w:t>
            </w:r>
            <w:r>
              <w:rPr>
                <w:rFonts w:ascii="Times New Roman" w:hAnsi="Times New Roman" w:eastAsia="Times New Roman" w:cs="Times New Roman"/>
                <w:b/>
                <w:bCs/>
                <w:color w:val="auto"/>
                <w:spacing w:val="-4"/>
                <w:sz w:val="18"/>
                <w:szCs w:val="18"/>
              </w:rPr>
              <w:t>tC/GJ</w:t>
            </w:r>
            <w:r>
              <w:rPr>
                <w:rFonts w:ascii="宋体" w:hAnsi="宋体" w:eastAsia="宋体" w:cs="宋体"/>
                <w:b/>
                <w:bCs/>
                <w:color w:val="auto"/>
                <w:spacing w:val="-4"/>
                <w:sz w:val="18"/>
                <w:szCs w:val="18"/>
              </w:rPr>
              <w:t>）</w:t>
            </w:r>
          </w:p>
        </w:tc>
        <w:tc>
          <w:tcPr>
            <w:tcW w:w="2407" w:type="dxa"/>
            <w:gridSpan w:val="2"/>
            <w:vAlign w:val="top"/>
          </w:tcPr>
          <w:p>
            <w:pPr>
              <w:spacing w:before="226" w:line="219" w:lineRule="auto"/>
              <w:ind w:left="575"/>
              <w:rPr>
                <w:rFonts w:ascii="宋体" w:hAnsi="宋体" w:eastAsia="宋体" w:cs="宋体"/>
                <w:color w:val="auto"/>
                <w:sz w:val="18"/>
                <w:szCs w:val="18"/>
              </w:rPr>
            </w:pPr>
            <w:r>
              <w:rPr>
                <w:rFonts w:ascii="宋体" w:hAnsi="宋体" w:eastAsia="宋体" w:cs="宋体"/>
                <w:b/>
                <w:bCs/>
                <w:color w:val="auto"/>
                <w:spacing w:val="-3"/>
                <w:sz w:val="18"/>
                <w:szCs w:val="18"/>
              </w:rPr>
              <w:t>碳氧化率（</w:t>
            </w:r>
            <w:r>
              <w:rPr>
                <w:rFonts w:ascii="Times New Roman" w:hAnsi="Times New Roman" w:eastAsia="Times New Roman" w:cs="Times New Roman"/>
                <w:b/>
                <w:bCs/>
                <w:color w:val="auto"/>
                <w:spacing w:val="-3"/>
                <w:sz w:val="18"/>
                <w:szCs w:val="18"/>
              </w:rPr>
              <w:t>%</w:t>
            </w:r>
            <w:r>
              <w:rPr>
                <w:rFonts w:ascii="宋体" w:hAnsi="宋体" w:eastAsia="宋体" w:cs="宋体"/>
                <w:b/>
                <w:bCs/>
                <w:color w:val="auto"/>
                <w:spacing w:val="-3"/>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338" w:type="dxa"/>
            <w:vMerge w:val="continue"/>
            <w:tcBorders>
              <w:top w:val="nil"/>
            </w:tcBorders>
            <w:vAlign w:val="top"/>
          </w:tcPr>
          <w:p>
            <w:pPr>
              <w:pStyle w:val="13"/>
              <w:rPr>
                <w:color w:val="auto"/>
              </w:rPr>
            </w:pPr>
          </w:p>
        </w:tc>
        <w:tc>
          <w:tcPr>
            <w:tcW w:w="1334" w:type="dxa"/>
            <w:vMerge w:val="continue"/>
            <w:tcBorders>
              <w:top w:val="nil"/>
            </w:tcBorders>
            <w:vAlign w:val="top"/>
          </w:tcPr>
          <w:p>
            <w:pPr>
              <w:pStyle w:val="13"/>
              <w:rPr>
                <w:color w:val="auto"/>
              </w:rPr>
            </w:pPr>
          </w:p>
        </w:tc>
        <w:tc>
          <w:tcPr>
            <w:tcW w:w="1334" w:type="dxa"/>
            <w:vAlign w:val="top"/>
          </w:tcPr>
          <w:p>
            <w:pPr>
              <w:spacing w:before="110" w:line="219" w:lineRule="auto"/>
              <w:ind w:left="492"/>
              <w:rPr>
                <w:rFonts w:ascii="宋体" w:hAnsi="宋体" w:eastAsia="宋体" w:cs="宋体"/>
                <w:color w:val="auto"/>
                <w:sz w:val="18"/>
                <w:szCs w:val="18"/>
              </w:rPr>
            </w:pPr>
            <w:r>
              <w:rPr>
                <w:rFonts w:ascii="宋体" w:hAnsi="宋体" w:eastAsia="宋体" w:cs="宋体"/>
                <w:b/>
                <w:bCs/>
                <w:color w:val="auto"/>
                <w:spacing w:val="-7"/>
                <w:sz w:val="18"/>
                <w:szCs w:val="18"/>
              </w:rPr>
              <w:t>数据</w:t>
            </w:r>
          </w:p>
        </w:tc>
        <w:tc>
          <w:tcPr>
            <w:tcW w:w="1334" w:type="dxa"/>
            <w:vAlign w:val="top"/>
          </w:tcPr>
          <w:p>
            <w:pPr>
              <w:spacing w:before="110" w:line="219" w:lineRule="auto"/>
              <w:ind w:left="286"/>
              <w:rPr>
                <w:rFonts w:ascii="Times New Roman" w:hAnsi="Times New Roman" w:eastAsia="Times New Roman" w:cs="Times New Roman"/>
                <w:color w:val="auto"/>
                <w:sz w:val="11"/>
                <w:szCs w:val="11"/>
              </w:rPr>
            </w:pPr>
            <w:r>
              <w:rPr>
                <w:rFonts w:ascii="宋体" w:hAnsi="宋体" w:eastAsia="宋体" w:cs="宋体"/>
                <w:b/>
                <w:bCs/>
                <w:color w:val="auto"/>
                <w:spacing w:val="-3"/>
                <w:sz w:val="18"/>
                <w:szCs w:val="18"/>
              </w:rPr>
              <w:t>数据来源</w:t>
            </w:r>
            <w:r>
              <w:rPr>
                <w:rFonts w:ascii="Times New Roman" w:hAnsi="Times New Roman" w:eastAsia="Times New Roman" w:cs="Times New Roman"/>
                <w:b/>
                <w:bCs/>
                <w:color w:val="auto"/>
                <w:spacing w:val="-3"/>
                <w:sz w:val="11"/>
                <w:szCs w:val="11"/>
              </w:rPr>
              <w:t>c</w:t>
            </w:r>
          </w:p>
        </w:tc>
        <w:tc>
          <w:tcPr>
            <w:tcW w:w="1601" w:type="dxa"/>
            <w:vMerge w:val="continue"/>
            <w:tcBorders>
              <w:top w:val="nil"/>
            </w:tcBorders>
            <w:vAlign w:val="top"/>
          </w:tcPr>
          <w:p>
            <w:pPr>
              <w:pStyle w:val="13"/>
              <w:rPr>
                <w:color w:val="auto"/>
              </w:rPr>
            </w:pPr>
          </w:p>
        </w:tc>
        <w:tc>
          <w:tcPr>
            <w:tcW w:w="1201" w:type="dxa"/>
            <w:vAlign w:val="top"/>
          </w:tcPr>
          <w:p>
            <w:pPr>
              <w:spacing w:before="110" w:line="219" w:lineRule="auto"/>
              <w:ind w:left="428"/>
              <w:rPr>
                <w:rFonts w:ascii="宋体" w:hAnsi="宋体" w:eastAsia="宋体" w:cs="宋体"/>
                <w:color w:val="auto"/>
                <w:sz w:val="18"/>
                <w:szCs w:val="18"/>
              </w:rPr>
            </w:pPr>
            <w:r>
              <w:rPr>
                <w:rFonts w:ascii="宋体" w:hAnsi="宋体" w:eastAsia="宋体" w:cs="宋体"/>
                <w:b/>
                <w:bCs/>
                <w:color w:val="auto"/>
                <w:spacing w:val="-7"/>
                <w:sz w:val="18"/>
                <w:szCs w:val="18"/>
              </w:rPr>
              <w:t>数据</w:t>
            </w:r>
          </w:p>
        </w:tc>
        <w:tc>
          <w:tcPr>
            <w:tcW w:w="1206" w:type="dxa"/>
            <w:vAlign w:val="top"/>
          </w:tcPr>
          <w:p>
            <w:pPr>
              <w:spacing w:before="110" w:line="219" w:lineRule="auto"/>
              <w:ind w:left="221"/>
              <w:rPr>
                <w:rFonts w:ascii="Times New Roman" w:hAnsi="Times New Roman" w:eastAsia="Times New Roman" w:cs="Times New Roman"/>
                <w:color w:val="auto"/>
                <w:sz w:val="11"/>
                <w:szCs w:val="11"/>
              </w:rPr>
            </w:pPr>
            <w:r>
              <w:rPr>
                <w:rFonts w:ascii="宋体" w:hAnsi="宋体" w:eastAsia="宋体" w:cs="宋体"/>
                <w:b/>
                <w:bCs/>
                <w:color w:val="auto"/>
                <w:spacing w:val="-3"/>
                <w:sz w:val="18"/>
                <w:szCs w:val="18"/>
              </w:rPr>
              <w:t>数据来源</w:t>
            </w:r>
            <w:r>
              <w:rPr>
                <w:rFonts w:ascii="Times New Roman" w:hAnsi="Times New Roman" w:eastAsia="Times New Roman" w:cs="Times New Roman"/>
                <w:b/>
                <w:bCs/>
                <w:color w:val="auto"/>
                <w:spacing w:val="-3"/>
                <w:sz w:val="11"/>
                <w:szCs w:val="11"/>
              </w:rPr>
              <w:t>c</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338" w:type="dxa"/>
            <w:vAlign w:val="top"/>
          </w:tcPr>
          <w:p>
            <w:pPr>
              <w:spacing w:before="68" w:line="220" w:lineRule="auto"/>
              <w:ind w:left="406"/>
              <w:rPr>
                <w:rFonts w:ascii="宋体" w:hAnsi="宋体" w:eastAsia="宋体" w:cs="宋体"/>
                <w:color w:val="auto"/>
                <w:sz w:val="18"/>
                <w:szCs w:val="18"/>
              </w:rPr>
            </w:pPr>
            <w:r>
              <w:rPr>
                <w:rFonts w:ascii="宋体" w:hAnsi="宋体" w:eastAsia="宋体" w:cs="宋体"/>
                <w:color w:val="auto"/>
                <w:spacing w:val="-4"/>
                <w:sz w:val="18"/>
                <w:szCs w:val="18"/>
              </w:rPr>
              <w:t>天然气</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338" w:type="dxa"/>
            <w:vAlign w:val="top"/>
          </w:tcPr>
          <w:p>
            <w:pPr>
              <w:spacing w:before="66" w:line="219" w:lineRule="auto"/>
              <w:ind w:left="315"/>
              <w:rPr>
                <w:rFonts w:ascii="宋体" w:hAnsi="宋体" w:eastAsia="宋体" w:cs="宋体"/>
                <w:color w:val="auto"/>
                <w:sz w:val="18"/>
                <w:szCs w:val="18"/>
              </w:rPr>
            </w:pPr>
            <w:r>
              <w:rPr>
                <w:rFonts w:ascii="宋体" w:hAnsi="宋体" w:eastAsia="宋体" w:cs="宋体"/>
                <w:color w:val="auto"/>
                <w:spacing w:val="-3"/>
                <w:sz w:val="18"/>
                <w:szCs w:val="18"/>
              </w:rPr>
              <w:t>炼厂干气</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338" w:type="dxa"/>
            <w:vAlign w:val="top"/>
          </w:tcPr>
          <w:p>
            <w:pPr>
              <w:spacing w:before="69" w:line="220" w:lineRule="auto"/>
              <w:ind w:left="135"/>
              <w:rPr>
                <w:rFonts w:ascii="宋体" w:hAnsi="宋体" w:eastAsia="宋体" w:cs="宋体"/>
                <w:color w:val="auto"/>
                <w:sz w:val="18"/>
                <w:szCs w:val="18"/>
              </w:rPr>
            </w:pPr>
            <w:r>
              <w:rPr>
                <w:rFonts w:ascii="宋体" w:hAnsi="宋体" w:eastAsia="宋体" w:cs="宋体"/>
                <w:color w:val="auto"/>
                <w:spacing w:val="-2"/>
                <w:sz w:val="18"/>
                <w:szCs w:val="18"/>
              </w:rPr>
              <w:t>其它能源品种</w:t>
            </w:r>
          </w:p>
        </w:tc>
        <w:tc>
          <w:tcPr>
            <w:tcW w:w="1334" w:type="dxa"/>
            <w:vAlign w:val="top"/>
          </w:tcPr>
          <w:p>
            <w:pPr>
              <w:pStyle w:val="13"/>
              <w:rPr>
                <w:color w:val="auto"/>
              </w:rPr>
            </w:pPr>
          </w:p>
        </w:tc>
        <w:tc>
          <w:tcPr>
            <w:tcW w:w="1334" w:type="dxa"/>
            <w:vAlign w:val="top"/>
          </w:tcPr>
          <w:p>
            <w:pPr>
              <w:pStyle w:val="13"/>
              <w:rPr>
                <w:color w:val="auto"/>
              </w:rPr>
            </w:pPr>
          </w:p>
        </w:tc>
        <w:tc>
          <w:tcPr>
            <w:tcW w:w="1334" w:type="dxa"/>
            <w:vAlign w:val="top"/>
          </w:tcPr>
          <w:p>
            <w:pPr>
              <w:pStyle w:val="13"/>
              <w:rPr>
                <w:color w:val="auto"/>
              </w:rPr>
            </w:pPr>
          </w:p>
        </w:tc>
        <w:tc>
          <w:tcPr>
            <w:tcW w:w="1601" w:type="dxa"/>
            <w:vAlign w:val="top"/>
          </w:tcPr>
          <w:p>
            <w:pPr>
              <w:pStyle w:val="13"/>
              <w:rPr>
                <w:color w:val="auto"/>
              </w:rPr>
            </w:pPr>
          </w:p>
        </w:tc>
        <w:tc>
          <w:tcPr>
            <w:tcW w:w="1201" w:type="dxa"/>
            <w:vAlign w:val="top"/>
          </w:tcPr>
          <w:p>
            <w:pPr>
              <w:pStyle w:val="13"/>
              <w:rPr>
                <w:color w:val="auto"/>
              </w:rPr>
            </w:pPr>
          </w:p>
        </w:tc>
        <w:tc>
          <w:tcPr>
            <w:tcW w:w="120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9348" w:type="dxa"/>
            <w:gridSpan w:val="7"/>
            <w:vAlign w:val="top"/>
          </w:tcPr>
          <w:p>
            <w:pPr>
              <w:spacing w:before="125" w:line="231" w:lineRule="auto"/>
              <w:ind w:left="474"/>
              <w:rPr>
                <w:rFonts w:ascii="宋体" w:hAnsi="宋体" w:eastAsia="宋体" w:cs="宋体"/>
                <w:color w:val="auto"/>
                <w:sz w:val="18"/>
                <w:szCs w:val="18"/>
              </w:rPr>
            </w:pPr>
            <w:r>
              <w:rPr>
                <w:rFonts w:ascii="宋体" w:hAnsi="宋体" w:eastAsia="宋体" w:cs="宋体"/>
                <w:color w:val="auto"/>
                <w:position w:val="9"/>
                <w:sz w:val="8"/>
                <w:szCs w:val="8"/>
              </w:rPr>
              <w:t xml:space="preserve">a  </w:t>
            </w:r>
            <w:r>
              <w:rPr>
                <w:rFonts w:ascii="宋体" w:hAnsi="宋体" w:eastAsia="宋体" w:cs="宋体"/>
                <w:color w:val="auto"/>
                <w:sz w:val="18"/>
                <w:szCs w:val="18"/>
              </w:rPr>
              <w:t>报告主体实际燃烧的能源品种如未在表中列出请自行添加。</w:t>
            </w:r>
          </w:p>
          <w:p>
            <w:pPr>
              <w:spacing w:before="87" w:line="304" w:lineRule="auto"/>
              <w:ind w:left="475" w:right="2289" w:hanging="3"/>
              <w:rPr>
                <w:rFonts w:ascii="宋体" w:hAnsi="宋体" w:eastAsia="宋体" w:cs="宋体"/>
                <w:color w:val="auto"/>
                <w:sz w:val="18"/>
                <w:szCs w:val="18"/>
              </w:rPr>
            </w:pPr>
            <w:r>
              <w:rPr>
                <w:rFonts w:ascii="宋体" w:hAnsi="宋体" w:eastAsia="宋体" w:cs="宋体"/>
                <w:color w:val="auto"/>
                <w:position w:val="9"/>
                <w:sz w:val="8"/>
                <w:szCs w:val="8"/>
              </w:rPr>
              <w:t xml:space="preserve">b  </w:t>
            </w:r>
            <w:r>
              <w:rPr>
                <w:rFonts w:ascii="宋体" w:hAnsi="宋体" w:eastAsia="宋体" w:cs="宋体"/>
                <w:color w:val="auto"/>
                <w:sz w:val="18"/>
                <w:szCs w:val="18"/>
              </w:rPr>
              <w:t>对于通过燃料低位发热量及单位热值</w:t>
            </w:r>
            <w:r>
              <w:rPr>
                <w:rFonts w:ascii="宋体" w:hAnsi="宋体" w:eastAsia="宋体" w:cs="宋体"/>
                <w:color w:val="auto"/>
                <w:spacing w:val="-1"/>
                <w:sz w:val="18"/>
                <w:szCs w:val="18"/>
              </w:rPr>
              <w:t>含碳量来估算燃料含碳量的情景请填报本栏。</w:t>
            </w:r>
            <w:r>
              <w:rPr>
                <w:rFonts w:ascii="宋体" w:hAnsi="宋体" w:eastAsia="宋体" w:cs="宋体"/>
                <w:color w:val="auto"/>
                <w:sz w:val="18"/>
                <w:szCs w:val="18"/>
              </w:rPr>
              <w:t xml:space="preserve"> </w:t>
            </w:r>
            <w:r>
              <w:rPr>
                <w:rFonts w:ascii="宋体" w:hAnsi="宋体" w:eastAsia="宋体" w:cs="宋体"/>
                <w:color w:val="auto"/>
                <w:position w:val="8"/>
                <w:sz w:val="8"/>
                <w:szCs w:val="8"/>
              </w:rPr>
              <w:t xml:space="preserve">c  </w:t>
            </w:r>
            <w:r>
              <w:rPr>
                <w:rFonts w:ascii="宋体" w:hAnsi="宋体" w:eastAsia="宋体" w:cs="宋体"/>
                <w:color w:val="auto"/>
                <w:sz w:val="18"/>
                <w:szCs w:val="18"/>
              </w:rPr>
              <w:t>数据来源包括实测值和计算值两种类型。</w:t>
            </w:r>
          </w:p>
        </w:tc>
      </w:tr>
    </w:tbl>
    <w:p>
      <w:pPr>
        <w:rPr>
          <w:rFonts w:ascii="Arial" w:hAnsi="Arial" w:eastAsia="Arial" w:cs="Arial"/>
          <w:color w:val="auto"/>
          <w:sz w:val="21"/>
          <w:szCs w:val="21"/>
        </w:rPr>
        <w:sectPr>
          <w:footerReference r:id="rId15" w:type="default"/>
          <w:pgSz w:w="11906" w:h="16839"/>
          <w:pgMar w:top="1406" w:right="1021" w:bottom="1313" w:left="1305" w:header="0" w:footer="1134" w:gutter="0"/>
          <w:pgNumType w:fmt="decimal"/>
          <w:cols w:space="720" w:num="1"/>
        </w:sectPr>
      </w:pPr>
    </w:p>
    <w:p>
      <w:pPr>
        <w:pStyle w:val="3"/>
        <w:spacing w:before="188" w:line="230" w:lineRule="auto"/>
        <w:ind w:left="2426"/>
        <w:rPr>
          <w:color w:val="auto"/>
          <w:sz w:val="20"/>
          <w:szCs w:val="20"/>
        </w:rPr>
      </w:pPr>
      <w:r>
        <w:rPr>
          <w:color w:val="auto"/>
          <w:spacing w:val="8"/>
          <w:sz w:val="20"/>
          <w:szCs w:val="20"/>
        </w:rPr>
        <w:t>表</w:t>
      </w:r>
      <w:r>
        <w:rPr>
          <w:color w:val="auto"/>
          <w:spacing w:val="-38"/>
          <w:sz w:val="20"/>
          <w:szCs w:val="20"/>
        </w:rPr>
        <w:t xml:space="preserve"> </w:t>
      </w:r>
      <w:r>
        <w:rPr>
          <w:color w:val="auto"/>
          <w:spacing w:val="8"/>
          <w:sz w:val="20"/>
          <w:szCs w:val="20"/>
        </w:rPr>
        <w:t>A.3 运输过程排放活动数据及排放因子一览表</w:t>
      </w:r>
    </w:p>
    <w:p>
      <w:pPr>
        <w:spacing w:line="146" w:lineRule="exact"/>
        <w:rPr>
          <w:color w:val="auto"/>
        </w:rPr>
      </w:pPr>
    </w:p>
    <w:tbl>
      <w:tblPr>
        <w:tblStyle w:val="12"/>
        <w:tblW w:w="95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29"/>
        <w:gridCol w:w="2533"/>
        <w:gridCol w:w="2183"/>
        <w:gridCol w:w="23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2529" w:type="dxa"/>
            <w:vAlign w:val="top"/>
          </w:tcPr>
          <w:p>
            <w:pPr>
              <w:spacing w:before="113" w:line="219" w:lineRule="auto"/>
              <w:ind w:left="456"/>
              <w:rPr>
                <w:rFonts w:ascii="宋体" w:hAnsi="宋体" w:eastAsia="宋体" w:cs="宋体"/>
                <w:color w:val="auto"/>
                <w:sz w:val="18"/>
                <w:szCs w:val="18"/>
              </w:rPr>
            </w:pPr>
            <w:r>
              <w:rPr>
                <w:rFonts w:ascii="宋体" w:hAnsi="宋体" w:eastAsia="宋体" w:cs="宋体"/>
                <w:b/>
                <w:bCs/>
                <w:color w:val="auto"/>
                <w:spacing w:val="-3"/>
                <w:sz w:val="18"/>
                <w:szCs w:val="18"/>
              </w:rPr>
              <w:t>运输方式及能源种类</w:t>
            </w:r>
          </w:p>
        </w:tc>
        <w:tc>
          <w:tcPr>
            <w:tcW w:w="2533" w:type="dxa"/>
            <w:vAlign w:val="top"/>
          </w:tcPr>
          <w:p>
            <w:pPr>
              <w:spacing w:before="113" w:line="210" w:lineRule="auto"/>
              <w:ind w:left="723"/>
              <w:rPr>
                <w:rFonts w:ascii="Times New Roman" w:hAnsi="Times New Roman" w:eastAsia="Times New Roman" w:cs="Times New Roman"/>
                <w:color w:val="auto"/>
                <w:sz w:val="18"/>
                <w:szCs w:val="18"/>
              </w:rPr>
            </w:pPr>
            <w:r>
              <w:rPr>
                <w:rFonts w:ascii="宋体" w:hAnsi="宋体" w:eastAsia="宋体" w:cs="宋体"/>
                <w:b/>
                <w:bCs/>
                <w:color w:val="auto"/>
                <w:spacing w:val="-2"/>
                <w:sz w:val="18"/>
                <w:szCs w:val="18"/>
              </w:rPr>
              <w:t>运输距离</w:t>
            </w:r>
            <w:r>
              <w:rPr>
                <w:rFonts w:ascii="Times New Roman" w:hAnsi="Times New Roman" w:eastAsia="Times New Roman" w:cs="Times New Roman"/>
                <w:b/>
                <w:bCs/>
                <w:color w:val="auto"/>
                <w:spacing w:val="-2"/>
                <w:sz w:val="18"/>
                <w:szCs w:val="18"/>
              </w:rPr>
              <w:t>(km)</w:t>
            </w:r>
          </w:p>
        </w:tc>
        <w:tc>
          <w:tcPr>
            <w:tcW w:w="2183" w:type="dxa"/>
            <w:vAlign w:val="top"/>
          </w:tcPr>
          <w:p>
            <w:pPr>
              <w:spacing w:before="113" w:line="220" w:lineRule="auto"/>
              <w:ind w:left="150"/>
              <w:rPr>
                <w:rFonts w:ascii="宋体" w:hAnsi="宋体" w:eastAsia="宋体" w:cs="宋体"/>
                <w:color w:val="auto"/>
                <w:sz w:val="18"/>
                <w:szCs w:val="18"/>
              </w:rPr>
            </w:pPr>
            <w:r>
              <w:rPr>
                <w:rFonts w:ascii="宋体" w:hAnsi="宋体" w:eastAsia="宋体" w:cs="宋体"/>
                <w:b/>
                <w:bCs/>
                <w:color w:val="auto"/>
                <w:spacing w:val="-1"/>
                <w:sz w:val="18"/>
                <w:szCs w:val="18"/>
              </w:rPr>
              <w:t>排放因子（</w:t>
            </w:r>
            <w:r>
              <w:rPr>
                <w:rFonts w:ascii="Times New Roman" w:hAnsi="Times New Roman" w:eastAsia="Times New Roman" w:cs="Times New Roman"/>
                <w:b/>
                <w:bCs/>
                <w:color w:val="auto"/>
                <w:spacing w:val="-1"/>
                <w:sz w:val="18"/>
                <w:szCs w:val="18"/>
              </w:rPr>
              <w:t>tCO</w:t>
            </w:r>
            <w:r>
              <w:rPr>
                <w:rFonts w:ascii="Times New Roman" w:hAnsi="Times New Roman" w:eastAsia="Times New Roman" w:cs="Times New Roman"/>
                <w:b/>
                <w:bCs/>
                <w:color w:val="auto"/>
                <w:spacing w:val="-1"/>
                <w:position w:val="-1"/>
                <w:sz w:val="11"/>
                <w:szCs w:val="11"/>
              </w:rPr>
              <w:t>2</w:t>
            </w:r>
            <w:r>
              <w:rPr>
                <w:rFonts w:ascii="Times New Roman" w:hAnsi="Times New Roman" w:eastAsia="Times New Roman" w:cs="Times New Roman"/>
                <w:b/>
                <w:bCs/>
                <w:color w:val="auto"/>
                <w:spacing w:val="-1"/>
                <w:sz w:val="18"/>
                <w:szCs w:val="18"/>
              </w:rPr>
              <w:t>/t·km</w:t>
            </w:r>
            <w:r>
              <w:rPr>
                <w:rFonts w:ascii="宋体" w:hAnsi="宋体" w:eastAsia="宋体" w:cs="宋体"/>
                <w:b/>
                <w:bCs/>
                <w:color w:val="auto"/>
                <w:spacing w:val="-1"/>
                <w:sz w:val="18"/>
                <w:szCs w:val="18"/>
              </w:rPr>
              <w:t>）</w:t>
            </w:r>
          </w:p>
        </w:tc>
        <w:tc>
          <w:tcPr>
            <w:tcW w:w="2325" w:type="dxa"/>
            <w:vAlign w:val="top"/>
          </w:tcPr>
          <w:p>
            <w:pPr>
              <w:spacing w:before="113" w:line="221" w:lineRule="auto"/>
              <w:ind w:left="521"/>
              <w:rPr>
                <w:rFonts w:ascii="宋体" w:hAnsi="宋体" w:eastAsia="宋体" w:cs="宋体"/>
                <w:color w:val="auto"/>
                <w:sz w:val="18"/>
                <w:szCs w:val="18"/>
              </w:rPr>
            </w:pPr>
            <w:r>
              <w:rPr>
                <w:rFonts w:ascii="宋体" w:hAnsi="宋体" w:eastAsia="宋体" w:cs="宋体"/>
                <w:b/>
                <w:bCs/>
                <w:color w:val="auto"/>
                <w:spacing w:val="-2"/>
                <w:sz w:val="18"/>
                <w:szCs w:val="18"/>
              </w:rPr>
              <w:t>排放量（</w:t>
            </w:r>
            <w:r>
              <w:rPr>
                <w:rFonts w:ascii="Times New Roman" w:hAnsi="Times New Roman" w:eastAsia="Times New Roman" w:cs="Times New Roman"/>
                <w:b/>
                <w:bCs/>
                <w:color w:val="auto"/>
                <w:spacing w:val="-2"/>
                <w:sz w:val="18"/>
                <w:szCs w:val="18"/>
              </w:rPr>
              <w:t>tCO</w:t>
            </w:r>
            <w:r>
              <w:rPr>
                <w:rFonts w:ascii="Times New Roman" w:hAnsi="Times New Roman" w:eastAsia="Times New Roman" w:cs="Times New Roman"/>
                <w:b/>
                <w:bCs/>
                <w:color w:val="auto"/>
                <w:spacing w:val="-2"/>
                <w:position w:val="-1"/>
                <w:sz w:val="11"/>
                <w:szCs w:val="11"/>
              </w:rPr>
              <w:t>2</w:t>
            </w:r>
            <w:r>
              <w:rPr>
                <w:rFonts w:ascii="宋体" w:hAnsi="宋体" w:eastAsia="宋体" w:cs="宋体"/>
                <w:b/>
                <w:bCs/>
                <w:color w:val="auto"/>
                <w:spacing w:val="-2"/>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2529" w:type="dxa"/>
            <w:vAlign w:val="top"/>
          </w:tcPr>
          <w:p>
            <w:pPr>
              <w:pStyle w:val="13"/>
              <w:rPr>
                <w:color w:val="auto"/>
              </w:rPr>
            </w:pPr>
          </w:p>
        </w:tc>
        <w:tc>
          <w:tcPr>
            <w:tcW w:w="2533" w:type="dxa"/>
            <w:vAlign w:val="top"/>
          </w:tcPr>
          <w:p>
            <w:pPr>
              <w:pStyle w:val="13"/>
              <w:rPr>
                <w:color w:val="auto"/>
              </w:rPr>
            </w:pPr>
          </w:p>
        </w:tc>
        <w:tc>
          <w:tcPr>
            <w:tcW w:w="2183" w:type="dxa"/>
            <w:vAlign w:val="top"/>
          </w:tcPr>
          <w:p>
            <w:pPr>
              <w:pStyle w:val="13"/>
              <w:rPr>
                <w:color w:val="auto"/>
              </w:rPr>
            </w:pPr>
          </w:p>
        </w:tc>
        <w:tc>
          <w:tcPr>
            <w:tcW w:w="2325"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529" w:type="dxa"/>
            <w:vAlign w:val="top"/>
          </w:tcPr>
          <w:p>
            <w:pPr>
              <w:pStyle w:val="13"/>
              <w:rPr>
                <w:color w:val="auto"/>
              </w:rPr>
            </w:pPr>
          </w:p>
        </w:tc>
        <w:tc>
          <w:tcPr>
            <w:tcW w:w="2533" w:type="dxa"/>
            <w:vAlign w:val="top"/>
          </w:tcPr>
          <w:p>
            <w:pPr>
              <w:pStyle w:val="13"/>
              <w:rPr>
                <w:color w:val="auto"/>
              </w:rPr>
            </w:pPr>
          </w:p>
        </w:tc>
        <w:tc>
          <w:tcPr>
            <w:tcW w:w="2183" w:type="dxa"/>
            <w:vAlign w:val="top"/>
          </w:tcPr>
          <w:p>
            <w:pPr>
              <w:pStyle w:val="13"/>
              <w:rPr>
                <w:color w:val="auto"/>
              </w:rPr>
            </w:pPr>
          </w:p>
        </w:tc>
        <w:tc>
          <w:tcPr>
            <w:tcW w:w="2325"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529" w:type="dxa"/>
            <w:vAlign w:val="top"/>
          </w:tcPr>
          <w:p>
            <w:pPr>
              <w:pStyle w:val="13"/>
              <w:rPr>
                <w:color w:val="auto"/>
              </w:rPr>
            </w:pPr>
          </w:p>
        </w:tc>
        <w:tc>
          <w:tcPr>
            <w:tcW w:w="2533" w:type="dxa"/>
            <w:vAlign w:val="top"/>
          </w:tcPr>
          <w:p>
            <w:pPr>
              <w:pStyle w:val="13"/>
              <w:rPr>
                <w:color w:val="auto"/>
              </w:rPr>
            </w:pPr>
          </w:p>
        </w:tc>
        <w:tc>
          <w:tcPr>
            <w:tcW w:w="2183" w:type="dxa"/>
            <w:vAlign w:val="top"/>
          </w:tcPr>
          <w:p>
            <w:pPr>
              <w:pStyle w:val="13"/>
              <w:rPr>
                <w:color w:val="auto"/>
              </w:rPr>
            </w:pPr>
          </w:p>
        </w:tc>
        <w:tc>
          <w:tcPr>
            <w:tcW w:w="2325"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529" w:type="dxa"/>
            <w:vAlign w:val="top"/>
          </w:tcPr>
          <w:p>
            <w:pPr>
              <w:pStyle w:val="13"/>
              <w:rPr>
                <w:color w:val="auto"/>
              </w:rPr>
            </w:pPr>
          </w:p>
        </w:tc>
        <w:tc>
          <w:tcPr>
            <w:tcW w:w="2533" w:type="dxa"/>
            <w:vAlign w:val="top"/>
          </w:tcPr>
          <w:p>
            <w:pPr>
              <w:pStyle w:val="13"/>
              <w:rPr>
                <w:color w:val="auto"/>
              </w:rPr>
            </w:pPr>
          </w:p>
        </w:tc>
        <w:tc>
          <w:tcPr>
            <w:tcW w:w="2183" w:type="dxa"/>
            <w:vAlign w:val="top"/>
          </w:tcPr>
          <w:p>
            <w:pPr>
              <w:pStyle w:val="13"/>
              <w:rPr>
                <w:color w:val="auto"/>
              </w:rPr>
            </w:pPr>
          </w:p>
        </w:tc>
        <w:tc>
          <w:tcPr>
            <w:tcW w:w="2325"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529" w:type="dxa"/>
            <w:vAlign w:val="top"/>
          </w:tcPr>
          <w:p>
            <w:pPr>
              <w:pStyle w:val="13"/>
              <w:rPr>
                <w:color w:val="auto"/>
              </w:rPr>
            </w:pPr>
          </w:p>
        </w:tc>
        <w:tc>
          <w:tcPr>
            <w:tcW w:w="2533" w:type="dxa"/>
            <w:vAlign w:val="top"/>
          </w:tcPr>
          <w:p>
            <w:pPr>
              <w:pStyle w:val="13"/>
              <w:rPr>
                <w:color w:val="auto"/>
              </w:rPr>
            </w:pPr>
          </w:p>
        </w:tc>
        <w:tc>
          <w:tcPr>
            <w:tcW w:w="2183" w:type="dxa"/>
            <w:vAlign w:val="top"/>
          </w:tcPr>
          <w:p>
            <w:pPr>
              <w:pStyle w:val="13"/>
              <w:rPr>
                <w:color w:val="auto"/>
              </w:rPr>
            </w:pPr>
          </w:p>
        </w:tc>
        <w:tc>
          <w:tcPr>
            <w:tcW w:w="2325"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529" w:type="dxa"/>
            <w:vAlign w:val="top"/>
          </w:tcPr>
          <w:p>
            <w:pPr>
              <w:pStyle w:val="13"/>
              <w:rPr>
                <w:color w:val="auto"/>
              </w:rPr>
            </w:pPr>
          </w:p>
        </w:tc>
        <w:tc>
          <w:tcPr>
            <w:tcW w:w="2533" w:type="dxa"/>
            <w:vAlign w:val="top"/>
          </w:tcPr>
          <w:p>
            <w:pPr>
              <w:pStyle w:val="13"/>
              <w:rPr>
                <w:color w:val="auto"/>
              </w:rPr>
            </w:pPr>
          </w:p>
        </w:tc>
        <w:tc>
          <w:tcPr>
            <w:tcW w:w="2183" w:type="dxa"/>
            <w:vAlign w:val="top"/>
          </w:tcPr>
          <w:p>
            <w:pPr>
              <w:pStyle w:val="13"/>
              <w:rPr>
                <w:color w:val="auto"/>
              </w:rPr>
            </w:pPr>
          </w:p>
        </w:tc>
        <w:tc>
          <w:tcPr>
            <w:tcW w:w="2325"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2529" w:type="dxa"/>
            <w:vAlign w:val="top"/>
          </w:tcPr>
          <w:p>
            <w:pPr>
              <w:pStyle w:val="13"/>
              <w:rPr>
                <w:color w:val="auto"/>
              </w:rPr>
            </w:pPr>
          </w:p>
        </w:tc>
        <w:tc>
          <w:tcPr>
            <w:tcW w:w="2533" w:type="dxa"/>
            <w:vAlign w:val="top"/>
          </w:tcPr>
          <w:p>
            <w:pPr>
              <w:pStyle w:val="13"/>
              <w:rPr>
                <w:color w:val="auto"/>
              </w:rPr>
            </w:pPr>
          </w:p>
        </w:tc>
        <w:tc>
          <w:tcPr>
            <w:tcW w:w="2183" w:type="dxa"/>
            <w:vAlign w:val="top"/>
          </w:tcPr>
          <w:p>
            <w:pPr>
              <w:pStyle w:val="13"/>
              <w:rPr>
                <w:color w:val="auto"/>
              </w:rPr>
            </w:pPr>
          </w:p>
        </w:tc>
        <w:tc>
          <w:tcPr>
            <w:tcW w:w="2325" w:type="dxa"/>
            <w:vAlign w:val="top"/>
          </w:tcPr>
          <w:p>
            <w:pPr>
              <w:pStyle w:val="13"/>
              <w:rPr>
                <w:color w:val="auto"/>
              </w:rPr>
            </w:pPr>
          </w:p>
        </w:tc>
      </w:tr>
    </w:tbl>
    <w:p>
      <w:pPr>
        <w:spacing w:line="247" w:lineRule="auto"/>
        <w:rPr>
          <w:rFonts w:ascii="Arial"/>
          <w:color w:val="auto"/>
          <w:sz w:val="21"/>
        </w:rPr>
      </w:pPr>
    </w:p>
    <w:p>
      <w:pPr>
        <w:spacing w:line="247" w:lineRule="auto"/>
        <w:rPr>
          <w:rFonts w:ascii="Arial"/>
          <w:color w:val="auto"/>
          <w:sz w:val="21"/>
        </w:rPr>
      </w:pPr>
    </w:p>
    <w:p>
      <w:pPr>
        <w:spacing w:line="247" w:lineRule="auto"/>
        <w:rPr>
          <w:rFonts w:ascii="Arial"/>
          <w:color w:val="auto"/>
          <w:sz w:val="21"/>
        </w:rPr>
      </w:pPr>
    </w:p>
    <w:p>
      <w:pPr>
        <w:pStyle w:val="3"/>
        <w:spacing w:before="65" w:line="229" w:lineRule="auto"/>
        <w:ind w:left="2006"/>
        <w:rPr>
          <w:color w:val="auto"/>
          <w:sz w:val="20"/>
          <w:szCs w:val="20"/>
        </w:rPr>
      </w:pPr>
      <w:r>
        <w:rPr>
          <w:color w:val="auto"/>
          <w:spacing w:val="8"/>
          <w:sz w:val="20"/>
          <w:szCs w:val="20"/>
        </w:rPr>
        <w:t>表</w:t>
      </w:r>
      <w:r>
        <w:rPr>
          <w:color w:val="auto"/>
          <w:spacing w:val="-30"/>
          <w:sz w:val="20"/>
          <w:szCs w:val="20"/>
        </w:rPr>
        <w:t xml:space="preserve"> </w:t>
      </w:r>
      <w:r>
        <w:rPr>
          <w:color w:val="auto"/>
          <w:spacing w:val="8"/>
          <w:sz w:val="20"/>
          <w:szCs w:val="20"/>
        </w:rPr>
        <w:t>A.4 碳酸盐使用过程分解的活动数据及排放因子一览表</w:t>
      </w:r>
    </w:p>
    <w:p>
      <w:pPr>
        <w:spacing w:line="150" w:lineRule="exact"/>
        <w:rPr>
          <w:color w:val="auto"/>
        </w:rPr>
      </w:pPr>
    </w:p>
    <w:tbl>
      <w:tblPr>
        <w:tblStyle w:val="12"/>
        <w:tblW w:w="9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46"/>
        <w:gridCol w:w="1946"/>
        <w:gridCol w:w="1622"/>
        <w:gridCol w:w="1784"/>
        <w:gridCol w:w="2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1946" w:type="dxa"/>
            <w:vAlign w:val="top"/>
          </w:tcPr>
          <w:p>
            <w:pPr>
              <w:spacing w:before="226" w:line="219" w:lineRule="auto"/>
              <w:ind w:left="316"/>
              <w:rPr>
                <w:rFonts w:ascii="Times New Roman" w:hAnsi="Times New Roman" w:eastAsia="Times New Roman" w:cs="Times New Roman"/>
                <w:color w:val="auto"/>
                <w:sz w:val="11"/>
                <w:szCs w:val="11"/>
              </w:rPr>
            </w:pPr>
            <w:r>
              <w:rPr>
                <w:rFonts w:ascii="宋体" w:hAnsi="宋体" w:eastAsia="宋体" w:cs="宋体"/>
                <w:b/>
                <w:bCs/>
                <w:color w:val="auto"/>
                <w:spacing w:val="-2"/>
                <w:sz w:val="18"/>
                <w:szCs w:val="18"/>
              </w:rPr>
              <w:t>碳酸盐原料种类</w:t>
            </w:r>
            <w:r>
              <w:rPr>
                <w:rFonts w:ascii="Times New Roman" w:hAnsi="Times New Roman" w:eastAsia="Times New Roman" w:cs="Times New Roman"/>
                <w:b/>
                <w:bCs/>
                <w:color w:val="auto"/>
                <w:spacing w:val="-2"/>
                <w:sz w:val="11"/>
                <w:szCs w:val="11"/>
              </w:rPr>
              <w:t>a</w:t>
            </w:r>
          </w:p>
          <w:p>
            <w:pPr>
              <w:spacing w:before="98" w:line="219" w:lineRule="auto"/>
              <w:ind w:left="626"/>
              <w:rPr>
                <w:rFonts w:ascii="宋体" w:hAnsi="宋体" w:eastAsia="宋体" w:cs="宋体"/>
                <w:color w:val="auto"/>
                <w:sz w:val="18"/>
                <w:szCs w:val="18"/>
              </w:rPr>
            </w:pPr>
            <w:r>
              <w:rPr>
                <w:rFonts w:ascii="宋体" w:hAnsi="宋体" w:eastAsia="宋体" w:cs="宋体"/>
                <w:b/>
                <w:bCs/>
                <w:color w:val="auto"/>
                <w:spacing w:val="-6"/>
                <w:sz w:val="18"/>
                <w:szCs w:val="18"/>
              </w:rPr>
              <w:t>（批次）</w:t>
            </w:r>
          </w:p>
        </w:tc>
        <w:tc>
          <w:tcPr>
            <w:tcW w:w="1946" w:type="dxa"/>
            <w:vAlign w:val="top"/>
          </w:tcPr>
          <w:p>
            <w:pPr>
              <w:spacing w:before="226" w:line="219" w:lineRule="auto"/>
              <w:ind w:left="252"/>
              <w:rPr>
                <w:rFonts w:ascii="宋体" w:hAnsi="宋体" w:eastAsia="宋体" w:cs="宋体"/>
                <w:color w:val="auto"/>
                <w:sz w:val="18"/>
                <w:szCs w:val="18"/>
              </w:rPr>
            </w:pPr>
            <w:r>
              <w:rPr>
                <w:rFonts w:ascii="宋体" w:hAnsi="宋体" w:eastAsia="宋体" w:cs="宋体"/>
                <w:b/>
                <w:bCs/>
                <w:color w:val="auto"/>
                <w:spacing w:val="-3"/>
                <w:sz w:val="18"/>
                <w:szCs w:val="18"/>
              </w:rPr>
              <w:t>碳酸盐原料消耗量</w:t>
            </w:r>
          </w:p>
          <w:p>
            <w:pPr>
              <w:spacing w:before="97" w:line="232" w:lineRule="auto"/>
              <w:ind w:left="775"/>
              <w:rPr>
                <w:rFonts w:ascii="宋体" w:hAnsi="宋体" w:eastAsia="宋体" w:cs="宋体"/>
                <w:color w:val="auto"/>
                <w:sz w:val="18"/>
                <w:szCs w:val="18"/>
              </w:rPr>
            </w:pPr>
            <w:r>
              <w:rPr>
                <w:rFonts w:ascii="宋体" w:hAnsi="宋体" w:eastAsia="宋体" w:cs="宋体"/>
                <w:b/>
                <w:bCs/>
                <w:color w:val="auto"/>
                <w:spacing w:val="-7"/>
                <w:sz w:val="18"/>
                <w:szCs w:val="18"/>
              </w:rPr>
              <w:t>（</w:t>
            </w:r>
            <w:r>
              <w:rPr>
                <w:rFonts w:ascii="Times New Roman" w:hAnsi="Times New Roman" w:eastAsia="Times New Roman" w:cs="Times New Roman"/>
                <w:b/>
                <w:bCs/>
                <w:color w:val="auto"/>
                <w:spacing w:val="-7"/>
                <w:sz w:val="18"/>
                <w:szCs w:val="18"/>
              </w:rPr>
              <w:t>t</w:t>
            </w:r>
            <w:r>
              <w:rPr>
                <w:rFonts w:ascii="宋体" w:hAnsi="宋体" w:eastAsia="宋体" w:cs="宋体"/>
                <w:b/>
                <w:bCs/>
                <w:color w:val="auto"/>
                <w:spacing w:val="-7"/>
                <w:sz w:val="18"/>
                <w:szCs w:val="18"/>
              </w:rPr>
              <w:t>）</w:t>
            </w:r>
          </w:p>
        </w:tc>
        <w:tc>
          <w:tcPr>
            <w:tcW w:w="1622" w:type="dxa"/>
            <w:vAlign w:val="top"/>
          </w:tcPr>
          <w:p>
            <w:pPr>
              <w:pStyle w:val="13"/>
              <w:spacing w:line="321" w:lineRule="auto"/>
              <w:rPr>
                <w:color w:val="auto"/>
              </w:rPr>
            </w:pPr>
          </w:p>
          <w:p>
            <w:pPr>
              <w:spacing w:before="59" w:line="220" w:lineRule="auto"/>
              <w:ind w:left="329"/>
              <w:rPr>
                <w:rFonts w:ascii="Times New Roman" w:hAnsi="Times New Roman" w:eastAsia="Times New Roman" w:cs="Times New Roman"/>
                <w:color w:val="auto"/>
                <w:sz w:val="11"/>
                <w:szCs w:val="11"/>
              </w:rPr>
            </w:pPr>
            <w:r>
              <w:rPr>
                <w:rFonts w:ascii="宋体" w:hAnsi="宋体" w:eastAsia="宋体" w:cs="宋体"/>
                <w:b/>
                <w:bCs/>
                <w:color w:val="auto"/>
                <w:spacing w:val="-2"/>
                <w:sz w:val="18"/>
                <w:szCs w:val="18"/>
              </w:rPr>
              <w:t>碳酸盐组分</w:t>
            </w:r>
            <w:r>
              <w:rPr>
                <w:rFonts w:ascii="Times New Roman" w:hAnsi="Times New Roman" w:eastAsia="Times New Roman" w:cs="Times New Roman"/>
                <w:b/>
                <w:bCs/>
                <w:color w:val="auto"/>
                <w:spacing w:val="-2"/>
                <w:position w:val="5"/>
                <w:sz w:val="11"/>
                <w:szCs w:val="11"/>
              </w:rPr>
              <w:t>b</w:t>
            </w:r>
          </w:p>
        </w:tc>
        <w:tc>
          <w:tcPr>
            <w:tcW w:w="1784" w:type="dxa"/>
            <w:vAlign w:val="top"/>
          </w:tcPr>
          <w:p>
            <w:pPr>
              <w:spacing w:before="69" w:line="307" w:lineRule="auto"/>
              <w:ind w:left="639" w:right="167" w:hanging="461"/>
              <w:rPr>
                <w:rFonts w:ascii="宋体" w:hAnsi="宋体" w:eastAsia="宋体" w:cs="宋体"/>
                <w:color w:val="auto"/>
                <w:sz w:val="18"/>
                <w:szCs w:val="18"/>
              </w:rPr>
            </w:pPr>
            <w:r>
              <w:rPr>
                <w:rFonts w:ascii="宋体" w:hAnsi="宋体" w:eastAsia="宋体" w:cs="宋体"/>
                <w:b/>
                <w:bCs/>
                <w:color w:val="auto"/>
                <w:spacing w:val="-3"/>
                <w:sz w:val="18"/>
                <w:szCs w:val="18"/>
              </w:rPr>
              <w:t>原料中碳酸盐组分</w:t>
            </w:r>
            <w:r>
              <w:rPr>
                <w:rFonts w:ascii="宋体" w:hAnsi="宋体" w:eastAsia="宋体" w:cs="宋体"/>
                <w:color w:val="auto"/>
                <w:spacing w:val="1"/>
                <w:sz w:val="18"/>
                <w:szCs w:val="18"/>
              </w:rPr>
              <w:t xml:space="preserve"> </w:t>
            </w:r>
            <w:r>
              <w:rPr>
                <w:rFonts w:ascii="宋体" w:hAnsi="宋体" w:eastAsia="宋体" w:cs="宋体"/>
                <w:b/>
                <w:bCs/>
                <w:color w:val="auto"/>
                <w:spacing w:val="-9"/>
                <w:sz w:val="18"/>
                <w:szCs w:val="18"/>
              </w:rPr>
              <w:t>的含量</w:t>
            </w:r>
          </w:p>
          <w:p>
            <w:pPr>
              <w:spacing w:before="25" w:line="232" w:lineRule="auto"/>
              <w:ind w:left="637"/>
              <w:rPr>
                <w:rFonts w:ascii="宋体" w:hAnsi="宋体" w:eastAsia="宋体" w:cs="宋体"/>
                <w:color w:val="auto"/>
                <w:sz w:val="18"/>
                <w:szCs w:val="18"/>
              </w:rPr>
            </w:pPr>
            <w:r>
              <w:rPr>
                <w:rFonts w:ascii="宋体" w:hAnsi="宋体" w:eastAsia="宋体" w:cs="宋体"/>
                <w:b/>
                <w:bCs/>
                <w:color w:val="auto"/>
                <w:spacing w:val="-7"/>
                <w:sz w:val="18"/>
                <w:szCs w:val="18"/>
              </w:rPr>
              <w:t>（</w:t>
            </w:r>
            <w:r>
              <w:rPr>
                <w:rFonts w:ascii="Times New Roman" w:hAnsi="Times New Roman" w:eastAsia="Times New Roman" w:cs="Times New Roman"/>
                <w:b/>
                <w:bCs/>
                <w:color w:val="auto"/>
                <w:spacing w:val="-7"/>
                <w:sz w:val="18"/>
                <w:szCs w:val="18"/>
              </w:rPr>
              <w:t>%</w:t>
            </w:r>
            <w:r>
              <w:rPr>
                <w:rFonts w:ascii="宋体" w:hAnsi="宋体" w:eastAsia="宋体" w:cs="宋体"/>
                <w:b/>
                <w:bCs/>
                <w:color w:val="auto"/>
                <w:spacing w:val="-7"/>
                <w:sz w:val="18"/>
                <w:szCs w:val="18"/>
              </w:rPr>
              <w:t>）</w:t>
            </w:r>
          </w:p>
        </w:tc>
        <w:tc>
          <w:tcPr>
            <w:tcW w:w="2276" w:type="dxa"/>
            <w:vAlign w:val="top"/>
          </w:tcPr>
          <w:p>
            <w:pPr>
              <w:spacing w:before="69" w:line="219" w:lineRule="auto"/>
              <w:ind w:left="146"/>
              <w:rPr>
                <w:rFonts w:ascii="宋体" w:hAnsi="宋体" w:eastAsia="宋体" w:cs="宋体"/>
                <w:color w:val="auto"/>
                <w:sz w:val="18"/>
                <w:szCs w:val="18"/>
              </w:rPr>
            </w:pPr>
            <w:r>
              <w:rPr>
                <w:rFonts w:ascii="宋体" w:hAnsi="宋体" w:eastAsia="宋体" w:cs="宋体"/>
                <w:b/>
                <w:bCs/>
                <w:color w:val="auto"/>
                <w:spacing w:val="-2"/>
                <w:sz w:val="18"/>
                <w:szCs w:val="18"/>
              </w:rPr>
              <w:t>碳酸盐原料的二氧化碳排</w:t>
            </w:r>
          </w:p>
          <w:p>
            <w:pPr>
              <w:spacing w:before="98" w:line="220" w:lineRule="auto"/>
              <w:ind w:left="871"/>
              <w:rPr>
                <w:rFonts w:ascii="宋体" w:hAnsi="宋体" w:eastAsia="宋体" w:cs="宋体"/>
                <w:color w:val="auto"/>
                <w:sz w:val="18"/>
                <w:szCs w:val="18"/>
              </w:rPr>
            </w:pPr>
            <w:r>
              <w:rPr>
                <w:rFonts w:ascii="宋体" w:hAnsi="宋体" w:eastAsia="宋体" w:cs="宋体"/>
                <w:b/>
                <w:bCs/>
                <w:color w:val="auto"/>
                <w:spacing w:val="-4"/>
                <w:sz w:val="18"/>
                <w:szCs w:val="18"/>
              </w:rPr>
              <w:t>放因子</w:t>
            </w:r>
          </w:p>
          <w:p>
            <w:pPr>
              <w:spacing w:before="97" w:line="228" w:lineRule="auto"/>
              <w:ind w:left="723"/>
              <w:rPr>
                <w:rFonts w:ascii="宋体" w:hAnsi="宋体" w:eastAsia="宋体" w:cs="宋体"/>
                <w:color w:val="auto"/>
                <w:sz w:val="18"/>
                <w:szCs w:val="18"/>
              </w:rPr>
            </w:pPr>
            <w:r>
              <w:rPr>
                <w:rFonts w:ascii="宋体" w:hAnsi="宋体" w:eastAsia="宋体" w:cs="宋体"/>
                <w:b/>
                <w:bCs/>
                <w:color w:val="auto"/>
                <w:spacing w:val="-3"/>
                <w:sz w:val="18"/>
                <w:szCs w:val="18"/>
              </w:rPr>
              <w:t>（</w:t>
            </w:r>
            <w:r>
              <w:rPr>
                <w:rFonts w:ascii="Times New Roman" w:hAnsi="Times New Roman" w:eastAsia="Times New Roman" w:cs="Times New Roman"/>
                <w:b/>
                <w:bCs/>
                <w:color w:val="auto"/>
                <w:spacing w:val="-3"/>
                <w:sz w:val="18"/>
                <w:szCs w:val="18"/>
              </w:rPr>
              <w:t>tCO</w:t>
            </w:r>
            <w:r>
              <w:rPr>
                <w:rFonts w:ascii="Times New Roman" w:hAnsi="Times New Roman" w:eastAsia="Times New Roman" w:cs="Times New Roman"/>
                <w:b/>
                <w:bCs/>
                <w:color w:val="auto"/>
                <w:spacing w:val="-3"/>
                <w:position w:val="-1"/>
                <w:sz w:val="11"/>
                <w:szCs w:val="11"/>
              </w:rPr>
              <w:t>2</w:t>
            </w:r>
            <w:r>
              <w:rPr>
                <w:rFonts w:ascii="Times New Roman" w:hAnsi="Times New Roman" w:eastAsia="Times New Roman" w:cs="Times New Roman"/>
                <w:b/>
                <w:bCs/>
                <w:color w:val="auto"/>
                <w:spacing w:val="-3"/>
                <w:sz w:val="18"/>
                <w:szCs w:val="18"/>
              </w:rPr>
              <w:t>/t</w:t>
            </w:r>
            <w:r>
              <w:rPr>
                <w:rFonts w:ascii="宋体" w:hAnsi="宋体" w:eastAsia="宋体" w:cs="宋体"/>
                <w:b/>
                <w:bCs/>
                <w:color w:val="auto"/>
                <w:spacing w:val="-3"/>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946" w:type="dxa"/>
            <w:vAlign w:val="top"/>
          </w:tcPr>
          <w:p>
            <w:pPr>
              <w:pStyle w:val="13"/>
              <w:rPr>
                <w:color w:val="auto"/>
              </w:rPr>
            </w:pPr>
          </w:p>
        </w:tc>
        <w:tc>
          <w:tcPr>
            <w:tcW w:w="1946" w:type="dxa"/>
            <w:vAlign w:val="top"/>
          </w:tcPr>
          <w:p>
            <w:pPr>
              <w:pStyle w:val="13"/>
              <w:rPr>
                <w:color w:val="auto"/>
              </w:rPr>
            </w:pPr>
          </w:p>
        </w:tc>
        <w:tc>
          <w:tcPr>
            <w:tcW w:w="1622" w:type="dxa"/>
            <w:vAlign w:val="top"/>
          </w:tcPr>
          <w:p>
            <w:pPr>
              <w:pStyle w:val="13"/>
              <w:rPr>
                <w:color w:val="auto"/>
              </w:rPr>
            </w:pPr>
          </w:p>
        </w:tc>
        <w:tc>
          <w:tcPr>
            <w:tcW w:w="1784" w:type="dxa"/>
            <w:vAlign w:val="top"/>
          </w:tcPr>
          <w:p>
            <w:pPr>
              <w:pStyle w:val="13"/>
              <w:rPr>
                <w:color w:val="auto"/>
              </w:rPr>
            </w:pPr>
          </w:p>
        </w:tc>
        <w:tc>
          <w:tcPr>
            <w:tcW w:w="227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946" w:type="dxa"/>
            <w:vAlign w:val="top"/>
          </w:tcPr>
          <w:p>
            <w:pPr>
              <w:pStyle w:val="13"/>
              <w:rPr>
                <w:color w:val="auto"/>
              </w:rPr>
            </w:pPr>
          </w:p>
        </w:tc>
        <w:tc>
          <w:tcPr>
            <w:tcW w:w="1946" w:type="dxa"/>
            <w:vAlign w:val="top"/>
          </w:tcPr>
          <w:p>
            <w:pPr>
              <w:pStyle w:val="13"/>
              <w:rPr>
                <w:color w:val="auto"/>
              </w:rPr>
            </w:pPr>
          </w:p>
        </w:tc>
        <w:tc>
          <w:tcPr>
            <w:tcW w:w="1622" w:type="dxa"/>
            <w:vAlign w:val="top"/>
          </w:tcPr>
          <w:p>
            <w:pPr>
              <w:pStyle w:val="13"/>
              <w:rPr>
                <w:color w:val="auto"/>
              </w:rPr>
            </w:pPr>
          </w:p>
        </w:tc>
        <w:tc>
          <w:tcPr>
            <w:tcW w:w="1784" w:type="dxa"/>
            <w:vAlign w:val="top"/>
          </w:tcPr>
          <w:p>
            <w:pPr>
              <w:pStyle w:val="13"/>
              <w:rPr>
                <w:color w:val="auto"/>
              </w:rPr>
            </w:pPr>
          </w:p>
        </w:tc>
        <w:tc>
          <w:tcPr>
            <w:tcW w:w="227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946" w:type="dxa"/>
            <w:vAlign w:val="top"/>
          </w:tcPr>
          <w:p>
            <w:pPr>
              <w:pStyle w:val="13"/>
              <w:rPr>
                <w:color w:val="auto"/>
              </w:rPr>
            </w:pPr>
          </w:p>
        </w:tc>
        <w:tc>
          <w:tcPr>
            <w:tcW w:w="1946" w:type="dxa"/>
            <w:vAlign w:val="top"/>
          </w:tcPr>
          <w:p>
            <w:pPr>
              <w:pStyle w:val="13"/>
              <w:rPr>
                <w:color w:val="auto"/>
              </w:rPr>
            </w:pPr>
          </w:p>
        </w:tc>
        <w:tc>
          <w:tcPr>
            <w:tcW w:w="1622" w:type="dxa"/>
            <w:vAlign w:val="top"/>
          </w:tcPr>
          <w:p>
            <w:pPr>
              <w:pStyle w:val="13"/>
              <w:rPr>
                <w:color w:val="auto"/>
              </w:rPr>
            </w:pPr>
          </w:p>
        </w:tc>
        <w:tc>
          <w:tcPr>
            <w:tcW w:w="1784" w:type="dxa"/>
            <w:vAlign w:val="top"/>
          </w:tcPr>
          <w:p>
            <w:pPr>
              <w:pStyle w:val="13"/>
              <w:rPr>
                <w:color w:val="auto"/>
              </w:rPr>
            </w:pPr>
          </w:p>
        </w:tc>
        <w:tc>
          <w:tcPr>
            <w:tcW w:w="227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946" w:type="dxa"/>
            <w:vAlign w:val="top"/>
          </w:tcPr>
          <w:p>
            <w:pPr>
              <w:pStyle w:val="13"/>
              <w:rPr>
                <w:color w:val="auto"/>
              </w:rPr>
            </w:pPr>
          </w:p>
        </w:tc>
        <w:tc>
          <w:tcPr>
            <w:tcW w:w="1946" w:type="dxa"/>
            <w:vAlign w:val="top"/>
          </w:tcPr>
          <w:p>
            <w:pPr>
              <w:pStyle w:val="13"/>
              <w:rPr>
                <w:color w:val="auto"/>
              </w:rPr>
            </w:pPr>
          </w:p>
        </w:tc>
        <w:tc>
          <w:tcPr>
            <w:tcW w:w="1622" w:type="dxa"/>
            <w:vAlign w:val="top"/>
          </w:tcPr>
          <w:p>
            <w:pPr>
              <w:pStyle w:val="13"/>
              <w:rPr>
                <w:color w:val="auto"/>
              </w:rPr>
            </w:pPr>
          </w:p>
        </w:tc>
        <w:tc>
          <w:tcPr>
            <w:tcW w:w="1784" w:type="dxa"/>
            <w:vAlign w:val="top"/>
          </w:tcPr>
          <w:p>
            <w:pPr>
              <w:pStyle w:val="13"/>
              <w:rPr>
                <w:color w:val="auto"/>
              </w:rPr>
            </w:pPr>
          </w:p>
        </w:tc>
        <w:tc>
          <w:tcPr>
            <w:tcW w:w="227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946" w:type="dxa"/>
            <w:vAlign w:val="top"/>
          </w:tcPr>
          <w:p>
            <w:pPr>
              <w:pStyle w:val="13"/>
              <w:rPr>
                <w:color w:val="auto"/>
              </w:rPr>
            </w:pPr>
          </w:p>
        </w:tc>
        <w:tc>
          <w:tcPr>
            <w:tcW w:w="1946" w:type="dxa"/>
            <w:vAlign w:val="top"/>
          </w:tcPr>
          <w:p>
            <w:pPr>
              <w:pStyle w:val="13"/>
              <w:rPr>
                <w:color w:val="auto"/>
              </w:rPr>
            </w:pPr>
          </w:p>
        </w:tc>
        <w:tc>
          <w:tcPr>
            <w:tcW w:w="1622" w:type="dxa"/>
            <w:vAlign w:val="top"/>
          </w:tcPr>
          <w:p>
            <w:pPr>
              <w:pStyle w:val="13"/>
              <w:rPr>
                <w:color w:val="auto"/>
              </w:rPr>
            </w:pPr>
          </w:p>
        </w:tc>
        <w:tc>
          <w:tcPr>
            <w:tcW w:w="1784" w:type="dxa"/>
            <w:vAlign w:val="top"/>
          </w:tcPr>
          <w:p>
            <w:pPr>
              <w:pStyle w:val="13"/>
              <w:rPr>
                <w:color w:val="auto"/>
              </w:rPr>
            </w:pPr>
          </w:p>
        </w:tc>
        <w:tc>
          <w:tcPr>
            <w:tcW w:w="227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9574" w:type="dxa"/>
            <w:gridSpan w:val="5"/>
            <w:vAlign w:val="top"/>
          </w:tcPr>
          <w:p>
            <w:pPr>
              <w:spacing w:before="134" w:line="302" w:lineRule="auto"/>
              <w:ind w:left="528" w:right="2606" w:firstLine="5"/>
              <w:rPr>
                <w:rFonts w:ascii="宋体" w:hAnsi="宋体" w:eastAsia="宋体" w:cs="宋体"/>
                <w:color w:val="auto"/>
                <w:sz w:val="18"/>
                <w:szCs w:val="18"/>
              </w:rPr>
            </w:pPr>
            <w:r>
              <w:rPr>
                <w:rFonts w:ascii="Times New Roman" w:hAnsi="Times New Roman" w:eastAsia="Times New Roman" w:cs="Times New Roman"/>
                <w:color w:val="auto"/>
                <w:spacing w:val="-1"/>
                <w:position w:val="6"/>
                <w:sz w:val="13"/>
                <w:szCs w:val="13"/>
              </w:rPr>
              <w:t xml:space="preserve">a   </w:t>
            </w:r>
            <w:r>
              <w:rPr>
                <w:rFonts w:ascii="宋体" w:hAnsi="宋体" w:eastAsia="宋体" w:cs="宋体"/>
                <w:color w:val="auto"/>
                <w:spacing w:val="-1"/>
                <w:sz w:val="18"/>
                <w:szCs w:val="18"/>
              </w:rPr>
              <w:t>实际使用碳酸盐原料种类或批次名称；如有多种（批</w:t>
            </w:r>
            <w:r>
              <w:rPr>
                <w:rFonts w:ascii="宋体" w:hAnsi="宋体" w:eastAsia="宋体" w:cs="宋体"/>
                <w:color w:val="auto"/>
                <w:spacing w:val="5"/>
                <w:sz w:val="18"/>
                <w:szCs w:val="18"/>
              </w:rPr>
              <w:t>），</w:t>
            </w:r>
            <w:r>
              <w:rPr>
                <w:rFonts w:ascii="宋体" w:hAnsi="宋体" w:eastAsia="宋体" w:cs="宋体"/>
                <w:color w:val="auto"/>
                <w:spacing w:val="-1"/>
                <w:sz w:val="18"/>
                <w:szCs w:val="18"/>
              </w:rPr>
              <w:t>请自行分行一一列明。</w:t>
            </w:r>
            <w:r>
              <w:rPr>
                <w:rFonts w:ascii="宋体" w:hAnsi="宋体" w:eastAsia="宋体" w:cs="宋体"/>
                <w:color w:val="auto"/>
                <w:sz w:val="18"/>
                <w:szCs w:val="18"/>
              </w:rPr>
              <w:t xml:space="preserve"> </w:t>
            </w:r>
            <w:r>
              <w:rPr>
                <w:rFonts w:ascii="Times New Roman" w:hAnsi="Times New Roman" w:eastAsia="Times New Roman" w:cs="Times New Roman"/>
                <w:color w:val="auto"/>
                <w:position w:val="6"/>
                <w:sz w:val="13"/>
                <w:szCs w:val="13"/>
              </w:rPr>
              <w:t xml:space="preserve">b   </w:t>
            </w:r>
            <w:r>
              <w:rPr>
                <w:rFonts w:ascii="宋体" w:hAnsi="宋体" w:eastAsia="宋体" w:cs="宋体"/>
                <w:color w:val="auto"/>
                <w:sz w:val="18"/>
                <w:szCs w:val="18"/>
              </w:rPr>
              <w:t>实际使用碳酸盐原料中的碳酸盐组分；如有多种，请自行分行一一列明。</w:t>
            </w:r>
          </w:p>
        </w:tc>
      </w:tr>
    </w:tbl>
    <w:p>
      <w:pPr>
        <w:pStyle w:val="3"/>
        <w:spacing w:before="186" w:line="230" w:lineRule="auto"/>
        <w:ind w:left="1691"/>
        <w:rPr>
          <w:color w:val="auto"/>
          <w:spacing w:val="9"/>
          <w:sz w:val="20"/>
          <w:szCs w:val="20"/>
        </w:rPr>
      </w:pPr>
    </w:p>
    <w:p>
      <w:pPr>
        <w:pStyle w:val="3"/>
        <w:spacing w:before="186" w:line="230" w:lineRule="auto"/>
        <w:ind w:left="1691"/>
        <w:rPr>
          <w:color w:val="auto"/>
          <w:sz w:val="20"/>
          <w:szCs w:val="20"/>
        </w:rPr>
      </w:pPr>
      <w:r>
        <w:rPr>
          <w:color w:val="auto"/>
          <w:spacing w:val="9"/>
          <w:sz w:val="20"/>
          <w:szCs w:val="20"/>
        </w:rPr>
        <w:t>表</w:t>
      </w:r>
      <w:r>
        <w:rPr>
          <w:color w:val="auto"/>
          <w:spacing w:val="-45"/>
          <w:sz w:val="20"/>
          <w:szCs w:val="20"/>
        </w:rPr>
        <w:t xml:space="preserve"> </w:t>
      </w:r>
      <w:r>
        <w:rPr>
          <w:color w:val="auto"/>
          <w:spacing w:val="9"/>
          <w:sz w:val="20"/>
          <w:szCs w:val="20"/>
        </w:rPr>
        <w:t>A.5 购入和输出的电力对应的活动数据及排</w:t>
      </w:r>
      <w:r>
        <w:rPr>
          <w:color w:val="auto"/>
          <w:spacing w:val="8"/>
          <w:sz w:val="20"/>
          <w:szCs w:val="20"/>
        </w:rPr>
        <w:t>放因子数据一览表</w:t>
      </w:r>
    </w:p>
    <w:p>
      <w:pPr>
        <w:spacing w:line="149" w:lineRule="exact"/>
        <w:rPr>
          <w:color w:val="auto"/>
        </w:rPr>
      </w:pPr>
    </w:p>
    <w:tbl>
      <w:tblPr>
        <w:tblStyle w:val="12"/>
        <w:tblW w:w="9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95"/>
        <w:gridCol w:w="2391"/>
        <w:gridCol w:w="2392"/>
        <w:gridCol w:w="23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395" w:type="dxa"/>
            <w:vAlign w:val="top"/>
          </w:tcPr>
          <w:p>
            <w:pPr>
              <w:spacing w:before="113" w:line="220" w:lineRule="auto"/>
              <w:ind w:left="996"/>
              <w:rPr>
                <w:rFonts w:ascii="Times New Roman" w:hAnsi="Times New Roman" w:eastAsia="Times New Roman" w:cs="Times New Roman"/>
                <w:color w:val="auto"/>
                <w:sz w:val="11"/>
                <w:szCs w:val="11"/>
              </w:rPr>
            </w:pPr>
            <w:r>
              <w:rPr>
                <w:rFonts w:ascii="宋体" w:hAnsi="宋体" w:eastAsia="宋体" w:cs="宋体"/>
                <w:b/>
                <w:bCs/>
                <w:color w:val="auto"/>
                <w:spacing w:val="-4"/>
                <w:sz w:val="18"/>
                <w:szCs w:val="18"/>
              </w:rPr>
              <w:t>项目</w:t>
            </w:r>
            <w:r>
              <w:rPr>
                <w:rFonts w:ascii="Times New Roman" w:hAnsi="Times New Roman" w:eastAsia="Times New Roman" w:cs="Times New Roman"/>
                <w:b/>
                <w:bCs/>
                <w:color w:val="auto"/>
                <w:spacing w:val="-4"/>
                <w:position w:val="5"/>
                <w:sz w:val="11"/>
                <w:szCs w:val="11"/>
              </w:rPr>
              <w:t>a</w:t>
            </w:r>
          </w:p>
        </w:tc>
        <w:tc>
          <w:tcPr>
            <w:tcW w:w="2391" w:type="dxa"/>
            <w:vAlign w:val="top"/>
          </w:tcPr>
          <w:p>
            <w:pPr>
              <w:spacing w:before="113" w:line="225" w:lineRule="auto"/>
              <w:ind w:left="633"/>
              <w:rPr>
                <w:rFonts w:ascii="宋体" w:hAnsi="宋体" w:eastAsia="宋体" w:cs="宋体"/>
                <w:color w:val="auto"/>
                <w:sz w:val="18"/>
                <w:szCs w:val="18"/>
              </w:rPr>
            </w:pPr>
            <w:r>
              <w:rPr>
                <w:rFonts w:ascii="宋体" w:hAnsi="宋体" w:eastAsia="宋体" w:cs="宋体"/>
                <w:b/>
                <w:bCs/>
                <w:color w:val="auto"/>
                <w:spacing w:val="-6"/>
                <w:sz w:val="18"/>
                <w:szCs w:val="18"/>
              </w:rPr>
              <w:t>电量（</w:t>
            </w:r>
            <w:r>
              <w:rPr>
                <w:rFonts w:ascii="Times New Roman" w:hAnsi="Times New Roman" w:eastAsia="Times New Roman" w:cs="Times New Roman"/>
                <w:b/>
                <w:bCs/>
                <w:color w:val="auto"/>
                <w:spacing w:val="-6"/>
                <w:sz w:val="18"/>
                <w:szCs w:val="18"/>
              </w:rPr>
              <w:t>MWh</w:t>
            </w:r>
            <w:r>
              <w:rPr>
                <w:rFonts w:ascii="宋体" w:hAnsi="宋体" w:eastAsia="宋体" w:cs="宋体"/>
                <w:b/>
                <w:bCs/>
                <w:color w:val="auto"/>
                <w:spacing w:val="-6"/>
                <w:sz w:val="18"/>
                <w:szCs w:val="18"/>
              </w:rPr>
              <w:t>）</w:t>
            </w:r>
          </w:p>
        </w:tc>
        <w:tc>
          <w:tcPr>
            <w:tcW w:w="2392" w:type="dxa"/>
            <w:vAlign w:val="top"/>
          </w:tcPr>
          <w:p>
            <w:pPr>
              <w:spacing w:before="113" w:line="220" w:lineRule="auto"/>
              <w:ind w:left="215"/>
              <w:rPr>
                <w:rFonts w:ascii="宋体" w:hAnsi="宋体" w:eastAsia="宋体" w:cs="宋体"/>
                <w:color w:val="auto"/>
                <w:sz w:val="18"/>
                <w:szCs w:val="18"/>
              </w:rPr>
            </w:pPr>
            <w:r>
              <w:rPr>
                <w:rFonts w:ascii="宋体" w:hAnsi="宋体" w:eastAsia="宋体" w:cs="宋体"/>
                <w:b/>
                <w:bCs/>
                <w:color w:val="auto"/>
                <w:spacing w:val="-1"/>
                <w:sz w:val="18"/>
                <w:szCs w:val="18"/>
              </w:rPr>
              <w:t>排放因子（</w:t>
            </w:r>
            <w:r>
              <w:rPr>
                <w:rFonts w:ascii="Times New Roman" w:hAnsi="Times New Roman" w:eastAsia="Times New Roman" w:cs="Times New Roman"/>
                <w:b/>
                <w:bCs/>
                <w:color w:val="auto"/>
                <w:spacing w:val="-1"/>
                <w:sz w:val="18"/>
                <w:szCs w:val="18"/>
              </w:rPr>
              <w:t>tCO</w:t>
            </w:r>
            <w:r>
              <w:rPr>
                <w:rFonts w:ascii="Times New Roman" w:hAnsi="Times New Roman" w:eastAsia="Times New Roman" w:cs="Times New Roman"/>
                <w:b/>
                <w:bCs/>
                <w:color w:val="auto"/>
                <w:spacing w:val="-1"/>
                <w:position w:val="-1"/>
                <w:sz w:val="11"/>
                <w:szCs w:val="11"/>
              </w:rPr>
              <w:t>2</w:t>
            </w:r>
            <w:r>
              <w:rPr>
                <w:rFonts w:ascii="Times New Roman" w:hAnsi="Times New Roman" w:eastAsia="Times New Roman" w:cs="Times New Roman"/>
                <w:b/>
                <w:bCs/>
                <w:color w:val="auto"/>
                <w:spacing w:val="-1"/>
                <w:sz w:val="18"/>
                <w:szCs w:val="18"/>
              </w:rPr>
              <w:t>/MWh</w:t>
            </w:r>
            <w:r>
              <w:rPr>
                <w:rFonts w:ascii="宋体" w:hAnsi="宋体" w:eastAsia="宋体" w:cs="宋体"/>
                <w:b/>
                <w:bCs/>
                <w:color w:val="auto"/>
                <w:spacing w:val="-1"/>
                <w:sz w:val="18"/>
                <w:szCs w:val="18"/>
              </w:rPr>
              <w:t>）</w:t>
            </w:r>
          </w:p>
        </w:tc>
        <w:tc>
          <w:tcPr>
            <w:tcW w:w="2396" w:type="dxa"/>
            <w:vAlign w:val="top"/>
          </w:tcPr>
          <w:p>
            <w:pPr>
              <w:spacing w:before="113" w:line="221" w:lineRule="auto"/>
              <w:ind w:left="557"/>
              <w:rPr>
                <w:rFonts w:ascii="宋体" w:hAnsi="宋体" w:eastAsia="宋体" w:cs="宋体"/>
                <w:color w:val="auto"/>
                <w:sz w:val="18"/>
                <w:szCs w:val="18"/>
              </w:rPr>
            </w:pPr>
            <w:r>
              <w:rPr>
                <w:rFonts w:ascii="宋体" w:hAnsi="宋体" w:eastAsia="宋体" w:cs="宋体"/>
                <w:b/>
                <w:bCs/>
                <w:color w:val="auto"/>
                <w:spacing w:val="-2"/>
                <w:sz w:val="18"/>
                <w:szCs w:val="18"/>
              </w:rPr>
              <w:t>排放量（</w:t>
            </w:r>
            <w:r>
              <w:rPr>
                <w:rFonts w:ascii="Times New Roman" w:hAnsi="Times New Roman" w:eastAsia="Times New Roman" w:cs="Times New Roman"/>
                <w:b/>
                <w:bCs/>
                <w:color w:val="auto"/>
                <w:spacing w:val="-2"/>
                <w:sz w:val="18"/>
                <w:szCs w:val="18"/>
              </w:rPr>
              <w:t>tCO</w:t>
            </w:r>
            <w:r>
              <w:rPr>
                <w:rFonts w:ascii="Times New Roman" w:hAnsi="Times New Roman" w:eastAsia="Times New Roman" w:cs="Times New Roman"/>
                <w:b/>
                <w:bCs/>
                <w:color w:val="auto"/>
                <w:spacing w:val="-2"/>
                <w:position w:val="-1"/>
                <w:sz w:val="11"/>
                <w:szCs w:val="11"/>
              </w:rPr>
              <w:t>2</w:t>
            </w:r>
            <w:r>
              <w:rPr>
                <w:rFonts w:ascii="宋体" w:hAnsi="宋体" w:eastAsia="宋体" w:cs="宋体"/>
                <w:b/>
                <w:bCs/>
                <w:color w:val="auto"/>
                <w:spacing w:val="-2"/>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395" w:type="dxa"/>
            <w:vAlign w:val="top"/>
          </w:tcPr>
          <w:p>
            <w:pPr>
              <w:spacing w:before="114" w:line="220" w:lineRule="auto"/>
              <w:ind w:left="1020"/>
              <w:rPr>
                <w:rFonts w:ascii="宋体" w:hAnsi="宋体" w:eastAsia="宋体" w:cs="宋体"/>
                <w:color w:val="auto"/>
                <w:sz w:val="18"/>
                <w:szCs w:val="18"/>
              </w:rPr>
            </w:pPr>
            <w:r>
              <w:rPr>
                <w:rFonts w:ascii="宋体" w:hAnsi="宋体" w:eastAsia="宋体" w:cs="宋体"/>
                <w:color w:val="auto"/>
                <w:spacing w:val="-3"/>
                <w:sz w:val="18"/>
                <w:szCs w:val="18"/>
              </w:rPr>
              <w:t>购入</w:t>
            </w: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395" w:type="dxa"/>
            <w:vAlign w:val="top"/>
          </w:tcPr>
          <w:p>
            <w:pPr>
              <w:spacing w:before="110" w:line="219" w:lineRule="auto"/>
              <w:ind w:left="1021"/>
              <w:rPr>
                <w:rFonts w:ascii="宋体" w:hAnsi="宋体" w:eastAsia="宋体" w:cs="宋体"/>
                <w:color w:val="auto"/>
                <w:sz w:val="18"/>
                <w:szCs w:val="18"/>
              </w:rPr>
            </w:pPr>
            <w:r>
              <w:rPr>
                <w:rFonts w:ascii="宋体" w:hAnsi="宋体" w:eastAsia="宋体" w:cs="宋体"/>
                <w:color w:val="auto"/>
                <w:spacing w:val="-4"/>
                <w:sz w:val="18"/>
                <w:szCs w:val="18"/>
              </w:rPr>
              <w:t>输出</w:t>
            </w: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395" w:type="dxa"/>
            <w:vAlign w:val="top"/>
          </w:tcPr>
          <w:p>
            <w:pPr>
              <w:spacing w:before="111" w:line="279" w:lineRule="exact"/>
              <w:ind w:left="1033"/>
              <w:rPr>
                <w:rFonts w:ascii="宋体" w:hAnsi="宋体" w:eastAsia="宋体" w:cs="宋体"/>
                <w:color w:val="auto"/>
                <w:sz w:val="18"/>
                <w:szCs w:val="18"/>
              </w:rPr>
            </w:pPr>
            <w:r>
              <w:rPr>
                <w:rFonts w:ascii="宋体" w:hAnsi="宋体" w:eastAsia="宋体" w:cs="宋体"/>
                <w:color w:val="auto"/>
                <w:spacing w:val="-10"/>
                <w:position w:val="2"/>
                <w:sz w:val="18"/>
                <w:szCs w:val="18"/>
              </w:rPr>
              <w:t>……</w:t>
            </w: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9574" w:type="dxa"/>
            <w:gridSpan w:val="4"/>
            <w:vAlign w:val="top"/>
          </w:tcPr>
          <w:p>
            <w:pPr>
              <w:spacing w:before="185" w:line="218" w:lineRule="auto"/>
              <w:ind w:left="533"/>
              <w:rPr>
                <w:rFonts w:ascii="宋体" w:hAnsi="宋体" w:eastAsia="宋体" w:cs="宋体"/>
                <w:color w:val="auto"/>
                <w:sz w:val="18"/>
                <w:szCs w:val="18"/>
              </w:rPr>
            </w:pPr>
            <w:r>
              <w:rPr>
                <w:rFonts w:ascii="Times New Roman" w:hAnsi="Times New Roman" w:eastAsia="Times New Roman" w:cs="Times New Roman"/>
                <w:color w:val="auto"/>
                <w:position w:val="6"/>
                <w:sz w:val="13"/>
                <w:szCs w:val="13"/>
              </w:rPr>
              <w:t xml:space="preserve">a   </w:t>
            </w:r>
            <w:r>
              <w:rPr>
                <w:rFonts w:ascii="宋体" w:hAnsi="宋体" w:eastAsia="宋体" w:cs="宋体"/>
                <w:color w:val="auto"/>
                <w:sz w:val="18"/>
                <w:szCs w:val="18"/>
              </w:rPr>
              <w:t>若报告主体购入或输出的电力存在一个以上不同排放因子的电力来源，请自行分行一一列明。</w:t>
            </w:r>
          </w:p>
        </w:tc>
      </w:tr>
    </w:tbl>
    <w:p>
      <w:pPr>
        <w:rPr>
          <w:rFonts w:ascii="Arial" w:hAnsi="Arial" w:eastAsia="Arial" w:cs="Arial"/>
          <w:color w:val="auto"/>
          <w:sz w:val="21"/>
          <w:szCs w:val="21"/>
        </w:rPr>
        <w:sectPr>
          <w:footerReference r:id="rId16" w:type="default"/>
          <w:pgSz w:w="11906" w:h="16839"/>
          <w:pgMar w:top="1406" w:right="1021" w:bottom="1313" w:left="1305" w:header="0" w:footer="1134" w:gutter="0"/>
          <w:pgNumType w:fmt="decimal"/>
          <w:cols w:space="720" w:num="1"/>
        </w:sectPr>
      </w:pPr>
    </w:p>
    <w:p>
      <w:pPr>
        <w:spacing w:line="214" w:lineRule="exact"/>
        <w:rPr>
          <w:color w:val="auto"/>
        </w:rPr>
      </w:pPr>
    </w:p>
    <w:p>
      <w:pPr>
        <w:pStyle w:val="3"/>
        <w:spacing w:before="186" w:line="230" w:lineRule="auto"/>
        <w:ind w:left="1691"/>
        <w:rPr>
          <w:color w:val="auto"/>
          <w:sz w:val="20"/>
          <w:szCs w:val="20"/>
        </w:rPr>
      </w:pPr>
      <w:r>
        <w:rPr>
          <w:color w:val="auto"/>
          <w:spacing w:val="9"/>
          <w:sz w:val="20"/>
          <w:szCs w:val="20"/>
        </w:rPr>
        <w:t>表</w:t>
      </w:r>
      <w:r>
        <w:rPr>
          <w:color w:val="auto"/>
          <w:spacing w:val="-45"/>
          <w:sz w:val="20"/>
          <w:szCs w:val="20"/>
        </w:rPr>
        <w:t xml:space="preserve"> </w:t>
      </w:r>
      <w:r>
        <w:rPr>
          <w:color w:val="auto"/>
          <w:spacing w:val="9"/>
          <w:sz w:val="20"/>
          <w:szCs w:val="20"/>
        </w:rPr>
        <w:t>A.6 购入和输出的热力对应的活动数据及排</w:t>
      </w:r>
      <w:r>
        <w:rPr>
          <w:color w:val="auto"/>
          <w:spacing w:val="8"/>
          <w:sz w:val="20"/>
          <w:szCs w:val="20"/>
        </w:rPr>
        <w:t>放因子数据一览表</w:t>
      </w:r>
    </w:p>
    <w:p>
      <w:pPr>
        <w:spacing w:line="148" w:lineRule="exact"/>
        <w:rPr>
          <w:color w:val="auto"/>
        </w:rPr>
      </w:pPr>
    </w:p>
    <w:tbl>
      <w:tblPr>
        <w:tblStyle w:val="12"/>
        <w:tblW w:w="9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95"/>
        <w:gridCol w:w="2391"/>
        <w:gridCol w:w="2392"/>
        <w:gridCol w:w="23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2395" w:type="dxa"/>
            <w:vAlign w:val="top"/>
          </w:tcPr>
          <w:p>
            <w:pPr>
              <w:spacing w:before="114" w:line="220" w:lineRule="auto"/>
              <w:ind w:left="996"/>
              <w:rPr>
                <w:rFonts w:ascii="Times New Roman" w:hAnsi="Times New Roman" w:eastAsia="Times New Roman" w:cs="Times New Roman"/>
                <w:color w:val="auto"/>
                <w:sz w:val="11"/>
                <w:szCs w:val="11"/>
              </w:rPr>
            </w:pPr>
            <w:r>
              <w:rPr>
                <w:rFonts w:ascii="宋体" w:hAnsi="宋体" w:eastAsia="宋体" w:cs="宋体"/>
                <w:b/>
                <w:bCs/>
                <w:color w:val="auto"/>
                <w:spacing w:val="-4"/>
                <w:sz w:val="18"/>
                <w:szCs w:val="18"/>
              </w:rPr>
              <w:t>项目</w:t>
            </w:r>
            <w:r>
              <w:rPr>
                <w:rFonts w:ascii="Times New Roman" w:hAnsi="Times New Roman" w:eastAsia="Times New Roman" w:cs="Times New Roman"/>
                <w:b/>
                <w:bCs/>
                <w:color w:val="auto"/>
                <w:spacing w:val="-4"/>
                <w:position w:val="5"/>
                <w:sz w:val="11"/>
                <w:szCs w:val="11"/>
              </w:rPr>
              <w:t>a</w:t>
            </w:r>
          </w:p>
        </w:tc>
        <w:tc>
          <w:tcPr>
            <w:tcW w:w="2391" w:type="dxa"/>
            <w:vAlign w:val="top"/>
          </w:tcPr>
          <w:p>
            <w:pPr>
              <w:spacing w:before="114" w:line="225" w:lineRule="auto"/>
              <w:ind w:left="726"/>
              <w:rPr>
                <w:rFonts w:ascii="宋体" w:hAnsi="宋体" w:eastAsia="宋体" w:cs="宋体"/>
                <w:color w:val="auto"/>
                <w:sz w:val="18"/>
                <w:szCs w:val="18"/>
              </w:rPr>
            </w:pPr>
            <w:r>
              <w:rPr>
                <w:rFonts w:ascii="宋体" w:hAnsi="宋体" w:eastAsia="宋体" w:cs="宋体"/>
                <w:b/>
                <w:bCs/>
                <w:color w:val="auto"/>
                <w:spacing w:val="-3"/>
                <w:sz w:val="18"/>
                <w:szCs w:val="18"/>
              </w:rPr>
              <w:t>热量（</w:t>
            </w:r>
            <w:r>
              <w:rPr>
                <w:rFonts w:ascii="Times New Roman" w:hAnsi="Times New Roman" w:eastAsia="Times New Roman" w:cs="Times New Roman"/>
                <w:b/>
                <w:bCs/>
                <w:color w:val="auto"/>
                <w:spacing w:val="-3"/>
                <w:sz w:val="18"/>
                <w:szCs w:val="18"/>
              </w:rPr>
              <w:t>GJ</w:t>
            </w:r>
            <w:r>
              <w:rPr>
                <w:rFonts w:ascii="宋体" w:hAnsi="宋体" w:eastAsia="宋体" w:cs="宋体"/>
                <w:b/>
                <w:bCs/>
                <w:color w:val="auto"/>
                <w:spacing w:val="-3"/>
                <w:sz w:val="18"/>
                <w:szCs w:val="18"/>
              </w:rPr>
              <w:t>）</w:t>
            </w:r>
          </w:p>
        </w:tc>
        <w:tc>
          <w:tcPr>
            <w:tcW w:w="2392" w:type="dxa"/>
            <w:vAlign w:val="top"/>
          </w:tcPr>
          <w:p>
            <w:pPr>
              <w:spacing w:before="114" w:line="220" w:lineRule="auto"/>
              <w:ind w:left="323"/>
              <w:rPr>
                <w:rFonts w:ascii="宋体" w:hAnsi="宋体" w:eastAsia="宋体" w:cs="宋体"/>
                <w:color w:val="auto"/>
                <w:sz w:val="18"/>
                <w:szCs w:val="18"/>
              </w:rPr>
            </w:pPr>
            <w:r>
              <w:rPr>
                <w:rFonts w:ascii="宋体" w:hAnsi="宋体" w:eastAsia="宋体" w:cs="宋体"/>
                <w:b/>
                <w:bCs/>
                <w:color w:val="auto"/>
                <w:spacing w:val="-1"/>
                <w:sz w:val="18"/>
                <w:szCs w:val="18"/>
              </w:rPr>
              <w:t>排放因子（</w:t>
            </w:r>
            <w:r>
              <w:rPr>
                <w:rFonts w:ascii="Times New Roman" w:hAnsi="Times New Roman" w:eastAsia="Times New Roman" w:cs="Times New Roman"/>
                <w:b/>
                <w:bCs/>
                <w:color w:val="auto"/>
                <w:spacing w:val="-1"/>
                <w:sz w:val="18"/>
                <w:szCs w:val="18"/>
              </w:rPr>
              <w:t>tCO</w:t>
            </w:r>
            <w:r>
              <w:rPr>
                <w:rFonts w:ascii="Times New Roman" w:hAnsi="Times New Roman" w:eastAsia="Times New Roman" w:cs="Times New Roman"/>
                <w:b/>
                <w:bCs/>
                <w:color w:val="auto"/>
                <w:spacing w:val="-1"/>
                <w:position w:val="-1"/>
                <w:sz w:val="11"/>
                <w:szCs w:val="11"/>
              </w:rPr>
              <w:t>2</w:t>
            </w:r>
            <w:r>
              <w:rPr>
                <w:rFonts w:ascii="Times New Roman" w:hAnsi="Times New Roman" w:eastAsia="Times New Roman" w:cs="Times New Roman"/>
                <w:b/>
                <w:bCs/>
                <w:color w:val="auto"/>
                <w:spacing w:val="-1"/>
                <w:sz w:val="18"/>
                <w:szCs w:val="18"/>
              </w:rPr>
              <w:t>/GJ</w:t>
            </w:r>
            <w:r>
              <w:rPr>
                <w:rFonts w:ascii="宋体" w:hAnsi="宋体" w:eastAsia="宋体" w:cs="宋体"/>
                <w:b/>
                <w:bCs/>
                <w:color w:val="auto"/>
                <w:spacing w:val="-1"/>
                <w:sz w:val="18"/>
                <w:szCs w:val="18"/>
              </w:rPr>
              <w:t>）</w:t>
            </w:r>
          </w:p>
        </w:tc>
        <w:tc>
          <w:tcPr>
            <w:tcW w:w="2396" w:type="dxa"/>
            <w:vAlign w:val="top"/>
          </w:tcPr>
          <w:p>
            <w:pPr>
              <w:spacing w:before="113" w:line="221" w:lineRule="auto"/>
              <w:ind w:left="557"/>
              <w:rPr>
                <w:rFonts w:ascii="宋体" w:hAnsi="宋体" w:eastAsia="宋体" w:cs="宋体"/>
                <w:color w:val="auto"/>
                <w:sz w:val="18"/>
                <w:szCs w:val="18"/>
              </w:rPr>
            </w:pPr>
            <w:r>
              <w:rPr>
                <w:rFonts w:ascii="宋体" w:hAnsi="宋体" w:eastAsia="宋体" w:cs="宋体"/>
                <w:b/>
                <w:bCs/>
                <w:color w:val="auto"/>
                <w:spacing w:val="-2"/>
                <w:sz w:val="18"/>
                <w:szCs w:val="18"/>
              </w:rPr>
              <w:t>排放量（</w:t>
            </w:r>
            <w:r>
              <w:rPr>
                <w:rFonts w:ascii="Times New Roman" w:hAnsi="Times New Roman" w:eastAsia="Times New Roman" w:cs="Times New Roman"/>
                <w:b/>
                <w:bCs/>
                <w:color w:val="auto"/>
                <w:spacing w:val="-2"/>
                <w:sz w:val="18"/>
                <w:szCs w:val="18"/>
              </w:rPr>
              <w:t>tCO</w:t>
            </w:r>
            <w:r>
              <w:rPr>
                <w:rFonts w:ascii="Times New Roman" w:hAnsi="Times New Roman" w:eastAsia="Times New Roman" w:cs="Times New Roman"/>
                <w:b/>
                <w:bCs/>
                <w:color w:val="auto"/>
                <w:spacing w:val="-2"/>
                <w:position w:val="-1"/>
                <w:sz w:val="11"/>
                <w:szCs w:val="11"/>
              </w:rPr>
              <w:t>2</w:t>
            </w:r>
            <w:r>
              <w:rPr>
                <w:rFonts w:ascii="宋体" w:hAnsi="宋体" w:eastAsia="宋体" w:cs="宋体"/>
                <w:b/>
                <w:bCs/>
                <w:color w:val="auto"/>
                <w:spacing w:val="-2"/>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395" w:type="dxa"/>
            <w:vAlign w:val="top"/>
          </w:tcPr>
          <w:p>
            <w:pPr>
              <w:spacing w:before="108" w:line="220" w:lineRule="auto"/>
              <w:ind w:left="1020"/>
              <w:rPr>
                <w:rFonts w:ascii="宋体" w:hAnsi="宋体" w:eastAsia="宋体" w:cs="宋体"/>
                <w:color w:val="auto"/>
                <w:sz w:val="18"/>
                <w:szCs w:val="18"/>
              </w:rPr>
            </w:pPr>
            <w:r>
              <w:rPr>
                <w:rFonts w:ascii="宋体" w:hAnsi="宋体" w:eastAsia="宋体" w:cs="宋体"/>
                <w:color w:val="auto"/>
                <w:spacing w:val="-3"/>
                <w:sz w:val="18"/>
                <w:szCs w:val="18"/>
              </w:rPr>
              <w:t>购入</w:t>
            </w: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395" w:type="dxa"/>
            <w:vAlign w:val="top"/>
          </w:tcPr>
          <w:p>
            <w:pPr>
              <w:spacing w:before="111" w:line="219" w:lineRule="auto"/>
              <w:ind w:left="1021"/>
              <w:rPr>
                <w:rFonts w:ascii="宋体" w:hAnsi="宋体" w:eastAsia="宋体" w:cs="宋体"/>
                <w:color w:val="auto"/>
                <w:sz w:val="18"/>
                <w:szCs w:val="18"/>
              </w:rPr>
            </w:pPr>
            <w:r>
              <w:rPr>
                <w:rFonts w:ascii="宋体" w:hAnsi="宋体" w:eastAsia="宋体" w:cs="宋体"/>
                <w:color w:val="auto"/>
                <w:spacing w:val="-4"/>
                <w:sz w:val="18"/>
                <w:szCs w:val="18"/>
              </w:rPr>
              <w:t>输出</w:t>
            </w: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2395" w:type="dxa"/>
            <w:vAlign w:val="top"/>
          </w:tcPr>
          <w:p>
            <w:pPr>
              <w:spacing w:before="110" w:line="280" w:lineRule="exact"/>
              <w:ind w:left="1033"/>
              <w:rPr>
                <w:rFonts w:ascii="宋体" w:hAnsi="宋体" w:eastAsia="宋体" w:cs="宋体"/>
                <w:color w:val="auto"/>
                <w:sz w:val="18"/>
                <w:szCs w:val="18"/>
              </w:rPr>
            </w:pPr>
            <w:r>
              <w:rPr>
                <w:rFonts w:ascii="宋体" w:hAnsi="宋体" w:eastAsia="宋体" w:cs="宋体"/>
                <w:color w:val="auto"/>
                <w:spacing w:val="-10"/>
                <w:position w:val="2"/>
                <w:sz w:val="18"/>
                <w:szCs w:val="18"/>
              </w:rPr>
              <w:t>……</w:t>
            </w: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trPr>
        <w:tc>
          <w:tcPr>
            <w:tcW w:w="9574" w:type="dxa"/>
            <w:gridSpan w:val="4"/>
            <w:vAlign w:val="top"/>
          </w:tcPr>
          <w:p>
            <w:pPr>
              <w:spacing w:before="165" w:line="218" w:lineRule="auto"/>
              <w:ind w:left="533"/>
              <w:rPr>
                <w:rFonts w:ascii="宋体" w:hAnsi="宋体" w:eastAsia="宋体" w:cs="宋体"/>
                <w:color w:val="auto"/>
                <w:sz w:val="18"/>
                <w:szCs w:val="18"/>
              </w:rPr>
            </w:pPr>
            <w:r>
              <w:rPr>
                <w:rFonts w:ascii="Times New Roman" w:hAnsi="Times New Roman" w:eastAsia="Times New Roman" w:cs="Times New Roman"/>
                <w:color w:val="auto"/>
                <w:position w:val="6"/>
                <w:sz w:val="13"/>
                <w:szCs w:val="13"/>
              </w:rPr>
              <w:t xml:space="preserve">a   </w:t>
            </w:r>
            <w:r>
              <w:rPr>
                <w:rFonts w:ascii="宋体" w:hAnsi="宋体" w:eastAsia="宋体" w:cs="宋体"/>
                <w:color w:val="auto"/>
                <w:sz w:val="18"/>
                <w:szCs w:val="18"/>
              </w:rPr>
              <w:t>若报告主体购入或输出的热力存在一个以上不同排放因子的热力来源，请自行分行一一列明。</w:t>
            </w:r>
          </w:p>
        </w:tc>
      </w:tr>
    </w:tbl>
    <w:p>
      <w:pPr>
        <w:pStyle w:val="3"/>
        <w:spacing w:before="186" w:line="229" w:lineRule="auto"/>
        <w:ind w:left="2111"/>
        <w:rPr>
          <w:color w:val="auto"/>
          <w:spacing w:val="8"/>
          <w:sz w:val="20"/>
          <w:szCs w:val="20"/>
        </w:rPr>
      </w:pPr>
    </w:p>
    <w:p>
      <w:pPr>
        <w:pStyle w:val="3"/>
        <w:spacing w:before="186" w:line="229" w:lineRule="auto"/>
        <w:ind w:left="2111"/>
        <w:rPr>
          <w:color w:val="auto"/>
          <w:sz w:val="20"/>
          <w:szCs w:val="20"/>
        </w:rPr>
      </w:pPr>
      <w:r>
        <w:rPr>
          <w:color w:val="auto"/>
          <w:spacing w:val="8"/>
          <w:sz w:val="20"/>
          <w:szCs w:val="20"/>
        </w:rPr>
        <w:t>表</w:t>
      </w:r>
      <w:r>
        <w:rPr>
          <w:color w:val="auto"/>
          <w:spacing w:val="-31"/>
          <w:sz w:val="20"/>
          <w:szCs w:val="20"/>
        </w:rPr>
        <w:t xml:space="preserve"> </w:t>
      </w:r>
      <w:r>
        <w:rPr>
          <w:color w:val="auto"/>
          <w:spacing w:val="8"/>
          <w:sz w:val="20"/>
          <w:szCs w:val="20"/>
        </w:rPr>
        <w:t>A.7 二氧化碳回收利用的活动数据及排放因子一览表</w:t>
      </w:r>
    </w:p>
    <w:p>
      <w:pPr>
        <w:spacing w:line="151" w:lineRule="exact"/>
        <w:rPr>
          <w:color w:val="auto"/>
        </w:rPr>
      </w:pPr>
    </w:p>
    <w:tbl>
      <w:tblPr>
        <w:tblStyle w:val="12"/>
        <w:tblW w:w="9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7"/>
        <w:gridCol w:w="1913"/>
        <w:gridCol w:w="1913"/>
        <w:gridCol w:w="1913"/>
        <w:gridCol w:w="19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1917" w:type="dxa"/>
            <w:vAlign w:val="top"/>
          </w:tcPr>
          <w:p>
            <w:pPr>
              <w:spacing w:before="70" w:line="219" w:lineRule="auto"/>
              <w:ind w:left="150"/>
              <w:rPr>
                <w:rFonts w:ascii="宋体" w:hAnsi="宋体" w:eastAsia="宋体" w:cs="宋体"/>
                <w:color w:val="auto"/>
                <w:sz w:val="18"/>
                <w:szCs w:val="18"/>
              </w:rPr>
            </w:pPr>
            <w:r>
              <w:rPr>
                <w:rFonts w:ascii="宋体" w:hAnsi="宋体" w:eastAsia="宋体" w:cs="宋体"/>
                <w:b/>
                <w:bCs/>
                <w:color w:val="auto"/>
                <w:spacing w:val="-3"/>
                <w:sz w:val="18"/>
                <w:szCs w:val="18"/>
              </w:rPr>
              <w:t>液态二氧化碳回收利</w:t>
            </w:r>
          </w:p>
          <w:p>
            <w:pPr>
              <w:spacing w:before="98" w:line="221" w:lineRule="auto"/>
              <w:ind w:left="783"/>
              <w:rPr>
                <w:rFonts w:ascii="宋体" w:hAnsi="宋体" w:eastAsia="宋体" w:cs="宋体"/>
                <w:color w:val="auto"/>
                <w:sz w:val="18"/>
                <w:szCs w:val="18"/>
              </w:rPr>
            </w:pPr>
            <w:r>
              <w:rPr>
                <w:rFonts w:ascii="宋体" w:hAnsi="宋体" w:eastAsia="宋体" w:cs="宋体"/>
                <w:b/>
                <w:bCs/>
                <w:color w:val="auto"/>
                <w:spacing w:val="-7"/>
                <w:sz w:val="18"/>
                <w:szCs w:val="18"/>
              </w:rPr>
              <w:t>用量</w:t>
            </w:r>
          </w:p>
          <w:p>
            <w:pPr>
              <w:spacing w:before="96" w:line="232" w:lineRule="auto"/>
              <w:ind w:left="763"/>
              <w:rPr>
                <w:rFonts w:ascii="宋体" w:hAnsi="宋体" w:eastAsia="宋体" w:cs="宋体"/>
                <w:color w:val="auto"/>
                <w:sz w:val="18"/>
                <w:szCs w:val="18"/>
              </w:rPr>
            </w:pPr>
            <w:r>
              <w:rPr>
                <w:rFonts w:ascii="宋体" w:hAnsi="宋体" w:eastAsia="宋体" w:cs="宋体"/>
                <w:b/>
                <w:bCs/>
                <w:color w:val="auto"/>
                <w:spacing w:val="-7"/>
                <w:sz w:val="18"/>
                <w:szCs w:val="18"/>
              </w:rPr>
              <w:t>（</w:t>
            </w:r>
            <w:r>
              <w:rPr>
                <w:rFonts w:ascii="Times New Roman" w:hAnsi="Times New Roman" w:eastAsia="Times New Roman" w:cs="Times New Roman"/>
                <w:b/>
                <w:bCs/>
                <w:color w:val="auto"/>
                <w:spacing w:val="-7"/>
                <w:sz w:val="18"/>
                <w:szCs w:val="18"/>
              </w:rPr>
              <w:t>t</w:t>
            </w:r>
            <w:r>
              <w:rPr>
                <w:rFonts w:ascii="宋体" w:hAnsi="宋体" w:eastAsia="宋体" w:cs="宋体"/>
                <w:b/>
                <w:bCs/>
                <w:color w:val="auto"/>
                <w:spacing w:val="-7"/>
                <w:sz w:val="18"/>
                <w:szCs w:val="18"/>
              </w:rPr>
              <w:t>）</w:t>
            </w:r>
          </w:p>
        </w:tc>
        <w:tc>
          <w:tcPr>
            <w:tcW w:w="1913" w:type="dxa"/>
            <w:vAlign w:val="top"/>
          </w:tcPr>
          <w:p>
            <w:pPr>
              <w:spacing w:before="70" w:line="219" w:lineRule="auto"/>
              <w:ind w:left="148"/>
              <w:rPr>
                <w:rFonts w:ascii="宋体" w:hAnsi="宋体" w:eastAsia="宋体" w:cs="宋体"/>
                <w:color w:val="auto"/>
                <w:sz w:val="18"/>
                <w:szCs w:val="18"/>
              </w:rPr>
            </w:pPr>
            <w:r>
              <w:rPr>
                <w:rFonts w:ascii="宋体" w:hAnsi="宋体" w:eastAsia="宋体" w:cs="宋体"/>
                <w:b/>
                <w:bCs/>
                <w:color w:val="auto"/>
                <w:spacing w:val="-3"/>
                <w:sz w:val="18"/>
                <w:szCs w:val="18"/>
              </w:rPr>
              <w:t>液态二氧化碳质量浓</w:t>
            </w:r>
          </w:p>
          <w:p>
            <w:pPr>
              <w:spacing w:before="98" w:line="220" w:lineRule="auto"/>
              <w:ind w:left="868"/>
              <w:rPr>
                <w:rFonts w:ascii="宋体" w:hAnsi="宋体" w:eastAsia="宋体" w:cs="宋体"/>
                <w:color w:val="auto"/>
                <w:sz w:val="18"/>
                <w:szCs w:val="18"/>
              </w:rPr>
            </w:pPr>
            <w:r>
              <w:rPr>
                <w:rFonts w:ascii="宋体" w:hAnsi="宋体" w:eastAsia="宋体" w:cs="宋体"/>
                <w:b/>
                <w:bCs/>
                <w:color w:val="auto"/>
                <w:spacing w:val="-2"/>
                <w:sz w:val="18"/>
                <w:szCs w:val="18"/>
              </w:rPr>
              <w:t>度</w:t>
            </w:r>
          </w:p>
          <w:p>
            <w:pPr>
              <w:spacing w:before="97" w:line="232" w:lineRule="auto"/>
              <w:ind w:left="699"/>
              <w:rPr>
                <w:rFonts w:ascii="宋体" w:hAnsi="宋体" w:eastAsia="宋体" w:cs="宋体"/>
                <w:color w:val="auto"/>
                <w:sz w:val="18"/>
                <w:szCs w:val="18"/>
              </w:rPr>
            </w:pPr>
            <w:r>
              <w:rPr>
                <w:rFonts w:ascii="宋体" w:hAnsi="宋体" w:eastAsia="宋体" w:cs="宋体"/>
                <w:b/>
                <w:bCs/>
                <w:color w:val="auto"/>
                <w:spacing w:val="-7"/>
                <w:sz w:val="18"/>
                <w:szCs w:val="18"/>
              </w:rPr>
              <w:t>（</w:t>
            </w:r>
            <w:r>
              <w:rPr>
                <w:rFonts w:ascii="Times New Roman" w:hAnsi="Times New Roman" w:eastAsia="Times New Roman" w:cs="Times New Roman"/>
                <w:b/>
                <w:bCs/>
                <w:color w:val="auto"/>
                <w:spacing w:val="-7"/>
                <w:sz w:val="18"/>
                <w:szCs w:val="18"/>
              </w:rPr>
              <w:t>%</w:t>
            </w:r>
            <w:r>
              <w:rPr>
                <w:rFonts w:ascii="宋体" w:hAnsi="宋体" w:eastAsia="宋体" w:cs="宋体"/>
                <w:b/>
                <w:bCs/>
                <w:color w:val="auto"/>
                <w:spacing w:val="-7"/>
                <w:sz w:val="18"/>
                <w:szCs w:val="18"/>
              </w:rPr>
              <w:t>）</w:t>
            </w:r>
          </w:p>
        </w:tc>
        <w:tc>
          <w:tcPr>
            <w:tcW w:w="1913" w:type="dxa"/>
            <w:vAlign w:val="top"/>
          </w:tcPr>
          <w:p>
            <w:pPr>
              <w:spacing w:before="70" w:line="219" w:lineRule="auto"/>
              <w:ind w:left="147"/>
              <w:rPr>
                <w:rFonts w:ascii="宋体" w:hAnsi="宋体" w:eastAsia="宋体" w:cs="宋体"/>
                <w:color w:val="auto"/>
                <w:sz w:val="18"/>
                <w:szCs w:val="18"/>
              </w:rPr>
            </w:pPr>
            <w:r>
              <w:rPr>
                <w:rFonts w:ascii="宋体" w:hAnsi="宋体" w:eastAsia="宋体" w:cs="宋体"/>
                <w:b/>
                <w:bCs/>
                <w:color w:val="auto"/>
                <w:spacing w:val="-3"/>
                <w:sz w:val="18"/>
                <w:szCs w:val="18"/>
              </w:rPr>
              <w:t>气态二氧化碳回收利</w:t>
            </w:r>
          </w:p>
          <w:p>
            <w:pPr>
              <w:spacing w:before="98" w:line="221" w:lineRule="auto"/>
              <w:ind w:left="781"/>
              <w:rPr>
                <w:rFonts w:ascii="宋体" w:hAnsi="宋体" w:eastAsia="宋体" w:cs="宋体"/>
                <w:color w:val="auto"/>
                <w:sz w:val="18"/>
                <w:szCs w:val="18"/>
              </w:rPr>
            </w:pPr>
            <w:r>
              <w:rPr>
                <w:rFonts w:ascii="宋体" w:hAnsi="宋体" w:eastAsia="宋体" w:cs="宋体"/>
                <w:b/>
                <w:bCs/>
                <w:color w:val="auto"/>
                <w:spacing w:val="-7"/>
                <w:sz w:val="18"/>
                <w:szCs w:val="18"/>
              </w:rPr>
              <w:t>用量</w:t>
            </w:r>
          </w:p>
          <w:p>
            <w:pPr>
              <w:spacing w:before="96" w:line="232" w:lineRule="auto"/>
              <w:ind w:left="480"/>
              <w:rPr>
                <w:rFonts w:ascii="宋体" w:hAnsi="宋体" w:eastAsia="宋体" w:cs="宋体"/>
                <w:color w:val="auto"/>
                <w:sz w:val="18"/>
                <w:szCs w:val="18"/>
              </w:rPr>
            </w:pPr>
            <w:r>
              <w:rPr>
                <w:rFonts w:ascii="宋体" w:hAnsi="宋体" w:eastAsia="宋体" w:cs="宋体"/>
                <w:b/>
                <w:bCs/>
                <w:color w:val="auto"/>
                <w:spacing w:val="-3"/>
                <w:sz w:val="18"/>
                <w:szCs w:val="18"/>
              </w:rPr>
              <w:t>（</w:t>
            </w:r>
            <w:r>
              <w:rPr>
                <w:rFonts w:ascii="Times New Roman" w:hAnsi="Times New Roman" w:eastAsia="Times New Roman" w:cs="Times New Roman"/>
                <w:b/>
                <w:bCs/>
                <w:color w:val="auto"/>
                <w:spacing w:val="-3"/>
                <w:sz w:val="18"/>
                <w:szCs w:val="18"/>
              </w:rPr>
              <w:t>10</w:t>
            </w:r>
            <w:r>
              <w:rPr>
                <w:rFonts w:ascii="Times New Roman" w:hAnsi="Times New Roman" w:eastAsia="Times New Roman" w:cs="Times New Roman"/>
                <w:b/>
                <w:bCs/>
                <w:color w:val="auto"/>
                <w:spacing w:val="-3"/>
                <w:position w:val="5"/>
                <w:sz w:val="11"/>
                <w:szCs w:val="11"/>
              </w:rPr>
              <w:t>4</w:t>
            </w:r>
            <w:r>
              <w:rPr>
                <w:rFonts w:ascii="Times New Roman" w:hAnsi="Times New Roman" w:eastAsia="Times New Roman" w:cs="Times New Roman"/>
                <w:b/>
                <w:bCs/>
                <w:color w:val="auto"/>
                <w:spacing w:val="24"/>
                <w:position w:val="5"/>
                <w:sz w:val="11"/>
                <w:szCs w:val="11"/>
              </w:rPr>
              <w:t xml:space="preserve"> </w:t>
            </w:r>
            <w:r>
              <w:rPr>
                <w:rFonts w:ascii="Times New Roman" w:hAnsi="Times New Roman" w:eastAsia="Times New Roman" w:cs="Times New Roman"/>
                <w:b/>
                <w:bCs/>
                <w:color w:val="auto"/>
                <w:spacing w:val="-3"/>
                <w:sz w:val="18"/>
                <w:szCs w:val="18"/>
              </w:rPr>
              <w:t>Nm</w:t>
            </w:r>
            <w:r>
              <w:rPr>
                <w:rFonts w:ascii="Times New Roman" w:hAnsi="Times New Roman" w:eastAsia="Times New Roman" w:cs="Times New Roman"/>
                <w:b/>
                <w:bCs/>
                <w:color w:val="auto"/>
                <w:spacing w:val="-3"/>
                <w:position w:val="5"/>
                <w:sz w:val="11"/>
                <w:szCs w:val="11"/>
              </w:rPr>
              <w:t>3</w:t>
            </w:r>
            <w:r>
              <w:rPr>
                <w:rFonts w:ascii="宋体" w:hAnsi="宋体" w:eastAsia="宋体" w:cs="宋体"/>
                <w:b/>
                <w:bCs/>
                <w:color w:val="auto"/>
                <w:spacing w:val="-3"/>
                <w:sz w:val="18"/>
                <w:szCs w:val="18"/>
              </w:rPr>
              <w:t>）</w:t>
            </w:r>
          </w:p>
        </w:tc>
        <w:tc>
          <w:tcPr>
            <w:tcW w:w="1913" w:type="dxa"/>
            <w:vAlign w:val="top"/>
          </w:tcPr>
          <w:p>
            <w:pPr>
              <w:spacing w:before="70" w:line="219" w:lineRule="auto"/>
              <w:ind w:left="149"/>
              <w:rPr>
                <w:rFonts w:ascii="宋体" w:hAnsi="宋体" w:eastAsia="宋体" w:cs="宋体"/>
                <w:color w:val="auto"/>
                <w:sz w:val="18"/>
                <w:szCs w:val="18"/>
              </w:rPr>
            </w:pPr>
            <w:r>
              <w:rPr>
                <w:rFonts w:ascii="宋体" w:hAnsi="宋体" w:eastAsia="宋体" w:cs="宋体"/>
                <w:b/>
                <w:bCs/>
                <w:color w:val="auto"/>
                <w:spacing w:val="-3"/>
                <w:sz w:val="18"/>
                <w:szCs w:val="18"/>
              </w:rPr>
              <w:t>气态二氧化碳摩尔浓</w:t>
            </w:r>
          </w:p>
          <w:p>
            <w:pPr>
              <w:spacing w:before="98" w:line="220" w:lineRule="auto"/>
              <w:ind w:left="870"/>
              <w:rPr>
                <w:rFonts w:ascii="宋体" w:hAnsi="宋体" w:eastAsia="宋体" w:cs="宋体"/>
                <w:color w:val="auto"/>
                <w:sz w:val="18"/>
                <w:szCs w:val="18"/>
              </w:rPr>
            </w:pPr>
            <w:r>
              <w:rPr>
                <w:rFonts w:ascii="宋体" w:hAnsi="宋体" w:eastAsia="宋体" w:cs="宋体"/>
                <w:b/>
                <w:bCs/>
                <w:color w:val="auto"/>
                <w:spacing w:val="-2"/>
                <w:sz w:val="18"/>
                <w:szCs w:val="18"/>
              </w:rPr>
              <w:t>度</w:t>
            </w:r>
          </w:p>
          <w:p>
            <w:pPr>
              <w:spacing w:before="97" w:line="232" w:lineRule="auto"/>
              <w:ind w:left="701"/>
              <w:rPr>
                <w:rFonts w:ascii="宋体" w:hAnsi="宋体" w:eastAsia="宋体" w:cs="宋体"/>
                <w:color w:val="auto"/>
                <w:sz w:val="18"/>
                <w:szCs w:val="18"/>
              </w:rPr>
            </w:pPr>
            <w:r>
              <w:rPr>
                <w:rFonts w:ascii="宋体" w:hAnsi="宋体" w:eastAsia="宋体" w:cs="宋体"/>
                <w:b/>
                <w:bCs/>
                <w:color w:val="auto"/>
                <w:spacing w:val="-7"/>
                <w:sz w:val="18"/>
                <w:szCs w:val="18"/>
              </w:rPr>
              <w:t>（</w:t>
            </w:r>
            <w:r>
              <w:rPr>
                <w:rFonts w:ascii="Times New Roman" w:hAnsi="Times New Roman" w:eastAsia="Times New Roman" w:cs="Times New Roman"/>
                <w:b/>
                <w:bCs/>
                <w:color w:val="auto"/>
                <w:spacing w:val="-7"/>
                <w:sz w:val="18"/>
                <w:szCs w:val="18"/>
              </w:rPr>
              <w:t>%</w:t>
            </w:r>
            <w:r>
              <w:rPr>
                <w:rFonts w:ascii="宋体" w:hAnsi="宋体" w:eastAsia="宋体" w:cs="宋体"/>
                <w:b/>
                <w:bCs/>
                <w:color w:val="auto"/>
                <w:spacing w:val="-7"/>
                <w:sz w:val="18"/>
                <w:szCs w:val="18"/>
              </w:rPr>
              <w:t>）</w:t>
            </w:r>
          </w:p>
        </w:tc>
        <w:tc>
          <w:tcPr>
            <w:tcW w:w="1918" w:type="dxa"/>
            <w:vAlign w:val="top"/>
          </w:tcPr>
          <w:p>
            <w:pPr>
              <w:spacing w:before="226" w:line="219" w:lineRule="auto"/>
              <w:ind w:left="240"/>
              <w:rPr>
                <w:rFonts w:ascii="宋体" w:hAnsi="宋体" w:eastAsia="宋体" w:cs="宋体"/>
                <w:color w:val="auto"/>
                <w:sz w:val="18"/>
                <w:szCs w:val="18"/>
              </w:rPr>
            </w:pPr>
            <w:r>
              <w:rPr>
                <w:rFonts w:ascii="宋体" w:hAnsi="宋体" w:eastAsia="宋体" w:cs="宋体"/>
                <w:b/>
                <w:bCs/>
                <w:color w:val="auto"/>
                <w:spacing w:val="-3"/>
                <w:sz w:val="18"/>
                <w:szCs w:val="18"/>
              </w:rPr>
              <w:t>气态二氧化碳密度</w:t>
            </w:r>
          </w:p>
          <w:p>
            <w:pPr>
              <w:spacing w:before="98" w:line="232" w:lineRule="auto"/>
              <w:ind w:left="427"/>
              <w:rPr>
                <w:rFonts w:ascii="宋体" w:hAnsi="宋体" w:eastAsia="宋体" w:cs="宋体"/>
                <w:color w:val="auto"/>
                <w:sz w:val="18"/>
                <w:szCs w:val="18"/>
              </w:rPr>
            </w:pPr>
            <w:r>
              <w:rPr>
                <w:rFonts w:ascii="宋体" w:hAnsi="宋体" w:eastAsia="宋体" w:cs="宋体"/>
                <w:b/>
                <w:bCs/>
                <w:color w:val="auto"/>
                <w:spacing w:val="-2"/>
                <w:sz w:val="18"/>
                <w:szCs w:val="18"/>
              </w:rPr>
              <w:t>（</w:t>
            </w:r>
            <w:r>
              <w:rPr>
                <w:rFonts w:ascii="Times New Roman" w:hAnsi="Times New Roman" w:eastAsia="Times New Roman" w:cs="Times New Roman"/>
                <w:b/>
                <w:bCs/>
                <w:color w:val="auto"/>
                <w:spacing w:val="-2"/>
                <w:sz w:val="18"/>
                <w:szCs w:val="18"/>
              </w:rPr>
              <w:t>t/10</w:t>
            </w:r>
            <w:r>
              <w:rPr>
                <w:rFonts w:ascii="Times New Roman" w:hAnsi="Times New Roman" w:eastAsia="Times New Roman" w:cs="Times New Roman"/>
                <w:b/>
                <w:bCs/>
                <w:color w:val="auto"/>
                <w:spacing w:val="-2"/>
                <w:position w:val="5"/>
                <w:sz w:val="11"/>
                <w:szCs w:val="11"/>
              </w:rPr>
              <w:t>4</w:t>
            </w:r>
            <w:r>
              <w:rPr>
                <w:rFonts w:ascii="Times New Roman" w:hAnsi="Times New Roman" w:eastAsia="Times New Roman" w:cs="Times New Roman"/>
                <w:b/>
                <w:bCs/>
                <w:color w:val="auto"/>
                <w:spacing w:val="20"/>
                <w:w w:val="102"/>
                <w:position w:val="5"/>
                <w:sz w:val="11"/>
                <w:szCs w:val="11"/>
              </w:rPr>
              <w:t xml:space="preserve"> </w:t>
            </w:r>
            <w:r>
              <w:rPr>
                <w:rFonts w:ascii="Times New Roman" w:hAnsi="Times New Roman" w:eastAsia="Times New Roman" w:cs="Times New Roman"/>
                <w:b/>
                <w:bCs/>
                <w:color w:val="auto"/>
                <w:spacing w:val="-2"/>
                <w:sz w:val="18"/>
                <w:szCs w:val="18"/>
              </w:rPr>
              <w:t>Nm</w:t>
            </w:r>
            <w:r>
              <w:rPr>
                <w:rFonts w:ascii="Times New Roman" w:hAnsi="Times New Roman" w:eastAsia="Times New Roman" w:cs="Times New Roman"/>
                <w:b/>
                <w:bCs/>
                <w:color w:val="auto"/>
                <w:spacing w:val="-2"/>
                <w:position w:val="5"/>
                <w:sz w:val="11"/>
                <w:szCs w:val="11"/>
              </w:rPr>
              <w:t>3</w:t>
            </w:r>
            <w:r>
              <w:rPr>
                <w:rFonts w:ascii="宋体" w:hAnsi="宋体" w:eastAsia="宋体" w:cs="宋体"/>
                <w:b/>
                <w:bCs/>
                <w:color w:val="auto"/>
                <w:spacing w:val="-2"/>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917" w:type="dxa"/>
            <w:vAlign w:val="top"/>
          </w:tcPr>
          <w:p>
            <w:pPr>
              <w:pStyle w:val="13"/>
              <w:rPr>
                <w:color w:val="auto"/>
              </w:rPr>
            </w:pPr>
          </w:p>
        </w:tc>
        <w:tc>
          <w:tcPr>
            <w:tcW w:w="1913" w:type="dxa"/>
            <w:vAlign w:val="top"/>
          </w:tcPr>
          <w:p>
            <w:pPr>
              <w:pStyle w:val="13"/>
              <w:rPr>
                <w:color w:val="auto"/>
              </w:rPr>
            </w:pPr>
          </w:p>
        </w:tc>
        <w:tc>
          <w:tcPr>
            <w:tcW w:w="1913" w:type="dxa"/>
            <w:vAlign w:val="top"/>
          </w:tcPr>
          <w:p>
            <w:pPr>
              <w:pStyle w:val="13"/>
              <w:rPr>
                <w:color w:val="auto"/>
              </w:rPr>
            </w:pPr>
          </w:p>
        </w:tc>
        <w:tc>
          <w:tcPr>
            <w:tcW w:w="1913" w:type="dxa"/>
            <w:vAlign w:val="top"/>
          </w:tcPr>
          <w:p>
            <w:pPr>
              <w:pStyle w:val="13"/>
              <w:rPr>
                <w:color w:val="auto"/>
              </w:rPr>
            </w:pPr>
          </w:p>
        </w:tc>
        <w:tc>
          <w:tcPr>
            <w:tcW w:w="191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917" w:type="dxa"/>
            <w:vAlign w:val="top"/>
          </w:tcPr>
          <w:p>
            <w:pPr>
              <w:pStyle w:val="13"/>
              <w:rPr>
                <w:color w:val="auto"/>
              </w:rPr>
            </w:pPr>
          </w:p>
        </w:tc>
        <w:tc>
          <w:tcPr>
            <w:tcW w:w="1913" w:type="dxa"/>
            <w:vAlign w:val="top"/>
          </w:tcPr>
          <w:p>
            <w:pPr>
              <w:pStyle w:val="13"/>
              <w:rPr>
                <w:color w:val="auto"/>
              </w:rPr>
            </w:pPr>
          </w:p>
        </w:tc>
        <w:tc>
          <w:tcPr>
            <w:tcW w:w="1913" w:type="dxa"/>
            <w:vAlign w:val="top"/>
          </w:tcPr>
          <w:p>
            <w:pPr>
              <w:pStyle w:val="13"/>
              <w:rPr>
                <w:color w:val="auto"/>
              </w:rPr>
            </w:pPr>
          </w:p>
        </w:tc>
        <w:tc>
          <w:tcPr>
            <w:tcW w:w="1913" w:type="dxa"/>
            <w:vAlign w:val="top"/>
          </w:tcPr>
          <w:p>
            <w:pPr>
              <w:pStyle w:val="13"/>
              <w:rPr>
                <w:color w:val="auto"/>
              </w:rPr>
            </w:pPr>
          </w:p>
        </w:tc>
        <w:tc>
          <w:tcPr>
            <w:tcW w:w="191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917" w:type="dxa"/>
            <w:vAlign w:val="top"/>
          </w:tcPr>
          <w:p>
            <w:pPr>
              <w:pStyle w:val="13"/>
              <w:rPr>
                <w:color w:val="auto"/>
              </w:rPr>
            </w:pPr>
          </w:p>
        </w:tc>
        <w:tc>
          <w:tcPr>
            <w:tcW w:w="1913" w:type="dxa"/>
            <w:vAlign w:val="top"/>
          </w:tcPr>
          <w:p>
            <w:pPr>
              <w:pStyle w:val="13"/>
              <w:rPr>
                <w:color w:val="auto"/>
              </w:rPr>
            </w:pPr>
          </w:p>
        </w:tc>
        <w:tc>
          <w:tcPr>
            <w:tcW w:w="1913" w:type="dxa"/>
            <w:vAlign w:val="top"/>
          </w:tcPr>
          <w:p>
            <w:pPr>
              <w:pStyle w:val="13"/>
              <w:rPr>
                <w:color w:val="auto"/>
              </w:rPr>
            </w:pPr>
          </w:p>
        </w:tc>
        <w:tc>
          <w:tcPr>
            <w:tcW w:w="1913" w:type="dxa"/>
            <w:vAlign w:val="top"/>
          </w:tcPr>
          <w:p>
            <w:pPr>
              <w:pStyle w:val="13"/>
              <w:rPr>
                <w:color w:val="auto"/>
              </w:rPr>
            </w:pPr>
          </w:p>
        </w:tc>
        <w:tc>
          <w:tcPr>
            <w:tcW w:w="1918" w:type="dxa"/>
            <w:vAlign w:val="top"/>
          </w:tcPr>
          <w:p>
            <w:pPr>
              <w:pStyle w:val="13"/>
              <w:rPr>
                <w:color w:val="auto"/>
              </w:rPr>
            </w:pPr>
          </w:p>
        </w:tc>
      </w:tr>
    </w:tbl>
    <w:p>
      <w:pPr>
        <w:rPr>
          <w:rFonts w:ascii="Arial"/>
          <w:color w:val="auto"/>
          <w:sz w:val="21"/>
        </w:rPr>
      </w:pPr>
    </w:p>
    <w:p>
      <w:pPr>
        <w:rPr>
          <w:rFonts w:ascii="Arial" w:hAnsi="Arial" w:eastAsia="Arial" w:cs="Arial"/>
          <w:color w:val="auto"/>
          <w:sz w:val="21"/>
          <w:szCs w:val="21"/>
        </w:rPr>
        <w:sectPr>
          <w:footerReference r:id="rId17" w:type="default"/>
          <w:pgSz w:w="11906" w:h="16839"/>
          <w:pgMar w:top="1406" w:right="1021" w:bottom="1313" w:left="1305" w:header="0" w:footer="1134" w:gutter="0"/>
          <w:pgNumType w:fmt="decimal"/>
          <w:cols w:space="720" w:num="1"/>
        </w:sectPr>
      </w:pPr>
    </w:p>
    <w:p>
      <w:pPr>
        <w:spacing w:line="266" w:lineRule="auto"/>
        <w:rPr>
          <w:rFonts w:ascii="Arial"/>
          <w:color w:val="auto"/>
          <w:sz w:val="21"/>
        </w:rPr>
      </w:pPr>
    </w:p>
    <w:p>
      <w:pPr>
        <w:spacing w:line="266" w:lineRule="auto"/>
        <w:rPr>
          <w:rFonts w:ascii="Arial"/>
          <w:color w:val="auto"/>
          <w:sz w:val="21"/>
        </w:rPr>
      </w:pPr>
    </w:p>
    <w:p>
      <w:pPr>
        <w:spacing w:line="267" w:lineRule="auto"/>
        <w:rPr>
          <w:rFonts w:ascii="Arial"/>
          <w:color w:val="auto"/>
          <w:sz w:val="21"/>
        </w:rPr>
      </w:pPr>
    </w:p>
    <w:p>
      <w:pPr>
        <w:pStyle w:val="3"/>
        <w:spacing w:before="65" w:line="230" w:lineRule="auto"/>
        <w:ind w:left="4371"/>
        <w:outlineLvl w:val="0"/>
        <w:rPr>
          <w:color w:val="auto"/>
          <w:sz w:val="20"/>
          <w:szCs w:val="20"/>
        </w:rPr>
      </w:pPr>
      <w:bookmarkStart w:id="122" w:name="bookmark8"/>
      <w:bookmarkEnd w:id="122"/>
      <w:bookmarkStart w:id="123" w:name="_Toc21109"/>
      <w:bookmarkStart w:id="124" w:name="_Toc31348"/>
      <w:bookmarkStart w:id="125" w:name="_Toc2805"/>
      <w:r>
        <w:rPr>
          <w:color w:val="auto"/>
          <w:spacing w:val="-4"/>
          <w:sz w:val="20"/>
          <w:szCs w:val="20"/>
        </w:rPr>
        <w:t>附</w:t>
      </w:r>
      <w:r>
        <w:rPr>
          <w:color w:val="auto"/>
          <w:spacing w:val="10"/>
          <w:sz w:val="20"/>
          <w:szCs w:val="20"/>
        </w:rPr>
        <w:t xml:space="preserve">  </w:t>
      </w:r>
      <w:r>
        <w:rPr>
          <w:color w:val="auto"/>
          <w:spacing w:val="-4"/>
          <w:sz w:val="20"/>
          <w:szCs w:val="20"/>
        </w:rPr>
        <w:t>录</w:t>
      </w:r>
      <w:r>
        <w:rPr>
          <w:color w:val="auto"/>
          <w:spacing w:val="10"/>
          <w:sz w:val="20"/>
          <w:szCs w:val="20"/>
        </w:rPr>
        <w:t xml:space="preserve">  </w:t>
      </w:r>
      <w:r>
        <w:rPr>
          <w:color w:val="auto"/>
          <w:spacing w:val="-4"/>
          <w:sz w:val="20"/>
          <w:szCs w:val="20"/>
        </w:rPr>
        <w:t>B</w:t>
      </w:r>
      <w:bookmarkEnd w:id="123"/>
      <w:bookmarkEnd w:id="124"/>
      <w:bookmarkEnd w:id="125"/>
    </w:p>
    <w:p>
      <w:pPr>
        <w:pStyle w:val="3"/>
        <w:spacing w:before="62" w:line="230" w:lineRule="auto"/>
        <w:ind w:left="4327"/>
        <w:outlineLvl w:val="0"/>
        <w:rPr>
          <w:color w:val="auto"/>
          <w:sz w:val="20"/>
          <w:szCs w:val="20"/>
        </w:rPr>
      </w:pPr>
      <w:bookmarkStart w:id="126" w:name="bookmark8"/>
      <w:bookmarkEnd w:id="126"/>
      <w:bookmarkStart w:id="127" w:name="_Toc24757"/>
      <w:bookmarkStart w:id="128" w:name="_Toc28517"/>
      <w:bookmarkStart w:id="129" w:name="_Toc19635"/>
      <w:r>
        <w:rPr>
          <w:color w:val="auto"/>
          <w:spacing w:val="2"/>
          <w:sz w:val="20"/>
          <w:szCs w:val="20"/>
        </w:rPr>
        <w:t>（资料性）</w:t>
      </w:r>
      <w:bookmarkEnd w:id="127"/>
      <w:bookmarkEnd w:id="128"/>
      <w:bookmarkEnd w:id="129"/>
    </w:p>
    <w:p>
      <w:pPr>
        <w:pStyle w:val="3"/>
        <w:spacing w:before="63" w:line="229" w:lineRule="auto"/>
        <w:ind w:left="3470"/>
        <w:outlineLvl w:val="0"/>
        <w:rPr>
          <w:color w:val="auto"/>
          <w:sz w:val="20"/>
          <w:szCs w:val="20"/>
        </w:rPr>
      </w:pPr>
      <w:bookmarkStart w:id="130" w:name="bookmark8"/>
      <w:bookmarkEnd w:id="130"/>
      <w:bookmarkStart w:id="131" w:name="_Toc21550"/>
      <w:bookmarkStart w:id="132" w:name="_Toc21516"/>
      <w:bookmarkStart w:id="133" w:name="_Toc31545"/>
      <w:r>
        <w:rPr>
          <w:color w:val="auto"/>
          <w:spacing w:val="9"/>
          <w:sz w:val="20"/>
          <w:szCs w:val="20"/>
        </w:rPr>
        <w:t>各车型百公里能源消费统计表</w:t>
      </w:r>
      <w:bookmarkEnd w:id="131"/>
      <w:bookmarkEnd w:id="132"/>
      <w:bookmarkEnd w:id="133"/>
    </w:p>
    <w:p>
      <w:pPr>
        <w:spacing w:line="278" w:lineRule="auto"/>
        <w:rPr>
          <w:rFonts w:ascii="Arial"/>
          <w:color w:val="auto"/>
          <w:sz w:val="21"/>
        </w:rPr>
      </w:pPr>
    </w:p>
    <w:p>
      <w:pPr>
        <w:spacing w:line="278" w:lineRule="auto"/>
        <w:rPr>
          <w:rFonts w:ascii="Arial"/>
          <w:color w:val="auto"/>
          <w:sz w:val="21"/>
        </w:rPr>
      </w:pPr>
    </w:p>
    <w:p>
      <w:pPr>
        <w:spacing w:before="65" w:line="228" w:lineRule="auto"/>
        <w:ind w:left="999"/>
        <w:outlineLvl w:val="0"/>
        <w:rPr>
          <w:rFonts w:ascii="Times New Roman" w:hAnsi="Times New Roman" w:eastAsia="Times New Roman" w:cs="Times New Roman"/>
          <w:color w:val="auto"/>
          <w:sz w:val="20"/>
          <w:szCs w:val="20"/>
        </w:rPr>
      </w:pPr>
      <w:bookmarkStart w:id="134" w:name="_Toc2355"/>
      <w:bookmarkStart w:id="135" w:name="_Toc12462"/>
      <w:bookmarkStart w:id="136" w:name="_Toc27603"/>
      <w:r>
        <w:rPr>
          <w:rFonts w:ascii="宋体" w:hAnsi="宋体" w:eastAsia="宋体" w:cs="宋体"/>
          <w:color w:val="auto"/>
          <w:spacing w:val="8"/>
          <w:sz w:val="20"/>
          <w:szCs w:val="20"/>
        </w:rPr>
        <w:t>各车型百公里能源消费统计表见表</w:t>
      </w:r>
      <w:r>
        <w:rPr>
          <w:rFonts w:ascii="宋体" w:hAnsi="宋体" w:eastAsia="宋体" w:cs="宋体"/>
          <w:color w:val="auto"/>
          <w:spacing w:val="-33"/>
          <w:sz w:val="20"/>
          <w:szCs w:val="20"/>
        </w:rPr>
        <w:t xml:space="preserve"> </w:t>
      </w:r>
      <w:r>
        <w:rPr>
          <w:rFonts w:ascii="Times New Roman" w:hAnsi="Times New Roman" w:eastAsia="Times New Roman" w:cs="Times New Roman"/>
          <w:color w:val="auto"/>
          <w:spacing w:val="8"/>
          <w:sz w:val="20"/>
          <w:szCs w:val="20"/>
        </w:rPr>
        <w:t>B</w:t>
      </w:r>
      <w:bookmarkEnd w:id="134"/>
      <w:bookmarkEnd w:id="135"/>
      <w:bookmarkEnd w:id="136"/>
    </w:p>
    <w:p>
      <w:pPr>
        <w:pStyle w:val="3"/>
        <w:spacing w:before="279" w:line="229" w:lineRule="auto"/>
        <w:ind w:left="3079"/>
        <w:rPr>
          <w:color w:val="auto"/>
          <w:sz w:val="20"/>
          <w:szCs w:val="20"/>
        </w:rPr>
      </w:pPr>
      <w:r>
        <w:rPr>
          <w:color w:val="auto"/>
          <w:spacing w:val="7"/>
          <w:sz w:val="20"/>
          <w:szCs w:val="20"/>
        </w:rPr>
        <w:t>表</w:t>
      </w:r>
      <w:r>
        <w:rPr>
          <w:color w:val="auto"/>
          <w:spacing w:val="-30"/>
          <w:sz w:val="20"/>
          <w:szCs w:val="20"/>
        </w:rPr>
        <w:t xml:space="preserve"> </w:t>
      </w:r>
      <w:r>
        <w:rPr>
          <w:color w:val="auto"/>
          <w:spacing w:val="7"/>
          <w:sz w:val="20"/>
          <w:szCs w:val="20"/>
        </w:rPr>
        <w:t>B.1  各车型百公里能源消费统计表</w:t>
      </w:r>
    </w:p>
    <w:p>
      <w:pPr>
        <w:spacing w:before="228"/>
        <w:rPr>
          <w:color w:val="auto"/>
        </w:rPr>
      </w:pPr>
    </w:p>
    <w:tbl>
      <w:tblPr>
        <w:tblStyle w:val="12"/>
        <w:tblW w:w="96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5"/>
        <w:gridCol w:w="379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5845" w:type="dxa"/>
            <w:vAlign w:val="top"/>
          </w:tcPr>
          <w:p>
            <w:pPr>
              <w:spacing w:before="183" w:line="227" w:lineRule="auto"/>
              <w:ind w:left="2511"/>
              <w:rPr>
                <w:rFonts w:ascii="宋体" w:hAnsi="宋体" w:eastAsia="宋体" w:cs="宋体"/>
                <w:color w:val="auto"/>
                <w:sz w:val="20"/>
                <w:szCs w:val="20"/>
              </w:rPr>
            </w:pPr>
            <w:r>
              <w:rPr>
                <w:rFonts w:ascii="宋体" w:hAnsi="宋体" w:eastAsia="宋体" w:cs="宋体"/>
                <w:b/>
                <w:bCs/>
                <w:color w:val="auto"/>
                <w:spacing w:val="5"/>
                <w:sz w:val="20"/>
                <w:szCs w:val="20"/>
              </w:rPr>
              <w:t>货车类型</w:t>
            </w:r>
          </w:p>
        </w:tc>
        <w:tc>
          <w:tcPr>
            <w:tcW w:w="3799" w:type="dxa"/>
            <w:vAlign w:val="top"/>
          </w:tcPr>
          <w:p>
            <w:pPr>
              <w:spacing w:before="183" w:line="228" w:lineRule="auto"/>
              <w:ind w:left="1385"/>
              <w:rPr>
                <w:rFonts w:ascii="宋体" w:hAnsi="宋体" w:eastAsia="宋体" w:cs="宋体"/>
                <w:color w:val="auto"/>
                <w:sz w:val="20"/>
                <w:szCs w:val="20"/>
              </w:rPr>
            </w:pPr>
            <w:r>
              <w:rPr>
                <w:rFonts w:ascii="宋体" w:hAnsi="宋体" w:eastAsia="宋体" w:cs="宋体"/>
                <w:b/>
                <w:bCs/>
                <w:color w:val="auto"/>
                <w:spacing w:val="5"/>
                <w:sz w:val="20"/>
                <w:szCs w:val="20"/>
              </w:rPr>
              <w:t>百公里油耗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5845" w:type="dxa"/>
            <w:vAlign w:val="top"/>
          </w:tcPr>
          <w:p>
            <w:pPr>
              <w:spacing w:before="173" w:line="229" w:lineRule="auto"/>
              <w:ind w:left="2012"/>
              <w:rPr>
                <w:rFonts w:ascii="宋体" w:hAnsi="宋体" w:eastAsia="宋体" w:cs="宋体"/>
                <w:color w:val="auto"/>
                <w:sz w:val="20"/>
                <w:szCs w:val="20"/>
              </w:rPr>
            </w:pPr>
            <w:r>
              <w:rPr>
                <w:rFonts w:ascii="宋体" w:hAnsi="宋体" w:eastAsia="宋体" w:cs="宋体"/>
                <w:color w:val="auto"/>
                <w:spacing w:val="4"/>
                <w:sz w:val="20"/>
                <w:szCs w:val="20"/>
              </w:rPr>
              <w:t>2</w:t>
            </w:r>
            <w:r>
              <w:rPr>
                <w:rFonts w:ascii="宋体" w:hAnsi="宋体" w:eastAsia="宋体" w:cs="宋体"/>
                <w:color w:val="auto"/>
                <w:spacing w:val="-21"/>
                <w:sz w:val="20"/>
                <w:szCs w:val="20"/>
              </w:rPr>
              <w:t xml:space="preserve"> </w:t>
            </w:r>
            <w:r>
              <w:rPr>
                <w:rFonts w:ascii="宋体" w:hAnsi="宋体" w:eastAsia="宋体" w:cs="宋体"/>
                <w:color w:val="auto"/>
                <w:spacing w:val="4"/>
                <w:sz w:val="20"/>
                <w:szCs w:val="20"/>
              </w:rPr>
              <w:t>吨及以下（汽油）</w:t>
            </w:r>
          </w:p>
        </w:tc>
        <w:tc>
          <w:tcPr>
            <w:tcW w:w="3799" w:type="dxa"/>
            <w:vAlign w:val="top"/>
          </w:tcPr>
          <w:p>
            <w:pPr>
              <w:spacing w:before="205" w:line="190" w:lineRule="auto"/>
              <w:ind w:left="1710"/>
              <w:rPr>
                <w:rFonts w:ascii="宋体" w:hAnsi="宋体" w:eastAsia="宋体" w:cs="宋体"/>
                <w:color w:val="auto"/>
                <w:sz w:val="20"/>
                <w:szCs w:val="20"/>
              </w:rPr>
            </w:pPr>
            <w:r>
              <w:rPr>
                <w:rFonts w:ascii="宋体" w:hAnsi="宋体" w:eastAsia="宋体" w:cs="宋体"/>
                <w:color w:val="auto"/>
                <w:spacing w:val="-1"/>
                <w:sz w:val="20"/>
                <w:szCs w:val="20"/>
              </w:rPr>
              <w:t>13.0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5845" w:type="dxa"/>
            <w:vAlign w:val="top"/>
          </w:tcPr>
          <w:p>
            <w:pPr>
              <w:spacing w:before="188" w:line="228" w:lineRule="auto"/>
              <w:ind w:left="1251"/>
              <w:rPr>
                <w:rFonts w:ascii="宋体" w:hAnsi="宋体" w:eastAsia="宋体" w:cs="宋体"/>
                <w:color w:val="auto"/>
                <w:sz w:val="20"/>
                <w:szCs w:val="20"/>
              </w:rPr>
            </w:pPr>
            <w:r>
              <w:rPr>
                <w:rFonts w:ascii="宋体" w:hAnsi="宋体" w:eastAsia="宋体" w:cs="宋体"/>
                <w:color w:val="auto"/>
                <w:spacing w:val="4"/>
                <w:sz w:val="20"/>
                <w:szCs w:val="20"/>
              </w:rPr>
              <w:t>大于</w:t>
            </w:r>
            <w:r>
              <w:rPr>
                <w:rFonts w:ascii="宋体" w:hAnsi="宋体" w:eastAsia="宋体" w:cs="宋体"/>
                <w:color w:val="auto"/>
                <w:spacing w:val="-31"/>
                <w:sz w:val="20"/>
                <w:szCs w:val="20"/>
              </w:rPr>
              <w:t xml:space="preserve"> </w:t>
            </w:r>
            <w:r>
              <w:rPr>
                <w:rFonts w:ascii="宋体" w:hAnsi="宋体" w:eastAsia="宋体" w:cs="宋体"/>
                <w:color w:val="auto"/>
                <w:spacing w:val="4"/>
                <w:sz w:val="20"/>
                <w:szCs w:val="20"/>
              </w:rPr>
              <w:t>2</w:t>
            </w:r>
            <w:r>
              <w:rPr>
                <w:rFonts w:ascii="宋体" w:hAnsi="宋体" w:eastAsia="宋体" w:cs="宋体"/>
                <w:color w:val="auto"/>
                <w:spacing w:val="-28"/>
                <w:sz w:val="20"/>
                <w:szCs w:val="20"/>
              </w:rPr>
              <w:t xml:space="preserve"> </w:t>
            </w:r>
            <w:r>
              <w:rPr>
                <w:rFonts w:ascii="宋体" w:hAnsi="宋体" w:eastAsia="宋体" w:cs="宋体"/>
                <w:color w:val="auto"/>
                <w:spacing w:val="4"/>
                <w:sz w:val="20"/>
                <w:szCs w:val="20"/>
              </w:rPr>
              <w:t>吨，小于或等于</w:t>
            </w:r>
            <w:r>
              <w:rPr>
                <w:rFonts w:ascii="宋体" w:hAnsi="宋体" w:eastAsia="宋体" w:cs="宋体"/>
                <w:color w:val="auto"/>
                <w:spacing w:val="-40"/>
                <w:sz w:val="20"/>
                <w:szCs w:val="20"/>
              </w:rPr>
              <w:t xml:space="preserve"> </w:t>
            </w:r>
            <w:r>
              <w:rPr>
                <w:rFonts w:ascii="宋体" w:hAnsi="宋体" w:eastAsia="宋体" w:cs="宋体"/>
                <w:color w:val="auto"/>
                <w:spacing w:val="4"/>
                <w:sz w:val="20"/>
                <w:szCs w:val="20"/>
              </w:rPr>
              <w:t>4</w:t>
            </w:r>
            <w:r>
              <w:rPr>
                <w:rFonts w:ascii="宋体" w:hAnsi="宋体" w:eastAsia="宋体" w:cs="宋体"/>
                <w:color w:val="auto"/>
                <w:spacing w:val="-28"/>
                <w:sz w:val="20"/>
                <w:szCs w:val="20"/>
              </w:rPr>
              <w:t xml:space="preserve"> </w:t>
            </w:r>
            <w:r>
              <w:rPr>
                <w:rFonts w:ascii="宋体" w:hAnsi="宋体" w:eastAsia="宋体" w:cs="宋体"/>
                <w:color w:val="auto"/>
                <w:spacing w:val="4"/>
                <w:sz w:val="20"/>
                <w:szCs w:val="20"/>
              </w:rPr>
              <w:t>吨（柴油）</w:t>
            </w:r>
          </w:p>
        </w:tc>
        <w:tc>
          <w:tcPr>
            <w:tcW w:w="3799" w:type="dxa"/>
            <w:vAlign w:val="top"/>
          </w:tcPr>
          <w:p>
            <w:pPr>
              <w:spacing w:before="221" w:line="189" w:lineRule="auto"/>
              <w:ind w:left="1697"/>
              <w:rPr>
                <w:rFonts w:ascii="宋体" w:hAnsi="宋体" w:eastAsia="宋体" w:cs="宋体"/>
                <w:color w:val="auto"/>
                <w:sz w:val="20"/>
                <w:szCs w:val="20"/>
              </w:rPr>
            </w:pPr>
            <w:r>
              <w:rPr>
                <w:rFonts w:ascii="宋体" w:hAnsi="宋体" w:eastAsia="宋体" w:cs="宋体"/>
                <w:color w:val="auto"/>
                <w:spacing w:val="2"/>
                <w:sz w:val="20"/>
                <w:szCs w:val="20"/>
              </w:rPr>
              <w:t>20.2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5845" w:type="dxa"/>
            <w:vAlign w:val="top"/>
          </w:tcPr>
          <w:p>
            <w:pPr>
              <w:spacing w:before="180" w:line="228" w:lineRule="auto"/>
              <w:ind w:left="1568"/>
              <w:rPr>
                <w:rFonts w:ascii="宋体" w:hAnsi="宋体" w:eastAsia="宋体" w:cs="宋体"/>
                <w:color w:val="auto"/>
                <w:sz w:val="20"/>
                <w:szCs w:val="20"/>
              </w:rPr>
            </w:pPr>
            <w:r>
              <w:rPr>
                <w:rFonts w:ascii="宋体" w:hAnsi="宋体" w:eastAsia="宋体" w:cs="宋体"/>
                <w:color w:val="auto"/>
                <w:spacing w:val="3"/>
                <w:sz w:val="20"/>
                <w:szCs w:val="20"/>
              </w:rPr>
              <w:t>大于</w:t>
            </w:r>
            <w:r>
              <w:rPr>
                <w:rFonts w:ascii="宋体" w:hAnsi="宋体" w:eastAsia="宋体" w:cs="宋体"/>
                <w:color w:val="auto"/>
                <w:spacing w:val="-41"/>
                <w:sz w:val="20"/>
                <w:szCs w:val="20"/>
              </w:rPr>
              <w:t xml:space="preserve"> </w:t>
            </w:r>
            <w:r>
              <w:rPr>
                <w:rFonts w:ascii="宋体" w:hAnsi="宋体" w:eastAsia="宋体" w:cs="宋体"/>
                <w:color w:val="auto"/>
                <w:spacing w:val="3"/>
                <w:sz w:val="20"/>
                <w:szCs w:val="20"/>
              </w:rPr>
              <w:t>4</w:t>
            </w:r>
            <w:r>
              <w:rPr>
                <w:rFonts w:ascii="宋体" w:hAnsi="宋体" w:eastAsia="宋体" w:cs="宋体"/>
                <w:color w:val="auto"/>
                <w:spacing w:val="-28"/>
                <w:sz w:val="20"/>
                <w:szCs w:val="20"/>
              </w:rPr>
              <w:t xml:space="preserve"> </w:t>
            </w:r>
            <w:r>
              <w:rPr>
                <w:rFonts w:ascii="宋体" w:hAnsi="宋体" w:eastAsia="宋体" w:cs="宋体"/>
                <w:color w:val="auto"/>
                <w:spacing w:val="3"/>
                <w:sz w:val="20"/>
                <w:szCs w:val="20"/>
              </w:rPr>
              <w:t>吨，小于</w:t>
            </w:r>
            <w:r>
              <w:rPr>
                <w:rFonts w:ascii="宋体" w:hAnsi="宋体" w:eastAsia="宋体" w:cs="宋体"/>
                <w:color w:val="auto"/>
                <w:spacing w:val="-36"/>
                <w:sz w:val="20"/>
                <w:szCs w:val="20"/>
              </w:rPr>
              <w:t xml:space="preserve"> </w:t>
            </w:r>
            <w:r>
              <w:rPr>
                <w:rFonts w:ascii="宋体" w:hAnsi="宋体" w:eastAsia="宋体" w:cs="宋体"/>
                <w:color w:val="auto"/>
                <w:spacing w:val="3"/>
                <w:sz w:val="20"/>
                <w:szCs w:val="20"/>
              </w:rPr>
              <w:t>8</w:t>
            </w:r>
            <w:r>
              <w:rPr>
                <w:rFonts w:ascii="宋体" w:hAnsi="宋体" w:eastAsia="宋体" w:cs="宋体"/>
                <w:color w:val="auto"/>
                <w:spacing w:val="-28"/>
                <w:sz w:val="20"/>
                <w:szCs w:val="20"/>
              </w:rPr>
              <w:t xml:space="preserve"> </w:t>
            </w:r>
            <w:r>
              <w:rPr>
                <w:rFonts w:ascii="宋体" w:hAnsi="宋体" w:eastAsia="宋体" w:cs="宋体"/>
                <w:color w:val="auto"/>
                <w:spacing w:val="3"/>
                <w:sz w:val="20"/>
                <w:szCs w:val="20"/>
              </w:rPr>
              <w:t>吨（柴油）</w:t>
            </w:r>
          </w:p>
        </w:tc>
        <w:tc>
          <w:tcPr>
            <w:tcW w:w="3799" w:type="dxa"/>
            <w:vAlign w:val="top"/>
          </w:tcPr>
          <w:p>
            <w:pPr>
              <w:spacing w:before="212" w:line="190" w:lineRule="auto"/>
              <w:ind w:left="1697"/>
              <w:rPr>
                <w:rFonts w:ascii="宋体" w:hAnsi="宋体" w:eastAsia="宋体" w:cs="宋体"/>
                <w:color w:val="auto"/>
                <w:sz w:val="20"/>
                <w:szCs w:val="20"/>
              </w:rPr>
            </w:pPr>
            <w:r>
              <w:rPr>
                <w:rFonts w:ascii="宋体" w:hAnsi="宋体" w:eastAsia="宋体" w:cs="宋体"/>
                <w:color w:val="auto"/>
                <w:spacing w:val="2"/>
                <w:sz w:val="20"/>
                <w:szCs w:val="20"/>
              </w:rPr>
              <w:t>25.1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5845" w:type="dxa"/>
            <w:vAlign w:val="top"/>
          </w:tcPr>
          <w:p>
            <w:pPr>
              <w:spacing w:before="187" w:line="228" w:lineRule="auto"/>
              <w:ind w:left="1198"/>
              <w:rPr>
                <w:rFonts w:ascii="宋体" w:hAnsi="宋体" w:eastAsia="宋体" w:cs="宋体"/>
                <w:color w:val="auto"/>
                <w:sz w:val="20"/>
                <w:szCs w:val="20"/>
              </w:rPr>
            </w:pPr>
            <w:r>
              <w:rPr>
                <w:rFonts w:ascii="宋体" w:hAnsi="宋体" w:eastAsia="宋体" w:cs="宋体"/>
                <w:color w:val="auto"/>
                <w:spacing w:val="4"/>
                <w:sz w:val="20"/>
                <w:szCs w:val="20"/>
              </w:rPr>
              <w:t>大于或等于</w:t>
            </w:r>
            <w:r>
              <w:rPr>
                <w:rFonts w:ascii="宋体" w:hAnsi="宋体" w:eastAsia="宋体" w:cs="宋体"/>
                <w:color w:val="auto"/>
                <w:spacing w:val="-35"/>
                <w:sz w:val="20"/>
                <w:szCs w:val="20"/>
              </w:rPr>
              <w:t xml:space="preserve"> </w:t>
            </w:r>
            <w:r>
              <w:rPr>
                <w:rFonts w:ascii="宋体" w:hAnsi="宋体" w:eastAsia="宋体" w:cs="宋体"/>
                <w:color w:val="auto"/>
                <w:spacing w:val="4"/>
                <w:sz w:val="20"/>
                <w:szCs w:val="20"/>
              </w:rPr>
              <w:t>8</w:t>
            </w:r>
            <w:r>
              <w:rPr>
                <w:rFonts w:ascii="宋体" w:hAnsi="宋体" w:eastAsia="宋体" w:cs="宋体"/>
                <w:color w:val="auto"/>
                <w:spacing w:val="-28"/>
                <w:sz w:val="20"/>
                <w:szCs w:val="20"/>
              </w:rPr>
              <w:t xml:space="preserve"> </w:t>
            </w:r>
            <w:r>
              <w:rPr>
                <w:rFonts w:ascii="宋体" w:hAnsi="宋体" w:eastAsia="宋体" w:cs="宋体"/>
                <w:color w:val="auto"/>
                <w:spacing w:val="4"/>
                <w:sz w:val="20"/>
                <w:szCs w:val="20"/>
              </w:rPr>
              <w:t>吨，小于</w:t>
            </w:r>
            <w:r>
              <w:rPr>
                <w:rFonts w:ascii="宋体" w:hAnsi="宋体" w:eastAsia="宋体" w:cs="宋体"/>
                <w:color w:val="auto"/>
                <w:spacing w:val="-34"/>
                <w:sz w:val="20"/>
                <w:szCs w:val="20"/>
              </w:rPr>
              <w:t xml:space="preserve"> </w:t>
            </w:r>
            <w:r>
              <w:rPr>
                <w:rFonts w:ascii="宋体" w:hAnsi="宋体" w:eastAsia="宋体" w:cs="宋体"/>
                <w:color w:val="auto"/>
                <w:spacing w:val="4"/>
                <w:sz w:val="20"/>
                <w:szCs w:val="20"/>
              </w:rPr>
              <w:t>20</w:t>
            </w:r>
            <w:r>
              <w:rPr>
                <w:rFonts w:ascii="宋体" w:hAnsi="宋体" w:eastAsia="宋体" w:cs="宋体"/>
                <w:color w:val="auto"/>
                <w:spacing w:val="-31"/>
                <w:sz w:val="20"/>
                <w:szCs w:val="20"/>
              </w:rPr>
              <w:t xml:space="preserve"> </w:t>
            </w:r>
            <w:r>
              <w:rPr>
                <w:rFonts w:ascii="宋体" w:hAnsi="宋体" w:eastAsia="宋体" w:cs="宋体"/>
                <w:color w:val="auto"/>
                <w:spacing w:val="4"/>
                <w:sz w:val="20"/>
                <w:szCs w:val="20"/>
              </w:rPr>
              <w:t>吨（柴油）</w:t>
            </w:r>
          </w:p>
        </w:tc>
        <w:tc>
          <w:tcPr>
            <w:tcW w:w="3799" w:type="dxa"/>
            <w:vAlign w:val="top"/>
          </w:tcPr>
          <w:p>
            <w:pPr>
              <w:spacing w:before="220" w:line="189" w:lineRule="auto"/>
              <w:ind w:left="1698"/>
              <w:rPr>
                <w:rFonts w:ascii="宋体" w:hAnsi="宋体" w:eastAsia="宋体" w:cs="宋体"/>
                <w:color w:val="auto"/>
                <w:sz w:val="20"/>
                <w:szCs w:val="20"/>
              </w:rPr>
            </w:pPr>
            <w:r>
              <w:rPr>
                <w:rFonts w:ascii="宋体" w:hAnsi="宋体" w:eastAsia="宋体" w:cs="宋体"/>
                <w:color w:val="auto"/>
                <w:spacing w:val="2"/>
                <w:sz w:val="20"/>
                <w:szCs w:val="20"/>
              </w:rPr>
              <w:t>30.7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5845" w:type="dxa"/>
            <w:vAlign w:val="top"/>
          </w:tcPr>
          <w:p>
            <w:pPr>
              <w:spacing w:before="199" w:line="228" w:lineRule="auto"/>
              <w:ind w:left="1959"/>
              <w:rPr>
                <w:rFonts w:ascii="宋体" w:hAnsi="宋体" w:eastAsia="宋体" w:cs="宋体"/>
                <w:color w:val="auto"/>
                <w:sz w:val="20"/>
                <w:szCs w:val="20"/>
              </w:rPr>
            </w:pPr>
            <w:r>
              <w:rPr>
                <w:rFonts w:ascii="宋体" w:hAnsi="宋体" w:eastAsia="宋体" w:cs="宋体"/>
                <w:color w:val="auto"/>
                <w:spacing w:val="5"/>
                <w:sz w:val="20"/>
                <w:szCs w:val="20"/>
              </w:rPr>
              <w:t>20</w:t>
            </w:r>
            <w:r>
              <w:rPr>
                <w:rFonts w:ascii="宋体" w:hAnsi="宋体" w:eastAsia="宋体" w:cs="宋体"/>
                <w:color w:val="auto"/>
                <w:spacing w:val="-31"/>
                <w:sz w:val="20"/>
                <w:szCs w:val="20"/>
              </w:rPr>
              <w:t xml:space="preserve"> </w:t>
            </w:r>
            <w:r>
              <w:rPr>
                <w:rFonts w:ascii="宋体" w:hAnsi="宋体" w:eastAsia="宋体" w:cs="宋体"/>
                <w:color w:val="auto"/>
                <w:spacing w:val="5"/>
                <w:sz w:val="20"/>
                <w:szCs w:val="20"/>
              </w:rPr>
              <w:t>吨及以上（柴油）</w:t>
            </w:r>
          </w:p>
        </w:tc>
        <w:tc>
          <w:tcPr>
            <w:tcW w:w="3799" w:type="dxa"/>
            <w:vAlign w:val="top"/>
          </w:tcPr>
          <w:p>
            <w:pPr>
              <w:spacing w:before="232" w:line="189" w:lineRule="auto"/>
              <w:ind w:left="1804"/>
              <w:rPr>
                <w:rFonts w:ascii="宋体" w:hAnsi="宋体" w:eastAsia="宋体" w:cs="宋体"/>
                <w:color w:val="auto"/>
                <w:sz w:val="20"/>
                <w:szCs w:val="20"/>
              </w:rPr>
            </w:pPr>
            <w:r>
              <w:rPr>
                <w:rFonts w:ascii="宋体" w:hAnsi="宋体" w:eastAsia="宋体" w:cs="宋体"/>
                <w:color w:val="auto"/>
                <w:spacing w:val="-2"/>
                <w:sz w:val="20"/>
                <w:szCs w:val="20"/>
              </w:rPr>
              <w:t>35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9644" w:type="dxa"/>
            <w:gridSpan w:val="2"/>
            <w:vAlign w:val="top"/>
          </w:tcPr>
          <w:p>
            <w:pPr>
              <w:spacing w:before="196" w:line="226" w:lineRule="auto"/>
              <w:ind w:left="1047"/>
              <w:rPr>
                <w:rFonts w:ascii="宋体" w:hAnsi="宋体" w:eastAsia="宋体" w:cs="宋体"/>
                <w:color w:val="auto"/>
                <w:sz w:val="20"/>
                <w:szCs w:val="20"/>
              </w:rPr>
            </w:pPr>
            <w:r>
              <w:rPr>
                <w:rFonts w:ascii="宋体" w:hAnsi="宋体" w:eastAsia="宋体" w:cs="宋体"/>
                <w:color w:val="auto"/>
                <w:spacing w:val="10"/>
                <w:sz w:val="20"/>
                <w:szCs w:val="20"/>
              </w:rPr>
              <w:t>注：数据来源于《陆上交通运输企业温室气体排放核算方法与报告指南（试行）》</w:t>
            </w:r>
          </w:p>
        </w:tc>
      </w:tr>
    </w:tbl>
    <w:p>
      <w:pPr>
        <w:rPr>
          <w:rFonts w:ascii="Arial"/>
          <w:color w:val="auto"/>
          <w:sz w:val="21"/>
        </w:rPr>
      </w:pPr>
    </w:p>
    <w:p>
      <w:pPr>
        <w:rPr>
          <w:rFonts w:ascii="Arial" w:hAnsi="Arial" w:eastAsia="Arial" w:cs="Arial"/>
          <w:color w:val="auto"/>
          <w:sz w:val="21"/>
          <w:szCs w:val="21"/>
        </w:rPr>
        <w:sectPr>
          <w:footerReference r:id="rId18" w:type="default"/>
          <w:pgSz w:w="11906" w:h="16839"/>
          <w:pgMar w:top="1406" w:right="987" w:bottom="1313" w:left="1269" w:header="0" w:footer="1134" w:gutter="0"/>
          <w:pgNumType w:fmt="decimal"/>
          <w:cols w:space="720" w:num="1"/>
        </w:sectPr>
      </w:pPr>
    </w:p>
    <w:p>
      <w:pPr>
        <w:spacing w:line="251" w:lineRule="auto"/>
        <w:rPr>
          <w:rFonts w:ascii="Arial"/>
          <w:color w:val="auto"/>
          <w:sz w:val="21"/>
        </w:rPr>
      </w:pPr>
      <w:bookmarkStart w:id="137" w:name="bookmark16"/>
      <w:bookmarkEnd w:id="137"/>
    </w:p>
    <w:p>
      <w:pPr>
        <w:spacing w:line="252" w:lineRule="auto"/>
        <w:rPr>
          <w:rFonts w:ascii="Arial"/>
          <w:color w:val="auto"/>
          <w:sz w:val="21"/>
        </w:rPr>
      </w:pPr>
    </w:p>
    <w:p>
      <w:pPr>
        <w:spacing w:line="252" w:lineRule="auto"/>
        <w:rPr>
          <w:rFonts w:ascii="Arial"/>
          <w:color w:val="auto"/>
          <w:sz w:val="21"/>
        </w:rPr>
      </w:pPr>
    </w:p>
    <w:p>
      <w:pPr>
        <w:pStyle w:val="3"/>
        <w:spacing w:before="65" w:line="230" w:lineRule="auto"/>
        <w:ind w:left="4335"/>
        <w:outlineLvl w:val="0"/>
        <w:rPr>
          <w:color w:val="auto"/>
          <w:sz w:val="20"/>
          <w:szCs w:val="20"/>
        </w:rPr>
      </w:pPr>
      <w:bookmarkStart w:id="138" w:name="bookmark9"/>
      <w:bookmarkEnd w:id="138"/>
      <w:bookmarkStart w:id="139" w:name="_Toc15346"/>
      <w:bookmarkStart w:id="140" w:name="_Toc13044"/>
      <w:bookmarkStart w:id="141" w:name="_Toc27076"/>
      <w:r>
        <w:rPr>
          <w:color w:val="auto"/>
          <w:spacing w:val="-4"/>
          <w:sz w:val="20"/>
          <w:szCs w:val="20"/>
        </w:rPr>
        <w:t>附</w:t>
      </w:r>
      <w:r>
        <w:rPr>
          <w:color w:val="auto"/>
          <w:spacing w:val="10"/>
          <w:sz w:val="20"/>
          <w:szCs w:val="20"/>
        </w:rPr>
        <w:t xml:space="preserve">  </w:t>
      </w:r>
      <w:r>
        <w:rPr>
          <w:color w:val="auto"/>
          <w:spacing w:val="-4"/>
          <w:sz w:val="20"/>
          <w:szCs w:val="20"/>
        </w:rPr>
        <w:t>录</w:t>
      </w:r>
      <w:r>
        <w:rPr>
          <w:color w:val="auto"/>
          <w:spacing w:val="9"/>
          <w:sz w:val="20"/>
          <w:szCs w:val="20"/>
        </w:rPr>
        <w:t xml:space="preserve">  </w:t>
      </w:r>
      <w:r>
        <w:rPr>
          <w:color w:val="auto"/>
          <w:spacing w:val="-4"/>
          <w:sz w:val="20"/>
          <w:szCs w:val="20"/>
        </w:rPr>
        <w:t>C</w:t>
      </w:r>
      <w:bookmarkEnd w:id="139"/>
      <w:bookmarkEnd w:id="140"/>
      <w:bookmarkEnd w:id="141"/>
    </w:p>
    <w:p>
      <w:pPr>
        <w:pStyle w:val="3"/>
        <w:spacing w:before="62" w:line="230" w:lineRule="auto"/>
        <w:ind w:left="4291"/>
        <w:outlineLvl w:val="0"/>
        <w:rPr>
          <w:color w:val="auto"/>
          <w:sz w:val="20"/>
          <w:szCs w:val="20"/>
        </w:rPr>
      </w:pPr>
      <w:bookmarkStart w:id="142" w:name="bookmark9"/>
      <w:bookmarkEnd w:id="142"/>
      <w:bookmarkStart w:id="143" w:name="bookmark8"/>
      <w:bookmarkEnd w:id="143"/>
      <w:bookmarkStart w:id="144" w:name="_Toc2840"/>
      <w:bookmarkStart w:id="145" w:name="_Toc4136"/>
      <w:bookmarkStart w:id="146" w:name="_Toc17009"/>
      <w:r>
        <w:rPr>
          <w:color w:val="auto"/>
          <w:spacing w:val="2"/>
          <w:sz w:val="20"/>
          <w:szCs w:val="20"/>
        </w:rPr>
        <w:t>（资料性）</w:t>
      </w:r>
      <w:bookmarkEnd w:id="144"/>
      <w:bookmarkEnd w:id="145"/>
      <w:bookmarkEnd w:id="146"/>
    </w:p>
    <w:p>
      <w:pPr>
        <w:pStyle w:val="3"/>
        <w:spacing w:before="62" w:line="230" w:lineRule="auto"/>
        <w:ind w:left="4063"/>
        <w:outlineLvl w:val="0"/>
        <w:rPr>
          <w:color w:val="auto"/>
          <w:sz w:val="20"/>
          <w:szCs w:val="20"/>
        </w:rPr>
      </w:pPr>
      <w:bookmarkStart w:id="147" w:name="bookmark9"/>
      <w:bookmarkEnd w:id="147"/>
      <w:bookmarkStart w:id="148" w:name="_Toc3461"/>
      <w:bookmarkStart w:id="149" w:name="_Toc19970"/>
      <w:bookmarkStart w:id="150" w:name="_Toc30764"/>
      <w:r>
        <w:rPr>
          <w:color w:val="auto"/>
          <w:spacing w:val="8"/>
          <w:sz w:val="20"/>
          <w:szCs w:val="20"/>
        </w:rPr>
        <w:t>相关参数缺省值</w:t>
      </w:r>
      <w:bookmarkEnd w:id="148"/>
      <w:bookmarkEnd w:id="149"/>
      <w:bookmarkEnd w:id="150"/>
    </w:p>
    <w:p>
      <w:pPr>
        <w:spacing w:before="276" w:line="227" w:lineRule="auto"/>
        <w:ind w:left="541"/>
        <w:rPr>
          <w:rFonts w:ascii="宋体" w:hAnsi="宋体" w:eastAsia="宋体" w:cs="宋体"/>
          <w:color w:val="auto"/>
          <w:sz w:val="20"/>
          <w:szCs w:val="20"/>
        </w:rPr>
      </w:pPr>
      <w:r>
        <w:rPr>
          <w:rFonts w:ascii="宋体" w:hAnsi="宋体" w:eastAsia="宋体" w:cs="宋体"/>
          <w:color w:val="auto"/>
          <w:spacing w:val="3"/>
          <w:sz w:val="20"/>
          <w:szCs w:val="20"/>
        </w:rPr>
        <w:t>相关参数推荐值见表</w:t>
      </w:r>
      <w:r>
        <w:rPr>
          <w:rFonts w:ascii="Times New Roman" w:hAnsi="Times New Roman" w:eastAsia="Times New Roman" w:cs="Times New Roman"/>
          <w:color w:val="auto"/>
          <w:spacing w:val="3"/>
          <w:sz w:val="20"/>
          <w:szCs w:val="20"/>
        </w:rPr>
        <w:t>C.</w:t>
      </w:r>
      <w:r>
        <w:rPr>
          <w:rFonts w:ascii="Times New Roman" w:hAnsi="Times New Roman" w:eastAsia="Times New Roman" w:cs="Times New Roman"/>
          <w:color w:val="auto"/>
          <w:spacing w:val="-16"/>
          <w:sz w:val="20"/>
          <w:szCs w:val="20"/>
        </w:rPr>
        <w:t xml:space="preserve"> </w:t>
      </w:r>
      <w:r>
        <w:rPr>
          <w:rFonts w:ascii="Times New Roman" w:hAnsi="Times New Roman" w:eastAsia="Times New Roman" w:cs="Times New Roman"/>
          <w:color w:val="auto"/>
          <w:spacing w:val="3"/>
          <w:sz w:val="20"/>
          <w:szCs w:val="20"/>
        </w:rPr>
        <w:t>1</w:t>
      </w:r>
      <w:r>
        <w:rPr>
          <w:rFonts w:ascii="Times New Roman" w:hAnsi="Times New Roman" w:eastAsia="Times New Roman" w:cs="Times New Roman"/>
          <w:color w:val="auto"/>
          <w:spacing w:val="-26"/>
          <w:sz w:val="20"/>
          <w:szCs w:val="20"/>
        </w:rPr>
        <w:t xml:space="preserve"> </w:t>
      </w:r>
      <w:r>
        <w:rPr>
          <w:rFonts w:ascii="宋体" w:hAnsi="宋体" w:eastAsia="宋体" w:cs="宋体"/>
          <w:color w:val="auto"/>
          <w:spacing w:val="3"/>
          <w:sz w:val="20"/>
          <w:szCs w:val="20"/>
        </w:rPr>
        <w:t>、表</w:t>
      </w:r>
      <w:r>
        <w:rPr>
          <w:rFonts w:ascii="Times New Roman" w:hAnsi="Times New Roman" w:eastAsia="Times New Roman" w:cs="Times New Roman"/>
          <w:color w:val="auto"/>
          <w:spacing w:val="3"/>
          <w:sz w:val="20"/>
          <w:szCs w:val="20"/>
        </w:rPr>
        <w:t>C.2</w:t>
      </w:r>
      <w:r>
        <w:rPr>
          <w:rFonts w:ascii="Times New Roman" w:hAnsi="Times New Roman" w:eastAsia="Times New Roman" w:cs="Times New Roman"/>
          <w:color w:val="auto"/>
          <w:spacing w:val="-26"/>
          <w:sz w:val="20"/>
          <w:szCs w:val="20"/>
        </w:rPr>
        <w:t xml:space="preserve"> </w:t>
      </w:r>
      <w:r>
        <w:rPr>
          <w:rFonts w:ascii="宋体" w:hAnsi="宋体" w:eastAsia="宋体" w:cs="宋体"/>
          <w:color w:val="auto"/>
          <w:spacing w:val="3"/>
          <w:sz w:val="20"/>
          <w:szCs w:val="20"/>
        </w:rPr>
        <w:t>、表</w:t>
      </w:r>
      <w:r>
        <w:rPr>
          <w:rFonts w:ascii="Times New Roman" w:hAnsi="Times New Roman" w:eastAsia="Times New Roman" w:cs="Times New Roman"/>
          <w:color w:val="auto"/>
          <w:spacing w:val="3"/>
          <w:sz w:val="20"/>
          <w:szCs w:val="20"/>
        </w:rPr>
        <w:t>C.3</w:t>
      </w:r>
      <w:r>
        <w:rPr>
          <w:rFonts w:ascii="Times New Roman" w:hAnsi="Times New Roman" w:eastAsia="Times New Roman" w:cs="Times New Roman"/>
          <w:color w:val="auto"/>
          <w:spacing w:val="-26"/>
          <w:sz w:val="20"/>
          <w:szCs w:val="20"/>
        </w:rPr>
        <w:t xml:space="preserve"> </w:t>
      </w:r>
      <w:r>
        <w:rPr>
          <w:rFonts w:ascii="宋体" w:hAnsi="宋体" w:eastAsia="宋体" w:cs="宋体"/>
          <w:color w:val="auto"/>
          <w:spacing w:val="3"/>
          <w:sz w:val="20"/>
          <w:szCs w:val="20"/>
        </w:rPr>
        <w:t>、表</w:t>
      </w:r>
      <w:r>
        <w:rPr>
          <w:rFonts w:ascii="Times New Roman" w:hAnsi="Times New Roman" w:eastAsia="Times New Roman" w:cs="Times New Roman"/>
          <w:color w:val="auto"/>
          <w:spacing w:val="3"/>
          <w:sz w:val="20"/>
          <w:szCs w:val="20"/>
        </w:rPr>
        <w:t>C.4</w:t>
      </w:r>
      <w:r>
        <w:rPr>
          <w:rFonts w:ascii="Times New Roman" w:hAnsi="Times New Roman" w:eastAsia="Times New Roman" w:cs="Times New Roman"/>
          <w:color w:val="auto"/>
          <w:spacing w:val="-26"/>
          <w:sz w:val="20"/>
          <w:szCs w:val="20"/>
        </w:rPr>
        <w:t xml:space="preserve"> </w:t>
      </w:r>
      <w:r>
        <w:rPr>
          <w:rFonts w:ascii="宋体" w:hAnsi="宋体" w:eastAsia="宋体" w:cs="宋体"/>
          <w:color w:val="auto"/>
          <w:spacing w:val="3"/>
          <w:sz w:val="20"/>
          <w:szCs w:val="20"/>
        </w:rPr>
        <w:t>、表</w:t>
      </w:r>
      <w:r>
        <w:rPr>
          <w:rFonts w:ascii="Times New Roman" w:hAnsi="Times New Roman" w:eastAsia="Times New Roman" w:cs="Times New Roman"/>
          <w:color w:val="auto"/>
          <w:spacing w:val="3"/>
          <w:sz w:val="20"/>
          <w:szCs w:val="20"/>
        </w:rPr>
        <w:t>C.5</w:t>
      </w:r>
      <w:r>
        <w:rPr>
          <w:rFonts w:ascii="宋体" w:hAnsi="宋体" w:eastAsia="宋体" w:cs="宋体"/>
          <w:color w:val="auto"/>
          <w:spacing w:val="3"/>
          <w:sz w:val="20"/>
          <w:szCs w:val="20"/>
        </w:rPr>
        <w:t>。</w:t>
      </w:r>
    </w:p>
    <w:p>
      <w:pPr>
        <w:pStyle w:val="3"/>
        <w:spacing w:before="270" w:line="229" w:lineRule="auto"/>
        <w:ind w:left="2997"/>
        <w:rPr>
          <w:color w:val="auto"/>
          <w:sz w:val="20"/>
          <w:szCs w:val="20"/>
        </w:rPr>
      </w:pPr>
      <w:r>
        <w:rPr>
          <w:color w:val="auto"/>
          <w:spacing w:val="6"/>
          <w:sz w:val="20"/>
          <w:szCs w:val="20"/>
        </w:rPr>
        <w:t>表</w:t>
      </w:r>
      <w:r>
        <w:rPr>
          <w:color w:val="auto"/>
          <w:spacing w:val="-39"/>
          <w:sz w:val="20"/>
          <w:szCs w:val="20"/>
        </w:rPr>
        <w:t xml:space="preserve"> </w:t>
      </w:r>
      <w:r>
        <w:rPr>
          <w:rFonts w:ascii="Times New Roman" w:hAnsi="Times New Roman" w:eastAsia="Times New Roman" w:cs="Times New Roman"/>
          <w:color w:val="auto"/>
          <w:spacing w:val="6"/>
          <w:sz w:val="20"/>
          <w:szCs w:val="20"/>
        </w:rPr>
        <w:t>C.</w:t>
      </w:r>
      <w:r>
        <w:rPr>
          <w:rFonts w:ascii="Times New Roman" w:hAnsi="Times New Roman" w:eastAsia="Times New Roman" w:cs="Times New Roman"/>
          <w:color w:val="auto"/>
          <w:spacing w:val="-25"/>
          <w:sz w:val="20"/>
          <w:szCs w:val="20"/>
        </w:rPr>
        <w:t xml:space="preserve"> </w:t>
      </w:r>
      <w:r>
        <w:rPr>
          <w:rFonts w:ascii="Times New Roman" w:hAnsi="Times New Roman" w:eastAsia="Times New Roman" w:cs="Times New Roman"/>
          <w:color w:val="auto"/>
          <w:spacing w:val="6"/>
          <w:sz w:val="20"/>
          <w:szCs w:val="20"/>
        </w:rPr>
        <w:t xml:space="preserve">1  </w:t>
      </w:r>
      <w:r>
        <w:rPr>
          <w:color w:val="auto"/>
          <w:spacing w:val="6"/>
          <w:sz w:val="20"/>
          <w:szCs w:val="20"/>
        </w:rPr>
        <w:t>常用化石燃料相关参数的推荐值</w:t>
      </w:r>
    </w:p>
    <w:p>
      <w:pPr>
        <w:spacing w:line="160" w:lineRule="exact"/>
        <w:rPr>
          <w:color w:val="auto"/>
        </w:rPr>
      </w:pPr>
    </w:p>
    <w:tbl>
      <w:tblPr>
        <w:tblStyle w:val="12"/>
        <w:tblW w:w="9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8"/>
        <w:gridCol w:w="1594"/>
        <w:gridCol w:w="1450"/>
        <w:gridCol w:w="1737"/>
        <w:gridCol w:w="1595"/>
        <w:gridCol w:w="16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3192" w:type="dxa"/>
            <w:gridSpan w:val="2"/>
            <w:vAlign w:val="top"/>
          </w:tcPr>
          <w:p>
            <w:pPr>
              <w:spacing w:before="226" w:line="220" w:lineRule="auto"/>
              <w:ind w:left="1241"/>
              <w:rPr>
                <w:rFonts w:ascii="宋体" w:hAnsi="宋体" w:eastAsia="宋体" w:cs="宋体"/>
                <w:color w:val="auto"/>
                <w:sz w:val="18"/>
                <w:szCs w:val="18"/>
              </w:rPr>
            </w:pPr>
            <w:r>
              <w:rPr>
                <w:rFonts w:ascii="宋体" w:hAnsi="宋体" w:eastAsia="宋体" w:cs="宋体"/>
                <w:b/>
                <w:bCs/>
                <w:color w:val="auto"/>
                <w:spacing w:val="-4"/>
                <w:sz w:val="18"/>
                <w:szCs w:val="18"/>
              </w:rPr>
              <w:t>燃料品种</w:t>
            </w:r>
          </w:p>
        </w:tc>
        <w:tc>
          <w:tcPr>
            <w:tcW w:w="1450" w:type="dxa"/>
            <w:vAlign w:val="top"/>
          </w:tcPr>
          <w:p>
            <w:pPr>
              <w:spacing w:before="226" w:line="220" w:lineRule="auto"/>
              <w:ind w:left="367"/>
              <w:rPr>
                <w:rFonts w:ascii="宋体" w:hAnsi="宋体" w:eastAsia="宋体" w:cs="宋体"/>
                <w:color w:val="auto"/>
                <w:sz w:val="18"/>
                <w:szCs w:val="18"/>
              </w:rPr>
            </w:pPr>
            <w:r>
              <w:rPr>
                <w:rFonts w:ascii="宋体" w:hAnsi="宋体" w:eastAsia="宋体" w:cs="宋体"/>
                <w:b/>
                <w:bCs/>
                <w:color w:val="auto"/>
                <w:spacing w:val="-4"/>
                <w:sz w:val="18"/>
                <w:szCs w:val="18"/>
              </w:rPr>
              <w:t>计量单位</w:t>
            </w:r>
          </w:p>
        </w:tc>
        <w:tc>
          <w:tcPr>
            <w:tcW w:w="1737" w:type="dxa"/>
            <w:vAlign w:val="top"/>
          </w:tcPr>
          <w:p>
            <w:pPr>
              <w:spacing w:before="70" w:line="220" w:lineRule="auto"/>
              <w:ind w:left="421"/>
              <w:rPr>
                <w:rFonts w:ascii="宋体" w:hAnsi="宋体" w:eastAsia="宋体" w:cs="宋体"/>
                <w:color w:val="auto"/>
                <w:sz w:val="18"/>
                <w:szCs w:val="18"/>
              </w:rPr>
            </w:pPr>
            <w:r>
              <w:rPr>
                <w:rFonts w:ascii="宋体" w:hAnsi="宋体" w:eastAsia="宋体" w:cs="宋体"/>
                <w:b/>
                <w:bCs/>
                <w:color w:val="auto"/>
                <w:spacing w:val="-3"/>
                <w:sz w:val="18"/>
                <w:szCs w:val="18"/>
              </w:rPr>
              <w:t>低位发热量</w:t>
            </w:r>
          </w:p>
          <w:p>
            <w:pPr>
              <w:spacing w:before="97" w:line="223" w:lineRule="auto"/>
              <w:ind w:left="139"/>
              <w:rPr>
                <w:rFonts w:ascii="Times New Roman" w:hAnsi="Times New Roman" w:eastAsia="Times New Roman" w:cs="Times New Roman"/>
                <w:color w:val="auto"/>
                <w:sz w:val="11"/>
                <w:szCs w:val="11"/>
              </w:rPr>
            </w:pPr>
            <w:r>
              <w:rPr>
                <w:rFonts w:ascii="Times New Roman" w:hAnsi="Times New Roman" w:eastAsia="Times New Roman" w:cs="Times New Roman"/>
                <w:b/>
                <w:bCs/>
                <w:color w:val="auto"/>
                <w:spacing w:val="-1"/>
                <w:sz w:val="18"/>
                <w:szCs w:val="18"/>
              </w:rPr>
              <w:t xml:space="preserve">GJ/t </w:t>
            </w:r>
            <w:r>
              <w:rPr>
                <w:rFonts w:ascii="宋体" w:hAnsi="宋体" w:eastAsia="宋体" w:cs="宋体"/>
                <w:b/>
                <w:bCs/>
                <w:color w:val="auto"/>
                <w:spacing w:val="-1"/>
                <w:sz w:val="18"/>
                <w:szCs w:val="18"/>
              </w:rPr>
              <w:t>或</w:t>
            </w:r>
            <w:r>
              <w:rPr>
                <w:rFonts w:ascii="宋体" w:hAnsi="宋体" w:eastAsia="宋体" w:cs="宋体"/>
                <w:color w:val="auto"/>
                <w:spacing w:val="-34"/>
                <w:sz w:val="18"/>
                <w:szCs w:val="18"/>
              </w:rPr>
              <w:t xml:space="preserve"> </w:t>
            </w:r>
            <w:r>
              <w:rPr>
                <w:rFonts w:ascii="Times New Roman" w:hAnsi="Times New Roman" w:eastAsia="Times New Roman" w:cs="Times New Roman"/>
                <w:b/>
                <w:bCs/>
                <w:color w:val="auto"/>
                <w:spacing w:val="-1"/>
                <w:sz w:val="18"/>
                <w:szCs w:val="18"/>
              </w:rPr>
              <w:t>GJ/10</w:t>
            </w:r>
            <w:r>
              <w:rPr>
                <w:rFonts w:ascii="Times New Roman" w:hAnsi="Times New Roman" w:eastAsia="Times New Roman" w:cs="Times New Roman"/>
                <w:b/>
                <w:bCs/>
                <w:color w:val="auto"/>
                <w:spacing w:val="-1"/>
                <w:position w:val="5"/>
                <w:sz w:val="11"/>
                <w:szCs w:val="11"/>
              </w:rPr>
              <w:t>4</w:t>
            </w:r>
            <w:r>
              <w:rPr>
                <w:rFonts w:ascii="Times New Roman" w:hAnsi="Times New Roman" w:eastAsia="Times New Roman" w:cs="Times New Roman"/>
                <w:b/>
                <w:bCs/>
                <w:color w:val="auto"/>
                <w:spacing w:val="-1"/>
                <w:sz w:val="18"/>
                <w:szCs w:val="18"/>
              </w:rPr>
              <w:t>Nm</w:t>
            </w:r>
            <w:r>
              <w:rPr>
                <w:rFonts w:ascii="Times New Roman" w:hAnsi="Times New Roman" w:eastAsia="Times New Roman" w:cs="Times New Roman"/>
                <w:b/>
                <w:bCs/>
                <w:color w:val="auto"/>
                <w:spacing w:val="-1"/>
                <w:position w:val="5"/>
                <w:sz w:val="11"/>
                <w:szCs w:val="11"/>
              </w:rPr>
              <w:t>3</w:t>
            </w:r>
          </w:p>
        </w:tc>
        <w:tc>
          <w:tcPr>
            <w:tcW w:w="1595" w:type="dxa"/>
            <w:vAlign w:val="top"/>
          </w:tcPr>
          <w:p>
            <w:pPr>
              <w:spacing w:before="69" w:line="301" w:lineRule="auto"/>
              <w:ind w:left="565" w:right="161" w:hanging="393"/>
              <w:rPr>
                <w:rFonts w:ascii="Times New Roman" w:hAnsi="Times New Roman" w:eastAsia="Times New Roman" w:cs="Times New Roman"/>
                <w:color w:val="auto"/>
                <w:sz w:val="18"/>
                <w:szCs w:val="18"/>
              </w:rPr>
            </w:pPr>
            <w:r>
              <w:rPr>
                <w:rFonts w:ascii="宋体" w:hAnsi="宋体" w:eastAsia="宋体" w:cs="宋体"/>
                <w:b/>
                <w:bCs/>
                <w:color w:val="auto"/>
                <w:spacing w:val="-3"/>
                <w:sz w:val="18"/>
                <w:szCs w:val="18"/>
              </w:rPr>
              <w:t>单位热值含碳量</w:t>
            </w:r>
            <w:r>
              <w:rPr>
                <w:rFonts w:ascii="宋体" w:hAnsi="宋体" w:eastAsia="宋体" w:cs="宋体"/>
                <w:color w:val="auto"/>
                <w:spacing w:val="3"/>
                <w:sz w:val="18"/>
                <w:szCs w:val="18"/>
              </w:rPr>
              <w:t xml:space="preserve"> </w:t>
            </w:r>
            <w:r>
              <w:rPr>
                <w:rFonts w:ascii="Times New Roman" w:hAnsi="Times New Roman" w:eastAsia="Times New Roman" w:cs="Times New Roman"/>
                <w:b/>
                <w:bCs/>
                <w:color w:val="auto"/>
                <w:spacing w:val="-2"/>
                <w:sz w:val="18"/>
                <w:szCs w:val="18"/>
              </w:rPr>
              <w:t>tC/GJ</w:t>
            </w:r>
          </w:p>
        </w:tc>
        <w:tc>
          <w:tcPr>
            <w:tcW w:w="1600" w:type="dxa"/>
            <w:vAlign w:val="top"/>
          </w:tcPr>
          <w:p>
            <w:pPr>
              <w:spacing w:before="225" w:line="219" w:lineRule="auto"/>
              <w:ind w:left="263"/>
              <w:rPr>
                <w:rFonts w:ascii="宋体" w:hAnsi="宋体" w:eastAsia="宋体" w:cs="宋体"/>
                <w:color w:val="auto"/>
                <w:sz w:val="18"/>
                <w:szCs w:val="18"/>
              </w:rPr>
            </w:pPr>
            <w:r>
              <w:rPr>
                <w:rFonts w:ascii="宋体" w:hAnsi="宋体" w:eastAsia="宋体" w:cs="宋体"/>
                <w:b/>
                <w:bCs/>
                <w:color w:val="auto"/>
                <w:spacing w:val="-3"/>
                <w:sz w:val="18"/>
                <w:szCs w:val="18"/>
              </w:rPr>
              <w:t>燃料碳氧化率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98" w:type="dxa"/>
            <w:vMerge w:val="restart"/>
            <w:tcBorders>
              <w:bottom w:val="nil"/>
            </w:tcBorders>
            <w:vAlign w:val="top"/>
          </w:tcPr>
          <w:p>
            <w:pPr>
              <w:pStyle w:val="13"/>
              <w:spacing w:line="257" w:lineRule="auto"/>
              <w:rPr>
                <w:color w:val="auto"/>
              </w:rPr>
            </w:pPr>
          </w:p>
          <w:p>
            <w:pPr>
              <w:pStyle w:val="13"/>
              <w:spacing w:line="257" w:lineRule="auto"/>
              <w:rPr>
                <w:color w:val="auto"/>
              </w:rPr>
            </w:pPr>
          </w:p>
          <w:p>
            <w:pPr>
              <w:pStyle w:val="13"/>
              <w:spacing w:line="258" w:lineRule="auto"/>
              <w:rPr>
                <w:color w:val="auto"/>
              </w:rPr>
            </w:pPr>
          </w:p>
          <w:p>
            <w:pPr>
              <w:pStyle w:val="13"/>
              <w:spacing w:line="258" w:lineRule="auto"/>
              <w:rPr>
                <w:color w:val="auto"/>
              </w:rPr>
            </w:pPr>
          </w:p>
          <w:p>
            <w:pPr>
              <w:pStyle w:val="13"/>
              <w:spacing w:line="258" w:lineRule="auto"/>
              <w:rPr>
                <w:color w:val="auto"/>
              </w:rPr>
            </w:pPr>
          </w:p>
          <w:p>
            <w:pPr>
              <w:spacing w:before="58" w:line="220" w:lineRule="auto"/>
              <w:ind w:left="459"/>
              <w:rPr>
                <w:rFonts w:ascii="宋体" w:hAnsi="宋体" w:eastAsia="宋体" w:cs="宋体"/>
                <w:color w:val="auto"/>
                <w:sz w:val="18"/>
                <w:szCs w:val="18"/>
              </w:rPr>
            </w:pPr>
            <w:r>
              <w:rPr>
                <w:rFonts w:ascii="宋体" w:hAnsi="宋体" w:eastAsia="宋体" w:cs="宋体"/>
                <w:color w:val="auto"/>
                <w:spacing w:val="-6"/>
                <w:sz w:val="18"/>
                <w:szCs w:val="18"/>
              </w:rPr>
              <w:t>固体燃料</w:t>
            </w:r>
          </w:p>
        </w:tc>
        <w:tc>
          <w:tcPr>
            <w:tcW w:w="1594" w:type="dxa"/>
            <w:vAlign w:val="top"/>
          </w:tcPr>
          <w:p>
            <w:pPr>
              <w:spacing w:before="68" w:line="220" w:lineRule="auto"/>
              <w:ind w:left="532"/>
              <w:rPr>
                <w:rFonts w:ascii="宋体" w:hAnsi="宋体" w:eastAsia="宋体" w:cs="宋体"/>
                <w:color w:val="auto"/>
                <w:sz w:val="18"/>
                <w:szCs w:val="18"/>
              </w:rPr>
            </w:pPr>
            <w:r>
              <w:rPr>
                <w:rFonts w:ascii="宋体" w:hAnsi="宋体" w:eastAsia="宋体" w:cs="宋体"/>
                <w:color w:val="auto"/>
                <w:spacing w:val="-3"/>
                <w:sz w:val="18"/>
                <w:szCs w:val="18"/>
              </w:rPr>
              <w:t>无烟煤</w:t>
            </w:r>
          </w:p>
        </w:tc>
        <w:tc>
          <w:tcPr>
            <w:tcW w:w="1450" w:type="dxa"/>
            <w:vAlign w:val="top"/>
          </w:tcPr>
          <w:p>
            <w:pPr>
              <w:spacing w:before="111"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97" w:line="188" w:lineRule="auto"/>
              <w:ind w:left="687"/>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26.7</w:t>
            </w:r>
            <w:r>
              <w:rPr>
                <w:rFonts w:ascii="Times New Roman" w:hAnsi="Times New Roman" w:eastAsia="Times New Roman" w:cs="Times New Roman"/>
                <w:color w:val="auto"/>
                <w:spacing w:val="-1"/>
                <w:sz w:val="11"/>
                <w:szCs w:val="11"/>
              </w:rPr>
              <w:t>c</w:t>
            </w:r>
          </w:p>
        </w:tc>
        <w:tc>
          <w:tcPr>
            <w:tcW w:w="1595" w:type="dxa"/>
            <w:vAlign w:val="top"/>
          </w:tcPr>
          <w:p>
            <w:pPr>
              <w:spacing w:before="67"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27.4</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-3b</w:t>
            </w:r>
          </w:p>
        </w:tc>
        <w:tc>
          <w:tcPr>
            <w:tcW w:w="1600" w:type="dxa"/>
            <w:vAlign w:val="top"/>
          </w:tcPr>
          <w:p>
            <w:pPr>
              <w:spacing w:before="96"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68" w:line="220" w:lineRule="auto"/>
              <w:ind w:left="620"/>
              <w:rPr>
                <w:rFonts w:ascii="宋体" w:hAnsi="宋体" w:eastAsia="宋体" w:cs="宋体"/>
                <w:color w:val="auto"/>
                <w:sz w:val="18"/>
                <w:szCs w:val="18"/>
              </w:rPr>
            </w:pPr>
            <w:r>
              <w:rPr>
                <w:rFonts w:ascii="宋体" w:hAnsi="宋体" w:eastAsia="宋体" w:cs="宋体"/>
                <w:color w:val="auto"/>
                <w:spacing w:val="-4"/>
                <w:sz w:val="18"/>
                <w:szCs w:val="18"/>
              </w:rPr>
              <w:t>烟煤</w:t>
            </w:r>
          </w:p>
        </w:tc>
        <w:tc>
          <w:tcPr>
            <w:tcW w:w="1450" w:type="dxa"/>
            <w:vAlign w:val="top"/>
          </w:tcPr>
          <w:p>
            <w:pPr>
              <w:spacing w:before="112"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80" w:line="208" w:lineRule="auto"/>
              <w:ind w:left="61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3"/>
                <w:sz w:val="18"/>
                <w:szCs w:val="18"/>
              </w:rPr>
              <w:t>19.570</w:t>
            </w:r>
            <w:r>
              <w:rPr>
                <w:rFonts w:ascii="Times New Roman" w:hAnsi="Times New Roman" w:eastAsia="Times New Roman" w:cs="Times New Roman"/>
                <w:color w:val="auto"/>
                <w:spacing w:val="-3"/>
                <w:position w:val="5"/>
                <w:sz w:val="11"/>
                <w:szCs w:val="11"/>
              </w:rPr>
              <w:t>d</w:t>
            </w:r>
          </w:p>
        </w:tc>
        <w:tc>
          <w:tcPr>
            <w:tcW w:w="1595" w:type="dxa"/>
            <w:vAlign w:val="top"/>
          </w:tcPr>
          <w:p>
            <w:pPr>
              <w:spacing w:before="68"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2"/>
                <w:sz w:val="18"/>
                <w:szCs w:val="18"/>
              </w:rPr>
              <w:t>26.</w:t>
            </w:r>
            <w:r>
              <w:rPr>
                <w:rFonts w:ascii="Times New Roman" w:hAnsi="Times New Roman" w:eastAsia="Times New Roman" w:cs="Times New Roman"/>
                <w:color w:val="auto"/>
                <w:spacing w:val="-21"/>
                <w:sz w:val="18"/>
                <w:szCs w:val="18"/>
              </w:rPr>
              <w:t xml:space="preserve"> </w:t>
            </w:r>
            <w:r>
              <w:rPr>
                <w:rFonts w:ascii="Times New Roman" w:hAnsi="Times New Roman" w:eastAsia="Times New Roman" w:cs="Times New Roman"/>
                <w:color w:val="auto"/>
                <w:spacing w:val="-12"/>
                <w:sz w:val="18"/>
                <w:szCs w:val="18"/>
              </w:rPr>
              <w:t>1</w:t>
            </w:r>
            <w:r>
              <w:rPr>
                <w:rFonts w:ascii="Times New Roman" w:hAnsi="Times New Roman" w:eastAsia="Times New Roman" w:cs="Times New Roman"/>
                <w:color w:val="auto"/>
                <w:spacing w:val="-14"/>
                <w:sz w:val="18"/>
                <w:szCs w:val="18"/>
              </w:rPr>
              <w:t xml:space="preserve"> </w:t>
            </w:r>
            <w:r>
              <w:rPr>
                <w:rFonts w:ascii="宋体" w:hAnsi="宋体" w:eastAsia="宋体" w:cs="宋体"/>
                <w:color w:val="auto"/>
                <w:spacing w:val="-12"/>
                <w:sz w:val="18"/>
                <w:szCs w:val="18"/>
              </w:rPr>
              <w:t>×</w:t>
            </w:r>
            <w:r>
              <w:rPr>
                <w:rFonts w:ascii="宋体" w:hAnsi="宋体" w:eastAsia="宋体" w:cs="宋体"/>
                <w:color w:val="auto"/>
                <w:spacing w:val="-69"/>
                <w:sz w:val="18"/>
                <w:szCs w:val="18"/>
              </w:rPr>
              <w:t xml:space="preserve"> </w:t>
            </w:r>
            <w:r>
              <w:rPr>
                <w:rFonts w:ascii="Times New Roman" w:hAnsi="Times New Roman" w:eastAsia="Times New Roman" w:cs="Times New Roman"/>
                <w:color w:val="auto"/>
                <w:spacing w:val="-12"/>
                <w:sz w:val="18"/>
                <w:szCs w:val="18"/>
              </w:rPr>
              <w:t>10</w:t>
            </w:r>
            <w:r>
              <w:rPr>
                <w:rFonts w:ascii="Times New Roman" w:hAnsi="Times New Roman" w:eastAsia="Times New Roman" w:cs="Times New Roman"/>
                <w:color w:val="auto"/>
                <w:spacing w:val="3"/>
                <w:position w:val="5"/>
                <w:sz w:val="11"/>
                <w:szCs w:val="11"/>
              </w:rPr>
              <w:t>-3b</w:t>
            </w:r>
          </w:p>
        </w:tc>
        <w:tc>
          <w:tcPr>
            <w:tcW w:w="1600" w:type="dxa"/>
            <w:vAlign w:val="top"/>
          </w:tcPr>
          <w:p>
            <w:pPr>
              <w:spacing w:before="97"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93%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69" w:line="219" w:lineRule="auto"/>
              <w:ind w:left="619"/>
              <w:rPr>
                <w:rFonts w:ascii="宋体" w:hAnsi="宋体" w:eastAsia="宋体" w:cs="宋体"/>
                <w:color w:val="auto"/>
                <w:sz w:val="18"/>
                <w:szCs w:val="18"/>
              </w:rPr>
            </w:pPr>
            <w:r>
              <w:rPr>
                <w:rFonts w:ascii="宋体" w:hAnsi="宋体" w:eastAsia="宋体" w:cs="宋体"/>
                <w:color w:val="auto"/>
                <w:spacing w:val="-4"/>
                <w:sz w:val="18"/>
                <w:szCs w:val="18"/>
              </w:rPr>
              <w:t>褐煤</w:t>
            </w:r>
          </w:p>
        </w:tc>
        <w:tc>
          <w:tcPr>
            <w:tcW w:w="1450" w:type="dxa"/>
            <w:vAlign w:val="top"/>
          </w:tcPr>
          <w:p>
            <w:pPr>
              <w:spacing w:before="115"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0" w:line="188" w:lineRule="auto"/>
              <w:ind w:left="707"/>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7"/>
                <w:sz w:val="18"/>
                <w:szCs w:val="18"/>
              </w:rPr>
              <w:t>11.9</w:t>
            </w:r>
            <w:r>
              <w:rPr>
                <w:rFonts w:ascii="Times New Roman" w:hAnsi="Times New Roman" w:eastAsia="Times New Roman" w:cs="Times New Roman"/>
                <w:color w:val="auto"/>
                <w:spacing w:val="3"/>
                <w:sz w:val="11"/>
                <w:szCs w:val="11"/>
              </w:rPr>
              <w:t>c</w:t>
            </w:r>
          </w:p>
        </w:tc>
        <w:tc>
          <w:tcPr>
            <w:tcW w:w="1595" w:type="dxa"/>
            <w:vAlign w:val="top"/>
          </w:tcPr>
          <w:p>
            <w:pPr>
              <w:spacing w:before="68"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28.0</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-3b</w:t>
            </w:r>
          </w:p>
        </w:tc>
        <w:tc>
          <w:tcPr>
            <w:tcW w:w="1600" w:type="dxa"/>
            <w:vAlign w:val="top"/>
          </w:tcPr>
          <w:p>
            <w:pPr>
              <w:spacing w:before="100"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96%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69" w:line="219" w:lineRule="auto"/>
              <w:ind w:left="530"/>
              <w:rPr>
                <w:rFonts w:ascii="宋体" w:hAnsi="宋体" w:eastAsia="宋体" w:cs="宋体"/>
                <w:color w:val="auto"/>
                <w:sz w:val="18"/>
                <w:szCs w:val="18"/>
              </w:rPr>
            </w:pPr>
            <w:r>
              <w:rPr>
                <w:rFonts w:ascii="宋体" w:hAnsi="宋体" w:eastAsia="宋体" w:cs="宋体"/>
                <w:color w:val="auto"/>
                <w:spacing w:val="-3"/>
                <w:sz w:val="18"/>
                <w:szCs w:val="18"/>
              </w:rPr>
              <w:t>洗精煤</w:t>
            </w:r>
          </w:p>
        </w:tc>
        <w:tc>
          <w:tcPr>
            <w:tcW w:w="1450" w:type="dxa"/>
            <w:vAlign w:val="top"/>
          </w:tcPr>
          <w:p>
            <w:pPr>
              <w:spacing w:before="115"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1" w:line="188" w:lineRule="auto"/>
              <w:ind w:left="596"/>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26.334</w:t>
            </w:r>
            <w:r>
              <w:rPr>
                <w:rFonts w:ascii="Times New Roman" w:hAnsi="Times New Roman" w:eastAsia="Times New Roman" w:cs="Times New Roman"/>
                <w:color w:val="auto"/>
                <w:sz w:val="11"/>
                <w:szCs w:val="11"/>
              </w:rPr>
              <w:t>a</w:t>
            </w:r>
          </w:p>
        </w:tc>
        <w:tc>
          <w:tcPr>
            <w:tcW w:w="1595" w:type="dxa"/>
            <w:vAlign w:val="top"/>
          </w:tcPr>
          <w:p>
            <w:pPr>
              <w:spacing w:before="69" w:line="236" w:lineRule="auto"/>
              <w:ind w:left="340"/>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8"/>
                <w:sz w:val="18"/>
                <w:szCs w:val="18"/>
              </w:rPr>
              <w:t>25.41</w:t>
            </w:r>
            <w:r>
              <w:rPr>
                <w:rFonts w:ascii="Times New Roman" w:hAnsi="Times New Roman" w:eastAsia="Times New Roman" w:cs="Times New Roman"/>
                <w:color w:val="auto"/>
                <w:spacing w:val="-12"/>
                <w:sz w:val="18"/>
                <w:szCs w:val="18"/>
              </w:rPr>
              <w:t xml:space="preserve"> </w:t>
            </w:r>
            <w:r>
              <w:rPr>
                <w:rFonts w:ascii="宋体" w:hAnsi="宋体" w:eastAsia="宋体" w:cs="宋体"/>
                <w:color w:val="auto"/>
                <w:spacing w:val="-8"/>
                <w:sz w:val="18"/>
                <w:szCs w:val="18"/>
              </w:rPr>
              <w:t>×</w:t>
            </w:r>
            <w:r>
              <w:rPr>
                <w:rFonts w:ascii="宋体" w:hAnsi="宋体" w:eastAsia="宋体" w:cs="宋体"/>
                <w:color w:val="auto"/>
                <w:spacing w:val="-69"/>
                <w:sz w:val="18"/>
                <w:szCs w:val="18"/>
              </w:rPr>
              <w:t xml:space="preserve"> </w:t>
            </w:r>
            <w:r>
              <w:rPr>
                <w:rFonts w:ascii="Times New Roman" w:hAnsi="Times New Roman" w:eastAsia="Times New Roman" w:cs="Times New Roman"/>
                <w:color w:val="auto"/>
                <w:spacing w:val="-8"/>
                <w:sz w:val="18"/>
                <w:szCs w:val="18"/>
              </w:rPr>
              <w:t>10</w:t>
            </w:r>
            <w:r>
              <w:rPr>
                <w:rFonts w:ascii="Times New Roman" w:hAnsi="Times New Roman" w:eastAsia="Times New Roman" w:cs="Times New Roman"/>
                <w:color w:val="auto"/>
                <w:spacing w:val="4"/>
                <w:position w:val="5"/>
                <w:sz w:val="11"/>
                <w:szCs w:val="11"/>
              </w:rPr>
              <w:t>-3b</w:t>
            </w:r>
          </w:p>
        </w:tc>
        <w:tc>
          <w:tcPr>
            <w:tcW w:w="1600" w:type="dxa"/>
            <w:vAlign w:val="top"/>
          </w:tcPr>
          <w:p>
            <w:pPr>
              <w:spacing w:before="101"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90%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69" w:line="220" w:lineRule="auto"/>
              <w:ind w:left="440"/>
              <w:rPr>
                <w:rFonts w:ascii="宋体" w:hAnsi="宋体" w:eastAsia="宋体" w:cs="宋体"/>
                <w:color w:val="auto"/>
                <w:sz w:val="18"/>
                <w:szCs w:val="18"/>
              </w:rPr>
            </w:pPr>
            <w:r>
              <w:rPr>
                <w:rFonts w:ascii="宋体" w:hAnsi="宋体" w:eastAsia="宋体" w:cs="宋体"/>
                <w:color w:val="auto"/>
                <w:spacing w:val="-2"/>
                <w:sz w:val="18"/>
                <w:szCs w:val="18"/>
              </w:rPr>
              <w:t>其他洗煤</w:t>
            </w:r>
          </w:p>
        </w:tc>
        <w:tc>
          <w:tcPr>
            <w:tcW w:w="1450" w:type="dxa"/>
            <w:vAlign w:val="top"/>
          </w:tcPr>
          <w:p>
            <w:pPr>
              <w:spacing w:before="115"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0" w:line="188" w:lineRule="auto"/>
              <w:ind w:left="61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3"/>
                <w:sz w:val="18"/>
                <w:szCs w:val="18"/>
              </w:rPr>
              <w:t>12.545</w:t>
            </w:r>
            <w:r>
              <w:rPr>
                <w:rFonts w:ascii="Times New Roman" w:hAnsi="Times New Roman" w:eastAsia="Times New Roman" w:cs="Times New Roman"/>
                <w:color w:val="auto"/>
                <w:spacing w:val="-3"/>
                <w:sz w:val="11"/>
                <w:szCs w:val="11"/>
              </w:rPr>
              <w:t>a</w:t>
            </w:r>
          </w:p>
        </w:tc>
        <w:tc>
          <w:tcPr>
            <w:tcW w:w="1595" w:type="dxa"/>
            <w:vAlign w:val="top"/>
          </w:tcPr>
          <w:p>
            <w:pPr>
              <w:spacing w:before="69" w:line="236" w:lineRule="auto"/>
              <w:ind w:left="340"/>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8"/>
                <w:sz w:val="18"/>
                <w:szCs w:val="18"/>
              </w:rPr>
              <w:t>25.41</w:t>
            </w:r>
            <w:r>
              <w:rPr>
                <w:rFonts w:ascii="Times New Roman" w:hAnsi="Times New Roman" w:eastAsia="Times New Roman" w:cs="Times New Roman"/>
                <w:color w:val="auto"/>
                <w:spacing w:val="-12"/>
                <w:sz w:val="18"/>
                <w:szCs w:val="18"/>
              </w:rPr>
              <w:t xml:space="preserve"> </w:t>
            </w:r>
            <w:r>
              <w:rPr>
                <w:rFonts w:ascii="宋体" w:hAnsi="宋体" w:eastAsia="宋体" w:cs="宋体"/>
                <w:color w:val="auto"/>
                <w:spacing w:val="-8"/>
                <w:sz w:val="18"/>
                <w:szCs w:val="18"/>
              </w:rPr>
              <w:t>×</w:t>
            </w:r>
            <w:r>
              <w:rPr>
                <w:rFonts w:ascii="宋体" w:hAnsi="宋体" w:eastAsia="宋体" w:cs="宋体"/>
                <w:color w:val="auto"/>
                <w:spacing w:val="-69"/>
                <w:sz w:val="18"/>
                <w:szCs w:val="18"/>
              </w:rPr>
              <w:t xml:space="preserve"> </w:t>
            </w:r>
            <w:r>
              <w:rPr>
                <w:rFonts w:ascii="Times New Roman" w:hAnsi="Times New Roman" w:eastAsia="Times New Roman" w:cs="Times New Roman"/>
                <w:color w:val="auto"/>
                <w:spacing w:val="-8"/>
                <w:sz w:val="18"/>
                <w:szCs w:val="18"/>
              </w:rPr>
              <w:t>10</w:t>
            </w:r>
            <w:r>
              <w:rPr>
                <w:rFonts w:ascii="Times New Roman" w:hAnsi="Times New Roman" w:eastAsia="Times New Roman" w:cs="Times New Roman"/>
                <w:color w:val="auto"/>
                <w:spacing w:val="4"/>
                <w:position w:val="5"/>
                <w:sz w:val="11"/>
                <w:szCs w:val="11"/>
              </w:rPr>
              <w:t>-3b</w:t>
            </w:r>
          </w:p>
        </w:tc>
        <w:tc>
          <w:tcPr>
            <w:tcW w:w="1600" w:type="dxa"/>
            <w:vAlign w:val="top"/>
          </w:tcPr>
          <w:p>
            <w:pPr>
              <w:spacing w:before="100"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90%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69" w:line="220" w:lineRule="auto"/>
              <w:ind w:left="625"/>
              <w:rPr>
                <w:rFonts w:ascii="宋体" w:hAnsi="宋体" w:eastAsia="宋体" w:cs="宋体"/>
                <w:color w:val="auto"/>
                <w:sz w:val="18"/>
                <w:szCs w:val="18"/>
              </w:rPr>
            </w:pPr>
            <w:r>
              <w:rPr>
                <w:rFonts w:ascii="宋体" w:hAnsi="宋体" w:eastAsia="宋体" w:cs="宋体"/>
                <w:color w:val="auto"/>
                <w:spacing w:val="-7"/>
                <w:sz w:val="18"/>
                <w:szCs w:val="18"/>
              </w:rPr>
              <w:t>型煤</w:t>
            </w:r>
          </w:p>
        </w:tc>
        <w:tc>
          <w:tcPr>
            <w:tcW w:w="1450" w:type="dxa"/>
            <w:vAlign w:val="top"/>
          </w:tcPr>
          <w:p>
            <w:pPr>
              <w:pStyle w:val="13"/>
              <w:rPr>
                <w:color w:val="auto"/>
              </w:rPr>
            </w:pPr>
          </w:p>
        </w:tc>
        <w:tc>
          <w:tcPr>
            <w:tcW w:w="1737" w:type="dxa"/>
            <w:vAlign w:val="top"/>
          </w:tcPr>
          <w:p>
            <w:pPr>
              <w:spacing w:before="83" w:line="208" w:lineRule="auto"/>
              <w:ind w:left="61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3"/>
                <w:sz w:val="18"/>
                <w:szCs w:val="18"/>
              </w:rPr>
              <w:t>17.460</w:t>
            </w:r>
            <w:r>
              <w:rPr>
                <w:rFonts w:ascii="Times New Roman" w:hAnsi="Times New Roman" w:eastAsia="Times New Roman" w:cs="Times New Roman"/>
                <w:color w:val="auto"/>
                <w:spacing w:val="-3"/>
                <w:position w:val="5"/>
                <w:sz w:val="11"/>
                <w:szCs w:val="11"/>
              </w:rPr>
              <w:t>d</w:t>
            </w:r>
          </w:p>
        </w:tc>
        <w:tc>
          <w:tcPr>
            <w:tcW w:w="1595" w:type="dxa"/>
            <w:vAlign w:val="top"/>
          </w:tcPr>
          <w:p>
            <w:pPr>
              <w:spacing w:before="68" w:line="236" w:lineRule="auto"/>
              <w:ind w:left="343"/>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33.60</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-3b</w:t>
            </w:r>
          </w:p>
        </w:tc>
        <w:tc>
          <w:tcPr>
            <w:tcW w:w="1600" w:type="dxa"/>
            <w:vAlign w:val="top"/>
          </w:tcPr>
          <w:p>
            <w:pPr>
              <w:spacing w:before="100"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90%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1" w:line="220" w:lineRule="auto"/>
              <w:ind w:left="351"/>
              <w:rPr>
                <w:rFonts w:ascii="宋体" w:hAnsi="宋体" w:eastAsia="宋体" w:cs="宋体"/>
                <w:color w:val="auto"/>
                <w:sz w:val="18"/>
                <w:szCs w:val="18"/>
              </w:rPr>
            </w:pPr>
            <w:r>
              <w:rPr>
                <w:rFonts w:ascii="宋体" w:hAnsi="宋体" w:eastAsia="宋体" w:cs="宋体"/>
                <w:color w:val="auto"/>
                <w:spacing w:val="-2"/>
                <w:sz w:val="18"/>
                <w:szCs w:val="18"/>
              </w:rPr>
              <w:t>其他煤制品</w:t>
            </w:r>
          </w:p>
        </w:tc>
        <w:tc>
          <w:tcPr>
            <w:tcW w:w="1450" w:type="dxa"/>
            <w:vAlign w:val="top"/>
          </w:tcPr>
          <w:p>
            <w:pPr>
              <w:spacing w:before="114"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82" w:line="208" w:lineRule="auto"/>
              <w:ind w:left="61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3"/>
                <w:sz w:val="18"/>
                <w:szCs w:val="18"/>
              </w:rPr>
              <w:t>17.460</w:t>
            </w:r>
            <w:r>
              <w:rPr>
                <w:rFonts w:ascii="Times New Roman" w:hAnsi="Times New Roman" w:eastAsia="Times New Roman" w:cs="Times New Roman"/>
                <w:color w:val="auto"/>
                <w:spacing w:val="-3"/>
                <w:position w:val="5"/>
                <w:sz w:val="11"/>
                <w:szCs w:val="11"/>
              </w:rPr>
              <w:t>d</w:t>
            </w:r>
          </w:p>
        </w:tc>
        <w:tc>
          <w:tcPr>
            <w:tcW w:w="1595" w:type="dxa"/>
            <w:vAlign w:val="top"/>
          </w:tcPr>
          <w:p>
            <w:pPr>
              <w:spacing w:before="70" w:line="236" w:lineRule="auto"/>
              <w:ind w:left="343"/>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33.60</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-3b</w:t>
            </w:r>
          </w:p>
        </w:tc>
        <w:tc>
          <w:tcPr>
            <w:tcW w:w="1600" w:type="dxa"/>
            <w:vAlign w:val="top"/>
          </w:tcPr>
          <w:p>
            <w:pPr>
              <w:spacing w:before="99"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90%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0" w:line="221" w:lineRule="auto"/>
              <w:ind w:left="531"/>
              <w:rPr>
                <w:rFonts w:ascii="宋体" w:hAnsi="宋体" w:eastAsia="宋体" w:cs="宋体"/>
                <w:color w:val="auto"/>
                <w:sz w:val="18"/>
                <w:szCs w:val="18"/>
              </w:rPr>
            </w:pPr>
            <w:r>
              <w:rPr>
                <w:rFonts w:ascii="宋体" w:hAnsi="宋体" w:eastAsia="宋体" w:cs="宋体"/>
                <w:color w:val="auto"/>
                <w:spacing w:val="-3"/>
                <w:sz w:val="18"/>
                <w:szCs w:val="18"/>
              </w:rPr>
              <w:t>石油焦</w:t>
            </w:r>
          </w:p>
        </w:tc>
        <w:tc>
          <w:tcPr>
            <w:tcW w:w="1450" w:type="dxa"/>
            <w:vAlign w:val="top"/>
          </w:tcPr>
          <w:p>
            <w:pPr>
              <w:spacing w:before="114"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99" w:line="188" w:lineRule="auto"/>
              <w:ind w:left="69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32.5</w:t>
            </w:r>
            <w:r>
              <w:rPr>
                <w:rFonts w:ascii="Times New Roman" w:hAnsi="Times New Roman" w:eastAsia="Times New Roman" w:cs="Times New Roman"/>
                <w:color w:val="auto"/>
                <w:spacing w:val="-2"/>
                <w:sz w:val="11"/>
                <w:szCs w:val="11"/>
              </w:rPr>
              <w:t>c</w:t>
            </w:r>
          </w:p>
        </w:tc>
        <w:tc>
          <w:tcPr>
            <w:tcW w:w="1595" w:type="dxa"/>
            <w:vAlign w:val="top"/>
          </w:tcPr>
          <w:p>
            <w:pPr>
              <w:spacing w:before="70"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27.5</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-3b</w:t>
            </w:r>
          </w:p>
        </w:tc>
        <w:tc>
          <w:tcPr>
            <w:tcW w:w="1600" w:type="dxa"/>
            <w:vAlign w:val="top"/>
          </w:tcPr>
          <w:p>
            <w:pPr>
              <w:spacing w:before="99" w:line="188" w:lineRule="auto"/>
              <w:ind w:left="60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tcBorders>
            <w:vAlign w:val="top"/>
          </w:tcPr>
          <w:p>
            <w:pPr>
              <w:pStyle w:val="13"/>
              <w:rPr>
                <w:color w:val="auto"/>
              </w:rPr>
            </w:pPr>
          </w:p>
        </w:tc>
        <w:tc>
          <w:tcPr>
            <w:tcW w:w="1594" w:type="dxa"/>
            <w:vAlign w:val="top"/>
          </w:tcPr>
          <w:p>
            <w:pPr>
              <w:spacing w:before="70" w:line="221" w:lineRule="auto"/>
              <w:ind w:left="619"/>
              <w:rPr>
                <w:rFonts w:ascii="宋体" w:hAnsi="宋体" w:eastAsia="宋体" w:cs="宋体"/>
                <w:color w:val="auto"/>
                <w:sz w:val="18"/>
                <w:szCs w:val="18"/>
              </w:rPr>
            </w:pPr>
            <w:r>
              <w:rPr>
                <w:rFonts w:ascii="宋体" w:hAnsi="宋体" w:eastAsia="宋体" w:cs="宋体"/>
                <w:color w:val="auto"/>
                <w:spacing w:val="-4"/>
                <w:sz w:val="18"/>
                <w:szCs w:val="18"/>
              </w:rPr>
              <w:t>焦炭</w:t>
            </w:r>
          </w:p>
        </w:tc>
        <w:tc>
          <w:tcPr>
            <w:tcW w:w="1450" w:type="dxa"/>
            <w:vAlign w:val="top"/>
          </w:tcPr>
          <w:p>
            <w:pPr>
              <w:spacing w:before="116"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1" w:line="188" w:lineRule="auto"/>
              <w:ind w:left="596"/>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28.435</w:t>
            </w:r>
            <w:r>
              <w:rPr>
                <w:rFonts w:ascii="Times New Roman" w:hAnsi="Times New Roman" w:eastAsia="Times New Roman" w:cs="Times New Roman"/>
                <w:color w:val="auto"/>
                <w:sz w:val="11"/>
                <w:szCs w:val="11"/>
              </w:rPr>
              <w:t>a</w:t>
            </w:r>
          </w:p>
        </w:tc>
        <w:tc>
          <w:tcPr>
            <w:tcW w:w="1595" w:type="dxa"/>
            <w:vAlign w:val="top"/>
          </w:tcPr>
          <w:p>
            <w:pPr>
              <w:spacing w:before="69"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29.5</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-3b</w:t>
            </w:r>
          </w:p>
        </w:tc>
        <w:tc>
          <w:tcPr>
            <w:tcW w:w="1600" w:type="dxa"/>
            <w:vAlign w:val="top"/>
          </w:tcPr>
          <w:p>
            <w:pPr>
              <w:spacing w:before="101"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93%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restart"/>
            <w:tcBorders>
              <w:bottom w:val="nil"/>
            </w:tcBorders>
            <w:vAlign w:val="top"/>
          </w:tcPr>
          <w:p>
            <w:pPr>
              <w:pStyle w:val="13"/>
              <w:spacing w:line="268" w:lineRule="auto"/>
              <w:rPr>
                <w:color w:val="auto"/>
              </w:rPr>
            </w:pPr>
          </w:p>
          <w:p>
            <w:pPr>
              <w:pStyle w:val="13"/>
              <w:spacing w:line="268" w:lineRule="auto"/>
              <w:rPr>
                <w:color w:val="auto"/>
              </w:rPr>
            </w:pPr>
          </w:p>
          <w:p>
            <w:pPr>
              <w:pStyle w:val="13"/>
              <w:spacing w:line="268" w:lineRule="auto"/>
              <w:rPr>
                <w:color w:val="auto"/>
              </w:rPr>
            </w:pPr>
          </w:p>
          <w:p>
            <w:pPr>
              <w:pStyle w:val="13"/>
              <w:spacing w:line="269" w:lineRule="auto"/>
              <w:rPr>
                <w:color w:val="auto"/>
              </w:rPr>
            </w:pPr>
          </w:p>
          <w:p>
            <w:pPr>
              <w:pStyle w:val="13"/>
              <w:spacing w:line="269" w:lineRule="auto"/>
              <w:rPr>
                <w:color w:val="auto"/>
              </w:rPr>
            </w:pPr>
          </w:p>
          <w:p>
            <w:pPr>
              <w:pStyle w:val="13"/>
              <w:spacing w:line="269" w:lineRule="auto"/>
              <w:rPr>
                <w:color w:val="auto"/>
              </w:rPr>
            </w:pPr>
          </w:p>
          <w:p>
            <w:pPr>
              <w:spacing w:before="59" w:line="220" w:lineRule="auto"/>
              <w:ind w:left="445"/>
              <w:rPr>
                <w:rFonts w:ascii="宋体" w:hAnsi="宋体" w:eastAsia="宋体" w:cs="宋体"/>
                <w:color w:val="auto"/>
                <w:sz w:val="18"/>
                <w:szCs w:val="18"/>
              </w:rPr>
            </w:pPr>
            <w:r>
              <w:rPr>
                <w:rFonts w:ascii="宋体" w:hAnsi="宋体" w:eastAsia="宋体" w:cs="宋体"/>
                <w:color w:val="auto"/>
                <w:spacing w:val="-3"/>
                <w:sz w:val="18"/>
                <w:szCs w:val="18"/>
              </w:rPr>
              <w:t>液体燃料</w:t>
            </w:r>
          </w:p>
        </w:tc>
        <w:tc>
          <w:tcPr>
            <w:tcW w:w="1594" w:type="dxa"/>
            <w:vAlign w:val="top"/>
          </w:tcPr>
          <w:p>
            <w:pPr>
              <w:spacing w:before="69" w:line="224" w:lineRule="auto"/>
              <w:ind w:left="623"/>
              <w:rPr>
                <w:rFonts w:ascii="宋体" w:hAnsi="宋体" w:eastAsia="宋体" w:cs="宋体"/>
                <w:color w:val="auto"/>
                <w:sz w:val="18"/>
                <w:szCs w:val="18"/>
              </w:rPr>
            </w:pPr>
            <w:r>
              <w:rPr>
                <w:rFonts w:ascii="宋体" w:hAnsi="宋体" w:eastAsia="宋体" w:cs="宋体"/>
                <w:color w:val="auto"/>
                <w:spacing w:val="-6"/>
                <w:sz w:val="18"/>
                <w:szCs w:val="18"/>
              </w:rPr>
              <w:t>原油</w:t>
            </w:r>
          </w:p>
        </w:tc>
        <w:tc>
          <w:tcPr>
            <w:tcW w:w="1450" w:type="dxa"/>
            <w:vAlign w:val="top"/>
          </w:tcPr>
          <w:p>
            <w:pPr>
              <w:spacing w:before="115"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1" w:line="188" w:lineRule="auto"/>
              <w:ind w:left="59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41.816</w:t>
            </w:r>
            <w:r>
              <w:rPr>
                <w:rFonts w:ascii="Times New Roman" w:hAnsi="Times New Roman" w:eastAsia="Times New Roman" w:cs="Times New Roman"/>
                <w:color w:val="auto"/>
                <w:sz w:val="11"/>
                <w:szCs w:val="11"/>
              </w:rPr>
              <w:t>a</w:t>
            </w:r>
          </w:p>
        </w:tc>
        <w:tc>
          <w:tcPr>
            <w:tcW w:w="1595" w:type="dxa"/>
            <w:vAlign w:val="top"/>
          </w:tcPr>
          <w:p>
            <w:pPr>
              <w:spacing w:before="69"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2"/>
                <w:sz w:val="18"/>
                <w:szCs w:val="18"/>
              </w:rPr>
              <w:t>20.</w:t>
            </w:r>
            <w:r>
              <w:rPr>
                <w:rFonts w:ascii="Times New Roman" w:hAnsi="Times New Roman" w:eastAsia="Times New Roman" w:cs="Times New Roman"/>
                <w:color w:val="auto"/>
                <w:spacing w:val="-21"/>
                <w:sz w:val="18"/>
                <w:szCs w:val="18"/>
              </w:rPr>
              <w:t xml:space="preserve"> </w:t>
            </w:r>
            <w:r>
              <w:rPr>
                <w:rFonts w:ascii="Times New Roman" w:hAnsi="Times New Roman" w:eastAsia="Times New Roman" w:cs="Times New Roman"/>
                <w:color w:val="auto"/>
                <w:spacing w:val="-12"/>
                <w:sz w:val="18"/>
                <w:szCs w:val="18"/>
              </w:rPr>
              <w:t>1</w:t>
            </w:r>
            <w:r>
              <w:rPr>
                <w:rFonts w:ascii="Times New Roman" w:hAnsi="Times New Roman" w:eastAsia="Times New Roman" w:cs="Times New Roman"/>
                <w:color w:val="auto"/>
                <w:spacing w:val="-14"/>
                <w:sz w:val="18"/>
                <w:szCs w:val="18"/>
              </w:rPr>
              <w:t xml:space="preserve"> </w:t>
            </w:r>
            <w:r>
              <w:rPr>
                <w:rFonts w:ascii="宋体" w:hAnsi="宋体" w:eastAsia="宋体" w:cs="宋体"/>
                <w:color w:val="auto"/>
                <w:spacing w:val="-12"/>
                <w:sz w:val="18"/>
                <w:szCs w:val="18"/>
              </w:rPr>
              <w:t>×</w:t>
            </w:r>
            <w:r>
              <w:rPr>
                <w:rFonts w:ascii="宋体" w:hAnsi="宋体" w:eastAsia="宋体" w:cs="宋体"/>
                <w:color w:val="auto"/>
                <w:spacing w:val="-69"/>
                <w:sz w:val="18"/>
                <w:szCs w:val="18"/>
              </w:rPr>
              <w:t xml:space="preserve"> </w:t>
            </w:r>
            <w:r>
              <w:rPr>
                <w:rFonts w:ascii="Times New Roman" w:hAnsi="Times New Roman" w:eastAsia="Times New Roman" w:cs="Times New Roman"/>
                <w:color w:val="auto"/>
                <w:spacing w:val="-12"/>
                <w:sz w:val="18"/>
                <w:szCs w:val="18"/>
              </w:rPr>
              <w:t>10</w:t>
            </w:r>
            <w:r>
              <w:rPr>
                <w:rFonts w:ascii="Times New Roman" w:hAnsi="Times New Roman" w:eastAsia="Times New Roman" w:cs="Times New Roman"/>
                <w:color w:val="auto"/>
                <w:spacing w:val="3"/>
                <w:position w:val="5"/>
                <w:sz w:val="11"/>
                <w:szCs w:val="11"/>
              </w:rPr>
              <w:t>-3b</w:t>
            </w:r>
          </w:p>
        </w:tc>
        <w:tc>
          <w:tcPr>
            <w:tcW w:w="1600" w:type="dxa"/>
            <w:vAlign w:val="top"/>
          </w:tcPr>
          <w:p>
            <w:pPr>
              <w:spacing w:before="101"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69" w:line="220" w:lineRule="auto"/>
              <w:ind w:left="531"/>
              <w:rPr>
                <w:rFonts w:ascii="宋体" w:hAnsi="宋体" w:eastAsia="宋体" w:cs="宋体"/>
                <w:color w:val="auto"/>
                <w:sz w:val="18"/>
                <w:szCs w:val="18"/>
              </w:rPr>
            </w:pPr>
            <w:r>
              <w:rPr>
                <w:rFonts w:ascii="宋体" w:hAnsi="宋体" w:eastAsia="宋体" w:cs="宋体"/>
                <w:color w:val="auto"/>
                <w:spacing w:val="-3"/>
                <w:sz w:val="18"/>
                <w:szCs w:val="18"/>
              </w:rPr>
              <w:t>燃料油</w:t>
            </w:r>
          </w:p>
        </w:tc>
        <w:tc>
          <w:tcPr>
            <w:tcW w:w="1450" w:type="dxa"/>
            <w:vAlign w:val="top"/>
          </w:tcPr>
          <w:p>
            <w:pPr>
              <w:spacing w:before="115"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0" w:line="188" w:lineRule="auto"/>
              <w:ind w:left="59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41.816</w:t>
            </w:r>
            <w:r>
              <w:rPr>
                <w:rFonts w:ascii="Times New Roman" w:hAnsi="Times New Roman" w:eastAsia="Times New Roman" w:cs="Times New Roman"/>
                <w:color w:val="auto"/>
                <w:sz w:val="11"/>
                <w:szCs w:val="11"/>
              </w:rPr>
              <w:t>a</w:t>
            </w:r>
          </w:p>
        </w:tc>
        <w:tc>
          <w:tcPr>
            <w:tcW w:w="1595" w:type="dxa"/>
            <w:vAlign w:val="top"/>
          </w:tcPr>
          <w:p>
            <w:pPr>
              <w:spacing w:before="69"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2"/>
                <w:sz w:val="18"/>
                <w:szCs w:val="18"/>
              </w:rPr>
              <w:t>21.</w:t>
            </w:r>
            <w:r>
              <w:rPr>
                <w:rFonts w:ascii="Times New Roman" w:hAnsi="Times New Roman" w:eastAsia="Times New Roman" w:cs="Times New Roman"/>
                <w:color w:val="auto"/>
                <w:spacing w:val="-21"/>
                <w:sz w:val="18"/>
                <w:szCs w:val="18"/>
              </w:rPr>
              <w:t xml:space="preserve"> </w:t>
            </w:r>
            <w:r>
              <w:rPr>
                <w:rFonts w:ascii="Times New Roman" w:hAnsi="Times New Roman" w:eastAsia="Times New Roman" w:cs="Times New Roman"/>
                <w:color w:val="auto"/>
                <w:spacing w:val="-12"/>
                <w:sz w:val="18"/>
                <w:szCs w:val="18"/>
              </w:rPr>
              <w:t>1</w:t>
            </w:r>
            <w:r>
              <w:rPr>
                <w:rFonts w:ascii="Times New Roman" w:hAnsi="Times New Roman" w:eastAsia="Times New Roman" w:cs="Times New Roman"/>
                <w:color w:val="auto"/>
                <w:spacing w:val="-14"/>
                <w:sz w:val="18"/>
                <w:szCs w:val="18"/>
              </w:rPr>
              <w:t xml:space="preserve"> </w:t>
            </w:r>
            <w:r>
              <w:rPr>
                <w:rFonts w:ascii="宋体" w:hAnsi="宋体" w:eastAsia="宋体" w:cs="宋体"/>
                <w:color w:val="auto"/>
                <w:spacing w:val="-12"/>
                <w:sz w:val="18"/>
                <w:szCs w:val="18"/>
              </w:rPr>
              <w:t>×</w:t>
            </w:r>
            <w:r>
              <w:rPr>
                <w:rFonts w:ascii="宋体" w:hAnsi="宋体" w:eastAsia="宋体" w:cs="宋体"/>
                <w:color w:val="auto"/>
                <w:spacing w:val="-69"/>
                <w:sz w:val="18"/>
                <w:szCs w:val="18"/>
              </w:rPr>
              <w:t xml:space="preserve"> </w:t>
            </w:r>
            <w:r>
              <w:rPr>
                <w:rFonts w:ascii="Times New Roman" w:hAnsi="Times New Roman" w:eastAsia="Times New Roman" w:cs="Times New Roman"/>
                <w:color w:val="auto"/>
                <w:spacing w:val="-12"/>
                <w:sz w:val="18"/>
                <w:szCs w:val="18"/>
              </w:rPr>
              <w:t>10</w:t>
            </w:r>
            <w:r>
              <w:rPr>
                <w:rFonts w:ascii="Times New Roman" w:hAnsi="Times New Roman" w:eastAsia="Times New Roman" w:cs="Times New Roman"/>
                <w:color w:val="auto"/>
                <w:spacing w:val="3"/>
                <w:position w:val="5"/>
                <w:sz w:val="11"/>
                <w:szCs w:val="11"/>
              </w:rPr>
              <w:t>-3b</w:t>
            </w:r>
          </w:p>
        </w:tc>
        <w:tc>
          <w:tcPr>
            <w:tcW w:w="1600" w:type="dxa"/>
            <w:vAlign w:val="top"/>
          </w:tcPr>
          <w:p>
            <w:pPr>
              <w:spacing w:before="100"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69" w:line="223" w:lineRule="auto"/>
              <w:ind w:left="619"/>
              <w:rPr>
                <w:rFonts w:ascii="宋体" w:hAnsi="宋体" w:eastAsia="宋体" w:cs="宋体"/>
                <w:color w:val="auto"/>
                <w:sz w:val="18"/>
                <w:szCs w:val="18"/>
              </w:rPr>
            </w:pPr>
            <w:r>
              <w:rPr>
                <w:rFonts w:ascii="宋体" w:hAnsi="宋体" w:eastAsia="宋体" w:cs="宋体"/>
                <w:color w:val="auto"/>
                <w:spacing w:val="-4"/>
                <w:sz w:val="18"/>
                <w:szCs w:val="18"/>
              </w:rPr>
              <w:t>汽油</w:t>
            </w:r>
          </w:p>
        </w:tc>
        <w:tc>
          <w:tcPr>
            <w:tcW w:w="1450" w:type="dxa"/>
            <w:vAlign w:val="top"/>
          </w:tcPr>
          <w:p>
            <w:pPr>
              <w:spacing w:before="115"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0" w:line="188" w:lineRule="auto"/>
              <w:ind w:left="59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43.070</w:t>
            </w:r>
            <w:r>
              <w:rPr>
                <w:rFonts w:ascii="Times New Roman" w:hAnsi="Times New Roman" w:eastAsia="Times New Roman" w:cs="Times New Roman"/>
                <w:color w:val="auto"/>
                <w:sz w:val="11"/>
                <w:szCs w:val="11"/>
              </w:rPr>
              <w:t>a</w:t>
            </w:r>
          </w:p>
        </w:tc>
        <w:tc>
          <w:tcPr>
            <w:tcW w:w="1595" w:type="dxa"/>
            <w:vAlign w:val="top"/>
          </w:tcPr>
          <w:p>
            <w:pPr>
              <w:spacing w:before="68" w:line="236" w:lineRule="auto"/>
              <w:ind w:left="40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18.9</w:t>
            </w:r>
            <w:r>
              <w:rPr>
                <w:rFonts w:ascii="宋体" w:hAnsi="宋体" w:eastAsia="宋体" w:cs="宋体"/>
                <w:color w:val="auto"/>
                <w:spacing w:val="-2"/>
                <w:sz w:val="18"/>
                <w:szCs w:val="18"/>
              </w:rPr>
              <w:t>×</w:t>
            </w:r>
            <w:r>
              <w:rPr>
                <w:rFonts w:ascii="Times New Roman" w:hAnsi="Times New Roman" w:eastAsia="Times New Roman" w:cs="Times New Roman"/>
                <w:color w:val="auto"/>
                <w:spacing w:val="-2"/>
                <w:sz w:val="18"/>
                <w:szCs w:val="18"/>
              </w:rPr>
              <w:t>10</w:t>
            </w:r>
            <w:r>
              <w:rPr>
                <w:rFonts w:ascii="Times New Roman" w:hAnsi="Times New Roman" w:eastAsia="Times New Roman" w:cs="Times New Roman"/>
                <w:color w:val="auto"/>
                <w:spacing w:val="-2"/>
                <w:position w:val="5"/>
                <w:sz w:val="11"/>
                <w:szCs w:val="11"/>
              </w:rPr>
              <w:t>-3b</w:t>
            </w:r>
          </w:p>
        </w:tc>
        <w:tc>
          <w:tcPr>
            <w:tcW w:w="1600" w:type="dxa"/>
            <w:vAlign w:val="top"/>
          </w:tcPr>
          <w:p>
            <w:pPr>
              <w:spacing w:before="100"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1" w:line="220" w:lineRule="auto"/>
              <w:ind w:left="619"/>
              <w:rPr>
                <w:rFonts w:ascii="宋体" w:hAnsi="宋体" w:eastAsia="宋体" w:cs="宋体"/>
                <w:color w:val="auto"/>
                <w:sz w:val="18"/>
                <w:szCs w:val="18"/>
              </w:rPr>
            </w:pPr>
            <w:r>
              <w:rPr>
                <w:rFonts w:ascii="宋体" w:hAnsi="宋体" w:eastAsia="宋体" w:cs="宋体"/>
                <w:color w:val="auto"/>
                <w:spacing w:val="-4"/>
                <w:sz w:val="18"/>
                <w:szCs w:val="18"/>
              </w:rPr>
              <w:t>柴油</w:t>
            </w:r>
          </w:p>
        </w:tc>
        <w:tc>
          <w:tcPr>
            <w:tcW w:w="1450" w:type="dxa"/>
            <w:vAlign w:val="top"/>
          </w:tcPr>
          <w:p>
            <w:pPr>
              <w:spacing w:before="114"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0" w:line="188" w:lineRule="auto"/>
              <w:ind w:left="59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42.652</w:t>
            </w:r>
            <w:r>
              <w:rPr>
                <w:rFonts w:ascii="Times New Roman" w:hAnsi="Times New Roman" w:eastAsia="Times New Roman" w:cs="Times New Roman"/>
                <w:color w:val="auto"/>
                <w:sz w:val="11"/>
                <w:szCs w:val="11"/>
              </w:rPr>
              <w:t>a</w:t>
            </w:r>
          </w:p>
        </w:tc>
        <w:tc>
          <w:tcPr>
            <w:tcW w:w="1595" w:type="dxa"/>
            <w:vAlign w:val="top"/>
          </w:tcPr>
          <w:p>
            <w:pPr>
              <w:spacing w:before="70"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20.2</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-3b</w:t>
            </w:r>
          </w:p>
        </w:tc>
        <w:tc>
          <w:tcPr>
            <w:tcW w:w="1600" w:type="dxa"/>
            <w:vAlign w:val="top"/>
          </w:tcPr>
          <w:p>
            <w:pPr>
              <w:spacing w:before="99"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0" w:line="220" w:lineRule="auto"/>
              <w:ind w:left="442"/>
              <w:rPr>
                <w:rFonts w:ascii="宋体" w:hAnsi="宋体" w:eastAsia="宋体" w:cs="宋体"/>
                <w:color w:val="auto"/>
                <w:sz w:val="18"/>
                <w:szCs w:val="18"/>
              </w:rPr>
            </w:pPr>
            <w:r>
              <w:rPr>
                <w:rFonts w:ascii="宋体" w:hAnsi="宋体" w:eastAsia="宋体" w:cs="宋体"/>
                <w:color w:val="auto"/>
                <w:spacing w:val="-3"/>
                <w:sz w:val="18"/>
                <w:szCs w:val="18"/>
              </w:rPr>
              <w:t>一般煤油</w:t>
            </w:r>
          </w:p>
        </w:tc>
        <w:tc>
          <w:tcPr>
            <w:tcW w:w="1450" w:type="dxa"/>
            <w:vAlign w:val="top"/>
          </w:tcPr>
          <w:p>
            <w:pPr>
              <w:spacing w:before="114"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99" w:line="188" w:lineRule="auto"/>
              <w:ind w:left="59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43.070</w:t>
            </w:r>
            <w:r>
              <w:rPr>
                <w:rFonts w:ascii="Times New Roman" w:hAnsi="Times New Roman" w:eastAsia="Times New Roman" w:cs="Times New Roman"/>
                <w:color w:val="auto"/>
                <w:sz w:val="11"/>
                <w:szCs w:val="11"/>
              </w:rPr>
              <w:t>a</w:t>
            </w:r>
          </w:p>
        </w:tc>
        <w:tc>
          <w:tcPr>
            <w:tcW w:w="1595" w:type="dxa"/>
            <w:vAlign w:val="top"/>
          </w:tcPr>
          <w:p>
            <w:pPr>
              <w:spacing w:before="70" w:line="236" w:lineRule="auto"/>
              <w:ind w:left="40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19.6</w:t>
            </w:r>
            <w:r>
              <w:rPr>
                <w:rFonts w:ascii="宋体" w:hAnsi="宋体" w:eastAsia="宋体" w:cs="宋体"/>
                <w:color w:val="auto"/>
                <w:spacing w:val="-2"/>
                <w:sz w:val="18"/>
                <w:szCs w:val="18"/>
              </w:rPr>
              <w:t>×</w:t>
            </w:r>
            <w:r>
              <w:rPr>
                <w:rFonts w:ascii="Times New Roman" w:hAnsi="Times New Roman" w:eastAsia="Times New Roman" w:cs="Times New Roman"/>
                <w:color w:val="auto"/>
                <w:spacing w:val="-2"/>
                <w:sz w:val="18"/>
                <w:szCs w:val="18"/>
              </w:rPr>
              <w:t>10</w:t>
            </w:r>
            <w:r>
              <w:rPr>
                <w:rFonts w:ascii="Times New Roman" w:hAnsi="Times New Roman" w:eastAsia="Times New Roman" w:cs="Times New Roman"/>
                <w:color w:val="auto"/>
                <w:spacing w:val="-2"/>
                <w:position w:val="5"/>
                <w:sz w:val="11"/>
                <w:szCs w:val="11"/>
              </w:rPr>
              <w:t>-3b</w:t>
            </w:r>
          </w:p>
        </w:tc>
        <w:tc>
          <w:tcPr>
            <w:tcW w:w="1600" w:type="dxa"/>
            <w:vAlign w:val="top"/>
          </w:tcPr>
          <w:p>
            <w:pPr>
              <w:spacing w:before="99"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0" w:line="220" w:lineRule="auto"/>
              <w:ind w:left="352"/>
              <w:rPr>
                <w:rFonts w:ascii="宋体" w:hAnsi="宋体" w:eastAsia="宋体" w:cs="宋体"/>
                <w:color w:val="auto"/>
                <w:sz w:val="18"/>
                <w:szCs w:val="18"/>
              </w:rPr>
            </w:pPr>
            <w:r>
              <w:rPr>
                <w:rFonts w:ascii="宋体" w:hAnsi="宋体" w:eastAsia="宋体" w:cs="宋体"/>
                <w:color w:val="auto"/>
                <w:spacing w:val="-2"/>
                <w:sz w:val="18"/>
                <w:szCs w:val="18"/>
              </w:rPr>
              <w:t>液化天然气</w:t>
            </w:r>
          </w:p>
        </w:tc>
        <w:tc>
          <w:tcPr>
            <w:tcW w:w="1450" w:type="dxa"/>
            <w:vAlign w:val="top"/>
          </w:tcPr>
          <w:p>
            <w:pPr>
              <w:spacing w:before="116"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1" w:line="188" w:lineRule="auto"/>
              <w:ind w:left="686"/>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44.2</w:t>
            </w:r>
            <w:r>
              <w:rPr>
                <w:rFonts w:ascii="Times New Roman" w:hAnsi="Times New Roman" w:eastAsia="Times New Roman" w:cs="Times New Roman"/>
                <w:color w:val="auto"/>
                <w:spacing w:val="-1"/>
                <w:sz w:val="11"/>
                <w:szCs w:val="11"/>
              </w:rPr>
              <w:t>c</w:t>
            </w:r>
          </w:p>
        </w:tc>
        <w:tc>
          <w:tcPr>
            <w:tcW w:w="1595" w:type="dxa"/>
            <w:vAlign w:val="top"/>
          </w:tcPr>
          <w:p>
            <w:pPr>
              <w:spacing w:before="69" w:line="236" w:lineRule="auto"/>
              <w:ind w:left="40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17.2</w:t>
            </w:r>
            <w:r>
              <w:rPr>
                <w:rFonts w:ascii="宋体" w:hAnsi="宋体" w:eastAsia="宋体" w:cs="宋体"/>
                <w:color w:val="auto"/>
                <w:spacing w:val="-2"/>
                <w:sz w:val="18"/>
                <w:szCs w:val="18"/>
              </w:rPr>
              <w:t>×</w:t>
            </w:r>
            <w:r>
              <w:rPr>
                <w:rFonts w:ascii="Times New Roman" w:hAnsi="Times New Roman" w:eastAsia="Times New Roman" w:cs="Times New Roman"/>
                <w:color w:val="auto"/>
                <w:spacing w:val="-2"/>
                <w:sz w:val="18"/>
                <w:szCs w:val="18"/>
              </w:rPr>
              <w:t>10</w:t>
            </w:r>
            <w:r>
              <w:rPr>
                <w:rFonts w:ascii="Times New Roman" w:hAnsi="Times New Roman" w:eastAsia="Times New Roman" w:cs="Times New Roman"/>
                <w:color w:val="auto"/>
                <w:spacing w:val="-2"/>
                <w:position w:val="5"/>
                <w:sz w:val="11"/>
                <w:szCs w:val="11"/>
              </w:rPr>
              <w:t>-3b</w:t>
            </w:r>
          </w:p>
        </w:tc>
        <w:tc>
          <w:tcPr>
            <w:tcW w:w="1600" w:type="dxa"/>
            <w:vAlign w:val="top"/>
          </w:tcPr>
          <w:p>
            <w:pPr>
              <w:spacing w:before="101"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0" w:line="220" w:lineRule="auto"/>
              <w:ind w:left="352"/>
              <w:rPr>
                <w:rFonts w:ascii="宋体" w:hAnsi="宋体" w:eastAsia="宋体" w:cs="宋体"/>
                <w:color w:val="auto"/>
                <w:sz w:val="18"/>
                <w:szCs w:val="18"/>
              </w:rPr>
            </w:pPr>
            <w:r>
              <w:rPr>
                <w:rFonts w:ascii="宋体" w:hAnsi="宋体" w:eastAsia="宋体" w:cs="宋体"/>
                <w:color w:val="auto"/>
                <w:spacing w:val="-2"/>
                <w:sz w:val="18"/>
                <w:szCs w:val="18"/>
              </w:rPr>
              <w:t>液化石油气</w:t>
            </w:r>
          </w:p>
        </w:tc>
        <w:tc>
          <w:tcPr>
            <w:tcW w:w="1450" w:type="dxa"/>
            <w:vAlign w:val="top"/>
          </w:tcPr>
          <w:p>
            <w:pPr>
              <w:spacing w:before="115"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1" w:line="188" w:lineRule="auto"/>
              <w:ind w:left="60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4"/>
                <w:sz w:val="18"/>
                <w:szCs w:val="18"/>
              </w:rPr>
              <w:t>50.</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4"/>
                <w:sz w:val="18"/>
                <w:szCs w:val="18"/>
              </w:rPr>
              <w:t>179</w:t>
            </w:r>
            <w:r>
              <w:rPr>
                <w:rFonts w:ascii="Times New Roman" w:hAnsi="Times New Roman" w:eastAsia="Times New Roman" w:cs="Times New Roman"/>
                <w:color w:val="auto"/>
                <w:spacing w:val="-4"/>
                <w:sz w:val="11"/>
                <w:szCs w:val="11"/>
              </w:rPr>
              <w:t>a</w:t>
            </w:r>
          </w:p>
        </w:tc>
        <w:tc>
          <w:tcPr>
            <w:tcW w:w="1595" w:type="dxa"/>
            <w:vAlign w:val="top"/>
          </w:tcPr>
          <w:p>
            <w:pPr>
              <w:spacing w:before="69" w:line="236" w:lineRule="auto"/>
              <w:ind w:left="40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17.2</w:t>
            </w:r>
            <w:r>
              <w:rPr>
                <w:rFonts w:ascii="宋体" w:hAnsi="宋体" w:eastAsia="宋体" w:cs="宋体"/>
                <w:color w:val="auto"/>
                <w:spacing w:val="-2"/>
                <w:sz w:val="18"/>
                <w:szCs w:val="18"/>
              </w:rPr>
              <w:t>×</w:t>
            </w:r>
            <w:r>
              <w:rPr>
                <w:rFonts w:ascii="Times New Roman" w:hAnsi="Times New Roman" w:eastAsia="Times New Roman" w:cs="Times New Roman"/>
                <w:color w:val="auto"/>
                <w:spacing w:val="-2"/>
                <w:sz w:val="18"/>
                <w:szCs w:val="18"/>
              </w:rPr>
              <w:t>10</w:t>
            </w:r>
            <w:r>
              <w:rPr>
                <w:rFonts w:ascii="Times New Roman" w:hAnsi="Times New Roman" w:eastAsia="Times New Roman" w:cs="Times New Roman"/>
                <w:color w:val="auto"/>
                <w:spacing w:val="-2"/>
                <w:position w:val="5"/>
                <w:sz w:val="11"/>
                <w:szCs w:val="11"/>
              </w:rPr>
              <w:t>-3b</w:t>
            </w:r>
          </w:p>
        </w:tc>
        <w:tc>
          <w:tcPr>
            <w:tcW w:w="1600" w:type="dxa"/>
            <w:vAlign w:val="top"/>
          </w:tcPr>
          <w:p>
            <w:pPr>
              <w:spacing w:before="101"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0" w:line="221" w:lineRule="auto"/>
              <w:ind w:left="531"/>
              <w:rPr>
                <w:rFonts w:ascii="宋体" w:hAnsi="宋体" w:eastAsia="宋体" w:cs="宋体"/>
                <w:color w:val="auto"/>
                <w:sz w:val="18"/>
                <w:szCs w:val="18"/>
              </w:rPr>
            </w:pPr>
            <w:r>
              <w:rPr>
                <w:rFonts w:ascii="宋体" w:hAnsi="宋体" w:eastAsia="宋体" w:cs="宋体"/>
                <w:color w:val="auto"/>
                <w:spacing w:val="-3"/>
                <w:sz w:val="18"/>
                <w:szCs w:val="18"/>
              </w:rPr>
              <w:t>石脑油</w:t>
            </w:r>
          </w:p>
        </w:tc>
        <w:tc>
          <w:tcPr>
            <w:tcW w:w="1450" w:type="dxa"/>
            <w:vAlign w:val="top"/>
          </w:tcPr>
          <w:p>
            <w:pPr>
              <w:spacing w:before="116"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1" w:line="188" w:lineRule="auto"/>
              <w:ind w:left="686"/>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44.5</w:t>
            </w:r>
            <w:r>
              <w:rPr>
                <w:rFonts w:ascii="Times New Roman" w:hAnsi="Times New Roman" w:eastAsia="Times New Roman" w:cs="Times New Roman"/>
                <w:color w:val="auto"/>
                <w:spacing w:val="-1"/>
                <w:sz w:val="11"/>
                <w:szCs w:val="11"/>
              </w:rPr>
              <w:t>c</w:t>
            </w:r>
          </w:p>
        </w:tc>
        <w:tc>
          <w:tcPr>
            <w:tcW w:w="1595" w:type="dxa"/>
            <w:vAlign w:val="top"/>
          </w:tcPr>
          <w:p>
            <w:pPr>
              <w:spacing w:before="70"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20.0</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-3b</w:t>
            </w:r>
          </w:p>
        </w:tc>
        <w:tc>
          <w:tcPr>
            <w:tcW w:w="1600" w:type="dxa"/>
            <w:vAlign w:val="top"/>
          </w:tcPr>
          <w:p>
            <w:pPr>
              <w:spacing w:before="101"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69" w:line="219" w:lineRule="auto"/>
              <w:ind w:left="619"/>
              <w:rPr>
                <w:rFonts w:ascii="宋体" w:hAnsi="宋体" w:eastAsia="宋体" w:cs="宋体"/>
                <w:color w:val="auto"/>
                <w:sz w:val="18"/>
                <w:szCs w:val="18"/>
              </w:rPr>
            </w:pPr>
            <w:r>
              <w:rPr>
                <w:rFonts w:ascii="宋体" w:hAnsi="宋体" w:eastAsia="宋体" w:cs="宋体"/>
                <w:color w:val="auto"/>
                <w:spacing w:val="-4"/>
                <w:sz w:val="18"/>
                <w:szCs w:val="18"/>
              </w:rPr>
              <w:t>粗苯</w:t>
            </w:r>
          </w:p>
        </w:tc>
        <w:tc>
          <w:tcPr>
            <w:tcW w:w="1450" w:type="dxa"/>
            <w:vAlign w:val="top"/>
          </w:tcPr>
          <w:p>
            <w:pPr>
              <w:spacing w:before="116"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1" w:line="188" w:lineRule="auto"/>
              <w:ind w:left="59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41.816</w:t>
            </w:r>
            <w:r>
              <w:rPr>
                <w:rFonts w:ascii="Times New Roman" w:hAnsi="Times New Roman" w:eastAsia="Times New Roman" w:cs="Times New Roman"/>
                <w:color w:val="auto"/>
                <w:sz w:val="11"/>
                <w:szCs w:val="11"/>
              </w:rPr>
              <w:t>a</w:t>
            </w:r>
          </w:p>
        </w:tc>
        <w:tc>
          <w:tcPr>
            <w:tcW w:w="1595" w:type="dxa"/>
            <w:vAlign w:val="top"/>
          </w:tcPr>
          <w:p>
            <w:pPr>
              <w:spacing w:before="69"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22.7</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-3d</w:t>
            </w:r>
          </w:p>
        </w:tc>
        <w:tc>
          <w:tcPr>
            <w:tcW w:w="1600" w:type="dxa"/>
            <w:vAlign w:val="top"/>
          </w:tcPr>
          <w:p>
            <w:pPr>
              <w:spacing w:before="101"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1" w:line="221" w:lineRule="auto"/>
              <w:ind w:left="619"/>
              <w:rPr>
                <w:rFonts w:ascii="宋体" w:hAnsi="宋体" w:eastAsia="宋体" w:cs="宋体"/>
                <w:color w:val="auto"/>
                <w:sz w:val="18"/>
                <w:szCs w:val="18"/>
              </w:rPr>
            </w:pPr>
            <w:r>
              <w:rPr>
                <w:rFonts w:ascii="宋体" w:hAnsi="宋体" w:eastAsia="宋体" w:cs="宋体"/>
                <w:color w:val="auto"/>
                <w:spacing w:val="-4"/>
                <w:sz w:val="18"/>
                <w:szCs w:val="18"/>
              </w:rPr>
              <w:t>焦油</w:t>
            </w:r>
          </w:p>
        </w:tc>
        <w:tc>
          <w:tcPr>
            <w:tcW w:w="1450" w:type="dxa"/>
            <w:vAlign w:val="top"/>
          </w:tcPr>
          <w:p>
            <w:pPr>
              <w:spacing w:before="115"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1" w:line="188" w:lineRule="auto"/>
              <w:ind w:left="599"/>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33.453</w:t>
            </w:r>
            <w:r>
              <w:rPr>
                <w:rFonts w:ascii="Times New Roman" w:hAnsi="Times New Roman" w:eastAsia="Times New Roman" w:cs="Times New Roman"/>
                <w:color w:val="auto"/>
                <w:spacing w:val="-1"/>
                <w:sz w:val="11"/>
                <w:szCs w:val="11"/>
              </w:rPr>
              <w:t>a</w:t>
            </w:r>
          </w:p>
        </w:tc>
        <w:tc>
          <w:tcPr>
            <w:tcW w:w="1595" w:type="dxa"/>
            <w:vAlign w:val="top"/>
          </w:tcPr>
          <w:p>
            <w:pPr>
              <w:spacing w:before="71" w:line="236" w:lineRule="auto"/>
              <w:ind w:left="388"/>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22.0</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-3c</w:t>
            </w:r>
          </w:p>
        </w:tc>
        <w:tc>
          <w:tcPr>
            <w:tcW w:w="1600" w:type="dxa"/>
            <w:vAlign w:val="top"/>
          </w:tcPr>
          <w:p>
            <w:pPr>
              <w:spacing w:before="100"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tcBorders>
            <w:vAlign w:val="top"/>
          </w:tcPr>
          <w:p>
            <w:pPr>
              <w:pStyle w:val="13"/>
              <w:rPr>
                <w:color w:val="auto"/>
              </w:rPr>
            </w:pPr>
          </w:p>
        </w:tc>
        <w:tc>
          <w:tcPr>
            <w:tcW w:w="1594" w:type="dxa"/>
            <w:vAlign w:val="top"/>
          </w:tcPr>
          <w:p>
            <w:pPr>
              <w:spacing w:before="71" w:line="220" w:lineRule="auto"/>
              <w:ind w:left="260"/>
              <w:rPr>
                <w:rFonts w:ascii="宋体" w:hAnsi="宋体" w:eastAsia="宋体" w:cs="宋体"/>
                <w:color w:val="auto"/>
                <w:sz w:val="18"/>
                <w:szCs w:val="18"/>
              </w:rPr>
            </w:pPr>
            <w:r>
              <w:rPr>
                <w:rFonts w:ascii="宋体" w:hAnsi="宋体" w:eastAsia="宋体" w:cs="宋体"/>
                <w:color w:val="auto"/>
                <w:spacing w:val="-2"/>
                <w:sz w:val="18"/>
                <w:szCs w:val="18"/>
              </w:rPr>
              <w:t>其他石油制品</w:t>
            </w:r>
          </w:p>
        </w:tc>
        <w:tc>
          <w:tcPr>
            <w:tcW w:w="1450" w:type="dxa"/>
            <w:vAlign w:val="top"/>
          </w:tcPr>
          <w:p>
            <w:pPr>
              <w:spacing w:before="115"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83" w:line="208" w:lineRule="auto"/>
              <w:ind w:left="59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41.031</w:t>
            </w:r>
            <w:r>
              <w:rPr>
                <w:rFonts w:ascii="Times New Roman" w:hAnsi="Times New Roman" w:eastAsia="Times New Roman" w:cs="Times New Roman"/>
                <w:color w:val="auto"/>
                <w:spacing w:val="-1"/>
                <w:position w:val="5"/>
                <w:sz w:val="11"/>
                <w:szCs w:val="11"/>
              </w:rPr>
              <w:t>d</w:t>
            </w:r>
          </w:p>
        </w:tc>
        <w:tc>
          <w:tcPr>
            <w:tcW w:w="1595" w:type="dxa"/>
            <w:vAlign w:val="top"/>
          </w:tcPr>
          <w:p>
            <w:pPr>
              <w:spacing w:before="71" w:line="236" w:lineRule="auto"/>
              <w:ind w:left="38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20.0</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-3b</w:t>
            </w:r>
          </w:p>
        </w:tc>
        <w:tc>
          <w:tcPr>
            <w:tcW w:w="1600" w:type="dxa"/>
            <w:vAlign w:val="top"/>
          </w:tcPr>
          <w:p>
            <w:pPr>
              <w:spacing w:before="100"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restart"/>
            <w:tcBorders>
              <w:bottom w:val="nil"/>
            </w:tcBorders>
            <w:vAlign w:val="top"/>
          </w:tcPr>
          <w:p>
            <w:pPr>
              <w:pStyle w:val="13"/>
              <w:spacing w:line="270" w:lineRule="auto"/>
              <w:rPr>
                <w:color w:val="auto"/>
              </w:rPr>
            </w:pPr>
          </w:p>
          <w:p>
            <w:pPr>
              <w:pStyle w:val="13"/>
              <w:spacing w:line="270" w:lineRule="auto"/>
              <w:rPr>
                <w:color w:val="auto"/>
              </w:rPr>
            </w:pPr>
          </w:p>
          <w:p>
            <w:pPr>
              <w:pStyle w:val="13"/>
              <w:spacing w:line="271" w:lineRule="auto"/>
              <w:rPr>
                <w:color w:val="auto"/>
              </w:rPr>
            </w:pPr>
          </w:p>
          <w:p>
            <w:pPr>
              <w:spacing w:before="59" w:line="220" w:lineRule="auto"/>
              <w:ind w:left="444"/>
              <w:rPr>
                <w:rFonts w:ascii="宋体" w:hAnsi="宋体" w:eastAsia="宋体" w:cs="宋体"/>
                <w:color w:val="auto"/>
                <w:sz w:val="18"/>
                <w:szCs w:val="18"/>
              </w:rPr>
            </w:pPr>
            <w:r>
              <w:rPr>
                <w:rFonts w:ascii="宋体" w:hAnsi="宋体" w:eastAsia="宋体" w:cs="宋体"/>
                <w:color w:val="auto"/>
                <w:spacing w:val="-2"/>
                <w:sz w:val="18"/>
                <w:szCs w:val="18"/>
              </w:rPr>
              <w:t>气体燃料</w:t>
            </w:r>
          </w:p>
        </w:tc>
        <w:tc>
          <w:tcPr>
            <w:tcW w:w="1594" w:type="dxa"/>
            <w:vAlign w:val="top"/>
          </w:tcPr>
          <w:p>
            <w:pPr>
              <w:spacing w:before="71" w:line="220" w:lineRule="auto"/>
              <w:ind w:left="534"/>
              <w:rPr>
                <w:rFonts w:ascii="宋体" w:hAnsi="宋体" w:eastAsia="宋体" w:cs="宋体"/>
                <w:color w:val="auto"/>
                <w:sz w:val="18"/>
                <w:szCs w:val="18"/>
              </w:rPr>
            </w:pPr>
            <w:r>
              <w:rPr>
                <w:rFonts w:ascii="宋体" w:hAnsi="宋体" w:eastAsia="宋体" w:cs="宋体"/>
                <w:color w:val="auto"/>
                <w:spacing w:val="-4"/>
                <w:sz w:val="18"/>
                <w:szCs w:val="18"/>
              </w:rPr>
              <w:t>天然气</w:t>
            </w:r>
          </w:p>
        </w:tc>
        <w:tc>
          <w:tcPr>
            <w:tcW w:w="1450" w:type="dxa"/>
            <w:vAlign w:val="top"/>
          </w:tcPr>
          <w:p>
            <w:pPr>
              <w:spacing w:before="87" w:line="206" w:lineRule="auto"/>
              <w:ind w:left="460"/>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2"/>
                <w:position w:val="-1"/>
                <w:sz w:val="18"/>
                <w:szCs w:val="18"/>
              </w:rPr>
              <w:t>10</w:t>
            </w:r>
            <w:r>
              <w:rPr>
                <w:rFonts w:ascii="Times New Roman" w:hAnsi="Times New Roman" w:eastAsia="Times New Roman" w:cs="Times New Roman"/>
                <w:color w:val="auto"/>
                <w:spacing w:val="2"/>
                <w:position w:val="4"/>
                <w:sz w:val="11"/>
                <w:szCs w:val="11"/>
              </w:rPr>
              <w:t>4</w:t>
            </w:r>
            <w:r>
              <w:rPr>
                <w:rFonts w:ascii="Times New Roman" w:hAnsi="Times New Roman" w:eastAsia="Times New Roman" w:cs="Times New Roman"/>
                <w:color w:val="auto"/>
                <w:position w:val="-1"/>
                <w:sz w:val="18"/>
                <w:szCs w:val="18"/>
              </w:rPr>
              <w:t>Nm</w:t>
            </w:r>
            <w:r>
              <w:rPr>
                <w:rFonts w:ascii="Times New Roman" w:hAnsi="Times New Roman" w:eastAsia="Times New Roman" w:cs="Times New Roman"/>
                <w:color w:val="auto"/>
                <w:spacing w:val="2"/>
                <w:position w:val="4"/>
                <w:sz w:val="11"/>
                <w:szCs w:val="11"/>
              </w:rPr>
              <w:t>3</w:t>
            </w:r>
          </w:p>
        </w:tc>
        <w:tc>
          <w:tcPr>
            <w:tcW w:w="1737" w:type="dxa"/>
            <w:vAlign w:val="top"/>
          </w:tcPr>
          <w:p>
            <w:pPr>
              <w:spacing w:before="102" w:line="188" w:lineRule="auto"/>
              <w:ind w:left="599"/>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389.31</w:t>
            </w:r>
            <w:r>
              <w:rPr>
                <w:rFonts w:ascii="Times New Roman" w:hAnsi="Times New Roman" w:eastAsia="Times New Roman" w:cs="Times New Roman"/>
                <w:color w:val="auto"/>
                <w:spacing w:val="-1"/>
                <w:position w:val="5"/>
                <w:sz w:val="11"/>
                <w:szCs w:val="11"/>
              </w:rPr>
              <w:t>a</w:t>
            </w:r>
          </w:p>
        </w:tc>
        <w:tc>
          <w:tcPr>
            <w:tcW w:w="1595" w:type="dxa"/>
            <w:vAlign w:val="top"/>
          </w:tcPr>
          <w:p>
            <w:pPr>
              <w:spacing w:before="70" w:line="236" w:lineRule="auto"/>
              <w:ind w:left="40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1"/>
                <w:sz w:val="18"/>
                <w:szCs w:val="18"/>
              </w:rPr>
              <w:t xml:space="preserve">15.3 </w:t>
            </w:r>
            <w:r>
              <w:rPr>
                <w:rFonts w:ascii="宋体" w:hAnsi="宋体" w:eastAsia="宋体" w:cs="宋体"/>
                <w:color w:val="auto"/>
                <w:spacing w:val="-11"/>
                <w:sz w:val="18"/>
                <w:szCs w:val="18"/>
              </w:rPr>
              <w:t>×</w:t>
            </w:r>
            <w:r>
              <w:rPr>
                <w:rFonts w:ascii="宋体" w:hAnsi="宋体" w:eastAsia="宋体" w:cs="宋体"/>
                <w:color w:val="auto"/>
                <w:spacing w:val="-69"/>
                <w:sz w:val="18"/>
                <w:szCs w:val="18"/>
              </w:rPr>
              <w:t xml:space="preserve"> </w:t>
            </w:r>
            <w:r>
              <w:rPr>
                <w:rFonts w:ascii="Times New Roman" w:hAnsi="Times New Roman" w:eastAsia="Times New Roman" w:cs="Times New Roman"/>
                <w:color w:val="auto"/>
                <w:spacing w:val="-11"/>
                <w:sz w:val="18"/>
                <w:szCs w:val="18"/>
              </w:rPr>
              <w:t>10</w:t>
            </w:r>
            <w:r>
              <w:rPr>
                <w:rFonts w:ascii="Times New Roman" w:hAnsi="Times New Roman" w:eastAsia="Times New Roman" w:cs="Times New Roman"/>
                <w:color w:val="auto"/>
                <w:spacing w:val="2"/>
                <w:position w:val="5"/>
                <w:sz w:val="11"/>
                <w:szCs w:val="11"/>
              </w:rPr>
              <w:t>-3b</w:t>
            </w:r>
          </w:p>
        </w:tc>
        <w:tc>
          <w:tcPr>
            <w:tcW w:w="1600" w:type="dxa"/>
            <w:vAlign w:val="top"/>
          </w:tcPr>
          <w:p>
            <w:pPr>
              <w:spacing w:before="102"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1" w:line="220" w:lineRule="auto"/>
              <w:ind w:left="439"/>
              <w:rPr>
                <w:rFonts w:ascii="宋体" w:hAnsi="宋体" w:eastAsia="宋体" w:cs="宋体"/>
                <w:color w:val="auto"/>
                <w:sz w:val="18"/>
                <w:szCs w:val="18"/>
              </w:rPr>
            </w:pPr>
            <w:r>
              <w:rPr>
                <w:rFonts w:ascii="宋体" w:hAnsi="宋体" w:eastAsia="宋体" w:cs="宋体"/>
                <w:color w:val="auto"/>
                <w:spacing w:val="-2"/>
                <w:sz w:val="18"/>
                <w:szCs w:val="18"/>
              </w:rPr>
              <w:t>焦炉煤气</w:t>
            </w:r>
          </w:p>
        </w:tc>
        <w:tc>
          <w:tcPr>
            <w:tcW w:w="1450" w:type="dxa"/>
            <w:vAlign w:val="top"/>
          </w:tcPr>
          <w:p>
            <w:pPr>
              <w:spacing w:before="86" w:line="206" w:lineRule="auto"/>
              <w:ind w:left="460"/>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2"/>
                <w:position w:val="-1"/>
                <w:sz w:val="18"/>
                <w:szCs w:val="18"/>
              </w:rPr>
              <w:t>10</w:t>
            </w:r>
            <w:r>
              <w:rPr>
                <w:rFonts w:ascii="Times New Roman" w:hAnsi="Times New Roman" w:eastAsia="Times New Roman" w:cs="Times New Roman"/>
                <w:color w:val="auto"/>
                <w:spacing w:val="2"/>
                <w:position w:val="4"/>
                <w:sz w:val="11"/>
                <w:szCs w:val="11"/>
              </w:rPr>
              <w:t>4</w:t>
            </w:r>
            <w:r>
              <w:rPr>
                <w:rFonts w:ascii="Times New Roman" w:hAnsi="Times New Roman" w:eastAsia="Times New Roman" w:cs="Times New Roman"/>
                <w:color w:val="auto"/>
                <w:position w:val="-1"/>
                <w:sz w:val="18"/>
                <w:szCs w:val="18"/>
              </w:rPr>
              <w:t>Nm</w:t>
            </w:r>
            <w:r>
              <w:rPr>
                <w:rFonts w:ascii="Times New Roman" w:hAnsi="Times New Roman" w:eastAsia="Times New Roman" w:cs="Times New Roman"/>
                <w:color w:val="auto"/>
                <w:spacing w:val="2"/>
                <w:position w:val="4"/>
                <w:sz w:val="11"/>
                <w:szCs w:val="11"/>
              </w:rPr>
              <w:t>3</w:t>
            </w:r>
          </w:p>
        </w:tc>
        <w:tc>
          <w:tcPr>
            <w:tcW w:w="1737" w:type="dxa"/>
            <w:vAlign w:val="top"/>
          </w:tcPr>
          <w:p>
            <w:pPr>
              <w:spacing w:before="102" w:line="188" w:lineRule="auto"/>
              <w:ind w:left="61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3"/>
                <w:sz w:val="18"/>
                <w:szCs w:val="18"/>
              </w:rPr>
              <w:t>178.91</w:t>
            </w:r>
            <w:r>
              <w:rPr>
                <w:rFonts w:ascii="Times New Roman" w:hAnsi="Times New Roman" w:eastAsia="Times New Roman" w:cs="Times New Roman"/>
                <w:color w:val="auto"/>
                <w:spacing w:val="-3"/>
                <w:position w:val="5"/>
                <w:sz w:val="11"/>
                <w:szCs w:val="11"/>
              </w:rPr>
              <w:t>a</w:t>
            </w:r>
          </w:p>
        </w:tc>
        <w:tc>
          <w:tcPr>
            <w:tcW w:w="1595" w:type="dxa"/>
            <w:vAlign w:val="top"/>
          </w:tcPr>
          <w:p>
            <w:pPr>
              <w:spacing w:before="70" w:line="236" w:lineRule="auto"/>
              <w:ind w:left="357"/>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13.58</w:t>
            </w:r>
            <w:r>
              <w:rPr>
                <w:rFonts w:ascii="宋体" w:hAnsi="宋体" w:eastAsia="宋体" w:cs="宋体"/>
                <w:color w:val="auto"/>
                <w:spacing w:val="-2"/>
                <w:sz w:val="18"/>
                <w:szCs w:val="18"/>
              </w:rPr>
              <w:t>×</w:t>
            </w:r>
            <w:r>
              <w:rPr>
                <w:rFonts w:ascii="Times New Roman" w:hAnsi="Times New Roman" w:eastAsia="Times New Roman" w:cs="Times New Roman"/>
                <w:color w:val="auto"/>
                <w:spacing w:val="-2"/>
                <w:sz w:val="18"/>
                <w:szCs w:val="18"/>
              </w:rPr>
              <w:t>10</w:t>
            </w:r>
            <w:r>
              <w:rPr>
                <w:rFonts w:ascii="Times New Roman" w:hAnsi="Times New Roman" w:eastAsia="Times New Roman" w:cs="Times New Roman"/>
                <w:color w:val="auto"/>
                <w:spacing w:val="-2"/>
                <w:position w:val="5"/>
                <w:sz w:val="11"/>
                <w:szCs w:val="11"/>
              </w:rPr>
              <w:t>-3b</w:t>
            </w:r>
          </w:p>
        </w:tc>
        <w:tc>
          <w:tcPr>
            <w:tcW w:w="1600" w:type="dxa"/>
            <w:vAlign w:val="top"/>
          </w:tcPr>
          <w:p>
            <w:pPr>
              <w:spacing w:before="102"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0" w:line="219" w:lineRule="auto"/>
              <w:ind w:left="444"/>
              <w:rPr>
                <w:rFonts w:ascii="宋体" w:hAnsi="宋体" w:eastAsia="宋体" w:cs="宋体"/>
                <w:color w:val="auto"/>
                <w:sz w:val="18"/>
                <w:szCs w:val="18"/>
              </w:rPr>
            </w:pPr>
            <w:r>
              <w:rPr>
                <w:rFonts w:ascii="宋体" w:hAnsi="宋体" w:eastAsia="宋体" w:cs="宋体"/>
                <w:color w:val="auto"/>
                <w:spacing w:val="-3"/>
                <w:sz w:val="18"/>
                <w:szCs w:val="18"/>
              </w:rPr>
              <w:t>高炉煤气</w:t>
            </w:r>
          </w:p>
        </w:tc>
        <w:tc>
          <w:tcPr>
            <w:tcW w:w="1450" w:type="dxa"/>
            <w:vAlign w:val="top"/>
          </w:tcPr>
          <w:p>
            <w:pPr>
              <w:spacing w:before="86" w:line="206" w:lineRule="auto"/>
              <w:ind w:left="460"/>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2"/>
                <w:position w:val="-1"/>
                <w:sz w:val="18"/>
                <w:szCs w:val="18"/>
              </w:rPr>
              <w:t>10</w:t>
            </w:r>
            <w:r>
              <w:rPr>
                <w:rFonts w:ascii="Times New Roman" w:hAnsi="Times New Roman" w:eastAsia="Times New Roman" w:cs="Times New Roman"/>
                <w:color w:val="auto"/>
                <w:spacing w:val="2"/>
                <w:position w:val="4"/>
                <w:sz w:val="11"/>
                <w:szCs w:val="11"/>
              </w:rPr>
              <w:t>4</w:t>
            </w:r>
            <w:r>
              <w:rPr>
                <w:rFonts w:ascii="Times New Roman" w:hAnsi="Times New Roman" w:eastAsia="Times New Roman" w:cs="Times New Roman"/>
                <w:color w:val="auto"/>
                <w:position w:val="-1"/>
                <w:sz w:val="18"/>
                <w:szCs w:val="18"/>
              </w:rPr>
              <w:t>Nm</w:t>
            </w:r>
            <w:r>
              <w:rPr>
                <w:rFonts w:ascii="Times New Roman" w:hAnsi="Times New Roman" w:eastAsia="Times New Roman" w:cs="Times New Roman"/>
                <w:color w:val="auto"/>
                <w:spacing w:val="2"/>
                <w:position w:val="4"/>
                <w:sz w:val="11"/>
                <w:szCs w:val="11"/>
              </w:rPr>
              <w:t>3</w:t>
            </w:r>
          </w:p>
        </w:tc>
        <w:tc>
          <w:tcPr>
            <w:tcW w:w="1737" w:type="dxa"/>
            <w:vAlign w:val="top"/>
          </w:tcPr>
          <w:p>
            <w:pPr>
              <w:spacing w:before="101" w:line="188" w:lineRule="auto"/>
              <w:ind w:left="599"/>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33.000</w:t>
            </w:r>
            <w:r>
              <w:rPr>
                <w:rFonts w:ascii="Times New Roman" w:hAnsi="Times New Roman" w:eastAsia="Times New Roman" w:cs="Times New Roman"/>
                <w:color w:val="auto"/>
                <w:spacing w:val="-1"/>
                <w:sz w:val="11"/>
                <w:szCs w:val="11"/>
              </w:rPr>
              <w:t>a</w:t>
            </w:r>
          </w:p>
        </w:tc>
        <w:tc>
          <w:tcPr>
            <w:tcW w:w="1595" w:type="dxa"/>
            <w:vAlign w:val="top"/>
          </w:tcPr>
          <w:p>
            <w:pPr>
              <w:spacing w:before="70" w:line="236" w:lineRule="auto"/>
              <w:ind w:left="39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70.8</w:t>
            </w:r>
            <w:r>
              <w:rPr>
                <w:rFonts w:ascii="宋体" w:hAnsi="宋体" w:eastAsia="宋体" w:cs="宋体"/>
                <w:color w:val="auto"/>
                <w:spacing w:val="-1"/>
                <w:sz w:val="18"/>
                <w:szCs w:val="18"/>
              </w:rPr>
              <w:t>×</w:t>
            </w:r>
            <w:r>
              <w:rPr>
                <w:rFonts w:ascii="Times New Roman" w:hAnsi="Times New Roman" w:eastAsia="Times New Roman" w:cs="Times New Roman"/>
                <w:color w:val="auto"/>
                <w:spacing w:val="-1"/>
                <w:sz w:val="18"/>
                <w:szCs w:val="18"/>
              </w:rPr>
              <w:t>10</w:t>
            </w:r>
            <w:r>
              <w:rPr>
                <w:rFonts w:ascii="Times New Roman" w:hAnsi="Times New Roman" w:eastAsia="Times New Roman" w:cs="Times New Roman"/>
                <w:color w:val="auto"/>
                <w:spacing w:val="-1"/>
                <w:position w:val="5"/>
                <w:sz w:val="11"/>
                <w:szCs w:val="11"/>
              </w:rPr>
              <w:t>-3c</w:t>
            </w:r>
          </w:p>
        </w:tc>
        <w:tc>
          <w:tcPr>
            <w:tcW w:w="1600" w:type="dxa"/>
            <w:vAlign w:val="top"/>
          </w:tcPr>
          <w:p>
            <w:pPr>
              <w:spacing w:before="101"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69" w:line="219" w:lineRule="auto"/>
              <w:ind w:left="441"/>
              <w:rPr>
                <w:rFonts w:ascii="宋体" w:hAnsi="宋体" w:eastAsia="宋体" w:cs="宋体"/>
                <w:color w:val="auto"/>
                <w:sz w:val="18"/>
                <w:szCs w:val="18"/>
              </w:rPr>
            </w:pPr>
            <w:r>
              <w:rPr>
                <w:rFonts w:ascii="宋体" w:hAnsi="宋体" w:eastAsia="宋体" w:cs="宋体"/>
                <w:color w:val="auto"/>
                <w:spacing w:val="-3"/>
                <w:sz w:val="18"/>
                <w:szCs w:val="18"/>
              </w:rPr>
              <w:t>炼厂干气</w:t>
            </w:r>
          </w:p>
        </w:tc>
        <w:tc>
          <w:tcPr>
            <w:tcW w:w="1450" w:type="dxa"/>
            <w:vAlign w:val="top"/>
          </w:tcPr>
          <w:p>
            <w:pPr>
              <w:spacing w:before="116" w:line="171" w:lineRule="auto"/>
              <w:ind w:left="69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1737" w:type="dxa"/>
            <w:vAlign w:val="top"/>
          </w:tcPr>
          <w:p>
            <w:pPr>
              <w:spacing w:before="101" w:line="188" w:lineRule="auto"/>
              <w:ind w:left="59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45.998</w:t>
            </w:r>
            <w:r>
              <w:rPr>
                <w:rFonts w:ascii="Times New Roman" w:hAnsi="Times New Roman" w:eastAsia="Times New Roman" w:cs="Times New Roman"/>
                <w:color w:val="auto"/>
                <w:sz w:val="11"/>
                <w:szCs w:val="11"/>
              </w:rPr>
              <w:t>a</w:t>
            </w:r>
          </w:p>
        </w:tc>
        <w:tc>
          <w:tcPr>
            <w:tcW w:w="1595" w:type="dxa"/>
            <w:vAlign w:val="top"/>
          </w:tcPr>
          <w:p>
            <w:pPr>
              <w:spacing w:before="69" w:line="236" w:lineRule="auto"/>
              <w:ind w:left="40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18.2</w:t>
            </w:r>
            <w:r>
              <w:rPr>
                <w:rFonts w:ascii="宋体" w:hAnsi="宋体" w:eastAsia="宋体" w:cs="宋体"/>
                <w:color w:val="auto"/>
                <w:spacing w:val="-2"/>
                <w:sz w:val="18"/>
                <w:szCs w:val="18"/>
              </w:rPr>
              <w:t>×</w:t>
            </w:r>
            <w:r>
              <w:rPr>
                <w:rFonts w:ascii="Times New Roman" w:hAnsi="Times New Roman" w:eastAsia="Times New Roman" w:cs="Times New Roman"/>
                <w:color w:val="auto"/>
                <w:spacing w:val="-2"/>
                <w:sz w:val="18"/>
                <w:szCs w:val="18"/>
              </w:rPr>
              <w:t>10</w:t>
            </w:r>
            <w:r>
              <w:rPr>
                <w:rFonts w:ascii="Times New Roman" w:hAnsi="Times New Roman" w:eastAsia="Times New Roman" w:cs="Times New Roman"/>
                <w:color w:val="auto"/>
                <w:spacing w:val="-2"/>
                <w:position w:val="5"/>
                <w:sz w:val="11"/>
                <w:szCs w:val="11"/>
              </w:rPr>
              <w:t>-3b</w:t>
            </w:r>
          </w:p>
        </w:tc>
        <w:tc>
          <w:tcPr>
            <w:tcW w:w="1600" w:type="dxa"/>
            <w:vAlign w:val="top"/>
          </w:tcPr>
          <w:p>
            <w:pPr>
              <w:spacing w:before="101"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bottom w:val="nil"/>
            </w:tcBorders>
            <w:vAlign w:val="top"/>
          </w:tcPr>
          <w:p>
            <w:pPr>
              <w:pStyle w:val="13"/>
              <w:rPr>
                <w:color w:val="auto"/>
              </w:rPr>
            </w:pPr>
          </w:p>
        </w:tc>
        <w:tc>
          <w:tcPr>
            <w:tcW w:w="1594" w:type="dxa"/>
            <w:vAlign w:val="top"/>
          </w:tcPr>
          <w:p>
            <w:pPr>
              <w:spacing w:before="72" w:line="220" w:lineRule="auto"/>
              <w:ind w:left="440"/>
              <w:rPr>
                <w:rFonts w:ascii="宋体" w:hAnsi="宋体" w:eastAsia="宋体" w:cs="宋体"/>
                <w:color w:val="auto"/>
                <w:sz w:val="18"/>
                <w:szCs w:val="18"/>
              </w:rPr>
            </w:pPr>
            <w:r>
              <w:rPr>
                <w:rFonts w:ascii="宋体" w:hAnsi="宋体" w:eastAsia="宋体" w:cs="宋体"/>
                <w:color w:val="auto"/>
                <w:spacing w:val="-2"/>
                <w:sz w:val="18"/>
                <w:szCs w:val="18"/>
              </w:rPr>
              <w:t>转炉煤气</w:t>
            </w:r>
          </w:p>
        </w:tc>
        <w:tc>
          <w:tcPr>
            <w:tcW w:w="1450" w:type="dxa"/>
            <w:vAlign w:val="top"/>
          </w:tcPr>
          <w:p>
            <w:pPr>
              <w:spacing w:before="85" w:line="206" w:lineRule="auto"/>
              <w:ind w:left="460"/>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2"/>
                <w:position w:val="-1"/>
                <w:sz w:val="18"/>
                <w:szCs w:val="18"/>
              </w:rPr>
              <w:t>10</w:t>
            </w:r>
            <w:r>
              <w:rPr>
                <w:rFonts w:ascii="Times New Roman" w:hAnsi="Times New Roman" w:eastAsia="Times New Roman" w:cs="Times New Roman"/>
                <w:color w:val="auto"/>
                <w:spacing w:val="2"/>
                <w:position w:val="4"/>
                <w:sz w:val="11"/>
                <w:szCs w:val="11"/>
              </w:rPr>
              <w:t>4</w:t>
            </w:r>
            <w:r>
              <w:rPr>
                <w:rFonts w:ascii="Times New Roman" w:hAnsi="Times New Roman" w:eastAsia="Times New Roman" w:cs="Times New Roman"/>
                <w:color w:val="auto"/>
                <w:position w:val="-1"/>
                <w:sz w:val="18"/>
                <w:szCs w:val="18"/>
              </w:rPr>
              <w:t>Nm</w:t>
            </w:r>
            <w:r>
              <w:rPr>
                <w:rFonts w:ascii="Times New Roman" w:hAnsi="Times New Roman" w:eastAsia="Times New Roman" w:cs="Times New Roman"/>
                <w:color w:val="auto"/>
                <w:spacing w:val="2"/>
                <w:position w:val="4"/>
                <w:sz w:val="11"/>
                <w:szCs w:val="11"/>
              </w:rPr>
              <w:t>3</w:t>
            </w:r>
          </w:p>
        </w:tc>
        <w:tc>
          <w:tcPr>
            <w:tcW w:w="1737" w:type="dxa"/>
            <w:vAlign w:val="top"/>
          </w:tcPr>
          <w:p>
            <w:pPr>
              <w:spacing w:before="101" w:line="188" w:lineRule="auto"/>
              <w:ind w:left="60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84.000</w:t>
            </w:r>
            <w:r>
              <w:rPr>
                <w:rFonts w:ascii="Times New Roman" w:hAnsi="Times New Roman" w:eastAsia="Times New Roman" w:cs="Times New Roman"/>
                <w:color w:val="auto"/>
                <w:spacing w:val="-2"/>
                <w:sz w:val="11"/>
                <w:szCs w:val="11"/>
              </w:rPr>
              <w:t>a</w:t>
            </w:r>
          </w:p>
        </w:tc>
        <w:tc>
          <w:tcPr>
            <w:tcW w:w="1595" w:type="dxa"/>
            <w:vAlign w:val="top"/>
          </w:tcPr>
          <w:p>
            <w:pPr>
              <w:spacing w:before="71" w:line="236" w:lineRule="auto"/>
              <w:ind w:left="339"/>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49.60</w:t>
            </w:r>
            <w:r>
              <w:rPr>
                <w:rFonts w:ascii="宋体" w:hAnsi="宋体" w:eastAsia="宋体" w:cs="宋体"/>
                <w:color w:val="auto"/>
                <w:sz w:val="18"/>
                <w:szCs w:val="18"/>
              </w:rPr>
              <w:t>×</w:t>
            </w:r>
            <w:r>
              <w:rPr>
                <w:rFonts w:ascii="Times New Roman" w:hAnsi="Times New Roman" w:eastAsia="Times New Roman" w:cs="Times New Roman"/>
                <w:color w:val="auto"/>
                <w:sz w:val="18"/>
                <w:szCs w:val="18"/>
              </w:rPr>
              <w:t>10</w:t>
            </w:r>
            <w:r>
              <w:rPr>
                <w:rFonts w:ascii="Times New Roman" w:hAnsi="Times New Roman" w:eastAsia="Times New Roman" w:cs="Times New Roman"/>
                <w:color w:val="auto"/>
                <w:position w:val="5"/>
                <w:sz w:val="11"/>
                <w:szCs w:val="11"/>
              </w:rPr>
              <w:t>-3d</w:t>
            </w:r>
          </w:p>
        </w:tc>
        <w:tc>
          <w:tcPr>
            <w:tcW w:w="1600" w:type="dxa"/>
            <w:vAlign w:val="top"/>
          </w:tcPr>
          <w:p>
            <w:pPr>
              <w:spacing w:before="100"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598" w:type="dxa"/>
            <w:vMerge w:val="continue"/>
            <w:tcBorders>
              <w:top w:val="nil"/>
            </w:tcBorders>
            <w:vAlign w:val="top"/>
          </w:tcPr>
          <w:p>
            <w:pPr>
              <w:pStyle w:val="13"/>
              <w:rPr>
                <w:color w:val="auto"/>
              </w:rPr>
            </w:pPr>
          </w:p>
        </w:tc>
        <w:tc>
          <w:tcPr>
            <w:tcW w:w="1594" w:type="dxa"/>
            <w:vAlign w:val="top"/>
          </w:tcPr>
          <w:p>
            <w:pPr>
              <w:spacing w:before="71" w:line="220" w:lineRule="auto"/>
              <w:ind w:left="440"/>
              <w:rPr>
                <w:rFonts w:ascii="宋体" w:hAnsi="宋体" w:eastAsia="宋体" w:cs="宋体"/>
                <w:color w:val="auto"/>
                <w:sz w:val="18"/>
                <w:szCs w:val="18"/>
              </w:rPr>
            </w:pPr>
            <w:r>
              <w:rPr>
                <w:rFonts w:ascii="宋体" w:hAnsi="宋体" w:eastAsia="宋体" w:cs="宋体"/>
                <w:color w:val="auto"/>
                <w:spacing w:val="-2"/>
                <w:sz w:val="18"/>
                <w:szCs w:val="18"/>
              </w:rPr>
              <w:t>其他煤气</w:t>
            </w:r>
          </w:p>
        </w:tc>
        <w:tc>
          <w:tcPr>
            <w:tcW w:w="1450" w:type="dxa"/>
            <w:vAlign w:val="top"/>
          </w:tcPr>
          <w:p>
            <w:pPr>
              <w:spacing w:before="85" w:line="206" w:lineRule="auto"/>
              <w:ind w:left="460"/>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2"/>
                <w:position w:val="-1"/>
                <w:sz w:val="18"/>
                <w:szCs w:val="18"/>
              </w:rPr>
              <w:t>10</w:t>
            </w:r>
            <w:r>
              <w:rPr>
                <w:rFonts w:ascii="Times New Roman" w:hAnsi="Times New Roman" w:eastAsia="Times New Roman" w:cs="Times New Roman"/>
                <w:color w:val="auto"/>
                <w:spacing w:val="2"/>
                <w:position w:val="4"/>
                <w:sz w:val="11"/>
                <w:szCs w:val="11"/>
              </w:rPr>
              <w:t>4</w:t>
            </w:r>
            <w:r>
              <w:rPr>
                <w:rFonts w:ascii="Times New Roman" w:hAnsi="Times New Roman" w:eastAsia="Times New Roman" w:cs="Times New Roman"/>
                <w:color w:val="auto"/>
                <w:position w:val="-1"/>
                <w:sz w:val="18"/>
                <w:szCs w:val="18"/>
              </w:rPr>
              <w:t>Nm</w:t>
            </w:r>
            <w:r>
              <w:rPr>
                <w:rFonts w:ascii="Times New Roman" w:hAnsi="Times New Roman" w:eastAsia="Times New Roman" w:cs="Times New Roman"/>
                <w:color w:val="auto"/>
                <w:spacing w:val="2"/>
                <w:position w:val="4"/>
                <w:sz w:val="11"/>
                <w:szCs w:val="11"/>
              </w:rPr>
              <w:t>3</w:t>
            </w:r>
          </w:p>
        </w:tc>
        <w:tc>
          <w:tcPr>
            <w:tcW w:w="1737" w:type="dxa"/>
            <w:vAlign w:val="top"/>
          </w:tcPr>
          <w:p>
            <w:pPr>
              <w:spacing w:before="100" w:line="188" w:lineRule="auto"/>
              <w:ind w:left="60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52.270</w:t>
            </w:r>
            <w:r>
              <w:rPr>
                <w:rFonts w:ascii="Times New Roman" w:hAnsi="Times New Roman" w:eastAsia="Times New Roman" w:cs="Times New Roman"/>
                <w:color w:val="auto"/>
                <w:spacing w:val="-1"/>
                <w:sz w:val="11"/>
                <w:szCs w:val="11"/>
              </w:rPr>
              <w:t>a</w:t>
            </w:r>
          </w:p>
        </w:tc>
        <w:tc>
          <w:tcPr>
            <w:tcW w:w="1595" w:type="dxa"/>
            <w:vAlign w:val="top"/>
          </w:tcPr>
          <w:p>
            <w:pPr>
              <w:spacing w:before="71" w:line="236" w:lineRule="auto"/>
              <w:ind w:left="403"/>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12.2</w:t>
            </w:r>
            <w:r>
              <w:rPr>
                <w:rFonts w:ascii="宋体" w:hAnsi="宋体" w:eastAsia="宋体" w:cs="宋体"/>
                <w:color w:val="auto"/>
                <w:spacing w:val="-2"/>
                <w:sz w:val="18"/>
                <w:szCs w:val="18"/>
              </w:rPr>
              <w:t>×</w:t>
            </w:r>
            <w:r>
              <w:rPr>
                <w:rFonts w:ascii="Times New Roman" w:hAnsi="Times New Roman" w:eastAsia="Times New Roman" w:cs="Times New Roman"/>
                <w:color w:val="auto"/>
                <w:spacing w:val="-2"/>
                <w:sz w:val="18"/>
                <w:szCs w:val="18"/>
              </w:rPr>
              <w:t>10</w:t>
            </w:r>
            <w:r>
              <w:rPr>
                <w:rFonts w:ascii="Times New Roman" w:hAnsi="Times New Roman" w:eastAsia="Times New Roman" w:cs="Times New Roman"/>
                <w:color w:val="auto"/>
                <w:spacing w:val="-2"/>
                <w:position w:val="5"/>
                <w:sz w:val="11"/>
                <w:szCs w:val="11"/>
              </w:rPr>
              <w:t>-3b</w:t>
            </w:r>
          </w:p>
        </w:tc>
        <w:tc>
          <w:tcPr>
            <w:tcW w:w="1600" w:type="dxa"/>
            <w:vAlign w:val="top"/>
          </w:tcPr>
          <w:p>
            <w:pPr>
              <w:spacing w:before="100" w:line="188" w:lineRule="auto"/>
              <w:ind w:left="63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9" w:hRule="atLeast"/>
        </w:trPr>
        <w:tc>
          <w:tcPr>
            <w:tcW w:w="9574" w:type="dxa"/>
            <w:gridSpan w:val="6"/>
            <w:vAlign w:val="top"/>
          </w:tcPr>
          <w:p>
            <w:pPr>
              <w:spacing w:before="71" w:line="219" w:lineRule="auto"/>
              <w:ind w:left="472"/>
              <w:rPr>
                <w:rFonts w:ascii="宋体" w:hAnsi="宋体" w:eastAsia="宋体" w:cs="宋体"/>
                <w:color w:val="auto"/>
                <w:sz w:val="18"/>
                <w:szCs w:val="18"/>
              </w:rPr>
            </w:pPr>
            <w:r>
              <w:rPr>
                <w:rFonts w:ascii="Times New Roman" w:hAnsi="Times New Roman" w:eastAsia="Times New Roman" w:cs="Times New Roman"/>
                <w:color w:val="auto"/>
                <w:spacing w:val="2"/>
                <w:position w:val="5"/>
                <w:sz w:val="11"/>
                <w:szCs w:val="11"/>
              </w:rPr>
              <w:t xml:space="preserve">a      </w:t>
            </w:r>
            <w:r>
              <w:rPr>
                <w:rFonts w:ascii="宋体" w:hAnsi="宋体" w:eastAsia="宋体" w:cs="宋体"/>
                <w:color w:val="auto"/>
                <w:spacing w:val="2"/>
                <w:sz w:val="18"/>
                <w:szCs w:val="18"/>
              </w:rPr>
              <w:t>数据取值来源为《中国能源统计年鉴</w:t>
            </w:r>
            <w:r>
              <w:rPr>
                <w:rFonts w:ascii="Times New Roman" w:hAnsi="Times New Roman" w:eastAsia="Times New Roman" w:cs="Times New Roman"/>
                <w:color w:val="auto"/>
                <w:spacing w:val="2"/>
                <w:sz w:val="18"/>
                <w:szCs w:val="18"/>
              </w:rPr>
              <w:t>2021</w:t>
            </w:r>
            <w:r>
              <w:rPr>
                <w:rFonts w:ascii="宋体" w:hAnsi="宋体" w:eastAsia="宋体" w:cs="宋体"/>
                <w:color w:val="auto"/>
                <w:spacing w:val="2"/>
                <w:sz w:val="18"/>
                <w:szCs w:val="18"/>
              </w:rPr>
              <w:t>》；</w:t>
            </w:r>
          </w:p>
          <w:p>
            <w:pPr>
              <w:spacing w:before="98" w:line="219" w:lineRule="auto"/>
              <w:ind w:left="468"/>
              <w:rPr>
                <w:rFonts w:ascii="宋体" w:hAnsi="宋体" w:eastAsia="宋体" w:cs="宋体"/>
                <w:color w:val="auto"/>
                <w:sz w:val="18"/>
                <w:szCs w:val="18"/>
              </w:rPr>
            </w:pPr>
            <w:r>
              <w:rPr>
                <w:rFonts w:ascii="Times New Roman" w:hAnsi="Times New Roman" w:eastAsia="Times New Roman" w:cs="Times New Roman"/>
                <w:color w:val="auto"/>
                <w:position w:val="5"/>
                <w:sz w:val="11"/>
                <w:szCs w:val="11"/>
              </w:rPr>
              <w:t xml:space="preserve">b      </w:t>
            </w:r>
            <w:r>
              <w:rPr>
                <w:rFonts w:ascii="宋体" w:hAnsi="宋体" w:eastAsia="宋体" w:cs="宋体"/>
                <w:color w:val="auto"/>
                <w:sz w:val="18"/>
                <w:szCs w:val="18"/>
              </w:rPr>
              <w:t>数据取值来源为《省级温室气体清单指南（试行）》；</w:t>
            </w:r>
          </w:p>
          <w:p>
            <w:pPr>
              <w:spacing w:before="98" w:line="306" w:lineRule="auto"/>
              <w:ind w:left="471" w:right="3073"/>
              <w:rPr>
                <w:rFonts w:ascii="宋体" w:hAnsi="宋体" w:eastAsia="宋体" w:cs="宋体"/>
                <w:color w:val="auto"/>
                <w:sz w:val="18"/>
                <w:szCs w:val="18"/>
              </w:rPr>
            </w:pPr>
            <w:r>
              <w:rPr>
                <w:rFonts w:ascii="Times New Roman" w:hAnsi="Times New Roman" w:eastAsia="Times New Roman" w:cs="Times New Roman"/>
                <w:color w:val="auto"/>
                <w:spacing w:val="-1"/>
                <w:position w:val="5"/>
                <w:sz w:val="11"/>
                <w:szCs w:val="11"/>
              </w:rPr>
              <w:t xml:space="preserve">c      </w:t>
            </w:r>
            <w:r>
              <w:rPr>
                <w:rFonts w:ascii="宋体" w:hAnsi="宋体" w:eastAsia="宋体" w:cs="宋体"/>
                <w:color w:val="auto"/>
                <w:spacing w:val="-1"/>
                <w:sz w:val="18"/>
                <w:szCs w:val="18"/>
              </w:rPr>
              <w:t>数据取值来源为《</w:t>
            </w:r>
            <w:r>
              <w:rPr>
                <w:rFonts w:ascii="Times New Roman" w:hAnsi="Times New Roman" w:eastAsia="Times New Roman" w:cs="Times New Roman"/>
                <w:color w:val="auto"/>
                <w:spacing w:val="-1"/>
                <w:sz w:val="18"/>
                <w:szCs w:val="18"/>
              </w:rPr>
              <w:t xml:space="preserve">2006 </w:t>
            </w:r>
            <w:r>
              <w:rPr>
                <w:rFonts w:ascii="宋体" w:hAnsi="宋体" w:eastAsia="宋体" w:cs="宋体"/>
                <w:color w:val="auto"/>
                <w:spacing w:val="-1"/>
                <w:sz w:val="18"/>
                <w:szCs w:val="18"/>
              </w:rPr>
              <w:t>年</w:t>
            </w:r>
            <w:r>
              <w:rPr>
                <w:rFonts w:ascii="宋体" w:hAnsi="宋体" w:eastAsia="宋体" w:cs="宋体"/>
                <w:color w:val="auto"/>
                <w:spacing w:val="-39"/>
                <w:sz w:val="18"/>
                <w:szCs w:val="18"/>
              </w:rPr>
              <w:t xml:space="preserve"> </w:t>
            </w:r>
            <w:r>
              <w:rPr>
                <w:rFonts w:ascii="Times New Roman" w:hAnsi="Times New Roman" w:eastAsia="Times New Roman" w:cs="Times New Roman"/>
                <w:color w:val="auto"/>
                <w:spacing w:val="-1"/>
                <w:sz w:val="18"/>
                <w:szCs w:val="18"/>
              </w:rPr>
              <w:t>I</w:t>
            </w:r>
            <w:r>
              <w:rPr>
                <w:rFonts w:ascii="Times New Roman" w:hAnsi="Times New Roman" w:eastAsia="Times New Roman" w:cs="Times New Roman"/>
                <w:color w:val="auto"/>
                <w:spacing w:val="-2"/>
                <w:sz w:val="18"/>
                <w:szCs w:val="18"/>
              </w:rPr>
              <w:t>PCC</w:t>
            </w:r>
            <w:r>
              <w:rPr>
                <w:rFonts w:ascii="Times New Roman" w:hAnsi="Times New Roman" w:eastAsia="Times New Roman" w:cs="Times New Roman"/>
                <w:color w:val="auto"/>
                <w:spacing w:val="23"/>
                <w:sz w:val="18"/>
                <w:szCs w:val="18"/>
              </w:rPr>
              <w:t xml:space="preserve"> </w:t>
            </w:r>
            <w:r>
              <w:rPr>
                <w:rFonts w:ascii="宋体" w:hAnsi="宋体" w:eastAsia="宋体" w:cs="宋体"/>
                <w:color w:val="auto"/>
                <w:spacing w:val="-2"/>
                <w:sz w:val="18"/>
                <w:szCs w:val="18"/>
              </w:rPr>
              <w:t>国家温室气体清单指南》及</w:t>
            </w:r>
            <w:r>
              <w:rPr>
                <w:rFonts w:ascii="宋体" w:hAnsi="宋体" w:eastAsia="宋体" w:cs="宋体"/>
                <w:color w:val="auto"/>
                <w:spacing w:val="-41"/>
                <w:sz w:val="18"/>
                <w:szCs w:val="18"/>
              </w:rPr>
              <w:t xml:space="preserve"> </w:t>
            </w:r>
            <w:r>
              <w:rPr>
                <w:rFonts w:ascii="Times New Roman" w:hAnsi="Times New Roman" w:eastAsia="Times New Roman" w:cs="Times New Roman"/>
                <w:color w:val="auto"/>
                <w:spacing w:val="-2"/>
                <w:sz w:val="18"/>
                <w:szCs w:val="18"/>
              </w:rPr>
              <w:t xml:space="preserve">2019 </w:t>
            </w:r>
            <w:r>
              <w:rPr>
                <w:rFonts w:ascii="宋体" w:hAnsi="宋体" w:eastAsia="宋体" w:cs="宋体"/>
                <w:color w:val="auto"/>
                <w:spacing w:val="-2"/>
                <w:sz w:val="18"/>
                <w:szCs w:val="18"/>
              </w:rPr>
              <w:t>修订版；</w:t>
            </w:r>
            <w:r>
              <w:rPr>
                <w:rFonts w:ascii="宋体" w:hAnsi="宋体" w:eastAsia="宋体" w:cs="宋体"/>
                <w:color w:val="auto"/>
                <w:sz w:val="18"/>
                <w:szCs w:val="18"/>
              </w:rPr>
              <w:t xml:space="preserve"> </w:t>
            </w:r>
            <w:r>
              <w:rPr>
                <w:rFonts w:ascii="Times New Roman" w:hAnsi="Times New Roman" w:eastAsia="Times New Roman" w:cs="Times New Roman"/>
                <w:color w:val="auto"/>
                <w:position w:val="5"/>
                <w:sz w:val="11"/>
                <w:szCs w:val="11"/>
              </w:rPr>
              <w:t xml:space="preserve">d      </w:t>
            </w:r>
            <w:r>
              <w:rPr>
                <w:rFonts w:ascii="宋体" w:hAnsi="宋体" w:eastAsia="宋体" w:cs="宋体"/>
                <w:color w:val="auto"/>
                <w:sz w:val="18"/>
                <w:szCs w:val="18"/>
              </w:rPr>
              <w:t>数据取值来源为《中国温室气体清单研究》；</w:t>
            </w:r>
          </w:p>
          <w:p>
            <w:pPr>
              <w:spacing w:before="26" w:line="219" w:lineRule="auto"/>
              <w:ind w:left="472"/>
              <w:rPr>
                <w:rFonts w:ascii="宋体" w:hAnsi="宋体" w:eastAsia="宋体" w:cs="宋体"/>
                <w:color w:val="auto"/>
                <w:sz w:val="18"/>
                <w:szCs w:val="18"/>
              </w:rPr>
            </w:pPr>
            <w:r>
              <w:rPr>
                <w:rFonts w:ascii="Times New Roman" w:hAnsi="Times New Roman" w:eastAsia="Times New Roman" w:cs="Times New Roman"/>
                <w:color w:val="auto"/>
                <w:position w:val="5"/>
                <w:sz w:val="11"/>
                <w:szCs w:val="11"/>
              </w:rPr>
              <w:t xml:space="preserve">e      </w:t>
            </w:r>
            <w:r>
              <w:rPr>
                <w:rFonts w:ascii="宋体" w:hAnsi="宋体" w:eastAsia="宋体" w:cs="宋体"/>
                <w:color w:val="auto"/>
                <w:sz w:val="18"/>
                <w:szCs w:val="18"/>
              </w:rPr>
              <w:t>数据取值来源为</w:t>
            </w:r>
            <w:r>
              <w:rPr>
                <w:rFonts w:ascii="宋体" w:hAnsi="宋体" w:eastAsia="宋体" w:cs="宋体"/>
                <w:color w:val="auto"/>
                <w:spacing w:val="-37"/>
                <w:sz w:val="18"/>
                <w:szCs w:val="18"/>
              </w:rPr>
              <w:t xml:space="preserve"> </w:t>
            </w:r>
            <w:r>
              <w:rPr>
                <w:rFonts w:ascii="Times New Roman" w:hAnsi="Times New Roman" w:eastAsia="Times New Roman" w:cs="Times New Roman"/>
                <w:color w:val="auto"/>
                <w:sz w:val="18"/>
                <w:szCs w:val="18"/>
              </w:rPr>
              <w:t>GB/T 2589</w:t>
            </w:r>
            <w:r>
              <w:rPr>
                <w:rFonts w:ascii="宋体" w:hAnsi="宋体" w:eastAsia="宋体" w:cs="宋体"/>
                <w:color w:val="auto"/>
                <w:sz w:val="18"/>
                <w:szCs w:val="18"/>
              </w:rPr>
              <w:t>《综合能耗计算通则》。</w:t>
            </w:r>
          </w:p>
        </w:tc>
      </w:tr>
    </w:tbl>
    <w:p>
      <w:pPr>
        <w:rPr>
          <w:rFonts w:ascii="Arial"/>
          <w:color w:val="auto"/>
          <w:sz w:val="21"/>
        </w:rPr>
      </w:pPr>
    </w:p>
    <w:p>
      <w:pPr>
        <w:rPr>
          <w:rFonts w:ascii="Arial" w:hAnsi="Arial" w:eastAsia="Arial" w:cs="Arial"/>
          <w:color w:val="auto"/>
          <w:sz w:val="21"/>
          <w:szCs w:val="21"/>
        </w:rPr>
        <w:sectPr>
          <w:footerReference r:id="rId19" w:type="default"/>
          <w:pgSz w:w="11906" w:h="16839"/>
          <w:pgMar w:top="1406" w:right="1021" w:bottom="1313" w:left="1305" w:header="0" w:footer="1134" w:gutter="0"/>
          <w:pgNumType w:fmt="decimal"/>
          <w:cols w:space="720" w:num="1"/>
        </w:sectPr>
      </w:pPr>
    </w:p>
    <w:p>
      <w:pPr>
        <w:pStyle w:val="3"/>
        <w:spacing w:before="65" w:line="229" w:lineRule="auto"/>
        <w:ind w:left="2630"/>
        <w:rPr>
          <w:color w:val="auto"/>
          <w:sz w:val="20"/>
          <w:szCs w:val="20"/>
        </w:rPr>
      </w:pPr>
      <w:r>
        <w:rPr>
          <w:color w:val="auto"/>
          <w:spacing w:val="7"/>
          <w:sz w:val="20"/>
          <w:szCs w:val="20"/>
        </w:rPr>
        <w:t>表</w:t>
      </w:r>
      <w:r>
        <w:rPr>
          <w:color w:val="auto"/>
          <w:spacing w:val="-32"/>
          <w:sz w:val="20"/>
          <w:szCs w:val="20"/>
        </w:rPr>
        <w:t xml:space="preserve"> </w:t>
      </w:r>
      <w:r>
        <w:rPr>
          <w:rFonts w:ascii="Times New Roman" w:hAnsi="Times New Roman" w:eastAsia="Times New Roman" w:cs="Times New Roman"/>
          <w:color w:val="auto"/>
          <w:spacing w:val="7"/>
          <w:sz w:val="20"/>
          <w:szCs w:val="20"/>
        </w:rPr>
        <w:t xml:space="preserve">C.2    </w:t>
      </w:r>
      <w:r>
        <w:rPr>
          <w:color w:val="auto"/>
          <w:spacing w:val="7"/>
          <w:sz w:val="20"/>
          <w:szCs w:val="20"/>
        </w:rPr>
        <w:t>常见碳酸盐的二氧化碳质量分数缺省值</w:t>
      </w:r>
    </w:p>
    <w:p>
      <w:pPr>
        <w:spacing w:line="159" w:lineRule="exact"/>
        <w:rPr>
          <w:color w:val="auto"/>
        </w:rPr>
      </w:pPr>
    </w:p>
    <w:tbl>
      <w:tblPr>
        <w:tblStyle w:val="12"/>
        <w:tblW w:w="9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87"/>
        <w:gridCol w:w="47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787" w:type="dxa"/>
            <w:vAlign w:val="top"/>
          </w:tcPr>
          <w:p>
            <w:pPr>
              <w:spacing w:before="85" w:line="219" w:lineRule="auto"/>
              <w:ind w:left="1316"/>
              <w:rPr>
                <w:rFonts w:ascii="宋体" w:hAnsi="宋体" w:eastAsia="宋体" w:cs="宋体"/>
                <w:color w:val="auto"/>
                <w:sz w:val="18"/>
                <w:szCs w:val="18"/>
              </w:rPr>
            </w:pPr>
            <w:r>
              <w:rPr>
                <w:rFonts w:ascii="宋体" w:hAnsi="宋体" w:eastAsia="宋体" w:cs="宋体"/>
                <w:b/>
                <w:bCs/>
                <w:color w:val="auto"/>
                <w:spacing w:val="-2"/>
                <w:sz w:val="18"/>
                <w:szCs w:val="18"/>
              </w:rPr>
              <w:t>生产过程可能使用的碳酸盐</w:t>
            </w:r>
          </w:p>
        </w:tc>
        <w:tc>
          <w:tcPr>
            <w:tcW w:w="4787" w:type="dxa"/>
            <w:vAlign w:val="top"/>
          </w:tcPr>
          <w:p>
            <w:pPr>
              <w:spacing w:before="85" w:line="220" w:lineRule="auto"/>
              <w:ind w:left="1606"/>
              <w:rPr>
                <w:rFonts w:ascii="宋体" w:hAnsi="宋体" w:eastAsia="宋体" w:cs="宋体"/>
                <w:color w:val="auto"/>
                <w:sz w:val="18"/>
                <w:szCs w:val="18"/>
              </w:rPr>
            </w:pPr>
            <w:r>
              <w:rPr>
                <w:rFonts w:ascii="宋体" w:hAnsi="宋体" w:eastAsia="宋体" w:cs="宋体"/>
                <w:b/>
                <w:bCs/>
                <w:color w:val="auto"/>
                <w:spacing w:val="-1"/>
                <w:sz w:val="18"/>
                <w:szCs w:val="18"/>
              </w:rPr>
              <w:t>排放因子（</w:t>
            </w:r>
            <w:r>
              <w:rPr>
                <w:rFonts w:ascii="Times New Roman" w:hAnsi="Times New Roman" w:eastAsia="Times New Roman" w:cs="Times New Roman"/>
                <w:b/>
                <w:bCs/>
                <w:color w:val="auto"/>
                <w:spacing w:val="-1"/>
                <w:sz w:val="18"/>
                <w:szCs w:val="18"/>
              </w:rPr>
              <w:t>tCO</w:t>
            </w:r>
            <w:r>
              <w:rPr>
                <w:rFonts w:ascii="Times New Roman" w:hAnsi="Times New Roman" w:eastAsia="Times New Roman" w:cs="Times New Roman"/>
                <w:b/>
                <w:bCs/>
                <w:color w:val="auto"/>
                <w:spacing w:val="-1"/>
                <w:position w:val="-1"/>
                <w:sz w:val="11"/>
                <w:szCs w:val="11"/>
              </w:rPr>
              <w:t>2</w:t>
            </w:r>
            <w:r>
              <w:rPr>
                <w:rFonts w:ascii="Times New Roman" w:hAnsi="Times New Roman" w:eastAsia="Times New Roman" w:cs="Times New Roman"/>
                <w:b/>
                <w:bCs/>
                <w:color w:val="auto"/>
                <w:spacing w:val="-1"/>
                <w:sz w:val="18"/>
                <w:szCs w:val="18"/>
              </w:rPr>
              <w:t>/t</w:t>
            </w:r>
            <w:r>
              <w:rPr>
                <w:rFonts w:ascii="宋体" w:hAnsi="宋体" w:eastAsia="宋体" w:cs="宋体"/>
                <w:b/>
                <w:bCs/>
                <w:color w:val="auto"/>
                <w:spacing w:val="-1"/>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787" w:type="dxa"/>
            <w:vAlign w:val="top"/>
          </w:tcPr>
          <w:p>
            <w:pPr>
              <w:spacing w:before="110" w:line="194" w:lineRule="auto"/>
              <w:ind w:left="2145"/>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CaCO</w:t>
            </w:r>
            <w:r>
              <w:rPr>
                <w:rFonts w:ascii="Times New Roman" w:hAnsi="Times New Roman" w:eastAsia="Times New Roman" w:cs="Times New Roman"/>
                <w:color w:val="auto"/>
                <w:spacing w:val="-2"/>
                <w:position w:val="-1"/>
                <w:sz w:val="11"/>
                <w:szCs w:val="11"/>
              </w:rPr>
              <w:t>3</w:t>
            </w:r>
          </w:p>
        </w:tc>
        <w:tc>
          <w:tcPr>
            <w:tcW w:w="4787" w:type="dxa"/>
            <w:vAlign w:val="top"/>
          </w:tcPr>
          <w:p>
            <w:pPr>
              <w:spacing w:before="110"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0.440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787" w:type="dxa"/>
            <w:vAlign w:val="top"/>
          </w:tcPr>
          <w:p>
            <w:pPr>
              <w:spacing w:before="112" w:line="188" w:lineRule="auto"/>
              <w:ind w:left="211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MgCO</w:t>
            </w:r>
            <w:r>
              <w:rPr>
                <w:rFonts w:ascii="Times New Roman" w:hAnsi="Times New Roman" w:eastAsia="Times New Roman" w:cs="Times New Roman"/>
                <w:color w:val="auto"/>
                <w:position w:val="-1"/>
                <w:sz w:val="11"/>
                <w:szCs w:val="11"/>
              </w:rPr>
              <w:t>3</w:t>
            </w:r>
          </w:p>
        </w:tc>
        <w:tc>
          <w:tcPr>
            <w:tcW w:w="4787" w:type="dxa"/>
            <w:vAlign w:val="top"/>
          </w:tcPr>
          <w:p>
            <w:pPr>
              <w:spacing w:before="112"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0.522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787" w:type="dxa"/>
            <w:vAlign w:val="top"/>
          </w:tcPr>
          <w:p>
            <w:pPr>
              <w:spacing w:before="112" w:line="194" w:lineRule="auto"/>
              <w:ind w:left="2100"/>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Na</w:t>
            </w:r>
            <w:r>
              <w:rPr>
                <w:rFonts w:ascii="Times New Roman" w:hAnsi="Times New Roman" w:eastAsia="Times New Roman" w:cs="Times New Roman"/>
                <w:color w:val="auto"/>
                <w:spacing w:val="4"/>
                <w:sz w:val="11"/>
                <w:szCs w:val="11"/>
              </w:rPr>
              <w:t>2</w:t>
            </w:r>
            <w:r>
              <w:rPr>
                <w:rFonts w:ascii="Times New Roman" w:hAnsi="Times New Roman" w:eastAsia="Times New Roman" w:cs="Times New Roman"/>
                <w:color w:val="auto"/>
                <w:sz w:val="18"/>
                <w:szCs w:val="18"/>
              </w:rPr>
              <w:t>CO</w:t>
            </w:r>
            <w:r>
              <w:rPr>
                <w:rFonts w:ascii="Times New Roman" w:hAnsi="Times New Roman" w:eastAsia="Times New Roman" w:cs="Times New Roman"/>
                <w:color w:val="auto"/>
                <w:spacing w:val="4"/>
                <w:position w:val="-1"/>
                <w:sz w:val="11"/>
                <w:szCs w:val="11"/>
              </w:rPr>
              <w:t>3</w:t>
            </w:r>
          </w:p>
        </w:tc>
        <w:tc>
          <w:tcPr>
            <w:tcW w:w="4787" w:type="dxa"/>
            <w:vAlign w:val="top"/>
          </w:tcPr>
          <w:p>
            <w:pPr>
              <w:spacing w:before="113"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0.415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787" w:type="dxa"/>
            <w:vAlign w:val="top"/>
          </w:tcPr>
          <w:p>
            <w:pPr>
              <w:spacing w:before="114" w:line="194" w:lineRule="auto"/>
              <w:ind w:left="2064"/>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NaHCO</w:t>
            </w:r>
            <w:r>
              <w:rPr>
                <w:rFonts w:ascii="Times New Roman" w:hAnsi="Times New Roman" w:eastAsia="Times New Roman" w:cs="Times New Roman"/>
                <w:color w:val="auto"/>
                <w:spacing w:val="5"/>
                <w:position w:val="-1"/>
                <w:sz w:val="11"/>
                <w:szCs w:val="11"/>
              </w:rPr>
              <w:t>3</w:t>
            </w:r>
          </w:p>
        </w:tc>
        <w:tc>
          <w:tcPr>
            <w:tcW w:w="4787" w:type="dxa"/>
            <w:vAlign w:val="top"/>
          </w:tcPr>
          <w:p>
            <w:pPr>
              <w:spacing w:before="114"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0.524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787" w:type="dxa"/>
            <w:vAlign w:val="top"/>
          </w:tcPr>
          <w:p>
            <w:pPr>
              <w:spacing w:before="115" w:line="194" w:lineRule="auto"/>
              <w:ind w:left="215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FeCO</w:t>
            </w:r>
            <w:r>
              <w:rPr>
                <w:rFonts w:ascii="Times New Roman" w:hAnsi="Times New Roman" w:eastAsia="Times New Roman" w:cs="Times New Roman"/>
                <w:color w:val="auto"/>
                <w:spacing w:val="-1"/>
                <w:position w:val="-1"/>
                <w:sz w:val="11"/>
                <w:szCs w:val="11"/>
              </w:rPr>
              <w:t>3</w:t>
            </w:r>
          </w:p>
        </w:tc>
        <w:tc>
          <w:tcPr>
            <w:tcW w:w="4787" w:type="dxa"/>
            <w:vAlign w:val="top"/>
          </w:tcPr>
          <w:p>
            <w:pPr>
              <w:spacing w:before="116"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0.380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787" w:type="dxa"/>
            <w:vAlign w:val="top"/>
          </w:tcPr>
          <w:p>
            <w:pPr>
              <w:spacing w:before="116" w:line="191" w:lineRule="auto"/>
              <w:ind w:left="2115"/>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MnCO</w:t>
            </w:r>
            <w:r>
              <w:rPr>
                <w:rFonts w:ascii="Times New Roman" w:hAnsi="Times New Roman" w:eastAsia="Times New Roman" w:cs="Times New Roman"/>
                <w:color w:val="auto"/>
                <w:position w:val="-1"/>
                <w:sz w:val="11"/>
                <w:szCs w:val="11"/>
              </w:rPr>
              <w:t>3</w:t>
            </w:r>
          </w:p>
        </w:tc>
        <w:tc>
          <w:tcPr>
            <w:tcW w:w="4787" w:type="dxa"/>
            <w:vAlign w:val="top"/>
          </w:tcPr>
          <w:p>
            <w:pPr>
              <w:spacing w:before="116"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0.383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787" w:type="dxa"/>
            <w:vAlign w:val="top"/>
          </w:tcPr>
          <w:p>
            <w:pPr>
              <w:spacing w:before="113" w:line="194" w:lineRule="auto"/>
              <w:ind w:left="214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BaCO</w:t>
            </w:r>
            <w:r>
              <w:rPr>
                <w:rFonts w:ascii="Times New Roman" w:hAnsi="Times New Roman" w:eastAsia="Times New Roman" w:cs="Times New Roman"/>
                <w:color w:val="auto"/>
                <w:spacing w:val="-1"/>
                <w:position w:val="-1"/>
                <w:sz w:val="11"/>
                <w:szCs w:val="11"/>
              </w:rPr>
              <w:t>3</w:t>
            </w:r>
          </w:p>
        </w:tc>
        <w:tc>
          <w:tcPr>
            <w:tcW w:w="4787" w:type="dxa"/>
            <w:vAlign w:val="top"/>
          </w:tcPr>
          <w:p>
            <w:pPr>
              <w:spacing w:before="114"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0.223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787" w:type="dxa"/>
            <w:vAlign w:val="top"/>
          </w:tcPr>
          <w:p>
            <w:pPr>
              <w:spacing w:before="111" w:line="197" w:lineRule="auto"/>
              <w:ind w:left="2132"/>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Li</w:t>
            </w:r>
            <w:r>
              <w:rPr>
                <w:rFonts w:ascii="Times New Roman" w:hAnsi="Times New Roman" w:eastAsia="Times New Roman" w:cs="Times New Roman"/>
                <w:color w:val="auto"/>
                <w:position w:val="-1"/>
                <w:sz w:val="11"/>
                <w:szCs w:val="11"/>
              </w:rPr>
              <w:t>2</w:t>
            </w:r>
            <w:r>
              <w:rPr>
                <w:rFonts w:ascii="Times New Roman" w:hAnsi="Times New Roman" w:eastAsia="Times New Roman" w:cs="Times New Roman"/>
                <w:color w:val="auto"/>
                <w:sz w:val="18"/>
                <w:szCs w:val="18"/>
              </w:rPr>
              <w:t>CO</w:t>
            </w:r>
            <w:r>
              <w:rPr>
                <w:rFonts w:ascii="Times New Roman" w:hAnsi="Times New Roman" w:eastAsia="Times New Roman" w:cs="Times New Roman"/>
                <w:color w:val="auto"/>
                <w:position w:val="-1"/>
                <w:sz w:val="11"/>
                <w:szCs w:val="11"/>
              </w:rPr>
              <w:t>3</w:t>
            </w:r>
          </w:p>
        </w:tc>
        <w:tc>
          <w:tcPr>
            <w:tcW w:w="4787" w:type="dxa"/>
            <w:vAlign w:val="top"/>
          </w:tcPr>
          <w:p>
            <w:pPr>
              <w:spacing w:before="115"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0.595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787" w:type="dxa"/>
            <w:vAlign w:val="top"/>
          </w:tcPr>
          <w:p>
            <w:pPr>
              <w:spacing w:before="114" w:line="194" w:lineRule="auto"/>
              <w:ind w:left="2146"/>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K</w:t>
            </w:r>
            <w:r>
              <w:rPr>
                <w:rFonts w:ascii="Times New Roman" w:hAnsi="Times New Roman" w:eastAsia="Times New Roman" w:cs="Times New Roman"/>
                <w:color w:val="auto"/>
                <w:spacing w:val="1"/>
                <w:position w:val="-1"/>
                <w:sz w:val="11"/>
                <w:szCs w:val="11"/>
              </w:rPr>
              <w:t>2</w:t>
            </w:r>
            <w:r>
              <w:rPr>
                <w:rFonts w:ascii="Times New Roman" w:hAnsi="Times New Roman" w:eastAsia="Times New Roman" w:cs="Times New Roman"/>
                <w:color w:val="auto"/>
                <w:sz w:val="18"/>
                <w:szCs w:val="18"/>
              </w:rPr>
              <w:t>CO</w:t>
            </w:r>
            <w:r>
              <w:rPr>
                <w:rFonts w:ascii="Times New Roman" w:hAnsi="Times New Roman" w:eastAsia="Times New Roman" w:cs="Times New Roman"/>
                <w:color w:val="auto"/>
                <w:spacing w:val="1"/>
                <w:position w:val="-1"/>
                <w:sz w:val="11"/>
                <w:szCs w:val="11"/>
              </w:rPr>
              <w:t>3</w:t>
            </w:r>
          </w:p>
        </w:tc>
        <w:tc>
          <w:tcPr>
            <w:tcW w:w="4787" w:type="dxa"/>
            <w:vAlign w:val="top"/>
          </w:tcPr>
          <w:p>
            <w:pPr>
              <w:spacing w:before="115"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0.318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787" w:type="dxa"/>
            <w:vAlign w:val="top"/>
          </w:tcPr>
          <w:p>
            <w:pPr>
              <w:spacing w:before="115" w:line="194" w:lineRule="auto"/>
              <w:ind w:left="2169"/>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2"/>
                <w:sz w:val="18"/>
                <w:szCs w:val="18"/>
              </w:rPr>
              <w:t>SrCO</w:t>
            </w:r>
            <w:r>
              <w:rPr>
                <w:rFonts w:ascii="Times New Roman" w:hAnsi="Times New Roman" w:eastAsia="Times New Roman" w:cs="Times New Roman"/>
                <w:color w:val="auto"/>
                <w:spacing w:val="-2"/>
                <w:position w:val="-1"/>
                <w:sz w:val="11"/>
                <w:szCs w:val="11"/>
              </w:rPr>
              <w:t>3</w:t>
            </w:r>
          </w:p>
        </w:tc>
        <w:tc>
          <w:tcPr>
            <w:tcW w:w="4787" w:type="dxa"/>
            <w:vAlign w:val="top"/>
          </w:tcPr>
          <w:p>
            <w:pPr>
              <w:spacing w:before="115"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0.298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787" w:type="dxa"/>
            <w:vAlign w:val="top"/>
          </w:tcPr>
          <w:p>
            <w:pPr>
              <w:spacing w:before="112" w:line="192" w:lineRule="auto"/>
              <w:ind w:left="1929"/>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CaMg(CO</w:t>
            </w:r>
            <w:r>
              <w:rPr>
                <w:rFonts w:ascii="Times New Roman" w:hAnsi="Times New Roman" w:eastAsia="Times New Roman" w:cs="Times New Roman"/>
                <w:color w:val="auto"/>
                <w:spacing w:val="-1"/>
                <w:position w:val="-1"/>
                <w:sz w:val="11"/>
                <w:szCs w:val="11"/>
              </w:rPr>
              <w:t>3</w:t>
            </w:r>
            <w:r>
              <w:rPr>
                <w:rFonts w:ascii="Times New Roman" w:hAnsi="Times New Roman" w:eastAsia="Times New Roman" w:cs="Times New Roman"/>
                <w:color w:val="auto"/>
                <w:spacing w:val="-1"/>
                <w:sz w:val="18"/>
                <w:szCs w:val="18"/>
              </w:rPr>
              <w:t>)</w:t>
            </w:r>
            <w:r>
              <w:rPr>
                <w:rFonts w:ascii="Times New Roman" w:hAnsi="Times New Roman" w:eastAsia="Times New Roman" w:cs="Times New Roman"/>
                <w:color w:val="auto"/>
                <w:spacing w:val="-1"/>
                <w:position w:val="-1"/>
                <w:sz w:val="11"/>
                <w:szCs w:val="11"/>
              </w:rPr>
              <w:t>2</w:t>
            </w:r>
          </w:p>
        </w:tc>
        <w:tc>
          <w:tcPr>
            <w:tcW w:w="4787" w:type="dxa"/>
            <w:vAlign w:val="top"/>
          </w:tcPr>
          <w:p>
            <w:pPr>
              <w:spacing w:before="116" w:line="188" w:lineRule="auto"/>
              <w:ind w:left="219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0.477</w:t>
            </w:r>
          </w:p>
        </w:tc>
      </w:tr>
    </w:tbl>
    <w:p>
      <w:pPr>
        <w:pStyle w:val="3"/>
        <w:spacing w:before="264" w:line="229" w:lineRule="auto"/>
        <w:ind w:left="3734"/>
        <w:rPr>
          <w:color w:val="auto"/>
          <w:sz w:val="20"/>
          <w:szCs w:val="20"/>
        </w:rPr>
      </w:pPr>
      <w:r>
        <w:rPr>
          <w:color w:val="auto"/>
          <w:spacing w:val="6"/>
          <w:sz w:val="20"/>
          <w:szCs w:val="20"/>
        </w:rPr>
        <w:t>表</w:t>
      </w:r>
      <w:r>
        <w:rPr>
          <w:color w:val="auto"/>
          <w:spacing w:val="-40"/>
          <w:sz w:val="20"/>
          <w:szCs w:val="20"/>
        </w:rPr>
        <w:t xml:space="preserve"> </w:t>
      </w:r>
      <w:r>
        <w:rPr>
          <w:rFonts w:ascii="Times New Roman" w:hAnsi="Times New Roman" w:eastAsia="Times New Roman" w:cs="Times New Roman"/>
          <w:color w:val="auto"/>
          <w:spacing w:val="6"/>
          <w:sz w:val="20"/>
          <w:szCs w:val="20"/>
        </w:rPr>
        <w:t xml:space="preserve">C.3  </w:t>
      </w:r>
      <w:r>
        <w:rPr>
          <w:color w:val="auto"/>
          <w:spacing w:val="6"/>
          <w:sz w:val="20"/>
          <w:szCs w:val="20"/>
        </w:rPr>
        <w:t>饱和蒸汽热焓表</w:t>
      </w:r>
    </w:p>
    <w:p>
      <w:pPr>
        <w:spacing w:line="159" w:lineRule="exact"/>
        <w:rPr>
          <w:color w:val="auto"/>
        </w:r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
        <w:gridCol w:w="1556"/>
        <w:gridCol w:w="1556"/>
        <w:gridCol w:w="1556"/>
        <w:gridCol w:w="1557"/>
        <w:gridCol w:w="15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1561" w:type="dxa"/>
            <w:vAlign w:val="top"/>
          </w:tcPr>
          <w:p>
            <w:pPr>
              <w:spacing w:before="85" w:line="219" w:lineRule="auto"/>
              <w:ind w:left="238"/>
              <w:rPr>
                <w:rFonts w:ascii="宋体" w:hAnsi="宋体" w:eastAsia="宋体" w:cs="宋体"/>
                <w:color w:val="auto"/>
                <w:sz w:val="18"/>
                <w:szCs w:val="18"/>
              </w:rPr>
            </w:pPr>
            <w:r>
              <w:rPr>
                <w:rFonts w:ascii="宋体" w:hAnsi="宋体" w:eastAsia="宋体" w:cs="宋体"/>
                <w:b/>
                <w:bCs/>
                <w:color w:val="auto"/>
                <w:spacing w:val="-2"/>
                <w:sz w:val="18"/>
                <w:szCs w:val="18"/>
              </w:rPr>
              <w:t>压力（</w:t>
            </w:r>
            <w:r>
              <w:rPr>
                <w:rFonts w:ascii="Times New Roman" w:hAnsi="Times New Roman" w:eastAsia="Times New Roman" w:cs="Times New Roman"/>
                <w:b/>
                <w:bCs/>
                <w:color w:val="auto"/>
                <w:spacing w:val="-2"/>
                <w:sz w:val="18"/>
                <w:szCs w:val="18"/>
              </w:rPr>
              <w:t>MPa</w:t>
            </w:r>
            <w:r>
              <w:rPr>
                <w:rFonts w:ascii="宋体" w:hAnsi="宋体" w:eastAsia="宋体" w:cs="宋体"/>
                <w:b/>
                <w:bCs/>
                <w:color w:val="auto"/>
                <w:spacing w:val="-2"/>
                <w:sz w:val="18"/>
                <w:szCs w:val="18"/>
              </w:rPr>
              <w:t>）</w:t>
            </w:r>
          </w:p>
        </w:tc>
        <w:tc>
          <w:tcPr>
            <w:tcW w:w="1556" w:type="dxa"/>
            <w:vAlign w:val="top"/>
          </w:tcPr>
          <w:p>
            <w:pPr>
              <w:spacing w:before="85" w:line="220" w:lineRule="auto"/>
              <w:ind w:left="329"/>
              <w:rPr>
                <w:rFonts w:ascii="宋体" w:hAnsi="宋体" w:eastAsia="宋体" w:cs="宋体"/>
                <w:color w:val="auto"/>
                <w:sz w:val="18"/>
                <w:szCs w:val="18"/>
              </w:rPr>
            </w:pPr>
            <w:r>
              <w:rPr>
                <w:rFonts w:ascii="宋体" w:hAnsi="宋体" w:eastAsia="宋体" w:cs="宋体"/>
                <w:b/>
                <w:bCs/>
                <w:color w:val="auto"/>
                <w:spacing w:val="-6"/>
                <w:sz w:val="18"/>
                <w:szCs w:val="18"/>
              </w:rPr>
              <w:t>温度</w:t>
            </w:r>
            <w:r>
              <w:rPr>
                <w:rFonts w:ascii="宋体" w:hAnsi="宋体" w:eastAsia="宋体" w:cs="宋体"/>
                <w:color w:val="auto"/>
                <w:spacing w:val="14"/>
                <w:sz w:val="18"/>
                <w:szCs w:val="18"/>
              </w:rPr>
              <w:t xml:space="preserve"> </w:t>
            </w:r>
            <w:r>
              <w:rPr>
                <w:rFonts w:ascii="宋体" w:hAnsi="宋体" w:eastAsia="宋体" w:cs="宋体"/>
                <w:b/>
                <w:bCs/>
                <w:color w:val="auto"/>
                <w:spacing w:val="-6"/>
                <w:sz w:val="18"/>
                <w:szCs w:val="18"/>
              </w:rPr>
              <w:t>(℃)</w:t>
            </w:r>
          </w:p>
        </w:tc>
        <w:tc>
          <w:tcPr>
            <w:tcW w:w="1556" w:type="dxa"/>
            <w:vAlign w:val="top"/>
          </w:tcPr>
          <w:p>
            <w:pPr>
              <w:spacing w:before="85" w:line="212" w:lineRule="auto"/>
              <w:ind w:left="298"/>
              <w:rPr>
                <w:rFonts w:ascii="宋体" w:hAnsi="宋体" w:eastAsia="宋体" w:cs="宋体"/>
                <w:color w:val="auto"/>
                <w:sz w:val="18"/>
                <w:szCs w:val="18"/>
              </w:rPr>
            </w:pPr>
            <w:r>
              <w:rPr>
                <w:rFonts w:ascii="宋体" w:hAnsi="宋体" w:eastAsia="宋体" w:cs="宋体"/>
                <w:b/>
                <w:bCs/>
                <w:color w:val="auto"/>
                <w:spacing w:val="-3"/>
                <w:sz w:val="18"/>
                <w:szCs w:val="18"/>
              </w:rPr>
              <w:t>焓（</w:t>
            </w:r>
            <w:r>
              <w:rPr>
                <w:rFonts w:ascii="Times New Roman" w:hAnsi="Times New Roman" w:eastAsia="Times New Roman" w:cs="Times New Roman"/>
                <w:b/>
                <w:bCs/>
                <w:color w:val="auto"/>
                <w:spacing w:val="-3"/>
                <w:sz w:val="18"/>
                <w:szCs w:val="18"/>
              </w:rPr>
              <w:t>kJ/kg</w:t>
            </w:r>
            <w:r>
              <w:rPr>
                <w:rFonts w:ascii="宋体" w:hAnsi="宋体" w:eastAsia="宋体" w:cs="宋体"/>
                <w:b/>
                <w:bCs/>
                <w:color w:val="auto"/>
                <w:spacing w:val="-3"/>
                <w:sz w:val="18"/>
                <w:szCs w:val="18"/>
              </w:rPr>
              <w:t>）</w:t>
            </w:r>
          </w:p>
        </w:tc>
        <w:tc>
          <w:tcPr>
            <w:tcW w:w="1556" w:type="dxa"/>
            <w:vAlign w:val="top"/>
          </w:tcPr>
          <w:p>
            <w:pPr>
              <w:spacing w:before="85" w:line="219" w:lineRule="auto"/>
              <w:ind w:left="238"/>
              <w:rPr>
                <w:rFonts w:ascii="宋体" w:hAnsi="宋体" w:eastAsia="宋体" w:cs="宋体"/>
                <w:color w:val="auto"/>
                <w:sz w:val="18"/>
                <w:szCs w:val="18"/>
              </w:rPr>
            </w:pPr>
            <w:r>
              <w:rPr>
                <w:rFonts w:ascii="宋体" w:hAnsi="宋体" w:eastAsia="宋体" w:cs="宋体"/>
                <w:b/>
                <w:bCs/>
                <w:color w:val="auto"/>
                <w:spacing w:val="-2"/>
                <w:sz w:val="18"/>
                <w:szCs w:val="18"/>
              </w:rPr>
              <w:t>压力（</w:t>
            </w:r>
            <w:r>
              <w:rPr>
                <w:rFonts w:ascii="Times New Roman" w:hAnsi="Times New Roman" w:eastAsia="Times New Roman" w:cs="Times New Roman"/>
                <w:b/>
                <w:bCs/>
                <w:color w:val="auto"/>
                <w:spacing w:val="-2"/>
                <w:sz w:val="18"/>
                <w:szCs w:val="18"/>
              </w:rPr>
              <w:t>MPa</w:t>
            </w:r>
            <w:r>
              <w:rPr>
                <w:rFonts w:ascii="宋体" w:hAnsi="宋体" w:eastAsia="宋体" w:cs="宋体"/>
                <w:b/>
                <w:bCs/>
                <w:color w:val="auto"/>
                <w:spacing w:val="-2"/>
                <w:sz w:val="18"/>
                <w:szCs w:val="18"/>
              </w:rPr>
              <w:t>）</w:t>
            </w:r>
          </w:p>
        </w:tc>
        <w:tc>
          <w:tcPr>
            <w:tcW w:w="1557" w:type="dxa"/>
            <w:vAlign w:val="top"/>
          </w:tcPr>
          <w:p>
            <w:pPr>
              <w:spacing w:before="85" w:line="220" w:lineRule="auto"/>
              <w:ind w:left="334"/>
              <w:rPr>
                <w:rFonts w:ascii="宋体" w:hAnsi="宋体" w:eastAsia="宋体" w:cs="宋体"/>
                <w:color w:val="auto"/>
                <w:sz w:val="18"/>
                <w:szCs w:val="18"/>
              </w:rPr>
            </w:pPr>
            <w:r>
              <w:rPr>
                <w:rFonts w:ascii="宋体" w:hAnsi="宋体" w:eastAsia="宋体" w:cs="宋体"/>
                <w:b/>
                <w:bCs/>
                <w:color w:val="auto"/>
                <w:spacing w:val="-6"/>
                <w:sz w:val="18"/>
                <w:szCs w:val="18"/>
              </w:rPr>
              <w:t>温度</w:t>
            </w:r>
            <w:r>
              <w:rPr>
                <w:rFonts w:ascii="宋体" w:hAnsi="宋体" w:eastAsia="宋体" w:cs="宋体"/>
                <w:color w:val="auto"/>
                <w:spacing w:val="14"/>
                <w:sz w:val="18"/>
                <w:szCs w:val="18"/>
              </w:rPr>
              <w:t xml:space="preserve"> </w:t>
            </w:r>
            <w:r>
              <w:rPr>
                <w:rFonts w:ascii="宋体" w:hAnsi="宋体" w:eastAsia="宋体" w:cs="宋体"/>
                <w:b/>
                <w:bCs/>
                <w:color w:val="auto"/>
                <w:spacing w:val="-6"/>
                <w:sz w:val="18"/>
                <w:szCs w:val="18"/>
              </w:rPr>
              <w:t>(℃)</w:t>
            </w:r>
          </w:p>
        </w:tc>
        <w:tc>
          <w:tcPr>
            <w:tcW w:w="1562" w:type="dxa"/>
            <w:vAlign w:val="top"/>
          </w:tcPr>
          <w:p>
            <w:pPr>
              <w:spacing w:before="85" w:line="212" w:lineRule="auto"/>
              <w:ind w:left="302"/>
              <w:rPr>
                <w:rFonts w:ascii="宋体" w:hAnsi="宋体" w:eastAsia="宋体" w:cs="宋体"/>
                <w:color w:val="auto"/>
                <w:sz w:val="18"/>
                <w:szCs w:val="18"/>
              </w:rPr>
            </w:pPr>
            <w:r>
              <w:rPr>
                <w:rFonts w:ascii="宋体" w:hAnsi="宋体" w:eastAsia="宋体" w:cs="宋体"/>
                <w:b/>
                <w:bCs/>
                <w:color w:val="auto"/>
                <w:spacing w:val="-3"/>
                <w:sz w:val="18"/>
                <w:szCs w:val="18"/>
              </w:rPr>
              <w:t>焓（</w:t>
            </w:r>
            <w:r>
              <w:rPr>
                <w:rFonts w:ascii="Times New Roman" w:hAnsi="Times New Roman" w:eastAsia="Times New Roman" w:cs="Times New Roman"/>
                <w:b/>
                <w:bCs/>
                <w:color w:val="auto"/>
                <w:spacing w:val="-3"/>
                <w:sz w:val="18"/>
                <w:szCs w:val="18"/>
              </w:rPr>
              <w:t>kJ/kg</w:t>
            </w:r>
            <w:r>
              <w:rPr>
                <w:rFonts w:ascii="宋体" w:hAnsi="宋体" w:eastAsia="宋体" w:cs="宋体"/>
                <w:b/>
                <w:bCs/>
                <w:color w:val="auto"/>
                <w:spacing w:val="-3"/>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561" w:type="dxa"/>
            <w:vAlign w:val="top"/>
          </w:tcPr>
          <w:p>
            <w:pPr>
              <w:spacing w:before="112"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0.001</w:t>
            </w:r>
          </w:p>
        </w:tc>
        <w:tc>
          <w:tcPr>
            <w:tcW w:w="1556" w:type="dxa"/>
            <w:vAlign w:val="top"/>
          </w:tcPr>
          <w:p>
            <w:pPr>
              <w:spacing w:before="112" w:line="188" w:lineRule="auto"/>
              <w:ind w:left="62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6.98</w:t>
            </w:r>
          </w:p>
        </w:tc>
        <w:tc>
          <w:tcPr>
            <w:tcW w:w="1556" w:type="dxa"/>
            <w:vAlign w:val="top"/>
          </w:tcPr>
          <w:p>
            <w:pPr>
              <w:spacing w:before="112"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2513.8</w:t>
            </w:r>
          </w:p>
        </w:tc>
        <w:tc>
          <w:tcPr>
            <w:tcW w:w="1556" w:type="dxa"/>
            <w:vAlign w:val="top"/>
          </w:tcPr>
          <w:p>
            <w:pPr>
              <w:spacing w:before="112"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1.00</w:t>
            </w:r>
          </w:p>
        </w:tc>
        <w:tc>
          <w:tcPr>
            <w:tcW w:w="1557" w:type="dxa"/>
            <w:vAlign w:val="top"/>
          </w:tcPr>
          <w:p>
            <w:pPr>
              <w:spacing w:before="112" w:line="188" w:lineRule="auto"/>
              <w:ind w:left="55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179.88</w:t>
            </w:r>
          </w:p>
        </w:tc>
        <w:tc>
          <w:tcPr>
            <w:tcW w:w="1562" w:type="dxa"/>
            <w:vAlign w:val="top"/>
          </w:tcPr>
          <w:p>
            <w:pPr>
              <w:spacing w:before="112"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2777.0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561" w:type="dxa"/>
            <w:vAlign w:val="top"/>
          </w:tcPr>
          <w:p>
            <w:pPr>
              <w:spacing w:before="111"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0.002</w:t>
            </w:r>
          </w:p>
        </w:tc>
        <w:tc>
          <w:tcPr>
            <w:tcW w:w="1556" w:type="dxa"/>
            <w:vAlign w:val="top"/>
          </w:tcPr>
          <w:p>
            <w:pPr>
              <w:spacing w:before="111" w:line="188" w:lineRule="auto"/>
              <w:ind w:left="59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17.51</w:t>
            </w:r>
          </w:p>
        </w:tc>
        <w:tc>
          <w:tcPr>
            <w:tcW w:w="1556" w:type="dxa"/>
            <w:vAlign w:val="top"/>
          </w:tcPr>
          <w:p>
            <w:pPr>
              <w:spacing w:before="111"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2533.2</w:t>
            </w:r>
          </w:p>
        </w:tc>
        <w:tc>
          <w:tcPr>
            <w:tcW w:w="1556" w:type="dxa"/>
            <w:vAlign w:val="top"/>
          </w:tcPr>
          <w:p>
            <w:pPr>
              <w:spacing w:before="111"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1.10</w:t>
            </w:r>
          </w:p>
        </w:tc>
        <w:tc>
          <w:tcPr>
            <w:tcW w:w="1557" w:type="dxa"/>
            <w:vAlign w:val="top"/>
          </w:tcPr>
          <w:p>
            <w:pPr>
              <w:spacing w:before="111" w:line="188" w:lineRule="auto"/>
              <w:ind w:left="55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184.06</w:t>
            </w:r>
          </w:p>
        </w:tc>
        <w:tc>
          <w:tcPr>
            <w:tcW w:w="1562" w:type="dxa"/>
            <w:vAlign w:val="top"/>
          </w:tcPr>
          <w:p>
            <w:pPr>
              <w:spacing w:before="111"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2780.4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561" w:type="dxa"/>
            <w:vAlign w:val="top"/>
          </w:tcPr>
          <w:p>
            <w:pPr>
              <w:spacing w:before="113"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0.003</w:t>
            </w:r>
          </w:p>
        </w:tc>
        <w:tc>
          <w:tcPr>
            <w:tcW w:w="1556" w:type="dxa"/>
            <w:vAlign w:val="top"/>
          </w:tcPr>
          <w:p>
            <w:pPr>
              <w:spacing w:before="113" w:line="188" w:lineRule="auto"/>
              <w:ind w:left="57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24.10</w:t>
            </w:r>
          </w:p>
        </w:tc>
        <w:tc>
          <w:tcPr>
            <w:tcW w:w="1556" w:type="dxa"/>
            <w:vAlign w:val="top"/>
          </w:tcPr>
          <w:p>
            <w:pPr>
              <w:spacing w:before="113"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2545.2</w:t>
            </w:r>
          </w:p>
        </w:tc>
        <w:tc>
          <w:tcPr>
            <w:tcW w:w="1556" w:type="dxa"/>
            <w:vAlign w:val="top"/>
          </w:tcPr>
          <w:p>
            <w:pPr>
              <w:spacing w:before="113"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1.20</w:t>
            </w:r>
          </w:p>
        </w:tc>
        <w:tc>
          <w:tcPr>
            <w:tcW w:w="1557" w:type="dxa"/>
            <w:vAlign w:val="top"/>
          </w:tcPr>
          <w:p>
            <w:pPr>
              <w:spacing w:before="113" w:line="188" w:lineRule="auto"/>
              <w:ind w:left="55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187.96</w:t>
            </w:r>
          </w:p>
        </w:tc>
        <w:tc>
          <w:tcPr>
            <w:tcW w:w="1562" w:type="dxa"/>
            <w:vAlign w:val="top"/>
          </w:tcPr>
          <w:p>
            <w:pPr>
              <w:spacing w:before="113"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2783.4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4"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0.004</w:t>
            </w:r>
          </w:p>
        </w:tc>
        <w:tc>
          <w:tcPr>
            <w:tcW w:w="1556" w:type="dxa"/>
            <w:vAlign w:val="top"/>
          </w:tcPr>
          <w:p>
            <w:pPr>
              <w:spacing w:before="114" w:line="188" w:lineRule="auto"/>
              <w:ind w:left="57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28.98</w:t>
            </w:r>
          </w:p>
        </w:tc>
        <w:tc>
          <w:tcPr>
            <w:tcW w:w="1556" w:type="dxa"/>
            <w:vAlign w:val="top"/>
          </w:tcPr>
          <w:p>
            <w:pPr>
              <w:spacing w:before="114"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2554.</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1"/>
                <w:sz w:val="18"/>
                <w:szCs w:val="18"/>
              </w:rPr>
              <w:t>1</w:t>
            </w:r>
          </w:p>
        </w:tc>
        <w:tc>
          <w:tcPr>
            <w:tcW w:w="1556" w:type="dxa"/>
            <w:vAlign w:val="top"/>
          </w:tcPr>
          <w:p>
            <w:pPr>
              <w:spacing w:before="114"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1.30</w:t>
            </w:r>
          </w:p>
        </w:tc>
        <w:tc>
          <w:tcPr>
            <w:tcW w:w="1557" w:type="dxa"/>
            <w:vAlign w:val="top"/>
          </w:tcPr>
          <w:p>
            <w:pPr>
              <w:spacing w:before="114" w:line="188" w:lineRule="auto"/>
              <w:ind w:left="59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191.6</w:t>
            </w:r>
          </w:p>
        </w:tc>
        <w:tc>
          <w:tcPr>
            <w:tcW w:w="1562" w:type="dxa"/>
            <w:vAlign w:val="top"/>
          </w:tcPr>
          <w:p>
            <w:pPr>
              <w:spacing w:before="114"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2786.0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4"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0.005</w:t>
            </w:r>
          </w:p>
        </w:tc>
        <w:tc>
          <w:tcPr>
            <w:tcW w:w="1556" w:type="dxa"/>
            <w:vAlign w:val="top"/>
          </w:tcPr>
          <w:p>
            <w:pPr>
              <w:spacing w:before="114" w:line="188" w:lineRule="auto"/>
              <w:ind w:left="5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32.90</w:t>
            </w:r>
          </w:p>
        </w:tc>
        <w:tc>
          <w:tcPr>
            <w:tcW w:w="1556" w:type="dxa"/>
            <w:vAlign w:val="top"/>
          </w:tcPr>
          <w:p>
            <w:pPr>
              <w:spacing w:before="114"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2561.2</w:t>
            </w:r>
          </w:p>
        </w:tc>
        <w:tc>
          <w:tcPr>
            <w:tcW w:w="1556" w:type="dxa"/>
            <w:vAlign w:val="top"/>
          </w:tcPr>
          <w:p>
            <w:pPr>
              <w:spacing w:before="114"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1.40</w:t>
            </w:r>
          </w:p>
        </w:tc>
        <w:tc>
          <w:tcPr>
            <w:tcW w:w="1557" w:type="dxa"/>
            <w:vAlign w:val="top"/>
          </w:tcPr>
          <w:p>
            <w:pPr>
              <w:spacing w:before="114" w:line="188" w:lineRule="auto"/>
              <w:ind w:left="55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195.04</w:t>
            </w:r>
          </w:p>
        </w:tc>
        <w:tc>
          <w:tcPr>
            <w:tcW w:w="1562" w:type="dxa"/>
            <w:vAlign w:val="top"/>
          </w:tcPr>
          <w:p>
            <w:pPr>
              <w:spacing w:before="114"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2788.4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0.006</w:t>
            </w:r>
          </w:p>
        </w:tc>
        <w:tc>
          <w:tcPr>
            <w:tcW w:w="1556" w:type="dxa"/>
            <w:vAlign w:val="top"/>
          </w:tcPr>
          <w:p>
            <w:pPr>
              <w:spacing w:before="115" w:line="188" w:lineRule="auto"/>
              <w:ind w:left="5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36.18</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2567.</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1"/>
                <w:sz w:val="18"/>
                <w:szCs w:val="18"/>
              </w:rPr>
              <w:t>1</w:t>
            </w:r>
          </w:p>
        </w:tc>
        <w:tc>
          <w:tcPr>
            <w:tcW w:w="1556" w:type="dxa"/>
            <w:vAlign w:val="top"/>
          </w:tcPr>
          <w:p>
            <w:pPr>
              <w:spacing w:before="115"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1.50</w:t>
            </w:r>
          </w:p>
        </w:tc>
        <w:tc>
          <w:tcPr>
            <w:tcW w:w="1557" w:type="dxa"/>
            <w:vAlign w:val="top"/>
          </w:tcPr>
          <w:p>
            <w:pPr>
              <w:spacing w:before="115" w:line="188" w:lineRule="auto"/>
              <w:ind w:left="55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198.28</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2790.4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0.007</w:t>
            </w:r>
          </w:p>
        </w:tc>
        <w:tc>
          <w:tcPr>
            <w:tcW w:w="1556" w:type="dxa"/>
            <w:vAlign w:val="top"/>
          </w:tcPr>
          <w:p>
            <w:pPr>
              <w:spacing w:before="115" w:line="188" w:lineRule="auto"/>
              <w:ind w:left="5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39.02</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2572.2</w:t>
            </w:r>
          </w:p>
        </w:tc>
        <w:tc>
          <w:tcPr>
            <w:tcW w:w="1556" w:type="dxa"/>
            <w:vAlign w:val="top"/>
          </w:tcPr>
          <w:p>
            <w:pPr>
              <w:spacing w:before="115"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1.60</w:t>
            </w:r>
          </w:p>
        </w:tc>
        <w:tc>
          <w:tcPr>
            <w:tcW w:w="1557"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201.37</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561" w:type="dxa"/>
            <w:vAlign w:val="top"/>
          </w:tcPr>
          <w:p>
            <w:pPr>
              <w:spacing w:before="113"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0.008</w:t>
            </w:r>
          </w:p>
        </w:tc>
        <w:tc>
          <w:tcPr>
            <w:tcW w:w="1556" w:type="dxa"/>
            <w:vAlign w:val="top"/>
          </w:tcPr>
          <w:p>
            <w:pPr>
              <w:spacing w:before="113" w:line="188" w:lineRule="auto"/>
              <w:ind w:left="57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41.53</w:t>
            </w:r>
          </w:p>
        </w:tc>
        <w:tc>
          <w:tcPr>
            <w:tcW w:w="1556" w:type="dxa"/>
            <w:vAlign w:val="top"/>
          </w:tcPr>
          <w:p>
            <w:pPr>
              <w:spacing w:before="113"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2576.7</w:t>
            </w:r>
          </w:p>
        </w:tc>
        <w:tc>
          <w:tcPr>
            <w:tcW w:w="1556" w:type="dxa"/>
            <w:vAlign w:val="top"/>
          </w:tcPr>
          <w:p>
            <w:pPr>
              <w:spacing w:before="113"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1.40</w:t>
            </w:r>
          </w:p>
        </w:tc>
        <w:tc>
          <w:tcPr>
            <w:tcW w:w="1557" w:type="dxa"/>
            <w:vAlign w:val="top"/>
          </w:tcPr>
          <w:p>
            <w:pPr>
              <w:spacing w:before="113" w:line="188" w:lineRule="auto"/>
              <w:ind w:left="57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204.3</w:t>
            </w:r>
          </w:p>
        </w:tc>
        <w:tc>
          <w:tcPr>
            <w:tcW w:w="1562" w:type="dxa"/>
            <w:vAlign w:val="top"/>
          </w:tcPr>
          <w:p>
            <w:pPr>
              <w:spacing w:before="113"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0.009</w:t>
            </w:r>
          </w:p>
        </w:tc>
        <w:tc>
          <w:tcPr>
            <w:tcW w:w="1556" w:type="dxa"/>
            <w:vAlign w:val="top"/>
          </w:tcPr>
          <w:p>
            <w:pPr>
              <w:spacing w:before="115" w:line="188" w:lineRule="auto"/>
              <w:ind w:left="59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13.79</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2580.8</w:t>
            </w:r>
          </w:p>
        </w:tc>
        <w:tc>
          <w:tcPr>
            <w:tcW w:w="1556" w:type="dxa"/>
            <w:vAlign w:val="top"/>
          </w:tcPr>
          <w:p>
            <w:pPr>
              <w:spacing w:before="115"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1.50</w:t>
            </w:r>
          </w:p>
        </w:tc>
        <w:tc>
          <w:tcPr>
            <w:tcW w:w="1557" w:type="dxa"/>
            <w:vAlign w:val="top"/>
          </w:tcPr>
          <w:p>
            <w:pPr>
              <w:spacing w:before="115" w:line="188" w:lineRule="auto"/>
              <w:ind w:left="57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207.</w:t>
            </w:r>
            <w:r>
              <w:rPr>
                <w:rFonts w:ascii="Times New Roman" w:hAnsi="Times New Roman" w:eastAsia="Times New Roman" w:cs="Times New Roman"/>
                <w:color w:val="auto"/>
                <w:spacing w:val="-20"/>
                <w:sz w:val="18"/>
                <w:szCs w:val="18"/>
              </w:rPr>
              <w:t xml:space="preserve"> </w:t>
            </w:r>
            <w:r>
              <w:rPr>
                <w:rFonts w:ascii="Times New Roman" w:hAnsi="Times New Roman" w:eastAsia="Times New Roman" w:cs="Times New Roman"/>
                <w:color w:val="auto"/>
                <w:spacing w:val="-2"/>
                <w:sz w:val="18"/>
                <w:szCs w:val="18"/>
              </w:rPr>
              <w:t>1</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2795.1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0.010</w:t>
            </w:r>
          </w:p>
        </w:tc>
        <w:tc>
          <w:tcPr>
            <w:tcW w:w="1556" w:type="dxa"/>
            <w:vAlign w:val="top"/>
          </w:tcPr>
          <w:p>
            <w:pPr>
              <w:spacing w:before="115" w:line="188" w:lineRule="auto"/>
              <w:ind w:left="57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45.83</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2584.4</w:t>
            </w:r>
          </w:p>
        </w:tc>
        <w:tc>
          <w:tcPr>
            <w:tcW w:w="1556" w:type="dxa"/>
            <w:vAlign w:val="top"/>
          </w:tcPr>
          <w:p>
            <w:pPr>
              <w:spacing w:before="115"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1.90</w:t>
            </w:r>
          </w:p>
        </w:tc>
        <w:tc>
          <w:tcPr>
            <w:tcW w:w="1557"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209.79</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2796.4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0.015</w:t>
            </w:r>
          </w:p>
        </w:tc>
        <w:tc>
          <w:tcPr>
            <w:tcW w:w="1556" w:type="dxa"/>
            <w:vAlign w:val="top"/>
          </w:tcPr>
          <w:p>
            <w:pPr>
              <w:spacing w:before="115" w:line="188" w:lineRule="auto"/>
              <w:ind w:left="58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54.00</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2598.9</w:t>
            </w:r>
          </w:p>
        </w:tc>
        <w:tc>
          <w:tcPr>
            <w:tcW w:w="1556" w:type="dxa"/>
            <w:vAlign w:val="top"/>
          </w:tcPr>
          <w:p>
            <w:pPr>
              <w:spacing w:before="115" w:line="188" w:lineRule="auto"/>
              <w:ind w:left="6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2.00</w:t>
            </w:r>
          </w:p>
        </w:tc>
        <w:tc>
          <w:tcPr>
            <w:tcW w:w="1557"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212.37</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2797.4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6"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0.020</w:t>
            </w:r>
          </w:p>
        </w:tc>
        <w:tc>
          <w:tcPr>
            <w:tcW w:w="1556" w:type="dxa"/>
            <w:vAlign w:val="top"/>
          </w:tcPr>
          <w:p>
            <w:pPr>
              <w:spacing w:before="116" w:line="188" w:lineRule="auto"/>
              <w:ind w:left="5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60.09</w:t>
            </w:r>
          </w:p>
        </w:tc>
        <w:tc>
          <w:tcPr>
            <w:tcW w:w="1556" w:type="dxa"/>
            <w:vAlign w:val="top"/>
          </w:tcPr>
          <w:p>
            <w:pPr>
              <w:spacing w:before="116"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2609.6</w:t>
            </w:r>
          </w:p>
        </w:tc>
        <w:tc>
          <w:tcPr>
            <w:tcW w:w="1556" w:type="dxa"/>
            <w:vAlign w:val="top"/>
          </w:tcPr>
          <w:p>
            <w:pPr>
              <w:spacing w:before="116" w:line="188" w:lineRule="auto"/>
              <w:ind w:left="6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2.20</w:t>
            </w:r>
          </w:p>
        </w:tc>
        <w:tc>
          <w:tcPr>
            <w:tcW w:w="1557"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217.24</w:t>
            </w:r>
          </w:p>
        </w:tc>
        <w:tc>
          <w:tcPr>
            <w:tcW w:w="1562"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2799.1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6"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0.025</w:t>
            </w:r>
          </w:p>
        </w:tc>
        <w:tc>
          <w:tcPr>
            <w:tcW w:w="1556" w:type="dxa"/>
            <w:vAlign w:val="top"/>
          </w:tcPr>
          <w:p>
            <w:pPr>
              <w:spacing w:before="116" w:line="188" w:lineRule="auto"/>
              <w:ind w:left="5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64.99</w:t>
            </w:r>
          </w:p>
        </w:tc>
        <w:tc>
          <w:tcPr>
            <w:tcW w:w="1556" w:type="dxa"/>
            <w:vAlign w:val="top"/>
          </w:tcPr>
          <w:p>
            <w:pPr>
              <w:spacing w:before="116"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2618.</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1"/>
                <w:sz w:val="18"/>
                <w:szCs w:val="18"/>
              </w:rPr>
              <w:t>1</w:t>
            </w:r>
          </w:p>
        </w:tc>
        <w:tc>
          <w:tcPr>
            <w:tcW w:w="1556" w:type="dxa"/>
            <w:vAlign w:val="top"/>
          </w:tcPr>
          <w:p>
            <w:pPr>
              <w:spacing w:before="116" w:line="188" w:lineRule="auto"/>
              <w:ind w:left="6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2.40</w:t>
            </w:r>
          </w:p>
        </w:tc>
        <w:tc>
          <w:tcPr>
            <w:tcW w:w="1557"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221.78</w:t>
            </w:r>
          </w:p>
        </w:tc>
        <w:tc>
          <w:tcPr>
            <w:tcW w:w="1562"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2800.4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4"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0.030</w:t>
            </w:r>
          </w:p>
        </w:tc>
        <w:tc>
          <w:tcPr>
            <w:tcW w:w="1556" w:type="dxa"/>
            <w:vAlign w:val="top"/>
          </w:tcPr>
          <w:p>
            <w:pPr>
              <w:spacing w:before="114" w:line="188" w:lineRule="auto"/>
              <w:ind w:left="5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69.</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6"/>
                <w:sz w:val="18"/>
                <w:szCs w:val="18"/>
              </w:rPr>
              <w:t>12</w:t>
            </w:r>
          </w:p>
        </w:tc>
        <w:tc>
          <w:tcPr>
            <w:tcW w:w="1556" w:type="dxa"/>
            <w:vAlign w:val="top"/>
          </w:tcPr>
          <w:p>
            <w:pPr>
              <w:spacing w:before="114"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2625.3</w:t>
            </w:r>
          </w:p>
        </w:tc>
        <w:tc>
          <w:tcPr>
            <w:tcW w:w="1556" w:type="dxa"/>
            <w:vAlign w:val="top"/>
          </w:tcPr>
          <w:p>
            <w:pPr>
              <w:spacing w:before="114" w:line="188" w:lineRule="auto"/>
              <w:ind w:left="6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2.60</w:t>
            </w:r>
          </w:p>
        </w:tc>
        <w:tc>
          <w:tcPr>
            <w:tcW w:w="1557" w:type="dxa"/>
            <w:vAlign w:val="top"/>
          </w:tcPr>
          <w:p>
            <w:pPr>
              <w:spacing w:before="114"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226.03</w:t>
            </w:r>
          </w:p>
        </w:tc>
        <w:tc>
          <w:tcPr>
            <w:tcW w:w="1562" w:type="dxa"/>
            <w:vAlign w:val="top"/>
          </w:tcPr>
          <w:p>
            <w:pPr>
              <w:spacing w:before="114"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2801.2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0.040</w:t>
            </w:r>
          </w:p>
        </w:tc>
        <w:tc>
          <w:tcPr>
            <w:tcW w:w="1556" w:type="dxa"/>
            <w:vAlign w:val="top"/>
          </w:tcPr>
          <w:p>
            <w:pPr>
              <w:spacing w:before="115" w:line="188" w:lineRule="auto"/>
              <w:ind w:left="57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75.89</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2636.8</w:t>
            </w:r>
          </w:p>
        </w:tc>
        <w:tc>
          <w:tcPr>
            <w:tcW w:w="1556" w:type="dxa"/>
            <w:vAlign w:val="top"/>
          </w:tcPr>
          <w:p>
            <w:pPr>
              <w:spacing w:before="115" w:line="188" w:lineRule="auto"/>
              <w:ind w:left="6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2.80</w:t>
            </w:r>
          </w:p>
        </w:tc>
        <w:tc>
          <w:tcPr>
            <w:tcW w:w="1557"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230.04</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2801.7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0.050</w:t>
            </w:r>
          </w:p>
        </w:tc>
        <w:tc>
          <w:tcPr>
            <w:tcW w:w="1556" w:type="dxa"/>
            <w:vAlign w:val="top"/>
          </w:tcPr>
          <w:p>
            <w:pPr>
              <w:spacing w:before="115" w:line="188" w:lineRule="auto"/>
              <w:ind w:left="58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81.35</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2645.0</w:t>
            </w:r>
          </w:p>
        </w:tc>
        <w:tc>
          <w:tcPr>
            <w:tcW w:w="1556" w:type="dxa"/>
            <w:vAlign w:val="top"/>
          </w:tcPr>
          <w:p>
            <w:pPr>
              <w:spacing w:before="115" w:line="188" w:lineRule="auto"/>
              <w:ind w:left="62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3.00</w:t>
            </w:r>
          </w:p>
        </w:tc>
        <w:tc>
          <w:tcPr>
            <w:tcW w:w="1557"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233.84</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2801.9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0.060</w:t>
            </w:r>
          </w:p>
        </w:tc>
        <w:tc>
          <w:tcPr>
            <w:tcW w:w="1556" w:type="dxa"/>
            <w:vAlign w:val="top"/>
          </w:tcPr>
          <w:p>
            <w:pPr>
              <w:spacing w:before="115" w:line="188" w:lineRule="auto"/>
              <w:ind w:left="58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85.95</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2653.6</w:t>
            </w:r>
          </w:p>
        </w:tc>
        <w:tc>
          <w:tcPr>
            <w:tcW w:w="1556" w:type="dxa"/>
            <w:vAlign w:val="top"/>
          </w:tcPr>
          <w:p>
            <w:pPr>
              <w:spacing w:before="115" w:line="188" w:lineRule="auto"/>
              <w:ind w:left="62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3.50</w:t>
            </w:r>
          </w:p>
        </w:tc>
        <w:tc>
          <w:tcPr>
            <w:tcW w:w="1557"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242.54</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6"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0.070</w:t>
            </w:r>
          </w:p>
        </w:tc>
        <w:tc>
          <w:tcPr>
            <w:tcW w:w="1556" w:type="dxa"/>
            <w:vAlign w:val="top"/>
          </w:tcPr>
          <w:p>
            <w:pPr>
              <w:spacing w:before="116" w:line="188" w:lineRule="auto"/>
              <w:ind w:left="58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89.96</w:t>
            </w:r>
          </w:p>
        </w:tc>
        <w:tc>
          <w:tcPr>
            <w:tcW w:w="1556" w:type="dxa"/>
            <w:vAlign w:val="top"/>
          </w:tcPr>
          <w:p>
            <w:pPr>
              <w:spacing w:before="116"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2660.2</w:t>
            </w:r>
          </w:p>
        </w:tc>
        <w:tc>
          <w:tcPr>
            <w:tcW w:w="1556" w:type="dxa"/>
            <w:vAlign w:val="top"/>
          </w:tcPr>
          <w:p>
            <w:pPr>
              <w:spacing w:before="116" w:line="188" w:lineRule="auto"/>
              <w:ind w:left="6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4.00</w:t>
            </w:r>
          </w:p>
        </w:tc>
        <w:tc>
          <w:tcPr>
            <w:tcW w:w="1557"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250.33</w:t>
            </w:r>
          </w:p>
        </w:tc>
        <w:tc>
          <w:tcPr>
            <w:tcW w:w="1562"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2799.4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6"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0.080</w:t>
            </w:r>
          </w:p>
        </w:tc>
        <w:tc>
          <w:tcPr>
            <w:tcW w:w="1556" w:type="dxa"/>
            <w:vAlign w:val="top"/>
          </w:tcPr>
          <w:p>
            <w:pPr>
              <w:spacing w:before="116" w:line="188" w:lineRule="auto"/>
              <w:ind w:left="5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93.51</w:t>
            </w:r>
          </w:p>
        </w:tc>
        <w:tc>
          <w:tcPr>
            <w:tcW w:w="1556" w:type="dxa"/>
            <w:vAlign w:val="top"/>
          </w:tcPr>
          <w:p>
            <w:pPr>
              <w:spacing w:before="116"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2666.0</w:t>
            </w:r>
          </w:p>
        </w:tc>
        <w:tc>
          <w:tcPr>
            <w:tcW w:w="1556" w:type="dxa"/>
            <w:vAlign w:val="top"/>
          </w:tcPr>
          <w:p>
            <w:pPr>
              <w:spacing w:before="116" w:line="188" w:lineRule="auto"/>
              <w:ind w:left="62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5.00</w:t>
            </w:r>
          </w:p>
        </w:tc>
        <w:tc>
          <w:tcPr>
            <w:tcW w:w="1557"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263.92</w:t>
            </w:r>
          </w:p>
        </w:tc>
        <w:tc>
          <w:tcPr>
            <w:tcW w:w="1562"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2792.8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4" w:line="188" w:lineRule="auto"/>
              <w:ind w:left="5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0.090</w:t>
            </w:r>
          </w:p>
        </w:tc>
        <w:tc>
          <w:tcPr>
            <w:tcW w:w="1556" w:type="dxa"/>
            <w:vAlign w:val="top"/>
          </w:tcPr>
          <w:p>
            <w:pPr>
              <w:spacing w:before="114" w:line="188" w:lineRule="auto"/>
              <w:ind w:left="5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96.71</w:t>
            </w:r>
          </w:p>
        </w:tc>
        <w:tc>
          <w:tcPr>
            <w:tcW w:w="1556" w:type="dxa"/>
            <w:vAlign w:val="top"/>
          </w:tcPr>
          <w:p>
            <w:pPr>
              <w:spacing w:before="114"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2671.</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1"/>
                <w:sz w:val="18"/>
                <w:szCs w:val="18"/>
              </w:rPr>
              <w:t>1</w:t>
            </w:r>
          </w:p>
        </w:tc>
        <w:tc>
          <w:tcPr>
            <w:tcW w:w="1556" w:type="dxa"/>
            <w:vAlign w:val="top"/>
          </w:tcPr>
          <w:p>
            <w:pPr>
              <w:spacing w:before="114" w:line="188" w:lineRule="auto"/>
              <w:ind w:left="62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6.00</w:t>
            </w:r>
          </w:p>
        </w:tc>
        <w:tc>
          <w:tcPr>
            <w:tcW w:w="1557" w:type="dxa"/>
            <w:vAlign w:val="top"/>
          </w:tcPr>
          <w:p>
            <w:pPr>
              <w:spacing w:before="114"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275.56</w:t>
            </w:r>
          </w:p>
        </w:tc>
        <w:tc>
          <w:tcPr>
            <w:tcW w:w="1562" w:type="dxa"/>
            <w:vAlign w:val="top"/>
          </w:tcPr>
          <w:p>
            <w:pPr>
              <w:spacing w:before="114"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2783.3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1561" w:type="dxa"/>
            <w:vAlign w:val="top"/>
          </w:tcPr>
          <w:p>
            <w:pPr>
              <w:spacing w:before="115"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0.10</w:t>
            </w:r>
          </w:p>
        </w:tc>
        <w:tc>
          <w:tcPr>
            <w:tcW w:w="1556" w:type="dxa"/>
            <w:vAlign w:val="top"/>
          </w:tcPr>
          <w:p>
            <w:pPr>
              <w:spacing w:before="115" w:line="188" w:lineRule="auto"/>
              <w:ind w:left="5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99.63</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2675.7</w:t>
            </w:r>
          </w:p>
        </w:tc>
        <w:tc>
          <w:tcPr>
            <w:tcW w:w="1556" w:type="dxa"/>
            <w:vAlign w:val="top"/>
          </w:tcPr>
          <w:p>
            <w:pPr>
              <w:spacing w:before="115" w:line="188" w:lineRule="auto"/>
              <w:ind w:left="62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7.00</w:t>
            </w:r>
          </w:p>
        </w:tc>
        <w:tc>
          <w:tcPr>
            <w:tcW w:w="1557" w:type="dxa"/>
            <w:vAlign w:val="top"/>
          </w:tcPr>
          <w:p>
            <w:pPr>
              <w:spacing w:before="115" w:line="188" w:lineRule="auto"/>
              <w:ind w:left="57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285.8</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2771.4</w:t>
            </w:r>
          </w:p>
        </w:tc>
      </w:tr>
    </w:tbl>
    <w:p>
      <w:pPr>
        <w:rPr>
          <w:rFonts w:ascii="Arial"/>
          <w:color w:val="auto"/>
          <w:sz w:val="21"/>
        </w:rPr>
      </w:pPr>
    </w:p>
    <w:p>
      <w:pPr>
        <w:rPr>
          <w:rFonts w:ascii="Arial" w:hAnsi="Arial" w:eastAsia="Arial" w:cs="Arial"/>
          <w:color w:val="auto"/>
          <w:sz w:val="21"/>
          <w:szCs w:val="21"/>
        </w:rPr>
        <w:sectPr>
          <w:footerReference r:id="rId20" w:type="default"/>
          <w:pgSz w:w="11906" w:h="16839"/>
          <w:pgMar w:top="1406" w:right="1021" w:bottom="1313" w:left="1305" w:header="0" w:footer="1134" w:gutter="0"/>
          <w:pgNumType w:fmt="decimal"/>
          <w:cols w:space="720" w:num="1"/>
        </w:sectPr>
      </w:pPr>
    </w:p>
    <w:p>
      <w:pPr>
        <w:pStyle w:val="3"/>
        <w:spacing w:before="65" w:line="229" w:lineRule="auto"/>
        <w:ind w:left="3417"/>
        <w:rPr>
          <w:color w:val="auto"/>
          <w:sz w:val="20"/>
          <w:szCs w:val="20"/>
        </w:rPr>
      </w:pPr>
      <w:r>
        <w:rPr>
          <w:color w:val="auto"/>
          <w:spacing w:val="6"/>
          <w:sz w:val="20"/>
          <w:szCs w:val="20"/>
        </w:rPr>
        <w:t>表</w:t>
      </w:r>
      <w:r>
        <w:rPr>
          <w:color w:val="auto"/>
          <w:spacing w:val="-39"/>
          <w:sz w:val="20"/>
          <w:szCs w:val="20"/>
        </w:rPr>
        <w:t xml:space="preserve"> </w:t>
      </w:r>
      <w:r>
        <w:rPr>
          <w:rFonts w:ascii="Times New Roman" w:hAnsi="Times New Roman" w:eastAsia="Times New Roman" w:cs="Times New Roman"/>
          <w:color w:val="auto"/>
          <w:spacing w:val="6"/>
          <w:sz w:val="20"/>
          <w:szCs w:val="20"/>
        </w:rPr>
        <w:t xml:space="preserve">C.3  </w:t>
      </w:r>
      <w:r>
        <w:rPr>
          <w:color w:val="auto"/>
          <w:spacing w:val="6"/>
          <w:sz w:val="20"/>
          <w:szCs w:val="20"/>
        </w:rPr>
        <w:t>饱和蒸汽热焓表（续）</w:t>
      </w:r>
    </w:p>
    <w:p>
      <w:pPr>
        <w:spacing w:line="158" w:lineRule="exact"/>
        <w:rPr>
          <w:color w:val="auto"/>
        </w:r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
        <w:gridCol w:w="1556"/>
        <w:gridCol w:w="1556"/>
        <w:gridCol w:w="1556"/>
        <w:gridCol w:w="1557"/>
        <w:gridCol w:w="156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1561" w:type="dxa"/>
            <w:vAlign w:val="top"/>
          </w:tcPr>
          <w:p>
            <w:pPr>
              <w:spacing w:before="85" w:line="219" w:lineRule="auto"/>
              <w:ind w:left="238"/>
              <w:rPr>
                <w:rFonts w:ascii="宋体" w:hAnsi="宋体" w:eastAsia="宋体" w:cs="宋体"/>
                <w:color w:val="auto"/>
                <w:sz w:val="18"/>
                <w:szCs w:val="18"/>
              </w:rPr>
            </w:pPr>
            <w:r>
              <w:rPr>
                <w:rFonts w:ascii="宋体" w:hAnsi="宋体" w:eastAsia="宋体" w:cs="宋体"/>
                <w:b/>
                <w:bCs/>
                <w:color w:val="auto"/>
                <w:spacing w:val="-2"/>
                <w:sz w:val="18"/>
                <w:szCs w:val="18"/>
              </w:rPr>
              <w:t>压力（</w:t>
            </w:r>
            <w:r>
              <w:rPr>
                <w:rFonts w:ascii="Times New Roman" w:hAnsi="Times New Roman" w:eastAsia="Times New Roman" w:cs="Times New Roman"/>
                <w:b/>
                <w:bCs/>
                <w:color w:val="auto"/>
                <w:spacing w:val="-2"/>
                <w:sz w:val="18"/>
                <w:szCs w:val="18"/>
              </w:rPr>
              <w:t>MPa</w:t>
            </w:r>
            <w:r>
              <w:rPr>
                <w:rFonts w:ascii="宋体" w:hAnsi="宋体" w:eastAsia="宋体" w:cs="宋体"/>
                <w:b/>
                <w:bCs/>
                <w:color w:val="auto"/>
                <w:spacing w:val="-2"/>
                <w:sz w:val="18"/>
                <w:szCs w:val="18"/>
              </w:rPr>
              <w:t>）</w:t>
            </w:r>
          </w:p>
        </w:tc>
        <w:tc>
          <w:tcPr>
            <w:tcW w:w="1556" w:type="dxa"/>
            <w:vAlign w:val="top"/>
          </w:tcPr>
          <w:p>
            <w:pPr>
              <w:spacing w:before="85" w:line="220" w:lineRule="auto"/>
              <w:ind w:left="329"/>
              <w:rPr>
                <w:rFonts w:ascii="宋体" w:hAnsi="宋体" w:eastAsia="宋体" w:cs="宋体"/>
                <w:color w:val="auto"/>
                <w:sz w:val="18"/>
                <w:szCs w:val="18"/>
              </w:rPr>
            </w:pPr>
            <w:r>
              <w:rPr>
                <w:rFonts w:ascii="宋体" w:hAnsi="宋体" w:eastAsia="宋体" w:cs="宋体"/>
                <w:b/>
                <w:bCs/>
                <w:color w:val="auto"/>
                <w:spacing w:val="-6"/>
                <w:sz w:val="18"/>
                <w:szCs w:val="18"/>
              </w:rPr>
              <w:t>温度</w:t>
            </w:r>
            <w:r>
              <w:rPr>
                <w:rFonts w:ascii="宋体" w:hAnsi="宋体" w:eastAsia="宋体" w:cs="宋体"/>
                <w:color w:val="auto"/>
                <w:spacing w:val="14"/>
                <w:sz w:val="18"/>
                <w:szCs w:val="18"/>
              </w:rPr>
              <w:t xml:space="preserve"> </w:t>
            </w:r>
            <w:r>
              <w:rPr>
                <w:rFonts w:ascii="宋体" w:hAnsi="宋体" w:eastAsia="宋体" w:cs="宋体"/>
                <w:b/>
                <w:bCs/>
                <w:color w:val="auto"/>
                <w:spacing w:val="-6"/>
                <w:sz w:val="18"/>
                <w:szCs w:val="18"/>
              </w:rPr>
              <w:t>(℃)</w:t>
            </w:r>
          </w:p>
        </w:tc>
        <w:tc>
          <w:tcPr>
            <w:tcW w:w="1556" w:type="dxa"/>
            <w:vAlign w:val="top"/>
          </w:tcPr>
          <w:p>
            <w:pPr>
              <w:spacing w:before="85" w:line="212" w:lineRule="auto"/>
              <w:ind w:left="298"/>
              <w:rPr>
                <w:rFonts w:ascii="宋体" w:hAnsi="宋体" w:eastAsia="宋体" w:cs="宋体"/>
                <w:color w:val="auto"/>
                <w:sz w:val="18"/>
                <w:szCs w:val="18"/>
              </w:rPr>
            </w:pPr>
            <w:r>
              <w:rPr>
                <w:rFonts w:ascii="宋体" w:hAnsi="宋体" w:eastAsia="宋体" w:cs="宋体"/>
                <w:b/>
                <w:bCs/>
                <w:color w:val="auto"/>
                <w:spacing w:val="-3"/>
                <w:sz w:val="18"/>
                <w:szCs w:val="18"/>
              </w:rPr>
              <w:t>焓（</w:t>
            </w:r>
            <w:r>
              <w:rPr>
                <w:rFonts w:ascii="Times New Roman" w:hAnsi="Times New Roman" w:eastAsia="Times New Roman" w:cs="Times New Roman"/>
                <w:b/>
                <w:bCs/>
                <w:color w:val="auto"/>
                <w:spacing w:val="-3"/>
                <w:sz w:val="18"/>
                <w:szCs w:val="18"/>
              </w:rPr>
              <w:t>kJ/kg</w:t>
            </w:r>
            <w:r>
              <w:rPr>
                <w:rFonts w:ascii="宋体" w:hAnsi="宋体" w:eastAsia="宋体" w:cs="宋体"/>
                <w:b/>
                <w:bCs/>
                <w:color w:val="auto"/>
                <w:spacing w:val="-3"/>
                <w:sz w:val="18"/>
                <w:szCs w:val="18"/>
              </w:rPr>
              <w:t>）</w:t>
            </w:r>
          </w:p>
        </w:tc>
        <w:tc>
          <w:tcPr>
            <w:tcW w:w="1556" w:type="dxa"/>
            <w:vAlign w:val="top"/>
          </w:tcPr>
          <w:p>
            <w:pPr>
              <w:spacing w:before="85" w:line="219" w:lineRule="auto"/>
              <w:ind w:left="238"/>
              <w:rPr>
                <w:rFonts w:ascii="宋体" w:hAnsi="宋体" w:eastAsia="宋体" w:cs="宋体"/>
                <w:color w:val="auto"/>
                <w:sz w:val="18"/>
                <w:szCs w:val="18"/>
              </w:rPr>
            </w:pPr>
            <w:r>
              <w:rPr>
                <w:rFonts w:ascii="宋体" w:hAnsi="宋体" w:eastAsia="宋体" w:cs="宋体"/>
                <w:b/>
                <w:bCs/>
                <w:color w:val="auto"/>
                <w:spacing w:val="-2"/>
                <w:sz w:val="18"/>
                <w:szCs w:val="18"/>
              </w:rPr>
              <w:t>压力（</w:t>
            </w:r>
            <w:r>
              <w:rPr>
                <w:rFonts w:ascii="Times New Roman" w:hAnsi="Times New Roman" w:eastAsia="Times New Roman" w:cs="Times New Roman"/>
                <w:b/>
                <w:bCs/>
                <w:color w:val="auto"/>
                <w:spacing w:val="-2"/>
                <w:sz w:val="18"/>
                <w:szCs w:val="18"/>
              </w:rPr>
              <w:t>MPa</w:t>
            </w:r>
            <w:r>
              <w:rPr>
                <w:rFonts w:ascii="宋体" w:hAnsi="宋体" w:eastAsia="宋体" w:cs="宋体"/>
                <w:b/>
                <w:bCs/>
                <w:color w:val="auto"/>
                <w:spacing w:val="-2"/>
                <w:sz w:val="18"/>
                <w:szCs w:val="18"/>
              </w:rPr>
              <w:t>）</w:t>
            </w:r>
          </w:p>
        </w:tc>
        <w:tc>
          <w:tcPr>
            <w:tcW w:w="1557" w:type="dxa"/>
            <w:vAlign w:val="top"/>
          </w:tcPr>
          <w:p>
            <w:pPr>
              <w:spacing w:before="85" w:line="220" w:lineRule="auto"/>
              <w:ind w:left="334"/>
              <w:rPr>
                <w:rFonts w:ascii="宋体" w:hAnsi="宋体" w:eastAsia="宋体" w:cs="宋体"/>
                <w:color w:val="auto"/>
                <w:sz w:val="18"/>
                <w:szCs w:val="18"/>
              </w:rPr>
            </w:pPr>
            <w:r>
              <w:rPr>
                <w:rFonts w:ascii="宋体" w:hAnsi="宋体" w:eastAsia="宋体" w:cs="宋体"/>
                <w:b/>
                <w:bCs/>
                <w:color w:val="auto"/>
                <w:spacing w:val="-6"/>
                <w:sz w:val="18"/>
                <w:szCs w:val="18"/>
              </w:rPr>
              <w:t>温度</w:t>
            </w:r>
            <w:r>
              <w:rPr>
                <w:rFonts w:ascii="宋体" w:hAnsi="宋体" w:eastAsia="宋体" w:cs="宋体"/>
                <w:color w:val="auto"/>
                <w:spacing w:val="14"/>
                <w:sz w:val="18"/>
                <w:szCs w:val="18"/>
              </w:rPr>
              <w:t xml:space="preserve"> </w:t>
            </w:r>
            <w:r>
              <w:rPr>
                <w:rFonts w:ascii="宋体" w:hAnsi="宋体" w:eastAsia="宋体" w:cs="宋体"/>
                <w:b/>
                <w:bCs/>
                <w:color w:val="auto"/>
                <w:spacing w:val="-6"/>
                <w:sz w:val="18"/>
                <w:szCs w:val="18"/>
              </w:rPr>
              <w:t>(℃)</w:t>
            </w:r>
          </w:p>
        </w:tc>
        <w:tc>
          <w:tcPr>
            <w:tcW w:w="1562" w:type="dxa"/>
            <w:vAlign w:val="top"/>
          </w:tcPr>
          <w:p>
            <w:pPr>
              <w:spacing w:before="85" w:line="212" w:lineRule="auto"/>
              <w:ind w:left="302"/>
              <w:rPr>
                <w:rFonts w:ascii="宋体" w:hAnsi="宋体" w:eastAsia="宋体" w:cs="宋体"/>
                <w:color w:val="auto"/>
                <w:sz w:val="18"/>
                <w:szCs w:val="18"/>
              </w:rPr>
            </w:pPr>
            <w:r>
              <w:rPr>
                <w:rFonts w:ascii="宋体" w:hAnsi="宋体" w:eastAsia="宋体" w:cs="宋体"/>
                <w:b/>
                <w:bCs/>
                <w:color w:val="auto"/>
                <w:spacing w:val="-3"/>
                <w:sz w:val="18"/>
                <w:szCs w:val="18"/>
              </w:rPr>
              <w:t>焓（</w:t>
            </w:r>
            <w:r>
              <w:rPr>
                <w:rFonts w:ascii="Times New Roman" w:hAnsi="Times New Roman" w:eastAsia="Times New Roman" w:cs="Times New Roman"/>
                <w:b/>
                <w:bCs/>
                <w:color w:val="auto"/>
                <w:spacing w:val="-3"/>
                <w:sz w:val="18"/>
                <w:szCs w:val="18"/>
              </w:rPr>
              <w:t>kJ/kg</w:t>
            </w:r>
            <w:r>
              <w:rPr>
                <w:rFonts w:ascii="宋体" w:hAnsi="宋体" w:eastAsia="宋体" w:cs="宋体"/>
                <w:b/>
                <w:bCs/>
                <w:color w:val="auto"/>
                <w:spacing w:val="-3"/>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561" w:type="dxa"/>
            <w:vAlign w:val="top"/>
          </w:tcPr>
          <w:p>
            <w:pPr>
              <w:spacing w:before="110"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7"/>
                <w:sz w:val="18"/>
                <w:szCs w:val="18"/>
              </w:rPr>
              <w:t>0.</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7"/>
                <w:sz w:val="18"/>
                <w:szCs w:val="18"/>
              </w:rPr>
              <w:t>12</w:t>
            </w:r>
          </w:p>
        </w:tc>
        <w:tc>
          <w:tcPr>
            <w:tcW w:w="1556" w:type="dxa"/>
            <w:vAlign w:val="top"/>
          </w:tcPr>
          <w:p>
            <w:pPr>
              <w:spacing w:before="110"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104.81</w:t>
            </w:r>
          </w:p>
        </w:tc>
        <w:tc>
          <w:tcPr>
            <w:tcW w:w="1556" w:type="dxa"/>
            <w:vAlign w:val="top"/>
          </w:tcPr>
          <w:p>
            <w:pPr>
              <w:spacing w:before="110"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2683.8</w:t>
            </w:r>
          </w:p>
        </w:tc>
        <w:tc>
          <w:tcPr>
            <w:tcW w:w="1556" w:type="dxa"/>
            <w:vAlign w:val="top"/>
          </w:tcPr>
          <w:p>
            <w:pPr>
              <w:spacing w:before="110" w:line="188" w:lineRule="auto"/>
              <w:ind w:left="63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8.00</w:t>
            </w:r>
          </w:p>
        </w:tc>
        <w:tc>
          <w:tcPr>
            <w:tcW w:w="1557" w:type="dxa"/>
            <w:vAlign w:val="top"/>
          </w:tcPr>
          <w:p>
            <w:pPr>
              <w:spacing w:before="110"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294.98</w:t>
            </w:r>
          </w:p>
        </w:tc>
        <w:tc>
          <w:tcPr>
            <w:tcW w:w="1562" w:type="dxa"/>
            <w:vAlign w:val="top"/>
          </w:tcPr>
          <w:p>
            <w:pPr>
              <w:spacing w:before="110"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2757.5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561" w:type="dxa"/>
            <w:vAlign w:val="top"/>
          </w:tcPr>
          <w:p>
            <w:pPr>
              <w:spacing w:before="112"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7"/>
                <w:sz w:val="18"/>
                <w:szCs w:val="18"/>
              </w:rPr>
              <w:t>0.</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7"/>
                <w:sz w:val="18"/>
                <w:szCs w:val="18"/>
              </w:rPr>
              <w:t>14</w:t>
            </w:r>
          </w:p>
        </w:tc>
        <w:tc>
          <w:tcPr>
            <w:tcW w:w="1556" w:type="dxa"/>
            <w:vAlign w:val="top"/>
          </w:tcPr>
          <w:p>
            <w:pPr>
              <w:spacing w:before="112"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109.32</w:t>
            </w:r>
          </w:p>
        </w:tc>
        <w:tc>
          <w:tcPr>
            <w:tcW w:w="1556" w:type="dxa"/>
            <w:vAlign w:val="top"/>
          </w:tcPr>
          <w:p>
            <w:pPr>
              <w:spacing w:before="112"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2690.8</w:t>
            </w:r>
          </w:p>
        </w:tc>
        <w:tc>
          <w:tcPr>
            <w:tcW w:w="1556" w:type="dxa"/>
            <w:vAlign w:val="top"/>
          </w:tcPr>
          <w:p>
            <w:pPr>
              <w:spacing w:before="112" w:line="188" w:lineRule="auto"/>
              <w:ind w:left="62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9.00</w:t>
            </w:r>
          </w:p>
        </w:tc>
        <w:tc>
          <w:tcPr>
            <w:tcW w:w="1557" w:type="dxa"/>
            <w:vAlign w:val="top"/>
          </w:tcPr>
          <w:p>
            <w:pPr>
              <w:spacing w:before="112"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303.31</w:t>
            </w:r>
          </w:p>
        </w:tc>
        <w:tc>
          <w:tcPr>
            <w:tcW w:w="1562" w:type="dxa"/>
            <w:vAlign w:val="top"/>
          </w:tcPr>
          <w:p>
            <w:pPr>
              <w:spacing w:before="112"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2741.8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561" w:type="dxa"/>
            <w:vAlign w:val="top"/>
          </w:tcPr>
          <w:p>
            <w:pPr>
              <w:spacing w:before="113"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0.16</w:t>
            </w:r>
          </w:p>
        </w:tc>
        <w:tc>
          <w:tcPr>
            <w:tcW w:w="1556" w:type="dxa"/>
            <w:vAlign w:val="top"/>
          </w:tcPr>
          <w:p>
            <w:pPr>
              <w:spacing w:before="113"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113.32</w:t>
            </w:r>
          </w:p>
        </w:tc>
        <w:tc>
          <w:tcPr>
            <w:tcW w:w="1556" w:type="dxa"/>
            <w:vAlign w:val="top"/>
          </w:tcPr>
          <w:p>
            <w:pPr>
              <w:spacing w:before="113"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2696.8</w:t>
            </w:r>
          </w:p>
        </w:tc>
        <w:tc>
          <w:tcPr>
            <w:tcW w:w="1556" w:type="dxa"/>
            <w:vAlign w:val="top"/>
          </w:tcPr>
          <w:p>
            <w:pPr>
              <w:spacing w:before="113"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10.0</w:t>
            </w:r>
          </w:p>
        </w:tc>
        <w:tc>
          <w:tcPr>
            <w:tcW w:w="1557" w:type="dxa"/>
            <w:vAlign w:val="top"/>
          </w:tcPr>
          <w:p>
            <w:pPr>
              <w:spacing w:before="113"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310.96</w:t>
            </w:r>
          </w:p>
        </w:tc>
        <w:tc>
          <w:tcPr>
            <w:tcW w:w="1562" w:type="dxa"/>
            <w:vAlign w:val="top"/>
          </w:tcPr>
          <w:p>
            <w:pPr>
              <w:spacing w:before="113"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2724.4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1561" w:type="dxa"/>
            <w:vAlign w:val="top"/>
          </w:tcPr>
          <w:p>
            <w:pPr>
              <w:spacing w:before="114"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0.18</w:t>
            </w:r>
          </w:p>
        </w:tc>
        <w:tc>
          <w:tcPr>
            <w:tcW w:w="1556" w:type="dxa"/>
            <w:vAlign w:val="top"/>
          </w:tcPr>
          <w:p>
            <w:pPr>
              <w:spacing w:before="114"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116.93</w:t>
            </w:r>
          </w:p>
        </w:tc>
        <w:tc>
          <w:tcPr>
            <w:tcW w:w="1556" w:type="dxa"/>
            <w:vAlign w:val="top"/>
          </w:tcPr>
          <w:p>
            <w:pPr>
              <w:spacing w:before="114"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2702.</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1"/>
                <w:sz w:val="18"/>
                <w:szCs w:val="18"/>
              </w:rPr>
              <w:t>1</w:t>
            </w:r>
          </w:p>
        </w:tc>
        <w:tc>
          <w:tcPr>
            <w:tcW w:w="1556" w:type="dxa"/>
            <w:vAlign w:val="top"/>
          </w:tcPr>
          <w:p>
            <w:pPr>
              <w:spacing w:before="114"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11.0</w:t>
            </w:r>
          </w:p>
        </w:tc>
        <w:tc>
          <w:tcPr>
            <w:tcW w:w="1557" w:type="dxa"/>
            <w:vAlign w:val="top"/>
          </w:tcPr>
          <w:p>
            <w:pPr>
              <w:spacing w:before="114"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318.04</w:t>
            </w:r>
          </w:p>
        </w:tc>
        <w:tc>
          <w:tcPr>
            <w:tcW w:w="1562" w:type="dxa"/>
            <w:vAlign w:val="top"/>
          </w:tcPr>
          <w:p>
            <w:pPr>
              <w:spacing w:before="114"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2705.4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6"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0.20</w:t>
            </w:r>
          </w:p>
        </w:tc>
        <w:tc>
          <w:tcPr>
            <w:tcW w:w="1556" w:type="dxa"/>
            <w:vAlign w:val="top"/>
          </w:tcPr>
          <w:p>
            <w:pPr>
              <w:spacing w:before="116"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120.23</w:t>
            </w:r>
          </w:p>
        </w:tc>
        <w:tc>
          <w:tcPr>
            <w:tcW w:w="1556" w:type="dxa"/>
            <w:vAlign w:val="top"/>
          </w:tcPr>
          <w:p>
            <w:pPr>
              <w:spacing w:before="116"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2706.9</w:t>
            </w:r>
          </w:p>
        </w:tc>
        <w:tc>
          <w:tcPr>
            <w:tcW w:w="1556" w:type="dxa"/>
            <w:vAlign w:val="top"/>
          </w:tcPr>
          <w:p>
            <w:pPr>
              <w:spacing w:before="116"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12.0</w:t>
            </w:r>
          </w:p>
        </w:tc>
        <w:tc>
          <w:tcPr>
            <w:tcW w:w="1557" w:type="dxa"/>
            <w:vAlign w:val="top"/>
          </w:tcPr>
          <w:p>
            <w:pPr>
              <w:spacing w:before="116"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324.64</w:t>
            </w:r>
          </w:p>
        </w:tc>
        <w:tc>
          <w:tcPr>
            <w:tcW w:w="1562"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2684.8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6"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0.25</w:t>
            </w:r>
          </w:p>
        </w:tc>
        <w:tc>
          <w:tcPr>
            <w:tcW w:w="1556" w:type="dxa"/>
            <w:vAlign w:val="top"/>
          </w:tcPr>
          <w:p>
            <w:pPr>
              <w:spacing w:before="116"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127.43</w:t>
            </w:r>
          </w:p>
        </w:tc>
        <w:tc>
          <w:tcPr>
            <w:tcW w:w="1556" w:type="dxa"/>
            <w:vAlign w:val="top"/>
          </w:tcPr>
          <w:p>
            <w:pPr>
              <w:spacing w:before="116"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2717.2</w:t>
            </w:r>
          </w:p>
        </w:tc>
        <w:tc>
          <w:tcPr>
            <w:tcW w:w="1556" w:type="dxa"/>
            <w:vAlign w:val="top"/>
          </w:tcPr>
          <w:p>
            <w:pPr>
              <w:spacing w:before="116"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13.0</w:t>
            </w:r>
          </w:p>
        </w:tc>
        <w:tc>
          <w:tcPr>
            <w:tcW w:w="1557" w:type="dxa"/>
            <w:vAlign w:val="top"/>
          </w:tcPr>
          <w:p>
            <w:pPr>
              <w:spacing w:before="116"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330.81</w:t>
            </w:r>
          </w:p>
        </w:tc>
        <w:tc>
          <w:tcPr>
            <w:tcW w:w="1562"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2662.4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4"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0.30</w:t>
            </w:r>
          </w:p>
        </w:tc>
        <w:tc>
          <w:tcPr>
            <w:tcW w:w="1556" w:type="dxa"/>
            <w:vAlign w:val="top"/>
          </w:tcPr>
          <w:p>
            <w:pPr>
              <w:spacing w:before="114"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133.54</w:t>
            </w:r>
          </w:p>
        </w:tc>
        <w:tc>
          <w:tcPr>
            <w:tcW w:w="1556" w:type="dxa"/>
            <w:vAlign w:val="top"/>
          </w:tcPr>
          <w:p>
            <w:pPr>
              <w:spacing w:before="114"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2725.5</w:t>
            </w:r>
          </w:p>
        </w:tc>
        <w:tc>
          <w:tcPr>
            <w:tcW w:w="1556" w:type="dxa"/>
            <w:vAlign w:val="top"/>
          </w:tcPr>
          <w:p>
            <w:pPr>
              <w:spacing w:before="114"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14.0</w:t>
            </w:r>
          </w:p>
        </w:tc>
        <w:tc>
          <w:tcPr>
            <w:tcW w:w="1557" w:type="dxa"/>
            <w:vAlign w:val="top"/>
          </w:tcPr>
          <w:p>
            <w:pPr>
              <w:spacing w:before="114"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336.63</w:t>
            </w:r>
          </w:p>
        </w:tc>
        <w:tc>
          <w:tcPr>
            <w:tcW w:w="1562" w:type="dxa"/>
            <w:vAlign w:val="top"/>
          </w:tcPr>
          <w:p>
            <w:pPr>
              <w:spacing w:before="114"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2638.3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0.35</w:t>
            </w:r>
          </w:p>
        </w:tc>
        <w:tc>
          <w:tcPr>
            <w:tcW w:w="1556" w:type="dxa"/>
            <w:vAlign w:val="top"/>
          </w:tcPr>
          <w:p>
            <w:pPr>
              <w:spacing w:before="115"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138.88</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2732.5</w:t>
            </w:r>
          </w:p>
        </w:tc>
        <w:tc>
          <w:tcPr>
            <w:tcW w:w="1556" w:type="dxa"/>
            <w:vAlign w:val="top"/>
          </w:tcPr>
          <w:p>
            <w:pPr>
              <w:spacing w:before="115"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15.0</w:t>
            </w:r>
          </w:p>
        </w:tc>
        <w:tc>
          <w:tcPr>
            <w:tcW w:w="1557" w:type="dxa"/>
            <w:vAlign w:val="top"/>
          </w:tcPr>
          <w:p>
            <w:pPr>
              <w:spacing w:before="115"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342.</w:t>
            </w:r>
            <w:r>
              <w:rPr>
                <w:rFonts w:ascii="Times New Roman" w:hAnsi="Times New Roman" w:eastAsia="Times New Roman" w:cs="Times New Roman"/>
                <w:color w:val="auto"/>
                <w:spacing w:val="-22"/>
                <w:sz w:val="18"/>
                <w:szCs w:val="18"/>
              </w:rPr>
              <w:t xml:space="preserve"> </w:t>
            </w:r>
            <w:r>
              <w:rPr>
                <w:rFonts w:ascii="Times New Roman" w:hAnsi="Times New Roman" w:eastAsia="Times New Roman" w:cs="Times New Roman"/>
                <w:color w:val="auto"/>
                <w:spacing w:val="-5"/>
                <w:sz w:val="18"/>
                <w:szCs w:val="18"/>
              </w:rPr>
              <w:t>12</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2611.6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0.40</w:t>
            </w:r>
          </w:p>
        </w:tc>
        <w:tc>
          <w:tcPr>
            <w:tcW w:w="1556" w:type="dxa"/>
            <w:vAlign w:val="top"/>
          </w:tcPr>
          <w:p>
            <w:pPr>
              <w:spacing w:before="115"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143.62</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2738.5</w:t>
            </w:r>
          </w:p>
        </w:tc>
        <w:tc>
          <w:tcPr>
            <w:tcW w:w="1556" w:type="dxa"/>
            <w:vAlign w:val="top"/>
          </w:tcPr>
          <w:p>
            <w:pPr>
              <w:spacing w:before="115"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16.0</w:t>
            </w:r>
          </w:p>
        </w:tc>
        <w:tc>
          <w:tcPr>
            <w:tcW w:w="1557" w:type="dxa"/>
            <w:vAlign w:val="top"/>
          </w:tcPr>
          <w:p>
            <w:pPr>
              <w:spacing w:before="115"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347.32</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2582.7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0.45</w:t>
            </w:r>
          </w:p>
        </w:tc>
        <w:tc>
          <w:tcPr>
            <w:tcW w:w="1556" w:type="dxa"/>
            <w:vAlign w:val="top"/>
          </w:tcPr>
          <w:p>
            <w:pPr>
              <w:spacing w:before="115"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147.92</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2743.8</w:t>
            </w:r>
          </w:p>
        </w:tc>
        <w:tc>
          <w:tcPr>
            <w:tcW w:w="1556" w:type="dxa"/>
            <w:vAlign w:val="top"/>
          </w:tcPr>
          <w:p>
            <w:pPr>
              <w:spacing w:before="115"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17.0</w:t>
            </w:r>
          </w:p>
        </w:tc>
        <w:tc>
          <w:tcPr>
            <w:tcW w:w="1557" w:type="dxa"/>
            <w:vAlign w:val="top"/>
          </w:tcPr>
          <w:p>
            <w:pPr>
              <w:spacing w:before="115"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352.26</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2550.8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6"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0.50</w:t>
            </w:r>
          </w:p>
        </w:tc>
        <w:tc>
          <w:tcPr>
            <w:tcW w:w="1556" w:type="dxa"/>
            <w:vAlign w:val="top"/>
          </w:tcPr>
          <w:p>
            <w:pPr>
              <w:spacing w:before="116"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151.85</w:t>
            </w:r>
          </w:p>
        </w:tc>
        <w:tc>
          <w:tcPr>
            <w:tcW w:w="1556" w:type="dxa"/>
            <w:vAlign w:val="top"/>
          </w:tcPr>
          <w:p>
            <w:pPr>
              <w:spacing w:before="116"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2748.5</w:t>
            </w:r>
          </w:p>
        </w:tc>
        <w:tc>
          <w:tcPr>
            <w:tcW w:w="1556" w:type="dxa"/>
            <w:vAlign w:val="top"/>
          </w:tcPr>
          <w:p>
            <w:pPr>
              <w:spacing w:before="116"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18.0</w:t>
            </w:r>
          </w:p>
        </w:tc>
        <w:tc>
          <w:tcPr>
            <w:tcW w:w="1557" w:type="dxa"/>
            <w:vAlign w:val="top"/>
          </w:tcPr>
          <w:p>
            <w:pPr>
              <w:spacing w:before="116"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356.96</w:t>
            </w:r>
          </w:p>
        </w:tc>
        <w:tc>
          <w:tcPr>
            <w:tcW w:w="1562"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2514.4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6"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0.60</w:t>
            </w:r>
          </w:p>
        </w:tc>
        <w:tc>
          <w:tcPr>
            <w:tcW w:w="1556" w:type="dxa"/>
            <w:vAlign w:val="top"/>
          </w:tcPr>
          <w:p>
            <w:pPr>
              <w:spacing w:before="116"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158.84</w:t>
            </w:r>
          </w:p>
        </w:tc>
        <w:tc>
          <w:tcPr>
            <w:tcW w:w="1556" w:type="dxa"/>
            <w:vAlign w:val="top"/>
          </w:tcPr>
          <w:p>
            <w:pPr>
              <w:spacing w:before="116"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2756.4</w:t>
            </w:r>
          </w:p>
        </w:tc>
        <w:tc>
          <w:tcPr>
            <w:tcW w:w="1556" w:type="dxa"/>
            <w:vAlign w:val="top"/>
          </w:tcPr>
          <w:p>
            <w:pPr>
              <w:spacing w:before="116" w:line="188" w:lineRule="auto"/>
              <w:ind w:left="64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19.0</w:t>
            </w:r>
          </w:p>
        </w:tc>
        <w:tc>
          <w:tcPr>
            <w:tcW w:w="1557" w:type="dxa"/>
            <w:vAlign w:val="top"/>
          </w:tcPr>
          <w:p>
            <w:pPr>
              <w:spacing w:before="116"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361.44</w:t>
            </w:r>
          </w:p>
        </w:tc>
        <w:tc>
          <w:tcPr>
            <w:tcW w:w="1562" w:type="dxa"/>
            <w:vAlign w:val="top"/>
          </w:tcPr>
          <w:p>
            <w:pPr>
              <w:spacing w:before="116"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2470.1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4"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0.70</w:t>
            </w:r>
          </w:p>
        </w:tc>
        <w:tc>
          <w:tcPr>
            <w:tcW w:w="1556" w:type="dxa"/>
            <w:vAlign w:val="top"/>
          </w:tcPr>
          <w:p>
            <w:pPr>
              <w:spacing w:before="114"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164.96</w:t>
            </w:r>
          </w:p>
        </w:tc>
        <w:tc>
          <w:tcPr>
            <w:tcW w:w="1556" w:type="dxa"/>
            <w:vAlign w:val="top"/>
          </w:tcPr>
          <w:p>
            <w:pPr>
              <w:spacing w:before="114"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2762.9</w:t>
            </w:r>
          </w:p>
        </w:tc>
        <w:tc>
          <w:tcPr>
            <w:tcW w:w="1556" w:type="dxa"/>
            <w:vAlign w:val="top"/>
          </w:tcPr>
          <w:p>
            <w:pPr>
              <w:spacing w:before="114" w:line="188" w:lineRule="auto"/>
              <w:ind w:left="6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20.0</w:t>
            </w:r>
          </w:p>
        </w:tc>
        <w:tc>
          <w:tcPr>
            <w:tcW w:w="1557" w:type="dxa"/>
            <w:vAlign w:val="top"/>
          </w:tcPr>
          <w:p>
            <w:pPr>
              <w:spacing w:before="114"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365.71</w:t>
            </w:r>
          </w:p>
        </w:tc>
        <w:tc>
          <w:tcPr>
            <w:tcW w:w="1562" w:type="dxa"/>
            <w:vAlign w:val="top"/>
          </w:tcPr>
          <w:p>
            <w:pPr>
              <w:spacing w:before="114"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2413.9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561" w:type="dxa"/>
            <w:vAlign w:val="top"/>
          </w:tcPr>
          <w:p>
            <w:pPr>
              <w:spacing w:before="115"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0.80</w:t>
            </w:r>
          </w:p>
        </w:tc>
        <w:tc>
          <w:tcPr>
            <w:tcW w:w="1556" w:type="dxa"/>
            <w:vAlign w:val="top"/>
          </w:tcPr>
          <w:p>
            <w:pPr>
              <w:spacing w:before="115"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170.42</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2768.4</w:t>
            </w:r>
          </w:p>
        </w:tc>
        <w:tc>
          <w:tcPr>
            <w:tcW w:w="1556" w:type="dxa"/>
            <w:vAlign w:val="top"/>
          </w:tcPr>
          <w:p>
            <w:pPr>
              <w:spacing w:before="115" w:line="188" w:lineRule="auto"/>
              <w:ind w:left="6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21.0</w:t>
            </w:r>
          </w:p>
        </w:tc>
        <w:tc>
          <w:tcPr>
            <w:tcW w:w="1557" w:type="dxa"/>
            <w:vAlign w:val="top"/>
          </w:tcPr>
          <w:p>
            <w:pPr>
              <w:spacing w:before="115"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369.79</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2340.2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1561" w:type="dxa"/>
            <w:vAlign w:val="top"/>
          </w:tcPr>
          <w:p>
            <w:pPr>
              <w:spacing w:before="115" w:line="188" w:lineRule="auto"/>
              <w:ind w:left="6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0.90</w:t>
            </w:r>
          </w:p>
        </w:tc>
        <w:tc>
          <w:tcPr>
            <w:tcW w:w="1556" w:type="dxa"/>
            <w:vAlign w:val="top"/>
          </w:tcPr>
          <w:p>
            <w:pPr>
              <w:spacing w:before="115" w:line="188" w:lineRule="auto"/>
              <w:ind w:left="5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175.36</w:t>
            </w:r>
          </w:p>
        </w:tc>
        <w:tc>
          <w:tcPr>
            <w:tcW w:w="1556" w:type="dxa"/>
            <w:vAlign w:val="top"/>
          </w:tcPr>
          <w:p>
            <w:pPr>
              <w:spacing w:before="115" w:line="188" w:lineRule="auto"/>
              <w:ind w:left="53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2773.0</w:t>
            </w:r>
          </w:p>
        </w:tc>
        <w:tc>
          <w:tcPr>
            <w:tcW w:w="1556" w:type="dxa"/>
            <w:vAlign w:val="top"/>
          </w:tcPr>
          <w:p>
            <w:pPr>
              <w:spacing w:before="115" w:line="188" w:lineRule="auto"/>
              <w:ind w:left="6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22.0</w:t>
            </w:r>
          </w:p>
        </w:tc>
        <w:tc>
          <w:tcPr>
            <w:tcW w:w="1557" w:type="dxa"/>
            <w:vAlign w:val="top"/>
          </w:tcPr>
          <w:p>
            <w:pPr>
              <w:spacing w:before="115" w:line="188" w:lineRule="auto"/>
              <w:ind w:left="53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373.69</w:t>
            </w:r>
          </w:p>
        </w:tc>
        <w:tc>
          <w:tcPr>
            <w:tcW w:w="1562" w:type="dxa"/>
            <w:vAlign w:val="top"/>
          </w:tcPr>
          <w:p>
            <w:pPr>
              <w:spacing w:before="115" w:line="188" w:lineRule="auto"/>
              <w:ind w:left="53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2192.5</w:t>
            </w:r>
          </w:p>
        </w:tc>
      </w:tr>
    </w:tbl>
    <w:p>
      <w:pPr>
        <w:pStyle w:val="3"/>
        <w:spacing w:before="264" w:line="229" w:lineRule="auto"/>
        <w:ind w:left="3734"/>
        <w:rPr>
          <w:color w:val="auto"/>
          <w:sz w:val="20"/>
          <w:szCs w:val="20"/>
        </w:rPr>
      </w:pPr>
      <w:r>
        <w:rPr>
          <w:color w:val="auto"/>
          <w:spacing w:val="6"/>
          <w:sz w:val="20"/>
          <w:szCs w:val="20"/>
        </w:rPr>
        <w:t>表</w:t>
      </w:r>
      <w:r>
        <w:rPr>
          <w:color w:val="auto"/>
          <w:spacing w:val="-40"/>
          <w:sz w:val="20"/>
          <w:szCs w:val="20"/>
        </w:rPr>
        <w:t xml:space="preserve"> </w:t>
      </w:r>
      <w:r>
        <w:rPr>
          <w:rFonts w:ascii="Times New Roman" w:hAnsi="Times New Roman" w:eastAsia="Times New Roman" w:cs="Times New Roman"/>
          <w:color w:val="auto"/>
          <w:spacing w:val="6"/>
          <w:sz w:val="20"/>
          <w:szCs w:val="20"/>
        </w:rPr>
        <w:t xml:space="preserve">C.4  </w:t>
      </w:r>
      <w:r>
        <w:rPr>
          <w:color w:val="auto"/>
          <w:spacing w:val="6"/>
          <w:sz w:val="20"/>
          <w:szCs w:val="20"/>
        </w:rPr>
        <w:t>过热蒸汽热焓表</w:t>
      </w:r>
    </w:p>
    <w:p>
      <w:pPr>
        <w:spacing w:before="225" w:line="212" w:lineRule="auto"/>
        <w:jc w:val="right"/>
        <w:rPr>
          <w:rFonts w:ascii="Times New Roman" w:hAnsi="Times New Roman" w:eastAsia="Times New Roman" w:cs="Times New Roman"/>
          <w:color w:val="auto"/>
          <w:sz w:val="18"/>
          <w:szCs w:val="18"/>
        </w:rPr>
      </w:pPr>
      <w:r>
        <w:rPr>
          <w:rFonts w:ascii="宋体" w:hAnsi="宋体" w:eastAsia="宋体" w:cs="宋体"/>
          <w:color w:val="auto"/>
          <w:spacing w:val="-2"/>
          <w:sz w:val="18"/>
          <w:szCs w:val="18"/>
        </w:rPr>
        <w:t>单位：</w:t>
      </w:r>
      <w:r>
        <w:rPr>
          <w:rFonts w:ascii="Times New Roman" w:hAnsi="Times New Roman" w:eastAsia="Times New Roman" w:cs="Times New Roman"/>
          <w:color w:val="auto"/>
          <w:spacing w:val="-2"/>
          <w:sz w:val="18"/>
          <w:szCs w:val="18"/>
        </w:rPr>
        <w:t>kJ/kg</w:t>
      </w:r>
    </w:p>
    <w:p>
      <w:pPr>
        <w:spacing w:line="40" w:lineRule="exact"/>
        <w:rPr>
          <w:color w:val="auto"/>
        </w:r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7"/>
        <w:gridCol w:w="735"/>
        <w:gridCol w:w="800"/>
        <w:gridCol w:w="713"/>
        <w:gridCol w:w="713"/>
        <w:gridCol w:w="713"/>
        <w:gridCol w:w="714"/>
        <w:gridCol w:w="713"/>
        <w:gridCol w:w="714"/>
        <w:gridCol w:w="714"/>
        <w:gridCol w:w="713"/>
        <w:gridCol w:w="714"/>
        <w:gridCol w:w="7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77" w:type="dxa"/>
            <w:vMerge w:val="restart"/>
            <w:tcBorders>
              <w:bottom w:val="nil"/>
            </w:tcBorders>
            <w:vAlign w:val="top"/>
          </w:tcPr>
          <w:p>
            <w:pPr>
              <w:pStyle w:val="13"/>
              <w:spacing w:line="342" w:lineRule="auto"/>
              <w:rPr>
                <w:color w:val="auto"/>
              </w:rPr>
            </w:pPr>
          </w:p>
          <w:p>
            <w:pPr>
              <w:spacing w:before="59" w:line="220" w:lineRule="auto"/>
              <w:ind w:left="164"/>
              <w:rPr>
                <w:rFonts w:ascii="宋体" w:hAnsi="宋体" w:eastAsia="宋体" w:cs="宋体"/>
                <w:color w:val="auto"/>
                <w:sz w:val="18"/>
                <w:szCs w:val="18"/>
              </w:rPr>
            </w:pPr>
            <w:r>
              <w:rPr>
                <w:rFonts w:ascii="宋体" w:hAnsi="宋体" w:eastAsia="宋体" w:cs="宋体"/>
                <w:b/>
                <w:bCs/>
                <w:color w:val="auto"/>
                <w:spacing w:val="-7"/>
                <w:sz w:val="18"/>
                <w:szCs w:val="18"/>
              </w:rPr>
              <w:t>温度</w:t>
            </w:r>
          </w:p>
        </w:tc>
        <w:tc>
          <w:tcPr>
            <w:tcW w:w="8671" w:type="dxa"/>
            <w:gridSpan w:val="12"/>
            <w:vAlign w:val="top"/>
          </w:tcPr>
          <w:p>
            <w:pPr>
              <w:spacing w:before="84" w:line="219" w:lineRule="auto"/>
              <w:ind w:left="4157"/>
              <w:rPr>
                <w:rFonts w:ascii="宋体" w:hAnsi="宋体" w:eastAsia="宋体" w:cs="宋体"/>
                <w:color w:val="auto"/>
                <w:sz w:val="18"/>
                <w:szCs w:val="18"/>
              </w:rPr>
            </w:pPr>
            <w:r>
              <w:rPr>
                <w:rFonts w:ascii="宋体" w:hAnsi="宋体" w:eastAsia="宋体" w:cs="宋体"/>
                <w:b/>
                <w:bCs/>
                <w:color w:val="auto"/>
                <w:spacing w:val="-6"/>
                <w:sz w:val="18"/>
                <w:szCs w:val="18"/>
              </w:rPr>
              <w:t>压力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7" w:type="dxa"/>
            <w:vMerge w:val="continue"/>
            <w:tcBorders>
              <w:top w:val="nil"/>
            </w:tcBorders>
            <w:vAlign w:val="top"/>
          </w:tcPr>
          <w:p>
            <w:pPr>
              <w:pStyle w:val="13"/>
              <w:rPr>
                <w:color w:val="auto"/>
              </w:rPr>
            </w:pPr>
          </w:p>
        </w:tc>
        <w:tc>
          <w:tcPr>
            <w:tcW w:w="735" w:type="dxa"/>
            <w:vAlign w:val="top"/>
          </w:tcPr>
          <w:p>
            <w:pPr>
              <w:spacing w:before="97" w:line="302" w:lineRule="auto"/>
              <w:ind w:left="181" w:right="181" w:firstLine="31"/>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2"/>
                <w:sz w:val="18"/>
                <w:szCs w:val="18"/>
              </w:rPr>
              <w:t>0.01</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800" w:type="dxa"/>
            <w:vAlign w:val="top"/>
          </w:tcPr>
          <w:p>
            <w:pPr>
              <w:spacing w:before="97" w:line="302" w:lineRule="auto"/>
              <w:ind w:left="214" w:right="213" w:firstLine="77"/>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3"/>
                <w:sz w:val="18"/>
                <w:szCs w:val="18"/>
              </w:rPr>
              <w:t>0.1</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3" w:type="dxa"/>
            <w:vAlign w:val="top"/>
          </w:tcPr>
          <w:p>
            <w:pPr>
              <w:spacing w:before="97" w:line="302" w:lineRule="auto"/>
              <w:ind w:left="172" w:right="168" w:firstLine="7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2"/>
                <w:sz w:val="18"/>
                <w:szCs w:val="18"/>
              </w:rPr>
              <w:t>0.5</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3" w:type="dxa"/>
            <w:vAlign w:val="top"/>
          </w:tcPr>
          <w:p>
            <w:pPr>
              <w:spacing w:before="97" w:line="188" w:lineRule="auto"/>
              <w:ind w:left="319"/>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z w:val="18"/>
                <w:szCs w:val="18"/>
              </w:rPr>
              <w:t>1</w:t>
            </w:r>
          </w:p>
          <w:p>
            <w:pPr>
              <w:spacing w:before="152" w:line="185" w:lineRule="auto"/>
              <w:ind w:left="172"/>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MPa</w:t>
            </w:r>
          </w:p>
        </w:tc>
        <w:tc>
          <w:tcPr>
            <w:tcW w:w="713" w:type="dxa"/>
            <w:vAlign w:val="top"/>
          </w:tcPr>
          <w:p>
            <w:pPr>
              <w:spacing w:before="97" w:line="188" w:lineRule="auto"/>
              <w:ind w:left="310"/>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z w:val="18"/>
                <w:szCs w:val="18"/>
              </w:rPr>
              <w:t>3</w:t>
            </w:r>
          </w:p>
          <w:p>
            <w:pPr>
              <w:spacing w:before="152" w:line="185" w:lineRule="auto"/>
              <w:ind w:left="172"/>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MPa</w:t>
            </w:r>
          </w:p>
        </w:tc>
        <w:tc>
          <w:tcPr>
            <w:tcW w:w="714" w:type="dxa"/>
            <w:vAlign w:val="top"/>
          </w:tcPr>
          <w:p>
            <w:pPr>
              <w:spacing w:before="100" w:line="185" w:lineRule="auto"/>
              <w:ind w:left="316"/>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z w:val="18"/>
                <w:szCs w:val="18"/>
              </w:rPr>
              <w:t>5</w:t>
            </w:r>
          </w:p>
          <w:p>
            <w:pPr>
              <w:spacing w:before="152" w:line="185" w:lineRule="auto"/>
              <w:ind w:left="17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MPa</w:t>
            </w:r>
          </w:p>
        </w:tc>
        <w:tc>
          <w:tcPr>
            <w:tcW w:w="713" w:type="dxa"/>
            <w:vAlign w:val="top"/>
          </w:tcPr>
          <w:p>
            <w:pPr>
              <w:spacing w:before="100" w:line="185" w:lineRule="auto"/>
              <w:ind w:left="31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z w:val="18"/>
                <w:szCs w:val="18"/>
              </w:rPr>
              <w:t>7</w:t>
            </w:r>
          </w:p>
          <w:p>
            <w:pPr>
              <w:spacing w:before="152" w:line="185" w:lineRule="auto"/>
              <w:ind w:left="173"/>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MPa</w:t>
            </w:r>
          </w:p>
        </w:tc>
        <w:tc>
          <w:tcPr>
            <w:tcW w:w="714" w:type="dxa"/>
            <w:vAlign w:val="top"/>
          </w:tcPr>
          <w:p>
            <w:pPr>
              <w:spacing w:before="97" w:line="302" w:lineRule="auto"/>
              <w:ind w:left="175" w:right="166" w:firstLine="101"/>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6"/>
                <w:sz w:val="18"/>
                <w:szCs w:val="18"/>
              </w:rPr>
              <w:t>10</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4" w:type="dxa"/>
            <w:vAlign w:val="top"/>
          </w:tcPr>
          <w:p>
            <w:pPr>
              <w:spacing w:before="97" w:line="302" w:lineRule="auto"/>
              <w:ind w:left="174" w:right="167" w:firstLine="10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7"/>
                <w:sz w:val="18"/>
                <w:szCs w:val="18"/>
              </w:rPr>
              <w:t>14</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3" w:type="dxa"/>
            <w:vAlign w:val="top"/>
          </w:tcPr>
          <w:p>
            <w:pPr>
              <w:spacing w:before="97" w:line="302" w:lineRule="auto"/>
              <w:ind w:left="175" w:right="165" w:firstLine="9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2"/>
                <w:sz w:val="18"/>
                <w:szCs w:val="18"/>
              </w:rPr>
              <w:t>20</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4" w:type="dxa"/>
            <w:vAlign w:val="top"/>
          </w:tcPr>
          <w:p>
            <w:pPr>
              <w:spacing w:before="97" w:line="302" w:lineRule="auto"/>
              <w:ind w:left="175" w:right="166" w:firstLine="96"/>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3"/>
                <w:sz w:val="18"/>
                <w:szCs w:val="18"/>
              </w:rPr>
              <w:t>25</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5" w:type="dxa"/>
            <w:vAlign w:val="top"/>
          </w:tcPr>
          <w:p>
            <w:pPr>
              <w:spacing w:before="97" w:line="302" w:lineRule="auto"/>
              <w:ind w:left="173" w:right="168" w:firstLine="92"/>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30</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7" w:type="dxa"/>
            <w:vAlign w:val="top"/>
          </w:tcPr>
          <w:p>
            <w:pPr>
              <w:spacing w:before="81" w:line="236" w:lineRule="auto"/>
              <w:ind w:left="208"/>
              <w:rPr>
                <w:rFonts w:ascii="宋体" w:hAnsi="宋体" w:eastAsia="宋体" w:cs="宋体"/>
                <w:color w:val="auto"/>
                <w:sz w:val="18"/>
                <w:szCs w:val="18"/>
              </w:rPr>
            </w:pPr>
            <w:r>
              <w:rPr>
                <w:rFonts w:ascii="Times New Roman" w:hAnsi="Times New Roman" w:eastAsia="Times New Roman" w:cs="Times New Roman"/>
                <w:color w:val="auto"/>
                <w:spacing w:val="-4"/>
                <w:sz w:val="18"/>
                <w:szCs w:val="18"/>
              </w:rPr>
              <w:t>0</w:t>
            </w:r>
            <w:r>
              <w:rPr>
                <w:rFonts w:ascii="宋体" w:hAnsi="宋体" w:eastAsia="宋体" w:cs="宋体"/>
                <w:color w:val="auto"/>
                <w:spacing w:val="-4"/>
                <w:sz w:val="18"/>
                <w:szCs w:val="18"/>
              </w:rPr>
              <w:t>℃</w:t>
            </w:r>
          </w:p>
        </w:tc>
        <w:tc>
          <w:tcPr>
            <w:tcW w:w="735" w:type="dxa"/>
            <w:vAlign w:val="top"/>
          </w:tcPr>
          <w:p>
            <w:pPr>
              <w:spacing w:before="112" w:line="188" w:lineRule="auto"/>
              <w:ind w:left="325"/>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0</w:t>
            </w:r>
          </w:p>
        </w:tc>
        <w:tc>
          <w:tcPr>
            <w:tcW w:w="800" w:type="dxa"/>
            <w:vAlign w:val="top"/>
          </w:tcPr>
          <w:p>
            <w:pPr>
              <w:spacing w:before="112" w:line="188" w:lineRule="auto"/>
              <w:ind w:left="29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0.</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3"/>
                <w:sz w:val="18"/>
                <w:szCs w:val="18"/>
              </w:rPr>
              <w:t>1</w:t>
            </w:r>
          </w:p>
        </w:tc>
        <w:tc>
          <w:tcPr>
            <w:tcW w:w="713" w:type="dxa"/>
            <w:vAlign w:val="top"/>
          </w:tcPr>
          <w:p>
            <w:pPr>
              <w:spacing w:before="112" w:line="188" w:lineRule="auto"/>
              <w:ind w:left="24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0.5</w:t>
            </w:r>
          </w:p>
        </w:tc>
        <w:tc>
          <w:tcPr>
            <w:tcW w:w="713" w:type="dxa"/>
            <w:vAlign w:val="top"/>
          </w:tcPr>
          <w:p>
            <w:pPr>
              <w:spacing w:before="112" w:line="188" w:lineRule="auto"/>
              <w:ind w:left="329"/>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1</w:t>
            </w:r>
          </w:p>
        </w:tc>
        <w:tc>
          <w:tcPr>
            <w:tcW w:w="713" w:type="dxa"/>
            <w:vAlign w:val="top"/>
          </w:tcPr>
          <w:p>
            <w:pPr>
              <w:spacing w:before="112" w:line="188" w:lineRule="auto"/>
              <w:ind w:left="315"/>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3</w:t>
            </w:r>
          </w:p>
        </w:tc>
        <w:tc>
          <w:tcPr>
            <w:tcW w:w="714" w:type="dxa"/>
            <w:vAlign w:val="top"/>
          </w:tcPr>
          <w:p>
            <w:pPr>
              <w:spacing w:before="115" w:line="185" w:lineRule="auto"/>
              <w:ind w:left="318"/>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5</w:t>
            </w:r>
          </w:p>
        </w:tc>
        <w:tc>
          <w:tcPr>
            <w:tcW w:w="713" w:type="dxa"/>
            <w:vAlign w:val="top"/>
          </w:tcPr>
          <w:p>
            <w:pPr>
              <w:spacing w:before="112" w:line="188" w:lineRule="auto"/>
              <w:ind w:left="24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7.</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2"/>
                <w:sz w:val="18"/>
                <w:szCs w:val="18"/>
              </w:rPr>
              <w:t>1</w:t>
            </w:r>
          </w:p>
        </w:tc>
        <w:tc>
          <w:tcPr>
            <w:tcW w:w="714" w:type="dxa"/>
            <w:vAlign w:val="top"/>
          </w:tcPr>
          <w:p>
            <w:pPr>
              <w:spacing w:before="112" w:line="188" w:lineRule="auto"/>
              <w:ind w:left="21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10.</w:t>
            </w:r>
            <w:r>
              <w:rPr>
                <w:rFonts w:ascii="Times New Roman" w:hAnsi="Times New Roman" w:eastAsia="Times New Roman" w:cs="Times New Roman"/>
                <w:color w:val="auto"/>
                <w:spacing w:val="-22"/>
                <w:sz w:val="18"/>
                <w:szCs w:val="18"/>
              </w:rPr>
              <w:t xml:space="preserve"> </w:t>
            </w:r>
            <w:r>
              <w:rPr>
                <w:rFonts w:ascii="Times New Roman" w:hAnsi="Times New Roman" w:eastAsia="Times New Roman" w:cs="Times New Roman"/>
                <w:color w:val="auto"/>
                <w:spacing w:val="-6"/>
                <w:sz w:val="18"/>
                <w:szCs w:val="18"/>
              </w:rPr>
              <w:t>1</w:t>
            </w:r>
          </w:p>
        </w:tc>
        <w:tc>
          <w:tcPr>
            <w:tcW w:w="714" w:type="dxa"/>
            <w:vAlign w:val="top"/>
          </w:tcPr>
          <w:p>
            <w:pPr>
              <w:spacing w:before="112" w:line="188" w:lineRule="auto"/>
              <w:ind w:left="2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14.</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5"/>
                <w:sz w:val="18"/>
                <w:szCs w:val="18"/>
              </w:rPr>
              <w:t>1</w:t>
            </w:r>
          </w:p>
        </w:tc>
        <w:tc>
          <w:tcPr>
            <w:tcW w:w="713" w:type="dxa"/>
            <w:vAlign w:val="top"/>
          </w:tcPr>
          <w:p>
            <w:pPr>
              <w:spacing w:before="112" w:line="188" w:lineRule="auto"/>
              <w:ind w:left="20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20.</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1"/>
                <w:sz w:val="18"/>
                <w:szCs w:val="18"/>
              </w:rPr>
              <w:t>1</w:t>
            </w:r>
          </w:p>
        </w:tc>
        <w:tc>
          <w:tcPr>
            <w:tcW w:w="714" w:type="dxa"/>
            <w:vAlign w:val="top"/>
          </w:tcPr>
          <w:p>
            <w:pPr>
              <w:spacing w:before="112" w:line="188" w:lineRule="auto"/>
              <w:ind w:left="20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w:t>
            </w:r>
            <w:r>
              <w:rPr>
                <w:rFonts w:ascii="Times New Roman" w:hAnsi="Times New Roman" w:eastAsia="Times New Roman" w:cs="Times New Roman"/>
                <w:color w:val="auto"/>
                <w:spacing w:val="-22"/>
                <w:sz w:val="18"/>
                <w:szCs w:val="18"/>
              </w:rPr>
              <w:t xml:space="preserve"> </w:t>
            </w:r>
            <w:r>
              <w:rPr>
                <w:rFonts w:ascii="Times New Roman" w:hAnsi="Times New Roman" w:eastAsia="Times New Roman" w:cs="Times New Roman"/>
                <w:color w:val="auto"/>
                <w:spacing w:val="-1"/>
                <w:sz w:val="18"/>
                <w:szCs w:val="18"/>
              </w:rPr>
              <w:t>1</w:t>
            </w:r>
          </w:p>
        </w:tc>
        <w:tc>
          <w:tcPr>
            <w:tcW w:w="715" w:type="dxa"/>
            <w:vAlign w:val="top"/>
          </w:tcPr>
          <w:p>
            <w:pPr>
              <w:spacing w:before="98" w:line="188" w:lineRule="auto"/>
              <w:ind w:left="27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7" w:type="dxa"/>
            <w:vAlign w:val="top"/>
          </w:tcPr>
          <w:p>
            <w:pPr>
              <w:spacing w:before="82" w:line="236" w:lineRule="auto"/>
              <w:ind w:left="177"/>
              <w:rPr>
                <w:rFonts w:ascii="宋体" w:hAnsi="宋体" w:eastAsia="宋体" w:cs="宋体"/>
                <w:color w:val="auto"/>
                <w:sz w:val="18"/>
                <w:szCs w:val="18"/>
              </w:rPr>
            </w:pPr>
            <w:r>
              <w:rPr>
                <w:rFonts w:ascii="Times New Roman" w:hAnsi="Times New Roman" w:eastAsia="Times New Roman" w:cs="Times New Roman"/>
                <w:color w:val="auto"/>
                <w:spacing w:val="-7"/>
                <w:sz w:val="18"/>
                <w:szCs w:val="18"/>
              </w:rPr>
              <w:t>10</w:t>
            </w:r>
            <w:r>
              <w:rPr>
                <w:rFonts w:ascii="宋体" w:hAnsi="宋体" w:eastAsia="宋体" w:cs="宋体"/>
                <w:color w:val="auto"/>
                <w:spacing w:val="-7"/>
                <w:sz w:val="18"/>
                <w:szCs w:val="18"/>
              </w:rPr>
              <w:t>℃</w:t>
            </w:r>
          </w:p>
        </w:tc>
        <w:tc>
          <w:tcPr>
            <w:tcW w:w="735" w:type="dxa"/>
            <w:vAlign w:val="top"/>
          </w:tcPr>
          <w:p>
            <w:pPr>
              <w:spacing w:before="113" w:line="188" w:lineRule="auto"/>
              <w:ind w:left="27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42</w:t>
            </w:r>
          </w:p>
        </w:tc>
        <w:tc>
          <w:tcPr>
            <w:tcW w:w="800" w:type="dxa"/>
            <w:vAlign w:val="top"/>
          </w:tcPr>
          <w:p>
            <w:pPr>
              <w:spacing w:before="113" w:line="188" w:lineRule="auto"/>
              <w:ind w:left="24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42.1</w:t>
            </w:r>
          </w:p>
        </w:tc>
        <w:tc>
          <w:tcPr>
            <w:tcW w:w="713" w:type="dxa"/>
            <w:vAlign w:val="top"/>
          </w:tcPr>
          <w:p>
            <w:pPr>
              <w:spacing w:before="113" w:line="188" w:lineRule="auto"/>
              <w:ind w:left="20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42.5</w:t>
            </w:r>
          </w:p>
        </w:tc>
        <w:tc>
          <w:tcPr>
            <w:tcW w:w="713" w:type="dxa"/>
            <w:vAlign w:val="top"/>
          </w:tcPr>
          <w:p>
            <w:pPr>
              <w:spacing w:before="113" w:line="188" w:lineRule="auto"/>
              <w:ind w:left="26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43</w:t>
            </w:r>
          </w:p>
        </w:tc>
        <w:tc>
          <w:tcPr>
            <w:tcW w:w="713" w:type="dxa"/>
            <w:vAlign w:val="top"/>
          </w:tcPr>
          <w:p>
            <w:pPr>
              <w:spacing w:before="113" w:line="188" w:lineRule="auto"/>
              <w:ind w:left="20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44.9</w:t>
            </w:r>
          </w:p>
        </w:tc>
        <w:tc>
          <w:tcPr>
            <w:tcW w:w="714" w:type="dxa"/>
            <w:vAlign w:val="top"/>
          </w:tcPr>
          <w:p>
            <w:pPr>
              <w:spacing w:before="113" w:line="188" w:lineRule="auto"/>
              <w:ind w:left="20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46.9</w:t>
            </w:r>
          </w:p>
        </w:tc>
        <w:tc>
          <w:tcPr>
            <w:tcW w:w="713" w:type="dxa"/>
            <w:vAlign w:val="top"/>
          </w:tcPr>
          <w:p>
            <w:pPr>
              <w:spacing w:before="113" w:line="188" w:lineRule="auto"/>
              <w:ind w:left="198"/>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48.8</w:t>
            </w:r>
          </w:p>
        </w:tc>
        <w:tc>
          <w:tcPr>
            <w:tcW w:w="714" w:type="dxa"/>
            <w:vAlign w:val="top"/>
          </w:tcPr>
          <w:p>
            <w:pPr>
              <w:spacing w:before="113" w:line="188" w:lineRule="auto"/>
              <w:ind w:left="20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51.7</w:t>
            </w:r>
          </w:p>
        </w:tc>
        <w:tc>
          <w:tcPr>
            <w:tcW w:w="714" w:type="dxa"/>
            <w:vAlign w:val="top"/>
          </w:tcPr>
          <w:p>
            <w:pPr>
              <w:spacing w:before="113" w:line="188" w:lineRule="auto"/>
              <w:ind w:left="20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55.6</w:t>
            </w:r>
          </w:p>
        </w:tc>
        <w:tc>
          <w:tcPr>
            <w:tcW w:w="713" w:type="dxa"/>
            <w:vAlign w:val="top"/>
          </w:tcPr>
          <w:p>
            <w:pPr>
              <w:spacing w:before="113" w:line="188" w:lineRule="auto"/>
              <w:ind w:left="20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61.3</w:t>
            </w:r>
          </w:p>
        </w:tc>
        <w:tc>
          <w:tcPr>
            <w:tcW w:w="714" w:type="dxa"/>
            <w:vAlign w:val="top"/>
          </w:tcPr>
          <w:p>
            <w:pPr>
              <w:spacing w:before="113" w:line="188" w:lineRule="auto"/>
              <w:ind w:left="20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66.</w:t>
            </w:r>
            <w:r>
              <w:rPr>
                <w:rFonts w:ascii="Times New Roman" w:hAnsi="Times New Roman" w:eastAsia="Times New Roman" w:cs="Times New Roman"/>
                <w:color w:val="auto"/>
                <w:spacing w:val="-22"/>
                <w:sz w:val="18"/>
                <w:szCs w:val="18"/>
              </w:rPr>
              <w:t xml:space="preserve"> </w:t>
            </w:r>
            <w:r>
              <w:rPr>
                <w:rFonts w:ascii="Times New Roman" w:hAnsi="Times New Roman" w:eastAsia="Times New Roman" w:cs="Times New Roman"/>
                <w:color w:val="auto"/>
                <w:spacing w:val="-2"/>
                <w:sz w:val="18"/>
                <w:szCs w:val="18"/>
              </w:rPr>
              <w:t>1</w:t>
            </w:r>
          </w:p>
        </w:tc>
        <w:tc>
          <w:tcPr>
            <w:tcW w:w="715" w:type="dxa"/>
            <w:vAlign w:val="top"/>
          </w:tcPr>
          <w:p>
            <w:pPr>
              <w:spacing w:before="99" w:line="188" w:lineRule="auto"/>
              <w:ind w:left="20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70.8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7" w:type="dxa"/>
            <w:vAlign w:val="top"/>
          </w:tcPr>
          <w:p>
            <w:pPr>
              <w:spacing w:before="83" w:line="236" w:lineRule="auto"/>
              <w:ind w:left="159"/>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20</w:t>
            </w:r>
            <w:r>
              <w:rPr>
                <w:rFonts w:ascii="宋体" w:hAnsi="宋体" w:eastAsia="宋体" w:cs="宋体"/>
                <w:color w:val="auto"/>
                <w:spacing w:val="-1"/>
                <w:sz w:val="18"/>
                <w:szCs w:val="18"/>
              </w:rPr>
              <w:t>℃</w:t>
            </w:r>
          </w:p>
        </w:tc>
        <w:tc>
          <w:tcPr>
            <w:tcW w:w="735" w:type="dxa"/>
            <w:vAlign w:val="top"/>
          </w:tcPr>
          <w:p>
            <w:pPr>
              <w:spacing w:before="115" w:line="188" w:lineRule="auto"/>
              <w:ind w:left="21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83.9</w:t>
            </w:r>
          </w:p>
        </w:tc>
        <w:tc>
          <w:tcPr>
            <w:tcW w:w="800" w:type="dxa"/>
            <w:vAlign w:val="top"/>
          </w:tcPr>
          <w:p>
            <w:pPr>
              <w:spacing w:before="115" w:line="188" w:lineRule="auto"/>
              <w:ind w:left="31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84</w:t>
            </w:r>
          </w:p>
        </w:tc>
        <w:tc>
          <w:tcPr>
            <w:tcW w:w="713" w:type="dxa"/>
            <w:vAlign w:val="top"/>
          </w:tcPr>
          <w:p>
            <w:pPr>
              <w:spacing w:before="115" w:line="188" w:lineRule="auto"/>
              <w:ind w:left="20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84.3</w:t>
            </w:r>
          </w:p>
        </w:tc>
        <w:tc>
          <w:tcPr>
            <w:tcW w:w="713" w:type="dxa"/>
            <w:vAlign w:val="top"/>
          </w:tcPr>
          <w:p>
            <w:pPr>
              <w:spacing w:before="115" w:line="188" w:lineRule="auto"/>
              <w:ind w:left="20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84.8</w:t>
            </w:r>
          </w:p>
        </w:tc>
        <w:tc>
          <w:tcPr>
            <w:tcW w:w="713" w:type="dxa"/>
            <w:vAlign w:val="top"/>
          </w:tcPr>
          <w:p>
            <w:pPr>
              <w:spacing w:before="115" w:line="188" w:lineRule="auto"/>
              <w:ind w:left="20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86.7</w:t>
            </w:r>
          </w:p>
        </w:tc>
        <w:tc>
          <w:tcPr>
            <w:tcW w:w="714" w:type="dxa"/>
            <w:vAlign w:val="top"/>
          </w:tcPr>
          <w:p>
            <w:pPr>
              <w:spacing w:before="115" w:line="188" w:lineRule="auto"/>
              <w:ind w:left="20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88.6</w:t>
            </w:r>
          </w:p>
        </w:tc>
        <w:tc>
          <w:tcPr>
            <w:tcW w:w="713" w:type="dxa"/>
            <w:vAlign w:val="top"/>
          </w:tcPr>
          <w:p>
            <w:pPr>
              <w:spacing w:before="115" w:line="188" w:lineRule="auto"/>
              <w:ind w:left="20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90.4</w:t>
            </w:r>
          </w:p>
        </w:tc>
        <w:tc>
          <w:tcPr>
            <w:tcW w:w="714" w:type="dxa"/>
            <w:vAlign w:val="top"/>
          </w:tcPr>
          <w:p>
            <w:pPr>
              <w:spacing w:before="115"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93.25</w:t>
            </w:r>
          </w:p>
        </w:tc>
        <w:tc>
          <w:tcPr>
            <w:tcW w:w="714" w:type="dxa"/>
            <w:vAlign w:val="top"/>
          </w:tcPr>
          <w:p>
            <w:pPr>
              <w:spacing w:before="115" w:line="188" w:lineRule="auto"/>
              <w:ind w:left="27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97</w:t>
            </w:r>
          </w:p>
        </w:tc>
        <w:tc>
          <w:tcPr>
            <w:tcW w:w="713" w:type="dxa"/>
            <w:vAlign w:val="top"/>
          </w:tcPr>
          <w:p>
            <w:pPr>
              <w:spacing w:before="115" w:line="188" w:lineRule="auto"/>
              <w:ind w:left="17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102.5</w:t>
            </w:r>
          </w:p>
        </w:tc>
        <w:tc>
          <w:tcPr>
            <w:tcW w:w="714" w:type="dxa"/>
            <w:vAlign w:val="top"/>
          </w:tcPr>
          <w:p>
            <w:pPr>
              <w:spacing w:before="115" w:line="188" w:lineRule="auto"/>
              <w:ind w:left="13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8"/>
                <w:sz w:val="18"/>
                <w:szCs w:val="18"/>
              </w:rPr>
              <w:t>107.</w:t>
            </w:r>
            <w:r>
              <w:rPr>
                <w:rFonts w:ascii="Times New Roman" w:hAnsi="Times New Roman" w:eastAsia="Times New Roman" w:cs="Times New Roman"/>
                <w:color w:val="auto"/>
                <w:spacing w:val="-19"/>
                <w:sz w:val="18"/>
                <w:szCs w:val="18"/>
              </w:rPr>
              <w:t xml:space="preserve"> </w:t>
            </w:r>
            <w:r>
              <w:rPr>
                <w:rFonts w:ascii="Times New Roman" w:hAnsi="Times New Roman" w:eastAsia="Times New Roman" w:cs="Times New Roman"/>
                <w:color w:val="auto"/>
                <w:spacing w:val="-8"/>
                <w:sz w:val="18"/>
                <w:szCs w:val="18"/>
              </w:rPr>
              <w:t>14</w:t>
            </w:r>
          </w:p>
        </w:tc>
        <w:tc>
          <w:tcPr>
            <w:tcW w:w="715" w:type="dxa"/>
            <w:vAlign w:val="top"/>
          </w:tcPr>
          <w:p>
            <w:pPr>
              <w:spacing w:before="100" w:line="188" w:lineRule="auto"/>
              <w:ind w:left="17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111.7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5" w:line="236" w:lineRule="auto"/>
              <w:ind w:left="159"/>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40</w:t>
            </w:r>
            <w:r>
              <w:rPr>
                <w:rFonts w:ascii="宋体" w:hAnsi="宋体" w:eastAsia="宋体" w:cs="宋体"/>
                <w:color w:val="auto"/>
                <w:spacing w:val="-1"/>
                <w:sz w:val="18"/>
                <w:szCs w:val="18"/>
              </w:rPr>
              <w:t>℃</w:t>
            </w:r>
          </w:p>
        </w:tc>
        <w:tc>
          <w:tcPr>
            <w:tcW w:w="735" w:type="dxa"/>
            <w:vAlign w:val="top"/>
          </w:tcPr>
          <w:p>
            <w:pPr>
              <w:spacing w:before="116" w:line="188" w:lineRule="auto"/>
              <w:ind w:left="18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167.4</w:t>
            </w:r>
          </w:p>
        </w:tc>
        <w:tc>
          <w:tcPr>
            <w:tcW w:w="800" w:type="dxa"/>
            <w:vAlign w:val="top"/>
          </w:tcPr>
          <w:p>
            <w:pPr>
              <w:spacing w:before="116" w:line="188" w:lineRule="auto"/>
              <w:ind w:left="2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167.5</w:t>
            </w:r>
          </w:p>
        </w:tc>
        <w:tc>
          <w:tcPr>
            <w:tcW w:w="713" w:type="dxa"/>
            <w:vAlign w:val="top"/>
          </w:tcPr>
          <w:p>
            <w:pPr>
              <w:spacing w:before="116" w:line="188" w:lineRule="auto"/>
              <w:ind w:left="17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167.9</w:t>
            </w:r>
          </w:p>
        </w:tc>
        <w:tc>
          <w:tcPr>
            <w:tcW w:w="713" w:type="dxa"/>
            <w:vAlign w:val="top"/>
          </w:tcPr>
          <w:p>
            <w:pPr>
              <w:spacing w:before="116" w:line="188" w:lineRule="auto"/>
              <w:ind w:left="17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168.3</w:t>
            </w:r>
          </w:p>
        </w:tc>
        <w:tc>
          <w:tcPr>
            <w:tcW w:w="713" w:type="dxa"/>
            <w:vAlign w:val="top"/>
          </w:tcPr>
          <w:p>
            <w:pPr>
              <w:spacing w:before="116" w:line="188" w:lineRule="auto"/>
              <w:ind w:left="17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170.</w:t>
            </w:r>
            <w:r>
              <w:rPr>
                <w:rFonts w:ascii="Times New Roman" w:hAnsi="Times New Roman" w:eastAsia="Times New Roman" w:cs="Times New Roman"/>
                <w:color w:val="auto"/>
                <w:spacing w:val="-22"/>
                <w:sz w:val="18"/>
                <w:szCs w:val="18"/>
              </w:rPr>
              <w:t xml:space="preserve"> </w:t>
            </w:r>
            <w:r>
              <w:rPr>
                <w:rFonts w:ascii="Times New Roman" w:hAnsi="Times New Roman" w:eastAsia="Times New Roman" w:cs="Times New Roman"/>
                <w:color w:val="auto"/>
                <w:spacing w:val="-5"/>
                <w:sz w:val="18"/>
                <w:szCs w:val="18"/>
              </w:rPr>
              <w:t>1</w:t>
            </w:r>
          </w:p>
        </w:tc>
        <w:tc>
          <w:tcPr>
            <w:tcW w:w="714" w:type="dxa"/>
            <w:vAlign w:val="top"/>
          </w:tcPr>
          <w:p>
            <w:pPr>
              <w:spacing w:before="116" w:line="188" w:lineRule="auto"/>
              <w:ind w:left="17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171.9</w:t>
            </w:r>
          </w:p>
        </w:tc>
        <w:tc>
          <w:tcPr>
            <w:tcW w:w="713" w:type="dxa"/>
            <w:vAlign w:val="top"/>
          </w:tcPr>
          <w:p>
            <w:pPr>
              <w:spacing w:before="116" w:line="188" w:lineRule="auto"/>
              <w:ind w:left="17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173.6</w:t>
            </w:r>
          </w:p>
        </w:tc>
        <w:tc>
          <w:tcPr>
            <w:tcW w:w="714" w:type="dxa"/>
            <w:vAlign w:val="top"/>
          </w:tcPr>
          <w:p>
            <w:pPr>
              <w:spacing w:before="116" w:line="188" w:lineRule="auto"/>
              <w:ind w:left="17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176.3</w:t>
            </w:r>
          </w:p>
        </w:tc>
        <w:tc>
          <w:tcPr>
            <w:tcW w:w="714" w:type="dxa"/>
            <w:vAlign w:val="top"/>
          </w:tcPr>
          <w:p>
            <w:pPr>
              <w:spacing w:before="116" w:line="188" w:lineRule="auto"/>
              <w:ind w:left="17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179.8</w:t>
            </w:r>
          </w:p>
        </w:tc>
        <w:tc>
          <w:tcPr>
            <w:tcW w:w="713" w:type="dxa"/>
            <w:vAlign w:val="top"/>
          </w:tcPr>
          <w:p>
            <w:pPr>
              <w:spacing w:before="116" w:line="188" w:lineRule="auto"/>
              <w:ind w:left="17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185.</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4"/>
                <w:sz w:val="18"/>
                <w:szCs w:val="18"/>
              </w:rPr>
              <w:t>1</w:t>
            </w:r>
          </w:p>
        </w:tc>
        <w:tc>
          <w:tcPr>
            <w:tcW w:w="714" w:type="dxa"/>
            <w:vAlign w:val="top"/>
          </w:tcPr>
          <w:p>
            <w:pPr>
              <w:spacing w:before="116" w:line="188" w:lineRule="auto"/>
              <w:ind w:left="17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189.4</w:t>
            </w:r>
          </w:p>
        </w:tc>
        <w:tc>
          <w:tcPr>
            <w:tcW w:w="715" w:type="dxa"/>
            <w:vAlign w:val="top"/>
          </w:tcPr>
          <w:p>
            <w:pPr>
              <w:spacing w:before="102" w:line="188" w:lineRule="auto"/>
              <w:ind w:left="17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5"/>
                <w:sz w:val="18"/>
                <w:szCs w:val="18"/>
              </w:rPr>
              <w:t>193.8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5" w:line="236" w:lineRule="auto"/>
              <w:ind w:left="163"/>
              <w:rPr>
                <w:rFonts w:ascii="宋体" w:hAnsi="宋体" w:eastAsia="宋体" w:cs="宋体"/>
                <w:color w:val="auto"/>
                <w:sz w:val="18"/>
                <w:szCs w:val="18"/>
              </w:rPr>
            </w:pPr>
            <w:r>
              <w:rPr>
                <w:rFonts w:ascii="Times New Roman" w:hAnsi="Times New Roman" w:eastAsia="Times New Roman" w:cs="Times New Roman"/>
                <w:color w:val="auto"/>
                <w:spacing w:val="-3"/>
                <w:sz w:val="18"/>
                <w:szCs w:val="18"/>
              </w:rPr>
              <w:t>60</w:t>
            </w:r>
            <w:r>
              <w:rPr>
                <w:rFonts w:ascii="宋体" w:hAnsi="宋体" w:eastAsia="宋体" w:cs="宋体"/>
                <w:color w:val="auto"/>
                <w:spacing w:val="-3"/>
                <w:sz w:val="18"/>
                <w:szCs w:val="18"/>
              </w:rPr>
              <w:t>℃</w:t>
            </w:r>
          </w:p>
        </w:tc>
        <w:tc>
          <w:tcPr>
            <w:tcW w:w="735" w:type="dxa"/>
            <w:vAlign w:val="top"/>
          </w:tcPr>
          <w:p>
            <w:pPr>
              <w:spacing w:before="114"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2611.3</w:t>
            </w:r>
          </w:p>
        </w:tc>
        <w:tc>
          <w:tcPr>
            <w:tcW w:w="800" w:type="dxa"/>
            <w:vAlign w:val="top"/>
          </w:tcPr>
          <w:p>
            <w:pPr>
              <w:spacing w:before="114" w:line="188" w:lineRule="auto"/>
              <w:ind w:left="19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251.2</w:t>
            </w:r>
          </w:p>
        </w:tc>
        <w:tc>
          <w:tcPr>
            <w:tcW w:w="713" w:type="dxa"/>
            <w:vAlign w:val="top"/>
          </w:tcPr>
          <w:p>
            <w:pPr>
              <w:spacing w:before="114" w:line="188" w:lineRule="auto"/>
              <w:ind w:left="15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251.2</w:t>
            </w:r>
          </w:p>
        </w:tc>
        <w:tc>
          <w:tcPr>
            <w:tcW w:w="713" w:type="dxa"/>
            <w:vAlign w:val="top"/>
          </w:tcPr>
          <w:p>
            <w:pPr>
              <w:spacing w:before="114" w:line="188" w:lineRule="auto"/>
              <w:ind w:left="15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251.9</w:t>
            </w:r>
          </w:p>
        </w:tc>
        <w:tc>
          <w:tcPr>
            <w:tcW w:w="713" w:type="dxa"/>
            <w:vAlign w:val="top"/>
          </w:tcPr>
          <w:p>
            <w:pPr>
              <w:spacing w:before="114" w:line="188" w:lineRule="auto"/>
              <w:ind w:left="15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253.6</w:t>
            </w:r>
          </w:p>
        </w:tc>
        <w:tc>
          <w:tcPr>
            <w:tcW w:w="714" w:type="dxa"/>
            <w:vAlign w:val="top"/>
          </w:tcPr>
          <w:p>
            <w:pPr>
              <w:spacing w:before="114" w:line="188" w:lineRule="auto"/>
              <w:ind w:left="15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255.3</w:t>
            </w:r>
          </w:p>
        </w:tc>
        <w:tc>
          <w:tcPr>
            <w:tcW w:w="713" w:type="dxa"/>
            <w:vAlign w:val="top"/>
          </w:tcPr>
          <w:p>
            <w:pPr>
              <w:spacing w:before="114" w:line="188" w:lineRule="auto"/>
              <w:ind w:left="15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256.9</w:t>
            </w:r>
          </w:p>
        </w:tc>
        <w:tc>
          <w:tcPr>
            <w:tcW w:w="714" w:type="dxa"/>
            <w:vAlign w:val="top"/>
          </w:tcPr>
          <w:p>
            <w:pPr>
              <w:spacing w:before="114" w:line="188" w:lineRule="auto"/>
              <w:ind w:left="15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259.4</w:t>
            </w:r>
          </w:p>
        </w:tc>
        <w:tc>
          <w:tcPr>
            <w:tcW w:w="714" w:type="dxa"/>
            <w:vAlign w:val="top"/>
          </w:tcPr>
          <w:p>
            <w:pPr>
              <w:spacing w:before="114"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252.8</w:t>
            </w:r>
          </w:p>
        </w:tc>
        <w:tc>
          <w:tcPr>
            <w:tcW w:w="713" w:type="dxa"/>
            <w:vAlign w:val="top"/>
          </w:tcPr>
          <w:p>
            <w:pPr>
              <w:spacing w:before="114" w:line="188" w:lineRule="auto"/>
              <w:ind w:left="15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267.8</w:t>
            </w:r>
          </w:p>
        </w:tc>
        <w:tc>
          <w:tcPr>
            <w:tcW w:w="714" w:type="dxa"/>
            <w:vAlign w:val="top"/>
          </w:tcPr>
          <w:p>
            <w:pPr>
              <w:spacing w:before="114" w:line="188" w:lineRule="auto"/>
              <w:ind w:left="22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272</w:t>
            </w:r>
          </w:p>
        </w:tc>
        <w:tc>
          <w:tcPr>
            <w:tcW w:w="715" w:type="dxa"/>
            <w:vAlign w:val="top"/>
          </w:tcPr>
          <w:p>
            <w:pPr>
              <w:spacing w:before="102"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276.</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1"/>
                <w:sz w:val="18"/>
                <w:szCs w:val="18"/>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6" w:line="236" w:lineRule="auto"/>
              <w:ind w:left="167"/>
              <w:rPr>
                <w:rFonts w:ascii="宋体" w:hAnsi="宋体" w:eastAsia="宋体" w:cs="宋体"/>
                <w:color w:val="auto"/>
                <w:sz w:val="18"/>
                <w:szCs w:val="18"/>
              </w:rPr>
            </w:pPr>
            <w:r>
              <w:rPr>
                <w:rFonts w:ascii="Times New Roman" w:hAnsi="Times New Roman" w:eastAsia="Times New Roman" w:cs="Times New Roman"/>
                <w:color w:val="auto"/>
                <w:spacing w:val="-4"/>
                <w:sz w:val="18"/>
                <w:szCs w:val="18"/>
              </w:rPr>
              <w:t>80</w:t>
            </w:r>
            <w:r>
              <w:rPr>
                <w:rFonts w:ascii="宋体" w:hAnsi="宋体" w:eastAsia="宋体" w:cs="宋体"/>
                <w:color w:val="auto"/>
                <w:spacing w:val="-4"/>
                <w:sz w:val="18"/>
                <w:szCs w:val="18"/>
              </w:rPr>
              <w:t>℃</w:t>
            </w:r>
          </w:p>
        </w:tc>
        <w:tc>
          <w:tcPr>
            <w:tcW w:w="735" w:type="dxa"/>
            <w:vAlign w:val="top"/>
          </w:tcPr>
          <w:p>
            <w:pPr>
              <w:spacing w:before="115"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2649.3</w:t>
            </w:r>
          </w:p>
        </w:tc>
        <w:tc>
          <w:tcPr>
            <w:tcW w:w="800" w:type="dxa"/>
            <w:vAlign w:val="top"/>
          </w:tcPr>
          <w:p>
            <w:pPr>
              <w:spacing w:before="115" w:line="188" w:lineRule="auto"/>
              <w:ind w:left="26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335</w:t>
            </w:r>
          </w:p>
        </w:tc>
        <w:tc>
          <w:tcPr>
            <w:tcW w:w="713" w:type="dxa"/>
            <w:vAlign w:val="top"/>
          </w:tcPr>
          <w:p>
            <w:pPr>
              <w:spacing w:before="115"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335.3</w:t>
            </w:r>
          </w:p>
        </w:tc>
        <w:tc>
          <w:tcPr>
            <w:tcW w:w="713" w:type="dxa"/>
            <w:vAlign w:val="top"/>
          </w:tcPr>
          <w:p>
            <w:pPr>
              <w:spacing w:before="115"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335.7</w:t>
            </w:r>
          </w:p>
        </w:tc>
        <w:tc>
          <w:tcPr>
            <w:tcW w:w="713" w:type="dxa"/>
            <w:vAlign w:val="top"/>
          </w:tcPr>
          <w:p>
            <w:pPr>
              <w:spacing w:before="115"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337.3</w:t>
            </w:r>
          </w:p>
        </w:tc>
        <w:tc>
          <w:tcPr>
            <w:tcW w:w="714" w:type="dxa"/>
            <w:vAlign w:val="top"/>
          </w:tcPr>
          <w:p>
            <w:pPr>
              <w:spacing w:before="115" w:line="188" w:lineRule="auto"/>
              <w:ind w:left="15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338.8</w:t>
            </w:r>
          </w:p>
        </w:tc>
        <w:tc>
          <w:tcPr>
            <w:tcW w:w="713" w:type="dxa"/>
            <w:vAlign w:val="top"/>
          </w:tcPr>
          <w:p>
            <w:pPr>
              <w:spacing w:before="115"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340.4</w:t>
            </w:r>
          </w:p>
        </w:tc>
        <w:tc>
          <w:tcPr>
            <w:tcW w:w="714" w:type="dxa"/>
            <w:vAlign w:val="top"/>
          </w:tcPr>
          <w:p>
            <w:pPr>
              <w:spacing w:before="115"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342.8</w:t>
            </w:r>
          </w:p>
        </w:tc>
        <w:tc>
          <w:tcPr>
            <w:tcW w:w="714" w:type="dxa"/>
            <w:vAlign w:val="top"/>
          </w:tcPr>
          <w:p>
            <w:pPr>
              <w:spacing w:before="115" w:line="188" w:lineRule="auto"/>
              <w:ind w:left="2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346</w:t>
            </w:r>
          </w:p>
        </w:tc>
        <w:tc>
          <w:tcPr>
            <w:tcW w:w="713" w:type="dxa"/>
            <w:vAlign w:val="top"/>
          </w:tcPr>
          <w:p>
            <w:pPr>
              <w:spacing w:before="115"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350.8</w:t>
            </w:r>
          </w:p>
        </w:tc>
        <w:tc>
          <w:tcPr>
            <w:tcW w:w="714" w:type="dxa"/>
            <w:vAlign w:val="top"/>
          </w:tcPr>
          <w:p>
            <w:pPr>
              <w:spacing w:before="115" w:line="188" w:lineRule="auto"/>
              <w:ind w:left="16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354.8</w:t>
            </w:r>
          </w:p>
        </w:tc>
        <w:tc>
          <w:tcPr>
            <w:tcW w:w="715" w:type="dxa"/>
            <w:vAlign w:val="top"/>
          </w:tcPr>
          <w:p>
            <w:pPr>
              <w:spacing w:before="100"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31"/>
              <w:rPr>
                <w:rFonts w:ascii="宋体" w:hAnsi="宋体" w:eastAsia="宋体" w:cs="宋体"/>
                <w:color w:val="auto"/>
                <w:sz w:val="18"/>
                <w:szCs w:val="18"/>
              </w:rPr>
            </w:pPr>
            <w:r>
              <w:rPr>
                <w:rFonts w:ascii="Times New Roman" w:hAnsi="Times New Roman" w:eastAsia="Times New Roman" w:cs="Times New Roman"/>
                <w:color w:val="auto"/>
                <w:spacing w:val="-5"/>
                <w:sz w:val="18"/>
                <w:szCs w:val="18"/>
              </w:rPr>
              <w:t>100</w:t>
            </w:r>
            <w:r>
              <w:rPr>
                <w:rFonts w:ascii="宋体" w:hAnsi="宋体" w:eastAsia="宋体" w:cs="宋体"/>
                <w:color w:val="auto"/>
                <w:spacing w:val="-5"/>
                <w:sz w:val="18"/>
                <w:szCs w:val="18"/>
              </w:rPr>
              <w:t>℃</w:t>
            </w:r>
          </w:p>
        </w:tc>
        <w:tc>
          <w:tcPr>
            <w:tcW w:w="735" w:type="dxa"/>
            <w:vAlign w:val="top"/>
          </w:tcPr>
          <w:p>
            <w:pPr>
              <w:spacing w:before="115"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2687.3</w:t>
            </w:r>
          </w:p>
        </w:tc>
        <w:tc>
          <w:tcPr>
            <w:tcW w:w="800" w:type="dxa"/>
            <w:vAlign w:val="top"/>
          </w:tcPr>
          <w:p>
            <w:pPr>
              <w:spacing w:before="115"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2676.5</w:t>
            </w:r>
          </w:p>
        </w:tc>
        <w:tc>
          <w:tcPr>
            <w:tcW w:w="713" w:type="dxa"/>
            <w:vAlign w:val="top"/>
          </w:tcPr>
          <w:p>
            <w:pPr>
              <w:spacing w:before="115" w:line="188" w:lineRule="auto"/>
              <w:ind w:left="15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419.4</w:t>
            </w:r>
          </w:p>
        </w:tc>
        <w:tc>
          <w:tcPr>
            <w:tcW w:w="713" w:type="dxa"/>
            <w:vAlign w:val="top"/>
          </w:tcPr>
          <w:p>
            <w:pPr>
              <w:spacing w:before="115"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419.7</w:t>
            </w:r>
          </w:p>
        </w:tc>
        <w:tc>
          <w:tcPr>
            <w:tcW w:w="713" w:type="dxa"/>
            <w:vAlign w:val="top"/>
          </w:tcPr>
          <w:p>
            <w:pPr>
              <w:spacing w:before="115"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421.2</w:t>
            </w:r>
          </w:p>
        </w:tc>
        <w:tc>
          <w:tcPr>
            <w:tcW w:w="714" w:type="dxa"/>
            <w:vAlign w:val="top"/>
          </w:tcPr>
          <w:p>
            <w:pPr>
              <w:spacing w:before="115"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422.7</w:t>
            </w:r>
          </w:p>
        </w:tc>
        <w:tc>
          <w:tcPr>
            <w:tcW w:w="713" w:type="dxa"/>
            <w:vAlign w:val="top"/>
          </w:tcPr>
          <w:p>
            <w:pPr>
              <w:spacing w:before="115" w:line="188" w:lineRule="auto"/>
              <w:ind w:left="15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424.2</w:t>
            </w:r>
          </w:p>
        </w:tc>
        <w:tc>
          <w:tcPr>
            <w:tcW w:w="714" w:type="dxa"/>
            <w:vAlign w:val="top"/>
          </w:tcPr>
          <w:p>
            <w:pPr>
              <w:spacing w:before="115" w:line="188" w:lineRule="auto"/>
              <w:ind w:left="15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426.5</w:t>
            </w:r>
          </w:p>
        </w:tc>
        <w:tc>
          <w:tcPr>
            <w:tcW w:w="714" w:type="dxa"/>
            <w:vAlign w:val="top"/>
          </w:tcPr>
          <w:p>
            <w:pPr>
              <w:spacing w:before="115" w:line="188" w:lineRule="auto"/>
              <w:ind w:left="15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429.5</w:t>
            </w:r>
          </w:p>
        </w:tc>
        <w:tc>
          <w:tcPr>
            <w:tcW w:w="713" w:type="dxa"/>
            <w:vAlign w:val="top"/>
          </w:tcPr>
          <w:p>
            <w:pPr>
              <w:spacing w:before="115" w:line="188" w:lineRule="auto"/>
              <w:ind w:left="2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434</w:t>
            </w:r>
          </w:p>
        </w:tc>
        <w:tc>
          <w:tcPr>
            <w:tcW w:w="714" w:type="dxa"/>
            <w:vAlign w:val="top"/>
          </w:tcPr>
          <w:p>
            <w:pPr>
              <w:spacing w:before="115"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437.8</w:t>
            </w:r>
          </w:p>
        </w:tc>
        <w:tc>
          <w:tcPr>
            <w:tcW w:w="715" w:type="dxa"/>
            <w:vAlign w:val="top"/>
          </w:tcPr>
          <w:p>
            <w:pPr>
              <w:spacing w:before="101" w:line="188" w:lineRule="auto"/>
              <w:ind w:left="15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441.6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31"/>
              <w:rPr>
                <w:rFonts w:ascii="宋体" w:hAnsi="宋体" w:eastAsia="宋体" w:cs="宋体"/>
                <w:color w:val="auto"/>
                <w:sz w:val="18"/>
                <w:szCs w:val="18"/>
              </w:rPr>
            </w:pPr>
            <w:r>
              <w:rPr>
                <w:rFonts w:ascii="Times New Roman" w:hAnsi="Times New Roman" w:eastAsia="Times New Roman" w:cs="Times New Roman"/>
                <w:color w:val="auto"/>
                <w:spacing w:val="-5"/>
                <w:sz w:val="18"/>
                <w:szCs w:val="18"/>
              </w:rPr>
              <w:t>120</w:t>
            </w:r>
            <w:r>
              <w:rPr>
                <w:rFonts w:ascii="宋体" w:hAnsi="宋体" w:eastAsia="宋体" w:cs="宋体"/>
                <w:color w:val="auto"/>
                <w:spacing w:val="-5"/>
                <w:sz w:val="18"/>
                <w:szCs w:val="18"/>
              </w:rPr>
              <w:t>℃</w:t>
            </w:r>
          </w:p>
        </w:tc>
        <w:tc>
          <w:tcPr>
            <w:tcW w:w="735" w:type="dxa"/>
            <w:vAlign w:val="top"/>
          </w:tcPr>
          <w:p>
            <w:pPr>
              <w:spacing w:before="115"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2725.4</w:t>
            </w:r>
          </w:p>
        </w:tc>
        <w:tc>
          <w:tcPr>
            <w:tcW w:w="800" w:type="dxa"/>
            <w:vAlign w:val="top"/>
          </w:tcPr>
          <w:p>
            <w:pPr>
              <w:spacing w:before="115"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2716.8</w:t>
            </w:r>
          </w:p>
        </w:tc>
        <w:tc>
          <w:tcPr>
            <w:tcW w:w="713" w:type="dxa"/>
            <w:vAlign w:val="top"/>
          </w:tcPr>
          <w:p>
            <w:pPr>
              <w:spacing w:before="115"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503.9</w:t>
            </w:r>
          </w:p>
        </w:tc>
        <w:tc>
          <w:tcPr>
            <w:tcW w:w="713" w:type="dxa"/>
            <w:vAlign w:val="top"/>
          </w:tcPr>
          <w:p>
            <w:pPr>
              <w:spacing w:before="115"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504.3</w:t>
            </w:r>
          </w:p>
        </w:tc>
        <w:tc>
          <w:tcPr>
            <w:tcW w:w="713" w:type="dxa"/>
            <w:vAlign w:val="top"/>
          </w:tcPr>
          <w:p>
            <w:pPr>
              <w:spacing w:before="115"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505.7</w:t>
            </w:r>
          </w:p>
        </w:tc>
        <w:tc>
          <w:tcPr>
            <w:tcW w:w="714" w:type="dxa"/>
            <w:vAlign w:val="top"/>
          </w:tcPr>
          <w:p>
            <w:pPr>
              <w:spacing w:before="115"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507.</w:t>
            </w:r>
            <w:r>
              <w:rPr>
                <w:rFonts w:ascii="Times New Roman" w:hAnsi="Times New Roman" w:eastAsia="Times New Roman" w:cs="Times New Roman"/>
                <w:color w:val="auto"/>
                <w:spacing w:val="-22"/>
                <w:sz w:val="18"/>
                <w:szCs w:val="18"/>
              </w:rPr>
              <w:t xml:space="preserve"> </w:t>
            </w:r>
            <w:r>
              <w:rPr>
                <w:rFonts w:ascii="Times New Roman" w:hAnsi="Times New Roman" w:eastAsia="Times New Roman" w:cs="Times New Roman"/>
                <w:color w:val="auto"/>
                <w:spacing w:val="-2"/>
                <w:sz w:val="18"/>
                <w:szCs w:val="18"/>
              </w:rPr>
              <w:t>1</w:t>
            </w:r>
          </w:p>
        </w:tc>
        <w:tc>
          <w:tcPr>
            <w:tcW w:w="713" w:type="dxa"/>
            <w:vAlign w:val="top"/>
          </w:tcPr>
          <w:p>
            <w:pPr>
              <w:spacing w:before="115" w:line="188" w:lineRule="auto"/>
              <w:ind w:left="16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508.5</w:t>
            </w:r>
          </w:p>
        </w:tc>
        <w:tc>
          <w:tcPr>
            <w:tcW w:w="714" w:type="dxa"/>
            <w:vAlign w:val="top"/>
          </w:tcPr>
          <w:p>
            <w:pPr>
              <w:spacing w:before="115" w:line="188" w:lineRule="auto"/>
              <w:ind w:left="16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510.6</w:t>
            </w:r>
          </w:p>
        </w:tc>
        <w:tc>
          <w:tcPr>
            <w:tcW w:w="714" w:type="dxa"/>
            <w:vAlign w:val="top"/>
          </w:tcPr>
          <w:p>
            <w:pPr>
              <w:spacing w:before="115" w:line="188" w:lineRule="auto"/>
              <w:ind w:left="16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513.5</w:t>
            </w:r>
          </w:p>
        </w:tc>
        <w:tc>
          <w:tcPr>
            <w:tcW w:w="713" w:type="dxa"/>
            <w:vAlign w:val="top"/>
          </w:tcPr>
          <w:p>
            <w:pPr>
              <w:spacing w:before="115" w:line="188" w:lineRule="auto"/>
              <w:ind w:left="16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517.7</w:t>
            </w:r>
          </w:p>
        </w:tc>
        <w:tc>
          <w:tcPr>
            <w:tcW w:w="714" w:type="dxa"/>
            <w:vAlign w:val="top"/>
          </w:tcPr>
          <w:p>
            <w:pPr>
              <w:spacing w:before="115" w:line="188" w:lineRule="auto"/>
              <w:ind w:left="16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521.3</w:t>
            </w:r>
          </w:p>
        </w:tc>
        <w:tc>
          <w:tcPr>
            <w:tcW w:w="715" w:type="dxa"/>
            <w:vAlign w:val="top"/>
          </w:tcPr>
          <w:p>
            <w:pPr>
              <w:spacing w:before="101" w:line="188" w:lineRule="auto"/>
              <w:ind w:left="16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524.9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31"/>
              <w:rPr>
                <w:rFonts w:ascii="宋体" w:hAnsi="宋体" w:eastAsia="宋体" w:cs="宋体"/>
                <w:color w:val="auto"/>
                <w:sz w:val="18"/>
                <w:szCs w:val="18"/>
              </w:rPr>
            </w:pPr>
            <w:r>
              <w:rPr>
                <w:rFonts w:ascii="Times New Roman" w:hAnsi="Times New Roman" w:eastAsia="Times New Roman" w:cs="Times New Roman"/>
                <w:color w:val="auto"/>
                <w:spacing w:val="-5"/>
                <w:sz w:val="18"/>
                <w:szCs w:val="18"/>
              </w:rPr>
              <w:t>140</w:t>
            </w:r>
            <w:r>
              <w:rPr>
                <w:rFonts w:ascii="宋体" w:hAnsi="宋体" w:eastAsia="宋体" w:cs="宋体"/>
                <w:color w:val="auto"/>
                <w:spacing w:val="-5"/>
                <w:sz w:val="18"/>
                <w:szCs w:val="18"/>
              </w:rPr>
              <w:t>℃</w:t>
            </w:r>
          </w:p>
        </w:tc>
        <w:tc>
          <w:tcPr>
            <w:tcW w:w="735" w:type="dxa"/>
            <w:vAlign w:val="top"/>
          </w:tcPr>
          <w:p>
            <w:pPr>
              <w:spacing w:before="116"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2763.6</w:t>
            </w:r>
          </w:p>
        </w:tc>
        <w:tc>
          <w:tcPr>
            <w:tcW w:w="800" w:type="dxa"/>
            <w:vAlign w:val="top"/>
          </w:tcPr>
          <w:p>
            <w:pPr>
              <w:spacing w:before="116"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2756.6</w:t>
            </w:r>
          </w:p>
        </w:tc>
        <w:tc>
          <w:tcPr>
            <w:tcW w:w="713" w:type="dxa"/>
            <w:vAlign w:val="top"/>
          </w:tcPr>
          <w:p>
            <w:pPr>
              <w:spacing w:before="116"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589.2</w:t>
            </w:r>
          </w:p>
        </w:tc>
        <w:tc>
          <w:tcPr>
            <w:tcW w:w="713" w:type="dxa"/>
            <w:vAlign w:val="top"/>
          </w:tcPr>
          <w:p>
            <w:pPr>
              <w:spacing w:before="116"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589.5</w:t>
            </w:r>
          </w:p>
        </w:tc>
        <w:tc>
          <w:tcPr>
            <w:tcW w:w="713" w:type="dxa"/>
            <w:vAlign w:val="top"/>
          </w:tcPr>
          <w:p>
            <w:pPr>
              <w:spacing w:before="116"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590.8</w:t>
            </w:r>
          </w:p>
        </w:tc>
        <w:tc>
          <w:tcPr>
            <w:tcW w:w="714" w:type="dxa"/>
            <w:vAlign w:val="top"/>
          </w:tcPr>
          <w:p>
            <w:pPr>
              <w:spacing w:before="116"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592.</w:t>
            </w:r>
            <w:r>
              <w:rPr>
                <w:rFonts w:ascii="Times New Roman" w:hAnsi="Times New Roman" w:eastAsia="Times New Roman" w:cs="Times New Roman"/>
                <w:color w:val="auto"/>
                <w:spacing w:val="-22"/>
                <w:sz w:val="18"/>
                <w:szCs w:val="18"/>
              </w:rPr>
              <w:t xml:space="preserve"> </w:t>
            </w:r>
            <w:r>
              <w:rPr>
                <w:rFonts w:ascii="Times New Roman" w:hAnsi="Times New Roman" w:eastAsia="Times New Roman" w:cs="Times New Roman"/>
                <w:color w:val="auto"/>
                <w:spacing w:val="-2"/>
                <w:sz w:val="18"/>
                <w:szCs w:val="18"/>
              </w:rPr>
              <w:t>1</w:t>
            </w:r>
          </w:p>
        </w:tc>
        <w:tc>
          <w:tcPr>
            <w:tcW w:w="713" w:type="dxa"/>
            <w:vAlign w:val="top"/>
          </w:tcPr>
          <w:p>
            <w:pPr>
              <w:spacing w:before="116" w:line="188" w:lineRule="auto"/>
              <w:ind w:left="16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593.4</w:t>
            </w:r>
          </w:p>
        </w:tc>
        <w:tc>
          <w:tcPr>
            <w:tcW w:w="714" w:type="dxa"/>
            <w:vAlign w:val="top"/>
          </w:tcPr>
          <w:p>
            <w:pPr>
              <w:spacing w:before="116" w:line="188" w:lineRule="auto"/>
              <w:ind w:left="16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595.4</w:t>
            </w:r>
          </w:p>
        </w:tc>
        <w:tc>
          <w:tcPr>
            <w:tcW w:w="714" w:type="dxa"/>
            <w:vAlign w:val="top"/>
          </w:tcPr>
          <w:p>
            <w:pPr>
              <w:spacing w:before="116" w:line="188" w:lineRule="auto"/>
              <w:ind w:left="2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598</w:t>
            </w:r>
          </w:p>
        </w:tc>
        <w:tc>
          <w:tcPr>
            <w:tcW w:w="713" w:type="dxa"/>
            <w:vAlign w:val="top"/>
          </w:tcPr>
          <w:p>
            <w:pPr>
              <w:spacing w:before="116" w:line="188" w:lineRule="auto"/>
              <w:ind w:left="22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602</w:t>
            </w:r>
          </w:p>
        </w:tc>
        <w:tc>
          <w:tcPr>
            <w:tcW w:w="714" w:type="dxa"/>
            <w:vAlign w:val="top"/>
          </w:tcPr>
          <w:p>
            <w:pPr>
              <w:spacing w:before="101" w:line="188" w:lineRule="auto"/>
              <w:ind w:left="16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605.4</w:t>
            </w:r>
          </w:p>
        </w:tc>
        <w:tc>
          <w:tcPr>
            <w:tcW w:w="715" w:type="dxa"/>
            <w:vAlign w:val="top"/>
          </w:tcPr>
          <w:p>
            <w:pPr>
              <w:spacing w:before="116" w:line="188" w:lineRule="auto"/>
              <w:ind w:left="16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603.</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2"/>
                <w:sz w:val="18"/>
                <w:szCs w:val="18"/>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5" w:line="236" w:lineRule="auto"/>
              <w:ind w:left="131"/>
              <w:rPr>
                <w:rFonts w:ascii="宋体" w:hAnsi="宋体" w:eastAsia="宋体" w:cs="宋体"/>
                <w:color w:val="auto"/>
                <w:sz w:val="18"/>
                <w:szCs w:val="18"/>
              </w:rPr>
            </w:pPr>
            <w:r>
              <w:rPr>
                <w:rFonts w:ascii="Times New Roman" w:hAnsi="Times New Roman" w:eastAsia="Times New Roman" w:cs="Times New Roman"/>
                <w:color w:val="auto"/>
                <w:spacing w:val="-5"/>
                <w:sz w:val="18"/>
                <w:szCs w:val="18"/>
              </w:rPr>
              <w:t>160</w:t>
            </w:r>
            <w:r>
              <w:rPr>
                <w:rFonts w:ascii="宋体" w:hAnsi="宋体" w:eastAsia="宋体" w:cs="宋体"/>
                <w:color w:val="auto"/>
                <w:spacing w:val="-5"/>
                <w:sz w:val="18"/>
                <w:szCs w:val="18"/>
              </w:rPr>
              <w:t>℃</w:t>
            </w:r>
          </w:p>
        </w:tc>
        <w:tc>
          <w:tcPr>
            <w:tcW w:w="735" w:type="dxa"/>
            <w:vAlign w:val="top"/>
          </w:tcPr>
          <w:p>
            <w:pPr>
              <w:spacing w:before="116" w:line="188" w:lineRule="auto"/>
              <w:ind w:left="18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2802</w:t>
            </w:r>
          </w:p>
        </w:tc>
        <w:tc>
          <w:tcPr>
            <w:tcW w:w="800" w:type="dxa"/>
            <w:vAlign w:val="top"/>
          </w:tcPr>
          <w:p>
            <w:pPr>
              <w:spacing w:before="116"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2796.2</w:t>
            </w:r>
          </w:p>
        </w:tc>
        <w:tc>
          <w:tcPr>
            <w:tcW w:w="713" w:type="dxa"/>
            <w:vAlign w:val="top"/>
          </w:tcPr>
          <w:p>
            <w:pPr>
              <w:spacing w:before="116"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2767.3</w:t>
            </w:r>
          </w:p>
        </w:tc>
        <w:tc>
          <w:tcPr>
            <w:tcW w:w="713" w:type="dxa"/>
            <w:vAlign w:val="top"/>
          </w:tcPr>
          <w:p>
            <w:pPr>
              <w:spacing w:before="116"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675.7</w:t>
            </w:r>
          </w:p>
        </w:tc>
        <w:tc>
          <w:tcPr>
            <w:tcW w:w="713" w:type="dxa"/>
            <w:vAlign w:val="top"/>
          </w:tcPr>
          <w:p>
            <w:pPr>
              <w:spacing w:before="116"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676.9</w:t>
            </w:r>
          </w:p>
        </w:tc>
        <w:tc>
          <w:tcPr>
            <w:tcW w:w="714" w:type="dxa"/>
            <w:vAlign w:val="top"/>
          </w:tcPr>
          <w:p>
            <w:pPr>
              <w:spacing w:before="116" w:line="188" w:lineRule="auto"/>
              <w:ind w:left="22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678</w:t>
            </w:r>
          </w:p>
        </w:tc>
        <w:tc>
          <w:tcPr>
            <w:tcW w:w="713" w:type="dxa"/>
            <w:vAlign w:val="top"/>
          </w:tcPr>
          <w:p>
            <w:pPr>
              <w:spacing w:before="116"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679.2</w:t>
            </w:r>
          </w:p>
        </w:tc>
        <w:tc>
          <w:tcPr>
            <w:tcW w:w="714" w:type="dxa"/>
            <w:vAlign w:val="top"/>
          </w:tcPr>
          <w:p>
            <w:pPr>
              <w:spacing w:before="116" w:line="188" w:lineRule="auto"/>
              <w:ind w:left="22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681</w:t>
            </w:r>
          </w:p>
        </w:tc>
        <w:tc>
          <w:tcPr>
            <w:tcW w:w="714" w:type="dxa"/>
            <w:vAlign w:val="top"/>
          </w:tcPr>
          <w:p>
            <w:pPr>
              <w:spacing w:before="116" w:line="188" w:lineRule="auto"/>
              <w:ind w:left="16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683.4</w:t>
            </w:r>
          </w:p>
        </w:tc>
        <w:tc>
          <w:tcPr>
            <w:tcW w:w="713" w:type="dxa"/>
            <w:vAlign w:val="top"/>
          </w:tcPr>
          <w:p>
            <w:pPr>
              <w:spacing w:before="116"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687.</w:t>
            </w:r>
            <w:r>
              <w:rPr>
                <w:rFonts w:ascii="Times New Roman" w:hAnsi="Times New Roman" w:eastAsia="Times New Roman" w:cs="Times New Roman"/>
                <w:color w:val="auto"/>
                <w:spacing w:val="-21"/>
                <w:sz w:val="18"/>
                <w:szCs w:val="18"/>
              </w:rPr>
              <w:t xml:space="preserve"> </w:t>
            </w:r>
            <w:r>
              <w:rPr>
                <w:rFonts w:ascii="Times New Roman" w:hAnsi="Times New Roman" w:eastAsia="Times New Roman" w:cs="Times New Roman"/>
                <w:color w:val="auto"/>
                <w:spacing w:val="-2"/>
                <w:sz w:val="18"/>
                <w:szCs w:val="18"/>
              </w:rPr>
              <w:t>1</w:t>
            </w:r>
          </w:p>
        </w:tc>
        <w:tc>
          <w:tcPr>
            <w:tcW w:w="714" w:type="dxa"/>
            <w:vAlign w:val="top"/>
          </w:tcPr>
          <w:p>
            <w:pPr>
              <w:spacing w:before="116" w:line="188" w:lineRule="auto"/>
              <w:ind w:left="16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690.2</w:t>
            </w:r>
          </w:p>
        </w:tc>
        <w:tc>
          <w:tcPr>
            <w:tcW w:w="715" w:type="dxa"/>
            <w:vAlign w:val="top"/>
          </w:tcPr>
          <w:p>
            <w:pPr>
              <w:spacing w:before="102" w:line="188" w:lineRule="auto"/>
              <w:ind w:left="16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693.3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5" w:line="236" w:lineRule="auto"/>
              <w:ind w:left="131"/>
              <w:rPr>
                <w:rFonts w:ascii="宋体" w:hAnsi="宋体" w:eastAsia="宋体" w:cs="宋体"/>
                <w:color w:val="auto"/>
                <w:sz w:val="18"/>
                <w:szCs w:val="18"/>
              </w:rPr>
            </w:pPr>
            <w:r>
              <w:rPr>
                <w:rFonts w:ascii="Times New Roman" w:hAnsi="Times New Roman" w:eastAsia="Times New Roman" w:cs="Times New Roman"/>
                <w:color w:val="auto"/>
                <w:spacing w:val="-5"/>
                <w:sz w:val="18"/>
                <w:szCs w:val="18"/>
              </w:rPr>
              <w:t>180</w:t>
            </w:r>
            <w:r>
              <w:rPr>
                <w:rFonts w:ascii="宋体" w:hAnsi="宋体" w:eastAsia="宋体" w:cs="宋体"/>
                <w:color w:val="auto"/>
                <w:spacing w:val="-5"/>
                <w:sz w:val="18"/>
                <w:szCs w:val="18"/>
              </w:rPr>
              <w:t>℃</w:t>
            </w:r>
          </w:p>
        </w:tc>
        <w:tc>
          <w:tcPr>
            <w:tcW w:w="735" w:type="dxa"/>
            <w:vAlign w:val="top"/>
          </w:tcPr>
          <w:p>
            <w:pPr>
              <w:spacing w:before="114"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2840.6</w:t>
            </w:r>
          </w:p>
        </w:tc>
        <w:tc>
          <w:tcPr>
            <w:tcW w:w="800" w:type="dxa"/>
            <w:vAlign w:val="top"/>
          </w:tcPr>
          <w:p>
            <w:pPr>
              <w:spacing w:before="114"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2835.7</w:t>
            </w:r>
          </w:p>
        </w:tc>
        <w:tc>
          <w:tcPr>
            <w:tcW w:w="713" w:type="dxa"/>
            <w:vAlign w:val="top"/>
          </w:tcPr>
          <w:p>
            <w:pPr>
              <w:spacing w:before="114"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2812.1</w:t>
            </w:r>
          </w:p>
        </w:tc>
        <w:tc>
          <w:tcPr>
            <w:tcW w:w="713" w:type="dxa"/>
            <w:vAlign w:val="top"/>
          </w:tcPr>
          <w:p>
            <w:pPr>
              <w:spacing w:before="114"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2777.3</w:t>
            </w:r>
          </w:p>
        </w:tc>
        <w:tc>
          <w:tcPr>
            <w:tcW w:w="713" w:type="dxa"/>
            <w:vAlign w:val="top"/>
          </w:tcPr>
          <w:p>
            <w:pPr>
              <w:spacing w:before="114" w:line="188" w:lineRule="auto"/>
              <w:ind w:left="15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764.</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2"/>
                <w:sz w:val="18"/>
                <w:szCs w:val="18"/>
              </w:rPr>
              <w:t>1</w:t>
            </w:r>
          </w:p>
        </w:tc>
        <w:tc>
          <w:tcPr>
            <w:tcW w:w="714" w:type="dxa"/>
            <w:vAlign w:val="top"/>
          </w:tcPr>
          <w:p>
            <w:pPr>
              <w:spacing w:before="114" w:line="188" w:lineRule="auto"/>
              <w:ind w:left="15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765.2</w:t>
            </w:r>
          </w:p>
        </w:tc>
        <w:tc>
          <w:tcPr>
            <w:tcW w:w="713" w:type="dxa"/>
            <w:vAlign w:val="top"/>
          </w:tcPr>
          <w:p>
            <w:pPr>
              <w:spacing w:before="114"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766.2</w:t>
            </w:r>
          </w:p>
        </w:tc>
        <w:tc>
          <w:tcPr>
            <w:tcW w:w="714" w:type="dxa"/>
            <w:vAlign w:val="top"/>
          </w:tcPr>
          <w:p>
            <w:pPr>
              <w:spacing w:before="114"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767.8</w:t>
            </w:r>
          </w:p>
        </w:tc>
        <w:tc>
          <w:tcPr>
            <w:tcW w:w="714" w:type="dxa"/>
            <w:vAlign w:val="top"/>
          </w:tcPr>
          <w:p>
            <w:pPr>
              <w:spacing w:before="114"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769.9</w:t>
            </w:r>
          </w:p>
        </w:tc>
        <w:tc>
          <w:tcPr>
            <w:tcW w:w="713" w:type="dxa"/>
            <w:vAlign w:val="top"/>
          </w:tcPr>
          <w:p>
            <w:pPr>
              <w:spacing w:before="114"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773.</w:t>
            </w:r>
            <w:r>
              <w:rPr>
                <w:rFonts w:ascii="Times New Roman" w:hAnsi="Times New Roman" w:eastAsia="Times New Roman" w:cs="Times New Roman"/>
                <w:color w:val="auto"/>
                <w:spacing w:val="-20"/>
                <w:sz w:val="18"/>
                <w:szCs w:val="18"/>
              </w:rPr>
              <w:t xml:space="preserve"> </w:t>
            </w:r>
            <w:r>
              <w:rPr>
                <w:rFonts w:ascii="Times New Roman" w:hAnsi="Times New Roman" w:eastAsia="Times New Roman" w:cs="Times New Roman"/>
                <w:color w:val="auto"/>
                <w:spacing w:val="-2"/>
                <w:sz w:val="18"/>
                <w:szCs w:val="18"/>
              </w:rPr>
              <w:t>1</w:t>
            </w:r>
          </w:p>
        </w:tc>
        <w:tc>
          <w:tcPr>
            <w:tcW w:w="714" w:type="dxa"/>
            <w:vAlign w:val="top"/>
          </w:tcPr>
          <w:p>
            <w:pPr>
              <w:spacing w:before="114" w:line="188" w:lineRule="auto"/>
              <w:ind w:left="16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775.9</w:t>
            </w:r>
          </w:p>
        </w:tc>
        <w:tc>
          <w:tcPr>
            <w:tcW w:w="715" w:type="dxa"/>
            <w:vAlign w:val="top"/>
          </w:tcPr>
          <w:p>
            <w:pPr>
              <w:spacing w:before="102"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778.7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6" w:line="236" w:lineRule="auto"/>
              <w:ind w:left="114"/>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200</w:t>
            </w:r>
            <w:r>
              <w:rPr>
                <w:rFonts w:ascii="宋体" w:hAnsi="宋体" w:eastAsia="宋体" w:cs="宋体"/>
                <w:color w:val="auto"/>
                <w:spacing w:val="-1"/>
                <w:sz w:val="18"/>
                <w:szCs w:val="18"/>
              </w:rPr>
              <w:t>℃</w:t>
            </w:r>
          </w:p>
        </w:tc>
        <w:tc>
          <w:tcPr>
            <w:tcW w:w="735" w:type="dxa"/>
            <w:vAlign w:val="top"/>
          </w:tcPr>
          <w:p>
            <w:pPr>
              <w:spacing w:before="115"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2879.3</w:t>
            </w:r>
          </w:p>
        </w:tc>
        <w:tc>
          <w:tcPr>
            <w:tcW w:w="800" w:type="dxa"/>
            <w:vAlign w:val="top"/>
          </w:tcPr>
          <w:p>
            <w:pPr>
              <w:spacing w:before="115"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2875.2</w:t>
            </w:r>
          </w:p>
        </w:tc>
        <w:tc>
          <w:tcPr>
            <w:tcW w:w="713" w:type="dxa"/>
            <w:vAlign w:val="top"/>
          </w:tcPr>
          <w:p>
            <w:pPr>
              <w:spacing w:before="115"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2855.5</w:t>
            </w:r>
          </w:p>
        </w:tc>
        <w:tc>
          <w:tcPr>
            <w:tcW w:w="713" w:type="dxa"/>
            <w:vAlign w:val="top"/>
          </w:tcPr>
          <w:p>
            <w:pPr>
              <w:spacing w:before="115"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2827.5</w:t>
            </w:r>
          </w:p>
        </w:tc>
        <w:tc>
          <w:tcPr>
            <w:tcW w:w="713" w:type="dxa"/>
            <w:vAlign w:val="top"/>
          </w:tcPr>
          <w:p>
            <w:pPr>
              <w:spacing w:before="115" w:line="188" w:lineRule="auto"/>
              <w:ind w:left="2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853</w:t>
            </w:r>
          </w:p>
        </w:tc>
        <w:tc>
          <w:tcPr>
            <w:tcW w:w="714" w:type="dxa"/>
            <w:vAlign w:val="top"/>
          </w:tcPr>
          <w:p>
            <w:pPr>
              <w:spacing w:before="115" w:line="188" w:lineRule="auto"/>
              <w:ind w:left="16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853.8</w:t>
            </w:r>
          </w:p>
        </w:tc>
        <w:tc>
          <w:tcPr>
            <w:tcW w:w="713" w:type="dxa"/>
            <w:vAlign w:val="top"/>
          </w:tcPr>
          <w:p>
            <w:pPr>
              <w:spacing w:before="115" w:line="188" w:lineRule="auto"/>
              <w:ind w:left="16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854.6</w:t>
            </w:r>
          </w:p>
        </w:tc>
        <w:tc>
          <w:tcPr>
            <w:tcW w:w="714" w:type="dxa"/>
            <w:vAlign w:val="top"/>
          </w:tcPr>
          <w:p>
            <w:pPr>
              <w:spacing w:before="115" w:line="188" w:lineRule="auto"/>
              <w:ind w:left="16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855.9</w:t>
            </w:r>
          </w:p>
        </w:tc>
        <w:tc>
          <w:tcPr>
            <w:tcW w:w="714" w:type="dxa"/>
            <w:vAlign w:val="top"/>
          </w:tcPr>
          <w:p>
            <w:pPr>
              <w:spacing w:before="115" w:line="188" w:lineRule="auto"/>
              <w:ind w:left="16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857.7</w:t>
            </w:r>
          </w:p>
        </w:tc>
        <w:tc>
          <w:tcPr>
            <w:tcW w:w="713" w:type="dxa"/>
            <w:vAlign w:val="top"/>
          </w:tcPr>
          <w:p>
            <w:pPr>
              <w:spacing w:before="115" w:line="188" w:lineRule="auto"/>
              <w:ind w:left="16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860.4</w:t>
            </w:r>
          </w:p>
        </w:tc>
        <w:tc>
          <w:tcPr>
            <w:tcW w:w="714" w:type="dxa"/>
            <w:vAlign w:val="top"/>
          </w:tcPr>
          <w:p>
            <w:pPr>
              <w:spacing w:before="115" w:line="188" w:lineRule="auto"/>
              <w:ind w:left="16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862.8</w:t>
            </w:r>
          </w:p>
        </w:tc>
        <w:tc>
          <w:tcPr>
            <w:tcW w:w="715" w:type="dxa"/>
            <w:vAlign w:val="top"/>
          </w:tcPr>
          <w:p>
            <w:pPr>
              <w:spacing w:before="100" w:line="188" w:lineRule="auto"/>
              <w:ind w:left="16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3"/>
                <w:sz w:val="18"/>
                <w:szCs w:val="18"/>
              </w:rPr>
              <w:t>856.2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14"/>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220</w:t>
            </w:r>
            <w:r>
              <w:rPr>
                <w:rFonts w:ascii="宋体" w:hAnsi="宋体" w:eastAsia="宋体" w:cs="宋体"/>
                <w:color w:val="auto"/>
                <w:spacing w:val="-1"/>
                <w:sz w:val="18"/>
                <w:szCs w:val="18"/>
              </w:rPr>
              <w:t>℃</w:t>
            </w:r>
          </w:p>
        </w:tc>
        <w:tc>
          <w:tcPr>
            <w:tcW w:w="735" w:type="dxa"/>
            <w:vAlign w:val="top"/>
          </w:tcPr>
          <w:p>
            <w:pPr>
              <w:spacing w:before="115"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2918.3</w:t>
            </w:r>
          </w:p>
        </w:tc>
        <w:tc>
          <w:tcPr>
            <w:tcW w:w="800" w:type="dxa"/>
            <w:vAlign w:val="top"/>
          </w:tcPr>
          <w:p>
            <w:pPr>
              <w:spacing w:before="115"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2914.7</w:t>
            </w:r>
          </w:p>
        </w:tc>
        <w:tc>
          <w:tcPr>
            <w:tcW w:w="713" w:type="dxa"/>
            <w:vAlign w:val="top"/>
          </w:tcPr>
          <w:p>
            <w:pPr>
              <w:spacing w:before="115" w:line="188" w:lineRule="auto"/>
              <w:ind w:left="17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2898</w:t>
            </w:r>
          </w:p>
        </w:tc>
        <w:tc>
          <w:tcPr>
            <w:tcW w:w="713" w:type="dxa"/>
            <w:vAlign w:val="top"/>
          </w:tcPr>
          <w:p>
            <w:pPr>
              <w:spacing w:before="115"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2874.9</w:t>
            </w:r>
          </w:p>
        </w:tc>
        <w:tc>
          <w:tcPr>
            <w:tcW w:w="713" w:type="dxa"/>
            <w:vAlign w:val="top"/>
          </w:tcPr>
          <w:p>
            <w:pPr>
              <w:spacing w:before="115"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943.9</w:t>
            </w:r>
          </w:p>
        </w:tc>
        <w:tc>
          <w:tcPr>
            <w:tcW w:w="714" w:type="dxa"/>
            <w:vAlign w:val="top"/>
          </w:tcPr>
          <w:p>
            <w:pPr>
              <w:spacing w:before="115" w:line="188" w:lineRule="auto"/>
              <w:ind w:left="15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944.4</w:t>
            </w:r>
          </w:p>
        </w:tc>
        <w:tc>
          <w:tcPr>
            <w:tcW w:w="713" w:type="dxa"/>
            <w:vAlign w:val="top"/>
          </w:tcPr>
          <w:p>
            <w:pPr>
              <w:spacing w:before="115"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945.0</w:t>
            </w:r>
          </w:p>
        </w:tc>
        <w:tc>
          <w:tcPr>
            <w:tcW w:w="714" w:type="dxa"/>
            <w:vAlign w:val="top"/>
          </w:tcPr>
          <w:p>
            <w:pPr>
              <w:spacing w:before="115" w:line="188" w:lineRule="auto"/>
              <w:ind w:left="22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946</w:t>
            </w:r>
          </w:p>
        </w:tc>
        <w:tc>
          <w:tcPr>
            <w:tcW w:w="714" w:type="dxa"/>
            <w:vAlign w:val="top"/>
          </w:tcPr>
          <w:p>
            <w:pPr>
              <w:spacing w:before="115"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947.2</w:t>
            </w:r>
          </w:p>
        </w:tc>
        <w:tc>
          <w:tcPr>
            <w:tcW w:w="713" w:type="dxa"/>
            <w:vAlign w:val="top"/>
          </w:tcPr>
          <w:p>
            <w:pPr>
              <w:spacing w:before="115" w:line="188" w:lineRule="auto"/>
              <w:ind w:left="15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949.3</w:t>
            </w:r>
          </w:p>
        </w:tc>
        <w:tc>
          <w:tcPr>
            <w:tcW w:w="714" w:type="dxa"/>
            <w:vAlign w:val="top"/>
          </w:tcPr>
          <w:p>
            <w:pPr>
              <w:spacing w:before="115" w:line="188" w:lineRule="auto"/>
              <w:ind w:left="16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951.2</w:t>
            </w:r>
          </w:p>
        </w:tc>
        <w:tc>
          <w:tcPr>
            <w:tcW w:w="715" w:type="dxa"/>
            <w:vAlign w:val="top"/>
          </w:tcPr>
          <w:p>
            <w:pPr>
              <w:spacing w:before="101" w:line="188" w:lineRule="auto"/>
              <w:ind w:left="16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953.</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2"/>
                <w:sz w:val="18"/>
                <w:szCs w:val="18"/>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14"/>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240</w:t>
            </w:r>
            <w:r>
              <w:rPr>
                <w:rFonts w:ascii="宋体" w:hAnsi="宋体" w:eastAsia="宋体" w:cs="宋体"/>
                <w:color w:val="auto"/>
                <w:spacing w:val="-1"/>
                <w:sz w:val="18"/>
                <w:szCs w:val="18"/>
              </w:rPr>
              <w:t>℃</w:t>
            </w:r>
          </w:p>
        </w:tc>
        <w:tc>
          <w:tcPr>
            <w:tcW w:w="735" w:type="dxa"/>
            <w:vAlign w:val="top"/>
          </w:tcPr>
          <w:p>
            <w:pPr>
              <w:spacing w:before="115"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2957.4</w:t>
            </w:r>
          </w:p>
        </w:tc>
        <w:tc>
          <w:tcPr>
            <w:tcW w:w="800" w:type="dxa"/>
            <w:vAlign w:val="top"/>
          </w:tcPr>
          <w:p>
            <w:pPr>
              <w:spacing w:before="115"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2954.3</w:t>
            </w:r>
          </w:p>
        </w:tc>
        <w:tc>
          <w:tcPr>
            <w:tcW w:w="713" w:type="dxa"/>
            <w:vAlign w:val="top"/>
          </w:tcPr>
          <w:p>
            <w:pPr>
              <w:spacing w:before="115"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2939.9</w:t>
            </w:r>
          </w:p>
        </w:tc>
        <w:tc>
          <w:tcPr>
            <w:tcW w:w="713" w:type="dxa"/>
            <w:vAlign w:val="top"/>
          </w:tcPr>
          <w:p>
            <w:pPr>
              <w:spacing w:before="115"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2920.5</w:t>
            </w:r>
          </w:p>
        </w:tc>
        <w:tc>
          <w:tcPr>
            <w:tcW w:w="713" w:type="dxa"/>
            <w:vAlign w:val="top"/>
          </w:tcPr>
          <w:p>
            <w:pPr>
              <w:spacing w:before="115" w:line="188" w:lineRule="auto"/>
              <w:ind w:left="17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2823</w:t>
            </w:r>
          </w:p>
        </w:tc>
        <w:tc>
          <w:tcPr>
            <w:tcW w:w="714" w:type="dxa"/>
            <w:vAlign w:val="top"/>
          </w:tcPr>
          <w:p>
            <w:pPr>
              <w:spacing w:before="115" w:line="188" w:lineRule="auto"/>
              <w:ind w:left="12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1037.8</w:t>
            </w:r>
          </w:p>
        </w:tc>
        <w:tc>
          <w:tcPr>
            <w:tcW w:w="713" w:type="dxa"/>
            <w:vAlign w:val="top"/>
          </w:tcPr>
          <w:p>
            <w:pPr>
              <w:spacing w:before="115"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1038.0</w:t>
            </w:r>
          </w:p>
        </w:tc>
        <w:tc>
          <w:tcPr>
            <w:tcW w:w="714" w:type="dxa"/>
            <w:vAlign w:val="top"/>
          </w:tcPr>
          <w:p>
            <w:pPr>
              <w:spacing w:before="115"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1038.4</w:t>
            </w:r>
          </w:p>
        </w:tc>
        <w:tc>
          <w:tcPr>
            <w:tcW w:w="714" w:type="dxa"/>
            <w:vAlign w:val="top"/>
          </w:tcPr>
          <w:p>
            <w:pPr>
              <w:spacing w:before="115" w:line="188" w:lineRule="auto"/>
              <w:ind w:left="1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1039.</w:t>
            </w:r>
            <w:r>
              <w:rPr>
                <w:rFonts w:ascii="Times New Roman" w:hAnsi="Times New Roman" w:eastAsia="Times New Roman" w:cs="Times New Roman"/>
                <w:color w:val="auto"/>
                <w:spacing w:val="-22"/>
                <w:sz w:val="18"/>
                <w:szCs w:val="18"/>
              </w:rPr>
              <w:t xml:space="preserve"> </w:t>
            </w:r>
            <w:r>
              <w:rPr>
                <w:rFonts w:ascii="Times New Roman" w:hAnsi="Times New Roman" w:eastAsia="Times New Roman" w:cs="Times New Roman"/>
                <w:color w:val="auto"/>
                <w:spacing w:val="-4"/>
                <w:sz w:val="18"/>
                <w:szCs w:val="18"/>
              </w:rPr>
              <w:t>1</w:t>
            </w:r>
          </w:p>
        </w:tc>
        <w:tc>
          <w:tcPr>
            <w:tcW w:w="713" w:type="dxa"/>
            <w:vAlign w:val="top"/>
          </w:tcPr>
          <w:p>
            <w:pPr>
              <w:spacing w:before="115"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1040.3</w:t>
            </w:r>
          </w:p>
        </w:tc>
        <w:tc>
          <w:tcPr>
            <w:tcW w:w="714" w:type="dxa"/>
            <w:vAlign w:val="top"/>
          </w:tcPr>
          <w:p>
            <w:pPr>
              <w:spacing w:before="115" w:line="188" w:lineRule="auto"/>
              <w:ind w:left="13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1041.5</w:t>
            </w:r>
          </w:p>
        </w:tc>
        <w:tc>
          <w:tcPr>
            <w:tcW w:w="715" w:type="dxa"/>
            <w:vAlign w:val="top"/>
          </w:tcPr>
          <w:p>
            <w:pPr>
              <w:spacing w:before="101" w:line="188" w:lineRule="auto"/>
              <w:ind w:left="1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1024.8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77" w:type="dxa"/>
            <w:vAlign w:val="top"/>
          </w:tcPr>
          <w:p>
            <w:pPr>
              <w:spacing w:before="84" w:line="236" w:lineRule="auto"/>
              <w:ind w:left="114"/>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260</w:t>
            </w:r>
            <w:r>
              <w:rPr>
                <w:rFonts w:ascii="宋体" w:hAnsi="宋体" w:eastAsia="宋体" w:cs="宋体"/>
                <w:color w:val="auto"/>
                <w:spacing w:val="-1"/>
                <w:sz w:val="18"/>
                <w:szCs w:val="18"/>
              </w:rPr>
              <w:t>℃</w:t>
            </w:r>
          </w:p>
        </w:tc>
        <w:tc>
          <w:tcPr>
            <w:tcW w:w="735" w:type="dxa"/>
            <w:vAlign w:val="top"/>
          </w:tcPr>
          <w:p>
            <w:pPr>
              <w:spacing w:before="116" w:line="188" w:lineRule="auto"/>
              <w:ind w:left="11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2996.8</w:t>
            </w:r>
          </w:p>
        </w:tc>
        <w:tc>
          <w:tcPr>
            <w:tcW w:w="800" w:type="dxa"/>
            <w:vAlign w:val="top"/>
          </w:tcPr>
          <w:p>
            <w:pPr>
              <w:spacing w:before="116" w:line="188" w:lineRule="auto"/>
              <w:ind w:left="15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2994.</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1"/>
                <w:sz w:val="18"/>
                <w:szCs w:val="18"/>
              </w:rPr>
              <w:t>1</w:t>
            </w:r>
          </w:p>
        </w:tc>
        <w:tc>
          <w:tcPr>
            <w:tcW w:w="713" w:type="dxa"/>
            <w:vAlign w:val="top"/>
          </w:tcPr>
          <w:p>
            <w:pPr>
              <w:spacing w:before="116"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2981.5</w:t>
            </w:r>
          </w:p>
        </w:tc>
        <w:tc>
          <w:tcPr>
            <w:tcW w:w="713" w:type="dxa"/>
            <w:vAlign w:val="top"/>
          </w:tcPr>
          <w:p>
            <w:pPr>
              <w:spacing w:before="116"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2964.8</w:t>
            </w:r>
          </w:p>
        </w:tc>
        <w:tc>
          <w:tcPr>
            <w:tcW w:w="713" w:type="dxa"/>
            <w:vAlign w:val="top"/>
          </w:tcPr>
          <w:p>
            <w:pPr>
              <w:spacing w:before="116" w:line="188" w:lineRule="auto"/>
              <w:ind w:left="10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2885.5</w:t>
            </w:r>
          </w:p>
        </w:tc>
        <w:tc>
          <w:tcPr>
            <w:tcW w:w="714" w:type="dxa"/>
            <w:vAlign w:val="top"/>
          </w:tcPr>
          <w:p>
            <w:pPr>
              <w:spacing w:before="116" w:line="188" w:lineRule="auto"/>
              <w:ind w:left="19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1135</w:t>
            </w:r>
          </w:p>
        </w:tc>
        <w:tc>
          <w:tcPr>
            <w:tcW w:w="713" w:type="dxa"/>
            <w:vAlign w:val="top"/>
          </w:tcPr>
          <w:p>
            <w:pPr>
              <w:spacing w:before="116"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1134.7</w:t>
            </w:r>
          </w:p>
        </w:tc>
        <w:tc>
          <w:tcPr>
            <w:tcW w:w="714" w:type="dxa"/>
            <w:vAlign w:val="top"/>
          </w:tcPr>
          <w:p>
            <w:pPr>
              <w:spacing w:before="116"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1134.3</w:t>
            </w:r>
          </w:p>
        </w:tc>
        <w:tc>
          <w:tcPr>
            <w:tcW w:w="714" w:type="dxa"/>
            <w:vAlign w:val="top"/>
          </w:tcPr>
          <w:p>
            <w:pPr>
              <w:spacing w:before="116" w:line="188" w:lineRule="auto"/>
              <w:ind w:left="1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1134.</w:t>
            </w:r>
            <w:r>
              <w:rPr>
                <w:rFonts w:ascii="Times New Roman" w:hAnsi="Times New Roman" w:eastAsia="Times New Roman" w:cs="Times New Roman"/>
                <w:color w:val="auto"/>
                <w:spacing w:val="-22"/>
                <w:sz w:val="18"/>
                <w:szCs w:val="18"/>
              </w:rPr>
              <w:t xml:space="preserve"> </w:t>
            </w:r>
            <w:r>
              <w:rPr>
                <w:rFonts w:ascii="Times New Roman" w:hAnsi="Times New Roman" w:eastAsia="Times New Roman" w:cs="Times New Roman"/>
                <w:color w:val="auto"/>
                <w:spacing w:val="-4"/>
                <w:sz w:val="18"/>
                <w:szCs w:val="18"/>
              </w:rPr>
              <w:t>1</w:t>
            </w:r>
          </w:p>
        </w:tc>
        <w:tc>
          <w:tcPr>
            <w:tcW w:w="713" w:type="dxa"/>
            <w:vAlign w:val="top"/>
          </w:tcPr>
          <w:p>
            <w:pPr>
              <w:spacing w:before="116" w:line="188" w:lineRule="auto"/>
              <w:ind w:left="19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1134</w:t>
            </w:r>
          </w:p>
        </w:tc>
        <w:tc>
          <w:tcPr>
            <w:tcW w:w="714" w:type="dxa"/>
            <w:vAlign w:val="top"/>
          </w:tcPr>
          <w:p>
            <w:pPr>
              <w:spacing w:before="116" w:line="188" w:lineRule="auto"/>
              <w:ind w:left="13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1134.3</w:t>
            </w:r>
          </w:p>
        </w:tc>
        <w:tc>
          <w:tcPr>
            <w:tcW w:w="715" w:type="dxa"/>
            <w:vAlign w:val="top"/>
          </w:tcPr>
          <w:p>
            <w:pPr>
              <w:spacing w:before="101" w:line="188" w:lineRule="auto"/>
              <w:ind w:left="1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1134.8</w:t>
            </w:r>
          </w:p>
        </w:tc>
      </w:tr>
    </w:tbl>
    <w:p>
      <w:pPr>
        <w:spacing w:line="234" w:lineRule="exact"/>
        <w:rPr>
          <w:rFonts w:ascii="Arial"/>
          <w:color w:val="auto"/>
          <w:sz w:val="20"/>
        </w:rPr>
      </w:pPr>
    </w:p>
    <w:p>
      <w:pPr>
        <w:spacing w:line="234" w:lineRule="exact"/>
        <w:rPr>
          <w:rFonts w:ascii="Arial" w:hAnsi="Arial" w:eastAsia="Arial" w:cs="Arial"/>
          <w:color w:val="auto"/>
          <w:sz w:val="20"/>
          <w:szCs w:val="20"/>
        </w:rPr>
        <w:sectPr>
          <w:footerReference r:id="rId21" w:type="default"/>
          <w:pgSz w:w="11906" w:h="16839"/>
          <w:pgMar w:top="1406" w:right="1133" w:bottom="1312" w:left="1305" w:header="0" w:footer="1134" w:gutter="0"/>
          <w:pgNumType w:fmt="decimal"/>
          <w:cols w:space="720" w:num="1"/>
        </w:sectPr>
      </w:pPr>
    </w:p>
    <w:p>
      <w:pPr>
        <w:spacing w:line="256" w:lineRule="auto"/>
        <w:rPr>
          <w:rFonts w:ascii="Arial"/>
          <w:color w:val="auto"/>
          <w:sz w:val="21"/>
        </w:rPr>
      </w:pPr>
    </w:p>
    <w:p>
      <w:pPr>
        <w:pStyle w:val="3"/>
        <w:spacing w:before="65" w:line="229" w:lineRule="auto"/>
        <w:ind w:left="3453"/>
        <w:rPr>
          <w:color w:val="auto"/>
          <w:sz w:val="20"/>
          <w:szCs w:val="20"/>
        </w:rPr>
      </w:pPr>
      <w:r>
        <w:rPr>
          <w:color w:val="auto"/>
          <w:spacing w:val="6"/>
          <w:sz w:val="20"/>
          <w:szCs w:val="20"/>
        </w:rPr>
        <w:t>表</w:t>
      </w:r>
      <w:r>
        <w:rPr>
          <w:color w:val="auto"/>
          <w:spacing w:val="-39"/>
          <w:sz w:val="20"/>
          <w:szCs w:val="20"/>
        </w:rPr>
        <w:t xml:space="preserve"> </w:t>
      </w:r>
      <w:r>
        <w:rPr>
          <w:rFonts w:ascii="Times New Roman" w:hAnsi="Times New Roman" w:eastAsia="Times New Roman" w:cs="Times New Roman"/>
          <w:color w:val="auto"/>
          <w:spacing w:val="6"/>
          <w:sz w:val="20"/>
          <w:szCs w:val="20"/>
        </w:rPr>
        <w:t xml:space="preserve">C.4  </w:t>
      </w:r>
      <w:r>
        <w:rPr>
          <w:color w:val="auto"/>
          <w:spacing w:val="6"/>
          <w:sz w:val="20"/>
          <w:szCs w:val="20"/>
        </w:rPr>
        <w:t>过热蒸汽热焓表（续）</w:t>
      </w:r>
    </w:p>
    <w:p>
      <w:pPr>
        <w:spacing w:before="225" w:line="212" w:lineRule="auto"/>
        <w:ind w:left="8581"/>
        <w:rPr>
          <w:rFonts w:ascii="Times New Roman" w:hAnsi="Times New Roman" w:eastAsia="Times New Roman" w:cs="Times New Roman"/>
          <w:color w:val="auto"/>
          <w:sz w:val="18"/>
          <w:szCs w:val="18"/>
        </w:rPr>
      </w:pPr>
      <w:r>
        <w:rPr>
          <w:rFonts w:ascii="宋体" w:hAnsi="宋体" w:eastAsia="宋体" w:cs="宋体"/>
          <w:color w:val="auto"/>
          <w:spacing w:val="-2"/>
          <w:sz w:val="18"/>
          <w:szCs w:val="18"/>
        </w:rPr>
        <w:t>单位：</w:t>
      </w:r>
      <w:r>
        <w:rPr>
          <w:rFonts w:ascii="Times New Roman" w:hAnsi="Times New Roman" w:eastAsia="Times New Roman" w:cs="Times New Roman"/>
          <w:color w:val="auto"/>
          <w:spacing w:val="-2"/>
          <w:sz w:val="18"/>
          <w:szCs w:val="18"/>
        </w:rPr>
        <w:t>kJ/kg</w:t>
      </w:r>
    </w:p>
    <w:p>
      <w:pPr>
        <w:spacing w:line="38" w:lineRule="exact"/>
        <w:rPr>
          <w:color w:val="auto"/>
        </w:rPr>
      </w:pPr>
    </w:p>
    <w:tbl>
      <w:tblPr>
        <w:tblStyle w:val="12"/>
        <w:tblW w:w="9348" w:type="dxa"/>
        <w:tblInd w:w="3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7"/>
        <w:gridCol w:w="735"/>
        <w:gridCol w:w="800"/>
        <w:gridCol w:w="713"/>
        <w:gridCol w:w="713"/>
        <w:gridCol w:w="713"/>
        <w:gridCol w:w="714"/>
        <w:gridCol w:w="713"/>
        <w:gridCol w:w="714"/>
        <w:gridCol w:w="714"/>
        <w:gridCol w:w="713"/>
        <w:gridCol w:w="714"/>
        <w:gridCol w:w="7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77" w:type="dxa"/>
            <w:vMerge w:val="restart"/>
            <w:tcBorders>
              <w:bottom w:val="nil"/>
            </w:tcBorders>
            <w:vAlign w:val="top"/>
          </w:tcPr>
          <w:p>
            <w:pPr>
              <w:pStyle w:val="13"/>
              <w:spacing w:line="341" w:lineRule="auto"/>
              <w:rPr>
                <w:color w:val="auto"/>
              </w:rPr>
            </w:pPr>
          </w:p>
          <w:p>
            <w:pPr>
              <w:spacing w:before="59" w:line="220" w:lineRule="auto"/>
              <w:ind w:left="164"/>
              <w:rPr>
                <w:rFonts w:ascii="宋体" w:hAnsi="宋体" w:eastAsia="宋体" w:cs="宋体"/>
                <w:color w:val="auto"/>
                <w:sz w:val="18"/>
                <w:szCs w:val="18"/>
              </w:rPr>
            </w:pPr>
            <w:r>
              <w:rPr>
                <w:rFonts w:ascii="宋体" w:hAnsi="宋体" w:eastAsia="宋体" w:cs="宋体"/>
                <w:b/>
                <w:bCs/>
                <w:color w:val="auto"/>
                <w:spacing w:val="-7"/>
                <w:sz w:val="18"/>
                <w:szCs w:val="18"/>
              </w:rPr>
              <w:t>温度</w:t>
            </w:r>
          </w:p>
        </w:tc>
        <w:tc>
          <w:tcPr>
            <w:tcW w:w="8671" w:type="dxa"/>
            <w:gridSpan w:val="12"/>
            <w:vAlign w:val="top"/>
          </w:tcPr>
          <w:p>
            <w:pPr>
              <w:spacing w:before="85" w:line="219" w:lineRule="auto"/>
              <w:ind w:left="4157"/>
              <w:rPr>
                <w:rFonts w:ascii="宋体" w:hAnsi="宋体" w:eastAsia="宋体" w:cs="宋体"/>
                <w:color w:val="auto"/>
                <w:sz w:val="18"/>
                <w:szCs w:val="18"/>
              </w:rPr>
            </w:pPr>
            <w:r>
              <w:rPr>
                <w:rFonts w:ascii="宋体" w:hAnsi="宋体" w:eastAsia="宋体" w:cs="宋体"/>
                <w:b/>
                <w:bCs/>
                <w:color w:val="auto"/>
                <w:spacing w:val="-6"/>
                <w:sz w:val="18"/>
                <w:szCs w:val="18"/>
              </w:rPr>
              <w:t>压力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7" w:type="dxa"/>
            <w:vMerge w:val="continue"/>
            <w:tcBorders>
              <w:top w:val="nil"/>
            </w:tcBorders>
            <w:vAlign w:val="top"/>
          </w:tcPr>
          <w:p>
            <w:pPr>
              <w:pStyle w:val="13"/>
              <w:rPr>
                <w:color w:val="auto"/>
              </w:rPr>
            </w:pPr>
          </w:p>
        </w:tc>
        <w:tc>
          <w:tcPr>
            <w:tcW w:w="735" w:type="dxa"/>
            <w:vAlign w:val="top"/>
          </w:tcPr>
          <w:p>
            <w:pPr>
              <w:spacing w:before="98" w:line="301" w:lineRule="auto"/>
              <w:ind w:left="181" w:right="181" w:firstLine="31"/>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2"/>
                <w:sz w:val="18"/>
                <w:szCs w:val="18"/>
              </w:rPr>
              <w:t>0.01</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800" w:type="dxa"/>
            <w:vAlign w:val="top"/>
          </w:tcPr>
          <w:p>
            <w:pPr>
              <w:spacing w:before="98" w:line="301" w:lineRule="auto"/>
              <w:ind w:left="214" w:right="213" w:firstLine="77"/>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3"/>
                <w:sz w:val="18"/>
                <w:szCs w:val="18"/>
              </w:rPr>
              <w:t>0.1</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3" w:type="dxa"/>
            <w:vAlign w:val="top"/>
          </w:tcPr>
          <w:p>
            <w:pPr>
              <w:spacing w:before="98" w:line="301" w:lineRule="auto"/>
              <w:ind w:left="172" w:right="168" w:firstLine="7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2"/>
                <w:sz w:val="18"/>
                <w:szCs w:val="18"/>
              </w:rPr>
              <w:t>0.5</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3" w:type="dxa"/>
            <w:vAlign w:val="top"/>
          </w:tcPr>
          <w:p>
            <w:pPr>
              <w:spacing w:before="98" w:line="188" w:lineRule="auto"/>
              <w:ind w:left="319"/>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z w:val="18"/>
                <w:szCs w:val="18"/>
              </w:rPr>
              <w:t>1</w:t>
            </w:r>
          </w:p>
          <w:p>
            <w:pPr>
              <w:spacing w:before="152" w:line="185" w:lineRule="auto"/>
              <w:ind w:left="172"/>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MPa</w:t>
            </w:r>
          </w:p>
        </w:tc>
        <w:tc>
          <w:tcPr>
            <w:tcW w:w="713" w:type="dxa"/>
            <w:vAlign w:val="top"/>
          </w:tcPr>
          <w:p>
            <w:pPr>
              <w:spacing w:before="98" w:line="188" w:lineRule="auto"/>
              <w:ind w:left="310"/>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z w:val="18"/>
                <w:szCs w:val="18"/>
              </w:rPr>
              <w:t>3</w:t>
            </w:r>
          </w:p>
          <w:p>
            <w:pPr>
              <w:spacing w:before="152" w:line="185" w:lineRule="auto"/>
              <w:ind w:left="172"/>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MPa</w:t>
            </w:r>
          </w:p>
        </w:tc>
        <w:tc>
          <w:tcPr>
            <w:tcW w:w="714" w:type="dxa"/>
            <w:vAlign w:val="top"/>
          </w:tcPr>
          <w:p>
            <w:pPr>
              <w:spacing w:before="101" w:line="185" w:lineRule="auto"/>
              <w:ind w:left="316"/>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z w:val="18"/>
                <w:szCs w:val="18"/>
              </w:rPr>
              <w:t>5</w:t>
            </w:r>
          </w:p>
          <w:p>
            <w:pPr>
              <w:spacing w:before="152" w:line="185" w:lineRule="auto"/>
              <w:ind w:left="17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MPa</w:t>
            </w:r>
          </w:p>
        </w:tc>
        <w:tc>
          <w:tcPr>
            <w:tcW w:w="713" w:type="dxa"/>
            <w:vAlign w:val="top"/>
          </w:tcPr>
          <w:p>
            <w:pPr>
              <w:spacing w:before="101" w:line="185" w:lineRule="auto"/>
              <w:ind w:left="31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z w:val="18"/>
                <w:szCs w:val="18"/>
              </w:rPr>
              <w:t>7</w:t>
            </w:r>
          </w:p>
          <w:p>
            <w:pPr>
              <w:spacing w:before="152" w:line="185" w:lineRule="auto"/>
              <w:ind w:left="173"/>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MPa</w:t>
            </w:r>
          </w:p>
        </w:tc>
        <w:tc>
          <w:tcPr>
            <w:tcW w:w="714" w:type="dxa"/>
            <w:vAlign w:val="top"/>
          </w:tcPr>
          <w:p>
            <w:pPr>
              <w:spacing w:before="98" w:line="301" w:lineRule="auto"/>
              <w:ind w:left="175" w:right="166" w:firstLine="101"/>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6"/>
                <w:sz w:val="18"/>
                <w:szCs w:val="18"/>
              </w:rPr>
              <w:t>10</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4" w:type="dxa"/>
            <w:vAlign w:val="top"/>
          </w:tcPr>
          <w:p>
            <w:pPr>
              <w:spacing w:before="98" w:line="301" w:lineRule="auto"/>
              <w:ind w:left="174" w:right="167" w:firstLine="10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7"/>
                <w:sz w:val="18"/>
                <w:szCs w:val="18"/>
              </w:rPr>
              <w:t>14</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3" w:type="dxa"/>
            <w:vAlign w:val="top"/>
          </w:tcPr>
          <w:p>
            <w:pPr>
              <w:spacing w:before="98" w:line="301" w:lineRule="auto"/>
              <w:ind w:left="175" w:right="165" w:firstLine="94"/>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2"/>
                <w:sz w:val="18"/>
                <w:szCs w:val="18"/>
              </w:rPr>
              <w:t>20</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4" w:type="dxa"/>
            <w:vAlign w:val="top"/>
          </w:tcPr>
          <w:p>
            <w:pPr>
              <w:spacing w:before="98" w:line="301" w:lineRule="auto"/>
              <w:ind w:left="175" w:right="166" w:firstLine="96"/>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3"/>
                <w:sz w:val="18"/>
                <w:szCs w:val="18"/>
              </w:rPr>
              <w:t>25</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c>
          <w:tcPr>
            <w:tcW w:w="715" w:type="dxa"/>
            <w:vAlign w:val="top"/>
          </w:tcPr>
          <w:p>
            <w:pPr>
              <w:spacing w:before="98" w:line="301" w:lineRule="auto"/>
              <w:ind w:left="173" w:right="168" w:firstLine="92"/>
              <w:rPr>
                <w:rFonts w:ascii="Times New Roman" w:hAnsi="Times New Roman" w:eastAsia="Times New Roman" w:cs="Times New Roman"/>
                <w:color w:val="auto"/>
                <w:sz w:val="18"/>
                <w:szCs w:val="18"/>
              </w:rPr>
            </w:pPr>
            <w:r>
              <w:rPr>
                <w:rFonts w:ascii="Times New Roman" w:hAnsi="Times New Roman" w:eastAsia="Times New Roman" w:cs="Times New Roman"/>
                <w:b/>
                <w:bCs/>
                <w:color w:val="auto"/>
                <w:spacing w:val="-1"/>
                <w:sz w:val="18"/>
                <w:szCs w:val="18"/>
              </w:rPr>
              <w:t>30</w:t>
            </w:r>
            <w:r>
              <w:rPr>
                <w:rFonts w:ascii="Times New Roman" w:hAnsi="Times New Roman" w:eastAsia="Times New Roman" w:cs="Times New Roman"/>
                <w:b/>
                <w:bCs/>
                <w:color w:val="auto"/>
                <w:sz w:val="18"/>
                <w:szCs w:val="18"/>
              </w:rPr>
              <w:t xml:space="preserve">   </w:t>
            </w:r>
            <w:r>
              <w:rPr>
                <w:rFonts w:ascii="Times New Roman" w:hAnsi="Times New Roman" w:eastAsia="Times New Roman" w:cs="Times New Roman"/>
                <w:b/>
                <w:bCs/>
                <w:color w:val="auto"/>
                <w:spacing w:val="-1"/>
                <w:sz w:val="18"/>
                <w:szCs w:val="18"/>
              </w:rPr>
              <w:t>MPa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7" w:type="dxa"/>
            <w:vAlign w:val="top"/>
          </w:tcPr>
          <w:p>
            <w:pPr>
              <w:spacing w:before="82" w:line="236" w:lineRule="auto"/>
              <w:ind w:left="114"/>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280</w:t>
            </w:r>
            <w:r>
              <w:rPr>
                <w:rFonts w:ascii="宋体" w:hAnsi="宋体" w:eastAsia="宋体" w:cs="宋体"/>
                <w:color w:val="auto"/>
                <w:spacing w:val="-1"/>
                <w:sz w:val="18"/>
                <w:szCs w:val="18"/>
              </w:rPr>
              <w:t>℃</w:t>
            </w:r>
          </w:p>
        </w:tc>
        <w:tc>
          <w:tcPr>
            <w:tcW w:w="735" w:type="dxa"/>
            <w:vAlign w:val="top"/>
          </w:tcPr>
          <w:p>
            <w:pPr>
              <w:spacing w:before="113"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3036.5</w:t>
            </w:r>
          </w:p>
        </w:tc>
        <w:tc>
          <w:tcPr>
            <w:tcW w:w="800" w:type="dxa"/>
            <w:vAlign w:val="top"/>
          </w:tcPr>
          <w:p>
            <w:pPr>
              <w:spacing w:before="113" w:line="188" w:lineRule="auto"/>
              <w:ind w:left="22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3034</w:t>
            </w:r>
          </w:p>
        </w:tc>
        <w:tc>
          <w:tcPr>
            <w:tcW w:w="713" w:type="dxa"/>
            <w:vAlign w:val="top"/>
          </w:tcPr>
          <w:p>
            <w:pPr>
              <w:spacing w:before="113"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3022.9</w:t>
            </w:r>
          </w:p>
        </w:tc>
        <w:tc>
          <w:tcPr>
            <w:tcW w:w="713" w:type="dxa"/>
            <w:vAlign w:val="top"/>
          </w:tcPr>
          <w:p>
            <w:pPr>
              <w:spacing w:before="113"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3008.3</w:t>
            </w:r>
          </w:p>
        </w:tc>
        <w:tc>
          <w:tcPr>
            <w:tcW w:w="713" w:type="dxa"/>
            <w:vAlign w:val="top"/>
          </w:tcPr>
          <w:p>
            <w:pPr>
              <w:spacing w:before="113" w:line="188" w:lineRule="auto"/>
              <w:ind w:left="10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2941.8</w:t>
            </w:r>
          </w:p>
        </w:tc>
        <w:tc>
          <w:tcPr>
            <w:tcW w:w="714" w:type="dxa"/>
            <w:vAlign w:val="top"/>
          </w:tcPr>
          <w:p>
            <w:pPr>
              <w:spacing w:before="113" w:line="188" w:lineRule="auto"/>
              <w:ind w:left="19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1857</w:t>
            </w:r>
          </w:p>
        </w:tc>
        <w:tc>
          <w:tcPr>
            <w:tcW w:w="713" w:type="dxa"/>
            <w:vAlign w:val="top"/>
          </w:tcPr>
          <w:p>
            <w:pPr>
              <w:spacing w:before="113"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1236.7</w:t>
            </w:r>
          </w:p>
        </w:tc>
        <w:tc>
          <w:tcPr>
            <w:tcW w:w="714" w:type="dxa"/>
            <w:vAlign w:val="top"/>
          </w:tcPr>
          <w:p>
            <w:pPr>
              <w:spacing w:before="113"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1235.2</w:t>
            </w:r>
          </w:p>
        </w:tc>
        <w:tc>
          <w:tcPr>
            <w:tcW w:w="714" w:type="dxa"/>
            <w:vAlign w:val="top"/>
          </w:tcPr>
          <w:p>
            <w:pPr>
              <w:spacing w:before="113" w:line="188" w:lineRule="auto"/>
              <w:ind w:left="1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1233.5</w:t>
            </w:r>
          </w:p>
        </w:tc>
        <w:tc>
          <w:tcPr>
            <w:tcW w:w="713" w:type="dxa"/>
            <w:vAlign w:val="top"/>
          </w:tcPr>
          <w:p>
            <w:pPr>
              <w:spacing w:before="113"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1231.6</w:t>
            </w:r>
          </w:p>
        </w:tc>
        <w:tc>
          <w:tcPr>
            <w:tcW w:w="714" w:type="dxa"/>
            <w:vAlign w:val="top"/>
          </w:tcPr>
          <w:p>
            <w:pPr>
              <w:spacing w:before="113" w:line="188" w:lineRule="auto"/>
              <w:ind w:left="13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1230.5</w:t>
            </w:r>
          </w:p>
        </w:tc>
        <w:tc>
          <w:tcPr>
            <w:tcW w:w="715" w:type="dxa"/>
            <w:vAlign w:val="top"/>
          </w:tcPr>
          <w:p>
            <w:pPr>
              <w:spacing w:before="99" w:line="188" w:lineRule="auto"/>
              <w:ind w:left="1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1229.9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7" w:type="dxa"/>
            <w:vAlign w:val="top"/>
          </w:tcPr>
          <w:p>
            <w:pPr>
              <w:spacing w:before="83" w:line="236" w:lineRule="auto"/>
              <w:ind w:left="117"/>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300</w:t>
            </w:r>
            <w:r>
              <w:rPr>
                <w:rFonts w:ascii="宋体" w:hAnsi="宋体" w:eastAsia="宋体" w:cs="宋体"/>
                <w:color w:val="auto"/>
                <w:spacing w:val="-2"/>
                <w:sz w:val="18"/>
                <w:szCs w:val="18"/>
              </w:rPr>
              <w:t>℃</w:t>
            </w:r>
          </w:p>
        </w:tc>
        <w:tc>
          <w:tcPr>
            <w:tcW w:w="735" w:type="dxa"/>
            <w:vAlign w:val="top"/>
          </w:tcPr>
          <w:p>
            <w:pPr>
              <w:spacing w:before="112"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3076.3</w:t>
            </w:r>
          </w:p>
        </w:tc>
        <w:tc>
          <w:tcPr>
            <w:tcW w:w="800" w:type="dxa"/>
            <w:vAlign w:val="top"/>
          </w:tcPr>
          <w:p>
            <w:pPr>
              <w:spacing w:before="112"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3074.</w:t>
            </w:r>
            <w:r>
              <w:rPr>
                <w:rFonts w:ascii="Times New Roman" w:hAnsi="Times New Roman" w:eastAsia="Times New Roman" w:cs="Times New Roman"/>
                <w:color w:val="auto"/>
                <w:spacing w:val="-20"/>
                <w:sz w:val="18"/>
                <w:szCs w:val="18"/>
              </w:rPr>
              <w:t xml:space="preserve"> </w:t>
            </w:r>
            <w:r>
              <w:rPr>
                <w:rFonts w:ascii="Times New Roman" w:hAnsi="Times New Roman" w:eastAsia="Times New Roman" w:cs="Times New Roman"/>
                <w:color w:val="auto"/>
                <w:spacing w:val="-2"/>
                <w:sz w:val="18"/>
                <w:szCs w:val="18"/>
              </w:rPr>
              <w:t>1</w:t>
            </w:r>
          </w:p>
        </w:tc>
        <w:tc>
          <w:tcPr>
            <w:tcW w:w="713" w:type="dxa"/>
            <w:vAlign w:val="top"/>
          </w:tcPr>
          <w:p>
            <w:pPr>
              <w:spacing w:before="112"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3064.2</w:t>
            </w:r>
          </w:p>
        </w:tc>
        <w:tc>
          <w:tcPr>
            <w:tcW w:w="713" w:type="dxa"/>
            <w:vAlign w:val="top"/>
          </w:tcPr>
          <w:p>
            <w:pPr>
              <w:spacing w:before="112"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3051.3</w:t>
            </w:r>
          </w:p>
        </w:tc>
        <w:tc>
          <w:tcPr>
            <w:tcW w:w="713" w:type="dxa"/>
            <w:vAlign w:val="top"/>
          </w:tcPr>
          <w:p>
            <w:pPr>
              <w:spacing w:before="112" w:line="188" w:lineRule="auto"/>
              <w:ind w:left="10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2994.2</w:t>
            </w:r>
          </w:p>
        </w:tc>
        <w:tc>
          <w:tcPr>
            <w:tcW w:w="714" w:type="dxa"/>
            <w:vAlign w:val="top"/>
          </w:tcPr>
          <w:p>
            <w:pPr>
              <w:spacing w:before="112" w:line="188" w:lineRule="auto"/>
              <w:ind w:left="10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2925.4</w:t>
            </w:r>
          </w:p>
        </w:tc>
        <w:tc>
          <w:tcPr>
            <w:tcW w:w="713" w:type="dxa"/>
            <w:vAlign w:val="top"/>
          </w:tcPr>
          <w:p>
            <w:pPr>
              <w:spacing w:before="112"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2839.2</w:t>
            </w:r>
          </w:p>
        </w:tc>
        <w:tc>
          <w:tcPr>
            <w:tcW w:w="714" w:type="dxa"/>
            <w:vAlign w:val="top"/>
          </w:tcPr>
          <w:p>
            <w:pPr>
              <w:spacing w:before="112"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1343.7</w:t>
            </w:r>
          </w:p>
        </w:tc>
        <w:tc>
          <w:tcPr>
            <w:tcW w:w="714" w:type="dxa"/>
            <w:vAlign w:val="top"/>
          </w:tcPr>
          <w:p>
            <w:pPr>
              <w:spacing w:before="112" w:line="188" w:lineRule="auto"/>
              <w:ind w:left="1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1339.5</w:t>
            </w:r>
          </w:p>
        </w:tc>
        <w:tc>
          <w:tcPr>
            <w:tcW w:w="713" w:type="dxa"/>
            <w:vAlign w:val="top"/>
          </w:tcPr>
          <w:p>
            <w:pPr>
              <w:spacing w:before="112"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1334.6</w:t>
            </w:r>
          </w:p>
        </w:tc>
        <w:tc>
          <w:tcPr>
            <w:tcW w:w="714" w:type="dxa"/>
            <w:vAlign w:val="top"/>
          </w:tcPr>
          <w:p>
            <w:pPr>
              <w:spacing w:before="112" w:line="188" w:lineRule="auto"/>
              <w:ind w:left="13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1331.5</w:t>
            </w:r>
          </w:p>
        </w:tc>
        <w:tc>
          <w:tcPr>
            <w:tcW w:w="715" w:type="dxa"/>
            <w:vAlign w:val="top"/>
          </w:tcPr>
          <w:p>
            <w:pPr>
              <w:spacing w:before="100" w:line="188" w:lineRule="auto"/>
              <w:ind w:left="19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1329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7" w:type="dxa"/>
            <w:vAlign w:val="top"/>
          </w:tcPr>
          <w:p>
            <w:pPr>
              <w:spacing w:before="85" w:line="236" w:lineRule="auto"/>
              <w:ind w:left="117"/>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350</w:t>
            </w:r>
            <w:r>
              <w:rPr>
                <w:rFonts w:ascii="宋体" w:hAnsi="宋体" w:eastAsia="宋体" w:cs="宋体"/>
                <w:color w:val="auto"/>
                <w:spacing w:val="-2"/>
                <w:sz w:val="18"/>
                <w:szCs w:val="18"/>
              </w:rPr>
              <w:t>℃</w:t>
            </w:r>
          </w:p>
        </w:tc>
        <w:tc>
          <w:tcPr>
            <w:tcW w:w="735" w:type="dxa"/>
            <w:vAlign w:val="top"/>
          </w:tcPr>
          <w:p>
            <w:pPr>
              <w:spacing w:before="114" w:line="188" w:lineRule="auto"/>
              <w:ind w:left="19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3177</w:t>
            </w:r>
          </w:p>
        </w:tc>
        <w:tc>
          <w:tcPr>
            <w:tcW w:w="800" w:type="dxa"/>
            <w:vAlign w:val="top"/>
          </w:tcPr>
          <w:p>
            <w:pPr>
              <w:spacing w:before="114"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3175.3</w:t>
            </w:r>
          </w:p>
        </w:tc>
        <w:tc>
          <w:tcPr>
            <w:tcW w:w="713"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3167.6</w:t>
            </w:r>
          </w:p>
        </w:tc>
        <w:tc>
          <w:tcPr>
            <w:tcW w:w="713"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3157.7</w:t>
            </w:r>
          </w:p>
        </w:tc>
        <w:tc>
          <w:tcPr>
            <w:tcW w:w="713"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3115.7</w:t>
            </w:r>
          </w:p>
        </w:tc>
        <w:tc>
          <w:tcPr>
            <w:tcW w:w="714"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3069.2</w:t>
            </w:r>
          </w:p>
        </w:tc>
        <w:tc>
          <w:tcPr>
            <w:tcW w:w="713" w:type="dxa"/>
            <w:vAlign w:val="top"/>
          </w:tcPr>
          <w:p>
            <w:pPr>
              <w:spacing w:before="114"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3017.0</w:t>
            </w:r>
          </w:p>
        </w:tc>
        <w:tc>
          <w:tcPr>
            <w:tcW w:w="714" w:type="dxa"/>
            <w:vAlign w:val="top"/>
          </w:tcPr>
          <w:p>
            <w:pPr>
              <w:spacing w:before="114"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2924.2</w:t>
            </w:r>
          </w:p>
        </w:tc>
        <w:tc>
          <w:tcPr>
            <w:tcW w:w="714" w:type="dxa"/>
            <w:vAlign w:val="top"/>
          </w:tcPr>
          <w:p>
            <w:pPr>
              <w:spacing w:before="114" w:line="188" w:lineRule="auto"/>
              <w:ind w:left="11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2753.5</w:t>
            </w:r>
          </w:p>
        </w:tc>
        <w:tc>
          <w:tcPr>
            <w:tcW w:w="713" w:type="dxa"/>
            <w:vAlign w:val="top"/>
          </w:tcPr>
          <w:p>
            <w:pPr>
              <w:spacing w:before="114" w:line="188" w:lineRule="auto"/>
              <w:ind w:left="12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1648.4</w:t>
            </w:r>
          </w:p>
        </w:tc>
        <w:tc>
          <w:tcPr>
            <w:tcW w:w="714" w:type="dxa"/>
            <w:vAlign w:val="top"/>
          </w:tcPr>
          <w:p>
            <w:pPr>
              <w:spacing w:before="114" w:line="188" w:lineRule="auto"/>
              <w:ind w:left="13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1626.4</w:t>
            </w:r>
          </w:p>
        </w:tc>
        <w:tc>
          <w:tcPr>
            <w:tcW w:w="715" w:type="dxa"/>
            <w:vAlign w:val="top"/>
          </w:tcPr>
          <w:p>
            <w:pPr>
              <w:spacing w:before="99" w:line="188" w:lineRule="auto"/>
              <w:ind w:left="129"/>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1611.3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13"/>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400</w:t>
            </w:r>
            <w:r>
              <w:rPr>
                <w:rFonts w:ascii="宋体" w:hAnsi="宋体" w:eastAsia="宋体" w:cs="宋体"/>
                <w:color w:val="auto"/>
                <w:spacing w:val="-1"/>
                <w:sz w:val="18"/>
                <w:szCs w:val="18"/>
              </w:rPr>
              <w:t>℃</w:t>
            </w:r>
          </w:p>
        </w:tc>
        <w:tc>
          <w:tcPr>
            <w:tcW w:w="735" w:type="dxa"/>
            <w:vAlign w:val="top"/>
          </w:tcPr>
          <w:p>
            <w:pPr>
              <w:spacing w:before="115"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3279.4</w:t>
            </w:r>
          </w:p>
        </w:tc>
        <w:tc>
          <w:tcPr>
            <w:tcW w:w="800" w:type="dxa"/>
            <w:vAlign w:val="top"/>
          </w:tcPr>
          <w:p>
            <w:pPr>
              <w:spacing w:before="115" w:line="188" w:lineRule="auto"/>
              <w:ind w:left="22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3278</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3217.8</w:t>
            </w:r>
          </w:p>
        </w:tc>
        <w:tc>
          <w:tcPr>
            <w:tcW w:w="713" w:type="dxa"/>
            <w:vAlign w:val="top"/>
          </w:tcPr>
          <w:p>
            <w:pPr>
              <w:spacing w:before="115" w:line="188" w:lineRule="auto"/>
              <w:ind w:left="18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3264</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3231.6</w:t>
            </w:r>
          </w:p>
        </w:tc>
        <w:tc>
          <w:tcPr>
            <w:tcW w:w="714"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3196.9</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3159.7</w:t>
            </w:r>
          </w:p>
        </w:tc>
        <w:tc>
          <w:tcPr>
            <w:tcW w:w="714"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3098.5</w:t>
            </w:r>
          </w:p>
        </w:tc>
        <w:tc>
          <w:tcPr>
            <w:tcW w:w="714" w:type="dxa"/>
            <w:vAlign w:val="top"/>
          </w:tcPr>
          <w:p>
            <w:pPr>
              <w:spacing w:before="115" w:line="188" w:lineRule="auto"/>
              <w:ind w:left="1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3004</w:t>
            </w:r>
          </w:p>
        </w:tc>
        <w:tc>
          <w:tcPr>
            <w:tcW w:w="713" w:type="dxa"/>
            <w:vAlign w:val="top"/>
          </w:tcPr>
          <w:p>
            <w:pPr>
              <w:spacing w:before="115"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2820.</w:t>
            </w:r>
            <w:r>
              <w:rPr>
                <w:rFonts w:ascii="Times New Roman" w:hAnsi="Times New Roman" w:eastAsia="Times New Roman" w:cs="Times New Roman"/>
                <w:color w:val="auto"/>
                <w:spacing w:val="-20"/>
                <w:sz w:val="18"/>
                <w:szCs w:val="18"/>
              </w:rPr>
              <w:t xml:space="preserve"> </w:t>
            </w:r>
            <w:r>
              <w:rPr>
                <w:rFonts w:ascii="Times New Roman" w:hAnsi="Times New Roman" w:eastAsia="Times New Roman" w:cs="Times New Roman"/>
                <w:color w:val="auto"/>
                <w:spacing w:val="-1"/>
                <w:sz w:val="18"/>
                <w:szCs w:val="18"/>
              </w:rPr>
              <w:t>1</w:t>
            </w:r>
          </w:p>
        </w:tc>
        <w:tc>
          <w:tcPr>
            <w:tcW w:w="714" w:type="dxa"/>
            <w:vAlign w:val="top"/>
          </w:tcPr>
          <w:p>
            <w:pPr>
              <w:spacing w:before="115" w:line="188" w:lineRule="auto"/>
              <w:ind w:left="11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2583.2</w:t>
            </w:r>
          </w:p>
        </w:tc>
        <w:tc>
          <w:tcPr>
            <w:tcW w:w="715" w:type="dxa"/>
            <w:vAlign w:val="top"/>
          </w:tcPr>
          <w:p>
            <w:pPr>
              <w:spacing w:before="101" w:line="188" w:lineRule="auto"/>
              <w:ind w:left="11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2159.</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1"/>
                <w:sz w:val="18"/>
                <w:szCs w:val="18"/>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13"/>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420</w:t>
            </w:r>
            <w:r>
              <w:rPr>
                <w:rFonts w:ascii="宋体" w:hAnsi="宋体" w:eastAsia="宋体" w:cs="宋体"/>
                <w:color w:val="auto"/>
                <w:spacing w:val="-1"/>
                <w:sz w:val="18"/>
                <w:szCs w:val="18"/>
              </w:rPr>
              <w:t>℃</w:t>
            </w:r>
          </w:p>
        </w:tc>
        <w:tc>
          <w:tcPr>
            <w:tcW w:w="735" w:type="dxa"/>
            <w:vAlign w:val="top"/>
          </w:tcPr>
          <w:p>
            <w:pPr>
              <w:spacing w:before="115" w:line="188" w:lineRule="auto"/>
              <w:ind w:left="19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3321</w:t>
            </w:r>
          </w:p>
        </w:tc>
        <w:tc>
          <w:tcPr>
            <w:tcW w:w="800" w:type="dxa"/>
            <w:vAlign w:val="top"/>
          </w:tcPr>
          <w:p>
            <w:pPr>
              <w:spacing w:before="115"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3319.7</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3313.8</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3306.6</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3276.9</w:t>
            </w:r>
          </w:p>
        </w:tc>
        <w:tc>
          <w:tcPr>
            <w:tcW w:w="714"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3245.4</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3211.0</w:t>
            </w:r>
          </w:p>
        </w:tc>
        <w:tc>
          <w:tcPr>
            <w:tcW w:w="714" w:type="dxa"/>
            <w:vAlign w:val="top"/>
          </w:tcPr>
          <w:p>
            <w:pPr>
              <w:spacing w:before="115" w:line="188" w:lineRule="auto"/>
              <w:ind w:left="18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3156</w:t>
            </w:r>
          </w:p>
        </w:tc>
        <w:tc>
          <w:tcPr>
            <w:tcW w:w="714" w:type="dxa"/>
            <w:vAlign w:val="top"/>
          </w:tcPr>
          <w:p>
            <w:pPr>
              <w:spacing w:before="115"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3072.7</w:t>
            </w:r>
          </w:p>
        </w:tc>
        <w:tc>
          <w:tcPr>
            <w:tcW w:w="713" w:type="dxa"/>
            <w:vAlign w:val="top"/>
          </w:tcPr>
          <w:p>
            <w:pPr>
              <w:spacing w:before="115" w:line="188" w:lineRule="auto"/>
              <w:ind w:left="110"/>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2917.0</w:t>
            </w:r>
          </w:p>
        </w:tc>
        <w:tc>
          <w:tcPr>
            <w:tcW w:w="714" w:type="dxa"/>
            <w:vAlign w:val="top"/>
          </w:tcPr>
          <w:p>
            <w:pPr>
              <w:spacing w:before="115" w:line="188" w:lineRule="auto"/>
              <w:ind w:left="11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2730.8</w:t>
            </w:r>
          </w:p>
        </w:tc>
        <w:tc>
          <w:tcPr>
            <w:tcW w:w="715" w:type="dxa"/>
            <w:vAlign w:val="top"/>
          </w:tcPr>
          <w:p>
            <w:pPr>
              <w:spacing w:before="101" w:line="188" w:lineRule="auto"/>
              <w:ind w:left="11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2424.7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13"/>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440</w:t>
            </w:r>
            <w:r>
              <w:rPr>
                <w:rFonts w:ascii="宋体" w:hAnsi="宋体" w:eastAsia="宋体" w:cs="宋体"/>
                <w:color w:val="auto"/>
                <w:spacing w:val="-1"/>
                <w:sz w:val="18"/>
                <w:szCs w:val="18"/>
              </w:rPr>
              <w:t>℃</w:t>
            </w:r>
          </w:p>
        </w:tc>
        <w:tc>
          <w:tcPr>
            <w:tcW w:w="735" w:type="dxa"/>
            <w:vAlign w:val="top"/>
          </w:tcPr>
          <w:p>
            <w:pPr>
              <w:spacing w:before="116"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3362.5</w:t>
            </w:r>
          </w:p>
        </w:tc>
        <w:tc>
          <w:tcPr>
            <w:tcW w:w="800" w:type="dxa"/>
            <w:vAlign w:val="top"/>
          </w:tcPr>
          <w:p>
            <w:pPr>
              <w:spacing w:before="116"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3361.4</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3355.9</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3349.3</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3321.9</w:t>
            </w:r>
          </w:p>
        </w:tc>
        <w:tc>
          <w:tcPr>
            <w:tcW w:w="714"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3293.2</w:t>
            </w:r>
          </w:p>
        </w:tc>
        <w:tc>
          <w:tcPr>
            <w:tcW w:w="713"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3262.3</w:t>
            </w:r>
          </w:p>
        </w:tc>
        <w:tc>
          <w:tcPr>
            <w:tcW w:w="714"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3216.5</w:t>
            </w:r>
          </w:p>
        </w:tc>
        <w:tc>
          <w:tcPr>
            <w:tcW w:w="714" w:type="dxa"/>
            <w:vAlign w:val="top"/>
          </w:tcPr>
          <w:p>
            <w:pPr>
              <w:spacing w:before="116"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3141.4</w:t>
            </w:r>
          </w:p>
        </w:tc>
        <w:tc>
          <w:tcPr>
            <w:tcW w:w="713"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3013.9</w:t>
            </w:r>
          </w:p>
        </w:tc>
        <w:tc>
          <w:tcPr>
            <w:tcW w:w="714" w:type="dxa"/>
            <w:vAlign w:val="top"/>
          </w:tcPr>
          <w:p>
            <w:pPr>
              <w:spacing w:before="116" w:line="188" w:lineRule="auto"/>
              <w:ind w:left="11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2878.3</w:t>
            </w:r>
          </w:p>
        </w:tc>
        <w:tc>
          <w:tcPr>
            <w:tcW w:w="715" w:type="dxa"/>
            <w:vAlign w:val="top"/>
          </w:tcPr>
          <w:p>
            <w:pPr>
              <w:spacing w:before="101" w:line="188" w:lineRule="auto"/>
              <w:ind w:left="11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2690.3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5" w:line="236" w:lineRule="auto"/>
              <w:ind w:left="113"/>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450</w:t>
            </w:r>
            <w:r>
              <w:rPr>
                <w:rFonts w:ascii="宋体" w:hAnsi="宋体" w:eastAsia="宋体" w:cs="宋体"/>
                <w:color w:val="auto"/>
                <w:spacing w:val="-1"/>
                <w:sz w:val="18"/>
                <w:szCs w:val="18"/>
              </w:rPr>
              <w:t>℃</w:t>
            </w:r>
          </w:p>
        </w:tc>
        <w:tc>
          <w:tcPr>
            <w:tcW w:w="735" w:type="dxa"/>
            <w:vAlign w:val="top"/>
          </w:tcPr>
          <w:p>
            <w:pPr>
              <w:spacing w:before="116"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3383.3</w:t>
            </w:r>
          </w:p>
        </w:tc>
        <w:tc>
          <w:tcPr>
            <w:tcW w:w="800" w:type="dxa"/>
            <w:vAlign w:val="top"/>
          </w:tcPr>
          <w:p>
            <w:pPr>
              <w:spacing w:before="116"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3382.2</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3377.1</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3370.7</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3344.4</w:t>
            </w:r>
          </w:p>
        </w:tc>
        <w:tc>
          <w:tcPr>
            <w:tcW w:w="714"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3316.8</w:t>
            </w:r>
          </w:p>
        </w:tc>
        <w:tc>
          <w:tcPr>
            <w:tcW w:w="713"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3288.0</w:t>
            </w:r>
          </w:p>
        </w:tc>
        <w:tc>
          <w:tcPr>
            <w:tcW w:w="714"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3242.2</w:t>
            </w:r>
          </w:p>
        </w:tc>
        <w:tc>
          <w:tcPr>
            <w:tcW w:w="714" w:type="dxa"/>
            <w:vAlign w:val="top"/>
          </w:tcPr>
          <w:p>
            <w:pPr>
              <w:spacing w:before="116"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3175.8</w:t>
            </w:r>
          </w:p>
        </w:tc>
        <w:tc>
          <w:tcPr>
            <w:tcW w:w="713"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3062.4</w:t>
            </w:r>
          </w:p>
        </w:tc>
        <w:tc>
          <w:tcPr>
            <w:tcW w:w="714" w:type="dxa"/>
            <w:vAlign w:val="top"/>
          </w:tcPr>
          <w:p>
            <w:pPr>
              <w:spacing w:before="102" w:line="188" w:lineRule="auto"/>
              <w:ind w:left="11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2952.</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1"/>
                <w:sz w:val="18"/>
                <w:szCs w:val="18"/>
              </w:rPr>
              <w:t>1</w:t>
            </w:r>
          </w:p>
        </w:tc>
        <w:tc>
          <w:tcPr>
            <w:tcW w:w="715" w:type="dxa"/>
            <w:vAlign w:val="top"/>
          </w:tcPr>
          <w:p>
            <w:pPr>
              <w:spacing w:before="102" w:line="188" w:lineRule="auto"/>
              <w:ind w:left="11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2823.</w:t>
            </w:r>
            <w:r>
              <w:rPr>
                <w:rFonts w:ascii="Times New Roman" w:hAnsi="Times New Roman" w:eastAsia="Times New Roman" w:cs="Times New Roman"/>
                <w:color w:val="auto"/>
                <w:spacing w:val="-23"/>
                <w:sz w:val="18"/>
                <w:szCs w:val="18"/>
              </w:rPr>
              <w:t xml:space="preserve"> </w:t>
            </w:r>
            <w:r>
              <w:rPr>
                <w:rFonts w:ascii="Times New Roman" w:hAnsi="Times New Roman" w:eastAsia="Times New Roman" w:cs="Times New Roman"/>
                <w:color w:val="auto"/>
                <w:spacing w:val="-1"/>
                <w:sz w:val="18"/>
                <w:szCs w:val="18"/>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5" w:line="236" w:lineRule="auto"/>
              <w:ind w:left="113"/>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460</w:t>
            </w:r>
            <w:r>
              <w:rPr>
                <w:rFonts w:ascii="宋体" w:hAnsi="宋体" w:eastAsia="宋体" w:cs="宋体"/>
                <w:color w:val="auto"/>
                <w:spacing w:val="-1"/>
                <w:sz w:val="18"/>
                <w:szCs w:val="18"/>
              </w:rPr>
              <w:t>℃</w:t>
            </w:r>
          </w:p>
        </w:tc>
        <w:tc>
          <w:tcPr>
            <w:tcW w:w="735" w:type="dxa"/>
            <w:vAlign w:val="top"/>
          </w:tcPr>
          <w:p>
            <w:pPr>
              <w:spacing w:before="114"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3404.4</w:t>
            </w:r>
          </w:p>
        </w:tc>
        <w:tc>
          <w:tcPr>
            <w:tcW w:w="800" w:type="dxa"/>
            <w:vAlign w:val="top"/>
          </w:tcPr>
          <w:p>
            <w:pPr>
              <w:spacing w:before="114"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3403.3</w:t>
            </w:r>
          </w:p>
        </w:tc>
        <w:tc>
          <w:tcPr>
            <w:tcW w:w="713"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3398.3</w:t>
            </w:r>
          </w:p>
        </w:tc>
        <w:tc>
          <w:tcPr>
            <w:tcW w:w="713"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3392.1</w:t>
            </w:r>
          </w:p>
        </w:tc>
        <w:tc>
          <w:tcPr>
            <w:tcW w:w="713"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3366.8</w:t>
            </w:r>
          </w:p>
        </w:tc>
        <w:tc>
          <w:tcPr>
            <w:tcW w:w="714"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3340.4</w:t>
            </w:r>
          </w:p>
        </w:tc>
        <w:tc>
          <w:tcPr>
            <w:tcW w:w="713" w:type="dxa"/>
            <w:vAlign w:val="top"/>
          </w:tcPr>
          <w:p>
            <w:pPr>
              <w:spacing w:before="114"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3312.4</w:t>
            </w:r>
          </w:p>
        </w:tc>
        <w:tc>
          <w:tcPr>
            <w:tcW w:w="714" w:type="dxa"/>
            <w:vAlign w:val="top"/>
          </w:tcPr>
          <w:p>
            <w:pPr>
              <w:spacing w:before="114"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3268.6</w:t>
            </w:r>
          </w:p>
        </w:tc>
        <w:tc>
          <w:tcPr>
            <w:tcW w:w="714" w:type="dxa"/>
            <w:vAlign w:val="top"/>
          </w:tcPr>
          <w:p>
            <w:pPr>
              <w:spacing w:before="114"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3205.2</w:t>
            </w:r>
          </w:p>
        </w:tc>
        <w:tc>
          <w:tcPr>
            <w:tcW w:w="713" w:type="dxa"/>
            <w:vAlign w:val="top"/>
          </w:tcPr>
          <w:p>
            <w:pPr>
              <w:spacing w:before="114" w:line="188" w:lineRule="auto"/>
              <w:ind w:left="18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3098</w:t>
            </w:r>
          </w:p>
        </w:tc>
        <w:tc>
          <w:tcPr>
            <w:tcW w:w="714" w:type="dxa"/>
            <w:vAlign w:val="top"/>
          </w:tcPr>
          <w:p>
            <w:pPr>
              <w:spacing w:before="114" w:line="188" w:lineRule="auto"/>
              <w:ind w:left="11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2994.7</w:t>
            </w:r>
          </w:p>
        </w:tc>
        <w:tc>
          <w:tcPr>
            <w:tcW w:w="715" w:type="dxa"/>
            <w:vAlign w:val="top"/>
          </w:tcPr>
          <w:p>
            <w:pPr>
              <w:spacing w:before="102" w:line="188" w:lineRule="auto"/>
              <w:ind w:left="11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2875.3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6" w:line="236" w:lineRule="auto"/>
              <w:ind w:left="113"/>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480</w:t>
            </w:r>
            <w:r>
              <w:rPr>
                <w:rFonts w:ascii="宋体" w:hAnsi="宋体" w:eastAsia="宋体" w:cs="宋体"/>
                <w:color w:val="auto"/>
                <w:spacing w:val="-1"/>
                <w:sz w:val="18"/>
                <w:szCs w:val="18"/>
              </w:rPr>
              <w:t>℃</w:t>
            </w:r>
          </w:p>
        </w:tc>
        <w:tc>
          <w:tcPr>
            <w:tcW w:w="735" w:type="dxa"/>
            <w:vAlign w:val="top"/>
          </w:tcPr>
          <w:p>
            <w:pPr>
              <w:spacing w:before="115"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3446.7</w:t>
            </w:r>
          </w:p>
        </w:tc>
        <w:tc>
          <w:tcPr>
            <w:tcW w:w="800" w:type="dxa"/>
            <w:vAlign w:val="top"/>
          </w:tcPr>
          <w:p>
            <w:pPr>
              <w:spacing w:before="115" w:line="188" w:lineRule="auto"/>
              <w:ind w:left="11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3445.62</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3440.9</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3435.1</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3411.6</w:t>
            </w:r>
          </w:p>
        </w:tc>
        <w:tc>
          <w:tcPr>
            <w:tcW w:w="714"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3387.2</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3361.3</w:t>
            </w:r>
          </w:p>
        </w:tc>
        <w:tc>
          <w:tcPr>
            <w:tcW w:w="714"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3321.4</w:t>
            </w:r>
          </w:p>
        </w:tc>
        <w:tc>
          <w:tcPr>
            <w:tcW w:w="714" w:type="dxa"/>
            <w:vAlign w:val="top"/>
          </w:tcPr>
          <w:p>
            <w:pPr>
              <w:spacing w:before="115"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3264.</w:t>
            </w:r>
            <w:r>
              <w:rPr>
                <w:rFonts w:ascii="Times New Roman" w:hAnsi="Times New Roman" w:eastAsia="Times New Roman" w:cs="Times New Roman"/>
                <w:color w:val="auto"/>
                <w:spacing w:val="-20"/>
                <w:sz w:val="18"/>
                <w:szCs w:val="18"/>
              </w:rPr>
              <w:t xml:space="preserve"> </w:t>
            </w:r>
            <w:r>
              <w:rPr>
                <w:rFonts w:ascii="Times New Roman" w:hAnsi="Times New Roman" w:eastAsia="Times New Roman" w:cs="Times New Roman"/>
                <w:color w:val="auto"/>
                <w:spacing w:val="-2"/>
                <w:sz w:val="18"/>
                <w:szCs w:val="18"/>
              </w:rPr>
              <w:t>1</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3169.</w:t>
            </w:r>
            <w:r>
              <w:rPr>
                <w:rFonts w:ascii="Times New Roman" w:hAnsi="Times New Roman" w:eastAsia="Times New Roman" w:cs="Times New Roman"/>
                <w:color w:val="auto"/>
                <w:spacing w:val="-20"/>
                <w:sz w:val="18"/>
                <w:szCs w:val="18"/>
              </w:rPr>
              <w:t xml:space="preserve"> </w:t>
            </w:r>
            <w:r>
              <w:rPr>
                <w:rFonts w:ascii="Times New Roman" w:hAnsi="Times New Roman" w:eastAsia="Times New Roman" w:cs="Times New Roman"/>
                <w:color w:val="auto"/>
                <w:spacing w:val="-2"/>
                <w:sz w:val="18"/>
                <w:szCs w:val="18"/>
              </w:rPr>
              <w:t>1</w:t>
            </w:r>
          </w:p>
        </w:tc>
        <w:tc>
          <w:tcPr>
            <w:tcW w:w="714" w:type="dxa"/>
            <w:vAlign w:val="top"/>
          </w:tcPr>
          <w:p>
            <w:pPr>
              <w:spacing w:before="115" w:line="188" w:lineRule="auto"/>
              <w:ind w:left="11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3079.8</w:t>
            </w:r>
          </w:p>
        </w:tc>
        <w:tc>
          <w:tcPr>
            <w:tcW w:w="715" w:type="dxa"/>
            <w:vAlign w:val="top"/>
          </w:tcPr>
          <w:p>
            <w:pPr>
              <w:spacing w:before="100" w:line="188" w:lineRule="auto"/>
              <w:ind w:left="11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2979.6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19"/>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500</w:t>
            </w:r>
            <w:r>
              <w:rPr>
                <w:rFonts w:ascii="宋体" w:hAnsi="宋体" w:eastAsia="宋体" w:cs="宋体"/>
                <w:color w:val="auto"/>
                <w:spacing w:val="-2"/>
                <w:sz w:val="18"/>
                <w:szCs w:val="18"/>
              </w:rPr>
              <w:t>℃</w:t>
            </w:r>
          </w:p>
        </w:tc>
        <w:tc>
          <w:tcPr>
            <w:tcW w:w="735" w:type="dxa"/>
            <w:vAlign w:val="top"/>
          </w:tcPr>
          <w:p>
            <w:pPr>
              <w:spacing w:before="115"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3488.9</w:t>
            </w:r>
          </w:p>
        </w:tc>
        <w:tc>
          <w:tcPr>
            <w:tcW w:w="800" w:type="dxa"/>
            <w:vAlign w:val="top"/>
          </w:tcPr>
          <w:p>
            <w:pPr>
              <w:spacing w:before="115"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3487.9</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3483.7</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3478.3</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3456.4</w:t>
            </w:r>
          </w:p>
        </w:tc>
        <w:tc>
          <w:tcPr>
            <w:tcW w:w="714"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3433.8</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3410.2</w:t>
            </w:r>
          </w:p>
        </w:tc>
        <w:tc>
          <w:tcPr>
            <w:tcW w:w="714"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3374.</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1"/>
                <w:sz w:val="18"/>
                <w:szCs w:val="18"/>
              </w:rPr>
              <w:t>1</w:t>
            </w:r>
          </w:p>
        </w:tc>
        <w:tc>
          <w:tcPr>
            <w:tcW w:w="714" w:type="dxa"/>
            <w:vAlign w:val="top"/>
          </w:tcPr>
          <w:p>
            <w:pPr>
              <w:spacing w:before="115" w:line="188" w:lineRule="auto"/>
              <w:ind w:left="18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3323</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3240.2</w:t>
            </w:r>
          </w:p>
        </w:tc>
        <w:tc>
          <w:tcPr>
            <w:tcW w:w="714" w:type="dxa"/>
            <w:vAlign w:val="top"/>
          </w:tcPr>
          <w:p>
            <w:pPr>
              <w:spacing w:before="115" w:line="188" w:lineRule="auto"/>
              <w:ind w:left="18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3165</w:t>
            </w:r>
          </w:p>
        </w:tc>
        <w:tc>
          <w:tcPr>
            <w:tcW w:w="715" w:type="dxa"/>
            <w:vAlign w:val="top"/>
          </w:tcPr>
          <w:p>
            <w:pPr>
              <w:spacing w:before="101"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3083.9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19"/>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520</w:t>
            </w:r>
            <w:r>
              <w:rPr>
                <w:rFonts w:ascii="宋体" w:hAnsi="宋体" w:eastAsia="宋体" w:cs="宋体"/>
                <w:color w:val="auto"/>
                <w:spacing w:val="-2"/>
                <w:sz w:val="18"/>
                <w:szCs w:val="18"/>
              </w:rPr>
              <w:t>℃</w:t>
            </w:r>
          </w:p>
        </w:tc>
        <w:tc>
          <w:tcPr>
            <w:tcW w:w="735" w:type="dxa"/>
            <w:vAlign w:val="top"/>
          </w:tcPr>
          <w:p>
            <w:pPr>
              <w:spacing w:before="115"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3531.8</w:t>
            </w:r>
          </w:p>
        </w:tc>
        <w:tc>
          <w:tcPr>
            <w:tcW w:w="800" w:type="dxa"/>
            <w:vAlign w:val="top"/>
          </w:tcPr>
          <w:p>
            <w:pPr>
              <w:spacing w:before="115"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3530.9</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3526.9</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3521.9</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3501.3</w:t>
            </w:r>
          </w:p>
        </w:tc>
        <w:tc>
          <w:tcPr>
            <w:tcW w:w="714"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3480.</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1"/>
                <w:sz w:val="18"/>
                <w:szCs w:val="18"/>
              </w:rPr>
              <w:t>1</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3458.6</w:t>
            </w:r>
          </w:p>
        </w:tc>
        <w:tc>
          <w:tcPr>
            <w:tcW w:w="714"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3425.</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1"/>
                <w:sz w:val="18"/>
                <w:szCs w:val="18"/>
              </w:rPr>
              <w:t>1</w:t>
            </w:r>
          </w:p>
        </w:tc>
        <w:tc>
          <w:tcPr>
            <w:tcW w:w="714" w:type="dxa"/>
            <w:vAlign w:val="top"/>
          </w:tcPr>
          <w:p>
            <w:pPr>
              <w:spacing w:before="115"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3378.4</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3303.7</w:t>
            </w:r>
          </w:p>
        </w:tc>
        <w:tc>
          <w:tcPr>
            <w:tcW w:w="714" w:type="dxa"/>
            <w:vAlign w:val="top"/>
          </w:tcPr>
          <w:p>
            <w:pPr>
              <w:spacing w:before="115" w:line="188" w:lineRule="auto"/>
              <w:ind w:left="18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3237</w:t>
            </w:r>
          </w:p>
        </w:tc>
        <w:tc>
          <w:tcPr>
            <w:tcW w:w="715" w:type="dxa"/>
            <w:vAlign w:val="top"/>
          </w:tcPr>
          <w:p>
            <w:pPr>
              <w:spacing w:before="101"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3166.</w:t>
            </w:r>
            <w:r>
              <w:rPr>
                <w:rFonts w:ascii="Times New Roman" w:hAnsi="Times New Roman" w:eastAsia="Times New Roman" w:cs="Times New Roman"/>
                <w:color w:val="auto"/>
                <w:spacing w:val="-20"/>
                <w:sz w:val="18"/>
                <w:szCs w:val="18"/>
              </w:rPr>
              <w:t xml:space="preserve"> </w:t>
            </w:r>
            <w:r>
              <w:rPr>
                <w:rFonts w:ascii="Times New Roman" w:hAnsi="Times New Roman" w:eastAsia="Times New Roman" w:cs="Times New Roman"/>
                <w:color w:val="auto"/>
                <w:spacing w:val="-2"/>
                <w:sz w:val="18"/>
                <w:szCs w:val="18"/>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4" w:line="236" w:lineRule="auto"/>
              <w:ind w:left="119"/>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540</w:t>
            </w:r>
            <w:r>
              <w:rPr>
                <w:rFonts w:ascii="宋体" w:hAnsi="宋体" w:eastAsia="宋体" w:cs="宋体"/>
                <w:color w:val="auto"/>
                <w:spacing w:val="-2"/>
                <w:sz w:val="18"/>
                <w:szCs w:val="18"/>
              </w:rPr>
              <w:t>℃</w:t>
            </w:r>
          </w:p>
        </w:tc>
        <w:tc>
          <w:tcPr>
            <w:tcW w:w="735" w:type="dxa"/>
            <w:vAlign w:val="top"/>
          </w:tcPr>
          <w:p>
            <w:pPr>
              <w:spacing w:before="116"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3574.7</w:t>
            </w:r>
          </w:p>
        </w:tc>
        <w:tc>
          <w:tcPr>
            <w:tcW w:w="800" w:type="dxa"/>
            <w:vAlign w:val="top"/>
          </w:tcPr>
          <w:p>
            <w:pPr>
              <w:spacing w:before="116"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3573.9</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3570.1</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3565.4</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3546.2</w:t>
            </w:r>
          </w:p>
        </w:tc>
        <w:tc>
          <w:tcPr>
            <w:tcW w:w="714"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3526.4</w:t>
            </w:r>
          </w:p>
        </w:tc>
        <w:tc>
          <w:tcPr>
            <w:tcW w:w="713"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3506.4</w:t>
            </w:r>
          </w:p>
        </w:tc>
        <w:tc>
          <w:tcPr>
            <w:tcW w:w="714"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3475.4</w:t>
            </w:r>
          </w:p>
        </w:tc>
        <w:tc>
          <w:tcPr>
            <w:tcW w:w="714" w:type="dxa"/>
            <w:vAlign w:val="top"/>
          </w:tcPr>
          <w:p>
            <w:pPr>
              <w:spacing w:before="116"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3432.5</w:t>
            </w:r>
          </w:p>
        </w:tc>
        <w:tc>
          <w:tcPr>
            <w:tcW w:w="713"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3364.6</w:t>
            </w:r>
          </w:p>
        </w:tc>
        <w:tc>
          <w:tcPr>
            <w:tcW w:w="714" w:type="dxa"/>
            <w:vAlign w:val="top"/>
          </w:tcPr>
          <w:p>
            <w:pPr>
              <w:spacing w:before="116" w:line="188" w:lineRule="auto"/>
              <w:ind w:left="11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3340.7</w:t>
            </w:r>
          </w:p>
        </w:tc>
        <w:tc>
          <w:tcPr>
            <w:tcW w:w="715" w:type="dxa"/>
            <w:vAlign w:val="top"/>
          </w:tcPr>
          <w:p>
            <w:pPr>
              <w:spacing w:before="101"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3241.7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5" w:line="236" w:lineRule="auto"/>
              <w:ind w:left="119"/>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550</w:t>
            </w:r>
            <w:r>
              <w:rPr>
                <w:rFonts w:ascii="宋体" w:hAnsi="宋体" w:eastAsia="宋体" w:cs="宋体"/>
                <w:color w:val="auto"/>
                <w:spacing w:val="-2"/>
                <w:sz w:val="18"/>
                <w:szCs w:val="18"/>
              </w:rPr>
              <w:t>℃</w:t>
            </w:r>
          </w:p>
        </w:tc>
        <w:tc>
          <w:tcPr>
            <w:tcW w:w="735" w:type="dxa"/>
            <w:vAlign w:val="top"/>
          </w:tcPr>
          <w:p>
            <w:pPr>
              <w:spacing w:before="116"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3593.2</w:t>
            </w:r>
          </w:p>
        </w:tc>
        <w:tc>
          <w:tcPr>
            <w:tcW w:w="800" w:type="dxa"/>
            <w:vAlign w:val="top"/>
          </w:tcPr>
          <w:p>
            <w:pPr>
              <w:spacing w:before="116"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3595.4</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3591.7</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3587.2</w:t>
            </w:r>
          </w:p>
        </w:tc>
        <w:tc>
          <w:tcPr>
            <w:tcW w:w="713"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3568.6</w:t>
            </w:r>
          </w:p>
        </w:tc>
        <w:tc>
          <w:tcPr>
            <w:tcW w:w="714" w:type="dxa"/>
            <w:vAlign w:val="top"/>
          </w:tcPr>
          <w:p>
            <w:pPr>
              <w:spacing w:before="116"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3549.6</w:t>
            </w:r>
          </w:p>
        </w:tc>
        <w:tc>
          <w:tcPr>
            <w:tcW w:w="713"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3530.2</w:t>
            </w:r>
          </w:p>
        </w:tc>
        <w:tc>
          <w:tcPr>
            <w:tcW w:w="714"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3500.4</w:t>
            </w:r>
          </w:p>
        </w:tc>
        <w:tc>
          <w:tcPr>
            <w:tcW w:w="714" w:type="dxa"/>
            <w:vAlign w:val="top"/>
          </w:tcPr>
          <w:p>
            <w:pPr>
              <w:spacing w:before="116"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3459.2</w:t>
            </w:r>
          </w:p>
        </w:tc>
        <w:tc>
          <w:tcPr>
            <w:tcW w:w="713" w:type="dxa"/>
            <w:vAlign w:val="top"/>
          </w:tcPr>
          <w:p>
            <w:pPr>
              <w:spacing w:before="116"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3394.3</w:t>
            </w:r>
          </w:p>
        </w:tc>
        <w:tc>
          <w:tcPr>
            <w:tcW w:w="714" w:type="dxa"/>
            <w:vAlign w:val="top"/>
          </w:tcPr>
          <w:p>
            <w:pPr>
              <w:spacing w:before="116" w:line="188" w:lineRule="auto"/>
              <w:ind w:left="11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3337.3</w:t>
            </w:r>
          </w:p>
        </w:tc>
        <w:tc>
          <w:tcPr>
            <w:tcW w:w="715" w:type="dxa"/>
            <w:vAlign w:val="top"/>
          </w:tcPr>
          <w:p>
            <w:pPr>
              <w:spacing w:before="102"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3277.7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5" w:line="236" w:lineRule="auto"/>
              <w:ind w:left="119"/>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560</w:t>
            </w:r>
            <w:r>
              <w:rPr>
                <w:rFonts w:ascii="宋体" w:hAnsi="宋体" w:eastAsia="宋体" w:cs="宋体"/>
                <w:color w:val="auto"/>
                <w:spacing w:val="-2"/>
                <w:sz w:val="18"/>
                <w:szCs w:val="18"/>
              </w:rPr>
              <w:t>℃</w:t>
            </w:r>
          </w:p>
        </w:tc>
        <w:tc>
          <w:tcPr>
            <w:tcW w:w="735" w:type="dxa"/>
            <w:vAlign w:val="top"/>
          </w:tcPr>
          <w:p>
            <w:pPr>
              <w:spacing w:before="114" w:line="188" w:lineRule="auto"/>
              <w:ind w:left="19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3618</w:t>
            </w:r>
          </w:p>
        </w:tc>
        <w:tc>
          <w:tcPr>
            <w:tcW w:w="800" w:type="dxa"/>
            <w:vAlign w:val="top"/>
          </w:tcPr>
          <w:p>
            <w:pPr>
              <w:spacing w:before="114"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3617.2</w:t>
            </w:r>
          </w:p>
        </w:tc>
        <w:tc>
          <w:tcPr>
            <w:tcW w:w="713"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3613.6</w:t>
            </w:r>
          </w:p>
        </w:tc>
        <w:tc>
          <w:tcPr>
            <w:tcW w:w="713"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3609.2</w:t>
            </w:r>
          </w:p>
        </w:tc>
        <w:tc>
          <w:tcPr>
            <w:tcW w:w="713"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3591.2</w:t>
            </w:r>
          </w:p>
        </w:tc>
        <w:tc>
          <w:tcPr>
            <w:tcW w:w="714" w:type="dxa"/>
            <w:vAlign w:val="top"/>
          </w:tcPr>
          <w:p>
            <w:pPr>
              <w:spacing w:before="114"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3572.8</w:t>
            </w:r>
          </w:p>
        </w:tc>
        <w:tc>
          <w:tcPr>
            <w:tcW w:w="713" w:type="dxa"/>
            <w:vAlign w:val="top"/>
          </w:tcPr>
          <w:p>
            <w:pPr>
              <w:spacing w:before="114"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3554.</w:t>
            </w:r>
            <w:r>
              <w:rPr>
                <w:rFonts w:ascii="Times New Roman" w:hAnsi="Times New Roman" w:eastAsia="Times New Roman" w:cs="Times New Roman"/>
                <w:color w:val="auto"/>
                <w:spacing w:val="-20"/>
                <w:sz w:val="18"/>
                <w:szCs w:val="18"/>
              </w:rPr>
              <w:t xml:space="preserve"> </w:t>
            </w:r>
            <w:r>
              <w:rPr>
                <w:rFonts w:ascii="Times New Roman" w:hAnsi="Times New Roman" w:eastAsia="Times New Roman" w:cs="Times New Roman"/>
                <w:color w:val="auto"/>
                <w:spacing w:val="-2"/>
                <w:sz w:val="18"/>
                <w:szCs w:val="18"/>
              </w:rPr>
              <w:t>1</w:t>
            </w:r>
          </w:p>
        </w:tc>
        <w:tc>
          <w:tcPr>
            <w:tcW w:w="714" w:type="dxa"/>
            <w:vAlign w:val="top"/>
          </w:tcPr>
          <w:p>
            <w:pPr>
              <w:spacing w:before="114"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3525.4</w:t>
            </w:r>
          </w:p>
        </w:tc>
        <w:tc>
          <w:tcPr>
            <w:tcW w:w="714" w:type="dxa"/>
            <w:vAlign w:val="top"/>
          </w:tcPr>
          <w:p>
            <w:pPr>
              <w:spacing w:before="114"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3485.8</w:t>
            </w:r>
          </w:p>
        </w:tc>
        <w:tc>
          <w:tcPr>
            <w:tcW w:w="713" w:type="dxa"/>
            <w:vAlign w:val="top"/>
          </w:tcPr>
          <w:p>
            <w:pPr>
              <w:spacing w:before="114"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3423.6</w:t>
            </w:r>
          </w:p>
        </w:tc>
        <w:tc>
          <w:tcPr>
            <w:tcW w:w="714" w:type="dxa"/>
            <w:vAlign w:val="top"/>
          </w:tcPr>
          <w:p>
            <w:pPr>
              <w:spacing w:before="114" w:line="188" w:lineRule="auto"/>
              <w:ind w:left="11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3369.2</w:t>
            </w:r>
          </w:p>
        </w:tc>
        <w:tc>
          <w:tcPr>
            <w:tcW w:w="715" w:type="dxa"/>
            <w:vAlign w:val="top"/>
          </w:tcPr>
          <w:p>
            <w:pPr>
              <w:spacing w:before="102"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3312.6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7" w:type="dxa"/>
            <w:vAlign w:val="top"/>
          </w:tcPr>
          <w:p>
            <w:pPr>
              <w:spacing w:before="86" w:line="236" w:lineRule="auto"/>
              <w:ind w:left="119"/>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580</w:t>
            </w:r>
            <w:r>
              <w:rPr>
                <w:rFonts w:ascii="宋体" w:hAnsi="宋体" w:eastAsia="宋体" w:cs="宋体"/>
                <w:color w:val="auto"/>
                <w:spacing w:val="-2"/>
                <w:sz w:val="18"/>
                <w:szCs w:val="18"/>
              </w:rPr>
              <w:t>℃</w:t>
            </w:r>
          </w:p>
        </w:tc>
        <w:tc>
          <w:tcPr>
            <w:tcW w:w="735" w:type="dxa"/>
            <w:vAlign w:val="top"/>
          </w:tcPr>
          <w:p>
            <w:pPr>
              <w:spacing w:before="115"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3661.6</w:t>
            </w:r>
          </w:p>
        </w:tc>
        <w:tc>
          <w:tcPr>
            <w:tcW w:w="800" w:type="dxa"/>
            <w:vAlign w:val="top"/>
          </w:tcPr>
          <w:p>
            <w:pPr>
              <w:spacing w:before="115"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3660.9</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3657.5</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3653.3</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3636.3</w:t>
            </w:r>
          </w:p>
        </w:tc>
        <w:tc>
          <w:tcPr>
            <w:tcW w:w="714"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3619.</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1"/>
                <w:sz w:val="18"/>
                <w:szCs w:val="18"/>
              </w:rPr>
              <w:t>1</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3601.6</w:t>
            </w:r>
          </w:p>
        </w:tc>
        <w:tc>
          <w:tcPr>
            <w:tcW w:w="714"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3574.9</w:t>
            </w:r>
          </w:p>
        </w:tc>
        <w:tc>
          <w:tcPr>
            <w:tcW w:w="714" w:type="dxa"/>
            <w:vAlign w:val="top"/>
          </w:tcPr>
          <w:p>
            <w:pPr>
              <w:spacing w:before="115"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3539.2</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3480.9</w:t>
            </w:r>
          </w:p>
        </w:tc>
        <w:tc>
          <w:tcPr>
            <w:tcW w:w="714" w:type="dxa"/>
            <w:vAlign w:val="top"/>
          </w:tcPr>
          <w:p>
            <w:pPr>
              <w:spacing w:before="115" w:line="188" w:lineRule="auto"/>
              <w:ind w:left="11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3431.2</w:t>
            </w:r>
          </w:p>
        </w:tc>
        <w:tc>
          <w:tcPr>
            <w:tcW w:w="715" w:type="dxa"/>
            <w:vAlign w:val="top"/>
          </w:tcPr>
          <w:p>
            <w:pPr>
              <w:spacing w:before="100"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3379.8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77" w:type="dxa"/>
            <w:vAlign w:val="top"/>
          </w:tcPr>
          <w:p>
            <w:pPr>
              <w:spacing w:before="84" w:line="236" w:lineRule="auto"/>
              <w:ind w:left="118"/>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600</w:t>
            </w:r>
            <w:r>
              <w:rPr>
                <w:rFonts w:ascii="宋体" w:hAnsi="宋体" w:eastAsia="宋体" w:cs="宋体"/>
                <w:color w:val="auto"/>
                <w:spacing w:val="-2"/>
                <w:sz w:val="18"/>
                <w:szCs w:val="18"/>
              </w:rPr>
              <w:t>℃</w:t>
            </w:r>
          </w:p>
        </w:tc>
        <w:tc>
          <w:tcPr>
            <w:tcW w:w="735" w:type="dxa"/>
            <w:vAlign w:val="top"/>
          </w:tcPr>
          <w:p>
            <w:pPr>
              <w:spacing w:before="115" w:line="188" w:lineRule="auto"/>
              <w:ind w:left="122"/>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3705.2</w:t>
            </w:r>
          </w:p>
        </w:tc>
        <w:tc>
          <w:tcPr>
            <w:tcW w:w="800" w:type="dxa"/>
            <w:vAlign w:val="top"/>
          </w:tcPr>
          <w:p>
            <w:pPr>
              <w:spacing w:before="115" w:line="188" w:lineRule="auto"/>
              <w:ind w:left="1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3704.5</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3701.4</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3697.4</w:t>
            </w:r>
          </w:p>
        </w:tc>
        <w:tc>
          <w:tcPr>
            <w:tcW w:w="713"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3681.5</w:t>
            </w:r>
          </w:p>
        </w:tc>
        <w:tc>
          <w:tcPr>
            <w:tcW w:w="714" w:type="dxa"/>
            <w:vAlign w:val="top"/>
          </w:tcPr>
          <w:p>
            <w:pPr>
              <w:spacing w:before="115" w:line="188" w:lineRule="auto"/>
              <w:ind w:left="11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3665.4</w:t>
            </w:r>
          </w:p>
        </w:tc>
        <w:tc>
          <w:tcPr>
            <w:tcW w:w="713" w:type="dxa"/>
            <w:vAlign w:val="top"/>
          </w:tcPr>
          <w:p>
            <w:pPr>
              <w:spacing w:before="115" w:line="188" w:lineRule="auto"/>
              <w:ind w:left="181"/>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3649</w:t>
            </w:r>
          </w:p>
        </w:tc>
        <w:tc>
          <w:tcPr>
            <w:tcW w:w="714" w:type="dxa"/>
            <w:vAlign w:val="top"/>
          </w:tcPr>
          <w:p>
            <w:pPr>
              <w:spacing w:before="115" w:line="188" w:lineRule="auto"/>
              <w:ind w:left="183"/>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3624</w:t>
            </w:r>
          </w:p>
        </w:tc>
        <w:tc>
          <w:tcPr>
            <w:tcW w:w="714" w:type="dxa"/>
            <w:vAlign w:val="top"/>
          </w:tcPr>
          <w:p>
            <w:pPr>
              <w:spacing w:before="115"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3589.8</w:t>
            </w:r>
          </w:p>
        </w:tc>
        <w:tc>
          <w:tcPr>
            <w:tcW w:w="713" w:type="dxa"/>
            <w:vAlign w:val="top"/>
          </w:tcPr>
          <w:p>
            <w:pPr>
              <w:spacing w:before="115" w:line="188" w:lineRule="auto"/>
              <w:ind w:left="114"/>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3536.9</w:t>
            </w:r>
          </w:p>
        </w:tc>
        <w:tc>
          <w:tcPr>
            <w:tcW w:w="714" w:type="dxa"/>
            <w:vAlign w:val="top"/>
          </w:tcPr>
          <w:p>
            <w:pPr>
              <w:spacing w:before="115" w:line="188" w:lineRule="auto"/>
              <w:ind w:left="116"/>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3491.2</w:t>
            </w:r>
          </w:p>
        </w:tc>
        <w:tc>
          <w:tcPr>
            <w:tcW w:w="715" w:type="dxa"/>
            <w:vAlign w:val="top"/>
          </w:tcPr>
          <w:p>
            <w:pPr>
              <w:spacing w:before="101" w:line="188" w:lineRule="auto"/>
              <w:ind w:left="115"/>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3444.2</w:t>
            </w:r>
          </w:p>
        </w:tc>
      </w:tr>
    </w:tbl>
    <w:p>
      <w:pPr>
        <w:spacing w:line="304" w:lineRule="auto"/>
        <w:rPr>
          <w:rFonts w:ascii="Arial"/>
          <w:color w:val="auto"/>
          <w:sz w:val="21"/>
        </w:rPr>
      </w:pPr>
    </w:p>
    <w:p>
      <w:pPr>
        <w:spacing w:line="304" w:lineRule="auto"/>
        <w:rPr>
          <w:rFonts w:ascii="Arial"/>
          <w:color w:val="auto"/>
          <w:sz w:val="21"/>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pacing w:val="7"/>
          <w:sz w:val="20"/>
          <w:szCs w:val="20"/>
        </w:rPr>
      </w:pPr>
    </w:p>
    <w:p>
      <w:pPr>
        <w:pStyle w:val="3"/>
        <w:spacing w:before="65" w:line="229" w:lineRule="auto"/>
        <w:ind w:left="3165"/>
        <w:rPr>
          <w:color w:val="auto"/>
          <w:sz w:val="20"/>
          <w:szCs w:val="20"/>
        </w:rPr>
      </w:pPr>
      <w:r>
        <w:rPr>
          <w:color w:val="auto"/>
          <w:spacing w:val="7"/>
          <w:sz w:val="20"/>
          <w:szCs w:val="20"/>
        </w:rPr>
        <w:t>表</w:t>
      </w:r>
      <w:r>
        <w:rPr>
          <w:rFonts w:ascii="Times New Roman" w:hAnsi="Times New Roman" w:eastAsia="Times New Roman" w:cs="Times New Roman"/>
          <w:color w:val="auto"/>
          <w:spacing w:val="7"/>
          <w:sz w:val="20"/>
          <w:szCs w:val="20"/>
        </w:rPr>
        <w:t xml:space="preserve">C.5  </w:t>
      </w:r>
      <w:r>
        <w:rPr>
          <w:color w:val="auto"/>
          <w:spacing w:val="7"/>
          <w:sz w:val="20"/>
          <w:szCs w:val="20"/>
        </w:rPr>
        <w:t>常见运输方式的温室气体排放因子</w:t>
      </w:r>
    </w:p>
    <w:p>
      <w:pPr>
        <w:spacing w:line="308" w:lineRule="auto"/>
        <w:rPr>
          <w:rFonts w:ascii="Arial"/>
          <w:color w:val="auto"/>
          <w:sz w:val="21"/>
        </w:rPr>
      </w:pPr>
    </w:p>
    <w:tbl>
      <w:tblPr>
        <w:tblStyle w:val="12"/>
        <w:tblW w:w="93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3"/>
        <w:gridCol w:w="2658"/>
        <w:gridCol w:w="26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4073" w:type="dxa"/>
            <w:vMerge w:val="restart"/>
            <w:tcBorders>
              <w:bottom w:val="nil"/>
            </w:tcBorders>
            <w:vAlign w:val="top"/>
          </w:tcPr>
          <w:p>
            <w:pPr>
              <w:pStyle w:val="13"/>
              <w:spacing w:line="317" w:lineRule="auto"/>
            </w:pPr>
          </w:p>
          <w:p>
            <w:pPr>
              <w:spacing w:before="58" w:line="220" w:lineRule="auto"/>
              <w:ind w:left="1499"/>
              <w:rPr>
                <w:rFonts w:ascii="宋体" w:hAnsi="宋体" w:eastAsia="宋体" w:cs="宋体"/>
                <w:sz w:val="18"/>
                <w:szCs w:val="18"/>
              </w:rPr>
            </w:pPr>
            <w:r>
              <w:rPr>
                <w:rFonts w:ascii="宋体" w:hAnsi="宋体" w:eastAsia="宋体" w:cs="宋体"/>
                <w:spacing w:val="-1"/>
                <w:sz w:val="18"/>
                <w:szCs w:val="18"/>
              </w:rPr>
              <w:t>运输方式类别</w:t>
            </w:r>
          </w:p>
        </w:tc>
        <w:tc>
          <w:tcPr>
            <w:tcW w:w="5272" w:type="dxa"/>
            <w:gridSpan w:val="2"/>
            <w:vAlign w:val="top"/>
          </w:tcPr>
          <w:p>
            <w:pPr>
              <w:spacing w:before="204" w:line="220" w:lineRule="auto"/>
              <w:ind w:left="1825"/>
              <w:rPr>
                <w:rFonts w:ascii="宋体" w:hAnsi="宋体" w:eastAsia="宋体" w:cs="宋体"/>
                <w:sz w:val="18"/>
                <w:szCs w:val="18"/>
              </w:rPr>
            </w:pPr>
            <w:r>
              <w:fldChar w:fldCharType="begin"/>
            </w:r>
            <w:r>
              <w:instrText xml:space="preserve"> HYPERLINK "http://www.tanpaifang.com/" </w:instrText>
            </w:r>
            <w:r>
              <w:fldChar w:fldCharType="separate"/>
            </w:r>
            <w:r>
              <w:rPr>
                <w:rFonts w:ascii="宋体" w:hAnsi="宋体" w:eastAsia="宋体" w:cs="宋体"/>
                <w:spacing w:val="-1"/>
                <w:sz w:val="18"/>
                <w:szCs w:val="18"/>
              </w:rPr>
              <w:t>运输方式碳排放因子</w:t>
            </w:r>
            <w:r>
              <w:rPr>
                <w:rFonts w:ascii="宋体" w:hAnsi="宋体" w:eastAsia="宋体" w:cs="宋体"/>
                <w:spacing w:val="-1"/>
                <w:sz w:val="18"/>
                <w:szCs w:val="18"/>
              </w:rPr>
              <w:fldChar w:fldCharType="end"/>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4073" w:type="dxa"/>
            <w:vMerge w:val="continue"/>
            <w:tcBorders>
              <w:top w:val="nil"/>
            </w:tcBorders>
            <w:vAlign w:val="top"/>
          </w:tcPr>
          <w:p>
            <w:pPr>
              <w:pStyle w:val="13"/>
            </w:pPr>
          </w:p>
        </w:tc>
        <w:tc>
          <w:tcPr>
            <w:tcW w:w="2658" w:type="dxa"/>
            <w:vAlign w:val="top"/>
          </w:tcPr>
          <w:p>
            <w:pPr>
              <w:spacing w:before="77" w:line="220" w:lineRule="auto"/>
              <w:ind w:left="1152"/>
              <w:rPr>
                <w:rFonts w:ascii="宋体" w:hAnsi="宋体" w:eastAsia="宋体" w:cs="宋体"/>
                <w:sz w:val="18"/>
                <w:szCs w:val="18"/>
              </w:rPr>
            </w:pPr>
            <w:r>
              <w:rPr>
                <w:rFonts w:ascii="宋体" w:hAnsi="宋体" w:eastAsia="宋体" w:cs="宋体"/>
                <w:spacing w:val="-3"/>
                <w:sz w:val="18"/>
                <w:szCs w:val="18"/>
              </w:rPr>
              <w:t>数值</w:t>
            </w:r>
          </w:p>
        </w:tc>
        <w:tc>
          <w:tcPr>
            <w:tcW w:w="2614" w:type="dxa"/>
            <w:vAlign w:val="top"/>
          </w:tcPr>
          <w:p>
            <w:pPr>
              <w:spacing w:before="78" w:line="220" w:lineRule="auto"/>
              <w:ind w:left="1132"/>
              <w:rPr>
                <w:rFonts w:ascii="宋体" w:hAnsi="宋体" w:eastAsia="宋体" w:cs="宋体"/>
                <w:sz w:val="18"/>
                <w:szCs w:val="18"/>
              </w:rPr>
            </w:pPr>
            <w:r>
              <w:rPr>
                <w:rFonts w:ascii="宋体" w:hAnsi="宋体" w:eastAsia="宋体" w:cs="宋体"/>
                <w:spacing w:val="-3"/>
                <w:sz w:val="18"/>
                <w:szCs w:val="18"/>
              </w:rPr>
              <w:t>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197" w:line="219" w:lineRule="auto"/>
              <w:ind w:left="871"/>
              <w:rPr>
                <w:rFonts w:ascii="宋体" w:hAnsi="宋体" w:eastAsia="宋体" w:cs="宋体"/>
                <w:sz w:val="18"/>
                <w:szCs w:val="18"/>
              </w:rPr>
            </w:pPr>
            <w:r>
              <w:rPr>
                <w:rFonts w:ascii="宋体" w:hAnsi="宋体" w:eastAsia="宋体" w:cs="宋体"/>
                <w:spacing w:val="-1"/>
                <w:sz w:val="18"/>
                <w:szCs w:val="18"/>
              </w:rPr>
              <w:t>轻型汽油货车运输（载重2t）</w:t>
            </w:r>
          </w:p>
        </w:tc>
        <w:tc>
          <w:tcPr>
            <w:tcW w:w="2658" w:type="dxa"/>
            <w:vAlign w:val="top"/>
          </w:tcPr>
          <w:p>
            <w:pPr>
              <w:spacing w:before="228" w:line="181" w:lineRule="auto"/>
              <w:ind w:left="1107"/>
              <w:rPr>
                <w:rFonts w:ascii="宋体" w:hAnsi="宋体" w:eastAsia="宋体" w:cs="宋体"/>
                <w:sz w:val="18"/>
                <w:szCs w:val="18"/>
              </w:rPr>
            </w:pPr>
            <w:r>
              <w:rPr>
                <w:rFonts w:ascii="宋体" w:hAnsi="宋体" w:eastAsia="宋体" w:cs="宋体"/>
                <w:spacing w:val="-2"/>
                <w:sz w:val="18"/>
                <w:szCs w:val="18"/>
              </w:rPr>
              <w:t>0.334</w:t>
            </w:r>
          </w:p>
        </w:tc>
        <w:tc>
          <w:tcPr>
            <w:tcW w:w="2614" w:type="dxa"/>
            <w:vAlign w:val="top"/>
          </w:tcPr>
          <w:p>
            <w:pPr>
              <w:spacing w:before="197"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198" w:line="219" w:lineRule="auto"/>
              <w:ind w:left="887"/>
              <w:rPr>
                <w:rFonts w:ascii="宋体" w:hAnsi="宋体" w:eastAsia="宋体" w:cs="宋体"/>
                <w:sz w:val="18"/>
                <w:szCs w:val="18"/>
              </w:rPr>
            </w:pPr>
            <w:r>
              <w:rPr>
                <w:rFonts w:ascii="宋体" w:hAnsi="宋体" w:eastAsia="宋体" w:cs="宋体"/>
                <w:spacing w:val="-2"/>
                <w:sz w:val="18"/>
                <w:szCs w:val="18"/>
              </w:rPr>
              <w:t>中型汽油货车运输（载重8t）</w:t>
            </w:r>
          </w:p>
        </w:tc>
        <w:tc>
          <w:tcPr>
            <w:tcW w:w="2658" w:type="dxa"/>
            <w:vAlign w:val="top"/>
          </w:tcPr>
          <w:p>
            <w:pPr>
              <w:spacing w:before="227" w:line="182" w:lineRule="auto"/>
              <w:ind w:left="1107"/>
              <w:rPr>
                <w:rFonts w:ascii="宋体" w:hAnsi="宋体" w:eastAsia="宋体" w:cs="宋体"/>
                <w:sz w:val="18"/>
                <w:szCs w:val="18"/>
              </w:rPr>
            </w:pPr>
            <w:r>
              <w:rPr>
                <w:rFonts w:ascii="宋体" w:hAnsi="宋体" w:eastAsia="宋体" w:cs="宋体"/>
                <w:spacing w:val="-2"/>
                <w:sz w:val="18"/>
                <w:szCs w:val="18"/>
              </w:rPr>
              <w:t>0.115</w:t>
            </w:r>
          </w:p>
        </w:tc>
        <w:tc>
          <w:tcPr>
            <w:tcW w:w="2614" w:type="dxa"/>
            <w:vAlign w:val="top"/>
          </w:tcPr>
          <w:p>
            <w:pPr>
              <w:spacing w:before="198"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198" w:line="219" w:lineRule="auto"/>
              <w:ind w:left="825"/>
              <w:rPr>
                <w:rFonts w:ascii="宋体" w:hAnsi="宋体" w:eastAsia="宋体" w:cs="宋体"/>
                <w:sz w:val="18"/>
                <w:szCs w:val="18"/>
              </w:rPr>
            </w:pPr>
            <w:r>
              <w:rPr>
                <w:rFonts w:ascii="宋体" w:hAnsi="宋体" w:eastAsia="宋体" w:cs="宋体"/>
                <w:spacing w:val="-1"/>
                <w:sz w:val="18"/>
                <w:szCs w:val="18"/>
              </w:rPr>
              <w:t>重型汽油货车运输（载重10t）</w:t>
            </w:r>
          </w:p>
        </w:tc>
        <w:tc>
          <w:tcPr>
            <w:tcW w:w="2658" w:type="dxa"/>
            <w:vAlign w:val="top"/>
          </w:tcPr>
          <w:p>
            <w:pPr>
              <w:spacing w:before="228" w:line="182" w:lineRule="auto"/>
              <w:ind w:left="1107"/>
              <w:rPr>
                <w:rFonts w:ascii="宋体" w:hAnsi="宋体" w:eastAsia="宋体" w:cs="宋体"/>
                <w:sz w:val="18"/>
                <w:szCs w:val="18"/>
              </w:rPr>
            </w:pPr>
            <w:r>
              <w:rPr>
                <w:rFonts w:ascii="宋体" w:hAnsi="宋体" w:eastAsia="宋体" w:cs="宋体"/>
                <w:spacing w:val="-2"/>
                <w:sz w:val="18"/>
                <w:szCs w:val="18"/>
              </w:rPr>
              <w:t>0.104</w:t>
            </w:r>
          </w:p>
        </w:tc>
        <w:tc>
          <w:tcPr>
            <w:tcW w:w="2614" w:type="dxa"/>
            <w:vAlign w:val="top"/>
          </w:tcPr>
          <w:p>
            <w:pPr>
              <w:spacing w:before="198"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4073" w:type="dxa"/>
            <w:vAlign w:val="top"/>
          </w:tcPr>
          <w:p>
            <w:pPr>
              <w:spacing w:before="199" w:line="219" w:lineRule="auto"/>
              <w:ind w:left="825"/>
              <w:rPr>
                <w:rFonts w:ascii="宋体" w:hAnsi="宋体" w:eastAsia="宋体" w:cs="宋体"/>
                <w:sz w:val="18"/>
                <w:szCs w:val="18"/>
              </w:rPr>
            </w:pPr>
            <w:r>
              <w:rPr>
                <w:rFonts w:ascii="宋体" w:hAnsi="宋体" w:eastAsia="宋体" w:cs="宋体"/>
                <w:spacing w:val="-1"/>
                <w:sz w:val="18"/>
                <w:szCs w:val="18"/>
              </w:rPr>
              <w:t>重型汽油货车运输（载重18t）</w:t>
            </w:r>
          </w:p>
        </w:tc>
        <w:tc>
          <w:tcPr>
            <w:tcW w:w="2658" w:type="dxa"/>
            <w:vAlign w:val="top"/>
          </w:tcPr>
          <w:p>
            <w:pPr>
              <w:spacing w:before="229" w:line="182" w:lineRule="auto"/>
              <w:ind w:left="1107"/>
              <w:rPr>
                <w:rFonts w:ascii="宋体" w:hAnsi="宋体" w:eastAsia="宋体" w:cs="宋体"/>
                <w:sz w:val="18"/>
                <w:szCs w:val="18"/>
              </w:rPr>
            </w:pPr>
            <w:r>
              <w:rPr>
                <w:rFonts w:ascii="宋体" w:hAnsi="宋体" w:eastAsia="宋体" w:cs="宋体"/>
                <w:spacing w:val="-2"/>
                <w:sz w:val="18"/>
                <w:szCs w:val="18"/>
              </w:rPr>
              <w:t>0.104</w:t>
            </w:r>
          </w:p>
        </w:tc>
        <w:tc>
          <w:tcPr>
            <w:tcW w:w="2614" w:type="dxa"/>
            <w:vAlign w:val="top"/>
          </w:tcPr>
          <w:p>
            <w:pPr>
              <w:spacing w:before="199"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199" w:line="219" w:lineRule="auto"/>
              <w:ind w:left="871"/>
              <w:rPr>
                <w:rFonts w:ascii="宋体" w:hAnsi="宋体" w:eastAsia="宋体" w:cs="宋体"/>
                <w:sz w:val="18"/>
                <w:szCs w:val="18"/>
              </w:rPr>
            </w:pPr>
            <w:r>
              <w:rPr>
                <w:rFonts w:ascii="宋体" w:hAnsi="宋体" w:eastAsia="宋体" w:cs="宋体"/>
                <w:spacing w:val="-1"/>
                <w:sz w:val="18"/>
                <w:szCs w:val="18"/>
              </w:rPr>
              <w:t>轻型柴油货车运输（载重2t）</w:t>
            </w:r>
          </w:p>
        </w:tc>
        <w:tc>
          <w:tcPr>
            <w:tcW w:w="2658" w:type="dxa"/>
            <w:vAlign w:val="top"/>
          </w:tcPr>
          <w:p>
            <w:pPr>
              <w:spacing w:before="229" w:line="181" w:lineRule="auto"/>
              <w:ind w:left="1107"/>
              <w:rPr>
                <w:rFonts w:ascii="宋体" w:hAnsi="宋体" w:eastAsia="宋体" w:cs="宋体"/>
                <w:sz w:val="18"/>
                <w:szCs w:val="18"/>
              </w:rPr>
            </w:pPr>
            <w:r>
              <w:rPr>
                <w:rFonts w:ascii="宋体" w:hAnsi="宋体" w:eastAsia="宋体" w:cs="宋体"/>
                <w:spacing w:val="-2"/>
                <w:sz w:val="18"/>
                <w:szCs w:val="18"/>
              </w:rPr>
              <w:t>0.286</w:t>
            </w:r>
          </w:p>
        </w:tc>
        <w:tc>
          <w:tcPr>
            <w:tcW w:w="2614" w:type="dxa"/>
            <w:vAlign w:val="top"/>
          </w:tcPr>
          <w:p>
            <w:pPr>
              <w:spacing w:before="198"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4073" w:type="dxa"/>
            <w:vAlign w:val="top"/>
          </w:tcPr>
          <w:p>
            <w:pPr>
              <w:spacing w:before="202" w:line="219" w:lineRule="auto"/>
              <w:ind w:left="887"/>
              <w:rPr>
                <w:rFonts w:ascii="宋体" w:hAnsi="宋体" w:eastAsia="宋体" w:cs="宋体"/>
                <w:sz w:val="18"/>
                <w:szCs w:val="18"/>
              </w:rPr>
            </w:pPr>
            <w:r>
              <w:rPr>
                <w:rFonts w:ascii="宋体" w:hAnsi="宋体" w:eastAsia="宋体" w:cs="宋体"/>
                <w:spacing w:val="-2"/>
                <w:sz w:val="18"/>
                <w:szCs w:val="18"/>
              </w:rPr>
              <w:t>中型柴油货车运输（载重8t）</w:t>
            </w:r>
          </w:p>
        </w:tc>
        <w:tc>
          <w:tcPr>
            <w:tcW w:w="2658" w:type="dxa"/>
            <w:vAlign w:val="top"/>
          </w:tcPr>
          <w:p>
            <w:pPr>
              <w:spacing w:before="231" w:line="182" w:lineRule="auto"/>
              <w:ind w:left="1107"/>
              <w:rPr>
                <w:rFonts w:ascii="宋体" w:hAnsi="宋体" w:eastAsia="宋体" w:cs="宋体"/>
                <w:sz w:val="18"/>
                <w:szCs w:val="18"/>
              </w:rPr>
            </w:pPr>
            <w:r>
              <w:rPr>
                <w:rFonts w:ascii="宋体" w:hAnsi="宋体" w:eastAsia="宋体" w:cs="宋体"/>
                <w:spacing w:val="-2"/>
                <w:sz w:val="18"/>
                <w:szCs w:val="18"/>
              </w:rPr>
              <w:t>0.179</w:t>
            </w:r>
          </w:p>
        </w:tc>
        <w:tc>
          <w:tcPr>
            <w:tcW w:w="2614" w:type="dxa"/>
            <w:vAlign w:val="top"/>
          </w:tcPr>
          <w:p>
            <w:pPr>
              <w:spacing w:before="201"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199" w:line="219" w:lineRule="auto"/>
              <w:ind w:left="825"/>
              <w:rPr>
                <w:rFonts w:ascii="宋体" w:hAnsi="宋体" w:eastAsia="宋体" w:cs="宋体"/>
                <w:sz w:val="18"/>
                <w:szCs w:val="18"/>
              </w:rPr>
            </w:pPr>
            <w:r>
              <w:rPr>
                <w:rFonts w:ascii="宋体" w:hAnsi="宋体" w:eastAsia="宋体" w:cs="宋体"/>
                <w:spacing w:val="-1"/>
                <w:sz w:val="18"/>
                <w:szCs w:val="18"/>
              </w:rPr>
              <w:t>重型柴油货车运输（载重10t）</w:t>
            </w:r>
          </w:p>
        </w:tc>
        <w:tc>
          <w:tcPr>
            <w:tcW w:w="2658" w:type="dxa"/>
            <w:vAlign w:val="top"/>
          </w:tcPr>
          <w:p>
            <w:pPr>
              <w:spacing w:before="229" w:line="182" w:lineRule="auto"/>
              <w:ind w:left="1107"/>
              <w:rPr>
                <w:rFonts w:ascii="宋体" w:hAnsi="宋体" w:eastAsia="宋体" w:cs="宋体"/>
                <w:sz w:val="18"/>
                <w:szCs w:val="18"/>
              </w:rPr>
            </w:pPr>
            <w:r>
              <w:rPr>
                <w:rFonts w:ascii="宋体" w:hAnsi="宋体" w:eastAsia="宋体" w:cs="宋体"/>
                <w:spacing w:val="-2"/>
                <w:sz w:val="18"/>
                <w:szCs w:val="18"/>
              </w:rPr>
              <w:t>0.162</w:t>
            </w:r>
          </w:p>
        </w:tc>
        <w:tc>
          <w:tcPr>
            <w:tcW w:w="2614" w:type="dxa"/>
            <w:vAlign w:val="top"/>
          </w:tcPr>
          <w:p>
            <w:pPr>
              <w:spacing w:before="199"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200" w:line="219" w:lineRule="auto"/>
              <w:ind w:left="825"/>
              <w:rPr>
                <w:rFonts w:ascii="宋体" w:hAnsi="宋体" w:eastAsia="宋体" w:cs="宋体"/>
                <w:sz w:val="18"/>
                <w:szCs w:val="18"/>
              </w:rPr>
            </w:pPr>
            <w:r>
              <w:rPr>
                <w:rFonts w:ascii="宋体" w:hAnsi="宋体" w:eastAsia="宋体" w:cs="宋体"/>
                <w:spacing w:val="-1"/>
                <w:sz w:val="18"/>
                <w:szCs w:val="18"/>
              </w:rPr>
              <w:t>重型柴油货车运输（载重18t）</w:t>
            </w:r>
          </w:p>
        </w:tc>
        <w:tc>
          <w:tcPr>
            <w:tcW w:w="2658" w:type="dxa"/>
            <w:vAlign w:val="top"/>
          </w:tcPr>
          <w:p>
            <w:pPr>
              <w:spacing w:before="229" w:line="182" w:lineRule="auto"/>
              <w:ind w:left="1107"/>
              <w:rPr>
                <w:rFonts w:ascii="宋体" w:hAnsi="宋体" w:eastAsia="宋体" w:cs="宋体"/>
                <w:sz w:val="18"/>
                <w:szCs w:val="18"/>
              </w:rPr>
            </w:pPr>
            <w:r>
              <w:rPr>
                <w:rFonts w:ascii="宋体" w:hAnsi="宋体" w:eastAsia="宋体" w:cs="宋体"/>
                <w:spacing w:val="-2"/>
                <w:sz w:val="18"/>
                <w:szCs w:val="18"/>
              </w:rPr>
              <w:t>0.129</w:t>
            </w:r>
          </w:p>
        </w:tc>
        <w:tc>
          <w:tcPr>
            <w:tcW w:w="2614" w:type="dxa"/>
            <w:vAlign w:val="top"/>
          </w:tcPr>
          <w:p>
            <w:pPr>
              <w:spacing w:before="200"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200" w:line="219" w:lineRule="auto"/>
              <w:ind w:left="825"/>
              <w:rPr>
                <w:rFonts w:ascii="宋体" w:hAnsi="宋体" w:eastAsia="宋体" w:cs="宋体"/>
                <w:sz w:val="18"/>
                <w:szCs w:val="18"/>
              </w:rPr>
            </w:pPr>
            <w:r>
              <w:rPr>
                <w:rFonts w:ascii="宋体" w:hAnsi="宋体" w:eastAsia="宋体" w:cs="宋体"/>
                <w:spacing w:val="-1"/>
                <w:sz w:val="18"/>
                <w:szCs w:val="18"/>
              </w:rPr>
              <w:t>重型柴油货车运输（载重30t）</w:t>
            </w:r>
          </w:p>
        </w:tc>
        <w:tc>
          <w:tcPr>
            <w:tcW w:w="2658" w:type="dxa"/>
            <w:vAlign w:val="top"/>
          </w:tcPr>
          <w:p>
            <w:pPr>
              <w:spacing w:before="231" w:line="181" w:lineRule="auto"/>
              <w:ind w:left="1107"/>
              <w:rPr>
                <w:rFonts w:ascii="宋体" w:hAnsi="宋体" w:eastAsia="宋体" w:cs="宋体"/>
                <w:sz w:val="18"/>
                <w:szCs w:val="18"/>
              </w:rPr>
            </w:pPr>
            <w:r>
              <w:rPr>
                <w:rFonts w:ascii="宋体" w:hAnsi="宋体" w:eastAsia="宋体" w:cs="宋体"/>
                <w:spacing w:val="-2"/>
                <w:sz w:val="18"/>
                <w:szCs w:val="18"/>
              </w:rPr>
              <w:t>0.078</w:t>
            </w:r>
          </w:p>
        </w:tc>
        <w:tc>
          <w:tcPr>
            <w:tcW w:w="2614" w:type="dxa"/>
            <w:vAlign w:val="top"/>
          </w:tcPr>
          <w:p>
            <w:pPr>
              <w:spacing w:before="200"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201" w:line="219" w:lineRule="auto"/>
              <w:ind w:left="825"/>
              <w:rPr>
                <w:rFonts w:ascii="宋体" w:hAnsi="宋体" w:eastAsia="宋体" w:cs="宋体"/>
                <w:sz w:val="18"/>
                <w:szCs w:val="18"/>
              </w:rPr>
            </w:pPr>
            <w:r>
              <w:rPr>
                <w:rFonts w:ascii="宋体" w:hAnsi="宋体" w:eastAsia="宋体" w:cs="宋体"/>
                <w:spacing w:val="-1"/>
                <w:sz w:val="18"/>
                <w:szCs w:val="18"/>
              </w:rPr>
              <w:t>重型柴油货车运输（载重46t）</w:t>
            </w:r>
          </w:p>
        </w:tc>
        <w:tc>
          <w:tcPr>
            <w:tcW w:w="2658" w:type="dxa"/>
            <w:vAlign w:val="top"/>
          </w:tcPr>
          <w:p>
            <w:pPr>
              <w:spacing w:before="232" w:line="181" w:lineRule="auto"/>
              <w:ind w:left="1107"/>
              <w:rPr>
                <w:rFonts w:ascii="宋体" w:hAnsi="宋体" w:eastAsia="宋体" w:cs="宋体"/>
                <w:sz w:val="18"/>
                <w:szCs w:val="18"/>
              </w:rPr>
            </w:pPr>
            <w:r>
              <w:rPr>
                <w:rFonts w:ascii="宋体" w:hAnsi="宋体" w:eastAsia="宋体" w:cs="宋体"/>
                <w:spacing w:val="-2"/>
                <w:sz w:val="18"/>
                <w:szCs w:val="18"/>
              </w:rPr>
              <w:t>0.057</w:t>
            </w:r>
          </w:p>
        </w:tc>
        <w:tc>
          <w:tcPr>
            <w:tcW w:w="2614" w:type="dxa"/>
            <w:vAlign w:val="top"/>
          </w:tcPr>
          <w:p>
            <w:pPr>
              <w:spacing w:before="201"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4073" w:type="dxa"/>
            <w:vAlign w:val="top"/>
          </w:tcPr>
          <w:p>
            <w:pPr>
              <w:spacing w:before="82" w:line="219" w:lineRule="auto"/>
              <w:ind w:left="1520"/>
              <w:rPr>
                <w:rFonts w:ascii="宋体" w:hAnsi="宋体" w:eastAsia="宋体" w:cs="宋体"/>
                <w:sz w:val="18"/>
                <w:szCs w:val="18"/>
              </w:rPr>
            </w:pPr>
            <w:r>
              <w:rPr>
                <w:rFonts w:ascii="宋体" w:hAnsi="宋体" w:eastAsia="宋体" w:cs="宋体"/>
                <w:spacing w:val="-4"/>
                <w:sz w:val="18"/>
                <w:szCs w:val="18"/>
              </w:rPr>
              <w:t>电力机车运输</w:t>
            </w:r>
          </w:p>
        </w:tc>
        <w:tc>
          <w:tcPr>
            <w:tcW w:w="2658" w:type="dxa"/>
            <w:vAlign w:val="top"/>
          </w:tcPr>
          <w:p>
            <w:pPr>
              <w:spacing w:before="111" w:line="182" w:lineRule="auto"/>
              <w:ind w:left="1107"/>
              <w:rPr>
                <w:rFonts w:ascii="宋体" w:hAnsi="宋体" w:eastAsia="宋体" w:cs="宋体"/>
                <w:sz w:val="18"/>
                <w:szCs w:val="18"/>
              </w:rPr>
            </w:pPr>
            <w:r>
              <w:rPr>
                <w:rFonts w:ascii="宋体" w:hAnsi="宋体" w:eastAsia="宋体" w:cs="宋体"/>
                <w:spacing w:val="-2"/>
                <w:sz w:val="18"/>
                <w:szCs w:val="18"/>
              </w:rPr>
              <w:t>0.010</w:t>
            </w:r>
          </w:p>
        </w:tc>
        <w:tc>
          <w:tcPr>
            <w:tcW w:w="2614" w:type="dxa"/>
            <w:vAlign w:val="top"/>
          </w:tcPr>
          <w:p>
            <w:pPr>
              <w:spacing w:before="81"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4073" w:type="dxa"/>
            <w:vAlign w:val="top"/>
          </w:tcPr>
          <w:p>
            <w:pPr>
              <w:spacing w:before="84" w:line="219" w:lineRule="auto"/>
              <w:ind w:left="1521"/>
              <w:rPr>
                <w:rFonts w:ascii="宋体" w:hAnsi="宋体" w:eastAsia="宋体" w:cs="宋体"/>
                <w:sz w:val="18"/>
                <w:szCs w:val="18"/>
              </w:rPr>
            </w:pPr>
            <w:r>
              <w:rPr>
                <w:rFonts w:ascii="宋体" w:hAnsi="宋体" w:eastAsia="宋体" w:cs="宋体"/>
                <w:spacing w:val="-5"/>
                <w:sz w:val="18"/>
                <w:szCs w:val="18"/>
              </w:rPr>
              <w:t>内燃机车运输</w:t>
            </w:r>
          </w:p>
        </w:tc>
        <w:tc>
          <w:tcPr>
            <w:tcW w:w="2658" w:type="dxa"/>
            <w:vAlign w:val="top"/>
          </w:tcPr>
          <w:p>
            <w:pPr>
              <w:spacing w:before="113" w:line="182" w:lineRule="auto"/>
              <w:ind w:left="1107"/>
              <w:rPr>
                <w:rFonts w:ascii="宋体" w:hAnsi="宋体" w:eastAsia="宋体" w:cs="宋体"/>
                <w:sz w:val="18"/>
                <w:szCs w:val="18"/>
              </w:rPr>
            </w:pPr>
            <w:r>
              <w:rPr>
                <w:rFonts w:ascii="宋体" w:hAnsi="宋体" w:eastAsia="宋体" w:cs="宋体"/>
                <w:spacing w:val="-2"/>
                <w:sz w:val="18"/>
                <w:szCs w:val="18"/>
              </w:rPr>
              <w:t>0.011</w:t>
            </w:r>
          </w:p>
        </w:tc>
        <w:tc>
          <w:tcPr>
            <w:tcW w:w="2614" w:type="dxa"/>
            <w:vAlign w:val="top"/>
          </w:tcPr>
          <w:p>
            <w:pPr>
              <w:spacing w:before="83"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4073" w:type="dxa"/>
            <w:vAlign w:val="top"/>
          </w:tcPr>
          <w:p>
            <w:pPr>
              <w:spacing w:before="201" w:line="220" w:lineRule="auto"/>
              <w:ind w:left="1050"/>
              <w:rPr>
                <w:rFonts w:ascii="宋体" w:hAnsi="宋体" w:eastAsia="宋体" w:cs="宋体"/>
                <w:sz w:val="18"/>
                <w:szCs w:val="18"/>
              </w:rPr>
            </w:pPr>
            <w:r>
              <w:rPr>
                <w:rFonts w:ascii="宋体" w:hAnsi="宋体" w:eastAsia="宋体" w:cs="宋体"/>
                <w:spacing w:val="-1"/>
                <w:sz w:val="18"/>
                <w:szCs w:val="18"/>
              </w:rPr>
              <w:t>铁路运输－中国市场平均</w:t>
            </w:r>
          </w:p>
        </w:tc>
        <w:tc>
          <w:tcPr>
            <w:tcW w:w="2658" w:type="dxa"/>
            <w:vAlign w:val="top"/>
          </w:tcPr>
          <w:p>
            <w:pPr>
              <w:spacing w:before="231" w:line="182" w:lineRule="auto"/>
              <w:ind w:left="1107"/>
              <w:rPr>
                <w:rFonts w:ascii="宋体" w:hAnsi="宋体" w:eastAsia="宋体" w:cs="宋体"/>
                <w:sz w:val="18"/>
                <w:szCs w:val="18"/>
              </w:rPr>
            </w:pPr>
            <w:r>
              <w:rPr>
                <w:rFonts w:ascii="宋体" w:hAnsi="宋体" w:eastAsia="宋体" w:cs="宋体"/>
                <w:spacing w:val="-2"/>
                <w:sz w:val="18"/>
                <w:szCs w:val="18"/>
              </w:rPr>
              <w:t>0.010</w:t>
            </w:r>
          </w:p>
        </w:tc>
        <w:tc>
          <w:tcPr>
            <w:tcW w:w="2614" w:type="dxa"/>
            <w:vAlign w:val="top"/>
          </w:tcPr>
          <w:p>
            <w:pPr>
              <w:spacing w:before="201"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201" w:line="219" w:lineRule="auto"/>
              <w:ind w:left="1006"/>
              <w:rPr>
                <w:rFonts w:ascii="宋体" w:hAnsi="宋体" w:eastAsia="宋体" w:cs="宋体"/>
                <w:sz w:val="18"/>
                <w:szCs w:val="18"/>
              </w:rPr>
            </w:pPr>
            <w:r>
              <w:rPr>
                <w:rFonts w:ascii="宋体" w:hAnsi="宋体" w:eastAsia="宋体" w:cs="宋体"/>
                <w:spacing w:val="-1"/>
                <w:sz w:val="18"/>
                <w:szCs w:val="18"/>
              </w:rPr>
              <w:t>液货船运输（载重2000t）</w:t>
            </w:r>
          </w:p>
        </w:tc>
        <w:tc>
          <w:tcPr>
            <w:tcW w:w="2658" w:type="dxa"/>
            <w:vAlign w:val="top"/>
          </w:tcPr>
          <w:p>
            <w:pPr>
              <w:spacing w:before="230" w:line="182" w:lineRule="auto"/>
              <w:ind w:left="1107"/>
              <w:rPr>
                <w:rFonts w:ascii="宋体" w:hAnsi="宋体" w:eastAsia="宋体" w:cs="宋体"/>
                <w:sz w:val="18"/>
                <w:szCs w:val="18"/>
              </w:rPr>
            </w:pPr>
            <w:r>
              <w:rPr>
                <w:rFonts w:ascii="宋体" w:hAnsi="宋体" w:eastAsia="宋体" w:cs="宋体"/>
                <w:spacing w:val="-2"/>
                <w:sz w:val="18"/>
                <w:szCs w:val="18"/>
              </w:rPr>
              <w:t>0.019</w:t>
            </w:r>
          </w:p>
        </w:tc>
        <w:tc>
          <w:tcPr>
            <w:tcW w:w="2614" w:type="dxa"/>
            <w:vAlign w:val="top"/>
          </w:tcPr>
          <w:p>
            <w:pPr>
              <w:spacing w:before="201"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201" w:line="219" w:lineRule="auto"/>
              <w:ind w:left="913"/>
              <w:rPr>
                <w:rFonts w:ascii="宋体" w:hAnsi="宋体" w:eastAsia="宋体" w:cs="宋体"/>
                <w:sz w:val="18"/>
                <w:szCs w:val="18"/>
              </w:rPr>
            </w:pPr>
            <w:r>
              <w:rPr>
                <w:rFonts w:ascii="宋体" w:hAnsi="宋体" w:eastAsia="宋体" w:cs="宋体"/>
                <w:spacing w:val="-1"/>
                <w:sz w:val="18"/>
                <w:szCs w:val="18"/>
              </w:rPr>
              <w:t>干散货船运输（载重2500t）</w:t>
            </w:r>
          </w:p>
        </w:tc>
        <w:tc>
          <w:tcPr>
            <w:tcW w:w="2658" w:type="dxa"/>
            <w:vAlign w:val="top"/>
          </w:tcPr>
          <w:p>
            <w:pPr>
              <w:spacing w:before="231" w:line="182" w:lineRule="auto"/>
              <w:ind w:left="1107"/>
              <w:rPr>
                <w:rFonts w:ascii="宋体" w:hAnsi="宋体" w:eastAsia="宋体" w:cs="宋体"/>
                <w:sz w:val="18"/>
                <w:szCs w:val="18"/>
              </w:rPr>
            </w:pPr>
            <w:r>
              <w:rPr>
                <w:rFonts w:ascii="宋体" w:hAnsi="宋体" w:eastAsia="宋体" w:cs="宋体"/>
                <w:spacing w:val="-2"/>
                <w:sz w:val="18"/>
                <w:szCs w:val="18"/>
              </w:rPr>
              <w:t>0.015</w:t>
            </w:r>
          </w:p>
        </w:tc>
        <w:tc>
          <w:tcPr>
            <w:tcW w:w="2614" w:type="dxa"/>
            <w:vAlign w:val="top"/>
          </w:tcPr>
          <w:p>
            <w:pPr>
              <w:spacing w:before="201"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4073" w:type="dxa"/>
            <w:vAlign w:val="top"/>
          </w:tcPr>
          <w:p>
            <w:pPr>
              <w:spacing w:before="202" w:line="220" w:lineRule="auto"/>
              <w:ind w:left="870"/>
              <w:rPr>
                <w:rFonts w:ascii="宋体" w:hAnsi="宋体" w:eastAsia="宋体" w:cs="宋体"/>
                <w:sz w:val="18"/>
                <w:szCs w:val="18"/>
              </w:rPr>
            </w:pPr>
            <w:r>
              <w:rPr>
                <w:rFonts w:ascii="宋体" w:hAnsi="宋体" w:eastAsia="宋体" w:cs="宋体"/>
                <w:spacing w:val="-1"/>
                <w:sz w:val="18"/>
                <w:szCs w:val="18"/>
              </w:rPr>
              <w:t>集装箱船运输（载重200TEU）</w:t>
            </w:r>
          </w:p>
        </w:tc>
        <w:tc>
          <w:tcPr>
            <w:tcW w:w="2658" w:type="dxa"/>
            <w:vAlign w:val="top"/>
          </w:tcPr>
          <w:p>
            <w:pPr>
              <w:spacing w:before="232" w:line="182" w:lineRule="auto"/>
              <w:ind w:left="1107"/>
              <w:rPr>
                <w:rFonts w:ascii="宋体" w:hAnsi="宋体" w:eastAsia="宋体" w:cs="宋体"/>
                <w:sz w:val="18"/>
                <w:szCs w:val="18"/>
              </w:rPr>
            </w:pPr>
            <w:r>
              <w:rPr>
                <w:rFonts w:ascii="宋体" w:hAnsi="宋体" w:eastAsia="宋体" w:cs="宋体"/>
                <w:spacing w:val="-2"/>
                <w:sz w:val="18"/>
                <w:szCs w:val="18"/>
              </w:rPr>
              <w:t>0.012</w:t>
            </w:r>
          </w:p>
        </w:tc>
        <w:tc>
          <w:tcPr>
            <w:tcW w:w="2614" w:type="dxa"/>
            <w:vAlign w:val="top"/>
          </w:tcPr>
          <w:p>
            <w:pPr>
              <w:spacing w:before="202" w:line="214" w:lineRule="auto"/>
              <w:ind w:left="791"/>
              <w:rPr>
                <w:rFonts w:ascii="宋体" w:hAnsi="宋体" w:eastAsia="宋体" w:cs="宋体"/>
                <w:sz w:val="18"/>
                <w:szCs w:val="18"/>
              </w:rPr>
            </w:pPr>
            <w:r>
              <w:rPr>
                <w:rFonts w:ascii="宋体" w:hAnsi="宋体" w:eastAsia="宋体" w:cs="宋体"/>
                <w:spacing w:val="-1"/>
                <w:sz w:val="18"/>
                <w:szCs w:val="18"/>
              </w:rPr>
              <w:t>kg CO</w:t>
            </w:r>
            <w:r>
              <w:rPr>
                <w:rFonts w:ascii="宋体" w:hAnsi="宋体" w:eastAsia="宋体" w:cs="宋体"/>
                <w:spacing w:val="-1"/>
                <w:sz w:val="9"/>
                <w:szCs w:val="9"/>
              </w:rPr>
              <w:t>2</w:t>
            </w:r>
            <w:r>
              <w:rPr>
                <w:rFonts w:ascii="宋体" w:hAnsi="宋体" w:eastAsia="宋体" w:cs="宋体"/>
                <w:spacing w:val="-1"/>
                <w:sz w:val="18"/>
                <w:szCs w:val="18"/>
              </w:rPr>
              <w:t>eq/tkm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9345" w:type="dxa"/>
            <w:gridSpan w:val="3"/>
            <w:vAlign w:val="top"/>
          </w:tcPr>
          <w:p>
            <w:pPr>
              <w:spacing w:before="202" w:line="220" w:lineRule="auto"/>
              <w:ind w:left="1887"/>
              <w:rPr>
                <w:rFonts w:ascii="宋体" w:hAnsi="宋体" w:eastAsia="宋体" w:cs="宋体"/>
                <w:sz w:val="18"/>
                <w:szCs w:val="18"/>
              </w:rPr>
            </w:pPr>
            <w:r>
              <w:rPr>
                <w:rFonts w:ascii="宋体" w:hAnsi="宋体" w:eastAsia="宋体" w:cs="宋体"/>
                <w:sz w:val="18"/>
                <w:szCs w:val="18"/>
              </w:rPr>
              <w:t>数据来源：住房和城乡建设部《建筑碳排放计算标准》GB/T5136</w:t>
            </w:r>
            <w:r>
              <w:rPr>
                <w:rFonts w:ascii="宋体" w:hAnsi="宋体" w:eastAsia="宋体" w:cs="宋体"/>
                <w:spacing w:val="-1"/>
                <w:sz w:val="18"/>
                <w:szCs w:val="18"/>
              </w:rPr>
              <w:t>6-2019</w:t>
            </w:r>
          </w:p>
        </w:tc>
      </w:tr>
    </w:tbl>
    <w:p>
      <w:pPr>
        <w:spacing w:line="308" w:lineRule="auto"/>
        <w:jc w:val="center"/>
        <w:rPr>
          <w:rFonts w:ascii="Arial"/>
          <w:color w:val="auto"/>
          <w:sz w:val="21"/>
        </w:rPr>
      </w:pPr>
    </w:p>
    <w:p>
      <w:pPr>
        <w:spacing w:line="308" w:lineRule="auto"/>
        <w:rPr>
          <w:rFonts w:ascii="Arial"/>
          <w:color w:val="auto"/>
          <w:sz w:val="21"/>
        </w:rPr>
      </w:pPr>
    </w:p>
    <w:p>
      <w:pPr>
        <w:spacing w:line="308" w:lineRule="auto"/>
        <w:rPr>
          <w:rFonts w:ascii="Arial"/>
          <w:color w:val="auto"/>
          <w:sz w:val="21"/>
        </w:rPr>
      </w:pPr>
    </w:p>
    <w:p>
      <w:pPr>
        <w:spacing w:line="308" w:lineRule="auto"/>
        <w:rPr>
          <w:rFonts w:ascii="Arial"/>
          <w:color w:val="auto"/>
          <w:sz w:val="21"/>
        </w:rPr>
      </w:pPr>
    </w:p>
    <w:p>
      <w:pPr>
        <w:spacing w:line="308" w:lineRule="auto"/>
        <w:rPr>
          <w:rFonts w:ascii="Arial"/>
          <w:color w:val="auto"/>
          <w:sz w:val="21"/>
        </w:rPr>
      </w:pPr>
    </w:p>
    <w:p>
      <w:pPr>
        <w:spacing w:line="308" w:lineRule="auto"/>
        <w:rPr>
          <w:rFonts w:ascii="Arial"/>
          <w:color w:val="auto"/>
          <w:sz w:val="21"/>
        </w:rPr>
      </w:pPr>
    </w:p>
    <w:p>
      <w:pPr>
        <w:spacing w:line="308" w:lineRule="auto"/>
        <w:rPr>
          <w:rFonts w:ascii="Arial"/>
          <w:color w:val="auto"/>
          <w:sz w:val="21"/>
        </w:rPr>
      </w:pPr>
    </w:p>
    <w:p>
      <w:pPr>
        <w:spacing w:line="252" w:lineRule="auto"/>
        <w:rPr>
          <w:rFonts w:ascii="Arial"/>
          <w:color w:val="auto"/>
          <w:sz w:val="21"/>
        </w:rPr>
      </w:pPr>
    </w:p>
    <w:p>
      <w:pPr>
        <w:spacing w:line="252" w:lineRule="auto"/>
        <w:rPr>
          <w:rFonts w:ascii="Arial"/>
          <w:color w:val="auto"/>
          <w:sz w:val="21"/>
        </w:rPr>
      </w:pPr>
    </w:p>
    <w:p>
      <w:pPr>
        <w:pStyle w:val="3"/>
        <w:spacing w:before="65" w:line="230" w:lineRule="auto"/>
        <w:ind w:left="4335"/>
        <w:outlineLvl w:val="0"/>
        <w:rPr>
          <w:color w:val="auto"/>
          <w:sz w:val="20"/>
          <w:szCs w:val="20"/>
        </w:rPr>
      </w:pPr>
      <w:bookmarkStart w:id="151" w:name="bookmark10"/>
      <w:bookmarkEnd w:id="151"/>
      <w:bookmarkStart w:id="152" w:name="_Toc11927"/>
      <w:bookmarkStart w:id="153" w:name="_Toc3155"/>
      <w:bookmarkStart w:id="154" w:name="_Toc19226"/>
      <w:r>
        <w:rPr>
          <w:color w:val="auto"/>
          <w:spacing w:val="-4"/>
          <w:sz w:val="20"/>
          <w:szCs w:val="20"/>
        </w:rPr>
        <w:t>附</w:t>
      </w:r>
      <w:r>
        <w:rPr>
          <w:color w:val="auto"/>
          <w:spacing w:val="10"/>
          <w:sz w:val="20"/>
          <w:szCs w:val="20"/>
        </w:rPr>
        <w:t xml:space="preserve">  </w:t>
      </w:r>
      <w:r>
        <w:rPr>
          <w:color w:val="auto"/>
          <w:spacing w:val="-4"/>
          <w:sz w:val="20"/>
          <w:szCs w:val="20"/>
        </w:rPr>
        <w:t>录</w:t>
      </w:r>
      <w:r>
        <w:rPr>
          <w:color w:val="auto"/>
          <w:spacing w:val="10"/>
          <w:sz w:val="20"/>
          <w:szCs w:val="20"/>
        </w:rPr>
        <w:t xml:space="preserve">  </w:t>
      </w:r>
      <w:r>
        <w:rPr>
          <w:color w:val="auto"/>
          <w:spacing w:val="-4"/>
          <w:sz w:val="20"/>
          <w:szCs w:val="20"/>
        </w:rPr>
        <w:t>D</w:t>
      </w:r>
      <w:bookmarkEnd w:id="152"/>
      <w:bookmarkEnd w:id="153"/>
      <w:bookmarkEnd w:id="154"/>
    </w:p>
    <w:p>
      <w:pPr>
        <w:pStyle w:val="3"/>
        <w:spacing w:before="62" w:line="230" w:lineRule="auto"/>
        <w:ind w:left="4291"/>
        <w:outlineLvl w:val="0"/>
        <w:rPr>
          <w:color w:val="auto"/>
          <w:sz w:val="20"/>
          <w:szCs w:val="20"/>
        </w:rPr>
      </w:pPr>
      <w:bookmarkStart w:id="155" w:name="bookmark10"/>
      <w:bookmarkEnd w:id="155"/>
      <w:bookmarkStart w:id="156" w:name="_Toc10888"/>
      <w:bookmarkStart w:id="157" w:name="_Toc2292"/>
      <w:bookmarkStart w:id="158" w:name="_Toc21474"/>
      <w:r>
        <w:rPr>
          <w:color w:val="auto"/>
          <w:spacing w:val="2"/>
          <w:sz w:val="20"/>
          <w:szCs w:val="20"/>
        </w:rPr>
        <w:t>（资料性）</w:t>
      </w:r>
      <w:bookmarkEnd w:id="156"/>
      <w:bookmarkEnd w:id="157"/>
      <w:bookmarkEnd w:id="158"/>
    </w:p>
    <w:p>
      <w:pPr>
        <w:pStyle w:val="3"/>
        <w:spacing w:before="63" w:line="229" w:lineRule="auto"/>
        <w:ind w:left="3748"/>
        <w:outlineLvl w:val="0"/>
        <w:rPr>
          <w:color w:val="auto"/>
          <w:sz w:val="20"/>
          <w:szCs w:val="20"/>
        </w:rPr>
      </w:pPr>
      <w:bookmarkStart w:id="159" w:name="bookmark10"/>
      <w:bookmarkEnd w:id="159"/>
      <w:bookmarkStart w:id="160" w:name="_Toc20161"/>
      <w:bookmarkStart w:id="161" w:name="_Toc23296"/>
      <w:bookmarkStart w:id="162" w:name="_Toc20655"/>
      <w:r>
        <w:rPr>
          <w:color w:val="auto"/>
          <w:spacing w:val="8"/>
          <w:sz w:val="20"/>
          <w:szCs w:val="20"/>
        </w:rPr>
        <w:t>数据质量控制计划模板</w:t>
      </w:r>
      <w:bookmarkEnd w:id="160"/>
      <w:bookmarkEnd w:id="161"/>
      <w:bookmarkEnd w:id="162"/>
    </w:p>
    <w:p>
      <w:pPr>
        <w:spacing w:before="299" w:line="372" w:lineRule="auto"/>
        <w:ind w:left="3848" w:right="2895" w:hanging="522"/>
        <w:rPr>
          <w:rFonts w:ascii="宋体" w:hAnsi="宋体" w:eastAsia="宋体" w:cs="宋体"/>
          <w:color w:val="auto"/>
          <w:sz w:val="20"/>
          <w:szCs w:val="20"/>
        </w:rPr>
      </w:pPr>
      <w:r>
        <w:rPr>
          <w:rFonts w:ascii="Times New Roman" w:hAnsi="Times New Roman" w:eastAsia="Times New Roman" w:cs="Times New Roman"/>
          <w:b/>
          <w:bCs/>
          <w:color w:val="auto"/>
          <w:spacing w:val="7"/>
          <w:sz w:val="20"/>
          <w:szCs w:val="20"/>
          <w:u w:val="single" w:color="auto"/>
        </w:rPr>
        <w:t>****</w:t>
      </w:r>
      <w:r>
        <w:rPr>
          <w:rFonts w:ascii="宋体" w:hAnsi="宋体" w:eastAsia="宋体" w:cs="宋体"/>
          <w:b/>
          <w:bCs/>
          <w:color w:val="auto"/>
          <w:spacing w:val="7"/>
          <w:sz w:val="20"/>
          <w:szCs w:val="20"/>
          <w:u w:val="single" w:color="auto"/>
        </w:rPr>
        <w:t>企业（或者其他经济组织）名称</w:t>
      </w:r>
      <w:r>
        <w:rPr>
          <w:rFonts w:ascii="宋体" w:hAnsi="宋体" w:eastAsia="宋体" w:cs="宋体"/>
          <w:color w:val="auto"/>
          <w:spacing w:val="1"/>
          <w:sz w:val="20"/>
          <w:szCs w:val="20"/>
        </w:rPr>
        <w:t xml:space="preserve"> </w:t>
      </w:r>
      <w:r>
        <w:rPr>
          <w:rFonts w:ascii="宋体" w:hAnsi="宋体" w:eastAsia="宋体" w:cs="宋体"/>
          <w:b/>
          <w:bCs/>
          <w:color w:val="auto"/>
          <w:spacing w:val="7"/>
          <w:sz w:val="20"/>
          <w:szCs w:val="20"/>
        </w:rPr>
        <w:t>碳排放数据质量控制计划</w:t>
      </w:r>
    </w:p>
    <w:tbl>
      <w:tblPr>
        <w:tblStyle w:val="12"/>
        <w:tblW w:w="95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95"/>
        <w:gridCol w:w="2391"/>
        <w:gridCol w:w="2392"/>
        <w:gridCol w:w="23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9574" w:type="dxa"/>
            <w:gridSpan w:val="4"/>
            <w:shd w:val="clear" w:color="auto" w:fill="D8D8D8"/>
            <w:vAlign w:val="top"/>
          </w:tcPr>
          <w:p>
            <w:pPr>
              <w:spacing w:before="113" w:line="219" w:lineRule="auto"/>
              <w:ind w:left="109"/>
              <w:rPr>
                <w:rFonts w:ascii="宋体" w:hAnsi="宋体" w:eastAsia="宋体" w:cs="宋体"/>
                <w:color w:val="auto"/>
                <w:sz w:val="18"/>
                <w:szCs w:val="18"/>
              </w:rPr>
            </w:pPr>
            <w:r>
              <w:rPr>
                <w:rFonts w:ascii="Times New Roman" w:hAnsi="Times New Roman" w:eastAsia="Times New Roman" w:cs="Times New Roman"/>
                <w:b/>
                <w:bCs/>
                <w:color w:val="auto"/>
                <w:spacing w:val="-2"/>
                <w:sz w:val="18"/>
                <w:szCs w:val="18"/>
              </w:rPr>
              <w:t xml:space="preserve">A  </w:t>
            </w:r>
            <w:r>
              <w:rPr>
                <w:rFonts w:ascii="宋体" w:hAnsi="宋体" w:eastAsia="宋体" w:cs="宋体"/>
                <w:b/>
                <w:bCs/>
                <w:color w:val="auto"/>
                <w:spacing w:val="-2"/>
                <w:sz w:val="18"/>
                <w:szCs w:val="18"/>
              </w:rPr>
              <w:t>数据质量控制计划的版本及修订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395" w:type="dxa"/>
            <w:vAlign w:val="top"/>
          </w:tcPr>
          <w:p>
            <w:pPr>
              <w:spacing w:before="110" w:line="219" w:lineRule="auto"/>
              <w:ind w:left="934"/>
              <w:rPr>
                <w:rFonts w:ascii="宋体" w:hAnsi="宋体" w:eastAsia="宋体" w:cs="宋体"/>
                <w:color w:val="auto"/>
                <w:sz w:val="18"/>
                <w:szCs w:val="18"/>
              </w:rPr>
            </w:pPr>
            <w:r>
              <w:rPr>
                <w:rFonts w:ascii="宋体" w:hAnsi="宋体" w:eastAsia="宋体" w:cs="宋体"/>
                <w:color w:val="auto"/>
                <w:spacing w:val="-3"/>
                <w:sz w:val="18"/>
                <w:szCs w:val="18"/>
              </w:rPr>
              <w:t>版本号</w:t>
            </w:r>
          </w:p>
        </w:tc>
        <w:tc>
          <w:tcPr>
            <w:tcW w:w="2391" w:type="dxa"/>
            <w:vAlign w:val="top"/>
          </w:tcPr>
          <w:p>
            <w:pPr>
              <w:spacing w:before="110" w:line="219" w:lineRule="auto"/>
              <w:ind w:left="480"/>
              <w:rPr>
                <w:rFonts w:ascii="宋体" w:hAnsi="宋体" w:eastAsia="宋体" w:cs="宋体"/>
                <w:color w:val="auto"/>
                <w:sz w:val="18"/>
                <w:szCs w:val="18"/>
              </w:rPr>
            </w:pPr>
            <w:r>
              <w:rPr>
                <w:rFonts w:ascii="宋体" w:hAnsi="宋体" w:eastAsia="宋体" w:cs="宋体"/>
                <w:color w:val="auto"/>
                <w:spacing w:val="-1"/>
                <w:sz w:val="18"/>
                <w:szCs w:val="18"/>
              </w:rPr>
              <w:t>修订（发布）内容</w:t>
            </w:r>
          </w:p>
        </w:tc>
        <w:tc>
          <w:tcPr>
            <w:tcW w:w="2392" w:type="dxa"/>
            <w:vAlign w:val="top"/>
          </w:tcPr>
          <w:p>
            <w:pPr>
              <w:spacing w:before="110" w:line="219" w:lineRule="auto"/>
              <w:ind w:left="479"/>
              <w:rPr>
                <w:rFonts w:ascii="宋体" w:hAnsi="宋体" w:eastAsia="宋体" w:cs="宋体"/>
                <w:color w:val="auto"/>
                <w:sz w:val="18"/>
                <w:szCs w:val="18"/>
              </w:rPr>
            </w:pPr>
            <w:r>
              <w:rPr>
                <w:rFonts w:ascii="宋体" w:hAnsi="宋体" w:eastAsia="宋体" w:cs="宋体"/>
                <w:color w:val="auto"/>
                <w:spacing w:val="-1"/>
                <w:sz w:val="18"/>
                <w:szCs w:val="18"/>
              </w:rPr>
              <w:t>修订（发布）时间</w:t>
            </w:r>
          </w:p>
        </w:tc>
        <w:tc>
          <w:tcPr>
            <w:tcW w:w="2396" w:type="dxa"/>
            <w:vAlign w:val="top"/>
          </w:tcPr>
          <w:p>
            <w:pPr>
              <w:spacing w:before="110" w:line="221" w:lineRule="auto"/>
              <w:ind w:left="1024"/>
              <w:rPr>
                <w:rFonts w:ascii="宋体" w:hAnsi="宋体" w:eastAsia="宋体" w:cs="宋体"/>
                <w:color w:val="auto"/>
                <w:sz w:val="18"/>
                <w:szCs w:val="18"/>
              </w:rPr>
            </w:pPr>
            <w:r>
              <w:rPr>
                <w:rFonts w:ascii="宋体" w:hAnsi="宋体" w:eastAsia="宋体" w:cs="宋体"/>
                <w:color w:val="auto"/>
                <w:spacing w:val="-5"/>
                <w:sz w:val="18"/>
                <w:szCs w:val="1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395" w:type="dxa"/>
            <w:vAlign w:val="top"/>
          </w:tcPr>
          <w:p>
            <w:pPr>
              <w:pStyle w:val="13"/>
              <w:rPr>
                <w:color w:val="auto"/>
              </w:rPr>
            </w:pP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395" w:type="dxa"/>
            <w:vAlign w:val="top"/>
          </w:tcPr>
          <w:p>
            <w:pPr>
              <w:pStyle w:val="13"/>
              <w:rPr>
                <w:color w:val="auto"/>
              </w:rPr>
            </w:pP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395" w:type="dxa"/>
            <w:vAlign w:val="top"/>
          </w:tcPr>
          <w:p>
            <w:pPr>
              <w:pStyle w:val="13"/>
              <w:rPr>
                <w:color w:val="auto"/>
              </w:rPr>
            </w:pP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9574" w:type="dxa"/>
            <w:gridSpan w:val="4"/>
            <w:shd w:val="clear" w:color="auto" w:fill="D8D8D8"/>
            <w:vAlign w:val="top"/>
          </w:tcPr>
          <w:p>
            <w:pPr>
              <w:spacing w:before="109" w:line="218" w:lineRule="auto"/>
              <w:ind w:left="111"/>
              <w:rPr>
                <w:rFonts w:ascii="宋体" w:hAnsi="宋体" w:eastAsia="宋体" w:cs="宋体"/>
                <w:color w:val="auto"/>
                <w:sz w:val="18"/>
                <w:szCs w:val="18"/>
              </w:rPr>
            </w:pPr>
            <w:r>
              <w:rPr>
                <w:rFonts w:ascii="Times New Roman" w:hAnsi="Times New Roman" w:eastAsia="Times New Roman" w:cs="Times New Roman"/>
                <w:b/>
                <w:bCs/>
                <w:color w:val="auto"/>
                <w:spacing w:val="-2"/>
                <w:sz w:val="18"/>
                <w:szCs w:val="18"/>
              </w:rPr>
              <w:t xml:space="preserve">B  </w:t>
            </w:r>
            <w:r>
              <w:rPr>
                <w:rFonts w:ascii="宋体" w:hAnsi="宋体" w:eastAsia="宋体" w:cs="宋体"/>
                <w:b/>
                <w:bCs/>
                <w:color w:val="auto"/>
                <w:spacing w:val="-2"/>
                <w:sz w:val="18"/>
                <w:szCs w:val="18"/>
              </w:rPr>
              <w:t>报告主体描述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395" w:type="dxa"/>
            <w:vAlign w:val="top"/>
          </w:tcPr>
          <w:p>
            <w:pPr>
              <w:spacing w:before="68" w:line="282" w:lineRule="auto"/>
              <w:ind w:left="1024" w:right="131" w:hanging="899"/>
              <w:rPr>
                <w:rFonts w:ascii="宋体" w:hAnsi="宋体" w:eastAsia="宋体" w:cs="宋体"/>
                <w:color w:val="auto"/>
                <w:sz w:val="18"/>
                <w:szCs w:val="18"/>
              </w:rPr>
            </w:pPr>
            <w:r>
              <w:rPr>
                <w:rFonts w:ascii="宋体" w:hAnsi="宋体" w:eastAsia="宋体" w:cs="宋体"/>
                <w:color w:val="auto"/>
                <w:spacing w:val="-3"/>
                <w:sz w:val="18"/>
                <w:szCs w:val="18"/>
              </w:rPr>
              <w:t>企业（或者其他经济组织）</w:t>
            </w:r>
            <w:r>
              <w:rPr>
                <w:rFonts w:ascii="宋体" w:hAnsi="宋体" w:eastAsia="宋体" w:cs="宋体"/>
                <w:color w:val="auto"/>
                <w:spacing w:val="8"/>
                <w:sz w:val="18"/>
                <w:szCs w:val="18"/>
              </w:rPr>
              <w:t xml:space="preserve"> </w:t>
            </w:r>
            <w:r>
              <w:rPr>
                <w:rFonts w:ascii="宋体" w:hAnsi="宋体" w:eastAsia="宋体" w:cs="宋体"/>
                <w:color w:val="auto"/>
                <w:spacing w:val="-5"/>
                <w:sz w:val="18"/>
                <w:szCs w:val="18"/>
              </w:rPr>
              <w:t>名称</w:t>
            </w: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395" w:type="dxa"/>
            <w:vAlign w:val="top"/>
          </w:tcPr>
          <w:p>
            <w:pPr>
              <w:spacing w:before="110" w:line="229" w:lineRule="auto"/>
              <w:ind w:left="1022"/>
              <w:rPr>
                <w:rFonts w:ascii="宋体" w:hAnsi="宋体" w:eastAsia="宋体" w:cs="宋体"/>
                <w:color w:val="auto"/>
                <w:sz w:val="18"/>
                <w:szCs w:val="18"/>
              </w:rPr>
            </w:pPr>
            <w:r>
              <w:rPr>
                <w:rFonts w:ascii="宋体" w:hAnsi="宋体" w:eastAsia="宋体" w:cs="宋体"/>
                <w:color w:val="auto"/>
                <w:spacing w:val="-4"/>
                <w:sz w:val="18"/>
                <w:szCs w:val="18"/>
              </w:rPr>
              <w:t>地址</w:t>
            </w:r>
          </w:p>
        </w:tc>
        <w:tc>
          <w:tcPr>
            <w:tcW w:w="2391" w:type="dxa"/>
            <w:vAlign w:val="top"/>
          </w:tcPr>
          <w:p>
            <w:pPr>
              <w:pStyle w:val="13"/>
              <w:rPr>
                <w:color w:val="auto"/>
              </w:rPr>
            </w:pPr>
          </w:p>
        </w:tc>
        <w:tc>
          <w:tcPr>
            <w:tcW w:w="2392" w:type="dxa"/>
            <w:vAlign w:val="top"/>
          </w:tcPr>
          <w:p>
            <w:pPr>
              <w:pStyle w:val="13"/>
              <w:rPr>
                <w:color w:val="auto"/>
              </w:rPr>
            </w:pP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395" w:type="dxa"/>
            <w:vAlign w:val="top"/>
          </w:tcPr>
          <w:p>
            <w:pPr>
              <w:spacing w:before="68" w:line="282" w:lineRule="auto"/>
              <w:ind w:left="491" w:right="474" w:hanging="5"/>
              <w:rPr>
                <w:rFonts w:ascii="宋体" w:hAnsi="宋体" w:eastAsia="宋体" w:cs="宋体"/>
                <w:color w:val="auto"/>
                <w:sz w:val="18"/>
                <w:szCs w:val="18"/>
              </w:rPr>
            </w:pPr>
            <w:r>
              <w:rPr>
                <w:rFonts w:ascii="宋体" w:hAnsi="宋体" w:eastAsia="宋体" w:cs="宋体"/>
                <w:color w:val="auto"/>
                <w:spacing w:val="-2"/>
                <w:sz w:val="18"/>
                <w:szCs w:val="18"/>
              </w:rPr>
              <w:t>统一社会信用代码</w:t>
            </w:r>
            <w:r>
              <w:rPr>
                <w:rFonts w:ascii="宋体" w:hAnsi="宋体" w:eastAsia="宋体" w:cs="宋体"/>
                <w:color w:val="auto"/>
                <w:spacing w:val="3"/>
                <w:sz w:val="18"/>
                <w:szCs w:val="18"/>
              </w:rPr>
              <w:t xml:space="preserve"> </w:t>
            </w:r>
            <w:r>
              <w:rPr>
                <w:rFonts w:ascii="宋体" w:hAnsi="宋体" w:eastAsia="宋体" w:cs="宋体"/>
                <w:color w:val="auto"/>
                <w:spacing w:val="-3"/>
                <w:sz w:val="18"/>
                <w:szCs w:val="18"/>
              </w:rPr>
              <w:t>（组织机构代码）</w:t>
            </w:r>
          </w:p>
        </w:tc>
        <w:tc>
          <w:tcPr>
            <w:tcW w:w="2391" w:type="dxa"/>
            <w:vAlign w:val="top"/>
          </w:tcPr>
          <w:p>
            <w:pPr>
              <w:pStyle w:val="13"/>
              <w:rPr>
                <w:color w:val="auto"/>
              </w:rPr>
            </w:pPr>
          </w:p>
        </w:tc>
        <w:tc>
          <w:tcPr>
            <w:tcW w:w="2392" w:type="dxa"/>
            <w:vAlign w:val="top"/>
          </w:tcPr>
          <w:p>
            <w:pPr>
              <w:spacing w:before="69" w:line="219" w:lineRule="auto"/>
              <w:ind w:left="842"/>
              <w:rPr>
                <w:rFonts w:ascii="宋体" w:hAnsi="宋体" w:eastAsia="宋体" w:cs="宋体"/>
                <w:color w:val="auto"/>
                <w:sz w:val="18"/>
                <w:szCs w:val="18"/>
              </w:rPr>
            </w:pPr>
            <w:r>
              <w:rPr>
                <w:rFonts w:ascii="宋体" w:hAnsi="宋体" w:eastAsia="宋体" w:cs="宋体"/>
                <w:color w:val="auto"/>
                <w:spacing w:val="-3"/>
                <w:sz w:val="18"/>
                <w:szCs w:val="18"/>
              </w:rPr>
              <w:t>行业分类</w:t>
            </w:r>
          </w:p>
          <w:p>
            <w:pPr>
              <w:spacing w:before="98" w:line="219" w:lineRule="auto"/>
              <w:ind w:left="400"/>
              <w:rPr>
                <w:rFonts w:ascii="宋体" w:hAnsi="宋体" w:eastAsia="宋体" w:cs="宋体"/>
                <w:color w:val="auto"/>
                <w:sz w:val="18"/>
                <w:szCs w:val="18"/>
              </w:rPr>
            </w:pPr>
            <w:r>
              <w:rPr>
                <w:rFonts w:ascii="宋体" w:hAnsi="宋体" w:eastAsia="宋体" w:cs="宋体"/>
                <w:color w:val="auto"/>
                <w:spacing w:val="-2"/>
                <w:sz w:val="18"/>
                <w:szCs w:val="18"/>
              </w:rPr>
              <w:t>（按核算标准分类）</w:t>
            </w: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395" w:type="dxa"/>
            <w:vAlign w:val="top"/>
          </w:tcPr>
          <w:p>
            <w:pPr>
              <w:spacing w:before="110" w:line="219" w:lineRule="auto"/>
              <w:ind w:left="754"/>
              <w:rPr>
                <w:rFonts w:ascii="宋体" w:hAnsi="宋体" w:eastAsia="宋体" w:cs="宋体"/>
                <w:color w:val="auto"/>
                <w:sz w:val="18"/>
                <w:szCs w:val="18"/>
              </w:rPr>
            </w:pPr>
            <w:r>
              <w:rPr>
                <w:rFonts w:ascii="宋体" w:hAnsi="宋体" w:eastAsia="宋体" w:cs="宋体"/>
                <w:color w:val="auto"/>
                <w:spacing w:val="-2"/>
                <w:sz w:val="18"/>
                <w:szCs w:val="18"/>
              </w:rPr>
              <w:t>法定代表人</w:t>
            </w:r>
          </w:p>
        </w:tc>
        <w:tc>
          <w:tcPr>
            <w:tcW w:w="2391" w:type="dxa"/>
            <w:vAlign w:val="top"/>
          </w:tcPr>
          <w:p>
            <w:pPr>
              <w:spacing w:before="110" w:line="219" w:lineRule="auto"/>
              <w:ind w:left="110"/>
              <w:rPr>
                <w:rFonts w:ascii="宋体" w:hAnsi="宋体" w:eastAsia="宋体" w:cs="宋体"/>
                <w:color w:val="auto"/>
                <w:sz w:val="18"/>
                <w:szCs w:val="18"/>
              </w:rPr>
            </w:pPr>
            <w:r>
              <w:rPr>
                <w:rFonts w:ascii="宋体" w:hAnsi="宋体" w:eastAsia="宋体" w:cs="宋体"/>
                <w:color w:val="auto"/>
                <w:spacing w:val="-3"/>
                <w:sz w:val="18"/>
                <w:szCs w:val="18"/>
              </w:rPr>
              <w:t>姓名：</w:t>
            </w:r>
          </w:p>
        </w:tc>
        <w:tc>
          <w:tcPr>
            <w:tcW w:w="2392" w:type="dxa"/>
            <w:vAlign w:val="top"/>
          </w:tcPr>
          <w:p>
            <w:pPr>
              <w:spacing w:before="110" w:line="221" w:lineRule="auto"/>
              <w:ind w:left="133"/>
              <w:rPr>
                <w:rFonts w:ascii="宋体" w:hAnsi="宋体" w:eastAsia="宋体" w:cs="宋体"/>
                <w:color w:val="auto"/>
                <w:sz w:val="18"/>
                <w:szCs w:val="18"/>
              </w:rPr>
            </w:pPr>
            <w:r>
              <w:rPr>
                <w:rFonts w:ascii="宋体" w:hAnsi="宋体" w:eastAsia="宋体" w:cs="宋体"/>
                <w:color w:val="auto"/>
                <w:spacing w:val="-10"/>
                <w:sz w:val="18"/>
                <w:szCs w:val="18"/>
              </w:rPr>
              <w:t>电话：</w:t>
            </w:r>
          </w:p>
        </w:tc>
        <w:tc>
          <w:tcPr>
            <w:tcW w:w="239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2395" w:type="dxa"/>
            <w:vAlign w:val="top"/>
          </w:tcPr>
          <w:p>
            <w:pPr>
              <w:spacing w:before="111" w:line="219" w:lineRule="auto"/>
              <w:ind w:left="215"/>
              <w:rPr>
                <w:rFonts w:ascii="宋体" w:hAnsi="宋体" w:eastAsia="宋体" w:cs="宋体"/>
                <w:color w:val="auto"/>
                <w:sz w:val="18"/>
                <w:szCs w:val="18"/>
              </w:rPr>
            </w:pPr>
            <w:r>
              <w:rPr>
                <w:rFonts w:ascii="宋体" w:hAnsi="宋体" w:eastAsia="宋体" w:cs="宋体"/>
                <w:color w:val="auto"/>
                <w:spacing w:val="-1"/>
                <w:sz w:val="18"/>
                <w:szCs w:val="18"/>
              </w:rPr>
              <w:t>数据质量控制计划制定人</w:t>
            </w:r>
          </w:p>
        </w:tc>
        <w:tc>
          <w:tcPr>
            <w:tcW w:w="2391" w:type="dxa"/>
            <w:vAlign w:val="top"/>
          </w:tcPr>
          <w:p>
            <w:pPr>
              <w:spacing w:before="111" w:line="219" w:lineRule="auto"/>
              <w:ind w:left="110"/>
              <w:rPr>
                <w:rFonts w:ascii="宋体" w:hAnsi="宋体" w:eastAsia="宋体" w:cs="宋体"/>
                <w:color w:val="auto"/>
                <w:sz w:val="18"/>
                <w:szCs w:val="18"/>
              </w:rPr>
            </w:pPr>
            <w:r>
              <w:rPr>
                <w:rFonts w:ascii="宋体" w:hAnsi="宋体" w:eastAsia="宋体" w:cs="宋体"/>
                <w:color w:val="auto"/>
                <w:spacing w:val="-3"/>
                <w:sz w:val="18"/>
                <w:szCs w:val="18"/>
              </w:rPr>
              <w:t>姓名：</w:t>
            </w:r>
          </w:p>
        </w:tc>
        <w:tc>
          <w:tcPr>
            <w:tcW w:w="2392" w:type="dxa"/>
            <w:vAlign w:val="top"/>
          </w:tcPr>
          <w:p>
            <w:pPr>
              <w:spacing w:before="111" w:line="221" w:lineRule="auto"/>
              <w:ind w:left="133"/>
              <w:rPr>
                <w:rFonts w:ascii="宋体" w:hAnsi="宋体" w:eastAsia="宋体" w:cs="宋体"/>
                <w:color w:val="auto"/>
                <w:sz w:val="18"/>
                <w:szCs w:val="18"/>
              </w:rPr>
            </w:pPr>
            <w:r>
              <w:rPr>
                <w:rFonts w:ascii="宋体" w:hAnsi="宋体" w:eastAsia="宋体" w:cs="宋体"/>
                <w:color w:val="auto"/>
                <w:spacing w:val="-10"/>
                <w:sz w:val="18"/>
                <w:szCs w:val="18"/>
              </w:rPr>
              <w:t>电话：</w:t>
            </w:r>
          </w:p>
        </w:tc>
        <w:tc>
          <w:tcPr>
            <w:tcW w:w="2396" w:type="dxa"/>
            <w:vAlign w:val="top"/>
          </w:tcPr>
          <w:p>
            <w:pPr>
              <w:spacing w:before="111" w:line="220" w:lineRule="auto"/>
              <w:ind w:left="126"/>
              <w:rPr>
                <w:rFonts w:ascii="宋体" w:hAnsi="宋体" w:eastAsia="宋体" w:cs="宋体"/>
                <w:color w:val="auto"/>
                <w:sz w:val="18"/>
                <w:szCs w:val="18"/>
              </w:rPr>
            </w:pPr>
            <w:r>
              <w:rPr>
                <w:rFonts w:ascii="宋体" w:hAnsi="宋体" w:eastAsia="宋体" w:cs="宋体"/>
                <w:color w:val="auto"/>
                <w:spacing w:val="-7"/>
                <w:sz w:val="18"/>
                <w:szCs w:val="18"/>
              </w:rPr>
              <w:t>邮箱：</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3" w:hRule="atLeast"/>
        </w:trPr>
        <w:tc>
          <w:tcPr>
            <w:tcW w:w="9574" w:type="dxa"/>
            <w:gridSpan w:val="4"/>
            <w:vAlign w:val="top"/>
          </w:tcPr>
          <w:p>
            <w:pPr>
              <w:spacing w:before="69" w:line="218" w:lineRule="auto"/>
              <w:ind w:left="4251"/>
              <w:rPr>
                <w:rFonts w:ascii="宋体" w:hAnsi="宋体" w:eastAsia="宋体" w:cs="宋体"/>
                <w:color w:val="auto"/>
                <w:sz w:val="18"/>
                <w:szCs w:val="18"/>
              </w:rPr>
            </w:pPr>
            <w:r>
              <w:rPr>
                <w:rFonts w:ascii="宋体" w:hAnsi="宋体" w:eastAsia="宋体" w:cs="宋体"/>
                <w:color w:val="auto"/>
                <w:spacing w:val="-1"/>
                <w:sz w:val="18"/>
                <w:szCs w:val="18"/>
              </w:rPr>
              <w:t>报告主体简介</w:t>
            </w:r>
          </w:p>
          <w:p>
            <w:pPr>
              <w:pStyle w:val="13"/>
              <w:spacing w:line="350" w:lineRule="auto"/>
              <w:rPr>
                <w:color w:val="auto"/>
              </w:rPr>
            </w:pPr>
          </w:p>
          <w:p>
            <w:pPr>
              <w:spacing w:before="59" w:line="219" w:lineRule="auto"/>
              <w:ind w:left="129"/>
              <w:rPr>
                <w:rFonts w:ascii="宋体" w:hAnsi="宋体" w:eastAsia="宋体" w:cs="宋体"/>
                <w:color w:val="auto"/>
                <w:sz w:val="18"/>
                <w:szCs w:val="18"/>
              </w:rPr>
            </w:pPr>
            <w:r>
              <w:rPr>
                <w:rFonts w:ascii="Times New Roman" w:hAnsi="Times New Roman" w:eastAsia="Times New Roman" w:cs="Times New Roman"/>
                <w:color w:val="auto"/>
                <w:spacing w:val="-4"/>
                <w:sz w:val="18"/>
                <w:szCs w:val="18"/>
              </w:rPr>
              <w:t>1.</w:t>
            </w:r>
            <w:r>
              <w:rPr>
                <w:rFonts w:ascii="宋体" w:hAnsi="宋体" w:eastAsia="宋体" w:cs="宋体"/>
                <w:color w:val="auto"/>
                <w:spacing w:val="-4"/>
                <w:sz w:val="18"/>
                <w:szCs w:val="18"/>
              </w:rPr>
              <w:t>单位简介</w:t>
            </w:r>
          </w:p>
          <w:p>
            <w:pPr>
              <w:spacing w:before="98" w:line="219" w:lineRule="auto"/>
              <w:ind w:left="485"/>
              <w:rPr>
                <w:rFonts w:ascii="宋体" w:hAnsi="宋体" w:eastAsia="宋体" w:cs="宋体"/>
                <w:color w:val="auto"/>
                <w:sz w:val="18"/>
                <w:szCs w:val="18"/>
              </w:rPr>
            </w:pPr>
            <w:r>
              <w:rPr>
                <w:rFonts w:ascii="宋体" w:hAnsi="宋体" w:eastAsia="宋体" w:cs="宋体"/>
                <w:color w:val="auto"/>
                <w:spacing w:val="-1"/>
                <w:sz w:val="18"/>
                <w:szCs w:val="18"/>
              </w:rPr>
              <w:t>（至少包括：成立时间、所有权状况、法人代表、组织机构图和厂区平面分布图）</w:t>
            </w:r>
          </w:p>
          <w:p>
            <w:pPr>
              <w:pStyle w:val="13"/>
              <w:spacing w:line="242" w:lineRule="auto"/>
              <w:rPr>
                <w:color w:val="auto"/>
              </w:rPr>
            </w:pPr>
          </w:p>
          <w:p>
            <w:pPr>
              <w:pStyle w:val="13"/>
              <w:spacing w:line="242" w:lineRule="auto"/>
              <w:rPr>
                <w:color w:val="auto"/>
              </w:rPr>
            </w:pPr>
          </w:p>
          <w:p>
            <w:pPr>
              <w:pStyle w:val="13"/>
              <w:spacing w:line="243" w:lineRule="auto"/>
              <w:rPr>
                <w:color w:val="auto"/>
              </w:rPr>
            </w:pPr>
          </w:p>
          <w:p>
            <w:pPr>
              <w:pStyle w:val="13"/>
              <w:spacing w:line="243" w:lineRule="auto"/>
              <w:rPr>
                <w:color w:val="auto"/>
              </w:rPr>
            </w:pPr>
          </w:p>
          <w:p>
            <w:pPr>
              <w:spacing w:before="59" w:line="219" w:lineRule="auto"/>
              <w:ind w:left="111"/>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2.</w:t>
            </w:r>
            <w:r>
              <w:rPr>
                <w:rFonts w:ascii="宋体" w:hAnsi="宋体" w:eastAsia="宋体" w:cs="宋体"/>
                <w:color w:val="auto"/>
                <w:spacing w:val="-1"/>
                <w:sz w:val="18"/>
                <w:szCs w:val="18"/>
              </w:rPr>
              <w:t>主营产品</w:t>
            </w:r>
          </w:p>
          <w:p>
            <w:pPr>
              <w:spacing w:before="98" w:line="219" w:lineRule="auto"/>
              <w:ind w:left="485"/>
              <w:rPr>
                <w:rFonts w:ascii="宋体" w:hAnsi="宋体" w:eastAsia="宋体" w:cs="宋体"/>
                <w:color w:val="auto"/>
                <w:sz w:val="18"/>
                <w:szCs w:val="18"/>
              </w:rPr>
            </w:pPr>
            <w:r>
              <w:rPr>
                <w:rFonts w:ascii="宋体" w:hAnsi="宋体" w:eastAsia="宋体" w:cs="宋体"/>
                <w:color w:val="auto"/>
                <w:spacing w:val="-1"/>
                <w:sz w:val="18"/>
                <w:szCs w:val="18"/>
              </w:rPr>
              <w:t>（至少包括：主营产品的名称及产品代码）</w:t>
            </w:r>
          </w:p>
          <w:p>
            <w:pPr>
              <w:pStyle w:val="13"/>
              <w:spacing w:line="242" w:lineRule="auto"/>
              <w:rPr>
                <w:color w:val="auto"/>
              </w:rPr>
            </w:pPr>
          </w:p>
          <w:p>
            <w:pPr>
              <w:pStyle w:val="13"/>
              <w:spacing w:line="242" w:lineRule="auto"/>
              <w:rPr>
                <w:color w:val="auto"/>
              </w:rPr>
            </w:pPr>
          </w:p>
          <w:p>
            <w:pPr>
              <w:pStyle w:val="13"/>
              <w:spacing w:line="242" w:lineRule="auto"/>
              <w:rPr>
                <w:color w:val="auto"/>
              </w:rPr>
            </w:pPr>
          </w:p>
          <w:p>
            <w:pPr>
              <w:pStyle w:val="13"/>
              <w:spacing w:line="243" w:lineRule="auto"/>
              <w:rPr>
                <w:color w:val="auto"/>
              </w:rPr>
            </w:pPr>
          </w:p>
          <w:p>
            <w:pPr>
              <w:spacing w:before="59" w:line="219" w:lineRule="auto"/>
              <w:ind w:left="115"/>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3.</w:t>
            </w:r>
            <w:r>
              <w:rPr>
                <w:rFonts w:ascii="宋体" w:hAnsi="宋体" w:eastAsia="宋体" w:cs="宋体"/>
                <w:color w:val="auto"/>
                <w:spacing w:val="-1"/>
                <w:sz w:val="18"/>
                <w:szCs w:val="18"/>
              </w:rPr>
              <w:t>主营产品及生产工艺</w:t>
            </w:r>
          </w:p>
          <w:p>
            <w:pPr>
              <w:spacing w:before="97" w:line="307" w:lineRule="auto"/>
              <w:ind w:left="120" w:right="108" w:firstLine="365"/>
              <w:rPr>
                <w:rFonts w:ascii="宋体" w:hAnsi="宋体" w:eastAsia="宋体" w:cs="宋体"/>
                <w:color w:val="auto"/>
                <w:sz w:val="18"/>
                <w:szCs w:val="18"/>
              </w:rPr>
            </w:pPr>
            <w:r>
              <w:rPr>
                <w:rFonts w:ascii="宋体" w:hAnsi="宋体" w:eastAsia="宋体" w:cs="宋体"/>
                <w:color w:val="auto"/>
                <w:sz w:val="18"/>
                <w:szCs w:val="18"/>
              </w:rPr>
              <w:t>（至少包括：每种产品的生产工艺流程图及工艺流程描</w:t>
            </w:r>
            <w:r>
              <w:rPr>
                <w:rFonts w:ascii="宋体" w:hAnsi="宋体" w:eastAsia="宋体" w:cs="宋体"/>
                <w:color w:val="auto"/>
                <w:spacing w:val="-1"/>
                <w:sz w:val="18"/>
                <w:szCs w:val="18"/>
              </w:rPr>
              <w:t>述，并在图中标明碳排放设施，对于涉及化学反应的工艺需</w:t>
            </w:r>
            <w:r>
              <w:rPr>
                <w:rFonts w:ascii="宋体" w:hAnsi="宋体" w:eastAsia="宋体" w:cs="宋体"/>
                <w:color w:val="auto"/>
                <w:sz w:val="18"/>
                <w:szCs w:val="18"/>
              </w:rPr>
              <w:t xml:space="preserve"> </w:t>
            </w:r>
            <w:r>
              <w:rPr>
                <w:rFonts w:ascii="宋体" w:hAnsi="宋体" w:eastAsia="宋体" w:cs="宋体"/>
                <w:color w:val="auto"/>
                <w:spacing w:val="-2"/>
                <w:sz w:val="18"/>
                <w:szCs w:val="18"/>
              </w:rPr>
              <w:t>写明化学反应方程式）</w:t>
            </w:r>
          </w:p>
        </w:tc>
      </w:tr>
    </w:tbl>
    <w:p>
      <w:pPr>
        <w:rPr>
          <w:rFonts w:ascii="Arial"/>
          <w:color w:val="auto"/>
          <w:sz w:val="21"/>
        </w:rPr>
      </w:pPr>
    </w:p>
    <w:p>
      <w:pPr>
        <w:rPr>
          <w:rFonts w:ascii="Arial" w:hAnsi="Arial" w:eastAsia="Arial" w:cs="Arial"/>
          <w:color w:val="auto"/>
          <w:sz w:val="21"/>
          <w:szCs w:val="21"/>
        </w:rPr>
        <w:sectPr>
          <w:footerReference r:id="rId22" w:type="default"/>
          <w:pgSz w:w="11906" w:h="16839"/>
          <w:pgMar w:top="1406" w:right="1021" w:bottom="1312" w:left="1305" w:header="0" w:footer="1134" w:gutter="0"/>
          <w:pgNumType w:fmt="decimal"/>
          <w:cols w:space="720" w:num="1"/>
        </w:sect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3"/>
        <w:gridCol w:w="2126"/>
        <w:gridCol w:w="1700"/>
        <w:gridCol w:w="2267"/>
        <w:gridCol w:w="212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348" w:type="dxa"/>
            <w:gridSpan w:val="5"/>
            <w:shd w:val="clear" w:color="auto" w:fill="D8D8D8"/>
            <w:vAlign w:val="top"/>
          </w:tcPr>
          <w:p>
            <w:pPr>
              <w:spacing w:before="71" w:line="219" w:lineRule="auto"/>
              <w:ind w:left="115"/>
              <w:rPr>
                <w:rFonts w:ascii="宋体" w:hAnsi="宋体" w:eastAsia="宋体" w:cs="宋体"/>
                <w:color w:val="auto"/>
                <w:sz w:val="18"/>
                <w:szCs w:val="18"/>
              </w:rPr>
            </w:pPr>
            <w:r>
              <w:rPr>
                <w:rFonts w:ascii="Times New Roman" w:hAnsi="Times New Roman" w:eastAsia="Times New Roman" w:cs="Times New Roman"/>
                <w:b/>
                <w:bCs/>
                <w:color w:val="auto"/>
                <w:spacing w:val="-2"/>
                <w:sz w:val="18"/>
                <w:szCs w:val="18"/>
              </w:rPr>
              <w:t xml:space="preserve">C  </w:t>
            </w:r>
            <w:r>
              <w:rPr>
                <w:rFonts w:ascii="宋体" w:hAnsi="宋体" w:eastAsia="宋体" w:cs="宋体"/>
                <w:b/>
                <w:bCs/>
                <w:color w:val="auto"/>
                <w:spacing w:val="-2"/>
                <w:sz w:val="18"/>
                <w:szCs w:val="18"/>
              </w:rPr>
              <w:t>核算边界和主要排放设施描述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8" w:hRule="atLeast"/>
        </w:trPr>
        <w:tc>
          <w:tcPr>
            <w:tcW w:w="9348" w:type="dxa"/>
            <w:gridSpan w:val="5"/>
            <w:vAlign w:val="top"/>
          </w:tcPr>
          <w:p>
            <w:pPr>
              <w:spacing w:before="66" w:line="218" w:lineRule="auto"/>
              <w:ind w:left="111"/>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4.</w:t>
            </w:r>
            <w:r>
              <w:rPr>
                <w:rFonts w:ascii="宋体" w:hAnsi="宋体" w:eastAsia="宋体" w:cs="宋体"/>
                <w:color w:val="auto"/>
                <w:spacing w:val="-1"/>
                <w:sz w:val="18"/>
                <w:szCs w:val="18"/>
              </w:rPr>
              <w:t>法人边界的核算和报告范围描述</w:t>
            </w:r>
            <w:r>
              <w:rPr>
                <w:rFonts w:ascii="Times New Roman" w:hAnsi="Times New Roman" w:eastAsia="Times New Roman" w:cs="Times New Roman"/>
                <w:color w:val="auto"/>
                <w:spacing w:val="-1"/>
                <w:sz w:val="11"/>
                <w:szCs w:val="11"/>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348" w:type="dxa"/>
            <w:gridSpan w:val="5"/>
            <w:vAlign w:val="top"/>
          </w:tcPr>
          <w:p>
            <w:pPr>
              <w:spacing w:before="68" w:line="221" w:lineRule="auto"/>
              <w:ind w:left="116"/>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 xml:space="preserve">5.  </w:t>
            </w:r>
            <w:r>
              <w:rPr>
                <w:rFonts w:ascii="宋体" w:hAnsi="宋体" w:eastAsia="宋体" w:cs="宋体"/>
                <w:color w:val="auto"/>
                <w:spacing w:val="-1"/>
                <w:sz w:val="18"/>
                <w:szCs w:val="18"/>
              </w:rPr>
              <w:t>主要排放设施</w:t>
            </w:r>
            <w:r>
              <w:rPr>
                <w:rFonts w:ascii="Times New Roman" w:hAnsi="Times New Roman" w:eastAsia="Times New Roman" w:cs="Times New Roman"/>
                <w:color w:val="auto"/>
                <w:spacing w:val="-1"/>
                <w:position w:val="5"/>
                <w:sz w:val="11"/>
                <w:szCs w:val="11"/>
              </w:rPr>
              <w:t>b</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348" w:type="dxa"/>
            <w:gridSpan w:val="5"/>
            <w:vAlign w:val="top"/>
          </w:tcPr>
          <w:p>
            <w:pPr>
              <w:spacing w:before="71" w:line="219" w:lineRule="auto"/>
              <w:ind w:left="476"/>
              <w:rPr>
                <w:rFonts w:ascii="宋体" w:hAnsi="宋体" w:eastAsia="宋体" w:cs="宋体"/>
                <w:color w:val="auto"/>
                <w:sz w:val="18"/>
                <w:szCs w:val="18"/>
              </w:rPr>
            </w:pPr>
            <w:r>
              <w:rPr>
                <w:rFonts w:ascii="Times New Roman" w:hAnsi="Times New Roman" w:eastAsia="Times New Roman" w:cs="Times New Roman"/>
                <w:color w:val="auto"/>
                <w:spacing w:val="-2"/>
                <w:sz w:val="18"/>
                <w:szCs w:val="18"/>
              </w:rPr>
              <w:t>5.</w:t>
            </w:r>
            <w:r>
              <w:rPr>
                <w:rFonts w:ascii="Times New Roman" w:hAnsi="Times New Roman" w:eastAsia="Times New Roman" w:cs="Times New Roman"/>
                <w:color w:val="auto"/>
                <w:spacing w:val="-14"/>
                <w:sz w:val="18"/>
                <w:szCs w:val="18"/>
              </w:rPr>
              <w:t xml:space="preserve"> </w:t>
            </w:r>
            <w:r>
              <w:rPr>
                <w:rFonts w:ascii="Times New Roman" w:hAnsi="Times New Roman" w:eastAsia="Times New Roman" w:cs="Times New Roman"/>
                <w:color w:val="auto"/>
                <w:spacing w:val="-2"/>
                <w:sz w:val="18"/>
                <w:szCs w:val="18"/>
              </w:rPr>
              <w:t xml:space="preserve">1  </w:t>
            </w:r>
            <w:r>
              <w:rPr>
                <w:rFonts w:ascii="宋体" w:hAnsi="宋体" w:eastAsia="宋体" w:cs="宋体"/>
                <w:color w:val="auto"/>
                <w:spacing w:val="-2"/>
                <w:sz w:val="18"/>
                <w:szCs w:val="18"/>
              </w:rPr>
              <w:t>与化石燃料燃烧排放相关的排放设施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spacing w:before="73" w:line="219" w:lineRule="auto"/>
              <w:ind w:left="392"/>
              <w:rPr>
                <w:rFonts w:ascii="宋体" w:hAnsi="宋体" w:eastAsia="宋体" w:cs="宋体"/>
                <w:color w:val="auto"/>
                <w:sz w:val="18"/>
                <w:szCs w:val="18"/>
              </w:rPr>
            </w:pPr>
            <w:r>
              <w:rPr>
                <w:rFonts w:ascii="宋体" w:hAnsi="宋体" w:eastAsia="宋体" w:cs="宋体"/>
                <w:color w:val="auto"/>
                <w:spacing w:val="-5"/>
                <w:sz w:val="18"/>
                <w:szCs w:val="18"/>
              </w:rPr>
              <w:t>编号</w:t>
            </w:r>
          </w:p>
        </w:tc>
        <w:tc>
          <w:tcPr>
            <w:tcW w:w="2126" w:type="dxa"/>
            <w:vAlign w:val="top"/>
          </w:tcPr>
          <w:p>
            <w:pPr>
              <w:spacing w:before="72" w:line="221" w:lineRule="auto"/>
              <w:ind w:left="525"/>
              <w:rPr>
                <w:rFonts w:ascii="宋体" w:hAnsi="宋体" w:eastAsia="宋体" w:cs="宋体"/>
                <w:color w:val="auto"/>
                <w:sz w:val="18"/>
                <w:szCs w:val="18"/>
              </w:rPr>
            </w:pPr>
            <w:r>
              <w:rPr>
                <w:rFonts w:ascii="宋体" w:hAnsi="宋体" w:eastAsia="宋体" w:cs="宋体"/>
                <w:color w:val="auto"/>
                <w:spacing w:val="-2"/>
                <w:sz w:val="18"/>
                <w:szCs w:val="18"/>
              </w:rPr>
              <w:t>排放设施名称</w:t>
            </w:r>
          </w:p>
        </w:tc>
        <w:tc>
          <w:tcPr>
            <w:tcW w:w="1700" w:type="dxa"/>
            <w:vAlign w:val="top"/>
          </w:tcPr>
          <w:p>
            <w:pPr>
              <w:spacing w:before="72" w:line="220" w:lineRule="auto"/>
              <w:ind w:left="134"/>
              <w:rPr>
                <w:rFonts w:ascii="宋体" w:hAnsi="宋体" w:eastAsia="宋体" w:cs="宋体"/>
                <w:color w:val="auto"/>
                <w:sz w:val="18"/>
                <w:szCs w:val="18"/>
              </w:rPr>
            </w:pPr>
            <w:r>
              <w:rPr>
                <w:rFonts w:ascii="宋体" w:hAnsi="宋体" w:eastAsia="宋体" w:cs="宋体"/>
                <w:color w:val="auto"/>
                <w:spacing w:val="-1"/>
                <w:sz w:val="18"/>
                <w:szCs w:val="18"/>
              </w:rPr>
              <w:t>排放设施安装位置</w:t>
            </w:r>
          </w:p>
        </w:tc>
        <w:tc>
          <w:tcPr>
            <w:tcW w:w="2267" w:type="dxa"/>
            <w:vAlign w:val="top"/>
          </w:tcPr>
          <w:p>
            <w:pPr>
              <w:spacing w:before="73" w:line="219" w:lineRule="auto"/>
              <w:ind w:left="121"/>
              <w:rPr>
                <w:rFonts w:ascii="Times New Roman" w:hAnsi="Times New Roman" w:eastAsia="Times New Roman" w:cs="Times New Roman"/>
                <w:color w:val="auto"/>
                <w:sz w:val="11"/>
                <w:szCs w:val="11"/>
              </w:rPr>
            </w:pPr>
            <w:r>
              <w:rPr>
                <w:rFonts w:ascii="宋体" w:hAnsi="宋体" w:eastAsia="宋体" w:cs="宋体"/>
                <w:color w:val="auto"/>
                <w:spacing w:val="-1"/>
                <w:sz w:val="18"/>
                <w:szCs w:val="18"/>
              </w:rPr>
              <w:t>排放过程及温室气体种类</w:t>
            </w:r>
            <w:r>
              <w:rPr>
                <w:rFonts w:ascii="Times New Roman" w:hAnsi="Times New Roman" w:eastAsia="Times New Roman" w:cs="Times New Roman"/>
                <w:color w:val="auto"/>
                <w:spacing w:val="-1"/>
                <w:sz w:val="11"/>
                <w:szCs w:val="11"/>
              </w:rPr>
              <w:t>c</w:t>
            </w:r>
          </w:p>
        </w:tc>
        <w:tc>
          <w:tcPr>
            <w:tcW w:w="2122" w:type="dxa"/>
            <w:vAlign w:val="top"/>
          </w:tcPr>
          <w:p>
            <w:pPr>
              <w:spacing w:before="73" w:line="219" w:lineRule="auto"/>
              <w:ind w:left="166"/>
              <w:rPr>
                <w:rFonts w:ascii="宋体" w:hAnsi="宋体" w:eastAsia="宋体" w:cs="宋体"/>
                <w:color w:val="auto"/>
                <w:sz w:val="18"/>
                <w:szCs w:val="18"/>
              </w:rPr>
            </w:pPr>
            <w:r>
              <w:rPr>
                <w:rFonts w:ascii="宋体" w:hAnsi="宋体" w:eastAsia="宋体" w:cs="宋体"/>
                <w:color w:val="auto"/>
                <w:spacing w:val="-1"/>
                <w:sz w:val="18"/>
                <w:szCs w:val="18"/>
              </w:rPr>
              <w:t>是否纳入配额管控范围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348" w:type="dxa"/>
            <w:gridSpan w:val="5"/>
            <w:vAlign w:val="top"/>
          </w:tcPr>
          <w:p>
            <w:pPr>
              <w:spacing w:before="74" w:line="219" w:lineRule="auto"/>
              <w:ind w:left="476"/>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 xml:space="preserve">5.2  </w:t>
            </w:r>
            <w:r>
              <w:rPr>
                <w:rFonts w:ascii="宋体" w:hAnsi="宋体" w:eastAsia="宋体" w:cs="宋体"/>
                <w:color w:val="auto"/>
                <w:spacing w:val="-1"/>
                <w:sz w:val="18"/>
                <w:szCs w:val="18"/>
              </w:rPr>
              <w:t>碳酸盐使用过程分解相关的排放设施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33" w:type="dxa"/>
            <w:vAlign w:val="top"/>
          </w:tcPr>
          <w:p>
            <w:pPr>
              <w:spacing w:before="73" w:line="219" w:lineRule="auto"/>
              <w:ind w:left="392"/>
              <w:rPr>
                <w:rFonts w:ascii="宋体" w:hAnsi="宋体" w:eastAsia="宋体" w:cs="宋体"/>
                <w:color w:val="auto"/>
                <w:sz w:val="18"/>
                <w:szCs w:val="18"/>
              </w:rPr>
            </w:pPr>
            <w:r>
              <w:rPr>
                <w:rFonts w:ascii="宋体" w:hAnsi="宋体" w:eastAsia="宋体" w:cs="宋体"/>
                <w:color w:val="auto"/>
                <w:spacing w:val="-5"/>
                <w:sz w:val="18"/>
                <w:szCs w:val="18"/>
              </w:rPr>
              <w:t>编号</w:t>
            </w:r>
          </w:p>
        </w:tc>
        <w:tc>
          <w:tcPr>
            <w:tcW w:w="2126" w:type="dxa"/>
            <w:vAlign w:val="top"/>
          </w:tcPr>
          <w:p>
            <w:pPr>
              <w:spacing w:before="73" w:line="221" w:lineRule="auto"/>
              <w:ind w:left="525"/>
              <w:rPr>
                <w:rFonts w:ascii="宋体" w:hAnsi="宋体" w:eastAsia="宋体" w:cs="宋体"/>
                <w:color w:val="auto"/>
                <w:sz w:val="18"/>
                <w:szCs w:val="18"/>
              </w:rPr>
            </w:pPr>
            <w:r>
              <w:rPr>
                <w:rFonts w:ascii="宋体" w:hAnsi="宋体" w:eastAsia="宋体" w:cs="宋体"/>
                <w:color w:val="auto"/>
                <w:spacing w:val="-2"/>
                <w:sz w:val="18"/>
                <w:szCs w:val="18"/>
              </w:rPr>
              <w:t>排放设施名称</w:t>
            </w:r>
          </w:p>
        </w:tc>
        <w:tc>
          <w:tcPr>
            <w:tcW w:w="1700" w:type="dxa"/>
            <w:vAlign w:val="top"/>
          </w:tcPr>
          <w:p>
            <w:pPr>
              <w:spacing w:before="73" w:line="220" w:lineRule="auto"/>
              <w:ind w:left="134"/>
              <w:rPr>
                <w:rFonts w:ascii="宋体" w:hAnsi="宋体" w:eastAsia="宋体" w:cs="宋体"/>
                <w:color w:val="auto"/>
                <w:sz w:val="18"/>
                <w:szCs w:val="18"/>
              </w:rPr>
            </w:pPr>
            <w:r>
              <w:rPr>
                <w:rFonts w:ascii="宋体" w:hAnsi="宋体" w:eastAsia="宋体" w:cs="宋体"/>
                <w:color w:val="auto"/>
                <w:spacing w:val="-1"/>
                <w:sz w:val="18"/>
                <w:szCs w:val="18"/>
              </w:rPr>
              <w:t>排放设施安装位置</w:t>
            </w:r>
          </w:p>
        </w:tc>
        <w:tc>
          <w:tcPr>
            <w:tcW w:w="2267" w:type="dxa"/>
            <w:vAlign w:val="top"/>
          </w:tcPr>
          <w:p>
            <w:pPr>
              <w:spacing w:before="73" w:line="219" w:lineRule="auto"/>
              <w:ind w:left="119"/>
              <w:rPr>
                <w:rFonts w:ascii="Times New Roman" w:hAnsi="Times New Roman" w:eastAsia="Times New Roman" w:cs="Times New Roman"/>
                <w:color w:val="auto"/>
                <w:sz w:val="11"/>
                <w:szCs w:val="11"/>
              </w:rPr>
            </w:pPr>
            <w:r>
              <w:rPr>
                <w:rFonts w:ascii="宋体" w:hAnsi="宋体" w:eastAsia="宋体" w:cs="宋体"/>
                <w:color w:val="auto"/>
                <w:spacing w:val="-1"/>
                <w:sz w:val="18"/>
                <w:szCs w:val="18"/>
              </w:rPr>
              <w:t>排放过程及温室气体种类</w:t>
            </w:r>
            <w:r>
              <w:rPr>
                <w:rFonts w:ascii="Times New Roman" w:hAnsi="Times New Roman" w:eastAsia="Times New Roman" w:cs="Times New Roman"/>
                <w:color w:val="auto"/>
                <w:spacing w:val="-1"/>
                <w:position w:val="5"/>
                <w:sz w:val="11"/>
                <w:szCs w:val="11"/>
              </w:rPr>
              <w:t>d</w:t>
            </w:r>
          </w:p>
        </w:tc>
        <w:tc>
          <w:tcPr>
            <w:tcW w:w="2122" w:type="dxa"/>
            <w:vAlign w:val="top"/>
          </w:tcPr>
          <w:p>
            <w:pPr>
              <w:spacing w:before="73" w:line="219" w:lineRule="auto"/>
              <w:ind w:left="166"/>
              <w:rPr>
                <w:rFonts w:ascii="宋体" w:hAnsi="宋体" w:eastAsia="宋体" w:cs="宋体"/>
                <w:color w:val="auto"/>
                <w:sz w:val="18"/>
                <w:szCs w:val="18"/>
              </w:rPr>
            </w:pPr>
            <w:r>
              <w:rPr>
                <w:rFonts w:ascii="宋体" w:hAnsi="宋体" w:eastAsia="宋体" w:cs="宋体"/>
                <w:color w:val="auto"/>
                <w:spacing w:val="-1"/>
                <w:sz w:val="18"/>
                <w:szCs w:val="18"/>
              </w:rPr>
              <w:t>是否纳入配额管控范围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1700" w:type="dxa"/>
            <w:vAlign w:val="top"/>
          </w:tcPr>
          <w:p>
            <w:pPr>
              <w:pStyle w:val="13"/>
              <w:rPr>
                <w:color w:val="auto"/>
              </w:rPr>
            </w:pPr>
          </w:p>
        </w:tc>
        <w:tc>
          <w:tcPr>
            <w:tcW w:w="2267" w:type="dxa"/>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9348" w:type="dxa"/>
            <w:gridSpan w:val="5"/>
            <w:vAlign w:val="top"/>
          </w:tcPr>
          <w:p>
            <w:pPr>
              <w:spacing w:before="75" w:line="219" w:lineRule="auto"/>
              <w:ind w:left="476"/>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
                <w:sz w:val="18"/>
                <w:szCs w:val="18"/>
              </w:rPr>
              <w:t xml:space="preserve">5.3  </w:t>
            </w:r>
            <w:r>
              <w:rPr>
                <w:rFonts w:ascii="宋体" w:hAnsi="宋体" w:eastAsia="宋体" w:cs="宋体"/>
                <w:color w:val="auto"/>
                <w:spacing w:val="-1"/>
                <w:sz w:val="18"/>
                <w:szCs w:val="18"/>
              </w:rPr>
              <w:t>主要耗电和耗热的设施</w:t>
            </w:r>
            <w:r>
              <w:rPr>
                <w:rFonts w:ascii="Times New Roman" w:hAnsi="Times New Roman" w:eastAsia="Times New Roman" w:cs="Times New Roman"/>
                <w:color w:val="auto"/>
                <w:spacing w:val="-1"/>
                <w:sz w:val="11"/>
                <w:szCs w:val="11"/>
              </w:rPr>
              <w:t>e</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33" w:type="dxa"/>
            <w:vAlign w:val="top"/>
          </w:tcPr>
          <w:p>
            <w:pPr>
              <w:spacing w:before="78" w:line="219" w:lineRule="auto"/>
              <w:ind w:left="392"/>
              <w:rPr>
                <w:rFonts w:ascii="宋体" w:hAnsi="宋体" w:eastAsia="宋体" w:cs="宋体"/>
                <w:color w:val="auto"/>
                <w:sz w:val="18"/>
                <w:szCs w:val="18"/>
              </w:rPr>
            </w:pPr>
            <w:r>
              <w:rPr>
                <w:rFonts w:ascii="宋体" w:hAnsi="宋体" w:eastAsia="宋体" w:cs="宋体"/>
                <w:color w:val="auto"/>
                <w:spacing w:val="-5"/>
                <w:sz w:val="18"/>
                <w:szCs w:val="18"/>
              </w:rPr>
              <w:t>编号</w:t>
            </w:r>
          </w:p>
        </w:tc>
        <w:tc>
          <w:tcPr>
            <w:tcW w:w="2126" w:type="dxa"/>
            <w:vAlign w:val="top"/>
          </w:tcPr>
          <w:p>
            <w:pPr>
              <w:spacing w:before="77" w:line="221" w:lineRule="auto"/>
              <w:ind w:left="708"/>
              <w:rPr>
                <w:rFonts w:ascii="宋体" w:hAnsi="宋体" w:eastAsia="宋体" w:cs="宋体"/>
                <w:color w:val="auto"/>
                <w:sz w:val="18"/>
                <w:szCs w:val="18"/>
              </w:rPr>
            </w:pPr>
            <w:r>
              <w:rPr>
                <w:rFonts w:ascii="宋体" w:hAnsi="宋体" w:eastAsia="宋体" w:cs="宋体"/>
                <w:color w:val="auto"/>
                <w:spacing w:val="-3"/>
                <w:sz w:val="18"/>
                <w:szCs w:val="18"/>
              </w:rPr>
              <w:t>设施名称</w:t>
            </w:r>
          </w:p>
        </w:tc>
        <w:tc>
          <w:tcPr>
            <w:tcW w:w="3967" w:type="dxa"/>
            <w:gridSpan w:val="2"/>
            <w:vAlign w:val="top"/>
          </w:tcPr>
          <w:p>
            <w:pPr>
              <w:spacing w:before="78" w:line="220" w:lineRule="auto"/>
              <w:ind w:left="1450"/>
              <w:rPr>
                <w:rFonts w:ascii="宋体" w:hAnsi="宋体" w:eastAsia="宋体" w:cs="宋体"/>
                <w:color w:val="auto"/>
                <w:sz w:val="18"/>
                <w:szCs w:val="18"/>
              </w:rPr>
            </w:pPr>
            <w:r>
              <w:rPr>
                <w:rFonts w:ascii="宋体" w:hAnsi="宋体" w:eastAsia="宋体" w:cs="宋体"/>
                <w:color w:val="auto"/>
                <w:spacing w:val="-2"/>
                <w:sz w:val="18"/>
                <w:szCs w:val="18"/>
              </w:rPr>
              <w:t>设施安装位置</w:t>
            </w:r>
          </w:p>
        </w:tc>
        <w:tc>
          <w:tcPr>
            <w:tcW w:w="2122" w:type="dxa"/>
            <w:vAlign w:val="top"/>
          </w:tcPr>
          <w:p>
            <w:pPr>
              <w:spacing w:before="78" w:line="219" w:lineRule="auto"/>
              <w:ind w:left="166"/>
              <w:rPr>
                <w:rFonts w:ascii="宋体" w:hAnsi="宋体" w:eastAsia="宋体" w:cs="宋体"/>
                <w:color w:val="auto"/>
                <w:sz w:val="18"/>
                <w:szCs w:val="18"/>
              </w:rPr>
            </w:pPr>
            <w:r>
              <w:rPr>
                <w:rFonts w:ascii="宋体" w:hAnsi="宋体" w:eastAsia="宋体" w:cs="宋体"/>
                <w:color w:val="auto"/>
                <w:spacing w:val="-1"/>
                <w:sz w:val="18"/>
                <w:szCs w:val="18"/>
              </w:rPr>
              <w:t>是否纳入配额管控范围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3967" w:type="dxa"/>
            <w:gridSpan w:val="2"/>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1133" w:type="dxa"/>
            <w:vAlign w:val="top"/>
          </w:tcPr>
          <w:p>
            <w:pPr>
              <w:pStyle w:val="13"/>
              <w:rPr>
                <w:color w:val="auto"/>
              </w:rPr>
            </w:pPr>
          </w:p>
        </w:tc>
        <w:tc>
          <w:tcPr>
            <w:tcW w:w="2126" w:type="dxa"/>
            <w:vAlign w:val="top"/>
          </w:tcPr>
          <w:p>
            <w:pPr>
              <w:pStyle w:val="13"/>
              <w:rPr>
                <w:color w:val="auto"/>
              </w:rPr>
            </w:pPr>
          </w:p>
        </w:tc>
        <w:tc>
          <w:tcPr>
            <w:tcW w:w="3967" w:type="dxa"/>
            <w:gridSpan w:val="2"/>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3967" w:type="dxa"/>
            <w:gridSpan w:val="2"/>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3967" w:type="dxa"/>
            <w:gridSpan w:val="2"/>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133" w:type="dxa"/>
            <w:vAlign w:val="top"/>
          </w:tcPr>
          <w:p>
            <w:pPr>
              <w:pStyle w:val="13"/>
              <w:rPr>
                <w:color w:val="auto"/>
              </w:rPr>
            </w:pPr>
          </w:p>
        </w:tc>
        <w:tc>
          <w:tcPr>
            <w:tcW w:w="2126" w:type="dxa"/>
            <w:vAlign w:val="top"/>
          </w:tcPr>
          <w:p>
            <w:pPr>
              <w:pStyle w:val="13"/>
              <w:rPr>
                <w:color w:val="auto"/>
              </w:rPr>
            </w:pPr>
          </w:p>
        </w:tc>
        <w:tc>
          <w:tcPr>
            <w:tcW w:w="3967" w:type="dxa"/>
            <w:gridSpan w:val="2"/>
            <w:vAlign w:val="top"/>
          </w:tcPr>
          <w:p>
            <w:pPr>
              <w:pStyle w:val="13"/>
              <w:rPr>
                <w:color w:val="auto"/>
              </w:rPr>
            </w:pPr>
          </w:p>
        </w:tc>
        <w:tc>
          <w:tcPr>
            <w:tcW w:w="2122"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133" w:type="dxa"/>
            <w:tcBorders>
              <w:bottom w:val="single" w:color="000000" w:sz="6" w:space="0"/>
            </w:tcBorders>
            <w:vAlign w:val="top"/>
          </w:tcPr>
          <w:p>
            <w:pPr>
              <w:pStyle w:val="13"/>
              <w:rPr>
                <w:color w:val="auto"/>
              </w:rPr>
            </w:pPr>
          </w:p>
        </w:tc>
        <w:tc>
          <w:tcPr>
            <w:tcW w:w="2126" w:type="dxa"/>
            <w:tcBorders>
              <w:bottom w:val="single" w:color="000000" w:sz="6" w:space="0"/>
            </w:tcBorders>
            <w:vAlign w:val="top"/>
          </w:tcPr>
          <w:p>
            <w:pPr>
              <w:pStyle w:val="13"/>
              <w:rPr>
                <w:color w:val="auto"/>
              </w:rPr>
            </w:pPr>
          </w:p>
        </w:tc>
        <w:tc>
          <w:tcPr>
            <w:tcW w:w="3967" w:type="dxa"/>
            <w:gridSpan w:val="2"/>
            <w:tcBorders>
              <w:bottom w:val="single" w:color="000000" w:sz="6" w:space="0"/>
            </w:tcBorders>
            <w:vAlign w:val="top"/>
          </w:tcPr>
          <w:p>
            <w:pPr>
              <w:pStyle w:val="13"/>
              <w:rPr>
                <w:color w:val="auto"/>
              </w:rPr>
            </w:pPr>
          </w:p>
        </w:tc>
        <w:tc>
          <w:tcPr>
            <w:tcW w:w="2122" w:type="dxa"/>
            <w:tcBorders>
              <w:bottom w:val="single" w:color="000000" w:sz="6" w:space="0"/>
            </w:tcBorders>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3" w:hRule="atLeast"/>
        </w:trPr>
        <w:tc>
          <w:tcPr>
            <w:tcW w:w="9348" w:type="dxa"/>
            <w:gridSpan w:val="5"/>
            <w:tcBorders>
              <w:top w:val="single" w:color="000000" w:sz="6" w:space="0"/>
              <w:bottom w:val="single" w:color="000000" w:sz="6" w:space="0"/>
            </w:tcBorders>
            <w:vAlign w:val="top"/>
          </w:tcPr>
          <w:p>
            <w:pPr>
              <w:spacing w:before="75" w:line="218" w:lineRule="auto"/>
              <w:ind w:left="532"/>
              <w:rPr>
                <w:rFonts w:ascii="宋体" w:hAnsi="宋体" w:eastAsia="宋体" w:cs="宋体"/>
                <w:color w:val="auto"/>
                <w:sz w:val="18"/>
                <w:szCs w:val="18"/>
              </w:rPr>
            </w:pPr>
            <w:r>
              <w:rPr>
                <w:rFonts w:ascii="Times New Roman" w:hAnsi="Times New Roman" w:eastAsia="Times New Roman" w:cs="Times New Roman"/>
                <w:color w:val="auto"/>
                <w:spacing w:val="-1"/>
                <w:position w:val="5"/>
                <w:sz w:val="11"/>
                <w:szCs w:val="11"/>
              </w:rPr>
              <w:t>a</w:t>
            </w:r>
            <w:r>
              <w:rPr>
                <w:rFonts w:ascii="Times New Roman" w:hAnsi="Times New Roman" w:eastAsia="Times New Roman" w:cs="Times New Roman"/>
                <w:color w:val="auto"/>
                <w:spacing w:val="10"/>
                <w:w w:val="101"/>
                <w:position w:val="5"/>
                <w:sz w:val="11"/>
                <w:szCs w:val="11"/>
              </w:rPr>
              <w:t xml:space="preserve">  </w:t>
            </w:r>
            <w:r>
              <w:rPr>
                <w:rFonts w:ascii="宋体" w:hAnsi="宋体" w:eastAsia="宋体" w:cs="宋体"/>
                <w:color w:val="auto"/>
                <w:spacing w:val="-1"/>
                <w:sz w:val="18"/>
                <w:szCs w:val="18"/>
              </w:rPr>
              <w:t>按行业核算方法和报告要求中的“核算边界</w:t>
            </w:r>
            <w:r>
              <w:rPr>
                <w:rFonts w:ascii="宋体" w:hAnsi="宋体" w:eastAsia="宋体" w:cs="宋体"/>
                <w:color w:val="auto"/>
                <w:spacing w:val="-66"/>
                <w:sz w:val="18"/>
                <w:szCs w:val="18"/>
              </w:rPr>
              <w:t xml:space="preserve"> </w:t>
            </w:r>
            <w:r>
              <w:rPr>
                <w:rFonts w:ascii="宋体" w:hAnsi="宋体" w:eastAsia="宋体" w:cs="宋体"/>
                <w:color w:val="auto"/>
                <w:spacing w:val="-1"/>
                <w:sz w:val="18"/>
                <w:szCs w:val="18"/>
              </w:rPr>
              <w:t>”章节的要求</w:t>
            </w:r>
            <w:r>
              <w:rPr>
                <w:rFonts w:ascii="宋体" w:hAnsi="宋体" w:eastAsia="宋体" w:cs="宋体"/>
                <w:color w:val="auto"/>
                <w:spacing w:val="-2"/>
                <w:sz w:val="18"/>
                <w:szCs w:val="18"/>
              </w:rPr>
              <w:t>具体描述。</w:t>
            </w:r>
          </w:p>
          <w:p>
            <w:pPr>
              <w:spacing w:before="100" w:line="306" w:lineRule="auto"/>
              <w:ind w:left="532" w:right="2461" w:hanging="4"/>
              <w:rPr>
                <w:rFonts w:ascii="宋体" w:hAnsi="宋体" w:eastAsia="宋体" w:cs="宋体"/>
                <w:color w:val="auto"/>
                <w:sz w:val="18"/>
                <w:szCs w:val="18"/>
              </w:rPr>
            </w:pPr>
            <w:r>
              <w:rPr>
                <w:rFonts w:ascii="Times New Roman" w:hAnsi="Times New Roman" w:eastAsia="Times New Roman" w:cs="Times New Roman"/>
                <w:color w:val="auto"/>
                <w:spacing w:val="-1"/>
                <w:position w:val="5"/>
                <w:sz w:val="11"/>
                <w:szCs w:val="11"/>
              </w:rPr>
              <w:t xml:space="preserve">b  </w:t>
            </w:r>
            <w:r>
              <w:rPr>
                <w:rFonts w:ascii="宋体" w:hAnsi="宋体" w:eastAsia="宋体" w:cs="宋体"/>
                <w:color w:val="auto"/>
                <w:spacing w:val="-1"/>
                <w:sz w:val="18"/>
                <w:szCs w:val="18"/>
              </w:rPr>
              <w:t>对于同一设施同时涉及</w:t>
            </w:r>
            <w:r>
              <w:rPr>
                <w:rFonts w:ascii="宋体" w:hAnsi="宋体" w:eastAsia="宋体" w:cs="宋体"/>
                <w:color w:val="auto"/>
                <w:spacing w:val="-36"/>
                <w:sz w:val="18"/>
                <w:szCs w:val="18"/>
              </w:rPr>
              <w:t xml:space="preserve"> </w:t>
            </w:r>
            <w:r>
              <w:rPr>
                <w:rFonts w:ascii="Times New Roman" w:hAnsi="Times New Roman" w:eastAsia="Times New Roman" w:cs="Times New Roman"/>
                <w:color w:val="auto"/>
                <w:spacing w:val="-1"/>
                <w:sz w:val="18"/>
                <w:szCs w:val="18"/>
              </w:rPr>
              <w:t>5.</w:t>
            </w:r>
            <w:r>
              <w:rPr>
                <w:rFonts w:ascii="Times New Roman" w:hAnsi="Times New Roman" w:eastAsia="Times New Roman" w:cs="Times New Roman"/>
                <w:color w:val="auto"/>
                <w:spacing w:val="-24"/>
                <w:sz w:val="18"/>
                <w:szCs w:val="18"/>
              </w:rPr>
              <w:t xml:space="preserve"> </w:t>
            </w:r>
            <w:r>
              <w:rPr>
                <w:rFonts w:ascii="Times New Roman" w:hAnsi="Times New Roman" w:eastAsia="Times New Roman" w:cs="Times New Roman"/>
                <w:color w:val="auto"/>
                <w:spacing w:val="-1"/>
                <w:sz w:val="18"/>
                <w:szCs w:val="18"/>
              </w:rPr>
              <w:t xml:space="preserve">1/5.2/5.3 </w:t>
            </w:r>
            <w:r>
              <w:rPr>
                <w:rFonts w:ascii="宋体" w:hAnsi="宋体" w:eastAsia="宋体" w:cs="宋体"/>
                <w:color w:val="auto"/>
                <w:spacing w:val="-1"/>
                <w:sz w:val="18"/>
                <w:szCs w:val="18"/>
              </w:rPr>
              <w:t>类排放的，需要在各类排</w:t>
            </w:r>
            <w:r>
              <w:rPr>
                <w:rFonts w:ascii="宋体" w:hAnsi="宋体" w:eastAsia="宋体" w:cs="宋体"/>
                <w:color w:val="auto"/>
                <w:spacing w:val="-2"/>
                <w:sz w:val="18"/>
                <w:szCs w:val="18"/>
              </w:rPr>
              <w:t>放设施中重复填写。</w:t>
            </w:r>
            <w:r>
              <w:rPr>
                <w:rFonts w:ascii="宋体" w:hAnsi="宋体" w:eastAsia="宋体" w:cs="宋体"/>
                <w:color w:val="auto"/>
                <w:sz w:val="18"/>
                <w:szCs w:val="18"/>
              </w:rPr>
              <w:t xml:space="preserve"> </w:t>
            </w:r>
            <w:r>
              <w:rPr>
                <w:rFonts w:ascii="Times New Roman" w:hAnsi="Times New Roman" w:eastAsia="Times New Roman" w:cs="Times New Roman"/>
                <w:color w:val="auto"/>
                <w:spacing w:val="-1"/>
                <w:position w:val="5"/>
                <w:sz w:val="11"/>
                <w:szCs w:val="11"/>
              </w:rPr>
              <w:t>c</w:t>
            </w:r>
            <w:r>
              <w:rPr>
                <w:rFonts w:ascii="Times New Roman" w:hAnsi="Times New Roman" w:eastAsia="Times New Roman" w:cs="Times New Roman"/>
                <w:color w:val="auto"/>
                <w:spacing w:val="12"/>
                <w:w w:val="103"/>
                <w:position w:val="5"/>
                <w:sz w:val="11"/>
                <w:szCs w:val="11"/>
              </w:rPr>
              <w:t xml:space="preserve">  </w:t>
            </w:r>
            <w:r>
              <w:rPr>
                <w:rFonts w:ascii="宋体" w:hAnsi="宋体" w:eastAsia="宋体" w:cs="宋体"/>
                <w:color w:val="auto"/>
                <w:spacing w:val="-1"/>
                <w:sz w:val="18"/>
                <w:szCs w:val="18"/>
              </w:rPr>
              <w:t>例如燃煤过程产生的二氧化碳排放。</w:t>
            </w:r>
          </w:p>
          <w:p>
            <w:pPr>
              <w:spacing w:before="26" w:line="219" w:lineRule="auto"/>
              <w:ind w:left="531"/>
              <w:rPr>
                <w:rFonts w:ascii="宋体" w:hAnsi="宋体" w:eastAsia="宋体" w:cs="宋体"/>
                <w:color w:val="auto"/>
                <w:sz w:val="18"/>
                <w:szCs w:val="18"/>
              </w:rPr>
            </w:pPr>
            <w:r>
              <w:rPr>
                <w:rFonts w:ascii="Times New Roman" w:hAnsi="Times New Roman" w:eastAsia="Times New Roman" w:cs="Times New Roman"/>
                <w:color w:val="auto"/>
                <w:position w:val="5"/>
                <w:sz w:val="11"/>
                <w:szCs w:val="11"/>
              </w:rPr>
              <w:t xml:space="preserve">d  </w:t>
            </w:r>
            <w:r>
              <w:rPr>
                <w:rFonts w:ascii="宋体" w:hAnsi="宋体" w:eastAsia="宋体" w:cs="宋体"/>
                <w:color w:val="auto"/>
                <w:sz w:val="18"/>
                <w:szCs w:val="18"/>
              </w:rPr>
              <w:t>例如碳酸钠使用过程分解产生的二氧化碳排放。</w:t>
            </w:r>
          </w:p>
          <w:p>
            <w:pPr>
              <w:spacing w:before="99" w:line="219" w:lineRule="auto"/>
              <w:ind w:left="532"/>
              <w:rPr>
                <w:rFonts w:ascii="宋体" w:hAnsi="宋体" w:eastAsia="宋体" w:cs="宋体"/>
                <w:color w:val="auto"/>
                <w:sz w:val="18"/>
                <w:szCs w:val="18"/>
              </w:rPr>
            </w:pPr>
            <w:r>
              <w:rPr>
                <w:rFonts w:ascii="Times New Roman" w:hAnsi="Times New Roman" w:eastAsia="Times New Roman" w:cs="Times New Roman"/>
                <w:color w:val="auto"/>
                <w:position w:val="5"/>
                <w:sz w:val="11"/>
                <w:szCs w:val="11"/>
              </w:rPr>
              <w:t>e</w:t>
            </w:r>
            <w:r>
              <w:rPr>
                <w:rFonts w:ascii="Times New Roman" w:hAnsi="Times New Roman" w:eastAsia="Times New Roman" w:cs="Times New Roman"/>
                <w:color w:val="auto"/>
                <w:spacing w:val="11"/>
                <w:position w:val="5"/>
                <w:sz w:val="11"/>
                <w:szCs w:val="11"/>
              </w:rPr>
              <w:t xml:space="preserve">  </w:t>
            </w:r>
            <w:r>
              <w:rPr>
                <w:rFonts w:ascii="宋体" w:hAnsi="宋体" w:eastAsia="宋体" w:cs="宋体"/>
                <w:color w:val="auto"/>
                <w:sz w:val="18"/>
                <w:szCs w:val="18"/>
              </w:rPr>
              <w:t>该类设施，特别是耗电设施，只需填写主要设施即可，例如耗</w:t>
            </w:r>
            <w:r>
              <w:rPr>
                <w:rFonts w:ascii="宋体" w:hAnsi="宋体" w:eastAsia="宋体" w:cs="宋体"/>
                <w:color w:val="auto"/>
                <w:spacing w:val="-1"/>
                <w:sz w:val="18"/>
                <w:szCs w:val="18"/>
              </w:rPr>
              <w:t>电量较小的照明设施可不填写。</w:t>
            </w:r>
          </w:p>
        </w:tc>
      </w:tr>
    </w:tbl>
    <w:p>
      <w:pPr>
        <w:rPr>
          <w:rFonts w:ascii="Arial"/>
          <w:color w:val="auto"/>
          <w:sz w:val="21"/>
        </w:rPr>
      </w:pPr>
    </w:p>
    <w:p>
      <w:pPr>
        <w:rPr>
          <w:rFonts w:ascii="Arial" w:hAnsi="Arial" w:eastAsia="Arial" w:cs="Arial"/>
          <w:color w:val="auto"/>
          <w:sz w:val="21"/>
          <w:szCs w:val="21"/>
        </w:rPr>
        <w:sectPr>
          <w:footerReference r:id="rId23" w:type="default"/>
          <w:pgSz w:w="11906" w:h="16839"/>
          <w:pgMar w:top="1406" w:right="1133" w:bottom="1312" w:left="1305" w:header="0" w:footer="1134" w:gutter="0"/>
          <w:pgNumType w:fmt="decimal"/>
          <w:cols w:space="720" w:num="1"/>
        </w:sect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5"/>
        <w:gridCol w:w="660"/>
        <w:gridCol w:w="567"/>
        <w:gridCol w:w="850"/>
        <w:gridCol w:w="821"/>
        <w:gridCol w:w="820"/>
        <w:gridCol w:w="821"/>
        <w:gridCol w:w="821"/>
        <w:gridCol w:w="821"/>
        <w:gridCol w:w="849"/>
        <w:gridCol w:w="849"/>
        <w:gridCol w:w="8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348" w:type="dxa"/>
            <w:gridSpan w:val="12"/>
            <w:shd w:val="clear" w:color="auto" w:fill="D8D8D8"/>
            <w:vAlign w:val="top"/>
          </w:tcPr>
          <w:p>
            <w:pPr>
              <w:spacing w:before="71" w:line="219" w:lineRule="auto"/>
              <w:ind w:left="110"/>
              <w:rPr>
                <w:rFonts w:ascii="宋体" w:hAnsi="宋体" w:eastAsia="宋体" w:cs="宋体"/>
                <w:color w:val="auto"/>
                <w:sz w:val="18"/>
                <w:szCs w:val="18"/>
              </w:rPr>
            </w:pPr>
            <w:bookmarkStart w:id="163" w:name="bookmark17"/>
            <w:bookmarkEnd w:id="163"/>
            <w:r>
              <w:rPr>
                <w:rFonts w:ascii="Times New Roman" w:hAnsi="Times New Roman" w:eastAsia="Times New Roman" w:cs="Times New Roman"/>
                <w:b/>
                <w:bCs/>
                <w:color w:val="auto"/>
                <w:spacing w:val="-2"/>
                <w:sz w:val="18"/>
                <w:szCs w:val="18"/>
              </w:rPr>
              <w:t xml:space="preserve">D  </w:t>
            </w:r>
            <w:r>
              <w:rPr>
                <w:rFonts w:ascii="宋体" w:hAnsi="宋体" w:eastAsia="宋体" w:cs="宋体"/>
                <w:b/>
                <w:bCs/>
                <w:color w:val="auto"/>
                <w:spacing w:val="-2"/>
                <w:sz w:val="18"/>
                <w:szCs w:val="18"/>
              </w:rPr>
              <w:t>活动数据和排放因子的确定方式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348" w:type="dxa"/>
            <w:gridSpan w:val="12"/>
            <w:vAlign w:val="top"/>
          </w:tcPr>
          <w:p>
            <w:pPr>
              <w:spacing w:before="66" w:line="219" w:lineRule="auto"/>
              <w:ind w:left="111"/>
              <w:rPr>
                <w:rFonts w:ascii="宋体" w:hAnsi="宋体" w:eastAsia="宋体" w:cs="宋体"/>
                <w:color w:val="auto"/>
                <w:sz w:val="18"/>
                <w:szCs w:val="18"/>
              </w:rPr>
            </w:pPr>
            <w:r>
              <w:rPr>
                <w:rFonts w:ascii="Times New Roman" w:hAnsi="Times New Roman" w:eastAsia="Times New Roman" w:cs="Times New Roman"/>
                <w:color w:val="auto"/>
                <w:sz w:val="18"/>
                <w:szCs w:val="18"/>
              </w:rPr>
              <w:t xml:space="preserve">D-1  </w:t>
            </w:r>
            <w:r>
              <w:rPr>
                <w:rFonts w:ascii="宋体" w:hAnsi="宋体" w:eastAsia="宋体" w:cs="宋体"/>
                <w:color w:val="auto"/>
                <w:sz w:val="18"/>
                <w:szCs w:val="18"/>
              </w:rPr>
              <w:t>化石燃料燃烧排放活动数据和排放因子</w:t>
            </w:r>
            <w:r>
              <w:rPr>
                <w:rFonts w:ascii="宋体" w:hAnsi="宋体" w:eastAsia="宋体" w:cs="宋体"/>
                <w:color w:val="auto"/>
                <w:spacing w:val="-1"/>
                <w:sz w:val="18"/>
                <w:szCs w:val="18"/>
              </w:rPr>
              <w:t>的确定方式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275" w:type="dxa"/>
            <w:gridSpan w:val="2"/>
            <w:vMerge w:val="restart"/>
            <w:tcBorders>
              <w:bottom w:val="nil"/>
            </w:tcBorders>
            <w:vAlign w:val="top"/>
          </w:tcPr>
          <w:p>
            <w:pPr>
              <w:pStyle w:val="13"/>
              <w:spacing w:line="317" w:lineRule="auto"/>
              <w:rPr>
                <w:color w:val="auto"/>
              </w:rPr>
            </w:pPr>
          </w:p>
          <w:p>
            <w:pPr>
              <w:pStyle w:val="13"/>
              <w:spacing w:line="318" w:lineRule="auto"/>
              <w:rPr>
                <w:color w:val="auto"/>
              </w:rPr>
            </w:pPr>
          </w:p>
          <w:p>
            <w:pPr>
              <w:spacing w:before="58" w:line="219" w:lineRule="auto"/>
              <w:ind w:left="281"/>
              <w:rPr>
                <w:rFonts w:ascii="宋体" w:hAnsi="宋体" w:eastAsia="宋体" w:cs="宋体"/>
                <w:color w:val="auto"/>
                <w:sz w:val="18"/>
                <w:szCs w:val="18"/>
              </w:rPr>
            </w:pPr>
            <w:r>
              <w:rPr>
                <w:rFonts w:ascii="宋体" w:hAnsi="宋体" w:eastAsia="宋体" w:cs="宋体"/>
                <w:color w:val="auto"/>
                <w:spacing w:val="-2"/>
                <w:sz w:val="18"/>
                <w:szCs w:val="18"/>
              </w:rPr>
              <w:t>燃料种类</w:t>
            </w:r>
          </w:p>
        </w:tc>
        <w:tc>
          <w:tcPr>
            <w:tcW w:w="567" w:type="dxa"/>
            <w:vMerge w:val="restart"/>
            <w:tcBorders>
              <w:bottom w:val="nil"/>
            </w:tcBorders>
            <w:textDirection w:val="tbRlV"/>
            <w:vAlign w:val="top"/>
          </w:tcPr>
          <w:p>
            <w:pPr>
              <w:spacing w:before="192" w:line="209" w:lineRule="auto"/>
              <w:ind w:left="541"/>
              <w:rPr>
                <w:rFonts w:ascii="宋体" w:hAnsi="宋体" w:eastAsia="宋体" w:cs="宋体"/>
                <w:color w:val="auto"/>
                <w:sz w:val="18"/>
                <w:szCs w:val="18"/>
              </w:rPr>
            </w:pPr>
            <w:r>
              <w:rPr>
                <w:rFonts w:ascii="宋体" w:hAnsi="宋体" w:eastAsia="宋体" w:cs="宋体"/>
                <w:color w:val="auto"/>
                <w:spacing w:val="-1"/>
                <w:sz w:val="18"/>
                <w:szCs w:val="18"/>
              </w:rPr>
              <w:t>单</w:t>
            </w:r>
            <w:r>
              <w:rPr>
                <w:rFonts w:ascii="宋体" w:hAnsi="宋体" w:eastAsia="宋体" w:cs="宋体"/>
                <w:color w:val="auto"/>
                <w:spacing w:val="42"/>
                <w:w w:val="101"/>
                <w:sz w:val="18"/>
                <w:szCs w:val="18"/>
              </w:rPr>
              <w:t xml:space="preserve"> </w:t>
            </w:r>
            <w:r>
              <w:rPr>
                <w:rFonts w:ascii="宋体" w:hAnsi="宋体" w:eastAsia="宋体" w:cs="宋体"/>
                <w:color w:val="auto"/>
                <w:spacing w:val="-1"/>
                <w:sz w:val="18"/>
                <w:szCs w:val="18"/>
              </w:rPr>
              <w:t>位</w:t>
            </w:r>
          </w:p>
        </w:tc>
        <w:tc>
          <w:tcPr>
            <w:tcW w:w="850" w:type="dxa"/>
            <w:vMerge w:val="restart"/>
            <w:tcBorders>
              <w:bottom w:val="nil"/>
            </w:tcBorders>
            <w:vAlign w:val="top"/>
          </w:tcPr>
          <w:p>
            <w:pPr>
              <w:spacing w:before="228" w:line="314" w:lineRule="auto"/>
              <w:ind w:left="135" w:right="127" w:firstLine="23"/>
              <w:jc w:val="both"/>
              <w:rPr>
                <w:rFonts w:ascii="Times New Roman" w:hAnsi="Times New Roman" w:eastAsia="Times New Roman" w:cs="Times New Roman"/>
                <w:color w:val="auto"/>
                <w:sz w:val="11"/>
                <w:szCs w:val="11"/>
              </w:rPr>
            </w:pPr>
            <w:r>
              <w:rPr>
                <w:rFonts w:ascii="宋体" w:hAnsi="宋体" w:eastAsia="宋体" w:cs="宋体"/>
                <w:color w:val="auto"/>
                <w:spacing w:val="-3"/>
                <w:sz w:val="18"/>
                <w:szCs w:val="18"/>
              </w:rPr>
              <w:t>数据的</w:t>
            </w:r>
            <w:r>
              <w:rPr>
                <w:rFonts w:ascii="宋体" w:hAnsi="宋体" w:eastAsia="宋体" w:cs="宋体"/>
                <w:color w:val="auto"/>
                <w:sz w:val="18"/>
                <w:szCs w:val="18"/>
              </w:rPr>
              <w:t xml:space="preserve"> </w:t>
            </w:r>
            <w:r>
              <w:rPr>
                <w:rFonts w:ascii="宋体" w:hAnsi="宋体" w:eastAsia="宋体" w:cs="宋体"/>
                <w:color w:val="auto"/>
                <w:spacing w:val="4"/>
                <w:sz w:val="18"/>
                <w:szCs w:val="18"/>
              </w:rPr>
              <w:t>计算方</w:t>
            </w:r>
            <w:r>
              <w:rPr>
                <w:rFonts w:ascii="宋体" w:hAnsi="宋体" w:eastAsia="宋体" w:cs="宋体"/>
                <w:color w:val="auto"/>
                <w:spacing w:val="1"/>
                <w:sz w:val="18"/>
                <w:szCs w:val="18"/>
              </w:rPr>
              <w:t xml:space="preserve"> </w:t>
            </w:r>
            <w:r>
              <w:rPr>
                <w:rFonts w:ascii="宋体" w:hAnsi="宋体" w:eastAsia="宋体" w:cs="宋体"/>
                <w:color w:val="auto"/>
                <w:spacing w:val="4"/>
                <w:sz w:val="18"/>
                <w:szCs w:val="18"/>
              </w:rPr>
              <w:t>法及获</w:t>
            </w:r>
            <w:r>
              <w:rPr>
                <w:rFonts w:ascii="宋体" w:hAnsi="宋体" w:eastAsia="宋体" w:cs="宋体"/>
                <w:color w:val="auto"/>
                <w:spacing w:val="1"/>
                <w:sz w:val="18"/>
                <w:szCs w:val="18"/>
              </w:rPr>
              <w:t xml:space="preserve"> </w:t>
            </w:r>
            <w:r>
              <w:rPr>
                <w:rFonts w:ascii="宋体" w:hAnsi="宋体" w:eastAsia="宋体" w:cs="宋体"/>
                <w:color w:val="auto"/>
                <w:spacing w:val="-2"/>
                <w:sz w:val="18"/>
                <w:szCs w:val="18"/>
              </w:rPr>
              <w:t>取方式</w:t>
            </w:r>
            <w:r>
              <w:rPr>
                <w:rFonts w:ascii="Times New Roman" w:hAnsi="Times New Roman" w:eastAsia="Times New Roman" w:cs="Times New Roman"/>
                <w:color w:val="auto"/>
                <w:spacing w:val="-2"/>
                <w:sz w:val="11"/>
                <w:szCs w:val="11"/>
              </w:rPr>
              <w:t>a</w:t>
            </w:r>
          </w:p>
        </w:tc>
        <w:tc>
          <w:tcPr>
            <w:tcW w:w="4104" w:type="dxa"/>
            <w:gridSpan w:val="5"/>
            <w:vAlign w:val="top"/>
          </w:tcPr>
          <w:p>
            <w:pPr>
              <w:spacing w:before="66" w:line="219" w:lineRule="auto"/>
              <w:ind w:left="167"/>
              <w:rPr>
                <w:rFonts w:ascii="宋体" w:hAnsi="宋体" w:eastAsia="宋体" w:cs="宋体"/>
                <w:color w:val="auto"/>
                <w:sz w:val="18"/>
                <w:szCs w:val="18"/>
              </w:rPr>
            </w:pPr>
            <w:r>
              <w:rPr>
                <w:rFonts w:ascii="宋体" w:hAnsi="宋体" w:eastAsia="宋体" w:cs="宋体"/>
                <w:color w:val="auto"/>
                <w:spacing w:val="-1"/>
                <w:sz w:val="18"/>
                <w:szCs w:val="18"/>
              </w:rPr>
              <w:t>测量设备（适用于数据获取方式来源于实测值）</w:t>
            </w:r>
          </w:p>
        </w:tc>
        <w:tc>
          <w:tcPr>
            <w:tcW w:w="849" w:type="dxa"/>
            <w:vMerge w:val="restart"/>
            <w:tcBorders>
              <w:bottom w:val="nil"/>
            </w:tcBorders>
            <w:vAlign w:val="top"/>
          </w:tcPr>
          <w:p>
            <w:pPr>
              <w:pStyle w:val="13"/>
              <w:spacing w:line="479" w:lineRule="auto"/>
              <w:rPr>
                <w:color w:val="auto"/>
              </w:rPr>
            </w:pPr>
          </w:p>
          <w:p>
            <w:pPr>
              <w:spacing w:before="58" w:line="307" w:lineRule="auto"/>
              <w:ind w:left="159" w:right="151"/>
              <w:rPr>
                <w:rFonts w:ascii="宋体" w:hAnsi="宋体" w:eastAsia="宋体" w:cs="宋体"/>
                <w:color w:val="auto"/>
                <w:sz w:val="18"/>
                <w:szCs w:val="18"/>
              </w:rPr>
            </w:pPr>
            <w:r>
              <w:rPr>
                <w:rFonts w:ascii="宋体" w:hAnsi="宋体" w:eastAsia="宋体" w:cs="宋体"/>
                <w:color w:val="auto"/>
                <w:spacing w:val="-3"/>
                <w:sz w:val="18"/>
                <w:szCs w:val="18"/>
              </w:rPr>
              <w:t>数据记</w:t>
            </w:r>
            <w:r>
              <w:rPr>
                <w:rFonts w:ascii="宋体" w:hAnsi="宋体" w:eastAsia="宋体" w:cs="宋体"/>
                <w:color w:val="auto"/>
                <w:sz w:val="18"/>
                <w:szCs w:val="18"/>
              </w:rPr>
              <w:t xml:space="preserve"> </w:t>
            </w:r>
            <w:r>
              <w:rPr>
                <w:rFonts w:ascii="宋体" w:hAnsi="宋体" w:eastAsia="宋体" w:cs="宋体"/>
                <w:color w:val="auto"/>
                <w:spacing w:val="-3"/>
                <w:sz w:val="18"/>
                <w:szCs w:val="18"/>
              </w:rPr>
              <w:t>录频次</w:t>
            </w:r>
          </w:p>
        </w:tc>
        <w:tc>
          <w:tcPr>
            <w:tcW w:w="849" w:type="dxa"/>
            <w:vMerge w:val="restart"/>
            <w:tcBorders>
              <w:bottom w:val="nil"/>
            </w:tcBorders>
            <w:vAlign w:val="top"/>
          </w:tcPr>
          <w:p>
            <w:pPr>
              <w:spacing w:before="229" w:line="219" w:lineRule="auto"/>
              <w:ind w:left="161"/>
              <w:rPr>
                <w:rFonts w:ascii="宋体" w:hAnsi="宋体" w:eastAsia="宋体" w:cs="宋体"/>
                <w:color w:val="auto"/>
                <w:sz w:val="18"/>
                <w:szCs w:val="18"/>
              </w:rPr>
            </w:pPr>
            <w:r>
              <w:rPr>
                <w:rFonts w:ascii="宋体" w:hAnsi="宋体" w:eastAsia="宋体" w:cs="宋体"/>
                <w:color w:val="auto"/>
                <w:spacing w:val="-3"/>
                <w:sz w:val="18"/>
                <w:szCs w:val="18"/>
              </w:rPr>
              <w:t>数据缺</w:t>
            </w:r>
          </w:p>
          <w:p>
            <w:pPr>
              <w:spacing w:before="97" w:line="221" w:lineRule="auto"/>
              <w:ind w:left="164"/>
              <w:rPr>
                <w:rFonts w:ascii="宋体" w:hAnsi="宋体" w:eastAsia="宋体" w:cs="宋体"/>
                <w:color w:val="auto"/>
                <w:sz w:val="18"/>
                <w:szCs w:val="18"/>
              </w:rPr>
            </w:pPr>
            <w:r>
              <w:rPr>
                <w:rFonts w:ascii="宋体" w:hAnsi="宋体" w:eastAsia="宋体" w:cs="宋体"/>
                <w:color w:val="auto"/>
                <w:spacing w:val="-4"/>
                <w:sz w:val="18"/>
                <w:szCs w:val="18"/>
              </w:rPr>
              <w:t>失时的</w:t>
            </w:r>
          </w:p>
          <w:p>
            <w:pPr>
              <w:spacing w:before="96" w:line="221" w:lineRule="auto"/>
              <w:ind w:left="163"/>
              <w:rPr>
                <w:rFonts w:ascii="宋体" w:hAnsi="宋体" w:eastAsia="宋体" w:cs="宋体"/>
                <w:color w:val="auto"/>
                <w:sz w:val="18"/>
                <w:szCs w:val="18"/>
              </w:rPr>
            </w:pPr>
            <w:r>
              <w:rPr>
                <w:rFonts w:ascii="宋体" w:hAnsi="宋体" w:eastAsia="宋体" w:cs="宋体"/>
                <w:color w:val="auto"/>
                <w:spacing w:val="-4"/>
                <w:sz w:val="18"/>
                <w:szCs w:val="18"/>
              </w:rPr>
              <w:t>处理方</w:t>
            </w:r>
          </w:p>
          <w:p>
            <w:pPr>
              <w:spacing w:before="96" w:line="221" w:lineRule="auto"/>
              <w:ind w:left="343"/>
              <w:rPr>
                <w:rFonts w:ascii="宋体" w:hAnsi="宋体" w:eastAsia="宋体" w:cs="宋体"/>
                <w:color w:val="auto"/>
                <w:sz w:val="18"/>
                <w:szCs w:val="18"/>
              </w:rPr>
            </w:pPr>
            <w:r>
              <w:rPr>
                <w:rFonts w:ascii="宋体" w:hAnsi="宋体" w:eastAsia="宋体" w:cs="宋体"/>
                <w:color w:val="auto"/>
                <w:sz w:val="18"/>
                <w:szCs w:val="18"/>
              </w:rPr>
              <w:t>式</w:t>
            </w:r>
          </w:p>
        </w:tc>
        <w:tc>
          <w:tcPr>
            <w:tcW w:w="854" w:type="dxa"/>
            <w:vMerge w:val="restart"/>
            <w:tcBorders>
              <w:bottom w:val="nil"/>
            </w:tcBorders>
            <w:vAlign w:val="top"/>
          </w:tcPr>
          <w:p>
            <w:pPr>
              <w:pStyle w:val="13"/>
              <w:spacing w:line="325" w:lineRule="auto"/>
              <w:rPr>
                <w:color w:val="auto"/>
              </w:rPr>
            </w:pPr>
          </w:p>
          <w:p>
            <w:pPr>
              <w:spacing w:before="58" w:line="311" w:lineRule="auto"/>
              <w:ind w:left="164" w:right="153"/>
              <w:jc w:val="both"/>
              <w:rPr>
                <w:rFonts w:ascii="宋体" w:hAnsi="宋体" w:eastAsia="宋体" w:cs="宋体"/>
                <w:color w:val="auto"/>
                <w:sz w:val="18"/>
                <w:szCs w:val="18"/>
              </w:rPr>
            </w:pPr>
            <w:r>
              <w:rPr>
                <w:rFonts w:ascii="宋体" w:hAnsi="宋体" w:eastAsia="宋体" w:cs="宋体"/>
                <w:color w:val="auto"/>
                <w:spacing w:val="-3"/>
                <w:sz w:val="18"/>
                <w:szCs w:val="18"/>
              </w:rPr>
              <w:t>数据获</w:t>
            </w:r>
            <w:r>
              <w:rPr>
                <w:rFonts w:ascii="宋体" w:hAnsi="宋体" w:eastAsia="宋体" w:cs="宋体"/>
                <w:color w:val="auto"/>
                <w:sz w:val="18"/>
                <w:szCs w:val="18"/>
              </w:rPr>
              <w:t xml:space="preserve"> </w:t>
            </w:r>
            <w:r>
              <w:rPr>
                <w:rFonts w:ascii="宋体" w:hAnsi="宋体" w:eastAsia="宋体" w:cs="宋体"/>
                <w:color w:val="auto"/>
                <w:spacing w:val="-4"/>
                <w:sz w:val="18"/>
                <w:szCs w:val="18"/>
              </w:rPr>
              <w:t>取负责</w:t>
            </w:r>
            <w:r>
              <w:rPr>
                <w:rFonts w:ascii="宋体" w:hAnsi="宋体" w:eastAsia="宋体" w:cs="宋体"/>
                <w:color w:val="auto"/>
                <w:spacing w:val="1"/>
                <w:sz w:val="18"/>
                <w:szCs w:val="18"/>
              </w:rPr>
              <w:t xml:space="preserve"> </w:t>
            </w:r>
            <w:r>
              <w:rPr>
                <w:rFonts w:ascii="宋体" w:hAnsi="宋体" w:eastAsia="宋体" w:cs="宋体"/>
                <w:color w:val="auto"/>
                <w:spacing w:val="39"/>
                <w:sz w:val="18"/>
                <w:szCs w:val="18"/>
              </w:rPr>
              <w:t>部门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275" w:type="dxa"/>
            <w:gridSpan w:val="2"/>
            <w:vMerge w:val="continue"/>
            <w:tcBorders>
              <w:top w:val="nil"/>
            </w:tcBorders>
            <w:vAlign w:val="top"/>
          </w:tcPr>
          <w:p>
            <w:pPr>
              <w:pStyle w:val="13"/>
              <w:rPr>
                <w:color w:val="auto"/>
              </w:rPr>
            </w:pPr>
          </w:p>
        </w:tc>
        <w:tc>
          <w:tcPr>
            <w:tcW w:w="567" w:type="dxa"/>
            <w:vMerge w:val="continue"/>
            <w:tcBorders>
              <w:top w:val="nil"/>
            </w:tcBorders>
            <w:textDirection w:val="tbRlV"/>
            <w:vAlign w:val="top"/>
          </w:tcPr>
          <w:p>
            <w:pPr>
              <w:pStyle w:val="13"/>
              <w:rPr>
                <w:color w:val="auto"/>
              </w:rPr>
            </w:pPr>
          </w:p>
        </w:tc>
        <w:tc>
          <w:tcPr>
            <w:tcW w:w="850" w:type="dxa"/>
            <w:vMerge w:val="continue"/>
            <w:tcBorders>
              <w:top w:val="nil"/>
            </w:tcBorders>
            <w:vAlign w:val="top"/>
          </w:tcPr>
          <w:p>
            <w:pPr>
              <w:pStyle w:val="13"/>
              <w:rPr>
                <w:color w:val="auto"/>
              </w:rPr>
            </w:pPr>
          </w:p>
        </w:tc>
        <w:tc>
          <w:tcPr>
            <w:tcW w:w="821" w:type="dxa"/>
            <w:vAlign w:val="top"/>
          </w:tcPr>
          <w:p>
            <w:pPr>
              <w:spacing w:before="223" w:line="221" w:lineRule="auto"/>
              <w:ind w:left="145"/>
              <w:rPr>
                <w:rFonts w:ascii="宋体" w:hAnsi="宋体" w:eastAsia="宋体" w:cs="宋体"/>
                <w:color w:val="auto"/>
                <w:sz w:val="18"/>
                <w:szCs w:val="18"/>
              </w:rPr>
            </w:pPr>
            <w:r>
              <w:rPr>
                <w:rFonts w:ascii="宋体" w:hAnsi="宋体" w:eastAsia="宋体" w:cs="宋体"/>
                <w:color w:val="auto"/>
                <w:spacing w:val="-3"/>
                <w:sz w:val="18"/>
                <w:szCs w:val="18"/>
              </w:rPr>
              <w:t>监测设</w:t>
            </w:r>
          </w:p>
          <w:p>
            <w:pPr>
              <w:spacing w:before="96" w:line="221" w:lineRule="auto"/>
              <w:ind w:left="146"/>
              <w:rPr>
                <w:rFonts w:ascii="宋体" w:hAnsi="宋体" w:eastAsia="宋体" w:cs="宋体"/>
                <w:color w:val="auto"/>
                <w:sz w:val="18"/>
                <w:szCs w:val="18"/>
              </w:rPr>
            </w:pPr>
            <w:r>
              <w:rPr>
                <w:rFonts w:ascii="宋体" w:hAnsi="宋体" w:eastAsia="宋体" w:cs="宋体"/>
                <w:color w:val="auto"/>
                <w:spacing w:val="-4"/>
                <w:sz w:val="18"/>
                <w:szCs w:val="18"/>
              </w:rPr>
              <w:t>备及型</w:t>
            </w:r>
          </w:p>
          <w:p>
            <w:pPr>
              <w:spacing w:before="96" w:line="221" w:lineRule="auto"/>
              <w:ind w:left="329"/>
              <w:rPr>
                <w:rFonts w:ascii="宋体" w:hAnsi="宋体" w:eastAsia="宋体" w:cs="宋体"/>
                <w:color w:val="auto"/>
                <w:sz w:val="18"/>
                <w:szCs w:val="18"/>
              </w:rPr>
            </w:pPr>
            <w:r>
              <w:rPr>
                <w:rFonts w:ascii="宋体" w:hAnsi="宋体" w:eastAsia="宋体" w:cs="宋体"/>
                <w:color w:val="auto"/>
                <w:sz w:val="18"/>
                <w:szCs w:val="18"/>
              </w:rPr>
              <w:t>号</w:t>
            </w:r>
          </w:p>
        </w:tc>
        <w:tc>
          <w:tcPr>
            <w:tcW w:w="820" w:type="dxa"/>
            <w:vAlign w:val="top"/>
          </w:tcPr>
          <w:p>
            <w:pPr>
              <w:spacing w:before="223" w:line="312" w:lineRule="auto"/>
              <w:ind w:left="146" w:right="137" w:hanging="1"/>
              <w:jc w:val="both"/>
              <w:rPr>
                <w:rFonts w:ascii="宋体" w:hAnsi="宋体" w:eastAsia="宋体" w:cs="宋体"/>
                <w:color w:val="auto"/>
                <w:sz w:val="18"/>
                <w:szCs w:val="18"/>
              </w:rPr>
            </w:pPr>
            <w:r>
              <w:rPr>
                <w:rFonts w:ascii="宋体" w:hAnsi="宋体" w:eastAsia="宋体" w:cs="宋体"/>
                <w:color w:val="auto"/>
                <w:spacing w:val="-3"/>
                <w:sz w:val="18"/>
                <w:szCs w:val="18"/>
              </w:rPr>
              <w:t>监测设</w:t>
            </w:r>
            <w:r>
              <w:rPr>
                <w:rFonts w:ascii="宋体" w:hAnsi="宋体" w:eastAsia="宋体" w:cs="宋体"/>
                <w:color w:val="auto"/>
                <w:sz w:val="18"/>
                <w:szCs w:val="18"/>
              </w:rPr>
              <w:t xml:space="preserve"> </w:t>
            </w:r>
            <w:r>
              <w:rPr>
                <w:rFonts w:ascii="宋体" w:hAnsi="宋体" w:eastAsia="宋体" w:cs="宋体"/>
                <w:color w:val="auto"/>
                <w:spacing w:val="-4"/>
                <w:sz w:val="18"/>
                <w:szCs w:val="18"/>
              </w:rPr>
              <w:t>备安装</w:t>
            </w:r>
            <w:r>
              <w:rPr>
                <w:rFonts w:ascii="宋体" w:hAnsi="宋体" w:eastAsia="宋体" w:cs="宋体"/>
                <w:color w:val="auto"/>
                <w:spacing w:val="1"/>
                <w:sz w:val="18"/>
                <w:szCs w:val="18"/>
              </w:rPr>
              <w:t xml:space="preserve"> </w:t>
            </w:r>
            <w:r>
              <w:rPr>
                <w:rFonts w:ascii="宋体" w:hAnsi="宋体" w:eastAsia="宋体" w:cs="宋体"/>
                <w:color w:val="auto"/>
                <w:spacing w:val="39"/>
                <w:sz w:val="18"/>
                <w:szCs w:val="18"/>
              </w:rPr>
              <w:t>位置</w:t>
            </w:r>
          </w:p>
        </w:tc>
        <w:tc>
          <w:tcPr>
            <w:tcW w:w="821" w:type="dxa"/>
            <w:vAlign w:val="top"/>
          </w:tcPr>
          <w:p>
            <w:pPr>
              <w:pStyle w:val="13"/>
              <w:spacing w:line="319" w:lineRule="auto"/>
              <w:rPr>
                <w:color w:val="auto"/>
              </w:rPr>
            </w:pPr>
          </w:p>
          <w:p>
            <w:pPr>
              <w:spacing w:before="58" w:line="307" w:lineRule="auto"/>
              <w:ind w:left="330" w:right="137" w:hanging="184"/>
              <w:rPr>
                <w:rFonts w:ascii="宋体" w:hAnsi="宋体" w:eastAsia="宋体" w:cs="宋体"/>
                <w:color w:val="auto"/>
                <w:sz w:val="18"/>
                <w:szCs w:val="18"/>
              </w:rPr>
            </w:pPr>
            <w:r>
              <w:rPr>
                <w:rFonts w:ascii="宋体" w:hAnsi="宋体" w:eastAsia="宋体" w:cs="宋体"/>
                <w:color w:val="auto"/>
                <w:spacing w:val="-3"/>
                <w:sz w:val="18"/>
                <w:szCs w:val="18"/>
              </w:rPr>
              <w:t>监测频</w:t>
            </w:r>
            <w:r>
              <w:rPr>
                <w:rFonts w:ascii="宋体" w:hAnsi="宋体" w:eastAsia="宋体" w:cs="宋体"/>
                <w:color w:val="auto"/>
                <w:sz w:val="18"/>
                <w:szCs w:val="18"/>
              </w:rPr>
              <w:t xml:space="preserve"> 次</w:t>
            </w:r>
          </w:p>
        </w:tc>
        <w:tc>
          <w:tcPr>
            <w:tcW w:w="821" w:type="dxa"/>
            <w:vAlign w:val="top"/>
          </w:tcPr>
          <w:p>
            <w:pPr>
              <w:pStyle w:val="13"/>
              <w:spacing w:line="320" w:lineRule="auto"/>
              <w:rPr>
                <w:color w:val="auto"/>
              </w:rPr>
            </w:pPr>
          </w:p>
          <w:p>
            <w:pPr>
              <w:spacing w:before="58" w:line="306" w:lineRule="auto"/>
              <w:ind w:left="146" w:right="137" w:hanging="1"/>
              <w:rPr>
                <w:rFonts w:ascii="宋体" w:hAnsi="宋体" w:eastAsia="宋体" w:cs="宋体"/>
                <w:color w:val="auto"/>
                <w:sz w:val="18"/>
                <w:szCs w:val="18"/>
              </w:rPr>
            </w:pPr>
            <w:r>
              <w:rPr>
                <w:rFonts w:ascii="宋体" w:hAnsi="宋体" w:eastAsia="宋体" w:cs="宋体"/>
                <w:color w:val="auto"/>
                <w:spacing w:val="-3"/>
                <w:sz w:val="18"/>
                <w:szCs w:val="18"/>
              </w:rPr>
              <w:t>监测设</w:t>
            </w:r>
            <w:r>
              <w:rPr>
                <w:rFonts w:ascii="宋体" w:hAnsi="宋体" w:eastAsia="宋体" w:cs="宋体"/>
                <w:color w:val="auto"/>
                <w:sz w:val="18"/>
                <w:szCs w:val="18"/>
              </w:rPr>
              <w:t xml:space="preserve"> </w:t>
            </w:r>
            <w:r>
              <w:rPr>
                <w:rFonts w:ascii="宋体" w:hAnsi="宋体" w:eastAsia="宋体" w:cs="宋体"/>
                <w:color w:val="auto"/>
                <w:spacing w:val="-4"/>
                <w:sz w:val="18"/>
                <w:szCs w:val="18"/>
              </w:rPr>
              <w:t>备精度</w:t>
            </w:r>
          </w:p>
        </w:tc>
        <w:tc>
          <w:tcPr>
            <w:tcW w:w="821" w:type="dxa"/>
            <w:vAlign w:val="top"/>
          </w:tcPr>
          <w:p>
            <w:pPr>
              <w:spacing w:before="68" w:line="301" w:lineRule="auto"/>
              <w:ind w:left="145" w:right="138"/>
              <w:jc w:val="both"/>
              <w:rPr>
                <w:rFonts w:ascii="宋体" w:hAnsi="宋体" w:eastAsia="宋体" w:cs="宋体"/>
                <w:color w:val="auto"/>
                <w:sz w:val="18"/>
                <w:szCs w:val="18"/>
              </w:rPr>
            </w:pPr>
            <w:r>
              <w:rPr>
                <w:rFonts w:ascii="宋体" w:hAnsi="宋体" w:eastAsia="宋体" w:cs="宋体"/>
                <w:color w:val="auto"/>
                <w:spacing w:val="-3"/>
                <w:sz w:val="18"/>
                <w:szCs w:val="18"/>
              </w:rPr>
              <w:t>规定的</w:t>
            </w:r>
            <w:r>
              <w:rPr>
                <w:rFonts w:ascii="宋体" w:hAnsi="宋体" w:eastAsia="宋体" w:cs="宋体"/>
                <w:color w:val="auto"/>
                <w:sz w:val="18"/>
                <w:szCs w:val="18"/>
              </w:rPr>
              <w:t xml:space="preserve"> </w:t>
            </w:r>
            <w:r>
              <w:rPr>
                <w:rFonts w:ascii="宋体" w:hAnsi="宋体" w:eastAsia="宋体" w:cs="宋体"/>
                <w:color w:val="auto"/>
                <w:spacing w:val="-3"/>
                <w:sz w:val="18"/>
                <w:szCs w:val="18"/>
              </w:rPr>
              <w:t>监测设</w:t>
            </w:r>
            <w:r>
              <w:rPr>
                <w:rFonts w:ascii="宋体" w:hAnsi="宋体" w:eastAsia="宋体" w:cs="宋体"/>
                <w:color w:val="auto"/>
                <w:sz w:val="18"/>
                <w:szCs w:val="18"/>
              </w:rPr>
              <w:t xml:space="preserve"> </w:t>
            </w:r>
            <w:r>
              <w:rPr>
                <w:rFonts w:ascii="宋体" w:hAnsi="宋体" w:eastAsia="宋体" w:cs="宋体"/>
                <w:color w:val="auto"/>
                <w:spacing w:val="-3"/>
                <w:sz w:val="18"/>
                <w:szCs w:val="18"/>
              </w:rPr>
              <w:t>备校准</w:t>
            </w:r>
            <w:r>
              <w:rPr>
                <w:rFonts w:ascii="宋体" w:hAnsi="宋体" w:eastAsia="宋体" w:cs="宋体"/>
                <w:color w:val="auto"/>
                <w:sz w:val="18"/>
                <w:szCs w:val="18"/>
              </w:rPr>
              <w:t xml:space="preserve"> </w:t>
            </w:r>
            <w:r>
              <w:rPr>
                <w:rFonts w:ascii="宋体" w:hAnsi="宋体" w:eastAsia="宋体" w:cs="宋体"/>
                <w:color w:val="auto"/>
                <w:spacing w:val="40"/>
                <w:sz w:val="18"/>
                <w:szCs w:val="18"/>
              </w:rPr>
              <w:t>频次</w:t>
            </w:r>
          </w:p>
        </w:tc>
        <w:tc>
          <w:tcPr>
            <w:tcW w:w="849" w:type="dxa"/>
            <w:vMerge w:val="continue"/>
            <w:tcBorders>
              <w:top w:val="nil"/>
            </w:tcBorders>
            <w:vAlign w:val="top"/>
          </w:tcPr>
          <w:p>
            <w:pPr>
              <w:pStyle w:val="13"/>
              <w:rPr>
                <w:color w:val="auto"/>
              </w:rPr>
            </w:pPr>
          </w:p>
        </w:tc>
        <w:tc>
          <w:tcPr>
            <w:tcW w:w="849" w:type="dxa"/>
            <w:vMerge w:val="continue"/>
            <w:tcBorders>
              <w:top w:val="nil"/>
            </w:tcBorders>
            <w:vAlign w:val="top"/>
          </w:tcPr>
          <w:p>
            <w:pPr>
              <w:pStyle w:val="13"/>
              <w:rPr>
                <w:color w:val="auto"/>
              </w:rPr>
            </w:pPr>
          </w:p>
        </w:tc>
        <w:tc>
          <w:tcPr>
            <w:tcW w:w="854" w:type="dxa"/>
            <w:vMerge w:val="continue"/>
            <w:tcBorders>
              <w:top w:val="nil"/>
            </w:tcBorders>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9348" w:type="dxa"/>
            <w:gridSpan w:val="12"/>
            <w:vAlign w:val="top"/>
          </w:tcPr>
          <w:p>
            <w:pPr>
              <w:spacing w:before="69" w:line="219" w:lineRule="auto"/>
              <w:ind w:left="115"/>
              <w:rPr>
                <w:rFonts w:ascii="Times New Roman" w:hAnsi="Times New Roman" w:eastAsia="Times New Roman" w:cs="Times New Roman"/>
                <w:color w:val="auto"/>
                <w:sz w:val="18"/>
                <w:szCs w:val="18"/>
              </w:rPr>
            </w:pPr>
            <w:r>
              <w:rPr>
                <w:rFonts w:ascii="宋体" w:hAnsi="宋体" w:eastAsia="宋体" w:cs="宋体"/>
                <w:color w:val="auto"/>
                <w:spacing w:val="-1"/>
                <w:sz w:val="18"/>
                <w:szCs w:val="18"/>
              </w:rPr>
              <w:t>燃料种类</w:t>
            </w:r>
            <w:r>
              <w:rPr>
                <w:rFonts w:ascii="Times New Roman" w:hAnsi="Times New Roman" w:eastAsia="Times New Roman" w:cs="Times New Roman"/>
                <w:color w:val="auto"/>
                <w:spacing w:val="-1"/>
                <w:position w:val="5"/>
                <w:sz w:val="11"/>
                <w:szCs w:val="11"/>
              </w:rPr>
              <w:t>b</w:t>
            </w:r>
            <w:r>
              <w:rPr>
                <w:rFonts w:ascii="Times New Roman" w:hAnsi="Times New Roman" w:eastAsia="Times New Roman" w:cs="Times New Roman"/>
                <w:color w:val="auto"/>
                <w:spacing w:val="19"/>
                <w:w w:val="102"/>
                <w:position w:val="5"/>
                <w:sz w:val="11"/>
                <w:szCs w:val="11"/>
              </w:rPr>
              <w:t xml:space="preserve"> </w:t>
            </w:r>
            <w:r>
              <w:rPr>
                <w:rFonts w:ascii="Times New Roman" w:hAnsi="Times New Roman" w:eastAsia="Times New Roman" w:cs="Times New Roman"/>
                <w:color w:val="auto"/>
                <w:spacing w:val="-1"/>
                <w:sz w:val="18"/>
                <w:szCs w:val="18"/>
              </w:rPr>
              <w:t>A</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69" w:line="219" w:lineRule="auto"/>
              <w:ind w:left="118"/>
              <w:rPr>
                <w:rFonts w:ascii="宋体" w:hAnsi="宋体" w:eastAsia="宋体" w:cs="宋体"/>
                <w:color w:val="auto"/>
                <w:sz w:val="18"/>
                <w:szCs w:val="18"/>
              </w:rPr>
            </w:pPr>
            <w:r>
              <w:rPr>
                <w:rFonts w:ascii="宋体" w:hAnsi="宋体" w:eastAsia="宋体" w:cs="宋体"/>
                <w:color w:val="auto"/>
                <w:spacing w:val="-4"/>
                <w:sz w:val="18"/>
                <w:szCs w:val="18"/>
              </w:rPr>
              <w:t>消耗量</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67" w:line="219" w:lineRule="auto"/>
              <w:ind w:left="114"/>
              <w:rPr>
                <w:rFonts w:ascii="宋体" w:hAnsi="宋体" w:eastAsia="宋体" w:cs="宋体"/>
                <w:color w:val="auto"/>
                <w:sz w:val="18"/>
                <w:szCs w:val="18"/>
              </w:rPr>
            </w:pPr>
            <w:r>
              <w:rPr>
                <w:rFonts w:ascii="宋体" w:hAnsi="宋体" w:eastAsia="宋体" w:cs="宋体"/>
                <w:color w:val="auto"/>
                <w:spacing w:val="-2"/>
                <w:sz w:val="18"/>
                <w:szCs w:val="18"/>
              </w:rPr>
              <w:t>低位发热值</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75" w:type="dxa"/>
            <w:gridSpan w:val="2"/>
            <w:vAlign w:val="top"/>
          </w:tcPr>
          <w:p>
            <w:pPr>
              <w:spacing w:before="68" w:line="282" w:lineRule="auto"/>
              <w:ind w:left="115" w:right="261" w:firstLine="1"/>
              <w:rPr>
                <w:rFonts w:ascii="宋体" w:hAnsi="宋体" w:eastAsia="宋体" w:cs="宋体"/>
                <w:color w:val="auto"/>
                <w:sz w:val="18"/>
                <w:szCs w:val="18"/>
              </w:rPr>
            </w:pPr>
            <w:r>
              <w:rPr>
                <w:rFonts w:ascii="宋体" w:hAnsi="宋体" w:eastAsia="宋体" w:cs="宋体"/>
                <w:color w:val="auto"/>
                <w:spacing w:val="-2"/>
                <w:sz w:val="18"/>
                <w:szCs w:val="18"/>
              </w:rPr>
              <w:t>单位热值含</w:t>
            </w:r>
            <w:r>
              <w:rPr>
                <w:rFonts w:ascii="宋体" w:hAnsi="宋体" w:eastAsia="宋体" w:cs="宋体"/>
                <w:color w:val="auto"/>
                <w:sz w:val="18"/>
                <w:szCs w:val="18"/>
              </w:rPr>
              <w:t xml:space="preserve"> </w:t>
            </w:r>
            <w:r>
              <w:rPr>
                <w:rFonts w:ascii="宋体" w:hAnsi="宋体" w:eastAsia="宋体" w:cs="宋体"/>
                <w:color w:val="auto"/>
                <w:spacing w:val="-4"/>
                <w:sz w:val="18"/>
                <w:szCs w:val="18"/>
              </w:rPr>
              <w:t>碳量</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68" w:line="219" w:lineRule="auto"/>
              <w:ind w:left="115"/>
              <w:rPr>
                <w:rFonts w:ascii="宋体" w:hAnsi="宋体" w:eastAsia="宋体" w:cs="宋体"/>
                <w:color w:val="auto"/>
                <w:sz w:val="18"/>
                <w:szCs w:val="18"/>
              </w:rPr>
            </w:pPr>
            <w:r>
              <w:rPr>
                <w:rFonts w:ascii="宋体" w:hAnsi="宋体" w:eastAsia="宋体" w:cs="宋体"/>
                <w:color w:val="auto"/>
                <w:spacing w:val="-3"/>
                <w:sz w:val="18"/>
                <w:szCs w:val="18"/>
              </w:rPr>
              <w:t>含碳量</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68" w:line="219" w:lineRule="auto"/>
              <w:ind w:left="115"/>
              <w:rPr>
                <w:rFonts w:ascii="宋体" w:hAnsi="宋体" w:eastAsia="宋体" w:cs="宋体"/>
                <w:color w:val="auto"/>
                <w:sz w:val="18"/>
                <w:szCs w:val="18"/>
              </w:rPr>
            </w:pPr>
            <w:r>
              <w:rPr>
                <w:rFonts w:ascii="宋体" w:hAnsi="宋体" w:eastAsia="宋体" w:cs="宋体"/>
                <w:color w:val="auto"/>
                <w:spacing w:val="-2"/>
                <w:sz w:val="18"/>
                <w:szCs w:val="18"/>
              </w:rPr>
              <w:t>碳氧化率</w:t>
            </w:r>
          </w:p>
        </w:tc>
        <w:tc>
          <w:tcPr>
            <w:tcW w:w="567" w:type="dxa"/>
            <w:vAlign w:val="top"/>
          </w:tcPr>
          <w:p>
            <w:pPr>
              <w:spacing w:before="99" w:line="188" w:lineRule="auto"/>
              <w:ind w:left="209"/>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w:t>
            </w: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9348" w:type="dxa"/>
            <w:gridSpan w:val="12"/>
            <w:vAlign w:val="top"/>
          </w:tcPr>
          <w:p>
            <w:pPr>
              <w:spacing w:before="69" w:line="219" w:lineRule="auto"/>
              <w:ind w:left="115"/>
              <w:rPr>
                <w:rFonts w:ascii="Times New Roman" w:hAnsi="Times New Roman" w:eastAsia="Times New Roman" w:cs="Times New Roman"/>
                <w:color w:val="auto"/>
                <w:sz w:val="18"/>
                <w:szCs w:val="18"/>
              </w:rPr>
            </w:pPr>
            <w:r>
              <w:rPr>
                <w:rFonts w:ascii="宋体" w:hAnsi="宋体" w:eastAsia="宋体" w:cs="宋体"/>
                <w:color w:val="auto"/>
                <w:spacing w:val="-1"/>
                <w:sz w:val="18"/>
                <w:szCs w:val="18"/>
              </w:rPr>
              <w:t xml:space="preserve">燃料种类 </w:t>
            </w:r>
            <w:r>
              <w:rPr>
                <w:rFonts w:ascii="Times New Roman" w:hAnsi="Times New Roman" w:eastAsia="Times New Roman" w:cs="Times New Roman"/>
                <w:color w:val="auto"/>
                <w:spacing w:val="-1"/>
                <w:sz w:val="18"/>
                <w:szCs w:val="18"/>
              </w:rPr>
              <w:t>B</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69" w:line="219" w:lineRule="auto"/>
              <w:ind w:left="118"/>
              <w:rPr>
                <w:rFonts w:ascii="宋体" w:hAnsi="宋体" w:eastAsia="宋体" w:cs="宋体"/>
                <w:color w:val="auto"/>
                <w:sz w:val="18"/>
                <w:szCs w:val="18"/>
              </w:rPr>
            </w:pPr>
            <w:r>
              <w:rPr>
                <w:rFonts w:ascii="宋体" w:hAnsi="宋体" w:eastAsia="宋体" w:cs="宋体"/>
                <w:color w:val="auto"/>
                <w:spacing w:val="-4"/>
                <w:sz w:val="18"/>
                <w:szCs w:val="18"/>
              </w:rPr>
              <w:t>消耗量</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70" w:line="219" w:lineRule="auto"/>
              <w:ind w:left="114"/>
              <w:rPr>
                <w:rFonts w:ascii="宋体" w:hAnsi="宋体" w:eastAsia="宋体" w:cs="宋体"/>
                <w:color w:val="auto"/>
                <w:sz w:val="18"/>
                <w:szCs w:val="18"/>
              </w:rPr>
            </w:pPr>
            <w:r>
              <w:rPr>
                <w:rFonts w:ascii="宋体" w:hAnsi="宋体" w:eastAsia="宋体" w:cs="宋体"/>
                <w:color w:val="auto"/>
                <w:spacing w:val="-2"/>
                <w:sz w:val="18"/>
                <w:szCs w:val="18"/>
              </w:rPr>
              <w:t>低位发热值</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75" w:type="dxa"/>
            <w:gridSpan w:val="2"/>
            <w:vAlign w:val="top"/>
          </w:tcPr>
          <w:p>
            <w:pPr>
              <w:spacing w:before="70" w:line="281" w:lineRule="auto"/>
              <w:ind w:left="115" w:right="261" w:firstLine="1"/>
              <w:rPr>
                <w:rFonts w:ascii="宋体" w:hAnsi="宋体" w:eastAsia="宋体" w:cs="宋体"/>
                <w:color w:val="auto"/>
                <w:sz w:val="18"/>
                <w:szCs w:val="18"/>
              </w:rPr>
            </w:pPr>
            <w:r>
              <w:rPr>
                <w:rFonts w:ascii="宋体" w:hAnsi="宋体" w:eastAsia="宋体" w:cs="宋体"/>
                <w:color w:val="auto"/>
                <w:spacing w:val="-2"/>
                <w:sz w:val="18"/>
                <w:szCs w:val="18"/>
              </w:rPr>
              <w:t>单位热值含</w:t>
            </w:r>
            <w:r>
              <w:rPr>
                <w:rFonts w:ascii="宋体" w:hAnsi="宋体" w:eastAsia="宋体" w:cs="宋体"/>
                <w:color w:val="auto"/>
                <w:sz w:val="18"/>
                <w:szCs w:val="18"/>
              </w:rPr>
              <w:t xml:space="preserve"> </w:t>
            </w:r>
            <w:r>
              <w:rPr>
                <w:rFonts w:ascii="宋体" w:hAnsi="宋体" w:eastAsia="宋体" w:cs="宋体"/>
                <w:color w:val="auto"/>
                <w:spacing w:val="-4"/>
                <w:sz w:val="18"/>
                <w:szCs w:val="18"/>
              </w:rPr>
              <w:t>碳量</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71" w:line="219" w:lineRule="auto"/>
              <w:ind w:left="115"/>
              <w:rPr>
                <w:rFonts w:ascii="宋体" w:hAnsi="宋体" w:eastAsia="宋体" w:cs="宋体"/>
                <w:color w:val="auto"/>
                <w:sz w:val="18"/>
                <w:szCs w:val="18"/>
              </w:rPr>
            </w:pPr>
            <w:r>
              <w:rPr>
                <w:rFonts w:ascii="宋体" w:hAnsi="宋体" w:eastAsia="宋体" w:cs="宋体"/>
                <w:color w:val="auto"/>
                <w:spacing w:val="-3"/>
                <w:sz w:val="18"/>
                <w:szCs w:val="18"/>
              </w:rPr>
              <w:t>含碳量</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70" w:line="219" w:lineRule="auto"/>
              <w:ind w:left="115"/>
              <w:rPr>
                <w:rFonts w:ascii="宋体" w:hAnsi="宋体" w:eastAsia="宋体" w:cs="宋体"/>
                <w:color w:val="auto"/>
                <w:sz w:val="18"/>
                <w:szCs w:val="18"/>
              </w:rPr>
            </w:pPr>
            <w:r>
              <w:rPr>
                <w:rFonts w:ascii="宋体" w:hAnsi="宋体" w:eastAsia="宋体" w:cs="宋体"/>
                <w:color w:val="auto"/>
                <w:spacing w:val="-2"/>
                <w:sz w:val="18"/>
                <w:szCs w:val="18"/>
              </w:rPr>
              <w:t>碳氧化率</w:t>
            </w:r>
          </w:p>
        </w:tc>
        <w:tc>
          <w:tcPr>
            <w:tcW w:w="567" w:type="dxa"/>
            <w:vAlign w:val="top"/>
          </w:tcPr>
          <w:p>
            <w:pPr>
              <w:spacing w:before="99" w:line="188" w:lineRule="auto"/>
              <w:ind w:left="209"/>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w:t>
            </w: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9348" w:type="dxa"/>
            <w:gridSpan w:val="12"/>
            <w:vAlign w:val="top"/>
          </w:tcPr>
          <w:p>
            <w:pPr>
              <w:spacing w:before="69" w:line="219" w:lineRule="auto"/>
              <w:ind w:left="115"/>
              <w:rPr>
                <w:rFonts w:ascii="Times New Roman" w:hAnsi="Times New Roman" w:eastAsia="Times New Roman" w:cs="Times New Roman"/>
                <w:color w:val="auto"/>
                <w:sz w:val="18"/>
                <w:szCs w:val="18"/>
              </w:rPr>
            </w:pPr>
            <w:r>
              <w:rPr>
                <w:rFonts w:ascii="宋体" w:hAnsi="宋体" w:eastAsia="宋体" w:cs="宋体"/>
                <w:color w:val="auto"/>
                <w:spacing w:val="-1"/>
                <w:sz w:val="18"/>
                <w:szCs w:val="18"/>
              </w:rPr>
              <w:t xml:space="preserve">燃料种类 </w:t>
            </w:r>
            <w:r>
              <w:rPr>
                <w:rFonts w:ascii="Times New Roman" w:hAnsi="Times New Roman" w:eastAsia="Times New Roman" w:cs="Times New Roman"/>
                <w:color w:val="auto"/>
                <w:spacing w:val="-1"/>
                <w:sz w:val="18"/>
                <w:szCs w:val="18"/>
              </w:rPr>
              <w:t>C</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69" w:line="219" w:lineRule="auto"/>
              <w:ind w:left="118"/>
              <w:rPr>
                <w:rFonts w:ascii="宋体" w:hAnsi="宋体" w:eastAsia="宋体" w:cs="宋体"/>
                <w:color w:val="auto"/>
                <w:sz w:val="18"/>
                <w:szCs w:val="18"/>
              </w:rPr>
            </w:pPr>
            <w:r>
              <w:rPr>
                <w:rFonts w:ascii="宋体" w:hAnsi="宋体" w:eastAsia="宋体" w:cs="宋体"/>
                <w:color w:val="auto"/>
                <w:spacing w:val="-4"/>
                <w:sz w:val="18"/>
                <w:szCs w:val="18"/>
              </w:rPr>
              <w:t>消耗量</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70" w:line="219" w:lineRule="auto"/>
              <w:ind w:left="114"/>
              <w:rPr>
                <w:rFonts w:ascii="宋体" w:hAnsi="宋体" w:eastAsia="宋体" w:cs="宋体"/>
                <w:color w:val="auto"/>
                <w:sz w:val="18"/>
                <w:szCs w:val="18"/>
              </w:rPr>
            </w:pPr>
            <w:r>
              <w:rPr>
                <w:rFonts w:ascii="宋体" w:hAnsi="宋体" w:eastAsia="宋体" w:cs="宋体"/>
                <w:color w:val="auto"/>
                <w:spacing w:val="-2"/>
                <w:sz w:val="18"/>
                <w:szCs w:val="18"/>
              </w:rPr>
              <w:t>低位发热值</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275" w:type="dxa"/>
            <w:gridSpan w:val="2"/>
            <w:vAlign w:val="top"/>
          </w:tcPr>
          <w:p>
            <w:pPr>
              <w:spacing w:before="71" w:line="281" w:lineRule="auto"/>
              <w:ind w:left="115" w:right="261" w:firstLine="1"/>
              <w:rPr>
                <w:rFonts w:ascii="宋体" w:hAnsi="宋体" w:eastAsia="宋体" w:cs="宋体"/>
                <w:color w:val="auto"/>
                <w:sz w:val="18"/>
                <w:szCs w:val="18"/>
              </w:rPr>
            </w:pPr>
            <w:r>
              <w:rPr>
                <w:rFonts w:ascii="宋体" w:hAnsi="宋体" w:eastAsia="宋体" w:cs="宋体"/>
                <w:color w:val="auto"/>
                <w:spacing w:val="-2"/>
                <w:sz w:val="18"/>
                <w:szCs w:val="18"/>
              </w:rPr>
              <w:t>单位热值含</w:t>
            </w:r>
            <w:r>
              <w:rPr>
                <w:rFonts w:ascii="宋体" w:hAnsi="宋体" w:eastAsia="宋体" w:cs="宋体"/>
                <w:color w:val="auto"/>
                <w:sz w:val="18"/>
                <w:szCs w:val="18"/>
              </w:rPr>
              <w:t xml:space="preserve"> </w:t>
            </w:r>
            <w:r>
              <w:rPr>
                <w:rFonts w:ascii="宋体" w:hAnsi="宋体" w:eastAsia="宋体" w:cs="宋体"/>
                <w:color w:val="auto"/>
                <w:spacing w:val="-4"/>
                <w:sz w:val="18"/>
                <w:szCs w:val="18"/>
              </w:rPr>
              <w:t>碳量</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70" w:line="219" w:lineRule="auto"/>
              <w:ind w:left="115"/>
              <w:rPr>
                <w:rFonts w:ascii="宋体" w:hAnsi="宋体" w:eastAsia="宋体" w:cs="宋体"/>
                <w:color w:val="auto"/>
                <w:sz w:val="18"/>
                <w:szCs w:val="18"/>
              </w:rPr>
            </w:pPr>
            <w:r>
              <w:rPr>
                <w:rFonts w:ascii="宋体" w:hAnsi="宋体" w:eastAsia="宋体" w:cs="宋体"/>
                <w:color w:val="auto"/>
                <w:spacing w:val="-3"/>
                <w:sz w:val="18"/>
                <w:szCs w:val="18"/>
              </w:rPr>
              <w:t>含碳量</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70" w:line="219" w:lineRule="auto"/>
              <w:ind w:left="115"/>
              <w:rPr>
                <w:rFonts w:ascii="宋体" w:hAnsi="宋体" w:eastAsia="宋体" w:cs="宋体"/>
                <w:color w:val="auto"/>
                <w:sz w:val="18"/>
                <w:szCs w:val="18"/>
              </w:rPr>
            </w:pPr>
            <w:r>
              <w:rPr>
                <w:rFonts w:ascii="宋体" w:hAnsi="宋体" w:eastAsia="宋体" w:cs="宋体"/>
                <w:color w:val="auto"/>
                <w:spacing w:val="-2"/>
                <w:sz w:val="18"/>
                <w:szCs w:val="18"/>
              </w:rPr>
              <w:t>碳氧化率</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1275" w:type="dxa"/>
            <w:gridSpan w:val="2"/>
            <w:vAlign w:val="top"/>
          </w:tcPr>
          <w:p>
            <w:pPr>
              <w:spacing w:before="70" w:line="265" w:lineRule="exact"/>
              <w:ind w:left="126"/>
              <w:rPr>
                <w:rFonts w:ascii="宋体" w:hAnsi="宋体" w:eastAsia="宋体" w:cs="宋体"/>
                <w:color w:val="auto"/>
                <w:sz w:val="18"/>
                <w:szCs w:val="18"/>
              </w:rPr>
            </w:pPr>
            <w:r>
              <w:rPr>
                <w:rFonts w:ascii="宋体" w:hAnsi="宋体" w:eastAsia="宋体" w:cs="宋体"/>
                <w:color w:val="auto"/>
                <w:spacing w:val="-10"/>
                <w:position w:val="1"/>
                <w:sz w:val="18"/>
                <w:szCs w:val="18"/>
              </w:rPr>
              <w:t>……</w:t>
            </w:r>
          </w:p>
        </w:tc>
        <w:tc>
          <w:tcPr>
            <w:tcW w:w="567" w:type="dxa"/>
            <w:vAlign w:val="top"/>
          </w:tcPr>
          <w:p>
            <w:pPr>
              <w:pStyle w:val="13"/>
              <w:rPr>
                <w:color w:val="auto"/>
              </w:rPr>
            </w:pPr>
          </w:p>
        </w:tc>
        <w:tc>
          <w:tcPr>
            <w:tcW w:w="850" w:type="dxa"/>
            <w:vAlign w:val="top"/>
          </w:tcPr>
          <w:p>
            <w:pPr>
              <w:pStyle w:val="13"/>
              <w:rPr>
                <w:color w:val="auto"/>
              </w:rPr>
            </w:pPr>
          </w:p>
        </w:tc>
        <w:tc>
          <w:tcPr>
            <w:tcW w:w="821" w:type="dxa"/>
            <w:vAlign w:val="top"/>
          </w:tcPr>
          <w:p>
            <w:pPr>
              <w:pStyle w:val="13"/>
              <w:rPr>
                <w:color w:val="auto"/>
              </w:rPr>
            </w:pPr>
          </w:p>
        </w:tc>
        <w:tc>
          <w:tcPr>
            <w:tcW w:w="820"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21" w:type="dxa"/>
            <w:vAlign w:val="top"/>
          </w:tcPr>
          <w:p>
            <w:pPr>
              <w:pStyle w:val="13"/>
              <w:rPr>
                <w:color w:val="auto"/>
              </w:rPr>
            </w:pPr>
          </w:p>
        </w:tc>
        <w:tc>
          <w:tcPr>
            <w:tcW w:w="849" w:type="dxa"/>
            <w:vAlign w:val="top"/>
          </w:tcPr>
          <w:p>
            <w:pPr>
              <w:pStyle w:val="13"/>
              <w:rPr>
                <w:color w:val="auto"/>
              </w:rPr>
            </w:pPr>
          </w:p>
        </w:tc>
        <w:tc>
          <w:tcPr>
            <w:tcW w:w="849" w:type="dxa"/>
            <w:vAlign w:val="top"/>
          </w:tcPr>
          <w:p>
            <w:pPr>
              <w:pStyle w:val="13"/>
              <w:rPr>
                <w:color w:val="auto"/>
              </w:rPr>
            </w:pPr>
          </w:p>
        </w:tc>
        <w:tc>
          <w:tcPr>
            <w:tcW w:w="854"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 w:hRule="atLeast"/>
        </w:trPr>
        <w:tc>
          <w:tcPr>
            <w:tcW w:w="615" w:type="dxa"/>
            <w:tcBorders>
              <w:bottom w:val="nil"/>
              <w:right w:val="nil"/>
            </w:tcBorders>
            <w:vAlign w:val="top"/>
          </w:tcPr>
          <w:p>
            <w:pPr>
              <w:spacing w:before="4" w:line="272" w:lineRule="exact"/>
              <w:ind w:firstLine="527"/>
              <w:rPr>
                <w:color w:val="auto"/>
              </w:rPr>
            </w:pPr>
            <w:r>
              <w:rPr>
                <w:color w:val="auto"/>
                <w:position w:val="-5"/>
              </w:rPr>
              <w:pict>
                <v:group id="_x0000_s1026" o:spid="_x0000_s1026" o:spt="203" style="height:13.6pt;width:2.6pt;" coordsize="51,272">
                  <o:lock v:ext="edit"/>
                  <v:shape id="_x0000_s1027" o:spid="_x0000_s1027" style="position:absolute;left:0;top:0;height:272;width:51;" fillcolor="#C0C0C0" filled="t" stroked="f" coordsize="51,272" path="m0,0l51,0,51,271,0,271,0,0xe">
                    <v:path/>
                    <v:fill on="t" focussize="0,0"/>
                    <v:stroke on="f"/>
                    <v:imagedata o:title=""/>
                    <o:lock v:ext="edit"/>
                  </v:shape>
                  <v:shape id="_x0000_s1028" o:spid="_x0000_s1028" o:spt="202" type="#_x0000_t202" style="position:absolute;left:-20;top:-20;height:312;width:91;" filled="f" stroked="f" coordsize="21600,21600">
                    <v:path/>
                    <v:fill on="f" focussize="0,0"/>
                    <v:stroke on="f"/>
                    <v:imagedata o:title=""/>
                    <o:lock v:ext="edit" aspectratio="f"/>
                    <v:textbox inset="0mm,0mm,0mm,0mm">
                      <w:txbxContent>
                        <w:p>
                          <w:pPr>
                            <w:spacing w:before="125" w:line="78" w:lineRule="exact"/>
                            <w:ind w:left="24"/>
                            <w:rPr>
                              <w:rFonts w:ascii="Times New Roman" w:hAnsi="Times New Roman" w:eastAsia="Times New Roman" w:cs="Times New Roman"/>
                              <w:sz w:val="11"/>
                              <w:szCs w:val="11"/>
                            </w:rPr>
                          </w:pPr>
                          <w:r>
                            <w:rPr>
                              <w:rFonts w:ascii="Times New Roman" w:hAnsi="Times New Roman" w:eastAsia="Times New Roman" w:cs="Times New Roman"/>
                              <w:sz w:val="11"/>
                              <w:szCs w:val="11"/>
                            </w:rPr>
                            <w:t>a</w:t>
                          </w:r>
                        </w:p>
                      </w:txbxContent>
                    </v:textbox>
                  </v:shape>
                  <w10:wrap type="none"/>
                  <w10:anchorlock/>
                </v:group>
              </w:pict>
            </w:r>
          </w:p>
        </w:tc>
        <w:tc>
          <w:tcPr>
            <w:tcW w:w="8733" w:type="dxa"/>
            <w:gridSpan w:val="11"/>
            <w:tcBorders>
              <w:left w:val="nil"/>
              <w:bottom w:val="nil"/>
            </w:tcBorders>
            <w:vAlign w:val="top"/>
          </w:tcPr>
          <w:p>
            <w:pPr>
              <w:spacing w:before="71" w:line="219" w:lineRule="auto"/>
              <w:ind w:left="30"/>
              <w:rPr>
                <w:rFonts w:ascii="宋体" w:hAnsi="宋体" w:eastAsia="宋体" w:cs="宋体"/>
                <w:color w:val="auto"/>
                <w:sz w:val="18"/>
                <w:szCs w:val="18"/>
              </w:rPr>
            </w:pPr>
            <w:r>
              <w:rPr>
                <w:rFonts w:ascii="宋体" w:hAnsi="宋体" w:eastAsia="宋体" w:cs="宋体"/>
                <w:color w:val="auto"/>
                <w:spacing w:val="-1"/>
                <w:sz w:val="18"/>
                <w:szCs w:val="18"/>
              </w:rPr>
              <w:t>选取以下获取方式：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9" w:hRule="atLeast"/>
        </w:trPr>
        <w:tc>
          <w:tcPr>
            <w:tcW w:w="9348" w:type="dxa"/>
            <w:gridSpan w:val="12"/>
            <w:tcBorders>
              <w:top w:val="nil"/>
            </w:tcBorders>
            <w:vAlign w:val="top"/>
          </w:tcPr>
          <w:p>
            <w:pPr>
              <w:spacing w:before="61" w:line="292" w:lineRule="auto"/>
              <w:ind w:left="670" w:right="2019"/>
              <w:rPr>
                <w:rFonts w:ascii="宋体" w:hAnsi="宋体" w:eastAsia="宋体" w:cs="宋体"/>
                <w:color w:val="auto"/>
                <w:sz w:val="18"/>
                <w:szCs w:val="18"/>
              </w:rPr>
            </w:pPr>
            <w:r>
              <w:rPr>
                <w:rFonts w:ascii="Segoe UI Symbol" w:hAnsi="Segoe UI Symbol" w:eastAsia="Segoe UI Symbol" w:cs="Segoe UI Symbol"/>
                <w:color w:val="auto"/>
                <w:spacing w:val="2"/>
                <w:sz w:val="18"/>
                <w:szCs w:val="18"/>
              </w:rPr>
              <w:t xml:space="preserve">.  </w:t>
            </w:r>
            <w:r>
              <w:rPr>
                <w:rFonts w:ascii="宋体" w:hAnsi="宋体" w:eastAsia="宋体" w:cs="宋体"/>
                <w:color w:val="auto"/>
                <w:spacing w:val="2"/>
                <w:sz w:val="18"/>
                <w:szCs w:val="18"/>
              </w:rPr>
              <w:t>实测值（如是，请具体填报时，采用在表下加备注的方式写明具体方法和标准</w:t>
            </w:r>
            <w:r>
              <w:rPr>
                <w:rFonts w:ascii="宋体" w:hAnsi="宋体" w:eastAsia="宋体" w:cs="宋体"/>
                <w:color w:val="auto"/>
                <w:spacing w:val="-20"/>
                <w:sz w:val="18"/>
                <w:szCs w:val="18"/>
              </w:rPr>
              <w:t>）；</w:t>
            </w:r>
            <w:r>
              <w:rPr>
                <w:rFonts w:ascii="宋体" w:hAnsi="宋体" w:eastAsia="宋体" w:cs="宋体"/>
                <w:color w:val="auto"/>
                <w:sz w:val="18"/>
                <w:szCs w:val="18"/>
              </w:rPr>
              <w:t xml:space="preserve"> </w:t>
            </w:r>
            <w:r>
              <w:rPr>
                <w:rFonts w:ascii="Segoe UI Symbol" w:hAnsi="Segoe UI Symbol" w:eastAsia="Segoe UI Symbol" w:cs="Segoe UI Symbol"/>
                <w:color w:val="auto"/>
                <w:spacing w:val="5"/>
                <w:sz w:val="18"/>
                <w:szCs w:val="18"/>
              </w:rPr>
              <w:t>.</w:t>
            </w:r>
            <w:r>
              <w:rPr>
                <w:rFonts w:ascii="Segoe UI Symbol" w:hAnsi="Segoe UI Symbol" w:eastAsia="Segoe UI Symbol" w:cs="Segoe UI Symbol"/>
                <w:color w:val="auto"/>
                <w:spacing w:val="49"/>
                <w:sz w:val="18"/>
                <w:szCs w:val="18"/>
              </w:rPr>
              <w:t xml:space="preserve"> </w:t>
            </w:r>
            <w:r>
              <w:rPr>
                <w:rFonts w:ascii="宋体" w:hAnsi="宋体" w:eastAsia="宋体" w:cs="宋体"/>
                <w:color w:val="auto"/>
                <w:spacing w:val="5"/>
                <w:sz w:val="18"/>
                <w:szCs w:val="18"/>
              </w:rPr>
              <w:t>推荐值（如是，请填写具体数值</w:t>
            </w:r>
            <w:r>
              <w:rPr>
                <w:rFonts w:ascii="宋体" w:hAnsi="宋体" w:eastAsia="宋体" w:cs="宋体"/>
                <w:color w:val="auto"/>
                <w:spacing w:val="3"/>
                <w:sz w:val="18"/>
                <w:szCs w:val="18"/>
              </w:rPr>
              <w:t>）；</w:t>
            </w:r>
          </w:p>
          <w:p>
            <w:pPr>
              <w:spacing w:before="27" w:line="292" w:lineRule="auto"/>
              <w:ind w:left="670" w:right="579"/>
              <w:rPr>
                <w:rFonts w:ascii="宋体" w:hAnsi="宋体" w:eastAsia="宋体" w:cs="宋体"/>
                <w:color w:val="auto"/>
                <w:sz w:val="18"/>
                <w:szCs w:val="18"/>
              </w:rPr>
            </w:pPr>
            <w:r>
              <w:rPr>
                <w:rFonts w:ascii="Segoe UI Symbol" w:hAnsi="Segoe UI Symbol" w:eastAsia="Segoe UI Symbol" w:cs="Segoe UI Symbol"/>
                <w:color w:val="auto"/>
                <w:spacing w:val="2"/>
                <w:sz w:val="18"/>
                <w:szCs w:val="18"/>
              </w:rPr>
              <w:t>.</w:t>
            </w:r>
            <w:r>
              <w:rPr>
                <w:rFonts w:ascii="Segoe UI Symbol" w:hAnsi="Segoe UI Symbol" w:eastAsia="Segoe UI Symbol" w:cs="Segoe UI Symbol"/>
                <w:color w:val="auto"/>
                <w:spacing w:val="49"/>
                <w:sz w:val="18"/>
                <w:szCs w:val="18"/>
              </w:rPr>
              <w:t xml:space="preserve"> </w:t>
            </w:r>
            <w:r>
              <w:rPr>
                <w:rFonts w:ascii="宋体" w:hAnsi="宋体" w:eastAsia="宋体" w:cs="宋体"/>
                <w:color w:val="auto"/>
                <w:spacing w:val="2"/>
                <w:sz w:val="18"/>
                <w:szCs w:val="18"/>
              </w:rPr>
              <w:t>相关方结算凭证（如是，请具体填报时，采用在表下加备注的方式填写如何确保供应商</w:t>
            </w:r>
            <w:r>
              <w:rPr>
                <w:rFonts w:ascii="宋体" w:hAnsi="宋体" w:eastAsia="宋体" w:cs="宋体"/>
                <w:color w:val="auto"/>
                <w:spacing w:val="1"/>
                <w:sz w:val="18"/>
                <w:szCs w:val="18"/>
              </w:rPr>
              <w:t>数据质量</w:t>
            </w:r>
            <w:r>
              <w:rPr>
                <w:rFonts w:ascii="宋体" w:hAnsi="宋体" w:eastAsia="宋体" w:cs="宋体"/>
                <w:color w:val="auto"/>
                <w:spacing w:val="-24"/>
                <w:sz w:val="18"/>
                <w:szCs w:val="18"/>
              </w:rPr>
              <w:t>）；</w:t>
            </w:r>
            <w:r>
              <w:rPr>
                <w:rFonts w:ascii="宋体" w:hAnsi="宋体" w:eastAsia="宋体" w:cs="宋体"/>
                <w:color w:val="auto"/>
                <w:sz w:val="18"/>
                <w:szCs w:val="18"/>
              </w:rPr>
              <w:t xml:space="preserve"> </w:t>
            </w:r>
            <w:r>
              <w:rPr>
                <w:rFonts w:ascii="Segoe UI Symbol" w:hAnsi="Segoe UI Symbol" w:eastAsia="Segoe UI Symbol" w:cs="Segoe UI Symbol"/>
                <w:color w:val="auto"/>
                <w:spacing w:val="3"/>
                <w:sz w:val="18"/>
                <w:szCs w:val="18"/>
              </w:rPr>
              <w:t>.</w:t>
            </w:r>
            <w:r>
              <w:rPr>
                <w:rFonts w:ascii="Segoe UI Symbol" w:hAnsi="Segoe UI Symbol" w:eastAsia="Segoe UI Symbol" w:cs="Segoe UI Symbol"/>
                <w:color w:val="auto"/>
                <w:spacing w:val="48"/>
                <w:sz w:val="18"/>
                <w:szCs w:val="18"/>
              </w:rPr>
              <w:t xml:space="preserve"> </w:t>
            </w:r>
            <w:r>
              <w:rPr>
                <w:rFonts w:ascii="宋体" w:hAnsi="宋体" w:eastAsia="宋体" w:cs="宋体"/>
                <w:color w:val="auto"/>
                <w:spacing w:val="3"/>
                <w:sz w:val="18"/>
                <w:szCs w:val="18"/>
              </w:rPr>
              <w:t>其他方式（如是，请具体填报时，采用在表</w:t>
            </w:r>
            <w:r>
              <w:rPr>
                <w:rFonts w:ascii="宋体" w:hAnsi="宋体" w:eastAsia="宋体" w:cs="宋体"/>
                <w:color w:val="auto"/>
                <w:spacing w:val="2"/>
                <w:sz w:val="18"/>
                <w:szCs w:val="18"/>
              </w:rPr>
              <w:t>下加备注的方式详细描述</w:t>
            </w:r>
            <w:r>
              <w:rPr>
                <w:rFonts w:ascii="宋体" w:hAnsi="宋体" w:eastAsia="宋体" w:cs="宋体"/>
                <w:color w:val="auto"/>
                <w:sz w:val="18"/>
                <w:szCs w:val="18"/>
              </w:rPr>
              <w:t>）；</w:t>
            </w:r>
          </w:p>
          <w:p>
            <w:pPr>
              <w:spacing w:before="27" w:line="292" w:lineRule="auto"/>
              <w:ind w:left="654" w:right="172" w:firstLine="16"/>
              <w:rPr>
                <w:rFonts w:ascii="宋体" w:hAnsi="宋体" w:eastAsia="宋体" w:cs="宋体"/>
                <w:color w:val="auto"/>
                <w:sz w:val="18"/>
                <w:szCs w:val="18"/>
              </w:rPr>
            </w:pPr>
            <w:r>
              <w:rPr>
                <w:rFonts w:ascii="Segoe UI Symbol" w:hAnsi="Segoe UI Symbol" w:eastAsia="Segoe UI Symbol" w:cs="Segoe UI Symbol"/>
                <w:color w:val="auto"/>
                <w:spacing w:val="2"/>
                <w:sz w:val="18"/>
                <w:szCs w:val="18"/>
              </w:rPr>
              <w:t xml:space="preserve">.  </w:t>
            </w:r>
            <w:r>
              <w:rPr>
                <w:rFonts w:ascii="宋体" w:hAnsi="宋体" w:eastAsia="宋体" w:cs="宋体"/>
                <w:color w:val="auto"/>
                <w:spacing w:val="2"/>
                <w:sz w:val="18"/>
                <w:szCs w:val="18"/>
              </w:rPr>
              <w:t>如果报告数据是由若干个参数通过一定的计算方法计算得出，需要</w:t>
            </w:r>
            <w:r>
              <w:rPr>
                <w:rFonts w:ascii="宋体" w:hAnsi="宋体" w:eastAsia="宋体" w:cs="宋体"/>
                <w:color w:val="auto"/>
                <w:spacing w:val="1"/>
                <w:sz w:val="18"/>
                <w:szCs w:val="18"/>
              </w:rPr>
              <w:t>填写计算公式以及计算公式中的每一个</w:t>
            </w:r>
            <w:r>
              <w:rPr>
                <w:rFonts w:ascii="宋体" w:hAnsi="宋体" w:eastAsia="宋体" w:cs="宋体"/>
                <w:color w:val="auto"/>
                <w:sz w:val="18"/>
                <w:szCs w:val="18"/>
              </w:rPr>
              <w:t xml:space="preserve"> </w:t>
            </w:r>
            <w:r>
              <w:rPr>
                <w:rFonts w:ascii="宋体" w:hAnsi="宋体" w:eastAsia="宋体" w:cs="宋体"/>
                <w:color w:val="auto"/>
                <w:spacing w:val="-2"/>
                <w:sz w:val="18"/>
                <w:szCs w:val="18"/>
              </w:rPr>
              <w:t>参数的获取方式。</w:t>
            </w:r>
          </w:p>
          <w:p>
            <w:pPr>
              <w:spacing w:before="33" w:line="295" w:lineRule="auto"/>
              <w:ind w:left="652" w:right="107" w:hanging="124"/>
              <w:rPr>
                <w:rFonts w:ascii="宋体" w:hAnsi="宋体" w:eastAsia="宋体" w:cs="宋体"/>
                <w:color w:val="auto"/>
                <w:sz w:val="18"/>
                <w:szCs w:val="18"/>
              </w:rPr>
            </w:pPr>
            <w:r>
              <w:rPr>
                <w:color w:val="auto"/>
              </w:rPr>
              <w:pict>
                <v:shape id="_x0000_s1029" o:spid="_x0000_s1029" style="position:absolute;left:0pt;margin-left:26.35pt;margin-top:-1.7pt;height:13.6pt;width:2.95pt;z-index:-251640832;mso-width-relative:page;mso-height-relative:page;" fillcolor="#C0C0C0" filled="t" stroked="f" coordsize="59,272" path="m0,0l58,0,58,271,0,271,0,0xe">
                  <v:path/>
                  <v:fill on="t" focussize="0,0"/>
                  <v:stroke on="f"/>
                  <v:imagedata o:title=""/>
                  <o:lock v:ext="edit"/>
                </v:shape>
              </w:pict>
            </w:r>
            <w:r>
              <w:rPr>
                <w:rFonts w:ascii="Times New Roman" w:hAnsi="Times New Roman" w:eastAsia="Times New Roman" w:cs="Times New Roman"/>
                <w:color w:val="auto"/>
                <w:position w:val="6"/>
                <w:sz w:val="11"/>
                <w:szCs w:val="11"/>
              </w:rPr>
              <w:t xml:space="preserve">b  </w:t>
            </w:r>
            <w:r>
              <w:rPr>
                <w:rFonts w:ascii="宋体" w:hAnsi="宋体" w:eastAsia="宋体" w:cs="宋体"/>
                <w:color w:val="auto"/>
                <w:sz w:val="18"/>
                <w:szCs w:val="18"/>
              </w:rPr>
              <w:t>填报时请列明具体的燃料名称，同一燃料品种仅需填报一次；如果有多个设施消耗同一种燃料，请在</w:t>
            </w:r>
            <w:r>
              <w:rPr>
                <w:rFonts w:ascii="Times New Roman" w:hAnsi="Times New Roman" w:eastAsia="Times New Roman" w:cs="Times New Roman"/>
                <w:color w:val="auto"/>
                <w:sz w:val="18"/>
                <w:szCs w:val="18"/>
              </w:rPr>
              <w:t>“</w:t>
            </w:r>
            <w:r>
              <w:rPr>
                <w:rFonts w:ascii="宋体" w:hAnsi="宋体" w:eastAsia="宋体" w:cs="宋体"/>
                <w:color w:val="auto"/>
                <w:sz w:val="18"/>
                <w:szCs w:val="18"/>
              </w:rPr>
              <w:t>数据的</w:t>
            </w:r>
            <w:r>
              <w:rPr>
                <w:rFonts w:ascii="宋体" w:hAnsi="宋体" w:eastAsia="宋体" w:cs="宋体"/>
                <w:color w:val="auto"/>
                <w:spacing w:val="3"/>
                <w:sz w:val="18"/>
                <w:szCs w:val="18"/>
              </w:rPr>
              <w:t xml:space="preserve"> </w:t>
            </w:r>
            <w:r>
              <w:rPr>
                <w:rFonts w:ascii="宋体" w:hAnsi="宋体" w:eastAsia="宋体" w:cs="宋体"/>
                <w:color w:val="auto"/>
                <w:spacing w:val="-1"/>
                <w:sz w:val="18"/>
                <w:szCs w:val="18"/>
              </w:rPr>
              <w:t>计算方法及获取方式</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中对</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消耗量</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低位发热量</w:t>
            </w:r>
            <w:r>
              <w:rPr>
                <w:rFonts w:ascii="Times New Roman" w:hAnsi="Times New Roman" w:eastAsia="Times New Roman" w:cs="Times New Roman"/>
                <w:color w:val="auto"/>
                <w:spacing w:val="-1"/>
                <w:sz w:val="18"/>
                <w:szCs w:val="18"/>
              </w:rPr>
              <w:t>”</w:t>
            </w:r>
            <w:r>
              <w:rPr>
                <w:rFonts w:ascii="Times New Roman" w:hAnsi="Times New Roman" w:eastAsia="Times New Roman" w:cs="Times New Roman"/>
                <w:color w:val="auto"/>
                <w:spacing w:val="-24"/>
                <w:sz w:val="18"/>
                <w:szCs w:val="18"/>
              </w:rPr>
              <w:t xml:space="preserve"> </w:t>
            </w:r>
            <w:r>
              <w:rPr>
                <w:rFonts w:ascii="宋体" w:hAnsi="宋体" w:eastAsia="宋体" w:cs="宋体"/>
                <w:color w:val="auto"/>
                <w:spacing w:val="-1"/>
                <w:sz w:val="18"/>
                <w:szCs w:val="18"/>
              </w:rPr>
              <w:t>、</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单位热值含碳量</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含碳量</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碳氧化率</w:t>
            </w:r>
            <w:r>
              <w:rPr>
                <w:rFonts w:ascii="Times New Roman" w:hAnsi="Times New Roman" w:eastAsia="Times New Roman" w:cs="Times New Roman"/>
                <w:color w:val="auto"/>
                <w:spacing w:val="-1"/>
                <w:sz w:val="18"/>
                <w:szCs w:val="18"/>
              </w:rPr>
              <w:t>”</w:t>
            </w:r>
            <w:r>
              <w:rPr>
                <w:rFonts w:ascii="宋体" w:hAnsi="宋体" w:eastAsia="宋体" w:cs="宋体"/>
                <w:color w:val="auto"/>
                <w:spacing w:val="-1"/>
                <w:sz w:val="18"/>
                <w:szCs w:val="18"/>
              </w:rPr>
              <w:t>等</w:t>
            </w:r>
            <w:r>
              <w:rPr>
                <w:rFonts w:ascii="宋体" w:hAnsi="宋体" w:eastAsia="宋体" w:cs="宋体"/>
                <w:color w:val="auto"/>
                <w:spacing w:val="-2"/>
                <w:sz w:val="18"/>
                <w:szCs w:val="18"/>
              </w:rPr>
              <w:t>参数进行详</w:t>
            </w:r>
            <w:r>
              <w:rPr>
                <w:rFonts w:ascii="宋体" w:hAnsi="宋体" w:eastAsia="宋体" w:cs="宋体"/>
                <w:color w:val="auto"/>
                <w:sz w:val="18"/>
                <w:szCs w:val="18"/>
              </w:rPr>
              <w:t xml:space="preserve"> </w:t>
            </w:r>
            <w:r>
              <w:rPr>
                <w:rFonts w:ascii="宋体" w:hAnsi="宋体" w:eastAsia="宋体" w:cs="宋体"/>
                <w:color w:val="auto"/>
                <w:spacing w:val="-1"/>
                <w:sz w:val="18"/>
                <w:szCs w:val="18"/>
              </w:rPr>
              <w:t>细描述，不同设施的同一燃料相关信息应分别列明。</w:t>
            </w:r>
          </w:p>
        </w:tc>
      </w:tr>
    </w:tbl>
    <w:p>
      <w:pPr>
        <w:rPr>
          <w:rFonts w:ascii="Arial"/>
          <w:color w:val="auto"/>
          <w:sz w:val="21"/>
        </w:rPr>
      </w:pPr>
    </w:p>
    <w:p>
      <w:pPr>
        <w:rPr>
          <w:rFonts w:ascii="Arial" w:hAnsi="Arial" w:eastAsia="Arial" w:cs="Arial"/>
          <w:color w:val="auto"/>
          <w:sz w:val="21"/>
          <w:szCs w:val="21"/>
        </w:rPr>
        <w:sectPr>
          <w:footerReference r:id="rId24" w:type="default"/>
          <w:pgSz w:w="11906" w:h="16839"/>
          <w:pgMar w:top="1406" w:right="1133" w:bottom="1312" w:left="1305" w:header="0" w:footer="1134" w:gutter="0"/>
          <w:pgNumType w:fmt="decimal"/>
          <w:cols w:space="720" w:num="1"/>
        </w:sect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6"/>
        <w:gridCol w:w="55"/>
        <w:gridCol w:w="1826"/>
        <w:gridCol w:w="905"/>
        <w:gridCol w:w="883"/>
        <w:gridCol w:w="626"/>
        <w:gridCol w:w="623"/>
        <w:gridCol w:w="624"/>
        <w:gridCol w:w="23"/>
        <w:gridCol w:w="602"/>
        <w:gridCol w:w="44"/>
        <w:gridCol w:w="684"/>
        <w:gridCol w:w="612"/>
        <w:gridCol w:w="577"/>
        <w:gridCol w:w="6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9348" w:type="dxa"/>
            <w:gridSpan w:val="15"/>
            <w:vAlign w:val="top"/>
          </w:tcPr>
          <w:p>
            <w:pPr>
              <w:spacing w:before="71" w:line="219" w:lineRule="auto"/>
              <w:ind w:left="111"/>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 xml:space="preserve">D-2  </w:t>
            </w:r>
            <w:r>
              <w:rPr>
                <w:rFonts w:ascii="宋体" w:hAnsi="宋体" w:eastAsia="宋体" w:cs="宋体"/>
                <w:color w:val="auto"/>
                <w:spacing w:val="-1"/>
                <w:sz w:val="18"/>
                <w:szCs w:val="18"/>
              </w:rPr>
              <w:t>过程排放活动数据和排放因子的确定方式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1" w:type="dxa"/>
            <w:gridSpan w:val="2"/>
            <w:vMerge w:val="restart"/>
            <w:tcBorders>
              <w:bottom w:val="nil"/>
            </w:tcBorders>
            <w:vAlign w:val="top"/>
          </w:tcPr>
          <w:p>
            <w:pPr>
              <w:pStyle w:val="13"/>
              <w:spacing w:line="314" w:lineRule="auto"/>
              <w:rPr>
                <w:color w:val="auto"/>
              </w:rPr>
            </w:pPr>
          </w:p>
          <w:p>
            <w:pPr>
              <w:pStyle w:val="13"/>
              <w:spacing w:line="314" w:lineRule="auto"/>
              <w:rPr>
                <w:color w:val="auto"/>
              </w:rPr>
            </w:pPr>
          </w:p>
          <w:p>
            <w:pPr>
              <w:pStyle w:val="13"/>
              <w:spacing w:line="314" w:lineRule="auto"/>
              <w:rPr>
                <w:color w:val="auto"/>
              </w:rPr>
            </w:pPr>
          </w:p>
          <w:p>
            <w:pPr>
              <w:spacing w:before="59" w:line="307" w:lineRule="auto"/>
              <w:ind w:left="161" w:right="152"/>
              <w:rPr>
                <w:rFonts w:ascii="宋体" w:hAnsi="宋体" w:eastAsia="宋体" w:cs="宋体"/>
                <w:color w:val="auto"/>
                <w:sz w:val="18"/>
                <w:szCs w:val="18"/>
              </w:rPr>
            </w:pPr>
            <w:r>
              <w:rPr>
                <w:rFonts w:ascii="宋体" w:hAnsi="宋体" w:eastAsia="宋体" w:cs="宋体"/>
                <w:color w:val="auto"/>
                <w:spacing w:val="-4"/>
                <w:sz w:val="18"/>
                <w:szCs w:val="18"/>
              </w:rPr>
              <w:t>过程</w:t>
            </w:r>
            <w:r>
              <w:rPr>
                <w:rFonts w:ascii="宋体" w:hAnsi="宋体" w:eastAsia="宋体" w:cs="宋体"/>
                <w:color w:val="auto"/>
                <w:sz w:val="18"/>
                <w:szCs w:val="18"/>
              </w:rPr>
              <w:t xml:space="preserve"> </w:t>
            </w:r>
            <w:r>
              <w:rPr>
                <w:rFonts w:ascii="宋体" w:hAnsi="宋体" w:eastAsia="宋体" w:cs="宋体"/>
                <w:color w:val="auto"/>
                <w:spacing w:val="-5"/>
                <w:sz w:val="18"/>
                <w:szCs w:val="18"/>
              </w:rPr>
              <w:t>参数</w:t>
            </w:r>
          </w:p>
        </w:tc>
        <w:tc>
          <w:tcPr>
            <w:tcW w:w="1826" w:type="dxa"/>
            <w:vMerge w:val="restart"/>
            <w:tcBorders>
              <w:bottom w:val="nil"/>
            </w:tcBorders>
            <w:vAlign w:val="top"/>
          </w:tcPr>
          <w:p>
            <w:pPr>
              <w:pStyle w:val="13"/>
              <w:spacing w:line="274" w:lineRule="auto"/>
              <w:rPr>
                <w:color w:val="auto"/>
              </w:rPr>
            </w:pPr>
          </w:p>
          <w:p>
            <w:pPr>
              <w:pStyle w:val="13"/>
              <w:spacing w:line="274" w:lineRule="auto"/>
              <w:rPr>
                <w:color w:val="auto"/>
              </w:rPr>
            </w:pPr>
          </w:p>
          <w:p>
            <w:pPr>
              <w:pStyle w:val="13"/>
              <w:spacing w:line="275" w:lineRule="auto"/>
              <w:rPr>
                <w:color w:val="auto"/>
              </w:rPr>
            </w:pPr>
          </w:p>
          <w:p>
            <w:pPr>
              <w:pStyle w:val="13"/>
              <w:spacing w:line="275" w:lineRule="auto"/>
              <w:rPr>
                <w:color w:val="auto"/>
              </w:rPr>
            </w:pPr>
          </w:p>
          <w:p>
            <w:pPr>
              <w:spacing w:before="58" w:line="219" w:lineRule="auto"/>
              <w:ind w:left="556"/>
              <w:rPr>
                <w:rFonts w:ascii="宋体" w:hAnsi="宋体" w:eastAsia="宋体" w:cs="宋体"/>
                <w:color w:val="auto"/>
                <w:sz w:val="18"/>
                <w:szCs w:val="18"/>
              </w:rPr>
            </w:pPr>
            <w:r>
              <w:rPr>
                <w:rFonts w:ascii="宋体" w:hAnsi="宋体" w:eastAsia="宋体" w:cs="宋体"/>
                <w:color w:val="auto"/>
                <w:spacing w:val="-3"/>
                <w:sz w:val="18"/>
                <w:szCs w:val="18"/>
              </w:rPr>
              <w:t>参数描述</w:t>
            </w:r>
          </w:p>
        </w:tc>
        <w:tc>
          <w:tcPr>
            <w:tcW w:w="905" w:type="dxa"/>
            <w:vMerge w:val="restart"/>
            <w:tcBorders>
              <w:bottom w:val="nil"/>
            </w:tcBorders>
            <w:vAlign w:val="top"/>
          </w:tcPr>
          <w:p>
            <w:pPr>
              <w:pStyle w:val="13"/>
              <w:spacing w:line="274" w:lineRule="auto"/>
              <w:rPr>
                <w:color w:val="auto"/>
              </w:rPr>
            </w:pPr>
          </w:p>
          <w:p>
            <w:pPr>
              <w:pStyle w:val="13"/>
              <w:spacing w:line="274" w:lineRule="auto"/>
              <w:rPr>
                <w:color w:val="auto"/>
              </w:rPr>
            </w:pPr>
          </w:p>
          <w:p>
            <w:pPr>
              <w:pStyle w:val="13"/>
              <w:spacing w:line="275" w:lineRule="auto"/>
              <w:rPr>
                <w:color w:val="auto"/>
              </w:rPr>
            </w:pPr>
          </w:p>
          <w:p>
            <w:pPr>
              <w:pStyle w:val="13"/>
              <w:spacing w:line="275" w:lineRule="auto"/>
              <w:rPr>
                <w:color w:val="auto"/>
              </w:rPr>
            </w:pPr>
          </w:p>
          <w:p>
            <w:pPr>
              <w:spacing w:before="58" w:line="220" w:lineRule="auto"/>
              <w:ind w:left="274"/>
              <w:rPr>
                <w:rFonts w:ascii="宋体" w:hAnsi="宋体" w:eastAsia="宋体" w:cs="宋体"/>
                <w:color w:val="auto"/>
                <w:sz w:val="18"/>
                <w:szCs w:val="18"/>
              </w:rPr>
            </w:pPr>
            <w:r>
              <w:rPr>
                <w:rFonts w:ascii="宋体" w:hAnsi="宋体" w:eastAsia="宋体" w:cs="宋体"/>
                <w:color w:val="auto"/>
                <w:spacing w:val="-5"/>
                <w:sz w:val="18"/>
                <w:szCs w:val="18"/>
              </w:rPr>
              <w:t>单位</w:t>
            </w:r>
          </w:p>
        </w:tc>
        <w:tc>
          <w:tcPr>
            <w:tcW w:w="883" w:type="dxa"/>
            <w:vMerge w:val="restart"/>
            <w:tcBorders>
              <w:bottom w:val="nil"/>
            </w:tcBorders>
            <w:vAlign w:val="top"/>
          </w:tcPr>
          <w:p>
            <w:pPr>
              <w:pStyle w:val="13"/>
              <w:spacing w:line="315" w:lineRule="auto"/>
              <w:rPr>
                <w:color w:val="auto"/>
              </w:rPr>
            </w:pPr>
          </w:p>
          <w:p>
            <w:pPr>
              <w:pStyle w:val="13"/>
              <w:spacing w:line="316" w:lineRule="auto"/>
              <w:rPr>
                <w:color w:val="auto"/>
              </w:rPr>
            </w:pPr>
          </w:p>
          <w:p>
            <w:pPr>
              <w:spacing w:before="59" w:line="314" w:lineRule="auto"/>
              <w:ind w:left="149" w:right="146" w:firstLine="23"/>
              <w:jc w:val="both"/>
              <w:rPr>
                <w:rFonts w:ascii="Times New Roman" w:hAnsi="Times New Roman" w:eastAsia="Times New Roman" w:cs="Times New Roman"/>
                <w:color w:val="auto"/>
                <w:sz w:val="11"/>
                <w:szCs w:val="11"/>
              </w:rPr>
            </w:pPr>
            <w:r>
              <w:rPr>
                <w:rFonts w:ascii="宋体" w:hAnsi="宋体" w:eastAsia="宋体" w:cs="宋体"/>
                <w:color w:val="auto"/>
                <w:spacing w:val="-3"/>
                <w:sz w:val="18"/>
                <w:szCs w:val="18"/>
              </w:rPr>
              <w:t>数据的</w:t>
            </w:r>
            <w:r>
              <w:rPr>
                <w:rFonts w:ascii="宋体" w:hAnsi="宋体" w:eastAsia="宋体" w:cs="宋体"/>
                <w:color w:val="auto"/>
                <w:sz w:val="18"/>
                <w:szCs w:val="18"/>
              </w:rPr>
              <w:t xml:space="preserve"> </w:t>
            </w:r>
            <w:r>
              <w:rPr>
                <w:rFonts w:ascii="宋体" w:hAnsi="宋体" w:eastAsia="宋体" w:cs="宋体"/>
                <w:color w:val="auto"/>
                <w:spacing w:val="4"/>
                <w:sz w:val="18"/>
                <w:szCs w:val="18"/>
              </w:rPr>
              <w:t>计算方</w:t>
            </w:r>
            <w:r>
              <w:rPr>
                <w:rFonts w:ascii="宋体" w:hAnsi="宋体" w:eastAsia="宋体" w:cs="宋体"/>
                <w:color w:val="auto"/>
                <w:spacing w:val="1"/>
                <w:sz w:val="18"/>
                <w:szCs w:val="18"/>
              </w:rPr>
              <w:t xml:space="preserve"> </w:t>
            </w:r>
            <w:r>
              <w:rPr>
                <w:rFonts w:ascii="宋体" w:hAnsi="宋体" w:eastAsia="宋体" w:cs="宋体"/>
                <w:color w:val="auto"/>
                <w:spacing w:val="4"/>
                <w:sz w:val="18"/>
                <w:szCs w:val="18"/>
              </w:rPr>
              <w:t>法及获</w:t>
            </w:r>
            <w:r>
              <w:rPr>
                <w:rFonts w:ascii="宋体" w:hAnsi="宋体" w:eastAsia="宋体" w:cs="宋体"/>
                <w:color w:val="auto"/>
                <w:spacing w:val="1"/>
                <w:sz w:val="18"/>
                <w:szCs w:val="18"/>
              </w:rPr>
              <w:t xml:space="preserve"> </w:t>
            </w:r>
            <w:r>
              <w:rPr>
                <w:rFonts w:ascii="宋体" w:hAnsi="宋体" w:eastAsia="宋体" w:cs="宋体"/>
                <w:color w:val="auto"/>
                <w:spacing w:val="-2"/>
                <w:sz w:val="18"/>
                <w:szCs w:val="18"/>
              </w:rPr>
              <w:t>取方式</w:t>
            </w:r>
            <w:r>
              <w:rPr>
                <w:rFonts w:ascii="Times New Roman" w:hAnsi="Times New Roman" w:eastAsia="Times New Roman" w:cs="Times New Roman"/>
                <w:color w:val="auto"/>
                <w:spacing w:val="-2"/>
                <w:sz w:val="11"/>
                <w:szCs w:val="11"/>
              </w:rPr>
              <w:t>a</w:t>
            </w:r>
          </w:p>
        </w:tc>
        <w:tc>
          <w:tcPr>
            <w:tcW w:w="3226" w:type="dxa"/>
            <w:gridSpan w:val="7"/>
            <w:vAlign w:val="top"/>
          </w:tcPr>
          <w:p>
            <w:pPr>
              <w:spacing w:before="67" w:line="283" w:lineRule="auto"/>
              <w:ind w:left="1260" w:right="101" w:hanging="1150"/>
              <w:rPr>
                <w:rFonts w:ascii="宋体" w:hAnsi="宋体" w:eastAsia="宋体" w:cs="宋体"/>
                <w:color w:val="auto"/>
                <w:sz w:val="18"/>
                <w:szCs w:val="18"/>
              </w:rPr>
            </w:pPr>
            <w:r>
              <w:rPr>
                <w:rFonts w:ascii="宋体" w:hAnsi="宋体" w:eastAsia="宋体" w:cs="宋体"/>
                <w:color w:val="auto"/>
                <w:spacing w:val="-3"/>
                <w:sz w:val="18"/>
                <w:szCs w:val="18"/>
              </w:rPr>
              <w:t>测量设备（适用于数据获取方式来源于</w:t>
            </w:r>
            <w:r>
              <w:rPr>
                <w:rFonts w:ascii="宋体" w:hAnsi="宋体" w:eastAsia="宋体" w:cs="宋体"/>
                <w:color w:val="auto"/>
                <w:sz w:val="18"/>
                <w:szCs w:val="18"/>
              </w:rPr>
              <w:t xml:space="preserve"> </w:t>
            </w:r>
            <w:r>
              <w:rPr>
                <w:rFonts w:ascii="宋体" w:hAnsi="宋体" w:eastAsia="宋体" w:cs="宋体"/>
                <w:color w:val="auto"/>
                <w:spacing w:val="-3"/>
                <w:sz w:val="18"/>
                <w:szCs w:val="18"/>
              </w:rPr>
              <w:t>实测值）</w:t>
            </w:r>
          </w:p>
        </w:tc>
        <w:tc>
          <w:tcPr>
            <w:tcW w:w="612" w:type="dxa"/>
            <w:vMerge w:val="restart"/>
            <w:tcBorders>
              <w:bottom w:val="nil"/>
            </w:tcBorders>
            <w:vAlign w:val="top"/>
          </w:tcPr>
          <w:p>
            <w:pPr>
              <w:pStyle w:val="13"/>
              <w:spacing w:line="262" w:lineRule="auto"/>
              <w:rPr>
                <w:color w:val="auto"/>
              </w:rPr>
            </w:pPr>
          </w:p>
          <w:p>
            <w:pPr>
              <w:pStyle w:val="13"/>
              <w:spacing w:line="263" w:lineRule="auto"/>
              <w:rPr>
                <w:color w:val="auto"/>
              </w:rPr>
            </w:pPr>
          </w:p>
          <w:p>
            <w:pPr>
              <w:pStyle w:val="13"/>
              <w:spacing w:line="263" w:lineRule="auto"/>
              <w:rPr>
                <w:color w:val="auto"/>
              </w:rPr>
            </w:pPr>
          </w:p>
          <w:p>
            <w:pPr>
              <w:spacing w:before="58" w:line="311" w:lineRule="auto"/>
              <w:ind w:left="134" w:right="118" w:firstLine="2"/>
              <w:jc w:val="both"/>
              <w:rPr>
                <w:rFonts w:ascii="宋体" w:hAnsi="宋体" w:eastAsia="宋体" w:cs="宋体"/>
                <w:color w:val="auto"/>
                <w:sz w:val="18"/>
                <w:szCs w:val="18"/>
              </w:rPr>
            </w:pPr>
            <w:r>
              <w:rPr>
                <w:rFonts w:ascii="宋体" w:hAnsi="宋体" w:eastAsia="宋体" w:cs="宋体"/>
                <w:color w:val="auto"/>
                <w:spacing w:val="-5"/>
                <w:sz w:val="18"/>
                <w:szCs w:val="18"/>
              </w:rPr>
              <w:t>数据</w:t>
            </w:r>
            <w:r>
              <w:rPr>
                <w:rFonts w:ascii="宋体" w:hAnsi="宋体" w:eastAsia="宋体" w:cs="宋体"/>
                <w:color w:val="auto"/>
                <w:sz w:val="18"/>
                <w:szCs w:val="18"/>
              </w:rPr>
              <w:t xml:space="preserve"> </w:t>
            </w:r>
            <w:r>
              <w:rPr>
                <w:rFonts w:ascii="宋体" w:hAnsi="宋体" w:eastAsia="宋体" w:cs="宋体"/>
                <w:color w:val="auto"/>
                <w:spacing w:val="-4"/>
                <w:sz w:val="18"/>
                <w:szCs w:val="18"/>
              </w:rPr>
              <w:t>记录</w:t>
            </w:r>
            <w:r>
              <w:rPr>
                <w:rFonts w:ascii="宋体" w:hAnsi="宋体" w:eastAsia="宋体" w:cs="宋体"/>
                <w:color w:val="auto"/>
                <w:sz w:val="18"/>
                <w:szCs w:val="18"/>
              </w:rPr>
              <w:t xml:space="preserve"> </w:t>
            </w:r>
            <w:r>
              <w:rPr>
                <w:rFonts w:ascii="宋体" w:hAnsi="宋体" w:eastAsia="宋体" w:cs="宋体"/>
                <w:color w:val="auto"/>
                <w:spacing w:val="-4"/>
                <w:sz w:val="18"/>
                <w:szCs w:val="18"/>
              </w:rPr>
              <w:t>频次</w:t>
            </w:r>
          </w:p>
        </w:tc>
        <w:tc>
          <w:tcPr>
            <w:tcW w:w="577" w:type="dxa"/>
            <w:vMerge w:val="restart"/>
            <w:tcBorders>
              <w:bottom w:val="nil"/>
            </w:tcBorders>
            <w:vAlign w:val="top"/>
          </w:tcPr>
          <w:p>
            <w:pPr>
              <w:pStyle w:val="13"/>
              <w:spacing w:line="477" w:lineRule="auto"/>
              <w:rPr>
                <w:color w:val="auto"/>
              </w:rPr>
            </w:pPr>
          </w:p>
          <w:p>
            <w:pPr>
              <w:spacing w:before="59" w:line="315" w:lineRule="auto"/>
              <w:ind w:left="116" w:right="102" w:firstLine="1"/>
              <w:jc w:val="both"/>
              <w:rPr>
                <w:rFonts w:ascii="宋体" w:hAnsi="宋体" w:eastAsia="宋体" w:cs="宋体"/>
                <w:color w:val="auto"/>
                <w:sz w:val="18"/>
                <w:szCs w:val="18"/>
              </w:rPr>
            </w:pPr>
            <w:r>
              <w:rPr>
                <w:rFonts w:ascii="宋体" w:hAnsi="宋体" w:eastAsia="宋体" w:cs="宋体"/>
                <w:color w:val="auto"/>
                <w:spacing w:val="-5"/>
                <w:sz w:val="18"/>
                <w:szCs w:val="18"/>
              </w:rPr>
              <w:t>数据</w:t>
            </w:r>
            <w:r>
              <w:rPr>
                <w:rFonts w:ascii="宋体" w:hAnsi="宋体" w:eastAsia="宋体" w:cs="宋体"/>
                <w:color w:val="auto"/>
                <w:sz w:val="18"/>
                <w:szCs w:val="18"/>
              </w:rPr>
              <w:t xml:space="preserve"> </w:t>
            </w:r>
            <w:r>
              <w:rPr>
                <w:rFonts w:ascii="宋体" w:hAnsi="宋体" w:eastAsia="宋体" w:cs="宋体"/>
                <w:color w:val="auto"/>
                <w:spacing w:val="-4"/>
                <w:sz w:val="18"/>
                <w:szCs w:val="18"/>
              </w:rPr>
              <w:t>缺失</w:t>
            </w:r>
            <w:r>
              <w:rPr>
                <w:rFonts w:ascii="宋体" w:hAnsi="宋体" w:eastAsia="宋体" w:cs="宋体"/>
                <w:color w:val="auto"/>
                <w:sz w:val="18"/>
                <w:szCs w:val="18"/>
              </w:rPr>
              <w:t xml:space="preserve"> </w:t>
            </w:r>
            <w:r>
              <w:rPr>
                <w:rFonts w:ascii="宋体" w:hAnsi="宋体" w:eastAsia="宋体" w:cs="宋体"/>
                <w:color w:val="auto"/>
                <w:spacing w:val="-4"/>
                <w:sz w:val="18"/>
                <w:szCs w:val="18"/>
              </w:rPr>
              <w:t>时的</w:t>
            </w:r>
            <w:r>
              <w:rPr>
                <w:rFonts w:ascii="宋体" w:hAnsi="宋体" w:eastAsia="宋体" w:cs="宋体"/>
                <w:color w:val="auto"/>
                <w:sz w:val="18"/>
                <w:szCs w:val="18"/>
              </w:rPr>
              <w:t xml:space="preserve"> </w:t>
            </w:r>
            <w:r>
              <w:rPr>
                <w:rFonts w:ascii="宋体" w:hAnsi="宋体" w:eastAsia="宋体" w:cs="宋体"/>
                <w:color w:val="auto"/>
                <w:spacing w:val="-4"/>
                <w:sz w:val="18"/>
                <w:szCs w:val="18"/>
              </w:rPr>
              <w:t>处理</w:t>
            </w:r>
            <w:r>
              <w:rPr>
                <w:rFonts w:ascii="宋体" w:hAnsi="宋体" w:eastAsia="宋体" w:cs="宋体"/>
                <w:color w:val="auto"/>
                <w:sz w:val="18"/>
                <w:szCs w:val="18"/>
              </w:rPr>
              <w:t xml:space="preserve"> </w:t>
            </w:r>
            <w:r>
              <w:rPr>
                <w:rFonts w:ascii="宋体" w:hAnsi="宋体" w:eastAsia="宋体" w:cs="宋体"/>
                <w:color w:val="auto"/>
                <w:spacing w:val="-4"/>
                <w:sz w:val="18"/>
                <w:szCs w:val="18"/>
              </w:rPr>
              <w:t>方式</w:t>
            </w:r>
          </w:p>
        </w:tc>
        <w:tc>
          <w:tcPr>
            <w:tcW w:w="648" w:type="dxa"/>
            <w:vMerge w:val="restart"/>
            <w:tcBorders>
              <w:bottom w:val="nil"/>
            </w:tcBorders>
            <w:vAlign w:val="top"/>
          </w:tcPr>
          <w:p>
            <w:pPr>
              <w:pStyle w:val="13"/>
              <w:spacing w:line="317" w:lineRule="auto"/>
              <w:rPr>
                <w:color w:val="auto"/>
              </w:rPr>
            </w:pPr>
          </w:p>
          <w:p>
            <w:pPr>
              <w:pStyle w:val="13"/>
              <w:spacing w:line="317" w:lineRule="auto"/>
              <w:rPr>
                <w:color w:val="auto"/>
              </w:rPr>
            </w:pPr>
          </w:p>
          <w:p>
            <w:pPr>
              <w:spacing w:before="58" w:line="313" w:lineRule="auto"/>
              <w:ind w:left="150" w:right="141"/>
              <w:jc w:val="both"/>
              <w:rPr>
                <w:rFonts w:ascii="宋体" w:hAnsi="宋体" w:eastAsia="宋体" w:cs="宋体"/>
                <w:color w:val="auto"/>
                <w:sz w:val="18"/>
                <w:szCs w:val="18"/>
              </w:rPr>
            </w:pPr>
            <w:r>
              <w:rPr>
                <w:rFonts w:ascii="宋体" w:hAnsi="宋体" w:eastAsia="宋体" w:cs="宋体"/>
                <w:color w:val="auto"/>
                <w:spacing w:val="-5"/>
                <w:sz w:val="18"/>
                <w:szCs w:val="18"/>
              </w:rPr>
              <w:t>数据</w:t>
            </w:r>
            <w:r>
              <w:rPr>
                <w:rFonts w:ascii="宋体" w:hAnsi="宋体" w:eastAsia="宋体" w:cs="宋体"/>
                <w:color w:val="auto"/>
                <w:sz w:val="18"/>
                <w:szCs w:val="18"/>
              </w:rPr>
              <w:t xml:space="preserve"> </w:t>
            </w:r>
            <w:r>
              <w:rPr>
                <w:rFonts w:ascii="宋体" w:hAnsi="宋体" w:eastAsia="宋体" w:cs="宋体"/>
                <w:color w:val="auto"/>
                <w:spacing w:val="-5"/>
                <w:sz w:val="18"/>
                <w:szCs w:val="18"/>
              </w:rPr>
              <w:t>获取</w:t>
            </w:r>
            <w:r>
              <w:rPr>
                <w:rFonts w:ascii="宋体" w:hAnsi="宋体" w:eastAsia="宋体" w:cs="宋体"/>
                <w:color w:val="auto"/>
                <w:sz w:val="18"/>
                <w:szCs w:val="18"/>
              </w:rPr>
              <w:t xml:space="preserve"> </w:t>
            </w:r>
            <w:r>
              <w:rPr>
                <w:rFonts w:ascii="宋体" w:hAnsi="宋体" w:eastAsia="宋体" w:cs="宋体"/>
                <w:color w:val="auto"/>
                <w:spacing w:val="-5"/>
                <w:sz w:val="18"/>
                <w:szCs w:val="18"/>
              </w:rPr>
              <w:t>负责</w:t>
            </w:r>
            <w:r>
              <w:rPr>
                <w:rFonts w:ascii="宋体" w:hAnsi="宋体" w:eastAsia="宋体" w:cs="宋体"/>
                <w:color w:val="auto"/>
                <w:sz w:val="18"/>
                <w:szCs w:val="18"/>
              </w:rPr>
              <w:t xml:space="preserve"> </w:t>
            </w:r>
            <w:r>
              <w:rPr>
                <w:rFonts w:ascii="宋体" w:hAnsi="宋体" w:eastAsia="宋体" w:cs="宋体"/>
                <w:color w:val="auto"/>
                <w:spacing w:val="-5"/>
                <w:sz w:val="18"/>
                <w:szCs w:val="18"/>
              </w:rPr>
              <w:t>部门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671" w:type="dxa"/>
            <w:gridSpan w:val="2"/>
            <w:vMerge w:val="continue"/>
            <w:tcBorders>
              <w:top w:val="nil"/>
            </w:tcBorders>
            <w:vAlign w:val="top"/>
          </w:tcPr>
          <w:p>
            <w:pPr>
              <w:pStyle w:val="13"/>
              <w:rPr>
                <w:color w:val="auto"/>
              </w:rPr>
            </w:pPr>
          </w:p>
        </w:tc>
        <w:tc>
          <w:tcPr>
            <w:tcW w:w="1826" w:type="dxa"/>
            <w:vMerge w:val="continue"/>
            <w:tcBorders>
              <w:top w:val="nil"/>
            </w:tcBorders>
            <w:vAlign w:val="top"/>
          </w:tcPr>
          <w:p>
            <w:pPr>
              <w:pStyle w:val="13"/>
              <w:rPr>
                <w:color w:val="auto"/>
              </w:rPr>
            </w:pPr>
          </w:p>
        </w:tc>
        <w:tc>
          <w:tcPr>
            <w:tcW w:w="905" w:type="dxa"/>
            <w:vMerge w:val="continue"/>
            <w:tcBorders>
              <w:top w:val="nil"/>
            </w:tcBorders>
            <w:vAlign w:val="top"/>
          </w:tcPr>
          <w:p>
            <w:pPr>
              <w:pStyle w:val="13"/>
              <w:rPr>
                <w:color w:val="auto"/>
              </w:rPr>
            </w:pPr>
          </w:p>
        </w:tc>
        <w:tc>
          <w:tcPr>
            <w:tcW w:w="883" w:type="dxa"/>
            <w:vMerge w:val="continue"/>
            <w:tcBorders>
              <w:top w:val="nil"/>
            </w:tcBorders>
            <w:vAlign w:val="top"/>
          </w:tcPr>
          <w:p>
            <w:pPr>
              <w:pStyle w:val="13"/>
              <w:rPr>
                <w:color w:val="auto"/>
              </w:rPr>
            </w:pPr>
          </w:p>
        </w:tc>
        <w:tc>
          <w:tcPr>
            <w:tcW w:w="626" w:type="dxa"/>
            <w:vAlign w:val="top"/>
          </w:tcPr>
          <w:p>
            <w:pPr>
              <w:pStyle w:val="13"/>
              <w:spacing w:line="317" w:lineRule="auto"/>
              <w:rPr>
                <w:color w:val="auto"/>
              </w:rPr>
            </w:pPr>
          </w:p>
          <w:p>
            <w:pPr>
              <w:spacing w:before="59" w:line="221" w:lineRule="auto"/>
              <w:ind w:left="143"/>
              <w:rPr>
                <w:rFonts w:ascii="宋体" w:hAnsi="宋体" w:eastAsia="宋体" w:cs="宋体"/>
                <w:color w:val="auto"/>
                <w:sz w:val="18"/>
                <w:szCs w:val="18"/>
              </w:rPr>
            </w:pPr>
            <w:r>
              <w:rPr>
                <w:rFonts w:ascii="宋体" w:hAnsi="宋体" w:eastAsia="宋体" w:cs="宋体"/>
                <w:color w:val="auto"/>
                <w:spacing w:val="-4"/>
                <w:sz w:val="18"/>
                <w:szCs w:val="18"/>
              </w:rPr>
              <w:t>监测</w:t>
            </w:r>
          </w:p>
          <w:p>
            <w:pPr>
              <w:spacing w:before="96" w:line="221" w:lineRule="auto"/>
              <w:ind w:left="145"/>
              <w:rPr>
                <w:rFonts w:ascii="宋体" w:hAnsi="宋体" w:eastAsia="宋体" w:cs="宋体"/>
                <w:color w:val="auto"/>
                <w:sz w:val="18"/>
                <w:szCs w:val="18"/>
              </w:rPr>
            </w:pPr>
            <w:r>
              <w:rPr>
                <w:rFonts w:ascii="宋体" w:hAnsi="宋体" w:eastAsia="宋体" w:cs="宋体"/>
                <w:color w:val="auto"/>
                <w:spacing w:val="-5"/>
                <w:sz w:val="18"/>
                <w:szCs w:val="18"/>
              </w:rPr>
              <w:t>设备</w:t>
            </w:r>
          </w:p>
          <w:p>
            <w:pPr>
              <w:spacing w:before="96" w:line="222" w:lineRule="auto"/>
              <w:ind w:left="142"/>
              <w:rPr>
                <w:rFonts w:ascii="宋体" w:hAnsi="宋体" w:eastAsia="宋体" w:cs="宋体"/>
                <w:color w:val="auto"/>
                <w:sz w:val="18"/>
                <w:szCs w:val="18"/>
              </w:rPr>
            </w:pPr>
            <w:r>
              <w:rPr>
                <w:rFonts w:ascii="宋体" w:hAnsi="宋体" w:eastAsia="宋体" w:cs="宋体"/>
                <w:color w:val="auto"/>
                <w:spacing w:val="-4"/>
                <w:sz w:val="18"/>
                <w:szCs w:val="18"/>
              </w:rPr>
              <w:t>及型</w:t>
            </w:r>
          </w:p>
          <w:p>
            <w:pPr>
              <w:spacing w:before="95" w:line="221" w:lineRule="auto"/>
              <w:ind w:left="238"/>
              <w:rPr>
                <w:rFonts w:ascii="宋体" w:hAnsi="宋体" w:eastAsia="宋体" w:cs="宋体"/>
                <w:color w:val="auto"/>
                <w:sz w:val="18"/>
                <w:szCs w:val="18"/>
              </w:rPr>
            </w:pPr>
            <w:r>
              <w:rPr>
                <w:rFonts w:ascii="宋体" w:hAnsi="宋体" w:eastAsia="宋体" w:cs="宋体"/>
                <w:color w:val="auto"/>
                <w:sz w:val="18"/>
                <w:szCs w:val="18"/>
              </w:rPr>
              <w:t>号</w:t>
            </w:r>
          </w:p>
        </w:tc>
        <w:tc>
          <w:tcPr>
            <w:tcW w:w="623" w:type="dxa"/>
            <w:vAlign w:val="top"/>
          </w:tcPr>
          <w:p>
            <w:pPr>
              <w:pStyle w:val="13"/>
              <w:spacing w:line="316" w:lineRule="auto"/>
              <w:rPr>
                <w:color w:val="auto"/>
              </w:rPr>
            </w:pPr>
          </w:p>
          <w:p>
            <w:pPr>
              <w:spacing w:before="59" w:line="314" w:lineRule="auto"/>
              <w:ind w:left="165" w:right="100"/>
              <w:jc w:val="both"/>
              <w:rPr>
                <w:rFonts w:ascii="宋体" w:hAnsi="宋体" w:eastAsia="宋体" w:cs="宋体"/>
                <w:color w:val="auto"/>
                <w:sz w:val="18"/>
                <w:szCs w:val="18"/>
              </w:rPr>
            </w:pPr>
            <w:r>
              <w:rPr>
                <w:rFonts w:ascii="宋体" w:hAnsi="宋体" w:eastAsia="宋体" w:cs="宋体"/>
                <w:color w:val="auto"/>
                <w:spacing w:val="-4"/>
                <w:sz w:val="18"/>
                <w:szCs w:val="18"/>
              </w:rPr>
              <w:t>监测</w:t>
            </w:r>
            <w:r>
              <w:rPr>
                <w:rFonts w:ascii="宋体" w:hAnsi="宋体" w:eastAsia="宋体" w:cs="宋体"/>
                <w:color w:val="auto"/>
                <w:sz w:val="18"/>
                <w:szCs w:val="18"/>
              </w:rPr>
              <w:t xml:space="preserve"> </w:t>
            </w:r>
            <w:r>
              <w:rPr>
                <w:rFonts w:ascii="宋体" w:hAnsi="宋体" w:eastAsia="宋体" w:cs="宋体"/>
                <w:color w:val="auto"/>
                <w:spacing w:val="-4"/>
                <w:sz w:val="18"/>
                <w:szCs w:val="18"/>
              </w:rPr>
              <w:t>设备</w:t>
            </w:r>
            <w:r>
              <w:rPr>
                <w:rFonts w:ascii="宋体" w:hAnsi="宋体" w:eastAsia="宋体" w:cs="宋体"/>
                <w:color w:val="auto"/>
                <w:sz w:val="18"/>
                <w:szCs w:val="18"/>
              </w:rPr>
              <w:t xml:space="preserve"> </w:t>
            </w:r>
            <w:r>
              <w:rPr>
                <w:rFonts w:ascii="宋体" w:hAnsi="宋体" w:eastAsia="宋体" w:cs="宋体"/>
                <w:color w:val="auto"/>
                <w:spacing w:val="-4"/>
                <w:sz w:val="18"/>
                <w:szCs w:val="18"/>
              </w:rPr>
              <w:t>安装</w:t>
            </w:r>
            <w:r>
              <w:rPr>
                <w:rFonts w:ascii="宋体" w:hAnsi="宋体" w:eastAsia="宋体" w:cs="宋体"/>
                <w:color w:val="auto"/>
                <w:sz w:val="18"/>
                <w:szCs w:val="18"/>
              </w:rPr>
              <w:t xml:space="preserve"> </w:t>
            </w:r>
            <w:r>
              <w:rPr>
                <w:rFonts w:ascii="宋体" w:hAnsi="宋体" w:eastAsia="宋体" w:cs="宋体"/>
                <w:color w:val="auto"/>
                <w:spacing w:val="-4"/>
                <w:sz w:val="18"/>
                <w:szCs w:val="18"/>
              </w:rPr>
              <w:t>位置</w:t>
            </w:r>
          </w:p>
        </w:tc>
        <w:tc>
          <w:tcPr>
            <w:tcW w:w="647" w:type="dxa"/>
            <w:gridSpan w:val="2"/>
            <w:vAlign w:val="top"/>
          </w:tcPr>
          <w:p>
            <w:pPr>
              <w:pStyle w:val="13"/>
              <w:spacing w:line="313" w:lineRule="auto"/>
              <w:rPr>
                <w:color w:val="auto"/>
              </w:rPr>
            </w:pPr>
          </w:p>
          <w:p>
            <w:pPr>
              <w:pStyle w:val="13"/>
              <w:spacing w:line="314" w:lineRule="auto"/>
              <w:rPr>
                <w:color w:val="auto"/>
              </w:rPr>
            </w:pPr>
          </w:p>
          <w:p>
            <w:pPr>
              <w:spacing w:before="58" w:line="307" w:lineRule="auto"/>
              <w:ind w:left="190" w:right="99"/>
              <w:rPr>
                <w:rFonts w:ascii="宋体" w:hAnsi="宋体" w:eastAsia="宋体" w:cs="宋体"/>
                <w:color w:val="auto"/>
                <w:sz w:val="18"/>
                <w:szCs w:val="18"/>
              </w:rPr>
            </w:pPr>
            <w:r>
              <w:rPr>
                <w:rFonts w:ascii="宋体" w:hAnsi="宋体" w:eastAsia="宋体" w:cs="宋体"/>
                <w:color w:val="auto"/>
                <w:spacing w:val="-4"/>
                <w:sz w:val="18"/>
                <w:szCs w:val="18"/>
              </w:rPr>
              <w:t>监测</w:t>
            </w:r>
            <w:r>
              <w:rPr>
                <w:rFonts w:ascii="宋体" w:hAnsi="宋体" w:eastAsia="宋体" w:cs="宋体"/>
                <w:color w:val="auto"/>
                <w:sz w:val="18"/>
                <w:szCs w:val="18"/>
              </w:rPr>
              <w:t xml:space="preserve"> </w:t>
            </w:r>
            <w:r>
              <w:rPr>
                <w:rFonts w:ascii="宋体" w:hAnsi="宋体" w:eastAsia="宋体" w:cs="宋体"/>
                <w:color w:val="auto"/>
                <w:spacing w:val="-4"/>
                <w:sz w:val="18"/>
                <w:szCs w:val="18"/>
              </w:rPr>
              <w:t>频次</w:t>
            </w:r>
          </w:p>
        </w:tc>
        <w:tc>
          <w:tcPr>
            <w:tcW w:w="646" w:type="dxa"/>
            <w:gridSpan w:val="2"/>
            <w:vAlign w:val="top"/>
          </w:tcPr>
          <w:p>
            <w:pPr>
              <w:pStyle w:val="13"/>
              <w:spacing w:line="472" w:lineRule="auto"/>
              <w:rPr>
                <w:color w:val="auto"/>
              </w:rPr>
            </w:pPr>
          </w:p>
          <w:p>
            <w:pPr>
              <w:spacing w:before="58" w:line="311" w:lineRule="auto"/>
              <w:ind w:left="191" w:right="97"/>
              <w:jc w:val="both"/>
              <w:rPr>
                <w:rFonts w:ascii="宋体" w:hAnsi="宋体" w:eastAsia="宋体" w:cs="宋体"/>
                <w:color w:val="auto"/>
                <w:sz w:val="18"/>
                <w:szCs w:val="18"/>
              </w:rPr>
            </w:pPr>
            <w:r>
              <w:rPr>
                <w:rFonts w:ascii="宋体" w:hAnsi="宋体" w:eastAsia="宋体" w:cs="宋体"/>
                <w:color w:val="auto"/>
                <w:spacing w:val="-4"/>
                <w:sz w:val="18"/>
                <w:szCs w:val="18"/>
              </w:rPr>
              <w:t>监测</w:t>
            </w:r>
            <w:r>
              <w:rPr>
                <w:rFonts w:ascii="宋体" w:hAnsi="宋体" w:eastAsia="宋体" w:cs="宋体"/>
                <w:color w:val="auto"/>
                <w:sz w:val="18"/>
                <w:szCs w:val="18"/>
              </w:rPr>
              <w:t xml:space="preserve"> </w:t>
            </w:r>
            <w:r>
              <w:rPr>
                <w:rFonts w:ascii="宋体" w:hAnsi="宋体" w:eastAsia="宋体" w:cs="宋体"/>
                <w:color w:val="auto"/>
                <w:spacing w:val="-4"/>
                <w:sz w:val="18"/>
                <w:szCs w:val="18"/>
              </w:rPr>
              <w:t>设备</w:t>
            </w:r>
            <w:r>
              <w:rPr>
                <w:rFonts w:ascii="宋体" w:hAnsi="宋体" w:eastAsia="宋体" w:cs="宋体"/>
                <w:color w:val="auto"/>
                <w:sz w:val="18"/>
                <w:szCs w:val="18"/>
              </w:rPr>
              <w:t xml:space="preserve"> </w:t>
            </w:r>
            <w:r>
              <w:rPr>
                <w:rFonts w:ascii="宋体" w:hAnsi="宋体" w:eastAsia="宋体" w:cs="宋体"/>
                <w:color w:val="auto"/>
                <w:spacing w:val="-4"/>
                <w:sz w:val="18"/>
                <w:szCs w:val="18"/>
              </w:rPr>
              <w:t>精度</w:t>
            </w:r>
          </w:p>
        </w:tc>
        <w:tc>
          <w:tcPr>
            <w:tcW w:w="684" w:type="dxa"/>
            <w:vAlign w:val="top"/>
          </w:tcPr>
          <w:p>
            <w:pPr>
              <w:spacing w:before="66" w:line="220" w:lineRule="auto"/>
              <w:ind w:left="191"/>
              <w:rPr>
                <w:rFonts w:ascii="宋体" w:hAnsi="宋体" w:eastAsia="宋体" w:cs="宋体"/>
                <w:color w:val="auto"/>
                <w:sz w:val="18"/>
                <w:szCs w:val="18"/>
              </w:rPr>
            </w:pPr>
            <w:r>
              <w:rPr>
                <w:rFonts w:ascii="宋体" w:hAnsi="宋体" w:eastAsia="宋体" w:cs="宋体"/>
                <w:color w:val="auto"/>
                <w:spacing w:val="-4"/>
                <w:sz w:val="18"/>
                <w:szCs w:val="18"/>
              </w:rPr>
              <w:t>规定</w:t>
            </w:r>
          </w:p>
          <w:p>
            <w:pPr>
              <w:spacing w:before="97" w:line="222" w:lineRule="auto"/>
              <w:ind w:left="205"/>
              <w:rPr>
                <w:rFonts w:ascii="宋体" w:hAnsi="宋体" w:eastAsia="宋体" w:cs="宋体"/>
                <w:color w:val="auto"/>
                <w:sz w:val="18"/>
                <w:szCs w:val="18"/>
              </w:rPr>
            </w:pPr>
            <w:r>
              <w:rPr>
                <w:rFonts w:ascii="宋体" w:hAnsi="宋体" w:eastAsia="宋体" w:cs="宋体"/>
                <w:color w:val="auto"/>
                <w:spacing w:val="-11"/>
                <w:sz w:val="18"/>
                <w:szCs w:val="18"/>
              </w:rPr>
              <w:t>的监</w:t>
            </w:r>
          </w:p>
          <w:p>
            <w:pPr>
              <w:spacing w:before="95" w:line="221" w:lineRule="auto"/>
              <w:ind w:left="191"/>
              <w:rPr>
                <w:rFonts w:ascii="宋体" w:hAnsi="宋体" w:eastAsia="宋体" w:cs="宋体"/>
                <w:color w:val="auto"/>
                <w:sz w:val="18"/>
                <w:szCs w:val="18"/>
              </w:rPr>
            </w:pPr>
            <w:r>
              <w:rPr>
                <w:rFonts w:ascii="宋体" w:hAnsi="宋体" w:eastAsia="宋体" w:cs="宋体"/>
                <w:color w:val="auto"/>
                <w:spacing w:val="-4"/>
                <w:sz w:val="18"/>
                <w:szCs w:val="18"/>
              </w:rPr>
              <w:t>测设</w:t>
            </w:r>
          </w:p>
          <w:p>
            <w:pPr>
              <w:spacing w:before="96" w:line="220" w:lineRule="auto"/>
              <w:ind w:left="192"/>
              <w:rPr>
                <w:rFonts w:ascii="宋体" w:hAnsi="宋体" w:eastAsia="宋体" w:cs="宋体"/>
                <w:color w:val="auto"/>
                <w:sz w:val="18"/>
                <w:szCs w:val="18"/>
              </w:rPr>
            </w:pPr>
            <w:r>
              <w:rPr>
                <w:rFonts w:ascii="宋体" w:hAnsi="宋体" w:eastAsia="宋体" w:cs="宋体"/>
                <w:color w:val="auto"/>
                <w:spacing w:val="-5"/>
                <w:sz w:val="18"/>
                <w:szCs w:val="18"/>
              </w:rPr>
              <w:t>备校</w:t>
            </w:r>
          </w:p>
          <w:p>
            <w:pPr>
              <w:spacing w:before="97" w:line="221" w:lineRule="auto"/>
              <w:ind w:left="192"/>
              <w:rPr>
                <w:rFonts w:ascii="宋体" w:hAnsi="宋体" w:eastAsia="宋体" w:cs="宋体"/>
                <w:color w:val="auto"/>
                <w:sz w:val="18"/>
                <w:szCs w:val="18"/>
              </w:rPr>
            </w:pPr>
            <w:r>
              <w:rPr>
                <w:rFonts w:ascii="宋体" w:hAnsi="宋体" w:eastAsia="宋体" w:cs="宋体"/>
                <w:color w:val="auto"/>
                <w:spacing w:val="-5"/>
                <w:sz w:val="18"/>
                <w:szCs w:val="18"/>
              </w:rPr>
              <w:t>准频</w:t>
            </w:r>
          </w:p>
          <w:p>
            <w:pPr>
              <w:spacing w:before="97" w:line="219" w:lineRule="auto"/>
              <w:ind w:left="284"/>
              <w:rPr>
                <w:rFonts w:ascii="宋体" w:hAnsi="宋体" w:eastAsia="宋体" w:cs="宋体"/>
                <w:color w:val="auto"/>
                <w:sz w:val="18"/>
                <w:szCs w:val="18"/>
              </w:rPr>
            </w:pPr>
            <w:r>
              <w:rPr>
                <w:rFonts w:ascii="宋体" w:hAnsi="宋体" w:eastAsia="宋体" w:cs="宋体"/>
                <w:color w:val="auto"/>
                <w:sz w:val="18"/>
                <w:szCs w:val="18"/>
              </w:rPr>
              <w:t>次</w:t>
            </w:r>
          </w:p>
        </w:tc>
        <w:tc>
          <w:tcPr>
            <w:tcW w:w="612" w:type="dxa"/>
            <w:vMerge w:val="continue"/>
            <w:tcBorders>
              <w:top w:val="nil"/>
            </w:tcBorders>
            <w:vAlign w:val="top"/>
          </w:tcPr>
          <w:p>
            <w:pPr>
              <w:pStyle w:val="13"/>
              <w:rPr>
                <w:color w:val="auto"/>
              </w:rPr>
            </w:pPr>
          </w:p>
        </w:tc>
        <w:tc>
          <w:tcPr>
            <w:tcW w:w="577" w:type="dxa"/>
            <w:vMerge w:val="continue"/>
            <w:tcBorders>
              <w:top w:val="nil"/>
            </w:tcBorders>
            <w:vAlign w:val="top"/>
          </w:tcPr>
          <w:p>
            <w:pPr>
              <w:pStyle w:val="13"/>
              <w:rPr>
                <w:color w:val="auto"/>
              </w:rPr>
            </w:pPr>
          </w:p>
        </w:tc>
        <w:tc>
          <w:tcPr>
            <w:tcW w:w="648" w:type="dxa"/>
            <w:vMerge w:val="continue"/>
            <w:tcBorders>
              <w:top w:val="nil"/>
            </w:tcBorders>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gridSpan w:val="2"/>
            <w:vMerge w:val="restart"/>
            <w:tcBorders>
              <w:bottom w:val="nil"/>
            </w:tcBorders>
            <w:vAlign w:val="top"/>
          </w:tcPr>
          <w:p>
            <w:pPr>
              <w:pStyle w:val="13"/>
              <w:spacing w:line="255" w:lineRule="auto"/>
              <w:rPr>
                <w:color w:val="auto"/>
              </w:rPr>
            </w:pPr>
          </w:p>
          <w:p>
            <w:pPr>
              <w:pStyle w:val="13"/>
              <w:spacing w:line="256" w:lineRule="auto"/>
              <w:rPr>
                <w:color w:val="auto"/>
              </w:rPr>
            </w:pPr>
          </w:p>
          <w:p>
            <w:pPr>
              <w:spacing w:before="59"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1</w:t>
            </w:r>
          </w:p>
        </w:tc>
        <w:tc>
          <w:tcPr>
            <w:tcW w:w="1826" w:type="dxa"/>
            <w:vAlign w:val="top"/>
          </w:tcPr>
          <w:p>
            <w:pPr>
              <w:spacing w:before="69" w:line="219" w:lineRule="auto"/>
              <w:ind w:left="112"/>
              <w:rPr>
                <w:rFonts w:ascii="宋体" w:hAnsi="宋体" w:eastAsia="宋体" w:cs="宋体"/>
                <w:color w:val="auto"/>
                <w:sz w:val="18"/>
                <w:szCs w:val="18"/>
              </w:rPr>
            </w:pPr>
            <w:r>
              <w:rPr>
                <w:rFonts w:ascii="宋体" w:hAnsi="宋体" w:eastAsia="宋体" w:cs="宋体"/>
                <w:color w:val="auto"/>
                <w:spacing w:val="-4"/>
                <w:sz w:val="18"/>
                <w:szCs w:val="18"/>
              </w:rPr>
              <w:t>消耗量</w:t>
            </w:r>
          </w:p>
        </w:tc>
        <w:tc>
          <w:tcPr>
            <w:tcW w:w="905" w:type="dxa"/>
            <w:vAlign w:val="top"/>
          </w:tcPr>
          <w:p>
            <w:pPr>
              <w:spacing w:before="127" w:line="171" w:lineRule="auto"/>
              <w:ind w:left="423"/>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gridSpan w:val="2"/>
            <w:vMerge w:val="continue"/>
            <w:tcBorders>
              <w:top w:val="nil"/>
              <w:bottom w:val="nil"/>
            </w:tcBorders>
            <w:vAlign w:val="top"/>
          </w:tcPr>
          <w:p>
            <w:pPr>
              <w:pStyle w:val="13"/>
              <w:rPr>
                <w:color w:val="auto"/>
              </w:rPr>
            </w:pPr>
          </w:p>
        </w:tc>
        <w:tc>
          <w:tcPr>
            <w:tcW w:w="1826" w:type="dxa"/>
            <w:vAlign w:val="top"/>
          </w:tcPr>
          <w:p>
            <w:pPr>
              <w:spacing w:before="67" w:line="219" w:lineRule="auto"/>
              <w:ind w:left="109"/>
              <w:rPr>
                <w:rFonts w:ascii="Times New Roman" w:hAnsi="Times New Roman" w:eastAsia="Times New Roman" w:cs="Times New Roman"/>
                <w:color w:val="auto"/>
                <w:sz w:val="11"/>
                <w:szCs w:val="11"/>
              </w:rPr>
            </w:pPr>
            <w:r>
              <w:rPr>
                <w:rFonts w:ascii="宋体" w:hAnsi="宋体" w:eastAsia="宋体" w:cs="宋体"/>
                <w:color w:val="auto"/>
                <w:spacing w:val="-1"/>
                <w:sz w:val="18"/>
                <w:szCs w:val="18"/>
              </w:rPr>
              <w:t>碳酸钠组分的含量</w:t>
            </w:r>
            <w:r>
              <w:rPr>
                <w:rFonts w:ascii="Times New Roman" w:hAnsi="Times New Roman" w:eastAsia="Times New Roman" w:cs="Times New Roman"/>
                <w:color w:val="auto"/>
                <w:spacing w:val="-1"/>
                <w:position w:val="5"/>
                <w:sz w:val="11"/>
                <w:szCs w:val="11"/>
              </w:rPr>
              <w:t>b</w:t>
            </w:r>
          </w:p>
        </w:tc>
        <w:tc>
          <w:tcPr>
            <w:tcW w:w="905" w:type="dxa"/>
            <w:vAlign w:val="top"/>
          </w:tcPr>
          <w:p>
            <w:pPr>
              <w:spacing w:before="112" w:line="188" w:lineRule="auto"/>
              <w:ind w:left="37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1" w:type="dxa"/>
            <w:gridSpan w:val="2"/>
            <w:vMerge w:val="continue"/>
            <w:tcBorders>
              <w:top w:val="nil"/>
            </w:tcBorders>
            <w:vAlign w:val="top"/>
          </w:tcPr>
          <w:p>
            <w:pPr>
              <w:pStyle w:val="13"/>
              <w:rPr>
                <w:color w:val="auto"/>
              </w:rPr>
            </w:pPr>
          </w:p>
        </w:tc>
        <w:tc>
          <w:tcPr>
            <w:tcW w:w="1826" w:type="dxa"/>
            <w:vAlign w:val="top"/>
          </w:tcPr>
          <w:p>
            <w:pPr>
              <w:spacing w:before="67" w:line="283" w:lineRule="auto"/>
              <w:ind w:left="109" w:right="279"/>
              <w:rPr>
                <w:rFonts w:ascii="宋体" w:hAnsi="宋体" w:eastAsia="宋体" w:cs="宋体"/>
                <w:color w:val="auto"/>
                <w:sz w:val="18"/>
                <w:szCs w:val="18"/>
              </w:rPr>
            </w:pPr>
            <w:r>
              <w:rPr>
                <w:rFonts w:ascii="宋体" w:hAnsi="宋体" w:eastAsia="宋体" w:cs="宋体"/>
                <w:color w:val="auto"/>
                <w:spacing w:val="-1"/>
                <w:sz w:val="18"/>
                <w:szCs w:val="18"/>
              </w:rPr>
              <w:t>碳酸钠组成的二氧</w:t>
            </w:r>
            <w:r>
              <w:rPr>
                <w:rFonts w:ascii="宋体" w:hAnsi="宋体" w:eastAsia="宋体" w:cs="宋体"/>
                <w:color w:val="auto"/>
                <w:sz w:val="18"/>
                <w:szCs w:val="18"/>
              </w:rPr>
              <w:t xml:space="preserve"> </w:t>
            </w:r>
            <w:r>
              <w:rPr>
                <w:rFonts w:ascii="宋体" w:hAnsi="宋体" w:eastAsia="宋体" w:cs="宋体"/>
                <w:color w:val="auto"/>
                <w:spacing w:val="-2"/>
                <w:sz w:val="18"/>
                <w:szCs w:val="18"/>
              </w:rPr>
              <w:t>化碳质量分数</w:t>
            </w:r>
          </w:p>
        </w:tc>
        <w:tc>
          <w:tcPr>
            <w:tcW w:w="905" w:type="dxa"/>
            <w:vAlign w:val="top"/>
          </w:tcPr>
          <w:p>
            <w:pPr>
              <w:spacing w:before="251" w:line="197" w:lineRule="auto"/>
              <w:ind w:left="219"/>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tCO</w:t>
            </w:r>
            <w:r>
              <w:rPr>
                <w:rFonts w:ascii="Times New Roman" w:hAnsi="Times New Roman" w:eastAsia="Times New Roman" w:cs="Times New Roman"/>
                <w:color w:val="auto"/>
                <w:position w:val="-1"/>
                <w:sz w:val="11"/>
                <w:szCs w:val="11"/>
              </w:rPr>
              <w:t>2</w:t>
            </w:r>
            <w:r>
              <w:rPr>
                <w:rFonts w:ascii="Times New Roman" w:hAnsi="Times New Roman" w:eastAsia="Times New Roman" w:cs="Times New Roman"/>
                <w:color w:val="auto"/>
                <w:sz w:val="18"/>
                <w:szCs w:val="18"/>
              </w:rPr>
              <w:t>/t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gridSpan w:val="2"/>
            <w:vMerge w:val="restart"/>
            <w:tcBorders>
              <w:bottom w:val="nil"/>
            </w:tcBorders>
            <w:vAlign w:val="top"/>
          </w:tcPr>
          <w:p>
            <w:pPr>
              <w:pStyle w:val="13"/>
              <w:spacing w:line="256" w:lineRule="auto"/>
              <w:rPr>
                <w:color w:val="auto"/>
              </w:rPr>
            </w:pPr>
          </w:p>
          <w:p>
            <w:pPr>
              <w:pStyle w:val="13"/>
              <w:spacing w:line="256" w:lineRule="auto"/>
              <w:rPr>
                <w:color w:val="auto"/>
              </w:rPr>
            </w:pPr>
          </w:p>
          <w:p>
            <w:pPr>
              <w:spacing w:before="58"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2</w:t>
            </w:r>
          </w:p>
        </w:tc>
        <w:tc>
          <w:tcPr>
            <w:tcW w:w="1826" w:type="dxa"/>
            <w:vAlign w:val="top"/>
          </w:tcPr>
          <w:p>
            <w:pPr>
              <w:spacing w:before="67" w:line="219" w:lineRule="auto"/>
              <w:ind w:left="112"/>
              <w:rPr>
                <w:rFonts w:ascii="宋体" w:hAnsi="宋体" w:eastAsia="宋体" w:cs="宋体"/>
                <w:color w:val="auto"/>
                <w:sz w:val="18"/>
                <w:szCs w:val="18"/>
              </w:rPr>
            </w:pPr>
            <w:r>
              <w:rPr>
                <w:rFonts w:ascii="宋体" w:hAnsi="宋体" w:eastAsia="宋体" w:cs="宋体"/>
                <w:color w:val="auto"/>
                <w:spacing w:val="-4"/>
                <w:sz w:val="18"/>
                <w:szCs w:val="18"/>
              </w:rPr>
              <w:t>消耗量</w:t>
            </w:r>
          </w:p>
        </w:tc>
        <w:tc>
          <w:tcPr>
            <w:tcW w:w="905" w:type="dxa"/>
            <w:vAlign w:val="top"/>
          </w:tcPr>
          <w:p>
            <w:pPr>
              <w:spacing w:before="127" w:line="171" w:lineRule="auto"/>
              <w:ind w:left="423"/>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gridSpan w:val="2"/>
            <w:vMerge w:val="continue"/>
            <w:tcBorders>
              <w:top w:val="nil"/>
              <w:bottom w:val="nil"/>
            </w:tcBorders>
            <w:vAlign w:val="top"/>
          </w:tcPr>
          <w:p>
            <w:pPr>
              <w:pStyle w:val="13"/>
              <w:rPr>
                <w:color w:val="auto"/>
              </w:rPr>
            </w:pPr>
          </w:p>
        </w:tc>
        <w:tc>
          <w:tcPr>
            <w:tcW w:w="1826" w:type="dxa"/>
            <w:vAlign w:val="top"/>
          </w:tcPr>
          <w:p>
            <w:pPr>
              <w:spacing w:before="67" w:line="219" w:lineRule="auto"/>
              <w:ind w:left="109"/>
              <w:rPr>
                <w:rFonts w:ascii="Times New Roman" w:hAnsi="Times New Roman" w:eastAsia="Times New Roman" w:cs="Times New Roman"/>
                <w:color w:val="auto"/>
                <w:sz w:val="11"/>
                <w:szCs w:val="11"/>
              </w:rPr>
            </w:pPr>
            <w:r>
              <w:rPr>
                <w:rFonts w:ascii="宋体" w:hAnsi="宋体" w:eastAsia="宋体" w:cs="宋体"/>
                <w:color w:val="auto"/>
                <w:spacing w:val="-1"/>
                <w:sz w:val="18"/>
                <w:szCs w:val="18"/>
              </w:rPr>
              <w:t>碳酸钙组分的含量</w:t>
            </w:r>
            <w:r>
              <w:rPr>
                <w:rFonts w:ascii="Times New Roman" w:hAnsi="Times New Roman" w:eastAsia="Times New Roman" w:cs="Times New Roman"/>
                <w:color w:val="auto"/>
                <w:spacing w:val="-1"/>
                <w:position w:val="5"/>
                <w:sz w:val="11"/>
                <w:szCs w:val="11"/>
              </w:rPr>
              <w:t>b</w:t>
            </w:r>
          </w:p>
        </w:tc>
        <w:tc>
          <w:tcPr>
            <w:tcW w:w="905" w:type="dxa"/>
            <w:vAlign w:val="top"/>
          </w:tcPr>
          <w:p>
            <w:pPr>
              <w:spacing w:before="113" w:line="188" w:lineRule="auto"/>
              <w:ind w:left="37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1" w:type="dxa"/>
            <w:gridSpan w:val="2"/>
            <w:vMerge w:val="continue"/>
            <w:tcBorders>
              <w:top w:val="nil"/>
            </w:tcBorders>
            <w:vAlign w:val="top"/>
          </w:tcPr>
          <w:p>
            <w:pPr>
              <w:pStyle w:val="13"/>
              <w:rPr>
                <w:color w:val="auto"/>
              </w:rPr>
            </w:pPr>
          </w:p>
        </w:tc>
        <w:tc>
          <w:tcPr>
            <w:tcW w:w="1826" w:type="dxa"/>
            <w:vAlign w:val="top"/>
          </w:tcPr>
          <w:p>
            <w:pPr>
              <w:spacing w:before="67" w:line="283" w:lineRule="auto"/>
              <w:ind w:left="109" w:right="279"/>
              <w:rPr>
                <w:rFonts w:ascii="宋体" w:hAnsi="宋体" w:eastAsia="宋体" w:cs="宋体"/>
                <w:color w:val="auto"/>
                <w:sz w:val="18"/>
                <w:szCs w:val="18"/>
              </w:rPr>
            </w:pPr>
            <w:r>
              <w:rPr>
                <w:rFonts w:ascii="宋体" w:hAnsi="宋体" w:eastAsia="宋体" w:cs="宋体"/>
                <w:color w:val="auto"/>
                <w:spacing w:val="-1"/>
                <w:sz w:val="18"/>
                <w:szCs w:val="18"/>
              </w:rPr>
              <w:t>碳酸钙组成的二氧</w:t>
            </w:r>
            <w:r>
              <w:rPr>
                <w:rFonts w:ascii="宋体" w:hAnsi="宋体" w:eastAsia="宋体" w:cs="宋体"/>
                <w:color w:val="auto"/>
                <w:sz w:val="18"/>
                <w:szCs w:val="18"/>
              </w:rPr>
              <w:t xml:space="preserve"> </w:t>
            </w:r>
            <w:r>
              <w:rPr>
                <w:rFonts w:ascii="宋体" w:hAnsi="宋体" w:eastAsia="宋体" w:cs="宋体"/>
                <w:color w:val="auto"/>
                <w:spacing w:val="-2"/>
                <w:sz w:val="18"/>
                <w:szCs w:val="18"/>
              </w:rPr>
              <w:t>化碳质量分数</w:t>
            </w:r>
          </w:p>
        </w:tc>
        <w:tc>
          <w:tcPr>
            <w:tcW w:w="905" w:type="dxa"/>
            <w:vAlign w:val="top"/>
          </w:tcPr>
          <w:p>
            <w:pPr>
              <w:spacing w:before="252" w:line="197" w:lineRule="auto"/>
              <w:ind w:left="219"/>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tCO</w:t>
            </w:r>
            <w:r>
              <w:rPr>
                <w:rFonts w:ascii="Times New Roman" w:hAnsi="Times New Roman" w:eastAsia="Times New Roman" w:cs="Times New Roman"/>
                <w:color w:val="auto"/>
                <w:position w:val="-1"/>
                <w:sz w:val="11"/>
                <w:szCs w:val="11"/>
              </w:rPr>
              <w:t>2</w:t>
            </w:r>
            <w:r>
              <w:rPr>
                <w:rFonts w:ascii="Times New Roman" w:hAnsi="Times New Roman" w:eastAsia="Times New Roman" w:cs="Times New Roman"/>
                <w:color w:val="auto"/>
                <w:sz w:val="18"/>
                <w:szCs w:val="18"/>
              </w:rPr>
              <w:t>/t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gridSpan w:val="2"/>
            <w:vMerge w:val="restart"/>
            <w:tcBorders>
              <w:bottom w:val="nil"/>
            </w:tcBorders>
            <w:vAlign w:val="top"/>
          </w:tcPr>
          <w:p>
            <w:pPr>
              <w:pStyle w:val="13"/>
              <w:spacing w:line="356" w:lineRule="auto"/>
              <w:rPr>
                <w:color w:val="auto"/>
              </w:rPr>
            </w:pPr>
          </w:p>
          <w:p>
            <w:pPr>
              <w:spacing w:before="58" w:line="318" w:lineRule="auto"/>
              <w:ind w:left="267" w:right="152" w:hanging="105"/>
              <w:rPr>
                <w:rFonts w:ascii="Times New Roman" w:hAnsi="Times New Roman" w:eastAsia="Times New Roman" w:cs="Times New Roman"/>
                <w:color w:val="auto"/>
                <w:sz w:val="18"/>
                <w:szCs w:val="18"/>
              </w:rPr>
            </w:pPr>
            <w:r>
              <w:rPr>
                <w:rFonts w:ascii="宋体" w:hAnsi="宋体" w:eastAsia="宋体" w:cs="宋体"/>
                <w:color w:val="auto"/>
                <w:spacing w:val="-5"/>
                <w:sz w:val="18"/>
                <w:szCs w:val="18"/>
              </w:rPr>
              <w:t>参数</w:t>
            </w:r>
            <w:r>
              <w:rPr>
                <w:rFonts w:ascii="宋体" w:hAnsi="宋体" w:eastAsia="宋体" w:cs="宋体"/>
                <w:color w:val="auto"/>
                <w:sz w:val="18"/>
                <w:szCs w:val="18"/>
              </w:rPr>
              <w:t xml:space="preserve"> </w:t>
            </w:r>
            <w:r>
              <w:rPr>
                <w:rFonts w:ascii="Times New Roman" w:hAnsi="Times New Roman" w:eastAsia="Times New Roman" w:cs="Times New Roman"/>
                <w:color w:val="auto"/>
                <w:sz w:val="18"/>
                <w:szCs w:val="18"/>
              </w:rPr>
              <w:t>X</w:t>
            </w:r>
          </w:p>
        </w:tc>
        <w:tc>
          <w:tcPr>
            <w:tcW w:w="1826" w:type="dxa"/>
            <w:vAlign w:val="top"/>
          </w:tcPr>
          <w:p>
            <w:pPr>
              <w:spacing w:before="67" w:line="219" w:lineRule="auto"/>
              <w:ind w:left="112"/>
              <w:rPr>
                <w:rFonts w:ascii="宋体" w:hAnsi="宋体" w:eastAsia="宋体" w:cs="宋体"/>
                <w:color w:val="auto"/>
                <w:sz w:val="18"/>
                <w:szCs w:val="18"/>
              </w:rPr>
            </w:pPr>
            <w:r>
              <w:rPr>
                <w:rFonts w:ascii="宋体" w:hAnsi="宋体" w:eastAsia="宋体" w:cs="宋体"/>
                <w:color w:val="auto"/>
                <w:spacing w:val="-4"/>
                <w:sz w:val="18"/>
                <w:szCs w:val="18"/>
              </w:rPr>
              <w:t>消耗量</w:t>
            </w:r>
          </w:p>
        </w:tc>
        <w:tc>
          <w:tcPr>
            <w:tcW w:w="905" w:type="dxa"/>
            <w:vAlign w:val="top"/>
          </w:tcPr>
          <w:p>
            <w:pPr>
              <w:spacing w:before="127" w:line="171" w:lineRule="auto"/>
              <w:ind w:left="423"/>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gridSpan w:val="2"/>
            <w:vMerge w:val="continue"/>
            <w:tcBorders>
              <w:top w:val="nil"/>
              <w:bottom w:val="nil"/>
            </w:tcBorders>
            <w:vAlign w:val="top"/>
          </w:tcPr>
          <w:p>
            <w:pPr>
              <w:pStyle w:val="13"/>
              <w:rPr>
                <w:color w:val="auto"/>
              </w:rPr>
            </w:pPr>
          </w:p>
        </w:tc>
        <w:tc>
          <w:tcPr>
            <w:tcW w:w="1826" w:type="dxa"/>
            <w:vAlign w:val="top"/>
          </w:tcPr>
          <w:p>
            <w:pPr>
              <w:spacing w:before="68" w:line="219" w:lineRule="auto"/>
              <w:ind w:left="103"/>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XXX</w:t>
            </w:r>
            <w:r>
              <w:rPr>
                <w:rFonts w:ascii="宋体" w:hAnsi="宋体" w:eastAsia="宋体" w:cs="宋体"/>
                <w:color w:val="auto"/>
                <w:sz w:val="18"/>
                <w:szCs w:val="18"/>
              </w:rPr>
              <w:t>组分的含量</w:t>
            </w:r>
            <w:r>
              <w:rPr>
                <w:rFonts w:ascii="Times New Roman" w:hAnsi="Times New Roman" w:eastAsia="Times New Roman" w:cs="Times New Roman"/>
                <w:color w:val="auto"/>
                <w:position w:val="5"/>
                <w:sz w:val="11"/>
                <w:szCs w:val="11"/>
              </w:rPr>
              <w:t>b</w:t>
            </w:r>
          </w:p>
        </w:tc>
        <w:tc>
          <w:tcPr>
            <w:tcW w:w="905" w:type="dxa"/>
            <w:vAlign w:val="top"/>
          </w:tcPr>
          <w:p>
            <w:pPr>
              <w:spacing w:before="113" w:line="188" w:lineRule="auto"/>
              <w:ind w:left="37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1" w:type="dxa"/>
            <w:gridSpan w:val="2"/>
            <w:vMerge w:val="continue"/>
            <w:tcBorders>
              <w:top w:val="nil"/>
            </w:tcBorders>
            <w:vAlign w:val="top"/>
          </w:tcPr>
          <w:p>
            <w:pPr>
              <w:pStyle w:val="13"/>
              <w:rPr>
                <w:color w:val="auto"/>
              </w:rPr>
            </w:pPr>
          </w:p>
        </w:tc>
        <w:tc>
          <w:tcPr>
            <w:tcW w:w="1826" w:type="dxa"/>
            <w:vAlign w:val="top"/>
          </w:tcPr>
          <w:p>
            <w:pPr>
              <w:spacing w:before="68" w:line="282" w:lineRule="auto"/>
              <w:ind w:left="108" w:right="250" w:hanging="5"/>
              <w:rPr>
                <w:rFonts w:ascii="宋体" w:hAnsi="宋体" w:eastAsia="宋体" w:cs="宋体"/>
                <w:color w:val="auto"/>
                <w:sz w:val="18"/>
                <w:szCs w:val="18"/>
              </w:rPr>
            </w:pPr>
            <w:r>
              <w:rPr>
                <w:rFonts w:ascii="Times New Roman" w:hAnsi="Times New Roman" w:eastAsia="Times New Roman" w:cs="Times New Roman"/>
                <w:color w:val="auto"/>
                <w:spacing w:val="-1"/>
                <w:sz w:val="18"/>
                <w:szCs w:val="18"/>
              </w:rPr>
              <w:t>XXX</w:t>
            </w:r>
            <w:r>
              <w:rPr>
                <w:rFonts w:ascii="宋体" w:hAnsi="宋体" w:eastAsia="宋体" w:cs="宋体"/>
                <w:color w:val="auto"/>
                <w:spacing w:val="-1"/>
                <w:sz w:val="18"/>
                <w:szCs w:val="18"/>
              </w:rPr>
              <w:t>组成的二氧化</w:t>
            </w:r>
            <w:r>
              <w:rPr>
                <w:rFonts w:ascii="宋体" w:hAnsi="宋体" w:eastAsia="宋体" w:cs="宋体"/>
                <w:color w:val="auto"/>
                <w:spacing w:val="5"/>
                <w:sz w:val="18"/>
                <w:szCs w:val="18"/>
              </w:rPr>
              <w:t xml:space="preserve"> </w:t>
            </w:r>
            <w:r>
              <w:rPr>
                <w:rFonts w:ascii="宋体" w:hAnsi="宋体" w:eastAsia="宋体" w:cs="宋体"/>
                <w:color w:val="auto"/>
                <w:spacing w:val="-2"/>
                <w:sz w:val="18"/>
                <w:szCs w:val="18"/>
              </w:rPr>
              <w:t>碳质量分数</w:t>
            </w:r>
          </w:p>
        </w:tc>
        <w:tc>
          <w:tcPr>
            <w:tcW w:w="905" w:type="dxa"/>
            <w:vAlign w:val="top"/>
          </w:tcPr>
          <w:p>
            <w:pPr>
              <w:spacing w:before="252" w:line="194" w:lineRule="auto"/>
              <w:ind w:left="219"/>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tCO</w:t>
            </w:r>
            <w:r>
              <w:rPr>
                <w:rFonts w:ascii="Times New Roman" w:hAnsi="Times New Roman" w:eastAsia="Times New Roman" w:cs="Times New Roman"/>
                <w:color w:val="auto"/>
                <w:position w:val="-1"/>
                <w:sz w:val="11"/>
                <w:szCs w:val="11"/>
              </w:rPr>
              <w:t>2</w:t>
            </w:r>
            <w:r>
              <w:rPr>
                <w:rFonts w:ascii="Times New Roman" w:hAnsi="Times New Roman" w:eastAsia="Times New Roman" w:cs="Times New Roman"/>
                <w:color w:val="auto"/>
                <w:sz w:val="18"/>
                <w:szCs w:val="18"/>
              </w:rPr>
              <w:t>/t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gridSpan w:val="2"/>
            <w:vAlign w:val="top"/>
          </w:tcPr>
          <w:p>
            <w:pPr>
              <w:spacing w:before="68" w:line="267" w:lineRule="exact"/>
              <w:ind w:left="172"/>
              <w:rPr>
                <w:rFonts w:ascii="宋体" w:hAnsi="宋体" w:eastAsia="宋体" w:cs="宋体"/>
                <w:color w:val="auto"/>
                <w:sz w:val="18"/>
                <w:szCs w:val="18"/>
              </w:rPr>
            </w:pPr>
            <w:r>
              <w:rPr>
                <w:rFonts w:ascii="宋体" w:hAnsi="宋体" w:eastAsia="宋体" w:cs="宋体"/>
                <w:color w:val="auto"/>
                <w:spacing w:val="-10"/>
                <w:position w:val="1"/>
                <w:sz w:val="18"/>
                <w:szCs w:val="18"/>
              </w:rPr>
              <w:t>……</w:t>
            </w:r>
          </w:p>
        </w:tc>
        <w:tc>
          <w:tcPr>
            <w:tcW w:w="1826" w:type="dxa"/>
            <w:vAlign w:val="top"/>
          </w:tcPr>
          <w:p>
            <w:pPr>
              <w:pStyle w:val="13"/>
              <w:rPr>
                <w:color w:val="auto"/>
              </w:rPr>
            </w:pPr>
          </w:p>
        </w:tc>
        <w:tc>
          <w:tcPr>
            <w:tcW w:w="905" w:type="dxa"/>
            <w:vAlign w:val="top"/>
          </w:tcPr>
          <w:p>
            <w:pPr>
              <w:pStyle w:val="13"/>
              <w:rPr>
                <w:color w:val="auto"/>
              </w:rPr>
            </w:pP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9348" w:type="dxa"/>
            <w:gridSpan w:val="15"/>
            <w:vAlign w:val="top"/>
          </w:tcPr>
          <w:p>
            <w:pPr>
              <w:spacing w:before="83" w:line="219" w:lineRule="auto"/>
              <w:ind w:left="111"/>
              <w:rPr>
                <w:rFonts w:ascii="宋体" w:hAnsi="宋体" w:eastAsia="宋体" w:cs="宋体"/>
                <w:color w:val="auto"/>
                <w:sz w:val="18"/>
                <w:szCs w:val="18"/>
              </w:rPr>
            </w:pPr>
            <w:r>
              <w:rPr>
                <w:rFonts w:ascii="Times New Roman" w:hAnsi="Times New Roman" w:eastAsia="Times New Roman" w:cs="Times New Roman"/>
                <w:color w:val="auto"/>
                <w:sz w:val="18"/>
                <w:szCs w:val="18"/>
              </w:rPr>
              <w:t xml:space="preserve">D-3  </w:t>
            </w:r>
            <w:r>
              <w:rPr>
                <w:rFonts w:ascii="宋体" w:hAnsi="宋体" w:eastAsia="宋体" w:cs="宋体"/>
                <w:color w:val="auto"/>
                <w:sz w:val="18"/>
                <w:szCs w:val="18"/>
              </w:rPr>
              <w:t>二氧化碳回收利用活动数据和排放因子</w:t>
            </w:r>
            <w:r>
              <w:rPr>
                <w:rFonts w:ascii="宋体" w:hAnsi="宋体" w:eastAsia="宋体" w:cs="宋体"/>
                <w:color w:val="auto"/>
                <w:spacing w:val="-1"/>
                <w:sz w:val="18"/>
                <w:szCs w:val="18"/>
              </w:rPr>
              <w:t>的确定方式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1" w:type="dxa"/>
            <w:gridSpan w:val="2"/>
            <w:vAlign w:val="top"/>
          </w:tcPr>
          <w:p>
            <w:pPr>
              <w:spacing w:before="226"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1</w:t>
            </w:r>
          </w:p>
        </w:tc>
        <w:tc>
          <w:tcPr>
            <w:tcW w:w="1826" w:type="dxa"/>
            <w:vAlign w:val="top"/>
          </w:tcPr>
          <w:p>
            <w:pPr>
              <w:spacing w:before="69" w:line="282" w:lineRule="auto"/>
              <w:ind w:left="109" w:right="108"/>
              <w:rPr>
                <w:rFonts w:ascii="宋体" w:hAnsi="宋体" w:eastAsia="宋体" w:cs="宋体"/>
                <w:color w:val="auto"/>
                <w:sz w:val="18"/>
                <w:szCs w:val="18"/>
              </w:rPr>
            </w:pPr>
            <w:r>
              <w:rPr>
                <w:rFonts w:ascii="宋体" w:hAnsi="宋体" w:eastAsia="宋体" w:cs="宋体"/>
                <w:color w:val="auto"/>
                <w:spacing w:val="20"/>
                <w:sz w:val="18"/>
                <w:szCs w:val="18"/>
              </w:rPr>
              <w:t>液态二氧化碳回收</w:t>
            </w:r>
            <w:r>
              <w:rPr>
                <w:rFonts w:ascii="宋体" w:hAnsi="宋体" w:eastAsia="宋体" w:cs="宋体"/>
                <w:color w:val="auto"/>
                <w:sz w:val="18"/>
                <w:szCs w:val="18"/>
              </w:rPr>
              <w:t xml:space="preserve"> </w:t>
            </w:r>
            <w:r>
              <w:rPr>
                <w:rFonts w:ascii="宋体" w:hAnsi="宋体" w:eastAsia="宋体" w:cs="宋体"/>
                <w:color w:val="auto"/>
                <w:spacing w:val="-3"/>
                <w:sz w:val="18"/>
                <w:szCs w:val="18"/>
              </w:rPr>
              <w:t>利用量</w:t>
            </w:r>
          </w:p>
        </w:tc>
        <w:tc>
          <w:tcPr>
            <w:tcW w:w="905" w:type="dxa"/>
            <w:vAlign w:val="top"/>
          </w:tcPr>
          <w:p>
            <w:pPr>
              <w:spacing w:before="269" w:line="171" w:lineRule="auto"/>
              <w:ind w:left="423"/>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1" w:type="dxa"/>
            <w:gridSpan w:val="2"/>
            <w:vAlign w:val="top"/>
          </w:tcPr>
          <w:p>
            <w:pPr>
              <w:spacing w:before="225"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2</w:t>
            </w:r>
          </w:p>
        </w:tc>
        <w:tc>
          <w:tcPr>
            <w:tcW w:w="1826" w:type="dxa"/>
            <w:vAlign w:val="top"/>
          </w:tcPr>
          <w:p>
            <w:pPr>
              <w:spacing w:before="69" w:line="282" w:lineRule="auto"/>
              <w:ind w:left="109" w:right="108" w:firstLine="1"/>
              <w:rPr>
                <w:rFonts w:ascii="宋体" w:hAnsi="宋体" w:eastAsia="宋体" w:cs="宋体"/>
                <w:color w:val="auto"/>
                <w:sz w:val="18"/>
                <w:szCs w:val="18"/>
              </w:rPr>
            </w:pPr>
            <w:r>
              <w:rPr>
                <w:rFonts w:ascii="宋体" w:hAnsi="宋体" w:eastAsia="宋体" w:cs="宋体"/>
                <w:color w:val="auto"/>
                <w:spacing w:val="20"/>
                <w:sz w:val="18"/>
                <w:szCs w:val="18"/>
              </w:rPr>
              <w:t>液态二氧化碳质量</w:t>
            </w:r>
            <w:r>
              <w:rPr>
                <w:rFonts w:ascii="宋体" w:hAnsi="宋体" w:eastAsia="宋体" w:cs="宋体"/>
                <w:color w:val="auto"/>
                <w:sz w:val="18"/>
                <w:szCs w:val="18"/>
              </w:rPr>
              <w:t xml:space="preserve"> </w:t>
            </w:r>
            <w:r>
              <w:rPr>
                <w:rFonts w:ascii="宋体" w:hAnsi="宋体" w:eastAsia="宋体" w:cs="宋体"/>
                <w:color w:val="auto"/>
                <w:spacing w:val="-4"/>
                <w:sz w:val="18"/>
                <w:szCs w:val="18"/>
              </w:rPr>
              <w:t>浓度</w:t>
            </w:r>
          </w:p>
        </w:tc>
        <w:tc>
          <w:tcPr>
            <w:tcW w:w="905" w:type="dxa"/>
            <w:vAlign w:val="top"/>
          </w:tcPr>
          <w:p>
            <w:pPr>
              <w:spacing w:before="256" w:line="188" w:lineRule="auto"/>
              <w:ind w:left="37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1" w:type="dxa"/>
            <w:gridSpan w:val="2"/>
            <w:vAlign w:val="top"/>
          </w:tcPr>
          <w:p>
            <w:pPr>
              <w:spacing w:before="225"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3</w:t>
            </w:r>
          </w:p>
        </w:tc>
        <w:tc>
          <w:tcPr>
            <w:tcW w:w="1826" w:type="dxa"/>
            <w:vAlign w:val="top"/>
          </w:tcPr>
          <w:p>
            <w:pPr>
              <w:spacing w:before="69" w:line="282" w:lineRule="auto"/>
              <w:ind w:left="109" w:right="108"/>
              <w:rPr>
                <w:rFonts w:ascii="宋体" w:hAnsi="宋体" w:eastAsia="宋体" w:cs="宋体"/>
                <w:color w:val="auto"/>
                <w:sz w:val="18"/>
                <w:szCs w:val="18"/>
              </w:rPr>
            </w:pPr>
            <w:r>
              <w:rPr>
                <w:rFonts w:ascii="宋体" w:hAnsi="宋体" w:eastAsia="宋体" w:cs="宋体"/>
                <w:color w:val="auto"/>
                <w:spacing w:val="20"/>
                <w:sz w:val="18"/>
                <w:szCs w:val="18"/>
              </w:rPr>
              <w:t>气态二氧化碳回收</w:t>
            </w:r>
            <w:r>
              <w:rPr>
                <w:rFonts w:ascii="宋体" w:hAnsi="宋体" w:eastAsia="宋体" w:cs="宋体"/>
                <w:color w:val="auto"/>
                <w:spacing w:val="1"/>
                <w:sz w:val="18"/>
                <w:szCs w:val="18"/>
              </w:rPr>
              <w:t xml:space="preserve"> </w:t>
            </w:r>
            <w:r>
              <w:rPr>
                <w:rFonts w:ascii="宋体" w:hAnsi="宋体" w:eastAsia="宋体" w:cs="宋体"/>
                <w:color w:val="auto"/>
                <w:spacing w:val="-3"/>
                <w:sz w:val="18"/>
                <w:szCs w:val="18"/>
              </w:rPr>
              <w:t>利用量</w:t>
            </w:r>
          </w:p>
        </w:tc>
        <w:tc>
          <w:tcPr>
            <w:tcW w:w="905" w:type="dxa"/>
            <w:vAlign w:val="top"/>
          </w:tcPr>
          <w:p>
            <w:pPr>
              <w:spacing w:before="240" w:line="206" w:lineRule="auto"/>
              <w:ind w:left="185"/>
              <w:rPr>
                <w:rFonts w:ascii="Times New Roman" w:hAnsi="Times New Roman" w:eastAsia="Times New Roman" w:cs="Times New Roman"/>
                <w:color w:val="auto"/>
                <w:sz w:val="11"/>
                <w:szCs w:val="11"/>
              </w:rPr>
            </w:pPr>
            <w:r>
              <w:rPr>
                <w:rFonts w:ascii="Times New Roman" w:hAnsi="Times New Roman" w:eastAsia="Times New Roman" w:cs="Times New Roman"/>
                <w:color w:val="auto"/>
                <w:spacing w:val="-10"/>
                <w:position w:val="-1"/>
                <w:sz w:val="18"/>
                <w:szCs w:val="18"/>
              </w:rPr>
              <w:t>10</w:t>
            </w:r>
            <w:r>
              <w:rPr>
                <w:rFonts w:ascii="Times New Roman" w:hAnsi="Times New Roman" w:eastAsia="Times New Roman" w:cs="Times New Roman"/>
                <w:color w:val="auto"/>
                <w:spacing w:val="1"/>
                <w:position w:val="4"/>
                <w:sz w:val="11"/>
                <w:szCs w:val="11"/>
              </w:rPr>
              <w:t>4</w:t>
            </w:r>
            <w:r>
              <w:rPr>
                <w:rFonts w:ascii="Times New Roman" w:hAnsi="Times New Roman" w:eastAsia="Times New Roman" w:cs="Times New Roman"/>
                <w:color w:val="auto"/>
                <w:position w:val="-1"/>
                <w:sz w:val="18"/>
                <w:szCs w:val="18"/>
              </w:rPr>
              <w:t>Nm</w:t>
            </w:r>
            <w:r>
              <w:rPr>
                <w:rFonts w:ascii="Times New Roman" w:hAnsi="Times New Roman" w:eastAsia="Times New Roman" w:cs="Times New Roman"/>
                <w:color w:val="auto"/>
                <w:spacing w:val="1"/>
                <w:position w:val="4"/>
                <w:sz w:val="11"/>
                <w:szCs w:val="11"/>
              </w:rPr>
              <w:t>3</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1" w:type="dxa"/>
            <w:gridSpan w:val="2"/>
            <w:vAlign w:val="top"/>
          </w:tcPr>
          <w:p>
            <w:pPr>
              <w:spacing w:before="224"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4</w:t>
            </w:r>
          </w:p>
        </w:tc>
        <w:tc>
          <w:tcPr>
            <w:tcW w:w="1826" w:type="dxa"/>
            <w:vAlign w:val="top"/>
          </w:tcPr>
          <w:p>
            <w:pPr>
              <w:spacing w:before="68" w:line="282" w:lineRule="auto"/>
              <w:ind w:left="109" w:right="108"/>
              <w:rPr>
                <w:rFonts w:ascii="宋体" w:hAnsi="宋体" w:eastAsia="宋体" w:cs="宋体"/>
                <w:color w:val="auto"/>
                <w:sz w:val="18"/>
                <w:szCs w:val="18"/>
              </w:rPr>
            </w:pPr>
            <w:r>
              <w:rPr>
                <w:rFonts w:ascii="宋体" w:hAnsi="宋体" w:eastAsia="宋体" w:cs="宋体"/>
                <w:color w:val="auto"/>
                <w:spacing w:val="20"/>
                <w:sz w:val="18"/>
                <w:szCs w:val="18"/>
              </w:rPr>
              <w:t>气态二氧化碳摩尔</w:t>
            </w:r>
            <w:r>
              <w:rPr>
                <w:rFonts w:ascii="宋体" w:hAnsi="宋体" w:eastAsia="宋体" w:cs="宋体"/>
                <w:color w:val="auto"/>
                <w:spacing w:val="1"/>
                <w:sz w:val="18"/>
                <w:szCs w:val="18"/>
              </w:rPr>
              <w:t xml:space="preserve"> </w:t>
            </w:r>
            <w:r>
              <w:rPr>
                <w:rFonts w:ascii="宋体" w:hAnsi="宋体" w:eastAsia="宋体" w:cs="宋体"/>
                <w:color w:val="auto"/>
                <w:spacing w:val="-4"/>
                <w:sz w:val="18"/>
                <w:szCs w:val="18"/>
              </w:rPr>
              <w:t>浓度</w:t>
            </w:r>
          </w:p>
        </w:tc>
        <w:tc>
          <w:tcPr>
            <w:tcW w:w="905" w:type="dxa"/>
            <w:vAlign w:val="top"/>
          </w:tcPr>
          <w:p>
            <w:pPr>
              <w:spacing w:before="255" w:line="188" w:lineRule="auto"/>
              <w:ind w:left="377"/>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gridSpan w:val="2"/>
            <w:vAlign w:val="top"/>
          </w:tcPr>
          <w:p>
            <w:pPr>
              <w:spacing w:before="83"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5</w:t>
            </w:r>
          </w:p>
        </w:tc>
        <w:tc>
          <w:tcPr>
            <w:tcW w:w="1826" w:type="dxa"/>
            <w:vAlign w:val="top"/>
          </w:tcPr>
          <w:p>
            <w:pPr>
              <w:spacing w:before="83" w:line="219" w:lineRule="auto"/>
              <w:ind w:left="109"/>
              <w:rPr>
                <w:rFonts w:ascii="宋体" w:hAnsi="宋体" w:eastAsia="宋体" w:cs="宋体"/>
                <w:color w:val="auto"/>
                <w:sz w:val="18"/>
                <w:szCs w:val="18"/>
              </w:rPr>
            </w:pPr>
            <w:r>
              <w:rPr>
                <w:rFonts w:ascii="宋体" w:hAnsi="宋体" w:eastAsia="宋体" w:cs="宋体"/>
                <w:color w:val="auto"/>
                <w:spacing w:val="-1"/>
                <w:sz w:val="18"/>
                <w:szCs w:val="18"/>
              </w:rPr>
              <w:t>气态二氧化碳密度</w:t>
            </w:r>
          </w:p>
        </w:tc>
        <w:tc>
          <w:tcPr>
            <w:tcW w:w="905" w:type="dxa"/>
            <w:vAlign w:val="top"/>
          </w:tcPr>
          <w:p>
            <w:pPr>
              <w:spacing w:before="99" w:line="206" w:lineRule="auto"/>
              <w:ind w:left="116"/>
              <w:rPr>
                <w:rFonts w:ascii="Times New Roman" w:hAnsi="Times New Roman" w:eastAsia="Times New Roman" w:cs="Times New Roman"/>
                <w:color w:val="auto"/>
                <w:sz w:val="11"/>
                <w:szCs w:val="11"/>
              </w:rPr>
            </w:pPr>
            <w:r>
              <w:rPr>
                <w:rFonts w:ascii="Times New Roman" w:hAnsi="Times New Roman" w:eastAsia="Times New Roman" w:cs="Times New Roman"/>
                <w:color w:val="auto"/>
                <w:sz w:val="18"/>
                <w:szCs w:val="18"/>
              </w:rPr>
              <w:t>t/10</w:t>
            </w:r>
            <w:r>
              <w:rPr>
                <w:rFonts w:ascii="Times New Roman" w:hAnsi="Times New Roman" w:eastAsia="Times New Roman" w:cs="Times New Roman"/>
                <w:color w:val="auto"/>
                <w:position w:val="5"/>
                <w:sz w:val="11"/>
                <w:szCs w:val="11"/>
              </w:rPr>
              <w:t>4</w:t>
            </w:r>
            <w:r>
              <w:rPr>
                <w:rFonts w:ascii="Times New Roman" w:hAnsi="Times New Roman" w:eastAsia="Times New Roman" w:cs="Times New Roman"/>
                <w:color w:val="auto"/>
                <w:sz w:val="18"/>
                <w:szCs w:val="18"/>
              </w:rPr>
              <w:t>Nm</w:t>
            </w:r>
            <w:r>
              <w:rPr>
                <w:rFonts w:ascii="Times New Roman" w:hAnsi="Times New Roman" w:eastAsia="Times New Roman" w:cs="Times New Roman"/>
                <w:color w:val="auto"/>
                <w:position w:val="5"/>
                <w:sz w:val="11"/>
                <w:szCs w:val="11"/>
              </w:rPr>
              <w:t>3</w:t>
            </w: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1" w:type="dxa"/>
            <w:gridSpan w:val="2"/>
            <w:vAlign w:val="top"/>
          </w:tcPr>
          <w:p>
            <w:pPr>
              <w:spacing w:before="83" w:line="252" w:lineRule="exact"/>
              <w:ind w:left="172"/>
              <w:rPr>
                <w:rFonts w:ascii="宋体" w:hAnsi="宋体" w:eastAsia="宋体" w:cs="宋体"/>
                <w:color w:val="auto"/>
                <w:sz w:val="18"/>
                <w:szCs w:val="18"/>
              </w:rPr>
            </w:pPr>
            <w:r>
              <w:rPr>
                <w:rFonts w:ascii="宋体" w:hAnsi="宋体" w:eastAsia="宋体" w:cs="宋体"/>
                <w:color w:val="auto"/>
                <w:spacing w:val="-10"/>
                <w:position w:val="1"/>
                <w:sz w:val="18"/>
                <w:szCs w:val="18"/>
              </w:rPr>
              <w:t>……</w:t>
            </w:r>
          </w:p>
        </w:tc>
        <w:tc>
          <w:tcPr>
            <w:tcW w:w="1826" w:type="dxa"/>
            <w:vAlign w:val="top"/>
          </w:tcPr>
          <w:p>
            <w:pPr>
              <w:pStyle w:val="13"/>
              <w:rPr>
                <w:color w:val="auto"/>
              </w:rPr>
            </w:pPr>
          </w:p>
        </w:tc>
        <w:tc>
          <w:tcPr>
            <w:tcW w:w="905" w:type="dxa"/>
            <w:vAlign w:val="top"/>
          </w:tcPr>
          <w:p>
            <w:pPr>
              <w:pStyle w:val="13"/>
              <w:rPr>
                <w:color w:val="auto"/>
              </w:rPr>
            </w:pPr>
          </w:p>
        </w:tc>
        <w:tc>
          <w:tcPr>
            <w:tcW w:w="883" w:type="dxa"/>
            <w:vAlign w:val="top"/>
          </w:tcPr>
          <w:p>
            <w:pPr>
              <w:pStyle w:val="13"/>
              <w:rPr>
                <w:color w:val="auto"/>
              </w:rPr>
            </w:pPr>
          </w:p>
        </w:tc>
        <w:tc>
          <w:tcPr>
            <w:tcW w:w="626" w:type="dxa"/>
            <w:vAlign w:val="top"/>
          </w:tcPr>
          <w:p>
            <w:pPr>
              <w:pStyle w:val="13"/>
              <w:rPr>
                <w:color w:val="auto"/>
              </w:rPr>
            </w:pPr>
          </w:p>
        </w:tc>
        <w:tc>
          <w:tcPr>
            <w:tcW w:w="623" w:type="dxa"/>
            <w:vAlign w:val="top"/>
          </w:tcPr>
          <w:p>
            <w:pPr>
              <w:pStyle w:val="13"/>
              <w:rPr>
                <w:color w:val="auto"/>
              </w:rPr>
            </w:pPr>
          </w:p>
        </w:tc>
        <w:tc>
          <w:tcPr>
            <w:tcW w:w="624" w:type="dxa"/>
            <w:vAlign w:val="top"/>
          </w:tcPr>
          <w:p>
            <w:pPr>
              <w:pStyle w:val="13"/>
              <w:rPr>
                <w:color w:val="auto"/>
              </w:rPr>
            </w:pPr>
          </w:p>
        </w:tc>
        <w:tc>
          <w:tcPr>
            <w:tcW w:w="625" w:type="dxa"/>
            <w:gridSpan w:val="2"/>
            <w:vAlign w:val="top"/>
          </w:tcPr>
          <w:p>
            <w:pPr>
              <w:pStyle w:val="13"/>
              <w:rPr>
                <w:color w:val="auto"/>
              </w:rPr>
            </w:pPr>
          </w:p>
        </w:tc>
        <w:tc>
          <w:tcPr>
            <w:tcW w:w="728" w:type="dxa"/>
            <w:gridSpan w:val="2"/>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8"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616" w:type="dxa"/>
            <w:tcBorders>
              <w:bottom w:val="nil"/>
              <w:right w:val="nil"/>
            </w:tcBorders>
            <w:vAlign w:val="top"/>
          </w:tcPr>
          <w:p>
            <w:pPr>
              <w:spacing w:before="4" w:line="272" w:lineRule="exact"/>
              <w:ind w:firstLine="527"/>
              <w:rPr>
                <w:color w:val="auto"/>
              </w:rPr>
            </w:pPr>
            <w:r>
              <w:rPr>
                <w:color w:val="auto"/>
                <w:position w:val="-5"/>
              </w:rPr>
              <w:pict>
                <v:group id="_x0000_s1030" o:spid="_x0000_s1030" o:spt="203" style="height:13.6pt;width:2.6pt;" coordsize="51,272">
                  <o:lock v:ext="edit"/>
                  <v:shape id="_x0000_s1031" o:spid="_x0000_s1031" style="position:absolute;left:0;top:0;height:272;width:51;" fillcolor="#C0C0C0" filled="t" stroked="f" coordsize="51,272" path="m0,0l51,0,51,271,0,271,0,0xe">
                    <v:path/>
                    <v:fill on="t" focussize="0,0"/>
                    <v:stroke on="f"/>
                    <v:imagedata o:title=""/>
                    <o:lock v:ext="edit"/>
                  </v:shape>
                  <v:shape id="_x0000_s1032" o:spid="_x0000_s1032" o:spt="202" type="#_x0000_t202" style="position:absolute;left:-20;top:-20;height:312;width:91;" filled="f" stroked="f" coordsize="21600,21600">
                    <v:path/>
                    <v:fill on="f" focussize="0,0"/>
                    <v:stroke on="f"/>
                    <v:imagedata o:title=""/>
                    <o:lock v:ext="edit" aspectratio="f"/>
                    <v:textbox inset="0mm,0mm,0mm,0mm">
                      <w:txbxContent>
                        <w:p>
                          <w:pPr>
                            <w:spacing w:before="126" w:line="78" w:lineRule="exact"/>
                            <w:ind w:left="24"/>
                            <w:rPr>
                              <w:rFonts w:ascii="Times New Roman" w:hAnsi="Times New Roman" w:eastAsia="Times New Roman" w:cs="Times New Roman"/>
                              <w:sz w:val="11"/>
                              <w:szCs w:val="11"/>
                            </w:rPr>
                          </w:pPr>
                          <w:r>
                            <w:rPr>
                              <w:rFonts w:ascii="Times New Roman" w:hAnsi="Times New Roman" w:eastAsia="Times New Roman" w:cs="Times New Roman"/>
                              <w:sz w:val="11"/>
                              <w:szCs w:val="11"/>
                            </w:rPr>
                            <w:t>a</w:t>
                          </w:r>
                        </w:p>
                      </w:txbxContent>
                    </v:textbox>
                  </v:shape>
                  <w10:wrap type="none"/>
                  <w10:anchorlock/>
                </v:group>
              </w:pict>
            </w:r>
          </w:p>
        </w:tc>
        <w:tc>
          <w:tcPr>
            <w:tcW w:w="8732" w:type="dxa"/>
            <w:gridSpan w:val="14"/>
            <w:tcBorders>
              <w:left w:val="nil"/>
              <w:bottom w:val="nil"/>
            </w:tcBorders>
            <w:vAlign w:val="top"/>
          </w:tcPr>
          <w:p>
            <w:pPr>
              <w:spacing w:before="70" w:line="219" w:lineRule="auto"/>
              <w:ind w:left="29"/>
              <w:rPr>
                <w:rFonts w:ascii="宋体" w:hAnsi="宋体" w:eastAsia="宋体" w:cs="宋体"/>
                <w:color w:val="auto"/>
                <w:sz w:val="18"/>
                <w:szCs w:val="18"/>
              </w:rPr>
            </w:pPr>
            <w:r>
              <w:rPr>
                <w:rFonts w:ascii="宋体" w:hAnsi="宋体" w:eastAsia="宋体" w:cs="宋体"/>
                <w:color w:val="auto"/>
                <w:spacing w:val="-1"/>
                <w:sz w:val="18"/>
                <w:szCs w:val="18"/>
              </w:rPr>
              <w:t>选取以下获取方式：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0" w:hRule="atLeast"/>
        </w:trPr>
        <w:tc>
          <w:tcPr>
            <w:tcW w:w="9348" w:type="dxa"/>
            <w:gridSpan w:val="15"/>
            <w:tcBorders>
              <w:top w:val="nil"/>
            </w:tcBorders>
            <w:vAlign w:val="top"/>
          </w:tcPr>
          <w:p>
            <w:pPr>
              <w:spacing w:before="61" w:line="292" w:lineRule="auto"/>
              <w:ind w:left="670" w:right="2019"/>
              <w:rPr>
                <w:rFonts w:ascii="宋体" w:hAnsi="宋体" w:eastAsia="宋体" w:cs="宋体"/>
                <w:color w:val="auto"/>
                <w:sz w:val="18"/>
                <w:szCs w:val="18"/>
              </w:rPr>
            </w:pPr>
            <w:r>
              <w:rPr>
                <w:rFonts w:ascii="Segoe UI Symbol" w:hAnsi="Segoe UI Symbol" w:eastAsia="Segoe UI Symbol" w:cs="Segoe UI Symbol"/>
                <w:color w:val="auto"/>
                <w:spacing w:val="2"/>
                <w:sz w:val="18"/>
                <w:szCs w:val="18"/>
              </w:rPr>
              <w:t xml:space="preserve">.  </w:t>
            </w:r>
            <w:r>
              <w:rPr>
                <w:rFonts w:ascii="宋体" w:hAnsi="宋体" w:eastAsia="宋体" w:cs="宋体"/>
                <w:color w:val="auto"/>
                <w:spacing w:val="2"/>
                <w:sz w:val="18"/>
                <w:szCs w:val="18"/>
              </w:rPr>
              <w:t>实测值（如是，请具体填报时，采用在表下加备注的方式写明具体方法和标准</w:t>
            </w:r>
            <w:r>
              <w:rPr>
                <w:rFonts w:ascii="宋体" w:hAnsi="宋体" w:eastAsia="宋体" w:cs="宋体"/>
                <w:color w:val="auto"/>
                <w:spacing w:val="-20"/>
                <w:sz w:val="18"/>
                <w:szCs w:val="18"/>
              </w:rPr>
              <w:t>）；</w:t>
            </w:r>
            <w:r>
              <w:rPr>
                <w:rFonts w:ascii="宋体" w:hAnsi="宋体" w:eastAsia="宋体" w:cs="宋体"/>
                <w:color w:val="auto"/>
                <w:sz w:val="18"/>
                <w:szCs w:val="18"/>
              </w:rPr>
              <w:t xml:space="preserve"> </w:t>
            </w:r>
            <w:r>
              <w:rPr>
                <w:rFonts w:ascii="Segoe UI Symbol" w:hAnsi="Segoe UI Symbol" w:eastAsia="Segoe UI Symbol" w:cs="Segoe UI Symbol"/>
                <w:color w:val="auto"/>
                <w:spacing w:val="5"/>
                <w:sz w:val="18"/>
                <w:szCs w:val="18"/>
              </w:rPr>
              <w:t>.</w:t>
            </w:r>
            <w:r>
              <w:rPr>
                <w:rFonts w:ascii="Segoe UI Symbol" w:hAnsi="Segoe UI Symbol" w:eastAsia="Segoe UI Symbol" w:cs="Segoe UI Symbol"/>
                <w:color w:val="auto"/>
                <w:spacing w:val="49"/>
                <w:sz w:val="18"/>
                <w:szCs w:val="18"/>
              </w:rPr>
              <w:t xml:space="preserve"> </w:t>
            </w:r>
            <w:r>
              <w:rPr>
                <w:rFonts w:ascii="宋体" w:hAnsi="宋体" w:eastAsia="宋体" w:cs="宋体"/>
                <w:color w:val="auto"/>
                <w:spacing w:val="5"/>
                <w:sz w:val="18"/>
                <w:szCs w:val="18"/>
              </w:rPr>
              <w:t>推荐值（如是，请填写具体数值</w:t>
            </w:r>
            <w:r>
              <w:rPr>
                <w:rFonts w:ascii="宋体" w:hAnsi="宋体" w:eastAsia="宋体" w:cs="宋体"/>
                <w:color w:val="auto"/>
                <w:spacing w:val="3"/>
                <w:sz w:val="18"/>
                <w:szCs w:val="18"/>
              </w:rPr>
              <w:t>）；</w:t>
            </w:r>
          </w:p>
          <w:p>
            <w:pPr>
              <w:spacing w:before="27" w:line="292" w:lineRule="auto"/>
              <w:ind w:left="670" w:right="579"/>
              <w:rPr>
                <w:rFonts w:ascii="宋体" w:hAnsi="宋体" w:eastAsia="宋体" w:cs="宋体"/>
                <w:color w:val="auto"/>
                <w:sz w:val="18"/>
                <w:szCs w:val="18"/>
              </w:rPr>
            </w:pPr>
            <w:r>
              <w:rPr>
                <w:rFonts w:ascii="Segoe UI Symbol" w:hAnsi="Segoe UI Symbol" w:eastAsia="Segoe UI Symbol" w:cs="Segoe UI Symbol"/>
                <w:color w:val="auto"/>
                <w:spacing w:val="2"/>
                <w:sz w:val="18"/>
                <w:szCs w:val="18"/>
              </w:rPr>
              <w:t>.</w:t>
            </w:r>
            <w:r>
              <w:rPr>
                <w:rFonts w:ascii="Segoe UI Symbol" w:hAnsi="Segoe UI Symbol" w:eastAsia="Segoe UI Symbol" w:cs="Segoe UI Symbol"/>
                <w:color w:val="auto"/>
                <w:spacing w:val="49"/>
                <w:sz w:val="18"/>
                <w:szCs w:val="18"/>
              </w:rPr>
              <w:t xml:space="preserve"> </w:t>
            </w:r>
            <w:r>
              <w:rPr>
                <w:rFonts w:ascii="宋体" w:hAnsi="宋体" w:eastAsia="宋体" w:cs="宋体"/>
                <w:color w:val="auto"/>
                <w:spacing w:val="2"/>
                <w:sz w:val="18"/>
                <w:szCs w:val="18"/>
              </w:rPr>
              <w:t>相关方结算凭证（如是，请具体填报时，采用在表下加备注的方式填写如何确保供应商</w:t>
            </w:r>
            <w:r>
              <w:rPr>
                <w:rFonts w:ascii="宋体" w:hAnsi="宋体" w:eastAsia="宋体" w:cs="宋体"/>
                <w:color w:val="auto"/>
                <w:spacing w:val="1"/>
                <w:sz w:val="18"/>
                <w:szCs w:val="18"/>
              </w:rPr>
              <w:t>数据质量</w:t>
            </w:r>
            <w:r>
              <w:rPr>
                <w:rFonts w:ascii="宋体" w:hAnsi="宋体" w:eastAsia="宋体" w:cs="宋体"/>
                <w:color w:val="auto"/>
                <w:spacing w:val="-24"/>
                <w:sz w:val="18"/>
                <w:szCs w:val="18"/>
              </w:rPr>
              <w:t>）；</w:t>
            </w:r>
            <w:r>
              <w:rPr>
                <w:rFonts w:ascii="宋体" w:hAnsi="宋体" w:eastAsia="宋体" w:cs="宋体"/>
                <w:color w:val="auto"/>
                <w:sz w:val="18"/>
                <w:szCs w:val="18"/>
              </w:rPr>
              <w:t xml:space="preserve"> </w:t>
            </w:r>
            <w:r>
              <w:rPr>
                <w:rFonts w:ascii="Segoe UI Symbol" w:hAnsi="Segoe UI Symbol" w:eastAsia="Segoe UI Symbol" w:cs="Segoe UI Symbol"/>
                <w:color w:val="auto"/>
                <w:spacing w:val="3"/>
                <w:sz w:val="18"/>
                <w:szCs w:val="18"/>
              </w:rPr>
              <w:t>.</w:t>
            </w:r>
            <w:r>
              <w:rPr>
                <w:rFonts w:ascii="Segoe UI Symbol" w:hAnsi="Segoe UI Symbol" w:eastAsia="Segoe UI Symbol" w:cs="Segoe UI Symbol"/>
                <w:color w:val="auto"/>
                <w:spacing w:val="48"/>
                <w:sz w:val="18"/>
                <w:szCs w:val="18"/>
              </w:rPr>
              <w:t xml:space="preserve"> </w:t>
            </w:r>
            <w:r>
              <w:rPr>
                <w:rFonts w:ascii="宋体" w:hAnsi="宋体" w:eastAsia="宋体" w:cs="宋体"/>
                <w:color w:val="auto"/>
                <w:spacing w:val="3"/>
                <w:sz w:val="18"/>
                <w:szCs w:val="18"/>
              </w:rPr>
              <w:t>其他方式（如是，请具体填报时，采用在表</w:t>
            </w:r>
            <w:r>
              <w:rPr>
                <w:rFonts w:ascii="宋体" w:hAnsi="宋体" w:eastAsia="宋体" w:cs="宋体"/>
                <w:color w:val="auto"/>
                <w:spacing w:val="2"/>
                <w:sz w:val="18"/>
                <w:szCs w:val="18"/>
              </w:rPr>
              <w:t>下加备注的方式详细描述</w:t>
            </w:r>
            <w:r>
              <w:rPr>
                <w:rFonts w:ascii="宋体" w:hAnsi="宋体" w:eastAsia="宋体" w:cs="宋体"/>
                <w:color w:val="auto"/>
                <w:sz w:val="18"/>
                <w:szCs w:val="18"/>
              </w:rPr>
              <w:t>）；</w:t>
            </w:r>
          </w:p>
          <w:p>
            <w:pPr>
              <w:spacing w:before="26" w:line="206" w:lineRule="auto"/>
              <w:ind w:left="670"/>
              <w:rPr>
                <w:rFonts w:ascii="宋体" w:hAnsi="宋体" w:eastAsia="宋体" w:cs="宋体"/>
                <w:color w:val="auto"/>
                <w:sz w:val="18"/>
                <w:szCs w:val="18"/>
              </w:rPr>
            </w:pPr>
            <w:r>
              <w:rPr>
                <w:rFonts w:ascii="Segoe UI Symbol" w:hAnsi="Segoe UI Symbol" w:eastAsia="Segoe UI Symbol" w:cs="Segoe UI Symbol"/>
                <w:color w:val="auto"/>
                <w:spacing w:val="2"/>
                <w:sz w:val="18"/>
                <w:szCs w:val="18"/>
              </w:rPr>
              <w:t xml:space="preserve">.  </w:t>
            </w:r>
            <w:r>
              <w:rPr>
                <w:rFonts w:ascii="宋体" w:hAnsi="宋体" w:eastAsia="宋体" w:cs="宋体"/>
                <w:color w:val="auto"/>
                <w:spacing w:val="2"/>
                <w:sz w:val="18"/>
                <w:szCs w:val="18"/>
              </w:rPr>
              <w:t>如果报告数据是由若干个参数通过一定的计算方法计算得出，需要</w:t>
            </w:r>
            <w:r>
              <w:rPr>
                <w:rFonts w:ascii="宋体" w:hAnsi="宋体" w:eastAsia="宋体" w:cs="宋体"/>
                <w:color w:val="auto"/>
                <w:spacing w:val="1"/>
                <w:sz w:val="18"/>
                <w:szCs w:val="18"/>
              </w:rPr>
              <w:t>填写计算公式以及计算公式中的每一个</w:t>
            </w:r>
          </w:p>
        </w:tc>
      </w:tr>
    </w:tbl>
    <w:p>
      <w:pPr>
        <w:spacing w:line="214" w:lineRule="exact"/>
        <w:rPr>
          <w:color w:val="auto"/>
        </w:r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5"/>
        <w:gridCol w:w="55"/>
        <w:gridCol w:w="1738"/>
        <w:gridCol w:w="1133"/>
        <w:gridCol w:w="740"/>
        <w:gridCol w:w="626"/>
        <w:gridCol w:w="625"/>
        <w:gridCol w:w="627"/>
        <w:gridCol w:w="625"/>
        <w:gridCol w:w="729"/>
        <w:gridCol w:w="612"/>
        <w:gridCol w:w="577"/>
        <w:gridCol w:w="64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9348" w:type="dxa"/>
            <w:gridSpan w:val="13"/>
            <w:vAlign w:val="top"/>
          </w:tcPr>
          <w:p>
            <w:pPr>
              <w:spacing w:before="71" w:line="219" w:lineRule="auto"/>
              <w:ind w:left="654"/>
              <w:rPr>
                <w:rFonts w:ascii="宋体" w:hAnsi="宋体" w:eastAsia="宋体" w:cs="宋体"/>
                <w:color w:val="auto"/>
                <w:sz w:val="18"/>
                <w:szCs w:val="18"/>
              </w:rPr>
            </w:pPr>
            <w:r>
              <w:rPr>
                <w:rFonts w:ascii="宋体" w:hAnsi="宋体" w:eastAsia="宋体" w:cs="宋体"/>
                <w:color w:val="auto"/>
                <w:spacing w:val="-2"/>
                <w:sz w:val="18"/>
                <w:szCs w:val="18"/>
              </w:rPr>
              <w:t>参数的获取方式。</w:t>
            </w:r>
          </w:p>
          <w:p>
            <w:pPr>
              <w:spacing w:before="98" w:line="219" w:lineRule="auto"/>
              <w:ind w:left="645"/>
              <w:rPr>
                <w:rFonts w:ascii="宋体" w:hAnsi="宋体" w:eastAsia="宋体" w:cs="宋体"/>
                <w:color w:val="auto"/>
                <w:sz w:val="18"/>
                <w:szCs w:val="18"/>
              </w:rPr>
            </w:pPr>
            <w:r>
              <w:rPr>
                <w:color w:val="auto"/>
              </w:rPr>
              <w:pict>
                <v:shape id="_x0000_s1033" o:spid="_x0000_s1033" style="position:absolute;left:0pt;margin-left:32.3pt;margin-top:1.6pt;height:13.6pt;width:2.95pt;z-index:-251637760;mso-width-relative:page;mso-height-relative:page;" fillcolor="#C0C0C0" filled="t" stroked="f" coordsize="59,272" path="m0,0l58,0,58,271,0,271,0,0xe">
                  <v:path/>
                  <v:fill on="t" focussize="0,0"/>
                  <v:stroke on="f"/>
                  <v:imagedata o:title=""/>
                  <o:lock v:ext="edit"/>
                </v:shape>
              </w:pict>
            </w:r>
            <w:r>
              <w:rPr>
                <w:rFonts w:ascii="Times New Roman" w:hAnsi="Times New Roman" w:eastAsia="Times New Roman" w:cs="Times New Roman"/>
                <w:color w:val="auto"/>
                <w:spacing w:val="-1"/>
                <w:position w:val="5"/>
                <w:sz w:val="11"/>
                <w:szCs w:val="11"/>
              </w:rPr>
              <w:t>b</w:t>
            </w:r>
            <w:r>
              <w:rPr>
                <w:rFonts w:ascii="Times New Roman" w:hAnsi="Times New Roman" w:eastAsia="Times New Roman" w:cs="Times New Roman"/>
                <w:color w:val="auto"/>
                <w:spacing w:val="16"/>
                <w:w w:val="103"/>
                <w:position w:val="5"/>
                <w:sz w:val="11"/>
                <w:szCs w:val="11"/>
              </w:rPr>
              <w:t xml:space="preserve">  </w:t>
            </w:r>
            <w:r>
              <w:rPr>
                <w:rFonts w:ascii="宋体" w:hAnsi="宋体" w:eastAsia="宋体" w:cs="宋体"/>
                <w:color w:val="auto"/>
                <w:spacing w:val="-1"/>
                <w:sz w:val="18"/>
                <w:szCs w:val="18"/>
              </w:rPr>
              <w:t>如果一种碳酸盐原料中含有多种碳酸盐组分，应分别填写。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348" w:type="dxa"/>
            <w:gridSpan w:val="13"/>
            <w:vAlign w:val="top"/>
          </w:tcPr>
          <w:p>
            <w:pPr>
              <w:spacing w:before="69" w:line="219" w:lineRule="auto"/>
              <w:ind w:left="111"/>
              <w:rPr>
                <w:rFonts w:ascii="宋体" w:hAnsi="宋体" w:eastAsia="宋体" w:cs="宋体"/>
                <w:color w:val="auto"/>
                <w:sz w:val="18"/>
                <w:szCs w:val="18"/>
              </w:rPr>
            </w:pPr>
            <w:r>
              <w:rPr>
                <w:rFonts w:ascii="Times New Roman" w:hAnsi="Times New Roman" w:eastAsia="Times New Roman" w:cs="Times New Roman"/>
                <w:color w:val="auto"/>
                <w:sz w:val="18"/>
                <w:szCs w:val="18"/>
              </w:rPr>
              <w:t xml:space="preserve">D-4  </w:t>
            </w:r>
            <w:r>
              <w:rPr>
                <w:rFonts w:ascii="宋体" w:hAnsi="宋体" w:eastAsia="宋体" w:cs="宋体"/>
                <w:color w:val="auto"/>
                <w:sz w:val="18"/>
                <w:szCs w:val="18"/>
              </w:rPr>
              <w:t>购入和输出的电力、热力活动数据和排放因子</w:t>
            </w:r>
            <w:r>
              <w:rPr>
                <w:rFonts w:ascii="宋体" w:hAnsi="宋体" w:eastAsia="宋体" w:cs="宋体"/>
                <w:color w:val="auto"/>
                <w:spacing w:val="-1"/>
                <w:sz w:val="18"/>
                <w:szCs w:val="18"/>
              </w:rPr>
              <w:t>的确定方式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0" w:type="dxa"/>
            <w:gridSpan w:val="2"/>
            <w:vMerge w:val="restart"/>
            <w:tcBorders>
              <w:bottom w:val="nil"/>
            </w:tcBorders>
            <w:vAlign w:val="top"/>
          </w:tcPr>
          <w:p>
            <w:pPr>
              <w:pStyle w:val="13"/>
              <w:spacing w:line="314" w:lineRule="auto"/>
              <w:rPr>
                <w:color w:val="auto"/>
              </w:rPr>
            </w:pPr>
          </w:p>
          <w:p>
            <w:pPr>
              <w:pStyle w:val="13"/>
              <w:spacing w:line="315" w:lineRule="auto"/>
              <w:rPr>
                <w:color w:val="auto"/>
              </w:rPr>
            </w:pPr>
          </w:p>
          <w:p>
            <w:pPr>
              <w:pStyle w:val="13"/>
              <w:spacing w:line="315" w:lineRule="auto"/>
              <w:rPr>
                <w:color w:val="auto"/>
              </w:rPr>
            </w:pPr>
          </w:p>
          <w:p>
            <w:pPr>
              <w:spacing w:before="59" w:line="307" w:lineRule="auto"/>
              <w:ind w:left="161" w:right="151"/>
              <w:rPr>
                <w:rFonts w:ascii="宋体" w:hAnsi="宋体" w:eastAsia="宋体" w:cs="宋体"/>
                <w:color w:val="auto"/>
                <w:sz w:val="18"/>
                <w:szCs w:val="18"/>
              </w:rPr>
            </w:pPr>
            <w:r>
              <w:rPr>
                <w:rFonts w:ascii="宋体" w:hAnsi="宋体" w:eastAsia="宋体" w:cs="宋体"/>
                <w:color w:val="auto"/>
                <w:spacing w:val="-4"/>
                <w:sz w:val="18"/>
                <w:szCs w:val="18"/>
              </w:rPr>
              <w:t>过程</w:t>
            </w:r>
            <w:r>
              <w:rPr>
                <w:rFonts w:ascii="宋体" w:hAnsi="宋体" w:eastAsia="宋体" w:cs="宋体"/>
                <w:color w:val="auto"/>
                <w:sz w:val="18"/>
                <w:szCs w:val="18"/>
              </w:rPr>
              <w:t xml:space="preserve"> </w:t>
            </w:r>
            <w:r>
              <w:rPr>
                <w:rFonts w:ascii="宋体" w:hAnsi="宋体" w:eastAsia="宋体" w:cs="宋体"/>
                <w:color w:val="auto"/>
                <w:spacing w:val="-5"/>
                <w:sz w:val="18"/>
                <w:szCs w:val="18"/>
              </w:rPr>
              <w:t>参数</w:t>
            </w:r>
          </w:p>
        </w:tc>
        <w:tc>
          <w:tcPr>
            <w:tcW w:w="1738" w:type="dxa"/>
            <w:vMerge w:val="restart"/>
            <w:tcBorders>
              <w:bottom w:val="nil"/>
            </w:tcBorders>
            <w:vAlign w:val="top"/>
          </w:tcPr>
          <w:p>
            <w:pPr>
              <w:pStyle w:val="13"/>
              <w:spacing w:line="275" w:lineRule="auto"/>
              <w:rPr>
                <w:color w:val="auto"/>
              </w:rPr>
            </w:pPr>
          </w:p>
          <w:p>
            <w:pPr>
              <w:pStyle w:val="13"/>
              <w:spacing w:line="275" w:lineRule="auto"/>
              <w:rPr>
                <w:color w:val="auto"/>
              </w:rPr>
            </w:pPr>
          </w:p>
          <w:p>
            <w:pPr>
              <w:pStyle w:val="13"/>
              <w:spacing w:line="275" w:lineRule="auto"/>
              <w:rPr>
                <w:color w:val="auto"/>
              </w:rPr>
            </w:pPr>
          </w:p>
          <w:p>
            <w:pPr>
              <w:pStyle w:val="13"/>
              <w:spacing w:line="275" w:lineRule="auto"/>
              <w:rPr>
                <w:color w:val="auto"/>
              </w:rPr>
            </w:pPr>
          </w:p>
          <w:p>
            <w:pPr>
              <w:spacing w:before="58" w:line="219" w:lineRule="auto"/>
              <w:ind w:left="512"/>
              <w:rPr>
                <w:rFonts w:ascii="宋体" w:hAnsi="宋体" w:eastAsia="宋体" w:cs="宋体"/>
                <w:color w:val="auto"/>
                <w:sz w:val="18"/>
                <w:szCs w:val="18"/>
              </w:rPr>
            </w:pPr>
            <w:r>
              <w:rPr>
                <w:rFonts w:ascii="宋体" w:hAnsi="宋体" w:eastAsia="宋体" w:cs="宋体"/>
                <w:color w:val="auto"/>
                <w:spacing w:val="-3"/>
                <w:sz w:val="18"/>
                <w:szCs w:val="18"/>
              </w:rPr>
              <w:t>参数描述</w:t>
            </w:r>
          </w:p>
        </w:tc>
        <w:tc>
          <w:tcPr>
            <w:tcW w:w="1133" w:type="dxa"/>
            <w:vMerge w:val="restart"/>
            <w:tcBorders>
              <w:bottom w:val="nil"/>
            </w:tcBorders>
            <w:vAlign w:val="top"/>
          </w:tcPr>
          <w:p>
            <w:pPr>
              <w:pStyle w:val="13"/>
              <w:spacing w:line="275" w:lineRule="auto"/>
              <w:rPr>
                <w:color w:val="auto"/>
              </w:rPr>
            </w:pPr>
          </w:p>
          <w:p>
            <w:pPr>
              <w:pStyle w:val="13"/>
              <w:spacing w:line="275" w:lineRule="auto"/>
              <w:rPr>
                <w:color w:val="auto"/>
              </w:rPr>
            </w:pPr>
          </w:p>
          <w:p>
            <w:pPr>
              <w:pStyle w:val="13"/>
              <w:spacing w:line="275" w:lineRule="auto"/>
              <w:rPr>
                <w:color w:val="auto"/>
              </w:rPr>
            </w:pPr>
          </w:p>
          <w:p>
            <w:pPr>
              <w:pStyle w:val="13"/>
              <w:spacing w:line="275" w:lineRule="auto"/>
              <w:rPr>
                <w:color w:val="auto"/>
              </w:rPr>
            </w:pPr>
          </w:p>
          <w:p>
            <w:pPr>
              <w:spacing w:before="58" w:line="220" w:lineRule="auto"/>
              <w:ind w:left="391"/>
              <w:rPr>
                <w:rFonts w:ascii="宋体" w:hAnsi="宋体" w:eastAsia="宋体" w:cs="宋体"/>
                <w:color w:val="auto"/>
                <w:sz w:val="18"/>
                <w:szCs w:val="18"/>
              </w:rPr>
            </w:pPr>
            <w:r>
              <w:rPr>
                <w:rFonts w:ascii="宋体" w:hAnsi="宋体" w:eastAsia="宋体" w:cs="宋体"/>
                <w:color w:val="auto"/>
                <w:spacing w:val="-5"/>
                <w:sz w:val="18"/>
                <w:szCs w:val="18"/>
              </w:rPr>
              <w:t>单位</w:t>
            </w:r>
          </w:p>
        </w:tc>
        <w:tc>
          <w:tcPr>
            <w:tcW w:w="740" w:type="dxa"/>
            <w:vMerge w:val="restart"/>
            <w:tcBorders>
              <w:bottom w:val="nil"/>
            </w:tcBorders>
            <w:vAlign w:val="top"/>
          </w:tcPr>
          <w:p>
            <w:pPr>
              <w:pStyle w:val="13"/>
              <w:spacing w:line="323" w:lineRule="auto"/>
              <w:rPr>
                <w:color w:val="auto"/>
              </w:rPr>
            </w:pPr>
          </w:p>
          <w:p>
            <w:pPr>
              <w:spacing w:before="59" w:line="316" w:lineRule="auto"/>
              <w:ind w:left="170" w:right="161" w:firstLine="27"/>
              <w:jc w:val="both"/>
              <w:rPr>
                <w:rFonts w:ascii="Times New Roman" w:hAnsi="Times New Roman" w:eastAsia="Times New Roman" w:cs="Times New Roman"/>
                <w:color w:val="auto"/>
                <w:sz w:val="11"/>
                <w:szCs w:val="11"/>
              </w:rPr>
            </w:pPr>
            <w:r>
              <w:rPr>
                <w:rFonts w:ascii="宋体" w:hAnsi="宋体" w:eastAsia="宋体" w:cs="宋体"/>
                <w:color w:val="auto"/>
                <w:spacing w:val="-5"/>
                <w:sz w:val="18"/>
                <w:szCs w:val="18"/>
              </w:rPr>
              <w:t>数据</w:t>
            </w:r>
            <w:r>
              <w:rPr>
                <w:rFonts w:ascii="宋体" w:hAnsi="宋体" w:eastAsia="宋体" w:cs="宋体"/>
                <w:color w:val="auto"/>
                <w:sz w:val="18"/>
                <w:szCs w:val="18"/>
              </w:rPr>
              <w:t xml:space="preserve"> </w:t>
            </w:r>
            <w:r>
              <w:rPr>
                <w:rFonts w:ascii="宋体" w:hAnsi="宋体" w:eastAsia="宋体" w:cs="宋体"/>
                <w:color w:val="auto"/>
                <w:spacing w:val="9"/>
                <w:sz w:val="18"/>
                <w:szCs w:val="18"/>
              </w:rPr>
              <w:t>的计</w:t>
            </w:r>
            <w:r>
              <w:rPr>
                <w:rFonts w:ascii="宋体" w:hAnsi="宋体" w:eastAsia="宋体" w:cs="宋体"/>
                <w:color w:val="auto"/>
                <w:sz w:val="18"/>
                <w:szCs w:val="18"/>
              </w:rPr>
              <w:t xml:space="preserve"> </w:t>
            </w:r>
            <w:r>
              <w:rPr>
                <w:rFonts w:ascii="宋体" w:hAnsi="宋体" w:eastAsia="宋体" w:cs="宋体"/>
                <w:color w:val="auto"/>
                <w:spacing w:val="9"/>
                <w:sz w:val="18"/>
                <w:szCs w:val="18"/>
              </w:rPr>
              <w:t>算方</w:t>
            </w:r>
            <w:r>
              <w:rPr>
                <w:rFonts w:ascii="宋体" w:hAnsi="宋体" w:eastAsia="宋体" w:cs="宋体"/>
                <w:color w:val="auto"/>
                <w:sz w:val="18"/>
                <w:szCs w:val="18"/>
              </w:rPr>
              <w:t xml:space="preserve"> </w:t>
            </w:r>
            <w:r>
              <w:rPr>
                <w:rFonts w:ascii="宋体" w:hAnsi="宋体" w:eastAsia="宋体" w:cs="宋体"/>
                <w:color w:val="auto"/>
                <w:spacing w:val="9"/>
                <w:sz w:val="18"/>
                <w:szCs w:val="18"/>
              </w:rPr>
              <w:t>法及</w:t>
            </w:r>
            <w:r>
              <w:rPr>
                <w:rFonts w:ascii="宋体" w:hAnsi="宋体" w:eastAsia="宋体" w:cs="宋体"/>
                <w:color w:val="auto"/>
                <w:sz w:val="18"/>
                <w:szCs w:val="18"/>
              </w:rPr>
              <w:t xml:space="preserve"> </w:t>
            </w:r>
            <w:r>
              <w:rPr>
                <w:rFonts w:ascii="宋体" w:hAnsi="宋体" w:eastAsia="宋体" w:cs="宋体"/>
                <w:color w:val="auto"/>
                <w:spacing w:val="9"/>
                <w:sz w:val="18"/>
                <w:szCs w:val="18"/>
              </w:rPr>
              <w:t>获取</w:t>
            </w:r>
            <w:r>
              <w:rPr>
                <w:rFonts w:ascii="宋体" w:hAnsi="宋体" w:eastAsia="宋体" w:cs="宋体"/>
                <w:color w:val="auto"/>
                <w:sz w:val="18"/>
                <w:szCs w:val="18"/>
              </w:rPr>
              <w:t xml:space="preserve"> </w:t>
            </w:r>
            <w:r>
              <w:rPr>
                <w:rFonts w:ascii="宋体" w:hAnsi="宋体" w:eastAsia="宋体" w:cs="宋体"/>
                <w:color w:val="auto"/>
                <w:spacing w:val="-2"/>
                <w:sz w:val="18"/>
                <w:szCs w:val="18"/>
              </w:rPr>
              <w:t>方式</w:t>
            </w:r>
            <w:r>
              <w:rPr>
                <w:rFonts w:ascii="Times New Roman" w:hAnsi="Times New Roman" w:eastAsia="Times New Roman" w:cs="Times New Roman"/>
                <w:color w:val="auto"/>
                <w:spacing w:val="-2"/>
                <w:sz w:val="11"/>
                <w:szCs w:val="11"/>
              </w:rPr>
              <w:t>a</w:t>
            </w:r>
          </w:p>
        </w:tc>
        <w:tc>
          <w:tcPr>
            <w:tcW w:w="3232" w:type="dxa"/>
            <w:gridSpan w:val="5"/>
            <w:vAlign w:val="top"/>
          </w:tcPr>
          <w:p>
            <w:pPr>
              <w:spacing w:before="68" w:line="282" w:lineRule="auto"/>
              <w:ind w:left="1264" w:right="103" w:hanging="1150"/>
              <w:rPr>
                <w:rFonts w:ascii="宋体" w:hAnsi="宋体" w:eastAsia="宋体" w:cs="宋体"/>
                <w:color w:val="auto"/>
                <w:sz w:val="18"/>
                <w:szCs w:val="18"/>
              </w:rPr>
            </w:pPr>
            <w:r>
              <w:rPr>
                <w:rFonts w:ascii="宋体" w:hAnsi="宋体" w:eastAsia="宋体" w:cs="宋体"/>
                <w:color w:val="auto"/>
                <w:spacing w:val="-3"/>
                <w:sz w:val="18"/>
                <w:szCs w:val="18"/>
              </w:rPr>
              <w:t>测量设备（适用于数据获取方式来源于</w:t>
            </w:r>
            <w:r>
              <w:rPr>
                <w:rFonts w:ascii="宋体" w:hAnsi="宋体" w:eastAsia="宋体" w:cs="宋体"/>
                <w:color w:val="auto"/>
                <w:sz w:val="18"/>
                <w:szCs w:val="18"/>
              </w:rPr>
              <w:t xml:space="preserve"> </w:t>
            </w:r>
            <w:r>
              <w:rPr>
                <w:rFonts w:ascii="宋体" w:hAnsi="宋体" w:eastAsia="宋体" w:cs="宋体"/>
                <w:color w:val="auto"/>
                <w:spacing w:val="-3"/>
                <w:sz w:val="18"/>
                <w:szCs w:val="18"/>
              </w:rPr>
              <w:t>实测值）</w:t>
            </w:r>
          </w:p>
        </w:tc>
        <w:tc>
          <w:tcPr>
            <w:tcW w:w="612" w:type="dxa"/>
            <w:vMerge w:val="restart"/>
            <w:tcBorders>
              <w:bottom w:val="nil"/>
            </w:tcBorders>
            <w:vAlign w:val="top"/>
          </w:tcPr>
          <w:p>
            <w:pPr>
              <w:pStyle w:val="13"/>
              <w:spacing w:line="263" w:lineRule="auto"/>
              <w:rPr>
                <w:color w:val="auto"/>
              </w:rPr>
            </w:pPr>
          </w:p>
          <w:p>
            <w:pPr>
              <w:pStyle w:val="13"/>
              <w:spacing w:line="263" w:lineRule="auto"/>
              <w:rPr>
                <w:color w:val="auto"/>
              </w:rPr>
            </w:pPr>
          </w:p>
          <w:p>
            <w:pPr>
              <w:pStyle w:val="13"/>
              <w:spacing w:line="264" w:lineRule="auto"/>
              <w:rPr>
                <w:color w:val="auto"/>
              </w:rPr>
            </w:pPr>
          </w:p>
          <w:p>
            <w:pPr>
              <w:spacing w:before="58" w:line="311" w:lineRule="auto"/>
              <w:ind w:left="132" w:right="120" w:firstLine="2"/>
              <w:jc w:val="both"/>
              <w:rPr>
                <w:rFonts w:ascii="宋体" w:hAnsi="宋体" w:eastAsia="宋体" w:cs="宋体"/>
                <w:color w:val="auto"/>
                <w:sz w:val="18"/>
                <w:szCs w:val="18"/>
              </w:rPr>
            </w:pPr>
            <w:r>
              <w:rPr>
                <w:rFonts w:ascii="宋体" w:hAnsi="宋体" w:eastAsia="宋体" w:cs="宋体"/>
                <w:color w:val="auto"/>
                <w:spacing w:val="-5"/>
                <w:sz w:val="18"/>
                <w:szCs w:val="18"/>
              </w:rPr>
              <w:t>数据</w:t>
            </w:r>
            <w:r>
              <w:rPr>
                <w:rFonts w:ascii="宋体" w:hAnsi="宋体" w:eastAsia="宋体" w:cs="宋体"/>
                <w:color w:val="auto"/>
                <w:sz w:val="18"/>
                <w:szCs w:val="18"/>
              </w:rPr>
              <w:t xml:space="preserve"> </w:t>
            </w:r>
            <w:r>
              <w:rPr>
                <w:rFonts w:ascii="宋体" w:hAnsi="宋体" w:eastAsia="宋体" w:cs="宋体"/>
                <w:color w:val="auto"/>
                <w:spacing w:val="-4"/>
                <w:sz w:val="18"/>
                <w:szCs w:val="18"/>
              </w:rPr>
              <w:t>记录</w:t>
            </w:r>
            <w:r>
              <w:rPr>
                <w:rFonts w:ascii="宋体" w:hAnsi="宋体" w:eastAsia="宋体" w:cs="宋体"/>
                <w:color w:val="auto"/>
                <w:sz w:val="18"/>
                <w:szCs w:val="18"/>
              </w:rPr>
              <w:t xml:space="preserve"> </w:t>
            </w:r>
            <w:r>
              <w:rPr>
                <w:rFonts w:ascii="宋体" w:hAnsi="宋体" w:eastAsia="宋体" w:cs="宋体"/>
                <w:color w:val="auto"/>
                <w:spacing w:val="-4"/>
                <w:sz w:val="18"/>
                <w:szCs w:val="18"/>
              </w:rPr>
              <w:t>频次</w:t>
            </w:r>
          </w:p>
        </w:tc>
        <w:tc>
          <w:tcPr>
            <w:tcW w:w="577" w:type="dxa"/>
            <w:vMerge w:val="restart"/>
            <w:tcBorders>
              <w:bottom w:val="nil"/>
            </w:tcBorders>
            <w:vAlign w:val="top"/>
          </w:tcPr>
          <w:p>
            <w:pPr>
              <w:pStyle w:val="13"/>
              <w:spacing w:line="479" w:lineRule="auto"/>
              <w:rPr>
                <w:color w:val="auto"/>
              </w:rPr>
            </w:pPr>
          </w:p>
          <w:p>
            <w:pPr>
              <w:spacing w:before="59" w:line="315" w:lineRule="auto"/>
              <w:ind w:left="114" w:right="104" w:firstLine="1"/>
              <w:jc w:val="both"/>
              <w:rPr>
                <w:rFonts w:ascii="宋体" w:hAnsi="宋体" w:eastAsia="宋体" w:cs="宋体"/>
                <w:color w:val="auto"/>
                <w:sz w:val="18"/>
                <w:szCs w:val="18"/>
              </w:rPr>
            </w:pPr>
            <w:r>
              <w:rPr>
                <w:rFonts w:ascii="宋体" w:hAnsi="宋体" w:eastAsia="宋体" w:cs="宋体"/>
                <w:color w:val="auto"/>
                <w:spacing w:val="-5"/>
                <w:sz w:val="18"/>
                <w:szCs w:val="18"/>
              </w:rPr>
              <w:t>数据</w:t>
            </w:r>
            <w:r>
              <w:rPr>
                <w:rFonts w:ascii="宋体" w:hAnsi="宋体" w:eastAsia="宋体" w:cs="宋体"/>
                <w:color w:val="auto"/>
                <w:sz w:val="18"/>
                <w:szCs w:val="18"/>
              </w:rPr>
              <w:t xml:space="preserve"> </w:t>
            </w:r>
            <w:r>
              <w:rPr>
                <w:rFonts w:ascii="宋体" w:hAnsi="宋体" w:eastAsia="宋体" w:cs="宋体"/>
                <w:color w:val="auto"/>
                <w:spacing w:val="-4"/>
                <w:sz w:val="18"/>
                <w:szCs w:val="18"/>
              </w:rPr>
              <w:t>缺失</w:t>
            </w:r>
            <w:r>
              <w:rPr>
                <w:rFonts w:ascii="宋体" w:hAnsi="宋体" w:eastAsia="宋体" w:cs="宋体"/>
                <w:color w:val="auto"/>
                <w:sz w:val="18"/>
                <w:szCs w:val="18"/>
              </w:rPr>
              <w:t xml:space="preserve"> </w:t>
            </w:r>
            <w:r>
              <w:rPr>
                <w:rFonts w:ascii="宋体" w:hAnsi="宋体" w:eastAsia="宋体" w:cs="宋体"/>
                <w:color w:val="auto"/>
                <w:spacing w:val="-4"/>
                <w:sz w:val="18"/>
                <w:szCs w:val="18"/>
              </w:rPr>
              <w:t>时的</w:t>
            </w:r>
            <w:r>
              <w:rPr>
                <w:rFonts w:ascii="宋体" w:hAnsi="宋体" w:eastAsia="宋体" w:cs="宋体"/>
                <w:color w:val="auto"/>
                <w:sz w:val="18"/>
                <w:szCs w:val="18"/>
              </w:rPr>
              <w:t xml:space="preserve"> </w:t>
            </w:r>
            <w:r>
              <w:rPr>
                <w:rFonts w:ascii="宋体" w:hAnsi="宋体" w:eastAsia="宋体" w:cs="宋体"/>
                <w:color w:val="auto"/>
                <w:spacing w:val="-4"/>
                <w:sz w:val="18"/>
                <w:szCs w:val="18"/>
              </w:rPr>
              <w:t>处理</w:t>
            </w:r>
            <w:r>
              <w:rPr>
                <w:rFonts w:ascii="宋体" w:hAnsi="宋体" w:eastAsia="宋体" w:cs="宋体"/>
                <w:color w:val="auto"/>
                <w:sz w:val="18"/>
                <w:szCs w:val="18"/>
              </w:rPr>
              <w:t xml:space="preserve"> </w:t>
            </w:r>
            <w:r>
              <w:rPr>
                <w:rFonts w:ascii="宋体" w:hAnsi="宋体" w:eastAsia="宋体" w:cs="宋体"/>
                <w:color w:val="auto"/>
                <w:spacing w:val="-4"/>
                <w:sz w:val="18"/>
                <w:szCs w:val="18"/>
              </w:rPr>
              <w:t>方式</w:t>
            </w:r>
          </w:p>
        </w:tc>
        <w:tc>
          <w:tcPr>
            <w:tcW w:w="646" w:type="dxa"/>
            <w:vMerge w:val="restart"/>
            <w:tcBorders>
              <w:bottom w:val="nil"/>
            </w:tcBorders>
            <w:vAlign w:val="top"/>
          </w:tcPr>
          <w:p>
            <w:pPr>
              <w:pStyle w:val="13"/>
              <w:spacing w:line="318" w:lineRule="auto"/>
              <w:rPr>
                <w:color w:val="auto"/>
              </w:rPr>
            </w:pPr>
          </w:p>
          <w:p>
            <w:pPr>
              <w:pStyle w:val="13"/>
              <w:spacing w:line="318" w:lineRule="auto"/>
              <w:rPr>
                <w:color w:val="auto"/>
              </w:rPr>
            </w:pPr>
          </w:p>
          <w:p>
            <w:pPr>
              <w:spacing w:before="58" w:line="313" w:lineRule="auto"/>
              <w:ind w:left="148" w:right="141"/>
              <w:jc w:val="both"/>
              <w:rPr>
                <w:rFonts w:ascii="宋体" w:hAnsi="宋体" w:eastAsia="宋体" w:cs="宋体"/>
                <w:color w:val="auto"/>
                <w:sz w:val="18"/>
                <w:szCs w:val="18"/>
              </w:rPr>
            </w:pPr>
            <w:r>
              <w:rPr>
                <w:rFonts w:ascii="宋体" w:hAnsi="宋体" w:eastAsia="宋体" w:cs="宋体"/>
                <w:color w:val="auto"/>
                <w:spacing w:val="-5"/>
                <w:sz w:val="18"/>
                <w:szCs w:val="18"/>
              </w:rPr>
              <w:t>数据</w:t>
            </w:r>
            <w:r>
              <w:rPr>
                <w:rFonts w:ascii="宋体" w:hAnsi="宋体" w:eastAsia="宋体" w:cs="宋体"/>
                <w:color w:val="auto"/>
                <w:sz w:val="18"/>
                <w:szCs w:val="18"/>
              </w:rPr>
              <w:t xml:space="preserve"> </w:t>
            </w:r>
            <w:r>
              <w:rPr>
                <w:rFonts w:ascii="宋体" w:hAnsi="宋体" w:eastAsia="宋体" w:cs="宋体"/>
                <w:color w:val="auto"/>
                <w:spacing w:val="-5"/>
                <w:sz w:val="18"/>
                <w:szCs w:val="18"/>
              </w:rPr>
              <w:t>获取</w:t>
            </w:r>
            <w:r>
              <w:rPr>
                <w:rFonts w:ascii="宋体" w:hAnsi="宋体" w:eastAsia="宋体" w:cs="宋体"/>
                <w:color w:val="auto"/>
                <w:sz w:val="18"/>
                <w:szCs w:val="18"/>
              </w:rPr>
              <w:t xml:space="preserve"> </w:t>
            </w:r>
            <w:r>
              <w:rPr>
                <w:rFonts w:ascii="宋体" w:hAnsi="宋体" w:eastAsia="宋体" w:cs="宋体"/>
                <w:color w:val="auto"/>
                <w:spacing w:val="-5"/>
                <w:sz w:val="18"/>
                <w:szCs w:val="18"/>
              </w:rPr>
              <w:t>负责</w:t>
            </w:r>
            <w:r>
              <w:rPr>
                <w:rFonts w:ascii="宋体" w:hAnsi="宋体" w:eastAsia="宋体" w:cs="宋体"/>
                <w:color w:val="auto"/>
                <w:sz w:val="18"/>
                <w:szCs w:val="18"/>
              </w:rPr>
              <w:t xml:space="preserve"> </w:t>
            </w:r>
            <w:r>
              <w:rPr>
                <w:rFonts w:ascii="宋体" w:hAnsi="宋体" w:eastAsia="宋体" w:cs="宋体"/>
                <w:color w:val="auto"/>
                <w:spacing w:val="-5"/>
                <w:sz w:val="18"/>
                <w:szCs w:val="18"/>
              </w:rPr>
              <w:t>部门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4" w:hRule="atLeast"/>
        </w:trPr>
        <w:tc>
          <w:tcPr>
            <w:tcW w:w="670" w:type="dxa"/>
            <w:gridSpan w:val="2"/>
            <w:vMerge w:val="continue"/>
            <w:tcBorders>
              <w:top w:val="nil"/>
            </w:tcBorders>
            <w:vAlign w:val="top"/>
          </w:tcPr>
          <w:p>
            <w:pPr>
              <w:pStyle w:val="13"/>
              <w:rPr>
                <w:color w:val="auto"/>
              </w:rPr>
            </w:pPr>
          </w:p>
        </w:tc>
        <w:tc>
          <w:tcPr>
            <w:tcW w:w="1738" w:type="dxa"/>
            <w:vMerge w:val="continue"/>
            <w:tcBorders>
              <w:top w:val="nil"/>
            </w:tcBorders>
            <w:vAlign w:val="top"/>
          </w:tcPr>
          <w:p>
            <w:pPr>
              <w:pStyle w:val="13"/>
              <w:rPr>
                <w:color w:val="auto"/>
              </w:rPr>
            </w:pPr>
          </w:p>
        </w:tc>
        <w:tc>
          <w:tcPr>
            <w:tcW w:w="1133" w:type="dxa"/>
            <w:vMerge w:val="continue"/>
            <w:tcBorders>
              <w:top w:val="nil"/>
            </w:tcBorders>
            <w:vAlign w:val="top"/>
          </w:tcPr>
          <w:p>
            <w:pPr>
              <w:pStyle w:val="13"/>
              <w:rPr>
                <w:color w:val="auto"/>
              </w:rPr>
            </w:pPr>
          </w:p>
        </w:tc>
        <w:tc>
          <w:tcPr>
            <w:tcW w:w="740" w:type="dxa"/>
            <w:vMerge w:val="continue"/>
            <w:tcBorders>
              <w:top w:val="nil"/>
            </w:tcBorders>
            <w:vAlign w:val="top"/>
          </w:tcPr>
          <w:p>
            <w:pPr>
              <w:pStyle w:val="13"/>
              <w:rPr>
                <w:color w:val="auto"/>
              </w:rPr>
            </w:pPr>
          </w:p>
        </w:tc>
        <w:tc>
          <w:tcPr>
            <w:tcW w:w="626" w:type="dxa"/>
            <w:vAlign w:val="top"/>
          </w:tcPr>
          <w:p>
            <w:pPr>
              <w:pStyle w:val="13"/>
              <w:spacing w:line="320" w:lineRule="auto"/>
              <w:rPr>
                <w:color w:val="auto"/>
              </w:rPr>
            </w:pPr>
          </w:p>
          <w:p>
            <w:pPr>
              <w:spacing w:before="58" w:line="221" w:lineRule="auto"/>
              <w:ind w:left="140"/>
              <w:rPr>
                <w:rFonts w:ascii="宋体" w:hAnsi="宋体" w:eastAsia="宋体" w:cs="宋体"/>
                <w:color w:val="auto"/>
                <w:sz w:val="18"/>
                <w:szCs w:val="18"/>
              </w:rPr>
            </w:pPr>
            <w:r>
              <w:rPr>
                <w:rFonts w:ascii="宋体" w:hAnsi="宋体" w:eastAsia="宋体" w:cs="宋体"/>
                <w:color w:val="auto"/>
                <w:spacing w:val="-4"/>
                <w:sz w:val="18"/>
                <w:szCs w:val="18"/>
              </w:rPr>
              <w:t>监测</w:t>
            </w:r>
          </w:p>
          <w:p>
            <w:pPr>
              <w:spacing w:before="96" w:line="221" w:lineRule="auto"/>
              <w:ind w:left="142"/>
              <w:rPr>
                <w:rFonts w:ascii="宋体" w:hAnsi="宋体" w:eastAsia="宋体" w:cs="宋体"/>
                <w:color w:val="auto"/>
                <w:sz w:val="18"/>
                <w:szCs w:val="18"/>
              </w:rPr>
            </w:pPr>
            <w:r>
              <w:rPr>
                <w:rFonts w:ascii="宋体" w:hAnsi="宋体" w:eastAsia="宋体" w:cs="宋体"/>
                <w:color w:val="auto"/>
                <w:spacing w:val="-5"/>
                <w:sz w:val="18"/>
                <w:szCs w:val="18"/>
              </w:rPr>
              <w:t>设备</w:t>
            </w:r>
          </w:p>
          <w:p>
            <w:pPr>
              <w:spacing w:before="96" w:line="222" w:lineRule="auto"/>
              <w:ind w:left="139"/>
              <w:rPr>
                <w:rFonts w:ascii="宋体" w:hAnsi="宋体" w:eastAsia="宋体" w:cs="宋体"/>
                <w:color w:val="auto"/>
                <w:sz w:val="18"/>
                <w:szCs w:val="18"/>
              </w:rPr>
            </w:pPr>
            <w:r>
              <w:rPr>
                <w:rFonts w:ascii="宋体" w:hAnsi="宋体" w:eastAsia="宋体" w:cs="宋体"/>
                <w:color w:val="auto"/>
                <w:spacing w:val="-4"/>
                <w:sz w:val="18"/>
                <w:szCs w:val="18"/>
              </w:rPr>
              <w:t>及型</w:t>
            </w:r>
          </w:p>
          <w:p>
            <w:pPr>
              <w:spacing w:before="95" w:line="221" w:lineRule="auto"/>
              <w:ind w:left="232"/>
              <w:rPr>
                <w:rFonts w:ascii="宋体" w:hAnsi="宋体" w:eastAsia="宋体" w:cs="宋体"/>
                <w:color w:val="auto"/>
                <w:sz w:val="18"/>
                <w:szCs w:val="18"/>
              </w:rPr>
            </w:pPr>
            <w:r>
              <w:rPr>
                <w:rFonts w:ascii="宋体" w:hAnsi="宋体" w:eastAsia="宋体" w:cs="宋体"/>
                <w:color w:val="auto"/>
                <w:sz w:val="18"/>
                <w:szCs w:val="18"/>
              </w:rPr>
              <w:t>号</w:t>
            </w:r>
          </w:p>
        </w:tc>
        <w:tc>
          <w:tcPr>
            <w:tcW w:w="625" w:type="dxa"/>
            <w:vAlign w:val="top"/>
          </w:tcPr>
          <w:p>
            <w:pPr>
              <w:pStyle w:val="13"/>
              <w:spacing w:line="319" w:lineRule="auto"/>
              <w:rPr>
                <w:color w:val="auto"/>
              </w:rPr>
            </w:pPr>
          </w:p>
          <w:p>
            <w:pPr>
              <w:spacing w:before="59" w:line="314" w:lineRule="auto"/>
              <w:ind w:left="137" w:right="129"/>
              <w:jc w:val="both"/>
              <w:rPr>
                <w:rFonts w:ascii="宋体" w:hAnsi="宋体" w:eastAsia="宋体" w:cs="宋体"/>
                <w:color w:val="auto"/>
                <w:sz w:val="18"/>
                <w:szCs w:val="18"/>
              </w:rPr>
            </w:pPr>
            <w:r>
              <w:rPr>
                <w:rFonts w:ascii="宋体" w:hAnsi="宋体" w:eastAsia="宋体" w:cs="宋体"/>
                <w:color w:val="auto"/>
                <w:spacing w:val="-4"/>
                <w:sz w:val="18"/>
                <w:szCs w:val="18"/>
              </w:rPr>
              <w:t>监测</w:t>
            </w:r>
            <w:r>
              <w:rPr>
                <w:rFonts w:ascii="宋体" w:hAnsi="宋体" w:eastAsia="宋体" w:cs="宋体"/>
                <w:color w:val="auto"/>
                <w:sz w:val="18"/>
                <w:szCs w:val="18"/>
              </w:rPr>
              <w:t xml:space="preserve"> </w:t>
            </w:r>
            <w:r>
              <w:rPr>
                <w:rFonts w:ascii="宋体" w:hAnsi="宋体" w:eastAsia="宋体" w:cs="宋体"/>
                <w:color w:val="auto"/>
                <w:spacing w:val="-4"/>
                <w:sz w:val="18"/>
                <w:szCs w:val="18"/>
              </w:rPr>
              <w:t>设备</w:t>
            </w:r>
            <w:r>
              <w:rPr>
                <w:rFonts w:ascii="宋体" w:hAnsi="宋体" w:eastAsia="宋体" w:cs="宋体"/>
                <w:color w:val="auto"/>
                <w:sz w:val="18"/>
                <w:szCs w:val="18"/>
              </w:rPr>
              <w:t xml:space="preserve"> </w:t>
            </w:r>
            <w:r>
              <w:rPr>
                <w:rFonts w:ascii="宋体" w:hAnsi="宋体" w:eastAsia="宋体" w:cs="宋体"/>
                <w:color w:val="auto"/>
                <w:spacing w:val="-4"/>
                <w:sz w:val="18"/>
                <w:szCs w:val="18"/>
              </w:rPr>
              <w:t>安装</w:t>
            </w:r>
            <w:r>
              <w:rPr>
                <w:rFonts w:ascii="宋体" w:hAnsi="宋体" w:eastAsia="宋体" w:cs="宋体"/>
                <w:color w:val="auto"/>
                <w:sz w:val="18"/>
                <w:szCs w:val="18"/>
              </w:rPr>
              <w:t xml:space="preserve"> </w:t>
            </w:r>
            <w:r>
              <w:rPr>
                <w:rFonts w:ascii="宋体" w:hAnsi="宋体" w:eastAsia="宋体" w:cs="宋体"/>
                <w:color w:val="auto"/>
                <w:spacing w:val="-4"/>
                <w:sz w:val="18"/>
                <w:szCs w:val="18"/>
              </w:rPr>
              <w:t>位置</w:t>
            </w:r>
          </w:p>
        </w:tc>
        <w:tc>
          <w:tcPr>
            <w:tcW w:w="627" w:type="dxa"/>
            <w:vAlign w:val="top"/>
          </w:tcPr>
          <w:p>
            <w:pPr>
              <w:pStyle w:val="13"/>
              <w:spacing w:line="315" w:lineRule="auto"/>
              <w:rPr>
                <w:color w:val="auto"/>
              </w:rPr>
            </w:pPr>
          </w:p>
          <w:p>
            <w:pPr>
              <w:pStyle w:val="13"/>
              <w:spacing w:line="315" w:lineRule="auto"/>
              <w:rPr>
                <w:color w:val="auto"/>
              </w:rPr>
            </w:pPr>
          </w:p>
          <w:p>
            <w:pPr>
              <w:spacing w:before="58" w:line="307" w:lineRule="auto"/>
              <w:ind w:left="139" w:right="129"/>
              <w:rPr>
                <w:rFonts w:ascii="宋体" w:hAnsi="宋体" w:eastAsia="宋体" w:cs="宋体"/>
                <w:color w:val="auto"/>
                <w:sz w:val="18"/>
                <w:szCs w:val="18"/>
              </w:rPr>
            </w:pPr>
            <w:r>
              <w:rPr>
                <w:rFonts w:ascii="宋体" w:hAnsi="宋体" w:eastAsia="宋体" w:cs="宋体"/>
                <w:color w:val="auto"/>
                <w:spacing w:val="-4"/>
                <w:sz w:val="18"/>
                <w:szCs w:val="18"/>
              </w:rPr>
              <w:t>监测</w:t>
            </w:r>
            <w:r>
              <w:rPr>
                <w:rFonts w:ascii="宋体" w:hAnsi="宋体" w:eastAsia="宋体" w:cs="宋体"/>
                <w:color w:val="auto"/>
                <w:sz w:val="18"/>
                <w:szCs w:val="18"/>
              </w:rPr>
              <w:t xml:space="preserve"> </w:t>
            </w:r>
            <w:r>
              <w:rPr>
                <w:rFonts w:ascii="宋体" w:hAnsi="宋体" w:eastAsia="宋体" w:cs="宋体"/>
                <w:color w:val="auto"/>
                <w:spacing w:val="-4"/>
                <w:sz w:val="18"/>
                <w:szCs w:val="18"/>
              </w:rPr>
              <w:t>频次</w:t>
            </w:r>
          </w:p>
        </w:tc>
        <w:tc>
          <w:tcPr>
            <w:tcW w:w="625" w:type="dxa"/>
            <w:vAlign w:val="top"/>
          </w:tcPr>
          <w:p>
            <w:pPr>
              <w:pStyle w:val="13"/>
              <w:spacing w:line="475" w:lineRule="auto"/>
              <w:rPr>
                <w:color w:val="auto"/>
              </w:rPr>
            </w:pPr>
          </w:p>
          <w:p>
            <w:pPr>
              <w:spacing w:before="58" w:line="311" w:lineRule="auto"/>
              <w:ind w:left="138" w:right="128"/>
              <w:jc w:val="both"/>
              <w:rPr>
                <w:rFonts w:ascii="宋体" w:hAnsi="宋体" w:eastAsia="宋体" w:cs="宋体"/>
                <w:color w:val="auto"/>
                <w:sz w:val="18"/>
                <w:szCs w:val="18"/>
              </w:rPr>
            </w:pPr>
            <w:r>
              <w:rPr>
                <w:rFonts w:ascii="宋体" w:hAnsi="宋体" w:eastAsia="宋体" w:cs="宋体"/>
                <w:color w:val="auto"/>
                <w:spacing w:val="-4"/>
                <w:sz w:val="18"/>
                <w:szCs w:val="18"/>
              </w:rPr>
              <w:t>监测</w:t>
            </w:r>
            <w:r>
              <w:rPr>
                <w:rFonts w:ascii="宋体" w:hAnsi="宋体" w:eastAsia="宋体" w:cs="宋体"/>
                <w:color w:val="auto"/>
                <w:sz w:val="18"/>
                <w:szCs w:val="18"/>
              </w:rPr>
              <w:t xml:space="preserve"> </w:t>
            </w:r>
            <w:r>
              <w:rPr>
                <w:rFonts w:ascii="宋体" w:hAnsi="宋体" w:eastAsia="宋体" w:cs="宋体"/>
                <w:color w:val="auto"/>
                <w:spacing w:val="-4"/>
                <w:sz w:val="18"/>
                <w:szCs w:val="18"/>
              </w:rPr>
              <w:t>设备</w:t>
            </w:r>
            <w:r>
              <w:rPr>
                <w:rFonts w:ascii="宋体" w:hAnsi="宋体" w:eastAsia="宋体" w:cs="宋体"/>
                <w:color w:val="auto"/>
                <w:sz w:val="18"/>
                <w:szCs w:val="18"/>
              </w:rPr>
              <w:t xml:space="preserve"> </w:t>
            </w:r>
            <w:r>
              <w:rPr>
                <w:rFonts w:ascii="宋体" w:hAnsi="宋体" w:eastAsia="宋体" w:cs="宋体"/>
                <w:color w:val="auto"/>
                <w:spacing w:val="-4"/>
                <w:sz w:val="18"/>
                <w:szCs w:val="18"/>
              </w:rPr>
              <w:t>精度</w:t>
            </w:r>
          </w:p>
        </w:tc>
        <w:tc>
          <w:tcPr>
            <w:tcW w:w="729" w:type="dxa"/>
            <w:vAlign w:val="top"/>
          </w:tcPr>
          <w:p>
            <w:pPr>
              <w:spacing w:before="69" w:line="220" w:lineRule="auto"/>
              <w:ind w:left="191"/>
              <w:rPr>
                <w:rFonts w:ascii="宋体" w:hAnsi="宋体" w:eastAsia="宋体" w:cs="宋体"/>
                <w:color w:val="auto"/>
                <w:sz w:val="18"/>
                <w:szCs w:val="18"/>
              </w:rPr>
            </w:pPr>
            <w:r>
              <w:rPr>
                <w:rFonts w:ascii="宋体" w:hAnsi="宋体" w:eastAsia="宋体" w:cs="宋体"/>
                <w:color w:val="auto"/>
                <w:spacing w:val="-4"/>
                <w:sz w:val="18"/>
                <w:szCs w:val="18"/>
              </w:rPr>
              <w:t>规定</w:t>
            </w:r>
          </w:p>
          <w:p>
            <w:pPr>
              <w:spacing w:before="97" w:line="222" w:lineRule="auto"/>
              <w:ind w:left="205"/>
              <w:rPr>
                <w:rFonts w:ascii="宋体" w:hAnsi="宋体" w:eastAsia="宋体" w:cs="宋体"/>
                <w:color w:val="auto"/>
                <w:sz w:val="18"/>
                <w:szCs w:val="18"/>
              </w:rPr>
            </w:pPr>
            <w:r>
              <w:rPr>
                <w:rFonts w:ascii="宋体" w:hAnsi="宋体" w:eastAsia="宋体" w:cs="宋体"/>
                <w:color w:val="auto"/>
                <w:spacing w:val="-11"/>
                <w:sz w:val="18"/>
                <w:szCs w:val="18"/>
              </w:rPr>
              <w:t>的监</w:t>
            </w:r>
          </w:p>
          <w:p>
            <w:pPr>
              <w:spacing w:before="95" w:line="221" w:lineRule="auto"/>
              <w:ind w:left="191"/>
              <w:rPr>
                <w:rFonts w:ascii="宋体" w:hAnsi="宋体" w:eastAsia="宋体" w:cs="宋体"/>
                <w:color w:val="auto"/>
                <w:sz w:val="18"/>
                <w:szCs w:val="18"/>
              </w:rPr>
            </w:pPr>
            <w:r>
              <w:rPr>
                <w:rFonts w:ascii="宋体" w:hAnsi="宋体" w:eastAsia="宋体" w:cs="宋体"/>
                <w:color w:val="auto"/>
                <w:spacing w:val="-4"/>
                <w:sz w:val="18"/>
                <w:szCs w:val="18"/>
              </w:rPr>
              <w:t>测设</w:t>
            </w:r>
          </w:p>
          <w:p>
            <w:pPr>
              <w:spacing w:before="96" w:line="220" w:lineRule="auto"/>
              <w:ind w:left="192"/>
              <w:rPr>
                <w:rFonts w:ascii="宋体" w:hAnsi="宋体" w:eastAsia="宋体" w:cs="宋体"/>
                <w:color w:val="auto"/>
                <w:sz w:val="18"/>
                <w:szCs w:val="18"/>
              </w:rPr>
            </w:pPr>
            <w:r>
              <w:rPr>
                <w:rFonts w:ascii="宋体" w:hAnsi="宋体" w:eastAsia="宋体" w:cs="宋体"/>
                <w:color w:val="auto"/>
                <w:spacing w:val="-5"/>
                <w:sz w:val="18"/>
                <w:szCs w:val="18"/>
              </w:rPr>
              <w:t>备校</w:t>
            </w:r>
          </w:p>
          <w:p>
            <w:pPr>
              <w:spacing w:before="97" w:line="221" w:lineRule="auto"/>
              <w:ind w:left="191"/>
              <w:rPr>
                <w:rFonts w:ascii="宋体" w:hAnsi="宋体" w:eastAsia="宋体" w:cs="宋体"/>
                <w:color w:val="auto"/>
                <w:sz w:val="18"/>
                <w:szCs w:val="18"/>
              </w:rPr>
            </w:pPr>
            <w:r>
              <w:rPr>
                <w:rFonts w:ascii="宋体" w:hAnsi="宋体" w:eastAsia="宋体" w:cs="宋体"/>
                <w:color w:val="auto"/>
                <w:spacing w:val="-5"/>
                <w:sz w:val="18"/>
                <w:szCs w:val="18"/>
              </w:rPr>
              <w:t>准频</w:t>
            </w:r>
          </w:p>
          <w:p>
            <w:pPr>
              <w:spacing w:before="97" w:line="219" w:lineRule="auto"/>
              <w:ind w:left="286"/>
              <w:rPr>
                <w:rFonts w:ascii="宋体" w:hAnsi="宋体" w:eastAsia="宋体" w:cs="宋体"/>
                <w:color w:val="auto"/>
                <w:sz w:val="18"/>
                <w:szCs w:val="18"/>
              </w:rPr>
            </w:pPr>
            <w:r>
              <w:rPr>
                <w:rFonts w:ascii="宋体" w:hAnsi="宋体" w:eastAsia="宋体" w:cs="宋体"/>
                <w:color w:val="auto"/>
                <w:sz w:val="18"/>
                <w:szCs w:val="18"/>
              </w:rPr>
              <w:t>次</w:t>
            </w:r>
          </w:p>
        </w:tc>
        <w:tc>
          <w:tcPr>
            <w:tcW w:w="612" w:type="dxa"/>
            <w:vMerge w:val="continue"/>
            <w:tcBorders>
              <w:top w:val="nil"/>
            </w:tcBorders>
            <w:vAlign w:val="top"/>
          </w:tcPr>
          <w:p>
            <w:pPr>
              <w:pStyle w:val="13"/>
              <w:rPr>
                <w:color w:val="auto"/>
              </w:rPr>
            </w:pPr>
          </w:p>
        </w:tc>
        <w:tc>
          <w:tcPr>
            <w:tcW w:w="577" w:type="dxa"/>
            <w:vMerge w:val="continue"/>
            <w:tcBorders>
              <w:top w:val="nil"/>
            </w:tcBorders>
            <w:vAlign w:val="top"/>
          </w:tcPr>
          <w:p>
            <w:pPr>
              <w:pStyle w:val="13"/>
              <w:rPr>
                <w:color w:val="auto"/>
              </w:rPr>
            </w:pPr>
          </w:p>
        </w:tc>
        <w:tc>
          <w:tcPr>
            <w:tcW w:w="646" w:type="dxa"/>
            <w:vMerge w:val="continue"/>
            <w:tcBorders>
              <w:top w:val="nil"/>
            </w:tcBorders>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0" w:type="dxa"/>
            <w:gridSpan w:val="2"/>
            <w:vMerge w:val="restart"/>
            <w:tcBorders>
              <w:bottom w:val="nil"/>
            </w:tcBorders>
            <w:vAlign w:val="top"/>
          </w:tcPr>
          <w:p>
            <w:pPr>
              <w:spacing w:before="261"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1</w:t>
            </w:r>
          </w:p>
        </w:tc>
        <w:tc>
          <w:tcPr>
            <w:tcW w:w="1738" w:type="dxa"/>
            <w:vAlign w:val="top"/>
          </w:tcPr>
          <w:p>
            <w:pPr>
              <w:spacing w:before="86" w:line="220" w:lineRule="auto"/>
              <w:ind w:left="108"/>
              <w:rPr>
                <w:rFonts w:ascii="宋体" w:hAnsi="宋体" w:eastAsia="宋体" w:cs="宋体"/>
                <w:color w:val="auto"/>
                <w:sz w:val="18"/>
                <w:szCs w:val="18"/>
              </w:rPr>
            </w:pPr>
            <w:r>
              <w:rPr>
                <w:rFonts w:ascii="宋体" w:hAnsi="宋体" w:eastAsia="宋体" w:cs="宋体"/>
                <w:color w:val="auto"/>
                <w:spacing w:val="-2"/>
                <w:sz w:val="18"/>
                <w:szCs w:val="18"/>
              </w:rPr>
              <w:t>购入电量</w:t>
            </w:r>
          </w:p>
        </w:tc>
        <w:tc>
          <w:tcPr>
            <w:tcW w:w="1133" w:type="dxa"/>
            <w:vAlign w:val="top"/>
          </w:tcPr>
          <w:p>
            <w:pPr>
              <w:spacing w:before="113" w:line="192" w:lineRule="auto"/>
              <w:ind w:left="3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MWh</w:t>
            </w:r>
          </w:p>
        </w:tc>
        <w:tc>
          <w:tcPr>
            <w:tcW w:w="740" w:type="dxa"/>
            <w:vAlign w:val="top"/>
          </w:tcPr>
          <w:p>
            <w:pPr>
              <w:pStyle w:val="13"/>
              <w:rPr>
                <w:color w:val="auto"/>
              </w:rPr>
            </w:pPr>
          </w:p>
        </w:tc>
        <w:tc>
          <w:tcPr>
            <w:tcW w:w="626" w:type="dxa"/>
            <w:vAlign w:val="top"/>
          </w:tcPr>
          <w:p>
            <w:pPr>
              <w:pStyle w:val="13"/>
              <w:rPr>
                <w:color w:val="auto"/>
              </w:rPr>
            </w:pPr>
          </w:p>
        </w:tc>
        <w:tc>
          <w:tcPr>
            <w:tcW w:w="625" w:type="dxa"/>
            <w:vAlign w:val="top"/>
          </w:tcPr>
          <w:p>
            <w:pPr>
              <w:pStyle w:val="13"/>
              <w:rPr>
                <w:color w:val="auto"/>
              </w:rPr>
            </w:pPr>
          </w:p>
        </w:tc>
        <w:tc>
          <w:tcPr>
            <w:tcW w:w="627" w:type="dxa"/>
            <w:vAlign w:val="top"/>
          </w:tcPr>
          <w:p>
            <w:pPr>
              <w:pStyle w:val="13"/>
              <w:rPr>
                <w:color w:val="auto"/>
              </w:rPr>
            </w:pPr>
          </w:p>
        </w:tc>
        <w:tc>
          <w:tcPr>
            <w:tcW w:w="625" w:type="dxa"/>
            <w:vAlign w:val="top"/>
          </w:tcPr>
          <w:p>
            <w:pPr>
              <w:pStyle w:val="13"/>
              <w:rPr>
                <w:color w:val="auto"/>
              </w:rPr>
            </w:pPr>
          </w:p>
        </w:tc>
        <w:tc>
          <w:tcPr>
            <w:tcW w:w="729" w:type="dxa"/>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0" w:type="dxa"/>
            <w:gridSpan w:val="2"/>
            <w:vMerge w:val="continue"/>
            <w:tcBorders>
              <w:top w:val="nil"/>
            </w:tcBorders>
            <w:vAlign w:val="top"/>
          </w:tcPr>
          <w:p>
            <w:pPr>
              <w:pStyle w:val="13"/>
              <w:rPr>
                <w:color w:val="auto"/>
              </w:rPr>
            </w:pPr>
          </w:p>
        </w:tc>
        <w:tc>
          <w:tcPr>
            <w:tcW w:w="1738" w:type="dxa"/>
            <w:vAlign w:val="top"/>
          </w:tcPr>
          <w:p>
            <w:pPr>
              <w:spacing w:before="87" w:line="219" w:lineRule="auto"/>
              <w:ind w:left="108"/>
              <w:rPr>
                <w:rFonts w:ascii="Times New Roman" w:hAnsi="Times New Roman" w:eastAsia="Times New Roman" w:cs="Times New Roman"/>
                <w:color w:val="auto"/>
                <w:sz w:val="11"/>
                <w:szCs w:val="11"/>
              </w:rPr>
            </w:pPr>
            <w:r>
              <w:rPr>
                <w:rFonts w:ascii="宋体" w:hAnsi="宋体" w:eastAsia="宋体" w:cs="宋体"/>
                <w:color w:val="auto"/>
                <w:spacing w:val="-1"/>
                <w:sz w:val="18"/>
                <w:szCs w:val="18"/>
              </w:rPr>
              <w:t>购入电力排放因子</w:t>
            </w:r>
            <w:r>
              <w:rPr>
                <w:rFonts w:ascii="Times New Roman" w:hAnsi="Times New Roman" w:eastAsia="Times New Roman" w:cs="Times New Roman"/>
                <w:color w:val="auto"/>
                <w:spacing w:val="-1"/>
                <w:position w:val="5"/>
                <w:sz w:val="11"/>
                <w:szCs w:val="11"/>
              </w:rPr>
              <w:t>b</w:t>
            </w:r>
          </w:p>
        </w:tc>
        <w:tc>
          <w:tcPr>
            <w:tcW w:w="1133" w:type="dxa"/>
            <w:vAlign w:val="top"/>
          </w:tcPr>
          <w:p>
            <w:pPr>
              <w:spacing w:before="115" w:line="197" w:lineRule="auto"/>
              <w:ind w:left="152"/>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tCO</w:t>
            </w:r>
            <w:r>
              <w:rPr>
                <w:rFonts w:ascii="Times New Roman" w:hAnsi="Times New Roman" w:eastAsia="Times New Roman" w:cs="Times New Roman"/>
                <w:color w:val="auto"/>
                <w:position w:val="-1"/>
                <w:sz w:val="11"/>
                <w:szCs w:val="11"/>
              </w:rPr>
              <w:t>2</w:t>
            </w:r>
            <w:r>
              <w:rPr>
                <w:rFonts w:ascii="Times New Roman" w:hAnsi="Times New Roman" w:eastAsia="Times New Roman" w:cs="Times New Roman"/>
                <w:color w:val="auto"/>
                <w:sz w:val="18"/>
                <w:szCs w:val="18"/>
              </w:rPr>
              <w:t>/MWh</w:t>
            </w:r>
          </w:p>
        </w:tc>
        <w:tc>
          <w:tcPr>
            <w:tcW w:w="740" w:type="dxa"/>
            <w:vAlign w:val="top"/>
          </w:tcPr>
          <w:p>
            <w:pPr>
              <w:pStyle w:val="13"/>
              <w:rPr>
                <w:color w:val="auto"/>
              </w:rPr>
            </w:pPr>
          </w:p>
        </w:tc>
        <w:tc>
          <w:tcPr>
            <w:tcW w:w="626" w:type="dxa"/>
            <w:vAlign w:val="top"/>
          </w:tcPr>
          <w:p>
            <w:pPr>
              <w:pStyle w:val="13"/>
              <w:rPr>
                <w:color w:val="auto"/>
              </w:rPr>
            </w:pPr>
          </w:p>
        </w:tc>
        <w:tc>
          <w:tcPr>
            <w:tcW w:w="625" w:type="dxa"/>
            <w:vAlign w:val="top"/>
          </w:tcPr>
          <w:p>
            <w:pPr>
              <w:pStyle w:val="13"/>
              <w:rPr>
                <w:color w:val="auto"/>
              </w:rPr>
            </w:pPr>
          </w:p>
        </w:tc>
        <w:tc>
          <w:tcPr>
            <w:tcW w:w="627" w:type="dxa"/>
            <w:vAlign w:val="top"/>
          </w:tcPr>
          <w:p>
            <w:pPr>
              <w:pStyle w:val="13"/>
              <w:rPr>
                <w:color w:val="auto"/>
              </w:rPr>
            </w:pPr>
          </w:p>
        </w:tc>
        <w:tc>
          <w:tcPr>
            <w:tcW w:w="625" w:type="dxa"/>
            <w:vAlign w:val="top"/>
          </w:tcPr>
          <w:p>
            <w:pPr>
              <w:pStyle w:val="13"/>
              <w:rPr>
                <w:color w:val="auto"/>
              </w:rPr>
            </w:pPr>
          </w:p>
        </w:tc>
        <w:tc>
          <w:tcPr>
            <w:tcW w:w="729" w:type="dxa"/>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670" w:type="dxa"/>
            <w:gridSpan w:val="2"/>
            <w:vMerge w:val="restart"/>
            <w:tcBorders>
              <w:bottom w:val="nil"/>
            </w:tcBorders>
            <w:vAlign w:val="top"/>
          </w:tcPr>
          <w:p>
            <w:pPr>
              <w:spacing w:before="264"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2</w:t>
            </w:r>
          </w:p>
        </w:tc>
        <w:tc>
          <w:tcPr>
            <w:tcW w:w="1738" w:type="dxa"/>
            <w:vAlign w:val="top"/>
          </w:tcPr>
          <w:p>
            <w:pPr>
              <w:spacing w:before="89" w:line="219" w:lineRule="auto"/>
              <w:ind w:left="109"/>
              <w:rPr>
                <w:rFonts w:ascii="宋体" w:hAnsi="宋体" w:eastAsia="宋体" w:cs="宋体"/>
                <w:color w:val="auto"/>
                <w:sz w:val="18"/>
                <w:szCs w:val="18"/>
              </w:rPr>
            </w:pPr>
            <w:r>
              <w:rPr>
                <w:rFonts w:ascii="宋体" w:hAnsi="宋体" w:eastAsia="宋体" w:cs="宋体"/>
                <w:color w:val="auto"/>
                <w:spacing w:val="-2"/>
                <w:sz w:val="18"/>
                <w:szCs w:val="18"/>
              </w:rPr>
              <w:t>输出电量</w:t>
            </w:r>
          </w:p>
        </w:tc>
        <w:tc>
          <w:tcPr>
            <w:tcW w:w="1133" w:type="dxa"/>
            <w:vAlign w:val="top"/>
          </w:tcPr>
          <w:p>
            <w:pPr>
              <w:spacing w:before="116" w:line="192" w:lineRule="auto"/>
              <w:ind w:left="357"/>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MWh</w:t>
            </w:r>
          </w:p>
        </w:tc>
        <w:tc>
          <w:tcPr>
            <w:tcW w:w="740" w:type="dxa"/>
            <w:vAlign w:val="top"/>
          </w:tcPr>
          <w:p>
            <w:pPr>
              <w:pStyle w:val="13"/>
              <w:rPr>
                <w:color w:val="auto"/>
              </w:rPr>
            </w:pPr>
          </w:p>
        </w:tc>
        <w:tc>
          <w:tcPr>
            <w:tcW w:w="626" w:type="dxa"/>
            <w:vAlign w:val="top"/>
          </w:tcPr>
          <w:p>
            <w:pPr>
              <w:pStyle w:val="13"/>
              <w:rPr>
                <w:color w:val="auto"/>
              </w:rPr>
            </w:pPr>
          </w:p>
        </w:tc>
        <w:tc>
          <w:tcPr>
            <w:tcW w:w="625" w:type="dxa"/>
            <w:vAlign w:val="top"/>
          </w:tcPr>
          <w:p>
            <w:pPr>
              <w:pStyle w:val="13"/>
              <w:rPr>
                <w:color w:val="auto"/>
              </w:rPr>
            </w:pPr>
          </w:p>
        </w:tc>
        <w:tc>
          <w:tcPr>
            <w:tcW w:w="627" w:type="dxa"/>
            <w:vAlign w:val="top"/>
          </w:tcPr>
          <w:p>
            <w:pPr>
              <w:pStyle w:val="13"/>
              <w:rPr>
                <w:color w:val="auto"/>
              </w:rPr>
            </w:pPr>
          </w:p>
        </w:tc>
        <w:tc>
          <w:tcPr>
            <w:tcW w:w="625" w:type="dxa"/>
            <w:vAlign w:val="top"/>
          </w:tcPr>
          <w:p>
            <w:pPr>
              <w:pStyle w:val="13"/>
              <w:rPr>
                <w:color w:val="auto"/>
              </w:rPr>
            </w:pPr>
          </w:p>
        </w:tc>
        <w:tc>
          <w:tcPr>
            <w:tcW w:w="729" w:type="dxa"/>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0" w:type="dxa"/>
            <w:gridSpan w:val="2"/>
            <w:vMerge w:val="continue"/>
            <w:tcBorders>
              <w:top w:val="nil"/>
            </w:tcBorders>
            <w:vAlign w:val="top"/>
          </w:tcPr>
          <w:p>
            <w:pPr>
              <w:pStyle w:val="13"/>
              <w:rPr>
                <w:color w:val="auto"/>
              </w:rPr>
            </w:pPr>
          </w:p>
        </w:tc>
        <w:tc>
          <w:tcPr>
            <w:tcW w:w="1738" w:type="dxa"/>
            <w:vAlign w:val="top"/>
          </w:tcPr>
          <w:p>
            <w:pPr>
              <w:spacing w:before="90" w:line="219" w:lineRule="auto"/>
              <w:ind w:left="109"/>
              <w:rPr>
                <w:rFonts w:ascii="Times New Roman" w:hAnsi="Times New Roman" w:eastAsia="Times New Roman" w:cs="Times New Roman"/>
                <w:color w:val="auto"/>
                <w:sz w:val="11"/>
                <w:szCs w:val="11"/>
              </w:rPr>
            </w:pPr>
            <w:r>
              <w:rPr>
                <w:rFonts w:ascii="宋体" w:hAnsi="宋体" w:eastAsia="宋体" w:cs="宋体"/>
                <w:color w:val="auto"/>
                <w:spacing w:val="-1"/>
                <w:sz w:val="18"/>
                <w:szCs w:val="18"/>
              </w:rPr>
              <w:t>输出电力排放因子</w:t>
            </w:r>
            <w:r>
              <w:rPr>
                <w:rFonts w:ascii="Times New Roman" w:hAnsi="Times New Roman" w:eastAsia="Times New Roman" w:cs="Times New Roman"/>
                <w:color w:val="auto"/>
                <w:spacing w:val="-1"/>
                <w:position w:val="5"/>
                <w:sz w:val="11"/>
                <w:szCs w:val="11"/>
              </w:rPr>
              <w:t>b</w:t>
            </w:r>
          </w:p>
        </w:tc>
        <w:tc>
          <w:tcPr>
            <w:tcW w:w="1133" w:type="dxa"/>
            <w:vAlign w:val="top"/>
          </w:tcPr>
          <w:p>
            <w:pPr>
              <w:spacing w:before="118" w:line="194" w:lineRule="auto"/>
              <w:ind w:left="152"/>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tCO</w:t>
            </w:r>
            <w:r>
              <w:rPr>
                <w:rFonts w:ascii="Times New Roman" w:hAnsi="Times New Roman" w:eastAsia="Times New Roman" w:cs="Times New Roman"/>
                <w:color w:val="auto"/>
                <w:position w:val="-1"/>
                <w:sz w:val="11"/>
                <w:szCs w:val="11"/>
              </w:rPr>
              <w:t>2</w:t>
            </w:r>
            <w:r>
              <w:rPr>
                <w:rFonts w:ascii="Times New Roman" w:hAnsi="Times New Roman" w:eastAsia="Times New Roman" w:cs="Times New Roman"/>
                <w:color w:val="auto"/>
                <w:sz w:val="18"/>
                <w:szCs w:val="18"/>
              </w:rPr>
              <w:t>/MWh</w:t>
            </w:r>
          </w:p>
        </w:tc>
        <w:tc>
          <w:tcPr>
            <w:tcW w:w="740" w:type="dxa"/>
            <w:vAlign w:val="top"/>
          </w:tcPr>
          <w:p>
            <w:pPr>
              <w:pStyle w:val="13"/>
              <w:rPr>
                <w:color w:val="auto"/>
              </w:rPr>
            </w:pPr>
          </w:p>
        </w:tc>
        <w:tc>
          <w:tcPr>
            <w:tcW w:w="626" w:type="dxa"/>
            <w:vAlign w:val="top"/>
          </w:tcPr>
          <w:p>
            <w:pPr>
              <w:pStyle w:val="13"/>
              <w:rPr>
                <w:color w:val="auto"/>
              </w:rPr>
            </w:pPr>
          </w:p>
        </w:tc>
        <w:tc>
          <w:tcPr>
            <w:tcW w:w="625" w:type="dxa"/>
            <w:vAlign w:val="top"/>
          </w:tcPr>
          <w:p>
            <w:pPr>
              <w:pStyle w:val="13"/>
              <w:rPr>
                <w:color w:val="auto"/>
              </w:rPr>
            </w:pPr>
          </w:p>
        </w:tc>
        <w:tc>
          <w:tcPr>
            <w:tcW w:w="627" w:type="dxa"/>
            <w:vAlign w:val="top"/>
          </w:tcPr>
          <w:p>
            <w:pPr>
              <w:pStyle w:val="13"/>
              <w:rPr>
                <w:color w:val="auto"/>
              </w:rPr>
            </w:pPr>
          </w:p>
        </w:tc>
        <w:tc>
          <w:tcPr>
            <w:tcW w:w="625" w:type="dxa"/>
            <w:vAlign w:val="top"/>
          </w:tcPr>
          <w:p>
            <w:pPr>
              <w:pStyle w:val="13"/>
              <w:rPr>
                <w:color w:val="auto"/>
              </w:rPr>
            </w:pPr>
          </w:p>
        </w:tc>
        <w:tc>
          <w:tcPr>
            <w:tcW w:w="729" w:type="dxa"/>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0" w:type="dxa"/>
            <w:gridSpan w:val="2"/>
            <w:vMerge w:val="restart"/>
            <w:tcBorders>
              <w:bottom w:val="nil"/>
            </w:tcBorders>
            <w:vAlign w:val="top"/>
          </w:tcPr>
          <w:p>
            <w:pPr>
              <w:spacing w:before="266"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3</w:t>
            </w:r>
          </w:p>
        </w:tc>
        <w:tc>
          <w:tcPr>
            <w:tcW w:w="1738" w:type="dxa"/>
            <w:vAlign w:val="top"/>
          </w:tcPr>
          <w:p>
            <w:pPr>
              <w:spacing w:before="90" w:line="220" w:lineRule="auto"/>
              <w:ind w:left="108"/>
              <w:rPr>
                <w:rFonts w:ascii="宋体" w:hAnsi="宋体" w:eastAsia="宋体" w:cs="宋体"/>
                <w:color w:val="auto"/>
                <w:sz w:val="18"/>
                <w:szCs w:val="18"/>
              </w:rPr>
            </w:pPr>
            <w:r>
              <w:rPr>
                <w:rFonts w:ascii="宋体" w:hAnsi="宋体" w:eastAsia="宋体" w:cs="宋体"/>
                <w:color w:val="auto"/>
                <w:spacing w:val="-2"/>
                <w:sz w:val="18"/>
                <w:szCs w:val="18"/>
              </w:rPr>
              <w:t>购入热量</w:t>
            </w:r>
          </w:p>
        </w:tc>
        <w:tc>
          <w:tcPr>
            <w:tcW w:w="1133" w:type="dxa"/>
            <w:vAlign w:val="top"/>
          </w:tcPr>
          <w:p>
            <w:pPr>
              <w:spacing w:before="119" w:line="188" w:lineRule="auto"/>
              <w:ind w:left="46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GJ</w:t>
            </w:r>
          </w:p>
        </w:tc>
        <w:tc>
          <w:tcPr>
            <w:tcW w:w="740" w:type="dxa"/>
            <w:vAlign w:val="top"/>
          </w:tcPr>
          <w:p>
            <w:pPr>
              <w:pStyle w:val="13"/>
              <w:rPr>
                <w:color w:val="auto"/>
              </w:rPr>
            </w:pPr>
          </w:p>
        </w:tc>
        <w:tc>
          <w:tcPr>
            <w:tcW w:w="626" w:type="dxa"/>
            <w:vAlign w:val="top"/>
          </w:tcPr>
          <w:p>
            <w:pPr>
              <w:pStyle w:val="13"/>
              <w:rPr>
                <w:color w:val="auto"/>
              </w:rPr>
            </w:pPr>
          </w:p>
        </w:tc>
        <w:tc>
          <w:tcPr>
            <w:tcW w:w="625" w:type="dxa"/>
            <w:vAlign w:val="top"/>
          </w:tcPr>
          <w:p>
            <w:pPr>
              <w:pStyle w:val="13"/>
              <w:rPr>
                <w:color w:val="auto"/>
              </w:rPr>
            </w:pPr>
          </w:p>
        </w:tc>
        <w:tc>
          <w:tcPr>
            <w:tcW w:w="627" w:type="dxa"/>
            <w:vAlign w:val="top"/>
          </w:tcPr>
          <w:p>
            <w:pPr>
              <w:pStyle w:val="13"/>
              <w:rPr>
                <w:color w:val="auto"/>
              </w:rPr>
            </w:pPr>
          </w:p>
        </w:tc>
        <w:tc>
          <w:tcPr>
            <w:tcW w:w="625" w:type="dxa"/>
            <w:vAlign w:val="top"/>
          </w:tcPr>
          <w:p>
            <w:pPr>
              <w:pStyle w:val="13"/>
              <w:rPr>
                <w:color w:val="auto"/>
              </w:rPr>
            </w:pPr>
          </w:p>
        </w:tc>
        <w:tc>
          <w:tcPr>
            <w:tcW w:w="729" w:type="dxa"/>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0" w:type="dxa"/>
            <w:gridSpan w:val="2"/>
            <w:vMerge w:val="continue"/>
            <w:tcBorders>
              <w:top w:val="nil"/>
            </w:tcBorders>
            <w:vAlign w:val="top"/>
          </w:tcPr>
          <w:p>
            <w:pPr>
              <w:pStyle w:val="13"/>
              <w:rPr>
                <w:color w:val="auto"/>
              </w:rPr>
            </w:pPr>
          </w:p>
        </w:tc>
        <w:tc>
          <w:tcPr>
            <w:tcW w:w="1738" w:type="dxa"/>
            <w:vAlign w:val="top"/>
          </w:tcPr>
          <w:p>
            <w:pPr>
              <w:spacing w:before="91" w:line="219" w:lineRule="auto"/>
              <w:ind w:left="108"/>
              <w:rPr>
                <w:rFonts w:ascii="Times New Roman" w:hAnsi="Times New Roman" w:eastAsia="Times New Roman" w:cs="Times New Roman"/>
                <w:color w:val="auto"/>
                <w:sz w:val="11"/>
                <w:szCs w:val="11"/>
              </w:rPr>
            </w:pPr>
            <w:r>
              <w:rPr>
                <w:rFonts w:ascii="宋体" w:hAnsi="宋体" w:eastAsia="宋体" w:cs="宋体"/>
                <w:color w:val="auto"/>
                <w:spacing w:val="-1"/>
                <w:sz w:val="18"/>
                <w:szCs w:val="18"/>
              </w:rPr>
              <w:t>购入热力排放因子</w:t>
            </w:r>
            <w:r>
              <w:rPr>
                <w:rFonts w:ascii="Times New Roman" w:hAnsi="Times New Roman" w:eastAsia="Times New Roman" w:cs="Times New Roman"/>
                <w:color w:val="auto"/>
                <w:spacing w:val="-1"/>
                <w:sz w:val="11"/>
                <w:szCs w:val="11"/>
              </w:rPr>
              <w:t>c</w:t>
            </w:r>
          </w:p>
        </w:tc>
        <w:tc>
          <w:tcPr>
            <w:tcW w:w="1133" w:type="dxa"/>
            <w:vAlign w:val="top"/>
          </w:tcPr>
          <w:p>
            <w:pPr>
              <w:spacing w:before="116" w:line="197" w:lineRule="auto"/>
              <w:ind w:left="260"/>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tCO</w:t>
            </w:r>
            <w:r>
              <w:rPr>
                <w:rFonts w:ascii="Times New Roman" w:hAnsi="Times New Roman" w:eastAsia="Times New Roman" w:cs="Times New Roman"/>
                <w:color w:val="auto"/>
                <w:spacing w:val="1"/>
                <w:position w:val="-1"/>
                <w:sz w:val="11"/>
                <w:szCs w:val="11"/>
              </w:rPr>
              <w:t>2</w:t>
            </w:r>
            <w:r>
              <w:rPr>
                <w:rFonts w:ascii="Times New Roman" w:hAnsi="Times New Roman" w:eastAsia="Times New Roman" w:cs="Times New Roman"/>
                <w:color w:val="auto"/>
                <w:spacing w:val="1"/>
                <w:sz w:val="18"/>
                <w:szCs w:val="18"/>
              </w:rPr>
              <w:t>/</w:t>
            </w:r>
            <w:r>
              <w:rPr>
                <w:rFonts w:ascii="Times New Roman" w:hAnsi="Times New Roman" w:eastAsia="Times New Roman" w:cs="Times New Roman"/>
                <w:color w:val="auto"/>
                <w:sz w:val="18"/>
                <w:szCs w:val="18"/>
              </w:rPr>
              <w:t>GJ</w:t>
            </w:r>
          </w:p>
        </w:tc>
        <w:tc>
          <w:tcPr>
            <w:tcW w:w="740" w:type="dxa"/>
            <w:vAlign w:val="top"/>
          </w:tcPr>
          <w:p>
            <w:pPr>
              <w:pStyle w:val="13"/>
              <w:rPr>
                <w:color w:val="auto"/>
              </w:rPr>
            </w:pPr>
          </w:p>
        </w:tc>
        <w:tc>
          <w:tcPr>
            <w:tcW w:w="626" w:type="dxa"/>
            <w:vAlign w:val="top"/>
          </w:tcPr>
          <w:p>
            <w:pPr>
              <w:pStyle w:val="13"/>
              <w:rPr>
                <w:color w:val="auto"/>
              </w:rPr>
            </w:pPr>
          </w:p>
        </w:tc>
        <w:tc>
          <w:tcPr>
            <w:tcW w:w="625" w:type="dxa"/>
            <w:vAlign w:val="top"/>
          </w:tcPr>
          <w:p>
            <w:pPr>
              <w:pStyle w:val="13"/>
              <w:rPr>
                <w:color w:val="auto"/>
              </w:rPr>
            </w:pPr>
          </w:p>
        </w:tc>
        <w:tc>
          <w:tcPr>
            <w:tcW w:w="627" w:type="dxa"/>
            <w:vAlign w:val="top"/>
          </w:tcPr>
          <w:p>
            <w:pPr>
              <w:pStyle w:val="13"/>
              <w:rPr>
                <w:color w:val="auto"/>
              </w:rPr>
            </w:pPr>
          </w:p>
        </w:tc>
        <w:tc>
          <w:tcPr>
            <w:tcW w:w="625" w:type="dxa"/>
            <w:vAlign w:val="top"/>
          </w:tcPr>
          <w:p>
            <w:pPr>
              <w:pStyle w:val="13"/>
              <w:rPr>
                <w:color w:val="auto"/>
              </w:rPr>
            </w:pPr>
          </w:p>
        </w:tc>
        <w:tc>
          <w:tcPr>
            <w:tcW w:w="729" w:type="dxa"/>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0" w:type="dxa"/>
            <w:gridSpan w:val="2"/>
            <w:vMerge w:val="restart"/>
            <w:tcBorders>
              <w:bottom w:val="nil"/>
            </w:tcBorders>
            <w:vAlign w:val="top"/>
          </w:tcPr>
          <w:p>
            <w:pPr>
              <w:spacing w:before="264"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3"/>
                <w:sz w:val="18"/>
                <w:szCs w:val="18"/>
              </w:rPr>
              <w:t>参数</w:t>
            </w:r>
            <w:r>
              <w:rPr>
                <w:rFonts w:ascii="Times New Roman" w:hAnsi="Times New Roman" w:eastAsia="Times New Roman" w:cs="Times New Roman"/>
                <w:color w:val="auto"/>
                <w:spacing w:val="-3"/>
                <w:sz w:val="18"/>
                <w:szCs w:val="18"/>
              </w:rPr>
              <w:t>4</w:t>
            </w:r>
          </w:p>
        </w:tc>
        <w:tc>
          <w:tcPr>
            <w:tcW w:w="1738" w:type="dxa"/>
            <w:vAlign w:val="top"/>
          </w:tcPr>
          <w:p>
            <w:pPr>
              <w:spacing w:before="89" w:line="219" w:lineRule="auto"/>
              <w:ind w:left="109"/>
              <w:rPr>
                <w:rFonts w:ascii="宋体" w:hAnsi="宋体" w:eastAsia="宋体" w:cs="宋体"/>
                <w:color w:val="auto"/>
                <w:sz w:val="18"/>
                <w:szCs w:val="18"/>
              </w:rPr>
            </w:pPr>
            <w:r>
              <w:rPr>
                <w:rFonts w:ascii="宋体" w:hAnsi="宋体" w:eastAsia="宋体" w:cs="宋体"/>
                <w:color w:val="auto"/>
                <w:spacing w:val="-2"/>
                <w:sz w:val="18"/>
                <w:szCs w:val="18"/>
              </w:rPr>
              <w:t>输出热量</w:t>
            </w:r>
          </w:p>
        </w:tc>
        <w:tc>
          <w:tcPr>
            <w:tcW w:w="1133" w:type="dxa"/>
            <w:vAlign w:val="top"/>
          </w:tcPr>
          <w:p>
            <w:pPr>
              <w:spacing w:before="120" w:line="188" w:lineRule="auto"/>
              <w:ind w:left="468"/>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4"/>
                <w:sz w:val="18"/>
                <w:szCs w:val="18"/>
              </w:rPr>
              <w:t>GJ</w:t>
            </w:r>
          </w:p>
        </w:tc>
        <w:tc>
          <w:tcPr>
            <w:tcW w:w="740" w:type="dxa"/>
            <w:vAlign w:val="top"/>
          </w:tcPr>
          <w:p>
            <w:pPr>
              <w:pStyle w:val="13"/>
              <w:rPr>
                <w:color w:val="auto"/>
              </w:rPr>
            </w:pPr>
          </w:p>
        </w:tc>
        <w:tc>
          <w:tcPr>
            <w:tcW w:w="626" w:type="dxa"/>
            <w:vAlign w:val="top"/>
          </w:tcPr>
          <w:p>
            <w:pPr>
              <w:pStyle w:val="13"/>
              <w:rPr>
                <w:color w:val="auto"/>
              </w:rPr>
            </w:pPr>
          </w:p>
        </w:tc>
        <w:tc>
          <w:tcPr>
            <w:tcW w:w="625" w:type="dxa"/>
            <w:vAlign w:val="top"/>
          </w:tcPr>
          <w:p>
            <w:pPr>
              <w:pStyle w:val="13"/>
              <w:rPr>
                <w:color w:val="auto"/>
              </w:rPr>
            </w:pPr>
          </w:p>
        </w:tc>
        <w:tc>
          <w:tcPr>
            <w:tcW w:w="627" w:type="dxa"/>
            <w:vAlign w:val="top"/>
          </w:tcPr>
          <w:p>
            <w:pPr>
              <w:pStyle w:val="13"/>
              <w:rPr>
                <w:color w:val="auto"/>
              </w:rPr>
            </w:pPr>
          </w:p>
        </w:tc>
        <w:tc>
          <w:tcPr>
            <w:tcW w:w="625" w:type="dxa"/>
            <w:vAlign w:val="top"/>
          </w:tcPr>
          <w:p>
            <w:pPr>
              <w:pStyle w:val="13"/>
              <w:rPr>
                <w:color w:val="auto"/>
              </w:rPr>
            </w:pPr>
          </w:p>
        </w:tc>
        <w:tc>
          <w:tcPr>
            <w:tcW w:w="729" w:type="dxa"/>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670" w:type="dxa"/>
            <w:gridSpan w:val="2"/>
            <w:vMerge w:val="continue"/>
            <w:tcBorders>
              <w:top w:val="nil"/>
            </w:tcBorders>
            <w:vAlign w:val="top"/>
          </w:tcPr>
          <w:p>
            <w:pPr>
              <w:pStyle w:val="13"/>
              <w:rPr>
                <w:color w:val="auto"/>
              </w:rPr>
            </w:pPr>
          </w:p>
        </w:tc>
        <w:tc>
          <w:tcPr>
            <w:tcW w:w="1738" w:type="dxa"/>
            <w:vAlign w:val="top"/>
          </w:tcPr>
          <w:p>
            <w:pPr>
              <w:spacing w:before="89" w:line="219" w:lineRule="auto"/>
              <w:ind w:left="109"/>
              <w:rPr>
                <w:rFonts w:ascii="Times New Roman" w:hAnsi="Times New Roman" w:eastAsia="Times New Roman" w:cs="Times New Roman"/>
                <w:color w:val="auto"/>
                <w:sz w:val="11"/>
                <w:szCs w:val="11"/>
              </w:rPr>
            </w:pPr>
            <w:r>
              <w:rPr>
                <w:rFonts w:ascii="宋体" w:hAnsi="宋体" w:eastAsia="宋体" w:cs="宋体"/>
                <w:color w:val="auto"/>
                <w:spacing w:val="-1"/>
                <w:sz w:val="18"/>
                <w:szCs w:val="18"/>
              </w:rPr>
              <w:t>输出热力排放因子</w:t>
            </w:r>
            <w:r>
              <w:rPr>
                <w:rFonts w:ascii="Times New Roman" w:hAnsi="Times New Roman" w:eastAsia="Times New Roman" w:cs="Times New Roman"/>
                <w:color w:val="auto"/>
                <w:spacing w:val="-1"/>
                <w:sz w:val="11"/>
                <w:szCs w:val="11"/>
              </w:rPr>
              <w:t>c</w:t>
            </w:r>
          </w:p>
        </w:tc>
        <w:tc>
          <w:tcPr>
            <w:tcW w:w="1133" w:type="dxa"/>
            <w:vAlign w:val="top"/>
          </w:tcPr>
          <w:p>
            <w:pPr>
              <w:spacing w:before="117" w:line="197" w:lineRule="auto"/>
              <w:ind w:left="260"/>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tCO</w:t>
            </w:r>
            <w:r>
              <w:rPr>
                <w:rFonts w:ascii="Times New Roman" w:hAnsi="Times New Roman" w:eastAsia="Times New Roman" w:cs="Times New Roman"/>
                <w:color w:val="auto"/>
                <w:spacing w:val="1"/>
                <w:position w:val="-1"/>
                <w:sz w:val="11"/>
                <w:szCs w:val="11"/>
              </w:rPr>
              <w:t>2</w:t>
            </w:r>
            <w:r>
              <w:rPr>
                <w:rFonts w:ascii="Times New Roman" w:hAnsi="Times New Roman" w:eastAsia="Times New Roman" w:cs="Times New Roman"/>
                <w:color w:val="auto"/>
                <w:spacing w:val="1"/>
                <w:sz w:val="18"/>
                <w:szCs w:val="18"/>
              </w:rPr>
              <w:t>/</w:t>
            </w:r>
            <w:r>
              <w:rPr>
                <w:rFonts w:ascii="Times New Roman" w:hAnsi="Times New Roman" w:eastAsia="Times New Roman" w:cs="Times New Roman"/>
                <w:color w:val="auto"/>
                <w:sz w:val="18"/>
                <w:szCs w:val="18"/>
              </w:rPr>
              <w:t>GJ</w:t>
            </w:r>
          </w:p>
        </w:tc>
        <w:tc>
          <w:tcPr>
            <w:tcW w:w="740" w:type="dxa"/>
            <w:vAlign w:val="top"/>
          </w:tcPr>
          <w:p>
            <w:pPr>
              <w:pStyle w:val="13"/>
              <w:rPr>
                <w:color w:val="auto"/>
              </w:rPr>
            </w:pPr>
          </w:p>
        </w:tc>
        <w:tc>
          <w:tcPr>
            <w:tcW w:w="626" w:type="dxa"/>
            <w:vAlign w:val="top"/>
          </w:tcPr>
          <w:p>
            <w:pPr>
              <w:pStyle w:val="13"/>
              <w:rPr>
                <w:color w:val="auto"/>
              </w:rPr>
            </w:pPr>
          </w:p>
        </w:tc>
        <w:tc>
          <w:tcPr>
            <w:tcW w:w="625" w:type="dxa"/>
            <w:vAlign w:val="top"/>
          </w:tcPr>
          <w:p>
            <w:pPr>
              <w:pStyle w:val="13"/>
              <w:rPr>
                <w:color w:val="auto"/>
              </w:rPr>
            </w:pPr>
          </w:p>
        </w:tc>
        <w:tc>
          <w:tcPr>
            <w:tcW w:w="627" w:type="dxa"/>
            <w:vAlign w:val="top"/>
          </w:tcPr>
          <w:p>
            <w:pPr>
              <w:pStyle w:val="13"/>
              <w:rPr>
                <w:color w:val="auto"/>
              </w:rPr>
            </w:pPr>
          </w:p>
        </w:tc>
        <w:tc>
          <w:tcPr>
            <w:tcW w:w="625" w:type="dxa"/>
            <w:vAlign w:val="top"/>
          </w:tcPr>
          <w:p>
            <w:pPr>
              <w:pStyle w:val="13"/>
              <w:rPr>
                <w:color w:val="auto"/>
              </w:rPr>
            </w:pPr>
          </w:p>
        </w:tc>
        <w:tc>
          <w:tcPr>
            <w:tcW w:w="729" w:type="dxa"/>
            <w:vAlign w:val="top"/>
          </w:tcPr>
          <w:p>
            <w:pPr>
              <w:pStyle w:val="13"/>
              <w:rPr>
                <w:color w:val="auto"/>
              </w:rPr>
            </w:pPr>
          </w:p>
        </w:tc>
        <w:tc>
          <w:tcPr>
            <w:tcW w:w="612" w:type="dxa"/>
            <w:vAlign w:val="top"/>
          </w:tcPr>
          <w:p>
            <w:pPr>
              <w:pStyle w:val="13"/>
              <w:rPr>
                <w:color w:val="auto"/>
              </w:rPr>
            </w:pPr>
          </w:p>
        </w:tc>
        <w:tc>
          <w:tcPr>
            <w:tcW w:w="577" w:type="dxa"/>
            <w:vAlign w:val="top"/>
          </w:tcPr>
          <w:p>
            <w:pPr>
              <w:pStyle w:val="13"/>
              <w:rPr>
                <w:color w:val="auto"/>
              </w:rPr>
            </w:pPr>
          </w:p>
        </w:tc>
        <w:tc>
          <w:tcPr>
            <w:tcW w:w="646" w:type="dxa"/>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670" w:type="dxa"/>
            <w:gridSpan w:val="2"/>
            <w:tcBorders>
              <w:bottom w:val="single" w:color="000000" w:sz="6" w:space="0"/>
            </w:tcBorders>
            <w:vAlign w:val="top"/>
          </w:tcPr>
          <w:p>
            <w:pPr>
              <w:spacing w:before="89" w:line="250" w:lineRule="exact"/>
              <w:ind w:left="172"/>
              <w:rPr>
                <w:rFonts w:ascii="宋体" w:hAnsi="宋体" w:eastAsia="宋体" w:cs="宋体"/>
                <w:color w:val="auto"/>
                <w:sz w:val="18"/>
                <w:szCs w:val="18"/>
              </w:rPr>
            </w:pPr>
            <w:r>
              <w:rPr>
                <w:rFonts w:ascii="宋体" w:hAnsi="宋体" w:eastAsia="宋体" w:cs="宋体"/>
                <w:color w:val="auto"/>
                <w:spacing w:val="-10"/>
                <w:position w:val="1"/>
                <w:sz w:val="18"/>
                <w:szCs w:val="18"/>
              </w:rPr>
              <w:t>……</w:t>
            </w:r>
          </w:p>
        </w:tc>
        <w:tc>
          <w:tcPr>
            <w:tcW w:w="1738" w:type="dxa"/>
            <w:tcBorders>
              <w:bottom w:val="single" w:color="000000" w:sz="6" w:space="0"/>
            </w:tcBorders>
            <w:vAlign w:val="top"/>
          </w:tcPr>
          <w:p>
            <w:pPr>
              <w:pStyle w:val="13"/>
              <w:rPr>
                <w:color w:val="auto"/>
              </w:rPr>
            </w:pPr>
          </w:p>
        </w:tc>
        <w:tc>
          <w:tcPr>
            <w:tcW w:w="1133" w:type="dxa"/>
            <w:tcBorders>
              <w:bottom w:val="single" w:color="000000" w:sz="6" w:space="0"/>
            </w:tcBorders>
            <w:vAlign w:val="top"/>
          </w:tcPr>
          <w:p>
            <w:pPr>
              <w:pStyle w:val="13"/>
              <w:rPr>
                <w:color w:val="auto"/>
              </w:rPr>
            </w:pPr>
          </w:p>
        </w:tc>
        <w:tc>
          <w:tcPr>
            <w:tcW w:w="740" w:type="dxa"/>
            <w:tcBorders>
              <w:bottom w:val="single" w:color="000000" w:sz="6" w:space="0"/>
            </w:tcBorders>
            <w:vAlign w:val="top"/>
          </w:tcPr>
          <w:p>
            <w:pPr>
              <w:pStyle w:val="13"/>
              <w:rPr>
                <w:color w:val="auto"/>
              </w:rPr>
            </w:pPr>
          </w:p>
        </w:tc>
        <w:tc>
          <w:tcPr>
            <w:tcW w:w="626" w:type="dxa"/>
            <w:tcBorders>
              <w:bottom w:val="single" w:color="000000" w:sz="6" w:space="0"/>
            </w:tcBorders>
            <w:vAlign w:val="top"/>
          </w:tcPr>
          <w:p>
            <w:pPr>
              <w:pStyle w:val="13"/>
              <w:rPr>
                <w:color w:val="auto"/>
              </w:rPr>
            </w:pPr>
          </w:p>
        </w:tc>
        <w:tc>
          <w:tcPr>
            <w:tcW w:w="625" w:type="dxa"/>
            <w:tcBorders>
              <w:bottom w:val="single" w:color="000000" w:sz="6" w:space="0"/>
            </w:tcBorders>
            <w:vAlign w:val="top"/>
          </w:tcPr>
          <w:p>
            <w:pPr>
              <w:pStyle w:val="13"/>
              <w:rPr>
                <w:color w:val="auto"/>
              </w:rPr>
            </w:pPr>
          </w:p>
        </w:tc>
        <w:tc>
          <w:tcPr>
            <w:tcW w:w="627" w:type="dxa"/>
            <w:tcBorders>
              <w:bottom w:val="single" w:color="000000" w:sz="6" w:space="0"/>
            </w:tcBorders>
            <w:vAlign w:val="top"/>
          </w:tcPr>
          <w:p>
            <w:pPr>
              <w:pStyle w:val="13"/>
              <w:rPr>
                <w:color w:val="auto"/>
              </w:rPr>
            </w:pPr>
          </w:p>
        </w:tc>
        <w:tc>
          <w:tcPr>
            <w:tcW w:w="625" w:type="dxa"/>
            <w:tcBorders>
              <w:bottom w:val="single" w:color="000000" w:sz="6" w:space="0"/>
            </w:tcBorders>
            <w:vAlign w:val="top"/>
          </w:tcPr>
          <w:p>
            <w:pPr>
              <w:pStyle w:val="13"/>
              <w:rPr>
                <w:color w:val="auto"/>
              </w:rPr>
            </w:pPr>
          </w:p>
        </w:tc>
        <w:tc>
          <w:tcPr>
            <w:tcW w:w="729" w:type="dxa"/>
            <w:tcBorders>
              <w:bottom w:val="single" w:color="000000" w:sz="6" w:space="0"/>
            </w:tcBorders>
            <w:vAlign w:val="top"/>
          </w:tcPr>
          <w:p>
            <w:pPr>
              <w:pStyle w:val="13"/>
              <w:rPr>
                <w:color w:val="auto"/>
              </w:rPr>
            </w:pPr>
          </w:p>
        </w:tc>
        <w:tc>
          <w:tcPr>
            <w:tcW w:w="612" w:type="dxa"/>
            <w:tcBorders>
              <w:bottom w:val="single" w:color="000000" w:sz="6" w:space="0"/>
            </w:tcBorders>
            <w:vAlign w:val="top"/>
          </w:tcPr>
          <w:p>
            <w:pPr>
              <w:pStyle w:val="13"/>
              <w:rPr>
                <w:color w:val="auto"/>
              </w:rPr>
            </w:pPr>
          </w:p>
        </w:tc>
        <w:tc>
          <w:tcPr>
            <w:tcW w:w="577" w:type="dxa"/>
            <w:tcBorders>
              <w:bottom w:val="single" w:color="000000" w:sz="6" w:space="0"/>
            </w:tcBorders>
            <w:vAlign w:val="top"/>
          </w:tcPr>
          <w:p>
            <w:pPr>
              <w:pStyle w:val="13"/>
              <w:rPr>
                <w:color w:val="auto"/>
              </w:rPr>
            </w:pPr>
          </w:p>
        </w:tc>
        <w:tc>
          <w:tcPr>
            <w:tcW w:w="646" w:type="dxa"/>
            <w:tcBorders>
              <w:bottom w:val="single" w:color="000000" w:sz="6" w:space="0"/>
            </w:tcBorders>
            <w:vAlign w:val="top"/>
          </w:tcPr>
          <w:p>
            <w:pPr>
              <w:pStyle w:val="13"/>
              <w:rPr>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615" w:type="dxa"/>
            <w:tcBorders>
              <w:top w:val="single" w:color="000000" w:sz="6" w:space="0"/>
              <w:bottom w:val="nil"/>
              <w:right w:val="nil"/>
            </w:tcBorders>
            <w:vAlign w:val="top"/>
          </w:tcPr>
          <w:p>
            <w:pPr>
              <w:spacing w:before="5" w:line="272" w:lineRule="exact"/>
              <w:ind w:firstLine="527"/>
              <w:rPr>
                <w:color w:val="auto"/>
              </w:rPr>
            </w:pPr>
            <w:r>
              <w:rPr>
                <w:color w:val="auto"/>
                <w:position w:val="-5"/>
              </w:rPr>
              <w:pict>
                <v:group id="_x0000_s1034" o:spid="_x0000_s1034" o:spt="203" style="height:13.65pt;width:2.6pt;" coordsize="51,272">
                  <o:lock v:ext="edit"/>
                  <v:shape id="_x0000_s1035" o:spid="_x0000_s1035" style="position:absolute;left:0;top:0;height:272;width:51;" fillcolor="#C0C0C0" filled="t" stroked="f" coordsize="51,272" path="m0,0l51,0,51,272,0,272,0,0xe">
                    <v:path/>
                    <v:fill on="t" focussize="0,0"/>
                    <v:stroke on="f"/>
                    <v:imagedata o:title=""/>
                    <o:lock v:ext="edit"/>
                  </v:shape>
                  <v:shape id="_x0000_s1036" o:spid="_x0000_s1036" o:spt="202" type="#_x0000_t202" style="position:absolute;left:-20;top:-20;height:312;width:91;" filled="f" stroked="f" coordsize="21600,21600">
                    <v:path/>
                    <v:fill on="f" focussize="0,0"/>
                    <v:stroke on="f"/>
                    <v:imagedata o:title=""/>
                    <o:lock v:ext="edit" aspectratio="f"/>
                    <v:textbox inset="0mm,0mm,0mm,0mm">
                      <w:txbxContent>
                        <w:p>
                          <w:pPr>
                            <w:spacing w:before="126" w:line="77" w:lineRule="exact"/>
                            <w:ind w:left="24"/>
                            <w:rPr>
                              <w:rFonts w:ascii="Times New Roman" w:hAnsi="Times New Roman" w:eastAsia="Times New Roman" w:cs="Times New Roman"/>
                              <w:sz w:val="11"/>
                              <w:szCs w:val="11"/>
                            </w:rPr>
                          </w:pPr>
                          <w:r>
                            <w:rPr>
                              <w:rFonts w:ascii="Times New Roman" w:hAnsi="Times New Roman" w:eastAsia="Times New Roman" w:cs="Times New Roman"/>
                              <w:sz w:val="11"/>
                              <w:szCs w:val="11"/>
                            </w:rPr>
                            <w:t>a</w:t>
                          </w:r>
                        </w:p>
                      </w:txbxContent>
                    </v:textbox>
                  </v:shape>
                  <w10:wrap type="none"/>
                  <w10:anchorlock/>
                </v:group>
              </w:pict>
            </w:r>
          </w:p>
        </w:tc>
        <w:tc>
          <w:tcPr>
            <w:tcW w:w="8733" w:type="dxa"/>
            <w:gridSpan w:val="12"/>
            <w:tcBorders>
              <w:top w:val="single" w:color="000000" w:sz="6" w:space="0"/>
              <w:left w:val="nil"/>
              <w:bottom w:val="nil"/>
            </w:tcBorders>
            <w:vAlign w:val="top"/>
          </w:tcPr>
          <w:p>
            <w:pPr>
              <w:spacing w:before="71" w:line="219" w:lineRule="auto"/>
              <w:ind w:left="30"/>
              <w:rPr>
                <w:rFonts w:ascii="宋体" w:hAnsi="宋体" w:eastAsia="宋体" w:cs="宋体"/>
                <w:color w:val="auto"/>
                <w:sz w:val="18"/>
                <w:szCs w:val="18"/>
              </w:rPr>
            </w:pPr>
            <w:r>
              <w:rPr>
                <w:rFonts w:ascii="宋体" w:hAnsi="宋体" w:eastAsia="宋体" w:cs="宋体"/>
                <w:color w:val="auto"/>
                <w:spacing w:val="-1"/>
                <w:sz w:val="18"/>
                <w:szCs w:val="18"/>
              </w:rPr>
              <w:t>选取以下获取方式：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5" w:hRule="atLeast"/>
        </w:trPr>
        <w:tc>
          <w:tcPr>
            <w:tcW w:w="9348" w:type="dxa"/>
            <w:gridSpan w:val="13"/>
            <w:tcBorders>
              <w:top w:val="nil"/>
              <w:bottom w:val="single" w:color="000000" w:sz="6" w:space="0"/>
            </w:tcBorders>
            <w:vAlign w:val="top"/>
          </w:tcPr>
          <w:p>
            <w:pPr>
              <w:spacing w:before="68" w:line="292" w:lineRule="auto"/>
              <w:ind w:left="670" w:right="2019"/>
              <w:rPr>
                <w:rFonts w:ascii="宋体" w:hAnsi="宋体" w:eastAsia="宋体" w:cs="宋体"/>
                <w:color w:val="auto"/>
                <w:sz w:val="18"/>
                <w:szCs w:val="18"/>
              </w:rPr>
            </w:pPr>
            <w:r>
              <w:rPr>
                <w:rFonts w:ascii="Segoe UI Symbol" w:hAnsi="Segoe UI Symbol" w:eastAsia="Segoe UI Symbol" w:cs="Segoe UI Symbol"/>
                <w:color w:val="auto"/>
                <w:spacing w:val="2"/>
                <w:sz w:val="18"/>
                <w:szCs w:val="18"/>
              </w:rPr>
              <w:t xml:space="preserve">.  </w:t>
            </w:r>
            <w:r>
              <w:rPr>
                <w:rFonts w:ascii="宋体" w:hAnsi="宋体" w:eastAsia="宋体" w:cs="宋体"/>
                <w:color w:val="auto"/>
                <w:spacing w:val="2"/>
                <w:sz w:val="18"/>
                <w:szCs w:val="18"/>
              </w:rPr>
              <w:t>实测值（如是，请具体填报时，采用在表下加备注的方式写明具体方法和标准</w:t>
            </w:r>
            <w:r>
              <w:rPr>
                <w:rFonts w:ascii="宋体" w:hAnsi="宋体" w:eastAsia="宋体" w:cs="宋体"/>
                <w:color w:val="auto"/>
                <w:spacing w:val="-20"/>
                <w:sz w:val="18"/>
                <w:szCs w:val="18"/>
              </w:rPr>
              <w:t>）；</w:t>
            </w:r>
            <w:r>
              <w:rPr>
                <w:rFonts w:ascii="宋体" w:hAnsi="宋体" w:eastAsia="宋体" w:cs="宋体"/>
                <w:color w:val="auto"/>
                <w:sz w:val="18"/>
                <w:szCs w:val="18"/>
              </w:rPr>
              <w:t xml:space="preserve"> </w:t>
            </w:r>
            <w:r>
              <w:rPr>
                <w:rFonts w:ascii="Segoe UI Symbol" w:hAnsi="Segoe UI Symbol" w:eastAsia="Segoe UI Symbol" w:cs="Segoe UI Symbol"/>
                <w:color w:val="auto"/>
                <w:spacing w:val="5"/>
                <w:sz w:val="18"/>
                <w:szCs w:val="18"/>
              </w:rPr>
              <w:t>.</w:t>
            </w:r>
            <w:r>
              <w:rPr>
                <w:rFonts w:ascii="Segoe UI Symbol" w:hAnsi="Segoe UI Symbol" w:eastAsia="Segoe UI Symbol" w:cs="Segoe UI Symbol"/>
                <w:color w:val="auto"/>
                <w:spacing w:val="49"/>
                <w:sz w:val="18"/>
                <w:szCs w:val="18"/>
              </w:rPr>
              <w:t xml:space="preserve"> </w:t>
            </w:r>
            <w:r>
              <w:rPr>
                <w:rFonts w:ascii="宋体" w:hAnsi="宋体" w:eastAsia="宋体" w:cs="宋体"/>
                <w:color w:val="auto"/>
                <w:spacing w:val="5"/>
                <w:sz w:val="18"/>
                <w:szCs w:val="18"/>
              </w:rPr>
              <w:t>推荐值（如是，请填写具体数值</w:t>
            </w:r>
            <w:r>
              <w:rPr>
                <w:rFonts w:ascii="宋体" w:hAnsi="宋体" w:eastAsia="宋体" w:cs="宋体"/>
                <w:color w:val="auto"/>
                <w:spacing w:val="3"/>
                <w:sz w:val="18"/>
                <w:szCs w:val="18"/>
              </w:rPr>
              <w:t>）；</w:t>
            </w:r>
          </w:p>
          <w:p>
            <w:pPr>
              <w:spacing w:before="27" w:line="292" w:lineRule="auto"/>
              <w:ind w:left="670" w:right="579"/>
              <w:rPr>
                <w:rFonts w:ascii="宋体" w:hAnsi="宋体" w:eastAsia="宋体" w:cs="宋体"/>
                <w:color w:val="auto"/>
                <w:sz w:val="18"/>
                <w:szCs w:val="18"/>
              </w:rPr>
            </w:pPr>
            <w:r>
              <w:rPr>
                <w:rFonts w:ascii="Segoe UI Symbol" w:hAnsi="Segoe UI Symbol" w:eastAsia="Segoe UI Symbol" w:cs="Segoe UI Symbol"/>
                <w:color w:val="auto"/>
                <w:spacing w:val="2"/>
                <w:sz w:val="18"/>
                <w:szCs w:val="18"/>
              </w:rPr>
              <w:t>.</w:t>
            </w:r>
            <w:r>
              <w:rPr>
                <w:rFonts w:ascii="Segoe UI Symbol" w:hAnsi="Segoe UI Symbol" w:eastAsia="Segoe UI Symbol" w:cs="Segoe UI Symbol"/>
                <w:color w:val="auto"/>
                <w:spacing w:val="49"/>
                <w:sz w:val="18"/>
                <w:szCs w:val="18"/>
              </w:rPr>
              <w:t xml:space="preserve"> </w:t>
            </w:r>
            <w:r>
              <w:rPr>
                <w:rFonts w:ascii="宋体" w:hAnsi="宋体" w:eastAsia="宋体" w:cs="宋体"/>
                <w:color w:val="auto"/>
                <w:spacing w:val="2"/>
                <w:sz w:val="18"/>
                <w:szCs w:val="18"/>
              </w:rPr>
              <w:t>相关方结算凭证（如是，请具体填报时，采用在表下加备注的方式填写如何确保供应商</w:t>
            </w:r>
            <w:r>
              <w:rPr>
                <w:rFonts w:ascii="宋体" w:hAnsi="宋体" w:eastAsia="宋体" w:cs="宋体"/>
                <w:color w:val="auto"/>
                <w:spacing w:val="1"/>
                <w:sz w:val="18"/>
                <w:szCs w:val="18"/>
              </w:rPr>
              <w:t>数据质量</w:t>
            </w:r>
            <w:r>
              <w:rPr>
                <w:rFonts w:ascii="宋体" w:hAnsi="宋体" w:eastAsia="宋体" w:cs="宋体"/>
                <w:color w:val="auto"/>
                <w:spacing w:val="-24"/>
                <w:sz w:val="18"/>
                <w:szCs w:val="18"/>
              </w:rPr>
              <w:t>）；</w:t>
            </w:r>
            <w:r>
              <w:rPr>
                <w:rFonts w:ascii="宋体" w:hAnsi="宋体" w:eastAsia="宋体" w:cs="宋体"/>
                <w:color w:val="auto"/>
                <w:sz w:val="18"/>
                <w:szCs w:val="18"/>
              </w:rPr>
              <w:t xml:space="preserve"> </w:t>
            </w:r>
            <w:r>
              <w:rPr>
                <w:rFonts w:ascii="Segoe UI Symbol" w:hAnsi="Segoe UI Symbol" w:eastAsia="Segoe UI Symbol" w:cs="Segoe UI Symbol"/>
                <w:color w:val="auto"/>
                <w:spacing w:val="3"/>
                <w:sz w:val="18"/>
                <w:szCs w:val="18"/>
              </w:rPr>
              <w:t>.</w:t>
            </w:r>
            <w:r>
              <w:rPr>
                <w:rFonts w:ascii="Segoe UI Symbol" w:hAnsi="Segoe UI Symbol" w:eastAsia="Segoe UI Symbol" w:cs="Segoe UI Symbol"/>
                <w:color w:val="auto"/>
                <w:spacing w:val="48"/>
                <w:sz w:val="18"/>
                <w:szCs w:val="18"/>
              </w:rPr>
              <w:t xml:space="preserve"> </w:t>
            </w:r>
            <w:r>
              <w:rPr>
                <w:rFonts w:ascii="宋体" w:hAnsi="宋体" w:eastAsia="宋体" w:cs="宋体"/>
                <w:color w:val="auto"/>
                <w:spacing w:val="3"/>
                <w:sz w:val="18"/>
                <w:szCs w:val="18"/>
              </w:rPr>
              <w:t>其他方式（如是，请具体填报时，采用在表</w:t>
            </w:r>
            <w:r>
              <w:rPr>
                <w:rFonts w:ascii="宋体" w:hAnsi="宋体" w:eastAsia="宋体" w:cs="宋体"/>
                <w:color w:val="auto"/>
                <w:spacing w:val="2"/>
                <w:sz w:val="18"/>
                <w:szCs w:val="18"/>
              </w:rPr>
              <w:t>下加备注的方式详细描述</w:t>
            </w:r>
            <w:r>
              <w:rPr>
                <w:rFonts w:ascii="宋体" w:hAnsi="宋体" w:eastAsia="宋体" w:cs="宋体"/>
                <w:color w:val="auto"/>
                <w:sz w:val="18"/>
                <w:szCs w:val="18"/>
              </w:rPr>
              <w:t>）；</w:t>
            </w:r>
          </w:p>
          <w:p>
            <w:pPr>
              <w:spacing w:before="27" w:line="292" w:lineRule="auto"/>
              <w:ind w:left="654" w:right="172" w:firstLine="16"/>
              <w:rPr>
                <w:rFonts w:ascii="宋体" w:hAnsi="宋体" w:eastAsia="宋体" w:cs="宋体"/>
                <w:color w:val="auto"/>
                <w:sz w:val="18"/>
                <w:szCs w:val="18"/>
              </w:rPr>
            </w:pPr>
            <w:r>
              <w:rPr>
                <w:rFonts w:ascii="Segoe UI Symbol" w:hAnsi="Segoe UI Symbol" w:eastAsia="Segoe UI Symbol" w:cs="Segoe UI Symbol"/>
                <w:color w:val="auto"/>
                <w:spacing w:val="2"/>
                <w:sz w:val="18"/>
                <w:szCs w:val="18"/>
              </w:rPr>
              <w:t xml:space="preserve">.  </w:t>
            </w:r>
            <w:r>
              <w:rPr>
                <w:rFonts w:ascii="宋体" w:hAnsi="宋体" w:eastAsia="宋体" w:cs="宋体"/>
                <w:color w:val="auto"/>
                <w:spacing w:val="2"/>
                <w:sz w:val="18"/>
                <w:szCs w:val="18"/>
              </w:rPr>
              <w:t>如果报告数据是由若干个参数通过一定的计算方法计算得出，需要</w:t>
            </w:r>
            <w:r>
              <w:rPr>
                <w:rFonts w:ascii="宋体" w:hAnsi="宋体" w:eastAsia="宋体" w:cs="宋体"/>
                <w:color w:val="auto"/>
                <w:spacing w:val="1"/>
                <w:sz w:val="18"/>
                <w:szCs w:val="18"/>
              </w:rPr>
              <w:t>填写计算公式以及计算公式中的每一个</w:t>
            </w:r>
            <w:r>
              <w:rPr>
                <w:rFonts w:ascii="宋体" w:hAnsi="宋体" w:eastAsia="宋体" w:cs="宋体"/>
                <w:color w:val="auto"/>
                <w:sz w:val="18"/>
                <w:szCs w:val="18"/>
              </w:rPr>
              <w:t xml:space="preserve"> </w:t>
            </w:r>
            <w:r>
              <w:rPr>
                <w:rFonts w:ascii="宋体" w:hAnsi="宋体" w:eastAsia="宋体" w:cs="宋体"/>
                <w:color w:val="auto"/>
                <w:spacing w:val="-2"/>
                <w:sz w:val="18"/>
                <w:szCs w:val="18"/>
              </w:rPr>
              <w:t>参数的获取方式。</w:t>
            </w:r>
          </w:p>
          <w:p>
            <w:pPr>
              <w:spacing w:before="33" w:line="283" w:lineRule="auto"/>
              <w:ind w:left="649" w:right="1770" w:hanging="4"/>
              <w:rPr>
                <w:rFonts w:ascii="宋体" w:hAnsi="宋体" w:eastAsia="宋体" w:cs="宋体"/>
                <w:color w:val="auto"/>
                <w:sz w:val="18"/>
                <w:szCs w:val="18"/>
              </w:rPr>
            </w:pPr>
            <w:r>
              <w:rPr>
                <w:color w:val="auto"/>
              </w:rPr>
              <w:pict>
                <v:shape id="_x0000_s1037" o:spid="_x0000_s1037" style="position:absolute;left:0pt;margin-left:32.3pt;margin-top:-1.55pt;height:13.6pt;width:2.95pt;z-index:-251638784;mso-width-relative:page;mso-height-relative:page;" fillcolor="#C0C0C0" filled="t" stroked="f" coordsize="59,272" path="m0,0l58,0,58,271,0,271,0,0xe">
                  <v:path/>
                  <v:fill on="t" focussize="0,0"/>
                  <v:stroke on="f"/>
                  <v:imagedata o:title=""/>
                  <o:lock v:ext="edit"/>
                </v:shape>
              </w:pict>
            </w:r>
            <w:r>
              <w:rPr>
                <w:color w:val="auto"/>
              </w:rPr>
              <w:pict>
                <v:shape id="_x0000_s1038" o:spid="_x0000_s1038" style="position:absolute;left:0pt;margin-left:32.3pt;margin-top:14pt;height:13.6pt;width:2.6pt;z-index:-251639808;mso-width-relative:page;mso-height-relative:page;" fillcolor="#C0C0C0" filled="t" stroked="f" coordsize="51,272" path="m0,0l51,0,51,271,0,271,0,0xe">
                  <v:path/>
                  <v:fill on="t" focussize="0,0"/>
                  <v:stroke on="f"/>
                  <v:imagedata o:title=""/>
                  <o:lock v:ext="edit"/>
                </v:shape>
              </w:pict>
            </w:r>
            <w:r>
              <w:rPr>
                <w:rFonts w:ascii="Times New Roman" w:hAnsi="Times New Roman" w:eastAsia="Times New Roman" w:cs="Times New Roman"/>
                <w:color w:val="auto"/>
                <w:spacing w:val="-1"/>
                <w:position w:val="5"/>
                <w:sz w:val="11"/>
                <w:szCs w:val="11"/>
              </w:rPr>
              <w:t xml:space="preserve">b  </w:t>
            </w:r>
            <w:r>
              <w:rPr>
                <w:rFonts w:ascii="宋体" w:hAnsi="宋体" w:eastAsia="宋体" w:cs="宋体"/>
                <w:color w:val="auto"/>
                <w:spacing w:val="-1"/>
                <w:sz w:val="18"/>
                <w:szCs w:val="18"/>
              </w:rPr>
              <w:t>若报告主体购入或输出的电力存在一个以上不同排放因子的电力来源，需要分行列明。</w:t>
            </w:r>
            <w:r>
              <w:rPr>
                <w:rFonts w:ascii="宋体" w:hAnsi="宋体" w:eastAsia="宋体" w:cs="宋体"/>
                <w:color w:val="auto"/>
                <w:spacing w:val="16"/>
                <w:sz w:val="18"/>
                <w:szCs w:val="18"/>
              </w:rPr>
              <w:t xml:space="preserve"> </w:t>
            </w:r>
            <w:r>
              <w:rPr>
                <w:rFonts w:ascii="Times New Roman" w:hAnsi="Times New Roman" w:eastAsia="Times New Roman" w:cs="Times New Roman"/>
                <w:color w:val="auto"/>
                <w:spacing w:val="-1"/>
                <w:position w:val="5"/>
                <w:sz w:val="11"/>
                <w:szCs w:val="11"/>
              </w:rPr>
              <w:t xml:space="preserve">c  </w:t>
            </w:r>
            <w:r>
              <w:rPr>
                <w:rFonts w:ascii="宋体" w:hAnsi="宋体" w:eastAsia="宋体" w:cs="宋体"/>
                <w:color w:val="auto"/>
                <w:spacing w:val="-1"/>
                <w:sz w:val="18"/>
                <w:szCs w:val="18"/>
              </w:rPr>
              <w:t>若报告主体购入或输出的热力存在一个以上不同排放因子的热力来源，需要分行列明。</w:t>
            </w:r>
          </w:p>
        </w:tc>
      </w:tr>
    </w:tbl>
    <w:p>
      <w:pPr>
        <w:spacing w:before="71"/>
        <w:rPr>
          <w:color w:val="auto"/>
        </w:rPr>
      </w:pPr>
    </w:p>
    <w:p>
      <w:pPr>
        <w:spacing w:before="70"/>
        <w:rPr>
          <w:color w:val="auto"/>
        </w:rPr>
      </w:pPr>
    </w:p>
    <w:p>
      <w:pPr>
        <w:spacing w:before="70"/>
        <w:rPr>
          <w:color w:val="auto"/>
        </w:rPr>
      </w:pPr>
    </w:p>
    <w:p>
      <w:pPr>
        <w:spacing w:before="70"/>
        <w:rPr>
          <w:color w:val="auto"/>
        </w:rPr>
      </w:pPr>
    </w:p>
    <w:p>
      <w:pPr>
        <w:spacing w:before="70"/>
        <w:rPr>
          <w:color w:val="auto"/>
        </w:rPr>
      </w:pPr>
    </w:p>
    <w:p>
      <w:pPr>
        <w:spacing w:before="70"/>
        <w:rPr>
          <w:color w:val="auto"/>
        </w:rPr>
      </w:pPr>
    </w:p>
    <w:p>
      <w:pPr>
        <w:spacing w:before="70"/>
        <w:rPr>
          <w:color w:val="auto"/>
        </w:rPr>
      </w:pPr>
    </w:p>
    <w:p>
      <w:pPr>
        <w:spacing w:before="70"/>
        <w:rPr>
          <w:color w:val="auto"/>
        </w:rPr>
      </w:pPr>
    </w:p>
    <w:p>
      <w:pPr>
        <w:spacing w:before="70"/>
        <w:rPr>
          <w:color w:val="auto"/>
        </w:r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9348" w:type="dxa"/>
            <w:shd w:val="clear" w:color="auto" w:fill="D8D8D8"/>
            <w:vAlign w:val="top"/>
          </w:tcPr>
          <w:p>
            <w:pPr>
              <w:spacing w:before="112" w:line="219" w:lineRule="auto"/>
              <w:ind w:left="111"/>
              <w:rPr>
                <w:rFonts w:ascii="宋体" w:hAnsi="宋体" w:eastAsia="宋体" w:cs="宋体"/>
                <w:color w:val="auto"/>
                <w:sz w:val="18"/>
                <w:szCs w:val="18"/>
              </w:rPr>
            </w:pPr>
            <w:r>
              <w:rPr>
                <w:rFonts w:ascii="Times New Roman" w:hAnsi="Times New Roman" w:eastAsia="Times New Roman" w:cs="Times New Roman"/>
                <w:b/>
                <w:bCs/>
                <w:color w:val="auto"/>
                <w:spacing w:val="-2"/>
                <w:sz w:val="18"/>
                <w:szCs w:val="18"/>
              </w:rPr>
              <w:t xml:space="preserve">E  </w:t>
            </w:r>
            <w:r>
              <w:rPr>
                <w:rFonts w:ascii="宋体" w:hAnsi="宋体" w:eastAsia="宋体" w:cs="宋体"/>
                <w:b/>
                <w:bCs/>
                <w:color w:val="auto"/>
                <w:spacing w:val="-2"/>
                <w:sz w:val="18"/>
                <w:szCs w:val="18"/>
              </w:rPr>
              <w:t>数据内部质量控制和质量保证相关规定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9348" w:type="dxa"/>
            <w:vAlign w:val="top"/>
          </w:tcPr>
          <w:p>
            <w:pPr>
              <w:spacing w:before="67" w:line="219" w:lineRule="auto"/>
              <w:ind w:left="116"/>
              <w:rPr>
                <w:rFonts w:ascii="宋体" w:hAnsi="宋体" w:eastAsia="宋体" w:cs="宋体"/>
                <w:color w:val="auto"/>
                <w:sz w:val="18"/>
                <w:szCs w:val="18"/>
              </w:rPr>
            </w:pPr>
            <w:r>
              <w:rPr>
                <w:rFonts w:ascii="宋体" w:hAnsi="宋体" w:eastAsia="宋体" w:cs="宋体"/>
                <w:color w:val="auto"/>
                <w:spacing w:val="-1"/>
                <w:sz w:val="18"/>
                <w:szCs w:val="18"/>
              </w:rPr>
              <w:t>至少包括如下内容：</w:t>
            </w:r>
          </w:p>
          <w:p>
            <w:pPr>
              <w:spacing w:before="91" w:line="238" w:lineRule="auto"/>
              <w:ind w:left="972"/>
              <w:rPr>
                <w:rFonts w:ascii="宋体" w:hAnsi="宋体" w:eastAsia="宋体" w:cs="宋体"/>
                <w:color w:val="auto"/>
                <w:sz w:val="18"/>
                <w:szCs w:val="18"/>
              </w:rPr>
            </w:pPr>
            <w:r>
              <w:rPr>
                <w:rFonts w:ascii="Wingdings" w:hAnsi="Wingdings" w:eastAsia="Wingdings" w:cs="Wingdings"/>
                <w:color w:val="auto"/>
                <w:spacing w:val="-1"/>
                <w:sz w:val="18"/>
                <w:szCs w:val="18"/>
              </w:rPr>
              <w:t>u</w:t>
            </w:r>
            <w:r>
              <w:rPr>
                <w:rFonts w:ascii="Wingdings" w:hAnsi="Wingdings" w:eastAsia="Wingdings" w:cs="Wingdings"/>
                <w:color w:val="auto"/>
                <w:spacing w:val="66"/>
                <w:sz w:val="18"/>
                <w:szCs w:val="18"/>
              </w:rPr>
              <w:t xml:space="preserve"> </w:t>
            </w:r>
            <w:r>
              <w:rPr>
                <w:rFonts w:ascii="宋体" w:hAnsi="宋体" w:eastAsia="宋体" w:cs="宋体"/>
                <w:color w:val="auto"/>
                <w:spacing w:val="-1"/>
                <w:sz w:val="18"/>
                <w:szCs w:val="18"/>
              </w:rPr>
              <w:t>碳排放数据质量控制计划制定、碳排放报告专门人员的指定情况；</w:t>
            </w:r>
          </w:p>
          <w:p>
            <w:pPr>
              <w:spacing w:before="80" w:line="239" w:lineRule="auto"/>
              <w:ind w:left="972"/>
              <w:rPr>
                <w:rFonts w:ascii="宋体" w:hAnsi="宋体" w:eastAsia="宋体" w:cs="宋体"/>
                <w:color w:val="auto"/>
                <w:sz w:val="18"/>
                <w:szCs w:val="18"/>
              </w:rPr>
            </w:pPr>
            <w:r>
              <w:rPr>
                <w:rFonts w:ascii="Wingdings" w:hAnsi="Wingdings" w:eastAsia="Wingdings" w:cs="Wingdings"/>
                <w:color w:val="auto"/>
                <w:spacing w:val="-1"/>
                <w:sz w:val="18"/>
                <w:szCs w:val="18"/>
              </w:rPr>
              <w:t>u</w:t>
            </w:r>
            <w:r>
              <w:rPr>
                <w:rFonts w:ascii="Wingdings" w:hAnsi="Wingdings" w:eastAsia="Wingdings" w:cs="Wingdings"/>
                <w:color w:val="auto"/>
                <w:spacing w:val="65"/>
                <w:sz w:val="18"/>
                <w:szCs w:val="18"/>
              </w:rPr>
              <w:t xml:space="preserve"> </w:t>
            </w:r>
            <w:r>
              <w:rPr>
                <w:rFonts w:ascii="宋体" w:hAnsi="宋体" w:eastAsia="宋体" w:cs="宋体"/>
                <w:color w:val="auto"/>
                <w:spacing w:val="-1"/>
                <w:sz w:val="18"/>
                <w:szCs w:val="18"/>
              </w:rPr>
              <w:t>数据质量控制计划的制定、修订、审批以及执行等的管理程序；</w:t>
            </w:r>
          </w:p>
          <w:p>
            <w:pPr>
              <w:spacing w:before="78" w:line="238" w:lineRule="auto"/>
              <w:ind w:left="972"/>
              <w:rPr>
                <w:rFonts w:ascii="宋体" w:hAnsi="宋体" w:eastAsia="宋体" w:cs="宋体"/>
                <w:color w:val="auto"/>
                <w:sz w:val="18"/>
                <w:szCs w:val="18"/>
              </w:rPr>
            </w:pPr>
            <w:r>
              <w:rPr>
                <w:rFonts w:ascii="Wingdings" w:hAnsi="Wingdings" w:eastAsia="Wingdings" w:cs="Wingdings"/>
                <w:color w:val="auto"/>
                <w:spacing w:val="-1"/>
                <w:sz w:val="18"/>
                <w:szCs w:val="18"/>
              </w:rPr>
              <w:t>u</w:t>
            </w:r>
            <w:r>
              <w:rPr>
                <w:rFonts w:ascii="Wingdings" w:hAnsi="Wingdings" w:eastAsia="Wingdings" w:cs="Wingdings"/>
                <w:color w:val="auto"/>
                <w:spacing w:val="60"/>
                <w:sz w:val="18"/>
                <w:szCs w:val="18"/>
              </w:rPr>
              <w:t xml:space="preserve"> </w:t>
            </w:r>
            <w:r>
              <w:rPr>
                <w:rFonts w:ascii="宋体" w:hAnsi="宋体" w:eastAsia="宋体" w:cs="宋体"/>
                <w:color w:val="auto"/>
                <w:spacing w:val="-1"/>
                <w:sz w:val="18"/>
                <w:szCs w:val="18"/>
              </w:rPr>
              <w:t>碳排放报告的编写、内部评估以及审批等管理程序；</w:t>
            </w:r>
          </w:p>
          <w:p>
            <w:pPr>
              <w:spacing w:before="80" w:line="239" w:lineRule="auto"/>
              <w:ind w:left="972"/>
              <w:rPr>
                <w:rFonts w:ascii="宋体" w:hAnsi="宋体" w:eastAsia="宋体" w:cs="宋体"/>
                <w:color w:val="auto"/>
                <w:sz w:val="18"/>
                <w:szCs w:val="18"/>
              </w:rPr>
            </w:pPr>
            <w:r>
              <w:rPr>
                <w:rFonts w:ascii="Wingdings" w:hAnsi="Wingdings" w:eastAsia="Wingdings" w:cs="Wingdings"/>
                <w:color w:val="auto"/>
                <w:spacing w:val="-2"/>
                <w:sz w:val="18"/>
                <w:szCs w:val="18"/>
              </w:rPr>
              <w:t>u</w:t>
            </w:r>
            <w:r>
              <w:rPr>
                <w:rFonts w:ascii="Wingdings" w:hAnsi="Wingdings" w:eastAsia="Wingdings" w:cs="Wingdings"/>
                <w:color w:val="auto"/>
                <w:spacing w:val="74"/>
                <w:sz w:val="18"/>
                <w:szCs w:val="18"/>
              </w:rPr>
              <w:t xml:space="preserve"> </w:t>
            </w:r>
            <w:r>
              <w:rPr>
                <w:rFonts w:ascii="宋体" w:hAnsi="宋体" w:eastAsia="宋体" w:cs="宋体"/>
                <w:color w:val="auto"/>
                <w:spacing w:val="-2"/>
                <w:sz w:val="18"/>
                <w:szCs w:val="18"/>
              </w:rPr>
              <w:t>碳排放数据文件的归档管理程序等内容。</w:t>
            </w:r>
          </w:p>
        </w:tc>
      </w:tr>
    </w:tbl>
    <w:p>
      <w:pPr>
        <w:spacing w:line="214" w:lineRule="exact"/>
        <w:rPr>
          <w:color w:val="auto"/>
        </w:rPr>
      </w:pPr>
    </w:p>
    <w:tbl>
      <w:tblPr>
        <w:tblStyle w:val="12"/>
        <w:tblW w:w="93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74"/>
        <w:gridCol w:w="467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0" w:hRule="atLeast"/>
        </w:trPr>
        <w:tc>
          <w:tcPr>
            <w:tcW w:w="9348" w:type="dxa"/>
            <w:gridSpan w:val="2"/>
            <w:vAlign w:val="top"/>
          </w:tcPr>
          <w:p>
            <w:pPr>
              <w:pStyle w:val="13"/>
              <w:spacing w:line="259" w:lineRule="auto"/>
              <w:rPr>
                <w:color w:val="auto"/>
              </w:rPr>
            </w:pPr>
          </w:p>
          <w:p>
            <w:pPr>
              <w:pStyle w:val="13"/>
              <w:spacing w:line="259" w:lineRule="auto"/>
              <w:rPr>
                <w:color w:val="auto"/>
              </w:rPr>
            </w:pPr>
          </w:p>
          <w:p>
            <w:pPr>
              <w:pStyle w:val="13"/>
              <w:spacing w:line="259" w:lineRule="auto"/>
              <w:rPr>
                <w:color w:val="auto"/>
              </w:rPr>
            </w:pPr>
          </w:p>
          <w:p>
            <w:pPr>
              <w:pStyle w:val="13"/>
              <w:spacing w:line="259" w:lineRule="auto"/>
              <w:rPr>
                <w:color w:val="auto"/>
              </w:rPr>
            </w:pPr>
          </w:p>
          <w:p>
            <w:pPr>
              <w:pStyle w:val="13"/>
              <w:spacing w:line="259" w:lineRule="auto"/>
              <w:rPr>
                <w:color w:val="auto"/>
              </w:rPr>
            </w:pPr>
          </w:p>
          <w:p>
            <w:pPr>
              <w:pStyle w:val="13"/>
              <w:spacing w:line="259" w:lineRule="auto"/>
              <w:rPr>
                <w:color w:val="auto"/>
              </w:rPr>
            </w:pPr>
          </w:p>
          <w:p>
            <w:pPr>
              <w:pStyle w:val="13"/>
              <w:spacing w:line="259" w:lineRule="auto"/>
              <w:rPr>
                <w:color w:val="auto"/>
              </w:rPr>
            </w:pPr>
          </w:p>
          <w:p>
            <w:pPr>
              <w:pStyle w:val="13"/>
              <w:spacing w:line="259" w:lineRule="auto"/>
              <w:rPr>
                <w:color w:val="auto"/>
              </w:rPr>
            </w:pPr>
          </w:p>
          <w:p>
            <w:pPr>
              <w:pStyle w:val="13"/>
              <w:spacing w:line="260" w:lineRule="auto"/>
              <w:rPr>
                <w:color w:val="auto"/>
              </w:rPr>
            </w:pPr>
          </w:p>
          <w:p>
            <w:pPr>
              <w:pStyle w:val="13"/>
              <w:spacing w:line="260" w:lineRule="auto"/>
              <w:rPr>
                <w:color w:val="auto"/>
              </w:rPr>
            </w:pPr>
          </w:p>
          <w:p>
            <w:pPr>
              <w:pStyle w:val="13"/>
              <w:spacing w:line="260" w:lineRule="auto"/>
              <w:rPr>
                <w:color w:val="auto"/>
              </w:rPr>
            </w:pPr>
          </w:p>
          <w:p>
            <w:pPr>
              <w:pStyle w:val="13"/>
              <w:spacing w:line="260" w:lineRule="auto"/>
              <w:rPr>
                <w:color w:val="auto"/>
              </w:rPr>
            </w:pPr>
          </w:p>
          <w:p>
            <w:pPr>
              <w:spacing w:before="59" w:line="219" w:lineRule="auto"/>
              <w:ind w:left="485"/>
              <w:rPr>
                <w:rFonts w:ascii="宋体" w:hAnsi="宋体" w:eastAsia="宋体" w:cs="宋体"/>
                <w:color w:val="auto"/>
                <w:sz w:val="18"/>
                <w:szCs w:val="18"/>
              </w:rPr>
            </w:pPr>
            <w:r>
              <w:rPr>
                <w:rFonts w:ascii="宋体" w:hAnsi="宋体" w:eastAsia="宋体" w:cs="宋体"/>
                <w:color w:val="auto"/>
                <w:spacing w:val="-2"/>
                <w:sz w:val="18"/>
                <w:szCs w:val="18"/>
              </w:rPr>
              <w:t>（如不能全部描述可增加附件说明）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4674" w:type="dxa"/>
            <w:vAlign w:val="top"/>
          </w:tcPr>
          <w:p>
            <w:pPr>
              <w:spacing w:before="67" w:line="219" w:lineRule="auto"/>
              <w:ind w:left="116"/>
              <w:rPr>
                <w:rFonts w:ascii="宋体" w:hAnsi="宋体" w:eastAsia="宋体" w:cs="宋体"/>
                <w:color w:val="auto"/>
                <w:sz w:val="18"/>
                <w:szCs w:val="18"/>
              </w:rPr>
            </w:pPr>
            <w:r>
              <w:rPr>
                <w:rFonts w:ascii="宋体" w:hAnsi="宋体" w:eastAsia="宋体" w:cs="宋体"/>
                <w:color w:val="auto"/>
                <w:spacing w:val="-3"/>
                <w:sz w:val="18"/>
                <w:szCs w:val="18"/>
              </w:rPr>
              <w:t>填报人：</w:t>
            </w:r>
          </w:p>
        </w:tc>
        <w:tc>
          <w:tcPr>
            <w:tcW w:w="4674" w:type="dxa"/>
            <w:vAlign w:val="top"/>
          </w:tcPr>
          <w:p>
            <w:pPr>
              <w:spacing w:before="67" w:line="219" w:lineRule="auto"/>
              <w:ind w:left="113"/>
              <w:rPr>
                <w:rFonts w:ascii="宋体" w:hAnsi="宋体" w:eastAsia="宋体" w:cs="宋体"/>
                <w:color w:val="auto"/>
                <w:sz w:val="18"/>
                <w:szCs w:val="18"/>
              </w:rPr>
            </w:pPr>
            <w:r>
              <w:rPr>
                <w:rFonts w:ascii="宋体" w:hAnsi="宋体" w:eastAsia="宋体" w:cs="宋体"/>
                <w:color w:val="auto"/>
                <w:spacing w:val="-2"/>
                <w:sz w:val="18"/>
                <w:szCs w:val="18"/>
              </w:rPr>
              <w:t>填报时间：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4674" w:type="dxa"/>
            <w:vAlign w:val="top"/>
          </w:tcPr>
          <w:p>
            <w:pPr>
              <w:spacing w:before="68" w:line="219" w:lineRule="auto"/>
              <w:ind w:left="137"/>
              <w:rPr>
                <w:rFonts w:ascii="宋体" w:hAnsi="宋体" w:eastAsia="宋体" w:cs="宋体"/>
                <w:color w:val="auto"/>
                <w:sz w:val="18"/>
                <w:szCs w:val="18"/>
              </w:rPr>
            </w:pPr>
            <w:r>
              <w:rPr>
                <w:rFonts w:ascii="宋体" w:hAnsi="宋体" w:eastAsia="宋体" w:cs="宋体"/>
                <w:color w:val="auto"/>
                <w:spacing w:val="-5"/>
                <w:sz w:val="18"/>
                <w:szCs w:val="18"/>
              </w:rPr>
              <w:t>内部审核人：</w:t>
            </w:r>
          </w:p>
        </w:tc>
        <w:tc>
          <w:tcPr>
            <w:tcW w:w="4674" w:type="dxa"/>
            <w:vAlign w:val="top"/>
          </w:tcPr>
          <w:p>
            <w:pPr>
              <w:spacing w:before="68" w:line="220" w:lineRule="auto"/>
              <w:ind w:left="120"/>
              <w:rPr>
                <w:rFonts w:ascii="宋体" w:hAnsi="宋体" w:eastAsia="宋体" w:cs="宋体"/>
                <w:color w:val="auto"/>
                <w:sz w:val="18"/>
                <w:szCs w:val="18"/>
              </w:rPr>
            </w:pPr>
            <w:r>
              <w:rPr>
                <w:rFonts w:ascii="宋体" w:hAnsi="宋体" w:eastAsia="宋体" w:cs="宋体"/>
                <w:color w:val="auto"/>
                <w:spacing w:val="-4"/>
                <w:sz w:val="18"/>
                <w:szCs w:val="18"/>
              </w:rPr>
              <w:t>审核时间：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0" w:hRule="atLeast"/>
        </w:trPr>
        <w:tc>
          <w:tcPr>
            <w:tcW w:w="9348" w:type="dxa"/>
            <w:gridSpan w:val="2"/>
            <w:vAlign w:val="top"/>
          </w:tcPr>
          <w:p>
            <w:pPr>
              <w:spacing w:before="70" w:line="219" w:lineRule="auto"/>
              <w:ind w:left="116"/>
              <w:rPr>
                <w:rFonts w:ascii="Times New Roman" w:hAnsi="Times New Roman" w:eastAsia="Times New Roman" w:cs="Times New Roman"/>
                <w:color w:val="auto"/>
                <w:sz w:val="18"/>
                <w:szCs w:val="18"/>
              </w:rPr>
            </w:pPr>
            <w:r>
              <w:rPr>
                <w:rFonts w:ascii="宋体" w:hAnsi="宋体" w:eastAsia="宋体" w:cs="宋体"/>
                <w:color w:val="auto"/>
                <w:spacing w:val="-2"/>
                <w:sz w:val="18"/>
                <w:szCs w:val="18"/>
              </w:rPr>
              <w:t>填报单位盖章</w:t>
            </w:r>
            <w:r>
              <w:rPr>
                <w:rFonts w:ascii="Times New Roman" w:hAnsi="Times New Roman" w:eastAsia="Times New Roman" w:cs="Times New Roman"/>
                <w:color w:val="auto"/>
                <w:spacing w:val="-2"/>
                <w:sz w:val="18"/>
                <w:szCs w:val="18"/>
              </w:rPr>
              <w:t>:</w:t>
            </w:r>
          </w:p>
        </w:tc>
      </w:tr>
    </w:tbl>
    <w:p>
      <w:pPr>
        <w:rPr>
          <w:rFonts w:ascii="Arial"/>
          <w:color w:val="auto"/>
          <w:sz w:val="21"/>
        </w:rPr>
      </w:pPr>
    </w:p>
    <w:p>
      <w:pPr>
        <w:rPr>
          <w:rFonts w:ascii="Arial" w:hAnsi="Arial" w:eastAsia="Arial" w:cs="Arial"/>
          <w:color w:val="auto"/>
          <w:sz w:val="21"/>
          <w:szCs w:val="21"/>
        </w:rPr>
        <w:sectPr>
          <w:footerReference r:id="rId25" w:type="default"/>
          <w:pgSz w:w="11906" w:h="16839"/>
          <w:pgMar w:top="1406" w:right="1133" w:bottom="1312" w:left="1305" w:header="0" w:footer="1134" w:gutter="0"/>
          <w:pgNumType w:fmt="decimal"/>
          <w:cols w:space="720" w:num="1"/>
        </w:sectPr>
      </w:pPr>
    </w:p>
    <w:p>
      <w:pPr>
        <w:spacing w:line="279" w:lineRule="auto"/>
        <w:rPr>
          <w:rFonts w:ascii="Arial"/>
          <w:color w:val="auto"/>
          <w:sz w:val="21"/>
        </w:rPr>
      </w:pPr>
    </w:p>
    <w:p>
      <w:pPr>
        <w:spacing w:line="279" w:lineRule="auto"/>
        <w:rPr>
          <w:rFonts w:ascii="Arial"/>
          <w:color w:val="auto"/>
          <w:sz w:val="21"/>
        </w:rPr>
      </w:pPr>
    </w:p>
    <w:p>
      <w:pPr>
        <w:spacing w:line="279" w:lineRule="auto"/>
        <w:rPr>
          <w:rFonts w:ascii="Arial"/>
          <w:color w:val="auto"/>
          <w:sz w:val="21"/>
        </w:rPr>
      </w:pPr>
    </w:p>
    <w:p>
      <w:pPr>
        <w:spacing w:line="279" w:lineRule="auto"/>
        <w:rPr>
          <w:rFonts w:ascii="Arial"/>
          <w:color w:val="auto"/>
          <w:sz w:val="21"/>
        </w:rPr>
      </w:pPr>
    </w:p>
    <w:p>
      <w:pPr>
        <w:spacing w:line="280" w:lineRule="auto"/>
        <w:rPr>
          <w:rFonts w:ascii="Arial"/>
          <w:color w:val="auto"/>
          <w:sz w:val="21"/>
        </w:rPr>
      </w:pPr>
    </w:p>
    <w:p>
      <w:pPr>
        <w:pStyle w:val="3"/>
        <w:spacing w:before="65" w:line="230" w:lineRule="auto"/>
        <w:ind w:left="3581"/>
        <w:outlineLvl w:val="0"/>
        <w:rPr>
          <w:color w:val="auto"/>
          <w:sz w:val="20"/>
          <w:szCs w:val="20"/>
        </w:rPr>
      </w:pPr>
      <w:bookmarkStart w:id="164" w:name="bookmark11"/>
      <w:bookmarkEnd w:id="164"/>
      <w:bookmarkStart w:id="165" w:name="_Toc11958"/>
      <w:bookmarkStart w:id="166" w:name="_Toc10744"/>
      <w:bookmarkStart w:id="167" w:name="_Toc25342"/>
      <w:r>
        <w:rPr>
          <w:color w:val="auto"/>
          <w:sz w:val="20"/>
          <w:szCs w:val="20"/>
        </w:rPr>
        <w:t>参</w:t>
      </w:r>
      <w:r>
        <w:rPr>
          <w:color w:val="auto"/>
          <w:spacing w:val="9"/>
          <w:sz w:val="20"/>
          <w:szCs w:val="20"/>
        </w:rPr>
        <w:t xml:space="preserve">  </w:t>
      </w:r>
      <w:r>
        <w:rPr>
          <w:color w:val="auto"/>
          <w:sz w:val="20"/>
          <w:szCs w:val="20"/>
        </w:rPr>
        <w:t>考</w:t>
      </w:r>
      <w:r>
        <w:rPr>
          <w:color w:val="auto"/>
          <w:spacing w:val="11"/>
          <w:sz w:val="20"/>
          <w:szCs w:val="20"/>
        </w:rPr>
        <w:t xml:space="preserve">  </w:t>
      </w:r>
      <w:r>
        <w:rPr>
          <w:color w:val="auto"/>
          <w:sz w:val="20"/>
          <w:szCs w:val="20"/>
        </w:rPr>
        <w:t>文</w:t>
      </w:r>
      <w:r>
        <w:rPr>
          <w:color w:val="auto"/>
          <w:spacing w:val="9"/>
          <w:sz w:val="20"/>
          <w:szCs w:val="20"/>
        </w:rPr>
        <w:t xml:space="preserve">  </w:t>
      </w:r>
      <w:r>
        <w:rPr>
          <w:color w:val="auto"/>
          <w:sz w:val="20"/>
          <w:szCs w:val="20"/>
        </w:rPr>
        <w:t>献</w:t>
      </w:r>
      <w:bookmarkEnd w:id="165"/>
      <w:bookmarkEnd w:id="166"/>
      <w:bookmarkEnd w:id="167"/>
    </w:p>
    <w:p>
      <w:pPr>
        <w:spacing w:before="276" w:line="221" w:lineRule="auto"/>
        <w:ind w:left="69"/>
        <w:rPr>
          <w:rFonts w:ascii="宋体" w:hAnsi="宋体" w:eastAsia="宋体" w:cs="宋体"/>
          <w:color w:val="auto"/>
          <w:sz w:val="20"/>
          <w:szCs w:val="20"/>
        </w:rPr>
      </w:pPr>
      <w:r>
        <w:rPr>
          <w:rFonts w:ascii="Times New Roman" w:hAnsi="Times New Roman" w:eastAsia="Times New Roman" w:cs="Times New Roman"/>
          <w:color w:val="auto"/>
          <w:spacing w:val="7"/>
          <w:sz w:val="20"/>
          <w:szCs w:val="20"/>
        </w:rPr>
        <w:t xml:space="preserve">[1]    </w:t>
      </w:r>
      <w:r>
        <w:rPr>
          <w:rFonts w:ascii="宋体" w:hAnsi="宋体" w:eastAsia="宋体" w:cs="宋体"/>
          <w:color w:val="auto"/>
          <w:spacing w:val="7"/>
          <w:sz w:val="20"/>
          <w:szCs w:val="20"/>
        </w:rPr>
        <w:t>省级温室气体清单编制指南（试行</w:t>
      </w:r>
      <w:r>
        <w:rPr>
          <w:rFonts w:ascii="宋体" w:hAnsi="宋体" w:eastAsia="宋体" w:cs="宋体"/>
          <w:color w:val="auto"/>
          <w:spacing w:val="27"/>
          <w:sz w:val="20"/>
          <w:szCs w:val="20"/>
        </w:rPr>
        <w:t>），</w:t>
      </w:r>
      <w:r>
        <w:rPr>
          <w:rFonts w:ascii="宋体" w:hAnsi="宋体" w:eastAsia="宋体" w:cs="宋体"/>
          <w:color w:val="auto"/>
          <w:spacing w:val="7"/>
          <w:sz w:val="20"/>
          <w:szCs w:val="20"/>
        </w:rPr>
        <w:t>国家发展和改革委员会办公厅</w:t>
      </w:r>
    </w:p>
    <w:p>
      <w:pPr>
        <w:spacing w:before="120" w:line="221" w:lineRule="auto"/>
        <w:ind w:left="69"/>
        <w:rPr>
          <w:rFonts w:ascii="宋体" w:hAnsi="宋体" w:eastAsia="宋体" w:cs="宋体"/>
          <w:color w:val="auto"/>
          <w:sz w:val="20"/>
          <w:szCs w:val="20"/>
        </w:rPr>
      </w:pPr>
      <w:r>
        <w:rPr>
          <w:rFonts w:ascii="Times New Roman" w:hAnsi="Times New Roman" w:eastAsia="Times New Roman" w:cs="Times New Roman"/>
          <w:color w:val="auto"/>
          <w:spacing w:val="7"/>
          <w:sz w:val="20"/>
          <w:szCs w:val="20"/>
        </w:rPr>
        <w:t xml:space="preserve">[2]    </w:t>
      </w:r>
      <w:r>
        <w:rPr>
          <w:rFonts w:ascii="宋体" w:hAnsi="宋体" w:eastAsia="宋体" w:cs="宋体"/>
          <w:color w:val="auto"/>
          <w:spacing w:val="7"/>
          <w:sz w:val="20"/>
          <w:szCs w:val="20"/>
        </w:rPr>
        <w:t>中国能源统计年鉴</w:t>
      </w:r>
      <w:r>
        <w:rPr>
          <w:rFonts w:ascii="Times New Roman" w:hAnsi="Times New Roman" w:eastAsia="Times New Roman" w:cs="Times New Roman"/>
          <w:color w:val="auto"/>
          <w:spacing w:val="7"/>
          <w:sz w:val="20"/>
          <w:szCs w:val="20"/>
        </w:rPr>
        <w:t>2021</w:t>
      </w:r>
      <w:r>
        <w:rPr>
          <w:rFonts w:ascii="Times New Roman" w:hAnsi="Times New Roman" w:eastAsia="Times New Roman" w:cs="Times New Roman"/>
          <w:color w:val="auto"/>
          <w:spacing w:val="-25"/>
          <w:sz w:val="20"/>
          <w:szCs w:val="20"/>
        </w:rPr>
        <w:t xml:space="preserve"> </w:t>
      </w:r>
      <w:r>
        <w:rPr>
          <w:rFonts w:ascii="宋体" w:hAnsi="宋体" w:eastAsia="宋体" w:cs="宋体"/>
          <w:color w:val="auto"/>
          <w:spacing w:val="7"/>
          <w:sz w:val="20"/>
          <w:szCs w:val="20"/>
        </w:rPr>
        <w:t>，国家统计局能源统计司，中国统计出版社</w:t>
      </w:r>
    </w:p>
    <w:p>
      <w:pPr>
        <w:spacing w:before="120" w:line="280" w:lineRule="auto"/>
        <w:ind w:left="543" w:right="82" w:hanging="474"/>
        <w:rPr>
          <w:rFonts w:ascii="宋体" w:hAnsi="宋体" w:eastAsia="宋体" w:cs="宋体"/>
          <w:color w:val="auto"/>
          <w:sz w:val="20"/>
          <w:szCs w:val="20"/>
        </w:rPr>
      </w:pPr>
      <w:r>
        <w:rPr>
          <w:rFonts w:ascii="Times New Roman" w:hAnsi="Times New Roman" w:eastAsia="Times New Roman" w:cs="Times New Roman"/>
          <w:color w:val="auto"/>
          <w:spacing w:val="8"/>
          <w:sz w:val="20"/>
          <w:szCs w:val="20"/>
        </w:rPr>
        <w:t xml:space="preserve">[3]    </w:t>
      </w:r>
      <w:r>
        <w:rPr>
          <w:rFonts w:ascii="宋体" w:hAnsi="宋体" w:eastAsia="宋体" w:cs="宋体"/>
          <w:color w:val="auto"/>
          <w:spacing w:val="8"/>
          <w:sz w:val="20"/>
          <w:szCs w:val="20"/>
        </w:rPr>
        <w:t>《中国温室气体清单研究》（</w:t>
      </w:r>
      <w:r>
        <w:rPr>
          <w:rFonts w:ascii="Times New Roman" w:hAnsi="Times New Roman" w:eastAsia="Times New Roman" w:cs="Times New Roman"/>
          <w:color w:val="auto"/>
          <w:spacing w:val="8"/>
          <w:sz w:val="20"/>
          <w:szCs w:val="20"/>
        </w:rPr>
        <w:t>200</w:t>
      </w:r>
      <w:r>
        <w:rPr>
          <w:rFonts w:ascii="Times New Roman" w:hAnsi="Times New Roman" w:eastAsia="Times New Roman" w:cs="Times New Roman"/>
          <w:color w:val="auto"/>
          <w:spacing w:val="7"/>
          <w:sz w:val="20"/>
          <w:szCs w:val="20"/>
        </w:rPr>
        <w:t>5</w:t>
      </w:r>
      <w:r>
        <w:rPr>
          <w:rFonts w:ascii="宋体" w:hAnsi="宋体" w:eastAsia="宋体" w:cs="宋体"/>
          <w:color w:val="auto"/>
          <w:spacing w:val="23"/>
          <w:sz w:val="20"/>
          <w:szCs w:val="20"/>
        </w:rPr>
        <w:t>），</w:t>
      </w:r>
      <w:r>
        <w:rPr>
          <w:rFonts w:ascii="宋体" w:hAnsi="宋体" w:eastAsia="宋体" w:cs="宋体"/>
          <w:color w:val="auto"/>
          <w:spacing w:val="7"/>
          <w:sz w:val="20"/>
          <w:szCs w:val="20"/>
        </w:rPr>
        <w:t>国家发展和改革委员会应对气候变化司，中国环境出</w:t>
      </w:r>
      <w:r>
        <w:rPr>
          <w:rFonts w:ascii="宋体" w:hAnsi="宋体" w:eastAsia="宋体" w:cs="宋体"/>
          <w:color w:val="auto"/>
          <w:spacing w:val="1"/>
          <w:sz w:val="20"/>
          <w:szCs w:val="20"/>
        </w:rPr>
        <w:t xml:space="preserve"> </w:t>
      </w:r>
      <w:r>
        <w:rPr>
          <w:rFonts w:ascii="宋体" w:hAnsi="宋体" w:eastAsia="宋体" w:cs="宋体"/>
          <w:color w:val="auto"/>
          <w:spacing w:val="4"/>
          <w:sz w:val="20"/>
          <w:szCs w:val="20"/>
        </w:rPr>
        <w:t>版社</w:t>
      </w:r>
    </w:p>
    <w:p>
      <w:pPr>
        <w:spacing w:before="113" w:line="221" w:lineRule="auto"/>
        <w:ind w:left="69"/>
        <w:rPr>
          <w:rFonts w:ascii="宋体" w:hAnsi="宋体" w:eastAsia="宋体" w:cs="宋体"/>
          <w:color w:val="auto"/>
          <w:sz w:val="20"/>
          <w:szCs w:val="20"/>
        </w:rPr>
      </w:pPr>
      <w:r>
        <w:rPr>
          <w:rFonts w:ascii="Times New Roman" w:hAnsi="Times New Roman" w:eastAsia="Times New Roman" w:cs="Times New Roman"/>
          <w:color w:val="auto"/>
          <w:spacing w:val="8"/>
          <w:sz w:val="20"/>
          <w:szCs w:val="20"/>
        </w:rPr>
        <w:t xml:space="preserve">[4]    </w:t>
      </w:r>
      <w:r>
        <w:rPr>
          <w:rFonts w:ascii="Times New Roman" w:hAnsi="Times New Roman" w:eastAsia="Times New Roman" w:cs="Times New Roman"/>
          <w:color w:val="auto"/>
          <w:sz w:val="20"/>
          <w:szCs w:val="20"/>
        </w:rPr>
        <w:t>IPCC</w:t>
      </w:r>
      <w:r>
        <w:rPr>
          <w:rFonts w:ascii="宋体" w:hAnsi="宋体" w:eastAsia="宋体" w:cs="宋体"/>
          <w:color w:val="auto"/>
          <w:spacing w:val="8"/>
          <w:sz w:val="20"/>
          <w:szCs w:val="20"/>
        </w:rPr>
        <w:t>国家温室气体清单指南（</w:t>
      </w:r>
      <w:r>
        <w:rPr>
          <w:rFonts w:ascii="Times New Roman" w:hAnsi="Times New Roman" w:eastAsia="Times New Roman" w:cs="Times New Roman"/>
          <w:color w:val="auto"/>
          <w:spacing w:val="8"/>
          <w:sz w:val="20"/>
          <w:szCs w:val="20"/>
        </w:rPr>
        <w:t>2006</w:t>
      </w:r>
      <w:r>
        <w:rPr>
          <w:rFonts w:ascii="宋体" w:hAnsi="宋体" w:eastAsia="宋体" w:cs="宋体"/>
          <w:color w:val="auto"/>
          <w:spacing w:val="8"/>
          <w:sz w:val="20"/>
          <w:szCs w:val="20"/>
        </w:rPr>
        <w:t>）及</w:t>
      </w:r>
      <w:r>
        <w:rPr>
          <w:rFonts w:ascii="Times New Roman" w:hAnsi="Times New Roman" w:eastAsia="Times New Roman" w:cs="Times New Roman"/>
          <w:color w:val="auto"/>
          <w:spacing w:val="8"/>
          <w:sz w:val="20"/>
          <w:szCs w:val="20"/>
        </w:rPr>
        <w:t>2019</w:t>
      </w:r>
      <w:r>
        <w:rPr>
          <w:rFonts w:ascii="宋体" w:hAnsi="宋体" w:eastAsia="宋体" w:cs="宋体"/>
          <w:color w:val="auto"/>
          <w:spacing w:val="8"/>
          <w:sz w:val="20"/>
          <w:szCs w:val="20"/>
        </w:rPr>
        <w:t>修订版，政府间气候变化专门委员会（</w:t>
      </w:r>
      <w:r>
        <w:rPr>
          <w:rFonts w:ascii="Times New Roman" w:hAnsi="Times New Roman" w:eastAsia="Times New Roman" w:cs="Times New Roman"/>
          <w:color w:val="auto"/>
          <w:sz w:val="20"/>
          <w:szCs w:val="20"/>
        </w:rPr>
        <w:t>IPCC</w:t>
      </w:r>
      <w:r>
        <w:rPr>
          <w:rFonts w:ascii="宋体" w:hAnsi="宋体" w:eastAsia="宋体" w:cs="宋体"/>
          <w:color w:val="auto"/>
          <w:spacing w:val="8"/>
          <w:sz w:val="20"/>
          <w:szCs w:val="20"/>
        </w:rPr>
        <w:t>）</w:t>
      </w:r>
    </w:p>
    <w:p>
      <w:pPr>
        <w:spacing w:before="121" w:line="221" w:lineRule="auto"/>
        <w:ind w:left="69"/>
        <w:rPr>
          <w:rFonts w:ascii="宋体" w:hAnsi="宋体" w:eastAsia="宋体" w:cs="宋体"/>
          <w:color w:val="auto"/>
          <w:sz w:val="20"/>
          <w:szCs w:val="20"/>
        </w:rPr>
      </w:pPr>
      <w:r>
        <w:rPr>
          <w:rFonts w:ascii="Times New Roman" w:hAnsi="Times New Roman" w:eastAsia="Times New Roman" w:cs="Times New Roman"/>
          <w:color w:val="auto"/>
          <w:spacing w:val="5"/>
          <w:sz w:val="20"/>
          <w:szCs w:val="20"/>
        </w:rPr>
        <w:t xml:space="preserve">[5]    </w:t>
      </w:r>
      <w:r>
        <w:rPr>
          <w:rFonts w:ascii="Times New Roman" w:hAnsi="Times New Roman" w:eastAsia="Times New Roman" w:cs="Times New Roman"/>
          <w:color w:val="auto"/>
          <w:sz w:val="20"/>
          <w:szCs w:val="20"/>
        </w:rPr>
        <w:t>GB</w:t>
      </w:r>
      <w:r>
        <w:rPr>
          <w:rFonts w:ascii="Times New Roman" w:hAnsi="Times New Roman" w:eastAsia="Times New Roman" w:cs="Times New Roman"/>
          <w:color w:val="auto"/>
          <w:spacing w:val="5"/>
          <w:sz w:val="20"/>
          <w:szCs w:val="20"/>
        </w:rPr>
        <w:t>/T 2589</w:t>
      </w:r>
      <w:r>
        <w:rPr>
          <w:rFonts w:ascii="Times New Roman" w:hAnsi="Times New Roman" w:eastAsia="Times New Roman" w:cs="Times New Roman"/>
          <w:color w:val="auto"/>
          <w:spacing w:val="6"/>
          <w:sz w:val="20"/>
          <w:szCs w:val="20"/>
        </w:rPr>
        <w:t xml:space="preserve">    </w:t>
      </w:r>
      <w:r>
        <w:rPr>
          <w:rFonts w:ascii="宋体" w:hAnsi="宋体" w:eastAsia="宋体" w:cs="宋体"/>
          <w:color w:val="auto"/>
          <w:spacing w:val="5"/>
          <w:sz w:val="20"/>
          <w:szCs w:val="20"/>
        </w:rPr>
        <w:t>综合能耗计算通则</w:t>
      </w:r>
    </w:p>
    <w:p>
      <w:pPr>
        <w:spacing w:before="153" w:line="288" w:lineRule="auto"/>
        <w:ind w:left="537" w:right="277" w:hanging="468"/>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16"/>
          <w:sz w:val="20"/>
          <w:szCs w:val="20"/>
        </w:rPr>
        <w:t xml:space="preserve">[5]    </w:t>
      </w:r>
      <w:r>
        <w:rPr>
          <w:rFonts w:ascii="Times New Roman" w:hAnsi="Times New Roman" w:eastAsia="Times New Roman" w:cs="Times New Roman"/>
          <w:color w:val="auto"/>
          <w:sz w:val="20"/>
          <w:szCs w:val="20"/>
        </w:rPr>
        <w:t>The</w:t>
      </w:r>
      <w:r>
        <w:rPr>
          <w:rFonts w:ascii="Times New Roman" w:hAnsi="Times New Roman" w:eastAsia="Times New Roman" w:cs="Times New Roman"/>
          <w:color w:val="auto"/>
          <w:spacing w:val="16"/>
          <w:sz w:val="20"/>
          <w:szCs w:val="20"/>
        </w:rPr>
        <w:t xml:space="preserve"> </w:t>
      </w:r>
      <w:r>
        <w:rPr>
          <w:rFonts w:ascii="Times New Roman" w:hAnsi="Times New Roman" w:eastAsia="Times New Roman" w:cs="Times New Roman"/>
          <w:color w:val="auto"/>
          <w:sz w:val="20"/>
          <w:szCs w:val="20"/>
        </w:rPr>
        <w:t>GHG</w:t>
      </w:r>
      <w:r>
        <w:rPr>
          <w:rFonts w:ascii="Times New Roman" w:hAnsi="Times New Roman" w:eastAsia="Times New Roman" w:cs="Times New Roman"/>
          <w:color w:val="auto"/>
          <w:spacing w:val="16"/>
          <w:sz w:val="20"/>
          <w:szCs w:val="20"/>
        </w:rPr>
        <w:t xml:space="preserve"> </w:t>
      </w:r>
      <w:r>
        <w:rPr>
          <w:rFonts w:ascii="Times New Roman" w:hAnsi="Times New Roman" w:eastAsia="Times New Roman" w:cs="Times New Roman"/>
          <w:color w:val="auto"/>
          <w:sz w:val="20"/>
          <w:szCs w:val="20"/>
        </w:rPr>
        <w:t>Protocol</w:t>
      </w:r>
      <w:r>
        <w:rPr>
          <w:rFonts w:ascii="Times New Roman" w:hAnsi="Times New Roman" w:eastAsia="Times New Roman" w:cs="Times New Roman"/>
          <w:color w:val="auto"/>
          <w:spacing w:val="16"/>
          <w:sz w:val="20"/>
          <w:szCs w:val="20"/>
        </w:rPr>
        <w:t xml:space="preserve"> </w:t>
      </w:r>
      <w:r>
        <w:rPr>
          <w:rFonts w:ascii="Times New Roman" w:hAnsi="Times New Roman" w:eastAsia="Times New Roman" w:cs="Times New Roman"/>
          <w:color w:val="auto"/>
          <w:sz w:val="20"/>
          <w:szCs w:val="20"/>
        </w:rPr>
        <w:t>Corporate</w:t>
      </w:r>
      <w:r>
        <w:rPr>
          <w:rFonts w:ascii="Times New Roman" w:hAnsi="Times New Roman" w:eastAsia="Times New Roman" w:cs="Times New Roman"/>
          <w:color w:val="auto"/>
          <w:spacing w:val="16"/>
          <w:sz w:val="20"/>
          <w:szCs w:val="20"/>
        </w:rPr>
        <w:t xml:space="preserve"> </w:t>
      </w:r>
      <w:r>
        <w:rPr>
          <w:rFonts w:ascii="Times New Roman" w:hAnsi="Times New Roman" w:eastAsia="Times New Roman" w:cs="Times New Roman"/>
          <w:color w:val="auto"/>
          <w:sz w:val="20"/>
          <w:szCs w:val="20"/>
        </w:rPr>
        <w:t>Accounting</w:t>
      </w:r>
      <w:r>
        <w:rPr>
          <w:rFonts w:ascii="Times New Roman" w:hAnsi="Times New Roman" w:eastAsia="Times New Roman" w:cs="Times New Roman"/>
          <w:color w:val="auto"/>
          <w:spacing w:val="16"/>
          <w:sz w:val="20"/>
          <w:szCs w:val="20"/>
        </w:rPr>
        <w:t xml:space="preserve"> </w:t>
      </w:r>
      <w:r>
        <w:rPr>
          <w:rFonts w:ascii="Times New Roman" w:hAnsi="Times New Roman" w:eastAsia="Times New Roman" w:cs="Times New Roman"/>
          <w:color w:val="auto"/>
          <w:sz w:val="20"/>
          <w:szCs w:val="20"/>
        </w:rPr>
        <w:t>and</w:t>
      </w:r>
      <w:r>
        <w:rPr>
          <w:rFonts w:ascii="Times New Roman" w:hAnsi="Times New Roman" w:eastAsia="Times New Roman" w:cs="Times New Roman"/>
          <w:color w:val="auto"/>
          <w:spacing w:val="16"/>
          <w:sz w:val="20"/>
          <w:szCs w:val="20"/>
        </w:rPr>
        <w:t xml:space="preserve"> </w:t>
      </w:r>
      <w:r>
        <w:rPr>
          <w:rFonts w:ascii="Times New Roman" w:hAnsi="Times New Roman" w:eastAsia="Times New Roman" w:cs="Times New Roman"/>
          <w:color w:val="auto"/>
          <w:sz w:val="20"/>
          <w:szCs w:val="20"/>
        </w:rPr>
        <w:t>Reporting</w:t>
      </w:r>
      <w:r>
        <w:rPr>
          <w:rFonts w:ascii="Times New Roman" w:hAnsi="Times New Roman" w:eastAsia="Times New Roman" w:cs="Times New Roman"/>
          <w:color w:val="auto"/>
          <w:spacing w:val="17"/>
          <w:sz w:val="20"/>
          <w:szCs w:val="20"/>
        </w:rPr>
        <w:t xml:space="preserve"> </w:t>
      </w:r>
      <w:r>
        <w:rPr>
          <w:rFonts w:ascii="Times New Roman" w:hAnsi="Times New Roman" w:eastAsia="Times New Roman" w:cs="Times New Roman"/>
          <w:color w:val="auto"/>
          <w:sz w:val="20"/>
          <w:szCs w:val="20"/>
        </w:rPr>
        <w:t>Standard</w:t>
      </w:r>
      <w:r>
        <w:rPr>
          <w:rFonts w:ascii="Times New Roman" w:hAnsi="Times New Roman" w:eastAsia="Times New Roman" w:cs="Times New Roman"/>
          <w:color w:val="auto"/>
          <w:spacing w:val="9"/>
          <w:sz w:val="20"/>
          <w:szCs w:val="20"/>
        </w:rPr>
        <w:t xml:space="preserve"> </w:t>
      </w:r>
      <w:r>
        <w:rPr>
          <w:rFonts w:ascii="Times New Roman" w:hAnsi="Times New Roman" w:eastAsia="Times New Roman" w:cs="Times New Roman"/>
          <w:color w:val="auto"/>
          <w:spacing w:val="16"/>
          <w:sz w:val="20"/>
          <w:szCs w:val="20"/>
        </w:rPr>
        <w:t>(</w:t>
      </w:r>
      <w:r>
        <w:rPr>
          <w:rFonts w:ascii="Times New Roman" w:hAnsi="Times New Roman" w:eastAsia="Times New Roman" w:cs="Times New Roman"/>
          <w:color w:val="auto"/>
          <w:sz w:val="20"/>
          <w:szCs w:val="20"/>
        </w:rPr>
        <w:t>revised</w:t>
      </w:r>
      <w:r>
        <w:rPr>
          <w:rFonts w:ascii="Times New Roman" w:hAnsi="Times New Roman" w:eastAsia="Times New Roman" w:cs="Times New Roman"/>
          <w:color w:val="auto"/>
          <w:spacing w:val="16"/>
          <w:sz w:val="20"/>
          <w:szCs w:val="20"/>
        </w:rPr>
        <w:t xml:space="preserve"> </w:t>
      </w:r>
      <w:r>
        <w:rPr>
          <w:rFonts w:ascii="Times New Roman" w:hAnsi="Times New Roman" w:eastAsia="Times New Roman" w:cs="Times New Roman"/>
          <w:color w:val="auto"/>
          <w:sz w:val="20"/>
          <w:szCs w:val="20"/>
        </w:rPr>
        <w:t>version</w:t>
      </w:r>
      <w:r>
        <w:rPr>
          <w:rFonts w:ascii="Times New Roman" w:hAnsi="Times New Roman" w:eastAsia="Times New Roman" w:cs="Times New Roman"/>
          <w:color w:val="auto"/>
          <w:spacing w:val="16"/>
          <w:sz w:val="20"/>
          <w:szCs w:val="20"/>
        </w:rPr>
        <w:t>,</w:t>
      </w:r>
      <w:r>
        <w:rPr>
          <w:rFonts w:ascii="Times New Roman" w:hAnsi="Times New Roman" w:eastAsia="Times New Roman" w:cs="Times New Roman"/>
          <w:color w:val="auto"/>
          <w:spacing w:val="8"/>
          <w:sz w:val="20"/>
          <w:szCs w:val="20"/>
        </w:rPr>
        <w:t xml:space="preserve"> </w:t>
      </w:r>
      <w:r>
        <w:rPr>
          <w:rFonts w:ascii="Times New Roman" w:hAnsi="Times New Roman" w:eastAsia="Times New Roman" w:cs="Times New Roman"/>
          <w:color w:val="auto"/>
          <w:spacing w:val="16"/>
          <w:sz w:val="20"/>
          <w:szCs w:val="20"/>
        </w:rPr>
        <w:t>2015),</w:t>
      </w:r>
      <w:r>
        <w:rPr>
          <w:rFonts w:ascii="Times New Roman" w:hAnsi="Times New Roman" w:eastAsia="Times New Roman" w:cs="Times New Roman"/>
          <w:color w:val="auto"/>
          <w:spacing w:val="3"/>
          <w:sz w:val="20"/>
          <w:szCs w:val="20"/>
        </w:rPr>
        <w:t xml:space="preserve"> </w:t>
      </w:r>
      <w:r>
        <w:rPr>
          <w:rFonts w:ascii="Times New Roman" w:hAnsi="Times New Roman" w:eastAsia="Times New Roman" w:cs="Times New Roman"/>
          <w:color w:val="auto"/>
          <w:sz w:val="20"/>
          <w:szCs w:val="20"/>
        </w:rPr>
        <w:t xml:space="preserve">World </w:t>
      </w:r>
      <w:r>
        <w:rPr>
          <w:rFonts w:ascii="Times New Roman" w:hAnsi="Times New Roman" w:eastAsia="Times New Roman" w:cs="Times New Roman"/>
          <w:color w:val="auto"/>
          <w:spacing w:val="4"/>
          <w:sz w:val="20"/>
          <w:szCs w:val="20"/>
        </w:rPr>
        <w:t>Business Council for Sustainable Development, World Resources Institute</w:t>
      </w:r>
    </w:p>
    <w:p>
      <w:pPr>
        <w:spacing w:before="135" w:line="277" w:lineRule="auto"/>
        <w:ind w:left="541" w:hanging="472"/>
        <w:rPr>
          <w:rFonts w:ascii="宋体" w:hAnsi="宋体" w:eastAsia="宋体" w:cs="宋体"/>
          <w:color w:val="auto"/>
          <w:sz w:val="20"/>
          <w:szCs w:val="20"/>
        </w:rPr>
      </w:pPr>
      <w:r>
        <w:rPr>
          <w:rFonts w:ascii="Times New Roman" w:hAnsi="Times New Roman" w:eastAsia="Times New Roman" w:cs="Times New Roman"/>
          <w:color w:val="auto"/>
          <w:spacing w:val="9"/>
          <w:sz w:val="20"/>
          <w:szCs w:val="20"/>
        </w:rPr>
        <w:t xml:space="preserve">[6]    </w:t>
      </w:r>
      <w:r>
        <w:rPr>
          <w:rFonts w:ascii="Times New Roman" w:hAnsi="Times New Roman" w:eastAsia="Times New Roman" w:cs="Times New Roman"/>
          <w:color w:val="auto"/>
          <w:sz w:val="20"/>
          <w:szCs w:val="20"/>
        </w:rPr>
        <w:t>ISO</w:t>
      </w:r>
      <w:r>
        <w:rPr>
          <w:rFonts w:ascii="Times New Roman" w:hAnsi="Times New Roman" w:eastAsia="Times New Roman" w:cs="Times New Roman"/>
          <w:color w:val="auto"/>
          <w:spacing w:val="30"/>
          <w:w w:val="101"/>
          <w:sz w:val="20"/>
          <w:szCs w:val="20"/>
        </w:rPr>
        <w:t xml:space="preserve"> </w:t>
      </w:r>
      <w:r>
        <w:rPr>
          <w:rFonts w:ascii="Times New Roman" w:hAnsi="Times New Roman" w:eastAsia="Times New Roman" w:cs="Times New Roman"/>
          <w:color w:val="auto"/>
          <w:spacing w:val="9"/>
          <w:sz w:val="20"/>
          <w:szCs w:val="20"/>
        </w:rPr>
        <w:t>14064-1</w:t>
      </w:r>
      <w:r>
        <w:rPr>
          <w:rFonts w:ascii="宋体" w:hAnsi="宋体" w:eastAsia="宋体" w:cs="宋体"/>
          <w:color w:val="auto"/>
          <w:spacing w:val="9"/>
          <w:sz w:val="20"/>
          <w:szCs w:val="20"/>
        </w:rPr>
        <w:t>《</w:t>
      </w:r>
      <w:r>
        <w:rPr>
          <w:rFonts w:ascii="Times New Roman" w:hAnsi="Times New Roman" w:eastAsia="Times New Roman" w:cs="Times New Roman"/>
          <w:color w:val="auto"/>
          <w:sz w:val="20"/>
          <w:szCs w:val="20"/>
        </w:rPr>
        <w:t>Greenhouse</w:t>
      </w:r>
      <w:r>
        <w:rPr>
          <w:rFonts w:ascii="Times New Roman" w:hAnsi="Times New Roman" w:eastAsia="Times New Roman" w:cs="Times New Roman"/>
          <w:color w:val="auto"/>
          <w:spacing w:val="9"/>
          <w:sz w:val="20"/>
          <w:szCs w:val="20"/>
        </w:rPr>
        <w:t xml:space="preserve"> </w:t>
      </w:r>
      <w:r>
        <w:rPr>
          <w:rFonts w:ascii="Times New Roman" w:hAnsi="Times New Roman" w:eastAsia="Times New Roman" w:cs="Times New Roman"/>
          <w:color w:val="auto"/>
          <w:sz w:val="20"/>
          <w:szCs w:val="20"/>
        </w:rPr>
        <w:t>gases</w:t>
      </w:r>
      <w:r>
        <w:rPr>
          <w:rFonts w:ascii="Times New Roman" w:hAnsi="Times New Roman" w:eastAsia="Times New Roman" w:cs="Times New Roman"/>
          <w:color w:val="auto"/>
          <w:spacing w:val="9"/>
          <w:sz w:val="20"/>
          <w:szCs w:val="20"/>
        </w:rPr>
        <w:t xml:space="preserve">  </w:t>
      </w:r>
      <w:r>
        <w:rPr>
          <w:rFonts w:ascii="宋体" w:hAnsi="宋体" w:eastAsia="宋体" w:cs="宋体"/>
          <w:color w:val="auto"/>
          <w:spacing w:val="9"/>
          <w:sz w:val="20"/>
          <w:szCs w:val="20"/>
        </w:rPr>
        <w:t xml:space="preserve">— </w:t>
      </w:r>
      <w:r>
        <w:rPr>
          <w:rFonts w:ascii="Times New Roman" w:hAnsi="Times New Roman" w:eastAsia="Times New Roman" w:cs="Times New Roman"/>
          <w:color w:val="auto"/>
          <w:sz w:val="20"/>
          <w:szCs w:val="20"/>
        </w:rPr>
        <w:t>Part</w:t>
      </w:r>
      <w:r>
        <w:rPr>
          <w:rFonts w:ascii="Times New Roman" w:hAnsi="Times New Roman" w:eastAsia="Times New Roman" w:cs="Times New Roman"/>
          <w:color w:val="auto"/>
          <w:spacing w:val="26"/>
          <w:w w:val="101"/>
          <w:sz w:val="20"/>
          <w:szCs w:val="20"/>
        </w:rPr>
        <w:t xml:space="preserve"> </w:t>
      </w:r>
      <w:r>
        <w:rPr>
          <w:rFonts w:ascii="Times New Roman" w:hAnsi="Times New Roman" w:eastAsia="Times New Roman" w:cs="Times New Roman"/>
          <w:color w:val="auto"/>
          <w:spacing w:val="8"/>
          <w:sz w:val="20"/>
          <w:szCs w:val="20"/>
        </w:rPr>
        <w:t>1:</w:t>
      </w:r>
      <w:r>
        <w:rPr>
          <w:rFonts w:ascii="Times New Roman" w:hAnsi="Times New Roman" w:eastAsia="Times New Roman" w:cs="Times New Roman"/>
          <w:color w:val="auto"/>
          <w:spacing w:val="16"/>
          <w:sz w:val="20"/>
          <w:szCs w:val="20"/>
        </w:rPr>
        <w:t xml:space="preserve"> </w:t>
      </w:r>
      <w:r>
        <w:rPr>
          <w:rFonts w:ascii="Times New Roman" w:hAnsi="Times New Roman" w:eastAsia="Times New Roman" w:cs="Times New Roman"/>
          <w:color w:val="auto"/>
          <w:sz w:val="20"/>
          <w:szCs w:val="20"/>
        </w:rPr>
        <w:t>Specification</w:t>
      </w:r>
      <w:r>
        <w:rPr>
          <w:rFonts w:ascii="Times New Roman" w:hAnsi="Times New Roman" w:eastAsia="Times New Roman" w:cs="Times New Roman"/>
          <w:color w:val="auto"/>
          <w:spacing w:val="8"/>
          <w:sz w:val="20"/>
          <w:szCs w:val="20"/>
        </w:rPr>
        <w:t xml:space="preserve"> </w:t>
      </w:r>
      <w:r>
        <w:rPr>
          <w:rFonts w:ascii="Times New Roman" w:hAnsi="Times New Roman" w:eastAsia="Times New Roman" w:cs="Times New Roman"/>
          <w:color w:val="auto"/>
          <w:sz w:val="20"/>
          <w:szCs w:val="20"/>
        </w:rPr>
        <w:t>with</w:t>
      </w:r>
      <w:r>
        <w:rPr>
          <w:rFonts w:ascii="Times New Roman" w:hAnsi="Times New Roman" w:eastAsia="Times New Roman" w:cs="Times New Roman"/>
          <w:color w:val="auto"/>
          <w:spacing w:val="8"/>
          <w:sz w:val="20"/>
          <w:szCs w:val="20"/>
        </w:rPr>
        <w:t xml:space="preserve"> </w:t>
      </w:r>
      <w:r>
        <w:rPr>
          <w:rFonts w:ascii="Times New Roman" w:hAnsi="Times New Roman" w:eastAsia="Times New Roman" w:cs="Times New Roman"/>
          <w:color w:val="auto"/>
          <w:sz w:val="20"/>
          <w:szCs w:val="20"/>
        </w:rPr>
        <w:t>guidance</w:t>
      </w:r>
      <w:r>
        <w:rPr>
          <w:rFonts w:ascii="Times New Roman" w:hAnsi="Times New Roman" w:eastAsia="Times New Roman" w:cs="Times New Roman"/>
          <w:color w:val="auto"/>
          <w:spacing w:val="11"/>
          <w:sz w:val="20"/>
          <w:szCs w:val="20"/>
        </w:rPr>
        <w:t xml:space="preserve"> </w:t>
      </w:r>
      <w:r>
        <w:rPr>
          <w:rFonts w:ascii="Times New Roman" w:hAnsi="Times New Roman" w:eastAsia="Times New Roman" w:cs="Times New Roman"/>
          <w:color w:val="auto"/>
          <w:sz w:val="20"/>
          <w:szCs w:val="20"/>
        </w:rPr>
        <w:t>at</w:t>
      </w:r>
      <w:r>
        <w:rPr>
          <w:rFonts w:ascii="Times New Roman" w:hAnsi="Times New Roman" w:eastAsia="Times New Roman" w:cs="Times New Roman"/>
          <w:color w:val="auto"/>
          <w:spacing w:val="4"/>
          <w:sz w:val="20"/>
          <w:szCs w:val="20"/>
        </w:rPr>
        <w:t xml:space="preserve"> </w:t>
      </w:r>
      <w:r>
        <w:rPr>
          <w:rFonts w:ascii="Times New Roman" w:hAnsi="Times New Roman" w:eastAsia="Times New Roman" w:cs="Times New Roman"/>
          <w:color w:val="auto"/>
          <w:sz w:val="20"/>
          <w:szCs w:val="20"/>
        </w:rPr>
        <w:t>the</w:t>
      </w:r>
      <w:r>
        <w:rPr>
          <w:rFonts w:ascii="Times New Roman" w:hAnsi="Times New Roman" w:eastAsia="Times New Roman" w:cs="Times New Roman"/>
          <w:color w:val="auto"/>
          <w:spacing w:val="11"/>
          <w:sz w:val="20"/>
          <w:szCs w:val="20"/>
        </w:rPr>
        <w:t xml:space="preserve"> </w:t>
      </w:r>
      <w:r>
        <w:rPr>
          <w:rFonts w:ascii="Times New Roman" w:hAnsi="Times New Roman" w:eastAsia="Times New Roman" w:cs="Times New Roman"/>
          <w:color w:val="auto"/>
          <w:sz w:val="20"/>
          <w:szCs w:val="20"/>
        </w:rPr>
        <w:t>organization</w:t>
      </w:r>
      <w:r>
        <w:rPr>
          <w:rFonts w:ascii="Times New Roman" w:hAnsi="Times New Roman" w:eastAsia="Times New Roman" w:cs="Times New Roman"/>
          <w:color w:val="auto"/>
          <w:spacing w:val="10"/>
          <w:sz w:val="20"/>
          <w:szCs w:val="20"/>
        </w:rPr>
        <w:t xml:space="preserve"> </w:t>
      </w:r>
      <w:r>
        <w:rPr>
          <w:rFonts w:ascii="Times New Roman" w:hAnsi="Times New Roman" w:eastAsia="Times New Roman" w:cs="Times New Roman"/>
          <w:color w:val="auto"/>
          <w:sz w:val="20"/>
          <w:szCs w:val="20"/>
        </w:rPr>
        <w:t>level</w:t>
      </w:r>
      <w:r>
        <w:rPr>
          <w:rFonts w:ascii="Times New Roman" w:hAnsi="Times New Roman" w:eastAsia="Times New Roman" w:cs="Times New Roman"/>
          <w:color w:val="auto"/>
          <w:spacing w:val="13"/>
          <w:w w:val="101"/>
          <w:sz w:val="20"/>
          <w:szCs w:val="20"/>
        </w:rPr>
        <w:t xml:space="preserve"> </w:t>
      </w:r>
      <w:r>
        <w:rPr>
          <w:rFonts w:ascii="Times New Roman" w:hAnsi="Times New Roman" w:eastAsia="Times New Roman" w:cs="Times New Roman"/>
          <w:color w:val="auto"/>
          <w:sz w:val="20"/>
          <w:szCs w:val="20"/>
        </w:rPr>
        <w:t xml:space="preserve">for </w:t>
      </w:r>
      <w:r>
        <w:rPr>
          <w:rFonts w:ascii="Times New Roman" w:hAnsi="Times New Roman" w:eastAsia="Times New Roman" w:cs="Times New Roman"/>
          <w:color w:val="auto"/>
          <w:spacing w:val="4"/>
          <w:sz w:val="20"/>
          <w:szCs w:val="20"/>
        </w:rPr>
        <w:t>quantification and reporting of</w:t>
      </w:r>
      <w:r>
        <w:rPr>
          <w:rFonts w:ascii="Times New Roman" w:hAnsi="Times New Roman" w:eastAsia="Times New Roman" w:cs="Times New Roman"/>
          <w:color w:val="auto"/>
          <w:spacing w:val="-1"/>
          <w:sz w:val="20"/>
          <w:szCs w:val="20"/>
        </w:rPr>
        <w:t xml:space="preserve"> </w:t>
      </w:r>
      <w:r>
        <w:rPr>
          <w:rFonts w:ascii="Times New Roman" w:hAnsi="Times New Roman" w:eastAsia="Times New Roman" w:cs="Times New Roman"/>
          <w:color w:val="auto"/>
          <w:spacing w:val="4"/>
          <w:sz w:val="20"/>
          <w:szCs w:val="20"/>
        </w:rPr>
        <w:t>greenhouse gas emissions and removals</w:t>
      </w:r>
      <w:r>
        <w:rPr>
          <w:rFonts w:ascii="宋体" w:hAnsi="宋体" w:eastAsia="宋体" w:cs="宋体"/>
          <w:color w:val="auto"/>
          <w:spacing w:val="4"/>
          <w:sz w:val="20"/>
          <w:szCs w:val="20"/>
        </w:rPr>
        <w:t>》</w:t>
      </w:r>
    </w:p>
    <w:p>
      <w:pPr>
        <w:spacing w:before="152" w:line="201" w:lineRule="auto"/>
        <w:ind w:left="69"/>
        <w:rPr>
          <w:rFonts w:ascii="Times New Roman" w:hAnsi="Times New Roman" w:eastAsia="Times New Roman" w:cs="Times New Roman"/>
          <w:color w:val="auto"/>
          <w:sz w:val="20"/>
          <w:szCs w:val="20"/>
        </w:rPr>
      </w:pPr>
      <w:r>
        <w:rPr>
          <w:rFonts w:ascii="Times New Roman" w:hAnsi="Times New Roman" w:eastAsia="Times New Roman" w:cs="Times New Roman"/>
          <w:color w:val="auto"/>
          <w:spacing w:val="4"/>
          <w:sz w:val="20"/>
          <w:szCs w:val="20"/>
        </w:rPr>
        <w:t>[7]    Tool to determine the mass flow of</w:t>
      </w:r>
      <w:r>
        <w:rPr>
          <w:rFonts w:ascii="Times New Roman" w:hAnsi="Times New Roman" w:eastAsia="Times New Roman" w:cs="Times New Roman"/>
          <w:color w:val="auto"/>
          <w:spacing w:val="-11"/>
          <w:sz w:val="20"/>
          <w:szCs w:val="20"/>
        </w:rPr>
        <w:t xml:space="preserve"> </w:t>
      </w:r>
      <w:r>
        <w:rPr>
          <w:rFonts w:ascii="Times New Roman" w:hAnsi="Times New Roman" w:eastAsia="Times New Roman" w:cs="Times New Roman"/>
          <w:color w:val="auto"/>
          <w:spacing w:val="4"/>
          <w:sz w:val="20"/>
          <w:szCs w:val="20"/>
        </w:rPr>
        <w:t>a greenhouse</w:t>
      </w:r>
      <w:r>
        <w:rPr>
          <w:rFonts w:ascii="Times New Roman" w:hAnsi="Times New Roman" w:eastAsia="Times New Roman" w:cs="Times New Roman"/>
          <w:color w:val="auto"/>
          <w:spacing w:val="8"/>
          <w:sz w:val="20"/>
          <w:szCs w:val="20"/>
        </w:rPr>
        <w:t xml:space="preserve"> </w:t>
      </w:r>
      <w:r>
        <w:rPr>
          <w:rFonts w:ascii="Times New Roman" w:hAnsi="Times New Roman" w:eastAsia="Times New Roman" w:cs="Times New Roman"/>
          <w:color w:val="auto"/>
          <w:spacing w:val="4"/>
          <w:sz w:val="20"/>
          <w:szCs w:val="20"/>
        </w:rPr>
        <w:t>gas</w:t>
      </w:r>
      <w:r>
        <w:rPr>
          <w:rFonts w:ascii="Times New Roman" w:hAnsi="Times New Roman" w:eastAsia="Times New Roman" w:cs="Times New Roman"/>
          <w:color w:val="auto"/>
          <w:spacing w:val="12"/>
          <w:sz w:val="20"/>
          <w:szCs w:val="20"/>
        </w:rPr>
        <w:t xml:space="preserve"> </w:t>
      </w:r>
      <w:r>
        <w:rPr>
          <w:rFonts w:ascii="Times New Roman" w:hAnsi="Times New Roman" w:eastAsia="Times New Roman" w:cs="Times New Roman"/>
          <w:color w:val="auto"/>
          <w:spacing w:val="4"/>
          <w:sz w:val="20"/>
          <w:szCs w:val="20"/>
        </w:rPr>
        <w:t>i</w:t>
      </w:r>
      <w:r>
        <w:rPr>
          <w:rFonts w:ascii="Times New Roman" w:hAnsi="Times New Roman" w:eastAsia="Times New Roman" w:cs="Times New Roman"/>
          <w:color w:val="auto"/>
          <w:spacing w:val="3"/>
          <w:sz w:val="20"/>
          <w:szCs w:val="20"/>
        </w:rPr>
        <w:t>n</w:t>
      </w:r>
      <w:r>
        <w:rPr>
          <w:rFonts w:ascii="Times New Roman" w:hAnsi="Times New Roman" w:eastAsia="Times New Roman" w:cs="Times New Roman"/>
          <w:color w:val="auto"/>
          <w:spacing w:val="11"/>
          <w:sz w:val="20"/>
          <w:szCs w:val="20"/>
        </w:rPr>
        <w:t xml:space="preserve"> </w:t>
      </w:r>
      <w:r>
        <w:rPr>
          <w:rFonts w:ascii="Times New Roman" w:hAnsi="Times New Roman" w:eastAsia="Times New Roman" w:cs="Times New Roman"/>
          <w:color w:val="auto"/>
          <w:spacing w:val="3"/>
          <w:sz w:val="20"/>
          <w:szCs w:val="20"/>
        </w:rPr>
        <w:t>a</w:t>
      </w:r>
      <w:r>
        <w:rPr>
          <w:rFonts w:ascii="Times New Roman" w:hAnsi="Times New Roman" w:eastAsia="Times New Roman" w:cs="Times New Roman"/>
          <w:color w:val="auto"/>
          <w:spacing w:val="10"/>
          <w:sz w:val="20"/>
          <w:szCs w:val="20"/>
        </w:rPr>
        <w:t xml:space="preserve"> </w:t>
      </w:r>
      <w:r>
        <w:rPr>
          <w:rFonts w:ascii="Times New Roman" w:hAnsi="Times New Roman" w:eastAsia="Times New Roman" w:cs="Times New Roman"/>
          <w:color w:val="auto"/>
          <w:spacing w:val="3"/>
          <w:sz w:val="20"/>
          <w:szCs w:val="20"/>
        </w:rPr>
        <w:t>gaseous</w:t>
      </w:r>
      <w:r>
        <w:rPr>
          <w:rFonts w:ascii="Times New Roman" w:hAnsi="Times New Roman" w:eastAsia="Times New Roman" w:cs="Times New Roman"/>
          <w:color w:val="auto"/>
          <w:spacing w:val="14"/>
          <w:sz w:val="20"/>
          <w:szCs w:val="20"/>
        </w:rPr>
        <w:t xml:space="preserve"> </w:t>
      </w:r>
      <w:r>
        <w:rPr>
          <w:rFonts w:ascii="Times New Roman" w:hAnsi="Times New Roman" w:eastAsia="Times New Roman" w:cs="Times New Roman"/>
          <w:color w:val="auto"/>
          <w:spacing w:val="3"/>
          <w:sz w:val="20"/>
          <w:szCs w:val="20"/>
        </w:rPr>
        <w:t>stream,</w:t>
      </w:r>
      <w:r>
        <w:rPr>
          <w:rFonts w:ascii="Times New Roman" w:hAnsi="Times New Roman" w:eastAsia="Times New Roman" w:cs="Times New Roman"/>
          <w:color w:val="auto"/>
          <w:spacing w:val="8"/>
          <w:sz w:val="20"/>
          <w:szCs w:val="20"/>
        </w:rPr>
        <w:t xml:space="preserve"> </w:t>
      </w:r>
      <w:r>
        <w:rPr>
          <w:rFonts w:ascii="Times New Roman" w:hAnsi="Times New Roman" w:eastAsia="Times New Roman" w:cs="Times New Roman"/>
          <w:color w:val="auto"/>
          <w:spacing w:val="3"/>
          <w:sz w:val="20"/>
          <w:szCs w:val="20"/>
        </w:rPr>
        <w:t>CDM-Executive</w:t>
      </w:r>
      <w:r>
        <w:rPr>
          <w:rFonts w:ascii="Times New Roman" w:hAnsi="Times New Roman" w:eastAsia="Times New Roman" w:cs="Times New Roman"/>
          <w:color w:val="auto"/>
          <w:spacing w:val="10"/>
          <w:sz w:val="20"/>
          <w:szCs w:val="20"/>
        </w:rPr>
        <w:t xml:space="preserve"> </w:t>
      </w:r>
      <w:r>
        <w:rPr>
          <w:rFonts w:ascii="Times New Roman" w:hAnsi="Times New Roman" w:eastAsia="Times New Roman" w:cs="Times New Roman"/>
          <w:color w:val="auto"/>
          <w:spacing w:val="3"/>
          <w:sz w:val="20"/>
          <w:szCs w:val="20"/>
        </w:rPr>
        <w:t>Board</w:t>
      </w:r>
    </w:p>
    <w:sectPr>
      <w:footerReference r:id="rId26" w:type="default"/>
      <w:pgSz w:w="11906" w:h="16839"/>
      <w:pgMar w:top="1406" w:right="1133" w:bottom="1312" w:left="1785" w:header="0" w:footer="113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文鼎CS仿宋体">
    <w:altName w:val="仿宋"/>
    <w:panose1 w:val="02010609010101010101"/>
    <w:charset w:val="86"/>
    <w:family w:val="modern"/>
    <w:pitch w:val="default"/>
    <w:sig w:usb0="00000000" w:usb1="00000000" w:usb2="00000010" w:usb3="00000000" w:csb0="00040000" w:csb1="00000000"/>
  </w:font>
  <w:font w:name="Cambria Math">
    <w:altName w:val="DejaVu Math TeX Gyre"/>
    <w:panose1 w:val="02040503050406030204"/>
    <w:charset w:val="00"/>
    <w:family w:val="auto"/>
    <w:pitch w:val="default"/>
    <w:sig w:usb0="00000000" w:usb1="00000000"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Segoe UI Symbol">
    <w:altName w:val="Noto Sans"/>
    <w:panose1 w:val="020B0502040204020203"/>
    <w:charset w:val="00"/>
    <w:family w:val="auto"/>
    <w:pitch w:val="default"/>
    <w:sig w:usb0="00000000" w:usb1="00000000" w:usb2="00040000" w:usb3="04000000" w:csb0="00000001" w:csb1="40000000"/>
  </w:font>
  <w:font w:name="Noto Sans">
    <w:panose1 w:val="020B0502040504020204"/>
    <w:charset w:val="00"/>
    <w:family w:val="auto"/>
    <w:pitch w:val="default"/>
    <w:sig w:usb0="E00002FF" w:usb1="00000000" w:usb2="00000000" w:usb3="00000000" w:csb0="2000019F" w:csb1="DFD7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82816" behindDoc="0" locked="0" layoutInCell="1" allowOverlap="1">
              <wp:simplePos x="0" y="0"/>
              <wp:positionH relativeFrom="margin">
                <wp:align>right</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281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B1hSiU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9109"/>
      <w:rPr>
        <w:rFonts w:ascii="宋体" w:hAnsi="宋体" w:eastAsia="宋体" w:cs="宋体"/>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right</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89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96Pv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&#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IL3o+8yAgAAYw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16</w:t>
                    </w:r>
                    <w:r>
                      <w:fldChar w:fldCharType="end"/>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jHrqMgIAAGM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JuMeuoyAgAAYw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9109"/>
      <w:rPr>
        <w:rFonts w:ascii="宋体" w:hAnsi="宋体" w:eastAsia="宋体" w:cs="宋体"/>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right</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99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XzQA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&#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wF80ADECAABj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17</w:t>
                    </w:r>
                    <w:r>
                      <w:fldChar w:fldCharType="end"/>
                    </w:r>
                  </w:p>
                </w:txbxContent>
              </v:textbox>
            </v:shape>
          </w:pict>
        </mc:Fallback>
      </mc:AlternateContent>
    </w: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ZJO0FMwIAAGMEAAAOAAAAZHJz&#10;L2Uyb0RvYy54bWytVM2O0zAQviPxDpbvNGkRS1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DZJO0F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9145"/>
      <w:rPr>
        <w:rFonts w:ascii="宋体" w:hAnsi="宋体" w:eastAsia="宋体" w:cs="宋体"/>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right</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910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NDEHjMwIAAGMEAAAOAAAAZHJz&#10;L2Uyb0RvYy54bWytVM2O0zAQviPxDpbvNGmBVV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DNDEHj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18</w:t>
                    </w:r>
                    <w:r>
                      <w:fldChar w:fldCharType="end"/>
                    </w:r>
                  </w:p>
                </w:txbxContent>
              </v:textbox>
            </v:shape>
          </w:pict>
        </mc:Fallback>
      </mc:AlternateContent>
    </w:r>
    <w:r>
      <w:rPr>
        <w:sz w:val="18"/>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LOH3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MAs4fcyAgAAYw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9109"/>
      <w:rPr>
        <w:rFonts w:ascii="宋体" w:hAnsi="宋体" w:eastAsia="宋体" w:cs="宋体"/>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right</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920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CPpNYM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19</w:t>
                    </w:r>
                    <w:r>
                      <w:fldChar w:fldCharType="end"/>
                    </w:r>
                  </w:p>
                </w:txbxContent>
              </v:textbox>
            </v:shape>
          </w:pict>
        </mc:Fallback>
      </mc:AlternateContent>
    </w:r>
    <w:r>
      <w:rPr>
        <w:sz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hHYYMwIAAGM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CChHYY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9109"/>
      <w:rPr>
        <w:rFonts w:ascii="宋体" w:hAnsi="宋体" w:eastAsia="宋体" w:cs="宋体"/>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right</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930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IWh/nMgIAAGM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AhaH+cyAgAAYw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20</w:t>
                    </w:r>
                    <w:r>
                      <w:fldChar w:fldCharType="end"/>
                    </w:r>
                  </w:p>
                </w:txbxContent>
              </v:textbox>
            </v:shape>
          </w:pict>
        </mc:Fallback>
      </mc:AlternateContent>
    </w:r>
    <w:r>
      <w:rPr>
        <w:sz w:val="18"/>
      </w:rP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wKV+Mg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MDApX4yAgAAYw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9098"/>
      <w:rPr>
        <w:rFonts w:ascii="宋体" w:hAnsi="宋体" w:eastAsia="宋体" w:cs="宋体"/>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right</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940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8ogIMwIAAGMEAAAOAAAAZHJz&#10;L2Uyb0RvYy54bWytVM2O0zAQviPxDpbvNGkRS1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BK8ogI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21</w:t>
                    </w:r>
                    <w:r>
                      <w:fldChar w:fldCharType="end"/>
                    </w:r>
                  </w:p>
                </w:txbxContent>
              </v:textbox>
            </v:shape>
          </w:pict>
        </mc:Fallback>
      </mc:AlternateContent>
    </w:r>
    <w:r>
      <w:rPr>
        <w:sz w:val="18"/>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CCaDKR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9098"/>
      <w:rPr>
        <w:rFonts w:ascii="宋体" w:hAnsi="宋体" w:eastAsia="宋体" w:cs="宋体"/>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right</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951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oT6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U/qE+jECAABj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22</w:t>
                    </w:r>
                    <w:r>
                      <w:fldChar w:fldCharType="end"/>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HPmyVMwIAAGM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BHPmyV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9098"/>
      <w:rPr>
        <w:rFonts w:ascii="宋体" w:hAnsi="宋体" w:eastAsia="宋体" w:cs="宋体"/>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right</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961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UhMVMwIAAGM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ARUhMV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25</w:t>
                    </w:r>
                    <w:r>
                      <w:fldChar w:fldCharType="end"/>
                    </w:r>
                  </w:p>
                </w:txbxContent>
              </v:textbox>
            </v:shape>
          </w:pict>
        </mc:Fallback>
      </mc:AlternateContent>
    </w:r>
    <w:r>
      <w:rPr>
        <w:sz w:val="18"/>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BKbRl2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9098"/>
      <w:rPr>
        <w:rFonts w:ascii="宋体" w:hAnsi="宋体" w:eastAsia="宋体" w:cs="宋体"/>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right</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971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FsBzMwIAAGMEAAAOAAAAZHJz&#10;L2Uyb0RvYy54bWytVM2O0zAQviPxDpbvNGkRS1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BTFsBz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26</w:t>
                    </w:r>
                    <w:r>
                      <w:fldChar w:fldCharType="end"/>
                    </w:r>
                  </w:p>
                </w:txbxContent>
              </v:textbox>
            </v:shape>
          </w:pict>
        </mc:Fallback>
      </mc:AlternateContent>
    </w:r>
    <w:r>
      <w:rPr>
        <w:sz w:val="18"/>
      </w:rPr>
      <mc:AlternateContent>
        <mc:Choice Requires="wps">
          <w:drawing>
            <wp:anchor distT="0" distB="0" distL="114300" distR="114300" simplePos="0" relativeHeight="251672576" behindDoc="0" locked="0" layoutInCell="1" allowOverlap="1">
              <wp:simplePos x="0" y="0"/>
              <wp:positionH relativeFrom="margin">
                <wp:align>right</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AIxY6Z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9098"/>
      <w:rPr>
        <w:rFonts w:ascii="宋体" w:hAnsi="宋体" w:eastAsia="宋体" w:cs="宋体"/>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right</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981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ARvlec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27</w:t>
                    </w:r>
                    <w:r>
                      <w:fldChar w:fldCharType="end"/>
                    </w:r>
                  </w:p>
                </w:txbxContent>
              </v:textbox>
            </v:shape>
          </w:pict>
        </mc:Fallback>
      </mc:AlternateContent>
    </w:r>
    <w:r>
      <w:rPr>
        <w:sz w:val="18"/>
      </w:rPr>
      <mc:AlternateContent>
        <mc:Choice Requires="wps">
          <w:drawing>
            <wp:anchor distT="0" distB="0" distL="114300" distR="114300" simplePos="0" relativeHeight="251673600" behindDoc="0" locked="0" layoutInCell="1" allowOverlap="1">
              <wp:simplePos x="0" y="0"/>
              <wp:positionH relativeFrom="margin">
                <wp:align>right</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m9xvMw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DUm9xv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83840" behindDoc="0" locked="0" layoutInCell="1" allowOverlap="1">
              <wp:simplePos x="0" y="0"/>
              <wp:positionH relativeFrom="margin">
                <wp:align>right</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38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3Lb97MwIAAGMEAAAOAAAAZHJz&#10;L2Uyb0RvYy54bWytVM2O0zAQviPxDpbvNGnRLl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A3Lb97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8617"/>
      <w:rPr>
        <w:rFonts w:ascii="宋体" w:hAnsi="宋体" w:eastAsia="宋体" w:cs="宋体"/>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right</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992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WQJ53MwIAAGMEAAAOAAAAZHJz&#10;L2Uyb0RvYy54bWytVM2O0zAQviPxDpbvNGkRS1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CWQJ53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30</w:t>
                    </w:r>
                    <w:r>
                      <w:fldChar w:fldCharType="end"/>
                    </w:r>
                  </w:p>
                </w:txbxContent>
              </v:textbox>
            </v:shape>
          </w:pict>
        </mc:Fallback>
      </mc:AlternateContent>
    </w:r>
    <w:r>
      <w:rPr>
        <w:sz w:val="18"/>
      </w:rPr>
      <mc:AlternateContent>
        <mc:Choice Requires="wps">
          <w:drawing>
            <wp:anchor distT="0" distB="0" distL="114300" distR="114300" simplePos="0" relativeHeight="251674624" behindDoc="0" locked="0" layoutInCell="1" allowOverlap="1">
              <wp:simplePos x="0" y="0"/>
              <wp:positionH relativeFrom="margin">
                <wp:align>right</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4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CWM0uA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9234"/>
      </w:tabs>
      <w:spacing w:line="230" w:lineRule="auto"/>
      <w:ind w:left="8990"/>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right"/>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OGA044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jc w:val="right"/>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ascii="宋体" w:hAnsi="宋体" w:eastAsia="宋体" w:cs="宋体"/>
        <w:sz w:val="18"/>
        <w:szCs w:val="18"/>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9234"/>
      </w:tabs>
      <w:spacing w:line="230" w:lineRule="auto"/>
      <w:ind w:left="8990"/>
      <w:rPr>
        <w:rFonts w:ascii="宋体" w:hAnsi="宋体" w:eastAsia="宋体" w:cs="宋体"/>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right</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jc w:val="right"/>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7002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DU6AmY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jc w:val="right"/>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ascii="宋体" w:hAnsi="宋体" w:eastAsia="宋体" w:cs="宋体"/>
        <w:sz w:val="18"/>
        <w:szCs w:val="18"/>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80768" behindDoc="0" locked="0" layoutInCell="1" allowOverlap="1">
              <wp:simplePos x="0" y="0"/>
              <wp:positionH relativeFrom="margin">
                <wp:align>right</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076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BhMhUM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9065"/>
      <w:rPr>
        <w:rFonts w:ascii="宋体" w:hAnsi="宋体" w:eastAsia="宋体" w:cs="宋体"/>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right</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48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AuJbOJ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ClSD0MgIAAGEEAAAOAAAAZHJz&#10;L2Uyb0RvYy54bWytVM2O0zAQviPxDpbvNGkRq27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AKVIPQ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8989"/>
      <w:rPr>
        <w:rFonts w:ascii="宋体" w:hAnsi="宋体" w:eastAsia="宋体" w:cs="宋体"/>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right</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58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BsjSRm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3</w:t>
                    </w:r>
                    <w:r>
                      <w:fldChar w:fldCharType="end"/>
                    </w:r>
                  </w:p>
                </w:txbxContent>
              </v:textbox>
            </v:shape>
          </w:pict>
        </mc:Fallback>
      </mc:AlternateContent>
    </w:r>
    <w:r>
      <w:rPr>
        <w:sz w:val="18"/>
      </w:rPr>
      <mc:AlternateContent>
        <mc:Choice Requires="wps">
          <w:drawing>
            <wp:anchor distT="0" distB="0" distL="114300" distR="114300" simplePos="0" relativeHeight="251681792" behindDoc="0" locked="0" layoutInCell="1" allowOverlap="1">
              <wp:simplePos x="0" y="0"/>
              <wp:positionH relativeFrom="margin">
                <wp:align>right</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179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iVENMw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BTiVEN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8989"/>
      <w:rPr>
        <w:rFonts w:ascii="宋体" w:hAnsi="宋体" w:eastAsia="宋体" w:cs="宋体"/>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right</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69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Hof3r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R6H96zECAABj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13</w:t>
                    </w:r>
                    <w:r>
                      <w:fldChar w:fldCharType="end"/>
                    </w:r>
                  </w:p>
                </w:txbxContent>
              </v:textbox>
            </v:shape>
          </w:pict>
        </mc:Fallback>
      </mc:AlternateContent>
    </w:r>
    <w:r>
      <w:rPr>
        <w:sz w:val="18"/>
      </w:rPr>
      <mc:AlternateContent>
        <mc:Choice Requires="wps">
          <w:drawing>
            <wp:anchor distT="0" distB="0" distL="114300" distR="114300" simplePos="0" relativeHeight="251679744" behindDoc="0" locked="0" layoutInCell="1" allowOverlap="1">
              <wp:simplePos x="0" y="0"/>
              <wp:positionH relativeFrom="margin">
                <wp:align>right</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974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DmzNzn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3" w:lineRule="auto"/>
      <w:ind w:left="9109"/>
      <w:rPr>
        <w:rFonts w:ascii="宋体" w:hAnsi="宋体" w:eastAsia="宋体" w:cs="宋体"/>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right</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79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&#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BQlqBDECAABj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ccrMBMwIAAGMEAAAOAAAAZHJz&#10;L2Uyb0RvYy54bWytVEuOEzEQ3SNxB8t70knQ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">
              <v:fill on="f" focussize="0,0"/>
              <v:stroke on="f" weight="0.5pt"/>
              <v:imagedata o:title=""/>
              <o:lock v:ext="edit" aspectratio="f"/>
              <v:textbox inset="0mm,0mm,0mm,0mm" style="mso-fit-shape-to-text:t;">
                <w:txbxContent>
                  <w:p>
                    <w:pPr>
                      <w:pStyle w:val="5"/>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42" w:line="265" w:lineRule="exact"/>
      <w:ind w:left="7575"/>
      <w:rPr>
        <w:color w:val="auto"/>
        <w:position w:val="1"/>
        <w:sz w:val="20"/>
        <w:szCs w:val="20"/>
      </w:rPr>
    </w:pPr>
  </w:p>
  <w:p>
    <w:pPr>
      <w:pStyle w:val="3"/>
      <w:spacing w:before="42" w:line="265" w:lineRule="exact"/>
      <w:ind w:left="7575"/>
      <w:rPr>
        <w:color w:val="auto"/>
        <w:position w:val="1"/>
        <w:sz w:val="20"/>
        <w:szCs w:val="20"/>
      </w:rPr>
    </w:pPr>
  </w:p>
  <w:p>
    <w:pPr>
      <w:pStyle w:val="3"/>
      <w:spacing w:before="42" w:line="265" w:lineRule="exact"/>
      <w:jc w:val="right"/>
      <w:rPr>
        <w:color w:val="auto"/>
        <w:position w:val="1"/>
        <w:sz w:val="20"/>
        <w:szCs w:val="20"/>
      </w:rPr>
    </w:pPr>
  </w:p>
  <w:p>
    <w:pPr>
      <w:pStyle w:val="3"/>
      <w:spacing w:before="42" w:line="265" w:lineRule="exact"/>
      <w:jc w:val="right"/>
      <w:rPr>
        <w:color w:val="auto"/>
        <w:position w:val="1"/>
        <w:sz w:val="20"/>
        <w:szCs w:val="20"/>
      </w:rPr>
    </w:pPr>
  </w:p>
  <w:p>
    <w:pPr>
      <w:pStyle w:val="3"/>
      <w:spacing w:before="42" w:line="265" w:lineRule="exact"/>
      <w:jc w:val="right"/>
      <w:rPr>
        <w:color w:val="auto"/>
        <w:sz w:val="20"/>
        <w:szCs w:val="20"/>
      </w:rPr>
    </w:pPr>
  </w:p>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42" w:line="265" w:lineRule="exact"/>
      <w:ind w:left="7575"/>
      <w:rPr>
        <w:color w:val="auto"/>
        <w:position w:val="1"/>
        <w:sz w:val="20"/>
        <w:szCs w:val="20"/>
      </w:rPr>
    </w:pPr>
  </w:p>
  <w:p>
    <w:pPr>
      <w:pStyle w:val="3"/>
      <w:spacing w:before="42" w:line="265" w:lineRule="exact"/>
      <w:ind w:left="7575"/>
      <w:rPr>
        <w:color w:val="auto"/>
        <w:position w:val="1"/>
        <w:sz w:val="20"/>
        <w:szCs w:val="20"/>
      </w:rPr>
    </w:pPr>
  </w:p>
  <w:p>
    <w:pPr>
      <w:pStyle w:val="3"/>
      <w:spacing w:before="42" w:line="265" w:lineRule="exact"/>
      <w:jc w:val="right"/>
      <w:rPr>
        <w:color w:val="auto"/>
        <w:position w:val="1"/>
        <w:sz w:val="20"/>
        <w:szCs w:val="20"/>
      </w:rPr>
    </w:pPr>
  </w:p>
  <w:p>
    <w:pPr>
      <w:pStyle w:val="3"/>
      <w:spacing w:before="42" w:line="265" w:lineRule="exact"/>
      <w:jc w:val="right"/>
      <w:rPr>
        <w:color w:val="auto"/>
        <w:position w:val="1"/>
        <w:sz w:val="20"/>
        <w:szCs w:val="20"/>
      </w:rPr>
    </w:pPr>
  </w:p>
  <w:p>
    <w:pPr>
      <w:pStyle w:val="3"/>
      <w:spacing w:before="42" w:line="265" w:lineRule="exact"/>
      <w:jc w:val="right"/>
      <w:rPr>
        <w:color w:val="auto"/>
        <w:sz w:val="20"/>
        <w:szCs w:val="20"/>
      </w:rPr>
    </w:pPr>
    <w:r>
      <w:rPr>
        <w:color w:val="auto"/>
        <w:position w:val="1"/>
        <w:sz w:val="20"/>
        <w:szCs w:val="20"/>
      </w:rPr>
      <w:t>DB</w:t>
    </w:r>
    <w:r>
      <w:rPr>
        <w:color w:val="auto"/>
        <w:spacing w:val="15"/>
        <w:position w:val="1"/>
        <w:sz w:val="20"/>
        <w:szCs w:val="20"/>
      </w:rPr>
      <w:t xml:space="preserve">43/ </w:t>
    </w:r>
    <w:r>
      <w:rPr>
        <w:color w:val="auto"/>
        <w:position w:val="1"/>
        <w:sz w:val="20"/>
        <w:szCs w:val="20"/>
      </w:rPr>
      <w:t>XXXXX</w:t>
    </w:r>
    <w:r>
      <w:rPr>
        <w:rFonts w:ascii="Times New Roman" w:hAnsi="Times New Roman" w:eastAsia="Times New Roman" w:cs="Times New Roman"/>
        <w:color w:val="auto"/>
        <w:spacing w:val="15"/>
        <w:position w:val="1"/>
        <w:sz w:val="20"/>
        <w:szCs w:val="20"/>
      </w:rPr>
      <w:t>—</w:t>
    </w:r>
    <w:r>
      <w:rPr>
        <w:color w:val="auto"/>
        <w:position w:val="1"/>
        <w:sz w:val="20"/>
        <w:szCs w:val="20"/>
      </w:rPr>
      <w:t>XXXX</w:t>
    </w:r>
  </w:p>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JkYjA4MDI4MzJjYWM0NjYxMDMzNWZhOTBhZGJiNjkifQ=="/>
  </w:docVars>
  <w:rsids>
    <w:rsidRoot w:val="00000000"/>
    <w:rsid w:val="0192652E"/>
    <w:rsid w:val="03363C91"/>
    <w:rsid w:val="051F48CB"/>
    <w:rsid w:val="067B3FCC"/>
    <w:rsid w:val="07CB2ACC"/>
    <w:rsid w:val="0EEA1B45"/>
    <w:rsid w:val="0FF404F9"/>
    <w:rsid w:val="12DA2C32"/>
    <w:rsid w:val="13F255A3"/>
    <w:rsid w:val="15CA0EE3"/>
    <w:rsid w:val="167504A0"/>
    <w:rsid w:val="17DD62FD"/>
    <w:rsid w:val="191A5B94"/>
    <w:rsid w:val="1E6C3F37"/>
    <w:rsid w:val="1F4B0DBC"/>
    <w:rsid w:val="22F664C5"/>
    <w:rsid w:val="246456B0"/>
    <w:rsid w:val="25084ECB"/>
    <w:rsid w:val="25DC6BB5"/>
    <w:rsid w:val="26B40B71"/>
    <w:rsid w:val="29544F52"/>
    <w:rsid w:val="2BAB76E0"/>
    <w:rsid w:val="2DB463C6"/>
    <w:rsid w:val="2E0B429E"/>
    <w:rsid w:val="307863D3"/>
    <w:rsid w:val="339715FE"/>
    <w:rsid w:val="33DF74E2"/>
    <w:rsid w:val="33E52369"/>
    <w:rsid w:val="3533391A"/>
    <w:rsid w:val="37FA215C"/>
    <w:rsid w:val="37FC235F"/>
    <w:rsid w:val="39490F75"/>
    <w:rsid w:val="3A164B2E"/>
    <w:rsid w:val="3D5F0E1E"/>
    <w:rsid w:val="3F272A2A"/>
    <w:rsid w:val="418C2B17"/>
    <w:rsid w:val="42791A3E"/>
    <w:rsid w:val="43692BE1"/>
    <w:rsid w:val="458F482B"/>
    <w:rsid w:val="46C74CA8"/>
    <w:rsid w:val="471054F8"/>
    <w:rsid w:val="47453D64"/>
    <w:rsid w:val="49864568"/>
    <w:rsid w:val="4AFC7D3D"/>
    <w:rsid w:val="4E5D546E"/>
    <w:rsid w:val="513F54EF"/>
    <w:rsid w:val="520A30CD"/>
    <w:rsid w:val="53BD348A"/>
    <w:rsid w:val="558019FC"/>
    <w:rsid w:val="57074834"/>
    <w:rsid w:val="57802F8D"/>
    <w:rsid w:val="58AE0309"/>
    <w:rsid w:val="5A201A9E"/>
    <w:rsid w:val="5C4A3852"/>
    <w:rsid w:val="5CC901CB"/>
    <w:rsid w:val="5D3970FE"/>
    <w:rsid w:val="5D5227D1"/>
    <w:rsid w:val="5E4809A9"/>
    <w:rsid w:val="5EE551ED"/>
    <w:rsid w:val="622B563C"/>
    <w:rsid w:val="62A44150"/>
    <w:rsid w:val="64E83719"/>
    <w:rsid w:val="6595496B"/>
    <w:rsid w:val="65AB4911"/>
    <w:rsid w:val="660202AA"/>
    <w:rsid w:val="664457FD"/>
    <w:rsid w:val="668F6351"/>
    <w:rsid w:val="67055B71"/>
    <w:rsid w:val="670F7BDD"/>
    <w:rsid w:val="671D4B10"/>
    <w:rsid w:val="67BE05B2"/>
    <w:rsid w:val="686F6E01"/>
    <w:rsid w:val="693E1015"/>
    <w:rsid w:val="695D5F23"/>
    <w:rsid w:val="6A107C0B"/>
    <w:rsid w:val="6FE24103"/>
    <w:rsid w:val="712A48DB"/>
    <w:rsid w:val="7165401C"/>
    <w:rsid w:val="71CF2CD8"/>
    <w:rsid w:val="72E96A79"/>
    <w:rsid w:val="731F5D5A"/>
    <w:rsid w:val="73714266"/>
    <w:rsid w:val="74744AC8"/>
    <w:rsid w:val="752B2978"/>
    <w:rsid w:val="79CD2C51"/>
    <w:rsid w:val="7A6B4BE4"/>
    <w:rsid w:val="7AB9642E"/>
    <w:rsid w:val="7C684EB3"/>
    <w:rsid w:val="7F604567"/>
    <w:rsid w:val="7FA91A6A"/>
    <w:rsid w:val="FFFFF4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黑体" w:hAnsi="黑体" w:eastAsia="黑体" w:cs="黑体"/>
      <w:sz w:val="28"/>
      <w:szCs w:val="28"/>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character" w:styleId="11">
    <w:name w:val="Hyperlink"/>
    <w:basedOn w:val="10"/>
    <w:qFormat/>
    <w:uiPriority w:val="0"/>
    <w:rPr>
      <w:color w:val="0000FF"/>
      <w:u w:val="single"/>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Arial" w:hAnsi="Arial" w:eastAsia="Arial" w:cs="Arial"/>
      <w:sz w:val="21"/>
      <w:szCs w:val="21"/>
      <w:lang w:val="en-US" w:eastAsia="en-US" w:bidi="ar-SA"/>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2" Type="http://schemas.openxmlformats.org/officeDocument/2006/relationships/fontTable" Target="fontTable.xml"/><Relationship Id="rId41" Type="http://schemas.openxmlformats.org/officeDocument/2006/relationships/customXml" Target="../customXml/item1.xml"/><Relationship Id="rId40" Type="http://schemas.openxmlformats.org/officeDocument/2006/relationships/image" Target="media/image10.wmf"/><Relationship Id="rId4" Type="http://schemas.openxmlformats.org/officeDocument/2006/relationships/endnotes" Target="endnotes.xml"/><Relationship Id="rId39" Type="http://schemas.openxmlformats.org/officeDocument/2006/relationships/oleObject" Target="embeddings/oleObject3.bin"/><Relationship Id="rId38" Type="http://schemas.openxmlformats.org/officeDocument/2006/relationships/image" Target="media/image9.wmf"/><Relationship Id="rId37" Type="http://schemas.openxmlformats.org/officeDocument/2006/relationships/oleObject" Target="embeddings/oleObject2.bin"/><Relationship Id="rId36" Type="http://schemas.openxmlformats.org/officeDocument/2006/relationships/image" Target="media/image8.wmf"/><Relationship Id="rId35" Type="http://schemas.openxmlformats.org/officeDocument/2006/relationships/oleObject" Target="embeddings/oleObject1.bin"/><Relationship Id="rId34" Type="http://schemas.openxmlformats.org/officeDocument/2006/relationships/image" Target="media/image7.png"/><Relationship Id="rId33" Type="http://schemas.openxmlformats.org/officeDocument/2006/relationships/image" Target="media/image6.png"/><Relationship Id="rId32" Type="http://schemas.openxmlformats.org/officeDocument/2006/relationships/image" Target="media/image5.png"/><Relationship Id="rId31" Type="http://schemas.openxmlformats.org/officeDocument/2006/relationships/image" Target="media/image4.png"/><Relationship Id="rId30" Type="http://schemas.openxmlformats.org/officeDocument/2006/relationships/image" Target="media/image3.pn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Info spid="_x0000_s1029"/>
    <customShpInfo spid="_x0000_s1031"/>
    <customShpInfo spid="_x0000_s1032"/>
    <customShpInfo spid="_x0000_s1030"/>
    <customShpInfo spid="_x0000_s1033"/>
    <customShpInfo spid="_x0000_s1035"/>
    <customShpInfo spid="_x0000_s1036"/>
    <customShpInfo spid="_x0000_s1034"/>
    <customShpInfo spid="_x0000_s1037"/>
    <customShpInfo spid="_x0000_s10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10251</Words>
  <Characters>13932</Characters>
  <TotalTime>2</TotalTime>
  <ScaleCrop>false</ScaleCrop>
  <LinksUpToDate>false</LinksUpToDate>
  <CharactersWithSpaces>15361</CharactersWithSpaces>
  <Application>WPS Office_11.8.2.11764_F1E327BC-269C-435d-A152-05C5408002CA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2024-09-27T01:41:00Z</dcterms:created>
  <dc:creator>CNIS</dc:creator>
  <cp:lastModifiedBy>lmy</cp:lastModifiedBy>
  <dcterms:modified xsi:type="dcterms:W3CDTF">2024-12-30T16:55:44Z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2024-09-26T17:42:10Z</vt:filetime>
  </property>
  <property fmtid="{D5CDD505-2E9C-101B-9397-08002B2CF9AE}" pid="4" name="KSOProductBuildVer">
    <vt:lpwstr>2052-11.8.2.11764</vt:lpwstr>
  </property>
  <property fmtid="{D5CDD505-2E9C-101B-9397-08002B2CF9AE}" pid="5" name="ICV">
    <vt:lpwstr>AAFC4C7BD7774C529BC1BFFC7945368E_13</vt:lpwstr>
  </property>
</Properties>
</file>