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E54ECE">
      <w:pPr>
        <w:pStyle w:val="4"/>
        <w:spacing w:before="2"/>
        <w:ind w:left="0"/>
        <w:rPr>
          <w:rFonts w:ascii="Times New Roman"/>
          <w:sz w:val="12"/>
        </w:rPr>
      </w:pPr>
    </w:p>
    <w:p w14:paraId="12E2D2B7">
      <w:pPr>
        <w:spacing w:before="88"/>
        <w:ind w:left="117" w:right="0" w:firstLine="0"/>
        <w:jc w:val="left"/>
        <w:rPr>
          <w:rFonts w:hint="eastAsia" w:ascii="新宋体" w:hAnsi="新宋体" w:eastAsia="新宋体" w:cs="新宋体"/>
          <w:b/>
          <w:sz w:val="72"/>
        </w:rPr>
      </w:pPr>
      <w:r>
        <w:rPr>
          <w:rFonts w:hint="eastAsia" w:ascii="新宋体" w:hAnsi="新宋体" w:eastAsia="新宋体" w:cs="新宋体"/>
          <w:b/>
          <w:color w:val="333333"/>
          <w:sz w:val="72"/>
        </w:rPr>
        <w:t>lCS</w:t>
      </w:r>
      <w:r>
        <w:rPr>
          <w:rFonts w:hint="eastAsia" w:ascii="新宋体" w:hAnsi="新宋体" w:eastAsia="新宋体" w:cs="新宋体"/>
          <w:b/>
          <w:color w:val="333333"/>
          <w:spacing w:val="-54"/>
          <w:sz w:val="72"/>
        </w:rPr>
        <w:t xml:space="preserve"> </w:t>
      </w:r>
      <w:r>
        <w:rPr>
          <w:rFonts w:hint="eastAsia" w:ascii="新宋体" w:hAnsi="新宋体" w:eastAsia="新宋体" w:cs="新宋体"/>
          <w:b/>
          <w:color w:val="333333"/>
          <w:sz w:val="72"/>
        </w:rPr>
        <w:t>03.120.20</w:t>
      </w:r>
    </w:p>
    <w:p w14:paraId="19ED22B4">
      <w:pPr>
        <w:tabs>
          <w:tab w:val="left" w:pos="6911"/>
        </w:tabs>
        <w:spacing w:before="403"/>
        <w:ind w:left="117" w:right="0" w:firstLine="0"/>
        <w:jc w:val="left"/>
        <w:rPr>
          <w:rFonts w:hint="eastAsia" w:ascii="新宋体" w:hAnsi="新宋体" w:eastAsia="新宋体" w:cs="新宋体"/>
          <w:b/>
          <w:sz w:val="72"/>
        </w:rPr>
      </w:pPr>
      <w:r>
        <w:rPr>
          <w:rFonts w:hint="eastAsia" w:ascii="新宋体" w:hAnsi="新宋体" w:eastAsia="新宋体" w:cs="新宋体"/>
          <w:b/>
          <w:color w:val="333333"/>
          <w:sz w:val="72"/>
        </w:rPr>
        <w:t>S9521</w:t>
      </w:r>
      <w:r>
        <w:rPr>
          <w:rFonts w:hint="eastAsia" w:ascii="新宋体" w:hAnsi="新宋体" w:eastAsia="新宋体" w:cs="新宋体"/>
          <w:b/>
          <w:color w:val="333333"/>
          <w:sz w:val="72"/>
        </w:rPr>
        <w:tab/>
      </w:r>
      <w:r>
        <w:rPr>
          <w:rFonts w:hint="eastAsia" w:ascii="新宋体" w:hAnsi="新宋体" w:eastAsia="新宋体" w:cs="新宋体"/>
          <w:b/>
          <w:color w:val="333333"/>
          <w:sz w:val="72"/>
        </w:rPr>
        <w:t>HNJK</w:t>
      </w:r>
    </w:p>
    <w:p w14:paraId="71BF734C">
      <w:pPr>
        <w:pStyle w:val="4"/>
        <w:spacing w:before="6"/>
        <w:ind w:left="0"/>
        <w:rPr>
          <w:rFonts w:hint="eastAsia" w:ascii="新宋体" w:hAnsi="新宋体" w:eastAsia="新宋体" w:cs="新宋体"/>
          <w:b/>
          <w:sz w:val="100"/>
        </w:rPr>
      </w:pPr>
    </w:p>
    <w:p w14:paraId="3DFF2656">
      <w:pPr>
        <w:tabs>
          <w:tab w:val="left" w:pos="1927"/>
          <w:tab w:val="left" w:pos="3856"/>
          <w:tab w:val="left" w:pos="5783"/>
        </w:tabs>
        <w:spacing w:before="0"/>
        <w:ind w:left="0" w:right="1297" w:firstLine="0"/>
        <w:jc w:val="center"/>
        <w:rPr>
          <w:rFonts w:hint="eastAsia" w:ascii="黑体" w:eastAsia="黑体"/>
          <w:b/>
          <w:sz w:val="96"/>
        </w:rPr>
      </w:pPr>
      <w:r>
        <w:rPr>
          <w:rFonts w:hint="eastAsia" w:ascii="黑体" w:eastAsia="黑体"/>
          <w:b/>
          <w:color w:val="333333"/>
          <w:sz w:val="96"/>
        </w:rPr>
        <w:t>团</w:t>
      </w:r>
      <w:r>
        <w:rPr>
          <w:rFonts w:hint="eastAsia" w:ascii="黑体" w:eastAsia="黑体"/>
          <w:b/>
          <w:color w:val="333333"/>
          <w:sz w:val="96"/>
        </w:rPr>
        <w:tab/>
      </w:r>
      <w:r>
        <w:rPr>
          <w:rFonts w:hint="eastAsia" w:ascii="黑体" w:eastAsia="黑体"/>
          <w:b/>
          <w:color w:val="333333"/>
          <w:sz w:val="96"/>
        </w:rPr>
        <w:t>体</w:t>
      </w:r>
      <w:r>
        <w:rPr>
          <w:rFonts w:hint="eastAsia" w:ascii="黑体" w:eastAsia="黑体"/>
          <w:b/>
          <w:color w:val="333333"/>
          <w:sz w:val="96"/>
        </w:rPr>
        <w:tab/>
      </w:r>
      <w:r>
        <w:rPr>
          <w:rFonts w:hint="eastAsia" w:ascii="黑体" w:eastAsia="黑体"/>
          <w:b/>
          <w:color w:val="333333"/>
          <w:sz w:val="96"/>
        </w:rPr>
        <w:t>标</w:t>
      </w:r>
      <w:r>
        <w:rPr>
          <w:rFonts w:hint="eastAsia" w:ascii="黑体" w:eastAsia="黑体"/>
          <w:b/>
          <w:color w:val="333333"/>
          <w:sz w:val="96"/>
        </w:rPr>
        <w:tab/>
      </w:r>
      <w:r>
        <w:rPr>
          <w:rFonts w:hint="eastAsia" w:ascii="黑体" w:eastAsia="黑体"/>
          <w:b/>
          <w:color w:val="333333"/>
          <w:sz w:val="96"/>
        </w:rPr>
        <w:t>准</w:t>
      </w:r>
    </w:p>
    <w:p w14:paraId="3A80FE7F">
      <w:pPr>
        <w:keepNext w:val="0"/>
        <w:keepLines w:val="0"/>
        <w:pageBreakBefore w:val="0"/>
        <w:widowControl w:val="0"/>
        <w:kinsoku/>
        <w:wordWrap/>
        <w:overflowPunct/>
        <w:topLinePunct w:val="0"/>
        <w:autoSpaceDE w:val="0"/>
        <w:autoSpaceDN w:val="0"/>
        <w:bidi w:val="0"/>
        <w:adjustRightInd/>
        <w:snapToGrid/>
        <w:spacing w:before="653" w:line="280" w:lineRule="exact"/>
        <w:ind w:left="0" w:right="1922" w:firstLine="0"/>
        <w:jc w:val="right"/>
        <w:textAlignment w:val="auto"/>
        <w:rPr>
          <w:rFonts w:ascii="黑体" w:hAnsi="黑体"/>
          <w:sz w:val="21"/>
        </w:rPr>
      </w:pPr>
      <w:bookmarkStart w:id="4" w:name="_GoBack"/>
      <w:r>
        <w:rPr>
          <w:rFonts w:hint="eastAsia" w:ascii="黑体" w:hAnsi="黑体"/>
          <w:sz w:val="21"/>
          <w:lang w:val="en-US" w:eastAsia="zh-CN"/>
        </w:rPr>
        <w:t>T/HNJK 06-2025</w:t>
      </w:r>
      <w:bookmarkEnd w:id="4"/>
      <w:r>
        <w:rPr>
          <w:rFonts w:hint="eastAsia" w:ascii="黑体" w:hAnsi="黑体"/>
          <w:sz w:val="21"/>
          <w:lang w:val="en-US" w:eastAsia="zh-CN"/>
        </w:rPr>
        <w:t xml:space="preserve"> 代替</w:t>
      </w:r>
      <w:r>
        <w:rPr>
          <w:rFonts w:ascii="黑体" w:hAnsi="黑体"/>
          <w:sz w:val="21"/>
        </w:rPr>
        <w:t>T/HNJK 002</w:t>
      </w:r>
      <w:r>
        <w:rPr>
          <w:rFonts w:ascii="Times New Roman" w:hAnsi="Times New Roman"/>
          <w:sz w:val="21"/>
        </w:rPr>
        <w:t>—</w:t>
      </w:r>
      <w:r>
        <w:rPr>
          <w:rFonts w:ascii="黑体" w:hAnsi="黑体"/>
          <w:sz w:val="21"/>
        </w:rPr>
        <w:t>2019</w:t>
      </w:r>
    </w:p>
    <w:p w14:paraId="63369721">
      <w:pPr>
        <w:spacing w:before="653"/>
        <w:ind w:left="0" w:right="1921" w:firstLine="0"/>
        <w:jc w:val="right"/>
        <w:rPr>
          <w:rFonts w:ascii="黑体" w:hAnsi="黑体"/>
          <w:sz w:val="21"/>
        </w:rPr>
      </w:pPr>
      <w:r>
        <w:pict>
          <v:shape id="_x0000_s1080" o:spid="_x0000_s1080" style="position:absolute;left:0pt;margin-left:76.55pt;margin-top:21.15pt;height:0.1pt;width:448.6pt;mso-position-horizontal-relative:page;mso-wrap-distance-bottom:0pt;mso-wrap-distance-top:0pt;z-index:-251606016;mso-width-relative:page;mso-height-relative:page;" filled="f" stroked="t" coordorigin="1062,1060" coordsize="8972,0" path="m1062,1060l10033,1060e">
            <v:path arrowok="t"/>
            <v:fill on="f" focussize="0,0"/>
            <v:stroke weight="1.8pt" color="#800007"/>
            <v:imagedata o:title=""/>
            <o:lock v:ext="edit"/>
            <w10:wrap type="topAndBottom"/>
          </v:shape>
        </w:pict>
      </w:r>
    </w:p>
    <w:p w14:paraId="001EDF5E">
      <w:pPr>
        <w:spacing w:before="653"/>
        <w:ind w:left="0" w:right="1921" w:firstLine="0"/>
        <w:jc w:val="right"/>
        <w:rPr>
          <w:rFonts w:ascii="黑体" w:hAnsi="黑体"/>
          <w:sz w:val="21"/>
        </w:rPr>
      </w:pPr>
      <w:r>
        <w:pict>
          <v:shape id="_x0000_s1027" o:spid="_x0000_s1027" style="position:absolute;left:0pt;margin-left:53.05pt;margin-top:52.95pt;height:0.1pt;width:448.6pt;mso-position-horizontal-relative:page;mso-wrap-distance-bottom:0pt;mso-wrap-distance-top:0pt;z-index:-251609088;mso-width-relative:page;mso-height-relative:page;" filled="f" stroked="t" coordorigin="1062,1060" coordsize="8972,0" path="m1062,1060l10033,1060e">
            <v:path arrowok="t"/>
            <v:fill on="f" focussize="0,0"/>
            <v:stroke weight="1.8pt" color="#800007"/>
            <v:imagedata o:title=""/>
            <o:lock v:ext="edit"/>
            <w10:wrap type="topAndBottom"/>
          </v:shape>
        </w:pict>
      </w:r>
      <w:r>
        <w:rPr>
          <w:rFonts w:ascii="黑体" w:hAnsi="黑体"/>
          <w:sz w:val="21"/>
        </w:rPr>
        <w:t>T/HNJK 002</w:t>
      </w:r>
      <w:r>
        <w:rPr>
          <w:rFonts w:ascii="Times New Roman" w:hAnsi="Times New Roman"/>
          <w:sz w:val="21"/>
        </w:rPr>
        <w:t>—</w:t>
      </w:r>
      <w:r>
        <w:rPr>
          <w:rFonts w:ascii="黑体" w:hAnsi="黑体"/>
          <w:sz w:val="21"/>
        </w:rPr>
        <w:t>2019</w:t>
      </w:r>
    </w:p>
    <w:p w14:paraId="420ADEC9">
      <w:pPr>
        <w:pStyle w:val="4"/>
        <w:ind w:left="0"/>
        <w:rPr>
          <w:rFonts w:ascii="黑体"/>
          <w:sz w:val="22"/>
        </w:rPr>
      </w:pPr>
    </w:p>
    <w:p w14:paraId="5B942D5D">
      <w:pPr>
        <w:pStyle w:val="4"/>
        <w:ind w:left="0"/>
        <w:rPr>
          <w:rFonts w:ascii="黑体"/>
          <w:sz w:val="22"/>
        </w:rPr>
      </w:pPr>
    </w:p>
    <w:p w14:paraId="7988FFDA">
      <w:pPr>
        <w:pStyle w:val="4"/>
        <w:ind w:left="0"/>
        <w:rPr>
          <w:rFonts w:ascii="黑体"/>
          <w:sz w:val="22"/>
        </w:rPr>
      </w:pPr>
    </w:p>
    <w:p w14:paraId="35871115">
      <w:pPr>
        <w:pStyle w:val="4"/>
        <w:ind w:left="0"/>
        <w:rPr>
          <w:rFonts w:ascii="黑体"/>
          <w:sz w:val="22"/>
        </w:rPr>
      </w:pPr>
    </w:p>
    <w:p w14:paraId="5FE86928">
      <w:pPr>
        <w:spacing w:before="181"/>
        <w:ind w:left="0" w:right="1288" w:firstLine="0"/>
        <w:jc w:val="center"/>
        <w:rPr>
          <w:rFonts w:hint="eastAsia" w:ascii="宋体" w:eastAsia="宋体"/>
          <w:b/>
          <w:sz w:val="48"/>
        </w:rPr>
      </w:pPr>
      <w:bookmarkStart w:id="0" w:name="保健用品生产质量管理规范"/>
      <w:bookmarkEnd w:id="0"/>
      <w:r>
        <w:rPr>
          <w:rFonts w:hint="eastAsia" w:ascii="宋体" w:eastAsia="宋体"/>
          <w:b/>
          <w:sz w:val="48"/>
        </w:rPr>
        <w:t>保健用品生产质量管理规范</w:t>
      </w:r>
    </w:p>
    <w:p w14:paraId="5B6E6E9E">
      <w:pPr>
        <w:pStyle w:val="2"/>
        <w:spacing w:before="342" w:line="158" w:lineRule="auto"/>
      </w:pPr>
      <w:r>
        <w:rPr>
          <w:color w:val="333333"/>
        </w:rPr>
        <w:t>Specification</w:t>
      </w:r>
      <w:r>
        <w:rPr>
          <w:color w:val="333333"/>
          <w:spacing w:val="-36"/>
        </w:rPr>
        <w:t xml:space="preserve"> </w:t>
      </w:r>
      <w:r>
        <w:rPr>
          <w:color w:val="333333"/>
        </w:rPr>
        <w:t>for</w:t>
      </w:r>
      <w:r>
        <w:rPr>
          <w:color w:val="333333"/>
          <w:spacing w:val="-35"/>
        </w:rPr>
        <w:t xml:space="preserve"> </w:t>
      </w:r>
      <w:r>
        <w:rPr>
          <w:color w:val="333333"/>
        </w:rPr>
        <w:t>quality</w:t>
      </w:r>
      <w:r>
        <w:rPr>
          <w:color w:val="333333"/>
          <w:spacing w:val="-36"/>
        </w:rPr>
        <w:t xml:space="preserve"> </w:t>
      </w:r>
      <w:r>
        <w:rPr>
          <w:color w:val="333333"/>
        </w:rPr>
        <w:t>control</w:t>
      </w:r>
      <w:r>
        <w:rPr>
          <w:color w:val="333333"/>
          <w:spacing w:val="-35"/>
        </w:rPr>
        <w:t xml:space="preserve"> </w:t>
      </w:r>
      <w:r>
        <w:rPr>
          <w:color w:val="333333"/>
        </w:rPr>
        <w:t>of</w:t>
      </w:r>
      <w:r>
        <w:rPr>
          <w:color w:val="333333"/>
          <w:spacing w:val="-38"/>
        </w:rPr>
        <w:t xml:space="preserve"> </w:t>
      </w:r>
      <w:r>
        <w:rPr>
          <w:color w:val="333333"/>
        </w:rPr>
        <w:t>production</w:t>
      </w:r>
      <w:r>
        <w:rPr>
          <w:color w:val="333333"/>
          <w:spacing w:val="-35"/>
        </w:rPr>
        <w:t xml:space="preserve"> </w:t>
      </w:r>
      <w:r>
        <w:rPr>
          <w:color w:val="333333"/>
        </w:rPr>
        <w:t>of health</w:t>
      </w:r>
      <w:r>
        <w:rPr>
          <w:color w:val="333333"/>
          <w:spacing w:val="-1"/>
        </w:rPr>
        <w:t xml:space="preserve"> </w:t>
      </w:r>
      <w:r>
        <w:rPr>
          <w:color w:val="333333"/>
        </w:rPr>
        <w:t>supplies</w:t>
      </w:r>
    </w:p>
    <w:p w14:paraId="3531304F">
      <w:pPr>
        <w:pStyle w:val="4"/>
        <w:ind w:left="0"/>
        <w:rPr>
          <w:rFonts w:ascii="Courier New"/>
          <w:sz w:val="36"/>
        </w:rPr>
      </w:pPr>
    </w:p>
    <w:p w14:paraId="06CE8664">
      <w:pPr>
        <w:pStyle w:val="4"/>
        <w:ind w:left="0"/>
        <w:rPr>
          <w:rFonts w:ascii="Courier New"/>
          <w:sz w:val="36"/>
        </w:rPr>
      </w:pPr>
    </w:p>
    <w:p w14:paraId="31FBCF08">
      <w:pPr>
        <w:pStyle w:val="4"/>
        <w:ind w:left="0"/>
        <w:rPr>
          <w:rFonts w:ascii="Courier New"/>
          <w:sz w:val="36"/>
        </w:rPr>
      </w:pPr>
    </w:p>
    <w:p w14:paraId="53FB724E">
      <w:pPr>
        <w:pStyle w:val="4"/>
        <w:ind w:left="0"/>
        <w:rPr>
          <w:rFonts w:ascii="Courier New"/>
          <w:sz w:val="36"/>
        </w:rPr>
      </w:pPr>
    </w:p>
    <w:p w14:paraId="3B0766A1">
      <w:pPr>
        <w:pStyle w:val="4"/>
        <w:ind w:left="0"/>
        <w:rPr>
          <w:rFonts w:ascii="Courier New"/>
          <w:sz w:val="36"/>
        </w:rPr>
      </w:pPr>
    </w:p>
    <w:p w14:paraId="21EDAD24">
      <w:pPr>
        <w:pStyle w:val="4"/>
        <w:ind w:left="0"/>
        <w:rPr>
          <w:rFonts w:ascii="Courier New"/>
          <w:sz w:val="36"/>
        </w:rPr>
      </w:pPr>
    </w:p>
    <w:p w14:paraId="7257EA5B">
      <w:pPr>
        <w:pStyle w:val="4"/>
        <w:ind w:left="0"/>
        <w:rPr>
          <w:rFonts w:ascii="Courier New"/>
          <w:sz w:val="36"/>
        </w:rPr>
      </w:pPr>
    </w:p>
    <w:p w14:paraId="7A323BCE">
      <w:pPr>
        <w:pStyle w:val="4"/>
        <w:ind w:left="0"/>
        <w:rPr>
          <w:rFonts w:ascii="Courier New"/>
          <w:sz w:val="36"/>
        </w:rPr>
      </w:pPr>
    </w:p>
    <w:p w14:paraId="7DB218C6">
      <w:pPr>
        <w:pStyle w:val="4"/>
        <w:spacing w:before="10"/>
        <w:ind w:left="0"/>
        <w:rPr>
          <w:rFonts w:ascii="Courier New"/>
          <w:sz w:val="51"/>
        </w:rPr>
      </w:pPr>
    </w:p>
    <w:p w14:paraId="41186BB0">
      <w:pPr>
        <w:pStyle w:val="4"/>
        <w:tabs>
          <w:tab w:val="left" w:pos="6206"/>
        </w:tabs>
        <w:rPr>
          <w:rFonts w:hint="eastAsia" w:ascii="黑体" w:eastAsia="黑体"/>
        </w:rPr>
      </w:pPr>
      <w:r>
        <w:pict>
          <v:shape id="_x0000_s1028" o:spid="_x0000_s1028" style="position:absolute;left:0pt;margin-left:54.55pt;margin-top:22.95pt;height:0.1pt;width:444.55pt;mso-position-horizontal-relative:page;mso-wrap-distance-bottom:0pt;mso-wrap-distance-top:0pt;z-index:-251608064;mso-width-relative:page;mso-height-relative:page;" filled="f" stroked="t" coordorigin="1092,460" coordsize="8891,0" path="m1092,460l9982,460e">
            <v:path arrowok="t"/>
            <v:fill on="f" focussize="0,0"/>
            <v:stroke weight="2.55pt" color="#800007"/>
            <v:imagedata o:title=""/>
            <o:lock v:ext="edit"/>
            <w10:wrap type="topAndBottom"/>
          </v:shape>
        </w:pict>
      </w:r>
      <w:r>
        <w:rPr>
          <w:rFonts w:hint="eastAsia" w:ascii="黑体" w:eastAsia="黑体"/>
        </w:rPr>
        <w:t>2019</w:t>
      </w:r>
      <w:r>
        <w:rPr>
          <w:rFonts w:hint="eastAsia" w:ascii="黑体" w:eastAsia="黑体"/>
          <w:spacing w:val="-72"/>
        </w:rPr>
        <w:t xml:space="preserve"> </w:t>
      </w:r>
      <w:r>
        <w:rPr>
          <w:rFonts w:hint="eastAsia" w:ascii="黑体" w:eastAsia="黑体"/>
        </w:rPr>
        <w:t>年</w:t>
      </w:r>
      <w:r>
        <w:rPr>
          <w:rFonts w:hint="eastAsia" w:ascii="黑体" w:eastAsia="黑体"/>
          <w:spacing w:val="-70"/>
        </w:rPr>
        <w:t xml:space="preserve"> </w:t>
      </w:r>
      <w:r>
        <w:rPr>
          <w:rFonts w:hint="eastAsia" w:ascii="黑体" w:eastAsia="黑体"/>
        </w:rPr>
        <w:t>11</w:t>
      </w:r>
      <w:r>
        <w:rPr>
          <w:rFonts w:hint="eastAsia" w:ascii="黑体" w:eastAsia="黑体"/>
          <w:spacing w:val="-71"/>
        </w:rPr>
        <w:t xml:space="preserve"> </w:t>
      </w:r>
      <w:r>
        <w:rPr>
          <w:rFonts w:hint="eastAsia" w:ascii="黑体" w:eastAsia="黑体"/>
        </w:rPr>
        <w:t>月</w:t>
      </w:r>
      <w:r>
        <w:rPr>
          <w:rFonts w:hint="eastAsia" w:ascii="黑体" w:eastAsia="黑体"/>
          <w:spacing w:val="-70"/>
        </w:rPr>
        <w:t xml:space="preserve"> </w:t>
      </w:r>
      <w:r>
        <w:rPr>
          <w:rFonts w:hint="eastAsia" w:ascii="黑体" w:eastAsia="黑体"/>
        </w:rPr>
        <w:t>29</w:t>
      </w:r>
      <w:r>
        <w:rPr>
          <w:rFonts w:hint="eastAsia" w:ascii="黑体" w:eastAsia="黑体"/>
          <w:spacing w:val="-71"/>
        </w:rPr>
        <w:t xml:space="preserve"> </w:t>
      </w:r>
      <w:r>
        <w:rPr>
          <w:rFonts w:hint="eastAsia" w:ascii="黑体" w:eastAsia="黑体"/>
          <w:spacing w:val="-3"/>
        </w:rPr>
        <w:t>日</w:t>
      </w:r>
      <w:r>
        <w:rPr>
          <w:rFonts w:hint="eastAsia" w:ascii="黑体" w:eastAsia="黑体"/>
        </w:rPr>
        <w:t>发布</w:t>
      </w:r>
      <w:r>
        <w:rPr>
          <w:rFonts w:hint="eastAsia" w:ascii="黑体" w:eastAsia="黑体"/>
        </w:rPr>
        <w:tab/>
      </w:r>
      <w:r>
        <w:rPr>
          <w:rFonts w:hint="eastAsia" w:ascii="黑体" w:eastAsia="黑体"/>
        </w:rPr>
        <w:t>2019</w:t>
      </w:r>
      <w:r>
        <w:rPr>
          <w:rFonts w:hint="eastAsia" w:ascii="黑体" w:eastAsia="黑体"/>
          <w:spacing w:val="-70"/>
        </w:rPr>
        <w:t xml:space="preserve"> </w:t>
      </w:r>
      <w:r>
        <w:rPr>
          <w:rFonts w:hint="eastAsia" w:ascii="黑体" w:eastAsia="黑体"/>
        </w:rPr>
        <w:t>年</w:t>
      </w:r>
      <w:r>
        <w:rPr>
          <w:rFonts w:hint="eastAsia" w:ascii="黑体" w:eastAsia="黑体"/>
          <w:spacing w:val="-71"/>
        </w:rPr>
        <w:t xml:space="preserve"> </w:t>
      </w:r>
      <w:r>
        <w:rPr>
          <w:rFonts w:hint="eastAsia" w:ascii="黑体" w:eastAsia="黑体"/>
        </w:rPr>
        <w:t>12</w:t>
      </w:r>
      <w:r>
        <w:rPr>
          <w:rFonts w:hint="eastAsia" w:ascii="黑体" w:eastAsia="黑体"/>
          <w:spacing w:val="-72"/>
        </w:rPr>
        <w:t xml:space="preserve"> </w:t>
      </w:r>
      <w:r>
        <w:rPr>
          <w:rFonts w:hint="eastAsia" w:ascii="黑体" w:eastAsia="黑体"/>
        </w:rPr>
        <w:t>月</w:t>
      </w:r>
      <w:r>
        <w:rPr>
          <w:rFonts w:hint="eastAsia" w:ascii="黑体" w:eastAsia="黑体"/>
          <w:spacing w:val="-71"/>
        </w:rPr>
        <w:t xml:space="preserve"> </w:t>
      </w:r>
      <w:r>
        <w:rPr>
          <w:rFonts w:hint="eastAsia" w:ascii="黑体" w:eastAsia="黑体"/>
        </w:rPr>
        <w:t>15</w:t>
      </w:r>
      <w:r>
        <w:rPr>
          <w:rFonts w:hint="eastAsia" w:ascii="黑体" w:eastAsia="黑体"/>
          <w:spacing w:val="-71"/>
        </w:rPr>
        <w:t xml:space="preserve"> </w:t>
      </w:r>
      <w:r>
        <w:rPr>
          <w:rFonts w:hint="eastAsia" w:ascii="黑体" w:eastAsia="黑体"/>
        </w:rPr>
        <w:t>日实施</w:t>
      </w:r>
    </w:p>
    <w:p w14:paraId="59E9570C">
      <w:pPr>
        <w:pStyle w:val="4"/>
        <w:spacing w:before="1" w:line="285" w:lineRule="auto"/>
        <w:ind w:left="2860" w:right="2762" w:hanging="1400"/>
      </w:pPr>
      <w:r>
        <w:t>国家标准化管理委员会（全国团体标准信息平台公告） 河南省健康产业发展研究会发布</w:t>
      </w:r>
    </w:p>
    <w:p w14:paraId="7C74EA89">
      <w:pPr>
        <w:spacing w:after="0" w:line="285" w:lineRule="auto"/>
        <w:sectPr>
          <w:headerReference r:id="rId5" w:type="default"/>
          <w:footerReference r:id="rId6" w:type="default"/>
          <w:type w:val="continuous"/>
          <w:pgSz w:w="11910" w:h="16840"/>
          <w:pgMar w:top="1380" w:right="0" w:bottom="1240" w:left="960" w:header="888" w:footer="1052" w:gutter="0"/>
          <w:pgNumType w:start="1"/>
          <w:cols w:space="720" w:num="1"/>
        </w:sectPr>
      </w:pPr>
    </w:p>
    <w:p w14:paraId="3FFC68A5">
      <w:pPr>
        <w:pStyle w:val="4"/>
        <w:ind w:left="0"/>
        <w:rPr>
          <w:sz w:val="20"/>
        </w:rPr>
      </w:pPr>
      <w:r>
        <w:pict>
          <v:shape id="_x0000_s1029" o:spid="_x0000_s1029" o:spt="136" type="#_x0000_t136" style="position:absolute;left:0pt;margin-left:-73.5pt;margin-top:371.5pt;height:70pt;width:701.15pt;mso-position-horizontal-relative:page;mso-position-vertical-relative:page;rotation:20054016f;z-index:-251641856;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p>
    <w:p w14:paraId="0DBFC79B">
      <w:pPr>
        <w:pStyle w:val="4"/>
        <w:ind w:left="0"/>
        <w:rPr>
          <w:sz w:val="20"/>
        </w:rPr>
      </w:pPr>
    </w:p>
    <w:p w14:paraId="1171F97B">
      <w:pPr>
        <w:pStyle w:val="4"/>
        <w:ind w:left="0"/>
        <w:rPr>
          <w:sz w:val="20"/>
        </w:rPr>
      </w:pPr>
    </w:p>
    <w:p w14:paraId="0C16FD23">
      <w:pPr>
        <w:pStyle w:val="4"/>
        <w:spacing w:before="12"/>
        <w:ind w:left="0"/>
        <w:rPr>
          <w:sz w:val="25"/>
        </w:rPr>
      </w:pPr>
    </w:p>
    <w:p w14:paraId="4F163C06">
      <w:pPr>
        <w:tabs>
          <w:tab w:val="left" w:pos="751"/>
        </w:tabs>
        <w:spacing w:before="58"/>
        <w:ind w:left="0" w:right="700" w:firstLine="0"/>
        <w:jc w:val="center"/>
        <w:rPr>
          <w:rFonts w:hint="eastAsia" w:ascii="黑体" w:eastAsia="黑体"/>
          <w:sz w:val="30"/>
        </w:rPr>
      </w:pPr>
      <w:r>
        <w:rPr>
          <w:rFonts w:hint="eastAsia" w:ascii="黑体" w:eastAsia="黑体"/>
          <w:sz w:val="30"/>
        </w:rPr>
        <w:t>目</w:t>
      </w:r>
      <w:r>
        <w:rPr>
          <w:rFonts w:hint="eastAsia" w:ascii="黑体" w:eastAsia="黑体"/>
          <w:sz w:val="30"/>
        </w:rPr>
        <w:tab/>
      </w:r>
      <w:r>
        <w:rPr>
          <w:rFonts w:hint="eastAsia" w:ascii="黑体" w:eastAsia="黑体"/>
          <w:sz w:val="30"/>
        </w:rPr>
        <w:t>次</w:t>
      </w:r>
    </w:p>
    <w:p w14:paraId="16FB94AC">
      <w:pPr>
        <w:pStyle w:val="4"/>
        <w:ind w:left="0"/>
        <w:rPr>
          <w:rFonts w:ascii="黑体"/>
          <w:sz w:val="30"/>
        </w:rPr>
      </w:pPr>
    </w:p>
    <w:p w14:paraId="62BF906F">
      <w:pPr>
        <w:pStyle w:val="4"/>
        <w:spacing w:before="4"/>
        <w:ind w:left="0"/>
        <w:rPr>
          <w:rFonts w:ascii="黑体"/>
          <w:sz w:val="31"/>
        </w:rPr>
      </w:pPr>
    </w:p>
    <w:p w14:paraId="112D12D0">
      <w:pPr>
        <w:pStyle w:val="8"/>
        <w:numPr>
          <w:ilvl w:val="0"/>
          <w:numId w:val="1"/>
        </w:numPr>
        <w:tabs>
          <w:tab w:val="left" w:pos="327"/>
          <w:tab w:val="left" w:pos="8936"/>
        </w:tabs>
        <w:spacing w:before="0" w:after="0" w:line="240" w:lineRule="auto"/>
        <w:ind w:left="326" w:right="0" w:hanging="210"/>
        <w:jc w:val="left"/>
        <w:rPr>
          <w:sz w:val="21"/>
        </w:rPr>
      </w:pPr>
      <w:r>
        <w:pict>
          <v:line id="_x0000_s1030" o:spid="_x0000_s1030" o:spt="20" style="position:absolute;left:0pt;margin-left:85.3pt;margin-top:6.65pt;height:0pt;width:409.45pt;mso-position-horizontal-relative:page;z-index:-251653120;mso-width-relative:page;mso-height-relative:page;" stroked="t" coordsize="21600,21600">
            <v:path arrowok="t"/>
            <v:fill focussize="0,0"/>
            <v:stroke weight="0.365748031496063pt" color="#000000"/>
            <v:imagedata o:title=""/>
            <o:lock v:ext="edit"/>
          </v:line>
        </w:pict>
      </w:r>
      <w:r>
        <w:rPr>
          <w:sz w:val="21"/>
        </w:rPr>
        <w:t>前言</w:t>
      </w:r>
      <w:r>
        <w:rPr>
          <w:sz w:val="21"/>
        </w:rPr>
        <w:tab/>
      </w:r>
      <w:r>
        <w:rPr>
          <w:sz w:val="21"/>
        </w:rPr>
        <w:t>3</w:t>
      </w:r>
    </w:p>
    <w:p w14:paraId="2E7268FE">
      <w:pPr>
        <w:pStyle w:val="4"/>
        <w:spacing w:before="12"/>
        <w:ind w:left="0"/>
        <w:rPr>
          <w:sz w:val="15"/>
        </w:rPr>
      </w:pPr>
    </w:p>
    <w:p w14:paraId="52428284">
      <w:pPr>
        <w:pStyle w:val="8"/>
        <w:numPr>
          <w:ilvl w:val="0"/>
          <w:numId w:val="1"/>
        </w:numPr>
        <w:tabs>
          <w:tab w:val="left" w:pos="327"/>
          <w:tab w:val="left" w:pos="8936"/>
        </w:tabs>
        <w:spacing w:before="0" w:after="0" w:line="240" w:lineRule="auto"/>
        <w:ind w:left="326" w:right="0" w:hanging="210"/>
        <w:jc w:val="left"/>
        <w:rPr>
          <w:sz w:val="21"/>
        </w:rPr>
      </w:pPr>
      <w:r>
        <w:pict>
          <v:line id="_x0000_s1031" o:spid="_x0000_s1031" o:spt="20" style="position:absolute;left:0pt;margin-left:85.3pt;margin-top:6.65pt;height:0pt;width:409.45pt;mso-position-horizontal-relative:page;z-index:-251652096;mso-width-relative:page;mso-height-relative:page;" stroked="t" coordsize="21600,21600">
            <v:path arrowok="t"/>
            <v:fill focussize="0,0"/>
            <v:stroke weight="0.365748031496063pt" color="#000000"/>
            <v:imagedata o:title=""/>
            <o:lock v:ext="edit"/>
          </v:line>
        </w:pict>
      </w:r>
      <w:r>
        <w:rPr>
          <w:sz w:val="21"/>
        </w:rPr>
        <w:t>范围</w:t>
      </w:r>
      <w:r>
        <w:rPr>
          <w:sz w:val="21"/>
        </w:rPr>
        <w:tab/>
      </w:r>
      <w:r>
        <w:rPr>
          <w:sz w:val="21"/>
        </w:rPr>
        <w:t>4</w:t>
      </w:r>
    </w:p>
    <w:p w14:paraId="61484FD4">
      <w:pPr>
        <w:pStyle w:val="4"/>
        <w:spacing w:before="12"/>
        <w:ind w:left="0"/>
        <w:rPr>
          <w:sz w:val="17"/>
        </w:rPr>
      </w:pPr>
    </w:p>
    <w:p w14:paraId="6F9D8B64">
      <w:pPr>
        <w:pStyle w:val="8"/>
        <w:numPr>
          <w:ilvl w:val="0"/>
          <w:numId w:val="1"/>
        </w:numPr>
        <w:tabs>
          <w:tab w:val="left" w:pos="327"/>
          <w:tab w:val="left" w:pos="8936"/>
        </w:tabs>
        <w:spacing w:before="0" w:after="0" w:line="240" w:lineRule="auto"/>
        <w:ind w:left="326" w:right="0" w:hanging="210"/>
        <w:jc w:val="left"/>
        <w:rPr>
          <w:sz w:val="21"/>
        </w:rPr>
      </w:pPr>
      <w:r>
        <w:pict>
          <v:line id="_x0000_s1032" o:spid="_x0000_s1032" o:spt="20" style="position:absolute;left:0pt;margin-left:127.3pt;margin-top:6.65pt;height:0pt;width:367.45pt;mso-position-horizontal-relative:page;z-index:-251651072;mso-width-relative:page;mso-height-relative:page;" stroked="t" coordsize="21600,21600">
            <v:path arrowok="t"/>
            <v:fill focussize="0,0"/>
            <v:stroke weight="0.365748031496063pt" color="#000000"/>
            <v:imagedata o:title=""/>
            <o:lock v:ext="edit"/>
          </v:line>
        </w:pict>
      </w:r>
      <w:r>
        <w:rPr>
          <w:sz w:val="21"/>
        </w:rPr>
        <w:t>规范引用文件</w:t>
      </w:r>
      <w:r>
        <w:rPr>
          <w:sz w:val="21"/>
        </w:rPr>
        <w:tab/>
      </w:r>
      <w:r>
        <w:rPr>
          <w:sz w:val="21"/>
        </w:rPr>
        <w:t>4</w:t>
      </w:r>
    </w:p>
    <w:p w14:paraId="3D09993F">
      <w:pPr>
        <w:pStyle w:val="4"/>
        <w:spacing w:before="12"/>
        <w:ind w:left="0"/>
        <w:rPr>
          <w:sz w:val="17"/>
        </w:rPr>
      </w:pPr>
    </w:p>
    <w:p w14:paraId="4D2DF001">
      <w:pPr>
        <w:pStyle w:val="8"/>
        <w:numPr>
          <w:ilvl w:val="0"/>
          <w:numId w:val="1"/>
        </w:numPr>
        <w:tabs>
          <w:tab w:val="left" w:pos="327"/>
          <w:tab w:val="left" w:pos="8936"/>
        </w:tabs>
        <w:spacing w:before="0" w:after="0" w:line="240" w:lineRule="auto"/>
        <w:ind w:left="326" w:right="0" w:hanging="210"/>
        <w:jc w:val="left"/>
        <w:rPr>
          <w:sz w:val="21"/>
        </w:rPr>
      </w:pPr>
      <w:r>
        <w:pict>
          <v:line id="_x0000_s1033" o:spid="_x0000_s1033" o:spt="20" style="position:absolute;left:0pt;margin-left:85.3pt;margin-top:6.65pt;height:0pt;width:409.45pt;mso-position-horizontal-relative:page;z-index:-251650048;mso-width-relative:page;mso-height-relative:page;" stroked="t" coordsize="21600,21600">
            <v:path arrowok="t"/>
            <v:fill focussize="0,0"/>
            <v:stroke weight="0.365748031496063pt" color="#000000"/>
            <v:imagedata o:title=""/>
            <o:lock v:ext="edit"/>
          </v:line>
        </w:pict>
      </w:r>
      <w:r>
        <w:rPr>
          <w:sz w:val="21"/>
        </w:rPr>
        <w:t>人员</w:t>
      </w:r>
      <w:r>
        <w:rPr>
          <w:sz w:val="21"/>
        </w:rPr>
        <w:tab/>
      </w:r>
      <w:r>
        <w:rPr>
          <w:sz w:val="21"/>
        </w:rPr>
        <w:t>4</w:t>
      </w:r>
    </w:p>
    <w:p w14:paraId="041E6DA0">
      <w:pPr>
        <w:pStyle w:val="4"/>
        <w:spacing w:before="2"/>
        <w:ind w:left="0"/>
        <w:rPr>
          <w:sz w:val="18"/>
        </w:rPr>
      </w:pPr>
    </w:p>
    <w:p w14:paraId="3FA5F0EA">
      <w:pPr>
        <w:pStyle w:val="8"/>
        <w:numPr>
          <w:ilvl w:val="0"/>
          <w:numId w:val="1"/>
        </w:numPr>
        <w:tabs>
          <w:tab w:val="left" w:pos="327"/>
          <w:tab w:val="left" w:pos="8936"/>
        </w:tabs>
        <w:spacing w:before="0" w:after="0" w:line="240" w:lineRule="auto"/>
        <w:ind w:left="326" w:right="0" w:hanging="210"/>
        <w:jc w:val="left"/>
        <w:rPr>
          <w:sz w:val="21"/>
        </w:rPr>
      </w:pPr>
      <w:r>
        <w:pict>
          <v:line id="_x0000_s1034" o:spid="_x0000_s1034" o:spt="20" style="position:absolute;left:0pt;margin-left:116.85pt;margin-top:6.65pt;height:0pt;width:377.9pt;mso-position-horizontal-relative:page;z-index:-251649024;mso-width-relative:page;mso-height-relative:page;" stroked="t" coordsize="21600,21600">
            <v:path arrowok="t"/>
            <v:fill focussize="0,0"/>
            <v:stroke weight="0.365748031496063pt" color="#000000"/>
            <v:imagedata o:title=""/>
            <o:lock v:ext="edit"/>
          </v:line>
        </w:pict>
      </w:r>
      <w:r>
        <w:rPr>
          <w:sz w:val="21"/>
        </w:rPr>
        <w:t>设计与设施</w:t>
      </w:r>
      <w:r>
        <w:rPr>
          <w:sz w:val="21"/>
        </w:rPr>
        <w:tab/>
      </w:r>
      <w:r>
        <w:rPr>
          <w:sz w:val="21"/>
        </w:rPr>
        <w:t>4</w:t>
      </w:r>
    </w:p>
    <w:p w14:paraId="21BA9958">
      <w:pPr>
        <w:pStyle w:val="4"/>
        <w:ind w:left="0"/>
        <w:rPr>
          <w:sz w:val="18"/>
        </w:rPr>
      </w:pPr>
    </w:p>
    <w:p w14:paraId="4FF483CF">
      <w:pPr>
        <w:pStyle w:val="8"/>
        <w:numPr>
          <w:ilvl w:val="0"/>
          <w:numId w:val="1"/>
        </w:numPr>
        <w:tabs>
          <w:tab w:val="left" w:pos="327"/>
          <w:tab w:val="left" w:pos="8936"/>
        </w:tabs>
        <w:spacing w:before="0" w:after="0" w:line="240" w:lineRule="auto"/>
        <w:ind w:left="326" w:right="0" w:hanging="210"/>
        <w:jc w:val="left"/>
        <w:rPr>
          <w:sz w:val="21"/>
        </w:rPr>
      </w:pPr>
      <w:r>
        <w:pict>
          <v:line id="_x0000_s1035" o:spid="_x0000_s1035" o:spt="20" style="position:absolute;left:0pt;margin-left:85.3pt;margin-top:6.65pt;height:0pt;width:409.45pt;mso-position-horizontal-relative:page;z-index:-251648000;mso-width-relative:page;mso-height-relative:page;" stroked="t" coordsize="21600,21600">
            <v:path arrowok="t"/>
            <v:fill focussize="0,0"/>
            <v:stroke weight="0.365748031496063pt" color="#000000"/>
            <v:imagedata o:title=""/>
            <o:lock v:ext="edit"/>
          </v:line>
        </w:pict>
      </w:r>
      <w:r>
        <w:rPr>
          <w:sz w:val="21"/>
        </w:rPr>
        <w:t>原料</w:t>
      </w:r>
      <w:r>
        <w:rPr>
          <w:sz w:val="21"/>
        </w:rPr>
        <w:tab/>
      </w:r>
      <w:r>
        <w:rPr>
          <w:sz w:val="21"/>
        </w:rPr>
        <w:t>5</w:t>
      </w:r>
    </w:p>
    <w:p w14:paraId="38511922">
      <w:pPr>
        <w:pStyle w:val="4"/>
        <w:spacing w:before="12"/>
        <w:ind w:left="0"/>
        <w:rPr>
          <w:sz w:val="17"/>
        </w:rPr>
      </w:pPr>
    </w:p>
    <w:p w14:paraId="20B8BCD6">
      <w:pPr>
        <w:pStyle w:val="8"/>
        <w:numPr>
          <w:ilvl w:val="0"/>
          <w:numId w:val="1"/>
        </w:numPr>
        <w:tabs>
          <w:tab w:val="left" w:pos="327"/>
          <w:tab w:val="left" w:pos="8936"/>
        </w:tabs>
        <w:spacing w:before="0" w:after="0" w:line="240" w:lineRule="auto"/>
        <w:ind w:left="326" w:right="0" w:hanging="210"/>
        <w:jc w:val="left"/>
        <w:rPr>
          <w:sz w:val="21"/>
        </w:rPr>
      </w:pPr>
      <w:r>
        <w:pict>
          <v:line id="_x0000_s1036" o:spid="_x0000_s1036" o:spt="20" style="position:absolute;left:0pt;margin-left:106.3pt;margin-top:6.65pt;height:0pt;width:388.45pt;mso-position-horizontal-relative:page;z-index:-251646976;mso-width-relative:page;mso-height-relative:page;" stroked="t" coordsize="21600,21600">
            <v:path arrowok="t"/>
            <v:fill focussize="0,0"/>
            <v:stroke weight="0.365748031496063pt" color="#000000"/>
            <v:imagedata o:title=""/>
            <o:lock v:ext="edit"/>
          </v:line>
        </w:pict>
      </w:r>
      <w:r>
        <w:rPr>
          <w:sz w:val="21"/>
        </w:rPr>
        <w:t>生产过程</w:t>
      </w:r>
      <w:r>
        <w:rPr>
          <w:sz w:val="21"/>
        </w:rPr>
        <w:tab/>
      </w:r>
      <w:r>
        <w:rPr>
          <w:sz w:val="21"/>
        </w:rPr>
        <w:t>6</w:t>
      </w:r>
    </w:p>
    <w:p w14:paraId="75ED57CC">
      <w:pPr>
        <w:pStyle w:val="4"/>
        <w:spacing w:before="11"/>
        <w:ind w:left="0"/>
        <w:rPr>
          <w:sz w:val="14"/>
        </w:rPr>
      </w:pPr>
      <w:r>
        <w:pict>
          <v:group id="_x0000_s1037" o:spid="_x0000_s1037" o:spt="203" style="position:absolute;left:0pt;margin-left:53.8pt;margin-top:11.45pt;height:13.6pt;width:446.25pt;mso-position-horizontal-relative:page;mso-wrap-distance-bottom:0pt;mso-wrap-distance-top:0pt;z-index:-251607040;mso-width-relative:page;mso-height-relative:page;" coordorigin="1077,230" coordsize="8925,272">
            <o:lock v:ext="edit"/>
            <v:rect id="_x0000_s1038" o:spid="_x0000_s1038" o:spt="1" style="position:absolute;left:1077;top:230;height:272;width:105;" fillcolor="#FDFDFD" filled="t" stroked="f" coordsize="21600,21600">
              <v:path/>
              <v:fill on="t" focussize="0,0"/>
              <v:stroke on="f"/>
              <v:imagedata o:title=""/>
              <o:lock v:ext="edit"/>
            </v:rect>
            <v:rect id="_x0000_s1039" o:spid="_x0000_s1039" o:spt="1" style="position:absolute;left:1182;top:230;height:272;width:105;" fillcolor="#FDFDFD" filled="t" stroked="f" coordsize="21600,21600">
              <v:path/>
              <v:fill on="t" focussize="0,0"/>
              <v:stroke on="f"/>
              <v:imagedata o:title=""/>
              <o:lock v:ext="edit"/>
            </v:rect>
            <v:rect id="_x0000_s1040" o:spid="_x0000_s1040" o:spt="1" style="position:absolute;left:1287;top:230;height:272;width:840;" fillcolor="#FDFDFD" filled="t" stroked="f" coordsize="21600,21600">
              <v:path/>
              <v:fill on="t" focussize="0,0"/>
              <v:stroke on="f"/>
              <v:imagedata o:title=""/>
              <o:lock v:ext="edit"/>
            </v:rect>
            <v:rect id="_x0000_s1041" o:spid="_x0000_s1041" o:spt="1" style="position:absolute;left:2127;top:230;height:272;width:7875;" fillcolor="#FDFDFD" filled="t" stroked="f" coordsize="21600,21600">
              <v:path/>
              <v:fill on="t" focussize="0,0"/>
              <v:stroke on="f"/>
              <v:imagedata o:title=""/>
              <o:lock v:ext="edit"/>
            </v:rect>
            <v:line id="_x0000_s1042" o:spid="_x0000_s1042" o:spt="20" style="position:absolute;left:2126;top:367;height:0;width:7770;" stroked="t" coordsize="21600,21600">
              <v:path arrowok="t"/>
              <v:fill focussize="0,0"/>
              <v:stroke weight="0.365748031496063pt" color="#000000"/>
              <v:imagedata o:title=""/>
              <o:lock v:ext="edit"/>
            </v:line>
            <v:shape id="_x0000_s1043" o:spid="_x0000_s1043" o:spt="202" type="#_x0000_t202" style="position:absolute;left:1077;top:230;height:272;width:8925;" filled="f" stroked="f" coordsize="21600,21600">
              <v:path/>
              <v:fill on="f" focussize="0,0"/>
              <v:stroke on="f" joinstyle="miter"/>
              <v:imagedata o:title=""/>
              <o:lock v:ext="edit"/>
              <v:textbox inset="0mm,0mm,0mm,0mm">
                <w:txbxContent>
                  <w:p w14:paraId="14F1151B">
                    <w:pPr>
                      <w:tabs>
                        <w:tab w:val="left" w:pos="8819"/>
                      </w:tabs>
                      <w:spacing w:before="3"/>
                      <w:ind w:left="0" w:right="0" w:firstLine="0"/>
                      <w:jc w:val="left"/>
                      <w:rPr>
                        <w:sz w:val="21"/>
                      </w:rPr>
                    </w:pPr>
                    <w:r>
                      <w:rPr>
                        <w:sz w:val="21"/>
                      </w:rPr>
                      <w:t>8</w:t>
                    </w:r>
                    <w:r>
                      <w:rPr>
                        <w:spacing w:val="-3"/>
                        <w:sz w:val="21"/>
                      </w:rPr>
                      <w:t xml:space="preserve"> </w:t>
                    </w:r>
                    <w:r>
                      <w:rPr>
                        <w:sz w:val="21"/>
                      </w:rPr>
                      <w:t>评价认可</w:t>
                    </w:r>
                    <w:r>
                      <w:rPr>
                        <w:sz w:val="21"/>
                      </w:rPr>
                      <w:tab/>
                    </w:r>
                    <w:r>
                      <w:rPr>
                        <w:spacing w:val="-19"/>
                        <w:sz w:val="21"/>
                      </w:rPr>
                      <w:t>8</w:t>
                    </w:r>
                  </w:p>
                </w:txbxContent>
              </v:textbox>
            </v:shape>
            <w10:wrap type="topAndBottom"/>
          </v:group>
        </w:pict>
      </w:r>
    </w:p>
    <w:p w14:paraId="60BA1A0F">
      <w:pPr>
        <w:pStyle w:val="4"/>
        <w:spacing w:before="9"/>
        <w:ind w:left="0"/>
        <w:rPr>
          <w:sz w:val="9"/>
        </w:rPr>
      </w:pPr>
    </w:p>
    <w:p w14:paraId="6954BCE5">
      <w:pPr>
        <w:pStyle w:val="8"/>
        <w:numPr>
          <w:ilvl w:val="0"/>
          <w:numId w:val="2"/>
        </w:numPr>
        <w:tabs>
          <w:tab w:val="left" w:pos="327"/>
          <w:tab w:val="left" w:pos="8936"/>
        </w:tabs>
        <w:spacing w:before="77" w:after="0" w:line="240" w:lineRule="auto"/>
        <w:ind w:left="326" w:right="0" w:hanging="210"/>
        <w:jc w:val="left"/>
        <w:rPr>
          <w:sz w:val="21"/>
        </w:rPr>
      </w:pPr>
      <w:r>
        <w:pict>
          <v:line id="_x0000_s1044" o:spid="_x0000_s1044" o:spt="20" style="position:absolute;left:0pt;margin-left:137.85pt;margin-top:10.5pt;height:0pt;width:356.9pt;mso-position-horizontal-relative:page;z-index:-251645952;mso-width-relative:page;mso-height-relative:page;" stroked="t" coordsize="21600,21600">
            <v:path arrowok="t"/>
            <v:fill focussize="0,0"/>
            <v:stroke weight="0.365748031496063pt" color="#000000"/>
            <v:imagedata o:title=""/>
            <o:lock v:ext="edit"/>
          </v:line>
        </w:pict>
      </w:r>
      <w:r>
        <w:rPr>
          <w:sz w:val="21"/>
        </w:rPr>
        <w:t>成品贮存与运输</w:t>
      </w:r>
      <w:r>
        <w:rPr>
          <w:sz w:val="21"/>
        </w:rPr>
        <w:tab/>
      </w:r>
      <w:r>
        <w:rPr>
          <w:sz w:val="21"/>
        </w:rPr>
        <w:t>8</w:t>
      </w:r>
    </w:p>
    <w:p w14:paraId="71703F6D">
      <w:pPr>
        <w:pStyle w:val="4"/>
        <w:spacing w:before="12"/>
        <w:ind w:left="0"/>
        <w:rPr>
          <w:sz w:val="17"/>
        </w:rPr>
      </w:pPr>
    </w:p>
    <w:p w14:paraId="627DDA84">
      <w:pPr>
        <w:pStyle w:val="8"/>
        <w:numPr>
          <w:ilvl w:val="0"/>
          <w:numId w:val="2"/>
        </w:numPr>
        <w:tabs>
          <w:tab w:val="left" w:pos="432"/>
          <w:tab w:val="left" w:pos="8936"/>
        </w:tabs>
        <w:spacing w:before="0" w:after="0" w:line="240" w:lineRule="auto"/>
        <w:ind w:left="432" w:right="0" w:hanging="315"/>
        <w:jc w:val="left"/>
        <w:rPr>
          <w:sz w:val="21"/>
        </w:rPr>
      </w:pPr>
      <w:r>
        <w:pict>
          <v:line id="_x0000_s1045" o:spid="_x0000_s1045" o:spt="20" style="position:absolute;left:0pt;margin-left:111.55pt;margin-top:6.65pt;height:0pt;width:383.15pt;mso-position-horizontal-relative:page;z-index:-251644928;mso-width-relative:page;mso-height-relative:page;" stroked="t" coordsize="21600,21600">
            <v:path arrowok="t"/>
            <v:fill focussize="0,0"/>
            <v:stroke weight="0.365748031496063pt" color="#000000"/>
            <v:imagedata o:title=""/>
            <o:lock v:ext="edit"/>
          </v:line>
        </w:pict>
      </w:r>
      <w:r>
        <w:rPr>
          <w:sz w:val="21"/>
        </w:rPr>
        <w:t>品质管理</w:t>
      </w:r>
      <w:r>
        <w:rPr>
          <w:sz w:val="21"/>
        </w:rPr>
        <w:tab/>
      </w:r>
      <w:r>
        <w:rPr>
          <w:sz w:val="21"/>
        </w:rPr>
        <w:t>8</w:t>
      </w:r>
    </w:p>
    <w:p w14:paraId="069B12FA">
      <w:pPr>
        <w:pStyle w:val="4"/>
        <w:spacing w:before="2"/>
        <w:ind w:left="0"/>
        <w:rPr>
          <w:sz w:val="18"/>
        </w:rPr>
      </w:pPr>
    </w:p>
    <w:p w14:paraId="547FF6EE">
      <w:pPr>
        <w:pStyle w:val="8"/>
        <w:numPr>
          <w:ilvl w:val="0"/>
          <w:numId w:val="2"/>
        </w:numPr>
        <w:tabs>
          <w:tab w:val="left" w:pos="432"/>
          <w:tab w:val="left" w:pos="8937"/>
        </w:tabs>
        <w:spacing w:before="0" w:after="0" w:line="240" w:lineRule="auto"/>
        <w:ind w:left="432" w:right="0" w:hanging="315"/>
        <w:jc w:val="left"/>
        <w:rPr>
          <w:sz w:val="21"/>
        </w:rPr>
      </w:pPr>
      <w:r>
        <w:pict>
          <v:line id="_x0000_s1046" o:spid="_x0000_s1046" o:spt="20" style="position:absolute;left:0pt;margin-left:185pt;margin-top:6.65pt;height:0pt;width:309.75pt;mso-position-horizontal-relative:page;z-index:-251643904;mso-width-relative:page;mso-height-relative:page;" stroked="t" coordsize="21600,21600">
            <v:path arrowok="t"/>
            <v:fill focussize="0,0"/>
            <v:stroke weight="0.365748031496063pt" color="#000000"/>
            <v:imagedata o:title=""/>
            <o:lock v:ext="edit"/>
          </v:line>
        </w:pict>
      </w:r>
      <w:r>
        <w:rPr>
          <w:sz w:val="21"/>
        </w:rPr>
        <w:t>生产企业现场核查评分表</w:t>
      </w:r>
      <w:r>
        <w:rPr>
          <w:sz w:val="21"/>
        </w:rPr>
        <w:tab/>
      </w:r>
      <w:r>
        <w:rPr>
          <w:sz w:val="21"/>
        </w:rPr>
        <w:t>8</w:t>
      </w:r>
    </w:p>
    <w:p w14:paraId="4A67B7D2">
      <w:pPr>
        <w:pStyle w:val="4"/>
        <w:spacing w:before="12"/>
        <w:ind w:left="0"/>
        <w:rPr>
          <w:sz w:val="17"/>
        </w:rPr>
      </w:pPr>
    </w:p>
    <w:p w14:paraId="727FA3C9">
      <w:pPr>
        <w:pStyle w:val="8"/>
        <w:numPr>
          <w:ilvl w:val="0"/>
          <w:numId w:val="2"/>
        </w:numPr>
        <w:tabs>
          <w:tab w:val="left" w:pos="432"/>
          <w:tab w:val="left" w:pos="8831"/>
        </w:tabs>
        <w:spacing w:before="0" w:after="0" w:line="240" w:lineRule="auto"/>
        <w:ind w:left="432" w:right="0" w:hanging="315"/>
        <w:jc w:val="left"/>
        <w:rPr>
          <w:sz w:val="21"/>
        </w:rPr>
      </w:pPr>
      <w:r>
        <w:pict>
          <v:line id="_x0000_s1047" o:spid="_x0000_s1047" o:spt="20" style="position:absolute;left:0pt;margin-left:237.6pt;margin-top:6.65pt;height:0pt;width:252pt;mso-position-horizontal-relative:page;z-index:-251642880;mso-width-relative:page;mso-height-relative:page;" stroked="t" coordsize="21600,21600">
            <v:path arrowok="t"/>
            <v:fill focussize="0,0"/>
            <v:stroke weight="0.365748031496063pt" color="#000000"/>
            <v:imagedata o:title=""/>
            <o:lock v:ext="edit"/>
          </v:line>
        </w:pict>
      </w:r>
      <w:r>
        <w:rPr>
          <w:sz w:val="21"/>
        </w:rPr>
        <w:t>保健用品生产企业现场核查评分标准</w:t>
      </w:r>
      <w:r>
        <w:rPr>
          <w:sz w:val="21"/>
        </w:rPr>
        <w:tab/>
      </w:r>
      <w:r>
        <w:rPr>
          <w:sz w:val="21"/>
        </w:rPr>
        <w:t>13</w:t>
      </w:r>
    </w:p>
    <w:p w14:paraId="6A10A09D">
      <w:pPr>
        <w:spacing w:after="0" w:line="240" w:lineRule="auto"/>
        <w:jc w:val="left"/>
        <w:rPr>
          <w:sz w:val="21"/>
        </w:rPr>
        <w:sectPr>
          <w:pgSz w:w="11910" w:h="16840"/>
          <w:pgMar w:top="1380" w:right="0" w:bottom="1240" w:left="960" w:header="888" w:footer="1052" w:gutter="0"/>
          <w:cols w:space="720" w:num="1"/>
        </w:sectPr>
      </w:pPr>
    </w:p>
    <w:p w14:paraId="662078DD">
      <w:pPr>
        <w:pStyle w:val="4"/>
        <w:ind w:left="0"/>
        <w:rPr>
          <w:sz w:val="20"/>
        </w:rPr>
      </w:pPr>
      <w:r>
        <w:pict>
          <v:shape id="_x0000_s1048" o:spid="_x0000_s1048" o:spt="136" type="#_x0000_t136" style="position:absolute;left:0pt;margin-left:-73.5pt;margin-top:371.5pt;height:70pt;width:701.15pt;mso-position-horizontal-relative:page;mso-position-vertical-relative:page;rotation:20054016f;z-index:-251640832;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p>
    <w:p w14:paraId="0BB77CF2">
      <w:pPr>
        <w:pStyle w:val="4"/>
        <w:ind w:left="0"/>
        <w:rPr>
          <w:sz w:val="20"/>
        </w:rPr>
      </w:pPr>
    </w:p>
    <w:p w14:paraId="5D1F582D">
      <w:pPr>
        <w:pStyle w:val="4"/>
        <w:ind w:left="0"/>
        <w:rPr>
          <w:sz w:val="20"/>
        </w:rPr>
      </w:pPr>
    </w:p>
    <w:p w14:paraId="0D09A0E6">
      <w:pPr>
        <w:tabs>
          <w:tab w:val="left" w:pos="959"/>
        </w:tabs>
        <w:spacing w:before="212"/>
        <w:ind w:left="0" w:right="1303" w:firstLine="0"/>
        <w:jc w:val="center"/>
        <w:rPr>
          <w:rFonts w:hint="eastAsia" w:ascii="黑体" w:eastAsia="黑体"/>
          <w:sz w:val="32"/>
        </w:rPr>
      </w:pPr>
      <w:bookmarkStart w:id="1" w:name="前  言"/>
      <w:bookmarkEnd w:id="1"/>
      <w:r>
        <w:rPr>
          <w:rFonts w:hint="eastAsia" w:ascii="黑体" w:eastAsia="黑体"/>
          <w:sz w:val="32"/>
        </w:rPr>
        <w:t>前</w:t>
      </w:r>
      <w:r>
        <w:rPr>
          <w:rFonts w:hint="eastAsia" w:ascii="黑体" w:eastAsia="黑体"/>
          <w:sz w:val="32"/>
        </w:rPr>
        <w:tab/>
      </w:r>
      <w:r>
        <w:rPr>
          <w:rFonts w:hint="eastAsia" w:ascii="黑体" w:eastAsia="黑体"/>
          <w:sz w:val="32"/>
        </w:rPr>
        <w:t>言</w:t>
      </w:r>
    </w:p>
    <w:p w14:paraId="6499C17D">
      <w:pPr>
        <w:pStyle w:val="4"/>
        <w:ind w:left="0"/>
        <w:rPr>
          <w:rFonts w:ascii="黑体"/>
          <w:sz w:val="32"/>
        </w:rPr>
      </w:pPr>
    </w:p>
    <w:p w14:paraId="7A9280B6">
      <w:pPr>
        <w:pStyle w:val="4"/>
        <w:spacing w:before="252" w:line="333" w:lineRule="auto"/>
        <w:ind w:left="676" w:right="4595"/>
      </w:pPr>
      <w:bookmarkStart w:id="2" w:name="T/HNJK 002—2019保健用品生产质量管理规范"/>
      <w:bookmarkEnd w:id="2"/>
      <w:r>
        <w:rPr>
          <w:color w:val="424748"/>
        </w:rPr>
        <w:t>T/HNJK 002—2019</w:t>
      </w:r>
      <w:r>
        <w:rPr>
          <w:color w:val="424748"/>
          <w:spacing w:val="-69"/>
        </w:rPr>
        <w:t xml:space="preserve"> </w:t>
      </w:r>
      <w:r>
        <w:rPr>
          <w:spacing w:val="-3"/>
        </w:rPr>
        <w:t>保健用品生产质量管理规范本标准按照</w:t>
      </w:r>
      <w:r>
        <w:t>GB/T 1.1-2009</w:t>
      </w:r>
      <w:r>
        <w:rPr>
          <w:spacing w:val="-3"/>
        </w:rPr>
        <w:t>给出的规则起草。</w:t>
      </w:r>
    </w:p>
    <w:p w14:paraId="7DE1104D">
      <w:pPr>
        <w:pStyle w:val="4"/>
        <w:spacing w:before="1"/>
        <w:ind w:left="676"/>
      </w:pPr>
      <w:r>
        <w:t>本标准由河南省健康产业发展研究会提出并归口</w:t>
      </w:r>
      <w:r>
        <w:rPr>
          <w:shd w:val="clear" w:color="auto" w:fill="FDFDFD"/>
        </w:rPr>
        <w:t>管理</w:t>
      </w:r>
      <w:r>
        <w:t>。</w:t>
      </w:r>
    </w:p>
    <w:p w14:paraId="06C1007F">
      <w:pPr>
        <w:pStyle w:val="4"/>
        <w:spacing w:before="143" w:line="333" w:lineRule="auto"/>
        <w:ind w:left="676" w:right="1305"/>
      </w:pPr>
      <w:r>
        <w:t>本标准起草单位：河南省健康产业发展研究会、河南妙慈药业有限公司。本标准起草人员：练岚、吴泽峰、吴自德、郭敬东。</w:t>
      </w:r>
    </w:p>
    <w:p w14:paraId="11CF646A">
      <w:pPr>
        <w:pStyle w:val="4"/>
        <w:spacing w:before="1"/>
        <w:ind w:left="676"/>
      </w:pPr>
      <w:r>
        <w:t>本标准自发布之日起。</w:t>
      </w:r>
    </w:p>
    <w:p w14:paraId="0DA3C399">
      <w:pPr>
        <w:spacing w:after="0"/>
        <w:sectPr>
          <w:pgSz w:w="11910" w:h="16840"/>
          <w:pgMar w:top="1380" w:right="0" w:bottom="1240" w:left="960" w:header="888" w:footer="1052" w:gutter="0"/>
          <w:cols w:space="720" w:num="1"/>
        </w:sectPr>
      </w:pPr>
    </w:p>
    <w:p w14:paraId="1CD34033">
      <w:pPr>
        <w:pStyle w:val="4"/>
        <w:spacing w:before="10"/>
        <w:ind w:left="0"/>
        <w:rPr>
          <w:sz w:val="8"/>
        </w:rPr>
      </w:pPr>
    </w:p>
    <w:p w14:paraId="41174305">
      <w:pPr>
        <w:spacing w:after="0"/>
        <w:rPr>
          <w:sz w:val="8"/>
        </w:rPr>
        <w:sectPr>
          <w:pgSz w:w="11910" w:h="16840"/>
          <w:pgMar w:top="1380" w:right="0" w:bottom="1240" w:left="960" w:header="888" w:footer="1052" w:gutter="0"/>
          <w:cols w:space="720" w:num="1"/>
        </w:sectPr>
      </w:pPr>
    </w:p>
    <w:p w14:paraId="7E4CE7CD">
      <w:pPr>
        <w:pStyle w:val="4"/>
        <w:ind w:left="0"/>
      </w:pPr>
    </w:p>
    <w:p w14:paraId="12FFB813">
      <w:pPr>
        <w:pStyle w:val="3"/>
        <w:spacing w:before="204" w:line="240" w:lineRule="auto"/>
        <w:ind w:left="597" w:firstLine="0"/>
      </w:pPr>
      <w:r>
        <w:t>1 范围</w:t>
      </w:r>
    </w:p>
    <w:p w14:paraId="2EC96A9B">
      <w:pPr>
        <w:spacing w:before="55"/>
        <w:ind w:left="597" w:right="0" w:firstLine="0"/>
        <w:jc w:val="left"/>
        <w:rPr>
          <w:rFonts w:hint="eastAsia" w:ascii="宋体" w:eastAsia="宋体"/>
          <w:b/>
          <w:sz w:val="32"/>
        </w:rPr>
      </w:pPr>
      <w:r>
        <w:br w:type="column"/>
      </w:r>
      <w:bookmarkStart w:id="3" w:name="保健用品生产质量管理规范"/>
      <w:bookmarkEnd w:id="3"/>
      <w:r>
        <w:rPr>
          <w:rFonts w:hint="eastAsia" w:ascii="宋体" w:eastAsia="宋体"/>
          <w:b/>
          <w:sz w:val="32"/>
        </w:rPr>
        <w:t>保健用品生产质量管理规范</w:t>
      </w:r>
    </w:p>
    <w:p w14:paraId="09F56D80">
      <w:pPr>
        <w:spacing w:after="0"/>
        <w:jc w:val="left"/>
        <w:rPr>
          <w:rFonts w:hint="eastAsia" w:ascii="宋体" w:eastAsia="宋体"/>
          <w:sz w:val="32"/>
        </w:rPr>
        <w:sectPr>
          <w:type w:val="continuous"/>
          <w:pgSz w:w="11910" w:h="16840"/>
          <w:pgMar w:top="1380" w:right="0" w:bottom="1240" w:left="960" w:header="720" w:footer="720" w:gutter="0"/>
          <w:cols w:equalWidth="0" w:num="2">
            <w:col w:w="1481" w:space="819"/>
            <w:col w:w="8650"/>
          </w:cols>
        </w:sectPr>
      </w:pPr>
    </w:p>
    <w:p w14:paraId="5CD47001">
      <w:pPr>
        <w:pStyle w:val="4"/>
        <w:spacing w:line="228" w:lineRule="auto"/>
        <w:ind w:right="1388" w:firstLine="480"/>
      </w:pPr>
      <w:r>
        <w:pict>
          <v:shape id="_x0000_s1049" o:spid="_x0000_s1049" o:spt="136" type="#_x0000_t136" style="position:absolute;left:0pt;margin-left:-73.5pt;margin-top:371.5pt;height:70pt;width:701.15pt;mso-position-horizontal-relative:page;mso-position-vertical-relative:page;rotation:20054016f;z-index:-251638784;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r>
        <w:rPr>
          <w:spacing w:val="-3"/>
          <w:shd w:val="clear" w:color="auto" w:fill="FDFDFD"/>
        </w:rPr>
        <w:t>本标准规定了</w:t>
      </w:r>
      <w:r>
        <w:rPr>
          <w:spacing w:val="-3"/>
        </w:rPr>
        <w:t>保健用品</w:t>
      </w:r>
      <w:r>
        <w:rPr>
          <w:spacing w:val="-3"/>
          <w:shd w:val="clear" w:color="auto" w:fill="FDFDFD"/>
        </w:rPr>
        <w:t>的术语和定义、评定规则、评价内容、主要指标、</w:t>
      </w:r>
      <w:r>
        <w:rPr>
          <w:spacing w:val="-270"/>
          <w:shd w:val="clear" w:color="auto" w:fill="FDFDFD"/>
        </w:rPr>
        <w:t>评价</w:t>
      </w:r>
      <w:r>
        <w:rPr>
          <w:spacing w:val="-2"/>
          <w:shd w:val="clear" w:color="auto" w:fill="FDFDFD"/>
        </w:rPr>
        <w:t>方法和评定流程。</w:t>
      </w:r>
    </w:p>
    <w:p w14:paraId="695AE986">
      <w:pPr>
        <w:pStyle w:val="4"/>
        <w:spacing w:line="228" w:lineRule="auto"/>
        <w:ind w:right="1413" w:firstLine="480"/>
        <w:jc w:val="both"/>
      </w:pPr>
      <w:r>
        <w:pict>
          <v:shape id="_x0000_s1050" o:spid="_x0000_s1050" style="position:absolute;left:0pt;margin-left:53.85pt;margin-top:16.65pt;height:68pt;width:470.55pt;mso-position-horizontal-relative:page;z-index:-251639808;mso-width-relative:page;mso-height-relative:page;" fillcolor="#FDFDFD" filled="t" stroked="f" coordorigin="1077,334" coordsize="9411,1360" path="m6331,1354l6073,1354,4673,1354,4415,1354,3855,1354,3597,1354,1077,1354,1077,1694,3597,1694,3855,1694,4415,1694,4673,1694,6073,1694,6331,1694,6331,1354m10488,1354l9088,1354,8829,1354,7709,1354,7451,1354,6331,1354,6331,1694,7451,1694,7709,1694,8829,1694,9088,1694,10488,1694,10488,1354m10488,334l10208,334,9955,334,9395,334,9142,334,5782,334,5782,674,5782,674,5782,334,5529,334,3849,334,3597,334,1618,334,1618,674,1618,1013,1618,1013,1618,674,1618,674,1618,334,1077,334,1077,674,1077,1013,1077,1014,1077,1353,2757,1353,3000,1353,5240,1353,5484,1353,7164,1353,7408,1353,10488,1353,10488,1014,10488,1013,10488,674,10488,334e">
            <v:path arrowok="t"/>
            <v:fill on="t" focussize="0,0"/>
            <v:stroke on="f"/>
            <v:imagedata o:title=""/>
            <o:lock v:ext="edit"/>
          </v:shape>
        </w:pict>
      </w:r>
      <w:r>
        <w:rPr>
          <w:spacing w:val="-3"/>
          <w:shd w:val="clear" w:color="auto" w:fill="FDFDFD"/>
        </w:rPr>
        <w:t>本标准所称</w:t>
      </w:r>
      <w:r>
        <w:rPr>
          <w:spacing w:val="-2"/>
        </w:rPr>
        <w:t>的保健用</w:t>
      </w:r>
      <w:r>
        <w:rPr>
          <w:spacing w:val="-6"/>
          <w:shd w:val="clear" w:color="auto" w:fill="FDFDFD"/>
        </w:rPr>
        <w:t>品，是指直接或者间接作用于人体皮肤表面，不以预</w:t>
      </w:r>
      <w:r>
        <w:rPr>
          <w:spacing w:val="-10"/>
        </w:rPr>
        <w:t>防和治疗疾病为目的，具有日常保健、促进康复和健康功能的贴剂、膏剂、擦</w:t>
      </w:r>
      <w:r>
        <w:rPr>
          <w:spacing w:val="-12"/>
        </w:rPr>
        <w:t>剂、喷剂、艾灸等产品。是指已在民间长期使用，方法简便，安全有效，具有调节身体机能、缓解身体不适症状、促进健康作用，适用于亚健康人群用于调</w:t>
      </w:r>
      <w:r>
        <w:rPr>
          <w:spacing w:val="-11"/>
        </w:rPr>
        <w:t>理及养生保健的产品。法律、法规对药品、保健食品、医疗器械、特殊用途化</w:t>
      </w:r>
      <w:r>
        <w:rPr>
          <w:spacing w:val="-13"/>
          <w:shd w:val="clear" w:color="auto" w:fill="FDFDFD"/>
        </w:rPr>
        <w:t>妆品、消毒产品、体育器械等另有规定的除外。本标准适用于对</w:t>
      </w:r>
      <w:r>
        <w:rPr>
          <w:spacing w:val="-2"/>
        </w:rPr>
        <w:t>保健用品</w:t>
      </w:r>
      <w:r>
        <w:rPr>
          <w:shd w:val="clear" w:color="auto" w:fill="FDFDFD"/>
        </w:rPr>
        <w:t>生产</w:t>
      </w:r>
      <w:r>
        <w:rPr>
          <w:spacing w:val="-269"/>
          <w:shd w:val="clear" w:color="auto" w:fill="FDFDFD"/>
        </w:rPr>
        <w:t>者、</w:t>
      </w:r>
      <w:r>
        <w:rPr>
          <w:spacing w:val="-3"/>
          <w:shd w:val="clear" w:color="auto" w:fill="FDFDFD"/>
        </w:rPr>
        <w:t>经营者、服务者开展</w:t>
      </w:r>
      <w:r>
        <w:rPr>
          <w:spacing w:val="-2"/>
        </w:rPr>
        <w:t>保健用品</w:t>
      </w:r>
      <w:r>
        <w:rPr>
          <w:spacing w:val="-3"/>
          <w:shd w:val="clear" w:color="auto" w:fill="FDFDFD"/>
        </w:rPr>
        <w:t>的评价与管理。</w:t>
      </w:r>
    </w:p>
    <w:p w14:paraId="214B2D43">
      <w:pPr>
        <w:pStyle w:val="4"/>
        <w:spacing w:line="228" w:lineRule="auto"/>
        <w:ind w:right="1413" w:firstLine="840"/>
        <w:jc w:val="both"/>
      </w:pPr>
      <w:r>
        <w:rPr>
          <w:spacing w:val="-11"/>
        </w:rPr>
        <w:t>本标准，本标准适用于保健用品生产和销售的管理。对企业的人员、设</w:t>
      </w:r>
      <w:r>
        <w:rPr>
          <w:spacing w:val="-13"/>
        </w:rPr>
        <w:t>计与设施、原料、生产过程、成品贮存与运输以及品质和卫生管理方面的基本</w:t>
      </w:r>
      <w:r>
        <w:rPr>
          <w:spacing w:val="-4"/>
        </w:rPr>
        <w:t>技术要求。</w:t>
      </w:r>
    </w:p>
    <w:p w14:paraId="6BC6AD6B">
      <w:pPr>
        <w:pStyle w:val="3"/>
        <w:numPr>
          <w:ilvl w:val="1"/>
          <w:numId w:val="2"/>
        </w:numPr>
        <w:tabs>
          <w:tab w:val="left" w:pos="1239"/>
        </w:tabs>
        <w:spacing w:before="0" w:after="0" w:line="333" w:lineRule="exact"/>
        <w:ind w:left="1238" w:right="0" w:hanging="282"/>
        <w:jc w:val="left"/>
      </w:pPr>
      <w:r>
        <w:rPr>
          <w:shd w:val="clear" w:color="auto" w:fill="FDFDFD"/>
        </w:rPr>
        <w:t>规范性引用文件</w:t>
      </w:r>
    </w:p>
    <w:p w14:paraId="6F635E7A">
      <w:pPr>
        <w:pStyle w:val="4"/>
        <w:spacing w:line="228" w:lineRule="auto"/>
        <w:ind w:right="1413" w:firstLine="840"/>
        <w:jc w:val="both"/>
      </w:pPr>
      <w:r>
        <w:rPr>
          <w:spacing w:val="-8"/>
          <w:shd w:val="clear" w:color="auto" w:fill="FDFDFD"/>
        </w:rPr>
        <w:t>下列文件对于本文件的应用是必不可少的。凡是注日期的引用文件，仅</w:t>
      </w:r>
      <w:r>
        <w:rPr>
          <w:spacing w:val="-269"/>
          <w:shd w:val="clear" w:color="auto" w:fill="FDFDFD"/>
        </w:rPr>
        <w:t>所注</w:t>
      </w:r>
      <w:r>
        <w:rPr>
          <w:spacing w:val="-9"/>
          <w:shd w:val="clear" w:color="auto" w:fill="FDFDFD"/>
        </w:rPr>
        <w:t>日期的版本适用于本文件。凡是不注日期的引用文件，其最新版本</w:t>
      </w:r>
      <w:r>
        <w:rPr>
          <w:spacing w:val="-3"/>
          <w:shd w:val="clear" w:color="auto" w:fill="FDFDFD"/>
        </w:rPr>
        <w:t>（</w:t>
      </w:r>
      <w:r>
        <w:rPr>
          <w:spacing w:val="-1"/>
          <w:shd w:val="clear" w:color="auto" w:fill="FDFDFD"/>
        </w:rPr>
        <w:t>包括所有的修改单</w:t>
      </w:r>
      <w:r>
        <w:rPr>
          <w:shd w:val="clear" w:color="auto" w:fill="FDFDFD"/>
        </w:rPr>
        <w:t>）</w:t>
      </w:r>
      <w:r>
        <w:rPr>
          <w:spacing w:val="-3"/>
          <w:shd w:val="clear" w:color="auto" w:fill="FDFDFD"/>
        </w:rPr>
        <w:t>适用于本文件。</w:t>
      </w:r>
    </w:p>
    <w:p w14:paraId="5F00E538">
      <w:pPr>
        <w:pStyle w:val="4"/>
        <w:spacing w:line="225" w:lineRule="auto"/>
        <w:ind w:left="957" w:right="5927"/>
      </w:pPr>
      <w:r>
        <w:t>GB</w:t>
      </w:r>
      <w:r>
        <w:rPr>
          <w:spacing w:val="76"/>
        </w:rPr>
        <w:t xml:space="preserve"> </w:t>
      </w:r>
      <w:r>
        <w:t>J73-84</w:t>
      </w:r>
      <w:r>
        <w:rPr>
          <w:spacing w:val="6"/>
        </w:rPr>
        <w:t xml:space="preserve"> 洁净厂房设计规范</w:t>
      </w:r>
      <w:r>
        <w:t>GB</w:t>
      </w:r>
      <w:r>
        <w:rPr>
          <w:spacing w:val="-2"/>
        </w:rPr>
        <w:t xml:space="preserve"> </w:t>
      </w:r>
      <w:r>
        <w:t>5749-85</w:t>
      </w:r>
      <w:r>
        <w:rPr>
          <w:spacing w:val="-3"/>
        </w:rPr>
        <w:t xml:space="preserve"> 生活饮用水卫生标准</w:t>
      </w:r>
    </w:p>
    <w:p w14:paraId="6A1059C7">
      <w:pPr>
        <w:pStyle w:val="4"/>
        <w:spacing w:line="338" w:lineRule="exact"/>
        <w:ind w:left="957"/>
      </w:pPr>
      <w:r>
        <w:t>GB 7718-94 定义本标准采用下列定义。</w:t>
      </w:r>
    </w:p>
    <w:p w14:paraId="09319CBB">
      <w:pPr>
        <w:pStyle w:val="8"/>
        <w:numPr>
          <w:ilvl w:val="2"/>
          <w:numId w:val="2"/>
        </w:numPr>
        <w:tabs>
          <w:tab w:val="left" w:pos="1655"/>
          <w:tab w:val="left" w:pos="1656"/>
        </w:tabs>
        <w:spacing w:before="0" w:after="0" w:line="340" w:lineRule="exact"/>
        <w:ind w:left="1656" w:right="0" w:hanging="699"/>
        <w:jc w:val="left"/>
        <w:rPr>
          <w:sz w:val="28"/>
        </w:rPr>
      </w:pPr>
      <w:r>
        <w:rPr>
          <w:spacing w:val="-3"/>
          <w:sz w:val="28"/>
        </w:rPr>
        <w:t>原料保健用品生产过程中使用的所有投入物，包括加工助剂等。</w:t>
      </w:r>
    </w:p>
    <w:p w14:paraId="6342E2AA">
      <w:pPr>
        <w:pStyle w:val="8"/>
        <w:numPr>
          <w:ilvl w:val="2"/>
          <w:numId w:val="2"/>
        </w:numPr>
        <w:tabs>
          <w:tab w:val="left" w:pos="1655"/>
          <w:tab w:val="left" w:pos="1656"/>
        </w:tabs>
        <w:spacing w:before="0" w:after="0" w:line="340" w:lineRule="exact"/>
        <w:ind w:left="1656" w:right="0" w:hanging="699"/>
        <w:jc w:val="left"/>
        <w:rPr>
          <w:sz w:val="28"/>
        </w:rPr>
      </w:pPr>
      <w:r>
        <w:rPr>
          <w:spacing w:val="-3"/>
          <w:sz w:val="28"/>
        </w:rPr>
        <w:t>中间产品需进一步加工的物质或混合物。</w:t>
      </w:r>
    </w:p>
    <w:p w14:paraId="13A305DF">
      <w:pPr>
        <w:pStyle w:val="8"/>
        <w:numPr>
          <w:ilvl w:val="2"/>
          <w:numId w:val="2"/>
        </w:numPr>
        <w:tabs>
          <w:tab w:val="left" w:pos="1655"/>
          <w:tab w:val="left" w:pos="1656"/>
        </w:tabs>
        <w:spacing w:before="0" w:after="0" w:line="341" w:lineRule="exact"/>
        <w:ind w:left="1656" w:right="0" w:hanging="699"/>
        <w:jc w:val="left"/>
        <w:rPr>
          <w:sz w:val="28"/>
        </w:rPr>
      </w:pPr>
      <w:r>
        <w:rPr>
          <w:spacing w:val="-3"/>
          <w:sz w:val="28"/>
        </w:rPr>
        <w:t>产品形成定型包装后的待销售成品。</w:t>
      </w:r>
    </w:p>
    <w:p w14:paraId="63497FA6">
      <w:pPr>
        <w:pStyle w:val="8"/>
        <w:numPr>
          <w:ilvl w:val="2"/>
          <w:numId w:val="2"/>
        </w:numPr>
        <w:tabs>
          <w:tab w:val="left" w:pos="1659"/>
        </w:tabs>
        <w:spacing w:before="0" w:after="0" w:line="228" w:lineRule="auto"/>
        <w:ind w:left="117" w:right="1415" w:firstLine="840"/>
        <w:jc w:val="both"/>
        <w:rPr>
          <w:sz w:val="28"/>
        </w:rPr>
      </w:pPr>
      <w:r>
        <w:rPr>
          <w:spacing w:val="-1"/>
          <w:sz w:val="28"/>
        </w:rPr>
        <w:t>批号用于识别“批”的一组数字或字母加数字，是</w:t>
      </w:r>
      <w:r>
        <w:rPr>
          <w:sz w:val="28"/>
          <w:shd w:val="clear" w:color="auto" w:fill="FDFDFD"/>
        </w:rPr>
        <w:t>评价认可企业</w:t>
      </w:r>
      <w:r>
        <w:rPr>
          <w:spacing w:val="-3"/>
          <w:sz w:val="28"/>
          <w:shd w:val="clear" w:color="auto" w:fill="FDFDFD"/>
        </w:rPr>
        <w:t>按照本标准生产</w:t>
      </w:r>
      <w:r>
        <w:rPr>
          <w:spacing w:val="-12"/>
          <w:sz w:val="28"/>
        </w:rPr>
        <w:t>保健用品重要文号，用之可以追溯和审查该保健用品的生产历史。</w:t>
      </w:r>
    </w:p>
    <w:p w14:paraId="21BC6881">
      <w:pPr>
        <w:pStyle w:val="3"/>
        <w:numPr>
          <w:ilvl w:val="1"/>
          <w:numId w:val="2"/>
        </w:numPr>
        <w:tabs>
          <w:tab w:val="left" w:pos="1239"/>
        </w:tabs>
        <w:spacing w:before="0" w:after="0" w:line="332" w:lineRule="exact"/>
        <w:ind w:left="1238" w:right="0" w:hanging="282"/>
        <w:jc w:val="both"/>
      </w:pPr>
      <w:r>
        <w:t>人员</w:t>
      </w:r>
    </w:p>
    <w:p w14:paraId="764429A5">
      <w:pPr>
        <w:pStyle w:val="8"/>
        <w:numPr>
          <w:ilvl w:val="2"/>
          <w:numId w:val="2"/>
        </w:numPr>
        <w:tabs>
          <w:tab w:val="left" w:pos="1659"/>
        </w:tabs>
        <w:spacing w:before="4" w:after="0" w:line="228" w:lineRule="auto"/>
        <w:ind w:left="117" w:right="1413" w:firstLine="840"/>
        <w:jc w:val="both"/>
        <w:rPr>
          <w:sz w:val="28"/>
        </w:rPr>
      </w:pPr>
      <w:r>
        <w:rPr>
          <w:sz w:val="28"/>
        </w:rPr>
        <w:t>保健用品生产企业必须具有与所生产的保健用品相适应的具有相</w:t>
      </w:r>
      <w:r>
        <w:rPr>
          <w:spacing w:val="-8"/>
          <w:sz w:val="28"/>
        </w:rPr>
        <w:t>关专业知识的技术人员和具有生产及组织能力的管理人员。专职技术人员的比</w:t>
      </w:r>
      <w:r>
        <w:rPr>
          <w:spacing w:val="-10"/>
          <w:sz w:val="28"/>
        </w:rPr>
        <w:t xml:space="preserve">例应不低于职工总数的 </w:t>
      </w:r>
      <w:r>
        <w:rPr>
          <w:sz w:val="28"/>
        </w:rPr>
        <w:t>5％。</w:t>
      </w:r>
    </w:p>
    <w:p w14:paraId="6E4C088B">
      <w:pPr>
        <w:pStyle w:val="8"/>
        <w:numPr>
          <w:ilvl w:val="2"/>
          <w:numId w:val="2"/>
        </w:numPr>
        <w:tabs>
          <w:tab w:val="left" w:pos="1517"/>
        </w:tabs>
        <w:spacing w:before="0" w:after="0" w:line="228" w:lineRule="auto"/>
        <w:ind w:left="117" w:right="1415" w:firstLine="840"/>
        <w:jc w:val="both"/>
        <w:rPr>
          <w:sz w:val="28"/>
        </w:rPr>
      </w:pPr>
      <w:r>
        <w:rPr>
          <w:spacing w:val="-8"/>
          <w:sz w:val="28"/>
        </w:rPr>
        <w:t>主管技术的企业负责人必须具有大专以上或相应的学历，并具有保</w:t>
      </w:r>
      <w:r>
        <w:rPr>
          <w:spacing w:val="-3"/>
          <w:sz w:val="28"/>
        </w:rPr>
        <w:t>健用品生产及质量、卫生管理的经验。</w:t>
      </w:r>
    </w:p>
    <w:p w14:paraId="4B4F8A1D">
      <w:pPr>
        <w:pStyle w:val="8"/>
        <w:numPr>
          <w:ilvl w:val="2"/>
          <w:numId w:val="2"/>
        </w:numPr>
        <w:tabs>
          <w:tab w:val="left" w:pos="1656"/>
        </w:tabs>
        <w:spacing w:before="0" w:after="0" w:line="228" w:lineRule="auto"/>
        <w:ind w:left="117" w:right="1415" w:firstLine="840"/>
        <w:jc w:val="both"/>
        <w:rPr>
          <w:sz w:val="28"/>
        </w:rPr>
      </w:pPr>
      <w:r>
        <w:rPr>
          <w:spacing w:val="-3"/>
          <w:sz w:val="28"/>
        </w:rPr>
        <w:t>保健用品生产和品质管理部门的负责人必须是专职人员，应具有</w:t>
      </w:r>
      <w:r>
        <w:rPr>
          <w:spacing w:val="-9"/>
          <w:sz w:val="28"/>
        </w:rPr>
        <w:t>与所从事专业相适应的大专以上或相应的学历，能够按本规范的要求组织生产</w:t>
      </w:r>
      <w:r>
        <w:rPr>
          <w:spacing w:val="-13"/>
          <w:sz w:val="28"/>
        </w:rPr>
        <w:t>或进行品质管理，有能力对保健用品生产和品质管理中出现的实际问题作出正</w:t>
      </w:r>
      <w:r>
        <w:rPr>
          <w:spacing w:val="-5"/>
          <w:sz w:val="28"/>
        </w:rPr>
        <w:t>确的判断和处理。</w:t>
      </w:r>
    </w:p>
    <w:p w14:paraId="3990DE51">
      <w:pPr>
        <w:pStyle w:val="8"/>
        <w:numPr>
          <w:ilvl w:val="2"/>
          <w:numId w:val="2"/>
        </w:numPr>
        <w:tabs>
          <w:tab w:val="left" w:pos="1656"/>
        </w:tabs>
        <w:spacing w:before="0" w:after="0" w:line="228" w:lineRule="auto"/>
        <w:ind w:left="117" w:right="1274" w:firstLine="840"/>
        <w:jc w:val="both"/>
        <w:rPr>
          <w:sz w:val="28"/>
        </w:rPr>
      </w:pPr>
      <w:r>
        <w:rPr>
          <w:spacing w:val="-3"/>
          <w:sz w:val="28"/>
        </w:rPr>
        <w:t>保健用品生产企业必须有专职的质检人员。质检人员必须具有中</w:t>
      </w:r>
      <w:r>
        <w:rPr>
          <w:spacing w:val="-18"/>
          <w:sz w:val="28"/>
        </w:rPr>
        <w:t>专以上学历；采购人员应掌握鉴别原料是否符合质量、卫生要求的知识和技能。</w:t>
      </w:r>
    </w:p>
    <w:p w14:paraId="09ED6507">
      <w:pPr>
        <w:spacing w:after="0" w:line="228" w:lineRule="auto"/>
        <w:jc w:val="both"/>
        <w:rPr>
          <w:sz w:val="28"/>
        </w:rPr>
        <w:sectPr>
          <w:type w:val="continuous"/>
          <w:pgSz w:w="11910" w:h="16840"/>
          <w:pgMar w:top="1380" w:right="0" w:bottom="1240" w:left="960" w:header="720" w:footer="720" w:gutter="0"/>
          <w:cols w:space="720" w:num="1"/>
        </w:sectPr>
      </w:pPr>
    </w:p>
    <w:p w14:paraId="167F3156">
      <w:pPr>
        <w:pStyle w:val="8"/>
        <w:numPr>
          <w:ilvl w:val="2"/>
          <w:numId w:val="2"/>
        </w:numPr>
        <w:tabs>
          <w:tab w:val="left" w:pos="1656"/>
        </w:tabs>
        <w:spacing w:before="65" w:after="0" w:line="228" w:lineRule="auto"/>
        <w:ind w:left="117" w:right="1415" w:firstLine="840"/>
        <w:jc w:val="both"/>
        <w:rPr>
          <w:sz w:val="28"/>
        </w:rPr>
      </w:pPr>
      <w:r>
        <w:pict>
          <v:shape id="_x0000_s1051" o:spid="_x0000_s1051" o:spt="136" type="#_x0000_t136" style="position:absolute;left:0pt;margin-left:-73.5pt;margin-top:371.5pt;height:70pt;width:701.15pt;mso-position-horizontal-relative:page;mso-position-vertical-relative:page;rotation:20054016f;z-index:-251637760;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r>
        <w:rPr>
          <w:spacing w:val="-3"/>
          <w:sz w:val="28"/>
        </w:rPr>
        <w:t>从业人员上岗前必须经过卫生法规教育及相应技术培训，企业应</w:t>
      </w:r>
      <w:r>
        <w:rPr>
          <w:spacing w:val="-12"/>
          <w:sz w:val="28"/>
        </w:rPr>
        <w:t>建立培训及考核档案，企业负责人及生产、品质管理部门负责人还应接受省级</w:t>
      </w:r>
      <w:r>
        <w:rPr>
          <w:spacing w:val="-5"/>
          <w:sz w:val="28"/>
        </w:rPr>
        <w:t>以上有关保健用品的专业培训，并取得合格证书。</w:t>
      </w:r>
    </w:p>
    <w:p w14:paraId="7B6C08AC">
      <w:pPr>
        <w:pStyle w:val="8"/>
        <w:numPr>
          <w:ilvl w:val="2"/>
          <w:numId w:val="2"/>
        </w:numPr>
        <w:tabs>
          <w:tab w:val="left" w:pos="1656"/>
        </w:tabs>
        <w:spacing w:before="0" w:after="0" w:line="228" w:lineRule="auto"/>
        <w:ind w:left="117" w:right="1447" w:firstLine="840"/>
        <w:jc w:val="both"/>
        <w:rPr>
          <w:sz w:val="28"/>
        </w:rPr>
      </w:pPr>
      <w:r>
        <w:rPr>
          <w:spacing w:val="-3"/>
          <w:sz w:val="28"/>
        </w:rPr>
        <w:t>从业人员必须进行健康检查，取得健康证后方可上岗，以后每年须进行一次健康检查。</w:t>
      </w:r>
    </w:p>
    <w:p w14:paraId="787B5D1B">
      <w:pPr>
        <w:pStyle w:val="8"/>
        <w:numPr>
          <w:ilvl w:val="2"/>
          <w:numId w:val="2"/>
        </w:numPr>
        <w:tabs>
          <w:tab w:val="left" w:pos="1517"/>
        </w:tabs>
        <w:spacing w:before="1" w:after="0" w:line="225" w:lineRule="auto"/>
        <w:ind w:left="957" w:right="3405" w:firstLine="0"/>
        <w:jc w:val="both"/>
        <w:rPr>
          <w:b/>
          <w:sz w:val="28"/>
        </w:rPr>
      </w:pPr>
      <w:r>
        <w:rPr>
          <w:spacing w:val="7"/>
          <w:sz w:val="28"/>
        </w:rPr>
        <w:t>从业人员必须按</w:t>
      </w:r>
      <w:r>
        <w:rPr>
          <w:sz w:val="28"/>
        </w:rPr>
        <w:t>GB</w:t>
      </w:r>
      <w:r>
        <w:rPr>
          <w:spacing w:val="2"/>
          <w:sz w:val="28"/>
        </w:rPr>
        <w:t xml:space="preserve"> </w:t>
      </w:r>
      <w:r>
        <w:rPr>
          <w:sz w:val="28"/>
        </w:rPr>
        <w:t>14881</w:t>
      </w:r>
      <w:r>
        <w:rPr>
          <w:spacing w:val="-10"/>
          <w:sz w:val="28"/>
        </w:rPr>
        <w:t xml:space="preserve"> 的要求做好个人卫生。</w:t>
      </w:r>
      <w:r>
        <w:rPr>
          <w:b/>
          <w:spacing w:val="-10"/>
          <w:sz w:val="28"/>
        </w:rPr>
        <w:t>4</w:t>
      </w:r>
      <w:r>
        <w:rPr>
          <w:b/>
          <w:spacing w:val="-1"/>
          <w:sz w:val="28"/>
        </w:rPr>
        <w:t xml:space="preserve"> 设计与设施</w:t>
      </w:r>
    </w:p>
    <w:p w14:paraId="6B41DB7F">
      <w:pPr>
        <w:pStyle w:val="8"/>
        <w:numPr>
          <w:ilvl w:val="1"/>
          <w:numId w:val="3"/>
        </w:numPr>
        <w:tabs>
          <w:tab w:val="left" w:pos="1656"/>
        </w:tabs>
        <w:spacing w:before="1" w:after="0" w:line="228" w:lineRule="auto"/>
        <w:ind w:left="117" w:right="1447" w:firstLine="840"/>
        <w:jc w:val="both"/>
        <w:rPr>
          <w:sz w:val="28"/>
        </w:rPr>
      </w:pPr>
      <w:r>
        <w:rPr>
          <w:spacing w:val="-3"/>
          <w:sz w:val="28"/>
        </w:rPr>
        <w:t>设计保健用品厂的总体设计、厂房与设施的一般性设计、建筑和</w:t>
      </w:r>
      <w:r>
        <w:rPr>
          <w:spacing w:val="7"/>
          <w:sz w:val="28"/>
        </w:rPr>
        <w:t>卫生设施应符合</w:t>
      </w:r>
      <w:r>
        <w:rPr>
          <w:sz w:val="28"/>
        </w:rPr>
        <w:t>GB 14881</w:t>
      </w:r>
      <w:r>
        <w:rPr>
          <w:spacing w:val="-16"/>
          <w:sz w:val="28"/>
        </w:rPr>
        <w:t xml:space="preserve"> 的要求。</w:t>
      </w:r>
    </w:p>
    <w:p w14:paraId="0D1CAB6F">
      <w:pPr>
        <w:pStyle w:val="8"/>
        <w:numPr>
          <w:ilvl w:val="1"/>
          <w:numId w:val="3"/>
        </w:numPr>
        <w:tabs>
          <w:tab w:val="left" w:pos="1517"/>
        </w:tabs>
        <w:spacing w:before="0" w:after="0" w:line="333" w:lineRule="exact"/>
        <w:ind w:left="1516" w:right="0" w:hanging="560"/>
        <w:jc w:val="both"/>
        <w:rPr>
          <w:sz w:val="28"/>
        </w:rPr>
      </w:pPr>
      <w:r>
        <w:rPr>
          <w:spacing w:val="-3"/>
          <w:sz w:val="28"/>
        </w:rPr>
        <w:t>厂房与厂房设施</w:t>
      </w:r>
    </w:p>
    <w:p w14:paraId="1515555C">
      <w:pPr>
        <w:pStyle w:val="8"/>
        <w:numPr>
          <w:ilvl w:val="2"/>
          <w:numId w:val="3"/>
        </w:numPr>
        <w:tabs>
          <w:tab w:val="left" w:pos="1937"/>
        </w:tabs>
        <w:spacing w:before="6" w:after="0" w:line="228" w:lineRule="auto"/>
        <w:ind w:left="117" w:right="1447" w:firstLine="840"/>
        <w:jc w:val="both"/>
        <w:rPr>
          <w:sz w:val="28"/>
        </w:rPr>
      </w:pPr>
      <w:r>
        <w:rPr>
          <w:spacing w:val="-3"/>
          <w:sz w:val="28"/>
        </w:rPr>
        <w:t>厂房应按生产工艺流程及所要求的洁净级别进行合理布局，同一厂房和邻近厂房进行的各项生产操作不得相互妨碍。</w:t>
      </w:r>
    </w:p>
    <w:p w14:paraId="30711C15">
      <w:pPr>
        <w:pStyle w:val="8"/>
        <w:numPr>
          <w:ilvl w:val="2"/>
          <w:numId w:val="3"/>
        </w:numPr>
        <w:tabs>
          <w:tab w:val="left" w:pos="1937"/>
        </w:tabs>
        <w:spacing w:before="0" w:after="0" w:line="228" w:lineRule="auto"/>
        <w:ind w:left="117" w:right="1447" w:firstLine="840"/>
        <w:jc w:val="both"/>
        <w:rPr>
          <w:sz w:val="28"/>
        </w:rPr>
      </w:pPr>
      <w:r>
        <w:rPr>
          <w:spacing w:val="-3"/>
          <w:sz w:val="28"/>
        </w:rPr>
        <w:t>必须按照生产工艺和卫生、质量要求，划分洁净级别，原则上分为一般生产区、</w:t>
      </w:r>
      <w:r>
        <w:rPr>
          <w:sz w:val="28"/>
        </w:rPr>
        <w:t>10</w:t>
      </w:r>
      <w:r>
        <w:rPr>
          <w:spacing w:val="-15"/>
          <w:sz w:val="28"/>
        </w:rPr>
        <w:t xml:space="preserve"> 万级区。</w:t>
      </w:r>
      <w:r>
        <w:rPr>
          <w:sz w:val="28"/>
        </w:rPr>
        <w:t>10</w:t>
      </w:r>
      <w:r>
        <w:rPr>
          <w:spacing w:val="-10"/>
          <w:sz w:val="28"/>
        </w:rPr>
        <w:t xml:space="preserve"> 万级洁净级区应安装具有过滤装置的相应的</w:t>
      </w:r>
      <w:r>
        <w:rPr>
          <w:spacing w:val="-4"/>
          <w:sz w:val="28"/>
        </w:rPr>
        <w:t>净化空调设施。</w:t>
      </w:r>
    </w:p>
    <w:p w14:paraId="70A608F9">
      <w:pPr>
        <w:pStyle w:val="4"/>
        <w:spacing w:line="342" w:lineRule="exact"/>
        <w:ind w:left="957"/>
        <w:jc w:val="both"/>
      </w:pPr>
      <w:r>
        <w:t>厂房洁净级别及换气次数见表 1.</w:t>
      </w:r>
    </w:p>
    <w:tbl>
      <w:tblPr>
        <w:tblStyle w:val="5"/>
        <w:tblW w:w="0" w:type="auto"/>
        <w:tblInd w:w="787" w:type="dxa"/>
        <w:tblBorders>
          <w:top w:val="single" w:color="76746C" w:sz="12" w:space="0"/>
          <w:left w:val="single" w:color="76746C" w:sz="12" w:space="0"/>
          <w:bottom w:val="single" w:color="76746C" w:sz="12" w:space="0"/>
          <w:right w:val="single" w:color="76746C" w:sz="12" w:space="0"/>
          <w:insideH w:val="single" w:color="76746C" w:sz="12" w:space="0"/>
          <w:insideV w:val="single" w:color="76746C" w:sz="12" w:space="0"/>
        </w:tblBorders>
        <w:tblLayout w:type="fixed"/>
        <w:tblCellMar>
          <w:top w:w="0" w:type="dxa"/>
          <w:left w:w="0" w:type="dxa"/>
          <w:bottom w:w="0" w:type="dxa"/>
          <w:right w:w="0" w:type="dxa"/>
        </w:tblCellMar>
      </w:tblPr>
      <w:tblGrid>
        <w:gridCol w:w="1613"/>
        <w:gridCol w:w="1944"/>
        <w:gridCol w:w="1620"/>
        <w:gridCol w:w="1539"/>
        <w:gridCol w:w="1369"/>
      </w:tblGrid>
      <w:tr w14:paraId="7EE08BC1">
        <w:tblPrEx>
          <w:tblBorders>
            <w:top w:val="single" w:color="76746C" w:sz="12" w:space="0"/>
            <w:left w:val="single" w:color="76746C" w:sz="12" w:space="0"/>
            <w:bottom w:val="single" w:color="76746C" w:sz="12" w:space="0"/>
            <w:right w:val="single" w:color="76746C" w:sz="12" w:space="0"/>
            <w:insideH w:val="single" w:color="76746C" w:sz="12" w:space="0"/>
            <w:insideV w:val="single" w:color="76746C" w:sz="12" w:space="0"/>
          </w:tblBorders>
          <w:tblCellMar>
            <w:top w:w="0" w:type="dxa"/>
            <w:left w:w="0" w:type="dxa"/>
            <w:bottom w:w="0" w:type="dxa"/>
            <w:right w:w="0" w:type="dxa"/>
          </w:tblCellMar>
        </w:tblPrEx>
        <w:trPr>
          <w:trHeight w:val="680" w:hRule="atLeast"/>
        </w:trPr>
        <w:tc>
          <w:tcPr>
            <w:tcW w:w="1613" w:type="dxa"/>
          </w:tcPr>
          <w:p w14:paraId="59789918">
            <w:pPr>
              <w:pStyle w:val="9"/>
              <w:spacing w:before="149"/>
              <w:ind w:left="0" w:right="210"/>
              <w:jc w:val="right"/>
              <w:rPr>
                <w:sz w:val="28"/>
              </w:rPr>
            </w:pPr>
            <w:r>
              <w:rPr>
                <w:sz w:val="28"/>
              </w:rPr>
              <w:t>洁净级别</w:t>
            </w:r>
          </w:p>
        </w:tc>
        <w:tc>
          <w:tcPr>
            <w:tcW w:w="3564" w:type="dxa"/>
            <w:gridSpan w:val="2"/>
          </w:tcPr>
          <w:p w14:paraId="01871990">
            <w:pPr>
              <w:pStyle w:val="9"/>
              <w:spacing w:before="149"/>
              <w:ind w:left="1185"/>
              <w:rPr>
                <w:sz w:val="14"/>
              </w:rPr>
            </w:pPr>
            <w:r>
              <w:rPr>
                <w:sz w:val="28"/>
              </w:rPr>
              <w:t>尘埃数/m</w:t>
            </w:r>
            <w:r>
              <w:rPr>
                <w:position w:val="14"/>
                <w:sz w:val="14"/>
              </w:rPr>
              <w:t>2</w:t>
            </w:r>
          </w:p>
        </w:tc>
        <w:tc>
          <w:tcPr>
            <w:tcW w:w="1539" w:type="dxa"/>
          </w:tcPr>
          <w:p w14:paraId="3CD9CB44">
            <w:pPr>
              <w:pStyle w:val="9"/>
              <w:spacing w:before="149"/>
              <w:ind w:left="82" w:right="56"/>
              <w:jc w:val="center"/>
              <w:rPr>
                <w:sz w:val="14"/>
              </w:rPr>
            </w:pPr>
            <w:r>
              <w:rPr>
                <w:sz w:val="28"/>
              </w:rPr>
              <w:t>活微生物m</w:t>
            </w:r>
            <w:r>
              <w:rPr>
                <w:position w:val="14"/>
                <w:sz w:val="14"/>
              </w:rPr>
              <w:t>2</w:t>
            </w:r>
          </w:p>
        </w:tc>
        <w:tc>
          <w:tcPr>
            <w:tcW w:w="1369" w:type="dxa"/>
            <w:tcBorders>
              <w:right w:val="single" w:color="EBE9D7" w:sz="12" w:space="0"/>
            </w:tcBorders>
          </w:tcPr>
          <w:p w14:paraId="77243FE6">
            <w:pPr>
              <w:pStyle w:val="9"/>
              <w:spacing w:line="328" w:lineRule="exact"/>
              <w:ind w:left="106" w:right="72"/>
              <w:jc w:val="center"/>
              <w:rPr>
                <w:sz w:val="28"/>
              </w:rPr>
            </w:pPr>
            <w:r>
              <w:rPr>
                <w:sz w:val="28"/>
              </w:rPr>
              <w:t>换气次数</w:t>
            </w:r>
          </w:p>
          <w:p w14:paraId="1E08495D">
            <w:pPr>
              <w:pStyle w:val="9"/>
              <w:spacing w:line="332" w:lineRule="exact"/>
              <w:ind w:left="106" w:right="71"/>
              <w:jc w:val="center"/>
              <w:rPr>
                <w:sz w:val="28"/>
              </w:rPr>
            </w:pPr>
            <w:r>
              <w:rPr>
                <w:sz w:val="28"/>
              </w:rPr>
              <w:t>/h</w:t>
            </w:r>
          </w:p>
        </w:tc>
      </w:tr>
      <w:tr w14:paraId="49055991">
        <w:tblPrEx>
          <w:tblBorders>
            <w:top w:val="single" w:color="76746C" w:sz="12" w:space="0"/>
            <w:left w:val="single" w:color="76746C" w:sz="12" w:space="0"/>
            <w:bottom w:val="single" w:color="76746C" w:sz="12" w:space="0"/>
            <w:right w:val="single" w:color="76746C" w:sz="12" w:space="0"/>
            <w:insideH w:val="single" w:color="76746C" w:sz="12" w:space="0"/>
            <w:insideV w:val="single" w:color="76746C" w:sz="12" w:space="0"/>
          </w:tblBorders>
          <w:tblCellMar>
            <w:top w:w="0" w:type="dxa"/>
            <w:left w:w="0" w:type="dxa"/>
            <w:bottom w:w="0" w:type="dxa"/>
            <w:right w:w="0" w:type="dxa"/>
          </w:tblCellMar>
        </w:tblPrEx>
        <w:trPr>
          <w:trHeight w:val="340" w:hRule="atLeast"/>
        </w:trPr>
        <w:tc>
          <w:tcPr>
            <w:tcW w:w="1613" w:type="dxa"/>
          </w:tcPr>
          <w:p w14:paraId="4F610B4B">
            <w:pPr>
              <w:pStyle w:val="9"/>
              <w:ind w:left="0"/>
              <w:rPr>
                <w:rFonts w:ascii="Times New Roman"/>
                <w:sz w:val="26"/>
              </w:rPr>
            </w:pPr>
          </w:p>
        </w:tc>
        <w:tc>
          <w:tcPr>
            <w:tcW w:w="1944" w:type="dxa"/>
          </w:tcPr>
          <w:p w14:paraId="092DBC19">
            <w:pPr>
              <w:pStyle w:val="9"/>
              <w:spacing w:line="320" w:lineRule="exact"/>
              <w:ind w:left="321" w:right="293"/>
              <w:jc w:val="center"/>
              <w:rPr>
                <w:sz w:val="28"/>
              </w:rPr>
            </w:pPr>
            <w:r>
              <w:rPr>
                <w:sz w:val="28"/>
              </w:rPr>
              <w:t>≥0.5μm</w:t>
            </w:r>
          </w:p>
        </w:tc>
        <w:tc>
          <w:tcPr>
            <w:tcW w:w="1620" w:type="dxa"/>
          </w:tcPr>
          <w:p w14:paraId="4A6E0B83">
            <w:pPr>
              <w:pStyle w:val="9"/>
              <w:spacing w:line="320" w:lineRule="exact"/>
              <w:ind w:left="298" w:right="270"/>
              <w:jc w:val="center"/>
              <w:rPr>
                <w:sz w:val="28"/>
              </w:rPr>
            </w:pPr>
            <w:r>
              <w:rPr>
                <w:sz w:val="28"/>
              </w:rPr>
              <w:t>≥5μm</w:t>
            </w:r>
          </w:p>
        </w:tc>
        <w:tc>
          <w:tcPr>
            <w:tcW w:w="1539" w:type="dxa"/>
          </w:tcPr>
          <w:p w14:paraId="4F4BD4A8">
            <w:pPr>
              <w:pStyle w:val="9"/>
              <w:ind w:left="0"/>
              <w:rPr>
                <w:rFonts w:ascii="Times New Roman"/>
                <w:sz w:val="26"/>
              </w:rPr>
            </w:pPr>
          </w:p>
        </w:tc>
        <w:tc>
          <w:tcPr>
            <w:tcW w:w="1369" w:type="dxa"/>
            <w:tcBorders>
              <w:right w:val="single" w:color="EBE9D7" w:sz="12" w:space="0"/>
            </w:tcBorders>
          </w:tcPr>
          <w:p w14:paraId="7E0706A0">
            <w:pPr>
              <w:pStyle w:val="9"/>
              <w:ind w:left="0"/>
              <w:rPr>
                <w:rFonts w:ascii="Times New Roman"/>
                <w:sz w:val="26"/>
              </w:rPr>
            </w:pPr>
          </w:p>
        </w:tc>
      </w:tr>
      <w:tr w14:paraId="7222624E">
        <w:tblPrEx>
          <w:tblBorders>
            <w:top w:val="single" w:color="76746C" w:sz="12" w:space="0"/>
            <w:left w:val="single" w:color="76746C" w:sz="12" w:space="0"/>
            <w:bottom w:val="single" w:color="76746C" w:sz="12" w:space="0"/>
            <w:right w:val="single" w:color="76746C" w:sz="12" w:space="0"/>
            <w:insideH w:val="single" w:color="76746C" w:sz="12" w:space="0"/>
            <w:insideV w:val="single" w:color="76746C" w:sz="12" w:space="0"/>
          </w:tblBorders>
          <w:tblCellMar>
            <w:top w:w="0" w:type="dxa"/>
            <w:left w:w="0" w:type="dxa"/>
            <w:bottom w:w="0" w:type="dxa"/>
            <w:right w:w="0" w:type="dxa"/>
          </w:tblCellMar>
        </w:tblPrEx>
        <w:trPr>
          <w:trHeight w:val="340" w:hRule="atLeast"/>
        </w:trPr>
        <w:tc>
          <w:tcPr>
            <w:tcW w:w="1613" w:type="dxa"/>
          </w:tcPr>
          <w:p w14:paraId="5AFA4710">
            <w:pPr>
              <w:pStyle w:val="9"/>
              <w:spacing w:line="320" w:lineRule="exact"/>
              <w:ind w:left="283"/>
              <w:rPr>
                <w:sz w:val="28"/>
              </w:rPr>
            </w:pPr>
            <w:r>
              <w:rPr>
                <w:sz w:val="28"/>
              </w:rPr>
              <w:t>10000 级</w:t>
            </w:r>
          </w:p>
        </w:tc>
        <w:tc>
          <w:tcPr>
            <w:tcW w:w="1944" w:type="dxa"/>
          </w:tcPr>
          <w:p w14:paraId="421112E8">
            <w:pPr>
              <w:pStyle w:val="9"/>
              <w:spacing w:line="320" w:lineRule="exact"/>
              <w:ind w:left="321" w:right="293"/>
              <w:jc w:val="center"/>
              <w:rPr>
                <w:sz w:val="28"/>
              </w:rPr>
            </w:pPr>
            <w:r>
              <w:rPr>
                <w:sz w:val="28"/>
              </w:rPr>
              <w:t>≤350000</w:t>
            </w:r>
          </w:p>
        </w:tc>
        <w:tc>
          <w:tcPr>
            <w:tcW w:w="1620" w:type="dxa"/>
          </w:tcPr>
          <w:p w14:paraId="771EBF7E">
            <w:pPr>
              <w:pStyle w:val="9"/>
              <w:spacing w:line="320" w:lineRule="exact"/>
              <w:ind w:left="298" w:right="270"/>
              <w:jc w:val="center"/>
              <w:rPr>
                <w:sz w:val="28"/>
              </w:rPr>
            </w:pPr>
            <w:r>
              <w:rPr>
                <w:sz w:val="28"/>
              </w:rPr>
              <w:t>≤2000</w:t>
            </w:r>
          </w:p>
        </w:tc>
        <w:tc>
          <w:tcPr>
            <w:tcW w:w="1539" w:type="dxa"/>
          </w:tcPr>
          <w:p w14:paraId="2DF8D65C">
            <w:pPr>
              <w:pStyle w:val="9"/>
              <w:spacing w:line="320" w:lineRule="exact"/>
              <w:ind w:left="82" w:right="55"/>
              <w:jc w:val="center"/>
              <w:rPr>
                <w:sz w:val="28"/>
              </w:rPr>
            </w:pPr>
            <w:r>
              <w:rPr>
                <w:sz w:val="28"/>
              </w:rPr>
              <w:t>≤100</w:t>
            </w:r>
          </w:p>
        </w:tc>
        <w:tc>
          <w:tcPr>
            <w:tcW w:w="1369" w:type="dxa"/>
            <w:tcBorders>
              <w:right w:val="single" w:color="EBE9D7" w:sz="12" w:space="0"/>
            </w:tcBorders>
          </w:tcPr>
          <w:p w14:paraId="762242C8">
            <w:pPr>
              <w:pStyle w:val="9"/>
              <w:spacing w:line="320" w:lineRule="exact"/>
              <w:ind w:left="106" w:right="69"/>
              <w:jc w:val="center"/>
              <w:rPr>
                <w:sz w:val="28"/>
              </w:rPr>
            </w:pPr>
            <w:r>
              <w:rPr>
                <w:sz w:val="28"/>
              </w:rPr>
              <w:t>≥20 次</w:t>
            </w:r>
          </w:p>
        </w:tc>
      </w:tr>
      <w:tr w14:paraId="01700CB8">
        <w:tblPrEx>
          <w:tblBorders>
            <w:top w:val="single" w:color="76746C" w:sz="12" w:space="0"/>
            <w:left w:val="single" w:color="76746C" w:sz="12" w:space="0"/>
            <w:bottom w:val="single" w:color="76746C" w:sz="12" w:space="0"/>
            <w:right w:val="single" w:color="76746C" w:sz="12" w:space="0"/>
            <w:insideH w:val="single" w:color="76746C" w:sz="12" w:space="0"/>
            <w:insideV w:val="single" w:color="76746C" w:sz="12" w:space="0"/>
          </w:tblBorders>
          <w:tblCellMar>
            <w:top w:w="0" w:type="dxa"/>
            <w:left w:w="0" w:type="dxa"/>
            <w:bottom w:w="0" w:type="dxa"/>
            <w:right w:w="0" w:type="dxa"/>
          </w:tblCellMar>
        </w:tblPrEx>
        <w:trPr>
          <w:trHeight w:val="340" w:hRule="atLeast"/>
        </w:trPr>
        <w:tc>
          <w:tcPr>
            <w:tcW w:w="1613" w:type="dxa"/>
            <w:tcBorders>
              <w:bottom w:val="single" w:color="EBE9D7" w:sz="12" w:space="0"/>
            </w:tcBorders>
          </w:tcPr>
          <w:p w14:paraId="057F7E66">
            <w:pPr>
              <w:pStyle w:val="9"/>
              <w:spacing w:line="320" w:lineRule="exact"/>
              <w:ind w:left="0" w:right="176"/>
              <w:jc w:val="right"/>
              <w:rPr>
                <w:sz w:val="28"/>
              </w:rPr>
            </w:pPr>
            <w:r>
              <w:rPr>
                <w:sz w:val="28"/>
              </w:rPr>
              <w:t>100000 级</w:t>
            </w:r>
          </w:p>
        </w:tc>
        <w:tc>
          <w:tcPr>
            <w:tcW w:w="1944" w:type="dxa"/>
            <w:tcBorders>
              <w:bottom w:val="single" w:color="EBE9D7" w:sz="12" w:space="0"/>
            </w:tcBorders>
          </w:tcPr>
          <w:p w14:paraId="6916D2DC">
            <w:pPr>
              <w:pStyle w:val="9"/>
              <w:spacing w:line="320" w:lineRule="exact"/>
              <w:ind w:left="321" w:right="293"/>
              <w:jc w:val="center"/>
              <w:rPr>
                <w:sz w:val="28"/>
              </w:rPr>
            </w:pPr>
            <w:r>
              <w:rPr>
                <w:sz w:val="28"/>
              </w:rPr>
              <w:t>≤3500000</w:t>
            </w:r>
          </w:p>
        </w:tc>
        <w:tc>
          <w:tcPr>
            <w:tcW w:w="1620" w:type="dxa"/>
            <w:tcBorders>
              <w:bottom w:val="single" w:color="EBE9D7" w:sz="12" w:space="0"/>
            </w:tcBorders>
          </w:tcPr>
          <w:p w14:paraId="41C2C5E8">
            <w:pPr>
              <w:pStyle w:val="9"/>
              <w:spacing w:line="320" w:lineRule="exact"/>
              <w:ind w:left="300" w:right="270"/>
              <w:jc w:val="center"/>
              <w:rPr>
                <w:sz w:val="28"/>
              </w:rPr>
            </w:pPr>
            <w:r>
              <w:rPr>
                <w:sz w:val="28"/>
              </w:rPr>
              <w:t>≤20000</w:t>
            </w:r>
          </w:p>
        </w:tc>
        <w:tc>
          <w:tcPr>
            <w:tcW w:w="1539" w:type="dxa"/>
            <w:tcBorders>
              <w:bottom w:val="single" w:color="EBE9D7" w:sz="12" w:space="0"/>
            </w:tcBorders>
          </w:tcPr>
          <w:p w14:paraId="203AB762">
            <w:pPr>
              <w:pStyle w:val="9"/>
              <w:spacing w:line="320" w:lineRule="exact"/>
              <w:ind w:left="82" w:right="55"/>
              <w:jc w:val="center"/>
              <w:rPr>
                <w:sz w:val="28"/>
              </w:rPr>
            </w:pPr>
            <w:r>
              <w:rPr>
                <w:sz w:val="28"/>
              </w:rPr>
              <w:t>≤500</w:t>
            </w:r>
          </w:p>
        </w:tc>
        <w:tc>
          <w:tcPr>
            <w:tcW w:w="1369" w:type="dxa"/>
            <w:tcBorders>
              <w:bottom w:val="single" w:color="EBE9D7" w:sz="12" w:space="0"/>
              <w:right w:val="single" w:color="EBE9D7" w:sz="12" w:space="0"/>
            </w:tcBorders>
          </w:tcPr>
          <w:p w14:paraId="146B7BC7">
            <w:pPr>
              <w:pStyle w:val="9"/>
              <w:spacing w:line="320" w:lineRule="exact"/>
              <w:ind w:left="106" w:right="69"/>
              <w:jc w:val="center"/>
              <w:rPr>
                <w:sz w:val="28"/>
              </w:rPr>
            </w:pPr>
            <w:r>
              <w:rPr>
                <w:sz w:val="28"/>
              </w:rPr>
              <w:t>≥15 次</w:t>
            </w:r>
          </w:p>
        </w:tc>
      </w:tr>
    </w:tbl>
    <w:p w14:paraId="369F3F9D">
      <w:pPr>
        <w:pStyle w:val="8"/>
        <w:numPr>
          <w:ilvl w:val="2"/>
          <w:numId w:val="3"/>
        </w:numPr>
        <w:tabs>
          <w:tab w:val="left" w:pos="1798"/>
        </w:tabs>
        <w:spacing w:before="0" w:after="0" w:line="329" w:lineRule="exact"/>
        <w:ind w:left="1797" w:right="0" w:hanging="841"/>
        <w:jc w:val="both"/>
        <w:rPr>
          <w:sz w:val="28"/>
        </w:rPr>
      </w:pPr>
      <w:r>
        <w:rPr>
          <w:spacing w:val="2"/>
          <w:sz w:val="28"/>
        </w:rPr>
        <w:t>洁净厂房的设计和安装应符合</w:t>
      </w:r>
      <w:r>
        <w:rPr>
          <w:sz w:val="28"/>
        </w:rPr>
        <w:t>GB J73</w:t>
      </w:r>
      <w:r>
        <w:rPr>
          <w:spacing w:val="-16"/>
          <w:sz w:val="28"/>
        </w:rPr>
        <w:t xml:space="preserve"> 的要求。</w:t>
      </w:r>
    </w:p>
    <w:p w14:paraId="3898D07B">
      <w:pPr>
        <w:pStyle w:val="8"/>
        <w:numPr>
          <w:ilvl w:val="2"/>
          <w:numId w:val="3"/>
        </w:numPr>
        <w:tabs>
          <w:tab w:val="left" w:pos="1798"/>
        </w:tabs>
        <w:spacing w:before="4" w:after="0" w:line="228" w:lineRule="auto"/>
        <w:ind w:left="117" w:right="1415" w:firstLine="840"/>
        <w:jc w:val="both"/>
        <w:rPr>
          <w:sz w:val="28"/>
        </w:rPr>
      </w:pPr>
      <w:r>
        <w:rPr>
          <w:spacing w:val="-8"/>
          <w:sz w:val="28"/>
        </w:rPr>
        <w:t>净化级别必须满足生产加工保健用品对空气净化的需要。生产贴</w:t>
      </w:r>
      <w:r>
        <w:rPr>
          <w:spacing w:val="-13"/>
          <w:sz w:val="28"/>
        </w:rPr>
        <w:t>剂、膏剂、洗液、喷剂以及不能在最后容器中灭菌的口服液等产品应当采用十</w:t>
      </w:r>
      <w:r>
        <w:rPr>
          <w:spacing w:val="-5"/>
          <w:sz w:val="28"/>
        </w:rPr>
        <w:t>万级洁净厂房。</w:t>
      </w:r>
    </w:p>
    <w:p w14:paraId="6DDFF82D">
      <w:pPr>
        <w:pStyle w:val="8"/>
        <w:numPr>
          <w:ilvl w:val="2"/>
          <w:numId w:val="3"/>
        </w:numPr>
        <w:tabs>
          <w:tab w:val="left" w:pos="1798"/>
        </w:tabs>
        <w:spacing w:before="0" w:after="0" w:line="228" w:lineRule="auto"/>
        <w:ind w:left="117" w:right="1415" w:firstLine="840"/>
        <w:jc w:val="both"/>
        <w:rPr>
          <w:sz w:val="28"/>
        </w:rPr>
      </w:pPr>
      <w:r>
        <w:rPr>
          <w:spacing w:val="-12"/>
          <w:sz w:val="28"/>
        </w:rPr>
        <w:t>厂房、设备布局与工艺流程三者应衔接合理，建筑结构完善，并</w:t>
      </w:r>
      <w:r>
        <w:rPr>
          <w:spacing w:val="-11"/>
          <w:sz w:val="28"/>
        </w:rPr>
        <w:t>能满足生产工艺和质量、卫生的要求；厂房应有足够的空间和场所，以安置设</w:t>
      </w:r>
      <w:r>
        <w:rPr>
          <w:spacing w:val="-5"/>
          <w:sz w:val="28"/>
        </w:rPr>
        <w:t>备、物料；用于中间产品、待包装品的贮存间应与生产要求相适应。</w:t>
      </w:r>
    </w:p>
    <w:p w14:paraId="1BF0147D">
      <w:pPr>
        <w:pStyle w:val="8"/>
        <w:numPr>
          <w:ilvl w:val="2"/>
          <w:numId w:val="3"/>
        </w:numPr>
        <w:tabs>
          <w:tab w:val="left" w:pos="1937"/>
        </w:tabs>
        <w:spacing w:before="0" w:after="0" w:line="333" w:lineRule="exact"/>
        <w:ind w:left="1936" w:right="0" w:hanging="980"/>
        <w:jc w:val="both"/>
        <w:rPr>
          <w:sz w:val="28"/>
        </w:rPr>
      </w:pPr>
      <w:r>
        <w:rPr>
          <w:spacing w:val="-3"/>
          <w:sz w:val="28"/>
        </w:rPr>
        <w:t>洁净厂房的温度和相对湿度应与生产工艺要求相适应。</w:t>
      </w:r>
    </w:p>
    <w:p w14:paraId="4993B933">
      <w:pPr>
        <w:pStyle w:val="8"/>
        <w:numPr>
          <w:ilvl w:val="2"/>
          <w:numId w:val="3"/>
        </w:numPr>
        <w:tabs>
          <w:tab w:val="left" w:pos="1937"/>
        </w:tabs>
        <w:spacing w:before="2" w:after="0" w:line="228" w:lineRule="auto"/>
        <w:ind w:left="117" w:right="1448" w:firstLine="840"/>
        <w:jc w:val="both"/>
        <w:rPr>
          <w:sz w:val="28"/>
        </w:rPr>
      </w:pPr>
      <w:r>
        <w:rPr>
          <w:spacing w:val="-3"/>
          <w:sz w:val="28"/>
        </w:rPr>
        <w:t>洁净厂房内安装的下水道、洗手及其他卫生清洁设施不得对保健用品的生产带来污染。</w:t>
      </w:r>
    </w:p>
    <w:p w14:paraId="3FE7D9EB">
      <w:pPr>
        <w:pStyle w:val="8"/>
        <w:numPr>
          <w:ilvl w:val="2"/>
          <w:numId w:val="3"/>
        </w:numPr>
        <w:tabs>
          <w:tab w:val="left" w:pos="1937"/>
        </w:tabs>
        <w:spacing w:before="0" w:after="0" w:line="228" w:lineRule="auto"/>
        <w:ind w:left="117" w:right="1447" w:firstLine="840"/>
        <w:jc w:val="both"/>
        <w:rPr>
          <w:sz w:val="28"/>
        </w:rPr>
      </w:pPr>
      <w:r>
        <w:rPr>
          <w:spacing w:val="-3"/>
          <w:sz w:val="28"/>
        </w:rPr>
        <w:t>洁净级别不同的厂房之间、厂房与通道之间应有缓冲设施。应分别设置与洁净级别相适应的人员和物料通道。</w:t>
      </w:r>
    </w:p>
    <w:p w14:paraId="79916E5B">
      <w:pPr>
        <w:pStyle w:val="8"/>
        <w:numPr>
          <w:ilvl w:val="2"/>
          <w:numId w:val="3"/>
        </w:numPr>
        <w:tabs>
          <w:tab w:val="left" w:pos="1937"/>
        </w:tabs>
        <w:spacing w:before="0" w:after="0" w:line="228" w:lineRule="auto"/>
        <w:ind w:left="117" w:right="1415" w:firstLine="840"/>
        <w:jc w:val="both"/>
        <w:rPr>
          <w:sz w:val="28"/>
        </w:rPr>
      </w:pPr>
      <w:r>
        <w:rPr>
          <w:spacing w:val="-3"/>
          <w:sz w:val="28"/>
        </w:rPr>
        <w:t>原料的前处理</w:t>
      </w:r>
      <w:r>
        <w:rPr>
          <w:sz w:val="28"/>
        </w:rPr>
        <w:t>（</w:t>
      </w:r>
      <w:r>
        <w:rPr>
          <w:spacing w:val="-3"/>
          <w:sz w:val="28"/>
        </w:rPr>
        <w:t>如提取、浓缩等</w:t>
      </w:r>
      <w:r>
        <w:rPr>
          <w:sz w:val="28"/>
        </w:rPr>
        <w:t>）</w:t>
      </w:r>
      <w:r>
        <w:rPr>
          <w:spacing w:val="-3"/>
          <w:sz w:val="28"/>
        </w:rPr>
        <w:t>应在与其生产规模和工艺要</w:t>
      </w:r>
      <w:r>
        <w:rPr>
          <w:spacing w:val="-10"/>
          <w:sz w:val="28"/>
        </w:rPr>
        <w:t>求相适应的场所进行，并装备有必要的通风、除尘、降温设施。原料的前处理</w:t>
      </w:r>
      <w:r>
        <w:rPr>
          <w:spacing w:val="-4"/>
          <w:sz w:val="28"/>
        </w:rPr>
        <w:t>不得与成品生产使用同一生产厂房。</w:t>
      </w:r>
    </w:p>
    <w:p w14:paraId="58F57A88">
      <w:pPr>
        <w:pStyle w:val="8"/>
        <w:numPr>
          <w:ilvl w:val="2"/>
          <w:numId w:val="3"/>
        </w:numPr>
        <w:tabs>
          <w:tab w:val="left" w:pos="2076"/>
        </w:tabs>
        <w:spacing w:before="0" w:after="0" w:line="225" w:lineRule="auto"/>
        <w:ind w:left="117" w:right="1413" w:firstLine="840"/>
        <w:jc w:val="both"/>
        <w:rPr>
          <w:sz w:val="28"/>
        </w:rPr>
      </w:pPr>
      <w:r>
        <w:rPr>
          <w:spacing w:val="-12"/>
          <w:sz w:val="28"/>
        </w:rPr>
        <w:t>保健用品生产应设有备料室，备料室的洁净级别应与生产工艺</w:t>
      </w:r>
      <w:r>
        <w:rPr>
          <w:spacing w:val="-5"/>
          <w:sz w:val="28"/>
        </w:rPr>
        <w:t>要求相一致。</w:t>
      </w:r>
    </w:p>
    <w:p w14:paraId="513C39DB">
      <w:pPr>
        <w:spacing w:after="0" w:line="225" w:lineRule="auto"/>
        <w:jc w:val="both"/>
        <w:rPr>
          <w:sz w:val="28"/>
        </w:rPr>
        <w:sectPr>
          <w:pgSz w:w="11910" w:h="16840"/>
          <w:pgMar w:top="1380" w:right="0" w:bottom="1240" w:left="960" w:header="888" w:footer="1052" w:gutter="0"/>
          <w:cols w:space="720" w:num="1"/>
        </w:sectPr>
      </w:pPr>
    </w:p>
    <w:p w14:paraId="274382A8">
      <w:pPr>
        <w:pStyle w:val="8"/>
        <w:numPr>
          <w:ilvl w:val="2"/>
          <w:numId w:val="3"/>
        </w:numPr>
        <w:tabs>
          <w:tab w:val="left" w:pos="2076"/>
        </w:tabs>
        <w:spacing w:before="65" w:after="0" w:line="228" w:lineRule="auto"/>
        <w:ind w:left="117" w:right="1415" w:firstLine="840"/>
        <w:jc w:val="both"/>
        <w:rPr>
          <w:sz w:val="28"/>
        </w:rPr>
      </w:pPr>
      <w:r>
        <w:pict>
          <v:shape id="_x0000_s1052" o:spid="_x0000_s1052" o:spt="136" type="#_x0000_t136" style="position:absolute;left:0pt;margin-left:-73.5pt;margin-top:371.5pt;height:70pt;width:701.15pt;mso-position-horizontal-relative:page;mso-position-vertical-relative:page;rotation:20054016f;z-index:-251636736;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r>
        <w:rPr>
          <w:spacing w:val="-11"/>
          <w:sz w:val="28"/>
        </w:rPr>
        <w:t>洁净厂房的空气净化设施、设备应定期检修、检修过程中应采</w:t>
      </w:r>
      <w:r>
        <w:rPr>
          <w:spacing w:val="-12"/>
          <w:sz w:val="28"/>
        </w:rPr>
        <w:t>取适当措施，不得对保健用品的生产造成污染。</w:t>
      </w:r>
      <w:r>
        <w:rPr>
          <w:sz w:val="28"/>
        </w:rPr>
        <w:t>5.2.12</w:t>
      </w:r>
      <w:r>
        <w:rPr>
          <w:spacing w:val="-2"/>
          <w:sz w:val="28"/>
        </w:rPr>
        <w:t xml:space="preserve"> 生产发酵产品应具备</w:t>
      </w:r>
      <w:r>
        <w:rPr>
          <w:spacing w:val="-3"/>
          <w:sz w:val="28"/>
        </w:rPr>
        <w:t>专用发酵车间，并应有与发酵、喷雾相应的专用设备。</w:t>
      </w:r>
    </w:p>
    <w:p w14:paraId="6312B013">
      <w:pPr>
        <w:pStyle w:val="4"/>
        <w:spacing w:line="228" w:lineRule="auto"/>
        <w:ind w:right="1415" w:firstLine="840"/>
        <w:jc w:val="both"/>
      </w:pPr>
      <w:r>
        <w:t>4.2.13</w:t>
      </w:r>
      <w:r>
        <w:rPr>
          <w:spacing w:val="-11"/>
        </w:rPr>
        <w:t xml:space="preserve"> 凡与原料、中间产品直接接触的生产用工具、设备应使用符合</w:t>
      </w:r>
      <w:r>
        <w:rPr>
          <w:spacing w:val="-5"/>
        </w:rPr>
        <w:t>产品质量和卫生要求的材质。</w:t>
      </w:r>
    </w:p>
    <w:p w14:paraId="434552A4">
      <w:pPr>
        <w:pStyle w:val="3"/>
        <w:numPr>
          <w:ilvl w:val="0"/>
          <w:numId w:val="4"/>
        </w:numPr>
        <w:tabs>
          <w:tab w:val="left" w:pos="1239"/>
        </w:tabs>
        <w:spacing w:before="0" w:after="0" w:line="335" w:lineRule="exact"/>
        <w:ind w:left="1238" w:right="0" w:hanging="282"/>
        <w:jc w:val="both"/>
      </w:pPr>
      <w:r>
        <w:t>原料</w:t>
      </w:r>
    </w:p>
    <w:p w14:paraId="0BE6B614">
      <w:pPr>
        <w:pStyle w:val="8"/>
        <w:numPr>
          <w:ilvl w:val="1"/>
          <w:numId w:val="4"/>
        </w:numPr>
        <w:tabs>
          <w:tab w:val="left" w:pos="1656"/>
        </w:tabs>
        <w:spacing w:before="2" w:after="0" w:line="228" w:lineRule="auto"/>
        <w:ind w:left="117" w:right="1447" w:firstLine="840"/>
        <w:jc w:val="both"/>
        <w:rPr>
          <w:sz w:val="28"/>
        </w:rPr>
      </w:pPr>
      <w:r>
        <w:rPr>
          <w:spacing w:val="-3"/>
          <w:sz w:val="28"/>
        </w:rPr>
        <w:t>保健用品生产所需要的原料的购入、使用等应制定验收、贮存、使用、检验等制度，并由专人负责。</w:t>
      </w:r>
    </w:p>
    <w:p w14:paraId="467ADC11">
      <w:pPr>
        <w:pStyle w:val="8"/>
        <w:numPr>
          <w:ilvl w:val="1"/>
          <w:numId w:val="4"/>
        </w:numPr>
        <w:tabs>
          <w:tab w:val="left" w:pos="1656"/>
        </w:tabs>
        <w:spacing w:before="2" w:after="0" w:line="225" w:lineRule="auto"/>
        <w:ind w:left="117" w:right="1447" w:firstLine="840"/>
        <w:jc w:val="both"/>
        <w:rPr>
          <w:sz w:val="28"/>
        </w:rPr>
      </w:pPr>
      <w:r>
        <w:rPr>
          <w:spacing w:val="-3"/>
          <w:sz w:val="28"/>
        </w:rPr>
        <w:t>原料必须符合卫生要求。原料的品种、来源、规格、质量应与批准的配方及产品企业标准相一致。</w:t>
      </w:r>
    </w:p>
    <w:p w14:paraId="2CBF28CE">
      <w:pPr>
        <w:pStyle w:val="8"/>
        <w:numPr>
          <w:ilvl w:val="1"/>
          <w:numId w:val="4"/>
        </w:numPr>
        <w:tabs>
          <w:tab w:val="left" w:pos="1656"/>
        </w:tabs>
        <w:spacing w:before="0" w:after="0" w:line="338" w:lineRule="exact"/>
        <w:ind w:left="1656" w:right="0" w:hanging="699"/>
        <w:jc w:val="both"/>
        <w:rPr>
          <w:sz w:val="28"/>
        </w:rPr>
      </w:pPr>
      <w:r>
        <w:rPr>
          <w:spacing w:val="-3"/>
          <w:sz w:val="28"/>
        </w:rPr>
        <w:t>采购原料必须按有关规定索取有效的检验报告单。</w:t>
      </w:r>
    </w:p>
    <w:p w14:paraId="07CF6B02">
      <w:pPr>
        <w:pStyle w:val="8"/>
        <w:numPr>
          <w:ilvl w:val="1"/>
          <w:numId w:val="4"/>
        </w:numPr>
        <w:tabs>
          <w:tab w:val="left" w:pos="1656"/>
        </w:tabs>
        <w:spacing w:before="5" w:after="0" w:line="228" w:lineRule="auto"/>
        <w:ind w:left="117" w:right="1413" w:firstLine="840"/>
        <w:jc w:val="both"/>
        <w:rPr>
          <w:sz w:val="28"/>
        </w:rPr>
      </w:pPr>
      <w:r>
        <w:rPr>
          <w:spacing w:val="-3"/>
          <w:sz w:val="28"/>
        </w:rPr>
        <w:t>以菌类经人工发酵制得的菌丝体或菌丝体与发酵产物的混合物及</w:t>
      </w:r>
      <w:r>
        <w:rPr>
          <w:spacing w:val="-10"/>
          <w:sz w:val="28"/>
        </w:rPr>
        <w:t>微生态类原料必须索取菌株鉴定报告、稳定性报告及菌株不含耐药因子的证明</w:t>
      </w:r>
      <w:r>
        <w:rPr>
          <w:spacing w:val="-5"/>
          <w:sz w:val="28"/>
        </w:rPr>
        <w:t>资料。</w:t>
      </w:r>
    </w:p>
    <w:p w14:paraId="4239F688">
      <w:pPr>
        <w:pStyle w:val="8"/>
        <w:numPr>
          <w:ilvl w:val="1"/>
          <w:numId w:val="4"/>
        </w:numPr>
        <w:tabs>
          <w:tab w:val="left" w:pos="1656"/>
        </w:tabs>
        <w:spacing w:before="0" w:after="0" w:line="228" w:lineRule="auto"/>
        <w:ind w:left="117" w:right="1413" w:firstLine="840"/>
        <w:jc w:val="both"/>
        <w:rPr>
          <w:sz w:val="28"/>
        </w:rPr>
      </w:pPr>
      <w:r>
        <w:rPr>
          <w:spacing w:val="-3"/>
          <w:sz w:val="28"/>
        </w:rPr>
        <w:t>以藻类、动物及动物组织器官等为原料的，必须索取品种鉴定报</w:t>
      </w:r>
      <w:r>
        <w:rPr>
          <w:spacing w:val="-10"/>
          <w:sz w:val="28"/>
        </w:rPr>
        <w:t>告。从动、植物中提取的单一有效物质或以生物、化学合成物为原料的，应索</w:t>
      </w:r>
      <w:r>
        <w:rPr>
          <w:spacing w:val="-4"/>
          <w:sz w:val="28"/>
        </w:rPr>
        <w:t>取该物质的理化性质及含量的检测报告。</w:t>
      </w:r>
    </w:p>
    <w:p w14:paraId="113F1E8C">
      <w:pPr>
        <w:pStyle w:val="8"/>
        <w:numPr>
          <w:ilvl w:val="1"/>
          <w:numId w:val="4"/>
        </w:numPr>
        <w:tabs>
          <w:tab w:val="left" w:pos="1656"/>
        </w:tabs>
        <w:spacing w:before="0" w:after="0" w:line="225" w:lineRule="auto"/>
        <w:ind w:left="117" w:right="1447" w:firstLine="840"/>
        <w:jc w:val="both"/>
        <w:rPr>
          <w:sz w:val="28"/>
        </w:rPr>
      </w:pPr>
      <w:r>
        <w:rPr>
          <w:spacing w:val="-3"/>
          <w:sz w:val="28"/>
        </w:rPr>
        <w:t>含有兴奋剂或激素的原料，应索取其含量检测报告；经放射性辐射的原料，应索取辐照剂量的有关资料。</w:t>
      </w:r>
    </w:p>
    <w:p w14:paraId="09F1059F">
      <w:pPr>
        <w:pStyle w:val="8"/>
        <w:numPr>
          <w:ilvl w:val="1"/>
          <w:numId w:val="4"/>
        </w:numPr>
        <w:tabs>
          <w:tab w:val="left" w:pos="1656"/>
        </w:tabs>
        <w:spacing w:before="0" w:after="0" w:line="228" w:lineRule="auto"/>
        <w:ind w:left="117" w:right="1413" w:firstLine="840"/>
        <w:jc w:val="both"/>
        <w:rPr>
          <w:sz w:val="28"/>
        </w:rPr>
      </w:pPr>
      <w:r>
        <w:rPr>
          <w:spacing w:val="-3"/>
          <w:sz w:val="28"/>
        </w:rPr>
        <w:t>原料的运输工具等应符合卫生要求。应根据原料特点，配备相应</w:t>
      </w:r>
      <w:r>
        <w:rPr>
          <w:spacing w:val="-12"/>
          <w:sz w:val="28"/>
        </w:rPr>
        <w:t>的保温、冷藏、保鲜、防雨防尘等设施，以保证质量和卫生需要。运输过程不</w:t>
      </w:r>
      <w:r>
        <w:rPr>
          <w:spacing w:val="-5"/>
          <w:sz w:val="28"/>
        </w:rPr>
        <w:t>得与有毒、有害物品同车或同一容器混装。</w:t>
      </w:r>
    </w:p>
    <w:p w14:paraId="13C20498">
      <w:pPr>
        <w:pStyle w:val="8"/>
        <w:numPr>
          <w:ilvl w:val="1"/>
          <w:numId w:val="4"/>
        </w:numPr>
        <w:tabs>
          <w:tab w:val="left" w:pos="1656"/>
        </w:tabs>
        <w:spacing w:before="0" w:after="0" w:line="228" w:lineRule="auto"/>
        <w:ind w:left="117" w:right="1447" w:firstLine="840"/>
        <w:jc w:val="both"/>
        <w:rPr>
          <w:sz w:val="28"/>
        </w:rPr>
      </w:pPr>
      <w:r>
        <w:rPr>
          <w:spacing w:val="-3"/>
          <w:sz w:val="28"/>
        </w:rPr>
        <w:t>原料购进后对来源、规格、包装情况进行初步检查，按验收制度的规定填写入库账、卡，入库后应向质检部门申请取样检验。</w:t>
      </w:r>
    </w:p>
    <w:p w14:paraId="40347FF0">
      <w:pPr>
        <w:pStyle w:val="8"/>
        <w:numPr>
          <w:ilvl w:val="1"/>
          <w:numId w:val="4"/>
        </w:numPr>
        <w:tabs>
          <w:tab w:val="left" w:pos="1655"/>
          <w:tab w:val="left" w:pos="1656"/>
        </w:tabs>
        <w:spacing w:before="0" w:after="0" w:line="228" w:lineRule="auto"/>
        <w:ind w:left="117" w:right="1274" w:firstLine="840"/>
        <w:jc w:val="left"/>
        <w:rPr>
          <w:sz w:val="28"/>
        </w:rPr>
      </w:pPr>
      <w:r>
        <w:rPr>
          <w:spacing w:val="-12"/>
          <w:sz w:val="28"/>
        </w:rPr>
        <w:t xml:space="preserve">各种原料应按待检、合格、不合格分区离地存放，并有明显标志； </w:t>
      </w:r>
      <w:r>
        <w:rPr>
          <w:spacing w:val="-5"/>
          <w:sz w:val="28"/>
        </w:rPr>
        <w:t>合格备用的还应按不同批次分开存放，同一库内不得储存相互影响风味的原 料。</w:t>
      </w:r>
    </w:p>
    <w:p w14:paraId="0ED71432">
      <w:pPr>
        <w:pStyle w:val="8"/>
        <w:numPr>
          <w:ilvl w:val="1"/>
          <w:numId w:val="4"/>
        </w:numPr>
        <w:tabs>
          <w:tab w:val="left" w:pos="1797"/>
          <w:tab w:val="left" w:pos="1798"/>
        </w:tabs>
        <w:spacing w:before="0" w:after="0" w:line="228" w:lineRule="auto"/>
        <w:ind w:left="117" w:right="1415" w:firstLine="840"/>
        <w:jc w:val="left"/>
        <w:rPr>
          <w:sz w:val="28"/>
        </w:rPr>
      </w:pPr>
      <w:r>
        <w:rPr>
          <w:spacing w:val="-11"/>
          <w:sz w:val="28"/>
        </w:rPr>
        <w:t>对有温度、湿度及特殊要求的原料应按规定条件储存；一般原料</w:t>
      </w:r>
      <w:r>
        <w:rPr>
          <w:spacing w:val="-5"/>
          <w:sz w:val="28"/>
        </w:rPr>
        <w:t>的储存场所或仓库，应地面平整，便于通风换气，有防鼠、防虫设施。</w:t>
      </w:r>
    </w:p>
    <w:p w14:paraId="4952F7E5">
      <w:pPr>
        <w:pStyle w:val="8"/>
        <w:numPr>
          <w:ilvl w:val="1"/>
          <w:numId w:val="4"/>
        </w:numPr>
        <w:tabs>
          <w:tab w:val="left" w:pos="1797"/>
          <w:tab w:val="left" w:pos="1798"/>
        </w:tabs>
        <w:spacing w:before="0" w:after="0" w:line="225" w:lineRule="auto"/>
        <w:ind w:left="117" w:right="1413" w:firstLine="840"/>
        <w:jc w:val="left"/>
        <w:rPr>
          <w:sz w:val="28"/>
        </w:rPr>
      </w:pPr>
      <w:r>
        <w:rPr>
          <w:spacing w:val="-12"/>
          <w:sz w:val="28"/>
        </w:rPr>
        <w:t>应制定原料的储存期，采用先进先出的原则。对不合格或过期原</w:t>
      </w:r>
      <w:r>
        <w:rPr>
          <w:spacing w:val="-5"/>
          <w:sz w:val="28"/>
        </w:rPr>
        <w:t>料应加注标志并及早处理。</w:t>
      </w:r>
    </w:p>
    <w:p w14:paraId="0D8351E2">
      <w:pPr>
        <w:pStyle w:val="8"/>
        <w:numPr>
          <w:ilvl w:val="1"/>
          <w:numId w:val="4"/>
        </w:numPr>
        <w:tabs>
          <w:tab w:val="left" w:pos="1797"/>
          <w:tab w:val="left" w:pos="1798"/>
        </w:tabs>
        <w:spacing w:before="0" w:after="0" w:line="228" w:lineRule="auto"/>
        <w:ind w:left="117" w:right="1274" w:firstLine="840"/>
        <w:jc w:val="left"/>
        <w:rPr>
          <w:sz w:val="28"/>
        </w:rPr>
      </w:pPr>
      <w:r>
        <w:rPr>
          <w:spacing w:val="-3"/>
          <w:sz w:val="28"/>
        </w:rPr>
        <w:t xml:space="preserve">以菌类经人工发酵制得的菌丝体或以微生态类为原料的应严格 </w:t>
      </w:r>
      <w:r>
        <w:rPr>
          <w:spacing w:val="-18"/>
          <w:sz w:val="28"/>
        </w:rPr>
        <w:t>控制菌株保存条件，菌种应定期筛选、纯化，必要时进行鉴定，防止杂菌污染、</w:t>
      </w:r>
      <w:r>
        <w:rPr>
          <w:spacing w:val="-5"/>
          <w:sz w:val="28"/>
        </w:rPr>
        <w:t>菌种退化和变异产毒。</w:t>
      </w:r>
    </w:p>
    <w:p w14:paraId="69A60559">
      <w:pPr>
        <w:pStyle w:val="3"/>
        <w:numPr>
          <w:ilvl w:val="0"/>
          <w:numId w:val="4"/>
        </w:numPr>
        <w:tabs>
          <w:tab w:val="left" w:pos="1239"/>
        </w:tabs>
        <w:spacing w:before="0" w:after="0" w:line="333" w:lineRule="exact"/>
        <w:ind w:left="1238" w:right="0" w:hanging="282"/>
        <w:jc w:val="left"/>
      </w:pPr>
      <w:r>
        <w:t>生产过程</w:t>
      </w:r>
    </w:p>
    <w:p w14:paraId="4850EE75">
      <w:pPr>
        <w:pStyle w:val="8"/>
        <w:numPr>
          <w:ilvl w:val="1"/>
          <w:numId w:val="4"/>
        </w:numPr>
        <w:tabs>
          <w:tab w:val="left" w:pos="1655"/>
          <w:tab w:val="left" w:pos="1656"/>
        </w:tabs>
        <w:spacing w:before="0" w:after="0" w:line="340" w:lineRule="exact"/>
        <w:ind w:left="1656" w:right="0" w:hanging="699"/>
        <w:jc w:val="left"/>
        <w:rPr>
          <w:sz w:val="28"/>
        </w:rPr>
      </w:pPr>
      <w:r>
        <w:rPr>
          <w:spacing w:val="-3"/>
          <w:sz w:val="28"/>
        </w:rPr>
        <w:t>制定生产操作规程</w:t>
      </w:r>
    </w:p>
    <w:p w14:paraId="5ACF03B6">
      <w:pPr>
        <w:pStyle w:val="8"/>
        <w:numPr>
          <w:ilvl w:val="2"/>
          <w:numId w:val="4"/>
        </w:numPr>
        <w:tabs>
          <w:tab w:val="left" w:pos="1936"/>
          <w:tab w:val="left" w:pos="1937"/>
        </w:tabs>
        <w:spacing w:before="1" w:after="0" w:line="228" w:lineRule="auto"/>
        <w:ind w:left="117" w:right="1447" w:firstLine="840"/>
        <w:jc w:val="left"/>
        <w:rPr>
          <w:sz w:val="28"/>
        </w:rPr>
      </w:pPr>
      <w:r>
        <w:rPr>
          <w:spacing w:val="-3"/>
          <w:sz w:val="28"/>
        </w:rPr>
        <w:t>工厂应根据本规范要求并结合自身产品的生产工艺特点，制定生产工艺规程及岗位操作规程。</w:t>
      </w:r>
    </w:p>
    <w:p w14:paraId="663BE667">
      <w:pPr>
        <w:pStyle w:val="4"/>
        <w:spacing w:before="3" w:line="225" w:lineRule="auto"/>
        <w:ind w:right="1274" w:firstLine="840"/>
      </w:pPr>
      <w:r>
        <w:rPr>
          <w:spacing w:val="-8"/>
        </w:rPr>
        <w:t>生产工艺规程需符合保健用品加工过程中功效成分不损失、不破坏、不</w:t>
      </w:r>
      <w:r>
        <w:rPr>
          <w:spacing w:val="-16"/>
        </w:rPr>
        <w:t>转化和不产生有害中间体的工艺要求，其内容应包括产品配方、各组分的制备、</w:t>
      </w:r>
    </w:p>
    <w:p w14:paraId="35F75E94">
      <w:pPr>
        <w:spacing w:after="0" w:line="225" w:lineRule="auto"/>
        <w:sectPr>
          <w:pgSz w:w="11910" w:h="16840"/>
          <w:pgMar w:top="1380" w:right="0" w:bottom="1240" w:left="960" w:header="888" w:footer="1052" w:gutter="0"/>
          <w:cols w:space="720" w:num="1"/>
        </w:sectPr>
      </w:pPr>
    </w:p>
    <w:p w14:paraId="7279437C">
      <w:pPr>
        <w:pStyle w:val="4"/>
        <w:spacing w:before="65" w:line="228" w:lineRule="auto"/>
        <w:ind w:right="1415"/>
      </w:pPr>
      <w:r>
        <w:pict>
          <v:shape id="_x0000_s1053" o:spid="_x0000_s1053" o:spt="136" type="#_x0000_t136" style="position:absolute;left:0pt;margin-left:-73.5pt;margin-top:371.5pt;height:70pt;width:701.15pt;mso-position-horizontal-relative:page;mso-position-vertical-relative:page;rotation:20054016f;z-index:-251635712;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r>
        <w:rPr>
          <w:spacing w:val="-7"/>
        </w:rPr>
        <w:t>成品加工过程的主要技术条件及关键工序的质量和卫生监控点，如：成品加工</w:t>
      </w:r>
      <w:r>
        <w:rPr>
          <w:spacing w:val="-3"/>
        </w:rPr>
        <w:t>过程中的温度、压力、时间、</w:t>
      </w:r>
      <w:r>
        <w:t>pH</w:t>
      </w:r>
      <w:r>
        <w:rPr>
          <w:spacing w:val="-10"/>
        </w:rPr>
        <w:t xml:space="preserve"> 值、中间产品的质量指标等。</w:t>
      </w:r>
    </w:p>
    <w:p w14:paraId="5B23FCE5">
      <w:pPr>
        <w:pStyle w:val="4"/>
        <w:spacing w:before="3" w:line="225" w:lineRule="auto"/>
        <w:ind w:right="1415" w:firstLine="840"/>
      </w:pPr>
      <w:r>
        <w:rPr>
          <w:spacing w:val="-8"/>
        </w:rPr>
        <w:t>岗位操作规程应对各生产主要工序规定具体操作要求，明确各车间、工</w:t>
      </w:r>
      <w:r>
        <w:rPr>
          <w:spacing w:val="-3"/>
        </w:rPr>
        <w:t>序和个人的岗位职责。</w:t>
      </w:r>
    </w:p>
    <w:p w14:paraId="080AC779">
      <w:pPr>
        <w:pStyle w:val="8"/>
        <w:numPr>
          <w:ilvl w:val="2"/>
          <w:numId w:val="4"/>
        </w:numPr>
        <w:tabs>
          <w:tab w:val="left" w:pos="1937"/>
        </w:tabs>
        <w:spacing w:before="2" w:after="0" w:line="228" w:lineRule="auto"/>
        <w:ind w:left="117" w:right="1413" w:firstLine="840"/>
        <w:jc w:val="both"/>
        <w:rPr>
          <w:sz w:val="28"/>
        </w:rPr>
      </w:pPr>
      <w:r>
        <w:rPr>
          <w:spacing w:val="-3"/>
          <w:sz w:val="28"/>
        </w:rPr>
        <w:t>各生产车间的生产技术和管理人员，应按照生产过程中各关键</w:t>
      </w:r>
      <w:r>
        <w:rPr>
          <w:spacing w:val="-9"/>
          <w:sz w:val="28"/>
        </w:rPr>
        <w:t>工序控制项目及检查要求，对每一批次产品从原料配制、中间产品产量、产品</w:t>
      </w:r>
      <w:r>
        <w:rPr>
          <w:spacing w:val="-3"/>
          <w:sz w:val="28"/>
        </w:rPr>
        <w:t>质量和卫生指标等情况进行记录。</w:t>
      </w:r>
    </w:p>
    <w:p w14:paraId="76BCB890">
      <w:pPr>
        <w:pStyle w:val="8"/>
        <w:numPr>
          <w:ilvl w:val="1"/>
          <w:numId w:val="4"/>
        </w:numPr>
        <w:tabs>
          <w:tab w:val="left" w:pos="1656"/>
        </w:tabs>
        <w:spacing w:before="0" w:after="0" w:line="333" w:lineRule="exact"/>
        <w:ind w:left="1656" w:right="0" w:hanging="699"/>
        <w:jc w:val="both"/>
        <w:rPr>
          <w:sz w:val="28"/>
        </w:rPr>
      </w:pPr>
      <w:r>
        <w:rPr>
          <w:spacing w:val="-3"/>
          <w:sz w:val="28"/>
        </w:rPr>
        <w:t>原辅料的领取和投料</w:t>
      </w:r>
    </w:p>
    <w:p w14:paraId="45C266DC">
      <w:pPr>
        <w:pStyle w:val="8"/>
        <w:numPr>
          <w:ilvl w:val="2"/>
          <w:numId w:val="4"/>
        </w:numPr>
        <w:tabs>
          <w:tab w:val="left" w:pos="1937"/>
        </w:tabs>
        <w:spacing w:before="5" w:after="0" w:line="228" w:lineRule="auto"/>
        <w:ind w:left="117" w:right="1415" w:firstLine="840"/>
        <w:jc w:val="both"/>
        <w:rPr>
          <w:sz w:val="28"/>
        </w:rPr>
      </w:pPr>
      <w:r>
        <w:rPr>
          <w:spacing w:val="-3"/>
          <w:sz w:val="28"/>
        </w:rPr>
        <w:t xml:space="preserve">投产前的原料必须进行严格的检查，核对品名、规格、数量， </w:t>
      </w:r>
      <w:r>
        <w:rPr>
          <w:spacing w:val="-11"/>
          <w:sz w:val="28"/>
        </w:rPr>
        <w:t>对于霉变、生虫、混有异物或其他感官性状异常、不符合质量标准要求的，不</w:t>
      </w:r>
      <w:r>
        <w:rPr>
          <w:spacing w:val="-12"/>
          <w:sz w:val="28"/>
        </w:rPr>
        <w:t>得投产使用。凡规定有储存期限的原料，过期不得使用。液体的原辅料应过滤</w:t>
      </w:r>
      <w:r>
        <w:rPr>
          <w:spacing w:val="-5"/>
          <w:sz w:val="28"/>
        </w:rPr>
        <w:t>除去异物；固体原辅料需粉碎、过筛的应粉碎至规定细度。</w:t>
      </w:r>
    </w:p>
    <w:p w14:paraId="106AD581">
      <w:pPr>
        <w:pStyle w:val="8"/>
        <w:numPr>
          <w:ilvl w:val="2"/>
          <w:numId w:val="4"/>
        </w:numPr>
        <w:tabs>
          <w:tab w:val="left" w:pos="1936"/>
          <w:tab w:val="left" w:pos="1937"/>
        </w:tabs>
        <w:spacing w:before="0" w:after="0" w:line="228" w:lineRule="auto"/>
        <w:ind w:left="117" w:right="1274" w:firstLine="840"/>
        <w:jc w:val="left"/>
        <w:rPr>
          <w:sz w:val="28"/>
        </w:rPr>
      </w:pPr>
      <w:r>
        <w:rPr>
          <w:spacing w:val="-11"/>
          <w:sz w:val="28"/>
        </w:rPr>
        <w:t xml:space="preserve">车间按生产需要领取原辅料，根据配方正确计算、称量和投料， </w:t>
      </w:r>
      <w:r>
        <w:rPr>
          <w:spacing w:val="-5"/>
          <w:sz w:val="28"/>
        </w:rPr>
        <w:t>配方原料的计算、称量及投料须经二人复核后，记录备查。</w:t>
      </w:r>
    </w:p>
    <w:p w14:paraId="032DEC91">
      <w:pPr>
        <w:pStyle w:val="8"/>
        <w:numPr>
          <w:ilvl w:val="2"/>
          <w:numId w:val="4"/>
        </w:numPr>
        <w:tabs>
          <w:tab w:val="left" w:pos="1936"/>
          <w:tab w:val="left" w:pos="1937"/>
        </w:tabs>
        <w:spacing w:before="0" w:after="0" w:line="225" w:lineRule="auto"/>
        <w:ind w:left="117" w:right="1447" w:firstLine="840"/>
        <w:jc w:val="left"/>
        <w:rPr>
          <w:sz w:val="28"/>
        </w:rPr>
      </w:pPr>
      <w:r>
        <w:rPr>
          <w:spacing w:val="3"/>
          <w:sz w:val="28"/>
        </w:rPr>
        <w:t>生产用水的水质必须符合</w:t>
      </w:r>
      <w:r>
        <w:rPr>
          <w:sz w:val="28"/>
        </w:rPr>
        <w:t>GB</w:t>
      </w:r>
      <w:r>
        <w:rPr>
          <w:spacing w:val="4"/>
          <w:sz w:val="28"/>
        </w:rPr>
        <w:t xml:space="preserve"> </w:t>
      </w:r>
      <w:r>
        <w:rPr>
          <w:sz w:val="28"/>
        </w:rPr>
        <w:t>5749</w:t>
      </w:r>
      <w:r>
        <w:rPr>
          <w:spacing w:val="-10"/>
          <w:sz w:val="28"/>
        </w:rPr>
        <w:t xml:space="preserve"> 的规定，对于特殊规定的工</w:t>
      </w:r>
      <w:r>
        <w:rPr>
          <w:spacing w:val="-4"/>
          <w:sz w:val="28"/>
        </w:rPr>
        <w:t>艺用水，应按工艺要求进一步纯化处理。</w:t>
      </w:r>
    </w:p>
    <w:p w14:paraId="4093AE04">
      <w:pPr>
        <w:pStyle w:val="8"/>
        <w:numPr>
          <w:ilvl w:val="1"/>
          <w:numId w:val="4"/>
        </w:numPr>
        <w:tabs>
          <w:tab w:val="left" w:pos="1655"/>
          <w:tab w:val="left" w:pos="1656"/>
        </w:tabs>
        <w:spacing w:before="0" w:after="0" w:line="338" w:lineRule="exact"/>
        <w:ind w:left="1656" w:right="0" w:hanging="699"/>
        <w:jc w:val="left"/>
        <w:rPr>
          <w:sz w:val="28"/>
        </w:rPr>
      </w:pPr>
      <w:r>
        <w:rPr>
          <w:spacing w:val="-2"/>
          <w:sz w:val="28"/>
        </w:rPr>
        <w:t>配料与加工</w:t>
      </w:r>
    </w:p>
    <w:p w14:paraId="4F1D0473">
      <w:pPr>
        <w:pStyle w:val="8"/>
        <w:numPr>
          <w:ilvl w:val="2"/>
          <w:numId w:val="4"/>
        </w:numPr>
        <w:tabs>
          <w:tab w:val="left" w:pos="1937"/>
        </w:tabs>
        <w:spacing w:before="3" w:after="0" w:line="228" w:lineRule="auto"/>
        <w:ind w:left="117" w:right="1415" w:firstLine="840"/>
        <w:jc w:val="both"/>
        <w:rPr>
          <w:sz w:val="28"/>
        </w:rPr>
      </w:pPr>
      <w:r>
        <w:rPr>
          <w:spacing w:val="-3"/>
          <w:sz w:val="28"/>
        </w:rPr>
        <w:t>产品配料前需检查配料锅及容器管道是否清洗干净、符合工艺</w:t>
      </w:r>
      <w:r>
        <w:rPr>
          <w:spacing w:val="-11"/>
          <w:sz w:val="28"/>
        </w:rPr>
        <w:t>所要求的标准。利用发酵工艺生产用的发酵罐、容器及管道必须彻底清洁、消</w:t>
      </w:r>
      <w:r>
        <w:rPr>
          <w:spacing w:val="-5"/>
          <w:sz w:val="28"/>
        </w:rPr>
        <w:t>毒处理后，方能用于生产。每一班次都应做好器具清洁、消毒记录。</w:t>
      </w:r>
    </w:p>
    <w:p w14:paraId="695069B2">
      <w:pPr>
        <w:pStyle w:val="8"/>
        <w:numPr>
          <w:ilvl w:val="2"/>
          <w:numId w:val="4"/>
        </w:numPr>
        <w:tabs>
          <w:tab w:val="left" w:pos="1937"/>
        </w:tabs>
        <w:spacing w:before="0" w:after="0" w:line="228" w:lineRule="auto"/>
        <w:ind w:left="117" w:right="1413" w:firstLine="840"/>
        <w:jc w:val="both"/>
        <w:rPr>
          <w:sz w:val="28"/>
        </w:rPr>
      </w:pPr>
      <w:r>
        <w:rPr>
          <w:spacing w:val="-3"/>
          <w:sz w:val="28"/>
        </w:rPr>
        <w:t>生产操作应衔接合理，传递快捷、方便，防止交叉污染。应将</w:t>
      </w:r>
      <w:r>
        <w:rPr>
          <w:spacing w:val="-11"/>
          <w:sz w:val="28"/>
        </w:rPr>
        <w:t>原料处理、中间产品加工、包装材料和容器的清洁、消毒、成品包装和检验等工序分开设置。同一车间不得同时生产不同的产品；不同工序的容器应有明显</w:t>
      </w:r>
      <w:r>
        <w:rPr>
          <w:spacing w:val="-5"/>
          <w:sz w:val="28"/>
        </w:rPr>
        <w:t>标记，不得混用。</w:t>
      </w:r>
    </w:p>
    <w:p w14:paraId="759A20F6">
      <w:pPr>
        <w:pStyle w:val="8"/>
        <w:numPr>
          <w:ilvl w:val="2"/>
          <w:numId w:val="4"/>
        </w:numPr>
        <w:tabs>
          <w:tab w:val="left" w:pos="1936"/>
          <w:tab w:val="left" w:pos="1937"/>
        </w:tabs>
        <w:spacing w:before="0" w:after="0" w:line="228" w:lineRule="auto"/>
        <w:ind w:left="117" w:right="1305" w:firstLine="840"/>
        <w:jc w:val="left"/>
        <w:rPr>
          <w:sz w:val="28"/>
        </w:rPr>
      </w:pPr>
      <w:r>
        <w:rPr>
          <w:spacing w:val="-3"/>
          <w:sz w:val="28"/>
        </w:rPr>
        <w:t>生产操作人员应严格按照一般生产区与洁净区的不同要求，搞好个人卫生。因调换工作岗位有可能导致产品污染时，必须更换工作服、鞋、</w:t>
      </w:r>
      <w:r>
        <w:rPr>
          <w:spacing w:val="-11"/>
          <w:sz w:val="28"/>
        </w:rPr>
        <w:t>帽，重新进行消毒。用于洁净区的工作服、帽、鞋等必须严格清洗、消毒，每</w:t>
      </w:r>
      <w:r>
        <w:rPr>
          <w:spacing w:val="-5"/>
          <w:sz w:val="28"/>
        </w:rPr>
        <w:t>日更换，并且只允许在洁净区内穿用，不准带出区外。</w:t>
      </w:r>
    </w:p>
    <w:p w14:paraId="2D09290D">
      <w:pPr>
        <w:pStyle w:val="8"/>
        <w:numPr>
          <w:ilvl w:val="2"/>
          <w:numId w:val="4"/>
        </w:numPr>
        <w:tabs>
          <w:tab w:val="left" w:pos="1936"/>
          <w:tab w:val="left" w:pos="1937"/>
        </w:tabs>
        <w:spacing w:before="0" w:after="0" w:line="228" w:lineRule="auto"/>
        <w:ind w:left="117" w:right="1274" w:firstLine="840"/>
        <w:jc w:val="left"/>
        <w:rPr>
          <w:sz w:val="28"/>
        </w:rPr>
      </w:pPr>
      <w:r>
        <w:rPr>
          <w:spacing w:val="-12"/>
          <w:sz w:val="28"/>
        </w:rPr>
        <w:t>原辅料进入生产区，必须经过物料通道进入。凡进入洁净厂房、</w:t>
      </w:r>
      <w:r>
        <w:rPr>
          <w:spacing w:val="-5"/>
          <w:sz w:val="28"/>
        </w:rPr>
        <w:t>车间的物料必须除去外包装，若外包装脱不掉则要擦洗干净或换成室内包装 桶。</w:t>
      </w:r>
    </w:p>
    <w:p w14:paraId="1B119F5F">
      <w:pPr>
        <w:pStyle w:val="8"/>
        <w:numPr>
          <w:ilvl w:val="2"/>
          <w:numId w:val="4"/>
        </w:numPr>
        <w:tabs>
          <w:tab w:val="left" w:pos="1937"/>
        </w:tabs>
        <w:spacing w:before="0" w:after="0" w:line="324" w:lineRule="exact"/>
        <w:ind w:left="1936" w:right="0" w:hanging="980"/>
        <w:jc w:val="both"/>
        <w:rPr>
          <w:sz w:val="28"/>
        </w:rPr>
      </w:pPr>
      <w:r>
        <w:rPr>
          <w:spacing w:val="-3"/>
          <w:sz w:val="28"/>
        </w:rPr>
        <w:t>配制过程原、辅料必须混合均匀，物料需要热熔、热取或浓缩</w:t>
      </w:r>
    </w:p>
    <w:p w14:paraId="3825099B">
      <w:pPr>
        <w:pStyle w:val="4"/>
        <w:spacing w:before="8" w:line="225" w:lineRule="auto"/>
        <w:ind w:right="1274"/>
        <w:jc w:val="both"/>
      </w:pPr>
      <w:r>
        <w:t>（</w:t>
      </w:r>
      <w:r>
        <w:rPr>
          <w:spacing w:val="-2"/>
        </w:rPr>
        <w:t>蒸发</w:t>
      </w:r>
      <w:r>
        <w:t>）</w:t>
      </w:r>
      <w:r>
        <w:rPr>
          <w:spacing w:val="-3"/>
        </w:rPr>
        <w:t>的必须严格控制加热温度和时间。中间产品需要调整含量、</w:t>
      </w:r>
      <w:r>
        <w:t>pH</w:t>
      </w:r>
      <w:r>
        <w:rPr>
          <w:spacing w:val="-24"/>
        </w:rPr>
        <w:t xml:space="preserve"> 值等</w:t>
      </w:r>
      <w:r>
        <w:rPr>
          <w:spacing w:val="-8"/>
        </w:rPr>
        <w:t>技术参数的，调整后须经对含量、</w:t>
      </w:r>
      <w:r>
        <w:t>pH</w:t>
      </w:r>
      <w:r>
        <w:rPr>
          <w:spacing w:val="-10"/>
        </w:rPr>
        <w:t xml:space="preserve"> 值、相对密度、防腐剂等重新测定复核。</w:t>
      </w:r>
    </w:p>
    <w:p w14:paraId="432BA99B">
      <w:pPr>
        <w:pStyle w:val="8"/>
        <w:numPr>
          <w:ilvl w:val="2"/>
          <w:numId w:val="4"/>
        </w:numPr>
        <w:tabs>
          <w:tab w:val="left" w:pos="1937"/>
        </w:tabs>
        <w:spacing w:before="1" w:after="0" w:line="228" w:lineRule="auto"/>
        <w:ind w:left="117" w:right="1413" w:firstLine="840"/>
        <w:jc w:val="both"/>
        <w:rPr>
          <w:sz w:val="28"/>
        </w:rPr>
      </w:pPr>
      <w:r>
        <w:rPr>
          <w:spacing w:val="-3"/>
          <w:sz w:val="28"/>
        </w:rPr>
        <w:t>各项工艺操作应在符合工艺要求的良好状态下进行。液体产品</w:t>
      </w:r>
      <w:r>
        <w:rPr>
          <w:spacing w:val="-11"/>
          <w:sz w:val="28"/>
        </w:rPr>
        <w:t>生产过程需要过滤的，应注意选用无纤维脱落且符合卫生要求的滤材，禁止使</w:t>
      </w:r>
      <w:r>
        <w:rPr>
          <w:spacing w:val="-8"/>
          <w:sz w:val="28"/>
        </w:rPr>
        <w:t>用石棉作滤材。固体产品需要干燥的应严格控制烘房</w:t>
      </w:r>
      <w:r>
        <w:rPr>
          <w:sz w:val="28"/>
        </w:rPr>
        <w:t>（</w:t>
      </w:r>
      <w:r>
        <w:rPr>
          <w:spacing w:val="-3"/>
          <w:sz w:val="28"/>
        </w:rPr>
        <w:t>箱</w:t>
      </w:r>
      <w:r>
        <w:rPr>
          <w:spacing w:val="-27"/>
          <w:sz w:val="28"/>
        </w:rPr>
        <w:t>）</w:t>
      </w:r>
      <w:r>
        <w:rPr>
          <w:spacing w:val="-6"/>
          <w:sz w:val="28"/>
        </w:rPr>
        <w:t>温度与时间，防止</w:t>
      </w:r>
      <w:r>
        <w:rPr>
          <w:spacing w:val="-13"/>
          <w:sz w:val="28"/>
        </w:rPr>
        <w:t>颗粒融熔与变质；捣碎、压片、过筛或整粒设备应选用符合卫生要求的材料制</w:t>
      </w:r>
      <w:r>
        <w:rPr>
          <w:spacing w:val="-5"/>
          <w:sz w:val="28"/>
        </w:rPr>
        <w:t>作，并定期清洗和维护，以避免铁锈及金属污染物的污染。</w:t>
      </w:r>
    </w:p>
    <w:p w14:paraId="2B47CD15">
      <w:pPr>
        <w:pStyle w:val="8"/>
        <w:numPr>
          <w:ilvl w:val="2"/>
          <w:numId w:val="4"/>
        </w:numPr>
        <w:tabs>
          <w:tab w:val="left" w:pos="1937"/>
        </w:tabs>
        <w:spacing w:before="0" w:after="0" w:line="228" w:lineRule="auto"/>
        <w:ind w:left="117" w:right="1444" w:firstLine="840"/>
        <w:jc w:val="both"/>
        <w:rPr>
          <w:sz w:val="28"/>
        </w:rPr>
      </w:pPr>
      <w:r>
        <w:rPr>
          <w:spacing w:val="-3"/>
          <w:sz w:val="28"/>
        </w:rPr>
        <w:t>产品生产应在洁净室内进行，应控制操作室的温度、湿度。手</w:t>
      </w:r>
      <w:r>
        <w:rPr>
          <w:spacing w:val="-6"/>
          <w:sz w:val="28"/>
        </w:rPr>
        <w:t xml:space="preserve">工分装应在具有相应洁净级别的有机玻璃罩内进行，操作台不得低于 </w:t>
      </w:r>
      <w:r>
        <w:rPr>
          <w:sz w:val="28"/>
        </w:rPr>
        <w:t>0.7m。</w:t>
      </w:r>
    </w:p>
    <w:p w14:paraId="23E448EE">
      <w:pPr>
        <w:spacing w:after="0" w:line="228" w:lineRule="auto"/>
        <w:jc w:val="both"/>
        <w:rPr>
          <w:sz w:val="28"/>
        </w:rPr>
        <w:sectPr>
          <w:pgSz w:w="11910" w:h="16840"/>
          <w:pgMar w:top="1380" w:right="0" w:bottom="1240" w:left="960" w:header="888" w:footer="1052" w:gutter="0"/>
          <w:cols w:space="720" w:num="1"/>
        </w:sectPr>
      </w:pPr>
    </w:p>
    <w:p w14:paraId="20550399">
      <w:pPr>
        <w:pStyle w:val="8"/>
        <w:numPr>
          <w:ilvl w:val="2"/>
          <w:numId w:val="4"/>
        </w:numPr>
        <w:tabs>
          <w:tab w:val="left" w:pos="1937"/>
        </w:tabs>
        <w:spacing w:before="65" w:after="0" w:line="228" w:lineRule="auto"/>
        <w:ind w:left="117" w:right="1447" w:firstLine="840"/>
        <w:jc w:val="both"/>
        <w:rPr>
          <w:sz w:val="28"/>
        </w:rPr>
      </w:pPr>
      <w:r>
        <w:pict>
          <v:shape id="_x0000_s1054" o:spid="_x0000_s1054" o:spt="136" type="#_x0000_t136" style="position:absolute;left:0pt;margin-left:-73.5pt;margin-top:371.5pt;height:70pt;width:701.15pt;mso-position-horizontal-relative:page;mso-position-vertical-relative:page;rotation:20054016f;z-index:-251634688;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r>
        <w:rPr>
          <w:spacing w:val="-3"/>
          <w:sz w:val="28"/>
        </w:rPr>
        <w:t>配制好的物料须放在清洁的密闭容器中，及时进入灌装或分装等工序，需储存的不得超过规定期限。</w:t>
      </w:r>
    </w:p>
    <w:p w14:paraId="7303C3B8">
      <w:pPr>
        <w:pStyle w:val="8"/>
        <w:numPr>
          <w:ilvl w:val="1"/>
          <w:numId w:val="4"/>
        </w:numPr>
        <w:tabs>
          <w:tab w:val="left" w:pos="1656"/>
        </w:tabs>
        <w:spacing w:before="0" w:after="0" w:line="335" w:lineRule="exact"/>
        <w:ind w:left="1656" w:right="0" w:hanging="699"/>
        <w:jc w:val="both"/>
        <w:rPr>
          <w:sz w:val="28"/>
        </w:rPr>
      </w:pPr>
      <w:r>
        <w:rPr>
          <w:spacing w:val="-3"/>
          <w:sz w:val="28"/>
        </w:rPr>
        <w:t>包装容器的洗涤、灭菌和保洁</w:t>
      </w:r>
    </w:p>
    <w:p w14:paraId="001B7501">
      <w:pPr>
        <w:pStyle w:val="4"/>
        <w:spacing w:before="4" w:line="228" w:lineRule="auto"/>
        <w:ind w:left="746" w:right="1413"/>
        <w:jc w:val="both"/>
      </w:pPr>
      <w:r>
        <w:t>6.4.1 应使用符合卫生标准和卫生管理办法规定允许使用的容器、包装材料、洗涤剂、消毒剂。6.4.2 使用的原料必须符合卫生要求，禁止使用西药添加。</w:t>
      </w:r>
    </w:p>
    <w:p w14:paraId="3F6AC192">
      <w:pPr>
        <w:pStyle w:val="4"/>
        <w:tabs>
          <w:tab w:val="left" w:pos="1936"/>
        </w:tabs>
        <w:spacing w:line="228" w:lineRule="auto"/>
        <w:ind w:right="1274" w:firstLine="840"/>
      </w:pPr>
      <w:r>
        <w:t>6.4.3</w:t>
      </w:r>
      <w:r>
        <w:tab/>
      </w:r>
      <w:r>
        <w:rPr>
          <w:spacing w:val="-3"/>
        </w:rPr>
        <w:t>凡是直接接触产品的内包装材料均应采取适当方法清洗、干燥</w:t>
      </w:r>
      <w:r>
        <w:rPr>
          <w:spacing w:val="-19"/>
        </w:rPr>
        <w:t>和灭菌，灭菌后应置于洁净室内冷却备用。贮存时间超过规定期限应重新洗涤、</w:t>
      </w:r>
      <w:r>
        <w:rPr>
          <w:spacing w:val="-8"/>
        </w:rPr>
        <w:t>灭菌。</w:t>
      </w:r>
    </w:p>
    <w:p w14:paraId="019D1AA7">
      <w:pPr>
        <w:pStyle w:val="8"/>
        <w:numPr>
          <w:ilvl w:val="1"/>
          <w:numId w:val="4"/>
        </w:numPr>
        <w:tabs>
          <w:tab w:val="left" w:pos="1655"/>
          <w:tab w:val="left" w:pos="1656"/>
        </w:tabs>
        <w:spacing w:before="0" w:after="0" w:line="333" w:lineRule="exact"/>
        <w:ind w:left="1656" w:right="0" w:hanging="699"/>
        <w:jc w:val="left"/>
        <w:rPr>
          <w:sz w:val="28"/>
        </w:rPr>
      </w:pPr>
      <w:r>
        <w:rPr>
          <w:spacing w:val="-2"/>
          <w:sz w:val="28"/>
        </w:rPr>
        <w:t>产品杀菌</w:t>
      </w:r>
    </w:p>
    <w:p w14:paraId="406E0FD2">
      <w:pPr>
        <w:pStyle w:val="8"/>
        <w:numPr>
          <w:ilvl w:val="2"/>
          <w:numId w:val="4"/>
        </w:numPr>
        <w:tabs>
          <w:tab w:val="left" w:pos="1936"/>
          <w:tab w:val="left" w:pos="1937"/>
        </w:tabs>
        <w:spacing w:before="3" w:after="0" w:line="228" w:lineRule="auto"/>
        <w:ind w:left="117" w:right="1274" w:firstLine="840"/>
        <w:jc w:val="left"/>
        <w:rPr>
          <w:sz w:val="28"/>
        </w:rPr>
      </w:pPr>
      <w:r>
        <w:rPr>
          <w:spacing w:val="-3"/>
          <w:sz w:val="28"/>
        </w:rPr>
        <w:t>各类产品的杀菌应选用有效的杀菌或灭菌设备和方法。对于需</w:t>
      </w:r>
      <w:r>
        <w:rPr>
          <w:spacing w:val="-15"/>
          <w:sz w:val="28"/>
        </w:rPr>
        <w:t>要灭菌又不能热压灭菌的产品，可根据不同工艺和卫生要求，使用精滤、微波、</w:t>
      </w:r>
      <w:r>
        <w:rPr>
          <w:spacing w:val="-12"/>
          <w:sz w:val="28"/>
        </w:rPr>
        <w:t>辐照等方法，以确保灭菌效果。采用辐照灭菌方法时，应严格按照《辐照食品</w:t>
      </w:r>
      <w:r>
        <w:rPr>
          <w:spacing w:val="-5"/>
          <w:sz w:val="28"/>
        </w:rPr>
        <w:t>卫生管理办法》的规定，严格控制辐照吸收剂量和时间。</w:t>
      </w:r>
    </w:p>
    <w:p w14:paraId="44049B3D">
      <w:pPr>
        <w:pStyle w:val="8"/>
        <w:numPr>
          <w:ilvl w:val="2"/>
          <w:numId w:val="4"/>
        </w:numPr>
        <w:tabs>
          <w:tab w:val="left" w:pos="1937"/>
        </w:tabs>
        <w:spacing w:before="0" w:after="0" w:line="228" w:lineRule="auto"/>
        <w:ind w:left="117" w:right="1413" w:firstLine="840"/>
        <w:jc w:val="both"/>
        <w:rPr>
          <w:sz w:val="28"/>
        </w:rPr>
      </w:pPr>
      <w:r>
        <w:rPr>
          <w:spacing w:val="-3"/>
          <w:sz w:val="28"/>
        </w:rPr>
        <w:t>应对杀菌或灭菌装置内温度的均一性、可重复性等定期做可靠</w:t>
      </w:r>
      <w:r>
        <w:rPr>
          <w:spacing w:val="-12"/>
          <w:sz w:val="28"/>
        </w:rPr>
        <w:t>性验证，对温度、压力等检测仪器定期校验。在杀菌或灭菌操作中应准确记录</w:t>
      </w:r>
      <w:r>
        <w:rPr>
          <w:spacing w:val="-5"/>
          <w:sz w:val="28"/>
        </w:rPr>
        <w:t>温度、压力及时间等指标。</w:t>
      </w:r>
    </w:p>
    <w:p w14:paraId="03132567">
      <w:pPr>
        <w:pStyle w:val="8"/>
        <w:numPr>
          <w:ilvl w:val="1"/>
          <w:numId w:val="4"/>
        </w:numPr>
        <w:tabs>
          <w:tab w:val="left" w:pos="1656"/>
        </w:tabs>
        <w:spacing w:before="0" w:after="0" w:line="332" w:lineRule="exact"/>
        <w:ind w:left="1656" w:right="0" w:hanging="699"/>
        <w:jc w:val="both"/>
        <w:rPr>
          <w:sz w:val="28"/>
        </w:rPr>
      </w:pPr>
      <w:r>
        <w:rPr>
          <w:spacing w:val="-3"/>
          <w:sz w:val="28"/>
        </w:rPr>
        <w:t>产品灌装或装填</w:t>
      </w:r>
    </w:p>
    <w:p w14:paraId="3A13C786">
      <w:pPr>
        <w:pStyle w:val="8"/>
        <w:numPr>
          <w:ilvl w:val="2"/>
          <w:numId w:val="4"/>
        </w:numPr>
        <w:tabs>
          <w:tab w:val="left" w:pos="1936"/>
          <w:tab w:val="left" w:pos="1937"/>
        </w:tabs>
        <w:spacing w:before="1" w:after="0" w:line="228" w:lineRule="auto"/>
        <w:ind w:left="117" w:right="1274" w:firstLine="840"/>
        <w:jc w:val="left"/>
        <w:rPr>
          <w:sz w:val="28"/>
        </w:rPr>
      </w:pPr>
      <w:r>
        <w:rPr>
          <w:spacing w:val="-8"/>
          <w:sz w:val="28"/>
        </w:rPr>
        <w:t xml:space="preserve">每批待装或装填产品应检查其质量是否符合要求，计算产出率， </w:t>
      </w:r>
      <w:r>
        <w:rPr>
          <w:spacing w:val="-10"/>
          <w:sz w:val="28"/>
        </w:rPr>
        <w:t>并与实际产出率进行核对。若有明显差异，必须查明原因，在得出合理解释并</w:t>
      </w:r>
      <w:r>
        <w:rPr>
          <w:spacing w:val="-4"/>
          <w:sz w:val="28"/>
        </w:rPr>
        <w:t>确认无潜在质量事故后，经品质管理部门批准方可按正常产品处理。</w:t>
      </w:r>
    </w:p>
    <w:p w14:paraId="7E645703">
      <w:pPr>
        <w:pStyle w:val="8"/>
        <w:numPr>
          <w:ilvl w:val="2"/>
          <w:numId w:val="4"/>
        </w:numPr>
        <w:tabs>
          <w:tab w:val="left" w:pos="1936"/>
          <w:tab w:val="left" w:pos="1937"/>
        </w:tabs>
        <w:spacing w:before="0" w:after="0" w:line="342" w:lineRule="exact"/>
        <w:ind w:left="1936" w:right="0" w:hanging="980"/>
        <w:jc w:val="left"/>
        <w:rPr>
          <w:sz w:val="28"/>
        </w:rPr>
      </w:pPr>
      <w:r>
        <w:rPr>
          <w:spacing w:val="-3"/>
          <w:sz w:val="28"/>
        </w:rPr>
        <w:t>液体产品灌装，固体产品的装填应根据相应要求在洁净区内进</w:t>
      </w:r>
    </w:p>
    <w:p w14:paraId="32673C46">
      <w:pPr>
        <w:pStyle w:val="4"/>
        <w:spacing w:line="332" w:lineRule="exact"/>
      </w:pPr>
      <w:r>
        <w:t>行。</w:t>
      </w:r>
    </w:p>
    <w:p w14:paraId="4987A030">
      <w:pPr>
        <w:pStyle w:val="8"/>
        <w:numPr>
          <w:ilvl w:val="2"/>
          <w:numId w:val="4"/>
        </w:numPr>
        <w:tabs>
          <w:tab w:val="left" w:pos="1936"/>
          <w:tab w:val="left" w:pos="1937"/>
        </w:tabs>
        <w:spacing w:before="0" w:after="0" w:line="350" w:lineRule="exact"/>
        <w:ind w:left="1936" w:right="0" w:hanging="980"/>
        <w:jc w:val="left"/>
        <w:rPr>
          <w:sz w:val="28"/>
        </w:rPr>
      </w:pPr>
      <w:r>
        <w:rPr>
          <w:spacing w:val="-3"/>
          <w:sz w:val="28"/>
        </w:rPr>
        <w:t>灌装前应检查灌装设备、针头、管道等是否用新鲜蒸馏水冲洗</w:t>
      </w:r>
    </w:p>
    <w:p w14:paraId="3D1BE915">
      <w:pPr>
        <w:pStyle w:val="4"/>
        <w:spacing w:line="329" w:lineRule="exact"/>
      </w:pPr>
      <w:r>
        <w:t>干净、消毒或灭菌。</w:t>
      </w:r>
    </w:p>
    <w:p w14:paraId="109CC252">
      <w:pPr>
        <w:pStyle w:val="8"/>
        <w:numPr>
          <w:ilvl w:val="2"/>
          <w:numId w:val="4"/>
        </w:numPr>
        <w:tabs>
          <w:tab w:val="left" w:pos="1936"/>
          <w:tab w:val="left" w:pos="1937"/>
        </w:tabs>
        <w:spacing w:before="5" w:after="0" w:line="228" w:lineRule="auto"/>
        <w:ind w:left="117" w:right="1447" w:firstLine="840"/>
        <w:jc w:val="left"/>
        <w:rPr>
          <w:sz w:val="28"/>
        </w:rPr>
      </w:pPr>
      <w:r>
        <w:rPr>
          <w:spacing w:val="-3"/>
          <w:sz w:val="28"/>
        </w:rPr>
        <w:t>操作人员必须经常检查灌装及封口后的半成品质量，随时调整灌装</w:t>
      </w:r>
      <w:r>
        <w:rPr>
          <w:sz w:val="28"/>
        </w:rPr>
        <w:t>（封</w:t>
      </w:r>
      <w:r>
        <w:rPr>
          <w:spacing w:val="-3"/>
          <w:sz w:val="28"/>
        </w:rPr>
        <w:t>）机器，保证灌封质量。</w:t>
      </w:r>
    </w:p>
    <w:p w14:paraId="604B2161">
      <w:pPr>
        <w:pStyle w:val="8"/>
        <w:numPr>
          <w:ilvl w:val="2"/>
          <w:numId w:val="4"/>
        </w:numPr>
        <w:tabs>
          <w:tab w:val="left" w:pos="1936"/>
          <w:tab w:val="left" w:pos="1937"/>
        </w:tabs>
        <w:spacing w:before="0" w:after="0" w:line="228" w:lineRule="auto"/>
        <w:ind w:left="117" w:right="1447" w:firstLine="840"/>
        <w:jc w:val="left"/>
        <w:rPr>
          <w:sz w:val="28"/>
        </w:rPr>
      </w:pPr>
      <w:r>
        <w:rPr>
          <w:spacing w:val="-3"/>
          <w:sz w:val="28"/>
        </w:rPr>
        <w:t>凡需要灭菌的产品，灭菌的时间应控制在工艺规程要求的时间</w:t>
      </w:r>
      <w:r>
        <w:rPr>
          <w:spacing w:val="-2"/>
          <w:sz w:val="28"/>
        </w:rPr>
        <w:t>限度内。</w:t>
      </w:r>
    </w:p>
    <w:p w14:paraId="1494EDDC">
      <w:pPr>
        <w:pStyle w:val="8"/>
        <w:numPr>
          <w:ilvl w:val="1"/>
          <w:numId w:val="4"/>
        </w:numPr>
        <w:tabs>
          <w:tab w:val="left" w:pos="1655"/>
          <w:tab w:val="left" w:pos="1656"/>
        </w:tabs>
        <w:spacing w:before="0" w:after="0" w:line="335" w:lineRule="exact"/>
        <w:ind w:left="1656" w:right="0" w:hanging="699"/>
        <w:jc w:val="left"/>
        <w:rPr>
          <w:sz w:val="28"/>
        </w:rPr>
      </w:pPr>
      <w:r>
        <w:rPr>
          <w:sz w:val="28"/>
        </w:rPr>
        <w:t>包装</w:t>
      </w:r>
    </w:p>
    <w:p w14:paraId="4020151B">
      <w:pPr>
        <w:pStyle w:val="8"/>
        <w:numPr>
          <w:ilvl w:val="2"/>
          <w:numId w:val="4"/>
        </w:numPr>
        <w:tabs>
          <w:tab w:val="left" w:pos="1936"/>
          <w:tab w:val="left" w:pos="1937"/>
        </w:tabs>
        <w:spacing w:before="1" w:after="0" w:line="228" w:lineRule="auto"/>
        <w:ind w:left="117" w:right="1444" w:firstLine="840"/>
        <w:jc w:val="left"/>
        <w:rPr>
          <w:sz w:val="28"/>
        </w:rPr>
      </w:pPr>
      <w:r>
        <w:rPr>
          <w:spacing w:val="-3"/>
          <w:sz w:val="28"/>
        </w:rPr>
        <w:t>保健用品的包装材料和标签应由专人保管，每批产品标签凭指令发放、领用，销毁的包装材料应有记录。</w:t>
      </w:r>
    </w:p>
    <w:p w14:paraId="51061B66">
      <w:pPr>
        <w:pStyle w:val="8"/>
        <w:numPr>
          <w:ilvl w:val="2"/>
          <w:numId w:val="4"/>
        </w:numPr>
        <w:tabs>
          <w:tab w:val="left" w:pos="1936"/>
          <w:tab w:val="left" w:pos="1937"/>
        </w:tabs>
        <w:spacing w:before="3" w:after="0" w:line="225" w:lineRule="auto"/>
        <w:ind w:left="117" w:right="1447" w:firstLine="840"/>
        <w:jc w:val="left"/>
        <w:rPr>
          <w:sz w:val="28"/>
        </w:rPr>
      </w:pPr>
      <w:r>
        <w:rPr>
          <w:spacing w:val="-3"/>
          <w:sz w:val="28"/>
        </w:rPr>
        <w:t>经灯检及检验合格的半成品在印字或贴签过程中，应随时抽查印字或贴签质量。印字要清晰；贴签要贴正、贴牢。</w:t>
      </w:r>
    </w:p>
    <w:p w14:paraId="4A1D1672">
      <w:pPr>
        <w:pStyle w:val="8"/>
        <w:numPr>
          <w:ilvl w:val="2"/>
          <w:numId w:val="4"/>
        </w:numPr>
        <w:tabs>
          <w:tab w:val="left" w:pos="1936"/>
          <w:tab w:val="left" w:pos="1937"/>
        </w:tabs>
        <w:spacing w:before="0" w:after="0" w:line="338" w:lineRule="exact"/>
        <w:ind w:left="1936" w:right="0" w:hanging="980"/>
        <w:jc w:val="left"/>
        <w:rPr>
          <w:sz w:val="28"/>
        </w:rPr>
      </w:pPr>
      <w:r>
        <w:rPr>
          <w:spacing w:val="-3"/>
          <w:sz w:val="28"/>
        </w:rPr>
        <w:t>成品包装内不得夹放与保健用品无关的物品。</w:t>
      </w:r>
    </w:p>
    <w:p w14:paraId="1AFEB7A8">
      <w:pPr>
        <w:pStyle w:val="8"/>
        <w:numPr>
          <w:ilvl w:val="2"/>
          <w:numId w:val="4"/>
        </w:numPr>
        <w:tabs>
          <w:tab w:val="left" w:pos="1936"/>
          <w:tab w:val="left" w:pos="1937"/>
        </w:tabs>
        <w:spacing w:before="0" w:after="0" w:line="340" w:lineRule="exact"/>
        <w:ind w:left="1936" w:right="0" w:hanging="980"/>
        <w:jc w:val="left"/>
        <w:rPr>
          <w:sz w:val="28"/>
        </w:rPr>
      </w:pPr>
      <w:r>
        <w:rPr>
          <w:spacing w:val="-3"/>
          <w:sz w:val="28"/>
        </w:rPr>
        <w:t>产品外包装上应标明最大承受压力</w:t>
      </w:r>
      <w:r>
        <w:rPr>
          <w:spacing w:val="-1"/>
          <w:sz w:val="28"/>
        </w:rPr>
        <w:t>（</w:t>
      </w:r>
      <w:r>
        <w:rPr>
          <w:spacing w:val="-2"/>
          <w:sz w:val="28"/>
        </w:rPr>
        <w:t>重量</w:t>
      </w:r>
      <w:r>
        <w:rPr>
          <w:spacing w:val="-1"/>
          <w:sz w:val="28"/>
        </w:rPr>
        <w:t>）</w:t>
      </w:r>
      <w:r>
        <w:rPr>
          <w:sz w:val="28"/>
        </w:rPr>
        <w:t>。</w:t>
      </w:r>
    </w:p>
    <w:p w14:paraId="3BAFEF12">
      <w:pPr>
        <w:pStyle w:val="8"/>
        <w:numPr>
          <w:ilvl w:val="1"/>
          <w:numId w:val="4"/>
        </w:numPr>
        <w:tabs>
          <w:tab w:val="left" w:pos="1655"/>
          <w:tab w:val="left" w:pos="1656"/>
        </w:tabs>
        <w:spacing w:before="0" w:after="0" w:line="340" w:lineRule="exact"/>
        <w:ind w:left="1656" w:right="0" w:hanging="699"/>
        <w:jc w:val="left"/>
        <w:rPr>
          <w:sz w:val="28"/>
        </w:rPr>
      </w:pPr>
      <w:r>
        <w:rPr>
          <w:sz w:val="28"/>
        </w:rPr>
        <w:t>标识</w:t>
      </w:r>
    </w:p>
    <w:p w14:paraId="7553C764">
      <w:pPr>
        <w:pStyle w:val="8"/>
        <w:numPr>
          <w:ilvl w:val="2"/>
          <w:numId w:val="4"/>
        </w:numPr>
        <w:tabs>
          <w:tab w:val="left" w:pos="1936"/>
          <w:tab w:val="left" w:pos="1937"/>
        </w:tabs>
        <w:spacing w:before="5" w:after="0" w:line="228" w:lineRule="auto"/>
        <w:ind w:left="117" w:right="1274" w:firstLine="840"/>
        <w:jc w:val="left"/>
        <w:rPr>
          <w:sz w:val="28"/>
        </w:rPr>
      </w:pPr>
      <w:r>
        <w:rPr>
          <w:spacing w:val="-7"/>
          <w:sz w:val="28"/>
          <w:shd w:val="clear" w:color="auto" w:fill="FDFDFD"/>
        </w:rPr>
        <w:t>以简明、显著、易识别的物象、图形或文字符号来表明事物特征</w:t>
      </w:r>
      <w:r>
        <w:rPr>
          <w:spacing w:val="-261"/>
          <w:sz w:val="28"/>
          <w:shd w:val="clear" w:color="auto" w:fill="FDFDFD"/>
        </w:rPr>
        <w:t>的</w:t>
      </w:r>
      <w:r>
        <w:rPr>
          <w:spacing w:val="-19"/>
          <w:sz w:val="28"/>
          <w:shd w:val="clear" w:color="auto" w:fill="FDFDFD"/>
        </w:rPr>
        <w:t>记号。企业注册商标、生产认可文号、产品风险评价文号、企业标准文号。</w:t>
      </w:r>
    </w:p>
    <w:p w14:paraId="0370521F">
      <w:pPr>
        <w:spacing w:after="0" w:line="228" w:lineRule="auto"/>
        <w:jc w:val="left"/>
        <w:rPr>
          <w:sz w:val="28"/>
        </w:rPr>
        <w:sectPr>
          <w:pgSz w:w="11910" w:h="16840"/>
          <w:pgMar w:top="1380" w:right="0" w:bottom="1240" w:left="960" w:header="888" w:footer="1052" w:gutter="0"/>
          <w:cols w:space="720" w:num="1"/>
        </w:sectPr>
      </w:pPr>
    </w:p>
    <w:p w14:paraId="457D1AED">
      <w:pPr>
        <w:pStyle w:val="8"/>
        <w:numPr>
          <w:ilvl w:val="2"/>
          <w:numId w:val="4"/>
        </w:numPr>
        <w:tabs>
          <w:tab w:val="left" w:pos="1937"/>
        </w:tabs>
        <w:spacing w:before="65" w:after="0" w:line="228" w:lineRule="auto"/>
        <w:ind w:left="117" w:right="1415" w:firstLine="840"/>
        <w:jc w:val="both"/>
        <w:rPr>
          <w:sz w:val="28"/>
        </w:rPr>
      </w:pPr>
      <w:r>
        <w:pict>
          <v:shape id="_x0000_s1055" o:spid="_x0000_s1055" o:spt="136" type="#_x0000_t136" style="position:absolute;left:0pt;margin-left:-73.5pt;margin-top:371.5pt;height:70pt;width:701.15pt;mso-position-horizontal-relative:page;mso-position-vertical-relative:page;rotation:20054016f;z-index:-251632640;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r>
        <w:rPr>
          <w:spacing w:val="-3"/>
          <w:sz w:val="28"/>
        </w:rPr>
        <w:t>保健用品产品说明书、标签的印制应</w:t>
      </w:r>
      <w:r>
        <w:rPr>
          <w:spacing w:val="-3"/>
          <w:sz w:val="28"/>
          <w:shd w:val="clear" w:color="auto" w:fill="FDFDFD"/>
        </w:rPr>
        <w:t>统一，包括企业名称、地</w:t>
      </w:r>
      <w:r>
        <w:rPr>
          <w:spacing w:val="-255"/>
          <w:sz w:val="28"/>
          <w:shd w:val="clear" w:color="auto" w:fill="FDFDFD"/>
        </w:rPr>
        <w:t>址和</w:t>
      </w:r>
      <w:r>
        <w:rPr>
          <w:spacing w:val="-10"/>
          <w:sz w:val="28"/>
          <w:shd w:val="clear" w:color="auto" w:fill="FDFDFD"/>
        </w:rPr>
        <w:t>电话，保健功能适宜人群及不适宜人群，规格、使用方法和注意事项，生产日</w:t>
      </w:r>
      <w:r>
        <w:rPr>
          <w:spacing w:val="-3"/>
          <w:sz w:val="28"/>
          <w:shd w:val="clear" w:color="auto" w:fill="FDFDFD"/>
        </w:rPr>
        <w:t>期和保质期及主要原料成分。</w:t>
      </w:r>
    </w:p>
    <w:p w14:paraId="6416DA6B">
      <w:pPr>
        <w:pStyle w:val="3"/>
        <w:numPr>
          <w:ilvl w:val="0"/>
          <w:numId w:val="5"/>
        </w:numPr>
        <w:tabs>
          <w:tab w:val="left" w:pos="1241"/>
        </w:tabs>
        <w:spacing w:before="0" w:after="0" w:line="333" w:lineRule="exact"/>
        <w:ind w:left="1240" w:right="0" w:hanging="284"/>
        <w:jc w:val="left"/>
      </w:pPr>
      <w:r>
        <w:rPr>
          <w:shd w:val="clear" w:color="auto" w:fill="FDFDFD"/>
        </w:rPr>
        <w:t>评价认可与标志使用</w:t>
      </w:r>
    </w:p>
    <w:p w14:paraId="69384B15">
      <w:pPr>
        <w:pStyle w:val="8"/>
        <w:numPr>
          <w:ilvl w:val="1"/>
          <w:numId w:val="5"/>
        </w:numPr>
        <w:tabs>
          <w:tab w:val="left" w:pos="1448"/>
        </w:tabs>
        <w:spacing w:before="5" w:after="0" w:line="228" w:lineRule="auto"/>
        <w:ind w:left="117" w:right="1415" w:firstLine="840"/>
        <w:jc w:val="left"/>
        <w:rPr>
          <w:sz w:val="28"/>
        </w:rPr>
      </w:pPr>
      <w:r>
        <w:rPr>
          <w:spacing w:val="-2"/>
          <w:sz w:val="28"/>
        </w:rPr>
        <w:t>自愿采用</w:t>
      </w:r>
      <w:r>
        <w:rPr>
          <w:spacing w:val="-8"/>
          <w:sz w:val="28"/>
          <w:shd w:val="clear" w:color="auto" w:fill="FDFDFD"/>
        </w:rPr>
        <w:t>本标准的组织，由归口单位组织评价认可或委托第三方评</w:t>
      </w:r>
      <w:r>
        <w:rPr>
          <w:spacing w:val="-270"/>
          <w:sz w:val="28"/>
          <w:shd w:val="clear" w:color="auto" w:fill="FDFDFD"/>
        </w:rPr>
        <w:t>价认</w:t>
      </w:r>
      <w:r>
        <w:rPr>
          <w:spacing w:val="-3"/>
          <w:sz w:val="28"/>
          <w:shd w:val="clear" w:color="auto" w:fill="FDFDFD"/>
        </w:rPr>
        <w:t>可，经本标准归口单位批准使用。</w:t>
      </w:r>
    </w:p>
    <w:p w14:paraId="37B9938D">
      <w:pPr>
        <w:pStyle w:val="8"/>
        <w:numPr>
          <w:ilvl w:val="1"/>
          <w:numId w:val="5"/>
        </w:numPr>
        <w:tabs>
          <w:tab w:val="left" w:pos="1448"/>
        </w:tabs>
        <w:spacing w:before="0" w:after="0" w:line="228" w:lineRule="auto"/>
        <w:ind w:left="117" w:right="1413" w:firstLine="840"/>
        <w:jc w:val="both"/>
        <w:rPr>
          <w:sz w:val="28"/>
        </w:rPr>
      </w:pPr>
      <w:r>
        <w:rPr>
          <w:spacing w:val="-5"/>
          <w:sz w:val="28"/>
          <w:shd w:val="clear" w:color="auto" w:fill="FDFDFD"/>
        </w:rPr>
        <w:t>保健用品生产组织符合本标准的评价认可有效期三年，批准文号为</w:t>
      </w:r>
      <w:r>
        <w:rPr>
          <w:spacing w:val="-279"/>
          <w:sz w:val="28"/>
          <w:shd w:val="clear" w:color="auto" w:fill="FDFDFD"/>
        </w:rPr>
        <w:t>豫</w:t>
      </w:r>
      <w:r>
        <w:rPr>
          <w:spacing w:val="-3"/>
          <w:sz w:val="28"/>
          <w:shd w:val="clear" w:color="auto" w:fill="FDFDFD"/>
        </w:rPr>
        <w:t>健用准字[年份]</w:t>
      </w:r>
      <w:r>
        <w:rPr>
          <w:spacing w:val="-8"/>
          <w:sz w:val="28"/>
        </w:rPr>
        <w:t>××号，由归口单位</w:t>
      </w:r>
      <w:r>
        <w:rPr>
          <w:spacing w:val="-3"/>
          <w:sz w:val="28"/>
          <w:shd w:val="clear" w:color="auto" w:fill="FDFDFD"/>
        </w:rPr>
        <w:t>或第三方评价机构</w:t>
      </w:r>
      <w:r>
        <w:rPr>
          <w:spacing w:val="-2"/>
          <w:sz w:val="28"/>
        </w:rPr>
        <w:t>颁发</w:t>
      </w:r>
      <w:r>
        <w:rPr>
          <w:spacing w:val="-12"/>
          <w:sz w:val="28"/>
          <w:shd w:val="clear" w:color="auto" w:fill="FDFDFD"/>
        </w:rPr>
        <w:t>，同时，由归口</w:t>
      </w:r>
      <w:r>
        <w:rPr>
          <w:spacing w:val="-132"/>
          <w:sz w:val="28"/>
          <w:shd w:val="clear" w:color="auto" w:fill="FDFDFD"/>
        </w:rPr>
        <w:t>单位</w:t>
      </w:r>
      <w:r>
        <w:rPr>
          <w:spacing w:val="-3"/>
          <w:sz w:val="28"/>
          <w:shd w:val="clear" w:color="auto" w:fill="FDFDFD"/>
        </w:rPr>
        <w:t>书面授权本标准</w:t>
      </w:r>
      <w:r>
        <w:rPr>
          <w:spacing w:val="-2"/>
          <w:sz w:val="28"/>
        </w:rPr>
        <w:t>采用</w:t>
      </w:r>
      <w:r>
        <w:rPr>
          <w:spacing w:val="-3"/>
          <w:sz w:val="28"/>
          <w:shd w:val="clear" w:color="auto" w:fill="FDFDFD"/>
        </w:rPr>
        <w:t>组织在包装上使用“保健用品”标志。</w:t>
      </w:r>
    </w:p>
    <w:p w14:paraId="354981F6">
      <w:pPr>
        <w:pStyle w:val="4"/>
        <w:spacing w:before="8"/>
        <w:ind w:left="0"/>
        <w:rPr>
          <w:sz w:val="15"/>
        </w:rPr>
      </w:pPr>
      <w:r>
        <w:drawing>
          <wp:anchor distT="0" distB="0" distL="0" distR="0" simplePos="0" relativeHeight="251659264" behindDoc="0" locked="0" layoutInCell="1" allowOverlap="1">
            <wp:simplePos x="0" y="0"/>
            <wp:positionH relativeFrom="page">
              <wp:posOffset>1714500</wp:posOffset>
            </wp:positionH>
            <wp:positionV relativeFrom="paragraph">
              <wp:posOffset>151765</wp:posOffset>
            </wp:positionV>
            <wp:extent cx="3996690" cy="2592070"/>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pic:cNvPicPr>
                  </pic:nvPicPr>
                  <pic:blipFill>
                    <a:blip r:embed="rId8" cstate="print"/>
                    <a:stretch>
                      <a:fillRect/>
                    </a:stretch>
                  </pic:blipFill>
                  <pic:spPr>
                    <a:xfrm>
                      <a:off x="0" y="0"/>
                      <a:ext cx="3996875" cy="2592324"/>
                    </a:xfrm>
                    <a:prstGeom prst="rect">
                      <a:avLst/>
                    </a:prstGeom>
                  </pic:spPr>
                </pic:pic>
              </a:graphicData>
            </a:graphic>
          </wp:anchor>
        </w:drawing>
      </w:r>
    </w:p>
    <w:p w14:paraId="60FBE6C7">
      <w:pPr>
        <w:pStyle w:val="4"/>
        <w:spacing w:before="5"/>
        <w:ind w:left="0"/>
        <w:rPr>
          <w:sz w:val="35"/>
        </w:rPr>
      </w:pPr>
    </w:p>
    <w:p w14:paraId="3DBB15BE">
      <w:pPr>
        <w:pStyle w:val="8"/>
        <w:numPr>
          <w:ilvl w:val="1"/>
          <w:numId w:val="5"/>
        </w:numPr>
        <w:tabs>
          <w:tab w:val="left" w:pos="1448"/>
        </w:tabs>
        <w:spacing w:before="0" w:after="0" w:line="228" w:lineRule="auto"/>
        <w:ind w:left="117" w:right="1413" w:firstLine="840"/>
        <w:jc w:val="both"/>
        <w:rPr>
          <w:sz w:val="28"/>
        </w:rPr>
      </w:pPr>
      <w:r>
        <w:rPr>
          <w:spacing w:val="-6"/>
          <w:sz w:val="28"/>
          <w:shd w:val="clear" w:color="auto" w:fill="FDFDFD"/>
        </w:rPr>
        <w:t>保健用品取得评价认可后，在有效期内使用批准文号，每年审验一</w:t>
      </w:r>
      <w:r>
        <w:rPr>
          <w:spacing w:val="-279"/>
          <w:sz w:val="28"/>
          <w:shd w:val="clear" w:color="auto" w:fill="FDFDFD"/>
        </w:rPr>
        <w:t>次</w:t>
      </w:r>
      <w:r>
        <w:rPr>
          <w:spacing w:val="-7"/>
          <w:sz w:val="28"/>
          <w:shd w:val="clear" w:color="auto" w:fill="FDFDFD"/>
        </w:rPr>
        <w:t>，有效期后重新</w:t>
      </w:r>
      <w:r>
        <w:rPr>
          <w:spacing w:val="-9"/>
          <w:sz w:val="28"/>
        </w:rPr>
        <w:t>申请换发，经</w:t>
      </w:r>
      <w:r>
        <w:rPr>
          <w:spacing w:val="-3"/>
          <w:sz w:val="28"/>
          <w:shd w:val="clear" w:color="auto" w:fill="FDFDFD"/>
        </w:rPr>
        <w:t>评价认可</w:t>
      </w:r>
      <w:r>
        <w:rPr>
          <w:spacing w:val="-3"/>
          <w:sz w:val="28"/>
        </w:rPr>
        <w:t>继续使用原凭证文号</w:t>
      </w:r>
      <w:r>
        <w:rPr>
          <w:spacing w:val="-37"/>
          <w:sz w:val="28"/>
          <w:shd w:val="clear" w:color="auto" w:fill="FDFDFD"/>
        </w:rPr>
        <w:t>，</w:t>
      </w:r>
      <w:r>
        <w:rPr>
          <w:spacing w:val="-3"/>
          <w:sz w:val="28"/>
        </w:rPr>
        <w:t>逾期不申请换 发凭证的，禁止继续使用过期凭证文号。</w:t>
      </w:r>
    </w:p>
    <w:p w14:paraId="06DC71B6">
      <w:pPr>
        <w:pStyle w:val="8"/>
        <w:numPr>
          <w:ilvl w:val="1"/>
          <w:numId w:val="5"/>
        </w:numPr>
        <w:tabs>
          <w:tab w:val="left" w:pos="1448"/>
        </w:tabs>
        <w:spacing w:before="0" w:after="0" w:line="228" w:lineRule="auto"/>
        <w:ind w:left="117" w:right="1376" w:firstLine="840"/>
        <w:jc w:val="both"/>
        <w:rPr>
          <w:sz w:val="28"/>
        </w:rPr>
      </w:pPr>
      <w:r>
        <w:rPr>
          <w:spacing w:val="-3"/>
          <w:sz w:val="28"/>
        </w:rPr>
        <w:t>已获评价认可凭证文号的保健用品变更产品名称和生产企业名称、地址、法定代表人等事项的，应在三十日内向归口单位申请办理变更手续。</w:t>
      </w:r>
    </w:p>
    <w:p w14:paraId="7E5802FF">
      <w:pPr>
        <w:pStyle w:val="4"/>
        <w:spacing w:before="1" w:line="225" w:lineRule="auto"/>
        <w:ind w:right="1413" w:firstLine="840"/>
      </w:pPr>
      <w:r>
        <w:pict>
          <v:shape id="_x0000_s1056" o:spid="_x0000_s1056" style="position:absolute;left:0pt;margin-left:95.85pt;margin-top:33.45pt;height:34.05pt;width:21pt;mso-position-horizontal-relative:page;z-index:-251633664;mso-width-relative:page;mso-height-relative:page;" fillcolor="#FDFDFD" filled="t" stroked="f" coordorigin="1917,670" coordsize="420,681" path="m2337,1011l1917,1011,1917,1351,2337,1351,2337,1011m2337,670l1917,670,1917,1010,2337,1010,2337,670e">
            <v:path arrowok="t"/>
            <v:fill on="t" focussize="0,0"/>
            <v:stroke on="f"/>
            <v:imagedata o:title=""/>
            <o:lock v:ext="edit"/>
          </v:shape>
        </w:pict>
      </w:r>
      <w:r>
        <w:rPr>
          <w:spacing w:val="-10"/>
        </w:rPr>
        <w:t>变更产品名称和生产企业名称、地址、法定代表人等事项的等内容而未</w:t>
      </w:r>
      <w:r>
        <w:rPr>
          <w:spacing w:val="-4"/>
        </w:rPr>
        <w:t>申请重新评价认可的，原凭证文号无效，产生的不良后果由企业自行承担。</w:t>
      </w:r>
    </w:p>
    <w:p w14:paraId="2F168A2A">
      <w:pPr>
        <w:pStyle w:val="8"/>
        <w:numPr>
          <w:ilvl w:val="1"/>
          <w:numId w:val="5"/>
        </w:numPr>
        <w:tabs>
          <w:tab w:val="left" w:pos="1655"/>
          <w:tab w:val="left" w:pos="1656"/>
        </w:tabs>
        <w:spacing w:before="0" w:after="0" w:line="338" w:lineRule="exact"/>
        <w:ind w:left="1656" w:right="0" w:hanging="699"/>
        <w:jc w:val="left"/>
        <w:rPr>
          <w:sz w:val="28"/>
        </w:rPr>
      </w:pPr>
      <w:r>
        <w:rPr>
          <w:spacing w:val="-3"/>
          <w:sz w:val="28"/>
        </w:rPr>
        <w:t>保健用品评价认可文号和不得涂改、伪造、转让或倒卖。</w:t>
      </w:r>
    </w:p>
    <w:p w14:paraId="1F74A222">
      <w:pPr>
        <w:pStyle w:val="8"/>
        <w:numPr>
          <w:ilvl w:val="1"/>
          <w:numId w:val="5"/>
        </w:numPr>
        <w:tabs>
          <w:tab w:val="left" w:pos="1655"/>
          <w:tab w:val="left" w:pos="1656"/>
        </w:tabs>
        <w:spacing w:before="7" w:after="0" w:line="225" w:lineRule="auto"/>
        <w:ind w:left="117" w:right="1444" w:firstLine="840"/>
        <w:jc w:val="left"/>
        <w:rPr>
          <w:sz w:val="28"/>
        </w:rPr>
      </w:pPr>
      <w:r>
        <w:rPr>
          <w:spacing w:val="-3"/>
          <w:sz w:val="28"/>
        </w:rPr>
        <w:t>已获评价认可的保健用品凭证，二十日内在归口单位网站公布， 接受消费者和企业查询及社会监督。</w:t>
      </w:r>
    </w:p>
    <w:p w14:paraId="0ABD2FEC">
      <w:pPr>
        <w:pStyle w:val="3"/>
        <w:numPr>
          <w:ilvl w:val="0"/>
          <w:numId w:val="6"/>
        </w:numPr>
        <w:tabs>
          <w:tab w:val="left" w:pos="1239"/>
        </w:tabs>
        <w:spacing w:before="0" w:after="0" w:line="338" w:lineRule="exact"/>
        <w:ind w:left="1238" w:right="0" w:hanging="282"/>
        <w:jc w:val="left"/>
      </w:pPr>
      <w:r>
        <w:t>成品贮存与运输</w:t>
      </w:r>
    </w:p>
    <w:p w14:paraId="057BF766">
      <w:pPr>
        <w:pStyle w:val="8"/>
        <w:numPr>
          <w:ilvl w:val="1"/>
          <w:numId w:val="6"/>
        </w:numPr>
        <w:tabs>
          <w:tab w:val="left" w:pos="1655"/>
          <w:tab w:val="left" w:pos="1656"/>
        </w:tabs>
        <w:spacing w:before="0" w:after="0" w:line="340" w:lineRule="exact"/>
        <w:ind w:left="1656" w:right="0" w:hanging="699"/>
        <w:jc w:val="left"/>
        <w:rPr>
          <w:sz w:val="28"/>
        </w:rPr>
      </w:pPr>
      <w:r>
        <w:rPr>
          <w:spacing w:val="1"/>
          <w:sz w:val="28"/>
        </w:rPr>
        <w:t>贮存与运输的一般性卫生要求应符合</w:t>
      </w:r>
      <w:r>
        <w:rPr>
          <w:sz w:val="28"/>
        </w:rPr>
        <w:t>GB</w:t>
      </w:r>
      <w:r>
        <w:rPr>
          <w:spacing w:val="-3"/>
          <w:sz w:val="28"/>
        </w:rPr>
        <w:t xml:space="preserve"> </w:t>
      </w:r>
      <w:r>
        <w:rPr>
          <w:sz w:val="28"/>
        </w:rPr>
        <w:t>14881</w:t>
      </w:r>
      <w:r>
        <w:rPr>
          <w:spacing w:val="-16"/>
          <w:sz w:val="28"/>
        </w:rPr>
        <w:t xml:space="preserve"> 的要求。</w:t>
      </w:r>
    </w:p>
    <w:p w14:paraId="181DAB33">
      <w:pPr>
        <w:pStyle w:val="8"/>
        <w:numPr>
          <w:ilvl w:val="1"/>
          <w:numId w:val="6"/>
        </w:numPr>
        <w:tabs>
          <w:tab w:val="left" w:pos="1655"/>
          <w:tab w:val="left" w:pos="1656"/>
        </w:tabs>
        <w:spacing w:before="4" w:after="0" w:line="228" w:lineRule="auto"/>
        <w:ind w:left="117" w:right="1447" w:firstLine="840"/>
        <w:jc w:val="left"/>
        <w:rPr>
          <w:sz w:val="28"/>
        </w:rPr>
      </w:pPr>
      <w:r>
        <w:rPr>
          <w:spacing w:val="-3"/>
          <w:sz w:val="28"/>
        </w:rPr>
        <w:t>成品贮存方式及环境应避光、防雨淋，温度、湿度应控制在适当范围，并避免撞击与振动。</w:t>
      </w:r>
    </w:p>
    <w:p w14:paraId="7C81CF8D">
      <w:pPr>
        <w:pStyle w:val="8"/>
        <w:numPr>
          <w:ilvl w:val="1"/>
          <w:numId w:val="6"/>
        </w:numPr>
        <w:tabs>
          <w:tab w:val="left" w:pos="1655"/>
          <w:tab w:val="left" w:pos="1656"/>
        </w:tabs>
        <w:spacing w:before="3" w:after="0" w:line="225" w:lineRule="auto"/>
        <w:ind w:left="117" w:right="1447" w:firstLine="840"/>
        <w:jc w:val="left"/>
        <w:rPr>
          <w:sz w:val="28"/>
        </w:rPr>
      </w:pPr>
      <w:r>
        <w:rPr>
          <w:spacing w:val="-3"/>
          <w:sz w:val="28"/>
        </w:rPr>
        <w:t>含有生物活性物质的产品应采用相应的冷藏措施，并以冷链方式贮存和运输。</w:t>
      </w:r>
    </w:p>
    <w:p w14:paraId="58E9FE66">
      <w:pPr>
        <w:spacing w:after="0" w:line="225" w:lineRule="auto"/>
        <w:jc w:val="left"/>
        <w:rPr>
          <w:sz w:val="28"/>
        </w:rPr>
        <w:sectPr>
          <w:pgSz w:w="11910" w:h="16840"/>
          <w:pgMar w:top="1380" w:right="0" w:bottom="1240" w:left="960" w:header="888" w:footer="1052" w:gutter="0"/>
          <w:cols w:space="720" w:num="1"/>
        </w:sectPr>
      </w:pPr>
    </w:p>
    <w:p w14:paraId="1F05632E">
      <w:pPr>
        <w:pStyle w:val="8"/>
        <w:numPr>
          <w:ilvl w:val="1"/>
          <w:numId w:val="6"/>
        </w:numPr>
        <w:tabs>
          <w:tab w:val="left" w:pos="1655"/>
          <w:tab w:val="left" w:pos="1656"/>
        </w:tabs>
        <w:spacing w:before="65" w:after="0" w:line="228" w:lineRule="auto"/>
        <w:ind w:left="117" w:right="1444" w:firstLine="840"/>
        <w:jc w:val="left"/>
        <w:rPr>
          <w:sz w:val="28"/>
        </w:rPr>
      </w:pPr>
      <w:r>
        <w:pict>
          <v:shape id="_x0000_s1057" o:spid="_x0000_s1057" o:spt="136" type="#_x0000_t136" style="position:absolute;left:0pt;margin-left:-73.5pt;margin-top:371.5pt;height:70pt;width:701.15pt;mso-position-horizontal-relative:page;mso-position-vertical-relative:page;rotation:20054016f;z-index:-251631616;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r>
        <w:rPr>
          <w:spacing w:val="-3"/>
          <w:sz w:val="28"/>
        </w:rPr>
        <w:t>非常温下保存的保健用品</w:t>
      </w:r>
      <w:r>
        <w:rPr>
          <w:sz w:val="28"/>
        </w:rPr>
        <w:t>（</w:t>
      </w:r>
      <w:r>
        <w:rPr>
          <w:spacing w:val="-3"/>
          <w:sz w:val="28"/>
        </w:rPr>
        <w:t>如某些微生态类保健用品</w:t>
      </w:r>
      <w:r>
        <w:rPr>
          <w:sz w:val="28"/>
        </w:rPr>
        <w:t>），应根据</w:t>
      </w:r>
      <w:r>
        <w:rPr>
          <w:spacing w:val="-3"/>
          <w:sz w:val="28"/>
        </w:rPr>
        <w:t>产品不同特性，按照要求的温度进行贮运。</w:t>
      </w:r>
    </w:p>
    <w:p w14:paraId="098F67C8">
      <w:pPr>
        <w:pStyle w:val="8"/>
        <w:numPr>
          <w:ilvl w:val="1"/>
          <w:numId w:val="6"/>
        </w:numPr>
        <w:tabs>
          <w:tab w:val="left" w:pos="1655"/>
          <w:tab w:val="left" w:pos="1656"/>
        </w:tabs>
        <w:spacing w:before="0" w:after="0" w:line="345" w:lineRule="exact"/>
        <w:ind w:left="1656" w:right="0" w:hanging="699"/>
        <w:jc w:val="left"/>
        <w:rPr>
          <w:sz w:val="28"/>
        </w:rPr>
      </w:pPr>
      <w:r>
        <w:rPr>
          <w:spacing w:val="-3"/>
          <w:sz w:val="28"/>
        </w:rPr>
        <w:t>仓库应有收、发货检查制度。成品出厂应执行“先产先销”的原</w:t>
      </w:r>
    </w:p>
    <w:p w14:paraId="6A41C588">
      <w:pPr>
        <w:pStyle w:val="4"/>
        <w:spacing w:line="330" w:lineRule="exact"/>
      </w:pPr>
      <w:r>
        <w:t>则。</w:t>
      </w:r>
    </w:p>
    <w:p w14:paraId="4F0394CC">
      <w:pPr>
        <w:pStyle w:val="8"/>
        <w:numPr>
          <w:ilvl w:val="1"/>
          <w:numId w:val="6"/>
        </w:numPr>
        <w:tabs>
          <w:tab w:val="left" w:pos="1655"/>
          <w:tab w:val="left" w:pos="1656"/>
        </w:tabs>
        <w:spacing w:before="0" w:after="0" w:line="350" w:lineRule="exact"/>
        <w:ind w:left="1656" w:right="0" w:hanging="699"/>
        <w:jc w:val="left"/>
        <w:rPr>
          <w:sz w:val="28"/>
        </w:rPr>
      </w:pPr>
      <w:r>
        <w:rPr>
          <w:spacing w:val="-3"/>
          <w:sz w:val="28"/>
        </w:rPr>
        <w:t>成品入库应有存量记录；成品出库应有出货记录，内容至少包括</w:t>
      </w:r>
    </w:p>
    <w:p w14:paraId="4FD0794C">
      <w:pPr>
        <w:pStyle w:val="4"/>
        <w:spacing w:line="225" w:lineRule="auto"/>
        <w:ind w:left="957" w:right="2704" w:hanging="840"/>
        <w:jc w:val="both"/>
        <w:rPr>
          <w:b/>
        </w:rPr>
      </w:pPr>
      <w:r>
        <w:t>批号、出货时间、地点、对象、数量等，以便发现问题及时回收。</w:t>
      </w:r>
      <w:r>
        <w:rPr>
          <w:b/>
        </w:rPr>
        <w:t>9 品质管理</w:t>
      </w:r>
    </w:p>
    <w:p w14:paraId="015DA95D">
      <w:pPr>
        <w:pStyle w:val="8"/>
        <w:numPr>
          <w:ilvl w:val="1"/>
          <w:numId w:val="7"/>
        </w:numPr>
        <w:tabs>
          <w:tab w:val="left" w:pos="1656"/>
        </w:tabs>
        <w:spacing w:before="0" w:after="0" w:line="228" w:lineRule="auto"/>
        <w:ind w:left="117" w:right="1415" w:firstLine="840"/>
        <w:jc w:val="both"/>
        <w:rPr>
          <w:sz w:val="28"/>
        </w:rPr>
      </w:pPr>
      <w:r>
        <w:rPr>
          <w:spacing w:val="-3"/>
          <w:sz w:val="28"/>
        </w:rPr>
        <w:t>工厂必须设置独立的与生产能力相适应的品质管理机构，直属工</w:t>
      </w:r>
      <w:r>
        <w:rPr>
          <w:spacing w:val="-12"/>
          <w:sz w:val="28"/>
        </w:rPr>
        <w:t>厂负责人领导。各车间设专职质监员，各班组设兼职质检员，形成一个完整而</w:t>
      </w:r>
      <w:r>
        <w:rPr>
          <w:spacing w:val="-5"/>
          <w:sz w:val="28"/>
        </w:rPr>
        <w:t>有效的品质监控体系，负责生产全过程的品质监督。</w:t>
      </w:r>
    </w:p>
    <w:p w14:paraId="75C1FD85">
      <w:pPr>
        <w:pStyle w:val="8"/>
        <w:numPr>
          <w:ilvl w:val="1"/>
          <w:numId w:val="7"/>
        </w:numPr>
        <w:tabs>
          <w:tab w:val="left" w:pos="1736"/>
        </w:tabs>
        <w:spacing w:before="0" w:after="0" w:line="333" w:lineRule="exact"/>
        <w:ind w:left="1735" w:right="0" w:hanging="702"/>
        <w:jc w:val="both"/>
        <w:rPr>
          <w:sz w:val="28"/>
        </w:rPr>
      </w:pPr>
      <w:r>
        <w:rPr>
          <w:spacing w:val="-3"/>
          <w:sz w:val="28"/>
        </w:rPr>
        <w:t>品质管理制度的制定与执行</w:t>
      </w:r>
    </w:p>
    <w:p w14:paraId="2C417B87">
      <w:pPr>
        <w:pStyle w:val="8"/>
        <w:numPr>
          <w:ilvl w:val="2"/>
          <w:numId w:val="7"/>
        </w:numPr>
        <w:tabs>
          <w:tab w:val="left" w:pos="2016"/>
        </w:tabs>
        <w:spacing w:before="8" w:after="0" w:line="225" w:lineRule="auto"/>
        <w:ind w:left="117" w:right="1415" w:firstLine="916"/>
        <w:jc w:val="both"/>
        <w:rPr>
          <w:sz w:val="28"/>
        </w:rPr>
      </w:pPr>
      <w:r>
        <w:rPr>
          <w:spacing w:val="-6"/>
          <w:sz w:val="28"/>
        </w:rPr>
        <w:t>品质管理机构必须制定完善的管理制度，品质管理制度应包括</w:t>
      </w:r>
      <w:r>
        <w:rPr>
          <w:spacing w:val="-3"/>
          <w:sz w:val="28"/>
        </w:rPr>
        <w:t>以下内容。</w:t>
      </w:r>
    </w:p>
    <w:p w14:paraId="4046BC95">
      <w:pPr>
        <w:pStyle w:val="4"/>
        <w:spacing w:before="2" w:line="228" w:lineRule="auto"/>
        <w:ind w:right="1274" w:firstLine="916"/>
      </w:pPr>
      <w:r>
        <w:t>a）</w:t>
      </w:r>
      <w:r>
        <w:rPr>
          <w:spacing w:val="-3"/>
        </w:rPr>
        <w:t>原辅料、中间产品、成品以及不合格品的管理制度；</w:t>
      </w:r>
      <w:r>
        <w:t>b）</w:t>
      </w:r>
      <w:r>
        <w:rPr>
          <w:spacing w:val="-2"/>
        </w:rPr>
        <w:t>原料鉴别</w:t>
      </w:r>
      <w:r>
        <w:rPr>
          <w:spacing w:val="-18"/>
        </w:rPr>
        <w:t>与质量检查、中间产品的检查、成品的检验技术规程，如质量规格、检验项目、</w:t>
      </w:r>
      <w:r>
        <w:rPr>
          <w:spacing w:val="-5"/>
        </w:rPr>
        <w:t>检验标准、抽样和检验方法等的管理制度；</w:t>
      </w:r>
      <w:r>
        <w:t>c）</w:t>
      </w:r>
      <w:r>
        <w:rPr>
          <w:spacing w:val="-3"/>
        </w:rPr>
        <w:t>留样观察制度和实验室管理制度；d）生产工艺操作核查制度；</w:t>
      </w:r>
      <w:r>
        <w:t>e）</w:t>
      </w:r>
      <w:r>
        <w:rPr>
          <w:spacing w:val="-3"/>
        </w:rPr>
        <w:t>清场管理制度；</w:t>
      </w:r>
      <w:r>
        <w:t>f）</w:t>
      </w:r>
      <w:r>
        <w:rPr>
          <w:spacing w:val="-3"/>
        </w:rPr>
        <w:t>各种原始记录和批生产记录管理制度；</w:t>
      </w:r>
      <w:r>
        <w:t>g）</w:t>
      </w:r>
      <w:r>
        <w:rPr>
          <w:spacing w:val="-3"/>
        </w:rPr>
        <w:t>档案管理制度。</w:t>
      </w:r>
    </w:p>
    <w:p w14:paraId="55EF5FA2">
      <w:pPr>
        <w:pStyle w:val="8"/>
        <w:numPr>
          <w:ilvl w:val="2"/>
          <w:numId w:val="7"/>
        </w:numPr>
        <w:tabs>
          <w:tab w:val="left" w:pos="2016"/>
        </w:tabs>
        <w:spacing w:before="0" w:after="0" w:line="331" w:lineRule="exact"/>
        <w:ind w:left="2016" w:right="0" w:hanging="982"/>
        <w:jc w:val="both"/>
        <w:rPr>
          <w:sz w:val="28"/>
        </w:rPr>
      </w:pPr>
      <w:r>
        <w:rPr>
          <w:spacing w:val="-3"/>
          <w:sz w:val="28"/>
        </w:rPr>
        <w:t>以上管理制度应切实可行、便于操作和检查。</w:t>
      </w:r>
    </w:p>
    <w:p w14:paraId="58A2A1D2">
      <w:pPr>
        <w:pStyle w:val="8"/>
        <w:numPr>
          <w:ilvl w:val="1"/>
          <w:numId w:val="7"/>
        </w:numPr>
        <w:tabs>
          <w:tab w:val="left" w:pos="1736"/>
        </w:tabs>
        <w:spacing w:before="5" w:after="0" w:line="228" w:lineRule="auto"/>
        <w:ind w:left="117" w:right="1413" w:firstLine="916"/>
        <w:jc w:val="both"/>
        <w:rPr>
          <w:sz w:val="28"/>
        </w:rPr>
      </w:pPr>
      <w:r>
        <w:rPr>
          <w:spacing w:val="-5"/>
          <w:sz w:val="28"/>
        </w:rPr>
        <w:t>必须设置与生产产品种类相适应的检验室和化验室，应具备对原</w:t>
      </w:r>
      <w:r>
        <w:rPr>
          <w:spacing w:val="-12"/>
          <w:sz w:val="28"/>
        </w:rPr>
        <w:t>料、半成品、成品进行检验所需的房间、仪器、设备及器材，并定期鉴定，使</w:t>
      </w:r>
      <w:r>
        <w:rPr>
          <w:spacing w:val="-5"/>
          <w:sz w:val="28"/>
        </w:rPr>
        <w:t>其经常处于良好状态。</w:t>
      </w:r>
    </w:p>
    <w:p w14:paraId="39CD4956">
      <w:pPr>
        <w:pStyle w:val="8"/>
        <w:numPr>
          <w:ilvl w:val="1"/>
          <w:numId w:val="7"/>
        </w:numPr>
        <w:tabs>
          <w:tab w:val="left" w:pos="1736"/>
        </w:tabs>
        <w:spacing w:before="0" w:after="0" w:line="333" w:lineRule="exact"/>
        <w:ind w:left="1735" w:right="0" w:hanging="702"/>
        <w:jc w:val="both"/>
        <w:rPr>
          <w:sz w:val="28"/>
        </w:rPr>
      </w:pPr>
      <w:r>
        <w:rPr>
          <w:spacing w:val="-3"/>
          <w:sz w:val="28"/>
        </w:rPr>
        <w:t>原料的品质管理</w:t>
      </w:r>
    </w:p>
    <w:p w14:paraId="23242FFF">
      <w:pPr>
        <w:pStyle w:val="8"/>
        <w:numPr>
          <w:ilvl w:val="2"/>
          <w:numId w:val="7"/>
        </w:numPr>
        <w:tabs>
          <w:tab w:val="left" w:pos="2016"/>
        </w:tabs>
        <w:spacing w:before="8" w:after="0" w:line="225" w:lineRule="auto"/>
        <w:ind w:left="117" w:right="1413" w:firstLine="916"/>
        <w:jc w:val="both"/>
        <w:rPr>
          <w:sz w:val="28"/>
        </w:rPr>
      </w:pPr>
      <w:r>
        <w:rPr>
          <w:spacing w:val="-6"/>
          <w:sz w:val="28"/>
        </w:rPr>
        <w:t>必须按照国家或有关部门规定设质检人员，逐批次对原料进行</w:t>
      </w:r>
      <w:r>
        <w:rPr>
          <w:spacing w:val="-3"/>
          <w:sz w:val="28"/>
        </w:rPr>
        <w:t>鉴别和质量检查，不合格者不得使用。</w:t>
      </w:r>
    </w:p>
    <w:p w14:paraId="7DC92752">
      <w:pPr>
        <w:pStyle w:val="8"/>
        <w:numPr>
          <w:ilvl w:val="2"/>
          <w:numId w:val="7"/>
        </w:numPr>
        <w:tabs>
          <w:tab w:val="left" w:pos="2016"/>
        </w:tabs>
        <w:spacing w:before="2" w:after="0" w:line="228" w:lineRule="auto"/>
        <w:ind w:left="117" w:right="1415" w:firstLine="916"/>
        <w:jc w:val="both"/>
        <w:rPr>
          <w:sz w:val="28"/>
        </w:rPr>
      </w:pPr>
      <w:r>
        <w:rPr>
          <w:spacing w:val="-7"/>
          <w:sz w:val="28"/>
        </w:rPr>
        <w:t>要检查和管理原料的存放场所，存放条件不符合要求的场所不</w:t>
      </w:r>
      <w:r>
        <w:rPr>
          <w:spacing w:val="-3"/>
          <w:sz w:val="28"/>
        </w:rPr>
        <w:t>得使用。</w:t>
      </w:r>
    </w:p>
    <w:p w14:paraId="3094E79E">
      <w:pPr>
        <w:pStyle w:val="8"/>
        <w:numPr>
          <w:ilvl w:val="1"/>
          <w:numId w:val="7"/>
        </w:numPr>
        <w:tabs>
          <w:tab w:val="left" w:pos="1736"/>
        </w:tabs>
        <w:spacing w:before="0" w:after="0" w:line="333" w:lineRule="exact"/>
        <w:ind w:left="1735" w:right="0" w:hanging="702"/>
        <w:jc w:val="both"/>
        <w:rPr>
          <w:sz w:val="28"/>
        </w:rPr>
      </w:pPr>
      <w:r>
        <w:rPr>
          <w:spacing w:val="-3"/>
          <w:sz w:val="28"/>
        </w:rPr>
        <w:t>加工过程的品质管理</w:t>
      </w:r>
    </w:p>
    <w:p w14:paraId="28BA1BA5">
      <w:pPr>
        <w:pStyle w:val="8"/>
        <w:numPr>
          <w:ilvl w:val="2"/>
          <w:numId w:val="7"/>
        </w:numPr>
        <w:tabs>
          <w:tab w:val="left" w:pos="2016"/>
        </w:tabs>
        <w:spacing w:before="5" w:after="0" w:line="228" w:lineRule="auto"/>
        <w:ind w:left="117" w:right="1413" w:firstLine="916"/>
        <w:jc w:val="both"/>
        <w:rPr>
          <w:sz w:val="28"/>
        </w:rPr>
      </w:pPr>
      <w:r>
        <w:rPr>
          <w:spacing w:val="-7"/>
          <w:sz w:val="28"/>
        </w:rPr>
        <w:t>找出加工过程中的质量、卫生关键控制点，至少要监控下列环</w:t>
      </w:r>
      <w:r>
        <w:rPr>
          <w:spacing w:val="-3"/>
          <w:sz w:val="28"/>
        </w:rPr>
        <w:t>节，并做好记录。</w:t>
      </w:r>
    </w:p>
    <w:p w14:paraId="04375AF8">
      <w:pPr>
        <w:pStyle w:val="8"/>
        <w:numPr>
          <w:ilvl w:val="3"/>
          <w:numId w:val="7"/>
        </w:numPr>
        <w:tabs>
          <w:tab w:val="left" w:pos="2294"/>
          <w:tab w:val="left" w:pos="2295"/>
        </w:tabs>
        <w:spacing w:before="0" w:after="0" w:line="333" w:lineRule="exact"/>
        <w:ind w:left="2294" w:right="0" w:hanging="1261"/>
        <w:jc w:val="left"/>
        <w:rPr>
          <w:sz w:val="28"/>
        </w:rPr>
      </w:pPr>
      <w:r>
        <w:rPr>
          <w:spacing w:val="-3"/>
          <w:sz w:val="28"/>
        </w:rPr>
        <w:t>投料的名称与重量</w:t>
      </w:r>
      <w:r>
        <w:rPr>
          <w:sz w:val="28"/>
        </w:rPr>
        <w:t>（</w:t>
      </w:r>
      <w:r>
        <w:rPr>
          <w:spacing w:val="-2"/>
          <w:sz w:val="28"/>
        </w:rPr>
        <w:t>或体积</w:t>
      </w:r>
      <w:r>
        <w:rPr>
          <w:sz w:val="28"/>
        </w:rPr>
        <w:t>）。</w:t>
      </w:r>
    </w:p>
    <w:p w14:paraId="6E77CFFF">
      <w:pPr>
        <w:pStyle w:val="8"/>
        <w:numPr>
          <w:ilvl w:val="3"/>
          <w:numId w:val="7"/>
        </w:numPr>
        <w:tabs>
          <w:tab w:val="left" w:pos="2294"/>
          <w:tab w:val="left" w:pos="2295"/>
        </w:tabs>
        <w:spacing w:before="0" w:after="0" w:line="341" w:lineRule="exact"/>
        <w:ind w:left="2294" w:right="0" w:hanging="1261"/>
        <w:jc w:val="left"/>
        <w:rPr>
          <w:sz w:val="28"/>
        </w:rPr>
      </w:pPr>
      <w:r>
        <w:rPr>
          <w:spacing w:val="-3"/>
          <w:sz w:val="28"/>
        </w:rPr>
        <w:t>有效成份提取工艺中的温度、压力、时间、</w:t>
      </w:r>
      <w:r>
        <w:rPr>
          <w:sz w:val="28"/>
        </w:rPr>
        <w:t>pH</w:t>
      </w:r>
      <w:r>
        <w:rPr>
          <w:spacing w:val="-12"/>
          <w:sz w:val="28"/>
        </w:rPr>
        <w:t xml:space="preserve"> 等技术参数。</w:t>
      </w:r>
    </w:p>
    <w:p w14:paraId="3CA46131">
      <w:pPr>
        <w:pStyle w:val="8"/>
        <w:numPr>
          <w:ilvl w:val="3"/>
          <w:numId w:val="7"/>
        </w:numPr>
        <w:tabs>
          <w:tab w:val="left" w:pos="2294"/>
          <w:tab w:val="left" w:pos="2295"/>
        </w:tabs>
        <w:spacing w:before="0" w:after="0" w:line="340" w:lineRule="exact"/>
        <w:ind w:left="2294" w:right="0" w:hanging="1261"/>
        <w:jc w:val="left"/>
        <w:rPr>
          <w:sz w:val="28"/>
        </w:rPr>
      </w:pPr>
      <w:r>
        <w:rPr>
          <w:spacing w:val="-3"/>
          <w:sz w:val="28"/>
        </w:rPr>
        <w:t>中间产品的产出率及质量规格。</w:t>
      </w:r>
    </w:p>
    <w:p w14:paraId="0B6EE08D">
      <w:pPr>
        <w:pStyle w:val="8"/>
        <w:numPr>
          <w:ilvl w:val="3"/>
          <w:numId w:val="7"/>
        </w:numPr>
        <w:tabs>
          <w:tab w:val="left" w:pos="2294"/>
          <w:tab w:val="left" w:pos="2295"/>
        </w:tabs>
        <w:spacing w:before="0" w:after="0" w:line="340" w:lineRule="exact"/>
        <w:ind w:left="2294" w:right="0" w:hanging="1261"/>
        <w:jc w:val="left"/>
        <w:rPr>
          <w:sz w:val="28"/>
        </w:rPr>
      </w:pPr>
      <w:r>
        <w:rPr>
          <w:spacing w:val="-3"/>
          <w:sz w:val="28"/>
        </w:rPr>
        <w:t>成品的产出率及质量规格。</w:t>
      </w:r>
    </w:p>
    <w:p w14:paraId="682AF35E">
      <w:pPr>
        <w:pStyle w:val="8"/>
        <w:numPr>
          <w:ilvl w:val="3"/>
          <w:numId w:val="7"/>
        </w:numPr>
        <w:tabs>
          <w:tab w:val="left" w:pos="2294"/>
          <w:tab w:val="left" w:pos="2295"/>
        </w:tabs>
        <w:spacing w:before="0" w:after="0" w:line="341" w:lineRule="exact"/>
        <w:ind w:left="2294" w:right="0" w:hanging="1261"/>
        <w:jc w:val="left"/>
        <w:rPr>
          <w:sz w:val="28"/>
        </w:rPr>
      </w:pPr>
      <w:r>
        <w:rPr>
          <w:spacing w:val="-3"/>
          <w:sz w:val="28"/>
        </w:rPr>
        <w:t>直接接触食品的内包装材料的卫生状况。</w:t>
      </w:r>
    </w:p>
    <w:p w14:paraId="56BB281B">
      <w:pPr>
        <w:pStyle w:val="8"/>
        <w:numPr>
          <w:ilvl w:val="3"/>
          <w:numId w:val="7"/>
        </w:numPr>
        <w:tabs>
          <w:tab w:val="left" w:pos="2294"/>
          <w:tab w:val="left" w:pos="2295"/>
        </w:tabs>
        <w:spacing w:before="0" w:after="0" w:line="340" w:lineRule="exact"/>
        <w:ind w:left="2294" w:right="0" w:hanging="1261"/>
        <w:jc w:val="left"/>
        <w:rPr>
          <w:sz w:val="28"/>
        </w:rPr>
      </w:pPr>
      <w:r>
        <w:rPr>
          <w:spacing w:val="-3"/>
          <w:sz w:val="28"/>
        </w:rPr>
        <w:t>成品灭菌方法的技术参数。</w:t>
      </w:r>
    </w:p>
    <w:p w14:paraId="7BBE0825">
      <w:pPr>
        <w:pStyle w:val="8"/>
        <w:numPr>
          <w:ilvl w:val="2"/>
          <w:numId w:val="7"/>
        </w:numPr>
        <w:tabs>
          <w:tab w:val="left" w:pos="2015"/>
          <w:tab w:val="left" w:pos="2016"/>
        </w:tabs>
        <w:spacing w:before="4" w:after="0" w:line="228" w:lineRule="auto"/>
        <w:ind w:left="117" w:right="1413" w:firstLine="916"/>
        <w:jc w:val="left"/>
        <w:rPr>
          <w:sz w:val="28"/>
        </w:rPr>
      </w:pPr>
      <w:r>
        <w:rPr>
          <w:spacing w:val="-6"/>
          <w:sz w:val="28"/>
        </w:rPr>
        <w:t>要对重要的生产设备和计量器具定期检修，用于灭菌设备的温</w:t>
      </w:r>
      <w:r>
        <w:rPr>
          <w:spacing w:val="-3"/>
          <w:sz w:val="28"/>
        </w:rPr>
        <w:t>度计、压力计至少半年检修一次，并做检修记录。</w:t>
      </w:r>
    </w:p>
    <w:p w14:paraId="5C6F6000">
      <w:pPr>
        <w:pStyle w:val="8"/>
        <w:numPr>
          <w:ilvl w:val="2"/>
          <w:numId w:val="7"/>
        </w:numPr>
        <w:tabs>
          <w:tab w:val="left" w:pos="2015"/>
          <w:tab w:val="left" w:pos="2016"/>
        </w:tabs>
        <w:spacing w:before="3" w:after="0" w:line="225" w:lineRule="auto"/>
        <w:ind w:left="117" w:right="1413" w:firstLine="916"/>
        <w:jc w:val="left"/>
        <w:rPr>
          <w:sz w:val="28"/>
        </w:rPr>
      </w:pPr>
      <w:r>
        <w:rPr>
          <w:spacing w:val="-6"/>
          <w:sz w:val="28"/>
        </w:rPr>
        <w:t>应具备对生产环境进行监测的能力，并定期对关键工艺环境的</w:t>
      </w:r>
      <w:r>
        <w:rPr>
          <w:spacing w:val="-3"/>
          <w:sz w:val="28"/>
        </w:rPr>
        <w:t>温度、湿度、空气净化度等指标进行监测。</w:t>
      </w:r>
    </w:p>
    <w:p w14:paraId="391C3F73">
      <w:pPr>
        <w:pStyle w:val="8"/>
        <w:numPr>
          <w:ilvl w:val="2"/>
          <w:numId w:val="7"/>
        </w:numPr>
        <w:tabs>
          <w:tab w:val="left" w:pos="2015"/>
          <w:tab w:val="left" w:pos="2016"/>
        </w:tabs>
        <w:spacing w:before="0" w:after="0" w:line="347" w:lineRule="exact"/>
        <w:ind w:left="2016" w:right="0" w:hanging="982"/>
        <w:jc w:val="left"/>
        <w:rPr>
          <w:sz w:val="28"/>
        </w:rPr>
      </w:pPr>
      <w:r>
        <w:rPr>
          <w:spacing w:val="-3"/>
          <w:sz w:val="28"/>
        </w:rPr>
        <w:t>应具备对生产用水的监测能力，并定期监测。</w:t>
      </w:r>
    </w:p>
    <w:p w14:paraId="25A5FA10">
      <w:pPr>
        <w:spacing w:after="0" w:line="347" w:lineRule="exact"/>
        <w:jc w:val="left"/>
        <w:rPr>
          <w:sz w:val="28"/>
        </w:rPr>
        <w:sectPr>
          <w:pgSz w:w="11910" w:h="16840"/>
          <w:pgMar w:top="1380" w:right="0" w:bottom="1240" w:left="960" w:header="888" w:footer="1052" w:gutter="0"/>
          <w:cols w:space="720" w:num="1"/>
        </w:sectPr>
      </w:pPr>
    </w:p>
    <w:p w14:paraId="63EAC1D9">
      <w:pPr>
        <w:pStyle w:val="8"/>
        <w:numPr>
          <w:ilvl w:val="2"/>
          <w:numId w:val="7"/>
        </w:numPr>
        <w:tabs>
          <w:tab w:val="left" w:pos="2015"/>
          <w:tab w:val="left" w:pos="2016"/>
        </w:tabs>
        <w:spacing w:before="65" w:after="0" w:line="228" w:lineRule="auto"/>
        <w:ind w:left="117" w:right="1646" w:firstLine="916"/>
        <w:jc w:val="left"/>
        <w:rPr>
          <w:sz w:val="28"/>
        </w:rPr>
      </w:pPr>
      <w:r>
        <w:pict>
          <v:shape id="_x0000_s1058" o:spid="_x0000_s1058" o:spt="202" type="#_x0000_t202" style="position:absolute;left:0pt;margin-left:85.85pt;margin-top:681.3pt;height:16.15pt;width:16.05pt;mso-position-horizontal-relative:page;mso-position-vertical-relative:page;z-index:-251630592;mso-width-relative:page;mso-height-relative:page;" filled="f" stroked="f" coordsize="21600,21600">
            <v:path/>
            <v:fill on="f" focussize="0,0"/>
            <v:stroke on="f" joinstyle="miter"/>
            <v:imagedata o:title=""/>
            <o:lock v:ext="edit"/>
            <v:textbox inset="0mm,0mm,0mm,0mm" style="layout-flow:vertical;">
              <w:txbxContent>
                <w:p w14:paraId="36AAF39C">
                  <w:pPr>
                    <w:pStyle w:val="4"/>
                    <w:spacing w:line="321" w:lineRule="exact"/>
                    <w:ind w:left="20"/>
                  </w:pPr>
                  <w:r>
                    <w:t>25</w:t>
                  </w:r>
                </w:p>
              </w:txbxContent>
            </v:textbox>
          </v:shape>
        </w:pict>
      </w:r>
      <w:r>
        <w:pict>
          <v:shape id="_x0000_s1059" o:spid="_x0000_s1059" o:spt="136" type="#_x0000_t136" style="position:absolute;left:0pt;margin-left:-73.5pt;margin-top:371.5pt;height:70pt;width:701.15pt;mso-position-horizontal-relative:page;mso-position-vertical-relative:page;rotation:20054016f;z-index:-251629568;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r>
        <w:rPr>
          <w:spacing w:val="-3"/>
          <w:sz w:val="28"/>
        </w:rPr>
        <w:t>对品质管理过程中发现的异常情况，应迅速查明原因做好记录，并加以纠正。</w:t>
      </w:r>
    </w:p>
    <w:p w14:paraId="080D593B">
      <w:pPr>
        <w:pStyle w:val="8"/>
        <w:numPr>
          <w:ilvl w:val="1"/>
          <w:numId w:val="7"/>
        </w:numPr>
        <w:tabs>
          <w:tab w:val="left" w:pos="1735"/>
          <w:tab w:val="left" w:pos="1736"/>
        </w:tabs>
        <w:spacing w:before="0" w:after="0" w:line="335" w:lineRule="exact"/>
        <w:ind w:left="1735" w:right="0" w:hanging="702"/>
        <w:jc w:val="left"/>
        <w:rPr>
          <w:sz w:val="28"/>
        </w:rPr>
      </w:pPr>
      <w:r>
        <w:rPr>
          <w:spacing w:val="-3"/>
          <w:sz w:val="28"/>
        </w:rPr>
        <w:t>成品的品质管理</w:t>
      </w:r>
    </w:p>
    <w:p w14:paraId="4C36EAC9">
      <w:pPr>
        <w:pStyle w:val="8"/>
        <w:numPr>
          <w:ilvl w:val="2"/>
          <w:numId w:val="7"/>
        </w:numPr>
        <w:tabs>
          <w:tab w:val="left" w:pos="2015"/>
          <w:tab w:val="left" w:pos="2016"/>
        </w:tabs>
        <w:spacing w:before="4" w:after="0" w:line="228" w:lineRule="auto"/>
        <w:ind w:left="117" w:right="1415" w:firstLine="916"/>
        <w:jc w:val="left"/>
        <w:rPr>
          <w:sz w:val="28"/>
        </w:rPr>
      </w:pPr>
      <w:r>
        <w:rPr>
          <w:spacing w:val="-6"/>
          <w:sz w:val="28"/>
        </w:rPr>
        <w:t>必须逐批次对成品进行感官、卫生及质量指标的检验，不合格</w:t>
      </w:r>
      <w:r>
        <w:rPr>
          <w:spacing w:val="-3"/>
          <w:sz w:val="28"/>
        </w:rPr>
        <w:t>者不得出厂。</w:t>
      </w:r>
    </w:p>
    <w:p w14:paraId="7D1E3BC1">
      <w:pPr>
        <w:pStyle w:val="8"/>
        <w:numPr>
          <w:ilvl w:val="2"/>
          <w:numId w:val="7"/>
        </w:numPr>
        <w:tabs>
          <w:tab w:val="left" w:pos="2015"/>
          <w:tab w:val="left" w:pos="2016"/>
        </w:tabs>
        <w:spacing w:before="3" w:after="0" w:line="225" w:lineRule="auto"/>
        <w:ind w:left="117" w:right="1413" w:firstLine="916"/>
        <w:jc w:val="left"/>
        <w:rPr>
          <w:sz w:val="28"/>
        </w:rPr>
      </w:pPr>
      <w:r>
        <w:rPr>
          <w:spacing w:val="-6"/>
          <w:sz w:val="28"/>
        </w:rPr>
        <w:t>应具备产品主要功效因子或功效成份的检测能力，并按每次投</w:t>
      </w:r>
      <w:r>
        <w:rPr>
          <w:spacing w:val="-3"/>
          <w:sz w:val="28"/>
        </w:rPr>
        <w:t>料所生产的产品的功效因子或主要功效成份进行检测，不合格者不得出厂。</w:t>
      </w:r>
    </w:p>
    <w:p w14:paraId="0CDE90A5">
      <w:pPr>
        <w:pStyle w:val="8"/>
        <w:numPr>
          <w:ilvl w:val="2"/>
          <w:numId w:val="7"/>
        </w:numPr>
        <w:tabs>
          <w:tab w:val="left" w:pos="2015"/>
          <w:tab w:val="left" w:pos="2016"/>
        </w:tabs>
        <w:spacing w:before="2" w:after="0" w:line="228" w:lineRule="auto"/>
        <w:ind w:left="117" w:right="1274" w:firstLine="916"/>
        <w:jc w:val="left"/>
        <w:rPr>
          <w:sz w:val="28"/>
        </w:rPr>
      </w:pPr>
      <w:r>
        <w:rPr>
          <w:spacing w:val="-13"/>
          <w:sz w:val="28"/>
        </w:rPr>
        <w:t>每批产品均应有留样，留样应存放于专设的留样库</w:t>
      </w:r>
      <w:r>
        <w:rPr>
          <w:spacing w:val="-3"/>
          <w:sz w:val="28"/>
        </w:rPr>
        <w:t>（</w:t>
      </w:r>
      <w:r>
        <w:rPr>
          <w:spacing w:val="-2"/>
          <w:sz w:val="28"/>
        </w:rPr>
        <w:t>或区</w:t>
      </w:r>
      <w:r>
        <w:rPr>
          <w:spacing w:val="-63"/>
          <w:sz w:val="28"/>
        </w:rPr>
        <w:t>）</w:t>
      </w:r>
      <w:r>
        <w:rPr>
          <w:sz w:val="28"/>
        </w:rPr>
        <w:t xml:space="preserve">内， </w:t>
      </w:r>
      <w:r>
        <w:rPr>
          <w:spacing w:val="-3"/>
          <w:sz w:val="28"/>
        </w:rPr>
        <w:t>按品种、批号分类存放，并有明显标志。</w:t>
      </w:r>
    </w:p>
    <w:p w14:paraId="65AE1D8D">
      <w:pPr>
        <w:pStyle w:val="8"/>
        <w:numPr>
          <w:ilvl w:val="2"/>
          <w:numId w:val="7"/>
        </w:numPr>
        <w:tabs>
          <w:tab w:val="left" w:pos="2015"/>
          <w:tab w:val="left" w:pos="2016"/>
        </w:tabs>
        <w:spacing w:before="0" w:after="0" w:line="333" w:lineRule="exact"/>
        <w:ind w:left="2016" w:right="0" w:hanging="982"/>
        <w:jc w:val="left"/>
        <w:rPr>
          <w:sz w:val="28"/>
        </w:rPr>
      </w:pPr>
      <w:r>
        <w:rPr>
          <w:spacing w:val="-3"/>
          <w:sz w:val="28"/>
        </w:rPr>
        <w:t>应定期作产品稳定性实验。</w:t>
      </w:r>
    </w:p>
    <w:p w14:paraId="3FF8B225">
      <w:pPr>
        <w:pStyle w:val="8"/>
        <w:numPr>
          <w:ilvl w:val="2"/>
          <w:numId w:val="7"/>
        </w:numPr>
        <w:tabs>
          <w:tab w:val="left" w:pos="2015"/>
          <w:tab w:val="left" w:pos="2016"/>
        </w:tabs>
        <w:spacing w:before="5" w:after="0" w:line="228" w:lineRule="auto"/>
        <w:ind w:left="117" w:right="1413" w:firstLine="916"/>
        <w:jc w:val="left"/>
        <w:rPr>
          <w:sz w:val="28"/>
        </w:rPr>
      </w:pPr>
      <w:r>
        <w:rPr>
          <w:spacing w:val="-7"/>
          <w:sz w:val="28"/>
        </w:rPr>
        <w:t>必须对产品的包装材料、标志、说明书进行检查，不合格者不</w:t>
      </w:r>
      <w:r>
        <w:rPr>
          <w:spacing w:val="-3"/>
          <w:sz w:val="28"/>
        </w:rPr>
        <w:t>得使用。</w:t>
      </w:r>
    </w:p>
    <w:p w14:paraId="516BFCCD">
      <w:pPr>
        <w:pStyle w:val="8"/>
        <w:numPr>
          <w:ilvl w:val="2"/>
          <w:numId w:val="7"/>
        </w:numPr>
        <w:tabs>
          <w:tab w:val="left" w:pos="2015"/>
          <w:tab w:val="left" w:pos="2016"/>
        </w:tabs>
        <w:spacing w:before="0" w:after="0" w:line="342" w:lineRule="exact"/>
        <w:ind w:left="2016" w:right="0" w:hanging="982"/>
        <w:jc w:val="left"/>
        <w:rPr>
          <w:sz w:val="28"/>
        </w:rPr>
      </w:pPr>
      <w:r>
        <w:rPr>
          <w:spacing w:val="-7"/>
          <w:sz w:val="28"/>
        </w:rPr>
        <w:t>检查和管理成品库房存放条件，不符合存放条件的库房不得使</w:t>
      </w:r>
    </w:p>
    <w:p w14:paraId="7AE7AE0D">
      <w:pPr>
        <w:pStyle w:val="4"/>
        <w:spacing w:line="332" w:lineRule="exact"/>
      </w:pPr>
      <w:r>
        <w:t>用。</w:t>
      </w:r>
    </w:p>
    <w:p w14:paraId="28644DAA">
      <w:pPr>
        <w:pStyle w:val="8"/>
        <w:numPr>
          <w:ilvl w:val="1"/>
          <w:numId w:val="7"/>
        </w:numPr>
        <w:tabs>
          <w:tab w:val="left" w:pos="1735"/>
          <w:tab w:val="left" w:pos="1736"/>
        </w:tabs>
        <w:spacing w:before="0" w:after="0" w:line="340" w:lineRule="exact"/>
        <w:ind w:left="1735" w:right="0" w:hanging="702"/>
        <w:jc w:val="left"/>
        <w:rPr>
          <w:sz w:val="28"/>
        </w:rPr>
      </w:pPr>
      <w:r>
        <w:rPr>
          <w:spacing w:val="-3"/>
          <w:sz w:val="28"/>
        </w:rPr>
        <w:t>品质管理的其他要求</w:t>
      </w:r>
    </w:p>
    <w:p w14:paraId="04554F11">
      <w:pPr>
        <w:pStyle w:val="8"/>
        <w:numPr>
          <w:ilvl w:val="2"/>
          <w:numId w:val="7"/>
        </w:numPr>
        <w:tabs>
          <w:tab w:val="left" w:pos="2015"/>
          <w:tab w:val="left" w:pos="2016"/>
        </w:tabs>
        <w:spacing w:before="0" w:after="0" w:line="349" w:lineRule="exact"/>
        <w:ind w:left="2016" w:right="0" w:hanging="982"/>
        <w:jc w:val="left"/>
        <w:rPr>
          <w:sz w:val="28"/>
        </w:rPr>
      </w:pPr>
      <w:r>
        <w:rPr>
          <w:spacing w:val="-3"/>
          <w:sz w:val="28"/>
        </w:rPr>
        <w:t>应对用户提出的质量意见和使用中出现的不良反应详细记录，</w:t>
      </w:r>
    </w:p>
    <w:p w14:paraId="6188BD51">
      <w:pPr>
        <w:pStyle w:val="4"/>
        <w:spacing w:line="332" w:lineRule="exact"/>
      </w:pPr>
      <w:r>
        <w:t>并做好调查处理工作，并作记录备查。</w:t>
      </w:r>
    </w:p>
    <w:p w14:paraId="73F7A1E2">
      <w:pPr>
        <w:pStyle w:val="8"/>
        <w:numPr>
          <w:ilvl w:val="2"/>
          <w:numId w:val="7"/>
        </w:numPr>
        <w:tabs>
          <w:tab w:val="left" w:pos="2016"/>
        </w:tabs>
        <w:spacing w:before="8" w:after="0" w:line="225" w:lineRule="auto"/>
        <w:ind w:left="117" w:right="1367" w:firstLine="916"/>
        <w:jc w:val="both"/>
        <w:rPr>
          <w:sz w:val="28"/>
        </w:rPr>
      </w:pPr>
      <w:r>
        <w:rPr>
          <w:spacing w:val="-3"/>
          <w:sz w:val="28"/>
        </w:rPr>
        <w:t xml:space="preserve">必须建立完整的质量管理档案，设有档案柜和档案管理人员， </w:t>
      </w:r>
      <w:r>
        <w:rPr>
          <w:spacing w:val="-9"/>
          <w:sz w:val="28"/>
        </w:rPr>
        <w:t xml:space="preserve">各种记录分类归档，保存 </w:t>
      </w:r>
      <w:r>
        <w:rPr>
          <w:sz w:val="28"/>
        </w:rPr>
        <w:t>2～3</w:t>
      </w:r>
      <w:r>
        <w:rPr>
          <w:spacing w:val="-16"/>
          <w:sz w:val="28"/>
        </w:rPr>
        <w:t xml:space="preserve"> 年备查。</w:t>
      </w:r>
    </w:p>
    <w:p w14:paraId="645A2C48">
      <w:pPr>
        <w:pStyle w:val="8"/>
        <w:numPr>
          <w:ilvl w:val="2"/>
          <w:numId w:val="7"/>
        </w:numPr>
        <w:tabs>
          <w:tab w:val="left" w:pos="2016"/>
        </w:tabs>
        <w:spacing w:before="1" w:after="0" w:line="228" w:lineRule="auto"/>
        <w:ind w:left="117" w:right="1413" w:firstLine="916"/>
        <w:jc w:val="both"/>
        <w:rPr>
          <w:sz w:val="28"/>
        </w:rPr>
      </w:pPr>
      <w:r>
        <w:rPr>
          <w:spacing w:val="-6"/>
          <w:sz w:val="28"/>
        </w:rPr>
        <w:t>应定期对生产和质量进行全面检查，对生产和管理中的各项操</w:t>
      </w:r>
      <w:r>
        <w:rPr>
          <w:spacing w:val="-12"/>
          <w:sz w:val="28"/>
        </w:rPr>
        <w:t>作规程、岗位责任制进行验证。对检查或验证中发现的问题进行调整，定期向</w:t>
      </w:r>
      <w:r>
        <w:rPr>
          <w:spacing w:val="-5"/>
          <w:sz w:val="28"/>
        </w:rPr>
        <w:t>卫生行政部门汇报产品的生产质量情况。</w:t>
      </w:r>
    </w:p>
    <w:p w14:paraId="42939F05">
      <w:pPr>
        <w:pStyle w:val="8"/>
        <w:numPr>
          <w:ilvl w:val="2"/>
          <w:numId w:val="7"/>
        </w:numPr>
        <w:tabs>
          <w:tab w:val="left" w:pos="2016"/>
        </w:tabs>
        <w:spacing w:before="0" w:after="0" w:line="228" w:lineRule="auto"/>
        <w:ind w:left="1034" w:right="1787" w:firstLine="0"/>
        <w:jc w:val="both"/>
        <w:rPr>
          <w:b/>
          <w:sz w:val="28"/>
        </w:rPr>
      </w:pPr>
      <w:r>
        <w:rPr>
          <w:spacing w:val="5"/>
          <w:sz w:val="28"/>
        </w:rPr>
        <w:t>卫生管理工厂应按照</w:t>
      </w:r>
      <w:r>
        <w:rPr>
          <w:sz w:val="28"/>
        </w:rPr>
        <w:t>GB</w:t>
      </w:r>
      <w:r>
        <w:rPr>
          <w:spacing w:val="3"/>
          <w:sz w:val="28"/>
        </w:rPr>
        <w:t xml:space="preserve"> </w:t>
      </w:r>
      <w:r>
        <w:rPr>
          <w:sz w:val="28"/>
        </w:rPr>
        <w:t>14881</w:t>
      </w:r>
      <w:r>
        <w:rPr>
          <w:spacing w:val="-10"/>
          <w:sz w:val="28"/>
        </w:rPr>
        <w:t xml:space="preserve"> 的要求等的卫生管理工作。</w:t>
      </w:r>
      <w:r>
        <w:rPr>
          <w:b/>
          <w:spacing w:val="-10"/>
          <w:sz w:val="28"/>
        </w:rPr>
        <w:t>10</w:t>
      </w:r>
      <w:r>
        <w:rPr>
          <w:b/>
          <w:spacing w:val="-1"/>
          <w:sz w:val="28"/>
        </w:rPr>
        <w:t xml:space="preserve"> 生产企业现场核查评分表</w:t>
      </w:r>
    </w:p>
    <w:p w14:paraId="5AA9FABD">
      <w:pPr>
        <w:pStyle w:val="4"/>
        <w:ind w:left="0"/>
        <w:rPr>
          <w:b/>
        </w:rPr>
      </w:pPr>
    </w:p>
    <w:p w14:paraId="2B72DEB0">
      <w:pPr>
        <w:pStyle w:val="4"/>
        <w:spacing w:before="4"/>
        <w:ind w:left="0"/>
        <w:rPr>
          <w:b/>
          <w:sz w:val="30"/>
        </w:rPr>
      </w:pPr>
    </w:p>
    <w:p w14:paraId="6DBD79B1">
      <w:pPr>
        <w:pStyle w:val="4"/>
        <w:ind w:left="446"/>
      </w:pPr>
      <w:r>
        <w:t>附件 1.(本表适用于保健用品贴剂、膏剂、洗液、喷剂生产现场的核查)</w:t>
      </w:r>
    </w:p>
    <w:p w14:paraId="47CD67CF">
      <w:pPr>
        <w:pStyle w:val="4"/>
        <w:spacing w:before="3"/>
        <w:ind w:left="0"/>
        <w:rPr>
          <w:sz w:val="10"/>
        </w:rPr>
      </w:pPr>
    </w:p>
    <w:tbl>
      <w:tblPr>
        <w:tblStyle w:val="5"/>
        <w:tblW w:w="0" w:type="auto"/>
        <w:tblInd w:w="15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94"/>
        <w:gridCol w:w="4273"/>
        <w:gridCol w:w="2250"/>
        <w:gridCol w:w="838"/>
        <w:gridCol w:w="1084"/>
      </w:tblGrid>
      <w:tr w14:paraId="05E318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7" w:hRule="atLeast"/>
        </w:trPr>
        <w:tc>
          <w:tcPr>
            <w:tcW w:w="894" w:type="dxa"/>
            <w:textDirection w:val="tbRl"/>
          </w:tcPr>
          <w:p w14:paraId="31C1AF57">
            <w:pPr>
              <w:pStyle w:val="9"/>
              <w:spacing w:before="149"/>
              <w:ind w:left="399"/>
              <w:rPr>
                <w:b/>
                <w:sz w:val="28"/>
              </w:rPr>
            </w:pPr>
            <w:r>
              <w:rPr>
                <w:b/>
                <w:sz w:val="28"/>
              </w:rPr>
              <w:t>条款</w:t>
            </w:r>
          </w:p>
        </w:tc>
        <w:tc>
          <w:tcPr>
            <w:tcW w:w="4273" w:type="dxa"/>
          </w:tcPr>
          <w:p w14:paraId="2BE88FC1">
            <w:pPr>
              <w:pStyle w:val="9"/>
              <w:spacing w:before="9"/>
              <w:ind w:left="0"/>
              <w:rPr>
                <w:sz w:val="34"/>
              </w:rPr>
            </w:pPr>
          </w:p>
          <w:p w14:paraId="4EA588A4">
            <w:pPr>
              <w:pStyle w:val="9"/>
              <w:spacing w:before="1"/>
              <w:ind w:left="1153"/>
              <w:rPr>
                <w:b/>
                <w:sz w:val="28"/>
              </w:rPr>
            </w:pPr>
            <w:r>
              <w:rPr>
                <w:b/>
                <w:sz w:val="28"/>
              </w:rPr>
              <w:t>检查内容与要求</w:t>
            </w:r>
          </w:p>
        </w:tc>
        <w:tc>
          <w:tcPr>
            <w:tcW w:w="2250" w:type="dxa"/>
          </w:tcPr>
          <w:p w14:paraId="3F2FEB62">
            <w:pPr>
              <w:pStyle w:val="9"/>
              <w:spacing w:before="9"/>
              <w:ind w:left="0"/>
              <w:rPr>
                <w:sz w:val="34"/>
              </w:rPr>
            </w:pPr>
          </w:p>
          <w:p w14:paraId="351545F0">
            <w:pPr>
              <w:pStyle w:val="9"/>
              <w:spacing w:before="1"/>
              <w:ind w:left="562"/>
              <w:rPr>
                <w:b/>
                <w:sz w:val="28"/>
              </w:rPr>
            </w:pPr>
            <w:r>
              <w:rPr>
                <w:b/>
                <w:sz w:val="28"/>
              </w:rPr>
              <w:t>检查方法</w:t>
            </w:r>
          </w:p>
        </w:tc>
        <w:tc>
          <w:tcPr>
            <w:tcW w:w="838" w:type="dxa"/>
          </w:tcPr>
          <w:p w14:paraId="2BF32E7F">
            <w:pPr>
              <w:pStyle w:val="9"/>
              <w:spacing w:before="133"/>
              <w:rPr>
                <w:b/>
                <w:sz w:val="28"/>
              </w:rPr>
            </w:pPr>
            <w:r>
              <w:rPr>
                <w:b/>
                <w:sz w:val="28"/>
              </w:rPr>
              <w:t>标准</w:t>
            </w:r>
          </w:p>
          <w:p w14:paraId="0FE70BC6">
            <w:pPr>
              <w:pStyle w:val="9"/>
              <w:spacing w:before="9"/>
              <w:ind w:left="0"/>
              <w:rPr>
                <w:sz w:val="20"/>
              </w:rPr>
            </w:pPr>
          </w:p>
          <w:p w14:paraId="1178300D">
            <w:pPr>
              <w:pStyle w:val="9"/>
              <w:rPr>
                <w:b/>
                <w:sz w:val="28"/>
              </w:rPr>
            </w:pPr>
            <w:r>
              <w:rPr>
                <w:b/>
                <w:w w:val="99"/>
                <w:sz w:val="28"/>
              </w:rPr>
              <w:t>分</w:t>
            </w:r>
          </w:p>
        </w:tc>
        <w:tc>
          <w:tcPr>
            <w:tcW w:w="1084" w:type="dxa"/>
          </w:tcPr>
          <w:p w14:paraId="0E93B2D0">
            <w:pPr>
              <w:pStyle w:val="9"/>
              <w:spacing w:before="9"/>
              <w:ind w:left="0"/>
              <w:rPr>
                <w:sz w:val="34"/>
              </w:rPr>
            </w:pPr>
          </w:p>
          <w:p w14:paraId="36486FD8">
            <w:pPr>
              <w:pStyle w:val="9"/>
              <w:spacing w:before="1"/>
              <w:ind w:left="118"/>
              <w:rPr>
                <w:b/>
                <w:sz w:val="28"/>
              </w:rPr>
            </w:pPr>
            <w:r>
              <w:rPr>
                <w:b/>
                <w:sz w:val="28"/>
              </w:rPr>
              <w:t>实得分</w:t>
            </w:r>
          </w:p>
        </w:tc>
      </w:tr>
      <w:tr w14:paraId="0913B8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0" w:hRule="atLeast"/>
        </w:trPr>
        <w:tc>
          <w:tcPr>
            <w:tcW w:w="894" w:type="dxa"/>
            <w:textDirection w:val="tbRl"/>
          </w:tcPr>
          <w:p w14:paraId="1532700C">
            <w:pPr>
              <w:pStyle w:val="9"/>
              <w:spacing w:line="132" w:lineRule="auto"/>
              <w:ind w:left="62"/>
              <w:rPr>
                <w:sz w:val="28"/>
              </w:rPr>
            </w:pPr>
            <w:r>
              <w:rPr>
                <w:sz w:val="28"/>
              </w:rPr>
              <w:t>（一）人员</w:t>
            </w:r>
          </w:p>
          <w:p w14:paraId="1A55ED70">
            <w:pPr>
              <w:pStyle w:val="9"/>
              <w:spacing w:before="9"/>
              <w:ind w:left="0"/>
              <w:rPr>
                <w:sz w:val="20"/>
              </w:rPr>
            </w:pPr>
          </w:p>
          <w:p w14:paraId="7625DFCE">
            <w:pPr>
              <w:pStyle w:val="9"/>
              <w:ind w:left="5"/>
              <w:jc w:val="center"/>
              <w:rPr>
                <w:sz w:val="28"/>
              </w:rPr>
            </w:pPr>
            <w:r>
              <w:rPr>
                <w:w w:val="100"/>
                <w:sz w:val="28"/>
              </w:rPr>
              <w:t>分</w:t>
            </w:r>
          </w:p>
        </w:tc>
        <w:tc>
          <w:tcPr>
            <w:tcW w:w="4273" w:type="dxa"/>
          </w:tcPr>
          <w:p w14:paraId="648522AD">
            <w:pPr>
              <w:pStyle w:val="9"/>
              <w:spacing w:before="133" w:line="417" w:lineRule="auto"/>
              <w:ind w:right="95"/>
              <w:rPr>
                <w:sz w:val="28"/>
              </w:rPr>
            </w:pPr>
            <w:r>
              <w:rPr>
                <w:sz w:val="28"/>
              </w:rPr>
              <w:t>1.1 保健用品生产企业应指定专人负责生产管理和质量管理，两</w:t>
            </w:r>
          </w:p>
          <w:p w14:paraId="003146F0">
            <w:pPr>
              <w:pStyle w:val="9"/>
              <w:spacing w:line="358" w:lineRule="exact"/>
              <w:rPr>
                <w:sz w:val="28"/>
              </w:rPr>
            </w:pPr>
            <w:r>
              <w:rPr>
                <w:sz w:val="28"/>
              </w:rPr>
              <w:t>项工作不得由同一人兼任。</w:t>
            </w:r>
          </w:p>
        </w:tc>
        <w:tc>
          <w:tcPr>
            <w:tcW w:w="2250" w:type="dxa"/>
          </w:tcPr>
          <w:p w14:paraId="5B1AC9EE">
            <w:pPr>
              <w:pStyle w:val="9"/>
              <w:spacing w:before="133" w:line="417" w:lineRule="auto"/>
              <w:ind w:left="108" w:right="-15"/>
              <w:rPr>
                <w:sz w:val="28"/>
              </w:rPr>
            </w:pPr>
            <w:r>
              <w:rPr>
                <w:spacing w:val="22"/>
                <w:sz w:val="28"/>
              </w:rPr>
              <w:t>查看企业任命文</w:t>
            </w:r>
            <w:r>
              <w:rPr>
                <w:sz w:val="28"/>
              </w:rPr>
              <w:t>件</w:t>
            </w:r>
          </w:p>
        </w:tc>
        <w:tc>
          <w:tcPr>
            <w:tcW w:w="838" w:type="dxa"/>
          </w:tcPr>
          <w:p w14:paraId="24C48006">
            <w:pPr>
              <w:pStyle w:val="9"/>
              <w:spacing w:before="133"/>
              <w:rPr>
                <w:sz w:val="28"/>
              </w:rPr>
            </w:pPr>
            <w:r>
              <w:rPr>
                <w:w w:val="100"/>
                <w:sz w:val="28"/>
              </w:rPr>
              <w:t>4</w:t>
            </w:r>
          </w:p>
        </w:tc>
        <w:tc>
          <w:tcPr>
            <w:tcW w:w="1084" w:type="dxa"/>
          </w:tcPr>
          <w:p w14:paraId="51AAE419">
            <w:pPr>
              <w:pStyle w:val="9"/>
              <w:ind w:left="0"/>
              <w:rPr>
                <w:rFonts w:ascii="Times New Roman"/>
                <w:sz w:val="28"/>
              </w:rPr>
            </w:pPr>
          </w:p>
        </w:tc>
      </w:tr>
    </w:tbl>
    <w:p w14:paraId="12B643F2">
      <w:pPr>
        <w:spacing w:after="0"/>
        <w:rPr>
          <w:rFonts w:ascii="Times New Roman"/>
          <w:sz w:val="28"/>
        </w:rPr>
        <w:sectPr>
          <w:pgSz w:w="11910" w:h="16840"/>
          <w:pgMar w:top="1380" w:right="0" w:bottom="1240" w:left="960" w:header="888" w:footer="1052" w:gutter="0"/>
          <w:cols w:space="720" w:num="1"/>
        </w:sectPr>
      </w:pPr>
    </w:p>
    <w:p w14:paraId="6EE00B27">
      <w:pPr>
        <w:pStyle w:val="4"/>
        <w:spacing w:before="8"/>
        <w:ind w:left="0"/>
        <w:rPr>
          <w:sz w:val="4"/>
        </w:rPr>
      </w:pPr>
      <w:r>
        <w:pict>
          <v:shape id="_x0000_s1060" o:spid="_x0000_s1060" o:spt="202" type="#_x0000_t202" style="position:absolute;left:0pt;margin-left:70.25pt;margin-top:645.9pt;height:16.15pt;width:16.05pt;mso-position-horizontal-relative:page;mso-position-vertical-relative:page;z-index:-251628544;mso-width-relative:page;mso-height-relative:page;" filled="f" stroked="f" coordsize="21600,21600">
            <v:path/>
            <v:fill on="f" focussize="0,0"/>
            <v:stroke on="f" joinstyle="miter"/>
            <v:imagedata o:title=""/>
            <o:lock v:ext="edit"/>
            <v:textbox inset="0mm,0mm,0mm,0mm" style="layout-flow:vertical;">
              <w:txbxContent>
                <w:p w14:paraId="66F21DC8">
                  <w:pPr>
                    <w:pStyle w:val="4"/>
                    <w:spacing w:line="321" w:lineRule="exact"/>
                    <w:ind w:left="20"/>
                  </w:pPr>
                  <w:r>
                    <w:t>60</w:t>
                  </w:r>
                </w:p>
              </w:txbxContent>
            </v:textbox>
          </v:shape>
        </w:pict>
      </w:r>
      <w:r>
        <w:pict>
          <v:shape id="_x0000_s1061" o:spid="_x0000_s1061" o:spt="136" type="#_x0000_t136" style="position:absolute;left:0pt;margin-left:-73.5pt;margin-top:371.5pt;height:70pt;width:701.15pt;mso-position-horizontal-relative:page;mso-position-vertical-relative:page;rotation:20054016f;z-index:-251627520;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p>
    <w:tbl>
      <w:tblPr>
        <w:tblStyle w:val="5"/>
        <w:tblW w:w="0" w:type="auto"/>
        <w:tblInd w:w="15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94"/>
        <w:gridCol w:w="4273"/>
        <w:gridCol w:w="2250"/>
        <w:gridCol w:w="838"/>
        <w:gridCol w:w="1084"/>
      </w:tblGrid>
      <w:tr w14:paraId="3DE161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894" w:type="dxa"/>
            <w:vMerge w:val="restart"/>
          </w:tcPr>
          <w:p w14:paraId="19BF366D">
            <w:pPr>
              <w:pStyle w:val="9"/>
              <w:ind w:left="0"/>
              <w:rPr>
                <w:rFonts w:ascii="Times New Roman"/>
                <w:sz w:val="30"/>
              </w:rPr>
            </w:pPr>
          </w:p>
        </w:tc>
        <w:tc>
          <w:tcPr>
            <w:tcW w:w="4273" w:type="dxa"/>
            <w:tcBorders>
              <w:bottom w:val="nil"/>
            </w:tcBorders>
          </w:tcPr>
          <w:p w14:paraId="6128D515">
            <w:pPr>
              <w:pStyle w:val="9"/>
              <w:spacing w:before="133"/>
              <w:rPr>
                <w:sz w:val="28"/>
              </w:rPr>
            </w:pPr>
            <w:r>
              <w:rPr>
                <w:sz w:val="28"/>
              </w:rPr>
              <w:t>1.2 生产和质量管理负责人必须</w:t>
            </w:r>
          </w:p>
        </w:tc>
        <w:tc>
          <w:tcPr>
            <w:tcW w:w="2250" w:type="dxa"/>
            <w:tcBorders>
              <w:bottom w:val="nil"/>
            </w:tcBorders>
          </w:tcPr>
          <w:p w14:paraId="52177E73">
            <w:pPr>
              <w:pStyle w:val="9"/>
              <w:spacing w:before="133"/>
              <w:ind w:left="108" w:right="-15"/>
              <w:rPr>
                <w:sz w:val="28"/>
              </w:rPr>
            </w:pPr>
            <w:r>
              <w:rPr>
                <w:spacing w:val="22"/>
                <w:sz w:val="28"/>
              </w:rPr>
              <w:t>查看用人合同和</w:t>
            </w:r>
          </w:p>
        </w:tc>
        <w:tc>
          <w:tcPr>
            <w:tcW w:w="838" w:type="dxa"/>
            <w:tcBorders>
              <w:bottom w:val="nil"/>
            </w:tcBorders>
          </w:tcPr>
          <w:p w14:paraId="253B353C">
            <w:pPr>
              <w:pStyle w:val="9"/>
              <w:spacing w:before="133"/>
              <w:rPr>
                <w:sz w:val="28"/>
              </w:rPr>
            </w:pPr>
            <w:r>
              <w:rPr>
                <w:w w:val="100"/>
                <w:sz w:val="28"/>
              </w:rPr>
              <w:t>6</w:t>
            </w:r>
          </w:p>
        </w:tc>
        <w:tc>
          <w:tcPr>
            <w:tcW w:w="1084" w:type="dxa"/>
            <w:vMerge w:val="restart"/>
          </w:tcPr>
          <w:p w14:paraId="02830D22">
            <w:pPr>
              <w:pStyle w:val="9"/>
              <w:ind w:left="0"/>
              <w:rPr>
                <w:rFonts w:ascii="Times New Roman"/>
                <w:sz w:val="30"/>
              </w:rPr>
            </w:pPr>
          </w:p>
        </w:tc>
      </w:tr>
      <w:tr w14:paraId="6072F6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894" w:type="dxa"/>
            <w:vMerge w:val="continue"/>
            <w:tcBorders>
              <w:top w:val="nil"/>
            </w:tcBorders>
          </w:tcPr>
          <w:p w14:paraId="1D274E19">
            <w:pPr>
              <w:rPr>
                <w:sz w:val="2"/>
                <w:szCs w:val="2"/>
              </w:rPr>
            </w:pPr>
          </w:p>
        </w:tc>
        <w:tc>
          <w:tcPr>
            <w:tcW w:w="4273" w:type="dxa"/>
            <w:tcBorders>
              <w:top w:val="nil"/>
              <w:bottom w:val="nil"/>
            </w:tcBorders>
          </w:tcPr>
          <w:p w14:paraId="6B056926">
            <w:pPr>
              <w:pStyle w:val="9"/>
              <w:spacing w:before="128"/>
              <w:rPr>
                <w:sz w:val="28"/>
              </w:rPr>
            </w:pPr>
            <w:r>
              <w:rPr>
                <w:sz w:val="28"/>
              </w:rPr>
              <w:t>具有大专以上学历或中级以上职</w:t>
            </w:r>
          </w:p>
        </w:tc>
        <w:tc>
          <w:tcPr>
            <w:tcW w:w="2250" w:type="dxa"/>
            <w:tcBorders>
              <w:top w:val="nil"/>
              <w:bottom w:val="nil"/>
            </w:tcBorders>
          </w:tcPr>
          <w:p w14:paraId="78974B2B">
            <w:pPr>
              <w:pStyle w:val="9"/>
              <w:spacing w:before="128"/>
              <w:ind w:left="108"/>
              <w:rPr>
                <w:sz w:val="28"/>
              </w:rPr>
            </w:pPr>
            <w:r>
              <w:rPr>
                <w:sz w:val="28"/>
              </w:rPr>
              <w:t>学历或职称证件</w:t>
            </w:r>
          </w:p>
        </w:tc>
        <w:tc>
          <w:tcPr>
            <w:tcW w:w="838" w:type="dxa"/>
            <w:tcBorders>
              <w:top w:val="nil"/>
              <w:bottom w:val="nil"/>
            </w:tcBorders>
          </w:tcPr>
          <w:p w14:paraId="10209215">
            <w:pPr>
              <w:pStyle w:val="9"/>
              <w:ind w:left="0"/>
              <w:rPr>
                <w:rFonts w:ascii="Times New Roman"/>
                <w:sz w:val="30"/>
              </w:rPr>
            </w:pPr>
          </w:p>
        </w:tc>
        <w:tc>
          <w:tcPr>
            <w:tcW w:w="1084" w:type="dxa"/>
            <w:vMerge w:val="continue"/>
            <w:tcBorders>
              <w:top w:val="nil"/>
            </w:tcBorders>
          </w:tcPr>
          <w:p w14:paraId="68F197D9">
            <w:pPr>
              <w:rPr>
                <w:sz w:val="2"/>
                <w:szCs w:val="2"/>
              </w:rPr>
            </w:pPr>
          </w:p>
        </w:tc>
      </w:tr>
      <w:tr w14:paraId="48D004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8" w:hRule="atLeast"/>
        </w:trPr>
        <w:tc>
          <w:tcPr>
            <w:tcW w:w="894" w:type="dxa"/>
            <w:vMerge w:val="continue"/>
            <w:tcBorders>
              <w:top w:val="nil"/>
            </w:tcBorders>
          </w:tcPr>
          <w:p w14:paraId="6C688A76">
            <w:pPr>
              <w:rPr>
                <w:sz w:val="2"/>
                <w:szCs w:val="2"/>
              </w:rPr>
            </w:pPr>
          </w:p>
        </w:tc>
        <w:tc>
          <w:tcPr>
            <w:tcW w:w="4273" w:type="dxa"/>
            <w:tcBorders>
              <w:top w:val="nil"/>
            </w:tcBorders>
          </w:tcPr>
          <w:p w14:paraId="5EDCC8DF">
            <w:pPr>
              <w:pStyle w:val="9"/>
              <w:spacing w:before="128"/>
              <w:rPr>
                <w:sz w:val="28"/>
              </w:rPr>
            </w:pPr>
            <w:r>
              <w:rPr>
                <w:sz w:val="28"/>
              </w:rPr>
              <w:t>称。</w:t>
            </w:r>
          </w:p>
        </w:tc>
        <w:tc>
          <w:tcPr>
            <w:tcW w:w="2250" w:type="dxa"/>
            <w:tcBorders>
              <w:top w:val="nil"/>
            </w:tcBorders>
          </w:tcPr>
          <w:p w14:paraId="6213FCDE">
            <w:pPr>
              <w:pStyle w:val="9"/>
              <w:ind w:left="0"/>
              <w:rPr>
                <w:rFonts w:ascii="Times New Roman"/>
                <w:sz w:val="30"/>
              </w:rPr>
            </w:pPr>
          </w:p>
        </w:tc>
        <w:tc>
          <w:tcPr>
            <w:tcW w:w="838" w:type="dxa"/>
            <w:tcBorders>
              <w:top w:val="nil"/>
            </w:tcBorders>
          </w:tcPr>
          <w:p w14:paraId="3267CA45">
            <w:pPr>
              <w:pStyle w:val="9"/>
              <w:ind w:left="0"/>
              <w:rPr>
                <w:rFonts w:ascii="Times New Roman"/>
                <w:sz w:val="30"/>
              </w:rPr>
            </w:pPr>
          </w:p>
        </w:tc>
        <w:tc>
          <w:tcPr>
            <w:tcW w:w="1084" w:type="dxa"/>
            <w:vMerge w:val="continue"/>
            <w:tcBorders>
              <w:top w:val="nil"/>
            </w:tcBorders>
          </w:tcPr>
          <w:p w14:paraId="7E6163FD">
            <w:pPr>
              <w:rPr>
                <w:sz w:val="2"/>
                <w:szCs w:val="2"/>
              </w:rPr>
            </w:pPr>
          </w:p>
        </w:tc>
      </w:tr>
      <w:tr w14:paraId="0ED262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894" w:type="dxa"/>
            <w:vMerge w:val="continue"/>
            <w:tcBorders>
              <w:top w:val="nil"/>
            </w:tcBorders>
          </w:tcPr>
          <w:p w14:paraId="675A2A82">
            <w:pPr>
              <w:rPr>
                <w:sz w:val="2"/>
                <w:szCs w:val="2"/>
              </w:rPr>
            </w:pPr>
          </w:p>
        </w:tc>
        <w:tc>
          <w:tcPr>
            <w:tcW w:w="4273" w:type="dxa"/>
            <w:tcBorders>
              <w:bottom w:val="nil"/>
            </w:tcBorders>
          </w:tcPr>
          <w:p w14:paraId="65972084">
            <w:pPr>
              <w:pStyle w:val="9"/>
              <w:spacing w:before="133"/>
              <w:rPr>
                <w:sz w:val="28"/>
              </w:rPr>
            </w:pPr>
            <w:r>
              <w:rPr>
                <w:sz w:val="28"/>
              </w:rPr>
              <w:t>1.3 保健用品生产企业应配备专</w:t>
            </w:r>
          </w:p>
        </w:tc>
        <w:tc>
          <w:tcPr>
            <w:tcW w:w="2250" w:type="dxa"/>
            <w:tcBorders>
              <w:bottom w:val="nil"/>
            </w:tcBorders>
          </w:tcPr>
          <w:p w14:paraId="7B0F5F48">
            <w:pPr>
              <w:pStyle w:val="9"/>
              <w:spacing w:before="133"/>
              <w:ind w:left="108" w:right="-15"/>
              <w:rPr>
                <w:sz w:val="28"/>
              </w:rPr>
            </w:pPr>
            <w:r>
              <w:rPr>
                <w:spacing w:val="22"/>
                <w:sz w:val="28"/>
              </w:rPr>
              <w:t>查看用人合同和</w:t>
            </w:r>
          </w:p>
        </w:tc>
        <w:tc>
          <w:tcPr>
            <w:tcW w:w="838" w:type="dxa"/>
            <w:tcBorders>
              <w:bottom w:val="nil"/>
            </w:tcBorders>
          </w:tcPr>
          <w:p w14:paraId="6FEA1B3D">
            <w:pPr>
              <w:pStyle w:val="9"/>
              <w:spacing w:before="133"/>
              <w:rPr>
                <w:sz w:val="28"/>
              </w:rPr>
            </w:pPr>
            <w:r>
              <w:rPr>
                <w:w w:val="100"/>
                <w:sz w:val="28"/>
              </w:rPr>
              <w:t>6</w:t>
            </w:r>
          </w:p>
        </w:tc>
        <w:tc>
          <w:tcPr>
            <w:tcW w:w="1084" w:type="dxa"/>
            <w:vMerge w:val="restart"/>
          </w:tcPr>
          <w:p w14:paraId="3C4BAFDB">
            <w:pPr>
              <w:pStyle w:val="9"/>
              <w:ind w:left="0"/>
              <w:rPr>
                <w:rFonts w:ascii="Times New Roman"/>
                <w:sz w:val="30"/>
              </w:rPr>
            </w:pPr>
          </w:p>
        </w:tc>
      </w:tr>
      <w:tr w14:paraId="583E1C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894" w:type="dxa"/>
            <w:vMerge w:val="continue"/>
            <w:tcBorders>
              <w:top w:val="nil"/>
            </w:tcBorders>
          </w:tcPr>
          <w:p w14:paraId="1850D4D8">
            <w:pPr>
              <w:rPr>
                <w:sz w:val="2"/>
                <w:szCs w:val="2"/>
              </w:rPr>
            </w:pPr>
          </w:p>
        </w:tc>
        <w:tc>
          <w:tcPr>
            <w:tcW w:w="4273" w:type="dxa"/>
            <w:tcBorders>
              <w:top w:val="nil"/>
              <w:bottom w:val="nil"/>
            </w:tcBorders>
          </w:tcPr>
          <w:p w14:paraId="02974484">
            <w:pPr>
              <w:pStyle w:val="9"/>
              <w:spacing w:before="128"/>
              <w:rPr>
                <w:sz w:val="28"/>
              </w:rPr>
            </w:pPr>
            <w:r>
              <w:rPr>
                <w:sz w:val="28"/>
              </w:rPr>
              <w:t>职质检人员，专职质检人员必须</w:t>
            </w:r>
          </w:p>
        </w:tc>
        <w:tc>
          <w:tcPr>
            <w:tcW w:w="2250" w:type="dxa"/>
            <w:tcBorders>
              <w:top w:val="nil"/>
              <w:bottom w:val="nil"/>
            </w:tcBorders>
          </w:tcPr>
          <w:p w14:paraId="37776AD4">
            <w:pPr>
              <w:pStyle w:val="9"/>
              <w:spacing w:before="128"/>
              <w:ind w:left="108"/>
              <w:rPr>
                <w:sz w:val="28"/>
              </w:rPr>
            </w:pPr>
            <w:r>
              <w:rPr>
                <w:sz w:val="28"/>
              </w:rPr>
              <w:t>学历证件</w:t>
            </w:r>
          </w:p>
        </w:tc>
        <w:tc>
          <w:tcPr>
            <w:tcW w:w="838" w:type="dxa"/>
            <w:tcBorders>
              <w:top w:val="nil"/>
              <w:bottom w:val="nil"/>
            </w:tcBorders>
          </w:tcPr>
          <w:p w14:paraId="0FE729D0">
            <w:pPr>
              <w:pStyle w:val="9"/>
              <w:ind w:left="0"/>
              <w:rPr>
                <w:rFonts w:ascii="Times New Roman"/>
                <w:sz w:val="30"/>
              </w:rPr>
            </w:pPr>
          </w:p>
        </w:tc>
        <w:tc>
          <w:tcPr>
            <w:tcW w:w="1084" w:type="dxa"/>
            <w:vMerge w:val="continue"/>
            <w:tcBorders>
              <w:top w:val="nil"/>
            </w:tcBorders>
          </w:tcPr>
          <w:p w14:paraId="39DAB55C">
            <w:pPr>
              <w:rPr>
                <w:sz w:val="2"/>
                <w:szCs w:val="2"/>
              </w:rPr>
            </w:pPr>
          </w:p>
        </w:tc>
      </w:tr>
      <w:tr w14:paraId="39257F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894" w:type="dxa"/>
            <w:vMerge w:val="continue"/>
            <w:tcBorders>
              <w:top w:val="nil"/>
            </w:tcBorders>
          </w:tcPr>
          <w:p w14:paraId="5C426038">
            <w:pPr>
              <w:rPr>
                <w:sz w:val="2"/>
                <w:szCs w:val="2"/>
              </w:rPr>
            </w:pPr>
          </w:p>
        </w:tc>
        <w:tc>
          <w:tcPr>
            <w:tcW w:w="4273" w:type="dxa"/>
            <w:tcBorders>
              <w:top w:val="nil"/>
              <w:bottom w:val="nil"/>
            </w:tcBorders>
          </w:tcPr>
          <w:p w14:paraId="013F69F2">
            <w:pPr>
              <w:pStyle w:val="9"/>
              <w:spacing w:before="128"/>
              <w:rPr>
                <w:sz w:val="28"/>
              </w:rPr>
            </w:pPr>
            <w:r>
              <w:rPr>
                <w:sz w:val="28"/>
              </w:rPr>
              <w:t>具有中专以上学历，能够独立完</w:t>
            </w:r>
          </w:p>
        </w:tc>
        <w:tc>
          <w:tcPr>
            <w:tcW w:w="2250" w:type="dxa"/>
            <w:tcBorders>
              <w:top w:val="nil"/>
              <w:bottom w:val="nil"/>
            </w:tcBorders>
          </w:tcPr>
          <w:p w14:paraId="0CE58502">
            <w:pPr>
              <w:pStyle w:val="9"/>
              <w:ind w:left="0"/>
              <w:rPr>
                <w:rFonts w:ascii="Times New Roman"/>
                <w:sz w:val="30"/>
              </w:rPr>
            </w:pPr>
          </w:p>
        </w:tc>
        <w:tc>
          <w:tcPr>
            <w:tcW w:w="838" w:type="dxa"/>
            <w:tcBorders>
              <w:top w:val="nil"/>
              <w:bottom w:val="nil"/>
            </w:tcBorders>
          </w:tcPr>
          <w:p w14:paraId="5A5F1679">
            <w:pPr>
              <w:pStyle w:val="9"/>
              <w:ind w:left="0"/>
              <w:rPr>
                <w:rFonts w:ascii="Times New Roman"/>
                <w:sz w:val="30"/>
              </w:rPr>
            </w:pPr>
          </w:p>
        </w:tc>
        <w:tc>
          <w:tcPr>
            <w:tcW w:w="1084" w:type="dxa"/>
            <w:vMerge w:val="continue"/>
            <w:tcBorders>
              <w:top w:val="nil"/>
            </w:tcBorders>
          </w:tcPr>
          <w:p w14:paraId="3F2D9AA8">
            <w:pPr>
              <w:rPr>
                <w:sz w:val="2"/>
                <w:szCs w:val="2"/>
              </w:rPr>
            </w:pPr>
          </w:p>
        </w:tc>
      </w:tr>
      <w:tr w14:paraId="07AA98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8" w:hRule="atLeast"/>
        </w:trPr>
        <w:tc>
          <w:tcPr>
            <w:tcW w:w="894" w:type="dxa"/>
            <w:vMerge w:val="continue"/>
            <w:tcBorders>
              <w:top w:val="nil"/>
            </w:tcBorders>
          </w:tcPr>
          <w:p w14:paraId="1FEB3EB2">
            <w:pPr>
              <w:rPr>
                <w:sz w:val="2"/>
                <w:szCs w:val="2"/>
              </w:rPr>
            </w:pPr>
          </w:p>
        </w:tc>
        <w:tc>
          <w:tcPr>
            <w:tcW w:w="4273" w:type="dxa"/>
            <w:tcBorders>
              <w:top w:val="nil"/>
            </w:tcBorders>
          </w:tcPr>
          <w:p w14:paraId="6B51DCC3">
            <w:pPr>
              <w:pStyle w:val="9"/>
              <w:spacing w:before="128"/>
              <w:rPr>
                <w:sz w:val="28"/>
              </w:rPr>
            </w:pPr>
            <w:r>
              <w:rPr>
                <w:sz w:val="28"/>
              </w:rPr>
              <w:t>成企业标准中规定的各项检验。</w:t>
            </w:r>
          </w:p>
        </w:tc>
        <w:tc>
          <w:tcPr>
            <w:tcW w:w="2250" w:type="dxa"/>
            <w:tcBorders>
              <w:top w:val="nil"/>
            </w:tcBorders>
          </w:tcPr>
          <w:p w14:paraId="12D98A85">
            <w:pPr>
              <w:pStyle w:val="9"/>
              <w:ind w:left="0"/>
              <w:rPr>
                <w:rFonts w:ascii="Times New Roman"/>
                <w:sz w:val="30"/>
              </w:rPr>
            </w:pPr>
          </w:p>
        </w:tc>
        <w:tc>
          <w:tcPr>
            <w:tcW w:w="838" w:type="dxa"/>
            <w:tcBorders>
              <w:top w:val="nil"/>
            </w:tcBorders>
          </w:tcPr>
          <w:p w14:paraId="754182FC">
            <w:pPr>
              <w:pStyle w:val="9"/>
              <w:ind w:left="0"/>
              <w:rPr>
                <w:rFonts w:ascii="Times New Roman"/>
                <w:sz w:val="30"/>
              </w:rPr>
            </w:pPr>
          </w:p>
        </w:tc>
        <w:tc>
          <w:tcPr>
            <w:tcW w:w="1084" w:type="dxa"/>
            <w:vMerge w:val="continue"/>
            <w:tcBorders>
              <w:top w:val="nil"/>
            </w:tcBorders>
          </w:tcPr>
          <w:p w14:paraId="10A318F1">
            <w:pPr>
              <w:rPr>
                <w:sz w:val="2"/>
                <w:szCs w:val="2"/>
              </w:rPr>
            </w:pPr>
          </w:p>
        </w:tc>
      </w:tr>
      <w:tr w14:paraId="14592F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8" w:hRule="atLeast"/>
        </w:trPr>
        <w:tc>
          <w:tcPr>
            <w:tcW w:w="894" w:type="dxa"/>
            <w:vMerge w:val="continue"/>
            <w:tcBorders>
              <w:top w:val="nil"/>
            </w:tcBorders>
          </w:tcPr>
          <w:p w14:paraId="64E9FD57">
            <w:pPr>
              <w:rPr>
                <w:sz w:val="2"/>
                <w:szCs w:val="2"/>
              </w:rPr>
            </w:pPr>
          </w:p>
        </w:tc>
        <w:tc>
          <w:tcPr>
            <w:tcW w:w="4273" w:type="dxa"/>
            <w:tcBorders>
              <w:bottom w:val="nil"/>
            </w:tcBorders>
          </w:tcPr>
          <w:p w14:paraId="29B8285A">
            <w:pPr>
              <w:pStyle w:val="9"/>
              <w:spacing w:before="133"/>
              <w:rPr>
                <w:sz w:val="28"/>
              </w:rPr>
            </w:pPr>
            <w:r>
              <w:rPr>
                <w:sz w:val="28"/>
              </w:rPr>
              <w:t>1.4 直接从事保健用品生产人员</w:t>
            </w:r>
          </w:p>
        </w:tc>
        <w:tc>
          <w:tcPr>
            <w:tcW w:w="2250" w:type="dxa"/>
            <w:tcBorders>
              <w:bottom w:val="nil"/>
            </w:tcBorders>
          </w:tcPr>
          <w:p w14:paraId="737948F9">
            <w:pPr>
              <w:pStyle w:val="9"/>
              <w:spacing w:before="133"/>
              <w:ind w:left="108" w:right="-15"/>
              <w:rPr>
                <w:sz w:val="28"/>
              </w:rPr>
            </w:pPr>
            <w:r>
              <w:rPr>
                <w:spacing w:val="-16"/>
                <w:sz w:val="28"/>
              </w:rPr>
              <w:t>查看健康证，应有</w:t>
            </w:r>
          </w:p>
        </w:tc>
        <w:tc>
          <w:tcPr>
            <w:tcW w:w="838" w:type="dxa"/>
            <w:tcBorders>
              <w:bottom w:val="nil"/>
            </w:tcBorders>
          </w:tcPr>
          <w:p w14:paraId="6D96422D">
            <w:pPr>
              <w:pStyle w:val="9"/>
              <w:spacing w:before="133"/>
              <w:rPr>
                <w:sz w:val="28"/>
              </w:rPr>
            </w:pPr>
            <w:r>
              <w:rPr>
                <w:w w:val="100"/>
                <w:sz w:val="28"/>
              </w:rPr>
              <w:t>4</w:t>
            </w:r>
          </w:p>
        </w:tc>
        <w:tc>
          <w:tcPr>
            <w:tcW w:w="1084" w:type="dxa"/>
            <w:vMerge w:val="restart"/>
          </w:tcPr>
          <w:p w14:paraId="05F07658">
            <w:pPr>
              <w:pStyle w:val="9"/>
              <w:ind w:left="0"/>
              <w:rPr>
                <w:rFonts w:ascii="Times New Roman"/>
                <w:sz w:val="30"/>
              </w:rPr>
            </w:pPr>
          </w:p>
        </w:tc>
      </w:tr>
      <w:tr w14:paraId="5AA2E4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894" w:type="dxa"/>
            <w:vMerge w:val="continue"/>
            <w:tcBorders>
              <w:top w:val="nil"/>
            </w:tcBorders>
          </w:tcPr>
          <w:p w14:paraId="2885BD76">
            <w:pPr>
              <w:rPr>
                <w:sz w:val="2"/>
                <w:szCs w:val="2"/>
              </w:rPr>
            </w:pPr>
          </w:p>
        </w:tc>
        <w:tc>
          <w:tcPr>
            <w:tcW w:w="4273" w:type="dxa"/>
            <w:tcBorders>
              <w:top w:val="nil"/>
              <w:bottom w:val="nil"/>
            </w:tcBorders>
          </w:tcPr>
          <w:p w14:paraId="7D626395">
            <w:pPr>
              <w:pStyle w:val="9"/>
              <w:spacing w:before="128"/>
              <w:rPr>
                <w:sz w:val="28"/>
              </w:rPr>
            </w:pPr>
            <w:r>
              <w:rPr>
                <w:sz w:val="28"/>
              </w:rPr>
              <w:t>每年必须进行健康检查，取得健</w:t>
            </w:r>
          </w:p>
        </w:tc>
        <w:tc>
          <w:tcPr>
            <w:tcW w:w="2250" w:type="dxa"/>
            <w:tcBorders>
              <w:top w:val="nil"/>
              <w:bottom w:val="nil"/>
            </w:tcBorders>
          </w:tcPr>
          <w:p w14:paraId="04E5F36D">
            <w:pPr>
              <w:pStyle w:val="9"/>
              <w:spacing w:before="128"/>
              <w:ind w:left="108" w:right="-15"/>
              <w:rPr>
                <w:sz w:val="28"/>
              </w:rPr>
            </w:pPr>
            <w:r>
              <w:rPr>
                <w:spacing w:val="22"/>
                <w:sz w:val="28"/>
              </w:rPr>
              <w:t>一年以内体检记</w:t>
            </w:r>
          </w:p>
        </w:tc>
        <w:tc>
          <w:tcPr>
            <w:tcW w:w="838" w:type="dxa"/>
            <w:tcBorders>
              <w:top w:val="nil"/>
              <w:bottom w:val="nil"/>
            </w:tcBorders>
          </w:tcPr>
          <w:p w14:paraId="048A8674">
            <w:pPr>
              <w:pStyle w:val="9"/>
              <w:ind w:left="0"/>
              <w:rPr>
                <w:rFonts w:ascii="Times New Roman"/>
                <w:sz w:val="30"/>
              </w:rPr>
            </w:pPr>
          </w:p>
        </w:tc>
        <w:tc>
          <w:tcPr>
            <w:tcW w:w="1084" w:type="dxa"/>
            <w:vMerge w:val="continue"/>
            <w:tcBorders>
              <w:top w:val="nil"/>
            </w:tcBorders>
          </w:tcPr>
          <w:p w14:paraId="6F383031">
            <w:pPr>
              <w:rPr>
                <w:sz w:val="2"/>
                <w:szCs w:val="2"/>
              </w:rPr>
            </w:pPr>
          </w:p>
        </w:tc>
      </w:tr>
      <w:tr w14:paraId="4D996E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894" w:type="dxa"/>
            <w:vMerge w:val="continue"/>
            <w:tcBorders>
              <w:top w:val="nil"/>
            </w:tcBorders>
          </w:tcPr>
          <w:p w14:paraId="7FA6E994">
            <w:pPr>
              <w:rPr>
                <w:sz w:val="2"/>
                <w:szCs w:val="2"/>
              </w:rPr>
            </w:pPr>
          </w:p>
        </w:tc>
        <w:tc>
          <w:tcPr>
            <w:tcW w:w="4273" w:type="dxa"/>
            <w:tcBorders>
              <w:top w:val="nil"/>
            </w:tcBorders>
          </w:tcPr>
          <w:p w14:paraId="38DF2B67">
            <w:pPr>
              <w:pStyle w:val="9"/>
              <w:spacing w:before="128"/>
              <w:rPr>
                <w:sz w:val="28"/>
              </w:rPr>
            </w:pPr>
            <w:r>
              <w:rPr>
                <w:sz w:val="28"/>
              </w:rPr>
              <w:t>康证后方可上岗。</w:t>
            </w:r>
          </w:p>
        </w:tc>
        <w:tc>
          <w:tcPr>
            <w:tcW w:w="2250" w:type="dxa"/>
            <w:tcBorders>
              <w:top w:val="nil"/>
            </w:tcBorders>
          </w:tcPr>
          <w:p w14:paraId="0EE052BD">
            <w:pPr>
              <w:pStyle w:val="9"/>
              <w:spacing w:before="128"/>
              <w:ind w:left="108"/>
              <w:rPr>
                <w:sz w:val="28"/>
              </w:rPr>
            </w:pPr>
            <w:r>
              <w:rPr>
                <w:w w:val="100"/>
                <w:sz w:val="28"/>
              </w:rPr>
              <w:t>录</w:t>
            </w:r>
          </w:p>
        </w:tc>
        <w:tc>
          <w:tcPr>
            <w:tcW w:w="838" w:type="dxa"/>
            <w:tcBorders>
              <w:top w:val="nil"/>
            </w:tcBorders>
          </w:tcPr>
          <w:p w14:paraId="52CD15E0">
            <w:pPr>
              <w:pStyle w:val="9"/>
              <w:ind w:left="0"/>
              <w:rPr>
                <w:rFonts w:ascii="Times New Roman"/>
                <w:sz w:val="30"/>
              </w:rPr>
            </w:pPr>
          </w:p>
        </w:tc>
        <w:tc>
          <w:tcPr>
            <w:tcW w:w="1084" w:type="dxa"/>
            <w:vMerge w:val="continue"/>
            <w:tcBorders>
              <w:top w:val="nil"/>
            </w:tcBorders>
          </w:tcPr>
          <w:p w14:paraId="2BF11AB7">
            <w:pPr>
              <w:rPr>
                <w:sz w:val="2"/>
                <w:szCs w:val="2"/>
              </w:rPr>
            </w:pPr>
          </w:p>
        </w:tc>
      </w:tr>
      <w:tr w14:paraId="4B0B6C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8" w:hRule="atLeast"/>
        </w:trPr>
        <w:tc>
          <w:tcPr>
            <w:tcW w:w="894" w:type="dxa"/>
            <w:vMerge w:val="continue"/>
            <w:tcBorders>
              <w:top w:val="nil"/>
            </w:tcBorders>
          </w:tcPr>
          <w:p w14:paraId="5F861309">
            <w:pPr>
              <w:rPr>
                <w:sz w:val="2"/>
                <w:szCs w:val="2"/>
              </w:rPr>
            </w:pPr>
          </w:p>
        </w:tc>
        <w:tc>
          <w:tcPr>
            <w:tcW w:w="4273" w:type="dxa"/>
            <w:tcBorders>
              <w:bottom w:val="nil"/>
            </w:tcBorders>
          </w:tcPr>
          <w:p w14:paraId="48391CF2">
            <w:pPr>
              <w:pStyle w:val="9"/>
              <w:spacing w:before="132"/>
              <w:rPr>
                <w:sz w:val="28"/>
              </w:rPr>
            </w:pPr>
            <w:r>
              <w:rPr>
                <w:sz w:val="28"/>
              </w:rPr>
              <w:t>1.5</w:t>
            </w:r>
            <w:r>
              <w:rPr>
                <w:spacing w:val="-13"/>
                <w:sz w:val="28"/>
              </w:rPr>
              <w:t xml:space="preserve"> 企业负责人及生产、质量管理</w:t>
            </w:r>
          </w:p>
        </w:tc>
        <w:tc>
          <w:tcPr>
            <w:tcW w:w="2250" w:type="dxa"/>
            <w:tcBorders>
              <w:bottom w:val="nil"/>
            </w:tcBorders>
          </w:tcPr>
          <w:p w14:paraId="3B23DA11">
            <w:pPr>
              <w:pStyle w:val="9"/>
              <w:ind w:left="0"/>
              <w:rPr>
                <w:rFonts w:ascii="Times New Roman"/>
                <w:sz w:val="30"/>
              </w:rPr>
            </w:pPr>
          </w:p>
        </w:tc>
        <w:tc>
          <w:tcPr>
            <w:tcW w:w="838" w:type="dxa"/>
            <w:tcBorders>
              <w:bottom w:val="nil"/>
            </w:tcBorders>
          </w:tcPr>
          <w:p w14:paraId="6C7F994B">
            <w:pPr>
              <w:pStyle w:val="9"/>
              <w:spacing w:before="132"/>
              <w:rPr>
                <w:sz w:val="28"/>
              </w:rPr>
            </w:pPr>
            <w:r>
              <w:rPr>
                <w:w w:val="100"/>
                <w:sz w:val="28"/>
              </w:rPr>
              <w:t>5</w:t>
            </w:r>
          </w:p>
        </w:tc>
        <w:tc>
          <w:tcPr>
            <w:tcW w:w="1084" w:type="dxa"/>
            <w:vMerge w:val="restart"/>
          </w:tcPr>
          <w:p w14:paraId="1F638EC1">
            <w:pPr>
              <w:pStyle w:val="9"/>
              <w:ind w:left="0"/>
              <w:rPr>
                <w:rFonts w:ascii="Times New Roman"/>
                <w:sz w:val="30"/>
              </w:rPr>
            </w:pPr>
          </w:p>
        </w:tc>
      </w:tr>
      <w:tr w14:paraId="6C85CE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894" w:type="dxa"/>
            <w:vMerge w:val="continue"/>
            <w:tcBorders>
              <w:top w:val="nil"/>
            </w:tcBorders>
          </w:tcPr>
          <w:p w14:paraId="16BB5D90">
            <w:pPr>
              <w:rPr>
                <w:sz w:val="2"/>
                <w:szCs w:val="2"/>
              </w:rPr>
            </w:pPr>
          </w:p>
        </w:tc>
        <w:tc>
          <w:tcPr>
            <w:tcW w:w="4273" w:type="dxa"/>
            <w:tcBorders>
              <w:top w:val="nil"/>
              <w:bottom w:val="nil"/>
            </w:tcBorders>
          </w:tcPr>
          <w:p w14:paraId="448BB447">
            <w:pPr>
              <w:pStyle w:val="9"/>
              <w:spacing w:before="128"/>
              <w:rPr>
                <w:sz w:val="28"/>
              </w:rPr>
            </w:pPr>
            <w:r>
              <w:rPr>
                <w:sz w:val="28"/>
              </w:rPr>
              <w:t>负责人应接受有关卫生、食药、</w:t>
            </w:r>
          </w:p>
        </w:tc>
        <w:tc>
          <w:tcPr>
            <w:tcW w:w="2250" w:type="dxa"/>
            <w:tcBorders>
              <w:top w:val="nil"/>
              <w:bottom w:val="nil"/>
            </w:tcBorders>
          </w:tcPr>
          <w:p w14:paraId="4312E8DC">
            <w:pPr>
              <w:pStyle w:val="9"/>
              <w:spacing w:before="128"/>
              <w:ind w:left="108"/>
              <w:rPr>
                <w:sz w:val="28"/>
              </w:rPr>
            </w:pPr>
            <w:r>
              <w:rPr>
                <w:sz w:val="28"/>
              </w:rPr>
              <w:t>查看培训合格证</w:t>
            </w:r>
          </w:p>
        </w:tc>
        <w:tc>
          <w:tcPr>
            <w:tcW w:w="838" w:type="dxa"/>
            <w:tcBorders>
              <w:top w:val="nil"/>
              <w:bottom w:val="nil"/>
            </w:tcBorders>
          </w:tcPr>
          <w:p w14:paraId="3E420FBC">
            <w:pPr>
              <w:pStyle w:val="9"/>
              <w:ind w:left="0"/>
              <w:rPr>
                <w:rFonts w:ascii="Times New Roman"/>
                <w:sz w:val="30"/>
              </w:rPr>
            </w:pPr>
          </w:p>
        </w:tc>
        <w:tc>
          <w:tcPr>
            <w:tcW w:w="1084" w:type="dxa"/>
            <w:vMerge w:val="continue"/>
            <w:tcBorders>
              <w:top w:val="nil"/>
            </w:tcBorders>
          </w:tcPr>
          <w:p w14:paraId="747B33CB">
            <w:pPr>
              <w:rPr>
                <w:sz w:val="2"/>
                <w:szCs w:val="2"/>
              </w:rPr>
            </w:pPr>
          </w:p>
        </w:tc>
      </w:tr>
      <w:tr w14:paraId="34B012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894" w:type="dxa"/>
            <w:vMerge w:val="continue"/>
            <w:tcBorders>
              <w:top w:val="nil"/>
            </w:tcBorders>
          </w:tcPr>
          <w:p w14:paraId="408F8509">
            <w:pPr>
              <w:rPr>
                <w:sz w:val="2"/>
                <w:szCs w:val="2"/>
              </w:rPr>
            </w:pPr>
          </w:p>
        </w:tc>
        <w:tc>
          <w:tcPr>
            <w:tcW w:w="4273" w:type="dxa"/>
            <w:tcBorders>
              <w:top w:val="nil"/>
              <w:bottom w:val="nil"/>
            </w:tcBorders>
          </w:tcPr>
          <w:p w14:paraId="048532A2">
            <w:pPr>
              <w:pStyle w:val="9"/>
              <w:spacing w:before="128"/>
              <w:rPr>
                <w:sz w:val="28"/>
              </w:rPr>
            </w:pPr>
            <w:r>
              <w:rPr>
                <w:sz w:val="28"/>
              </w:rPr>
              <w:t>质监方面的专业培训，并取得合</w:t>
            </w:r>
          </w:p>
        </w:tc>
        <w:tc>
          <w:tcPr>
            <w:tcW w:w="2250" w:type="dxa"/>
            <w:tcBorders>
              <w:top w:val="nil"/>
              <w:bottom w:val="nil"/>
            </w:tcBorders>
          </w:tcPr>
          <w:p w14:paraId="7DEDB4A6">
            <w:pPr>
              <w:pStyle w:val="9"/>
              <w:ind w:left="0"/>
              <w:rPr>
                <w:rFonts w:ascii="Times New Roman"/>
                <w:sz w:val="30"/>
              </w:rPr>
            </w:pPr>
          </w:p>
        </w:tc>
        <w:tc>
          <w:tcPr>
            <w:tcW w:w="838" w:type="dxa"/>
            <w:tcBorders>
              <w:top w:val="nil"/>
              <w:bottom w:val="nil"/>
            </w:tcBorders>
          </w:tcPr>
          <w:p w14:paraId="73170AF6">
            <w:pPr>
              <w:pStyle w:val="9"/>
              <w:ind w:left="0"/>
              <w:rPr>
                <w:rFonts w:ascii="Times New Roman"/>
                <w:sz w:val="30"/>
              </w:rPr>
            </w:pPr>
          </w:p>
        </w:tc>
        <w:tc>
          <w:tcPr>
            <w:tcW w:w="1084" w:type="dxa"/>
            <w:vMerge w:val="continue"/>
            <w:tcBorders>
              <w:top w:val="nil"/>
            </w:tcBorders>
          </w:tcPr>
          <w:p w14:paraId="1C4310C7">
            <w:pPr>
              <w:rPr>
                <w:sz w:val="2"/>
                <w:szCs w:val="2"/>
              </w:rPr>
            </w:pPr>
          </w:p>
        </w:tc>
      </w:tr>
      <w:tr w14:paraId="5BEBC9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894" w:type="dxa"/>
            <w:vMerge w:val="continue"/>
            <w:tcBorders>
              <w:top w:val="nil"/>
            </w:tcBorders>
          </w:tcPr>
          <w:p w14:paraId="0C7718F1">
            <w:pPr>
              <w:rPr>
                <w:sz w:val="2"/>
                <w:szCs w:val="2"/>
              </w:rPr>
            </w:pPr>
          </w:p>
        </w:tc>
        <w:tc>
          <w:tcPr>
            <w:tcW w:w="4273" w:type="dxa"/>
            <w:tcBorders>
              <w:top w:val="nil"/>
            </w:tcBorders>
          </w:tcPr>
          <w:p w14:paraId="3B8E754A">
            <w:pPr>
              <w:pStyle w:val="9"/>
              <w:spacing w:before="128"/>
              <w:rPr>
                <w:sz w:val="28"/>
              </w:rPr>
            </w:pPr>
            <w:r>
              <w:rPr>
                <w:sz w:val="28"/>
              </w:rPr>
              <w:t>格证书。</w:t>
            </w:r>
          </w:p>
        </w:tc>
        <w:tc>
          <w:tcPr>
            <w:tcW w:w="2250" w:type="dxa"/>
            <w:tcBorders>
              <w:top w:val="nil"/>
            </w:tcBorders>
          </w:tcPr>
          <w:p w14:paraId="35BC4748">
            <w:pPr>
              <w:pStyle w:val="9"/>
              <w:ind w:left="0"/>
              <w:rPr>
                <w:rFonts w:ascii="Times New Roman"/>
                <w:sz w:val="30"/>
              </w:rPr>
            </w:pPr>
          </w:p>
        </w:tc>
        <w:tc>
          <w:tcPr>
            <w:tcW w:w="838" w:type="dxa"/>
            <w:tcBorders>
              <w:top w:val="nil"/>
            </w:tcBorders>
          </w:tcPr>
          <w:p w14:paraId="4ED259AF">
            <w:pPr>
              <w:pStyle w:val="9"/>
              <w:ind w:left="0"/>
              <w:rPr>
                <w:rFonts w:ascii="Times New Roman"/>
                <w:sz w:val="30"/>
              </w:rPr>
            </w:pPr>
          </w:p>
        </w:tc>
        <w:tc>
          <w:tcPr>
            <w:tcW w:w="1084" w:type="dxa"/>
            <w:vMerge w:val="continue"/>
            <w:tcBorders>
              <w:top w:val="nil"/>
            </w:tcBorders>
          </w:tcPr>
          <w:p w14:paraId="25E0772C">
            <w:pPr>
              <w:rPr>
                <w:sz w:val="2"/>
                <w:szCs w:val="2"/>
              </w:rPr>
            </w:pPr>
          </w:p>
        </w:tc>
      </w:tr>
      <w:tr w14:paraId="27D7EB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8" w:hRule="atLeast"/>
        </w:trPr>
        <w:tc>
          <w:tcPr>
            <w:tcW w:w="894" w:type="dxa"/>
            <w:vMerge w:val="restart"/>
            <w:textDirection w:val="tbRl"/>
          </w:tcPr>
          <w:p w14:paraId="043F73A1">
            <w:pPr>
              <w:pStyle w:val="9"/>
              <w:tabs>
                <w:tab w:val="left" w:pos="3063"/>
              </w:tabs>
              <w:spacing w:before="149"/>
              <w:ind w:left="402"/>
              <w:rPr>
                <w:sz w:val="28"/>
              </w:rPr>
            </w:pPr>
            <w:r>
              <w:rPr>
                <w:sz w:val="28"/>
              </w:rPr>
              <w:t>（</w:t>
            </w:r>
            <w:r>
              <w:rPr>
                <w:spacing w:val="-3"/>
                <w:sz w:val="28"/>
              </w:rPr>
              <w:t>二</w:t>
            </w:r>
            <w:r>
              <w:rPr>
                <w:sz w:val="28"/>
              </w:rPr>
              <w:t>）厂</w:t>
            </w:r>
            <w:r>
              <w:rPr>
                <w:spacing w:val="-3"/>
                <w:sz w:val="28"/>
              </w:rPr>
              <w:t>房</w:t>
            </w:r>
            <w:r>
              <w:rPr>
                <w:sz w:val="28"/>
              </w:rPr>
              <w:t>与设施</w:t>
            </w:r>
            <w:r>
              <w:rPr>
                <w:sz w:val="28"/>
              </w:rPr>
              <w:tab/>
            </w:r>
            <w:r>
              <w:rPr>
                <w:sz w:val="28"/>
              </w:rPr>
              <w:t>分</w:t>
            </w:r>
          </w:p>
        </w:tc>
        <w:tc>
          <w:tcPr>
            <w:tcW w:w="4273" w:type="dxa"/>
            <w:tcBorders>
              <w:bottom w:val="nil"/>
            </w:tcBorders>
          </w:tcPr>
          <w:p w14:paraId="467092D8">
            <w:pPr>
              <w:pStyle w:val="9"/>
              <w:spacing w:before="132"/>
              <w:rPr>
                <w:sz w:val="28"/>
              </w:rPr>
            </w:pPr>
            <w:r>
              <w:rPr>
                <w:sz w:val="28"/>
              </w:rPr>
              <w:t>2.1</w:t>
            </w:r>
            <w:r>
              <w:rPr>
                <w:spacing w:val="-13"/>
                <w:sz w:val="28"/>
              </w:rPr>
              <w:t xml:space="preserve"> 保健用品生产地点，要选择地</w:t>
            </w:r>
          </w:p>
        </w:tc>
        <w:tc>
          <w:tcPr>
            <w:tcW w:w="2250" w:type="dxa"/>
            <w:tcBorders>
              <w:bottom w:val="nil"/>
            </w:tcBorders>
          </w:tcPr>
          <w:p w14:paraId="43C3C228">
            <w:pPr>
              <w:pStyle w:val="9"/>
              <w:spacing w:before="132"/>
              <w:ind w:left="79" w:right="-15"/>
              <w:rPr>
                <w:sz w:val="28"/>
              </w:rPr>
            </w:pPr>
            <w:r>
              <w:rPr>
                <w:spacing w:val="27"/>
                <w:sz w:val="28"/>
              </w:rPr>
              <w:t>①生产场所干燥</w:t>
            </w:r>
          </w:p>
        </w:tc>
        <w:tc>
          <w:tcPr>
            <w:tcW w:w="838" w:type="dxa"/>
            <w:tcBorders>
              <w:bottom w:val="nil"/>
            </w:tcBorders>
          </w:tcPr>
          <w:p w14:paraId="7B49A50C">
            <w:pPr>
              <w:pStyle w:val="9"/>
              <w:spacing w:before="132"/>
              <w:rPr>
                <w:sz w:val="28"/>
              </w:rPr>
            </w:pPr>
            <w:r>
              <w:rPr>
                <w:w w:val="100"/>
                <w:sz w:val="28"/>
              </w:rPr>
              <w:t>4</w:t>
            </w:r>
          </w:p>
        </w:tc>
        <w:tc>
          <w:tcPr>
            <w:tcW w:w="1084" w:type="dxa"/>
            <w:vMerge w:val="restart"/>
          </w:tcPr>
          <w:p w14:paraId="49CD553A">
            <w:pPr>
              <w:pStyle w:val="9"/>
              <w:ind w:left="0"/>
              <w:rPr>
                <w:rFonts w:ascii="Times New Roman"/>
                <w:sz w:val="30"/>
              </w:rPr>
            </w:pPr>
          </w:p>
        </w:tc>
      </w:tr>
      <w:tr w14:paraId="0EE207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894" w:type="dxa"/>
            <w:vMerge w:val="continue"/>
            <w:tcBorders>
              <w:top w:val="nil"/>
            </w:tcBorders>
            <w:textDirection w:val="tbRl"/>
          </w:tcPr>
          <w:p w14:paraId="15A3D3B8">
            <w:pPr>
              <w:rPr>
                <w:sz w:val="2"/>
                <w:szCs w:val="2"/>
              </w:rPr>
            </w:pPr>
          </w:p>
        </w:tc>
        <w:tc>
          <w:tcPr>
            <w:tcW w:w="4273" w:type="dxa"/>
            <w:tcBorders>
              <w:top w:val="nil"/>
              <w:bottom w:val="nil"/>
            </w:tcBorders>
          </w:tcPr>
          <w:p w14:paraId="315E1148">
            <w:pPr>
              <w:pStyle w:val="9"/>
              <w:spacing w:before="128"/>
              <w:rPr>
                <w:sz w:val="28"/>
              </w:rPr>
            </w:pPr>
            <w:r>
              <w:rPr>
                <w:sz w:val="28"/>
              </w:rPr>
              <w:t>势干燥、远离有害场所，其周围</w:t>
            </w:r>
          </w:p>
        </w:tc>
        <w:tc>
          <w:tcPr>
            <w:tcW w:w="2250" w:type="dxa"/>
            <w:tcBorders>
              <w:top w:val="nil"/>
              <w:bottom w:val="nil"/>
            </w:tcBorders>
          </w:tcPr>
          <w:p w14:paraId="7F38F4C1">
            <w:pPr>
              <w:pStyle w:val="9"/>
              <w:spacing w:before="128"/>
              <w:ind w:left="79" w:right="-15"/>
              <w:rPr>
                <w:sz w:val="28"/>
              </w:rPr>
            </w:pPr>
            <w:r>
              <w:rPr>
                <w:spacing w:val="-13"/>
                <w:sz w:val="28"/>
              </w:rPr>
              <w:t>不潮湿；②周围无</w:t>
            </w:r>
          </w:p>
        </w:tc>
        <w:tc>
          <w:tcPr>
            <w:tcW w:w="838" w:type="dxa"/>
            <w:tcBorders>
              <w:top w:val="nil"/>
              <w:bottom w:val="nil"/>
            </w:tcBorders>
          </w:tcPr>
          <w:p w14:paraId="428C5522">
            <w:pPr>
              <w:pStyle w:val="9"/>
              <w:ind w:left="0"/>
              <w:rPr>
                <w:rFonts w:ascii="Times New Roman"/>
                <w:sz w:val="30"/>
              </w:rPr>
            </w:pPr>
          </w:p>
        </w:tc>
        <w:tc>
          <w:tcPr>
            <w:tcW w:w="1084" w:type="dxa"/>
            <w:vMerge w:val="continue"/>
            <w:tcBorders>
              <w:top w:val="nil"/>
            </w:tcBorders>
          </w:tcPr>
          <w:p w14:paraId="2A13B3D2">
            <w:pPr>
              <w:rPr>
                <w:sz w:val="2"/>
                <w:szCs w:val="2"/>
              </w:rPr>
            </w:pPr>
          </w:p>
        </w:tc>
      </w:tr>
      <w:tr w14:paraId="634948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894" w:type="dxa"/>
            <w:vMerge w:val="continue"/>
            <w:tcBorders>
              <w:top w:val="nil"/>
            </w:tcBorders>
            <w:textDirection w:val="tbRl"/>
          </w:tcPr>
          <w:p w14:paraId="6B3E4D64">
            <w:pPr>
              <w:rPr>
                <w:sz w:val="2"/>
                <w:szCs w:val="2"/>
              </w:rPr>
            </w:pPr>
          </w:p>
        </w:tc>
        <w:tc>
          <w:tcPr>
            <w:tcW w:w="4273" w:type="dxa"/>
            <w:tcBorders>
              <w:top w:val="nil"/>
              <w:bottom w:val="nil"/>
            </w:tcBorders>
          </w:tcPr>
          <w:p w14:paraId="45095221">
            <w:pPr>
              <w:pStyle w:val="9"/>
              <w:spacing w:before="128"/>
              <w:rPr>
                <w:sz w:val="28"/>
              </w:rPr>
            </w:pPr>
            <w:r>
              <w:rPr>
                <w:sz w:val="28"/>
              </w:rPr>
              <w:t>不得有粉尘、有害气体，不得有</w:t>
            </w:r>
          </w:p>
        </w:tc>
        <w:tc>
          <w:tcPr>
            <w:tcW w:w="2250" w:type="dxa"/>
            <w:tcBorders>
              <w:top w:val="nil"/>
              <w:bottom w:val="nil"/>
            </w:tcBorders>
          </w:tcPr>
          <w:p w14:paraId="174CADAE">
            <w:pPr>
              <w:pStyle w:val="9"/>
              <w:spacing w:before="128"/>
              <w:ind w:left="79" w:right="-15"/>
              <w:rPr>
                <w:sz w:val="28"/>
              </w:rPr>
            </w:pPr>
            <w:r>
              <w:rPr>
                <w:spacing w:val="26"/>
                <w:sz w:val="28"/>
              </w:rPr>
              <w:t>垃圾场等昆虫孳</w:t>
            </w:r>
          </w:p>
        </w:tc>
        <w:tc>
          <w:tcPr>
            <w:tcW w:w="838" w:type="dxa"/>
            <w:tcBorders>
              <w:top w:val="nil"/>
              <w:bottom w:val="nil"/>
            </w:tcBorders>
          </w:tcPr>
          <w:p w14:paraId="724DB426">
            <w:pPr>
              <w:pStyle w:val="9"/>
              <w:ind w:left="0"/>
              <w:rPr>
                <w:rFonts w:ascii="Times New Roman"/>
                <w:sz w:val="30"/>
              </w:rPr>
            </w:pPr>
          </w:p>
        </w:tc>
        <w:tc>
          <w:tcPr>
            <w:tcW w:w="1084" w:type="dxa"/>
            <w:vMerge w:val="continue"/>
            <w:tcBorders>
              <w:top w:val="nil"/>
            </w:tcBorders>
          </w:tcPr>
          <w:p w14:paraId="405049A3">
            <w:pPr>
              <w:rPr>
                <w:sz w:val="2"/>
                <w:szCs w:val="2"/>
              </w:rPr>
            </w:pPr>
          </w:p>
        </w:tc>
      </w:tr>
      <w:tr w14:paraId="0EC4EF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894" w:type="dxa"/>
            <w:vMerge w:val="continue"/>
            <w:tcBorders>
              <w:top w:val="nil"/>
            </w:tcBorders>
            <w:textDirection w:val="tbRl"/>
          </w:tcPr>
          <w:p w14:paraId="5B4DD072">
            <w:pPr>
              <w:rPr>
                <w:sz w:val="2"/>
                <w:szCs w:val="2"/>
              </w:rPr>
            </w:pPr>
          </w:p>
        </w:tc>
        <w:tc>
          <w:tcPr>
            <w:tcW w:w="4273" w:type="dxa"/>
            <w:tcBorders>
              <w:top w:val="nil"/>
              <w:bottom w:val="nil"/>
            </w:tcBorders>
          </w:tcPr>
          <w:p w14:paraId="1DE4BB70">
            <w:pPr>
              <w:pStyle w:val="9"/>
              <w:spacing w:before="128"/>
              <w:rPr>
                <w:sz w:val="28"/>
              </w:rPr>
            </w:pPr>
            <w:r>
              <w:rPr>
                <w:sz w:val="28"/>
              </w:rPr>
              <w:t>昆虫大量孳生的潜在场所。</w:t>
            </w:r>
          </w:p>
        </w:tc>
        <w:tc>
          <w:tcPr>
            <w:tcW w:w="2250" w:type="dxa"/>
            <w:tcBorders>
              <w:top w:val="nil"/>
              <w:bottom w:val="nil"/>
            </w:tcBorders>
          </w:tcPr>
          <w:p w14:paraId="749403F3">
            <w:pPr>
              <w:pStyle w:val="9"/>
              <w:spacing w:before="128"/>
              <w:ind w:left="79" w:right="-15"/>
              <w:rPr>
                <w:sz w:val="28"/>
              </w:rPr>
            </w:pPr>
            <w:r>
              <w:rPr>
                <w:spacing w:val="-13"/>
                <w:sz w:val="28"/>
              </w:rPr>
              <w:t>生潜在场所；③距</w:t>
            </w:r>
          </w:p>
        </w:tc>
        <w:tc>
          <w:tcPr>
            <w:tcW w:w="838" w:type="dxa"/>
            <w:tcBorders>
              <w:top w:val="nil"/>
              <w:bottom w:val="nil"/>
            </w:tcBorders>
          </w:tcPr>
          <w:p w14:paraId="594D3644">
            <w:pPr>
              <w:pStyle w:val="9"/>
              <w:ind w:left="0"/>
              <w:rPr>
                <w:rFonts w:ascii="Times New Roman"/>
                <w:sz w:val="30"/>
              </w:rPr>
            </w:pPr>
          </w:p>
        </w:tc>
        <w:tc>
          <w:tcPr>
            <w:tcW w:w="1084" w:type="dxa"/>
            <w:vMerge w:val="continue"/>
            <w:tcBorders>
              <w:top w:val="nil"/>
            </w:tcBorders>
          </w:tcPr>
          <w:p w14:paraId="12D68C81">
            <w:pPr>
              <w:rPr>
                <w:sz w:val="2"/>
                <w:szCs w:val="2"/>
              </w:rPr>
            </w:pPr>
          </w:p>
        </w:tc>
      </w:tr>
      <w:tr w14:paraId="13E202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894" w:type="dxa"/>
            <w:vMerge w:val="continue"/>
            <w:tcBorders>
              <w:top w:val="nil"/>
            </w:tcBorders>
            <w:textDirection w:val="tbRl"/>
          </w:tcPr>
          <w:p w14:paraId="04EFB9F0">
            <w:pPr>
              <w:rPr>
                <w:sz w:val="2"/>
                <w:szCs w:val="2"/>
              </w:rPr>
            </w:pPr>
          </w:p>
        </w:tc>
        <w:tc>
          <w:tcPr>
            <w:tcW w:w="4273" w:type="dxa"/>
            <w:tcBorders>
              <w:top w:val="nil"/>
              <w:bottom w:val="nil"/>
            </w:tcBorders>
          </w:tcPr>
          <w:p w14:paraId="04E636B5">
            <w:pPr>
              <w:pStyle w:val="9"/>
              <w:ind w:left="0"/>
              <w:rPr>
                <w:rFonts w:ascii="Times New Roman"/>
                <w:sz w:val="30"/>
              </w:rPr>
            </w:pPr>
          </w:p>
        </w:tc>
        <w:tc>
          <w:tcPr>
            <w:tcW w:w="2250" w:type="dxa"/>
            <w:tcBorders>
              <w:top w:val="nil"/>
              <w:bottom w:val="nil"/>
            </w:tcBorders>
          </w:tcPr>
          <w:p w14:paraId="30B8F498">
            <w:pPr>
              <w:pStyle w:val="9"/>
              <w:spacing w:before="128"/>
              <w:ind w:left="79" w:right="-15"/>
              <w:rPr>
                <w:sz w:val="28"/>
              </w:rPr>
            </w:pPr>
            <w:r>
              <w:rPr>
                <w:spacing w:val="8"/>
                <w:sz w:val="28"/>
              </w:rPr>
              <w:t xml:space="preserve">离马路主干道 </w:t>
            </w:r>
            <w:r>
              <w:rPr>
                <w:sz w:val="28"/>
              </w:rPr>
              <w:t>50</w:t>
            </w:r>
          </w:p>
        </w:tc>
        <w:tc>
          <w:tcPr>
            <w:tcW w:w="838" w:type="dxa"/>
            <w:tcBorders>
              <w:top w:val="nil"/>
              <w:bottom w:val="nil"/>
            </w:tcBorders>
          </w:tcPr>
          <w:p w14:paraId="791606C0">
            <w:pPr>
              <w:pStyle w:val="9"/>
              <w:ind w:left="0"/>
              <w:rPr>
                <w:rFonts w:ascii="Times New Roman"/>
                <w:sz w:val="30"/>
              </w:rPr>
            </w:pPr>
          </w:p>
        </w:tc>
        <w:tc>
          <w:tcPr>
            <w:tcW w:w="1084" w:type="dxa"/>
            <w:vMerge w:val="continue"/>
            <w:tcBorders>
              <w:top w:val="nil"/>
            </w:tcBorders>
          </w:tcPr>
          <w:p w14:paraId="6167425D">
            <w:pPr>
              <w:rPr>
                <w:sz w:val="2"/>
                <w:szCs w:val="2"/>
              </w:rPr>
            </w:pPr>
          </w:p>
        </w:tc>
      </w:tr>
      <w:tr w14:paraId="3916FE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7" w:hRule="atLeast"/>
        </w:trPr>
        <w:tc>
          <w:tcPr>
            <w:tcW w:w="894" w:type="dxa"/>
            <w:vMerge w:val="continue"/>
            <w:tcBorders>
              <w:top w:val="nil"/>
            </w:tcBorders>
            <w:textDirection w:val="tbRl"/>
          </w:tcPr>
          <w:p w14:paraId="4B308370">
            <w:pPr>
              <w:rPr>
                <w:sz w:val="2"/>
                <w:szCs w:val="2"/>
              </w:rPr>
            </w:pPr>
          </w:p>
        </w:tc>
        <w:tc>
          <w:tcPr>
            <w:tcW w:w="4273" w:type="dxa"/>
            <w:tcBorders>
              <w:top w:val="nil"/>
            </w:tcBorders>
          </w:tcPr>
          <w:p w14:paraId="6AA2B777">
            <w:pPr>
              <w:pStyle w:val="9"/>
              <w:ind w:left="0"/>
              <w:rPr>
                <w:rFonts w:ascii="Times New Roman"/>
                <w:sz w:val="30"/>
              </w:rPr>
            </w:pPr>
          </w:p>
        </w:tc>
        <w:tc>
          <w:tcPr>
            <w:tcW w:w="2250" w:type="dxa"/>
            <w:tcBorders>
              <w:top w:val="nil"/>
            </w:tcBorders>
          </w:tcPr>
          <w:p w14:paraId="67EE3ABD">
            <w:pPr>
              <w:pStyle w:val="9"/>
              <w:spacing w:before="128"/>
              <w:ind w:left="79"/>
              <w:rPr>
                <w:sz w:val="28"/>
              </w:rPr>
            </w:pPr>
            <w:r>
              <w:rPr>
                <w:sz w:val="28"/>
              </w:rPr>
              <w:t>米以上。</w:t>
            </w:r>
          </w:p>
        </w:tc>
        <w:tc>
          <w:tcPr>
            <w:tcW w:w="838" w:type="dxa"/>
            <w:tcBorders>
              <w:top w:val="nil"/>
            </w:tcBorders>
          </w:tcPr>
          <w:p w14:paraId="6C1899E9">
            <w:pPr>
              <w:pStyle w:val="9"/>
              <w:ind w:left="0"/>
              <w:rPr>
                <w:rFonts w:ascii="Times New Roman"/>
                <w:sz w:val="30"/>
              </w:rPr>
            </w:pPr>
          </w:p>
        </w:tc>
        <w:tc>
          <w:tcPr>
            <w:tcW w:w="1084" w:type="dxa"/>
            <w:vMerge w:val="continue"/>
            <w:tcBorders>
              <w:top w:val="nil"/>
            </w:tcBorders>
          </w:tcPr>
          <w:p w14:paraId="236208E5">
            <w:pPr>
              <w:rPr>
                <w:sz w:val="2"/>
                <w:szCs w:val="2"/>
              </w:rPr>
            </w:pPr>
          </w:p>
        </w:tc>
      </w:tr>
    </w:tbl>
    <w:p w14:paraId="69F2B2DD">
      <w:pPr>
        <w:spacing w:after="0"/>
        <w:rPr>
          <w:sz w:val="2"/>
          <w:szCs w:val="2"/>
        </w:rPr>
        <w:sectPr>
          <w:pgSz w:w="11910" w:h="16840"/>
          <w:pgMar w:top="1380" w:right="0" w:bottom="1240" w:left="960" w:header="888" w:footer="1052" w:gutter="0"/>
          <w:cols w:space="720" w:num="1"/>
        </w:sectPr>
      </w:pPr>
    </w:p>
    <w:p w14:paraId="31200197">
      <w:pPr>
        <w:pStyle w:val="4"/>
        <w:spacing w:before="8"/>
        <w:ind w:left="0"/>
        <w:rPr>
          <w:sz w:val="4"/>
        </w:rPr>
      </w:pPr>
      <w:r>
        <w:pict>
          <v:shape id="_x0000_s1062" o:spid="_x0000_s1062" o:spt="136" type="#_x0000_t136" style="position:absolute;left:0pt;margin-left:-73.5pt;margin-top:371.5pt;height:70pt;width:701.15pt;mso-position-horizontal-relative:page;mso-position-vertical-relative:page;rotation:20054016f;z-index:-251626496;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p>
    <w:tbl>
      <w:tblPr>
        <w:tblStyle w:val="5"/>
        <w:tblW w:w="0" w:type="auto"/>
        <w:tblInd w:w="15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94"/>
        <w:gridCol w:w="4273"/>
        <w:gridCol w:w="2250"/>
        <w:gridCol w:w="838"/>
        <w:gridCol w:w="1084"/>
      </w:tblGrid>
      <w:tr w14:paraId="7E8BA7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0" w:hRule="atLeast"/>
        </w:trPr>
        <w:tc>
          <w:tcPr>
            <w:tcW w:w="894" w:type="dxa"/>
            <w:vMerge w:val="restart"/>
          </w:tcPr>
          <w:p w14:paraId="6652789F">
            <w:pPr>
              <w:pStyle w:val="9"/>
              <w:ind w:left="0"/>
              <w:rPr>
                <w:rFonts w:ascii="Times New Roman"/>
                <w:sz w:val="30"/>
              </w:rPr>
            </w:pPr>
          </w:p>
        </w:tc>
        <w:tc>
          <w:tcPr>
            <w:tcW w:w="4273" w:type="dxa"/>
          </w:tcPr>
          <w:p w14:paraId="6E4F34DB">
            <w:pPr>
              <w:pStyle w:val="9"/>
              <w:spacing w:before="133" w:line="417" w:lineRule="auto"/>
              <w:ind w:right="95"/>
              <w:jc w:val="both"/>
              <w:rPr>
                <w:sz w:val="28"/>
              </w:rPr>
            </w:pPr>
            <w:r>
              <w:rPr>
                <w:sz w:val="28"/>
              </w:rPr>
              <w:t>2.2 保健用品生产企业应独立设置原材料库、生产车间、成品库和检验室，布局应合理，不得相互影响。</w:t>
            </w:r>
          </w:p>
        </w:tc>
        <w:tc>
          <w:tcPr>
            <w:tcW w:w="2250" w:type="dxa"/>
          </w:tcPr>
          <w:p w14:paraId="2CEB6386">
            <w:pPr>
              <w:pStyle w:val="9"/>
              <w:spacing w:before="133" w:line="417" w:lineRule="auto"/>
              <w:ind w:left="108" w:right="94"/>
              <w:jc w:val="both"/>
              <w:rPr>
                <w:sz w:val="28"/>
              </w:rPr>
            </w:pPr>
            <w:r>
              <w:rPr>
                <w:sz w:val="28"/>
              </w:rPr>
              <w:t>①原材料库、生产车间、成品库和检验室独立设置；②互不影响</w:t>
            </w:r>
          </w:p>
          <w:p w14:paraId="2149C39F">
            <w:pPr>
              <w:pStyle w:val="9"/>
              <w:spacing w:line="358" w:lineRule="exact"/>
              <w:ind w:left="108"/>
              <w:rPr>
                <w:sz w:val="28"/>
              </w:rPr>
            </w:pPr>
            <w:r>
              <w:rPr>
                <w:sz w:val="28"/>
              </w:rPr>
              <w:t>布局合理。</w:t>
            </w:r>
          </w:p>
        </w:tc>
        <w:tc>
          <w:tcPr>
            <w:tcW w:w="838" w:type="dxa"/>
          </w:tcPr>
          <w:p w14:paraId="0CB0CAFD">
            <w:pPr>
              <w:pStyle w:val="9"/>
              <w:spacing w:before="133"/>
              <w:rPr>
                <w:sz w:val="28"/>
              </w:rPr>
            </w:pPr>
            <w:r>
              <w:rPr>
                <w:w w:val="100"/>
                <w:sz w:val="28"/>
              </w:rPr>
              <w:t>5</w:t>
            </w:r>
          </w:p>
          <w:p w14:paraId="65848F9F">
            <w:pPr>
              <w:pStyle w:val="9"/>
              <w:ind w:left="0"/>
              <w:rPr>
                <w:sz w:val="28"/>
              </w:rPr>
            </w:pPr>
          </w:p>
          <w:p w14:paraId="27085AE0">
            <w:pPr>
              <w:pStyle w:val="9"/>
              <w:ind w:left="0"/>
              <w:rPr>
                <w:sz w:val="28"/>
              </w:rPr>
            </w:pPr>
          </w:p>
          <w:p w14:paraId="1090B20D">
            <w:pPr>
              <w:pStyle w:val="9"/>
              <w:ind w:left="0"/>
              <w:rPr>
                <w:sz w:val="28"/>
              </w:rPr>
            </w:pPr>
          </w:p>
          <w:p w14:paraId="49D64E7E">
            <w:pPr>
              <w:pStyle w:val="9"/>
              <w:spacing w:before="1"/>
              <w:ind w:left="0"/>
              <w:rPr>
                <w:sz w:val="34"/>
              </w:rPr>
            </w:pPr>
          </w:p>
          <w:p w14:paraId="2D1F97A4">
            <w:pPr>
              <w:pStyle w:val="9"/>
              <w:spacing w:before="1"/>
              <w:ind w:left="-248"/>
              <w:rPr>
                <w:sz w:val="28"/>
              </w:rPr>
            </w:pPr>
            <w:r>
              <w:rPr>
                <w:w w:val="100"/>
                <w:sz w:val="28"/>
              </w:rPr>
              <w:t>，</w:t>
            </w:r>
          </w:p>
        </w:tc>
        <w:tc>
          <w:tcPr>
            <w:tcW w:w="1084" w:type="dxa"/>
          </w:tcPr>
          <w:p w14:paraId="0E637890">
            <w:pPr>
              <w:pStyle w:val="9"/>
              <w:ind w:left="0"/>
              <w:rPr>
                <w:rFonts w:ascii="Times New Roman"/>
                <w:sz w:val="30"/>
              </w:rPr>
            </w:pPr>
          </w:p>
        </w:tc>
      </w:tr>
      <w:tr w14:paraId="1AE387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68" w:hRule="atLeast"/>
        </w:trPr>
        <w:tc>
          <w:tcPr>
            <w:tcW w:w="894" w:type="dxa"/>
            <w:vMerge w:val="continue"/>
            <w:tcBorders>
              <w:top w:val="nil"/>
            </w:tcBorders>
          </w:tcPr>
          <w:p w14:paraId="1C7A287D">
            <w:pPr>
              <w:rPr>
                <w:sz w:val="2"/>
                <w:szCs w:val="2"/>
              </w:rPr>
            </w:pPr>
          </w:p>
        </w:tc>
        <w:tc>
          <w:tcPr>
            <w:tcW w:w="4273" w:type="dxa"/>
          </w:tcPr>
          <w:p w14:paraId="69A1D719">
            <w:pPr>
              <w:pStyle w:val="9"/>
              <w:spacing w:before="133" w:line="417" w:lineRule="auto"/>
              <w:ind w:right="95"/>
              <w:jc w:val="both"/>
              <w:rPr>
                <w:sz w:val="28"/>
              </w:rPr>
            </w:pPr>
            <w:r>
              <w:rPr>
                <w:sz w:val="28"/>
              </w:rPr>
              <w:t>2.3 厂房应有防止昆虫和其他动物进入、隐藏和孳生的设施，并有防止受其危害和污染的设施。水池、地漏等给排水系统要有防止污染水源和杜绝昆虫和其他动物通过排水管道潜入车间的设</w:t>
            </w:r>
          </w:p>
          <w:p w14:paraId="335396BE">
            <w:pPr>
              <w:pStyle w:val="9"/>
              <w:spacing w:line="357" w:lineRule="exact"/>
              <w:rPr>
                <w:sz w:val="28"/>
              </w:rPr>
            </w:pPr>
            <w:r>
              <w:rPr>
                <w:sz w:val="28"/>
              </w:rPr>
              <w:t>施。</w:t>
            </w:r>
          </w:p>
        </w:tc>
        <w:tc>
          <w:tcPr>
            <w:tcW w:w="2250" w:type="dxa"/>
          </w:tcPr>
          <w:p w14:paraId="5F5D8317">
            <w:pPr>
              <w:pStyle w:val="9"/>
              <w:spacing w:before="133" w:line="417" w:lineRule="auto"/>
              <w:ind w:left="108" w:right="-15"/>
              <w:jc w:val="both"/>
              <w:rPr>
                <w:sz w:val="28"/>
              </w:rPr>
            </w:pPr>
            <w:r>
              <w:rPr>
                <w:spacing w:val="-16"/>
                <w:sz w:val="28"/>
              </w:rPr>
              <w:t>①有防鼠板、灭蝇</w:t>
            </w:r>
            <w:r>
              <w:rPr>
                <w:spacing w:val="3"/>
                <w:sz w:val="28"/>
              </w:rPr>
              <w:t>器等设施； ②水</w:t>
            </w:r>
            <w:r>
              <w:rPr>
                <w:spacing w:val="-15"/>
                <w:sz w:val="28"/>
              </w:rPr>
              <w:t>池、地漏有防止动</w:t>
            </w:r>
            <w:r>
              <w:rPr>
                <w:spacing w:val="22"/>
                <w:sz w:val="28"/>
              </w:rPr>
              <w:t>物通过管道进入</w:t>
            </w:r>
            <w:r>
              <w:rPr>
                <w:spacing w:val="-2"/>
                <w:sz w:val="28"/>
              </w:rPr>
              <w:t>的措施。</w:t>
            </w:r>
          </w:p>
        </w:tc>
        <w:tc>
          <w:tcPr>
            <w:tcW w:w="838" w:type="dxa"/>
          </w:tcPr>
          <w:p w14:paraId="4CF5E6ED">
            <w:pPr>
              <w:pStyle w:val="9"/>
              <w:spacing w:before="133"/>
              <w:rPr>
                <w:sz w:val="28"/>
              </w:rPr>
            </w:pPr>
            <w:r>
              <w:rPr>
                <w:w w:val="100"/>
                <w:sz w:val="28"/>
              </w:rPr>
              <w:t>5</w:t>
            </w:r>
          </w:p>
        </w:tc>
        <w:tc>
          <w:tcPr>
            <w:tcW w:w="1084" w:type="dxa"/>
          </w:tcPr>
          <w:p w14:paraId="4B4F1594">
            <w:pPr>
              <w:pStyle w:val="9"/>
              <w:ind w:left="0"/>
              <w:rPr>
                <w:rFonts w:ascii="Times New Roman"/>
                <w:sz w:val="30"/>
              </w:rPr>
            </w:pPr>
          </w:p>
        </w:tc>
      </w:tr>
      <w:tr w14:paraId="22C931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2" w:hRule="atLeast"/>
        </w:trPr>
        <w:tc>
          <w:tcPr>
            <w:tcW w:w="894" w:type="dxa"/>
            <w:vMerge w:val="continue"/>
            <w:tcBorders>
              <w:top w:val="nil"/>
            </w:tcBorders>
          </w:tcPr>
          <w:p w14:paraId="591269AC">
            <w:pPr>
              <w:rPr>
                <w:sz w:val="2"/>
                <w:szCs w:val="2"/>
              </w:rPr>
            </w:pPr>
          </w:p>
        </w:tc>
        <w:tc>
          <w:tcPr>
            <w:tcW w:w="4273" w:type="dxa"/>
          </w:tcPr>
          <w:p w14:paraId="175E91D2">
            <w:pPr>
              <w:pStyle w:val="9"/>
              <w:spacing w:before="133" w:line="417" w:lineRule="auto"/>
              <w:ind w:right="95"/>
              <w:jc w:val="both"/>
              <w:rPr>
                <w:sz w:val="28"/>
              </w:rPr>
            </w:pPr>
            <w:r>
              <w:rPr>
                <w:sz w:val="28"/>
              </w:rPr>
              <w:t>2.4</w:t>
            </w:r>
            <w:r>
              <w:rPr>
                <w:spacing w:val="6"/>
                <w:sz w:val="28"/>
              </w:rPr>
              <w:t xml:space="preserve"> 生产车间的内表面应平整光</w:t>
            </w:r>
            <w:r>
              <w:rPr>
                <w:spacing w:val="7"/>
                <w:sz w:val="28"/>
              </w:rPr>
              <w:t>滑、接口严密、无颗粒物脱落， 并能耐受清洗和消毒。车间地面应采用不渗水、不吸水、无毒材料铺砌，应有适当坡度，在地面</w:t>
            </w:r>
          </w:p>
          <w:p w14:paraId="6866C5EE">
            <w:pPr>
              <w:pStyle w:val="9"/>
              <w:spacing w:line="358" w:lineRule="exact"/>
              <w:rPr>
                <w:sz w:val="28"/>
              </w:rPr>
            </w:pPr>
            <w:r>
              <w:rPr>
                <w:spacing w:val="-4"/>
                <w:sz w:val="28"/>
              </w:rPr>
              <w:t>最低点设置地漏，以保证不积水</w:t>
            </w:r>
          </w:p>
        </w:tc>
        <w:tc>
          <w:tcPr>
            <w:tcW w:w="2250" w:type="dxa"/>
          </w:tcPr>
          <w:p w14:paraId="67803DB3">
            <w:pPr>
              <w:pStyle w:val="9"/>
              <w:spacing w:before="133" w:line="417" w:lineRule="auto"/>
              <w:ind w:left="108" w:right="-15"/>
              <w:jc w:val="both"/>
              <w:rPr>
                <w:sz w:val="28"/>
              </w:rPr>
            </w:pPr>
            <w:r>
              <w:rPr>
                <w:spacing w:val="23"/>
                <w:sz w:val="28"/>
              </w:rPr>
              <w:t>①生产车间内表</w:t>
            </w:r>
            <w:r>
              <w:rPr>
                <w:spacing w:val="-13"/>
                <w:sz w:val="28"/>
              </w:rPr>
              <w:t>面光滑平整、耐清</w:t>
            </w:r>
            <w:r>
              <w:rPr>
                <w:spacing w:val="22"/>
                <w:sz w:val="28"/>
              </w:rPr>
              <w:t>洗且无颗粒脱落</w:t>
            </w:r>
            <w:r>
              <w:rPr>
                <w:spacing w:val="2"/>
                <w:sz w:val="28"/>
              </w:rPr>
              <w:t>物； ②地面无积水。</w:t>
            </w:r>
          </w:p>
          <w:p w14:paraId="5CD8D278">
            <w:pPr>
              <w:pStyle w:val="9"/>
              <w:spacing w:line="358" w:lineRule="exact"/>
              <w:ind w:left="-250"/>
              <w:rPr>
                <w:sz w:val="28"/>
              </w:rPr>
            </w:pPr>
            <w:r>
              <w:rPr>
                <w:w w:val="100"/>
                <w:sz w:val="28"/>
              </w:rPr>
              <w:t>。</w:t>
            </w:r>
          </w:p>
        </w:tc>
        <w:tc>
          <w:tcPr>
            <w:tcW w:w="838" w:type="dxa"/>
          </w:tcPr>
          <w:p w14:paraId="3D46913A">
            <w:pPr>
              <w:pStyle w:val="9"/>
              <w:spacing w:before="133"/>
              <w:rPr>
                <w:sz w:val="28"/>
              </w:rPr>
            </w:pPr>
            <w:r>
              <w:rPr>
                <w:w w:val="100"/>
                <w:sz w:val="28"/>
              </w:rPr>
              <w:t>5</w:t>
            </w:r>
          </w:p>
        </w:tc>
        <w:tc>
          <w:tcPr>
            <w:tcW w:w="1084" w:type="dxa"/>
          </w:tcPr>
          <w:p w14:paraId="59AC3FD2">
            <w:pPr>
              <w:pStyle w:val="9"/>
              <w:ind w:left="0"/>
              <w:rPr>
                <w:rFonts w:ascii="Times New Roman"/>
                <w:sz w:val="30"/>
              </w:rPr>
            </w:pPr>
          </w:p>
        </w:tc>
      </w:tr>
    </w:tbl>
    <w:p w14:paraId="39611E52">
      <w:pPr>
        <w:spacing w:after="0"/>
        <w:rPr>
          <w:rFonts w:ascii="Times New Roman"/>
          <w:sz w:val="30"/>
        </w:rPr>
        <w:sectPr>
          <w:pgSz w:w="11910" w:h="16840"/>
          <w:pgMar w:top="1380" w:right="0" w:bottom="1240" w:left="960" w:header="888" w:footer="1052" w:gutter="0"/>
          <w:cols w:space="720" w:num="1"/>
        </w:sectPr>
      </w:pPr>
    </w:p>
    <w:p w14:paraId="0A574E2D">
      <w:pPr>
        <w:pStyle w:val="4"/>
        <w:spacing w:before="8"/>
        <w:ind w:left="0"/>
        <w:rPr>
          <w:sz w:val="4"/>
        </w:rPr>
      </w:pPr>
      <w:r>
        <w:pict>
          <v:shape id="_x0000_s1063" o:spid="_x0000_s1063" o:spt="202" type="#_x0000_t202" style="position:absolute;left:0pt;margin-left:70.25pt;margin-top:426.4pt;height:16.15pt;width:16.05pt;mso-position-horizontal-relative:page;mso-position-vertical-relative:page;z-index:-251625472;mso-width-relative:page;mso-height-relative:page;" filled="f" stroked="f" coordsize="21600,21600">
            <v:path/>
            <v:fill on="f" focussize="0,0"/>
            <v:stroke on="f" joinstyle="miter"/>
            <v:imagedata o:title=""/>
            <o:lock v:ext="edit"/>
            <v:textbox inset="0mm,0mm,0mm,0mm" style="layout-flow:vertical;">
              <w:txbxContent>
                <w:p w14:paraId="02B64493">
                  <w:pPr>
                    <w:pStyle w:val="4"/>
                    <w:spacing w:line="321" w:lineRule="exact"/>
                    <w:ind w:left="20"/>
                  </w:pPr>
                  <w:r>
                    <w:t>60</w:t>
                  </w:r>
                </w:p>
              </w:txbxContent>
            </v:textbox>
          </v:shape>
        </w:pict>
      </w:r>
      <w:r>
        <w:pict>
          <v:shape id="_x0000_s1064" o:spid="_x0000_s1064" o:spt="136" type="#_x0000_t136" style="position:absolute;left:0pt;margin-left:-73.5pt;margin-top:371.5pt;height:70pt;width:701.15pt;mso-position-horizontal-relative:page;mso-position-vertical-relative:page;rotation:20054016f;z-index:-251624448;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p>
    <w:tbl>
      <w:tblPr>
        <w:tblStyle w:val="5"/>
        <w:tblW w:w="0" w:type="auto"/>
        <w:tblInd w:w="15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94"/>
        <w:gridCol w:w="4273"/>
        <w:gridCol w:w="2250"/>
        <w:gridCol w:w="838"/>
        <w:gridCol w:w="1084"/>
      </w:tblGrid>
      <w:tr w14:paraId="7CB303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3" w:hRule="atLeast"/>
        </w:trPr>
        <w:tc>
          <w:tcPr>
            <w:tcW w:w="894" w:type="dxa"/>
            <w:vMerge w:val="restart"/>
            <w:textDirection w:val="tbRl"/>
          </w:tcPr>
          <w:p w14:paraId="4C0906B5">
            <w:pPr>
              <w:pStyle w:val="9"/>
              <w:tabs>
                <w:tab w:val="left" w:pos="2663"/>
              </w:tabs>
              <w:spacing w:before="149"/>
              <w:ind w:left="4"/>
              <w:jc w:val="center"/>
              <w:rPr>
                <w:sz w:val="28"/>
              </w:rPr>
            </w:pPr>
            <w:r>
              <w:rPr>
                <w:sz w:val="28"/>
              </w:rPr>
              <w:t>（</w:t>
            </w:r>
            <w:r>
              <w:rPr>
                <w:spacing w:val="-3"/>
                <w:sz w:val="28"/>
              </w:rPr>
              <w:t>二</w:t>
            </w:r>
            <w:r>
              <w:rPr>
                <w:sz w:val="28"/>
              </w:rPr>
              <w:t>）厂</w:t>
            </w:r>
            <w:r>
              <w:rPr>
                <w:spacing w:val="-3"/>
                <w:sz w:val="28"/>
              </w:rPr>
              <w:t>房</w:t>
            </w:r>
            <w:r>
              <w:rPr>
                <w:sz w:val="28"/>
              </w:rPr>
              <w:t>与设施</w:t>
            </w:r>
            <w:r>
              <w:rPr>
                <w:sz w:val="28"/>
              </w:rPr>
              <w:tab/>
            </w:r>
            <w:r>
              <w:rPr>
                <w:sz w:val="28"/>
              </w:rPr>
              <w:t>分</w:t>
            </w:r>
          </w:p>
        </w:tc>
        <w:tc>
          <w:tcPr>
            <w:tcW w:w="4273" w:type="dxa"/>
          </w:tcPr>
          <w:p w14:paraId="78748E61">
            <w:pPr>
              <w:pStyle w:val="9"/>
              <w:spacing w:before="133" w:line="417" w:lineRule="auto"/>
              <w:ind w:right="95"/>
              <w:jc w:val="both"/>
              <w:rPr>
                <w:sz w:val="28"/>
              </w:rPr>
            </w:pPr>
            <w:r>
              <w:rPr>
                <w:sz w:val="28"/>
              </w:rPr>
              <w:t>2.5 生产车间面积应和生产规模相适应，最小面积不得小于 100 平方米；车间内部应根据工序合理布局，原材料处理、配料、加工、内包装等应分开设置，避免</w:t>
            </w:r>
          </w:p>
          <w:p w14:paraId="5E9B57A8">
            <w:pPr>
              <w:pStyle w:val="9"/>
              <w:spacing w:line="358" w:lineRule="exact"/>
              <w:rPr>
                <w:sz w:val="28"/>
              </w:rPr>
            </w:pPr>
            <w:r>
              <w:rPr>
                <w:sz w:val="28"/>
              </w:rPr>
              <w:t>交叉污染。</w:t>
            </w:r>
          </w:p>
        </w:tc>
        <w:tc>
          <w:tcPr>
            <w:tcW w:w="2250" w:type="dxa"/>
          </w:tcPr>
          <w:p w14:paraId="1EBFFAAF">
            <w:pPr>
              <w:pStyle w:val="9"/>
              <w:spacing w:before="133" w:line="417" w:lineRule="auto"/>
              <w:ind w:left="108" w:right="-15"/>
              <w:jc w:val="both"/>
              <w:rPr>
                <w:sz w:val="28"/>
              </w:rPr>
            </w:pPr>
            <w:r>
              <w:rPr>
                <w:spacing w:val="23"/>
                <w:sz w:val="28"/>
              </w:rPr>
              <w:t>①生产区面积不</w:t>
            </w:r>
            <w:r>
              <w:rPr>
                <w:spacing w:val="-9"/>
                <w:sz w:val="28"/>
              </w:rPr>
              <w:t xml:space="preserve">小于 </w:t>
            </w:r>
            <w:r>
              <w:rPr>
                <w:sz w:val="28"/>
              </w:rPr>
              <w:t>100</w:t>
            </w:r>
            <w:r>
              <w:rPr>
                <w:spacing w:val="-36"/>
                <w:sz w:val="28"/>
              </w:rPr>
              <w:t xml:space="preserve"> ㎡；②车</w:t>
            </w:r>
            <w:r>
              <w:rPr>
                <w:spacing w:val="22"/>
                <w:sz w:val="28"/>
              </w:rPr>
              <w:t>间内部按工序分</w:t>
            </w:r>
            <w:r>
              <w:rPr>
                <w:spacing w:val="-16"/>
                <w:sz w:val="28"/>
              </w:rPr>
              <w:t>开设置；③布局合理。</w:t>
            </w:r>
          </w:p>
        </w:tc>
        <w:tc>
          <w:tcPr>
            <w:tcW w:w="838" w:type="dxa"/>
          </w:tcPr>
          <w:p w14:paraId="2159854A">
            <w:pPr>
              <w:pStyle w:val="9"/>
              <w:ind w:left="0"/>
              <w:rPr>
                <w:sz w:val="28"/>
              </w:rPr>
            </w:pPr>
          </w:p>
          <w:p w14:paraId="11F6B20F">
            <w:pPr>
              <w:pStyle w:val="9"/>
              <w:ind w:left="0"/>
              <w:rPr>
                <w:sz w:val="28"/>
              </w:rPr>
            </w:pPr>
          </w:p>
          <w:p w14:paraId="5AF748FB">
            <w:pPr>
              <w:pStyle w:val="9"/>
              <w:ind w:left="0"/>
              <w:rPr>
                <w:sz w:val="28"/>
              </w:rPr>
            </w:pPr>
          </w:p>
          <w:p w14:paraId="628CA58F">
            <w:pPr>
              <w:pStyle w:val="9"/>
              <w:spacing w:before="10"/>
              <w:ind w:left="0"/>
              <w:rPr>
                <w:sz w:val="23"/>
              </w:rPr>
            </w:pPr>
          </w:p>
          <w:p w14:paraId="3A40A497">
            <w:pPr>
              <w:pStyle w:val="9"/>
              <w:spacing w:line="417" w:lineRule="auto"/>
              <w:ind w:right="96"/>
              <w:rPr>
                <w:sz w:val="28"/>
              </w:rPr>
            </w:pPr>
            <w:r>
              <w:rPr>
                <w:sz w:val="28"/>
              </w:rPr>
              <w:t>否决项</w:t>
            </w:r>
          </w:p>
        </w:tc>
        <w:tc>
          <w:tcPr>
            <w:tcW w:w="1084" w:type="dxa"/>
          </w:tcPr>
          <w:p w14:paraId="0B24B602">
            <w:pPr>
              <w:pStyle w:val="9"/>
              <w:ind w:left="0"/>
              <w:rPr>
                <w:rFonts w:ascii="Times New Roman"/>
                <w:sz w:val="30"/>
              </w:rPr>
            </w:pPr>
          </w:p>
        </w:tc>
      </w:tr>
      <w:tr w14:paraId="3FC1CA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2" w:hRule="atLeast"/>
        </w:trPr>
        <w:tc>
          <w:tcPr>
            <w:tcW w:w="894" w:type="dxa"/>
            <w:vMerge w:val="continue"/>
            <w:tcBorders>
              <w:top w:val="nil"/>
            </w:tcBorders>
            <w:textDirection w:val="tbRl"/>
          </w:tcPr>
          <w:p w14:paraId="533225AE">
            <w:pPr>
              <w:rPr>
                <w:sz w:val="2"/>
                <w:szCs w:val="2"/>
              </w:rPr>
            </w:pPr>
          </w:p>
        </w:tc>
        <w:tc>
          <w:tcPr>
            <w:tcW w:w="4273" w:type="dxa"/>
          </w:tcPr>
          <w:p w14:paraId="0045F647">
            <w:pPr>
              <w:pStyle w:val="9"/>
              <w:spacing w:before="133"/>
              <w:rPr>
                <w:sz w:val="28"/>
              </w:rPr>
            </w:pPr>
            <w:r>
              <w:rPr>
                <w:sz w:val="28"/>
              </w:rPr>
              <w:t>2.6 生产车间应安装足够的紫外</w:t>
            </w:r>
          </w:p>
          <w:p w14:paraId="6C3418AC">
            <w:pPr>
              <w:pStyle w:val="9"/>
              <w:spacing w:before="4" w:line="620" w:lineRule="atLeast"/>
              <w:ind w:right="95"/>
              <w:rPr>
                <w:sz w:val="28"/>
              </w:rPr>
            </w:pPr>
            <w:r>
              <w:rPr>
                <w:sz w:val="28"/>
              </w:rPr>
              <w:t>线杀菌灯（30W/10 ㎡）或其它消毒设施。</w:t>
            </w:r>
          </w:p>
        </w:tc>
        <w:tc>
          <w:tcPr>
            <w:tcW w:w="2250" w:type="dxa"/>
          </w:tcPr>
          <w:p w14:paraId="58C1BA87">
            <w:pPr>
              <w:pStyle w:val="9"/>
              <w:spacing w:before="133"/>
              <w:ind w:left="108" w:right="-15"/>
              <w:rPr>
                <w:sz w:val="28"/>
              </w:rPr>
            </w:pPr>
            <w:r>
              <w:rPr>
                <w:spacing w:val="-26"/>
                <w:sz w:val="28"/>
              </w:rPr>
              <w:t>紫 外 灯 不 少 于</w:t>
            </w:r>
          </w:p>
          <w:p w14:paraId="280D2751">
            <w:pPr>
              <w:pStyle w:val="9"/>
              <w:spacing w:before="4" w:line="620" w:lineRule="atLeast"/>
              <w:ind w:left="108" w:right="-15"/>
              <w:rPr>
                <w:sz w:val="28"/>
              </w:rPr>
            </w:pPr>
            <w:r>
              <w:rPr>
                <w:sz w:val="28"/>
              </w:rPr>
              <w:t>30W/10</w:t>
            </w:r>
            <w:r>
              <w:rPr>
                <w:spacing w:val="6"/>
                <w:sz w:val="28"/>
              </w:rPr>
              <w:t xml:space="preserve"> ㎡或其它</w:t>
            </w:r>
            <w:r>
              <w:rPr>
                <w:spacing w:val="-1"/>
                <w:sz w:val="28"/>
              </w:rPr>
              <w:t>设施能有效消毒</w:t>
            </w:r>
          </w:p>
        </w:tc>
        <w:tc>
          <w:tcPr>
            <w:tcW w:w="838" w:type="dxa"/>
          </w:tcPr>
          <w:p w14:paraId="33CC1B85">
            <w:pPr>
              <w:pStyle w:val="9"/>
              <w:spacing w:before="133"/>
              <w:rPr>
                <w:sz w:val="28"/>
              </w:rPr>
            </w:pPr>
            <w:r>
              <w:rPr>
                <w:w w:val="100"/>
                <w:sz w:val="28"/>
              </w:rPr>
              <w:t>5</w:t>
            </w:r>
          </w:p>
        </w:tc>
        <w:tc>
          <w:tcPr>
            <w:tcW w:w="1084" w:type="dxa"/>
          </w:tcPr>
          <w:p w14:paraId="5FA2F333">
            <w:pPr>
              <w:pStyle w:val="9"/>
              <w:ind w:left="0"/>
              <w:rPr>
                <w:rFonts w:ascii="Times New Roman"/>
                <w:sz w:val="30"/>
              </w:rPr>
            </w:pPr>
          </w:p>
        </w:tc>
      </w:tr>
      <w:tr w14:paraId="497037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1" w:hRule="atLeast"/>
        </w:trPr>
        <w:tc>
          <w:tcPr>
            <w:tcW w:w="894" w:type="dxa"/>
            <w:vMerge w:val="continue"/>
            <w:tcBorders>
              <w:top w:val="nil"/>
            </w:tcBorders>
            <w:textDirection w:val="tbRl"/>
          </w:tcPr>
          <w:p w14:paraId="63339860">
            <w:pPr>
              <w:rPr>
                <w:sz w:val="2"/>
                <w:szCs w:val="2"/>
              </w:rPr>
            </w:pPr>
          </w:p>
        </w:tc>
        <w:tc>
          <w:tcPr>
            <w:tcW w:w="4273" w:type="dxa"/>
          </w:tcPr>
          <w:p w14:paraId="293AB9CB">
            <w:pPr>
              <w:pStyle w:val="9"/>
              <w:spacing w:before="132"/>
              <w:rPr>
                <w:sz w:val="28"/>
              </w:rPr>
            </w:pPr>
            <w:r>
              <w:rPr>
                <w:sz w:val="28"/>
              </w:rPr>
              <w:t>2.7 生产车间应根据生产要求提</w:t>
            </w:r>
          </w:p>
          <w:p w14:paraId="5BDF18F3">
            <w:pPr>
              <w:pStyle w:val="9"/>
              <w:spacing w:before="5" w:line="620" w:lineRule="atLeast"/>
              <w:ind w:right="95"/>
              <w:rPr>
                <w:sz w:val="28"/>
              </w:rPr>
            </w:pPr>
            <w:r>
              <w:rPr>
                <w:sz w:val="28"/>
              </w:rPr>
              <w:t>供足够的照明，主要工作室的照度宜为 300 勒克斯。</w:t>
            </w:r>
          </w:p>
        </w:tc>
        <w:tc>
          <w:tcPr>
            <w:tcW w:w="2250" w:type="dxa"/>
          </w:tcPr>
          <w:p w14:paraId="37451FA8">
            <w:pPr>
              <w:pStyle w:val="9"/>
              <w:spacing w:before="132" w:line="417" w:lineRule="auto"/>
              <w:ind w:left="108" w:right="24"/>
              <w:rPr>
                <w:sz w:val="28"/>
              </w:rPr>
            </w:pPr>
            <w:r>
              <w:rPr>
                <w:sz w:val="28"/>
              </w:rPr>
              <w:t>不低于10 瓦节能灯亮度</w:t>
            </w:r>
          </w:p>
        </w:tc>
        <w:tc>
          <w:tcPr>
            <w:tcW w:w="838" w:type="dxa"/>
          </w:tcPr>
          <w:p w14:paraId="77DCF9B4">
            <w:pPr>
              <w:pStyle w:val="9"/>
              <w:spacing w:before="132"/>
              <w:rPr>
                <w:sz w:val="28"/>
              </w:rPr>
            </w:pPr>
            <w:r>
              <w:rPr>
                <w:w w:val="100"/>
                <w:sz w:val="28"/>
              </w:rPr>
              <w:t>4</w:t>
            </w:r>
          </w:p>
        </w:tc>
        <w:tc>
          <w:tcPr>
            <w:tcW w:w="1084" w:type="dxa"/>
          </w:tcPr>
          <w:p w14:paraId="33A987B8">
            <w:pPr>
              <w:pStyle w:val="9"/>
              <w:ind w:left="0"/>
              <w:rPr>
                <w:rFonts w:ascii="Times New Roman"/>
                <w:sz w:val="30"/>
              </w:rPr>
            </w:pPr>
          </w:p>
        </w:tc>
      </w:tr>
      <w:tr w14:paraId="1797EB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0" w:hRule="atLeast"/>
        </w:trPr>
        <w:tc>
          <w:tcPr>
            <w:tcW w:w="894" w:type="dxa"/>
            <w:vMerge w:val="continue"/>
            <w:tcBorders>
              <w:top w:val="nil"/>
            </w:tcBorders>
            <w:textDirection w:val="tbRl"/>
          </w:tcPr>
          <w:p w14:paraId="774F990C">
            <w:pPr>
              <w:rPr>
                <w:sz w:val="2"/>
                <w:szCs w:val="2"/>
              </w:rPr>
            </w:pPr>
          </w:p>
        </w:tc>
        <w:tc>
          <w:tcPr>
            <w:tcW w:w="4273" w:type="dxa"/>
          </w:tcPr>
          <w:p w14:paraId="20EB443A">
            <w:pPr>
              <w:pStyle w:val="9"/>
              <w:spacing w:before="132" w:line="417" w:lineRule="auto"/>
              <w:ind w:right="95"/>
              <w:jc w:val="both"/>
              <w:rPr>
                <w:sz w:val="28"/>
              </w:rPr>
            </w:pPr>
            <w:r>
              <w:rPr>
                <w:sz w:val="28"/>
              </w:rPr>
              <w:t>2.8</w:t>
            </w:r>
            <w:r>
              <w:rPr>
                <w:spacing w:val="6"/>
                <w:sz w:val="28"/>
              </w:rPr>
              <w:t xml:space="preserve"> 生产车间的温度和相对湿度</w:t>
            </w:r>
            <w:r>
              <w:rPr>
                <w:spacing w:val="7"/>
                <w:sz w:val="28"/>
              </w:rPr>
              <w:t>应与保健用品生产工艺要求相适应；无特殊要求时，温度应控制</w:t>
            </w:r>
            <w:r>
              <w:rPr>
                <w:spacing w:val="-18"/>
                <w:sz w:val="28"/>
              </w:rPr>
              <w:t xml:space="preserve">在 </w:t>
            </w:r>
            <w:r>
              <w:rPr>
                <w:sz w:val="28"/>
              </w:rPr>
              <w:t>16</w:t>
            </w:r>
            <w:r>
              <w:rPr>
                <w:spacing w:val="-113"/>
                <w:sz w:val="28"/>
              </w:rPr>
              <w:t xml:space="preserve"> </w:t>
            </w:r>
            <w:r>
              <w:rPr>
                <w:sz w:val="28"/>
              </w:rPr>
              <w:t>～</w:t>
            </w:r>
            <w:r>
              <w:rPr>
                <w:spacing w:val="-110"/>
                <w:sz w:val="28"/>
              </w:rPr>
              <w:t xml:space="preserve"> </w:t>
            </w:r>
            <w:r>
              <w:rPr>
                <w:sz w:val="28"/>
              </w:rPr>
              <w:t>28</w:t>
            </w:r>
            <w:r>
              <w:rPr>
                <w:spacing w:val="-6"/>
                <w:sz w:val="28"/>
              </w:rPr>
              <w:t xml:space="preserve"> ℃， 相对湿度控制在</w:t>
            </w:r>
          </w:p>
          <w:p w14:paraId="2BE81D61">
            <w:pPr>
              <w:pStyle w:val="9"/>
              <w:spacing w:line="358" w:lineRule="exact"/>
              <w:rPr>
                <w:sz w:val="28"/>
              </w:rPr>
            </w:pPr>
            <w:r>
              <w:rPr>
                <w:sz w:val="28"/>
              </w:rPr>
              <w:t>40%～70%。</w:t>
            </w:r>
          </w:p>
        </w:tc>
        <w:tc>
          <w:tcPr>
            <w:tcW w:w="2250" w:type="dxa"/>
          </w:tcPr>
          <w:p w14:paraId="0B07CFAD">
            <w:pPr>
              <w:pStyle w:val="9"/>
              <w:spacing w:before="132" w:line="417" w:lineRule="auto"/>
              <w:ind w:left="108" w:right="-15"/>
              <w:rPr>
                <w:sz w:val="28"/>
              </w:rPr>
            </w:pPr>
            <w:r>
              <w:rPr>
                <w:spacing w:val="22"/>
                <w:sz w:val="28"/>
              </w:rPr>
              <w:t>现场查看车间温</w:t>
            </w:r>
            <w:r>
              <w:rPr>
                <w:spacing w:val="-3"/>
                <w:sz w:val="28"/>
              </w:rPr>
              <w:t>度计和湿度计</w:t>
            </w:r>
          </w:p>
        </w:tc>
        <w:tc>
          <w:tcPr>
            <w:tcW w:w="838" w:type="dxa"/>
          </w:tcPr>
          <w:p w14:paraId="14319F09">
            <w:pPr>
              <w:pStyle w:val="9"/>
              <w:spacing w:before="132"/>
              <w:rPr>
                <w:sz w:val="28"/>
              </w:rPr>
            </w:pPr>
            <w:r>
              <w:rPr>
                <w:w w:val="100"/>
                <w:sz w:val="28"/>
              </w:rPr>
              <w:t>5</w:t>
            </w:r>
          </w:p>
        </w:tc>
        <w:tc>
          <w:tcPr>
            <w:tcW w:w="1084" w:type="dxa"/>
          </w:tcPr>
          <w:p w14:paraId="4ABA65E8">
            <w:pPr>
              <w:pStyle w:val="9"/>
              <w:ind w:left="0"/>
              <w:rPr>
                <w:rFonts w:ascii="Times New Roman"/>
                <w:sz w:val="30"/>
              </w:rPr>
            </w:pPr>
          </w:p>
        </w:tc>
      </w:tr>
      <w:tr w14:paraId="354580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0" w:hRule="atLeast"/>
        </w:trPr>
        <w:tc>
          <w:tcPr>
            <w:tcW w:w="894" w:type="dxa"/>
            <w:vMerge w:val="continue"/>
            <w:tcBorders>
              <w:top w:val="nil"/>
            </w:tcBorders>
            <w:textDirection w:val="tbRl"/>
          </w:tcPr>
          <w:p w14:paraId="243B1B2D">
            <w:pPr>
              <w:rPr>
                <w:sz w:val="2"/>
                <w:szCs w:val="2"/>
              </w:rPr>
            </w:pPr>
          </w:p>
        </w:tc>
        <w:tc>
          <w:tcPr>
            <w:tcW w:w="4273" w:type="dxa"/>
          </w:tcPr>
          <w:p w14:paraId="743DD0CF">
            <w:pPr>
              <w:pStyle w:val="9"/>
              <w:spacing w:before="132" w:line="417" w:lineRule="auto"/>
              <w:ind w:right="97"/>
              <w:rPr>
                <w:sz w:val="28"/>
              </w:rPr>
            </w:pPr>
            <w:r>
              <w:rPr>
                <w:sz w:val="28"/>
              </w:rPr>
              <w:t>2.9 进入生产车间的物料出入通道，应有缓冲设施。</w:t>
            </w:r>
          </w:p>
        </w:tc>
        <w:tc>
          <w:tcPr>
            <w:tcW w:w="2250" w:type="dxa"/>
          </w:tcPr>
          <w:p w14:paraId="41365DB8">
            <w:pPr>
              <w:pStyle w:val="9"/>
              <w:spacing w:before="132" w:line="417" w:lineRule="auto"/>
              <w:ind w:left="108" w:right="-15"/>
              <w:rPr>
                <w:sz w:val="28"/>
              </w:rPr>
            </w:pPr>
            <w:r>
              <w:rPr>
                <w:spacing w:val="22"/>
                <w:sz w:val="28"/>
              </w:rPr>
              <w:t>缓冲设施应安装紫外灯等消毒设</w:t>
            </w:r>
          </w:p>
          <w:p w14:paraId="4E769C37">
            <w:pPr>
              <w:pStyle w:val="9"/>
              <w:spacing w:line="358" w:lineRule="exact"/>
              <w:ind w:left="108"/>
              <w:rPr>
                <w:sz w:val="28"/>
              </w:rPr>
            </w:pPr>
            <w:r>
              <w:rPr>
                <w:w w:val="100"/>
                <w:sz w:val="28"/>
              </w:rPr>
              <w:t>备</w:t>
            </w:r>
          </w:p>
        </w:tc>
        <w:tc>
          <w:tcPr>
            <w:tcW w:w="838" w:type="dxa"/>
          </w:tcPr>
          <w:p w14:paraId="291CF7D9">
            <w:pPr>
              <w:pStyle w:val="9"/>
              <w:spacing w:before="132"/>
              <w:rPr>
                <w:sz w:val="28"/>
              </w:rPr>
            </w:pPr>
            <w:r>
              <w:rPr>
                <w:w w:val="100"/>
                <w:sz w:val="28"/>
              </w:rPr>
              <w:t>6</w:t>
            </w:r>
          </w:p>
        </w:tc>
        <w:tc>
          <w:tcPr>
            <w:tcW w:w="1084" w:type="dxa"/>
          </w:tcPr>
          <w:p w14:paraId="06D97602">
            <w:pPr>
              <w:pStyle w:val="9"/>
              <w:ind w:left="0"/>
              <w:rPr>
                <w:rFonts w:ascii="Times New Roman"/>
                <w:sz w:val="30"/>
              </w:rPr>
            </w:pPr>
          </w:p>
        </w:tc>
      </w:tr>
    </w:tbl>
    <w:p w14:paraId="2D95729D">
      <w:pPr>
        <w:spacing w:after="0"/>
        <w:rPr>
          <w:rFonts w:ascii="Times New Roman"/>
          <w:sz w:val="30"/>
        </w:rPr>
        <w:sectPr>
          <w:pgSz w:w="11910" w:h="16840"/>
          <w:pgMar w:top="1380" w:right="0" w:bottom="1240" w:left="960" w:header="888" w:footer="1052" w:gutter="0"/>
          <w:cols w:space="720" w:num="1"/>
        </w:sectPr>
      </w:pPr>
    </w:p>
    <w:p w14:paraId="63DC3F16">
      <w:pPr>
        <w:pStyle w:val="4"/>
        <w:ind w:left="0"/>
        <w:rPr>
          <w:sz w:val="11"/>
        </w:rPr>
      </w:pPr>
    </w:p>
    <w:p w14:paraId="4FFAA01B">
      <w:pPr>
        <w:spacing w:after="0"/>
        <w:rPr>
          <w:sz w:val="11"/>
        </w:rPr>
        <w:sectPr>
          <w:pgSz w:w="11910" w:h="16840"/>
          <w:pgMar w:top="1380" w:right="0" w:bottom="1240" w:left="960" w:header="888" w:footer="1052" w:gutter="0"/>
          <w:cols w:space="720" w:num="1"/>
        </w:sectPr>
      </w:pPr>
    </w:p>
    <w:p w14:paraId="1AC373C9">
      <w:pPr>
        <w:pStyle w:val="8"/>
        <w:numPr>
          <w:ilvl w:val="1"/>
          <w:numId w:val="8"/>
        </w:numPr>
        <w:tabs>
          <w:tab w:val="left" w:pos="1791"/>
        </w:tabs>
        <w:spacing w:before="61" w:after="0" w:line="417" w:lineRule="auto"/>
        <w:ind w:left="1154" w:right="0" w:firstLine="0"/>
        <w:jc w:val="left"/>
        <w:rPr>
          <w:sz w:val="28"/>
        </w:rPr>
      </w:pPr>
      <w:r>
        <w:rPr>
          <w:spacing w:val="2"/>
          <w:sz w:val="28"/>
        </w:rPr>
        <w:t>生产车间应设有更衣室、洗</w:t>
      </w:r>
      <w:r>
        <w:rPr>
          <w:spacing w:val="-3"/>
          <w:sz w:val="28"/>
        </w:rPr>
        <w:t>手池和消毒设施。</w:t>
      </w:r>
    </w:p>
    <w:p w14:paraId="740F3186">
      <w:pPr>
        <w:pStyle w:val="4"/>
        <w:spacing w:before="61" w:line="417" w:lineRule="auto"/>
        <w:ind w:left="175" w:right="3125"/>
      </w:pPr>
      <w:r>
        <w:br w:type="column"/>
      </w:r>
      <w:r>
        <w:t>①更衣室应设置 6 更衣柜和鞋柜；② 更衣室进入生产区前应有手消毒设施。</w:t>
      </w:r>
    </w:p>
    <w:p w14:paraId="5B89912B">
      <w:pPr>
        <w:spacing w:after="0" w:line="417" w:lineRule="auto"/>
        <w:sectPr>
          <w:type w:val="continuous"/>
          <w:pgSz w:w="11910" w:h="16840"/>
          <w:pgMar w:top="1380" w:right="0" w:bottom="1240" w:left="960" w:header="720" w:footer="720" w:gutter="0"/>
          <w:cols w:equalWidth="0" w:num="2">
            <w:col w:w="5213" w:space="40"/>
            <w:col w:w="5697"/>
          </w:cols>
        </w:sectPr>
      </w:pPr>
    </w:p>
    <w:p w14:paraId="15823C48">
      <w:pPr>
        <w:pStyle w:val="8"/>
        <w:numPr>
          <w:ilvl w:val="1"/>
          <w:numId w:val="8"/>
        </w:numPr>
        <w:tabs>
          <w:tab w:val="left" w:pos="1791"/>
        </w:tabs>
        <w:spacing w:before="9" w:after="0" w:line="417" w:lineRule="auto"/>
        <w:ind w:left="1154" w:right="0" w:firstLine="0"/>
        <w:jc w:val="both"/>
        <w:rPr>
          <w:sz w:val="28"/>
        </w:rPr>
      </w:pPr>
      <w:r>
        <w:rPr>
          <w:spacing w:val="2"/>
          <w:sz w:val="28"/>
        </w:rPr>
        <w:t>仓储区应保持清洁、干燥、</w:t>
      </w:r>
      <w:r>
        <w:rPr>
          <w:spacing w:val="7"/>
          <w:sz w:val="28"/>
        </w:rPr>
        <w:t>通风、防鼠、防虫并设垫仓板， 待验、合格原材料和成品应严格</w:t>
      </w:r>
      <w:r>
        <w:rPr>
          <w:spacing w:val="-3"/>
          <w:sz w:val="28"/>
        </w:rPr>
        <w:t>分开堆放并设置明显标志。</w:t>
      </w:r>
    </w:p>
    <w:p w14:paraId="44053EB5">
      <w:pPr>
        <w:pStyle w:val="4"/>
        <w:tabs>
          <w:tab w:val="left" w:pos="2424"/>
        </w:tabs>
        <w:spacing w:before="9" w:line="417" w:lineRule="auto"/>
        <w:ind w:left="175" w:right="3125"/>
      </w:pPr>
      <w:r>
        <w:br w:type="column"/>
      </w:r>
      <w:r>
        <w:rPr>
          <w:spacing w:val="9"/>
        </w:rPr>
        <w:t>①</w:t>
      </w:r>
      <w:r>
        <w:rPr>
          <w:spacing w:val="11"/>
        </w:rPr>
        <w:t>具备</w:t>
      </w:r>
      <w:r>
        <w:rPr>
          <w:spacing w:val="9"/>
        </w:rPr>
        <w:t>通</w:t>
      </w:r>
      <w:r>
        <w:rPr>
          <w:spacing w:val="11"/>
        </w:rPr>
        <w:t>风、</w:t>
      </w:r>
      <w:r>
        <w:t>除</w:t>
      </w:r>
      <w:r>
        <w:tab/>
      </w:r>
      <w:r>
        <w:rPr>
          <w:spacing w:val="-17"/>
        </w:rPr>
        <w:t xml:space="preserve">6 </w:t>
      </w:r>
      <w:r>
        <w:rPr>
          <w:spacing w:val="11"/>
        </w:rPr>
        <w:t>湿设</w:t>
      </w:r>
      <w:r>
        <w:rPr>
          <w:spacing w:val="9"/>
        </w:rPr>
        <w:t>施</w:t>
      </w:r>
      <w:r>
        <w:rPr>
          <w:spacing w:val="10"/>
        </w:rPr>
        <w:t>；②</w:t>
      </w:r>
      <w:r>
        <w:rPr>
          <w:spacing w:val="11"/>
        </w:rPr>
        <w:t>有</w:t>
      </w:r>
      <w:r>
        <w:t xml:space="preserve">防 </w:t>
      </w:r>
      <w:r>
        <w:rPr>
          <w:spacing w:val="11"/>
        </w:rPr>
        <w:t>鼠、</w:t>
      </w:r>
      <w:r>
        <w:rPr>
          <w:spacing w:val="9"/>
        </w:rPr>
        <w:t>防</w:t>
      </w:r>
      <w:r>
        <w:rPr>
          <w:spacing w:val="11"/>
        </w:rPr>
        <w:t>虫设施</w:t>
      </w:r>
      <w:r>
        <w:t>；</w:t>
      </w:r>
    </w:p>
    <w:p w14:paraId="617C419B">
      <w:pPr>
        <w:pStyle w:val="4"/>
        <w:spacing w:line="417" w:lineRule="auto"/>
        <w:ind w:left="175" w:right="3479"/>
        <w:jc w:val="both"/>
      </w:pPr>
      <w:r>
        <w:t>③有垫仓板，分区合理并有明显标志。</w:t>
      </w:r>
    </w:p>
    <w:p w14:paraId="01C9E4F2">
      <w:pPr>
        <w:spacing w:after="0" w:line="417" w:lineRule="auto"/>
        <w:jc w:val="both"/>
        <w:sectPr>
          <w:type w:val="continuous"/>
          <w:pgSz w:w="11910" w:h="16840"/>
          <w:pgMar w:top="1380" w:right="0" w:bottom="1240" w:left="960" w:header="720" w:footer="720" w:gutter="0"/>
          <w:cols w:equalWidth="0" w:num="2">
            <w:col w:w="5213" w:space="40"/>
            <w:col w:w="5697"/>
          </w:cols>
        </w:sectPr>
      </w:pPr>
    </w:p>
    <w:p w14:paraId="4B61D991">
      <w:pPr>
        <w:pStyle w:val="8"/>
        <w:numPr>
          <w:ilvl w:val="1"/>
          <w:numId w:val="8"/>
        </w:numPr>
        <w:tabs>
          <w:tab w:val="left" w:pos="1791"/>
        </w:tabs>
        <w:spacing w:before="8" w:after="0" w:line="417" w:lineRule="auto"/>
        <w:ind w:left="1154" w:right="0" w:firstLine="0"/>
        <w:jc w:val="left"/>
        <w:rPr>
          <w:sz w:val="28"/>
        </w:rPr>
      </w:pPr>
      <w:r>
        <w:rPr>
          <w:spacing w:val="2"/>
          <w:sz w:val="28"/>
        </w:rPr>
        <w:t>保健用品生产企业应具备与</w:t>
      </w:r>
      <w:r>
        <w:rPr>
          <w:spacing w:val="-3"/>
          <w:sz w:val="28"/>
        </w:rPr>
        <w:t>产品相应的生产设备。</w:t>
      </w:r>
    </w:p>
    <w:p w14:paraId="66135FA7">
      <w:pPr>
        <w:pStyle w:val="4"/>
        <w:spacing w:before="8"/>
        <w:ind w:left="175"/>
      </w:pPr>
      <w:r>
        <w:br w:type="column"/>
      </w:r>
      <w:r>
        <w:t>至少具备：①配料 否决</w:t>
      </w:r>
    </w:p>
    <w:p w14:paraId="464CF4F8">
      <w:pPr>
        <w:pStyle w:val="4"/>
        <w:spacing w:before="9"/>
        <w:ind w:left="0"/>
        <w:rPr>
          <w:sz w:val="20"/>
        </w:rPr>
      </w:pPr>
    </w:p>
    <w:p w14:paraId="0F93E508">
      <w:pPr>
        <w:pStyle w:val="4"/>
        <w:ind w:left="175"/>
      </w:pPr>
      <w:r>
        <w:rPr>
          <w:spacing w:val="-1"/>
          <w:w w:val="100"/>
        </w:rPr>
        <w:t>（</w:t>
      </w:r>
      <w:r>
        <w:rPr>
          <w:spacing w:val="-2"/>
          <w:w w:val="100"/>
        </w:rPr>
        <w:t>配液</w:t>
      </w:r>
      <w:r>
        <w:rPr>
          <w:spacing w:val="-123"/>
          <w:w w:val="100"/>
        </w:rPr>
        <w:t>）</w:t>
      </w:r>
      <w:r>
        <w:rPr>
          <w:spacing w:val="-32"/>
          <w:w w:val="100"/>
        </w:rPr>
        <w:t>设备；②</w:t>
      </w:r>
      <w:r>
        <w:rPr>
          <w:spacing w:val="-46"/>
        </w:rPr>
        <w:t xml:space="preserve"> </w:t>
      </w:r>
      <w:r>
        <w:rPr>
          <w:spacing w:val="-63"/>
          <w:w w:val="100"/>
        </w:rPr>
        <w:t>、项</w:t>
      </w:r>
    </w:p>
    <w:p w14:paraId="099E3891">
      <w:pPr>
        <w:spacing w:after="0"/>
        <w:sectPr>
          <w:type w:val="continuous"/>
          <w:pgSz w:w="11910" w:h="16840"/>
          <w:pgMar w:top="1380" w:right="0" w:bottom="1240" w:left="960" w:header="720" w:footer="720" w:gutter="0"/>
          <w:cols w:equalWidth="0" w:num="2">
            <w:col w:w="5213" w:space="40"/>
            <w:col w:w="5697"/>
          </w:cols>
        </w:sectPr>
      </w:pPr>
    </w:p>
    <w:p w14:paraId="506CA61F">
      <w:pPr>
        <w:pStyle w:val="4"/>
        <w:ind w:left="5428"/>
      </w:pPr>
      <w:r>
        <w:pict>
          <v:shape id="_x0000_s1065" o:spid="_x0000_s1065" style="position:absolute;left:0pt;margin-left:55.4pt;margin-top:80.6pt;height:689.3pt;width:467.45pt;mso-position-horizontal-relative:page;mso-position-vertical-relative:page;z-index:-251623424;mso-width-relative:page;mso-height-relative:page;" filled="f" stroked="t" coordorigin="1108,1612" coordsize="9349,13786" path="m1108,1445l10457,1445m1108,15221l10457,15221m1113,1440l1113,15226m2002,4575l10457,4575m2002,8329l10457,8329m2002,10211l10457,10211m2002,12093l10457,12093m2007,1440l2007,15216m6280,1440l6280,15216m8530,1440l8530,15216m9368,1440l9368,15216m10452,1450l10452,15226e">
            <v:path arrowok="t"/>
            <v:fill on="f" focussize="0,0"/>
            <v:stroke weight="0.48pt" color="#000000"/>
            <v:imagedata o:title=""/>
            <o:lock v:ext="edit"/>
          </v:shape>
        </w:pict>
      </w:r>
      <w:r>
        <w:pict>
          <v:shape id="_x0000_s1066" o:spid="_x0000_s1066" o:spt="136" type="#_x0000_t136" style="position:absolute;left:0pt;margin-left:-73.5pt;margin-top:371.5pt;height:70pt;width:701.15pt;mso-position-horizontal-relative:page;mso-position-vertical-relative:page;rotation:20054016f;z-index:-251622400;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r>
        <w:rPr>
          <w:spacing w:val="-62"/>
        </w:rPr>
        <w:t>制贴</w:t>
      </w:r>
      <w:r>
        <w:rPr>
          <w:spacing w:val="-3"/>
        </w:rPr>
        <w:t>（</w:t>
      </w:r>
      <w:r>
        <w:t>灌装</w:t>
      </w:r>
      <w:r>
        <w:rPr>
          <w:spacing w:val="-123"/>
        </w:rPr>
        <w:t>）</w:t>
      </w:r>
      <w:r>
        <w:t>设备。</w:t>
      </w:r>
    </w:p>
    <w:p w14:paraId="60F3A662">
      <w:pPr>
        <w:pStyle w:val="4"/>
        <w:spacing w:before="8"/>
        <w:ind w:left="0"/>
        <w:rPr>
          <w:sz w:val="16"/>
        </w:rPr>
      </w:pPr>
    </w:p>
    <w:p w14:paraId="7A9C4692">
      <w:pPr>
        <w:pStyle w:val="8"/>
        <w:numPr>
          <w:ilvl w:val="1"/>
          <w:numId w:val="8"/>
        </w:numPr>
        <w:tabs>
          <w:tab w:val="left" w:pos="1786"/>
        </w:tabs>
        <w:spacing w:before="62" w:after="0" w:line="240" w:lineRule="auto"/>
        <w:ind w:left="1785" w:right="0" w:hanging="632"/>
        <w:jc w:val="left"/>
        <w:rPr>
          <w:sz w:val="28"/>
        </w:rPr>
      </w:pPr>
      <w:r>
        <w:rPr>
          <w:spacing w:val="-6"/>
          <w:sz w:val="28"/>
        </w:rPr>
        <w:t xml:space="preserve">生产、检验设备均应有使用、 查看有关记录和 </w:t>
      </w:r>
      <w:r>
        <w:rPr>
          <w:sz w:val="28"/>
        </w:rPr>
        <w:t>4</w:t>
      </w:r>
    </w:p>
    <w:p w14:paraId="49E61F2E">
      <w:pPr>
        <w:pStyle w:val="4"/>
        <w:spacing w:before="11"/>
        <w:ind w:left="0"/>
        <w:rPr>
          <w:sz w:val="15"/>
        </w:rPr>
      </w:pPr>
    </w:p>
    <w:p w14:paraId="7752E294">
      <w:pPr>
        <w:pStyle w:val="4"/>
        <w:spacing w:before="62"/>
        <w:ind w:left="1154"/>
      </w:pPr>
      <w:r>
        <w:t>保养记录，检验设备应定期校验。 检验设备定期校</w:t>
      </w:r>
    </w:p>
    <w:p w14:paraId="3B9477E6">
      <w:pPr>
        <w:pStyle w:val="4"/>
        <w:spacing w:before="8"/>
        <w:ind w:left="0"/>
        <w:rPr>
          <w:sz w:val="20"/>
        </w:rPr>
      </w:pPr>
    </w:p>
    <w:p w14:paraId="01DF90DA">
      <w:pPr>
        <w:pStyle w:val="4"/>
        <w:spacing w:before="1"/>
        <w:ind w:left="2888" w:right="1297"/>
        <w:jc w:val="center"/>
      </w:pPr>
      <w:r>
        <w:t>验的书面规定</w:t>
      </w:r>
    </w:p>
    <w:p w14:paraId="6A9CC009">
      <w:pPr>
        <w:pStyle w:val="4"/>
        <w:spacing w:before="8"/>
        <w:ind w:left="0"/>
        <w:rPr>
          <w:sz w:val="16"/>
        </w:rPr>
      </w:pPr>
    </w:p>
    <w:p w14:paraId="22C9517B">
      <w:pPr>
        <w:pStyle w:val="8"/>
        <w:numPr>
          <w:ilvl w:val="1"/>
          <w:numId w:val="8"/>
        </w:numPr>
        <w:tabs>
          <w:tab w:val="left" w:pos="1791"/>
          <w:tab w:val="left" w:pos="5428"/>
        </w:tabs>
        <w:spacing w:before="62" w:after="0" w:line="240" w:lineRule="auto"/>
        <w:ind w:left="1790" w:right="0" w:hanging="637"/>
        <w:jc w:val="left"/>
        <w:rPr>
          <w:sz w:val="28"/>
        </w:rPr>
      </w:pPr>
      <w:r>
        <w:rPr>
          <w:spacing w:val="4"/>
          <w:sz w:val="28"/>
        </w:rPr>
        <w:t>成品库应有出入库记录和</w:t>
      </w:r>
      <w:r>
        <w:rPr>
          <w:sz w:val="28"/>
        </w:rPr>
        <w:t>存</w:t>
      </w:r>
      <w:r>
        <w:rPr>
          <w:sz w:val="28"/>
        </w:rPr>
        <w:tab/>
      </w:r>
      <w:r>
        <w:rPr>
          <w:spacing w:val="28"/>
          <w:sz w:val="28"/>
        </w:rPr>
        <w:t>与批生产记</w:t>
      </w:r>
      <w:r>
        <w:rPr>
          <w:spacing w:val="31"/>
          <w:sz w:val="28"/>
        </w:rPr>
        <w:t>录</w:t>
      </w:r>
      <w:r>
        <w:rPr>
          <w:sz w:val="28"/>
        </w:rPr>
        <w:t>对</w:t>
      </w:r>
    </w:p>
    <w:p w14:paraId="1D0407F5">
      <w:pPr>
        <w:pStyle w:val="4"/>
        <w:spacing w:before="11"/>
        <w:ind w:left="0"/>
        <w:rPr>
          <w:sz w:val="15"/>
        </w:rPr>
      </w:pPr>
    </w:p>
    <w:p w14:paraId="31DB00B5">
      <w:pPr>
        <w:pStyle w:val="4"/>
        <w:spacing w:before="62"/>
        <w:ind w:left="1154"/>
      </w:pPr>
      <w:r>
        <w:t>量记录，内容应包括名称、批号、 照检查：①查看出</w:t>
      </w:r>
    </w:p>
    <w:p w14:paraId="47D9CF72">
      <w:pPr>
        <w:pStyle w:val="4"/>
        <w:spacing w:before="11"/>
        <w:ind w:left="0"/>
        <w:rPr>
          <w:sz w:val="15"/>
        </w:rPr>
      </w:pPr>
    </w:p>
    <w:p w14:paraId="16E4B811">
      <w:pPr>
        <w:pStyle w:val="4"/>
        <w:tabs>
          <w:tab w:val="left" w:pos="5428"/>
        </w:tabs>
        <w:spacing w:before="62"/>
        <w:ind w:left="1154"/>
      </w:pPr>
      <w:r>
        <w:t>数</w:t>
      </w:r>
      <w:r>
        <w:rPr>
          <w:spacing w:val="-3"/>
        </w:rPr>
        <w:t>量</w:t>
      </w:r>
      <w:r>
        <w:t>、时</w:t>
      </w:r>
      <w:r>
        <w:rPr>
          <w:spacing w:val="-3"/>
        </w:rPr>
        <w:t>间</w:t>
      </w:r>
      <w:r>
        <w:t>等。</w:t>
      </w:r>
      <w:r>
        <w:tab/>
      </w:r>
      <w:r>
        <w:t>入</w:t>
      </w:r>
      <w:r>
        <w:rPr>
          <w:spacing w:val="-3"/>
        </w:rPr>
        <w:t>库</w:t>
      </w:r>
      <w:r>
        <w:t>和存</w:t>
      </w:r>
      <w:r>
        <w:rPr>
          <w:spacing w:val="-3"/>
        </w:rPr>
        <w:t>量</w:t>
      </w:r>
      <w:r>
        <w:t>记</w:t>
      </w:r>
      <w:r>
        <w:rPr>
          <w:spacing w:val="-3"/>
        </w:rPr>
        <w:t>录</w:t>
      </w:r>
      <w:r>
        <w:rPr>
          <w:spacing w:val="4"/>
        </w:rPr>
        <w:t>；5</w:t>
      </w:r>
    </w:p>
    <w:p w14:paraId="07FFAA99">
      <w:pPr>
        <w:pStyle w:val="4"/>
        <w:spacing w:before="11"/>
        <w:ind w:left="0"/>
        <w:rPr>
          <w:sz w:val="15"/>
        </w:rPr>
      </w:pPr>
    </w:p>
    <w:p w14:paraId="018517CB">
      <w:pPr>
        <w:pStyle w:val="4"/>
        <w:spacing w:before="62" w:line="417" w:lineRule="auto"/>
        <w:ind w:left="5428" w:right="3379"/>
      </w:pPr>
      <w:r>
        <w:t>②记录及时、真实、完整。</w:t>
      </w:r>
    </w:p>
    <w:p w14:paraId="15715933">
      <w:pPr>
        <w:spacing w:after="0" w:line="417" w:lineRule="auto"/>
        <w:sectPr>
          <w:type w:val="continuous"/>
          <w:pgSz w:w="11910" w:h="16840"/>
          <w:pgMar w:top="1380" w:right="0" w:bottom="1240" w:left="960" w:header="720" w:footer="720" w:gutter="0"/>
          <w:cols w:space="720" w:num="1"/>
        </w:sectPr>
      </w:pPr>
    </w:p>
    <w:p w14:paraId="34833D1C">
      <w:pPr>
        <w:pStyle w:val="4"/>
        <w:spacing w:before="8"/>
        <w:ind w:left="0"/>
        <w:rPr>
          <w:sz w:val="4"/>
        </w:rPr>
      </w:pPr>
      <w:r>
        <w:pict>
          <v:shape id="_x0000_s1067" o:spid="_x0000_s1067" o:spt="202" type="#_x0000_t202" style="position:absolute;left:0pt;margin-left:70.25pt;margin-top:238.5pt;height:16.15pt;width:16.05pt;mso-position-horizontal-relative:page;mso-position-vertical-relative:page;z-index:-251621376;mso-width-relative:page;mso-height-relative:page;" filled="f" stroked="f" coordsize="21600,21600">
            <v:path/>
            <v:fill on="f" focussize="0,0"/>
            <v:stroke on="f" joinstyle="miter"/>
            <v:imagedata o:title=""/>
            <o:lock v:ext="edit"/>
            <v:textbox inset="0mm,0mm,0mm,0mm" style="layout-flow:vertical;">
              <w:txbxContent>
                <w:p w14:paraId="6B8159EC">
                  <w:pPr>
                    <w:pStyle w:val="4"/>
                    <w:spacing w:line="321" w:lineRule="exact"/>
                    <w:ind w:left="20"/>
                  </w:pPr>
                  <w:r>
                    <w:t>50</w:t>
                  </w:r>
                </w:p>
              </w:txbxContent>
            </v:textbox>
          </v:shape>
        </w:pict>
      </w:r>
      <w:r>
        <w:pict>
          <v:shape id="_x0000_s1068" o:spid="_x0000_s1068" o:spt="202" type="#_x0000_t202" style="position:absolute;left:0pt;margin-left:70.25pt;margin-top:567.4pt;height:16pt;width:16.05pt;mso-position-horizontal-relative:page;mso-position-vertical-relative:page;z-index:-251620352;mso-width-relative:page;mso-height-relative:page;" filled="f" stroked="f" coordsize="21600,21600">
            <v:path/>
            <v:fill on="f" focussize="0,0"/>
            <v:stroke on="f" joinstyle="miter"/>
            <v:imagedata o:title=""/>
            <o:lock v:ext="edit"/>
            <v:textbox inset="0mm,0mm,0mm,0mm" style="layout-flow:vertical;">
              <w:txbxContent>
                <w:p w14:paraId="34C24568">
                  <w:pPr>
                    <w:pStyle w:val="4"/>
                    <w:spacing w:line="321" w:lineRule="exact"/>
                    <w:ind w:left="20"/>
                  </w:pPr>
                  <w:r>
                    <w:t>50</w:t>
                  </w:r>
                </w:p>
              </w:txbxContent>
            </v:textbox>
          </v:shape>
        </w:pict>
      </w:r>
      <w:r>
        <w:pict>
          <v:shape id="_x0000_s1069" o:spid="_x0000_s1069" o:spt="136" type="#_x0000_t136" style="position:absolute;left:0pt;margin-left:-73.5pt;margin-top:371.5pt;height:70pt;width:701.15pt;mso-position-horizontal-relative:page;mso-position-vertical-relative:page;rotation:20054016f;z-index:-251619328;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p>
    <w:tbl>
      <w:tblPr>
        <w:tblStyle w:val="5"/>
        <w:tblW w:w="0" w:type="auto"/>
        <w:tblInd w:w="15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94"/>
        <w:gridCol w:w="4273"/>
        <w:gridCol w:w="2250"/>
        <w:gridCol w:w="838"/>
        <w:gridCol w:w="1084"/>
      </w:tblGrid>
      <w:tr w14:paraId="5D6E32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0" w:hRule="atLeast"/>
        </w:trPr>
        <w:tc>
          <w:tcPr>
            <w:tcW w:w="894" w:type="dxa"/>
            <w:vMerge w:val="restart"/>
            <w:textDirection w:val="tbRl"/>
          </w:tcPr>
          <w:p w14:paraId="7BBD8251">
            <w:pPr>
              <w:pStyle w:val="9"/>
              <w:tabs>
                <w:tab w:val="left" w:pos="3691"/>
              </w:tabs>
              <w:spacing w:before="149"/>
              <w:ind w:left="1032"/>
              <w:rPr>
                <w:sz w:val="28"/>
              </w:rPr>
            </w:pPr>
            <w:r>
              <w:rPr>
                <w:sz w:val="28"/>
              </w:rPr>
              <w:t>（</w:t>
            </w:r>
            <w:r>
              <w:rPr>
                <w:spacing w:val="-3"/>
                <w:sz w:val="28"/>
              </w:rPr>
              <w:t>三</w:t>
            </w:r>
            <w:r>
              <w:rPr>
                <w:sz w:val="28"/>
              </w:rPr>
              <w:t>）物</w:t>
            </w:r>
            <w:r>
              <w:rPr>
                <w:spacing w:val="-3"/>
                <w:sz w:val="28"/>
              </w:rPr>
              <w:t>料</w:t>
            </w:r>
            <w:r>
              <w:rPr>
                <w:sz w:val="28"/>
              </w:rPr>
              <w:t>与检验</w:t>
            </w:r>
            <w:r>
              <w:rPr>
                <w:sz w:val="28"/>
              </w:rPr>
              <w:tab/>
            </w:r>
            <w:r>
              <w:rPr>
                <w:sz w:val="28"/>
              </w:rPr>
              <w:t>分</w:t>
            </w:r>
          </w:p>
        </w:tc>
        <w:tc>
          <w:tcPr>
            <w:tcW w:w="4273" w:type="dxa"/>
          </w:tcPr>
          <w:p w14:paraId="4AEE96B6">
            <w:pPr>
              <w:pStyle w:val="9"/>
              <w:spacing w:before="133" w:line="417" w:lineRule="auto"/>
              <w:ind w:right="95"/>
              <w:rPr>
                <w:sz w:val="28"/>
              </w:rPr>
            </w:pPr>
            <w:r>
              <w:rPr>
                <w:sz w:val="28"/>
              </w:rPr>
              <w:t>3.1 保健用品生产所需要的原料的购入、使用等应制定验收、使用、检验制度，建立出入库记录并由质量负责人管理。</w:t>
            </w:r>
          </w:p>
        </w:tc>
        <w:tc>
          <w:tcPr>
            <w:tcW w:w="2250" w:type="dxa"/>
          </w:tcPr>
          <w:p w14:paraId="7F3580C9">
            <w:pPr>
              <w:pStyle w:val="9"/>
              <w:spacing w:before="133" w:line="417" w:lineRule="auto"/>
              <w:ind w:left="108" w:right="-15"/>
              <w:jc w:val="right"/>
              <w:rPr>
                <w:sz w:val="28"/>
              </w:rPr>
            </w:pPr>
            <w:r>
              <w:rPr>
                <w:spacing w:val="22"/>
                <w:sz w:val="28"/>
              </w:rPr>
              <w:t>与批生产记录对</w:t>
            </w:r>
            <w:r>
              <w:rPr>
                <w:spacing w:val="-16"/>
                <w:sz w:val="28"/>
              </w:rPr>
              <w:t>照检查：①查看原</w:t>
            </w:r>
          </w:p>
          <w:p w14:paraId="56249BAE">
            <w:pPr>
              <w:pStyle w:val="9"/>
              <w:spacing w:line="417" w:lineRule="auto"/>
              <w:ind w:left="108" w:right="-15" w:hanging="356"/>
              <w:jc w:val="right"/>
              <w:rPr>
                <w:sz w:val="28"/>
              </w:rPr>
            </w:pPr>
            <w:r>
              <w:rPr>
                <w:spacing w:val="-19"/>
                <w:sz w:val="28"/>
              </w:rPr>
              <w:t>， 料验收、使用和检</w:t>
            </w:r>
            <w:r>
              <w:rPr>
                <w:spacing w:val="-16"/>
                <w:sz w:val="28"/>
              </w:rPr>
              <w:t>验制度；②查看出</w:t>
            </w:r>
          </w:p>
          <w:p w14:paraId="6124E044">
            <w:pPr>
              <w:pStyle w:val="9"/>
              <w:spacing w:line="358" w:lineRule="exact"/>
              <w:ind w:left="108"/>
              <w:rPr>
                <w:sz w:val="28"/>
              </w:rPr>
            </w:pPr>
            <w:r>
              <w:rPr>
                <w:sz w:val="28"/>
              </w:rPr>
              <w:t>入库记录。</w:t>
            </w:r>
          </w:p>
        </w:tc>
        <w:tc>
          <w:tcPr>
            <w:tcW w:w="838" w:type="dxa"/>
          </w:tcPr>
          <w:p w14:paraId="36380625">
            <w:pPr>
              <w:pStyle w:val="9"/>
              <w:spacing w:before="133"/>
              <w:rPr>
                <w:sz w:val="28"/>
              </w:rPr>
            </w:pPr>
            <w:r>
              <w:rPr>
                <w:w w:val="100"/>
                <w:sz w:val="28"/>
              </w:rPr>
              <w:t>8</w:t>
            </w:r>
          </w:p>
        </w:tc>
        <w:tc>
          <w:tcPr>
            <w:tcW w:w="1084" w:type="dxa"/>
          </w:tcPr>
          <w:p w14:paraId="346AE4E8">
            <w:pPr>
              <w:pStyle w:val="9"/>
              <w:ind w:left="0"/>
              <w:rPr>
                <w:rFonts w:ascii="Times New Roman"/>
                <w:sz w:val="30"/>
              </w:rPr>
            </w:pPr>
          </w:p>
        </w:tc>
      </w:tr>
      <w:tr w14:paraId="36E0E9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2" w:hRule="atLeast"/>
        </w:trPr>
        <w:tc>
          <w:tcPr>
            <w:tcW w:w="894" w:type="dxa"/>
            <w:vMerge w:val="continue"/>
            <w:tcBorders>
              <w:top w:val="nil"/>
            </w:tcBorders>
            <w:textDirection w:val="tbRl"/>
          </w:tcPr>
          <w:p w14:paraId="6B19402B">
            <w:pPr>
              <w:rPr>
                <w:sz w:val="2"/>
                <w:szCs w:val="2"/>
              </w:rPr>
            </w:pPr>
          </w:p>
        </w:tc>
        <w:tc>
          <w:tcPr>
            <w:tcW w:w="4273" w:type="dxa"/>
          </w:tcPr>
          <w:p w14:paraId="4791F27C">
            <w:pPr>
              <w:pStyle w:val="9"/>
              <w:spacing w:before="133" w:line="417" w:lineRule="auto"/>
              <w:ind w:right="95"/>
              <w:rPr>
                <w:sz w:val="28"/>
              </w:rPr>
            </w:pPr>
            <w:r>
              <w:rPr>
                <w:sz w:val="28"/>
              </w:rPr>
              <w:t>3.2</w:t>
            </w:r>
            <w:r>
              <w:rPr>
                <w:spacing w:val="-14"/>
                <w:sz w:val="28"/>
              </w:rPr>
              <w:t xml:space="preserve"> 原料的品种、来源、规格、质</w:t>
            </w:r>
            <w:r>
              <w:rPr>
                <w:spacing w:val="7"/>
                <w:sz w:val="28"/>
              </w:rPr>
              <w:t>量应与批准的配方及产品的企业</w:t>
            </w:r>
          </w:p>
          <w:p w14:paraId="08B8FCE7">
            <w:pPr>
              <w:pStyle w:val="9"/>
              <w:spacing w:line="358" w:lineRule="exact"/>
              <w:rPr>
                <w:sz w:val="28"/>
              </w:rPr>
            </w:pPr>
            <w:r>
              <w:rPr>
                <w:sz w:val="28"/>
              </w:rPr>
              <w:t>标准一致。</w:t>
            </w:r>
          </w:p>
        </w:tc>
        <w:tc>
          <w:tcPr>
            <w:tcW w:w="2250" w:type="dxa"/>
          </w:tcPr>
          <w:p w14:paraId="7F011013">
            <w:pPr>
              <w:pStyle w:val="9"/>
              <w:spacing w:before="133" w:line="417" w:lineRule="auto"/>
              <w:ind w:left="108" w:right="-15"/>
              <w:rPr>
                <w:sz w:val="28"/>
              </w:rPr>
            </w:pPr>
            <w:r>
              <w:rPr>
                <w:spacing w:val="22"/>
                <w:sz w:val="28"/>
              </w:rPr>
              <w:t>生产配方和原材料检验标准与企</w:t>
            </w:r>
          </w:p>
          <w:p w14:paraId="6E613BED">
            <w:pPr>
              <w:pStyle w:val="9"/>
              <w:spacing w:line="358" w:lineRule="exact"/>
              <w:ind w:left="108"/>
              <w:rPr>
                <w:sz w:val="28"/>
              </w:rPr>
            </w:pPr>
            <w:r>
              <w:rPr>
                <w:sz w:val="28"/>
              </w:rPr>
              <w:t>业标准保持一致</w:t>
            </w:r>
          </w:p>
        </w:tc>
        <w:tc>
          <w:tcPr>
            <w:tcW w:w="838" w:type="dxa"/>
          </w:tcPr>
          <w:p w14:paraId="427CC5DC">
            <w:pPr>
              <w:pStyle w:val="9"/>
              <w:spacing w:before="133"/>
              <w:rPr>
                <w:sz w:val="28"/>
              </w:rPr>
            </w:pPr>
            <w:r>
              <w:rPr>
                <w:w w:val="100"/>
                <w:sz w:val="28"/>
              </w:rPr>
              <w:t>5</w:t>
            </w:r>
          </w:p>
        </w:tc>
        <w:tc>
          <w:tcPr>
            <w:tcW w:w="1084" w:type="dxa"/>
          </w:tcPr>
          <w:p w14:paraId="53F87A5E">
            <w:pPr>
              <w:pStyle w:val="9"/>
              <w:ind w:left="0"/>
              <w:rPr>
                <w:rFonts w:ascii="Times New Roman"/>
                <w:sz w:val="30"/>
              </w:rPr>
            </w:pPr>
          </w:p>
        </w:tc>
      </w:tr>
      <w:tr w14:paraId="2D32C0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9" w:hRule="atLeast"/>
        </w:trPr>
        <w:tc>
          <w:tcPr>
            <w:tcW w:w="894" w:type="dxa"/>
            <w:vMerge w:val="restart"/>
            <w:textDirection w:val="tbRl"/>
          </w:tcPr>
          <w:p w14:paraId="2BBA0A92">
            <w:pPr>
              <w:pStyle w:val="9"/>
              <w:tabs>
                <w:tab w:val="left" w:pos="2662"/>
              </w:tabs>
              <w:spacing w:before="149"/>
              <w:ind w:left="3"/>
              <w:jc w:val="center"/>
              <w:rPr>
                <w:sz w:val="28"/>
              </w:rPr>
            </w:pPr>
            <w:r>
              <w:rPr>
                <w:sz w:val="28"/>
              </w:rPr>
              <w:t>（</w:t>
            </w:r>
            <w:r>
              <w:rPr>
                <w:spacing w:val="-3"/>
                <w:sz w:val="28"/>
              </w:rPr>
              <w:t>三</w:t>
            </w:r>
            <w:r>
              <w:rPr>
                <w:sz w:val="28"/>
              </w:rPr>
              <w:t>）物</w:t>
            </w:r>
            <w:r>
              <w:rPr>
                <w:spacing w:val="-3"/>
                <w:sz w:val="28"/>
              </w:rPr>
              <w:t>料</w:t>
            </w:r>
            <w:r>
              <w:rPr>
                <w:sz w:val="28"/>
              </w:rPr>
              <w:t>与检验</w:t>
            </w:r>
            <w:r>
              <w:rPr>
                <w:sz w:val="28"/>
              </w:rPr>
              <w:tab/>
            </w:r>
            <w:r>
              <w:rPr>
                <w:sz w:val="28"/>
              </w:rPr>
              <w:t>分</w:t>
            </w:r>
          </w:p>
        </w:tc>
        <w:tc>
          <w:tcPr>
            <w:tcW w:w="4273" w:type="dxa"/>
          </w:tcPr>
          <w:p w14:paraId="4D5D7598">
            <w:pPr>
              <w:pStyle w:val="9"/>
              <w:spacing w:before="132" w:line="417" w:lineRule="auto"/>
              <w:ind w:right="23"/>
              <w:jc w:val="both"/>
              <w:rPr>
                <w:sz w:val="28"/>
              </w:rPr>
            </w:pPr>
            <w:r>
              <w:rPr>
                <w:sz w:val="28"/>
              </w:rPr>
              <w:t>3.3</w:t>
            </w:r>
            <w:r>
              <w:rPr>
                <w:spacing w:val="-10"/>
                <w:sz w:val="28"/>
              </w:rPr>
              <w:t xml:space="preserve"> 投产前的原料必须进行检查， </w:t>
            </w:r>
            <w:r>
              <w:rPr>
                <w:spacing w:val="8"/>
                <w:sz w:val="28"/>
              </w:rPr>
              <w:t>核对品名、规格、数量，对于霉变、生虫、混有异物或其它感官性状异常、不符合质量标准要求</w:t>
            </w:r>
          </w:p>
          <w:p w14:paraId="10D7EEB3">
            <w:pPr>
              <w:pStyle w:val="9"/>
              <w:spacing w:line="358" w:lineRule="exact"/>
              <w:rPr>
                <w:sz w:val="28"/>
              </w:rPr>
            </w:pPr>
            <w:r>
              <w:rPr>
                <w:sz w:val="28"/>
              </w:rPr>
              <w:t>的，不得投产使用。</w:t>
            </w:r>
          </w:p>
        </w:tc>
        <w:tc>
          <w:tcPr>
            <w:tcW w:w="2250" w:type="dxa"/>
          </w:tcPr>
          <w:p w14:paraId="5751836B">
            <w:pPr>
              <w:pStyle w:val="9"/>
              <w:spacing w:before="132" w:line="417" w:lineRule="auto"/>
              <w:ind w:left="108" w:right="-15"/>
              <w:jc w:val="both"/>
              <w:rPr>
                <w:sz w:val="28"/>
              </w:rPr>
            </w:pPr>
            <w:r>
              <w:rPr>
                <w:spacing w:val="-16"/>
                <w:sz w:val="28"/>
              </w:rPr>
              <w:t>查看检查记录，投</w:t>
            </w:r>
            <w:r>
              <w:rPr>
                <w:spacing w:val="22"/>
                <w:sz w:val="28"/>
              </w:rPr>
              <w:t>料前应由质量管</w:t>
            </w:r>
            <w:r>
              <w:rPr>
                <w:spacing w:val="-3"/>
                <w:sz w:val="28"/>
              </w:rPr>
              <w:t>理人员签字确认</w:t>
            </w:r>
          </w:p>
        </w:tc>
        <w:tc>
          <w:tcPr>
            <w:tcW w:w="838" w:type="dxa"/>
          </w:tcPr>
          <w:p w14:paraId="6B29E868">
            <w:pPr>
              <w:pStyle w:val="9"/>
              <w:spacing w:before="132"/>
              <w:rPr>
                <w:sz w:val="28"/>
              </w:rPr>
            </w:pPr>
            <w:r>
              <w:rPr>
                <w:w w:val="100"/>
                <w:sz w:val="28"/>
              </w:rPr>
              <w:t>5</w:t>
            </w:r>
          </w:p>
          <w:p w14:paraId="6669AF94">
            <w:pPr>
              <w:pStyle w:val="9"/>
              <w:ind w:left="0"/>
              <w:rPr>
                <w:sz w:val="28"/>
              </w:rPr>
            </w:pPr>
          </w:p>
          <w:p w14:paraId="5CAE8059">
            <w:pPr>
              <w:pStyle w:val="9"/>
              <w:spacing w:before="5"/>
              <w:ind w:left="0"/>
              <w:rPr>
                <w:sz w:val="41"/>
              </w:rPr>
            </w:pPr>
          </w:p>
          <w:p w14:paraId="66FCC3E6">
            <w:pPr>
              <w:pStyle w:val="9"/>
              <w:spacing w:before="1"/>
              <w:ind w:left="-184"/>
              <w:rPr>
                <w:sz w:val="28"/>
              </w:rPr>
            </w:pPr>
            <w:r>
              <w:rPr>
                <w:w w:val="100"/>
                <w:sz w:val="28"/>
              </w:rPr>
              <w:t>。</w:t>
            </w:r>
          </w:p>
        </w:tc>
        <w:tc>
          <w:tcPr>
            <w:tcW w:w="1084" w:type="dxa"/>
          </w:tcPr>
          <w:p w14:paraId="79A03840">
            <w:pPr>
              <w:pStyle w:val="9"/>
              <w:ind w:left="0"/>
              <w:rPr>
                <w:rFonts w:ascii="Times New Roman"/>
                <w:sz w:val="30"/>
              </w:rPr>
            </w:pPr>
          </w:p>
        </w:tc>
      </w:tr>
      <w:tr w14:paraId="01CF08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96" w:hRule="atLeast"/>
        </w:trPr>
        <w:tc>
          <w:tcPr>
            <w:tcW w:w="894" w:type="dxa"/>
            <w:vMerge w:val="continue"/>
            <w:tcBorders>
              <w:top w:val="nil"/>
            </w:tcBorders>
            <w:textDirection w:val="tbRl"/>
          </w:tcPr>
          <w:p w14:paraId="33B0E7ED">
            <w:pPr>
              <w:rPr>
                <w:sz w:val="2"/>
                <w:szCs w:val="2"/>
              </w:rPr>
            </w:pPr>
          </w:p>
        </w:tc>
        <w:tc>
          <w:tcPr>
            <w:tcW w:w="4273" w:type="dxa"/>
          </w:tcPr>
          <w:p w14:paraId="29BC346A">
            <w:pPr>
              <w:pStyle w:val="9"/>
              <w:spacing w:before="132" w:line="417" w:lineRule="auto"/>
              <w:ind w:right="95"/>
              <w:jc w:val="both"/>
              <w:rPr>
                <w:sz w:val="28"/>
              </w:rPr>
            </w:pPr>
            <w:r>
              <w:rPr>
                <w:sz w:val="28"/>
              </w:rPr>
              <w:t>3.4</w:t>
            </w:r>
            <w:r>
              <w:rPr>
                <w:spacing w:val="-14"/>
                <w:sz w:val="28"/>
              </w:rPr>
              <w:t xml:space="preserve"> 提取工序委托生产的，应对需</w:t>
            </w:r>
            <w:r>
              <w:rPr>
                <w:spacing w:val="7"/>
                <w:sz w:val="28"/>
              </w:rPr>
              <w:t>要提取的原材料进行质量检验， 并保留检验记录，由质量负责人</w:t>
            </w:r>
          </w:p>
          <w:p w14:paraId="0148028E">
            <w:pPr>
              <w:pStyle w:val="9"/>
              <w:spacing w:line="358" w:lineRule="exact"/>
              <w:rPr>
                <w:sz w:val="28"/>
              </w:rPr>
            </w:pPr>
            <w:r>
              <w:rPr>
                <w:sz w:val="28"/>
              </w:rPr>
              <w:t>管理。</w:t>
            </w:r>
          </w:p>
        </w:tc>
        <w:tc>
          <w:tcPr>
            <w:tcW w:w="2250" w:type="dxa"/>
          </w:tcPr>
          <w:p w14:paraId="356A871A">
            <w:pPr>
              <w:pStyle w:val="9"/>
              <w:spacing w:before="132" w:line="417" w:lineRule="auto"/>
              <w:ind w:left="108" w:right="94"/>
              <w:rPr>
                <w:sz w:val="28"/>
              </w:rPr>
            </w:pPr>
            <w:r>
              <w:rPr>
                <w:sz w:val="28"/>
              </w:rPr>
              <w:t>查看检验报告单和检验记录</w:t>
            </w:r>
          </w:p>
        </w:tc>
        <w:tc>
          <w:tcPr>
            <w:tcW w:w="838" w:type="dxa"/>
          </w:tcPr>
          <w:p w14:paraId="7E38F604">
            <w:pPr>
              <w:pStyle w:val="9"/>
              <w:spacing w:before="132"/>
              <w:rPr>
                <w:sz w:val="28"/>
              </w:rPr>
            </w:pPr>
            <w:r>
              <w:rPr>
                <w:w w:val="100"/>
                <w:sz w:val="28"/>
              </w:rPr>
              <w:t>5</w:t>
            </w:r>
          </w:p>
        </w:tc>
        <w:tc>
          <w:tcPr>
            <w:tcW w:w="1084" w:type="dxa"/>
          </w:tcPr>
          <w:p w14:paraId="7581836C">
            <w:pPr>
              <w:pStyle w:val="9"/>
              <w:ind w:left="0"/>
              <w:rPr>
                <w:rFonts w:ascii="Times New Roman"/>
                <w:sz w:val="30"/>
              </w:rPr>
            </w:pPr>
          </w:p>
        </w:tc>
      </w:tr>
      <w:tr w14:paraId="2C836E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94" w:hRule="atLeast"/>
        </w:trPr>
        <w:tc>
          <w:tcPr>
            <w:tcW w:w="894" w:type="dxa"/>
            <w:vMerge w:val="continue"/>
            <w:tcBorders>
              <w:top w:val="nil"/>
            </w:tcBorders>
            <w:textDirection w:val="tbRl"/>
          </w:tcPr>
          <w:p w14:paraId="71D4BB10">
            <w:pPr>
              <w:rPr>
                <w:sz w:val="2"/>
                <w:szCs w:val="2"/>
              </w:rPr>
            </w:pPr>
          </w:p>
        </w:tc>
        <w:tc>
          <w:tcPr>
            <w:tcW w:w="4273" w:type="dxa"/>
          </w:tcPr>
          <w:p w14:paraId="43B8B451">
            <w:pPr>
              <w:pStyle w:val="9"/>
              <w:spacing w:before="132" w:line="417" w:lineRule="auto"/>
              <w:ind w:right="23"/>
              <w:rPr>
                <w:sz w:val="28"/>
              </w:rPr>
            </w:pPr>
            <w:r>
              <w:rPr>
                <w:sz w:val="28"/>
              </w:rPr>
              <w:t>3.5</w:t>
            </w:r>
            <w:r>
              <w:rPr>
                <w:spacing w:val="-10"/>
                <w:sz w:val="28"/>
              </w:rPr>
              <w:t xml:space="preserve"> 车间按生产需要领取原辅料， </w:t>
            </w:r>
            <w:r>
              <w:rPr>
                <w:spacing w:val="-5"/>
                <w:sz w:val="28"/>
              </w:rPr>
              <w:t>根据配方正确计算、称量和投料</w:t>
            </w:r>
            <w:r>
              <w:rPr>
                <w:spacing w:val="8"/>
                <w:sz w:val="28"/>
              </w:rPr>
              <w:t>配方原料的计算、称量及投料须</w:t>
            </w:r>
          </w:p>
          <w:p w14:paraId="437DCBF6">
            <w:pPr>
              <w:pStyle w:val="9"/>
              <w:spacing w:line="358" w:lineRule="exact"/>
              <w:rPr>
                <w:sz w:val="28"/>
              </w:rPr>
            </w:pPr>
            <w:r>
              <w:rPr>
                <w:sz w:val="28"/>
              </w:rPr>
              <w:t>经二人复核后，记录备查。</w:t>
            </w:r>
          </w:p>
        </w:tc>
        <w:tc>
          <w:tcPr>
            <w:tcW w:w="2250" w:type="dxa"/>
          </w:tcPr>
          <w:p w14:paraId="00715FB2">
            <w:pPr>
              <w:pStyle w:val="9"/>
              <w:spacing w:before="132"/>
              <w:ind w:left="108" w:right="-15"/>
              <w:rPr>
                <w:sz w:val="28"/>
              </w:rPr>
            </w:pPr>
            <w:r>
              <w:rPr>
                <w:spacing w:val="22"/>
                <w:sz w:val="28"/>
              </w:rPr>
              <w:t>与批生产记录对</w:t>
            </w:r>
          </w:p>
          <w:p w14:paraId="53994CC5">
            <w:pPr>
              <w:pStyle w:val="9"/>
              <w:spacing w:before="9"/>
              <w:ind w:left="0"/>
              <w:rPr>
                <w:sz w:val="20"/>
              </w:rPr>
            </w:pPr>
          </w:p>
          <w:p w14:paraId="1C945D91">
            <w:pPr>
              <w:pStyle w:val="9"/>
              <w:spacing w:line="417" w:lineRule="auto"/>
              <w:ind w:left="108" w:right="-15" w:hanging="358"/>
              <w:rPr>
                <w:sz w:val="28"/>
              </w:rPr>
            </w:pPr>
            <w:r>
              <w:rPr>
                <w:spacing w:val="-19"/>
                <w:sz w:val="28"/>
              </w:rPr>
              <w:t>， 照检查，查看原辅</w:t>
            </w:r>
            <w:r>
              <w:rPr>
                <w:spacing w:val="-5"/>
                <w:sz w:val="28"/>
              </w:rPr>
              <w:t>料领取记录</w:t>
            </w:r>
          </w:p>
        </w:tc>
        <w:tc>
          <w:tcPr>
            <w:tcW w:w="838" w:type="dxa"/>
          </w:tcPr>
          <w:p w14:paraId="626ECA34">
            <w:pPr>
              <w:pStyle w:val="9"/>
              <w:spacing w:before="132"/>
              <w:rPr>
                <w:sz w:val="28"/>
              </w:rPr>
            </w:pPr>
            <w:r>
              <w:rPr>
                <w:w w:val="100"/>
                <w:sz w:val="28"/>
              </w:rPr>
              <w:t>5</w:t>
            </w:r>
          </w:p>
        </w:tc>
        <w:tc>
          <w:tcPr>
            <w:tcW w:w="1084" w:type="dxa"/>
          </w:tcPr>
          <w:p w14:paraId="7C070E6F">
            <w:pPr>
              <w:pStyle w:val="9"/>
              <w:ind w:left="0"/>
              <w:rPr>
                <w:rFonts w:ascii="Times New Roman"/>
                <w:sz w:val="30"/>
              </w:rPr>
            </w:pPr>
          </w:p>
        </w:tc>
      </w:tr>
    </w:tbl>
    <w:p w14:paraId="71DABCCC">
      <w:pPr>
        <w:spacing w:after="0"/>
        <w:rPr>
          <w:rFonts w:ascii="Times New Roman"/>
          <w:sz w:val="30"/>
        </w:rPr>
        <w:sectPr>
          <w:pgSz w:w="11910" w:h="16840"/>
          <w:pgMar w:top="1380" w:right="0" w:bottom="1240" w:left="960" w:header="888" w:footer="1052" w:gutter="0"/>
          <w:cols w:space="720" w:num="1"/>
        </w:sectPr>
      </w:pPr>
    </w:p>
    <w:p w14:paraId="3139D4BD">
      <w:pPr>
        <w:pStyle w:val="4"/>
        <w:spacing w:before="8"/>
        <w:ind w:left="0"/>
        <w:rPr>
          <w:sz w:val="4"/>
        </w:rPr>
      </w:pPr>
      <w:r>
        <w:pict>
          <v:shape id="_x0000_s1070" o:spid="_x0000_s1070" o:spt="136" type="#_x0000_t136" style="position:absolute;left:0pt;margin-left:-73.5pt;margin-top:371.5pt;height:70pt;width:701.15pt;mso-position-horizontal-relative:page;mso-position-vertical-relative:page;rotation:20054016f;z-index:-251618304;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p>
    <w:tbl>
      <w:tblPr>
        <w:tblStyle w:val="5"/>
        <w:tblW w:w="0" w:type="auto"/>
        <w:tblInd w:w="15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94"/>
        <w:gridCol w:w="4273"/>
        <w:gridCol w:w="2250"/>
        <w:gridCol w:w="838"/>
        <w:gridCol w:w="1084"/>
      </w:tblGrid>
      <w:tr w14:paraId="465132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2" w:hRule="atLeast"/>
        </w:trPr>
        <w:tc>
          <w:tcPr>
            <w:tcW w:w="894" w:type="dxa"/>
            <w:vMerge w:val="restart"/>
          </w:tcPr>
          <w:p w14:paraId="22F94535">
            <w:pPr>
              <w:pStyle w:val="9"/>
              <w:ind w:left="0"/>
              <w:rPr>
                <w:rFonts w:ascii="Times New Roman"/>
                <w:sz w:val="30"/>
              </w:rPr>
            </w:pPr>
          </w:p>
        </w:tc>
        <w:tc>
          <w:tcPr>
            <w:tcW w:w="4273" w:type="dxa"/>
          </w:tcPr>
          <w:p w14:paraId="3C4BE1DE">
            <w:pPr>
              <w:pStyle w:val="9"/>
              <w:spacing w:before="133" w:line="417" w:lineRule="auto"/>
              <w:ind w:right="95"/>
              <w:rPr>
                <w:sz w:val="28"/>
              </w:rPr>
            </w:pPr>
            <w:r>
              <w:rPr>
                <w:sz w:val="28"/>
              </w:rPr>
              <w:t>3.6</w:t>
            </w:r>
            <w:r>
              <w:rPr>
                <w:spacing w:val="-14"/>
                <w:sz w:val="28"/>
              </w:rPr>
              <w:t xml:space="preserve"> 毒性材料及易燃、易爆和其它</w:t>
            </w:r>
            <w:r>
              <w:rPr>
                <w:spacing w:val="7"/>
                <w:sz w:val="28"/>
              </w:rPr>
              <w:t>危险品的验收、储存、保管要严</w:t>
            </w:r>
          </w:p>
          <w:p w14:paraId="701F4280">
            <w:pPr>
              <w:pStyle w:val="9"/>
              <w:spacing w:line="358" w:lineRule="exact"/>
              <w:rPr>
                <w:sz w:val="28"/>
              </w:rPr>
            </w:pPr>
            <w:r>
              <w:rPr>
                <w:sz w:val="28"/>
              </w:rPr>
              <w:t>格执行国家有关的规定。</w:t>
            </w:r>
          </w:p>
        </w:tc>
        <w:tc>
          <w:tcPr>
            <w:tcW w:w="2250" w:type="dxa"/>
          </w:tcPr>
          <w:p w14:paraId="27BA76B1">
            <w:pPr>
              <w:pStyle w:val="9"/>
              <w:spacing w:before="133"/>
              <w:ind w:left="108"/>
              <w:rPr>
                <w:sz w:val="28"/>
              </w:rPr>
            </w:pPr>
            <w:r>
              <w:rPr>
                <w:sz w:val="28"/>
              </w:rPr>
              <w:t>查看记录</w:t>
            </w:r>
          </w:p>
        </w:tc>
        <w:tc>
          <w:tcPr>
            <w:tcW w:w="838" w:type="dxa"/>
          </w:tcPr>
          <w:p w14:paraId="31260F0C">
            <w:pPr>
              <w:pStyle w:val="9"/>
              <w:spacing w:before="133"/>
              <w:ind w:left="0" w:right="578"/>
              <w:jc w:val="right"/>
              <w:rPr>
                <w:sz w:val="28"/>
              </w:rPr>
            </w:pPr>
            <w:r>
              <w:rPr>
                <w:w w:val="100"/>
                <w:sz w:val="28"/>
              </w:rPr>
              <w:t>4</w:t>
            </w:r>
          </w:p>
        </w:tc>
        <w:tc>
          <w:tcPr>
            <w:tcW w:w="1084" w:type="dxa"/>
          </w:tcPr>
          <w:p w14:paraId="26EB0998">
            <w:pPr>
              <w:pStyle w:val="9"/>
              <w:ind w:left="0"/>
              <w:rPr>
                <w:rFonts w:ascii="Times New Roman"/>
                <w:sz w:val="30"/>
              </w:rPr>
            </w:pPr>
          </w:p>
        </w:tc>
      </w:tr>
      <w:tr w14:paraId="33585F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1" w:hRule="atLeast"/>
        </w:trPr>
        <w:tc>
          <w:tcPr>
            <w:tcW w:w="894" w:type="dxa"/>
            <w:vMerge w:val="continue"/>
            <w:tcBorders>
              <w:top w:val="nil"/>
            </w:tcBorders>
          </w:tcPr>
          <w:p w14:paraId="50042F42">
            <w:pPr>
              <w:rPr>
                <w:sz w:val="2"/>
                <w:szCs w:val="2"/>
              </w:rPr>
            </w:pPr>
          </w:p>
        </w:tc>
        <w:tc>
          <w:tcPr>
            <w:tcW w:w="4273" w:type="dxa"/>
          </w:tcPr>
          <w:p w14:paraId="315D403C">
            <w:pPr>
              <w:pStyle w:val="9"/>
              <w:spacing w:before="133" w:line="417" w:lineRule="auto"/>
              <w:ind w:right="23"/>
              <w:rPr>
                <w:sz w:val="28"/>
              </w:rPr>
            </w:pPr>
            <w:r>
              <w:rPr>
                <w:sz w:val="28"/>
              </w:rPr>
              <w:t>3.7</w:t>
            </w:r>
            <w:r>
              <w:rPr>
                <w:spacing w:val="-10"/>
                <w:sz w:val="28"/>
              </w:rPr>
              <w:t xml:space="preserve"> 保健用品产品说明书、标签、</w:t>
            </w:r>
            <w:r>
              <w:rPr>
                <w:spacing w:val="8"/>
                <w:sz w:val="28"/>
              </w:rPr>
              <w:t>包装盒的印制，应与本标准的内</w:t>
            </w:r>
          </w:p>
          <w:p w14:paraId="072E2C76">
            <w:pPr>
              <w:pStyle w:val="9"/>
              <w:spacing w:line="358" w:lineRule="exact"/>
              <w:rPr>
                <w:sz w:val="28"/>
              </w:rPr>
            </w:pPr>
            <w:r>
              <w:rPr>
                <w:sz w:val="28"/>
              </w:rPr>
              <w:t>容相一致。</w:t>
            </w:r>
          </w:p>
        </w:tc>
        <w:tc>
          <w:tcPr>
            <w:tcW w:w="2250" w:type="dxa"/>
          </w:tcPr>
          <w:p w14:paraId="2D8DB076">
            <w:pPr>
              <w:pStyle w:val="9"/>
              <w:spacing w:before="133" w:line="417" w:lineRule="auto"/>
              <w:ind w:left="108" w:right="-15"/>
              <w:rPr>
                <w:sz w:val="28"/>
              </w:rPr>
            </w:pPr>
            <w:r>
              <w:rPr>
                <w:spacing w:val="-16"/>
                <w:sz w:val="28"/>
              </w:rPr>
              <w:t>标签、包装盒上内</w:t>
            </w:r>
            <w:r>
              <w:rPr>
                <w:spacing w:val="22"/>
                <w:sz w:val="28"/>
              </w:rPr>
              <w:t>容不得超出审批</w:t>
            </w:r>
          </w:p>
          <w:p w14:paraId="67AF5F34">
            <w:pPr>
              <w:pStyle w:val="9"/>
              <w:spacing w:line="358" w:lineRule="exact"/>
              <w:ind w:left="108"/>
              <w:rPr>
                <w:sz w:val="28"/>
              </w:rPr>
            </w:pPr>
            <w:r>
              <w:rPr>
                <w:sz w:val="28"/>
              </w:rPr>
              <w:t>的说明书范围</w:t>
            </w:r>
          </w:p>
        </w:tc>
        <w:tc>
          <w:tcPr>
            <w:tcW w:w="838" w:type="dxa"/>
          </w:tcPr>
          <w:p w14:paraId="4C40D25F">
            <w:pPr>
              <w:pStyle w:val="9"/>
              <w:spacing w:before="133"/>
              <w:ind w:left="0" w:right="578"/>
              <w:jc w:val="right"/>
              <w:rPr>
                <w:sz w:val="28"/>
              </w:rPr>
            </w:pPr>
            <w:r>
              <w:rPr>
                <w:w w:val="100"/>
                <w:sz w:val="28"/>
              </w:rPr>
              <w:t>8</w:t>
            </w:r>
          </w:p>
        </w:tc>
        <w:tc>
          <w:tcPr>
            <w:tcW w:w="1084" w:type="dxa"/>
          </w:tcPr>
          <w:p w14:paraId="2611AE43">
            <w:pPr>
              <w:pStyle w:val="9"/>
              <w:ind w:left="0"/>
              <w:rPr>
                <w:rFonts w:ascii="Times New Roman"/>
                <w:sz w:val="30"/>
              </w:rPr>
            </w:pPr>
          </w:p>
        </w:tc>
      </w:tr>
      <w:tr w14:paraId="35A27F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0" w:hRule="atLeast"/>
        </w:trPr>
        <w:tc>
          <w:tcPr>
            <w:tcW w:w="894" w:type="dxa"/>
            <w:vMerge w:val="continue"/>
            <w:tcBorders>
              <w:top w:val="nil"/>
            </w:tcBorders>
          </w:tcPr>
          <w:p w14:paraId="1450CFB1">
            <w:pPr>
              <w:rPr>
                <w:sz w:val="2"/>
                <w:szCs w:val="2"/>
              </w:rPr>
            </w:pPr>
          </w:p>
        </w:tc>
        <w:tc>
          <w:tcPr>
            <w:tcW w:w="4273" w:type="dxa"/>
          </w:tcPr>
          <w:p w14:paraId="35CDE176">
            <w:pPr>
              <w:pStyle w:val="9"/>
              <w:spacing w:before="132" w:line="417" w:lineRule="auto"/>
              <w:ind w:right="95"/>
              <w:rPr>
                <w:sz w:val="28"/>
              </w:rPr>
            </w:pPr>
            <w:r>
              <w:rPr>
                <w:sz w:val="28"/>
              </w:rPr>
              <w:t>3.8 各类产品应根据不同的工艺和要求，选用有效的灭菌设备和灭菌方法；采用辐照灭菌方法时应严格控制辐照吸收剂量和时</w:t>
            </w:r>
          </w:p>
          <w:p w14:paraId="1BC6CBA7">
            <w:pPr>
              <w:pStyle w:val="9"/>
              <w:spacing w:line="358" w:lineRule="exact"/>
              <w:rPr>
                <w:sz w:val="28"/>
              </w:rPr>
            </w:pPr>
            <w:r>
              <w:rPr>
                <w:sz w:val="28"/>
              </w:rPr>
              <w:t>间。</w:t>
            </w:r>
          </w:p>
        </w:tc>
        <w:tc>
          <w:tcPr>
            <w:tcW w:w="2250" w:type="dxa"/>
          </w:tcPr>
          <w:p w14:paraId="71F226B0">
            <w:pPr>
              <w:pStyle w:val="9"/>
              <w:spacing w:before="132" w:line="417" w:lineRule="auto"/>
              <w:ind w:left="108" w:right="-15"/>
              <w:rPr>
                <w:sz w:val="28"/>
              </w:rPr>
            </w:pPr>
            <w:r>
              <w:rPr>
                <w:spacing w:val="22"/>
                <w:sz w:val="28"/>
              </w:rPr>
              <w:t>查看企业产品灭</w:t>
            </w:r>
            <w:r>
              <w:rPr>
                <w:spacing w:val="-16"/>
                <w:sz w:val="28"/>
              </w:rPr>
              <w:t>菌记录，辐照灭菌</w:t>
            </w:r>
          </w:p>
          <w:p w14:paraId="6D4C51A4">
            <w:pPr>
              <w:pStyle w:val="9"/>
              <w:spacing w:line="417" w:lineRule="auto"/>
              <w:ind w:left="108" w:right="-15" w:hanging="358"/>
              <w:rPr>
                <w:sz w:val="28"/>
              </w:rPr>
            </w:pPr>
            <w:r>
              <w:rPr>
                <w:spacing w:val="10"/>
                <w:sz w:val="28"/>
              </w:rPr>
              <w:t>， 应出具辐照单位</w:t>
            </w:r>
            <w:r>
              <w:rPr>
                <w:spacing w:val="1"/>
                <w:sz w:val="28"/>
              </w:rPr>
              <w:t>辐照报告</w:t>
            </w:r>
          </w:p>
        </w:tc>
        <w:tc>
          <w:tcPr>
            <w:tcW w:w="838" w:type="dxa"/>
          </w:tcPr>
          <w:p w14:paraId="2FC7C046">
            <w:pPr>
              <w:pStyle w:val="9"/>
              <w:spacing w:before="132"/>
              <w:ind w:left="0" w:right="578"/>
              <w:jc w:val="right"/>
              <w:rPr>
                <w:sz w:val="28"/>
              </w:rPr>
            </w:pPr>
            <w:r>
              <w:rPr>
                <w:w w:val="100"/>
                <w:sz w:val="28"/>
              </w:rPr>
              <w:t>5</w:t>
            </w:r>
          </w:p>
        </w:tc>
        <w:tc>
          <w:tcPr>
            <w:tcW w:w="1084" w:type="dxa"/>
          </w:tcPr>
          <w:p w14:paraId="619DCF42">
            <w:pPr>
              <w:pStyle w:val="9"/>
              <w:ind w:left="0"/>
              <w:rPr>
                <w:rFonts w:ascii="Times New Roman"/>
                <w:sz w:val="30"/>
              </w:rPr>
            </w:pPr>
          </w:p>
        </w:tc>
      </w:tr>
      <w:tr w14:paraId="28A380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4" w:hRule="atLeast"/>
        </w:trPr>
        <w:tc>
          <w:tcPr>
            <w:tcW w:w="894" w:type="dxa"/>
            <w:vMerge w:val="continue"/>
            <w:tcBorders>
              <w:top w:val="nil"/>
            </w:tcBorders>
          </w:tcPr>
          <w:p w14:paraId="2F40C269">
            <w:pPr>
              <w:rPr>
                <w:sz w:val="2"/>
                <w:szCs w:val="2"/>
              </w:rPr>
            </w:pPr>
          </w:p>
        </w:tc>
        <w:tc>
          <w:tcPr>
            <w:tcW w:w="4273" w:type="dxa"/>
          </w:tcPr>
          <w:p w14:paraId="43650373">
            <w:pPr>
              <w:pStyle w:val="9"/>
              <w:spacing w:before="132" w:line="417" w:lineRule="auto"/>
              <w:ind w:right="23"/>
              <w:jc w:val="both"/>
              <w:rPr>
                <w:sz w:val="28"/>
              </w:rPr>
            </w:pPr>
            <w:r>
              <w:rPr>
                <w:sz w:val="28"/>
              </w:rPr>
              <w:t>3.9</w:t>
            </w:r>
            <w:r>
              <w:rPr>
                <w:spacing w:val="-10"/>
                <w:sz w:val="28"/>
              </w:rPr>
              <w:t xml:space="preserve"> 必须逐批次对成品进行检验， </w:t>
            </w:r>
            <w:r>
              <w:rPr>
                <w:spacing w:val="8"/>
                <w:sz w:val="28"/>
              </w:rPr>
              <w:t>并保留每个批次的检验记录，检</w:t>
            </w:r>
            <w:r>
              <w:rPr>
                <w:spacing w:val="-3"/>
                <w:sz w:val="28"/>
              </w:rPr>
              <w:t>验不合格的产品不得出厂。</w:t>
            </w:r>
          </w:p>
        </w:tc>
        <w:tc>
          <w:tcPr>
            <w:tcW w:w="2250" w:type="dxa"/>
          </w:tcPr>
          <w:p w14:paraId="718850AA">
            <w:pPr>
              <w:pStyle w:val="9"/>
              <w:spacing w:before="132" w:line="417" w:lineRule="auto"/>
              <w:ind w:left="108" w:right="-15"/>
              <w:rPr>
                <w:sz w:val="28"/>
              </w:rPr>
            </w:pPr>
            <w:r>
              <w:rPr>
                <w:spacing w:val="-3"/>
                <w:sz w:val="28"/>
              </w:rPr>
              <w:t>①查看检验规程</w:t>
            </w:r>
            <w:r>
              <w:rPr>
                <w:spacing w:val="22"/>
                <w:sz w:val="28"/>
              </w:rPr>
              <w:t>检验项目不得少于企业标准中规</w:t>
            </w:r>
            <w:r>
              <w:rPr>
                <w:spacing w:val="-16"/>
                <w:sz w:val="28"/>
              </w:rPr>
              <w:t>定项目；②检验记</w:t>
            </w:r>
            <w:r>
              <w:rPr>
                <w:spacing w:val="-18"/>
                <w:sz w:val="28"/>
              </w:rPr>
              <w:t>录及时、真实、完</w:t>
            </w:r>
          </w:p>
          <w:p w14:paraId="2CA77804">
            <w:pPr>
              <w:pStyle w:val="9"/>
              <w:spacing w:line="358" w:lineRule="exact"/>
              <w:ind w:left="108"/>
              <w:rPr>
                <w:sz w:val="28"/>
              </w:rPr>
            </w:pPr>
            <w:r>
              <w:rPr>
                <w:sz w:val="28"/>
              </w:rPr>
              <w:t>整。</w:t>
            </w:r>
          </w:p>
        </w:tc>
        <w:tc>
          <w:tcPr>
            <w:tcW w:w="838" w:type="dxa"/>
          </w:tcPr>
          <w:p w14:paraId="0DF4DB52">
            <w:pPr>
              <w:pStyle w:val="9"/>
              <w:spacing w:before="132" w:line="417" w:lineRule="auto"/>
              <w:ind w:right="96" w:hanging="291"/>
              <w:rPr>
                <w:sz w:val="28"/>
              </w:rPr>
            </w:pPr>
            <w:r>
              <w:rPr>
                <w:sz w:val="28"/>
              </w:rPr>
              <w:t>，否决项</w:t>
            </w:r>
          </w:p>
        </w:tc>
        <w:tc>
          <w:tcPr>
            <w:tcW w:w="1084" w:type="dxa"/>
          </w:tcPr>
          <w:p w14:paraId="63F6E843">
            <w:pPr>
              <w:pStyle w:val="9"/>
              <w:ind w:left="0"/>
              <w:rPr>
                <w:rFonts w:ascii="Times New Roman"/>
                <w:sz w:val="30"/>
              </w:rPr>
            </w:pPr>
          </w:p>
        </w:tc>
      </w:tr>
      <w:tr w14:paraId="2BE7F5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94" w:hRule="atLeast"/>
        </w:trPr>
        <w:tc>
          <w:tcPr>
            <w:tcW w:w="894" w:type="dxa"/>
            <w:vMerge w:val="continue"/>
            <w:tcBorders>
              <w:top w:val="nil"/>
            </w:tcBorders>
          </w:tcPr>
          <w:p w14:paraId="00112DAB">
            <w:pPr>
              <w:rPr>
                <w:sz w:val="2"/>
                <w:szCs w:val="2"/>
              </w:rPr>
            </w:pPr>
          </w:p>
        </w:tc>
        <w:tc>
          <w:tcPr>
            <w:tcW w:w="4273" w:type="dxa"/>
          </w:tcPr>
          <w:p w14:paraId="24B85CAB">
            <w:pPr>
              <w:pStyle w:val="9"/>
              <w:spacing w:before="132" w:line="417" w:lineRule="auto"/>
              <w:ind w:right="95"/>
              <w:rPr>
                <w:sz w:val="28"/>
              </w:rPr>
            </w:pPr>
            <w:r>
              <w:rPr>
                <w:sz w:val="28"/>
              </w:rPr>
              <w:t>3.10 每批产品均应有留样，留样应存放于专设的留样柜，按品种批号分类存放，并有明显标志。</w:t>
            </w:r>
          </w:p>
        </w:tc>
        <w:tc>
          <w:tcPr>
            <w:tcW w:w="2250" w:type="dxa"/>
          </w:tcPr>
          <w:p w14:paraId="2D2DFC49">
            <w:pPr>
              <w:pStyle w:val="9"/>
              <w:spacing w:before="132"/>
              <w:ind w:left="108"/>
              <w:rPr>
                <w:sz w:val="28"/>
              </w:rPr>
            </w:pPr>
            <w:r>
              <w:rPr>
                <w:sz w:val="28"/>
              </w:rPr>
              <w:t>①查看留样记录</w:t>
            </w:r>
          </w:p>
          <w:p w14:paraId="40B9954C">
            <w:pPr>
              <w:pStyle w:val="9"/>
              <w:spacing w:before="4" w:line="620" w:lineRule="atLeast"/>
              <w:ind w:left="108" w:right="-15" w:hanging="358"/>
              <w:jc w:val="both"/>
              <w:rPr>
                <w:sz w:val="28"/>
              </w:rPr>
            </w:pPr>
            <w:r>
              <w:rPr>
                <w:spacing w:val="-19"/>
                <w:sz w:val="28"/>
              </w:rPr>
              <w:t>、 ②查看留样柜，不</w:t>
            </w:r>
            <w:r>
              <w:rPr>
                <w:spacing w:val="22"/>
                <w:sz w:val="28"/>
              </w:rPr>
              <w:t>同留样应有明显</w:t>
            </w:r>
            <w:r>
              <w:rPr>
                <w:spacing w:val="-2"/>
                <w:sz w:val="28"/>
              </w:rPr>
              <w:t>标志区分。</w:t>
            </w:r>
          </w:p>
        </w:tc>
        <w:tc>
          <w:tcPr>
            <w:tcW w:w="838" w:type="dxa"/>
          </w:tcPr>
          <w:p w14:paraId="0D20D67F">
            <w:pPr>
              <w:pStyle w:val="9"/>
              <w:spacing w:before="132"/>
              <w:ind w:left="-184" w:right="578"/>
              <w:jc w:val="right"/>
              <w:rPr>
                <w:sz w:val="28"/>
              </w:rPr>
            </w:pPr>
            <w:r>
              <w:rPr>
                <w:spacing w:val="4"/>
                <w:sz w:val="28"/>
              </w:rPr>
              <w:t>；5</w:t>
            </w:r>
          </w:p>
        </w:tc>
        <w:tc>
          <w:tcPr>
            <w:tcW w:w="1084" w:type="dxa"/>
          </w:tcPr>
          <w:p w14:paraId="1A4A466B">
            <w:pPr>
              <w:pStyle w:val="9"/>
              <w:ind w:left="0"/>
              <w:rPr>
                <w:rFonts w:ascii="Times New Roman"/>
                <w:sz w:val="30"/>
              </w:rPr>
            </w:pPr>
          </w:p>
        </w:tc>
      </w:tr>
    </w:tbl>
    <w:p w14:paraId="4EF8D463">
      <w:pPr>
        <w:spacing w:after="0"/>
        <w:rPr>
          <w:rFonts w:ascii="Times New Roman"/>
          <w:sz w:val="30"/>
        </w:rPr>
        <w:sectPr>
          <w:pgSz w:w="11910" w:h="16840"/>
          <w:pgMar w:top="1380" w:right="0" w:bottom="1240" w:left="960" w:header="888" w:footer="1052" w:gutter="0"/>
          <w:cols w:space="720" w:num="1"/>
        </w:sectPr>
      </w:pPr>
    </w:p>
    <w:p w14:paraId="48DBA4DD">
      <w:pPr>
        <w:pStyle w:val="4"/>
        <w:spacing w:before="8"/>
        <w:ind w:left="0"/>
        <w:rPr>
          <w:sz w:val="4"/>
        </w:rPr>
      </w:pPr>
      <w:r>
        <w:pict>
          <v:shape id="_x0000_s1071" o:spid="_x0000_s1071" o:spt="202" type="#_x0000_t202" style="position:absolute;left:0pt;margin-left:70.25pt;margin-top:309.8pt;height:16.15pt;width:16.05pt;mso-position-horizontal-relative:page;mso-position-vertical-relative:page;z-index:-251617280;mso-width-relative:page;mso-height-relative:page;" filled="f" stroked="f" coordsize="21600,21600">
            <v:path/>
            <v:fill on="f" focussize="0,0"/>
            <v:stroke on="f" joinstyle="miter"/>
            <v:imagedata o:title=""/>
            <o:lock v:ext="edit"/>
            <v:textbox inset="0mm,0mm,0mm,0mm" style="layout-flow:vertical;">
              <w:txbxContent>
                <w:p w14:paraId="7A6C6C3C">
                  <w:pPr>
                    <w:pStyle w:val="4"/>
                    <w:spacing w:line="321" w:lineRule="exact"/>
                    <w:ind w:left="20"/>
                  </w:pPr>
                  <w:r>
                    <w:t>40</w:t>
                  </w:r>
                </w:p>
              </w:txbxContent>
            </v:textbox>
          </v:shape>
        </w:pict>
      </w:r>
      <w:r>
        <w:pict>
          <v:shape id="_x0000_s1072" o:spid="_x0000_s1072" o:spt="202" type="#_x0000_t202" style="position:absolute;left:0pt;margin-left:70.25pt;margin-top:580pt;height:16.15pt;width:16.05pt;mso-position-horizontal-relative:page;mso-position-vertical-relative:page;z-index:-251616256;mso-width-relative:page;mso-height-relative:page;" filled="f" stroked="f" coordsize="21600,21600">
            <v:path/>
            <v:fill on="f" focussize="0,0"/>
            <v:stroke on="f" joinstyle="miter"/>
            <v:imagedata o:title=""/>
            <o:lock v:ext="edit"/>
            <v:textbox inset="0mm,0mm,0mm,0mm" style="layout-flow:vertical;">
              <w:txbxContent>
                <w:p w14:paraId="164428AA">
                  <w:pPr>
                    <w:pStyle w:val="4"/>
                    <w:spacing w:line="321" w:lineRule="exact"/>
                    <w:ind w:left="20"/>
                  </w:pPr>
                  <w:r>
                    <w:t>40</w:t>
                  </w:r>
                </w:p>
              </w:txbxContent>
            </v:textbox>
          </v:shape>
        </w:pict>
      </w:r>
      <w:r>
        <w:pict>
          <v:shape id="_x0000_s1073" o:spid="_x0000_s1073" o:spt="136" type="#_x0000_t136" style="position:absolute;left:0pt;margin-left:-73.5pt;margin-top:371.5pt;height:70pt;width:701.15pt;mso-position-horizontal-relative:page;mso-position-vertical-relative:page;rotation:20054016f;z-index:-251615232;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p>
    <w:tbl>
      <w:tblPr>
        <w:tblStyle w:val="5"/>
        <w:tblW w:w="0" w:type="auto"/>
        <w:tblInd w:w="15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94"/>
        <w:gridCol w:w="4273"/>
        <w:gridCol w:w="2250"/>
        <w:gridCol w:w="838"/>
        <w:gridCol w:w="1084"/>
      </w:tblGrid>
      <w:tr w14:paraId="3A2822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894" w:type="dxa"/>
            <w:vMerge w:val="restart"/>
            <w:textDirection w:val="tbRl"/>
          </w:tcPr>
          <w:p w14:paraId="28038C31">
            <w:pPr>
              <w:pStyle w:val="9"/>
              <w:tabs>
                <w:tab w:val="left" w:pos="2384"/>
              </w:tabs>
              <w:spacing w:before="149"/>
              <w:ind w:left="3"/>
              <w:jc w:val="center"/>
              <w:rPr>
                <w:sz w:val="28"/>
              </w:rPr>
            </w:pPr>
            <w:r>
              <w:rPr>
                <w:sz w:val="28"/>
              </w:rPr>
              <w:t>（</w:t>
            </w:r>
            <w:r>
              <w:rPr>
                <w:spacing w:val="-3"/>
                <w:sz w:val="28"/>
              </w:rPr>
              <w:t>四</w:t>
            </w:r>
            <w:r>
              <w:rPr>
                <w:sz w:val="28"/>
              </w:rPr>
              <w:t>）生</w:t>
            </w:r>
            <w:r>
              <w:rPr>
                <w:spacing w:val="-3"/>
                <w:sz w:val="28"/>
              </w:rPr>
              <w:t>产</w:t>
            </w:r>
            <w:r>
              <w:rPr>
                <w:sz w:val="28"/>
              </w:rPr>
              <w:t>管理</w:t>
            </w:r>
            <w:r>
              <w:rPr>
                <w:sz w:val="28"/>
              </w:rPr>
              <w:tab/>
            </w:r>
            <w:r>
              <w:rPr>
                <w:sz w:val="28"/>
              </w:rPr>
              <w:t>分</w:t>
            </w:r>
          </w:p>
        </w:tc>
        <w:tc>
          <w:tcPr>
            <w:tcW w:w="4273" w:type="dxa"/>
            <w:tcBorders>
              <w:bottom w:val="nil"/>
            </w:tcBorders>
          </w:tcPr>
          <w:p w14:paraId="38D0C612">
            <w:pPr>
              <w:pStyle w:val="9"/>
              <w:spacing w:before="133"/>
              <w:rPr>
                <w:sz w:val="28"/>
              </w:rPr>
            </w:pPr>
            <w:r>
              <w:rPr>
                <w:sz w:val="28"/>
              </w:rPr>
              <w:t>4.1①岗位操作规程；②原材料、</w:t>
            </w:r>
          </w:p>
        </w:tc>
        <w:tc>
          <w:tcPr>
            <w:tcW w:w="2250" w:type="dxa"/>
            <w:vMerge w:val="restart"/>
          </w:tcPr>
          <w:p w14:paraId="3B5BE3FF">
            <w:pPr>
              <w:pStyle w:val="9"/>
              <w:spacing w:before="133" w:line="417" w:lineRule="auto"/>
              <w:ind w:left="108" w:right="-15"/>
              <w:rPr>
                <w:sz w:val="28"/>
              </w:rPr>
            </w:pPr>
            <w:r>
              <w:rPr>
                <w:spacing w:val="22"/>
                <w:sz w:val="28"/>
              </w:rPr>
              <w:t>缺岗位操作规程</w:t>
            </w:r>
            <w:r>
              <w:rPr>
                <w:spacing w:val="-36"/>
                <w:sz w:val="28"/>
              </w:rPr>
              <w:t xml:space="preserve">扣 </w:t>
            </w:r>
            <w:r>
              <w:rPr>
                <w:sz w:val="28"/>
              </w:rPr>
              <w:t>5</w:t>
            </w:r>
            <w:r>
              <w:rPr>
                <w:spacing w:val="-26"/>
                <w:sz w:val="28"/>
              </w:rPr>
              <w:t xml:space="preserve"> 分；管理制度</w:t>
            </w:r>
          </w:p>
          <w:p w14:paraId="4E77338A">
            <w:pPr>
              <w:pStyle w:val="9"/>
              <w:spacing w:line="417" w:lineRule="auto"/>
              <w:ind w:left="108" w:right="-15" w:hanging="358"/>
              <w:rPr>
                <w:sz w:val="28"/>
              </w:rPr>
            </w:pPr>
            <w:r>
              <w:rPr>
                <w:spacing w:val="-20"/>
                <w:sz w:val="28"/>
              </w:rPr>
              <w:t xml:space="preserve">、 每缺一项扣 </w:t>
            </w:r>
            <w:r>
              <w:rPr>
                <w:sz w:val="28"/>
              </w:rPr>
              <w:t>2</w:t>
            </w:r>
            <w:r>
              <w:rPr>
                <w:spacing w:val="-35"/>
                <w:sz w:val="28"/>
              </w:rPr>
              <w:t xml:space="preserve"> 分</w:t>
            </w:r>
            <w:r>
              <w:rPr>
                <w:spacing w:val="22"/>
                <w:sz w:val="28"/>
              </w:rPr>
              <w:t>检验技术规程每</w:t>
            </w:r>
          </w:p>
          <w:p w14:paraId="52B1C4E3">
            <w:pPr>
              <w:pStyle w:val="9"/>
              <w:spacing w:line="358" w:lineRule="exact"/>
              <w:ind w:left="108"/>
              <w:rPr>
                <w:sz w:val="28"/>
              </w:rPr>
            </w:pPr>
            <w:r>
              <w:rPr>
                <w:sz w:val="28"/>
              </w:rPr>
              <w:t>缺一项扣 3 分</w:t>
            </w:r>
          </w:p>
        </w:tc>
        <w:tc>
          <w:tcPr>
            <w:tcW w:w="838" w:type="dxa"/>
            <w:tcBorders>
              <w:bottom w:val="nil"/>
            </w:tcBorders>
          </w:tcPr>
          <w:p w14:paraId="123DAB4B">
            <w:pPr>
              <w:pStyle w:val="9"/>
              <w:spacing w:before="133"/>
              <w:rPr>
                <w:sz w:val="28"/>
              </w:rPr>
            </w:pPr>
            <w:r>
              <w:rPr>
                <w:sz w:val="28"/>
              </w:rPr>
              <w:t>22</w:t>
            </w:r>
          </w:p>
        </w:tc>
        <w:tc>
          <w:tcPr>
            <w:tcW w:w="1084" w:type="dxa"/>
            <w:vMerge w:val="restart"/>
          </w:tcPr>
          <w:p w14:paraId="7AEA7501">
            <w:pPr>
              <w:pStyle w:val="9"/>
              <w:ind w:left="0"/>
              <w:rPr>
                <w:rFonts w:ascii="Times New Roman"/>
                <w:sz w:val="30"/>
              </w:rPr>
            </w:pPr>
          </w:p>
        </w:tc>
      </w:tr>
      <w:tr w14:paraId="001FFB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894" w:type="dxa"/>
            <w:vMerge w:val="continue"/>
            <w:tcBorders>
              <w:top w:val="nil"/>
            </w:tcBorders>
            <w:textDirection w:val="tbRl"/>
          </w:tcPr>
          <w:p w14:paraId="487EA508">
            <w:pPr>
              <w:rPr>
                <w:sz w:val="2"/>
                <w:szCs w:val="2"/>
              </w:rPr>
            </w:pPr>
          </w:p>
        </w:tc>
        <w:tc>
          <w:tcPr>
            <w:tcW w:w="4273" w:type="dxa"/>
            <w:tcBorders>
              <w:top w:val="nil"/>
              <w:bottom w:val="nil"/>
            </w:tcBorders>
          </w:tcPr>
          <w:p w14:paraId="2F7A1236">
            <w:pPr>
              <w:pStyle w:val="9"/>
              <w:spacing w:before="128"/>
              <w:rPr>
                <w:sz w:val="28"/>
              </w:rPr>
            </w:pPr>
            <w:r>
              <w:rPr>
                <w:sz w:val="28"/>
              </w:rPr>
              <w:t>中间产品、成品和不合格品的管</w:t>
            </w:r>
          </w:p>
        </w:tc>
        <w:tc>
          <w:tcPr>
            <w:tcW w:w="2250" w:type="dxa"/>
            <w:vMerge w:val="continue"/>
            <w:tcBorders>
              <w:top w:val="nil"/>
            </w:tcBorders>
          </w:tcPr>
          <w:p w14:paraId="2B66B425">
            <w:pPr>
              <w:rPr>
                <w:sz w:val="2"/>
                <w:szCs w:val="2"/>
              </w:rPr>
            </w:pPr>
          </w:p>
        </w:tc>
        <w:tc>
          <w:tcPr>
            <w:tcW w:w="838" w:type="dxa"/>
            <w:tcBorders>
              <w:top w:val="nil"/>
              <w:bottom w:val="nil"/>
            </w:tcBorders>
          </w:tcPr>
          <w:p w14:paraId="2C06A2AB">
            <w:pPr>
              <w:pStyle w:val="9"/>
              <w:ind w:left="0"/>
              <w:rPr>
                <w:rFonts w:ascii="Times New Roman"/>
                <w:sz w:val="30"/>
              </w:rPr>
            </w:pPr>
          </w:p>
        </w:tc>
        <w:tc>
          <w:tcPr>
            <w:tcW w:w="1084" w:type="dxa"/>
            <w:vMerge w:val="continue"/>
            <w:tcBorders>
              <w:top w:val="nil"/>
            </w:tcBorders>
          </w:tcPr>
          <w:p w14:paraId="214FAC27">
            <w:pPr>
              <w:rPr>
                <w:sz w:val="2"/>
                <w:szCs w:val="2"/>
              </w:rPr>
            </w:pPr>
          </w:p>
        </w:tc>
      </w:tr>
      <w:tr w14:paraId="12B95C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894" w:type="dxa"/>
            <w:vMerge w:val="continue"/>
            <w:tcBorders>
              <w:top w:val="nil"/>
            </w:tcBorders>
            <w:textDirection w:val="tbRl"/>
          </w:tcPr>
          <w:p w14:paraId="6CD40845">
            <w:pPr>
              <w:rPr>
                <w:sz w:val="2"/>
                <w:szCs w:val="2"/>
              </w:rPr>
            </w:pPr>
          </w:p>
        </w:tc>
        <w:tc>
          <w:tcPr>
            <w:tcW w:w="4273" w:type="dxa"/>
            <w:tcBorders>
              <w:top w:val="nil"/>
              <w:bottom w:val="nil"/>
            </w:tcBorders>
          </w:tcPr>
          <w:p w14:paraId="66D53C7D">
            <w:pPr>
              <w:pStyle w:val="9"/>
              <w:spacing w:before="128"/>
              <w:rPr>
                <w:sz w:val="28"/>
              </w:rPr>
            </w:pPr>
            <w:r>
              <w:rPr>
                <w:sz w:val="28"/>
              </w:rPr>
              <w:t>理制度；③原料鉴别与质量检查</w:t>
            </w:r>
          </w:p>
        </w:tc>
        <w:tc>
          <w:tcPr>
            <w:tcW w:w="2250" w:type="dxa"/>
            <w:vMerge w:val="continue"/>
            <w:tcBorders>
              <w:top w:val="nil"/>
            </w:tcBorders>
          </w:tcPr>
          <w:p w14:paraId="37B332DA">
            <w:pPr>
              <w:rPr>
                <w:sz w:val="2"/>
                <w:szCs w:val="2"/>
              </w:rPr>
            </w:pPr>
          </w:p>
        </w:tc>
        <w:tc>
          <w:tcPr>
            <w:tcW w:w="838" w:type="dxa"/>
            <w:tcBorders>
              <w:top w:val="nil"/>
              <w:bottom w:val="nil"/>
            </w:tcBorders>
          </w:tcPr>
          <w:p w14:paraId="02ADE528">
            <w:pPr>
              <w:pStyle w:val="9"/>
              <w:spacing w:before="128"/>
              <w:ind w:left="-184"/>
              <w:rPr>
                <w:sz w:val="28"/>
              </w:rPr>
            </w:pPr>
            <w:r>
              <w:rPr>
                <w:w w:val="100"/>
                <w:sz w:val="28"/>
              </w:rPr>
              <w:t>；</w:t>
            </w:r>
          </w:p>
        </w:tc>
        <w:tc>
          <w:tcPr>
            <w:tcW w:w="1084" w:type="dxa"/>
            <w:vMerge w:val="continue"/>
            <w:tcBorders>
              <w:top w:val="nil"/>
            </w:tcBorders>
          </w:tcPr>
          <w:p w14:paraId="410328DD">
            <w:pPr>
              <w:rPr>
                <w:sz w:val="2"/>
                <w:szCs w:val="2"/>
              </w:rPr>
            </w:pPr>
          </w:p>
        </w:tc>
      </w:tr>
      <w:tr w14:paraId="3EB471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894" w:type="dxa"/>
            <w:vMerge w:val="continue"/>
            <w:tcBorders>
              <w:top w:val="nil"/>
            </w:tcBorders>
            <w:textDirection w:val="tbRl"/>
          </w:tcPr>
          <w:p w14:paraId="607701D1">
            <w:pPr>
              <w:rPr>
                <w:sz w:val="2"/>
                <w:szCs w:val="2"/>
              </w:rPr>
            </w:pPr>
          </w:p>
        </w:tc>
        <w:tc>
          <w:tcPr>
            <w:tcW w:w="4273" w:type="dxa"/>
            <w:tcBorders>
              <w:top w:val="nil"/>
              <w:bottom w:val="nil"/>
            </w:tcBorders>
          </w:tcPr>
          <w:p w14:paraId="07BB64DE">
            <w:pPr>
              <w:pStyle w:val="9"/>
              <w:spacing w:before="128"/>
              <w:rPr>
                <w:sz w:val="28"/>
              </w:rPr>
            </w:pPr>
            <w:r>
              <w:rPr>
                <w:sz w:val="28"/>
              </w:rPr>
              <w:t>中间产品的检查、成品的检验技</w:t>
            </w:r>
          </w:p>
        </w:tc>
        <w:tc>
          <w:tcPr>
            <w:tcW w:w="2250" w:type="dxa"/>
            <w:vMerge w:val="continue"/>
            <w:tcBorders>
              <w:top w:val="nil"/>
            </w:tcBorders>
          </w:tcPr>
          <w:p w14:paraId="20B3A0E1">
            <w:pPr>
              <w:rPr>
                <w:sz w:val="2"/>
                <w:szCs w:val="2"/>
              </w:rPr>
            </w:pPr>
          </w:p>
        </w:tc>
        <w:tc>
          <w:tcPr>
            <w:tcW w:w="838" w:type="dxa"/>
            <w:tcBorders>
              <w:top w:val="nil"/>
              <w:bottom w:val="nil"/>
            </w:tcBorders>
          </w:tcPr>
          <w:p w14:paraId="092BE1C5">
            <w:pPr>
              <w:pStyle w:val="9"/>
              <w:ind w:left="0"/>
              <w:rPr>
                <w:rFonts w:ascii="Times New Roman"/>
                <w:sz w:val="30"/>
              </w:rPr>
            </w:pPr>
          </w:p>
        </w:tc>
        <w:tc>
          <w:tcPr>
            <w:tcW w:w="1084" w:type="dxa"/>
            <w:vMerge w:val="continue"/>
            <w:tcBorders>
              <w:top w:val="nil"/>
            </w:tcBorders>
          </w:tcPr>
          <w:p w14:paraId="75702623">
            <w:pPr>
              <w:rPr>
                <w:sz w:val="2"/>
                <w:szCs w:val="2"/>
              </w:rPr>
            </w:pPr>
          </w:p>
        </w:tc>
      </w:tr>
      <w:tr w14:paraId="5B2309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8" w:hRule="atLeast"/>
        </w:trPr>
        <w:tc>
          <w:tcPr>
            <w:tcW w:w="894" w:type="dxa"/>
            <w:vMerge w:val="continue"/>
            <w:tcBorders>
              <w:top w:val="nil"/>
            </w:tcBorders>
            <w:textDirection w:val="tbRl"/>
          </w:tcPr>
          <w:p w14:paraId="24A0B1E9">
            <w:pPr>
              <w:rPr>
                <w:sz w:val="2"/>
                <w:szCs w:val="2"/>
              </w:rPr>
            </w:pPr>
          </w:p>
        </w:tc>
        <w:tc>
          <w:tcPr>
            <w:tcW w:w="4273" w:type="dxa"/>
            <w:tcBorders>
              <w:top w:val="nil"/>
            </w:tcBorders>
          </w:tcPr>
          <w:p w14:paraId="550E39DF">
            <w:pPr>
              <w:pStyle w:val="9"/>
              <w:spacing w:before="128"/>
              <w:rPr>
                <w:sz w:val="28"/>
              </w:rPr>
            </w:pPr>
            <w:r>
              <w:rPr>
                <w:sz w:val="28"/>
              </w:rPr>
              <w:t>术规程；④车间卫生管理制度。</w:t>
            </w:r>
          </w:p>
        </w:tc>
        <w:tc>
          <w:tcPr>
            <w:tcW w:w="2250" w:type="dxa"/>
            <w:vMerge w:val="continue"/>
            <w:tcBorders>
              <w:top w:val="nil"/>
            </w:tcBorders>
          </w:tcPr>
          <w:p w14:paraId="1C6B0A00">
            <w:pPr>
              <w:rPr>
                <w:sz w:val="2"/>
                <w:szCs w:val="2"/>
              </w:rPr>
            </w:pPr>
          </w:p>
        </w:tc>
        <w:tc>
          <w:tcPr>
            <w:tcW w:w="838" w:type="dxa"/>
            <w:tcBorders>
              <w:top w:val="nil"/>
            </w:tcBorders>
          </w:tcPr>
          <w:p w14:paraId="2A114512">
            <w:pPr>
              <w:pStyle w:val="9"/>
              <w:ind w:left="0"/>
              <w:rPr>
                <w:rFonts w:ascii="Times New Roman"/>
                <w:sz w:val="30"/>
              </w:rPr>
            </w:pPr>
          </w:p>
        </w:tc>
        <w:tc>
          <w:tcPr>
            <w:tcW w:w="1084" w:type="dxa"/>
            <w:vMerge w:val="continue"/>
            <w:tcBorders>
              <w:top w:val="nil"/>
            </w:tcBorders>
          </w:tcPr>
          <w:p w14:paraId="6567D577">
            <w:pPr>
              <w:rPr>
                <w:sz w:val="2"/>
                <w:szCs w:val="2"/>
              </w:rPr>
            </w:pPr>
          </w:p>
        </w:tc>
      </w:tr>
      <w:tr w14:paraId="4E72B6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894" w:type="dxa"/>
            <w:vMerge w:val="continue"/>
            <w:tcBorders>
              <w:top w:val="nil"/>
            </w:tcBorders>
            <w:textDirection w:val="tbRl"/>
          </w:tcPr>
          <w:p w14:paraId="170A1264">
            <w:pPr>
              <w:rPr>
                <w:sz w:val="2"/>
                <w:szCs w:val="2"/>
              </w:rPr>
            </w:pPr>
          </w:p>
        </w:tc>
        <w:tc>
          <w:tcPr>
            <w:tcW w:w="4273" w:type="dxa"/>
            <w:tcBorders>
              <w:bottom w:val="nil"/>
            </w:tcBorders>
          </w:tcPr>
          <w:p w14:paraId="621BAFD4">
            <w:pPr>
              <w:pStyle w:val="9"/>
              <w:spacing w:before="133"/>
              <w:rPr>
                <w:sz w:val="28"/>
              </w:rPr>
            </w:pPr>
            <w:r>
              <w:rPr>
                <w:sz w:val="28"/>
              </w:rPr>
              <w:t>4.2</w:t>
            </w:r>
            <w:r>
              <w:rPr>
                <w:spacing w:val="-14"/>
                <w:sz w:val="28"/>
              </w:rPr>
              <w:t xml:space="preserve"> 批生产记录应内容真实、数据</w:t>
            </w:r>
          </w:p>
        </w:tc>
        <w:tc>
          <w:tcPr>
            <w:tcW w:w="2250" w:type="dxa"/>
            <w:tcBorders>
              <w:bottom w:val="nil"/>
            </w:tcBorders>
          </w:tcPr>
          <w:p w14:paraId="5CFB6809">
            <w:pPr>
              <w:pStyle w:val="9"/>
              <w:spacing w:before="133"/>
              <w:ind w:left="108" w:right="-15"/>
              <w:rPr>
                <w:sz w:val="28"/>
              </w:rPr>
            </w:pPr>
            <w:r>
              <w:rPr>
                <w:spacing w:val="23"/>
                <w:sz w:val="28"/>
              </w:rPr>
              <w:t>①批生产记录项</w:t>
            </w:r>
          </w:p>
        </w:tc>
        <w:tc>
          <w:tcPr>
            <w:tcW w:w="838" w:type="dxa"/>
            <w:vMerge w:val="restart"/>
          </w:tcPr>
          <w:p w14:paraId="503D026C">
            <w:pPr>
              <w:pStyle w:val="9"/>
              <w:spacing w:before="133" w:line="417" w:lineRule="auto"/>
              <w:ind w:right="96"/>
              <w:rPr>
                <w:sz w:val="28"/>
              </w:rPr>
            </w:pPr>
            <w:r>
              <w:rPr>
                <w:sz w:val="28"/>
              </w:rPr>
              <w:t>否决项</w:t>
            </w:r>
          </w:p>
          <w:p w14:paraId="6224FE93">
            <w:pPr>
              <w:pStyle w:val="9"/>
              <w:spacing w:line="358" w:lineRule="exact"/>
              <w:ind w:left="-184"/>
              <w:rPr>
                <w:sz w:val="28"/>
              </w:rPr>
            </w:pPr>
            <w:r>
              <w:rPr>
                <w:w w:val="100"/>
                <w:sz w:val="28"/>
              </w:rPr>
              <w:t>。</w:t>
            </w:r>
          </w:p>
        </w:tc>
        <w:tc>
          <w:tcPr>
            <w:tcW w:w="1084" w:type="dxa"/>
            <w:vMerge w:val="restart"/>
          </w:tcPr>
          <w:p w14:paraId="3F314ED1">
            <w:pPr>
              <w:pStyle w:val="9"/>
              <w:ind w:left="0"/>
              <w:rPr>
                <w:rFonts w:ascii="Times New Roman"/>
                <w:sz w:val="30"/>
              </w:rPr>
            </w:pPr>
          </w:p>
        </w:tc>
      </w:tr>
      <w:tr w14:paraId="627E3A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894" w:type="dxa"/>
            <w:vMerge w:val="continue"/>
            <w:tcBorders>
              <w:top w:val="nil"/>
            </w:tcBorders>
            <w:textDirection w:val="tbRl"/>
          </w:tcPr>
          <w:p w14:paraId="4D5B0D00">
            <w:pPr>
              <w:rPr>
                <w:sz w:val="2"/>
                <w:szCs w:val="2"/>
              </w:rPr>
            </w:pPr>
          </w:p>
        </w:tc>
        <w:tc>
          <w:tcPr>
            <w:tcW w:w="4273" w:type="dxa"/>
            <w:tcBorders>
              <w:top w:val="nil"/>
              <w:bottom w:val="nil"/>
            </w:tcBorders>
          </w:tcPr>
          <w:p w14:paraId="48371D2D">
            <w:pPr>
              <w:pStyle w:val="9"/>
              <w:spacing w:before="128"/>
              <w:rPr>
                <w:sz w:val="28"/>
              </w:rPr>
            </w:pPr>
            <w:r>
              <w:rPr>
                <w:sz w:val="28"/>
              </w:rPr>
              <w:t>完整，不得随意涂改，并由操作</w:t>
            </w:r>
          </w:p>
        </w:tc>
        <w:tc>
          <w:tcPr>
            <w:tcW w:w="2250" w:type="dxa"/>
            <w:tcBorders>
              <w:top w:val="nil"/>
              <w:bottom w:val="nil"/>
            </w:tcBorders>
          </w:tcPr>
          <w:p w14:paraId="0516CC55">
            <w:pPr>
              <w:pStyle w:val="9"/>
              <w:spacing w:before="128"/>
              <w:ind w:left="108" w:right="-15"/>
              <w:rPr>
                <w:sz w:val="28"/>
              </w:rPr>
            </w:pPr>
            <w:r>
              <w:rPr>
                <w:spacing w:val="-16"/>
                <w:sz w:val="28"/>
              </w:rPr>
              <w:t>目完整；②记录及</w:t>
            </w:r>
          </w:p>
        </w:tc>
        <w:tc>
          <w:tcPr>
            <w:tcW w:w="838" w:type="dxa"/>
            <w:vMerge w:val="continue"/>
            <w:tcBorders>
              <w:top w:val="nil"/>
            </w:tcBorders>
          </w:tcPr>
          <w:p w14:paraId="4B530339">
            <w:pPr>
              <w:rPr>
                <w:sz w:val="2"/>
                <w:szCs w:val="2"/>
              </w:rPr>
            </w:pPr>
          </w:p>
        </w:tc>
        <w:tc>
          <w:tcPr>
            <w:tcW w:w="1084" w:type="dxa"/>
            <w:vMerge w:val="continue"/>
            <w:tcBorders>
              <w:top w:val="nil"/>
            </w:tcBorders>
          </w:tcPr>
          <w:p w14:paraId="7F1A734A">
            <w:pPr>
              <w:rPr>
                <w:sz w:val="2"/>
                <w:szCs w:val="2"/>
              </w:rPr>
            </w:pPr>
          </w:p>
        </w:tc>
      </w:tr>
      <w:tr w14:paraId="07F94F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894" w:type="dxa"/>
            <w:vMerge w:val="continue"/>
            <w:tcBorders>
              <w:top w:val="nil"/>
            </w:tcBorders>
            <w:textDirection w:val="tbRl"/>
          </w:tcPr>
          <w:p w14:paraId="0AA3B555">
            <w:pPr>
              <w:rPr>
                <w:sz w:val="2"/>
                <w:szCs w:val="2"/>
              </w:rPr>
            </w:pPr>
          </w:p>
        </w:tc>
        <w:tc>
          <w:tcPr>
            <w:tcW w:w="4273" w:type="dxa"/>
            <w:tcBorders>
              <w:top w:val="nil"/>
              <w:bottom w:val="nil"/>
            </w:tcBorders>
          </w:tcPr>
          <w:p w14:paraId="763781E6">
            <w:pPr>
              <w:pStyle w:val="9"/>
              <w:spacing w:before="128"/>
              <w:rPr>
                <w:sz w:val="28"/>
              </w:rPr>
            </w:pPr>
            <w:r>
              <w:rPr>
                <w:sz w:val="28"/>
              </w:rPr>
              <w:t>者及复核者签名。批生产记录应</w:t>
            </w:r>
          </w:p>
        </w:tc>
        <w:tc>
          <w:tcPr>
            <w:tcW w:w="2250" w:type="dxa"/>
            <w:tcBorders>
              <w:top w:val="nil"/>
              <w:bottom w:val="nil"/>
            </w:tcBorders>
          </w:tcPr>
          <w:p w14:paraId="2E2DF204">
            <w:pPr>
              <w:pStyle w:val="9"/>
              <w:spacing w:before="128"/>
              <w:ind w:left="108"/>
              <w:rPr>
                <w:sz w:val="28"/>
              </w:rPr>
            </w:pPr>
            <w:r>
              <w:rPr>
                <w:sz w:val="28"/>
              </w:rPr>
              <w:t>时、真实、完整</w:t>
            </w:r>
          </w:p>
        </w:tc>
        <w:tc>
          <w:tcPr>
            <w:tcW w:w="838" w:type="dxa"/>
            <w:vMerge w:val="continue"/>
            <w:tcBorders>
              <w:top w:val="nil"/>
            </w:tcBorders>
          </w:tcPr>
          <w:p w14:paraId="34027B77">
            <w:pPr>
              <w:rPr>
                <w:sz w:val="2"/>
                <w:szCs w:val="2"/>
              </w:rPr>
            </w:pPr>
          </w:p>
        </w:tc>
        <w:tc>
          <w:tcPr>
            <w:tcW w:w="1084" w:type="dxa"/>
            <w:vMerge w:val="continue"/>
            <w:tcBorders>
              <w:top w:val="nil"/>
            </w:tcBorders>
          </w:tcPr>
          <w:p w14:paraId="41D79747">
            <w:pPr>
              <w:rPr>
                <w:sz w:val="2"/>
                <w:szCs w:val="2"/>
              </w:rPr>
            </w:pPr>
          </w:p>
        </w:tc>
      </w:tr>
      <w:tr w14:paraId="1C27F7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894" w:type="dxa"/>
            <w:vMerge w:val="continue"/>
            <w:tcBorders>
              <w:top w:val="nil"/>
            </w:tcBorders>
            <w:textDirection w:val="tbRl"/>
          </w:tcPr>
          <w:p w14:paraId="5164B022">
            <w:pPr>
              <w:rPr>
                <w:sz w:val="2"/>
                <w:szCs w:val="2"/>
              </w:rPr>
            </w:pPr>
          </w:p>
        </w:tc>
        <w:tc>
          <w:tcPr>
            <w:tcW w:w="4273" w:type="dxa"/>
            <w:tcBorders>
              <w:top w:val="nil"/>
              <w:bottom w:val="nil"/>
            </w:tcBorders>
          </w:tcPr>
          <w:p w14:paraId="528615E4">
            <w:pPr>
              <w:pStyle w:val="9"/>
              <w:spacing w:before="128"/>
              <w:rPr>
                <w:sz w:val="28"/>
              </w:rPr>
            </w:pPr>
            <w:r>
              <w:rPr>
                <w:sz w:val="28"/>
              </w:rPr>
              <w:t>按批号归档，保存至保健用品有</w:t>
            </w:r>
          </w:p>
        </w:tc>
        <w:tc>
          <w:tcPr>
            <w:tcW w:w="2250" w:type="dxa"/>
            <w:tcBorders>
              <w:top w:val="nil"/>
              <w:bottom w:val="nil"/>
            </w:tcBorders>
          </w:tcPr>
          <w:p w14:paraId="1D34CFB5">
            <w:pPr>
              <w:pStyle w:val="9"/>
              <w:ind w:left="0"/>
              <w:rPr>
                <w:rFonts w:ascii="Times New Roman"/>
                <w:sz w:val="30"/>
              </w:rPr>
            </w:pPr>
          </w:p>
        </w:tc>
        <w:tc>
          <w:tcPr>
            <w:tcW w:w="838" w:type="dxa"/>
            <w:vMerge w:val="continue"/>
            <w:tcBorders>
              <w:top w:val="nil"/>
            </w:tcBorders>
          </w:tcPr>
          <w:p w14:paraId="632C192B">
            <w:pPr>
              <w:rPr>
                <w:sz w:val="2"/>
                <w:szCs w:val="2"/>
              </w:rPr>
            </w:pPr>
          </w:p>
        </w:tc>
        <w:tc>
          <w:tcPr>
            <w:tcW w:w="1084" w:type="dxa"/>
            <w:vMerge w:val="continue"/>
            <w:tcBorders>
              <w:top w:val="nil"/>
            </w:tcBorders>
          </w:tcPr>
          <w:p w14:paraId="0475D481">
            <w:pPr>
              <w:rPr>
                <w:sz w:val="2"/>
                <w:szCs w:val="2"/>
              </w:rPr>
            </w:pPr>
          </w:p>
        </w:tc>
      </w:tr>
      <w:tr w14:paraId="7C6DDE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8" w:hRule="atLeast"/>
        </w:trPr>
        <w:tc>
          <w:tcPr>
            <w:tcW w:w="894" w:type="dxa"/>
            <w:vMerge w:val="continue"/>
            <w:tcBorders>
              <w:top w:val="nil"/>
            </w:tcBorders>
            <w:textDirection w:val="tbRl"/>
          </w:tcPr>
          <w:p w14:paraId="61FF9371">
            <w:pPr>
              <w:rPr>
                <w:sz w:val="2"/>
                <w:szCs w:val="2"/>
              </w:rPr>
            </w:pPr>
          </w:p>
        </w:tc>
        <w:tc>
          <w:tcPr>
            <w:tcW w:w="4273" w:type="dxa"/>
            <w:tcBorders>
              <w:top w:val="nil"/>
            </w:tcBorders>
          </w:tcPr>
          <w:p w14:paraId="043542FD">
            <w:pPr>
              <w:pStyle w:val="9"/>
              <w:spacing w:before="128"/>
              <w:rPr>
                <w:sz w:val="28"/>
              </w:rPr>
            </w:pPr>
            <w:r>
              <w:rPr>
                <w:sz w:val="28"/>
              </w:rPr>
              <w:t>效期后一年。</w:t>
            </w:r>
          </w:p>
        </w:tc>
        <w:tc>
          <w:tcPr>
            <w:tcW w:w="2250" w:type="dxa"/>
            <w:tcBorders>
              <w:top w:val="nil"/>
            </w:tcBorders>
          </w:tcPr>
          <w:p w14:paraId="2E394BF6">
            <w:pPr>
              <w:pStyle w:val="9"/>
              <w:ind w:left="0"/>
              <w:rPr>
                <w:rFonts w:ascii="Times New Roman"/>
                <w:sz w:val="30"/>
              </w:rPr>
            </w:pPr>
          </w:p>
        </w:tc>
        <w:tc>
          <w:tcPr>
            <w:tcW w:w="838" w:type="dxa"/>
            <w:vMerge w:val="continue"/>
            <w:tcBorders>
              <w:top w:val="nil"/>
            </w:tcBorders>
          </w:tcPr>
          <w:p w14:paraId="1BBFB8B3">
            <w:pPr>
              <w:rPr>
                <w:sz w:val="2"/>
                <w:szCs w:val="2"/>
              </w:rPr>
            </w:pPr>
          </w:p>
        </w:tc>
        <w:tc>
          <w:tcPr>
            <w:tcW w:w="1084" w:type="dxa"/>
            <w:vMerge w:val="continue"/>
            <w:tcBorders>
              <w:top w:val="nil"/>
            </w:tcBorders>
          </w:tcPr>
          <w:p w14:paraId="2E655EF8">
            <w:pPr>
              <w:rPr>
                <w:sz w:val="2"/>
                <w:szCs w:val="2"/>
              </w:rPr>
            </w:pPr>
          </w:p>
        </w:tc>
      </w:tr>
      <w:tr w14:paraId="4A32F9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8" w:hRule="atLeast"/>
        </w:trPr>
        <w:tc>
          <w:tcPr>
            <w:tcW w:w="894" w:type="dxa"/>
            <w:vMerge w:val="continue"/>
            <w:tcBorders>
              <w:top w:val="nil"/>
            </w:tcBorders>
            <w:textDirection w:val="tbRl"/>
          </w:tcPr>
          <w:p w14:paraId="0C7C53F7">
            <w:pPr>
              <w:rPr>
                <w:sz w:val="2"/>
                <w:szCs w:val="2"/>
              </w:rPr>
            </w:pPr>
          </w:p>
        </w:tc>
        <w:tc>
          <w:tcPr>
            <w:tcW w:w="4273" w:type="dxa"/>
            <w:tcBorders>
              <w:bottom w:val="nil"/>
            </w:tcBorders>
          </w:tcPr>
          <w:p w14:paraId="18B5FC47">
            <w:pPr>
              <w:pStyle w:val="9"/>
              <w:spacing w:before="133"/>
              <w:rPr>
                <w:sz w:val="28"/>
              </w:rPr>
            </w:pPr>
            <w:r>
              <w:rPr>
                <w:sz w:val="28"/>
              </w:rPr>
              <w:t>4.3 每批保健用品的每一生产阶</w:t>
            </w:r>
          </w:p>
        </w:tc>
        <w:tc>
          <w:tcPr>
            <w:tcW w:w="2250" w:type="dxa"/>
            <w:tcBorders>
              <w:bottom w:val="nil"/>
            </w:tcBorders>
          </w:tcPr>
          <w:p w14:paraId="48DE95A8">
            <w:pPr>
              <w:pStyle w:val="9"/>
              <w:spacing w:before="133"/>
              <w:ind w:left="108" w:right="-15"/>
              <w:rPr>
                <w:sz w:val="28"/>
              </w:rPr>
            </w:pPr>
            <w:r>
              <w:rPr>
                <w:spacing w:val="22"/>
                <w:sz w:val="28"/>
              </w:rPr>
              <w:t>查看清场规程和</w:t>
            </w:r>
          </w:p>
        </w:tc>
        <w:tc>
          <w:tcPr>
            <w:tcW w:w="838" w:type="dxa"/>
            <w:tcBorders>
              <w:bottom w:val="nil"/>
            </w:tcBorders>
          </w:tcPr>
          <w:p w14:paraId="52340393">
            <w:pPr>
              <w:pStyle w:val="9"/>
              <w:spacing w:before="133"/>
              <w:rPr>
                <w:sz w:val="28"/>
              </w:rPr>
            </w:pPr>
            <w:r>
              <w:rPr>
                <w:w w:val="100"/>
                <w:sz w:val="28"/>
              </w:rPr>
              <w:t>6</w:t>
            </w:r>
          </w:p>
        </w:tc>
        <w:tc>
          <w:tcPr>
            <w:tcW w:w="1084" w:type="dxa"/>
            <w:vMerge w:val="restart"/>
          </w:tcPr>
          <w:p w14:paraId="4F1CB231">
            <w:pPr>
              <w:pStyle w:val="9"/>
              <w:ind w:left="0"/>
              <w:rPr>
                <w:rFonts w:ascii="Times New Roman"/>
                <w:sz w:val="30"/>
              </w:rPr>
            </w:pPr>
          </w:p>
        </w:tc>
      </w:tr>
      <w:tr w14:paraId="4E3082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894" w:type="dxa"/>
            <w:vMerge w:val="continue"/>
            <w:tcBorders>
              <w:top w:val="nil"/>
            </w:tcBorders>
            <w:textDirection w:val="tbRl"/>
          </w:tcPr>
          <w:p w14:paraId="5F2F7E4F">
            <w:pPr>
              <w:rPr>
                <w:sz w:val="2"/>
                <w:szCs w:val="2"/>
              </w:rPr>
            </w:pPr>
          </w:p>
        </w:tc>
        <w:tc>
          <w:tcPr>
            <w:tcW w:w="4273" w:type="dxa"/>
            <w:tcBorders>
              <w:top w:val="nil"/>
              <w:bottom w:val="nil"/>
            </w:tcBorders>
          </w:tcPr>
          <w:p w14:paraId="196318DD">
            <w:pPr>
              <w:pStyle w:val="9"/>
              <w:spacing w:before="128"/>
              <w:rPr>
                <w:sz w:val="28"/>
              </w:rPr>
            </w:pPr>
            <w:r>
              <w:rPr>
                <w:sz w:val="28"/>
              </w:rPr>
              <w:t>段完成后必须由生产操作人员清</w:t>
            </w:r>
          </w:p>
        </w:tc>
        <w:tc>
          <w:tcPr>
            <w:tcW w:w="2250" w:type="dxa"/>
            <w:tcBorders>
              <w:top w:val="nil"/>
              <w:bottom w:val="nil"/>
            </w:tcBorders>
          </w:tcPr>
          <w:p w14:paraId="23F89672">
            <w:pPr>
              <w:pStyle w:val="9"/>
              <w:spacing w:before="128"/>
              <w:ind w:left="108"/>
              <w:rPr>
                <w:sz w:val="28"/>
              </w:rPr>
            </w:pPr>
            <w:r>
              <w:rPr>
                <w:sz w:val="28"/>
              </w:rPr>
              <w:t>清场记录</w:t>
            </w:r>
          </w:p>
        </w:tc>
        <w:tc>
          <w:tcPr>
            <w:tcW w:w="838" w:type="dxa"/>
            <w:tcBorders>
              <w:top w:val="nil"/>
              <w:bottom w:val="nil"/>
            </w:tcBorders>
          </w:tcPr>
          <w:p w14:paraId="6B8F9296">
            <w:pPr>
              <w:pStyle w:val="9"/>
              <w:ind w:left="0"/>
              <w:rPr>
                <w:rFonts w:ascii="Times New Roman"/>
                <w:sz w:val="30"/>
              </w:rPr>
            </w:pPr>
          </w:p>
        </w:tc>
        <w:tc>
          <w:tcPr>
            <w:tcW w:w="1084" w:type="dxa"/>
            <w:vMerge w:val="continue"/>
            <w:tcBorders>
              <w:top w:val="nil"/>
            </w:tcBorders>
          </w:tcPr>
          <w:p w14:paraId="79EC6975">
            <w:pPr>
              <w:rPr>
                <w:sz w:val="2"/>
                <w:szCs w:val="2"/>
              </w:rPr>
            </w:pPr>
          </w:p>
        </w:tc>
      </w:tr>
      <w:tr w14:paraId="3C9AFE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894" w:type="dxa"/>
            <w:vMerge w:val="continue"/>
            <w:tcBorders>
              <w:top w:val="nil"/>
            </w:tcBorders>
            <w:textDirection w:val="tbRl"/>
          </w:tcPr>
          <w:p w14:paraId="17D0E4E5">
            <w:pPr>
              <w:rPr>
                <w:sz w:val="2"/>
                <w:szCs w:val="2"/>
              </w:rPr>
            </w:pPr>
          </w:p>
        </w:tc>
        <w:tc>
          <w:tcPr>
            <w:tcW w:w="4273" w:type="dxa"/>
            <w:tcBorders>
              <w:top w:val="nil"/>
            </w:tcBorders>
          </w:tcPr>
          <w:p w14:paraId="5DDFB3E5">
            <w:pPr>
              <w:pStyle w:val="9"/>
              <w:spacing w:before="128"/>
              <w:rPr>
                <w:sz w:val="28"/>
              </w:rPr>
            </w:pPr>
            <w:r>
              <w:rPr>
                <w:sz w:val="28"/>
              </w:rPr>
              <w:t>场。</w:t>
            </w:r>
          </w:p>
        </w:tc>
        <w:tc>
          <w:tcPr>
            <w:tcW w:w="2250" w:type="dxa"/>
            <w:tcBorders>
              <w:top w:val="nil"/>
            </w:tcBorders>
          </w:tcPr>
          <w:p w14:paraId="7BE5142C">
            <w:pPr>
              <w:pStyle w:val="9"/>
              <w:ind w:left="0"/>
              <w:rPr>
                <w:rFonts w:ascii="Times New Roman"/>
                <w:sz w:val="30"/>
              </w:rPr>
            </w:pPr>
          </w:p>
        </w:tc>
        <w:tc>
          <w:tcPr>
            <w:tcW w:w="838" w:type="dxa"/>
            <w:tcBorders>
              <w:top w:val="nil"/>
            </w:tcBorders>
          </w:tcPr>
          <w:p w14:paraId="1B03995D">
            <w:pPr>
              <w:pStyle w:val="9"/>
              <w:ind w:left="0"/>
              <w:rPr>
                <w:rFonts w:ascii="Times New Roman"/>
                <w:sz w:val="30"/>
              </w:rPr>
            </w:pPr>
          </w:p>
        </w:tc>
        <w:tc>
          <w:tcPr>
            <w:tcW w:w="1084" w:type="dxa"/>
            <w:vMerge w:val="continue"/>
            <w:tcBorders>
              <w:top w:val="nil"/>
            </w:tcBorders>
          </w:tcPr>
          <w:p w14:paraId="15C02518">
            <w:pPr>
              <w:rPr>
                <w:sz w:val="2"/>
                <w:szCs w:val="2"/>
              </w:rPr>
            </w:pPr>
          </w:p>
        </w:tc>
      </w:tr>
      <w:tr w14:paraId="3FBCE3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8" w:hRule="atLeast"/>
        </w:trPr>
        <w:tc>
          <w:tcPr>
            <w:tcW w:w="894" w:type="dxa"/>
            <w:vMerge w:val="restart"/>
            <w:textDirection w:val="tbRl"/>
          </w:tcPr>
          <w:p w14:paraId="4B0A31E9">
            <w:pPr>
              <w:pStyle w:val="9"/>
              <w:tabs>
                <w:tab w:val="left" w:pos="2380"/>
              </w:tabs>
              <w:spacing w:before="149"/>
              <w:ind w:left="2"/>
              <w:rPr>
                <w:sz w:val="28"/>
              </w:rPr>
            </w:pPr>
            <w:r>
              <w:rPr>
                <w:sz w:val="28"/>
              </w:rPr>
              <w:t>（</w:t>
            </w:r>
            <w:r>
              <w:rPr>
                <w:spacing w:val="-3"/>
                <w:sz w:val="28"/>
              </w:rPr>
              <w:t>四</w:t>
            </w:r>
            <w:r>
              <w:rPr>
                <w:sz w:val="28"/>
              </w:rPr>
              <w:t>）生</w:t>
            </w:r>
            <w:r>
              <w:rPr>
                <w:spacing w:val="-3"/>
                <w:sz w:val="28"/>
              </w:rPr>
              <w:t>产</w:t>
            </w:r>
            <w:r>
              <w:rPr>
                <w:sz w:val="28"/>
              </w:rPr>
              <w:t>管理</w:t>
            </w:r>
            <w:r>
              <w:rPr>
                <w:sz w:val="28"/>
              </w:rPr>
              <w:tab/>
            </w:r>
            <w:r>
              <w:rPr>
                <w:sz w:val="28"/>
              </w:rPr>
              <w:t>分</w:t>
            </w:r>
          </w:p>
        </w:tc>
        <w:tc>
          <w:tcPr>
            <w:tcW w:w="4273" w:type="dxa"/>
            <w:tcBorders>
              <w:bottom w:val="nil"/>
            </w:tcBorders>
          </w:tcPr>
          <w:p w14:paraId="4EFC32A5">
            <w:pPr>
              <w:pStyle w:val="9"/>
              <w:spacing w:before="132"/>
              <w:rPr>
                <w:sz w:val="28"/>
              </w:rPr>
            </w:pPr>
            <w:r>
              <w:rPr>
                <w:sz w:val="28"/>
              </w:rPr>
              <w:t>4.4 直接接触产品的内包材应符</w:t>
            </w:r>
          </w:p>
        </w:tc>
        <w:tc>
          <w:tcPr>
            <w:tcW w:w="2250" w:type="dxa"/>
            <w:tcBorders>
              <w:bottom w:val="nil"/>
            </w:tcBorders>
          </w:tcPr>
          <w:p w14:paraId="3544018F">
            <w:pPr>
              <w:pStyle w:val="9"/>
              <w:spacing w:before="132"/>
              <w:ind w:left="108" w:right="-15"/>
              <w:rPr>
                <w:sz w:val="28"/>
              </w:rPr>
            </w:pPr>
            <w:r>
              <w:rPr>
                <w:spacing w:val="-16"/>
                <w:sz w:val="28"/>
              </w:rPr>
              <w:t>①内包材清洗、干</w:t>
            </w:r>
          </w:p>
        </w:tc>
        <w:tc>
          <w:tcPr>
            <w:tcW w:w="838" w:type="dxa"/>
            <w:tcBorders>
              <w:bottom w:val="nil"/>
            </w:tcBorders>
          </w:tcPr>
          <w:p w14:paraId="23F0B4A3">
            <w:pPr>
              <w:pStyle w:val="9"/>
              <w:spacing w:before="132"/>
              <w:rPr>
                <w:sz w:val="28"/>
              </w:rPr>
            </w:pPr>
            <w:r>
              <w:rPr>
                <w:w w:val="100"/>
                <w:sz w:val="28"/>
              </w:rPr>
              <w:t>6</w:t>
            </w:r>
          </w:p>
        </w:tc>
        <w:tc>
          <w:tcPr>
            <w:tcW w:w="1084" w:type="dxa"/>
            <w:vMerge w:val="restart"/>
          </w:tcPr>
          <w:p w14:paraId="12FCFF58">
            <w:pPr>
              <w:pStyle w:val="9"/>
              <w:ind w:left="0"/>
              <w:rPr>
                <w:rFonts w:ascii="Times New Roman"/>
                <w:sz w:val="30"/>
              </w:rPr>
            </w:pPr>
          </w:p>
        </w:tc>
      </w:tr>
      <w:tr w14:paraId="7CB49A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894" w:type="dxa"/>
            <w:vMerge w:val="continue"/>
            <w:tcBorders>
              <w:top w:val="nil"/>
            </w:tcBorders>
            <w:textDirection w:val="tbRl"/>
          </w:tcPr>
          <w:p w14:paraId="074246AE">
            <w:pPr>
              <w:rPr>
                <w:sz w:val="2"/>
                <w:szCs w:val="2"/>
              </w:rPr>
            </w:pPr>
          </w:p>
        </w:tc>
        <w:tc>
          <w:tcPr>
            <w:tcW w:w="4273" w:type="dxa"/>
            <w:tcBorders>
              <w:top w:val="nil"/>
              <w:bottom w:val="nil"/>
            </w:tcBorders>
          </w:tcPr>
          <w:p w14:paraId="7A9F2B27">
            <w:pPr>
              <w:pStyle w:val="9"/>
              <w:spacing w:before="128"/>
              <w:rPr>
                <w:sz w:val="28"/>
              </w:rPr>
            </w:pPr>
            <w:r>
              <w:rPr>
                <w:sz w:val="28"/>
              </w:rPr>
              <w:t>合本标准要求，采取适当方法清</w:t>
            </w:r>
          </w:p>
        </w:tc>
        <w:tc>
          <w:tcPr>
            <w:tcW w:w="2250" w:type="dxa"/>
            <w:tcBorders>
              <w:top w:val="nil"/>
              <w:bottom w:val="nil"/>
            </w:tcBorders>
          </w:tcPr>
          <w:p w14:paraId="15F34107">
            <w:pPr>
              <w:pStyle w:val="9"/>
              <w:spacing w:before="128"/>
              <w:ind w:left="108" w:right="-15"/>
              <w:rPr>
                <w:sz w:val="28"/>
              </w:rPr>
            </w:pPr>
            <w:r>
              <w:rPr>
                <w:spacing w:val="22"/>
                <w:sz w:val="28"/>
              </w:rPr>
              <w:t>燥和灭菌方法规</w:t>
            </w:r>
          </w:p>
        </w:tc>
        <w:tc>
          <w:tcPr>
            <w:tcW w:w="838" w:type="dxa"/>
            <w:tcBorders>
              <w:top w:val="nil"/>
              <w:bottom w:val="nil"/>
            </w:tcBorders>
          </w:tcPr>
          <w:p w14:paraId="321924B8">
            <w:pPr>
              <w:pStyle w:val="9"/>
              <w:ind w:left="0"/>
              <w:rPr>
                <w:rFonts w:ascii="Times New Roman"/>
                <w:sz w:val="30"/>
              </w:rPr>
            </w:pPr>
          </w:p>
        </w:tc>
        <w:tc>
          <w:tcPr>
            <w:tcW w:w="1084" w:type="dxa"/>
            <w:vMerge w:val="continue"/>
            <w:tcBorders>
              <w:top w:val="nil"/>
            </w:tcBorders>
          </w:tcPr>
          <w:p w14:paraId="3751868C">
            <w:pPr>
              <w:rPr>
                <w:sz w:val="2"/>
                <w:szCs w:val="2"/>
              </w:rPr>
            </w:pPr>
          </w:p>
        </w:tc>
      </w:tr>
      <w:tr w14:paraId="78D768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894" w:type="dxa"/>
            <w:vMerge w:val="continue"/>
            <w:tcBorders>
              <w:top w:val="nil"/>
            </w:tcBorders>
            <w:textDirection w:val="tbRl"/>
          </w:tcPr>
          <w:p w14:paraId="3DEF34DB">
            <w:pPr>
              <w:rPr>
                <w:sz w:val="2"/>
                <w:szCs w:val="2"/>
              </w:rPr>
            </w:pPr>
          </w:p>
        </w:tc>
        <w:tc>
          <w:tcPr>
            <w:tcW w:w="4273" w:type="dxa"/>
            <w:tcBorders>
              <w:top w:val="nil"/>
              <w:bottom w:val="nil"/>
            </w:tcBorders>
          </w:tcPr>
          <w:p w14:paraId="7796411D">
            <w:pPr>
              <w:pStyle w:val="9"/>
              <w:spacing w:before="128"/>
              <w:rPr>
                <w:sz w:val="28"/>
              </w:rPr>
            </w:pPr>
            <w:r>
              <w:rPr>
                <w:sz w:val="28"/>
              </w:rPr>
              <w:t>洗、干燥和灭菌，灭菌后应置于</w:t>
            </w:r>
          </w:p>
        </w:tc>
        <w:tc>
          <w:tcPr>
            <w:tcW w:w="2250" w:type="dxa"/>
            <w:tcBorders>
              <w:top w:val="nil"/>
              <w:bottom w:val="nil"/>
            </w:tcBorders>
          </w:tcPr>
          <w:p w14:paraId="09C2A572">
            <w:pPr>
              <w:pStyle w:val="9"/>
              <w:spacing w:before="128"/>
              <w:ind w:left="108" w:right="-15"/>
              <w:rPr>
                <w:sz w:val="28"/>
              </w:rPr>
            </w:pPr>
            <w:r>
              <w:rPr>
                <w:spacing w:val="-16"/>
                <w:sz w:val="28"/>
              </w:rPr>
              <w:t>范有效；②现场查</w:t>
            </w:r>
          </w:p>
        </w:tc>
        <w:tc>
          <w:tcPr>
            <w:tcW w:w="838" w:type="dxa"/>
            <w:tcBorders>
              <w:top w:val="nil"/>
              <w:bottom w:val="nil"/>
            </w:tcBorders>
          </w:tcPr>
          <w:p w14:paraId="3405EB21">
            <w:pPr>
              <w:pStyle w:val="9"/>
              <w:ind w:left="0"/>
              <w:rPr>
                <w:rFonts w:ascii="Times New Roman"/>
                <w:sz w:val="30"/>
              </w:rPr>
            </w:pPr>
          </w:p>
        </w:tc>
        <w:tc>
          <w:tcPr>
            <w:tcW w:w="1084" w:type="dxa"/>
            <w:vMerge w:val="continue"/>
            <w:tcBorders>
              <w:top w:val="nil"/>
            </w:tcBorders>
          </w:tcPr>
          <w:p w14:paraId="2AA9C764">
            <w:pPr>
              <w:rPr>
                <w:sz w:val="2"/>
                <w:szCs w:val="2"/>
              </w:rPr>
            </w:pPr>
          </w:p>
        </w:tc>
      </w:tr>
      <w:tr w14:paraId="575EB0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894" w:type="dxa"/>
            <w:vMerge w:val="continue"/>
            <w:tcBorders>
              <w:top w:val="nil"/>
            </w:tcBorders>
            <w:textDirection w:val="tbRl"/>
          </w:tcPr>
          <w:p w14:paraId="1892A8B7">
            <w:pPr>
              <w:rPr>
                <w:sz w:val="2"/>
                <w:szCs w:val="2"/>
              </w:rPr>
            </w:pPr>
          </w:p>
        </w:tc>
        <w:tc>
          <w:tcPr>
            <w:tcW w:w="4273" w:type="dxa"/>
            <w:tcBorders>
              <w:top w:val="nil"/>
              <w:bottom w:val="nil"/>
            </w:tcBorders>
          </w:tcPr>
          <w:p w14:paraId="2A1837A2">
            <w:pPr>
              <w:pStyle w:val="9"/>
              <w:spacing w:before="128"/>
              <w:rPr>
                <w:sz w:val="28"/>
              </w:rPr>
            </w:pPr>
            <w:r>
              <w:rPr>
                <w:sz w:val="28"/>
              </w:rPr>
              <w:t>清洁室（区）内备用。</w:t>
            </w:r>
          </w:p>
        </w:tc>
        <w:tc>
          <w:tcPr>
            <w:tcW w:w="2250" w:type="dxa"/>
            <w:tcBorders>
              <w:top w:val="nil"/>
              <w:bottom w:val="nil"/>
            </w:tcBorders>
          </w:tcPr>
          <w:p w14:paraId="77E44D58">
            <w:pPr>
              <w:pStyle w:val="9"/>
              <w:spacing w:before="128"/>
              <w:ind w:left="108" w:right="-15"/>
              <w:rPr>
                <w:sz w:val="28"/>
              </w:rPr>
            </w:pPr>
            <w:r>
              <w:rPr>
                <w:spacing w:val="22"/>
                <w:sz w:val="28"/>
              </w:rPr>
              <w:t>看内包材存储情</w:t>
            </w:r>
          </w:p>
        </w:tc>
        <w:tc>
          <w:tcPr>
            <w:tcW w:w="838" w:type="dxa"/>
            <w:tcBorders>
              <w:top w:val="nil"/>
              <w:bottom w:val="nil"/>
            </w:tcBorders>
          </w:tcPr>
          <w:p w14:paraId="3273CAC2">
            <w:pPr>
              <w:pStyle w:val="9"/>
              <w:ind w:left="0"/>
              <w:rPr>
                <w:rFonts w:ascii="Times New Roman"/>
                <w:sz w:val="30"/>
              </w:rPr>
            </w:pPr>
          </w:p>
        </w:tc>
        <w:tc>
          <w:tcPr>
            <w:tcW w:w="1084" w:type="dxa"/>
            <w:vMerge w:val="continue"/>
            <w:tcBorders>
              <w:top w:val="nil"/>
            </w:tcBorders>
          </w:tcPr>
          <w:p w14:paraId="6710F8E6">
            <w:pPr>
              <w:rPr>
                <w:sz w:val="2"/>
                <w:szCs w:val="2"/>
              </w:rPr>
            </w:pPr>
          </w:p>
        </w:tc>
      </w:tr>
      <w:tr w14:paraId="69B52A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7" w:hRule="atLeast"/>
        </w:trPr>
        <w:tc>
          <w:tcPr>
            <w:tcW w:w="894" w:type="dxa"/>
            <w:vMerge w:val="continue"/>
            <w:tcBorders>
              <w:top w:val="nil"/>
            </w:tcBorders>
            <w:textDirection w:val="tbRl"/>
          </w:tcPr>
          <w:p w14:paraId="03B79602">
            <w:pPr>
              <w:rPr>
                <w:sz w:val="2"/>
                <w:szCs w:val="2"/>
              </w:rPr>
            </w:pPr>
          </w:p>
        </w:tc>
        <w:tc>
          <w:tcPr>
            <w:tcW w:w="4273" w:type="dxa"/>
            <w:tcBorders>
              <w:top w:val="nil"/>
            </w:tcBorders>
          </w:tcPr>
          <w:p w14:paraId="357385D7">
            <w:pPr>
              <w:pStyle w:val="9"/>
              <w:ind w:left="0"/>
              <w:rPr>
                <w:rFonts w:ascii="Times New Roman"/>
                <w:sz w:val="30"/>
              </w:rPr>
            </w:pPr>
          </w:p>
        </w:tc>
        <w:tc>
          <w:tcPr>
            <w:tcW w:w="2250" w:type="dxa"/>
            <w:tcBorders>
              <w:top w:val="nil"/>
            </w:tcBorders>
          </w:tcPr>
          <w:p w14:paraId="37770339">
            <w:pPr>
              <w:pStyle w:val="9"/>
              <w:spacing w:before="128"/>
              <w:ind w:left="108"/>
              <w:rPr>
                <w:sz w:val="28"/>
              </w:rPr>
            </w:pPr>
            <w:r>
              <w:rPr>
                <w:sz w:val="28"/>
              </w:rPr>
              <w:t>况。</w:t>
            </w:r>
          </w:p>
        </w:tc>
        <w:tc>
          <w:tcPr>
            <w:tcW w:w="838" w:type="dxa"/>
            <w:tcBorders>
              <w:top w:val="nil"/>
            </w:tcBorders>
          </w:tcPr>
          <w:p w14:paraId="27FDE8C0">
            <w:pPr>
              <w:pStyle w:val="9"/>
              <w:ind w:left="0"/>
              <w:rPr>
                <w:rFonts w:ascii="Times New Roman"/>
                <w:sz w:val="30"/>
              </w:rPr>
            </w:pPr>
          </w:p>
        </w:tc>
        <w:tc>
          <w:tcPr>
            <w:tcW w:w="1084" w:type="dxa"/>
            <w:vMerge w:val="continue"/>
            <w:tcBorders>
              <w:top w:val="nil"/>
            </w:tcBorders>
          </w:tcPr>
          <w:p w14:paraId="66B2FD82">
            <w:pPr>
              <w:rPr>
                <w:sz w:val="2"/>
                <w:szCs w:val="2"/>
              </w:rPr>
            </w:pPr>
          </w:p>
        </w:tc>
      </w:tr>
    </w:tbl>
    <w:p w14:paraId="5EDA7A60">
      <w:pPr>
        <w:spacing w:after="0"/>
        <w:rPr>
          <w:sz w:val="2"/>
          <w:szCs w:val="2"/>
        </w:rPr>
        <w:sectPr>
          <w:pgSz w:w="11910" w:h="16840"/>
          <w:pgMar w:top="1380" w:right="0" w:bottom="1240" w:left="960" w:header="888" w:footer="1052" w:gutter="0"/>
          <w:cols w:space="720" w:num="1"/>
        </w:sectPr>
      </w:pPr>
    </w:p>
    <w:p w14:paraId="603FA5BF">
      <w:pPr>
        <w:pStyle w:val="4"/>
        <w:spacing w:before="8"/>
        <w:ind w:left="0"/>
        <w:rPr>
          <w:sz w:val="4"/>
        </w:rPr>
      </w:pPr>
      <w:r>
        <w:pict>
          <v:shape id="_x0000_s1074" o:spid="_x0000_s1074" o:spt="202" type="#_x0000_t202" style="position:absolute;left:0pt;margin-left:70.25pt;margin-top:508pt;height:16.15pt;width:16.05pt;mso-position-horizontal-relative:page;mso-position-vertical-relative:page;z-index:-251614208;mso-width-relative:page;mso-height-relative:page;" filled="f" stroked="f" coordsize="21600,21600">
            <v:path/>
            <v:fill on="f" focussize="0,0"/>
            <v:stroke on="f" joinstyle="miter"/>
            <v:imagedata o:title=""/>
            <o:lock v:ext="edit"/>
            <v:textbox inset="0mm,0mm,0mm,0mm" style="layout-flow:vertical;">
              <w:txbxContent>
                <w:p w14:paraId="49C34484">
                  <w:pPr>
                    <w:pStyle w:val="4"/>
                    <w:spacing w:line="321" w:lineRule="exact"/>
                    <w:ind w:left="20"/>
                  </w:pPr>
                  <w:r>
                    <w:t>20</w:t>
                  </w:r>
                </w:p>
              </w:txbxContent>
            </v:textbox>
          </v:shape>
        </w:pict>
      </w:r>
      <w:r>
        <w:pict>
          <v:shape id="_x0000_s1075" o:spid="_x0000_s1075" o:spt="136" type="#_x0000_t136" style="position:absolute;left:0pt;margin-left:-73.5pt;margin-top:371.5pt;height:70pt;width:701.15pt;mso-position-horizontal-relative:page;mso-position-vertical-relative:page;rotation:20054016f;z-index:-251613184;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p>
    <w:tbl>
      <w:tblPr>
        <w:tblStyle w:val="5"/>
        <w:tblW w:w="0" w:type="auto"/>
        <w:tblInd w:w="15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94"/>
        <w:gridCol w:w="4273"/>
        <w:gridCol w:w="2250"/>
        <w:gridCol w:w="838"/>
        <w:gridCol w:w="1084"/>
      </w:tblGrid>
      <w:tr w14:paraId="123727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3" w:hRule="atLeast"/>
        </w:trPr>
        <w:tc>
          <w:tcPr>
            <w:tcW w:w="894" w:type="dxa"/>
          </w:tcPr>
          <w:p w14:paraId="52369031">
            <w:pPr>
              <w:pStyle w:val="9"/>
              <w:ind w:left="0"/>
              <w:rPr>
                <w:rFonts w:ascii="Times New Roman"/>
                <w:sz w:val="30"/>
              </w:rPr>
            </w:pPr>
          </w:p>
        </w:tc>
        <w:tc>
          <w:tcPr>
            <w:tcW w:w="4273" w:type="dxa"/>
          </w:tcPr>
          <w:p w14:paraId="1D9D64C9">
            <w:pPr>
              <w:pStyle w:val="9"/>
              <w:spacing w:before="133" w:line="417" w:lineRule="auto"/>
              <w:ind w:right="95"/>
              <w:jc w:val="both"/>
              <w:rPr>
                <w:sz w:val="28"/>
              </w:rPr>
            </w:pPr>
            <w:r>
              <w:rPr>
                <w:sz w:val="28"/>
              </w:rPr>
              <w:t>4.5 保健用品生产企业应定期组织自检。自检应按预定的程序， 对人员、厂房、设备、文件、生产、质量控制、保健用品销售和回收等项目定期进行检查，自检</w:t>
            </w:r>
          </w:p>
          <w:p w14:paraId="7660144F">
            <w:pPr>
              <w:pStyle w:val="9"/>
              <w:spacing w:line="358" w:lineRule="exact"/>
              <w:rPr>
                <w:sz w:val="28"/>
              </w:rPr>
            </w:pPr>
            <w:r>
              <w:rPr>
                <w:sz w:val="28"/>
              </w:rPr>
              <w:t>应有自检报告。</w:t>
            </w:r>
          </w:p>
        </w:tc>
        <w:tc>
          <w:tcPr>
            <w:tcW w:w="2250" w:type="dxa"/>
          </w:tcPr>
          <w:p w14:paraId="5C746E66">
            <w:pPr>
              <w:pStyle w:val="9"/>
              <w:spacing w:before="133" w:line="417" w:lineRule="auto"/>
              <w:ind w:left="108" w:right="-15"/>
              <w:jc w:val="both"/>
              <w:rPr>
                <w:sz w:val="28"/>
              </w:rPr>
            </w:pPr>
            <w:r>
              <w:rPr>
                <w:spacing w:val="23"/>
                <w:sz w:val="28"/>
              </w:rPr>
              <w:t>①无自检程序文</w:t>
            </w:r>
            <w:r>
              <w:rPr>
                <w:spacing w:val="-9"/>
                <w:sz w:val="28"/>
              </w:rPr>
              <w:t xml:space="preserve">件扣 </w:t>
            </w:r>
            <w:r>
              <w:rPr>
                <w:sz w:val="28"/>
              </w:rPr>
              <w:t>6</w:t>
            </w:r>
            <w:r>
              <w:rPr>
                <w:spacing w:val="-32"/>
                <w:sz w:val="28"/>
              </w:rPr>
              <w:t xml:space="preserve"> 分；②对照</w:t>
            </w:r>
            <w:r>
              <w:rPr>
                <w:spacing w:val="22"/>
                <w:sz w:val="28"/>
              </w:rPr>
              <w:t>自检程序查看检查记录和自检报</w:t>
            </w:r>
            <w:r>
              <w:rPr>
                <w:sz w:val="28"/>
              </w:rPr>
              <w:t>告。</w:t>
            </w:r>
          </w:p>
        </w:tc>
        <w:tc>
          <w:tcPr>
            <w:tcW w:w="838" w:type="dxa"/>
          </w:tcPr>
          <w:p w14:paraId="70B013EA">
            <w:pPr>
              <w:pStyle w:val="9"/>
              <w:spacing w:before="133"/>
              <w:rPr>
                <w:sz w:val="28"/>
              </w:rPr>
            </w:pPr>
            <w:r>
              <w:rPr>
                <w:w w:val="100"/>
                <w:sz w:val="28"/>
              </w:rPr>
              <w:t>6</w:t>
            </w:r>
          </w:p>
        </w:tc>
        <w:tc>
          <w:tcPr>
            <w:tcW w:w="1084" w:type="dxa"/>
          </w:tcPr>
          <w:p w14:paraId="0D2503EB">
            <w:pPr>
              <w:pStyle w:val="9"/>
              <w:ind w:left="0"/>
              <w:rPr>
                <w:rFonts w:ascii="Times New Roman"/>
                <w:sz w:val="30"/>
              </w:rPr>
            </w:pPr>
          </w:p>
        </w:tc>
      </w:tr>
      <w:tr w14:paraId="46C6CA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0" w:hRule="atLeast"/>
        </w:trPr>
        <w:tc>
          <w:tcPr>
            <w:tcW w:w="894" w:type="dxa"/>
            <w:vMerge w:val="restart"/>
            <w:textDirection w:val="tbRl"/>
          </w:tcPr>
          <w:p w14:paraId="5B8D0BA7">
            <w:pPr>
              <w:pStyle w:val="9"/>
              <w:spacing w:before="149"/>
              <w:ind w:left="3491" w:right="3832"/>
              <w:jc w:val="center"/>
              <w:rPr>
                <w:sz w:val="28"/>
              </w:rPr>
            </w:pPr>
            <w:r>
              <w:rPr>
                <w:sz w:val="28"/>
              </w:rPr>
              <w:t>（五）卫生</w:t>
            </w:r>
          </w:p>
        </w:tc>
        <w:tc>
          <w:tcPr>
            <w:tcW w:w="4273" w:type="dxa"/>
          </w:tcPr>
          <w:p w14:paraId="7D31D88F">
            <w:pPr>
              <w:pStyle w:val="9"/>
              <w:spacing w:before="133" w:line="417" w:lineRule="auto"/>
              <w:ind w:right="95"/>
              <w:jc w:val="both"/>
              <w:rPr>
                <w:sz w:val="28"/>
              </w:rPr>
            </w:pPr>
            <w:r>
              <w:rPr>
                <w:sz w:val="28"/>
              </w:rPr>
              <w:t>5.1 保健用品生产车间不得存放非生产物品和个人杂物。生产中的废弃物应及时处理。</w:t>
            </w:r>
          </w:p>
        </w:tc>
        <w:tc>
          <w:tcPr>
            <w:tcW w:w="2250" w:type="dxa"/>
          </w:tcPr>
          <w:p w14:paraId="51F845F9">
            <w:pPr>
              <w:pStyle w:val="9"/>
              <w:spacing w:before="133" w:line="417" w:lineRule="auto"/>
              <w:ind w:left="108" w:right="-15"/>
              <w:jc w:val="both"/>
              <w:rPr>
                <w:sz w:val="28"/>
              </w:rPr>
            </w:pPr>
            <w:r>
              <w:rPr>
                <w:spacing w:val="23"/>
                <w:sz w:val="28"/>
              </w:rPr>
              <w:t>①生产现场不得</w:t>
            </w:r>
            <w:r>
              <w:rPr>
                <w:spacing w:val="22"/>
                <w:sz w:val="28"/>
              </w:rPr>
              <w:t>有个人物品和与</w:t>
            </w:r>
            <w:r>
              <w:rPr>
                <w:spacing w:val="-16"/>
                <w:sz w:val="28"/>
              </w:rPr>
              <w:t xml:space="preserve">生产无关物品；② </w:t>
            </w:r>
            <w:r>
              <w:rPr>
                <w:spacing w:val="22"/>
                <w:sz w:val="28"/>
              </w:rPr>
              <w:t>生产中废弃物及</w:t>
            </w:r>
          </w:p>
          <w:p w14:paraId="3EBEFAD5">
            <w:pPr>
              <w:pStyle w:val="9"/>
              <w:spacing w:line="358" w:lineRule="exact"/>
              <w:ind w:left="108"/>
              <w:rPr>
                <w:sz w:val="28"/>
              </w:rPr>
            </w:pPr>
            <w:r>
              <w:rPr>
                <w:sz w:val="28"/>
              </w:rPr>
              <w:t>时处理。</w:t>
            </w:r>
          </w:p>
        </w:tc>
        <w:tc>
          <w:tcPr>
            <w:tcW w:w="838" w:type="dxa"/>
          </w:tcPr>
          <w:p w14:paraId="0BE91AA0">
            <w:pPr>
              <w:pStyle w:val="9"/>
              <w:spacing w:before="133"/>
              <w:rPr>
                <w:sz w:val="28"/>
              </w:rPr>
            </w:pPr>
            <w:r>
              <w:rPr>
                <w:w w:val="100"/>
                <w:sz w:val="28"/>
              </w:rPr>
              <w:t>5</w:t>
            </w:r>
          </w:p>
        </w:tc>
        <w:tc>
          <w:tcPr>
            <w:tcW w:w="1084" w:type="dxa"/>
          </w:tcPr>
          <w:p w14:paraId="7991E8B5">
            <w:pPr>
              <w:pStyle w:val="9"/>
              <w:ind w:left="0"/>
              <w:rPr>
                <w:rFonts w:ascii="Times New Roman"/>
                <w:sz w:val="30"/>
              </w:rPr>
            </w:pPr>
          </w:p>
        </w:tc>
      </w:tr>
      <w:tr w14:paraId="0489A3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2" w:hRule="atLeast"/>
        </w:trPr>
        <w:tc>
          <w:tcPr>
            <w:tcW w:w="894" w:type="dxa"/>
            <w:vMerge w:val="continue"/>
            <w:tcBorders>
              <w:top w:val="nil"/>
            </w:tcBorders>
            <w:textDirection w:val="tbRl"/>
          </w:tcPr>
          <w:p w14:paraId="48067EFB">
            <w:pPr>
              <w:rPr>
                <w:sz w:val="2"/>
                <w:szCs w:val="2"/>
              </w:rPr>
            </w:pPr>
          </w:p>
        </w:tc>
        <w:tc>
          <w:tcPr>
            <w:tcW w:w="4273" w:type="dxa"/>
          </w:tcPr>
          <w:p w14:paraId="506C5B8B">
            <w:pPr>
              <w:pStyle w:val="9"/>
              <w:spacing w:before="132"/>
              <w:rPr>
                <w:sz w:val="28"/>
              </w:rPr>
            </w:pPr>
            <w:r>
              <w:rPr>
                <w:sz w:val="28"/>
              </w:rPr>
              <w:t>5.2</w:t>
            </w:r>
            <w:r>
              <w:rPr>
                <w:spacing w:val="-14"/>
                <w:sz w:val="28"/>
              </w:rPr>
              <w:t xml:space="preserve"> 更衣室、浴室及卫生间的设置</w:t>
            </w:r>
          </w:p>
          <w:p w14:paraId="6AED779F">
            <w:pPr>
              <w:pStyle w:val="9"/>
              <w:spacing w:before="5" w:line="620" w:lineRule="atLeast"/>
              <w:ind w:right="95"/>
              <w:rPr>
                <w:sz w:val="28"/>
              </w:rPr>
            </w:pPr>
            <w:r>
              <w:rPr>
                <w:sz w:val="28"/>
              </w:rPr>
              <w:t>不得对生产车间产生不良影响。更衣室应设衣柜或衣架、鞋箱。</w:t>
            </w:r>
          </w:p>
        </w:tc>
        <w:tc>
          <w:tcPr>
            <w:tcW w:w="2250" w:type="dxa"/>
          </w:tcPr>
          <w:p w14:paraId="02E3D0AA">
            <w:pPr>
              <w:pStyle w:val="9"/>
              <w:spacing w:before="132" w:line="417" w:lineRule="auto"/>
              <w:ind w:left="108" w:right="-15"/>
              <w:rPr>
                <w:sz w:val="28"/>
              </w:rPr>
            </w:pPr>
            <w:r>
              <w:rPr>
                <w:spacing w:val="22"/>
                <w:sz w:val="28"/>
              </w:rPr>
              <w:t>浴室和卫生间不</w:t>
            </w:r>
            <w:r>
              <w:rPr>
                <w:spacing w:val="-3"/>
                <w:sz w:val="28"/>
              </w:rPr>
              <w:t>得设在生产区内</w:t>
            </w:r>
          </w:p>
        </w:tc>
        <w:tc>
          <w:tcPr>
            <w:tcW w:w="838" w:type="dxa"/>
          </w:tcPr>
          <w:p w14:paraId="3FF9993B">
            <w:pPr>
              <w:pStyle w:val="9"/>
              <w:spacing w:before="132"/>
              <w:rPr>
                <w:sz w:val="28"/>
              </w:rPr>
            </w:pPr>
            <w:r>
              <w:rPr>
                <w:w w:val="100"/>
                <w:sz w:val="28"/>
              </w:rPr>
              <w:t>5</w:t>
            </w:r>
          </w:p>
        </w:tc>
        <w:tc>
          <w:tcPr>
            <w:tcW w:w="1084" w:type="dxa"/>
          </w:tcPr>
          <w:p w14:paraId="4143B096">
            <w:pPr>
              <w:pStyle w:val="9"/>
              <w:ind w:left="0"/>
              <w:rPr>
                <w:rFonts w:ascii="Times New Roman"/>
                <w:sz w:val="30"/>
              </w:rPr>
            </w:pPr>
          </w:p>
        </w:tc>
      </w:tr>
      <w:tr w14:paraId="06EA0B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1" w:hRule="atLeast"/>
        </w:trPr>
        <w:tc>
          <w:tcPr>
            <w:tcW w:w="894" w:type="dxa"/>
            <w:vMerge w:val="continue"/>
            <w:tcBorders>
              <w:top w:val="nil"/>
            </w:tcBorders>
            <w:textDirection w:val="tbRl"/>
          </w:tcPr>
          <w:p w14:paraId="00201E39">
            <w:pPr>
              <w:rPr>
                <w:sz w:val="2"/>
                <w:szCs w:val="2"/>
              </w:rPr>
            </w:pPr>
          </w:p>
        </w:tc>
        <w:tc>
          <w:tcPr>
            <w:tcW w:w="4273" w:type="dxa"/>
          </w:tcPr>
          <w:p w14:paraId="4A43C9FB">
            <w:pPr>
              <w:pStyle w:val="9"/>
              <w:spacing w:before="132" w:line="417" w:lineRule="auto"/>
              <w:ind w:right="97"/>
              <w:rPr>
                <w:sz w:val="28"/>
              </w:rPr>
            </w:pPr>
            <w:r>
              <w:rPr>
                <w:sz w:val="28"/>
              </w:rPr>
              <w:t>5.3 进入生产车间的人员不得佩戴饰物。</w:t>
            </w:r>
          </w:p>
        </w:tc>
        <w:tc>
          <w:tcPr>
            <w:tcW w:w="2250" w:type="dxa"/>
          </w:tcPr>
          <w:p w14:paraId="448901EF">
            <w:pPr>
              <w:pStyle w:val="9"/>
              <w:spacing w:before="132"/>
              <w:ind w:left="108" w:right="-15"/>
              <w:rPr>
                <w:sz w:val="28"/>
              </w:rPr>
            </w:pPr>
            <w:r>
              <w:rPr>
                <w:spacing w:val="22"/>
                <w:sz w:val="28"/>
              </w:rPr>
              <w:t>现场检查生产人</w:t>
            </w:r>
          </w:p>
          <w:p w14:paraId="6EA26C5B">
            <w:pPr>
              <w:pStyle w:val="9"/>
              <w:spacing w:before="4" w:line="620" w:lineRule="atLeast"/>
              <w:ind w:left="108" w:right="-15"/>
              <w:rPr>
                <w:sz w:val="28"/>
              </w:rPr>
            </w:pPr>
            <w:r>
              <w:rPr>
                <w:spacing w:val="-16"/>
                <w:sz w:val="28"/>
              </w:rPr>
              <w:t>员不戴饰物、不留</w:t>
            </w:r>
            <w:r>
              <w:rPr>
                <w:spacing w:val="-6"/>
                <w:sz w:val="28"/>
              </w:rPr>
              <w:t>长指甲。</w:t>
            </w:r>
          </w:p>
        </w:tc>
        <w:tc>
          <w:tcPr>
            <w:tcW w:w="838" w:type="dxa"/>
          </w:tcPr>
          <w:p w14:paraId="2355A2FE">
            <w:pPr>
              <w:pStyle w:val="9"/>
              <w:spacing w:before="132"/>
              <w:rPr>
                <w:sz w:val="28"/>
              </w:rPr>
            </w:pPr>
            <w:r>
              <w:rPr>
                <w:w w:val="100"/>
                <w:sz w:val="28"/>
              </w:rPr>
              <w:t>4</w:t>
            </w:r>
          </w:p>
        </w:tc>
        <w:tc>
          <w:tcPr>
            <w:tcW w:w="1084" w:type="dxa"/>
          </w:tcPr>
          <w:p w14:paraId="72EE47AD">
            <w:pPr>
              <w:pStyle w:val="9"/>
              <w:ind w:left="0"/>
              <w:rPr>
                <w:rFonts w:ascii="Times New Roman"/>
                <w:sz w:val="30"/>
              </w:rPr>
            </w:pPr>
          </w:p>
        </w:tc>
      </w:tr>
      <w:tr w14:paraId="1FA3A7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0" w:hRule="atLeast"/>
        </w:trPr>
        <w:tc>
          <w:tcPr>
            <w:tcW w:w="894" w:type="dxa"/>
            <w:vMerge w:val="continue"/>
            <w:tcBorders>
              <w:top w:val="nil"/>
            </w:tcBorders>
            <w:textDirection w:val="tbRl"/>
          </w:tcPr>
          <w:p w14:paraId="1FB9160B">
            <w:pPr>
              <w:rPr>
                <w:sz w:val="2"/>
                <w:szCs w:val="2"/>
              </w:rPr>
            </w:pPr>
          </w:p>
        </w:tc>
        <w:tc>
          <w:tcPr>
            <w:tcW w:w="4273" w:type="dxa"/>
          </w:tcPr>
          <w:p w14:paraId="646ED7C8">
            <w:pPr>
              <w:pStyle w:val="9"/>
              <w:spacing w:before="132" w:line="417" w:lineRule="auto"/>
              <w:ind w:right="95"/>
              <w:rPr>
                <w:sz w:val="28"/>
              </w:rPr>
            </w:pPr>
            <w:r>
              <w:rPr>
                <w:sz w:val="28"/>
              </w:rPr>
              <w:t>5.4 生产车间及其使用的器具应定期消毒。使用的消毒剂不得对</w:t>
            </w:r>
          </w:p>
          <w:p w14:paraId="6B367D42">
            <w:pPr>
              <w:pStyle w:val="9"/>
              <w:spacing w:line="358" w:lineRule="exact"/>
              <w:rPr>
                <w:sz w:val="28"/>
              </w:rPr>
            </w:pPr>
            <w:r>
              <w:rPr>
                <w:sz w:val="28"/>
              </w:rPr>
              <w:t>设备、物料和成品产生污染。</w:t>
            </w:r>
          </w:p>
        </w:tc>
        <w:tc>
          <w:tcPr>
            <w:tcW w:w="2250" w:type="dxa"/>
          </w:tcPr>
          <w:p w14:paraId="122D9ED0">
            <w:pPr>
              <w:pStyle w:val="9"/>
              <w:spacing w:before="132" w:line="417" w:lineRule="auto"/>
              <w:ind w:left="108" w:right="-15"/>
              <w:rPr>
                <w:sz w:val="28"/>
              </w:rPr>
            </w:pPr>
            <w:r>
              <w:rPr>
                <w:spacing w:val="22"/>
                <w:sz w:val="28"/>
              </w:rPr>
              <w:t>查看消毒方法和</w:t>
            </w:r>
            <w:r>
              <w:rPr>
                <w:spacing w:val="-2"/>
                <w:sz w:val="28"/>
              </w:rPr>
              <w:t>消毒设施</w:t>
            </w:r>
          </w:p>
        </w:tc>
        <w:tc>
          <w:tcPr>
            <w:tcW w:w="838" w:type="dxa"/>
          </w:tcPr>
          <w:p w14:paraId="45F3A3BC">
            <w:pPr>
              <w:pStyle w:val="9"/>
              <w:spacing w:before="132"/>
              <w:rPr>
                <w:sz w:val="28"/>
              </w:rPr>
            </w:pPr>
            <w:r>
              <w:rPr>
                <w:w w:val="100"/>
                <w:sz w:val="28"/>
              </w:rPr>
              <w:t>6</w:t>
            </w:r>
          </w:p>
        </w:tc>
        <w:tc>
          <w:tcPr>
            <w:tcW w:w="1084" w:type="dxa"/>
          </w:tcPr>
          <w:p w14:paraId="49052387">
            <w:pPr>
              <w:pStyle w:val="9"/>
              <w:ind w:left="0"/>
              <w:rPr>
                <w:rFonts w:ascii="Times New Roman"/>
                <w:sz w:val="30"/>
              </w:rPr>
            </w:pPr>
          </w:p>
        </w:tc>
      </w:tr>
    </w:tbl>
    <w:p w14:paraId="23EBBD74">
      <w:pPr>
        <w:spacing w:after="0"/>
        <w:rPr>
          <w:rFonts w:ascii="Times New Roman"/>
          <w:sz w:val="30"/>
        </w:rPr>
        <w:sectPr>
          <w:pgSz w:w="11910" w:h="16840"/>
          <w:pgMar w:top="1380" w:right="0" w:bottom="1240" w:left="960" w:header="888" w:footer="1052" w:gutter="0"/>
          <w:cols w:space="720" w:num="1"/>
        </w:sectPr>
      </w:pPr>
    </w:p>
    <w:p w14:paraId="23E6401D">
      <w:pPr>
        <w:pStyle w:val="4"/>
        <w:spacing w:before="8"/>
        <w:ind w:left="0"/>
        <w:rPr>
          <w:sz w:val="4"/>
        </w:rPr>
      </w:pPr>
      <w:r>
        <w:pict>
          <v:shape id="_x0000_s1076" o:spid="_x0000_s1076" o:spt="202" type="#_x0000_t202" style="position:absolute;left:0pt;margin-left:70.25pt;margin-top:402.2pt;height:16.15pt;width:16.05pt;mso-position-horizontal-relative:page;mso-position-vertical-relative:page;z-index:-251612160;mso-width-relative:page;mso-height-relative:page;" filled="f" stroked="f" coordsize="21600,21600">
            <v:path/>
            <v:fill on="f" focussize="0,0"/>
            <v:stroke on="f" joinstyle="miter"/>
            <v:imagedata o:title=""/>
            <o:lock v:ext="edit"/>
            <v:textbox inset="0mm,0mm,0mm,0mm" style="layout-flow:vertical;">
              <w:txbxContent>
                <w:p w14:paraId="57943C2D">
                  <w:pPr>
                    <w:pStyle w:val="4"/>
                    <w:spacing w:line="321" w:lineRule="exact"/>
                    <w:ind w:left="20"/>
                  </w:pPr>
                  <w:r>
                    <w:t>15</w:t>
                  </w:r>
                </w:p>
              </w:txbxContent>
            </v:textbox>
          </v:shape>
        </w:pict>
      </w:r>
      <w:r>
        <w:pict>
          <v:shape id="_x0000_s1077" o:spid="_x0000_s1077" o:spt="136" type="#_x0000_t136" style="position:absolute;left:0pt;margin-left:-73.5pt;margin-top:371.5pt;height:70pt;width:701.15pt;mso-position-horizontal-relative:page;mso-position-vertical-relative:page;rotation:20054016f;z-index:-251611136;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p>
    <w:tbl>
      <w:tblPr>
        <w:tblStyle w:val="5"/>
        <w:tblW w:w="0" w:type="auto"/>
        <w:tblInd w:w="15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94"/>
        <w:gridCol w:w="4273"/>
        <w:gridCol w:w="2250"/>
        <w:gridCol w:w="838"/>
        <w:gridCol w:w="1084"/>
      </w:tblGrid>
      <w:tr w14:paraId="0A81A3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0" w:hRule="atLeast"/>
        </w:trPr>
        <w:tc>
          <w:tcPr>
            <w:tcW w:w="894" w:type="dxa"/>
            <w:vMerge w:val="restart"/>
            <w:textDirection w:val="tbRl"/>
          </w:tcPr>
          <w:p w14:paraId="7A1461BF">
            <w:pPr>
              <w:pStyle w:val="9"/>
              <w:spacing w:before="149"/>
              <w:ind w:left="3726" w:right="4071"/>
              <w:jc w:val="center"/>
              <w:rPr>
                <w:sz w:val="28"/>
              </w:rPr>
            </w:pPr>
            <w:r>
              <w:rPr>
                <w:sz w:val="28"/>
              </w:rPr>
              <w:t>（六）产品销售与回收</w:t>
            </w:r>
          </w:p>
        </w:tc>
        <w:tc>
          <w:tcPr>
            <w:tcW w:w="4273" w:type="dxa"/>
          </w:tcPr>
          <w:p w14:paraId="7810565A">
            <w:pPr>
              <w:pStyle w:val="9"/>
              <w:spacing w:before="133" w:line="417" w:lineRule="auto"/>
              <w:ind w:right="95"/>
              <w:jc w:val="both"/>
              <w:rPr>
                <w:sz w:val="28"/>
              </w:rPr>
            </w:pPr>
            <w:r>
              <w:rPr>
                <w:sz w:val="28"/>
              </w:rPr>
              <w:t>6.1</w:t>
            </w:r>
            <w:r>
              <w:rPr>
                <w:spacing w:val="-14"/>
                <w:sz w:val="28"/>
              </w:rPr>
              <w:t xml:space="preserve"> 每批成品均应有销售记录。根</w:t>
            </w:r>
            <w:r>
              <w:rPr>
                <w:spacing w:val="7"/>
                <w:sz w:val="28"/>
              </w:rPr>
              <w:t>据销售记录能追查每批保健用品的售出情况。销售记录内容应包括：品名、批号、规格、数量、</w:t>
            </w:r>
          </w:p>
          <w:p w14:paraId="4825BF32">
            <w:pPr>
              <w:pStyle w:val="9"/>
              <w:spacing w:line="358" w:lineRule="exact"/>
              <w:rPr>
                <w:sz w:val="28"/>
              </w:rPr>
            </w:pPr>
            <w:r>
              <w:rPr>
                <w:sz w:val="28"/>
              </w:rPr>
              <w:t>收货单位和地址、发货日期。</w:t>
            </w:r>
          </w:p>
        </w:tc>
        <w:tc>
          <w:tcPr>
            <w:tcW w:w="2250" w:type="dxa"/>
          </w:tcPr>
          <w:p w14:paraId="38D73476">
            <w:pPr>
              <w:pStyle w:val="9"/>
              <w:spacing w:before="133" w:line="417" w:lineRule="auto"/>
              <w:ind w:left="108" w:right="-15"/>
              <w:jc w:val="both"/>
              <w:rPr>
                <w:sz w:val="28"/>
              </w:rPr>
            </w:pPr>
            <w:r>
              <w:rPr>
                <w:spacing w:val="23"/>
                <w:sz w:val="28"/>
              </w:rPr>
              <w:t>①销售记录中项</w:t>
            </w:r>
            <w:r>
              <w:rPr>
                <w:spacing w:val="22"/>
                <w:sz w:val="28"/>
              </w:rPr>
              <w:t>目不少药监部门</w:t>
            </w:r>
            <w:r>
              <w:rPr>
                <w:spacing w:val="-16"/>
                <w:sz w:val="28"/>
              </w:rPr>
              <w:t>规定项目；②记录</w:t>
            </w:r>
            <w:r>
              <w:rPr>
                <w:spacing w:val="-35"/>
                <w:sz w:val="28"/>
              </w:rPr>
              <w:t>及时、真实、完整</w:t>
            </w:r>
          </w:p>
        </w:tc>
        <w:tc>
          <w:tcPr>
            <w:tcW w:w="838" w:type="dxa"/>
          </w:tcPr>
          <w:p w14:paraId="5D6C1FD2">
            <w:pPr>
              <w:pStyle w:val="9"/>
              <w:spacing w:before="133" w:line="417" w:lineRule="auto"/>
              <w:ind w:right="96"/>
              <w:rPr>
                <w:sz w:val="28"/>
              </w:rPr>
            </w:pPr>
            <w:r>
              <w:rPr>
                <w:sz w:val="28"/>
              </w:rPr>
              <w:t>否决项</w:t>
            </w:r>
          </w:p>
          <w:p w14:paraId="0073E222">
            <w:pPr>
              <w:pStyle w:val="9"/>
              <w:ind w:left="0"/>
              <w:rPr>
                <w:sz w:val="28"/>
              </w:rPr>
            </w:pPr>
          </w:p>
          <w:p w14:paraId="3FB79E8C">
            <w:pPr>
              <w:pStyle w:val="9"/>
              <w:spacing w:before="9"/>
              <w:ind w:left="0"/>
              <w:rPr>
                <w:sz w:val="20"/>
              </w:rPr>
            </w:pPr>
          </w:p>
          <w:p w14:paraId="71449DB9">
            <w:pPr>
              <w:pStyle w:val="9"/>
              <w:ind w:left="-143"/>
              <w:rPr>
                <w:sz w:val="28"/>
              </w:rPr>
            </w:pPr>
            <w:r>
              <w:rPr>
                <w:w w:val="100"/>
                <w:sz w:val="28"/>
              </w:rPr>
              <w:t>。</w:t>
            </w:r>
          </w:p>
        </w:tc>
        <w:tc>
          <w:tcPr>
            <w:tcW w:w="1084" w:type="dxa"/>
          </w:tcPr>
          <w:p w14:paraId="16F18544">
            <w:pPr>
              <w:pStyle w:val="9"/>
              <w:ind w:left="0"/>
              <w:rPr>
                <w:rFonts w:ascii="Times New Roman"/>
                <w:sz w:val="30"/>
              </w:rPr>
            </w:pPr>
          </w:p>
        </w:tc>
      </w:tr>
      <w:tr w14:paraId="512C4C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7" w:hRule="atLeast"/>
        </w:trPr>
        <w:tc>
          <w:tcPr>
            <w:tcW w:w="894" w:type="dxa"/>
            <w:vMerge w:val="continue"/>
            <w:tcBorders>
              <w:top w:val="nil"/>
            </w:tcBorders>
            <w:textDirection w:val="tbRl"/>
          </w:tcPr>
          <w:p w14:paraId="127A4DDE">
            <w:pPr>
              <w:rPr>
                <w:sz w:val="2"/>
                <w:szCs w:val="2"/>
              </w:rPr>
            </w:pPr>
          </w:p>
        </w:tc>
        <w:tc>
          <w:tcPr>
            <w:tcW w:w="4273" w:type="dxa"/>
          </w:tcPr>
          <w:p w14:paraId="4A8A2065">
            <w:pPr>
              <w:pStyle w:val="9"/>
              <w:spacing w:before="133"/>
              <w:rPr>
                <w:sz w:val="28"/>
              </w:rPr>
            </w:pPr>
            <w:r>
              <w:rPr>
                <w:sz w:val="28"/>
              </w:rPr>
              <w:t>6.2 销售记录应保持至保健用品</w:t>
            </w:r>
          </w:p>
          <w:p w14:paraId="409190D2">
            <w:pPr>
              <w:pStyle w:val="9"/>
              <w:spacing w:before="9"/>
              <w:ind w:left="0"/>
              <w:rPr>
                <w:sz w:val="20"/>
              </w:rPr>
            </w:pPr>
          </w:p>
          <w:p w14:paraId="23865CEE">
            <w:pPr>
              <w:pStyle w:val="9"/>
              <w:rPr>
                <w:sz w:val="28"/>
              </w:rPr>
            </w:pPr>
            <w:r>
              <w:rPr>
                <w:sz w:val="28"/>
              </w:rPr>
              <w:t>有效期后一年。</w:t>
            </w:r>
          </w:p>
        </w:tc>
        <w:tc>
          <w:tcPr>
            <w:tcW w:w="2250" w:type="dxa"/>
          </w:tcPr>
          <w:p w14:paraId="6BE57CF5">
            <w:pPr>
              <w:pStyle w:val="9"/>
              <w:spacing w:before="133"/>
              <w:ind w:left="108"/>
              <w:rPr>
                <w:sz w:val="28"/>
              </w:rPr>
            </w:pPr>
            <w:r>
              <w:rPr>
                <w:sz w:val="28"/>
              </w:rPr>
              <w:t>查看销售记录档</w:t>
            </w:r>
          </w:p>
          <w:p w14:paraId="6BDB6D74">
            <w:pPr>
              <w:pStyle w:val="9"/>
              <w:spacing w:before="9"/>
              <w:ind w:left="0"/>
              <w:rPr>
                <w:sz w:val="20"/>
              </w:rPr>
            </w:pPr>
          </w:p>
          <w:p w14:paraId="30022546">
            <w:pPr>
              <w:pStyle w:val="9"/>
              <w:ind w:left="108"/>
              <w:rPr>
                <w:sz w:val="28"/>
              </w:rPr>
            </w:pPr>
            <w:r>
              <w:rPr>
                <w:w w:val="100"/>
                <w:sz w:val="28"/>
              </w:rPr>
              <w:t>案</w:t>
            </w:r>
          </w:p>
        </w:tc>
        <w:tc>
          <w:tcPr>
            <w:tcW w:w="838" w:type="dxa"/>
          </w:tcPr>
          <w:p w14:paraId="45A26E0E">
            <w:pPr>
              <w:pStyle w:val="9"/>
              <w:spacing w:before="133"/>
              <w:rPr>
                <w:sz w:val="28"/>
              </w:rPr>
            </w:pPr>
            <w:r>
              <w:rPr>
                <w:w w:val="100"/>
                <w:sz w:val="28"/>
              </w:rPr>
              <w:t>5</w:t>
            </w:r>
          </w:p>
        </w:tc>
        <w:tc>
          <w:tcPr>
            <w:tcW w:w="1084" w:type="dxa"/>
          </w:tcPr>
          <w:p w14:paraId="495ED52D">
            <w:pPr>
              <w:pStyle w:val="9"/>
              <w:ind w:left="0"/>
              <w:rPr>
                <w:rFonts w:ascii="Times New Roman"/>
                <w:sz w:val="30"/>
              </w:rPr>
            </w:pPr>
          </w:p>
        </w:tc>
      </w:tr>
      <w:tr w14:paraId="435135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4" w:hRule="atLeast"/>
        </w:trPr>
        <w:tc>
          <w:tcPr>
            <w:tcW w:w="894" w:type="dxa"/>
            <w:vMerge w:val="continue"/>
            <w:tcBorders>
              <w:top w:val="nil"/>
            </w:tcBorders>
            <w:textDirection w:val="tbRl"/>
          </w:tcPr>
          <w:p w14:paraId="4A224F0E">
            <w:pPr>
              <w:rPr>
                <w:sz w:val="2"/>
                <w:szCs w:val="2"/>
              </w:rPr>
            </w:pPr>
          </w:p>
        </w:tc>
        <w:tc>
          <w:tcPr>
            <w:tcW w:w="4273" w:type="dxa"/>
          </w:tcPr>
          <w:p w14:paraId="52BFB2FE">
            <w:pPr>
              <w:pStyle w:val="9"/>
              <w:spacing w:before="133" w:line="417" w:lineRule="auto"/>
              <w:ind w:right="95"/>
              <w:jc w:val="both"/>
              <w:rPr>
                <w:sz w:val="28"/>
              </w:rPr>
            </w:pPr>
            <w:r>
              <w:rPr>
                <w:sz w:val="28"/>
              </w:rPr>
              <w:t>6.3 保健用品生产企业应建立保健用品退货程序，并有记录。保健用品退货记录内容应包括：品名、批号、规格、数量、退货单位及地址、退货原因及日期、处</w:t>
            </w:r>
          </w:p>
          <w:p w14:paraId="0DD19ADA">
            <w:pPr>
              <w:pStyle w:val="9"/>
              <w:spacing w:line="358" w:lineRule="exact"/>
              <w:rPr>
                <w:sz w:val="28"/>
              </w:rPr>
            </w:pPr>
            <w:r>
              <w:rPr>
                <w:sz w:val="28"/>
              </w:rPr>
              <w:t>理意见。</w:t>
            </w:r>
          </w:p>
        </w:tc>
        <w:tc>
          <w:tcPr>
            <w:tcW w:w="2250" w:type="dxa"/>
          </w:tcPr>
          <w:p w14:paraId="0CE9C18F">
            <w:pPr>
              <w:pStyle w:val="9"/>
              <w:spacing w:before="133" w:line="417" w:lineRule="auto"/>
              <w:ind w:left="108" w:right="-15"/>
              <w:rPr>
                <w:sz w:val="28"/>
              </w:rPr>
            </w:pPr>
            <w:r>
              <w:rPr>
                <w:spacing w:val="23"/>
                <w:sz w:val="28"/>
              </w:rPr>
              <w:t>①查看退货程序</w:t>
            </w:r>
            <w:r>
              <w:rPr>
                <w:spacing w:val="-13"/>
                <w:sz w:val="28"/>
              </w:rPr>
              <w:t>规定；②查看退货</w:t>
            </w:r>
            <w:r>
              <w:rPr>
                <w:spacing w:val="-5"/>
                <w:sz w:val="28"/>
              </w:rPr>
              <w:t>记录及时、真实</w:t>
            </w:r>
            <w:r>
              <w:rPr>
                <w:spacing w:val="-3"/>
                <w:sz w:val="28"/>
              </w:rPr>
              <w:t>完整。</w:t>
            </w:r>
          </w:p>
        </w:tc>
        <w:tc>
          <w:tcPr>
            <w:tcW w:w="838" w:type="dxa"/>
          </w:tcPr>
          <w:p w14:paraId="57FE56FE">
            <w:pPr>
              <w:pStyle w:val="9"/>
              <w:spacing w:before="133"/>
              <w:rPr>
                <w:sz w:val="28"/>
              </w:rPr>
            </w:pPr>
            <w:r>
              <w:rPr>
                <w:w w:val="100"/>
                <w:sz w:val="28"/>
              </w:rPr>
              <w:t>5</w:t>
            </w:r>
          </w:p>
          <w:p w14:paraId="20B321DD">
            <w:pPr>
              <w:pStyle w:val="9"/>
              <w:ind w:left="0"/>
              <w:rPr>
                <w:sz w:val="28"/>
              </w:rPr>
            </w:pPr>
          </w:p>
          <w:p w14:paraId="70525928">
            <w:pPr>
              <w:pStyle w:val="9"/>
              <w:spacing w:before="4"/>
              <w:ind w:left="0"/>
              <w:rPr>
                <w:sz w:val="41"/>
              </w:rPr>
            </w:pPr>
          </w:p>
          <w:p w14:paraId="5F280F2A">
            <w:pPr>
              <w:pStyle w:val="9"/>
              <w:spacing w:before="1"/>
              <w:ind w:left="-184"/>
              <w:rPr>
                <w:sz w:val="28"/>
              </w:rPr>
            </w:pPr>
            <w:r>
              <w:rPr>
                <w:w w:val="100"/>
                <w:sz w:val="28"/>
              </w:rPr>
              <w:t>、</w:t>
            </w:r>
          </w:p>
        </w:tc>
        <w:tc>
          <w:tcPr>
            <w:tcW w:w="1084" w:type="dxa"/>
          </w:tcPr>
          <w:p w14:paraId="00216F60">
            <w:pPr>
              <w:pStyle w:val="9"/>
              <w:ind w:left="0"/>
              <w:rPr>
                <w:rFonts w:ascii="Times New Roman"/>
                <w:sz w:val="30"/>
              </w:rPr>
            </w:pPr>
          </w:p>
        </w:tc>
      </w:tr>
      <w:tr w14:paraId="6E43B2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96" w:hRule="atLeast"/>
        </w:trPr>
        <w:tc>
          <w:tcPr>
            <w:tcW w:w="894" w:type="dxa"/>
            <w:vMerge w:val="continue"/>
            <w:tcBorders>
              <w:top w:val="nil"/>
            </w:tcBorders>
            <w:textDirection w:val="tbRl"/>
          </w:tcPr>
          <w:p w14:paraId="79ACF142">
            <w:pPr>
              <w:rPr>
                <w:sz w:val="2"/>
                <w:szCs w:val="2"/>
              </w:rPr>
            </w:pPr>
          </w:p>
        </w:tc>
        <w:tc>
          <w:tcPr>
            <w:tcW w:w="4273" w:type="dxa"/>
          </w:tcPr>
          <w:p w14:paraId="1364DE8B">
            <w:pPr>
              <w:pStyle w:val="9"/>
              <w:spacing w:before="132" w:line="417" w:lineRule="auto"/>
              <w:ind w:right="23"/>
              <w:jc w:val="both"/>
              <w:rPr>
                <w:sz w:val="28"/>
              </w:rPr>
            </w:pPr>
            <w:r>
              <w:rPr>
                <w:sz w:val="28"/>
              </w:rPr>
              <w:t>6.4</w:t>
            </w:r>
            <w:r>
              <w:rPr>
                <w:spacing w:val="-10"/>
                <w:sz w:val="28"/>
              </w:rPr>
              <w:t xml:space="preserve"> 因质量原因退货的保健用品， </w:t>
            </w:r>
            <w:r>
              <w:rPr>
                <w:spacing w:val="30"/>
                <w:sz w:val="28"/>
              </w:rPr>
              <w:t>应在行政审批部门的监督下销</w:t>
            </w:r>
            <w:r>
              <w:rPr>
                <w:spacing w:val="8"/>
                <w:sz w:val="28"/>
              </w:rPr>
              <w:t>毁，涉及其它批号时，应同时处</w:t>
            </w:r>
          </w:p>
          <w:p w14:paraId="59B2D899">
            <w:pPr>
              <w:pStyle w:val="9"/>
              <w:spacing w:line="358" w:lineRule="exact"/>
              <w:rPr>
                <w:sz w:val="28"/>
              </w:rPr>
            </w:pPr>
            <w:r>
              <w:rPr>
                <w:sz w:val="28"/>
              </w:rPr>
              <w:t>理。</w:t>
            </w:r>
          </w:p>
        </w:tc>
        <w:tc>
          <w:tcPr>
            <w:tcW w:w="2250" w:type="dxa"/>
          </w:tcPr>
          <w:p w14:paraId="3A6CC0E5">
            <w:pPr>
              <w:pStyle w:val="9"/>
              <w:spacing w:before="132"/>
              <w:ind w:left="108"/>
              <w:rPr>
                <w:sz w:val="28"/>
              </w:rPr>
            </w:pPr>
            <w:r>
              <w:rPr>
                <w:spacing w:val="-3"/>
                <w:sz w:val="28"/>
              </w:rPr>
              <w:t>①查看销毁记录</w:t>
            </w:r>
          </w:p>
          <w:p w14:paraId="2BBFF031">
            <w:pPr>
              <w:pStyle w:val="9"/>
              <w:spacing w:before="9"/>
              <w:ind w:left="0"/>
              <w:rPr>
                <w:sz w:val="20"/>
              </w:rPr>
            </w:pPr>
          </w:p>
          <w:p w14:paraId="6E6CE081">
            <w:pPr>
              <w:pStyle w:val="9"/>
              <w:spacing w:line="417" w:lineRule="auto"/>
              <w:ind w:left="108" w:right="-15"/>
              <w:rPr>
                <w:sz w:val="28"/>
              </w:rPr>
            </w:pPr>
            <w:r>
              <w:rPr>
                <w:spacing w:val="23"/>
                <w:sz w:val="28"/>
              </w:rPr>
              <w:t>②查看同批不合</w:t>
            </w:r>
            <w:r>
              <w:rPr>
                <w:sz w:val="28"/>
              </w:rPr>
              <w:t>格产品处理结果</w:t>
            </w:r>
          </w:p>
        </w:tc>
        <w:tc>
          <w:tcPr>
            <w:tcW w:w="838" w:type="dxa"/>
          </w:tcPr>
          <w:p w14:paraId="2307C247">
            <w:pPr>
              <w:pStyle w:val="9"/>
              <w:spacing w:before="132"/>
              <w:ind w:left="-184"/>
              <w:rPr>
                <w:sz w:val="28"/>
              </w:rPr>
            </w:pPr>
            <w:r>
              <w:rPr>
                <w:sz w:val="28"/>
              </w:rPr>
              <w:t>；5</w:t>
            </w:r>
          </w:p>
          <w:p w14:paraId="73DD2E4B">
            <w:pPr>
              <w:pStyle w:val="9"/>
              <w:ind w:left="0"/>
              <w:rPr>
                <w:sz w:val="28"/>
              </w:rPr>
            </w:pPr>
          </w:p>
          <w:p w14:paraId="52E19115">
            <w:pPr>
              <w:pStyle w:val="9"/>
              <w:spacing w:before="5"/>
              <w:ind w:left="0"/>
              <w:rPr>
                <w:sz w:val="41"/>
              </w:rPr>
            </w:pPr>
          </w:p>
          <w:p w14:paraId="3260D463">
            <w:pPr>
              <w:pStyle w:val="9"/>
              <w:ind w:left="-184"/>
              <w:rPr>
                <w:sz w:val="28"/>
              </w:rPr>
            </w:pPr>
            <w:r>
              <w:rPr>
                <w:w w:val="100"/>
                <w:sz w:val="28"/>
              </w:rPr>
              <w:t>。</w:t>
            </w:r>
          </w:p>
        </w:tc>
        <w:tc>
          <w:tcPr>
            <w:tcW w:w="1084" w:type="dxa"/>
          </w:tcPr>
          <w:p w14:paraId="2A62AF86">
            <w:pPr>
              <w:pStyle w:val="9"/>
              <w:ind w:left="0"/>
              <w:rPr>
                <w:rFonts w:ascii="Times New Roman"/>
                <w:sz w:val="30"/>
              </w:rPr>
            </w:pPr>
          </w:p>
        </w:tc>
      </w:tr>
    </w:tbl>
    <w:p w14:paraId="38A82E2B">
      <w:pPr>
        <w:pStyle w:val="4"/>
        <w:ind w:left="0"/>
        <w:rPr>
          <w:sz w:val="20"/>
        </w:rPr>
      </w:pPr>
    </w:p>
    <w:p w14:paraId="18526CA8">
      <w:pPr>
        <w:pStyle w:val="4"/>
        <w:ind w:left="0"/>
        <w:rPr>
          <w:sz w:val="20"/>
        </w:rPr>
      </w:pPr>
    </w:p>
    <w:p w14:paraId="26620E96">
      <w:pPr>
        <w:pStyle w:val="4"/>
        <w:spacing w:before="2"/>
        <w:ind w:left="0"/>
        <w:rPr>
          <w:sz w:val="14"/>
        </w:rPr>
      </w:pPr>
    </w:p>
    <w:p w14:paraId="694E9C31">
      <w:pPr>
        <w:pStyle w:val="3"/>
        <w:numPr>
          <w:ilvl w:val="0"/>
          <w:numId w:val="9"/>
        </w:numPr>
        <w:tabs>
          <w:tab w:val="left" w:pos="1162"/>
        </w:tabs>
        <w:spacing w:before="62" w:after="0" w:line="240" w:lineRule="auto"/>
        <w:ind w:left="1161" w:right="0" w:hanging="423"/>
        <w:jc w:val="left"/>
      </w:pPr>
      <w:r>
        <w:t>保健用品生产企业现场核查评分标准</w:t>
      </w:r>
    </w:p>
    <w:p w14:paraId="70A409CE">
      <w:pPr>
        <w:pStyle w:val="4"/>
        <w:spacing w:before="9"/>
        <w:ind w:left="0"/>
        <w:rPr>
          <w:b/>
          <w:sz w:val="20"/>
        </w:rPr>
      </w:pPr>
    </w:p>
    <w:p w14:paraId="6C33DFA1">
      <w:pPr>
        <w:pStyle w:val="8"/>
        <w:numPr>
          <w:ilvl w:val="1"/>
          <w:numId w:val="9"/>
        </w:numPr>
        <w:tabs>
          <w:tab w:val="left" w:pos="1440"/>
        </w:tabs>
        <w:spacing w:before="0" w:after="0" w:line="417" w:lineRule="auto"/>
        <w:ind w:left="117" w:right="1382" w:firstLine="621"/>
        <w:jc w:val="left"/>
        <w:rPr>
          <w:sz w:val="28"/>
        </w:rPr>
      </w:pPr>
      <w:r>
        <w:rPr>
          <w:spacing w:val="-8"/>
          <w:sz w:val="28"/>
        </w:rPr>
        <w:t xml:space="preserve">本核查评分标准分六部分，共 </w:t>
      </w:r>
      <w:r>
        <w:rPr>
          <w:sz w:val="28"/>
        </w:rPr>
        <w:t>42</w:t>
      </w:r>
      <w:r>
        <w:rPr>
          <w:spacing w:val="-23"/>
          <w:sz w:val="28"/>
        </w:rPr>
        <w:t xml:space="preserve"> 条，否决项 </w:t>
      </w:r>
      <w:r>
        <w:rPr>
          <w:sz w:val="28"/>
        </w:rPr>
        <w:t>5</w:t>
      </w:r>
      <w:r>
        <w:rPr>
          <w:spacing w:val="-22"/>
          <w:sz w:val="28"/>
        </w:rPr>
        <w:t xml:space="preserve"> 项、一般项 </w:t>
      </w:r>
      <w:r>
        <w:rPr>
          <w:sz w:val="28"/>
        </w:rPr>
        <w:t>37</w:t>
      </w:r>
      <w:r>
        <w:rPr>
          <w:spacing w:val="-24"/>
          <w:sz w:val="28"/>
        </w:rPr>
        <w:t xml:space="preserve"> 项， </w:t>
      </w:r>
      <w:r>
        <w:rPr>
          <w:spacing w:val="-41"/>
          <w:sz w:val="28"/>
        </w:rPr>
        <w:t xml:space="preserve">总分 </w:t>
      </w:r>
      <w:r>
        <w:rPr>
          <w:sz w:val="28"/>
        </w:rPr>
        <w:t>210</w:t>
      </w:r>
      <w:r>
        <w:rPr>
          <w:spacing w:val="-24"/>
          <w:sz w:val="28"/>
        </w:rPr>
        <w:t xml:space="preserve"> 分。</w:t>
      </w:r>
    </w:p>
    <w:p w14:paraId="68795092">
      <w:pPr>
        <w:pStyle w:val="8"/>
        <w:numPr>
          <w:ilvl w:val="1"/>
          <w:numId w:val="9"/>
        </w:numPr>
        <w:tabs>
          <w:tab w:val="left" w:pos="1440"/>
        </w:tabs>
        <w:spacing w:before="0" w:after="0" w:line="358" w:lineRule="exact"/>
        <w:ind w:left="1440" w:right="0" w:hanging="701"/>
        <w:jc w:val="left"/>
        <w:rPr>
          <w:sz w:val="28"/>
        </w:rPr>
      </w:pPr>
      <w:r>
        <w:rPr>
          <w:spacing w:val="-2"/>
          <w:sz w:val="28"/>
        </w:rPr>
        <w:t>评分方法：</w:t>
      </w:r>
    </w:p>
    <w:p w14:paraId="3F15D427">
      <w:pPr>
        <w:spacing w:after="0" w:line="358" w:lineRule="exact"/>
        <w:jc w:val="left"/>
        <w:rPr>
          <w:sz w:val="28"/>
        </w:rPr>
        <w:sectPr>
          <w:pgSz w:w="11910" w:h="16840"/>
          <w:pgMar w:top="1380" w:right="0" w:bottom="1240" w:left="960" w:header="888" w:footer="1052" w:gutter="0"/>
          <w:cols w:space="720" w:num="1"/>
        </w:sectPr>
      </w:pPr>
    </w:p>
    <w:p w14:paraId="225C25A3">
      <w:pPr>
        <w:pStyle w:val="4"/>
        <w:spacing w:before="3"/>
        <w:ind w:left="0"/>
        <w:rPr>
          <w:sz w:val="10"/>
        </w:rPr>
      </w:pPr>
      <w:r>
        <w:pict>
          <v:shape id="_x0000_s1078" o:spid="_x0000_s1078" o:spt="136" type="#_x0000_t136" style="position:absolute;left:0pt;margin-left:-73.5pt;margin-top:371.5pt;height:70pt;width:701.15pt;mso-position-horizontal-relative:page;mso-position-vertical-relative:page;rotation:20054016f;z-index:-251610112;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p>
    <w:p w14:paraId="6771D663">
      <w:pPr>
        <w:pStyle w:val="8"/>
        <w:numPr>
          <w:ilvl w:val="2"/>
          <w:numId w:val="9"/>
        </w:numPr>
        <w:tabs>
          <w:tab w:val="left" w:pos="1649"/>
        </w:tabs>
        <w:spacing w:before="62" w:after="0" w:line="240" w:lineRule="auto"/>
        <w:ind w:left="1648" w:right="0" w:hanging="910"/>
        <w:jc w:val="left"/>
        <w:rPr>
          <w:sz w:val="28"/>
        </w:rPr>
      </w:pPr>
      <w:r>
        <w:rPr>
          <w:spacing w:val="-3"/>
          <w:sz w:val="28"/>
        </w:rPr>
        <w:t>重点核查项目为否决项，有一项不符合要求，即判核查不合格。</w:t>
      </w:r>
    </w:p>
    <w:p w14:paraId="7207CCCA">
      <w:pPr>
        <w:pStyle w:val="4"/>
        <w:spacing w:before="8"/>
        <w:ind w:left="0"/>
        <w:rPr>
          <w:sz w:val="20"/>
        </w:rPr>
      </w:pPr>
    </w:p>
    <w:p w14:paraId="16DADC37">
      <w:pPr>
        <w:pStyle w:val="8"/>
        <w:numPr>
          <w:ilvl w:val="1"/>
          <w:numId w:val="9"/>
        </w:numPr>
        <w:tabs>
          <w:tab w:val="left" w:pos="1440"/>
        </w:tabs>
        <w:spacing w:before="1" w:after="0" w:line="240" w:lineRule="auto"/>
        <w:ind w:left="1440" w:right="0" w:hanging="701"/>
        <w:jc w:val="left"/>
        <w:rPr>
          <w:sz w:val="28"/>
        </w:rPr>
      </w:pPr>
      <w:r>
        <w:rPr>
          <w:spacing w:val="-2"/>
          <w:sz w:val="28"/>
        </w:rPr>
        <w:t>评分通则：</w:t>
      </w:r>
    </w:p>
    <w:p w14:paraId="4DCAFE73">
      <w:pPr>
        <w:pStyle w:val="4"/>
        <w:spacing w:before="8"/>
        <w:ind w:left="0"/>
        <w:rPr>
          <w:sz w:val="20"/>
        </w:rPr>
      </w:pPr>
    </w:p>
    <w:p w14:paraId="695270C7">
      <w:pPr>
        <w:pStyle w:val="8"/>
        <w:numPr>
          <w:ilvl w:val="2"/>
          <w:numId w:val="9"/>
        </w:numPr>
        <w:tabs>
          <w:tab w:val="left" w:pos="1652"/>
        </w:tabs>
        <w:spacing w:before="1" w:after="0" w:line="417" w:lineRule="auto"/>
        <w:ind w:left="117" w:right="1415" w:firstLine="621"/>
        <w:jc w:val="left"/>
        <w:rPr>
          <w:sz w:val="28"/>
        </w:rPr>
      </w:pPr>
      <w:r>
        <w:rPr>
          <w:sz w:val="28"/>
        </w:rPr>
        <w:t>评分不易量化的项目，按评分通则评分。实得分为每条标准分乘</w:t>
      </w:r>
      <w:r>
        <w:rPr>
          <w:spacing w:val="-3"/>
          <w:sz w:val="28"/>
        </w:rPr>
        <w:t>以得分系数。得分系数分别为：</w:t>
      </w:r>
      <w:r>
        <w:rPr>
          <w:sz w:val="28"/>
        </w:rPr>
        <w:t>1.0、0.7</w:t>
      </w:r>
      <w:r>
        <w:rPr>
          <w:spacing w:val="-3"/>
          <w:sz w:val="28"/>
        </w:rPr>
        <w:t>、</w:t>
      </w:r>
      <w:r>
        <w:rPr>
          <w:sz w:val="28"/>
        </w:rPr>
        <w:t>0.4、0。</w:t>
      </w:r>
    </w:p>
    <w:p w14:paraId="0E3B23B4">
      <w:pPr>
        <w:pStyle w:val="4"/>
        <w:spacing w:line="358" w:lineRule="exact"/>
        <w:ind w:left="739"/>
      </w:pPr>
      <w:r>
        <w:t>系数含义为：</w:t>
      </w:r>
    </w:p>
    <w:p w14:paraId="14987A98">
      <w:pPr>
        <w:pStyle w:val="4"/>
        <w:spacing w:before="8"/>
        <w:ind w:left="0"/>
        <w:rPr>
          <w:sz w:val="20"/>
        </w:rPr>
      </w:pPr>
    </w:p>
    <w:p w14:paraId="7D3B9C7F">
      <w:pPr>
        <w:pStyle w:val="4"/>
        <w:spacing w:before="1"/>
        <w:ind w:left="739"/>
      </w:pPr>
      <w:r>
        <w:t>1.0：全部达到规定要求；</w:t>
      </w:r>
    </w:p>
    <w:p w14:paraId="52B0E408">
      <w:pPr>
        <w:pStyle w:val="4"/>
        <w:spacing w:before="8"/>
        <w:ind w:left="0"/>
        <w:rPr>
          <w:sz w:val="20"/>
        </w:rPr>
      </w:pPr>
    </w:p>
    <w:p w14:paraId="1654439C">
      <w:pPr>
        <w:pStyle w:val="4"/>
        <w:spacing w:before="1"/>
        <w:ind w:left="739"/>
      </w:pPr>
      <w:r>
        <w:t>0.7：基本达到要求，尚需完善；</w:t>
      </w:r>
    </w:p>
    <w:p w14:paraId="2F15E410">
      <w:pPr>
        <w:pStyle w:val="4"/>
        <w:spacing w:before="8"/>
        <w:ind w:left="0"/>
        <w:rPr>
          <w:sz w:val="20"/>
        </w:rPr>
      </w:pPr>
    </w:p>
    <w:p w14:paraId="331C4300">
      <w:pPr>
        <w:pStyle w:val="4"/>
        <w:spacing w:before="1"/>
        <w:ind w:left="739"/>
      </w:pPr>
      <w:r>
        <w:t>0.4：尚达不到规定要求，需要整改；</w:t>
      </w:r>
    </w:p>
    <w:p w14:paraId="1698223F">
      <w:pPr>
        <w:pStyle w:val="4"/>
        <w:spacing w:before="8"/>
        <w:ind w:left="0"/>
        <w:rPr>
          <w:sz w:val="20"/>
        </w:rPr>
      </w:pPr>
    </w:p>
    <w:p w14:paraId="74605E83">
      <w:pPr>
        <w:pStyle w:val="4"/>
        <w:tabs>
          <w:tab w:val="left" w:pos="1159"/>
        </w:tabs>
        <w:spacing w:before="1"/>
        <w:ind w:left="739"/>
      </w:pPr>
      <w:r>
        <w:t>0</w:t>
      </w:r>
      <w:r>
        <w:tab/>
      </w:r>
      <w:r>
        <w:rPr>
          <w:spacing w:val="-3"/>
        </w:rPr>
        <w:t>：不符合规定要求。</w:t>
      </w:r>
    </w:p>
    <w:p w14:paraId="06E36B16">
      <w:pPr>
        <w:pStyle w:val="4"/>
        <w:spacing w:before="8"/>
        <w:ind w:left="0"/>
        <w:rPr>
          <w:sz w:val="20"/>
        </w:rPr>
      </w:pPr>
    </w:p>
    <w:p w14:paraId="693BBAA1">
      <w:pPr>
        <w:pStyle w:val="8"/>
        <w:numPr>
          <w:ilvl w:val="1"/>
          <w:numId w:val="10"/>
        </w:numPr>
        <w:tabs>
          <w:tab w:val="left" w:pos="1440"/>
        </w:tabs>
        <w:spacing w:before="1" w:after="0" w:line="240" w:lineRule="auto"/>
        <w:ind w:left="1440" w:right="0" w:hanging="701"/>
        <w:jc w:val="left"/>
        <w:rPr>
          <w:sz w:val="28"/>
        </w:rPr>
      </w:pPr>
      <w:r>
        <w:rPr>
          <w:spacing w:val="-3"/>
          <w:sz w:val="28"/>
        </w:rPr>
        <w:t>缺项的处理：</w:t>
      </w:r>
    </w:p>
    <w:p w14:paraId="3CFA3E9C">
      <w:pPr>
        <w:pStyle w:val="4"/>
        <w:spacing w:before="8"/>
        <w:ind w:left="0"/>
        <w:rPr>
          <w:sz w:val="20"/>
        </w:rPr>
      </w:pPr>
    </w:p>
    <w:p w14:paraId="08E81E61">
      <w:pPr>
        <w:pStyle w:val="8"/>
        <w:numPr>
          <w:ilvl w:val="2"/>
          <w:numId w:val="10"/>
        </w:numPr>
        <w:tabs>
          <w:tab w:val="left" w:pos="1649"/>
        </w:tabs>
        <w:spacing w:before="1" w:after="0" w:line="417" w:lineRule="auto"/>
        <w:ind w:left="117" w:right="1274" w:firstLine="621"/>
        <w:jc w:val="left"/>
        <w:rPr>
          <w:sz w:val="28"/>
        </w:rPr>
      </w:pPr>
      <w:r>
        <w:rPr>
          <w:spacing w:val="-9"/>
          <w:sz w:val="28"/>
        </w:rPr>
        <w:t xml:space="preserve">缺项指由生产情况而出现的合理缺项。缺项不得分，计算得分时， </w:t>
      </w:r>
      <w:r>
        <w:rPr>
          <w:spacing w:val="-3"/>
          <w:sz w:val="28"/>
        </w:rPr>
        <w:t>从标准总分中减去缺项分。</w:t>
      </w:r>
    </w:p>
    <w:p w14:paraId="1FD9911C">
      <w:pPr>
        <w:pStyle w:val="8"/>
        <w:numPr>
          <w:ilvl w:val="1"/>
          <w:numId w:val="10"/>
        </w:numPr>
        <w:tabs>
          <w:tab w:val="left" w:pos="1440"/>
        </w:tabs>
        <w:spacing w:before="0" w:after="0" w:line="358" w:lineRule="exact"/>
        <w:ind w:left="1440" w:right="0" w:hanging="701"/>
        <w:jc w:val="left"/>
        <w:rPr>
          <w:sz w:val="28"/>
        </w:rPr>
      </w:pPr>
      <w:r>
        <w:rPr>
          <w:spacing w:val="-2"/>
          <w:sz w:val="28"/>
        </w:rPr>
        <w:t>合格判定：</w:t>
      </w:r>
    </w:p>
    <w:p w14:paraId="655F0D0A">
      <w:pPr>
        <w:pStyle w:val="4"/>
        <w:spacing w:before="8"/>
        <w:ind w:left="0"/>
        <w:rPr>
          <w:sz w:val="20"/>
        </w:rPr>
      </w:pPr>
    </w:p>
    <w:p w14:paraId="26DF7FA2">
      <w:pPr>
        <w:pStyle w:val="8"/>
        <w:numPr>
          <w:ilvl w:val="2"/>
          <w:numId w:val="10"/>
        </w:numPr>
        <w:tabs>
          <w:tab w:val="left" w:pos="1671"/>
        </w:tabs>
        <w:spacing w:before="1" w:after="0" w:line="417" w:lineRule="auto"/>
        <w:ind w:left="117" w:right="1415" w:firstLine="621"/>
        <w:jc w:val="left"/>
        <w:rPr>
          <w:sz w:val="28"/>
        </w:rPr>
      </w:pPr>
      <w:r>
        <w:rPr>
          <w:spacing w:val="10"/>
          <w:sz w:val="28"/>
        </w:rPr>
        <w:t xml:space="preserve">总得分率要达到 </w:t>
      </w:r>
      <w:r>
        <w:rPr>
          <w:spacing w:val="5"/>
          <w:sz w:val="28"/>
        </w:rPr>
        <w:t>70</w:t>
      </w:r>
      <w:r>
        <w:rPr>
          <w:spacing w:val="13"/>
          <w:sz w:val="28"/>
        </w:rPr>
        <w:t>%以上(得分率=[总得分</w:t>
      </w:r>
      <w:r>
        <w:rPr>
          <w:spacing w:val="9"/>
          <w:sz w:val="28"/>
        </w:rPr>
        <w:t>/</w:t>
      </w:r>
      <w:r>
        <w:rPr>
          <w:spacing w:val="14"/>
          <w:sz w:val="28"/>
        </w:rPr>
        <w:t>(标准总分－缺项</w:t>
      </w:r>
      <w:r>
        <w:rPr>
          <w:spacing w:val="-2"/>
          <w:sz w:val="28"/>
        </w:rPr>
        <w:t>分)]</w:t>
      </w:r>
      <w:r>
        <w:rPr>
          <w:sz w:val="28"/>
        </w:rPr>
        <w:t>*100</w:t>
      </w:r>
      <w:r>
        <w:rPr>
          <w:spacing w:val="-3"/>
          <w:sz w:val="28"/>
        </w:rPr>
        <w:t>%)，且重点核查项目全部符合要求，核查判为合格.</w:t>
      </w:r>
    </w:p>
    <w:sectPr>
      <w:pgSz w:w="11910" w:h="16840"/>
      <w:pgMar w:top="1380" w:right="0" w:bottom="1240" w:left="960" w:header="888" w:footer="1052"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Courier New">
    <w:panose1 w:val="02070309020205020404"/>
    <w:charset w:val="00"/>
    <w:family w:val="modern"/>
    <w:pitch w:val="default"/>
    <w:sig w:usb0="E0002EFF" w:usb1="C0007843" w:usb2="00000009" w:usb3="00000000" w:csb0="400001FF" w:csb1="FFFF0000"/>
  </w:font>
  <w:font w:name="Bookman Old Style">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A1B044">
    <w:pPr>
      <w:pStyle w:val="4"/>
      <w:spacing w:line="14" w:lineRule="auto"/>
      <w:ind w:left="0"/>
      <w:rPr>
        <w:sz w:val="20"/>
      </w:rPr>
    </w:pPr>
    <w:r>
      <w:pict>
        <v:shape id="_x0000_s2051" o:spid="_x0000_s2051" o:spt="202" type="#_x0000_t202" style="position:absolute;left:0pt;margin-left:512.25pt;margin-top:778.3pt;height:11pt;width:15.15pt;mso-position-horizontal-relative:page;mso-position-vertical-relative:page;z-index:-251654144;mso-width-relative:page;mso-height-relative:page;" filled="f" stroked="f" coordsize="21600,21600">
          <v:path/>
          <v:fill on="f" focussize="0,0"/>
          <v:stroke on="f" joinstyle="miter"/>
          <v:imagedata o:title=""/>
          <o:lock v:ext="edit"/>
          <v:textbox inset="0mm,0mm,0mm,0mm">
            <w:txbxContent>
              <w:p w14:paraId="7958AD38">
                <w:pPr>
                  <w:spacing w:before="0" w:line="203" w:lineRule="exact"/>
                  <w:ind w:left="60" w:right="0" w:firstLine="0"/>
                  <w:jc w:val="left"/>
                  <w:rPr>
                    <w:rFonts w:ascii="Calibri"/>
                    <w:sz w:val="18"/>
                  </w:rPr>
                </w:pPr>
                <w:r>
                  <w:fldChar w:fldCharType="begin"/>
                </w:r>
                <w:r>
                  <w:rPr>
                    <w:rFonts w:ascii="Calibri"/>
                    <w:sz w:val="18"/>
                  </w:rPr>
                  <w:instrText xml:space="preserve"> PAGE </w:instrText>
                </w:r>
                <w:r>
                  <w:fldChar w:fldCharType="separate"/>
                </w:r>
                <w:r>
                  <w:t>10</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51F618">
    <w:pPr>
      <w:pStyle w:val="4"/>
      <w:spacing w:line="14" w:lineRule="auto"/>
      <w:ind w:left="0"/>
      <w:rPr>
        <w:sz w:val="20"/>
      </w:rPr>
    </w:pPr>
    <w:r>
      <w:pict>
        <v:line id="_x0000_s2049" o:spid="_x0000_s2049" o:spt="20" style="position:absolute;left:0pt;margin-left:53.8pt;margin-top:54.85pt;height:0pt;width:470.55pt;mso-position-horizontal-relative:page;mso-position-vertical-relative:page;z-index:-251656192;mso-width-relative:page;mso-height-relative:page;" stroked="t" coordsize="21600,21600">
          <v:path arrowok="t"/>
          <v:fill focussize="0,0"/>
          <v:stroke weight="0.72pt" color="#000000"/>
          <v:imagedata o:title=""/>
          <o:lock v:ext="edit"/>
        </v:line>
      </w:pict>
    </w:r>
    <w:r>
      <w:pict>
        <v:shape id="_x0000_s2050" o:spid="_x0000_s2050" o:spt="202" type="#_x0000_t202" style="position:absolute;left:0pt;margin-left:455.2pt;margin-top:43.4pt;height:11pt;width:70.4pt;mso-position-horizontal-relative:page;mso-position-vertical-relative:page;z-index:-251655168;mso-width-relative:page;mso-height-relative:page;" filled="f" stroked="f" coordsize="21600,21600">
          <v:path/>
          <v:fill on="f" focussize="0,0"/>
          <v:stroke on="f" joinstyle="miter"/>
          <v:imagedata o:title=""/>
          <o:lock v:ext="edit"/>
          <v:textbox inset="0mm,0mm,0mm,0mm">
            <w:txbxContent>
              <w:p w14:paraId="1691378D">
                <w:pPr>
                  <w:spacing w:before="0" w:line="203" w:lineRule="exact"/>
                  <w:ind w:left="20" w:right="0" w:firstLine="0"/>
                  <w:jc w:val="left"/>
                  <w:rPr>
                    <w:rFonts w:ascii="Calibri" w:hAnsi="Calibri"/>
                    <w:sz w:val="18"/>
                  </w:rPr>
                </w:pPr>
                <w:r>
                  <w:rPr>
                    <w:rFonts w:ascii="Calibri" w:hAnsi="Calibri"/>
                    <w:sz w:val="18"/>
                  </w:rPr>
                  <w:t>T/HNJK 002—2019</w:t>
                </w: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1"/>
      <w:numFmt w:val="decimal"/>
      <w:lvlText w:val="%1"/>
      <w:lvlJc w:val="left"/>
      <w:pPr>
        <w:ind w:left="1440" w:hanging="701"/>
        <w:jc w:val="left"/>
      </w:pPr>
      <w:rPr>
        <w:rFonts w:hint="default"/>
      </w:rPr>
    </w:lvl>
    <w:lvl w:ilvl="1" w:tentative="0">
      <w:start w:val="4"/>
      <w:numFmt w:val="decimal"/>
      <w:lvlText w:val="%1.%2"/>
      <w:lvlJc w:val="left"/>
      <w:pPr>
        <w:ind w:left="1440" w:hanging="701"/>
        <w:jc w:val="left"/>
      </w:pPr>
      <w:rPr>
        <w:rFonts w:hint="default" w:ascii="新宋体" w:hAnsi="新宋体" w:eastAsia="新宋体" w:cs="新宋体"/>
        <w:spacing w:val="-2"/>
        <w:w w:val="100"/>
        <w:sz w:val="28"/>
        <w:szCs w:val="28"/>
      </w:rPr>
    </w:lvl>
    <w:lvl w:ilvl="2" w:tentative="0">
      <w:start w:val="1"/>
      <w:numFmt w:val="decimal"/>
      <w:lvlText w:val="%1.%2.%3"/>
      <w:lvlJc w:val="left"/>
      <w:pPr>
        <w:ind w:left="117" w:hanging="910"/>
        <w:jc w:val="left"/>
      </w:pPr>
      <w:rPr>
        <w:rFonts w:hint="default" w:ascii="新宋体" w:hAnsi="新宋体" w:eastAsia="新宋体" w:cs="新宋体"/>
        <w:spacing w:val="-2"/>
        <w:w w:val="100"/>
        <w:sz w:val="28"/>
        <w:szCs w:val="28"/>
      </w:rPr>
    </w:lvl>
    <w:lvl w:ilvl="3" w:tentative="0">
      <w:start w:val="0"/>
      <w:numFmt w:val="bullet"/>
      <w:lvlText w:val="•"/>
      <w:lvlJc w:val="left"/>
      <w:pPr>
        <w:ind w:left="3552" w:hanging="910"/>
      </w:pPr>
      <w:rPr>
        <w:rFonts w:hint="default"/>
      </w:rPr>
    </w:lvl>
    <w:lvl w:ilvl="4" w:tentative="0">
      <w:start w:val="0"/>
      <w:numFmt w:val="bullet"/>
      <w:lvlText w:val="•"/>
      <w:lvlJc w:val="left"/>
      <w:pPr>
        <w:ind w:left="4608" w:hanging="910"/>
      </w:pPr>
      <w:rPr>
        <w:rFonts w:hint="default"/>
      </w:rPr>
    </w:lvl>
    <w:lvl w:ilvl="5" w:tentative="0">
      <w:start w:val="0"/>
      <w:numFmt w:val="bullet"/>
      <w:lvlText w:val="•"/>
      <w:lvlJc w:val="left"/>
      <w:pPr>
        <w:ind w:left="5664" w:hanging="910"/>
      </w:pPr>
      <w:rPr>
        <w:rFonts w:hint="default"/>
      </w:rPr>
    </w:lvl>
    <w:lvl w:ilvl="6" w:tentative="0">
      <w:start w:val="0"/>
      <w:numFmt w:val="bullet"/>
      <w:lvlText w:val="•"/>
      <w:lvlJc w:val="left"/>
      <w:pPr>
        <w:ind w:left="6721" w:hanging="910"/>
      </w:pPr>
      <w:rPr>
        <w:rFonts w:hint="default"/>
      </w:rPr>
    </w:lvl>
    <w:lvl w:ilvl="7" w:tentative="0">
      <w:start w:val="0"/>
      <w:numFmt w:val="bullet"/>
      <w:lvlText w:val="•"/>
      <w:lvlJc w:val="left"/>
      <w:pPr>
        <w:ind w:left="7777" w:hanging="910"/>
      </w:pPr>
      <w:rPr>
        <w:rFonts w:hint="default"/>
      </w:rPr>
    </w:lvl>
    <w:lvl w:ilvl="8" w:tentative="0">
      <w:start w:val="0"/>
      <w:numFmt w:val="bullet"/>
      <w:lvlText w:val="•"/>
      <w:lvlJc w:val="left"/>
      <w:pPr>
        <w:ind w:left="8833" w:hanging="910"/>
      </w:pPr>
      <w:rPr>
        <w:rFonts w:hint="default"/>
      </w:rPr>
    </w:lvl>
  </w:abstractNum>
  <w:abstractNum w:abstractNumId="1">
    <w:nsid w:val="B5E306ED"/>
    <w:multiLevelType w:val="multilevel"/>
    <w:tmpl w:val="B5E306ED"/>
    <w:lvl w:ilvl="0" w:tentative="0">
      <w:start w:val="7"/>
      <w:numFmt w:val="decimal"/>
      <w:lvlText w:val="%1."/>
      <w:lvlJc w:val="left"/>
      <w:pPr>
        <w:ind w:left="1240" w:hanging="284"/>
        <w:jc w:val="left"/>
      </w:pPr>
      <w:rPr>
        <w:rFonts w:hint="default" w:ascii="新宋体" w:hAnsi="新宋体" w:eastAsia="新宋体" w:cs="新宋体"/>
        <w:b/>
        <w:bCs/>
        <w:spacing w:val="-2"/>
        <w:w w:val="99"/>
        <w:sz w:val="26"/>
        <w:szCs w:val="26"/>
        <w:highlight w:val="lightGray"/>
      </w:rPr>
    </w:lvl>
    <w:lvl w:ilvl="1" w:tentative="0">
      <w:start w:val="1"/>
      <w:numFmt w:val="decimal"/>
      <w:lvlText w:val="%1.%2"/>
      <w:lvlJc w:val="left"/>
      <w:pPr>
        <w:ind w:left="117" w:hanging="490"/>
        <w:jc w:val="left"/>
      </w:pPr>
      <w:rPr>
        <w:rFonts w:hint="default" w:ascii="新宋体" w:hAnsi="新宋体" w:eastAsia="新宋体" w:cs="新宋体"/>
        <w:spacing w:val="-2"/>
        <w:w w:val="100"/>
        <w:sz w:val="28"/>
        <w:szCs w:val="28"/>
        <w:highlight w:val="lightGray"/>
      </w:rPr>
    </w:lvl>
    <w:lvl w:ilvl="2" w:tentative="0">
      <w:start w:val="0"/>
      <w:numFmt w:val="bullet"/>
      <w:lvlText w:val="•"/>
      <w:lvlJc w:val="left"/>
      <w:pPr>
        <w:ind w:left="2318" w:hanging="490"/>
      </w:pPr>
      <w:rPr>
        <w:rFonts w:hint="default"/>
      </w:rPr>
    </w:lvl>
    <w:lvl w:ilvl="3" w:tentative="0">
      <w:start w:val="0"/>
      <w:numFmt w:val="bullet"/>
      <w:lvlText w:val="•"/>
      <w:lvlJc w:val="left"/>
      <w:pPr>
        <w:ind w:left="3396" w:hanging="490"/>
      </w:pPr>
      <w:rPr>
        <w:rFonts w:hint="default"/>
      </w:rPr>
    </w:lvl>
    <w:lvl w:ilvl="4" w:tentative="0">
      <w:start w:val="0"/>
      <w:numFmt w:val="bullet"/>
      <w:lvlText w:val="•"/>
      <w:lvlJc w:val="left"/>
      <w:pPr>
        <w:ind w:left="4475" w:hanging="490"/>
      </w:pPr>
      <w:rPr>
        <w:rFonts w:hint="default"/>
      </w:rPr>
    </w:lvl>
    <w:lvl w:ilvl="5" w:tentative="0">
      <w:start w:val="0"/>
      <w:numFmt w:val="bullet"/>
      <w:lvlText w:val="•"/>
      <w:lvlJc w:val="left"/>
      <w:pPr>
        <w:ind w:left="5553" w:hanging="490"/>
      </w:pPr>
      <w:rPr>
        <w:rFonts w:hint="default"/>
      </w:rPr>
    </w:lvl>
    <w:lvl w:ilvl="6" w:tentative="0">
      <w:start w:val="0"/>
      <w:numFmt w:val="bullet"/>
      <w:lvlText w:val="•"/>
      <w:lvlJc w:val="left"/>
      <w:pPr>
        <w:ind w:left="6632" w:hanging="490"/>
      </w:pPr>
      <w:rPr>
        <w:rFonts w:hint="default"/>
      </w:rPr>
    </w:lvl>
    <w:lvl w:ilvl="7" w:tentative="0">
      <w:start w:val="0"/>
      <w:numFmt w:val="bullet"/>
      <w:lvlText w:val="•"/>
      <w:lvlJc w:val="left"/>
      <w:pPr>
        <w:ind w:left="7710" w:hanging="490"/>
      </w:pPr>
      <w:rPr>
        <w:rFonts w:hint="default"/>
      </w:rPr>
    </w:lvl>
    <w:lvl w:ilvl="8" w:tentative="0">
      <w:start w:val="0"/>
      <w:numFmt w:val="bullet"/>
      <w:lvlText w:val="•"/>
      <w:lvlJc w:val="left"/>
      <w:pPr>
        <w:ind w:left="8789" w:hanging="490"/>
      </w:pPr>
      <w:rPr>
        <w:rFonts w:hint="default"/>
      </w:rPr>
    </w:lvl>
  </w:abstractNum>
  <w:abstractNum w:abstractNumId="2">
    <w:nsid w:val="BF205925"/>
    <w:multiLevelType w:val="multilevel"/>
    <w:tmpl w:val="BF205925"/>
    <w:lvl w:ilvl="0" w:tentative="0">
      <w:start w:val="5"/>
      <w:numFmt w:val="decimal"/>
      <w:lvlText w:val="%1"/>
      <w:lvlJc w:val="left"/>
      <w:pPr>
        <w:ind w:left="1238" w:hanging="281"/>
        <w:jc w:val="left"/>
      </w:pPr>
      <w:rPr>
        <w:rFonts w:hint="default" w:ascii="新宋体" w:hAnsi="新宋体" w:eastAsia="新宋体" w:cs="新宋体"/>
        <w:b/>
        <w:bCs/>
        <w:w w:val="99"/>
        <w:sz w:val="28"/>
        <w:szCs w:val="28"/>
      </w:rPr>
    </w:lvl>
    <w:lvl w:ilvl="1" w:tentative="0">
      <w:start w:val="1"/>
      <w:numFmt w:val="decimal"/>
      <w:lvlText w:val="%1.%2"/>
      <w:lvlJc w:val="left"/>
      <w:pPr>
        <w:ind w:left="117" w:hanging="699"/>
        <w:jc w:val="left"/>
      </w:pPr>
      <w:rPr>
        <w:rFonts w:hint="default" w:ascii="新宋体" w:hAnsi="新宋体" w:eastAsia="新宋体" w:cs="新宋体"/>
        <w:spacing w:val="-2"/>
        <w:w w:val="100"/>
        <w:sz w:val="28"/>
        <w:szCs w:val="28"/>
      </w:rPr>
    </w:lvl>
    <w:lvl w:ilvl="2" w:tentative="0">
      <w:start w:val="1"/>
      <w:numFmt w:val="decimal"/>
      <w:lvlText w:val="%1.%2.%3"/>
      <w:lvlJc w:val="left"/>
      <w:pPr>
        <w:ind w:left="117" w:hanging="980"/>
        <w:jc w:val="left"/>
      </w:pPr>
      <w:rPr>
        <w:rFonts w:hint="default" w:ascii="新宋体" w:hAnsi="新宋体" w:eastAsia="新宋体" w:cs="新宋体"/>
        <w:spacing w:val="-2"/>
        <w:w w:val="100"/>
        <w:sz w:val="28"/>
        <w:szCs w:val="28"/>
      </w:rPr>
    </w:lvl>
    <w:lvl w:ilvl="3" w:tentative="0">
      <w:start w:val="0"/>
      <w:numFmt w:val="bullet"/>
      <w:lvlText w:val="•"/>
      <w:lvlJc w:val="left"/>
      <w:pPr>
        <w:ind w:left="2820" w:hanging="980"/>
      </w:pPr>
      <w:rPr>
        <w:rFonts w:hint="default"/>
      </w:rPr>
    </w:lvl>
    <w:lvl w:ilvl="4" w:tentative="0">
      <w:start w:val="0"/>
      <w:numFmt w:val="bullet"/>
      <w:lvlText w:val="•"/>
      <w:lvlJc w:val="left"/>
      <w:pPr>
        <w:ind w:left="3981" w:hanging="980"/>
      </w:pPr>
      <w:rPr>
        <w:rFonts w:hint="default"/>
      </w:rPr>
    </w:lvl>
    <w:lvl w:ilvl="5" w:tentative="0">
      <w:start w:val="0"/>
      <w:numFmt w:val="bullet"/>
      <w:lvlText w:val="•"/>
      <w:lvlJc w:val="left"/>
      <w:pPr>
        <w:ind w:left="5142" w:hanging="980"/>
      </w:pPr>
      <w:rPr>
        <w:rFonts w:hint="default"/>
      </w:rPr>
    </w:lvl>
    <w:lvl w:ilvl="6" w:tentative="0">
      <w:start w:val="0"/>
      <w:numFmt w:val="bullet"/>
      <w:lvlText w:val="•"/>
      <w:lvlJc w:val="left"/>
      <w:pPr>
        <w:ind w:left="6303" w:hanging="980"/>
      </w:pPr>
      <w:rPr>
        <w:rFonts w:hint="default"/>
      </w:rPr>
    </w:lvl>
    <w:lvl w:ilvl="7" w:tentative="0">
      <w:start w:val="0"/>
      <w:numFmt w:val="bullet"/>
      <w:lvlText w:val="•"/>
      <w:lvlJc w:val="left"/>
      <w:pPr>
        <w:ind w:left="7463" w:hanging="980"/>
      </w:pPr>
      <w:rPr>
        <w:rFonts w:hint="default"/>
      </w:rPr>
    </w:lvl>
    <w:lvl w:ilvl="8" w:tentative="0">
      <w:start w:val="0"/>
      <w:numFmt w:val="bullet"/>
      <w:lvlText w:val="•"/>
      <w:lvlJc w:val="left"/>
      <w:pPr>
        <w:ind w:left="8624" w:hanging="980"/>
      </w:pPr>
      <w:rPr>
        <w:rFonts w:hint="default"/>
      </w:rPr>
    </w:lvl>
  </w:abstractNum>
  <w:abstractNum w:abstractNumId="3">
    <w:nsid w:val="CF092B84"/>
    <w:multiLevelType w:val="multilevel"/>
    <w:tmpl w:val="CF092B84"/>
    <w:lvl w:ilvl="0" w:tentative="0">
      <w:start w:val="9"/>
      <w:numFmt w:val="decimal"/>
      <w:lvlText w:val="%1"/>
      <w:lvlJc w:val="left"/>
      <w:pPr>
        <w:ind w:left="326" w:hanging="209"/>
        <w:jc w:val="left"/>
      </w:pPr>
      <w:rPr>
        <w:rFonts w:hint="default" w:ascii="新宋体" w:hAnsi="新宋体" w:eastAsia="新宋体" w:cs="新宋体"/>
        <w:w w:val="99"/>
        <w:sz w:val="21"/>
        <w:szCs w:val="21"/>
      </w:rPr>
    </w:lvl>
    <w:lvl w:ilvl="1" w:tentative="0">
      <w:start w:val="2"/>
      <w:numFmt w:val="decimal"/>
      <w:lvlText w:val="%2"/>
      <w:lvlJc w:val="left"/>
      <w:pPr>
        <w:ind w:left="1238" w:hanging="281"/>
        <w:jc w:val="left"/>
      </w:pPr>
      <w:rPr>
        <w:rFonts w:hint="default" w:ascii="新宋体" w:hAnsi="新宋体" w:eastAsia="新宋体" w:cs="新宋体"/>
        <w:b/>
        <w:bCs/>
        <w:w w:val="99"/>
        <w:sz w:val="28"/>
        <w:szCs w:val="28"/>
        <w:highlight w:val="lightGray"/>
      </w:rPr>
    </w:lvl>
    <w:lvl w:ilvl="2" w:tentative="0">
      <w:start w:val="1"/>
      <w:numFmt w:val="decimal"/>
      <w:lvlText w:val="%2.%3"/>
      <w:lvlJc w:val="left"/>
      <w:pPr>
        <w:ind w:left="1656" w:hanging="699"/>
        <w:jc w:val="left"/>
      </w:pPr>
      <w:rPr>
        <w:rFonts w:hint="default" w:ascii="新宋体" w:hAnsi="新宋体" w:eastAsia="新宋体" w:cs="新宋体"/>
        <w:spacing w:val="-2"/>
        <w:w w:val="100"/>
        <w:sz w:val="28"/>
        <w:szCs w:val="28"/>
      </w:rPr>
    </w:lvl>
    <w:lvl w:ilvl="3" w:tentative="0">
      <w:start w:val="0"/>
      <w:numFmt w:val="bullet"/>
      <w:lvlText w:val="•"/>
      <w:lvlJc w:val="left"/>
      <w:pPr>
        <w:ind w:left="1240" w:hanging="699"/>
      </w:pPr>
      <w:rPr>
        <w:rFonts w:hint="default"/>
      </w:rPr>
    </w:lvl>
    <w:lvl w:ilvl="4" w:tentative="0">
      <w:start w:val="0"/>
      <w:numFmt w:val="bullet"/>
      <w:lvlText w:val="•"/>
      <w:lvlJc w:val="left"/>
      <w:pPr>
        <w:ind w:left="1660" w:hanging="699"/>
      </w:pPr>
      <w:rPr>
        <w:rFonts w:hint="default"/>
      </w:rPr>
    </w:lvl>
    <w:lvl w:ilvl="5" w:tentative="0">
      <w:start w:val="0"/>
      <w:numFmt w:val="bullet"/>
      <w:lvlText w:val="•"/>
      <w:lvlJc w:val="left"/>
      <w:pPr>
        <w:ind w:left="1630" w:hanging="699"/>
      </w:pPr>
      <w:rPr>
        <w:rFonts w:hint="default"/>
      </w:rPr>
    </w:lvl>
    <w:lvl w:ilvl="6" w:tentative="0">
      <w:start w:val="0"/>
      <w:numFmt w:val="bullet"/>
      <w:lvlText w:val="•"/>
      <w:lvlJc w:val="left"/>
      <w:pPr>
        <w:ind w:left="1600" w:hanging="699"/>
      </w:pPr>
      <w:rPr>
        <w:rFonts w:hint="default"/>
      </w:rPr>
    </w:lvl>
    <w:lvl w:ilvl="7" w:tentative="0">
      <w:start w:val="0"/>
      <w:numFmt w:val="bullet"/>
      <w:lvlText w:val="•"/>
      <w:lvlJc w:val="left"/>
      <w:pPr>
        <w:ind w:left="1570" w:hanging="699"/>
      </w:pPr>
      <w:rPr>
        <w:rFonts w:hint="default"/>
      </w:rPr>
    </w:lvl>
    <w:lvl w:ilvl="8" w:tentative="0">
      <w:start w:val="0"/>
      <w:numFmt w:val="bullet"/>
      <w:lvlText w:val="•"/>
      <w:lvlJc w:val="left"/>
      <w:pPr>
        <w:ind w:left="1540" w:hanging="699"/>
      </w:pPr>
      <w:rPr>
        <w:rFonts w:hint="default"/>
      </w:rPr>
    </w:lvl>
  </w:abstractNum>
  <w:abstractNum w:abstractNumId="4">
    <w:nsid w:val="0053208E"/>
    <w:multiLevelType w:val="multilevel"/>
    <w:tmpl w:val="0053208E"/>
    <w:lvl w:ilvl="0" w:tentative="0">
      <w:start w:val="1"/>
      <w:numFmt w:val="decimal"/>
      <w:lvlText w:val="%1"/>
      <w:lvlJc w:val="left"/>
      <w:pPr>
        <w:ind w:left="326" w:hanging="209"/>
        <w:jc w:val="left"/>
      </w:pPr>
      <w:rPr>
        <w:rFonts w:hint="default" w:ascii="新宋体" w:hAnsi="新宋体" w:eastAsia="新宋体" w:cs="新宋体"/>
        <w:w w:val="99"/>
        <w:sz w:val="21"/>
        <w:szCs w:val="21"/>
      </w:rPr>
    </w:lvl>
    <w:lvl w:ilvl="1" w:tentative="0">
      <w:start w:val="0"/>
      <w:numFmt w:val="bullet"/>
      <w:lvlText w:val="•"/>
      <w:lvlJc w:val="left"/>
      <w:pPr>
        <w:ind w:left="1382" w:hanging="209"/>
      </w:pPr>
      <w:rPr>
        <w:rFonts w:hint="default"/>
      </w:rPr>
    </w:lvl>
    <w:lvl w:ilvl="2" w:tentative="0">
      <w:start w:val="0"/>
      <w:numFmt w:val="bullet"/>
      <w:lvlText w:val="•"/>
      <w:lvlJc w:val="left"/>
      <w:pPr>
        <w:ind w:left="2445" w:hanging="209"/>
      </w:pPr>
      <w:rPr>
        <w:rFonts w:hint="default"/>
      </w:rPr>
    </w:lvl>
    <w:lvl w:ilvl="3" w:tentative="0">
      <w:start w:val="0"/>
      <w:numFmt w:val="bullet"/>
      <w:lvlText w:val="•"/>
      <w:lvlJc w:val="left"/>
      <w:pPr>
        <w:ind w:left="3507" w:hanging="209"/>
      </w:pPr>
      <w:rPr>
        <w:rFonts w:hint="default"/>
      </w:rPr>
    </w:lvl>
    <w:lvl w:ilvl="4" w:tentative="0">
      <w:start w:val="0"/>
      <w:numFmt w:val="bullet"/>
      <w:lvlText w:val="•"/>
      <w:lvlJc w:val="left"/>
      <w:pPr>
        <w:ind w:left="4570" w:hanging="209"/>
      </w:pPr>
      <w:rPr>
        <w:rFonts w:hint="default"/>
      </w:rPr>
    </w:lvl>
    <w:lvl w:ilvl="5" w:tentative="0">
      <w:start w:val="0"/>
      <w:numFmt w:val="bullet"/>
      <w:lvlText w:val="•"/>
      <w:lvlJc w:val="left"/>
      <w:pPr>
        <w:ind w:left="5633" w:hanging="209"/>
      </w:pPr>
      <w:rPr>
        <w:rFonts w:hint="default"/>
      </w:rPr>
    </w:lvl>
    <w:lvl w:ilvl="6" w:tentative="0">
      <w:start w:val="0"/>
      <w:numFmt w:val="bullet"/>
      <w:lvlText w:val="•"/>
      <w:lvlJc w:val="left"/>
      <w:pPr>
        <w:ind w:left="6695" w:hanging="209"/>
      </w:pPr>
      <w:rPr>
        <w:rFonts w:hint="default"/>
      </w:rPr>
    </w:lvl>
    <w:lvl w:ilvl="7" w:tentative="0">
      <w:start w:val="0"/>
      <w:numFmt w:val="bullet"/>
      <w:lvlText w:val="•"/>
      <w:lvlJc w:val="left"/>
      <w:pPr>
        <w:ind w:left="7758" w:hanging="209"/>
      </w:pPr>
      <w:rPr>
        <w:rFonts w:hint="default"/>
      </w:rPr>
    </w:lvl>
    <w:lvl w:ilvl="8" w:tentative="0">
      <w:start w:val="0"/>
      <w:numFmt w:val="bullet"/>
      <w:lvlText w:val="•"/>
      <w:lvlJc w:val="left"/>
      <w:pPr>
        <w:ind w:left="8820" w:hanging="209"/>
      </w:pPr>
      <w:rPr>
        <w:rFonts w:hint="default"/>
      </w:rPr>
    </w:lvl>
  </w:abstractNum>
  <w:abstractNum w:abstractNumId="5">
    <w:nsid w:val="0248C179"/>
    <w:multiLevelType w:val="multilevel"/>
    <w:tmpl w:val="0248C179"/>
    <w:lvl w:ilvl="0" w:tentative="0">
      <w:start w:val="11"/>
      <w:numFmt w:val="decimal"/>
      <w:lvlText w:val="%1"/>
      <w:lvlJc w:val="left"/>
      <w:pPr>
        <w:ind w:left="1161" w:hanging="423"/>
        <w:jc w:val="left"/>
      </w:pPr>
      <w:rPr>
        <w:rFonts w:hint="default" w:ascii="新宋体" w:hAnsi="新宋体" w:eastAsia="新宋体" w:cs="新宋体"/>
        <w:b/>
        <w:bCs/>
        <w:spacing w:val="0"/>
        <w:w w:val="99"/>
        <w:sz w:val="28"/>
        <w:szCs w:val="28"/>
      </w:rPr>
    </w:lvl>
    <w:lvl w:ilvl="1" w:tentative="0">
      <w:start w:val="1"/>
      <w:numFmt w:val="decimal"/>
      <w:lvlText w:val="%1.%2"/>
      <w:lvlJc w:val="left"/>
      <w:pPr>
        <w:ind w:left="117" w:hanging="701"/>
        <w:jc w:val="left"/>
      </w:pPr>
      <w:rPr>
        <w:rFonts w:hint="default" w:ascii="新宋体" w:hAnsi="新宋体" w:eastAsia="新宋体" w:cs="新宋体"/>
        <w:spacing w:val="-2"/>
        <w:w w:val="100"/>
        <w:sz w:val="28"/>
        <w:szCs w:val="28"/>
      </w:rPr>
    </w:lvl>
    <w:lvl w:ilvl="2" w:tentative="0">
      <w:start w:val="1"/>
      <w:numFmt w:val="decimal"/>
      <w:lvlText w:val="%1.%2.%3"/>
      <w:lvlJc w:val="left"/>
      <w:pPr>
        <w:ind w:left="1648" w:hanging="910"/>
        <w:jc w:val="left"/>
      </w:pPr>
      <w:rPr>
        <w:rFonts w:hint="default" w:ascii="新宋体" w:hAnsi="新宋体" w:eastAsia="新宋体" w:cs="新宋体"/>
        <w:spacing w:val="-2"/>
        <w:w w:val="100"/>
        <w:sz w:val="28"/>
        <w:szCs w:val="28"/>
      </w:rPr>
    </w:lvl>
    <w:lvl w:ilvl="3" w:tentative="0">
      <w:start w:val="0"/>
      <w:numFmt w:val="bullet"/>
      <w:lvlText w:val="•"/>
      <w:lvlJc w:val="left"/>
      <w:pPr>
        <w:ind w:left="2803" w:hanging="910"/>
      </w:pPr>
      <w:rPr>
        <w:rFonts w:hint="default"/>
      </w:rPr>
    </w:lvl>
    <w:lvl w:ilvl="4" w:tentative="0">
      <w:start w:val="0"/>
      <w:numFmt w:val="bullet"/>
      <w:lvlText w:val="•"/>
      <w:lvlJc w:val="left"/>
      <w:pPr>
        <w:ind w:left="3966" w:hanging="910"/>
      </w:pPr>
      <w:rPr>
        <w:rFonts w:hint="default"/>
      </w:rPr>
    </w:lvl>
    <w:lvl w:ilvl="5" w:tentative="0">
      <w:start w:val="0"/>
      <w:numFmt w:val="bullet"/>
      <w:lvlText w:val="•"/>
      <w:lvlJc w:val="left"/>
      <w:pPr>
        <w:ind w:left="5129" w:hanging="910"/>
      </w:pPr>
      <w:rPr>
        <w:rFonts w:hint="default"/>
      </w:rPr>
    </w:lvl>
    <w:lvl w:ilvl="6" w:tentative="0">
      <w:start w:val="0"/>
      <w:numFmt w:val="bullet"/>
      <w:lvlText w:val="•"/>
      <w:lvlJc w:val="left"/>
      <w:pPr>
        <w:ind w:left="6293" w:hanging="910"/>
      </w:pPr>
      <w:rPr>
        <w:rFonts w:hint="default"/>
      </w:rPr>
    </w:lvl>
    <w:lvl w:ilvl="7" w:tentative="0">
      <w:start w:val="0"/>
      <w:numFmt w:val="bullet"/>
      <w:lvlText w:val="•"/>
      <w:lvlJc w:val="left"/>
      <w:pPr>
        <w:ind w:left="7456" w:hanging="910"/>
      </w:pPr>
      <w:rPr>
        <w:rFonts w:hint="default"/>
      </w:rPr>
    </w:lvl>
    <w:lvl w:ilvl="8" w:tentative="0">
      <w:start w:val="0"/>
      <w:numFmt w:val="bullet"/>
      <w:lvlText w:val="•"/>
      <w:lvlJc w:val="left"/>
      <w:pPr>
        <w:ind w:left="8619" w:hanging="910"/>
      </w:pPr>
      <w:rPr>
        <w:rFonts w:hint="default"/>
      </w:rPr>
    </w:lvl>
  </w:abstractNum>
  <w:abstractNum w:abstractNumId="6">
    <w:nsid w:val="03D62ECE"/>
    <w:multiLevelType w:val="multilevel"/>
    <w:tmpl w:val="03D62ECE"/>
    <w:lvl w:ilvl="0" w:tentative="0">
      <w:start w:val="8"/>
      <w:numFmt w:val="decimal"/>
      <w:lvlText w:val="%1"/>
      <w:lvlJc w:val="left"/>
      <w:pPr>
        <w:ind w:left="1238" w:hanging="281"/>
        <w:jc w:val="left"/>
      </w:pPr>
      <w:rPr>
        <w:rFonts w:hint="default" w:ascii="新宋体" w:hAnsi="新宋体" w:eastAsia="新宋体" w:cs="新宋体"/>
        <w:b/>
        <w:bCs/>
        <w:w w:val="99"/>
        <w:sz w:val="28"/>
        <w:szCs w:val="28"/>
      </w:rPr>
    </w:lvl>
    <w:lvl w:ilvl="1" w:tentative="0">
      <w:start w:val="1"/>
      <w:numFmt w:val="decimal"/>
      <w:lvlText w:val="%1.%2"/>
      <w:lvlJc w:val="left"/>
      <w:pPr>
        <w:ind w:left="1656" w:hanging="699"/>
        <w:jc w:val="left"/>
      </w:pPr>
      <w:rPr>
        <w:rFonts w:hint="default" w:ascii="新宋体" w:hAnsi="新宋体" w:eastAsia="新宋体" w:cs="新宋体"/>
        <w:spacing w:val="-2"/>
        <w:w w:val="100"/>
        <w:sz w:val="28"/>
        <w:szCs w:val="28"/>
      </w:rPr>
    </w:lvl>
    <w:lvl w:ilvl="2" w:tentative="0">
      <w:start w:val="0"/>
      <w:numFmt w:val="bullet"/>
      <w:lvlText w:val="•"/>
      <w:lvlJc w:val="left"/>
      <w:pPr>
        <w:ind w:left="2691" w:hanging="699"/>
      </w:pPr>
      <w:rPr>
        <w:rFonts w:hint="default"/>
      </w:rPr>
    </w:lvl>
    <w:lvl w:ilvl="3" w:tentative="0">
      <w:start w:val="0"/>
      <w:numFmt w:val="bullet"/>
      <w:lvlText w:val="•"/>
      <w:lvlJc w:val="left"/>
      <w:pPr>
        <w:ind w:left="3723" w:hanging="699"/>
      </w:pPr>
      <w:rPr>
        <w:rFonts w:hint="default"/>
      </w:rPr>
    </w:lvl>
    <w:lvl w:ilvl="4" w:tentative="0">
      <w:start w:val="0"/>
      <w:numFmt w:val="bullet"/>
      <w:lvlText w:val="•"/>
      <w:lvlJc w:val="left"/>
      <w:pPr>
        <w:ind w:left="4755" w:hanging="699"/>
      </w:pPr>
      <w:rPr>
        <w:rFonts w:hint="default"/>
      </w:rPr>
    </w:lvl>
    <w:lvl w:ilvl="5" w:tentative="0">
      <w:start w:val="0"/>
      <w:numFmt w:val="bullet"/>
      <w:lvlText w:val="•"/>
      <w:lvlJc w:val="left"/>
      <w:pPr>
        <w:ind w:left="5787" w:hanging="699"/>
      </w:pPr>
      <w:rPr>
        <w:rFonts w:hint="default"/>
      </w:rPr>
    </w:lvl>
    <w:lvl w:ilvl="6" w:tentative="0">
      <w:start w:val="0"/>
      <w:numFmt w:val="bullet"/>
      <w:lvlText w:val="•"/>
      <w:lvlJc w:val="left"/>
      <w:pPr>
        <w:ind w:left="6818" w:hanging="699"/>
      </w:pPr>
      <w:rPr>
        <w:rFonts w:hint="default"/>
      </w:rPr>
    </w:lvl>
    <w:lvl w:ilvl="7" w:tentative="0">
      <w:start w:val="0"/>
      <w:numFmt w:val="bullet"/>
      <w:lvlText w:val="•"/>
      <w:lvlJc w:val="left"/>
      <w:pPr>
        <w:ind w:left="7850" w:hanging="699"/>
      </w:pPr>
      <w:rPr>
        <w:rFonts w:hint="default"/>
      </w:rPr>
    </w:lvl>
    <w:lvl w:ilvl="8" w:tentative="0">
      <w:start w:val="0"/>
      <w:numFmt w:val="bullet"/>
      <w:lvlText w:val="•"/>
      <w:lvlJc w:val="left"/>
      <w:pPr>
        <w:ind w:left="8882" w:hanging="699"/>
      </w:pPr>
      <w:rPr>
        <w:rFonts w:hint="default"/>
      </w:rPr>
    </w:lvl>
  </w:abstractNum>
  <w:abstractNum w:abstractNumId="7">
    <w:nsid w:val="25B654F3"/>
    <w:multiLevelType w:val="multilevel"/>
    <w:tmpl w:val="25B654F3"/>
    <w:lvl w:ilvl="0" w:tentative="0">
      <w:start w:val="9"/>
      <w:numFmt w:val="decimal"/>
      <w:lvlText w:val="%1"/>
      <w:lvlJc w:val="left"/>
      <w:pPr>
        <w:ind w:left="117" w:hanging="699"/>
        <w:jc w:val="left"/>
      </w:pPr>
      <w:rPr>
        <w:rFonts w:hint="default"/>
      </w:rPr>
    </w:lvl>
    <w:lvl w:ilvl="1" w:tentative="0">
      <w:start w:val="1"/>
      <w:numFmt w:val="decimal"/>
      <w:lvlText w:val="%1.%2"/>
      <w:lvlJc w:val="left"/>
      <w:pPr>
        <w:ind w:left="117" w:hanging="699"/>
        <w:jc w:val="right"/>
      </w:pPr>
      <w:rPr>
        <w:rFonts w:hint="default" w:ascii="新宋体" w:hAnsi="新宋体" w:eastAsia="新宋体" w:cs="新宋体"/>
        <w:spacing w:val="-2"/>
        <w:w w:val="100"/>
        <w:sz w:val="28"/>
        <w:szCs w:val="28"/>
      </w:rPr>
    </w:lvl>
    <w:lvl w:ilvl="2" w:tentative="0">
      <w:start w:val="1"/>
      <w:numFmt w:val="decimal"/>
      <w:lvlText w:val="%1.%2.%3"/>
      <w:lvlJc w:val="left"/>
      <w:pPr>
        <w:ind w:left="117" w:hanging="982"/>
        <w:jc w:val="left"/>
      </w:pPr>
      <w:rPr>
        <w:rFonts w:hint="default" w:ascii="新宋体" w:hAnsi="新宋体" w:eastAsia="新宋体" w:cs="新宋体"/>
        <w:spacing w:val="-2"/>
        <w:w w:val="100"/>
        <w:sz w:val="28"/>
        <w:szCs w:val="28"/>
      </w:rPr>
    </w:lvl>
    <w:lvl w:ilvl="3" w:tentative="0">
      <w:start w:val="1"/>
      <w:numFmt w:val="decimal"/>
      <w:lvlText w:val="%1.%2.%3.%4"/>
      <w:lvlJc w:val="left"/>
      <w:pPr>
        <w:ind w:left="2294" w:hanging="1260"/>
        <w:jc w:val="left"/>
      </w:pPr>
      <w:rPr>
        <w:rFonts w:hint="default" w:ascii="新宋体" w:hAnsi="新宋体" w:eastAsia="新宋体" w:cs="新宋体"/>
        <w:spacing w:val="-2"/>
        <w:w w:val="100"/>
        <w:sz w:val="28"/>
        <w:szCs w:val="28"/>
      </w:rPr>
    </w:lvl>
    <w:lvl w:ilvl="4" w:tentative="0">
      <w:start w:val="0"/>
      <w:numFmt w:val="bullet"/>
      <w:lvlText w:val="•"/>
      <w:lvlJc w:val="left"/>
      <w:pPr>
        <w:ind w:left="4461" w:hanging="1260"/>
      </w:pPr>
      <w:rPr>
        <w:rFonts w:hint="default"/>
      </w:rPr>
    </w:lvl>
    <w:lvl w:ilvl="5" w:tentative="0">
      <w:start w:val="0"/>
      <w:numFmt w:val="bullet"/>
      <w:lvlText w:val="•"/>
      <w:lvlJc w:val="left"/>
      <w:pPr>
        <w:ind w:left="5542" w:hanging="1260"/>
      </w:pPr>
      <w:rPr>
        <w:rFonts w:hint="default"/>
      </w:rPr>
    </w:lvl>
    <w:lvl w:ilvl="6" w:tentative="0">
      <w:start w:val="0"/>
      <w:numFmt w:val="bullet"/>
      <w:lvlText w:val="•"/>
      <w:lvlJc w:val="left"/>
      <w:pPr>
        <w:ind w:left="6623" w:hanging="1260"/>
      </w:pPr>
      <w:rPr>
        <w:rFonts w:hint="default"/>
      </w:rPr>
    </w:lvl>
    <w:lvl w:ilvl="7" w:tentative="0">
      <w:start w:val="0"/>
      <w:numFmt w:val="bullet"/>
      <w:lvlText w:val="•"/>
      <w:lvlJc w:val="left"/>
      <w:pPr>
        <w:ind w:left="7703" w:hanging="1260"/>
      </w:pPr>
      <w:rPr>
        <w:rFonts w:hint="default"/>
      </w:rPr>
    </w:lvl>
    <w:lvl w:ilvl="8" w:tentative="0">
      <w:start w:val="0"/>
      <w:numFmt w:val="bullet"/>
      <w:lvlText w:val="•"/>
      <w:lvlJc w:val="left"/>
      <w:pPr>
        <w:ind w:left="8784" w:hanging="1260"/>
      </w:pPr>
      <w:rPr>
        <w:rFonts w:hint="default"/>
      </w:rPr>
    </w:lvl>
  </w:abstractNum>
  <w:abstractNum w:abstractNumId="8">
    <w:nsid w:val="59ADCABA"/>
    <w:multiLevelType w:val="multilevel"/>
    <w:tmpl w:val="59ADCABA"/>
    <w:lvl w:ilvl="0" w:tentative="0">
      <w:start w:val="4"/>
      <w:numFmt w:val="decimal"/>
      <w:lvlText w:val="%1"/>
      <w:lvlJc w:val="left"/>
      <w:pPr>
        <w:ind w:left="117" w:hanging="699"/>
        <w:jc w:val="left"/>
      </w:pPr>
      <w:rPr>
        <w:rFonts w:hint="default"/>
      </w:rPr>
    </w:lvl>
    <w:lvl w:ilvl="1" w:tentative="0">
      <w:start w:val="1"/>
      <w:numFmt w:val="decimal"/>
      <w:lvlText w:val="%1.%2"/>
      <w:lvlJc w:val="left"/>
      <w:pPr>
        <w:ind w:left="117" w:hanging="699"/>
        <w:jc w:val="left"/>
      </w:pPr>
      <w:rPr>
        <w:rFonts w:hint="default" w:ascii="新宋体" w:hAnsi="新宋体" w:eastAsia="新宋体" w:cs="新宋体"/>
        <w:spacing w:val="-2"/>
        <w:w w:val="100"/>
        <w:sz w:val="28"/>
        <w:szCs w:val="28"/>
      </w:rPr>
    </w:lvl>
    <w:lvl w:ilvl="2" w:tentative="0">
      <w:start w:val="1"/>
      <w:numFmt w:val="decimal"/>
      <w:lvlText w:val="%1.%2.%3"/>
      <w:lvlJc w:val="left"/>
      <w:pPr>
        <w:ind w:left="117" w:hanging="980"/>
        <w:jc w:val="left"/>
      </w:pPr>
      <w:rPr>
        <w:rFonts w:hint="default" w:ascii="新宋体" w:hAnsi="新宋体" w:eastAsia="新宋体" w:cs="新宋体"/>
        <w:spacing w:val="-2"/>
        <w:w w:val="100"/>
        <w:sz w:val="28"/>
        <w:szCs w:val="28"/>
      </w:rPr>
    </w:lvl>
    <w:lvl w:ilvl="3" w:tentative="0">
      <w:start w:val="0"/>
      <w:numFmt w:val="bullet"/>
      <w:lvlText w:val="•"/>
      <w:lvlJc w:val="left"/>
      <w:pPr>
        <w:ind w:left="3367" w:hanging="980"/>
      </w:pPr>
      <w:rPr>
        <w:rFonts w:hint="default"/>
      </w:rPr>
    </w:lvl>
    <w:lvl w:ilvl="4" w:tentative="0">
      <w:start w:val="0"/>
      <w:numFmt w:val="bullet"/>
      <w:lvlText w:val="•"/>
      <w:lvlJc w:val="left"/>
      <w:pPr>
        <w:ind w:left="4450" w:hanging="980"/>
      </w:pPr>
      <w:rPr>
        <w:rFonts w:hint="default"/>
      </w:rPr>
    </w:lvl>
    <w:lvl w:ilvl="5" w:tentative="0">
      <w:start w:val="0"/>
      <w:numFmt w:val="bullet"/>
      <w:lvlText w:val="•"/>
      <w:lvlJc w:val="left"/>
      <w:pPr>
        <w:ind w:left="5533" w:hanging="980"/>
      </w:pPr>
      <w:rPr>
        <w:rFonts w:hint="default"/>
      </w:rPr>
    </w:lvl>
    <w:lvl w:ilvl="6" w:tentative="0">
      <w:start w:val="0"/>
      <w:numFmt w:val="bullet"/>
      <w:lvlText w:val="•"/>
      <w:lvlJc w:val="left"/>
      <w:pPr>
        <w:ind w:left="6615" w:hanging="980"/>
      </w:pPr>
      <w:rPr>
        <w:rFonts w:hint="default"/>
      </w:rPr>
    </w:lvl>
    <w:lvl w:ilvl="7" w:tentative="0">
      <w:start w:val="0"/>
      <w:numFmt w:val="bullet"/>
      <w:lvlText w:val="•"/>
      <w:lvlJc w:val="left"/>
      <w:pPr>
        <w:ind w:left="7698" w:hanging="980"/>
      </w:pPr>
      <w:rPr>
        <w:rFonts w:hint="default"/>
      </w:rPr>
    </w:lvl>
    <w:lvl w:ilvl="8" w:tentative="0">
      <w:start w:val="0"/>
      <w:numFmt w:val="bullet"/>
      <w:lvlText w:val="•"/>
      <w:lvlJc w:val="left"/>
      <w:pPr>
        <w:ind w:left="8780" w:hanging="980"/>
      </w:pPr>
      <w:rPr>
        <w:rFonts w:hint="default"/>
      </w:rPr>
    </w:lvl>
  </w:abstractNum>
  <w:abstractNum w:abstractNumId="9">
    <w:nsid w:val="72183CF9"/>
    <w:multiLevelType w:val="multilevel"/>
    <w:tmpl w:val="72183CF9"/>
    <w:lvl w:ilvl="0" w:tentative="0">
      <w:start w:val="2"/>
      <w:numFmt w:val="decimal"/>
      <w:lvlText w:val="%1"/>
      <w:lvlJc w:val="left"/>
      <w:pPr>
        <w:ind w:left="1154" w:hanging="636"/>
        <w:jc w:val="left"/>
      </w:pPr>
      <w:rPr>
        <w:rFonts w:hint="default"/>
      </w:rPr>
    </w:lvl>
    <w:lvl w:ilvl="1" w:tentative="0">
      <w:start w:val="10"/>
      <w:numFmt w:val="decimal"/>
      <w:lvlText w:val="%1.%2"/>
      <w:lvlJc w:val="left"/>
      <w:pPr>
        <w:ind w:left="1154" w:hanging="636"/>
        <w:jc w:val="left"/>
      </w:pPr>
      <w:rPr>
        <w:rFonts w:hint="default" w:ascii="新宋体" w:hAnsi="新宋体" w:eastAsia="新宋体" w:cs="新宋体"/>
        <w:spacing w:val="-2"/>
        <w:w w:val="100"/>
        <w:sz w:val="28"/>
        <w:szCs w:val="28"/>
      </w:rPr>
    </w:lvl>
    <w:lvl w:ilvl="2" w:tentative="0">
      <w:start w:val="0"/>
      <w:numFmt w:val="bullet"/>
      <w:lvlText w:val="•"/>
      <w:lvlJc w:val="left"/>
      <w:pPr>
        <w:ind w:left="1970" w:hanging="636"/>
      </w:pPr>
      <w:rPr>
        <w:rFonts w:hint="default"/>
      </w:rPr>
    </w:lvl>
    <w:lvl w:ilvl="3" w:tentative="0">
      <w:start w:val="0"/>
      <w:numFmt w:val="bullet"/>
      <w:lvlText w:val="•"/>
      <w:lvlJc w:val="left"/>
      <w:pPr>
        <w:ind w:left="2375" w:hanging="636"/>
      </w:pPr>
      <w:rPr>
        <w:rFonts w:hint="default"/>
      </w:rPr>
    </w:lvl>
    <w:lvl w:ilvl="4" w:tentative="0">
      <w:start w:val="0"/>
      <w:numFmt w:val="bullet"/>
      <w:lvlText w:val="•"/>
      <w:lvlJc w:val="left"/>
      <w:pPr>
        <w:ind w:left="2781" w:hanging="636"/>
      </w:pPr>
      <w:rPr>
        <w:rFonts w:hint="default"/>
      </w:rPr>
    </w:lvl>
    <w:lvl w:ilvl="5" w:tentative="0">
      <w:start w:val="0"/>
      <w:numFmt w:val="bullet"/>
      <w:lvlText w:val="•"/>
      <w:lvlJc w:val="left"/>
      <w:pPr>
        <w:ind w:left="3186" w:hanging="636"/>
      </w:pPr>
      <w:rPr>
        <w:rFonts w:hint="default"/>
      </w:rPr>
    </w:lvl>
    <w:lvl w:ilvl="6" w:tentative="0">
      <w:start w:val="0"/>
      <w:numFmt w:val="bullet"/>
      <w:lvlText w:val="•"/>
      <w:lvlJc w:val="left"/>
      <w:pPr>
        <w:ind w:left="3591" w:hanging="636"/>
      </w:pPr>
      <w:rPr>
        <w:rFonts w:hint="default"/>
      </w:rPr>
    </w:lvl>
    <w:lvl w:ilvl="7" w:tentative="0">
      <w:start w:val="0"/>
      <w:numFmt w:val="bullet"/>
      <w:lvlText w:val="•"/>
      <w:lvlJc w:val="left"/>
      <w:pPr>
        <w:ind w:left="3997" w:hanging="636"/>
      </w:pPr>
      <w:rPr>
        <w:rFonts w:hint="default"/>
      </w:rPr>
    </w:lvl>
    <w:lvl w:ilvl="8" w:tentative="0">
      <w:start w:val="0"/>
      <w:numFmt w:val="bullet"/>
      <w:lvlText w:val="•"/>
      <w:lvlJc w:val="left"/>
      <w:pPr>
        <w:ind w:left="4402" w:hanging="636"/>
      </w:pPr>
      <w:rPr>
        <w:rFonts w:hint="default"/>
      </w:rPr>
    </w:lvl>
  </w:abstractNum>
  <w:num w:numId="1">
    <w:abstractNumId w:val="4"/>
  </w:num>
  <w:num w:numId="2">
    <w:abstractNumId w:val="3"/>
  </w:num>
  <w:num w:numId="3">
    <w:abstractNumId w:val="8"/>
  </w:num>
  <w:num w:numId="4">
    <w:abstractNumId w:val="2"/>
  </w:num>
  <w:num w:numId="5">
    <w:abstractNumId w:val="1"/>
  </w:num>
  <w:num w:numId="6">
    <w:abstractNumId w:val="6"/>
  </w:num>
  <w:num w:numId="7">
    <w:abstractNumId w:val="7"/>
  </w:num>
  <w:num w:numId="8">
    <w:abstractNumId w:val="9"/>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documentProtection w:enforcement="0"/>
  <w:defaultTabStop w:val="720"/>
  <w:drawingGridHorizontalSpacing w:val="110"/>
  <w:displayHorizontalDrawingGridEvery w:val="2"/>
  <w:characterSpacingControl w:val="doNotCompress"/>
  <w:hdrShapeDefaults>
    <o:shapelayout v:ext="edit">
      <o:idmap v:ext="edit" data="2"/>
    </o:shapelayout>
  </w:hdrShapeDefaults>
  <w:footnotePr>
    <w:footnote w:id="0"/>
    <w:footnote w:id="1"/>
  </w:footnotePr>
  <w:endnotePr>
    <w:endnote w:id="0"/>
    <w:endnote w:id="1"/>
  </w:endnotePr>
  <w:compat>
    <w:ulTrailSpace/>
    <w:shapeLayoutLikeWW8/>
    <w:useFELayout/>
    <w:compatSetting w:name="compatibilityMode" w:uri="http://schemas.microsoft.com/office/word" w:val="12"/>
  </w:compat>
  <w:rsids>
    <w:rsidRoot w:val="00000000"/>
    <w:rsid w:val="3377641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新宋体" w:hAnsi="新宋体" w:eastAsia="新宋体" w:cs="新宋体"/>
      <w:sz w:val="22"/>
      <w:szCs w:val="22"/>
      <w:lang w:val="en-US" w:eastAsia="en-US" w:bidi="ar-SA"/>
    </w:rPr>
  </w:style>
  <w:style w:type="paragraph" w:styleId="2">
    <w:name w:val="heading 1"/>
    <w:basedOn w:val="1"/>
    <w:qFormat/>
    <w:uiPriority w:val="1"/>
    <w:pPr>
      <w:spacing w:before="212"/>
      <w:ind w:right="1299"/>
      <w:jc w:val="center"/>
      <w:outlineLvl w:val="1"/>
    </w:pPr>
    <w:rPr>
      <w:rFonts w:ascii="Courier New" w:hAnsi="Courier New" w:eastAsia="Courier New" w:cs="Courier New"/>
      <w:sz w:val="32"/>
      <w:szCs w:val="32"/>
    </w:rPr>
  </w:style>
  <w:style w:type="paragraph" w:styleId="3">
    <w:name w:val="heading 2"/>
    <w:basedOn w:val="1"/>
    <w:qFormat/>
    <w:uiPriority w:val="1"/>
    <w:pPr>
      <w:spacing w:line="333" w:lineRule="exact"/>
      <w:ind w:left="1238" w:hanging="282"/>
      <w:outlineLvl w:val="2"/>
    </w:pPr>
    <w:rPr>
      <w:rFonts w:ascii="新宋体" w:hAnsi="新宋体" w:eastAsia="新宋体" w:cs="新宋体"/>
      <w:b/>
      <w:bCs/>
      <w:sz w:val="28"/>
      <w:szCs w:val="28"/>
    </w:rPr>
  </w:style>
  <w:style w:type="character" w:default="1" w:styleId="6">
    <w:name w:val="Default Paragraph Font"/>
    <w:semiHidden/>
    <w:unhideWhenUsed/>
    <w:qFormat/>
    <w:uiPriority w:val="1"/>
  </w:style>
  <w:style w:type="table" w:default="1" w:styleId="5">
    <w:name w:val="Normal Table"/>
    <w:semiHidden/>
    <w:uiPriority w:val="0"/>
    <w:tblPr>
      <w:tblCellMar>
        <w:top w:w="0" w:type="dxa"/>
        <w:left w:w="108" w:type="dxa"/>
        <w:bottom w:w="0" w:type="dxa"/>
        <w:right w:w="108" w:type="dxa"/>
      </w:tblCellMar>
    </w:tblPr>
  </w:style>
  <w:style w:type="paragraph" w:styleId="4">
    <w:name w:val="Body Text"/>
    <w:basedOn w:val="1"/>
    <w:qFormat/>
    <w:uiPriority w:val="1"/>
    <w:pPr>
      <w:ind w:left="117"/>
    </w:pPr>
    <w:rPr>
      <w:rFonts w:ascii="新宋体" w:hAnsi="新宋体" w:eastAsia="新宋体" w:cs="新宋体"/>
      <w:sz w:val="28"/>
      <w:szCs w:val="28"/>
    </w:rPr>
  </w:style>
  <w:style w:type="table" w:customStyle="1" w:styleId="7">
    <w:name w:val="Table Normal"/>
    <w:semiHidden/>
    <w:unhideWhenUsed/>
    <w:qFormat/>
    <w:uiPriority w:val="2"/>
    <w:tblPr>
      <w:tblCellMar>
        <w:top w:w="0" w:type="dxa"/>
        <w:left w:w="0" w:type="dxa"/>
        <w:bottom w:w="0" w:type="dxa"/>
        <w:right w:w="0" w:type="dxa"/>
      </w:tblCellMar>
    </w:tblPr>
  </w:style>
  <w:style w:type="paragraph" w:styleId="8">
    <w:name w:val="List Paragraph"/>
    <w:basedOn w:val="1"/>
    <w:qFormat/>
    <w:uiPriority w:val="1"/>
    <w:pPr>
      <w:ind w:left="117" w:firstLine="840"/>
    </w:pPr>
    <w:rPr>
      <w:rFonts w:ascii="新宋体" w:hAnsi="新宋体" w:eastAsia="新宋体" w:cs="新宋体"/>
    </w:rPr>
  </w:style>
  <w:style w:type="paragraph" w:customStyle="1" w:styleId="9">
    <w:name w:val="Table Paragraph"/>
    <w:basedOn w:val="1"/>
    <w:qFormat/>
    <w:uiPriority w:val="1"/>
    <w:pPr>
      <w:ind w:left="107"/>
    </w:pPr>
    <w:rPr>
      <w:rFonts w:ascii="新宋体" w:hAnsi="新宋体" w:eastAsia="新宋体" w:cs="新宋体"/>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2050"/>
    <customShpInfo spid="_x0000_s2051"/>
    <customShpInfo spid="_x0000_s1080"/>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8"/>
    <customShpInfo spid="_x0000_s1039"/>
    <customShpInfo spid="_x0000_s1040"/>
    <customShpInfo spid="_x0000_s1041"/>
    <customShpInfo spid="_x0000_s1042"/>
    <customShpInfo spid="_x0000_s1043"/>
    <customShpInfo spid="_x0000_s1037"/>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8"/>
    <customShpInfo spid="_x0000_s1069"/>
    <customShpInfo spid="_x0000_s1070"/>
    <customShpInfo spid="_x0000_s1071"/>
    <customShpInfo spid="_x0000_s1072"/>
    <customShpInfo spid="_x0000_s1073"/>
    <customShpInfo spid="_x0000_s1074"/>
    <customShpInfo spid="_x0000_s1075"/>
    <customShpInfo spid="_x0000_s1076"/>
    <customShpInfo spid="_x0000_s1077"/>
    <customShpInfo spid="_x0000_s107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9363</Words>
  <Characters>9685</Characters>
  <TotalTime>4</TotalTime>
  <ScaleCrop>false</ScaleCrop>
  <LinksUpToDate>false</LinksUpToDate>
  <CharactersWithSpaces>9874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2025-03-11T08:11:00Z</dcterms:created>
  <dc:creator>zqx</dc:creator>
  <cp:lastModifiedBy>绝地反击</cp:lastModifiedBy>
  <dcterms:modified xsi:type="dcterms:W3CDTF">2025-03-11T09:06:05Z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2019-11-29T00:00:00Z</vt:filetime>
  </property>
  <property fmtid="{D5CDD505-2E9C-101B-9397-08002B2CF9AE}" pid="3" name="Creator">
    <vt:lpwstr>WPS 文字</vt:lpwstr>
  </property>
  <property fmtid="{D5CDD505-2E9C-101B-9397-08002B2CF9AE}" pid="4" name="LastSaved">
    <vt:filetime>2025-03-11T00:00:00Z</vt:filetime>
  </property>
  <property fmtid="{D5CDD505-2E9C-101B-9397-08002B2CF9AE}" pid="5" name="KSOTemplateDocerSaveRecord">
    <vt:lpwstr>eyJoZGlkIjoiNGE0OWY5ZjM1MmJmNmYyN2JmYzA2ZDVmM2NmYWE2NTgiLCJ1c2VySWQiOiIyMjc5MTcwNDUifQ==</vt:lpwstr>
  </property>
  <property fmtid="{D5CDD505-2E9C-101B-9397-08002B2CF9AE}" pid="6" name="KSOProductBuildVer">
    <vt:lpwstr>2052-12.1.0.20305</vt:lpwstr>
  </property>
  <property fmtid="{D5CDD505-2E9C-101B-9397-08002B2CF9AE}" pid="7" name="ICV">
    <vt:lpwstr>FF173C92B27A42E8B79DE9E6472C73E4_12</vt:lpwstr>
  </property>
</Properties>
</file>