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7843C">
      <w:pPr>
        <w:spacing w:before="73" w:line="345" w:lineRule="auto"/>
        <w:ind w:left="384" w:right="3344" w:firstLine="0"/>
        <w:jc w:val="left"/>
        <w:rPr>
          <w:rFonts w:hint="eastAsia" w:ascii="新宋体" w:hAnsi="新宋体" w:eastAsia="新宋体" w:cs="新宋体"/>
          <w:b/>
          <w:sz w:val="72"/>
        </w:rPr>
      </w:pPr>
      <w:r>
        <w:rPr>
          <w:rFonts w:hint="eastAsia" w:ascii="新宋体" w:hAnsi="新宋体" w:eastAsia="新宋体" w:cs="新宋体"/>
          <w:b/>
          <w:color w:val="333333"/>
          <w:w w:val="110"/>
          <w:sz w:val="72"/>
        </w:rPr>
        <w:t>lCS 01.040.11 C2770</w:t>
      </w:r>
    </w:p>
    <w:p w14:paraId="0301E5AB">
      <w:pPr>
        <w:tabs>
          <w:tab w:val="left" w:pos="1927"/>
          <w:tab w:val="left" w:pos="3854"/>
          <w:tab w:val="left" w:pos="5781"/>
        </w:tabs>
        <w:spacing w:before="771"/>
        <w:ind w:left="0" w:right="1352" w:firstLine="0"/>
        <w:jc w:val="center"/>
        <w:rPr>
          <w:rFonts w:hint="eastAsia" w:ascii="黑体" w:eastAsia="黑体"/>
          <w:b/>
          <w:sz w:val="96"/>
        </w:rPr>
      </w:pPr>
      <w:r>
        <w:rPr>
          <w:rFonts w:hint="eastAsia" w:ascii="黑体" w:eastAsia="黑体"/>
          <w:b/>
          <w:color w:val="333333"/>
          <w:sz w:val="96"/>
        </w:rPr>
        <w:t>团</w:t>
      </w:r>
      <w:r>
        <w:rPr>
          <w:rFonts w:hint="eastAsia" w:ascii="黑体" w:eastAsia="黑体"/>
          <w:b/>
          <w:color w:val="333333"/>
          <w:sz w:val="96"/>
        </w:rPr>
        <w:tab/>
      </w:r>
      <w:r>
        <w:rPr>
          <w:rFonts w:hint="eastAsia" w:ascii="黑体" w:eastAsia="黑体"/>
          <w:b/>
          <w:color w:val="333333"/>
          <w:sz w:val="96"/>
        </w:rPr>
        <w:t>体</w:t>
      </w:r>
      <w:r>
        <w:rPr>
          <w:rFonts w:hint="eastAsia" w:ascii="黑体" w:eastAsia="黑体"/>
          <w:b/>
          <w:color w:val="333333"/>
          <w:sz w:val="96"/>
        </w:rPr>
        <w:tab/>
      </w:r>
      <w:r>
        <w:rPr>
          <w:rFonts w:hint="eastAsia" w:ascii="黑体" w:eastAsia="黑体"/>
          <w:b/>
          <w:color w:val="333333"/>
          <w:sz w:val="96"/>
        </w:rPr>
        <w:t>标</w:t>
      </w:r>
      <w:r>
        <w:rPr>
          <w:rFonts w:hint="eastAsia" w:ascii="黑体" w:eastAsia="黑体"/>
          <w:b/>
          <w:color w:val="333333"/>
          <w:sz w:val="96"/>
        </w:rPr>
        <w:tab/>
      </w:r>
      <w:r>
        <w:rPr>
          <w:rFonts w:hint="eastAsia" w:ascii="黑体" w:eastAsia="黑体"/>
          <w:b/>
          <w:color w:val="333333"/>
          <w:sz w:val="96"/>
        </w:rPr>
        <w:t>准</w:t>
      </w:r>
    </w:p>
    <w:p w14:paraId="65F7798B">
      <w:pPr>
        <w:pStyle w:val="4"/>
        <w:spacing w:before="766"/>
        <w:ind w:firstLine="3920" w:firstLineChars="1400"/>
        <w:rPr>
          <w:rFonts w:hint="eastAsia" w:ascii="黑体" w:hAnsi="黑体" w:eastAsia="黑体" w:cs="黑体"/>
        </w:rPr>
      </w:pPr>
      <w:r>
        <w:rPr>
          <w:rFonts w:hint="eastAsia" w:ascii="黑体" w:hAnsi="黑体" w:eastAsia="黑体" w:cs="黑体"/>
          <w:sz w:val="28"/>
          <w:szCs w:val="28"/>
          <w:lang w:val="en-US" w:eastAsia="zh-CN"/>
        </w:rPr>
        <w:t>T/HNJK 09</w:t>
      </w:r>
      <w:bookmarkStart w:id="6" w:name="_GoBack"/>
      <w:bookmarkEnd w:id="6"/>
      <w:r>
        <w:rPr>
          <w:rFonts w:hint="eastAsia" w:ascii="黑体" w:hAnsi="黑体" w:eastAsia="黑体" w:cs="黑体"/>
          <w:sz w:val="28"/>
          <w:szCs w:val="28"/>
          <w:lang w:val="en-US" w:eastAsia="zh-CN"/>
        </w:rPr>
        <w:t>-2025 代替</w:t>
      </w:r>
      <w:r>
        <w:rPr>
          <w:rFonts w:hint="eastAsia" w:ascii="黑体" w:hAnsi="黑体" w:eastAsia="黑体" w:cs="黑体"/>
        </w:rPr>
        <w:pict>
          <v:shape id="_x0000_s1027" o:spid="_x0000_s1027" style="position:absolute;left:0pt;margin-left:87.25pt;margin-top:59pt;height:0.1pt;width:425.4pt;mso-position-horizontal-relative:page;mso-wrap-distance-bottom:0pt;mso-wrap-distance-top:0pt;z-index:-251631616;mso-width-relative:page;mso-height-relative:page;" filled="f" stroked="t" coordorigin="1746,1180" coordsize="8508,0" path="m1746,1180l10253,1180e">
            <v:path arrowok="t"/>
            <v:fill on="f" focussize="0,0"/>
            <v:stroke weight="1.8pt" color="#800007"/>
            <v:imagedata o:title=""/>
            <o:lock v:ext="edit"/>
            <w10:wrap type="topAndBottom"/>
          </v:shape>
        </w:pict>
      </w:r>
      <w:r>
        <w:rPr>
          <w:rFonts w:hint="eastAsia" w:ascii="黑体" w:hAnsi="黑体" w:eastAsia="黑体" w:cs="黑体"/>
        </w:rPr>
        <w:t>T/HNJK 03—2020</w:t>
      </w:r>
    </w:p>
    <w:p w14:paraId="074D0411">
      <w:pPr>
        <w:pStyle w:val="4"/>
        <w:rPr>
          <w:rFonts w:ascii="宋体"/>
        </w:rPr>
      </w:pPr>
    </w:p>
    <w:p w14:paraId="316A26AF">
      <w:pPr>
        <w:pStyle w:val="4"/>
        <w:rPr>
          <w:rFonts w:ascii="宋体"/>
        </w:rPr>
      </w:pPr>
    </w:p>
    <w:p w14:paraId="670146E7">
      <w:pPr>
        <w:pStyle w:val="4"/>
        <w:rPr>
          <w:rFonts w:ascii="宋体"/>
        </w:rPr>
      </w:pPr>
    </w:p>
    <w:p w14:paraId="4CD0324E">
      <w:pPr>
        <w:pStyle w:val="4"/>
        <w:spacing w:before="2"/>
        <w:rPr>
          <w:rFonts w:ascii="宋体"/>
          <w:sz w:val="35"/>
        </w:rPr>
      </w:pPr>
    </w:p>
    <w:p w14:paraId="1F92B422">
      <w:pPr>
        <w:spacing w:before="0"/>
        <w:ind w:left="0" w:right="1353" w:firstLine="0"/>
        <w:jc w:val="center"/>
        <w:rPr>
          <w:b/>
          <w:sz w:val="44"/>
        </w:rPr>
      </w:pPr>
      <w:r>
        <w:rPr>
          <w:b/>
          <w:sz w:val="44"/>
        </w:rPr>
        <w:t>擦抹类保健用品生产技术规范</w:t>
      </w:r>
    </w:p>
    <w:p w14:paraId="78570403">
      <w:pPr>
        <w:spacing w:before="32"/>
        <w:ind w:left="384" w:right="0" w:firstLine="0"/>
        <w:jc w:val="left"/>
        <w:rPr>
          <w:sz w:val="24"/>
        </w:rPr>
      </w:pPr>
      <w:r>
        <w:rPr>
          <w:sz w:val="24"/>
        </w:rPr>
        <w:t>Technical Code for production of health care articles for wiping</w:t>
      </w:r>
    </w:p>
    <w:p w14:paraId="6528F44E">
      <w:pPr>
        <w:pStyle w:val="4"/>
        <w:rPr>
          <w:sz w:val="24"/>
        </w:rPr>
      </w:pPr>
    </w:p>
    <w:p w14:paraId="1584C31D">
      <w:pPr>
        <w:pStyle w:val="4"/>
        <w:rPr>
          <w:sz w:val="24"/>
        </w:rPr>
      </w:pPr>
    </w:p>
    <w:p w14:paraId="3E85A2B3">
      <w:pPr>
        <w:pStyle w:val="4"/>
        <w:rPr>
          <w:sz w:val="24"/>
        </w:rPr>
      </w:pPr>
    </w:p>
    <w:p w14:paraId="3F6F4C71">
      <w:pPr>
        <w:pStyle w:val="4"/>
        <w:rPr>
          <w:sz w:val="24"/>
        </w:rPr>
      </w:pPr>
    </w:p>
    <w:p w14:paraId="46FBE3D1">
      <w:pPr>
        <w:pStyle w:val="4"/>
        <w:rPr>
          <w:sz w:val="24"/>
        </w:rPr>
      </w:pPr>
    </w:p>
    <w:p w14:paraId="2CBCCBAD">
      <w:pPr>
        <w:pStyle w:val="4"/>
        <w:rPr>
          <w:sz w:val="24"/>
        </w:rPr>
      </w:pPr>
    </w:p>
    <w:p w14:paraId="3C24A18E">
      <w:pPr>
        <w:pStyle w:val="4"/>
        <w:rPr>
          <w:sz w:val="24"/>
        </w:rPr>
      </w:pPr>
    </w:p>
    <w:p w14:paraId="1754EF7C">
      <w:pPr>
        <w:pStyle w:val="4"/>
        <w:rPr>
          <w:sz w:val="24"/>
        </w:rPr>
      </w:pPr>
    </w:p>
    <w:p w14:paraId="473BC915">
      <w:pPr>
        <w:pStyle w:val="4"/>
        <w:rPr>
          <w:sz w:val="24"/>
        </w:rPr>
      </w:pPr>
    </w:p>
    <w:p w14:paraId="4FFBA1A0">
      <w:pPr>
        <w:pStyle w:val="4"/>
        <w:rPr>
          <w:sz w:val="24"/>
        </w:rPr>
      </w:pPr>
    </w:p>
    <w:p w14:paraId="3AA8DCE0">
      <w:pPr>
        <w:pStyle w:val="4"/>
        <w:rPr>
          <w:sz w:val="24"/>
        </w:rPr>
      </w:pPr>
    </w:p>
    <w:p w14:paraId="7DD05C79">
      <w:pPr>
        <w:pStyle w:val="4"/>
        <w:tabs>
          <w:tab w:val="left" w:pos="5775"/>
        </w:tabs>
        <w:spacing w:before="184"/>
        <w:ind w:left="384"/>
        <w:rPr>
          <w:rFonts w:hint="eastAsia" w:ascii="黑体" w:eastAsia="黑体"/>
        </w:rPr>
      </w:pPr>
      <w:r>
        <w:rPr>
          <w:rFonts w:hint="eastAsia" w:ascii="黑体" w:eastAsia="黑体"/>
        </w:rPr>
        <w:t>2020</w:t>
      </w:r>
      <w:r>
        <w:rPr>
          <w:rFonts w:hint="eastAsia" w:ascii="黑体" w:eastAsia="黑体"/>
          <w:spacing w:val="-72"/>
        </w:rPr>
        <w:t xml:space="preserve"> </w:t>
      </w:r>
      <w:r>
        <w:rPr>
          <w:rFonts w:hint="eastAsia" w:ascii="黑体" w:eastAsia="黑体"/>
        </w:rPr>
        <w:t>年</w:t>
      </w:r>
      <w:r>
        <w:rPr>
          <w:rFonts w:hint="eastAsia" w:ascii="黑体" w:eastAsia="黑体"/>
          <w:spacing w:val="-70"/>
        </w:rPr>
        <w:t xml:space="preserve"> </w:t>
      </w:r>
      <w:r>
        <w:rPr>
          <w:rFonts w:hint="eastAsia" w:ascii="黑体" w:eastAsia="黑体"/>
        </w:rPr>
        <w:t>8</w:t>
      </w:r>
      <w:r>
        <w:rPr>
          <w:rFonts w:hint="eastAsia" w:ascii="黑体" w:eastAsia="黑体"/>
          <w:spacing w:val="-71"/>
        </w:rPr>
        <w:t xml:space="preserve"> </w:t>
      </w:r>
      <w:r>
        <w:rPr>
          <w:rFonts w:hint="eastAsia" w:ascii="黑体" w:eastAsia="黑体"/>
        </w:rPr>
        <w:t>月</w:t>
      </w:r>
      <w:r>
        <w:rPr>
          <w:rFonts w:hint="eastAsia" w:ascii="黑体" w:eastAsia="黑体"/>
          <w:spacing w:val="-70"/>
        </w:rPr>
        <w:t xml:space="preserve"> </w:t>
      </w:r>
      <w:r>
        <w:rPr>
          <w:rFonts w:hint="eastAsia" w:ascii="黑体" w:eastAsia="黑体"/>
        </w:rPr>
        <w:t>31</w:t>
      </w:r>
      <w:r>
        <w:rPr>
          <w:rFonts w:hint="eastAsia" w:ascii="黑体" w:eastAsia="黑体"/>
          <w:spacing w:val="-71"/>
        </w:rPr>
        <w:t xml:space="preserve"> </w:t>
      </w:r>
      <w:r>
        <w:rPr>
          <w:rFonts w:hint="eastAsia" w:ascii="黑体" w:eastAsia="黑体"/>
        </w:rPr>
        <w:t>日发布</w:t>
      </w:r>
      <w:r>
        <w:rPr>
          <w:rFonts w:hint="eastAsia" w:ascii="黑体" w:eastAsia="黑体"/>
        </w:rPr>
        <w:tab/>
      </w:r>
      <w:r>
        <w:rPr>
          <w:rFonts w:hint="eastAsia" w:ascii="黑体" w:eastAsia="黑体"/>
        </w:rPr>
        <w:t>2020</w:t>
      </w:r>
      <w:r>
        <w:rPr>
          <w:rFonts w:hint="eastAsia" w:ascii="黑体" w:eastAsia="黑体"/>
          <w:spacing w:val="-71"/>
        </w:rPr>
        <w:t xml:space="preserve"> </w:t>
      </w:r>
      <w:r>
        <w:rPr>
          <w:rFonts w:hint="eastAsia" w:ascii="黑体" w:eastAsia="黑体"/>
        </w:rPr>
        <w:t>年</w:t>
      </w:r>
      <w:r>
        <w:rPr>
          <w:rFonts w:hint="eastAsia" w:ascii="黑体" w:eastAsia="黑体"/>
          <w:spacing w:val="-71"/>
        </w:rPr>
        <w:t xml:space="preserve"> </w:t>
      </w:r>
      <w:r>
        <w:rPr>
          <w:rFonts w:hint="eastAsia" w:ascii="黑体" w:eastAsia="黑体"/>
        </w:rPr>
        <w:t>9</w:t>
      </w:r>
      <w:r>
        <w:rPr>
          <w:rFonts w:hint="eastAsia" w:ascii="黑体" w:eastAsia="黑体"/>
          <w:spacing w:val="-72"/>
        </w:rPr>
        <w:t xml:space="preserve"> </w:t>
      </w:r>
      <w:r>
        <w:rPr>
          <w:rFonts w:hint="eastAsia" w:ascii="黑体" w:eastAsia="黑体"/>
        </w:rPr>
        <w:t>月</w:t>
      </w:r>
      <w:r>
        <w:rPr>
          <w:rFonts w:hint="eastAsia" w:ascii="黑体" w:eastAsia="黑体"/>
          <w:spacing w:val="-71"/>
        </w:rPr>
        <w:t xml:space="preserve"> </w:t>
      </w:r>
      <w:r>
        <w:rPr>
          <w:rFonts w:hint="eastAsia" w:ascii="黑体" w:eastAsia="黑体"/>
        </w:rPr>
        <w:t>15</w:t>
      </w:r>
      <w:r>
        <w:rPr>
          <w:rFonts w:hint="eastAsia" w:ascii="黑体" w:eastAsia="黑体"/>
          <w:spacing w:val="-71"/>
        </w:rPr>
        <w:t xml:space="preserve"> </w:t>
      </w:r>
      <w:r>
        <w:rPr>
          <w:rFonts w:hint="eastAsia" w:ascii="黑体" w:eastAsia="黑体"/>
          <w:spacing w:val="-3"/>
        </w:rPr>
        <w:t>日</w:t>
      </w:r>
      <w:r>
        <w:rPr>
          <w:rFonts w:hint="eastAsia" w:ascii="黑体" w:eastAsia="黑体"/>
        </w:rPr>
        <w:t>实施</w:t>
      </w:r>
    </w:p>
    <w:p w14:paraId="0FA19BD0">
      <w:pPr>
        <w:pStyle w:val="4"/>
        <w:spacing w:before="6"/>
        <w:rPr>
          <w:rFonts w:ascii="黑体"/>
          <w:sz w:val="11"/>
        </w:rPr>
      </w:pPr>
      <w:r>
        <w:pict>
          <v:shape id="_x0000_s1028" o:spid="_x0000_s1028" style="position:absolute;left:0pt;margin-left:83pt;margin-top:10.95pt;height:0.1pt;width:419.1pt;mso-position-horizontal-relative:page;mso-wrap-distance-bottom:0pt;mso-wrap-distance-top:0pt;z-index:-251630592;mso-width-relative:page;mso-height-relative:page;" filled="f" stroked="t" coordorigin="1661,219" coordsize="8382,0" path="m1661,219l10042,219e">
            <v:path arrowok="t"/>
            <v:fill on="f" focussize="0,0"/>
            <v:stroke weight="3.25pt" color="#800007"/>
            <v:imagedata o:title=""/>
            <o:lock v:ext="edit"/>
            <w10:wrap type="topAndBottom"/>
          </v:shape>
        </w:pict>
      </w:r>
    </w:p>
    <w:p w14:paraId="21842821">
      <w:pPr>
        <w:pStyle w:val="4"/>
        <w:spacing w:line="376" w:lineRule="auto"/>
        <w:ind w:left="1232" w:right="2591"/>
        <w:jc w:val="center"/>
      </w:pPr>
      <w:r>
        <w:t>国家标准化管理委员会（全国团体标准信息平台）公告河南省健康产业发展研究会发布</w:t>
      </w:r>
    </w:p>
    <w:p w14:paraId="1F4CE2CC">
      <w:pPr>
        <w:spacing w:after="0" w:line="376" w:lineRule="auto"/>
        <w:jc w:val="center"/>
        <w:sectPr>
          <w:footerReference r:id="rId5" w:type="default"/>
          <w:type w:val="continuous"/>
          <w:pgSz w:w="11910" w:h="16840"/>
          <w:pgMar w:top="1520" w:right="0" w:bottom="1160" w:left="1360" w:header="720" w:footer="975" w:gutter="0"/>
          <w:pgNumType w:start="1"/>
          <w:cols w:space="720" w:num="1"/>
        </w:sectPr>
      </w:pPr>
    </w:p>
    <w:p w14:paraId="47807A76">
      <w:pPr>
        <w:pStyle w:val="4"/>
        <w:rPr>
          <w:sz w:val="20"/>
        </w:rPr>
      </w:pPr>
      <w:r>
        <w:pict>
          <v:shape id="_x0000_s1029" o:spid="_x0000_s1029" o:spt="136" type="#_x0000_t136" style="position:absolute;left:0pt;margin-left:-73.5pt;margin-top:371.5pt;height:70pt;width:701.15pt;mso-position-horizontal-relative:page;mso-position-vertical-relative:page;rotation:20054016f;z-index:-25163980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62597B52">
      <w:pPr>
        <w:pStyle w:val="4"/>
        <w:spacing w:before="7"/>
        <w:rPr>
          <w:sz w:val="20"/>
        </w:rPr>
      </w:pPr>
    </w:p>
    <w:p w14:paraId="54648A71">
      <w:pPr>
        <w:pStyle w:val="2"/>
        <w:spacing w:before="54"/>
        <w:ind w:right="1360"/>
        <w:rPr>
          <w:rFonts w:hint="eastAsia" w:ascii="宋体" w:eastAsia="宋体"/>
        </w:rPr>
      </w:pPr>
      <w:r>
        <w:rPr>
          <w:rFonts w:hint="eastAsia" w:ascii="宋体" w:eastAsia="宋体"/>
        </w:rPr>
        <w:t>目 次</w:t>
      </w:r>
    </w:p>
    <w:p w14:paraId="4545A139">
      <w:pPr>
        <w:pStyle w:val="4"/>
        <w:spacing w:before="3"/>
        <w:rPr>
          <w:rFonts w:ascii="宋体"/>
          <w:b/>
          <w:sz w:val="13"/>
        </w:rPr>
      </w:pPr>
    </w:p>
    <w:p w14:paraId="0AD3606A">
      <w:pPr>
        <w:pStyle w:val="4"/>
        <w:tabs>
          <w:tab w:val="left" w:pos="8085"/>
        </w:tabs>
        <w:spacing w:before="70"/>
        <w:ind w:left="384"/>
        <w:rPr>
          <w:rFonts w:hint="eastAsia" w:ascii="宋体" w:eastAsia="宋体"/>
        </w:rPr>
      </w:pPr>
      <w:r>
        <w:pict>
          <v:line id="_x0000_s1030" o:spid="_x0000_s1030" o:spt="20" style="position:absolute;left:0pt;margin-left:129.2pt;margin-top:12.35pt;height:0pt;width:343pt;mso-position-horizontal-relative:page;z-index:-251655168;mso-width-relative:page;mso-height-relative:page;" stroked="t" coordsize="21600,21600">
            <v:path arrowok="t"/>
            <v:fill focussize="0,0"/>
            <v:stroke weight="0.495275590551181pt" color="#000000"/>
            <v:imagedata o:title=""/>
            <o:lock v:ext="edit"/>
          </v:line>
        </w:pict>
      </w:r>
      <w:r>
        <w:rPr>
          <w:rFonts w:hint="eastAsia" w:ascii="宋体" w:eastAsia="宋体"/>
        </w:rPr>
        <w:t>前</w:t>
      </w:r>
      <w:r>
        <w:rPr>
          <w:rFonts w:hint="eastAsia" w:ascii="宋体" w:eastAsia="宋体"/>
          <w:spacing w:val="-1"/>
        </w:rPr>
        <w:t xml:space="preserve"> </w:t>
      </w:r>
      <w:r>
        <w:rPr>
          <w:rFonts w:hint="eastAsia" w:ascii="宋体" w:eastAsia="宋体"/>
        </w:rPr>
        <w:t>言</w:t>
      </w:r>
      <w:r>
        <w:rPr>
          <w:rFonts w:hint="eastAsia" w:ascii="宋体" w:eastAsia="宋体"/>
        </w:rPr>
        <w:tab/>
      </w:r>
      <w:r>
        <w:rPr>
          <w:rFonts w:hint="eastAsia" w:ascii="宋体" w:eastAsia="宋体"/>
        </w:rPr>
        <w:t>3</w:t>
      </w:r>
    </w:p>
    <w:p w14:paraId="31CB0CB7">
      <w:pPr>
        <w:pStyle w:val="4"/>
        <w:spacing w:before="3"/>
        <w:rPr>
          <w:rFonts w:ascii="宋体"/>
          <w:sz w:val="15"/>
        </w:rPr>
      </w:pPr>
    </w:p>
    <w:p w14:paraId="367BADB9">
      <w:pPr>
        <w:pStyle w:val="9"/>
        <w:numPr>
          <w:ilvl w:val="0"/>
          <w:numId w:val="1"/>
        </w:numPr>
        <w:tabs>
          <w:tab w:val="left" w:pos="596"/>
          <w:tab w:val="left" w:pos="8016"/>
        </w:tabs>
        <w:spacing w:before="71" w:after="0" w:line="240" w:lineRule="auto"/>
        <w:ind w:left="596" w:right="0" w:hanging="212"/>
        <w:jc w:val="left"/>
        <w:rPr>
          <w:rFonts w:hint="eastAsia" w:ascii="宋体" w:eastAsia="宋体"/>
          <w:sz w:val="28"/>
        </w:rPr>
      </w:pPr>
      <w:r>
        <w:pict>
          <v:line id="_x0000_s1031" o:spid="_x0000_s1031" o:spt="20" style="position:absolute;left:0pt;margin-left:125.75pt;margin-top:12.4pt;height:0pt;width:343pt;mso-position-horizontal-relative:page;z-index:-251654144;mso-width-relative:page;mso-height-relative:page;" stroked="t" coordsize="21600,21600">
            <v:path arrowok="t"/>
            <v:fill focussize="0,0"/>
            <v:stroke weight="0.495275590551181pt" color="#000000"/>
            <v:imagedata o:title=""/>
            <o:lock v:ext="edit"/>
          </v:line>
        </w:pict>
      </w:r>
      <w:r>
        <w:rPr>
          <w:rFonts w:hint="eastAsia" w:ascii="宋体" w:eastAsia="宋体"/>
          <w:sz w:val="28"/>
        </w:rPr>
        <w:t>范</w:t>
      </w:r>
      <w:r>
        <w:rPr>
          <w:rFonts w:hint="eastAsia" w:ascii="宋体" w:eastAsia="宋体"/>
          <w:spacing w:val="-3"/>
          <w:sz w:val="28"/>
        </w:rPr>
        <w:t>围</w:t>
      </w:r>
      <w:r>
        <w:rPr>
          <w:rFonts w:hint="eastAsia" w:ascii="宋体" w:eastAsia="宋体"/>
          <w:spacing w:val="-3"/>
          <w:sz w:val="28"/>
        </w:rPr>
        <w:tab/>
      </w:r>
      <w:r>
        <w:rPr>
          <w:rFonts w:hint="eastAsia" w:ascii="宋体" w:eastAsia="宋体"/>
          <w:sz w:val="28"/>
        </w:rPr>
        <w:t>4</w:t>
      </w:r>
    </w:p>
    <w:p w14:paraId="1D0D8663">
      <w:pPr>
        <w:pStyle w:val="9"/>
        <w:numPr>
          <w:ilvl w:val="0"/>
          <w:numId w:val="1"/>
        </w:numPr>
        <w:tabs>
          <w:tab w:val="left" w:pos="596"/>
          <w:tab w:val="left" w:pos="8016"/>
        </w:tabs>
        <w:spacing w:before="265" w:after="0" w:line="240" w:lineRule="auto"/>
        <w:ind w:left="596" w:right="0" w:hanging="212"/>
        <w:jc w:val="left"/>
        <w:rPr>
          <w:rFonts w:hint="eastAsia" w:ascii="宋体" w:eastAsia="宋体"/>
          <w:sz w:val="28"/>
        </w:rPr>
      </w:pPr>
      <w:r>
        <w:pict>
          <v:line id="_x0000_s1032" o:spid="_x0000_s1032" o:spt="20" style="position:absolute;left:0pt;margin-left:195.8pt;margin-top:22.1pt;height:0pt;width:273pt;mso-position-horizontal-relative:page;z-index:-251653120;mso-width-relative:page;mso-height-relative:page;" stroked="t" coordsize="21600,21600">
            <v:path arrowok="t"/>
            <v:fill focussize="0,0"/>
            <v:stroke weight="0.495275590551181pt" color="#000000"/>
            <v:imagedata o:title=""/>
            <o:lock v:ext="edit"/>
          </v:line>
        </w:pict>
      </w:r>
      <w:r>
        <w:rPr>
          <w:rFonts w:hint="eastAsia" w:ascii="宋体" w:eastAsia="宋体"/>
          <w:sz w:val="28"/>
        </w:rPr>
        <w:t>规</w:t>
      </w:r>
      <w:r>
        <w:rPr>
          <w:rFonts w:hint="eastAsia" w:ascii="宋体" w:eastAsia="宋体"/>
          <w:spacing w:val="-3"/>
          <w:sz w:val="28"/>
        </w:rPr>
        <w:t>范</w:t>
      </w:r>
      <w:r>
        <w:rPr>
          <w:rFonts w:hint="eastAsia" w:ascii="宋体" w:eastAsia="宋体"/>
          <w:sz w:val="28"/>
        </w:rPr>
        <w:t>性引</w:t>
      </w:r>
      <w:r>
        <w:rPr>
          <w:rFonts w:hint="eastAsia" w:ascii="宋体" w:eastAsia="宋体"/>
          <w:spacing w:val="-3"/>
          <w:sz w:val="28"/>
        </w:rPr>
        <w:t>用</w:t>
      </w:r>
      <w:r>
        <w:rPr>
          <w:rFonts w:hint="eastAsia" w:ascii="宋体" w:eastAsia="宋体"/>
          <w:sz w:val="28"/>
        </w:rPr>
        <w:t>文件</w:t>
      </w:r>
      <w:r>
        <w:rPr>
          <w:rFonts w:hint="eastAsia" w:ascii="宋体" w:eastAsia="宋体"/>
          <w:sz w:val="28"/>
        </w:rPr>
        <w:tab/>
      </w:r>
      <w:r>
        <w:rPr>
          <w:rFonts w:hint="eastAsia" w:ascii="宋体" w:eastAsia="宋体"/>
          <w:sz w:val="28"/>
        </w:rPr>
        <w:t>4</w:t>
      </w:r>
    </w:p>
    <w:p w14:paraId="65DA13EF">
      <w:pPr>
        <w:pStyle w:val="9"/>
        <w:numPr>
          <w:ilvl w:val="0"/>
          <w:numId w:val="1"/>
        </w:numPr>
        <w:tabs>
          <w:tab w:val="left" w:pos="596"/>
          <w:tab w:val="left" w:pos="8016"/>
        </w:tabs>
        <w:spacing w:before="265" w:after="0" w:line="240" w:lineRule="auto"/>
        <w:ind w:left="596" w:right="0" w:hanging="212"/>
        <w:jc w:val="left"/>
        <w:rPr>
          <w:rFonts w:hint="eastAsia" w:ascii="宋体" w:eastAsia="宋体"/>
          <w:sz w:val="28"/>
        </w:rPr>
      </w:pPr>
      <w:r>
        <w:pict>
          <v:line id="_x0000_s1033" o:spid="_x0000_s1033" o:spt="20" style="position:absolute;left:0pt;margin-left:167.75pt;margin-top:22.1pt;height:0pt;width:301pt;mso-position-horizontal-relative:page;z-index:-251652096;mso-width-relative:page;mso-height-relative:page;" stroked="t" coordsize="21600,21600">
            <v:path arrowok="t"/>
            <v:fill focussize="0,0"/>
            <v:stroke weight="0.495275590551181pt" color="#000000"/>
            <v:imagedata o:title=""/>
            <o:lock v:ext="edit"/>
          </v:line>
        </w:pict>
      </w:r>
      <w:r>
        <w:rPr>
          <w:rFonts w:hint="eastAsia" w:ascii="宋体" w:eastAsia="宋体"/>
          <w:sz w:val="28"/>
        </w:rPr>
        <w:t>术</w:t>
      </w:r>
      <w:r>
        <w:rPr>
          <w:rFonts w:hint="eastAsia" w:ascii="宋体" w:eastAsia="宋体"/>
          <w:spacing w:val="-3"/>
          <w:sz w:val="28"/>
        </w:rPr>
        <w:t>语</w:t>
      </w:r>
      <w:r>
        <w:rPr>
          <w:rFonts w:hint="eastAsia" w:ascii="宋体" w:eastAsia="宋体"/>
          <w:sz w:val="28"/>
        </w:rPr>
        <w:t>和定</w:t>
      </w:r>
      <w:r>
        <w:rPr>
          <w:rFonts w:hint="eastAsia" w:ascii="宋体" w:eastAsia="宋体"/>
          <w:spacing w:val="-3"/>
          <w:sz w:val="28"/>
        </w:rPr>
        <w:t>义</w:t>
      </w:r>
      <w:r>
        <w:rPr>
          <w:rFonts w:hint="eastAsia" w:ascii="宋体" w:eastAsia="宋体"/>
          <w:spacing w:val="-3"/>
          <w:sz w:val="28"/>
        </w:rPr>
        <w:tab/>
      </w:r>
      <w:r>
        <w:rPr>
          <w:rFonts w:hint="eastAsia" w:ascii="宋体" w:eastAsia="宋体"/>
          <w:sz w:val="28"/>
        </w:rPr>
        <w:t>4</w:t>
      </w:r>
    </w:p>
    <w:p w14:paraId="4C4F047F">
      <w:pPr>
        <w:pStyle w:val="4"/>
        <w:spacing w:before="11"/>
        <w:rPr>
          <w:rFonts w:ascii="宋体"/>
          <w:sz w:val="15"/>
        </w:rPr>
      </w:pPr>
    </w:p>
    <w:sdt>
      <w:sdtPr>
        <w:id w:val="147450905"/>
        <w:docPartObj>
          <w:docPartGallery w:val="Table of Contents"/>
          <w:docPartUnique/>
        </w:docPartObj>
      </w:sdtPr>
      <w:sdtContent>
        <w:p w14:paraId="3D5D563D">
          <w:pPr>
            <w:pStyle w:val="5"/>
            <w:numPr>
              <w:ilvl w:val="0"/>
              <w:numId w:val="1"/>
            </w:numPr>
            <w:tabs>
              <w:tab w:val="left" w:pos="596"/>
              <w:tab w:val="right" w:pos="8156"/>
            </w:tabs>
            <w:spacing w:before="62" w:after="0" w:line="240" w:lineRule="auto"/>
            <w:ind w:left="596" w:right="0" w:hanging="212"/>
            <w:jc w:val="left"/>
          </w:pPr>
          <w:r>
            <w:pict>
              <v:line id="_x0000_s1034" o:spid="_x0000_s1034" o:spt="20" style="position:absolute;left:0pt;margin-left:153.8pt;margin-top:11.95pt;height:0pt;width:315pt;mso-position-horizontal-relative:page;z-index:-251651072;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"_TOC_250005" </w:instrText>
          </w:r>
          <w:r>
            <w:fldChar w:fldCharType="separate"/>
          </w:r>
          <w:r>
            <w:t>配</w:t>
          </w:r>
          <w:r>
            <w:rPr>
              <w:spacing w:val="-3"/>
            </w:rPr>
            <w:t>方</w:t>
          </w:r>
          <w:r>
            <w:t>要求</w:t>
          </w:r>
          <w:r>
            <w:tab/>
          </w:r>
          <w:r>
            <w:t>5</w:t>
          </w:r>
          <w:r>
            <w:fldChar w:fldCharType="end"/>
          </w:r>
        </w:p>
        <w:p w14:paraId="48259DDC">
          <w:pPr>
            <w:pStyle w:val="5"/>
            <w:numPr>
              <w:ilvl w:val="0"/>
              <w:numId w:val="1"/>
            </w:numPr>
            <w:tabs>
              <w:tab w:val="left" w:pos="596"/>
              <w:tab w:val="right" w:pos="8156"/>
            </w:tabs>
            <w:spacing w:before="265" w:after="0" w:line="240" w:lineRule="auto"/>
            <w:ind w:left="596" w:right="0" w:hanging="212"/>
            <w:jc w:val="left"/>
          </w:pPr>
          <w:r>
            <w:pict>
              <v:line id="_x0000_s1035" o:spid="_x0000_s1035" o:spt="20" style="position:absolute;left:0pt;margin-left:153.8pt;margin-top:22.1pt;height:0pt;width:315pt;mso-position-horizontal-relative:page;z-index:-251650048;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"_TOC_250004" </w:instrText>
          </w:r>
          <w:r>
            <w:fldChar w:fldCharType="separate"/>
          </w:r>
          <w:r>
            <w:t>生</w:t>
          </w:r>
          <w:r>
            <w:rPr>
              <w:spacing w:val="-3"/>
            </w:rPr>
            <w:t>产</w:t>
          </w:r>
          <w:r>
            <w:t>工艺</w:t>
          </w:r>
          <w:r>
            <w:tab/>
          </w:r>
          <w:r>
            <w:t>6</w:t>
          </w:r>
          <w:r>
            <w:fldChar w:fldCharType="end"/>
          </w:r>
        </w:p>
        <w:p w14:paraId="5A4C3719">
          <w:pPr>
            <w:pStyle w:val="5"/>
            <w:numPr>
              <w:ilvl w:val="0"/>
              <w:numId w:val="1"/>
            </w:numPr>
            <w:tabs>
              <w:tab w:val="left" w:pos="596"/>
              <w:tab w:val="left" w:pos="8016"/>
            </w:tabs>
            <w:spacing w:before="266" w:after="0" w:line="240" w:lineRule="auto"/>
            <w:ind w:left="596" w:right="0" w:hanging="212"/>
            <w:jc w:val="left"/>
          </w:pPr>
          <w:r>
            <w:pict>
              <v:line id="_x0000_s1036" o:spid="_x0000_s1036" o:spt="20" style="position:absolute;left:0pt;margin-left:125.75pt;margin-top:22.15pt;height:0pt;width:343pt;mso-position-horizontal-relative:page;z-index:-251649024;mso-width-relative:page;mso-height-relative:page;" stroked="t" coordsize="21600,21600">
                <v:path arrowok="t"/>
                <v:fill focussize="0,0"/>
                <v:stroke weight="0.495275590551181pt" color="#000000"/>
                <v:imagedata o:title=""/>
                <o:lock v:ext="edit"/>
              </v:line>
            </w:pict>
          </w:r>
          <w:r>
            <w:t>性</w:t>
          </w:r>
          <w:r>
            <w:rPr>
              <w:spacing w:val="-3"/>
            </w:rPr>
            <w:t>状</w:t>
          </w:r>
          <w:r>
            <w:rPr>
              <w:spacing w:val="-3"/>
            </w:rPr>
            <w:tab/>
          </w:r>
          <w:r>
            <w:t>6</w:t>
          </w:r>
        </w:p>
        <w:p w14:paraId="5F180395">
          <w:pPr>
            <w:pStyle w:val="5"/>
            <w:numPr>
              <w:ilvl w:val="0"/>
              <w:numId w:val="1"/>
            </w:numPr>
            <w:tabs>
              <w:tab w:val="left" w:pos="596"/>
              <w:tab w:val="left" w:pos="8016"/>
            </w:tabs>
            <w:spacing w:before="265" w:after="0" w:line="240" w:lineRule="auto"/>
            <w:ind w:left="596" w:right="0" w:hanging="212"/>
            <w:jc w:val="left"/>
          </w:pPr>
          <w:r>
            <w:pict>
              <v:line id="_x0000_s1037" o:spid="_x0000_s1037" o:spt="20" style="position:absolute;left:0pt;margin-left:125.75pt;margin-top:22.1pt;height:0pt;width:343pt;mso-position-horizontal-relative:page;z-index:-251648000;mso-width-relative:page;mso-height-relative:page;" stroked="t" coordsize="21600,21600">
                <v:path arrowok="t"/>
                <v:fill focussize="0,0"/>
                <v:stroke weight="0.495275590551181pt" color="#000000"/>
                <v:imagedata o:title=""/>
                <o:lock v:ext="edit"/>
              </v:line>
            </w:pict>
          </w:r>
          <w:r>
            <w:t>鉴</w:t>
          </w:r>
          <w:r>
            <w:rPr>
              <w:spacing w:val="-3"/>
            </w:rPr>
            <w:t>别</w:t>
          </w:r>
          <w:r>
            <w:rPr>
              <w:spacing w:val="-3"/>
            </w:rPr>
            <w:tab/>
          </w:r>
          <w:r>
            <w:t>6</w:t>
          </w:r>
        </w:p>
        <w:p w14:paraId="703521BE">
          <w:pPr>
            <w:pStyle w:val="5"/>
            <w:numPr>
              <w:ilvl w:val="0"/>
              <w:numId w:val="1"/>
            </w:numPr>
            <w:tabs>
              <w:tab w:val="left" w:pos="596"/>
              <w:tab w:val="right" w:pos="8156"/>
            </w:tabs>
            <w:spacing w:before="265" w:after="0" w:line="240" w:lineRule="auto"/>
            <w:ind w:left="596" w:right="0" w:hanging="212"/>
            <w:jc w:val="left"/>
          </w:pPr>
          <w:r>
            <w:pict>
              <v:line id="_x0000_s1038" o:spid="_x0000_s1038" o:spt="20" style="position:absolute;left:0pt;margin-left:153.8pt;margin-top:22.1pt;height:0pt;width:315pt;mso-position-horizontal-relative:page;z-index:-251646976;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"_TOC_250003" </w:instrText>
          </w:r>
          <w:r>
            <w:fldChar w:fldCharType="separate"/>
          </w:r>
          <w:r>
            <w:t>卫</w:t>
          </w:r>
          <w:r>
            <w:rPr>
              <w:spacing w:val="-3"/>
            </w:rPr>
            <w:t>生</w:t>
          </w:r>
          <w:r>
            <w:t>指标</w:t>
          </w:r>
          <w:r>
            <w:tab/>
          </w:r>
          <w:r>
            <w:t>6</w:t>
          </w:r>
          <w:r>
            <w:fldChar w:fldCharType="end"/>
          </w:r>
        </w:p>
        <w:p w14:paraId="3B163243">
          <w:pPr>
            <w:pStyle w:val="5"/>
            <w:numPr>
              <w:ilvl w:val="0"/>
              <w:numId w:val="1"/>
            </w:numPr>
            <w:tabs>
              <w:tab w:val="left" w:pos="596"/>
              <w:tab w:val="right" w:pos="8156"/>
            </w:tabs>
            <w:spacing w:before="265" w:after="0" w:line="240" w:lineRule="auto"/>
            <w:ind w:left="596" w:right="0" w:hanging="212"/>
            <w:jc w:val="left"/>
          </w:pPr>
          <w:r>
            <w:pict>
              <v:line id="_x0000_s1039" o:spid="_x0000_s1039" o:spt="20" style="position:absolute;left:0pt;margin-left:153.8pt;margin-top:22.1pt;height:0pt;width:315pt;mso-position-horizontal-relative:page;z-index:-251645952;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"_TOC_250002" </w:instrText>
          </w:r>
          <w:r>
            <w:fldChar w:fldCharType="separate"/>
          </w:r>
          <w:r>
            <w:t>使</w:t>
          </w:r>
          <w:r>
            <w:rPr>
              <w:spacing w:val="-3"/>
            </w:rPr>
            <w:t>用</w:t>
          </w:r>
          <w:r>
            <w:t>方法</w:t>
          </w:r>
          <w:r>
            <w:tab/>
          </w:r>
          <w:r>
            <w:t>7</w:t>
          </w:r>
          <w:r>
            <w:fldChar w:fldCharType="end"/>
          </w:r>
        </w:p>
        <w:p w14:paraId="257BB351">
          <w:pPr>
            <w:pStyle w:val="5"/>
            <w:numPr>
              <w:ilvl w:val="0"/>
              <w:numId w:val="1"/>
            </w:numPr>
            <w:tabs>
              <w:tab w:val="left" w:pos="736"/>
              <w:tab w:val="right" w:pos="8156"/>
            </w:tabs>
            <w:spacing w:before="266" w:after="0" w:line="240" w:lineRule="auto"/>
            <w:ind w:left="735" w:right="0" w:hanging="352"/>
            <w:jc w:val="left"/>
          </w:pPr>
          <w:r>
            <w:pict>
              <v:line id="_x0000_s1040" o:spid="_x0000_s1040" o:spt="20" style="position:absolute;left:0pt;margin-left:160.8pt;margin-top:22.15pt;height:0pt;width:308.05pt;mso-position-horizontal-relative:page;z-index:-251644928;mso-width-relative:page;mso-height-relative:page;" stroked="t" coordsize="21600,21600">
                <v:path arrowok="t"/>
                <v:fill focussize="0,0"/>
                <v:stroke weight="0.495275590551181pt" color="#000000"/>
                <v:imagedata o:title=""/>
                <o:lock v:ext="edit"/>
              </v:line>
            </w:pict>
          </w:r>
          <w:r>
            <w:t>保</w:t>
          </w:r>
          <w:r>
            <w:rPr>
              <w:spacing w:val="-3"/>
            </w:rPr>
            <w:t>健</w:t>
          </w:r>
          <w:r>
            <w:t>功效</w:t>
          </w:r>
          <w:r>
            <w:tab/>
          </w:r>
          <w:r>
            <w:t>7</w:t>
          </w:r>
        </w:p>
        <w:p w14:paraId="7CACC9DE">
          <w:pPr>
            <w:pStyle w:val="5"/>
            <w:numPr>
              <w:ilvl w:val="0"/>
              <w:numId w:val="1"/>
            </w:numPr>
            <w:tabs>
              <w:tab w:val="left" w:pos="736"/>
              <w:tab w:val="right" w:pos="8156"/>
            </w:tabs>
            <w:spacing w:before="265" w:after="0" w:line="240" w:lineRule="auto"/>
            <w:ind w:left="735" w:right="0" w:hanging="352"/>
            <w:jc w:val="left"/>
          </w:pPr>
          <w:r>
            <w:pict>
              <v:line id="_x0000_s1041" o:spid="_x0000_s1041" o:spt="20" style="position:absolute;left:0pt;margin-left:160.8pt;margin-top:22.1pt;height:0pt;width:308.05pt;mso-position-horizontal-relative:page;z-index:-251643904;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"_TOC_250001" </w:instrText>
          </w:r>
          <w:r>
            <w:fldChar w:fldCharType="separate"/>
          </w:r>
          <w:r>
            <w:t>重</w:t>
          </w:r>
          <w:r>
            <w:rPr>
              <w:spacing w:val="-3"/>
            </w:rPr>
            <w:t>要</w:t>
          </w:r>
          <w:r>
            <w:t>提示</w:t>
          </w:r>
          <w:r>
            <w:tab/>
          </w:r>
          <w:r>
            <w:t>7</w:t>
          </w:r>
          <w:r>
            <w:fldChar w:fldCharType="end"/>
          </w:r>
        </w:p>
        <w:p w14:paraId="13767C4C">
          <w:pPr>
            <w:pStyle w:val="5"/>
            <w:numPr>
              <w:ilvl w:val="0"/>
              <w:numId w:val="1"/>
            </w:numPr>
            <w:tabs>
              <w:tab w:val="left" w:pos="805"/>
              <w:tab w:val="left" w:pos="7944"/>
            </w:tabs>
            <w:spacing w:before="205" w:after="0" w:line="240" w:lineRule="auto"/>
            <w:ind w:left="804" w:right="0" w:hanging="421"/>
            <w:jc w:val="left"/>
            <w:rPr>
              <w:rFonts w:hint="eastAsia" w:ascii="新宋体" w:eastAsia="新宋体"/>
            </w:rPr>
          </w:pPr>
          <w:r>
            <w:pict>
              <v:line id="_x0000_s1042" o:spid="_x0000_s1042" o:spt="20" style="position:absolute;left:0pt;margin-left:192.2pt;margin-top:19.1pt;height:0pt;width:273pt;mso-position-horizontal-relative:page;z-index:-251642880;mso-width-relative:page;mso-height-relative:page;" stroked="t" coordsize="21600,21600">
                <v:path arrowok="t"/>
                <v:fill focussize="0,0"/>
                <v:stroke weight="0.495275590551181pt" color="#000000"/>
                <v:imagedata o:title=""/>
                <o:lock v:ext="edit"/>
              </v:line>
            </w:pict>
          </w:r>
          <w:r>
            <w:rPr>
              <w:rFonts w:hint="eastAsia" w:ascii="新宋体" w:eastAsia="新宋体"/>
            </w:rPr>
            <w:t>标</w:t>
          </w:r>
          <w:r>
            <w:rPr>
              <w:rFonts w:hint="eastAsia" w:ascii="新宋体" w:eastAsia="新宋体"/>
              <w:spacing w:val="-3"/>
            </w:rPr>
            <w:t>准</w:t>
          </w:r>
          <w:r>
            <w:rPr>
              <w:rFonts w:hint="eastAsia" w:ascii="新宋体" w:eastAsia="新宋体"/>
            </w:rPr>
            <w:t>使用证</w:t>
          </w:r>
          <w:r>
            <w:rPr>
              <w:rFonts w:hint="eastAsia" w:ascii="新宋体" w:eastAsia="新宋体"/>
              <w:spacing w:val="-3"/>
            </w:rPr>
            <w:t>书</w:t>
          </w:r>
          <w:r>
            <w:rPr>
              <w:rFonts w:hint="eastAsia" w:ascii="新宋体" w:eastAsia="新宋体"/>
              <w:spacing w:val="-3"/>
            </w:rPr>
            <w:tab/>
          </w:r>
          <w:r>
            <w:rPr>
              <w:rFonts w:hint="eastAsia" w:ascii="新宋体" w:eastAsia="新宋体"/>
            </w:rPr>
            <w:t>8</w:t>
          </w:r>
        </w:p>
        <w:p w14:paraId="46E1798F">
          <w:pPr>
            <w:pStyle w:val="5"/>
            <w:numPr>
              <w:ilvl w:val="0"/>
              <w:numId w:val="1"/>
            </w:numPr>
            <w:tabs>
              <w:tab w:val="left" w:pos="736"/>
              <w:tab w:val="left" w:leader="hyphen" w:pos="8016"/>
            </w:tabs>
            <w:spacing w:before="141" w:after="0" w:line="240" w:lineRule="auto"/>
            <w:ind w:left="735" w:right="0" w:hanging="352"/>
            <w:jc w:val="left"/>
          </w:pPr>
          <w:r>
            <w:fldChar w:fldCharType="begin"/>
          </w:r>
          <w:r>
            <w:instrText xml:space="preserve"> HYPERLINK \l "_TOC_250000" </w:instrText>
          </w:r>
          <w:r>
            <w:fldChar w:fldCharType="separate"/>
          </w:r>
          <w:r>
            <w:t>标</w:t>
          </w:r>
          <w:r>
            <w:rPr>
              <w:spacing w:val="-3"/>
            </w:rPr>
            <w:t>志</w:t>
          </w:r>
          <w:r>
            <w:t>、标</w:t>
          </w:r>
          <w:r>
            <w:rPr>
              <w:spacing w:val="-3"/>
            </w:rPr>
            <w:t>签</w:t>
          </w:r>
          <w:r>
            <w:t>、包</w:t>
          </w:r>
          <w:r>
            <w:rPr>
              <w:spacing w:val="-3"/>
            </w:rPr>
            <w:t>装</w:t>
          </w:r>
          <w:r>
            <w:t>、运</w:t>
          </w:r>
          <w:r>
            <w:rPr>
              <w:spacing w:val="-3"/>
            </w:rPr>
            <w:t>输</w:t>
          </w:r>
          <w:r>
            <w:t>及贮存</w:t>
          </w:r>
          <w:r>
            <w:tab/>
          </w:r>
          <w:r>
            <w:t>8</w:t>
          </w:r>
          <w:r>
            <w:fldChar w:fldCharType="end"/>
          </w:r>
        </w:p>
        <w:p w14:paraId="26B567A6">
          <w:pPr>
            <w:pStyle w:val="5"/>
            <w:numPr>
              <w:ilvl w:val="0"/>
              <w:numId w:val="2"/>
            </w:numPr>
            <w:tabs>
              <w:tab w:val="left" w:pos="736"/>
              <w:tab w:val="left" w:pos="8016"/>
            </w:tabs>
            <w:spacing w:before="265" w:after="0" w:line="240" w:lineRule="auto"/>
            <w:ind w:left="735" w:right="0" w:hanging="352"/>
            <w:jc w:val="left"/>
          </w:pPr>
          <w:r>
            <w:pict>
              <v:line id="_x0000_s1043" o:spid="_x0000_s1043" o:spt="20" style="position:absolute;left:0pt;margin-left:146.75pt;margin-top:22.1pt;height:0pt;width:322pt;mso-position-horizontal-relative:page;z-index:-251641856;mso-width-relative:page;mso-height-relative:page;" stroked="t" coordsize="21600,21600">
                <v:path arrowok="t"/>
                <v:fill focussize="0,0"/>
                <v:stroke weight="0.495275590551181pt" color="#000000"/>
                <v:imagedata o:title=""/>
                <o:lock v:ext="edit"/>
              </v:line>
            </w:pict>
          </w:r>
          <w:r>
            <w:t>保</w:t>
          </w:r>
          <w:r>
            <w:rPr>
              <w:spacing w:val="-3"/>
            </w:rPr>
            <w:t>质</w:t>
          </w:r>
          <w:r>
            <w:t>期</w:t>
          </w:r>
          <w:r>
            <w:tab/>
          </w:r>
          <w:r>
            <w:t>9</w:t>
          </w:r>
        </w:p>
        <w:p w14:paraId="17E647F5">
          <w:pPr>
            <w:pStyle w:val="5"/>
            <w:numPr>
              <w:ilvl w:val="0"/>
              <w:numId w:val="2"/>
            </w:numPr>
            <w:tabs>
              <w:tab w:val="left" w:pos="736"/>
              <w:tab w:val="right" w:pos="8156"/>
            </w:tabs>
            <w:spacing w:before="174" w:after="0" w:line="240" w:lineRule="auto"/>
            <w:ind w:left="735" w:right="0" w:hanging="352"/>
            <w:jc w:val="left"/>
            <w:rPr>
              <w:rFonts w:hint="eastAsia" w:ascii="新宋体" w:eastAsia="新宋体"/>
            </w:rPr>
          </w:pPr>
          <w:r>
            <w:pict>
              <v:line id="_x0000_s1044" o:spid="_x0000_s1044" o:spt="20" style="position:absolute;left:0pt;margin-left:160.8pt;margin-top:17.55pt;height:0pt;width:308.05pt;mso-position-horizontal-relative:page;z-index:-251640832;mso-width-relative:page;mso-height-relative:page;" stroked="t" coordsize="21600,21600">
                <v:path arrowok="t"/>
                <v:fill focussize="0,0"/>
                <v:stroke weight="0.495275590551181pt" color="#000000"/>
                <v:imagedata o:title=""/>
                <o:lock v:ext="edit"/>
              </v:line>
            </w:pict>
          </w:r>
          <w:r>
            <w:rPr>
              <w:rFonts w:hint="eastAsia" w:ascii="新宋体" w:eastAsia="新宋体"/>
            </w:rPr>
            <w:t>参</w:t>
          </w:r>
          <w:r>
            <w:rPr>
              <w:rFonts w:hint="eastAsia" w:ascii="新宋体" w:eastAsia="新宋体"/>
              <w:spacing w:val="-3"/>
            </w:rPr>
            <w:t>考</w:t>
          </w:r>
          <w:r>
            <w:rPr>
              <w:rFonts w:hint="eastAsia" w:ascii="新宋体" w:eastAsia="新宋体"/>
            </w:rPr>
            <w:t>文献</w:t>
          </w:r>
          <w:r>
            <w:rPr>
              <w:rFonts w:hint="eastAsia" w:ascii="新宋体" w:eastAsia="新宋体"/>
            </w:rPr>
            <w:tab/>
          </w:r>
          <w:r>
            <w:t>9</w:t>
          </w:r>
        </w:p>
      </w:sdtContent>
    </w:sdt>
    <w:p w14:paraId="081E7785">
      <w:pPr>
        <w:spacing w:after="0" w:line="240" w:lineRule="auto"/>
        <w:jc w:val="left"/>
        <w:rPr>
          <w:rFonts w:hint="eastAsia" w:ascii="新宋体" w:eastAsia="新宋体"/>
        </w:rPr>
        <w:sectPr>
          <w:pgSz w:w="11910" w:h="16840"/>
          <w:pgMar w:top="1580" w:right="0" w:bottom="1160" w:left="1360" w:header="0" w:footer="975" w:gutter="0"/>
          <w:cols w:space="720" w:num="1"/>
        </w:sectPr>
      </w:pPr>
    </w:p>
    <w:p w14:paraId="31228C30">
      <w:pPr>
        <w:pStyle w:val="4"/>
        <w:rPr>
          <w:rFonts w:ascii="宋体"/>
          <w:sz w:val="20"/>
        </w:rPr>
      </w:pPr>
      <w:r>
        <w:pict>
          <v:shape id="_x0000_s1045" o:spid="_x0000_s1045" o:spt="136" type="#_x0000_t136" style="position:absolute;left:0pt;margin-left:-73.5pt;margin-top:371.5pt;height:70pt;width:701.15pt;mso-position-horizontal-relative:page;mso-position-vertical-relative:page;rotation:20054016f;z-index:-25163878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55C39F04">
      <w:pPr>
        <w:pStyle w:val="4"/>
        <w:rPr>
          <w:rFonts w:ascii="宋体"/>
          <w:sz w:val="20"/>
        </w:rPr>
      </w:pPr>
    </w:p>
    <w:p w14:paraId="2E92B255">
      <w:pPr>
        <w:spacing w:before="225"/>
        <w:ind w:left="0" w:right="1360" w:firstLine="0"/>
        <w:jc w:val="center"/>
        <w:rPr>
          <w:b/>
          <w:sz w:val="36"/>
        </w:rPr>
      </w:pPr>
      <w:r>
        <w:rPr>
          <w:b/>
          <w:sz w:val="36"/>
        </w:rPr>
        <w:t>前 言</w:t>
      </w:r>
    </w:p>
    <w:p w14:paraId="4313E578">
      <w:pPr>
        <w:pStyle w:val="4"/>
        <w:spacing w:before="6"/>
        <w:rPr>
          <w:b/>
          <w:sz w:val="38"/>
        </w:rPr>
      </w:pPr>
    </w:p>
    <w:p w14:paraId="674A8A59">
      <w:pPr>
        <w:pStyle w:val="4"/>
        <w:spacing w:line="295" w:lineRule="auto"/>
        <w:ind w:left="384" w:right="1743" w:firstLine="840"/>
      </w:pPr>
      <w:r>
        <w:rPr>
          <w:spacing w:val="-3"/>
        </w:rPr>
        <w:t>本标准是按照《中华人民共和国标准化法》；国家标准化管理委员会、民政部《团体标准管理规定》国标委联</w:t>
      </w:r>
      <w:r>
        <w:t>[2019]1</w:t>
      </w:r>
      <w:r>
        <w:rPr>
          <w:spacing w:val="-16"/>
        </w:rPr>
        <w:t xml:space="preserve"> 号文件和</w:t>
      </w:r>
      <w:r>
        <w:rPr>
          <w:spacing w:val="1"/>
          <w:w w:val="100"/>
        </w:rPr>
        <w:t>G</w:t>
      </w:r>
      <w:r>
        <w:rPr>
          <w:spacing w:val="-2"/>
          <w:w w:val="100"/>
        </w:rPr>
        <w:t>B/</w:t>
      </w:r>
      <w:r>
        <w:rPr>
          <w:spacing w:val="1"/>
          <w:w w:val="100"/>
        </w:rPr>
        <w:t>T</w:t>
      </w:r>
      <w:r>
        <w:rPr>
          <w:spacing w:val="-2"/>
          <w:w w:val="100"/>
        </w:rPr>
        <w:t>1.</w:t>
      </w:r>
      <w:r>
        <w:rPr>
          <w:spacing w:val="1"/>
          <w:w w:val="100"/>
        </w:rPr>
        <w:t>1</w:t>
      </w:r>
      <w:r>
        <w:rPr>
          <w:spacing w:val="-2"/>
          <w:w w:val="100"/>
        </w:rPr>
        <w:t>-2</w:t>
      </w:r>
      <w:r>
        <w:rPr>
          <w:spacing w:val="1"/>
          <w:w w:val="100"/>
        </w:rPr>
        <w:t>0</w:t>
      </w:r>
      <w:r>
        <w:rPr>
          <w:spacing w:val="-2"/>
          <w:w w:val="100"/>
        </w:rPr>
        <w:t>0</w:t>
      </w:r>
      <w:r>
        <w:rPr>
          <w:spacing w:val="-134"/>
          <w:w w:val="100"/>
        </w:rPr>
        <w:t>9</w:t>
      </w:r>
      <w:r>
        <w:rPr>
          <w:spacing w:val="-3"/>
          <w:w w:val="100"/>
        </w:rPr>
        <w:t>《标准化工作导则第</w:t>
      </w:r>
      <w:r>
        <w:rPr>
          <w:spacing w:val="-71"/>
        </w:rPr>
        <w:t xml:space="preserve"> </w:t>
      </w:r>
      <w:r>
        <w:rPr>
          <w:w w:val="100"/>
        </w:rPr>
        <w:t>1</w:t>
      </w:r>
      <w:r>
        <w:rPr>
          <w:spacing w:val="-72"/>
        </w:rPr>
        <w:t xml:space="preserve"> </w:t>
      </w:r>
      <w:r>
        <w:rPr>
          <w:spacing w:val="-24"/>
          <w:w w:val="100"/>
        </w:rPr>
        <w:t>部分:标准的结构和编写》、</w:t>
      </w:r>
      <w:r>
        <w:rPr>
          <w:color w:val="424748"/>
          <w:spacing w:val="1"/>
          <w:w w:val="100"/>
        </w:rPr>
        <w:t>T</w:t>
      </w:r>
      <w:r>
        <w:rPr>
          <w:color w:val="424748"/>
          <w:spacing w:val="-2"/>
          <w:w w:val="100"/>
        </w:rPr>
        <w:t>/</w:t>
      </w:r>
      <w:r>
        <w:rPr>
          <w:color w:val="424748"/>
          <w:spacing w:val="1"/>
          <w:w w:val="100"/>
        </w:rPr>
        <w:t>H</w:t>
      </w:r>
      <w:r>
        <w:rPr>
          <w:color w:val="424748"/>
          <w:spacing w:val="-2"/>
          <w:w w:val="100"/>
        </w:rPr>
        <w:t>NJ</w:t>
      </w:r>
      <w:r>
        <w:rPr>
          <w:color w:val="424748"/>
          <w:w w:val="100"/>
        </w:rPr>
        <w:t xml:space="preserve">K </w:t>
      </w:r>
      <w:r>
        <w:rPr>
          <w:color w:val="424748"/>
        </w:rPr>
        <w:t>002—2019</w:t>
      </w:r>
      <w:r>
        <w:rPr>
          <w:spacing w:val="-3"/>
        </w:rPr>
        <w:t>《保健用品生产质量管理规范》给出。</w:t>
      </w:r>
    </w:p>
    <w:p w14:paraId="7A09EB1C">
      <w:pPr>
        <w:pStyle w:val="4"/>
        <w:spacing w:line="353" w:lineRule="exact"/>
        <w:ind w:left="1224"/>
      </w:pPr>
      <w:r>
        <w:t>本标准由河南省健康产业发展研究会提出并归口管理。</w:t>
      </w:r>
    </w:p>
    <w:p w14:paraId="3F6D4AF6">
      <w:pPr>
        <w:pStyle w:val="4"/>
        <w:spacing w:before="80" w:line="295" w:lineRule="auto"/>
        <w:ind w:left="384" w:right="1759" w:firstLine="840"/>
        <w:jc w:val="both"/>
      </w:pPr>
      <w:r>
        <w:t>本标准负责起草单位：河南省健康产业发展研究会、河南采草堂生物药业有限公司、河南金煦药业有限公司、河南弘志堂生物科技有限公司、河南妙慈药业有限公司、郑州海特生物科技有限公司。</w:t>
      </w:r>
    </w:p>
    <w:p w14:paraId="13F4DC82">
      <w:pPr>
        <w:pStyle w:val="4"/>
        <w:spacing w:line="355" w:lineRule="exact"/>
        <w:ind w:left="1224"/>
      </w:pPr>
      <w:r>
        <w:t>本标准起草人：苗明三、常贵生、练岚、邵</w:t>
      </w:r>
      <w:r>
        <w:rPr>
          <w:u w:val="dotted"/>
        </w:rPr>
        <w:t>同先、吴彬、杨国</w:t>
      </w:r>
    </w:p>
    <w:p w14:paraId="308F410D">
      <w:pPr>
        <w:pStyle w:val="4"/>
        <w:spacing w:before="83"/>
        <w:ind w:left="384"/>
      </w:pPr>
      <w:r>
        <w:rPr>
          <w:u w:val="dotted"/>
        </w:rPr>
        <w:t>勇</w:t>
      </w:r>
      <w:r>
        <w:t>。</w:t>
      </w:r>
    </w:p>
    <w:p w14:paraId="095A8BD6">
      <w:pPr>
        <w:pStyle w:val="4"/>
        <w:spacing w:before="81"/>
        <w:ind w:left="1224"/>
      </w:pPr>
      <w:r>
        <w:t>本标准起草专家组：苗明三、常贵生、邵</w:t>
      </w:r>
      <w:r>
        <w:rPr>
          <w:u w:val="dotted"/>
        </w:rPr>
        <w:t>同先。</w:t>
      </w:r>
    </w:p>
    <w:p w14:paraId="708CF0A7">
      <w:pPr>
        <w:pStyle w:val="4"/>
        <w:spacing w:before="80"/>
        <w:ind w:left="1224"/>
      </w:pPr>
      <w:r>
        <w:t>本标准适用于河南省健康产业发展研究会内所有成员单位及社</w:t>
      </w:r>
    </w:p>
    <w:p w14:paraId="4E341C3F">
      <w:pPr>
        <w:pStyle w:val="4"/>
        <w:spacing w:before="83"/>
        <w:ind w:left="384"/>
      </w:pPr>
      <w:r>
        <w:t>会上自愿采用的单位。</w:t>
      </w:r>
    </w:p>
    <w:p w14:paraId="5CCB6780">
      <w:pPr>
        <w:pStyle w:val="4"/>
        <w:spacing w:before="80"/>
        <w:ind w:left="1224"/>
      </w:pPr>
      <w:r>
        <w:t>本标准由河南省健康产业发展研究会负责解释。</w:t>
      </w:r>
    </w:p>
    <w:p w14:paraId="078D3AAB">
      <w:pPr>
        <w:spacing w:after="0"/>
        <w:sectPr>
          <w:pgSz w:w="11910" w:h="16840"/>
          <w:pgMar w:top="1580" w:right="0" w:bottom="1160" w:left="1360" w:header="0" w:footer="975" w:gutter="0"/>
          <w:cols w:space="720" w:num="1"/>
        </w:sectPr>
      </w:pPr>
    </w:p>
    <w:p w14:paraId="4F815F13">
      <w:pPr>
        <w:pStyle w:val="4"/>
        <w:rPr>
          <w:sz w:val="20"/>
        </w:rPr>
      </w:pPr>
      <w:r>
        <w:pict>
          <v:shape id="_x0000_s1046" o:spid="_x0000_s1046" o:spt="136" type="#_x0000_t136" style="position:absolute;left:0pt;margin-left:-73.5pt;margin-top:371.5pt;height:70pt;width:701.15pt;mso-position-horizontal-relative:page;mso-position-vertical-relative:page;rotation:20054016f;z-index:-25163776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295D045F">
      <w:pPr>
        <w:pStyle w:val="4"/>
        <w:rPr>
          <w:sz w:val="20"/>
        </w:rPr>
      </w:pPr>
    </w:p>
    <w:p w14:paraId="1E632931">
      <w:pPr>
        <w:pStyle w:val="4"/>
        <w:rPr>
          <w:sz w:val="20"/>
        </w:rPr>
      </w:pPr>
    </w:p>
    <w:p w14:paraId="395E7D89">
      <w:pPr>
        <w:pStyle w:val="4"/>
        <w:spacing w:before="10"/>
        <w:rPr>
          <w:sz w:val="25"/>
        </w:rPr>
      </w:pPr>
    </w:p>
    <w:p w14:paraId="48F68334">
      <w:pPr>
        <w:spacing w:before="45"/>
        <w:ind w:left="2026" w:right="0" w:firstLine="0"/>
        <w:jc w:val="left"/>
        <w:rPr>
          <w:rFonts w:hint="eastAsia" w:ascii="宋体" w:eastAsia="宋体"/>
          <w:b/>
          <w:sz w:val="40"/>
        </w:rPr>
      </w:pPr>
      <w:r>
        <w:rPr>
          <w:b/>
          <w:sz w:val="36"/>
        </w:rPr>
        <w:t>擦抹</w:t>
      </w:r>
      <w:r>
        <w:rPr>
          <w:rFonts w:hint="eastAsia" w:ascii="宋体" w:eastAsia="宋体"/>
          <w:b/>
          <w:sz w:val="40"/>
        </w:rPr>
        <w:t>类保健用品生产技术规范</w:t>
      </w:r>
    </w:p>
    <w:p w14:paraId="443F0317">
      <w:pPr>
        <w:pStyle w:val="4"/>
        <w:rPr>
          <w:rFonts w:ascii="宋体"/>
          <w:b/>
          <w:sz w:val="40"/>
        </w:rPr>
      </w:pPr>
    </w:p>
    <w:p w14:paraId="41D933F2">
      <w:pPr>
        <w:pStyle w:val="4"/>
        <w:spacing w:before="2"/>
        <w:rPr>
          <w:rFonts w:ascii="宋体"/>
          <w:b/>
          <w:sz w:val="30"/>
        </w:rPr>
      </w:pPr>
    </w:p>
    <w:p w14:paraId="60EE49C7">
      <w:pPr>
        <w:pStyle w:val="3"/>
        <w:numPr>
          <w:ilvl w:val="0"/>
          <w:numId w:val="3"/>
        </w:numPr>
        <w:tabs>
          <w:tab w:val="left" w:pos="596"/>
        </w:tabs>
        <w:spacing w:before="0" w:after="0" w:line="240" w:lineRule="auto"/>
        <w:ind w:left="596" w:right="0" w:hanging="212"/>
        <w:jc w:val="left"/>
      </w:pPr>
      <w:r>
        <w:t>范围</w:t>
      </w:r>
    </w:p>
    <w:p w14:paraId="72FB8DEE">
      <w:pPr>
        <w:pStyle w:val="4"/>
        <w:spacing w:before="40" w:line="268" w:lineRule="auto"/>
        <w:ind w:left="384" w:right="1604" w:firstLine="561"/>
      </w:pPr>
      <w:r>
        <w:rPr>
          <w:spacing w:val="-10"/>
        </w:rPr>
        <w:t>本标准规定了涂抹类保健用品的术语和定义，主要包括生产工艺、</w:t>
      </w:r>
      <w:r>
        <w:rPr>
          <w:spacing w:val="-6"/>
        </w:rPr>
        <w:t>性状、产品鉴别、检查方法、含量测定、标志、标签、包装、运输及</w:t>
      </w:r>
      <w:r>
        <w:rPr>
          <w:spacing w:val="-3"/>
        </w:rPr>
        <w:t>贮存等内容。</w:t>
      </w:r>
    </w:p>
    <w:p w14:paraId="7CCAD379">
      <w:pPr>
        <w:pStyle w:val="4"/>
        <w:spacing w:line="268" w:lineRule="auto"/>
        <w:ind w:left="384" w:right="1742" w:firstLine="561"/>
        <w:jc w:val="both"/>
      </w:pPr>
      <w:r>
        <w:t>本标准适用于将中药、动植物经提取后，与乙醇、水、油或适宜液体采取一定工艺加工后，制成供皮肤不适喷涂或擦洗，也可通过泡浴的方式，改善亚健康状态，并具有一定保健功效的保健用品。</w:t>
      </w:r>
    </w:p>
    <w:p w14:paraId="3DB52AB2">
      <w:pPr>
        <w:pStyle w:val="4"/>
        <w:spacing w:line="268" w:lineRule="auto"/>
        <w:ind w:left="384" w:right="1742" w:firstLine="561"/>
        <w:jc w:val="both"/>
      </w:pPr>
      <w:r>
        <w:rPr>
          <w:spacing w:val="-3"/>
          <w:shd w:val="clear" w:color="auto" w:fill="FDFDFD"/>
        </w:rPr>
        <w:t>本标准是指直接或者间接作用于人体皮肤表面，不以预防和治疗</w:t>
      </w:r>
      <w:r>
        <w:rPr>
          <w:spacing w:val="-277"/>
          <w:shd w:val="clear" w:color="auto" w:fill="FDFDFD"/>
        </w:rPr>
        <w:t>疾</w:t>
      </w:r>
      <w:r>
        <w:rPr>
          <w:spacing w:val="-3"/>
          <w:shd w:val="clear" w:color="auto" w:fill="FDFDFD"/>
        </w:rPr>
        <w:t>病为目的，具有日常保健、促进康复和健康功能的产品。是指已在</w:t>
      </w:r>
      <w:r>
        <w:rPr>
          <w:spacing w:val="-131"/>
          <w:shd w:val="clear" w:color="auto" w:fill="FDFDFD"/>
        </w:rPr>
        <w:t>民间</w:t>
      </w:r>
      <w:r>
        <w:rPr>
          <w:spacing w:val="-3"/>
          <w:shd w:val="clear" w:color="auto" w:fill="FDFDFD"/>
        </w:rPr>
        <w:t>长期使用，方法简便，安全有效，具有调节身体机能、缓解身体不适症状、促进健康作用，适用于亚健康人群用于调理及养生保健的产品</w:t>
      </w:r>
      <w:r>
        <w:rPr>
          <w:shd w:val="clear" w:color="auto" w:fill="FDFDFD"/>
        </w:rPr>
        <w:t>。</w:t>
      </w:r>
    </w:p>
    <w:p w14:paraId="180797F2">
      <w:pPr>
        <w:pStyle w:val="4"/>
        <w:spacing w:before="8"/>
        <w:rPr>
          <w:sz w:val="29"/>
        </w:rPr>
      </w:pPr>
    </w:p>
    <w:p w14:paraId="5706F3DF">
      <w:pPr>
        <w:pStyle w:val="3"/>
        <w:numPr>
          <w:ilvl w:val="0"/>
          <w:numId w:val="3"/>
        </w:numPr>
        <w:tabs>
          <w:tab w:val="left" w:pos="596"/>
        </w:tabs>
        <w:spacing w:before="0" w:after="0" w:line="240" w:lineRule="auto"/>
        <w:ind w:left="596" w:right="0" w:hanging="212"/>
        <w:jc w:val="both"/>
      </w:pPr>
      <w:r>
        <w:t>规范性引用文件</w:t>
      </w:r>
    </w:p>
    <w:p w14:paraId="7EF5ACA0">
      <w:pPr>
        <w:pStyle w:val="4"/>
        <w:spacing w:before="42" w:line="266" w:lineRule="auto"/>
        <w:ind w:left="384" w:right="1742" w:firstLine="561"/>
        <w:jc w:val="both"/>
      </w:pPr>
      <w:r>
        <w:t>下列文件对于本文件的应用是必不可少的。凡是注日期的引用文件，仅注日期的版本适用于本文件。凡是不注日期的引用的文件，其最新版本(包括所有的修改单)适用于本文件。</w:t>
      </w:r>
    </w:p>
    <w:p w14:paraId="05B69D60">
      <w:pPr>
        <w:pStyle w:val="4"/>
        <w:spacing w:before="6"/>
        <w:ind w:left="946"/>
        <w:jc w:val="both"/>
      </w:pPr>
      <w:r>
        <w:t>GB/T191 包装储运图示标</w:t>
      </w:r>
    </w:p>
    <w:p w14:paraId="430A9469">
      <w:pPr>
        <w:pStyle w:val="4"/>
        <w:spacing w:before="42" w:line="266" w:lineRule="auto"/>
        <w:ind w:left="946" w:right="2666"/>
      </w:pPr>
      <w:r>
        <w:t>GB/T6543</w:t>
      </w:r>
      <w:r>
        <w:rPr>
          <w:spacing w:val="-8"/>
        </w:rPr>
        <w:t xml:space="preserve"> 运输包装用单瓦椤纸箱和双瓦椤纸箱</w:t>
      </w:r>
      <w:r>
        <w:t>GB/T10004</w:t>
      </w:r>
      <w:r>
        <w:rPr>
          <w:spacing w:val="-69"/>
        </w:rPr>
        <w:t xml:space="preserve"> </w:t>
      </w:r>
      <w:r>
        <w:rPr>
          <w:spacing w:val="-3"/>
        </w:rPr>
        <w:t>包装用塑料复合膜、袋、干法复合、挤出复合</w:t>
      </w:r>
    </w:p>
    <w:p w14:paraId="2D70E57F">
      <w:pPr>
        <w:pStyle w:val="4"/>
        <w:spacing w:before="3"/>
        <w:ind w:left="946"/>
      </w:pPr>
      <w:r>
        <w:t>《中华人民共和国药典》一部、二部、四部(2015 年版)</w:t>
      </w:r>
    </w:p>
    <w:p w14:paraId="79FB3992">
      <w:pPr>
        <w:pStyle w:val="4"/>
        <w:spacing w:before="42"/>
        <w:ind w:left="946"/>
      </w:pPr>
      <w:r>
        <w:t>《化妆品安全技术规范》(2015 年版)</w:t>
      </w:r>
    </w:p>
    <w:p w14:paraId="45285611">
      <w:pPr>
        <w:pStyle w:val="4"/>
        <w:spacing w:before="39" w:line="268" w:lineRule="auto"/>
        <w:ind w:left="384" w:right="1742" w:firstLine="561"/>
      </w:pPr>
      <w:r>
        <w:t>《定量包装商品计量监督管理办法》国家质量监督检验检疫总局令[2005]第 75 号</w:t>
      </w:r>
    </w:p>
    <w:p w14:paraId="2D92CC03">
      <w:pPr>
        <w:pStyle w:val="4"/>
        <w:spacing w:line="357" w:lineRule="exact"/>
        <w:ind w:left="946"/>
      </w:pPr>
      <w:r>
        <w:rPr>
          <w:color w:val="424748"/>
        </w:rPr>
        <w:t>T/HNJK 002—2019</w:t>
      </w:r>
      <w:r>
        <w:t>《保健用品生产质量管理规范》</w:t>
      </w:r>
    </w:p>
    <w:p w14:paraId="2E4238B3">
      <w:pPr>
        <w:pStyle w:val="4"/>
        <w:spacing w:before="5"/>
        <w:rPr>
          <w:sz w:val="34"/>
        </w:rPr>
      </w:pPr>
    </w:p>
    <w:p w14:paraId="1319D3ED">
      <w:pPr>
        <w:pStyle w:val="3"/>
        <w:numPr>
          <w:ilvl w:val="0"/>
          <w:numId w:val="3"/>
        </w:numPr>
        <w:tabs>
          <w:tab w:val="left" w:pos="668"/>
        </w:tabs>
        <w:spacing w:before="0" w:after="0" w:line="268" w:lineRule="auto"/>
        <w:ind w:left="384" w:right="8471" w:firstLine="0"/>
        <w:jc w:val="left"/>
      </w:pPr>
      <w:r>
        <w:rPr>
          <w:spacing w:val="-3"/>
        </w:rPr>
        <w:t>术语和定义</w:t>
      </w:r>
      <w:r>
        <w:t>3.1</w:t>
      </w:r>
    </w:p>
    <w:p w14:paraId="4936442D">
      <w:pPr>
        <w:spacing w:after="0" w:line="268" w:lineRule="auto"/>
        <w:jc w:val="left"/>
        <w:sectPr>
          <w:pgSz w:w="11910" w:h="16840"/>
          <w:pgMar w:top="1580" w:right="0" w:bottom="1160" w:left="1360" w:header="0" w:footer="975" w:gutter="0"/>
          <w:cols w:space="720" w:num="1"/>
        </w:sectPr>
      </w:pPr>
    </w:p>
    <w:p w14:paraId="75BA96DF">
      <w:pPr>
        <w:spacing w:before="42"/>
        <w:ind w:left="384" w:right="0" w:firstLine="0"/>
        <w:jc w:val="both"/>
        <w:rPr>
          <w:b/>
          <w:sz w:val="28"/>
        </w:rPr>
      </w:pPr>
      <w:r>
        <w:pict>
          <v:shape id="_x0000_s1047" o:spid="_x0000_s1047" o:spt="136" type="#_x0000_t136" style="position:absolute;left:0pt;margin-left:-73.5pt;margin-top:371.5pt;height:70pt;width:701.15pt;mso-position-horizontal-relative:page;mso-position-vertical-relative:page;rotation:20054016f;z-index:-25163673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b/>
          <w:spacing w:val="-14"/>
          <w:sz w:val="28"/>
        </w:rPr>
        <w:t xml:space="preserve">保健用品 </w:t>
      </w:r>
      <w:r>
        <w:rPr>
          <w:b/>
          <w:sz w:val="28"/>
        </w:rPr>
        <w:t>health</w:t>
      </w:r>
      <w:r>
        <w:rPr>
          <w:b/>
          <w:spacing w:val="138"/>
          <w:sz w:val="28"/>
        </w:rPr>
        <w:t xml:space="preserve"> </w:t>
      </w:r>
      <w:r>
        <w:rPr>
          <w:b/>
          <w:sz w:val="28"/>
        </w:rPr>
        <w:t>spplies</w:t>
      </w:r>
    </w:p>
    <w:p w14:paraId="74290A7D">
      <w:pPr>
        <w:pStyle w:val="4"/>
        <w:spacing w:before="42" w:line="266" w:lineRule="auto"/>
        <w:ind w:left="384" w:right="1742" w:firstLine="561"/>
        <w:jc w:val="both"/>
      </w:pPr>
      <w:r>
        <w:rPr>
          <w:spacing w:val="-3"/>
        </w:rPr>
        <w:t>指不以治疗疾病为目的，对人体具有调节机体功能，</w:t>
      </w:r>
      <w:r>
        <w:rPr>
          <w:shd w:val="clear" w:color="auto" w:fill="FDFDFD"/>
        </w:rPr>
        <w:t>缓解身体不</w:t>
      </w:r>
      <w:r>
        <w:rPr>
          <w:spacing w:val="-277"/>
          <w:shd w:val="clear" w:color="auto" w:fill="FDFDFD"/>
        </w:rPr>
        <w:t>适</w:t>
      </w:r>
      <w:r>
        <w:rPr>
          <w:shd w:val="clear" w:color="auto" w:fill="FDFDFD"/>
        </w:rPr>
        <w:t>症状，</w:t>
      </w:r>
      <w:r>
        <w:rPr>
          <w:spacing w:val="-3"/>
        </w:rPr>
        <w:t xml:space="preserve">促进康复，达到增进健康，提高生活质量，减轻痛苦。适宜 </w:t>
      </w:r>
      <w:r>
        <w:rPr>
          <w:spacing w:val="-2"/>
        </w:rPr>
        <w:t>于特定</w:t>
      </w:r>
      <w:r>
        <w:rPr>
          <w:spacing w:val="-3"/>
          <w:shd w:val="clear" w:color="auto" w:fill="FDFDFD"/>
        </w:rPr>
        <w:t>亚健康人群，用于调理及养生、保健</w:t>
      </w:r>
      <w:r>
        <w:rPr>
          <w:spacing w:val="-3"/>
        </w:rPr>
        <w:t>的外用保健产品。</w:t>
      </w:r>
    </w:p>
    <w:p w14:paraId="401A1EA1">
      <w:pPr>
        <w:pStyle w:val="3"/>
        <w:spacing w:before="5"/>
      </w:pPr>
      <w:r>
        <w:t>3.2</w:t>
      </w:r>
    </w:p>
    <w:p w14:paraId="60D16413">
      <w:pPr>
        <w:spacing w:before="42"/>
        <w:ind w:left="384" w:right="0" w:firstLine="0"/>
        <w:jc w:val="left"/>
        <w:rPr>
          <w:b/>
          <w:sz w:val="28"/>
        </w:rPr>
      </w:pPr>
      <w:r>
        <w:rPr>
          <w:b/>
          <w:sz w:val="28"/>
        </w:rPr>
        <w:t>涂擦剂 embrocation</w:t>
      </w:r>
    </w:p>
    <w:p w14:paraId="6F906D90">
      <w:pPr>
        <w:pStyle w:val="4"/>
        <w:spacing w:before="40" w:line="268" w:lineRule="auto"/>
        <w:ind w:left="384" w:right="1744" w:firstLine="561"/>
      </w:pPr>
      <w:r>
        <w:t>指直接涂擦于皮肤或不适部位的一种液体状制剂，包括酒剂、油剂、水剂。</w:t>
      </w:r>
    </w:p>
    <w:p w14:paraId="1152A98A">
      <w:pPr>
        <w:pStyle w:val="3"/>
        <w:spacing w:line="357" w:lineRule="exact"/>
      </w:pPr>
      <w:r>
        <w:t>3.3</w:t>
      </w:r>
    </w:p>
    <w:p w14:paraId="1A7D595F">
      <w:pPr>
        <w:tabs>
          <w:tab w:val="left" w:pos="2568"/>
        </w:tabs>
        <w:spacing w:before="40"/>
        <w:ind w:left="384" w:right="0" w:firstLine="0"/>
        <w:jc w:val="left"/>
        <w:rPr>
          <w:b/>
          <w:sz w:val="28"/>
        </w:rPr>
      </w:pPr>
      <w:r>
        <w:rPr>
          <w:b/>
          <w:sz w:val="28"/>
        </w:rPr>
        <w:t>酒剂</w:t>
      </w:r>
      <w:r>
        <w:rPr>
          <w:b/>
          <w:spacing w:val="-70"/>
          <w:sz w:val="28"/>
        </w:rPr>
        <w:t xml:space="preserve"> </w:t>
      </w:r>
      <w:r>
        <w:rPr>
          <w:b/>
          <w:sz w:val="28"/>
        </w:rPr>
        <w:t>Medicinal</w:t>
      </w:r>
      <w:r>
        <w:rPr>
          <w:b/>
          <w:sz w:val="28"/>
        </w:rPr>
        <w:tab/>
      </w:r>
      <w:r>
        <w:rPr>
          <w:b/>
          <w:sz w:val="28"/>
        </w:rPr>
        <w:t>liquor</w:t>
      </w:r>
    </w:p>
    <w:p w14:paraId="3D9B701B">
      <w:pPr>
        <w:pStyle w:val="4"/>
        <w:spacing w:before="42" w:line="266" w:lineRule="auto"/>
        <w:ind w:left="384" w:right="1604" w:firstLine="561"/>
        <w:rPr>
          <w:b/>
        </w:rPr>
      </w:pPr>
      <w:r>
        <w:rPr>
          <w:spacing w:val="-13"/>
        </w:rPr>
        <w:t>又称外用药酒或外用伤药水，是将多种配制好的中药放置于白酒、</w:t>
      </w:r>
      <w:r>
        <w:rPr>
          <w:spacing w:val="-6"/>
        </w:rPr>
        <w:t xml:space="preserve">醋溶液中浸泡或机械提取一定的时间后过滤去渣而成的外用制剂。 </w:t>
      </w:r>
      <w:r>
        <w:rPr>
          <w:b/>
          <w:spacing w:val="-6"/>
        </w:rPr>
        <w:t>3.4</w:t>
      </w:r>
    </w:p>
    <w:p w14:paraId="0C137385">
      <w:pPr>
        <w:pStyle w:val="3"/>
        <w:tabs>
          <w:tab w:val="left" w:pos="1721"/>
        </w:tabs>
        <w:spacing w:before="5"/>
      </w:pPr>
      <w:r>
        <w:t>油剂</w:t>
      </w:r>
      <w:r>
        <w:rPr>
          <w:spacing w:val="-71"/>
        </w:rPr>
        <w:t xml:space="preserve"> </w:t>
      </w:r>
      <w:r>
        <w:t>Oil</w:t>
      </w:r>
      <w:r>
        <w:tab/>
      </w:r>
      <w:r>
        <w:t>preparations</w:t>
      </w:r>
    </w:p>
    <w:p w14:paraId="38A848B6">
      <w:pPr>
        <w:pStyle w:val="4"/>
        <w:spacing w:before="42" w:line="266" w:lineRule="auto"/>
        <w:ind w:left="384" w:right="1756" w:firstLine="561"/>
      </w:pPr>
      <w:r>
        <w:t>是用植物油把中药熬煎或机械捉取去渣后制成的一类含油性外用制剂。</w:t>
      </w:r>
    </w:p>
    <w:p w14:paraId="50824479">
      <w:pPr>
        <w:pStyle w:val="3"/>
        <w:spacing w:before="3"/>
      </w:pPr>
      <w:r>
        <w:t>3.5</w:t>
      </w:r>
    </w:p>
    <w:p w14:paraId="036E0405">
      <w:pPr>
        <w:tabs>
          <w:tab w:val="left" w:pos="2004"/>
        </w:tabs>
        <w:spacing w:before="42"/>
        <w:ind w:left="384" w:right="0" w:firstLine="0"/>
        <w:jc w:val="left"/>
        <w:rPr>
          <w:b/>
          <w:sz w:val="28"/>
        </w:rPr>
      </w:pPr>
      <w:r>
        <w:rPr>
          <w:b/>
          <w:sz w:val="28"/>
        </w:rPr>
        <w:t>水剂</w:t>
      </w:r>
      <w:r>
        <w:rPr>
          <w:b/>
          <w:spacing w:val="-71"/>
          <w:sz w:val="28"/>
        </w:rPr>
        <w:t xml:space="preserve"> </w:t>
      </w:r>
      <w:r>
        <w:rPr>
          <w:b/>
          <w:sz w:val="28"/>
        </w:rPr>
        <w:t>Water</w:t>
      </w:r>
      <w:r>
        <w:rPr>
          <w:b/>
          <w:sz w:val="28"/>
        </w:rPr>
        <w:tab/>
      </w:r>
      <w:r>
        <w:rPr>
          <w:b/>
          <w:sz w:val="28"/>
        </w:rPr>
        <w:t>preparation</w:t>
      </w:r>
    </w:p>
    <w:p w14:paraId="39AC64B6">
      <w:pPr>
        <w:pStyle w:val="4"/>
        <w:spacing w:before="40"/>
        <w:ind w:left="946"/>
      </w:pPr>
      <w:r>
        <w:t>是用纯净水熬煎或机械提取中药去渣后制成的一类外用液体。</w:t>
      </w:r>
    </w:p>
    <w:p w14:paraId="7E816A70">
      <w:pPr>
        <w:pStyle w:val="3"/>
        <w:spacing w:before="42"/>
      </w:pPr>
      <w:r>
        <w:t>3.6</w:t>
      </w:r>
    </w:p>
    <w:p w14:paraId="0203C8D0">
      <w:pPr>
        <w:tabs>
          <w:tab w:val="left" w:pos="2991"/>
        </w:tabs>
        <w:spacing w:before="42"/>
        <w:ind w:left="384" w:right="0" w:firstLine="0"/>
        <w:jc w:val="left"/>
        <w:rPr>
          <w:b/>
          <w:sz w:val="28"/>
        </w:rPr>
      </w:pPr>
      <w:r>
        <w:rPr>
          <w:b/>
          <w:sz w:val="28"/>
        </w:rPr>
        <w:t>熏洗剂</w:t>
      </w:r>
      <w:r>
        <w:rPr>
          <w:b/>
          <w:spacing w:val="-70"/>
          <w:sz w:val="28"/>
        </w:rPr>
        <w:t xml:space="preserve"> </w:t>
      </w:r>
      <w:r>
        <w:rPr>
          <w:b/>
          <w:sz w:val="28"/>
        </w:rPr>
        <w:t>Fumigation</w:t>
      </w:r>
      <w:r>
        <w:rPr>
          <w:b/>
          <w:sz w:val="28"/>
        </w:rPr>
        <w:tab/>
      </w:r>
      <w:r>
        <w:rPr>
          <w:b/>
          <w:sz w:val="28"/>
        </w:rPr>
        <w:t>methods</w:t>
      </w:r>
    </w:p>
    <w:p w14:paraId="30048DC7">
      <w:pPr>
        <w:pStyle w:val="4"/>
        <w:spacing w:before="39" w:line="268" w:lineRule="auto"/>
        <w:ind w:left="384" w:right="1742" w:firstLine="561"/>
      </w:pPr>
      <w:r>
        <w:t>是将中药置于锅内或机械提取罐中加水去渣液体，再加热或常温熏洗的一种外用制剂。</w:t>
      </w:r>
    </w:p>
    <w:p w14:paraId="62EBFBEF">
      <w:pPr>
        <w:pStyle w:val="3"/>
        <w:spacing w:line="357" w:lineRule="exact"/>
      </w:pPr>
      <w:r>
        <w:t>3.7</w:t>
      </w:r>
    </w:p>
    <w:p w14:paraId="1DDE95C8">
      <w:pPr>
        <w:tabs>
          <w:tab w:val="left" w:pos="2427"/>
        </w:tabs>
        <w:spacing w:before="40"/>
        <w:ind w:left="384" w:right="0" w:firstLine="0"/>
        <w:jc w:val="left"/>
        <w:rPr>
          <w:b/>
          <w:sz w:val="28"/>
        </w:rPr>
      </w:pPr>
      <w:r>
        <w:rPr>
          <w:b/>
          <w:sz w:val="28"/>
        </w:rPr>
        <w:t>喷剂</w:t>
      </w:r>
      <w:r>
        <w:rPr>
          <w:b/>
          <w:spacing w:val="-70"/>
          <w:sz w:val="28"/>
        </w:rPr>
        <w:t xml:space="preserve"> </w:t>
      </w:r>
      <w:r>
        <w:rPr>
          <w:b/>
          <w:sz w:val="28"/>
        </w:rPr>
        <w:t>Spraying</w:t>
      </w:r>
      <w:r>
        <w:rPr>
          <w:b/>
          <w:sz w:val="28"/>
        </w:rPr>
        <w:tab/>
      </w:r>
      <w:r>
        <w:rPr>
          <w:b/>
          <w:sz w:val="28"/>
        </w:rPr>
        <w:t>method</w:t>
      </w:r>
    </w:p>
    <w:p w14:paraId="6BF8FA36">
      <w:pPr>
        <w:pStyle w:val="4"/>
        <w:spacing w:before="42" w:line="268" w:lineRule="auto"/>
        <w:ind w:left="384" w:right="1742" w:firstLine="561"/>
      </w:pPr>
      <w:r>
        <w:t>是将中药提取物封装在一定的容器内，使用时以雾状形态喷出的外用制剂。</w:t>
      </w:r>
    </w:p>
    <w:p w14:paraId="34FE40C1">
      <w:pPr>
        <w:pStyle w:val="4"/>
        <w:spacing w:before="12"/>
        <w:rPr>
          <w:sz w:val="30"/>
        </w:rPr>
      </w:pPr>
    </w:p>
    <w:p w14:paraId="12C7F90C">
      <w:pPr>
        <w:pStyle w:val="3"/>
        <w:numPr>
          <w:ilvl w:val="0"/>
          <w:numId w:val="3"/>
        </w:numPr>
        <w:tabs>
          <w:tab w:val="left" w:pos="668"/>
        </w:tabs>
        <w:spacing w:before="0" w:after="0" w:line="240" w:lineRule="auto"/>
        <w:ind w:left="668" w:right="0" w:hanging="284"/>
        <w:jc w:val="both"/>
      </w:pPr>
      <w:bookmarkStart w:id="0" w:name="_TOC_250005"/>
      <w:bookmarkEnd w:id="0"/>
      <w:r>
        <w:t>配方要求</w:t>
      </w:r>
    </w:p>
    <w:p w14:paraId="61D481E3">
      <w:pPr>
        <w:pStyle w:val="9"/>
        <w:numPr>
          <w:ilvl w:val="1"/>
          <w:numId w:val="3"/>
        </w:numPr>
        <w:tabs>
          <w:tab w:val="left" w:pos="949"/>
        </w:tabs>
        <w:spacing w:before="42" w:after="0" w:line="266" w:lineRule="auto"/>
        <w:ind w:left="384" w:right="1739" w:firstLine="0"/>
        <w:jc w:val="both"/>
        <w:rPr>
          <w:rFonts w:hint="eastAsia" w:ascii="宋体" w:eastAsia="宋体"/>
          <w:sz w:val="28"/>
        </w:rPr>
      </w:pPr>
      <w:r>
        <w:rPr>
          <w:spacing w:val="-3"/>
          <w:sz w:val="28"/>
        </w:rPr>
        <w:t>配方应明确原料出处，</w:t>
      </w:r>
      <w:r>
        <w:rPr>
          <w:rFonts w:hint="eastAsia" w:ascii="宋体" w:eastAsia="宋体"/>
          <w:spacing w:val="-3"/>
          <w:sz w:val="28"/>
        </w:rPr>
        <w:t>原辅料应符合《中华人民共和国药典》一</w:t>
      </w:r>
      <w:r>
        <w:rPr>
          <w:rFonts w:hint="eastAsia" w:ascii="宋体" w:eastAsia="宋体"/>
          <w:spacing w:val="-13"/>
          <w:sz w:val="28"/>
        </w:rPr>
        <w:t>部、二部、四部的有关规定。《药典》中未收载的原辅料 应符合国家</w:t>
      </w:r>
      <w:r>
        <w:rPr>
          <w:rFonts w:hint="eastAsia" w:ascii="宋体" w:eastAsia="宋体"/>
          <w:spacing w:val="-5"/>
          <w:sz w:val="28"/>
        </w:rPr>
        <w:t>标准</w:t>
      </w:r>
      <w:r>
        <w:rPr>
          <w:rFonts w:ascii="Calibri" w:eastAsia="Calibri"/>
          <w:spacing w:val="3"/>
          <w:sz w:val="28"/>
        </w:rPr>
        <w:t>(</w:t>
      </w:r>
      <w:r>
        <w:rPr>
          <w:rFonts w:hint="eastAsia" w:ascii="宋体" w:eastAsia="宋体"/>
          <w:sz w:val="28"/>
        </w:rPr>
        <w:t>或行业标准、地方标准等</w:t>
      </w:r>
      <w:r>
        <w:rPr>
          <w:rFonts w:ascii="Calibri" w:eastAsia="Calibri"/>
          <w:spacing w:val="3"/>
          <w:sz w:val="28"/>
        </w:rPr>
        <w:t>)</w:t>
      </w:r>
      <w:r>
        <w:rPr>
          <w:rFonts w:hint="eastAsia" w:ascii="宋体" w:eastAsia="宋体"/>
          <w:sz w:val="28"/>
        </w:rPr>
        <w:t>的规定。没有相关标准的原辅料应有</w:t>
      </w:r>
      <w:r>
        <w:rPr>
          <w:rFonts w:hint="eastAsia" w:ascii="宋体" w:eastAsia="宋体"/>
          <w:spacing w:val="-3"/>
          <w:sz w:val="28"/>
        </w:rPr>
        <w:t>正式出版物资料或可 详细描述。禁止使用国家保护动植物。</w:t>
      </w:r>
    </w:p>
    <w:p w14:paraId="7E04A5C0">
      <w:pPr>
        <w:pStyle w:val="9"/>
        <w:numPr>
          <w:ilvl w:val="1"/>
          <w:numId w:val="3"/>
        </w:numPr>
        <w:tabs>
          <w:tab w:val="left" w:pos="1091"/>
        </w:tabs>
        <w:spacing w:before="6" w:after="0" w:line="240" w:lineRule="auto"/>
        <w:ind w:left="1090" w:right="0" w:hanging="707"/>
        <w:jc w:val="both"/>
        <w:rPr>
          <w:sz w:val="28"/>
        </w:rPr>
      </w:pPr>
      <w:r>
        <w:rPr>
          <w:spacing w:val="-3"/>
          <w:sz w:val="28"/>
        </w:rPr>
        <w:t>一次投料、同一班组、同一生产线的同一规格为一组批产品。</w:t>
      </w:r>
    </w:p>
    <w:p w14:paraId="3DE22986">
      <w:pPr>
        <w:spacing w:after="0" w:line="240" w:lineRule="auto"/>
        <w:jc w:val="both"/>
        <w:rPr>
          <w:sz w:val="28"/>
        </w:rPr>
        <w:sectPr>
          <w:pgSz w:w="11910" w:h="16840"/>
          <w:pgMar w:top="1420" w:right="0" w:bottom="1160" w:left="1360" w:header="0" w:footer="975" w:gutter="0"/>
          <w:cols w:space="720" w:num="1"/>
        </w:sectPr>
      </w:pPr>
    </w:p>
    <w:p w14:paraId="5720CBEE">
      <w:pPr>
        <w:pStyle w:val="9"/>
        <w:numPr>
          <w:ilvl w:val="1"/>
          <w:numId w:val="3"/>
        </w:numPr>
        <w:tabs>
          <w:tab w:val="left" w:pos="949"/>
        </w:tabs>
        <w:spacing w:before="42" w:after="0" w:line="240" w:lineRule="auto"/>
        <w:ind w:left="948" w:right="0" w:hanging="565"/>
        <w:jc w:val="left"/>
        <w:rPr>
          <w:sz w:val="28"/>
        </w:rPr>
      </w:pPr>
      <w:r>
        <w:pict>
          <v:shape id="_x0000_s1048" o:spid="_x0000_s1048" o:spt="136" type="#_x0000_t136" style="position:absolute;left:0pt;margin-left:-73.5pt;margin-top:371.5pt;height:70pt;width:701.15pt;mso-position-horizontal-relative:page;mso-position-vertical-relative:page;rotation:20054016f;z-index:-25163571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7"/>
          <w:sz w:val="28"/>
        </w:rPr>
        <w:t xml:space="preserve">配方应明确原料、辅料的名称及用量，应制成 </w:t>
      </w:r>
      <w:r>
        <w:rPr>
          <w:sz w:val="28"/>
        </w:rPr>
        <w:t>1000m1(g)。</w:t>
      </w:r>
    </w:p>
    <w:p w14:paraId="71E1E6B0">
      <w:pPr>
        <w:pStyle w:val="9"/>
        <w:numPr>
          <w:ilvl w:val="1"/>
          <w:numId w:val="3"/>
        </w:numPr>
        <w:tabs>
          <w:tab w:val="left" w:pos="949"/>
        </w:tabs>
        <w:spacing w:before="42" w:after="0" w:line="240" w:lineRule="auto"/>
        <w:ind w:left="948" w:right="0" w:hanging="565"/>
        <w:jc w:val="left"/>
        <w:rPr>
          <w:sz w:val="28"/>
        </w:rPr>
      </w:pPr>
      <w:r>
        <w:rPr>
          <w:spacing w:val="-3"/>
          <w:sz w:val="28"/>
        </w:rPr>
        <w:t>原料、辅料在配方之前有特殊加工的，应标注加工方法。</w:t>
      </w:r>
    </w:p>
    <w:p w14:paraId="2266B111">
      <w:pPr>
        <w:pStyle w:val="9"/>
        <w:numPr>
          <w:ilvl w:val="1"/>
          <w:numId w:val="3"/>
        </w:numPr>
        <w:tabs>
          <w:tab w:val="left" w:pos="949"/>
        </w:tabs>
        <w:spacing w:before="42" w:after="0" w:line="240" w:lineRule="auto"/>
        <w:ind w:left="948" w:right="0" w:hanging="565"/>
        <w:jc w:val="left"/>
        <w:rPr>
          <w:sz w:val="28"/>
        </w:rPr>
      </w:pPr>
      <w:r>
        <w:rPr>
          <w:spacing w:val="-3"/>
          <w:sz w:val="28"/>
        </w:rPr>
        <w:t>辅助材料(如乙醇、水、油、醋等)的性质、名称。</w:t>
      </w:r>
    </w:p>
    <w:p w14:paraId="12D0ACD6">
      <w:pPr>
        <w:pStyle w:val="3"/>
        <w:numPr>
          <w:ilvl w:val="0"/>
          <w:numId w:val="3"/>
        </w:numPr>
        <w:tabs>
          <w:tab w:val="left" w:pos="668"/>
        </w:tabs>
        <w:spacing w:before="40" w:after="0" w:line="240" w:lineRule="auto"/>
        <w:ind w:left="668" w:right="0" w:hanging="284"/>
        <w:jc w:val="left"/>
      </w:pPr>
      <w:bookmarkStart w:id="1" w:name="_TOC_250004"/>
      <w:bookmarkEnd w:id="1"/>
      <w:r>
        <w:t>生产工艺</w:t>
      </w:r>
    </w:p>
    <w:p w14:paraId="1F4BEC69">
      <w:pPr>
        <w:pStyle w:val="4"/>
        <w:spacing w:before="42" w:line="268" w:lineRule="auto"/>
        <w:ind w:left="384" w:right="1742" w:firstLine="561"/>
      </w:pPr>
      <w:r>
        <w:t>描述重点制备过程，工艺参数，包装材料的名称及性质，分装规格。</w:t>
      </w:r>
    </w:p>
    <w:p w14:paraId="12D17DC7">
      <w:pPr>
        <w:pStyle w:val="4"/>
        <w:spacing w:before="12"/>
        <w:rPr>
          <w:sz w:val="30"/>
        </w:rPr>
      </w:pPr>
    </w:p>
    <w:p w14:paraId="7E93B116">
      <w:pPr>
        <w:pStyle w:val="3"/>
        <w:numPr>
          <w:ilvl w:val="0"/>
          <w:numId w:val="3"/>
        </w:numPr>
        <w:tabs>
          <w:tab w:val="left" w:pos="668"/>
        </w:tabs>
        <w:spacing w:before="0" w:after="0" w:line="240" w:lineRule="auto"/>
        <w:ind w:left="668" w:right="0" w:hanging="284"/>
        <w:jc w:val="left"/>
      </w:pPr>
      <w:r>
        <w:t>性状</w:t>
      </w:r>
    </w:p>
    <w:p w14:paraId="4763D06B">
      <w:pPr>
        <w:pStyle w:val="4"/>
        <w:spacing w:before="42"/>
        <w:ind w:left="946"/>
      </w:pPr>
      <w:r>
        <w:t>描述内容物的外观、色泽，澄清度及气味等。</w:t>
      </w:r>
    </w:p>
    <w:p w14:paraId="59DA053A">
      <w:pPr>
        <w:pStyle w:val="4"/>
        <w:spacing w:before="4"/>
        <w:rPr>
          <w:sz w:val="34"/>
        </w:rPr>
      </w:pPr>
    </w:p>
    <w:p w14:paraId="73511602">
      <w:pPr>
        <w:pStyle w:val="3"/>
        <w:numPr>
          <w:ilvl w:val="0"/>
          <w:numId w:val="3"/>
        </w:numPr>
        <w:tabs>
          <w:tab w:val="left" w:pos="668"/>
        </w:tabs>
        <w:spacing w:before="1" w:after="0" w:line="240" w:lineRule="auto"/>
        <w:ind w:left="668" w:right="0" w:hanging="284"/>
        <w:jc w:val="left"/>
      </w:pPr>
      <w:r>
        <w:t>鉴别</w:t>
      </w:r>
    </w:p>
    <w:p w14:paraId="0C213253">
      <w:pPr>
        <w:pStyle w:val="9"/>
        <w:numPr>
          <w:ilvl w:val="1"/>
          <w:numId w:val="3"/>
        </w:numPr>
        <w:tabs>
          <w:tab w:val="left" w:pos="949"/>
        </w:tabs>
        <w:spacing w:before="42" w:after="0" w:line="240" w:lineRule="auto"/>
        <w:ind w:left="948" w:right="0" w:hanging="565"/>
        <w:jc w:val="left"/>
        <w:rPr>
          <w:sz w:val="28"/>
        </w:rPr>
      </w:pPr>
      <w:r>
        <w:rPr>
          <w:spacing w:val="-3"/>
          <w:sz w:val="28"/>
        </w:rPr>
        <w:t>显微鉴别:产品中有饮片细粉的应做显微鉴别</w:t>
      </w:r>
    </w:p>
    <w:p w14:paraId="09178089">
      <w:pPr>
        <w:pStyle w:val="9"/>
        <w:numPr>
          <w:ilvl w:val="1"/>
          <w:numId w:val="3"/>
        </w:numPr>
        <w:tabs>
          <w:tab w:val="left" w:pos="949"/>
        </w:tabs>
        <w:spacing w:before="39" w:after="0" w:line="268" w:lineRule="auto"/>
        <w:ind w:left="384" w:right="1744" w:firstLine="0"/>
        <w:jc w:val="left"/>
        <w:rPr>
          <w:sz w:val="28"/>
        </w:rPr>
      </w:pPr>
      <w:r>
        <w:rPr>
          <w:spacing w:val="-8"/>
          <w:sz w:val="28"/>
        </w:rPr>
        <w:t xml:space="preserve">薄层色谱鉴别：配方中 </w:t>
      </w:r>
      <w:r>
        <w:rPr>
          <w:sz w:val="28"/>
        </w:rPr>
        <w:t>4</w:t>
      </w:r>
      <w:r>
        <w:rPr>
          <w:spacing w:val="-15"/>
          <w:sz w:val="28"/>
        </w:rPr>
        <w:t xml:space="preserve"> 味以上中药，选取至少 </w:t>
      </w:r>
      <w:r>
        <w:rPr>
          <w:sz w:val="28"/>
        </w:rPr>
        <w:t>2</w:t>
      </w:r>
      <w:r>
        <w:rPr>
          <w:spacing w:val="-12"/>
          <w:sz w:val="28"/>
        </w:rPr>
        <w:t xml:space="preserve"> 味以上进行薄</w:t>
      </w:r>
      <w:r>
        <w:rPr>
          <w:spacing w:val="-5"/>
          <w:sz w:val="28"/>
        </w:rPr>
        <w:t>层色谱鉴别。</w:t>
      </w:r>
    </w:p>
    <w:p w14:paraId="1BF611BE">
      <w:pPr>
        <w:pStyle w:val="9"/>
        <w:numPr>
          <w:ilvl w:val="1"/>
          <w:numId w:val="3"/>
        </w:numPr>
        <w:tabs>
          <w:tab w:val="left" w:pos="949"/>
        </w:tabs>
        <w:spacing w:before="0" w:after="0" w:line="357" w:lineRule="exact"/>
        <w:ind w:left="948" w:right="0" w:hanging="565"/>
        <w:jc w:val="left"/>
        <w:rPr>
          <w:sz w:val="28"/>
        </w:rPr>
      </w:pPr>
      <w:r>
        <w:rPr>
          <w:spacing w:val="-3"/>
          <w:sz w:val="28"/>
        </w:rPr>
        <w:t>含有贵细中药者必须建立薄层色谱鉴别。</w:t>
      </w:r>
    </w:p>
    <w:p w14:paraId="700F9033">
      <w:pPr>
        <w:pStyle w:val="4"/>
        <w:spacing w:before="7"/>
        <w:rPr>
          <w:sz w:val="29"/>
        </w:rPr>
      </w:pPr>
    </w:p>
    <w:p w14:paraId="5C24FD74">
      <w:pPr>
        <w:pStyle w:val="3"/>
        <w:numPr>
          <w:ilvl w:val="0"/>
          <w:numId w:val="3"/>
        </w:numPr>
        <w:tabs>
          <w:tab w:val="left" w:pos="596"/>
        </w:tabs>
        <w:spacing w:before="62" w:after="0" w:line="240" w:lineRule="auto"/>
        <w:ind w:left="596" w:right="0" w:hanging="212"/>
        <w:jc w:val="left"/>
      </w:pPr>
      <w:bookmarkStart w:id="2" w:name="_TOC_250003"/>
      <w:bookmarkEnd w:id="2"/>
      <w:r>
        <w:t>卫生指标</w:t>
      </w:r>
    </w:p>
    <w:p w14:paraId="4E8A4207">
      <w:pPr>
        <w:pStyle w:val="9"/>
        <w:numPr>
          <w:ilvl w:val="1"/>
          <w:numId w:val="3"/>
        </w:numPr>
        <w:tabs>
          <w:tab w:val="left" w:pos="949"/>
        </w:tabs>
        <w:spacing w:before="42" w:after="0" w:line="240" w:lineRule="auto"/>
        <w:ind w:left="948" w:right="0" w:hanging="565"/>
        <w:jc w:val="left"/>
        <w:rPr>
          <w:sz w:val="28"/>
        </w:rPr>
      </w:pPr>
      <w:r>
        <w:rPr>
          <w:sz w:val="28"/>
        </w:rPr>
        <w:t>感官</w:t>
      </w:r>
    </w:p>
    <w:p w14:paraId="336160F8">
      <w:pPr>
        <w:pStyle w:val="4"/>
        <w:spacing w:before="40"/>
        <w:ind w:left="946"/>
      </w:pPr>
      <w:r>
        <w:t>感官应符合表 1 的规定。</w:t>
      </w:r>
    </w:p>
    <w:p w14:paraId="30EA3305">
      <w:pPr>
        <w:pStyle w:val="3"/>
        <w:spacing w:before="42"/>
        <w:ind w:left="4347"/>
      </w:pPr>
      <w:r>
        <w:t>表 1</w:t>
      </w:r>
    </w:p>
    <w:tbl>
      <w:tblPr>
        <w:tblStyle w:val="6"/>
        <w:tblW w:w="0" w:type="auto"/>
        <w:tblInd w:w="28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45"/>
        <w:gridCol w:w="7380"/>
      </w:tblGrid>
      <w:tr w14:paraId="176E6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45" w:type="dxa"/>
          </w:tcPr>
          <w:p w14:paraId="666D5D78">
            <w:pPr>
              <w:pStyle w:val="10"/>
              <w:spacing w:before="41" w:line="338" w:lineRule="exact"/>
              <w:ind w:left="540"/>
              <w:rPr>
                <w:sz w:val="28"/>
              </w:rPr>
            </w:pPr>
            <w:r>
              <w:rPr>
                <w:sz w:val="28"/>
              </w:rPr>
              <w:t>项目</w:t>
            </w:r>
          </w:p>
        </w:tc>
        <w:tc>
          <w:tcPr>
            <w:tcW w:w="7380" w:type="dxa"/>
          </w:tcPr>
          <w:p w14:paraId="30AF429D">
            <w:pPr>
              <w:pStyle w:val="10"/>
              <w:spacing w:before="41" w:line="338" w:lineRule="exact"/>
              <w:ind w:left="3391" w:right="3379"/>
              <w:jc w:val="center"/>
              <w:rPr>
                <w:sz w:val="28"/>
              </w:rPr>
            </w:pPr>
            <w:r>
              <w:rPr>
                <w:sz w:val="28"/>
              </w:rPr>
              <w:t>要求</w:t>
            </w:r>
          </w:p>
        </w:tc>
      </w:tr>
      <w:tr w14:paraId="6E585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45" w:type="dxa"/>
          </w:tcPr>
          <w:p w14:paraId="7CEF7F28">
            <w:pPr>
              <w:pStyle w:val="10"/>
              <w:spacing w:before="42" w:line="338" w:lineRule="exact"/>
              <w:ind w:left="106"/>
              <w:rPr>
                <w:sz w:val="28"/>
              </w:rPr>
            </w:pPr>
            <w:r>
              <w:rPr>
                <w:sz w:val="28"/>
              </w:rPr>
              <w:t>形态</w:t>
            </w:r>
          </w:p>
        </w:tc>
        <w:tc>
          <w:tcPr>
            <w:tcW w:w="7380" w:type="dxa"/>
          </w:tcPr>
          <w:p w14:paraId="0A30EE71">
            <w:pPr>
              <w:pStyle w:val="10"/>
              <w:spacing w:before="42" w:line="338" w:lineRule="exact"/>
              <w:rPr>
                <w:sz w:val="28"/>
              </w:rPr>
            </w:pPr>
            <w:r>
              <w:rPr>
                <w:sz w:val="28"/>
              </w:rPr>
              <w:t>膏体、液体、油状液体</w:t>
            </w:r>
          </w:p>
        </w:tc>
      </w:tr>
      <w:tr w14:paraId="4E0F2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45" w:type="dxa"/>
          </w:tcPr>
          <w:p w14:paraId="227ECD5A">
            <w:pPr>
              <w:pStyle w:val="10"/>
              <w:spacing w:before="40" w:line="340" w:lineRule="exact"/>
              <w:ind w:left="106"/>
              <w:rPr>
                <w:sz w:val="28"/>
              </w:rPr>
            </w:pPr>
            <w:r>
              <w:rPr>
                <w:sz w:val="28"/>
              </w:rPr>
              <w:t>色泽</w:t>
            </w:r>
          </w:p>
        </w:tc>
        <w:tc>
          <w:tcPr>
            <w:tcW w:w="7380" w:type="dxa"/>
          </w:tcPr>
          <w:p w14:paraId="7C8788DC">
            <w:pPr>
              <w:pStyle w:val="10"/>
              <w:spacing w:before="40" w:line="340" w:lineRule="exact"/>
              <w:rPr>
                <w:sz w:val="28"/>
              </w:rPr>
            </w:pPr>
            <w:r>
              <w:rPr>
                <w:sz w:val="28"/>
              </w:rPr>
              <w:t>根据产品描述色泽</w:t>
            </w:r>
          </w:p>
        </w:tc>
      </w:tr>
      <w:tr w14:paraId="2A1ECA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45" w:type="dxa"/>
          </w:tcPr>
          <w:p w14:paraId="55A02B6B">
            <w:pPr>
              <w:pStyle w:val="10"/>
              <w:spacing w:before="40" w:line="340" w:lineRule="exact"/>
              <w:ind w:left="106"/>
              <w:rPr>
                <w:sz w:val="28"/>
              </w:rPr>
            </w:pPr>
            <w:r>
              <w:rPr>
                <w:sz w:val="28"/>
              </w:rPr>
              <w:t>气味</w:t>
            </w:r>
          </w:p>
        </w:tc>
        <w:tc>
          <w:tcPr>
            <w:tcW w:w="7380" w:type="dxa"/>
          </w:tcPr>
          <w:p w14:paraId="186B88BE">
            <w:pPr>
              <w:pStyle w:val="10"/>
              <w:spacing w:before="40" w:line="340" w:lineRule="exact"/>
              <w:rPr>
                <w:sz w:val="28"/>
              </w:rPr>
            </w:pPr>
            <w:r>
              <w:rPr>
                <w:sz w:val="28"/>
              </w:rPr>
              <w:t>根据产品描述气味</w:t>
            </w:r>
          </w:p>
        </w:tc>
      </w:tr>
      <w:tr w14:paraId="149A0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45" w:type="dxa"/>
          </w:tcPr>
          <w:p w14:paraId="70099A31">
            <w:pPr>
              <w:pStyle w:val="10"/>
              <w:spacing w:before="41" w:line="339" w:lineRule="exact"/>
              <w:ind w:left="106"/>
              <w:rPr>
                <w:sz w:val="28"/>
              </w:rPr>
            </w:pPr>
            <w:r>
              <w:rPr>
                <w:sz w:val="28"/>
              </w:rPr>
              <w:t>杂质</w:t>
            </w:r>
          </w:p>
        </w:tc>
        <w:tc>
          <w:tcPr>
            <w:tcW w:w="7380" w:type="dxa"/>
          </w:tcPr>
          <w:p w14:paraId="1AFAFF48">
            <w:pPr>
              <w:pStyle w:val="10"/>
              <w:spacing w:before="41" w:line="339" w:lineRule="exact"/>
              <w:rPr>
                <w:sz w:val="28"/>
              </w:rPr>
            </w:pPr>
            <w:r>
              <w:rPr>
                <w:sz w:val="28"/>
              </w:rPr>
              <w:t>无明显肉眼可见外来杂质（液体久置后允许有少量沉淀）</w:t>
            </w:r>
          </w:p>
        </w:tc>
      </w:tr>
    </w:tbl>
    <w:p w14:paraId="6DA3D7E3">
      <w:pPr>
        <w:pStyle w:val="4"/>
        <w:spacing w:before="9"/>
        <w:rPr>
          <w:b/>
          <w:sz w:val="29"/>
        </w:rPr>
      </w:pPr>
    </w:p>
    <w:p w14:paraId="15807312">
      <w:pPr>
        <w:pStyle w:val="9"/>
        <w:numPr>
          <w:ilvl w:val="1"/>
          <w:numId w:val="3"/>
        </w:numPr>
        <w:tabs>
          <w:tab w:val="left" w:pos="949"/>
        </w:tabs>
        <w:spacing w:before="61" w:after="0" w:line="240" w:lineRule="auto"/>
        <w:ind w:left="948" w:right="0" w:hanging="565"/>
        <w:jc w:val="left"/>
        <w:rPr>
          <w:b/>
          <w:sz w:val="28"/>
        </w:rPr>
      </w:pPr>
      <w:r>
        <w:rPr>
          <w:b/>
          <w:sz w:val="28"/>
        </w:rPr>
        <w:t>理化指标</w:t>
      </w:r>
    </w:p>
    <w:p w14:paraId="5CCC354D">
      <w:pPr>
        <w:pStyle w:val="4"/>
        <w:spacing w:before="88"/>
        <w:ind w:right="5678"/>
        <w:jc w:val="right"/>
      </w:pPr>
      <w:r>
        <w:rPr>
          <w:spacing w:val="-11"/>
        </w:rPr>
        <w:t xml:space="preserve">理化指标应符合表 </w:t>
      </w:r>
      <w:r>
        <w:t>2</w:t>
      </w:r>
      <w:r>
        <w:rPr>
          <w:spacing w:val="-16"/>
        </w:rPr>
        <w:t xml:space="preserve"> 的规定。</w:t>
      </w:r>
    </w:p>
    <w:p w14:paraId="4DA2975A">
      <w:pPr>
        <w:pStyle w:val="3"/>
        <w:spacing w:before="102" w:after="13"/>
        <w:ind w:left="0" w:right="5705"/>
        <w:jc w:val="right"/>
      </w:pPr>
      <w:r>
        <w:rPr>
          <w:spacing w:val="-37"/>
        </w:rPr>
        <w:t xml:space="preserve">表 </w:t>
      </w:r>
      <w:r>
        <w:t>2</w:t>
      </w:r>
    </w:p>
    <w:tbl>
      <w:tblPr>
        <w:tblStyle w:val="6"/>
        <w:tblW w:w="0" w:type="auto"/>
        <w:tblInd w:w="28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38"/>
        <w:gridCol w:w="1573"/>
        <w:gridCol w:w="3957"/>
      </w:tblGrid>
      <w:tr w14:paraId="72A88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111" w:type="dxa"/>
            <w:gridSpan w:val="2"/>
          </w:tcPr>
          <w:p w14:paraId="4B7E6FA1">
            <w:pPr>
              <w:pStyle w:val="10"/>
              <w:spacing w:before="89"/>
              <w:ind w:left="2257" w:right="2244"/>
              <w:jc w:val="center"/>
              <w:rPr>
                <w:sz w:val="28"/>
              </w:rPr>
            </w:pPr>
            <w:r>
              <w:rPr>
                <w:sz w:val="28"/>
              </w:rPr>
              <w:t>项目</w:t>
            </w:r>
          </w:p>
        </w:tc>
        <w:tc>
          <w:tcPr>
            <w:tcW w:w="3957" w:type="dxa"/>
          </w:tcPr>
          <w:p w14:paraId="765D5D42">
            <w:pPr>
              <w:pStyle w:val="10"/>
              <w:spacing w:before="89"/>
              <w:ind w:left="1679" w:right="1667"/>
              <w:jc w:val="center"/>
              <w:rPr>
                <w:sz w:val="28"/>
              </w:rPr>
            </w:pPr>
            <w:r>
              <w:rPr>
                <w:sz w:val="28"/>
              </w:rPr>
              <w:t>指标</w:t>
            </w:r>
          </w:p>
        </w:tc>
      </w:tr>
      <w:tr w14:paraId="19FAC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3538" w:type="dxa"/>
            <w:tcBorders>
              <w:right w:val="nil"/>
            </w:tcBorders>
          </w:tcPr>
          <w:p w14:paraId="4F0D1791">
            <w:pPr>
              <w:pStyle w:val="10"/>
              <w:spacing w:before="90"/>
              <w:ind w:left="106"/>
              <w:rPr>
                <w:sz w:val="28"/>
              </w:rPr>
            </w:pPr>
            <w:r>
              <w:rPr>
                <w:sz w:val="28"/>
              </w:rPr>
              <w:t>汞（以 Hg 计），mg/kg</w:t>
            </w:r>
          </w:p>
        </w:tc>
        <w:tc>
          <w:tcPr>
            <w:tcW w:w="1573" w:type="dxa"/>
            <w:tcBorders>
              <w:left w:val="nil"/>
            </w:tcBorders>
          </w:tcPr>
          <w:p w14:paraId="2C884DE7">
            <w:pPr>
              <w:pStyle w:val="10"/>
              <w:spacing w:before="90"/>
              <w:ind w:left="0" w:right="16"/>
              <w:jc w:val="center"/>
              <w:rPr>
                <w:sz w:val="28"/>
              </w:rPr>
            </w:pPr>
            <w:r>
              <w:rPr>
                <w:w w:val="100"/>
                <w:sz w:val="28"/>
              </w:rPr>
              <w:t>≤</w:t>
            </w:r>
          </w:p>
        </w:tc>
        <w:tc>
          <w:tcPr>
            <w:tcW w:w="3957" w:type="dxa"/>
          </w:tcPr>
          <w:p w14:paraId="2744FC07">
            <w:pPr>
              <w:pStyle w:val="10"/>
              <w:spacing w:before="90"/>
              <w:rPr>
                <w:sz w:val="28"/>
              </w:rPr>
            </w:pPr>
            <w:r>
              <w:rPr>
                <w:w w:val="100"/>
                <w:sz w:val="28"/>
              </w:rPr>
              <w:t>1</w:t>
            </w:r>
          </w:p>
        </w:tc>
      </w:tr>
      <w:tr w14:paraId="603EF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3538" w:type="dxa"/>
            <w:tcBorders>
              <w:right w:val="nil"/>
            </w:tcBorders>
          </w:tcPr>
          <w:p w14:paraId="6B875814">
            <w:pPr>
              <w:pStyle w:val="10"/>
              <w:spacing w:before="88" w:line="352" w:lineRule="exact"/>
              <w:ind w:left="106"/>
              <w:rPr>
                <w:sz w:val="28"/>
              </w:rPr>
            </w:pPr>
            <w:r>
              <w:rPr>
                <w:sz w:val="28"/>
              </w:rPr>
              <w:t>砷(以As 计)，mg/kg</w:t>
            </w:r>
          </w:p>
        </w:tc>
        <w:tc>
          <w:tcPr>
            <w:tcW w:w="1573" w:type="dxa"/>
            <w:tcBorders>
              <w:left w:val="nil"/>
            </w:tcBorders>
          </w:tcPr>
          <w:p w14:paraId="6BDD9552">
            <w:pPr>
              <w:pStyle w:val="10"/>
              <w:spacing w:before="88" w:line="352" w:lineRule="exact"/>
              <w:ind w:left="0" w:right="16"/>
              <w:jc w:val="center"/>
              <w:rPr>
                <w:sz w:val="28"/>
              </w:rPr>
            </w:pPr>
            <w:r>
              <w:rPr>
                <w:w w:val="100"/>
                <w:sz w:val="28"/>
              </w:rPr>
              <w:t>≤</w:t>
            </w:r>
          </w:p>
        </w:tc>
        <w:tc>
          <w:tcPr>
            <w:tcW w:w="3957" w:type="dxa"/>
          </w:tcPr>
          <w:p w14:paraId="5B2AC67A">
            <w:pPr>
              <w:pStyle w:val="10"/>
              <w:spacing w:before="88" w:line="352" w:lineRule="exact"/>
              <w:rPr>
                <w:sz w:val="28"/>
              </w:rPr>
            </w:pPr>
            <w:r>
              <w:rPr>
                <w:w w:val="100"/>
                <w:sz w:val="28"/>
              </w:rPr>
              <w:t>2</w:t>
            </w:r>
          </w:p>
        </w:tc>
      </w:tr>
      <w:tr w14:paraId="46A453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3538" w:type="dxa"/>
            <w:tcBorders>
              <w:right w:val="nil"/>
            </w:tcBorders>
          </w:tcPr>
          <w:p w14:paraId="57C52512">
            <w:pPr>
              <w:pStyle w:val="10"/>
              <w:spacing w:before="88"/>
              <w:ind w:left="106"/>
              <w:rPr>
                <w:sz w:val="28"/>
              </w:rPr>
            </w:pPr>
            <w:r>
              <w:rPr>
                <w:sz w:val="28"/>
              </w:rPr>
              <w:t>铅(以pb 计)，mg/kg</w:t>
            </w:r>
          </w:p>
        </w:tc>
        <w:tc>
          <w:tcPr>
            <w:tcW w:w="1573" w:type="dxa"/>
            <w:tcBorders>
              <w:left w:val="nil"/>
            </w:tcBorders>
          </w:tcPr>
          <w:p w14:paraId="26AF5F2B">
            <w:pPr>
              <w:pStyle w:val="10"/>
              <w:spacing w:before="88"/>
              <w:ind w:left="0" w:right="16"/>
              <w:jc w:val="center"/>
              <w:rPr>
                <w:sz w:val="28"/>
              </w:rPr>
            </w:pPr>
            <w:r>
              <w:rPr>
                <w:w w:val="100"/>
                <w:sz w:val="28"/>
              </w:rPr>
              <w:t>≤</w:t>
            </w:r>
          </w:p>
        </w:tc>
        <w:tc>
          <w:tcPr>
            <w:tcW w:w="3957" w:type="dxa"/>
          </w:tcPr>
          <w:p w14:paraId="386C77E8">
            <w:pPr>
              <w:pStyle w:val="10"/>
              <w:spacing w:before="88"/>
              <w:rPr>
                <w:sz w:val="28"/>
              </w:rPr>
            </w:pPr>
            <w:r>
              <w:rPr>
                <w:w w:val="100"/>
                <w:sz w:val="28"/>
              </w:rPr>
              <w:t>5</w:t>
            </w:r>
          </w:p>
        </w:tc>
      </w:tr>
    </w:tbl>
    <w:p w14:paraId="41ED4D42">
      <w:pPr>
        <w:spacing w:after="0"/>
        <w:rPr>
          <w:sz w:val="28"/>
        </w:rPr>
        <w:sectPr>
          <w:pgSz w:w="11910" w:h="16840"/>
          <w:pgMar w:top="1420" w:right="0" w:bottom="1160" w:left="1360" w:header="0" w:footer="975" w:gutter="0"/>
          <w:cols w:space="720" w:num="1"/>
        </w:sectPr>
      </w:pPr>
    </w:p>
    <w:p w14:paraId="67C28BD0">
      <w:pPr>
        <w:pStyle w:val="4"/>
        <w:ind w:left="268"/>
        <w:rPr>
          <w:sz w:val="20"/>
        </w:rPr>
      </w:pPr>
      <w:r>
        <w:pict>
          <v:shape id="_x0000_s1049" o:spid="_x0000_s1049" o:spt="136" type="#_x0000_t136" style="position:absolute;left:0pt;margin-left:-73.5pt;margin-top:371.5pt;height:70pt;width:701.15pt;mso-position-horizontal-relative:page;mso-position-vertical-relative:page;rotation:20054016f;z-index:-25163468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z w:val="20"/>
        </w:rPr>
        <w:pict>
          <v:group id="_x0000_s1050" o:spid="_x0000_s1050" o:spt="203" style="height:24pt;width:454pt;" coordsize="9080,480">
            <o:lock v:ext="edit"/>
            <v:line id="_x0000_s1051" o:spid="_x0000_s1051" o:spt="20" style="position:absolute;left:0;top:5;height:0;width:9080;" stroked="t" coordsize="21600,21600">
              <v:path arrowok="t"/>
              <v:fill focussize="0,0"/>
              <v:stroke weight="0.48pt" color="#000000"/>
              <v:imagedata o:title=""/>
              <o:lock v:ext="edit"/>
            </v:line>
            <v:line id="_x0000_s1052" o:spid="_x0000_s1052" o:spt="20" style="position:absolute;left:0;top:475;height:0;width:9080;" stroked="t" coordsize="21600,21600">
              <v:path arrowok="t"/>
              <v:fill focussize="0,0"/>
              <v:stroke weight="0.48pt" color="#000000"/>
              <v:imagedata o:title=""/>
              <o:lock v:ext="edit"/>
            </v:line>
            <v:line id="_x0000_s1053" o:spid="_x0000_s1053" o:spt="20" style="position:absolute;left:5;top:0;height:470;width:0;" stroked="t" coordsize="21600,21600">
              <v:path arrowok="t"/>
              <v:fill focussize="0,0"/>
              <v:stroke weight="0.48pt" color="#000000"/>
              <v:imagedata o:title=""/>
              <o:lock v:ext="edit"/>
            </v:line>
            <v:line id="_x0000_s1054" o:spid="_x0000_s1054" o:spt="20" style="position:absolute;left:5117;top:0;height:470;width:0;" stroked="t" coordsize="21600,21600">
              <v:path arrowok="t"/>
              <v:fill focussize="0,0"/>
              <v:stroke weight="0.48pt" color="#000000"/>
              <v:imagedata o:title=""/>
              <o:lock v:ext="edit"/>
            </v:line>
            <v:line id="_x0000_s1055" o:spid="_x0000_s1055" o:spt="20" style="position:absolute;left:9075;top:0;height:470;width:0;" stroked="t" coordsize="21600,21600">
              <v:path arrowok="t"/>
              <v:fill focussize="0,0"/>
              <v:stroke weight="0.48pt" color="#000000"/>
              <v:imagedata o:title=""/>
              <o:lock v:ext="edit"/>
            </v:line>
            <v:shape id="_x0000_s1056" o:spid="_x0000_s1056" o:spt="202" type="#_x0000_t202" style="position:absolute;left:5223;top:136;height:281;width:303;" filled="f" stroked="f" coordsize="21600,21600">
              <v:path/>
              <v:fill on="f" focussize="0,0"/>
              <v:stroke on="f" joinstyle="miter"/>
              <v:imagedata o:title=""/>
              <o:lock v:ext="edit"/>
              <v:textbox inset="0mm,0mm,0mm,0mm">
                <w:txbxContent>
                  <w:p w14:paraId="4B3F30BA">
                    <w:pPr>
                      <w:spacing w:before="0" w:line="281" w:lineRule="exact"/>
                      <w:ind w:left="0" w:right="0" w:firstLine="0"/>
                      <w:jc w:val="left"/>
                      <w:rPr>
                        <w:sz w:val="28"/>
                      </w:rPr>
                    </w:pPr>
                    <w:r>
                      <w:rPr>
                        <w:sz w:val="28"/>
                      </w:rPr>
                      <w:t>10</w:t>
                    </w:r>
                  </w:p>
                </w:txbxContent>
              </v:textbox>
            </v:shape>
            <v:shape id="_x0000_s1057" o:spid="_x0000_s1057" o:spt="202" type="#_x0000_t202" style="position:absolute;left:4172;top:136;height:281;width:301;" filled="f" stroked="f" coordsize="21600,21600">
              <v:path/>
              <v:fill on="f" focussize="0,0"/>
              <v:stroke on="f" joinstyle="miter"/>
              <v:imagedata o:title=""/>
              <o:lock v:ext="edit"/>
              <v:textbox inset="0mm,0mm,0mm,0mm">
                <w:txbxContent>
                  <w:p w14:paraId="4AD04974">
                    <w:pPr>
                      <w:spacing w:before="0" w:line="281" w:lineRule="exact"/>
                      <w:ind w:left="0" w:right="0" w:firstLine="0"/>
                      <w:jc w:val="left"/>
                      <w:rPr>
                        <w:sz w:val="28"/>
                      </w:rPr>
                    </w:pPr>
                    <w:r>
                      <w:rPr>
                        <w:w w:val="100"/>
                        <w:sz w:val="28"/>
                      </w:rPr>
                      <w:t>≤</w:t>
                    </w:r>
                  </w:p>
                </w:txbxContent>
              </v:textbox>
            </v:shape>
            <v:shape id="_x0000_s1058" o:spid="_x0000_s1058" o:spt="202" type="#_x0000_t202" style="position:absolute;left:111;top:136;height:281;width:2542;" filled="f" stroked="f" coordsize="21600,21600">
              <v:path/>
              <v:fill on="f" focussize="0,0"/>
              <v:stroke on="f" joinstyle="miter"/>
              <v:imagedata o:title=""/>
              <o:lock v:ext="edit"/>
              <v:textbox inset="0mm,0mm,0mm,0mm">
                <w:txbxContent>
                  <w:p w14:paraId="6ACBDB58">
                    <w:pPr>
                      <w:spacing w:before="0" w:line="281" w:lineRule="exact"/>
                      <w:ind w:left="0" w:right="0" w:firstLine="0"/>
                      <w:jc w:val="left"/>
                      <w:rPr>
                        <w:sz w:val="28"/>
                      </w:rPr>
                    </w:pPr>
                    <w:r>
                      <w:rPr>
                        <w:sz w:val="28"/>
                      </w:rPr>
                      <w:t>镉(以cd 计)，mg/kg</w:t>
                    </w:r>
                  </w:p>
                </w:txbxContent>
              </v:textbox>
            </v:shape>
            <w10:wrap type="none"/>
            <w10:anchorlock/>
          </v:group>
        </w:pict>
      </w:r>
    </w:p>
    <w:p w14:paraId="71BBF1E4">
      <w:pPr>
        <w:pStyle w:val="4"/>
        <w:spacing w:before="8"/>
        <w:rPr>
          <w:b/>
          <w:sz w:val="19"/>
        </w:rPr>
      </w:pPr>
    </w:p>
    <w:p w14:paraId="404B2F37">
      <w:pPr>
        <w:pStyle w:val="9"/>
        <w:numPr>
          <w:ilvl w:val="1"/>
          <w:numId w:val="3"/>
        </w:numPr>
        <w:tabs>
          <w:tab w:val="left" w:pos="949"/>
        </w:tabs>
        <w:spacing w:before="62" w:after="0" w:line="240" w:lineRule="auto"/>
        <w:ind w:left="948" w:right="0" w:hanging="565"/>
        <w:jc w:val="left"/>
        <w:rPr>
          <w:b/>
          <w:sz w:val="28"/>
        </w:rPr>
      </w:pPr>
      <w:r>
        <w:rPr>
          <w:b/>
          <w:sz w:val="28"/>
        </w:rPr>
        <w:t>装量差异</w:t>
      </w:r>
    </w:p>
    <w:p w14:paraId="411DA7CC">
      <w:pPr>
        <w:pStyle w:val="4"/>
        <w:spacing w:before="42" w:line="266" w:lineRule="auto"/>
        <w:ind w:left="384" w:right="1604" w:firstLine="561"/>
      </w:pPr>
      <w:r>
        <w:rPr>
          <w:spacing w:val="-13"/>
        </w:rPr>
        <w:t xml:space="preserve">除另有规定外，取供试品 </w:t>
      </w:r>
      <w:r>
        <w:t>5</w:t>
      </w:r>
      <w:r>
        <w:rPr>
          <w:spacing w:val="-24"/>
        </w:rPr>
        <w:t xml:space="preserve"> 个(</w:t>
      </w:r>
      <w:r>
        <w:t>50m1</w:t>
      </w:r>
      <w:r>
        <w:rPr>
          <w:spacing w:val="-30"/>
        </w:rPr>
        <w:t xml:space="preserve"> 以上者 </w:t>
      </w:r>
      <w:r>
        <w:t>3</w:t>
      </w:r>
      <w:r>
        <w:rPr>
          <w:spacing w:val="-12"/>
        </w:rPr>
        <w:t xml:space="preserve"> 个)。开启时注意避</w:t>
      </w:r>
      <w:r>
        <w:rPr>
          <w:spacing w:val="-6"/>
        </w:rPr>
        <w:t>免损失，将内容物分别倒入预经标准化的干燥量筒中，黏稠液体倒出</w:t>
      </w:r>
      <w:r>
        <w:rPr>
          <w:spacing w:val="-23"/>
        </w:rPr>
        <w:t xml:space="preserve">液体后，再将容器倒置 </w:t>
      </w:r>
      <w:r>
        <w:t>15</w:t>
      </w:r>
      <w:r>
        <w:rPr>
          <w:spacing w:val="-16"/>
        </w:rPr>
        <w:t xml:space="preserve"> 分钟以上沥净。读出每个容器内容物的装量， </w:t>
      </w:r>
      <w:r>
        <w:rPr>
          <w:spacing w:val="-5"/>
        </w:rPr>
        <w:t>均不得低于标示量。</w:t>
      </w:r>
    </w:p>
    <w:p w14:paraId="63319430">
      <w:pPr>
        <w:pStyle w:val="3"/>
        <w:numPr>
          <w:ilvl w:val="1"/>
          <w:numId w:val="3"/>
        </w:numPr>
        <w:tabs>
          <w:tab w:val="left" w:pos="1088"/>
        </w:tabs>
        <w:spacing w:before="8" w:after="0" w:line="240" w:lineRule="auto"/>
        <w:ind w:left="1088" w:right="0" w:hanging="562"/>
        <w:jc w:val="left"/>
      </w:pPr>
      <w:r>
        <w:rPr>
          <w:spacing w:val="-1"/>
          <w:w w:val="95"/>
        </w:rPr>
        <w:t>微生物指标</w:t>
      </w:r>
    </w:p>
    <w:p w14:paraId="5C6FBFFD">
      <w:pPr>
        <w:pStyle w:val="4"/>
        <w:spacing w:before="40"/>
        <w:ind w:left="1224"/>
      </w:pPr>
      <w:r>
        <w:t>微生物指标除特殊规定应符合表 3 的规定。</w:t>
      </w:r>
    </w:p>
    <w:p w14:paraId="75E3194C">
      <w:pPr>
        <w:pStyle w:val="3"/>
        <w:spacing w:before="73"/>
        <w:ind w:left="4347"/>
      </w:pPr>
      <w:r>
        <w:pict>
          <v:shape id="_x0000_s1059" o:spid="_x0000_s1059" o:spt="202" type="#_x0000_t202" style="position:absolute;left:0pt;margin-left:73.45pt;margin-top:22pt;height:135.5pt;width:465.75pt;mso-position-horizontal-relative:page;z-index:251686912;mso-width-relative:page;mso-height-relative:page;" filled="f" stroked="f" coordsize="21600,21600">
            <v:path/>
            <v:fill on="f" focussize="0,0"/>
            <v:stroke on="f" joinstyle="miter"/>
            <v:imagedata o:title=""/>
            <o:lock v:ext="edit"/>
            <v:textbox inset="0mm,0mm,0mm,0mm">
              <w:txbxContent>
                <w:tbl>
                  <w:tblPr>
                    <w:tblStyle w:val="6"/>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60"/>
                    <w:gridCol w:w="4440"/>
                  </w:tblGrid>
                  <w:tr w14:paraId="0C530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26636567">
                        <w:pPr>
                          <w:pStyle w:val="10"/>
                          <w:spacing w:before="73" w:line="346" w:lineRule="exact"/>
                          <w:ind w:left="2130" w:right="2119"/>
                          <w:jc w:val="center"/>
                          <w:rPr>
                            <w:sz w:val="28"/>
                          </w:rPr>
                        </w:pPr>
                        <w:r>
                          <w:rPr>
                            <w:sz w:val="28"/>
                          </w:rPr>
                          <w:t>项目</w:t>
                        </w:r>
                      </w:p>
                    </w:tc>
                    <w:tc>
                      <w:tcPr>
                        <w:tcW w:w="4440" w:type="dxa"/>
                      </w:tcPr>
                      <w:p w14:paraId="40314128">
                        <w:pPr>
                          <w:pStyle w:val="10"/>
                          <w:spacing w:before="73" w:line="346" w:lineRule="exact"/>
                          <w:ind w:left="1919" w:right="1911"/>
                          <w:jc w:val="center"/>
                          <w:rPr>
                            <w:sz w:val="28"/>
                          </w:rPr>
                        </w:pPr>
                        <w:r>
                          <w:rPr>
                            <w:sz w:val="28"/>
                          </w:rPr>
                          <w:t>要求</w:t>
                        </w:r>
                      </w:p>
                    </w:tc>
                  </w:tr>
                  <w:tr w14:paraId="5CD559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2240A2DC">
                        <w:pPr>
                          <w:pStyle w:val="10"/>
                          <w:tabs>
                            <w:tab w:val="left" w:pos="4307"/>
                          </w:tabs>
                          <w:spacing w:line="348" w:lineRule="exact"/>
                          <w:rPr>
                            <w:sz w:val="28"/>
                          </w:rPr>
                        </w:pPr>
                        <w:r>
                          <w:rPr>
                            <w:sz w:val="28"/>
                          </w:rPr>
                          <w:t>菌</w:t>
                        </w:r>
                        <w:r>
                          <w:rPr>
                            <w:spacing w:val="-3"/>
                            <w:sz w:val="28"/>
                          </w:rPr>
                          <w:t>落</w:t>
                        </w:r>
                        <w:r>
                          <w:rPr>
                            <w:sz w:val="28"/>
                          </w:rPr>
                          <w:t>总数，CFU/g(mL)</w:t>
                        </w:r>
                        <w:r>
                          <w:rPr>
                            <w:sz w:val="28"/>
                          </w:rPr>
                          <w:tab/>
                        </w:r>
                        <w:r>
                          <w:rPr>
                            <w:sz w:val="28"/>
                          </w:rPr>
                          <w:t>≤</w:t>
                        </w:r>
                      </w:p>
                    </w:tc>
                    <w:tc>
                      <w:tcPr>
                        <w:tcW w:w="4440" w:type="dxa"/>
                      </w:tcPr>
                      <w:p w14:paraId="2D0106F2">
                        <w:pPr>
                          <w:pStyle w:val="10"/>
                          <w:spacing w:line="348" w:lineRule="exact"/>
                          <w:rPr>
                            <w:sz w:val="28"/>
                          </w:rPr>
                        </w:pPr>
                        <w:r>
                          <w:rPr>
                            <w:sz w:val="28"/>
                          </w:rPr>
                          <w:t>1000/500（眼部、面部等特殊部位</w:t>
                        </w:r>
                      </w:p>
                    </w:tc>
                  </w:tr>
                  <w:tr w14:paraId="79E0A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4860" w:type="dxa"/>
                      </w:tcPr>
                      <w:p w14:paraId="06EDCE76">
                        <w:pPr>
                          <w:pStyle w:val="10"/>
                          <w:spacing w:before="73" w:line="346" w:lineRule="exact"/>
                          <w:rPr>
                            <w:sz w:val="28"/>
                          </w:rPr>
                        </w:pPr>
                        <w:r>
                          <w:rPr>
                            <w:sz w:val="28"/>
                          </w:rPr>
                          <w:t>耐热大肠菌群，/g(mL)</w:t>
                        </w:r>
                      </w:p>
                    </w:tc>
                    <w:tc>
                      <w:tcPr>
                        <w:tcW w:w="4440" w:type="dxa"/>
                      </w:tcPr>
                      <w:p w14:paraId="4F34A936">
                        <w:pPr>
                          <w:pStyle w:val="10"/>
                          <w:spacing w:before="73" w:line="346" w:lineRule="exact"/>
                          <w:rPr>
                            <w:sz w:val="28"/>
                          </w:rPr>
                        </w:pPr>
                        <w:r>
                          <w:rPr>
                            <w:sz w:val="28"/>
                          </w:rPr>
                          <w:t>不得检出</w:t>
                        </w:r>
                      </w:p>
                    </w:tc>
                  </w:tr>
                  <w:tr w14:paraId="6942AA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57F31BC4">
                        <w:pPr>
                          <w:pStyle w:val="10"/>
                          <w:spacing w:line="348" w:lineRule="exact"/>
                          <w:rPr>
                            <w:sz w:val="28"/>
                          </w:rPr>
                        </w:pPr>
                        <w:r>
                          <w:rPr>
                            <w:sz w:val="28"/>
                          </w:rPr>
                          <w:t>金黄色葡萄球菌，/g(mL)</w:t>
                        </w:r>
                      </w:p>
                    </w:tc>
                    <w:tc>
                      <w:tcPr>
                        <w:tcW w:w="4440" w:type="dxa"/>
                      </w:tcPr>
                      <w:p w14:paraId="65AAD617">
                        <w:pPr>
                          <w:pStyle w:val="10"/>
                          <w:spacing w:line="348" w:lineRule="exact"/>
                          <w:rPr>
                            <w:sz w:val="28"/>
                          </w:rPr>
                        </w:pPr>
                        <w:r>
                          <w:rPr>
                            <w:sz w:val="28"/>
                          </w:rPr>
                          <w:t>不得检出</w:t>
                        </w:r>
                      </w:p>
                    </w:tc>
                  </w:tr>
                  <w:tr w14:paraId="327E9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37B9AEBB">
                        <w:pPr>
                          <w:pStyle w:val="10"/>
                          <w:spacing w:before="73" w:line="346" w:lineRule="exact"/>
                          <w:rPr>
                            <w:sz w:val="28"/>
                          </w:rPr>
                        </w:pPr>
                        <w:r>
                          <w:rPr>
                            <w:sz w:val="28"/>
                          </w:rPr>
                          <w:t>铜绿假单胞菌，/g(mL)</w:t>
                        </w:r>
                      </w:p>
                    </w:tc>
                    <w:tc>
                      <w:tcPr>
                        <w:tcW w:w="4440" w:type="dxa"/>
                      </w:tcPr>
                      <w:p w14:paraId="6FB219A1">
                        <w:pPr>
                          <w:pStyle w:val="10"/>
                          <w:spacing w:before="73" w:line="346" w:lineRule="exact"/>
                          <w:rPr>
                            <w:sz w:val="28"/>
                          </w:rPr>
                        </w:pPr>
                        <w:r>
                          <w:rPr>
                            <w:sz w:val="28"/>
                          </w:rPr>
                          <w:t>不得检出</w:t>
                        </w:r>
                      </w:p>
                    </w:tc>
                  </w:tr>
                  <w:tr w14:paraId="75F10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6BC9A8A2">
                        <w:pPr>
                          <w:pStyle w:val="10"/>
                          <w:tabs>
                            <w:tab w:val="left" w:pos="4307"/>
                          </w:tabs>
                          <w:spacing w:line="348" w:lineRule="exact"/>
                          <w:rPr>
                            <w:sz w:val="28"/>
                          </w:rPr>
                        </w:pPr>
                        <w:r>
                          <w:rPr>
                            <w:sz w:val="28"/>
                          </w:rPr>
                          <w:t>霉</w:t>
                        </w:r>
                        <w:r>
                          <w:rPr>
                            <w:spacing w:val="-3"/>
                            <w:sz w:val="28"/>
                          </w:rPr>
                          <w:t>菌</w:t>
                        </w:r>
                        <w:r>
                          <w:rPr>
                            <w:sz w:val="28"/>
                          </w:rPr>
                          <w:t>和酵</w:t>
                        </w:r>
                        <w:r>
                          <w:rPr>
                            <w:spacing w:val="-3"/>
                            <w:sz w:val="28"/>
                          </w:rPr>
                          <w:t>母</w:t>
                        </w:r>
                        <w:r>
                          <w:rPr>
                            <w:sz w:val="28"/>
                          </w:rPr>
                          <w:t>菌总</w:t>
                        </w:r>
                        <w:r>
                          <w:rPr>
                            <w:spacing w:val="-3"/>
                            <w:sz w:val="28"/>
                          </w:rPr>
                          <w:t>数</w:t>
                        </w:r>
                        <w:r>
                          <w:rPr>
                            <w:sz w:val="28"/>
                          </w:rPr>
                          <w:t>，CFU/g(mL)</w:t>
                        </w:r>
                        <w:r>
                          <w:rPr>
                            <w:sz w:val="28"/>
                          </w:rPr>
                          <w:tab/>
                        </w:r>
                        <w:r>
                          <w:rPr>
                            <w:sz w:val="28"/>
                          </w:rPr>
                          <w:t>≤</w:t>
                        </w:r>
                      </w:p>
                    </w:tc>
                    <w:tc>
                      <w:tcPr>
                        <w:tcW w:w="4440" w:type="dxa"/>
                      </w:tcPr>
                      <w:p w14:paraId="4F4F30B2">
                        <w:pPr>
                          <w:pStyle w:val="10"/>
                          <w:spacing w:line="348" w:lineRule="exact"/>
                          <w:rPr>
                            <w:sz w:val="28"/>
                          </w:rPr>
                        </w:pPr>
                        <w:r>
                          <w:rPr>
                            <w:sz w:val="28"/>
                          </w:rPr>
                          <w:t>100/50（眼部、面部等特殊部位）</w:t>
                        </w:r>
                      </w:p>
                    </w:tc>
                  </w:tr>
                </w:tbl>
                <w:p w14:paraId="4599962B">
                  <w:pPr>
                    <w:pStyle w:val="4"/>
                  </w:pPr>
                </w:p>
              </w:txbxContent>
            </v:textbox>
          </v:shape>
        </w:pict>
      </w:r>
      <w:r>
        <w:t>表 3</w:t>
      </w:r>
    </w:p>
    <w:p w14:paraId="54745D80">
      <w:pPr>
        <w:pStyle w:val="4"/>
        <w:rPr>
          <w:b/>
        </w:rPr>
      </w:pPr>
    </w:p>
    <w:p w14:paraId="4ECEAF2D">
      <w:pPr>
        <w:pStyle w:val="4"/>
        <w:spacing w:before="182"/>
        <w:ind w:right="1096"/>
        <w:jc w:val="right"/>
      </w:pPr>
      <w:r>
        <w:rPr>
          <w:w w:val="100"/>
        </w:rPr>
        <w:t>）</w:t>
      </w:r>
    </w:p>
    <w:p w14:paraId="4ADCB844">
      <w:pPr>
        <w:pStyle w:val="4"/>
      </w:pPr>
    </w:p>
    <w:p w14:paraId="0577B668">
      <w:pPr>
        <w:pStyle w:val="4"/>
      </w:pPr>
    </w:p>
    <w:p w14:paraId="195E5E07">
      <w:pPr>
        <w:pStyle w:val="4"/>
      </w:pPr>
    </w:p>
    <w:p w14:paraId="43B32020">
      <w:pPr>
        <w:pStyle w:val="4"/>
      </w:pPr>
    </w:p>
    <w:p w14:paraId="1C4779B0">
      <w:pPr>
        <w:pStyle w:val="4"/>
      </w:pPr>
    </w:p>
    <w:p w14:paraId="45B09433">
      <w:pPr>
        <w:pStyle w:val="4"/>
      </w:pPr>
    </w:p>
    <w:p w14:paraId="60880DA6">
      <w:pPr>
        <w:pStyle w:val="4"/>
        <w:spacing w:before="9"/>
        <w:rPr>
          <w:sz w:val="39"/>
        </w:rPr>
      </w:pPr>
    </w:p>
    <w:p w14:paraId="6C8192F0">
      <w:pPr>
        <w:pStyle w:val="3"/>
        <w:numPr>
          <w:ilvl w:val="1"/>
          <w:numId w:val="3"/>
        </w:numPr>
        <w:tabs>
          <w:tab w:val="left" w:pos="949"/>
        </w:tabs>
        <w:spacing w:before="0" w:after="0" w:line="240" w:lineRule="auto"/>
        <w:ind w:left="948" w:right="0" w:hanging="565"/>
        <w:jc w:val="left"/>
      </w:pPr>
      <w:r>
        <w:t>安全性</w:t>
      </w:r>
    </w:p>
    <w:p w14:paraId="3B5B1E2D">
      <w:pPr>
        <w:pStyle w:val="4"/>
        <w:spacing w:before="39" w:line="268" w:lineRule="auto"/>
        <w:ind w:left="384" w:right="1742" w:firstLine="561"/>
      </w:pPr>
      <w:r>
        <w:rPr>
          <w:spacing w:val="-6"/>
        </w:rPr>
        <w:t>按《化妆品安全技术规范》(</w:t>
      </w:r>
      <w:r>
        <w:t>2015</w:t>
      </w:r>
      <w:r>
        <w:rPr>
          <w:spacing w:val="-12"/>
        </w:rPr>
        <w:t xml:space="preserve"> 年版)的方法进行，应无毒、无</w:t>
      </w:r>
      <w:r>
        <w:rPr>
          <w:spacing w:val="-5"/>
        </w:rPr>
        <w:t>害，对皮肤或黏膜无明显刺激性及不良反应。</w:t>
      </w:r>
    </w:p>
    <w:p w14:paraId="3789A829">
      <w:pPr>
        <w:pStyle w:val="4"/>
        <w:spacing w:before="12"/>
        <w:rPr>
          <w:sz w:val="30"/>
        </w:rPr>
      </w:pPr>
    </w:p>
    <w:p w14:paraId="2C19679A">
      <w:pPr>
        <w:pStyle w:val="3"/>
        <w:numPr>
          <w:ilvl w:val="0"/>
          <w:numId w:val="3"/>
        </w:numPr>
        <w:tabs>
          <w:tab w:val="left" w:pos="668"/>
        </w:tabs>
        <w:spacing w:before="0" w:after="0" w:line="240" w:lineRule="auto"/>
        <w:ind w:left="668" w:right="0" w:hanging="284"/>
        <w:jc w:val="left"/>
      </w:pPr>
      <w:bookmarkStart w:id="3" w:name="_TOC_250002"/>
      <w:bookmarkEnd w:id="3"/>
      <w:r>
        <w:t>使用方法</w:t>
      </w:r>
    </w:p>
    <w:p w14:paraId="4F0A9F65">
      <w:pPr>
        <w:spacing w:before="42" w:line="535" w:lineRule="auto"/>
        <w:ind w:left="384" w:right="6518" w:firstLine="561"/>
        <w:jc w:val="left"/>
        <w:rPr>
          <w:b/>
          <w:sz w:val="28"/>
        </w:rPr>
      </w:pPr>
      <w:r>
        <w:rPr>
          <w:sz w:val="28"/>
        </w:rPr>
        <w:t>应描述产品的使用方法。</w:t>
      </w:r>
      <w:r>
        <w:rPr>
          <w:b/>
          <w:sz w:val="28"/>
        </w:rPr>
        <w:t>10 保健功效</w:t>
      </w:r>
    </w:p>
    <w:p w14:paraId="7687BA04">
      <w:pPr>
        <w:pStyle w:val="4"/>
        <w:spacing w:before="1"/>
        <w:ind w:left="946"/>
      </w:pPr>
      <w:r>
        <w:t>明确描述产品的保健作用和适宜的特定人群。</w:t>
      </w:r>
    </w:p>
    <w:p w14:paraId="05D5AF3A">
      <w:pPr>
        <w:pStyle w:val="4"/>
        <w:spacing w:before="5"/>
        <w:rPr>
          <w:sz w:val="34"/>
        </w:rPr>
      </w:pPr>
    </w:p>
    <w:p w14:paraId="763BB284">
      <w:pPr>
        <w:pStyle w:val="3"/>
        <w:numPr>
          <w:ilvl w:val="0"/>
          <w:numId w:val="4"/>
        </w:numPr>
        <w:tabs>
          <w:tab w:val="left" w:pos="808"/>
        </w:tabs>
        <w:spacing w:before="0" w:after="0" w:line="240" w:lineRule="auto"/>
        <w:ind w:left="807" w:right="0" w:hanging="424"/>
        <w:jc w:val="left"/>
      </w:pPr>
      <w:bookmarkStart w:id="4" w:name="_TOC_250001"/>
      <w:bookmarkEnd w:id="4"/>
      <w:r>
        <w:t>重要提示</w:t>
      </w:r>
    </w:p>
    <w:p w14:paraId="33B5BC16">
      <w:pPr>
        <w:pStyle w:val="9"/>
        <w:numPr>
          <w:ilvl w:val="1"/>
          <w:numId w:val="4"/>
        </w:numPr>
        <w:tabs>
          <w:tab w:val="left" w:pos="1091"/>
        </w:tabs>
        <w:spacing w:before="42" w:after="0" w:line="240" w:lineRule="auto"/>
        <w:ind w:left="1090" w:right="0" w:hanging="707"/>
        <w:jc w:val="left"/>
        <w:rPr>
          <w:sz w:val="28"/>
        </w:rPr>
      </w:pPr>
      <w:r>
        <w:rPr>
          <w:spacing w:val="-3"/>
          <w:sz w:val="28"/>
        </w:rPr>
        <w:t>应注明过敏性或不良反应及使用禁忌。</w:t>
      </w:r>
    </w:p>
    <w:p w14:paraId="5D7FBCBC">
      <w:pPr>
        <w:pStyle w:val="9"/>
        <w:numPr>
          <w:ilvl w:val="1"/>
          <w:numId w:val="4"/>
        </w:numPr>
        <w:tabs>
          <w:tab w:val="left" w:pos="1091"/>
        </w:tabs>
        <w:spacing w:before="40" w:after="0" w:line="240" w:lineRule="auto"/>
        <w:ind w:left="1090" w:right="0" w:hanging="707"/>
        <w:jc w:val="left"/>
        <w:rPr>
          <w:sz w:val="28"/>
        </w:rPr>
      </w:pPr>
      <w:r>
        <w:rPr>
          <w:spacing w:val="-3"/>
          <w:sz w:val="28"/>
        </w:rPr>
        <w:t>儿童涂擦类产品，应注明使用后症状不见好转，请停止使用。</w:t>
      </w:r>
    </w:p>
    <w:p w14:paraId="18F2A304">
      <w:pPr>
        <w:pStyle w:val="9"/>
        <w:numPr>
          <w:ilvl w:val="1"/>
          <w:numId w:val="4"/>
        </w:numPr>
        <w:tabs>
          <w:tab w:val="left" w:pos="1091"/>
        </w:tabs>
        <w:spacing w:before="42" w:after="0" w:line="240" w:lineRule="auto"/>
        <w:ind w:left="1090" w:right="0" w:hanging="707"/>
        <w:jc w:val="left"/>
        <w:rPr>
          <w:sz w:val="28"/>
        </w:rPr>
      </w:pPr>
      <w:r>
        <w:rPr>
          <w:spacing w:val="-3"/>
          <w:sz w:val="28"/>
        </w:rPr>
        <w:t>包装上应注明，如属质量问题，请与生产企业直接联系。</w:t>
      </w:r>
    </w:p>
    <w:p w14:paraId="72CC42AF">
      <w:pPr>
        <w:pStyle w:val="9"/>
        <w:numPr>
          <w:ilvl w:val="1"/>
          <w:numId w:val="4"/>
        </w:numPr>
        <w:tabs>
          <w:tab w:val="left" w:pos="1086"/>
        </w:tabs>
        <w:spacing w:before="42" w:after="0" w:line="240" w:lineRule="auto"/>
        <w:ind w:left="1085" w:right="0" w:hanging="702"/>
        <w:jc w:val="left"/>
        <w:rPr>
          <w:sz w:val="28"/>
        </w:rPr>
      </w:pPr>
      <w:r>
        <w:rPr>
          <w:spacing w:val="-3"/>
          <w:sz w:val="28"/>
        </w:rPr>
        <w:t>应注明:本品为保健用品，不能代替药品和医疗器械治疗。</w:t>
      </w:r>
    </w:p>
    <w:p w14:paraId="31EFF4B1">
      <w:pPr>
        <w:spacing w:after="0" w:line="240" w:lineRule="auto"/>
        <w:jc w:val="left"/>
        <w:rPr>
          <w:sz w:val="28"/>
        </w:rPr>
        <w:sectPr>
          <w:pgSz w:w="11910" w:h="16840"/>
          <w:pgMar w:top="1420" w:right="0" w:bottom="1160" w:left="1360" w:header="0" w:footer="975" w:gutter="0"/>
          <w:cols w:space="720" w:num="1"/>
        </w:sectPr>
      </w:pPr>
    </w:p>
    <w:p w14:paraId="79D7E187">
      <w:pPr>
        <w:pStyle w:val="4"/>
        <w:spacing w:before="9"/>
        <w:rPr>
          <w:sz w:val="19"/>
        </w:rPr>
      </w:pPr>
      <w:r>
        <w:pict>
          <v:shape id="_x0000_s1060" o:spid="_x0000_s1060" o:spt="136" type="#_x0000_t136" style="position:absolute;left:0pt;margin-left:-73.5pt;margin-top:371.5pt;height:70pt;width:701.15pt;mso-position-horizontal-relative:page;mso-position-vertical-relative:page;rotation:20054016f;z-index:-25163366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7B29A002">
      <w:pPr>
        <w:pStyle w:val="3"/>
        <w:numPr>
          <w:ilvl w:val="0"/>
          <w:numId w:val="4"/>
        </w:numPr>
        <w:tabs>
          <w:tab w:val="left" w:pos="808"/>
        </w:tabs>
        <w:spacing w:before="61" w:after="0" w:line="240" w:lineRule="auto"/>
        <w:ind w:left="807" w:right="0" w:hanging="424"/>
        <w:jc w:val="left"/>
      </w:pPr>
      <w:r>
        <w:t>标准使用证书</w:t>
      </w:r>
    </w:p>
    <w:p w14:paraId="56CDFBC9">
      <w:pPr>
        <w:pStyle w:val="4"/>
        <w:spacing w:before="83" w:line="295" w:lineRule="auto"/>
        <w:ind w:left="384" w:right="1604" w:firstLine="561"/>
      </w:pPr>
      <w:r>
        <w:rPr>
          <w:spacing w:val="-3"/>
        </w:rPr>
        <w:t>采用本标准，经第三方检测机构检测或检验</w:t>
      </w:r>
      <w:r>
        <w:rPr>
          <w:spacing w:val="-2"/>
          <w:u w:val="dotted"/>
        </w:rPr>
        <w:t>，符合</w:t>
      </w:r>
      <w:r>
        <w:rPr>
          <w:spacing w:val="-68"/>
        </w:rPr>
        <w:t xml:space="preserve"> </w:t>
      </w:r>
      <w:r>
        <w:t>T/HNJK</w:t>
      </w:r>
      <w:r>
        <w:rPr>
          <w:spacing w:val="-54"/>
        </w:rPr>
        <w:t xml:space="preserve"> </w:t>
      </w:r>
      <w:r>
        <w:t xml:space="preserve">002— </w:t>
      </w:r>
      <w:r>
        <w:rPr>
          <w:spacing w:val="-12"/>
        </w:rPr>
        <w:t>2019</w:t>
      </w:r>
      <w:r>
        <w:rPr>
          <w:spacing w:val="-8"/>
        </w:rPr>
        <w:t xml:space="preserve">《保健用品生产质量管理规范》团体标准范围，经使用单位申请， </w:t>
      </w:r>
      <w:r>
        <w:rPr>
          <w:spacing w:val="-3"/>
        </w:rPr>
        <w:t>由归口管理单位向</w:t>
      </w:r>
      <w:r>
        <w:rPr>
          <w:spacing w:val="-3"/>
          <w:shd w:val="clear" w:color="auto" w:fill="FDFDFD"/>
        </w:rPr>
        <w:t>保健用品生产组织</w:t>
      </w:r>
      <w:r>
        <w:rPr>
          <w:spacing w:val="-2"/>
        </w:rPr>
        <w:t>颁发相应</w:t>
      </w:r>
      <w:r>
        <w:rPr>
          <w:spacing w:val="-3"/>
          <w:shd w:val="clear" w:color="auto" w:fill="FDFDFD"/>
        </w:rPr>
        <w:t>的</w:t>
      </w:r>
      <w:r>
        <w:rPr>
          <w:spacing w:val="-2"/>
        </w:rPr>
        <w:t>“保健用品生产使用书”，</w:t>
      </w:r>
      <w:r>
        <w:rPr>
          <w:spacing w:val="-3"/>
          <w:shd w:val="clear" w:color="auto" w:fill="FDFDFD"/>
        </w:rPr>
        <w:t>有效期三年，批准文号为：豫健用准字[年份]</w:t>
      </w:r>
      <w:r>
        <w:rPr>
          <w:spacing w:val="-1"/>
        </w:rPr>
        <w:t>×××××。</w:t>
      </w:r>
      <w:r>
        <w:rPr>
          <w:spacing w:val="-130"/>
          <w:shd w:val="clear" w:color="auto" w:fill="FDFDFD"/>
        </w:rPr>
        <w:t>同时，</w:t>
      </w:r>
      <w:r>
        <w:rPr>
          <w:spacing w:val="-138"/>
          <w:shd w:val="clear" w:color="auto" w:fill="FDFDFD"/>
        </w:rPr>
        <w:t xml:space="preserve"> </w:t>
      </w:r>
      <w:r>
        <w:rPr>
          <w:spacing w:val="-3"/>
          <w:shd w:val="clear" w:color="auto" w:fill="FDFDFD"/>
        </w:rPr>
        <w:t>亦可书面授权本标准</w:t>
      </w:r>
      <w:r>
        <w:rPr>
          <w:spacing w:val="-2"/>
        </w:rPr>
        <w:t>采用</w:t>
      </w:r>
      <w:r>
        <w:rPr>
          <w:spacing w:val="-3"/>
          <w:shd w:val="clear" w:color="auto" w:fill="FDFDFD"/>
        </w:rPr>
        <w:t>组织在包装上使用“保健用品”标志。</w:t>
      </w:r>
    </w:p>
    <w:p w14:paraId="01C69C38">
      <w:pPr>
        <w:pStyle w:val="4"/>
        <w:rPr>
          <w:sz w:val="20"/>
        </w:rPr>
      </w:pPr>
    </w:p>
    <w:p w14:paraId="7B1F5B9D">
      <w:pPr>
        <w:pStyle w:val="4"/>
        <w:spacing w:before="7"/>
        <w:rPr>
          <w:sz w:val="25"/>
        </w:rPr>
      </w:pPr>
      <w:r>
        <w:drawing>
          <wp:anchor distT="0" distB="0" distL="0" distR="0" simplePos="0" relativeHeight="251659264" behindDoc="0" locked="0" layoutInCell="1" allowOverlap="1">
            <wp:simplePos x="0" y="0"/>
            <wp:positionH relativeFrom="page">
              <wp:posOffset>1729105</wp:posOffset>
            </wp:positionH>
            <wp:positionV relativeFrom="paragraph">
              <wp:posOffset>232410</wp:posOffset>
            </wp:positionV>
            <wp:extent cx="3996690" cy="259207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7" cstate="print"/>
                    <a:stretch>
                      <a:fillRect/>
                    </a:stretch>
                  </pic:blipFill>
                  <pic:spPr>
                    <a:xfrm>
                      <a:off x="0" y="0"/>
                      <a:ext cx="3996875" cy="2592324"/>
                    </a:xfrm>
                    <a:prstGeom prst="rect">
                      <a:avLst/>
                    </a:prstGeom>
                  </pic:spPr>
                </pic:pic>
              </a:graphicData>
            </a:graphic>
          </wp:anchor>
        </w:drawing>
      </w:r>
    </w:p>
    <w:p w14:paraId="28423E63">
      <w:pPr>
        <w:pStyle w:val="4"/>
      </w:pPr>
    </w:p>
    <w:p w14:paraId="645AF319">
      <w:pPr>
        <w:pStyle w:val="3"/>
        <w:numPr>
          <w:ilvl w:val="0"/>
          <w:numId w:val="4"/>
        </w:numPr>
        <w:tabs>
          <w:tab w:val="left" w:pos="808"/>
        </w:tabs>
        <w:spacing w:before="210" w:after="0" w:line="240" w:lineRule="auto"/>
        <w:ind w:left="807" w:right="0" w:hanging="424"/>
        <w:jc w:val="both"/>
      </w:pPr>
      <w:bookmarkStart w:id="5" w:name="_TOC_250000"/>
      <w:bookmarkEnd w:id="5"/>
      <w:r>
        <w:t>标志、标签、包装，运输及贮存</w:t>
      </w:r>
    </w:p>
    <w:p w14:paraId="3ABD791B">
      <w:pPr>
        <w:pStyle w:val="9"/>
        <w:numPr>
          <w:ilvl w:val="1"/>
          <w:numId w:val="4"/>
        </w:numPr>
        <w:tabs>
          <w:tab w:val="left" w:pos="1091"/>
        </w:tabs>
        <w:spacing w:before="43" w:after="0" w:line="240" w:lineRule="auto"/>
        <w:ind w:left="1090" w:right="0" w:hanging="707"/>
        <w:jc w:val="both"/>
        <w:rPr>
          <w:sz w:val="28"/>
        </w:rPr>
      </w:pPr>
      <w:r>
        <w:rPr>
          <w:spacing w:val="-2"/>
          <w:sz w:val="28"/>
        </w:rPr>
        <w:t>标志、标签</w:t>
      </w:r>
    </w:p>
    <w:p w14:paraId="6059CECE">
      <w:pPr>
        <w:pStyle w:val="4"/>
        <w:spacing w:before="42" w:line="266" w:lineRule="auto"/>
        <w:ind w:left="384" w:right="1742" w:firstLine="561"/>
        <w:jc w:val="both"/>
      </w:pPr>
      <w:r>
        <w:rPr>
          <w:spacing w:val="-11"/>
        </w:rPr>
        <w:t>销售包装应标明:产品名称、商标、净含量、企业名称及地址、生</w:t>
      </w:r>
      <w:r>
        <w:rPr>
          <w:spacing w:val="-3"/>
        </w:rPr>
        <w:t>产日期及批号、保质明、执行标准号、</w:t>
      </w:r>
      <w:r>
        <w:rPr>
          <w:u w:val="dotted"/>
        </w:rPr>
        <w:t>符合标准</w:t>
      </w:r>
      <w:r>
        <w:rPr>
          <w:spacing w:val="-3"/>
        </w:rPr>
        <w:t>号</w:t>
      </w:r>
      <w:r>
        <w:rPr>
          <w:u w:val="dotted"/>
        </w:rPr>
        <w:t>、</w:t>
      </w:r>
      <w:r>
        <w:rPr>
          <w:spacing w:val="-1"/>
        </w:rPr>
        <w:t>使用方法、联系</w:t>
      </w:r>
      <w:r>
        <w:rPr>
          <w:spacing w:val="-3"/>
        </w:rPr>
        <w:t>电话、重要提示等内容。</w:t>
      </w:r>
    </w:p>
    <w:p w14:paraId="3A2DCC6E">
      <w:pPr>
        <w:pStyle w:val="3"/>
        <w:numPr>
          <w:ilvl w:val="1"/>
          <w:numId w:val="4"/>
        </w:numPr>
        <w:tabs>
          <w:tab w:val="left" w:pos="1091"/>
        </w:tabs>
        <w:spacing w:before="5" w:after="0" w:line="240" w:lineRule="auto"/>
        <w:ind w:left="1090" w:right="0" w:hanging="707"/>
        <w:jc w:val="both"/>
      </w:pPr>
      <w:r>
        <w:t>包装</w:t>
      </w:r>
    </w:p>
    <w:p w14:paraId="63AB1A46">
      <w:pPr>
        <w:pStyle w:val="4"/>
        <w:spacing w:before="40" w:line="266" w:lineRule="auto"/>
        <w:ind w:left="384" w:right="1742" w:firstLine="561"/>
        <w:jc w:val="both"/>
      </w:pPr>
      <w:r>
        <w:rPr>
          <w:spacing w:val="-3"/>
        </w:rPr>
        <w:t>按《定量包装商品计量监督管理办法》国家质量监督检验检疫总局令[2005]</w:t>
      </w:r>
      <w:r>
        <w:rPr>
          <w:spacing w:val="-37"/>
        </w:rPr>
        <w:t xml:space="preserve">第 </w:t>
      </w:r>
      <w:r>
        <w:t>75</w:t>
      </w:r>
      <w:r>
        <w:rPr>
          <w:spacing w:val="-23"/>
        </w:rPr>
        <w:t xml:space="preserve"> 号的规定。内包装采用符合 </w:t>
      </w:r>
      <w:r>
        <w:t>GB/T10004</w:t>
      </w:r>
      <w:r>
        <w:rPr>
          <w:spacing w:val="-12"/>
        </w:rPr>
        <w:t xml:space="preserve"> 要求的包装材</w:t>
      </w:r>
      <w:r>
        <w:rPr>
          <w:spacing w:val="-18"/>
        </w:rPr>
        <w:t xml:space="preserve">料，外包装采用符合 </w:t>
      </w:r>
      <w:r>
        <w:t>GB/T6543</w:t>
      </w:r>
      <w:r>
        <w:rPr>
          <w:spacing w:val="-13"/>
        </w:rPr>
        <w:t xml:space="preserve"> 规定的瓦楞纸箱包装。包装储运图示标</w:t>
      </w:r>
      <w:r>
        <w:rPr>
          <w:spacing w:val="12"/>
        </w:rPr>
        <w:t>志应符合</w:t>
      </w:r>
      <w:r>
        <w:t>GB/T191</w:t>
      </w:r>
      <w:r>
        <w:rPr>
          <w:spacing w:val="-12"/>
        </w:rPr>
        <w:t xml:space="preserve"> 的有关规定。</w:t>
      </w:r>
    </w:p>
    <w:p w14:paraId="30490D93">
      <w:pPr>
        <w:pStyle w:val="3"/>
        <w:numPr>
          <w:ilvl w:val="1"/>
          <w:numId w:val="4"/>
        </w:numPr>
        <w:tabs>
          <w:tab w:val="left" w:pos="1091"/>
        </w:tabs>
        <w:spacing w:before="8" w:after="0" w:line="240" w:lineRule="auto"/>
        <w:ind w:left="1090" w:right="0" w:hanging="707"/>
        <w:jc w:val="both"/>
      </w:pPr>
      <w:r>
        <w:t>运输</w:t>
      </w:r>
    </w:p>
    <w:p w14:paraId="12441362">
      <w:pPr>
        <w:pStyle w:val="4"/>
        <w:spacing w:before="42" w:line="266" w:lineRule="auto"/>
        <w:ind w:left="384" w:right="1604" w:firstLine="561"/>
      </w:pPr>
      <w:r>
        <w:rPr>
          <w:spacing w:val="-13"/>
        </w:rPr>
        <w:t xml:space="preserve">运输工具清洁卫生，禁止与有毒、有害、有异味的物品混装混运， </w:t>
      </w:r>
      <w:r>
        <w:rPr>
          <w:spacing w:val="-5"/>
        </w:rPr>
        <w:t>运输过程中应轻装、轻卸，按箭头标志堆放，避免日晒、雨淋。</w:t>
      </w:r>
    </w:p>
    <w:p w14:paraId="274F7241">
      <w:pPr>
        <w:spacing w:after="0" w:line="266" w:lineRule="auto"/>
        <w:sectPr>
          <w:pgSz w:w="11910" w:h="16840"/>
          <w:pgMar w:top="1580" w:right="0" w:bottom="1160" w:left="1360" w:header="0" w:footer="975" w:gutter="0"/>
          <w:cols w:space="720" w:num="1"/>
        </w:sectPr>
      </w:pPr>
    </w:p>
    <w:p w14:paraId="547B8EB1">
      <w:pPr>
        <w:pStyle w:val="3"/>
        <w:numPr>
          <w:ilvl w:val="1"/>
          <w:numId w:val="4"/>
        </w:numPr>
        <w:tabs>
          <w:tab w:val="left" w:pos="1091"/>
        </w:tabs>
        <w:spacing w:before="42" w:after="0" w:line="240" w:lineRule="auto"/>
        <w:ind w:left="1090" w:right="0" w:hanging="707"/>
        <w:jc w:val="both"/>
      </w:pPr>
      <w:r>
        <w:pict>
          <v:shape id="_x0000_s1061" o:spid="_x0000_s1061" o:spt="136" type="#_x0000_t136" style="position:absolute;left:0pt;margin-left:-73.5pt;margin-top:371.5pt;height:70pt;width:701.15pt;mso-position-horizontal-relative:page;mso-position-vertical-relative:page;rotation:20054016f;z-index:-25163264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贮存</w:t>
      </w:r>
    </w:p>
    <w:p w14:paraId="2A1B0E28">
      <w:pPr>
        <w:pStyle w:val="4"/>
        <w:spacing w:before="42" w:line="266" w:lineRule="auto"/>
        <w:ind w:left="384" w:right="1742" w:firstLine="561"/>
        <w:jc w:val="both"/>
      </w:pPr>
      <w:r>
        <w:rPr>
          <w:spacing w:val="-1"/>
        </w:rPr>
        <w:t xml:space="preserve">应贮存在阴凉、干燥、通风的仓库处，堆放时距地面大于 </w:t>
      </w:r>
      <w:r>
        <w:t xml:space="preserve">20cm, </w:t>
      </w:r>
      <w:r>
        <w:rPr>
          <w:spacing w:val="-12"/>
        </w:rPr>
        <w:t xml:space="preserve">距内墙大于 </w:t>
      </w:r>
      <w:r>
        <w:rPr>
          <w:spacing w:val="-5"/>
        </w:rPr>
        <w:t>50cm</w:t>
      </w:r>
      <w:r>
        <w:rPr>
          <w:spacing w:val="-7"/>
        </w:rPr>
        <w:t>，中间留有通道，不得与有毒有害、有异味的物品混</w:t>
      </w:r>
      <w:r>
        <w:rPr>
          <w:spacing w:val="-3"/>
        </w:rPr>
        <w:t>存，并掌握先进先出原则。</w:t>
      </w:r>
    </w:p>
    <w:p w14:paraId="672A3501">
      <w:pPr>
        <w:pStyle w:val="4"/>
        <w:spacing w:before="9"/>
        <w:rPr>
          <w:sz w:val="31"/>
        </w:rPr>
      </w:pPr>
    </w:p>
    <w:p w14:paraId="23F2F0B6">
      <w:pPr>
        <w:pStyle w:val="3"/>
        <w:numPr>
          <w:ilvl w:val="0"/>
          <w:numId w:val="4"/>
        </w:numPr>
        <w:tabs>
          <w:tab w:val="left" w:pos="808"/>
        </w:tabs>
        <w:spacing w:before="0" w:after="0" w:line="240" w:lineRule="auto"/>
        <w:ind w:left="807" w:right="0" w:hanging="424"/>
        <w:jc w:val="left"/>
      </w:pPr>
      <w:r>
        <w:t>保质期</w:t>
      </w:r>
    </w:p>
    <w:p w14:paraId="61A9CD20">
      <w:pPr>
        <w:pStyle w:val="4"/>
        <w:spacing w:before="40"/>
        <w:ind w:left="946"/>
      </w:pPr>
      <w:r>
        <w:t>在上述规定贮存条件下，应标识产品的有效保质期限。</w:t>
      </w:r>
    </w:p>
    <w:p w14:paraId="481EE0D1">
      <w:pPr>
        <w:pStyle w:val="4"/>
      </w:pPr>
    </w:p>
    <w:p w14:paraId="15558E91">
      <w:pPr>
        <w:pStyle w:val="4"/>
      </w:pPr>
    </w:p>
    <w:p w14:paraId="0EDCDFAB">
      <w:pPr>
        <w:pStyle w:val="4"/>
        <w:spacing w:before="10"/>
        <w:rPr>
          <w:sz w:val="37"/>
        </w:rPr>
      </w:pPr>
    </w:p>
    <w:p w14:paraId="535A6E1B">
      <w:pPr>
        <w:pStyle w:val="2"/>
      </w:pPr>
      <w:r>
        <w:t>参考文献</w:t>
      </w:r>
    </w:p>
    <w:p w14:paraId="5D607B99">
      <w:pPr>
        <w:pStyle w:val="4"/>
        <w:spacing w:before="12"/>
        <w:rPr>
          <w:b/>
          <w:sz w:val="41"/>
        </w:rPr>
      </w:pPr>
    </w:p>
    <w:p w14:paraId="54C91332">
      <w:pPr>
        <w:pStyle w:val="9"/>
        <w:numPr>
          <w:ilvl w:val="0"/>
          <w:numId w:val="5"/>
        </w:numPr>
        <w:tabs>
          <w:tab w:val="left" w:pos="1085"/>
          <w:tab w:val="left" w:pos="1086"/>
        </w:tabs>
        <w:spacing w:before="0" w:after="0" w:line="240" w:lineRule="auto"/>
        <w:ind w:left="1085" w:right="0" w:hanging="702"/>
        <w:jc w:val="left"/>
        <w:rPr>
          <w:sz w:val="28"/>
        </w:rPr>
      </w:pPr>
      <w:r>
        <w:rPr>
          <w:sz w:val="28"/>
        </w:rPr>
        <w:t>GB/T20004.1-2016</w:t>
      </w:r>
      <w:r>
        <w:rPr>
          <w:spacing w:val="-20"/>
          <w:sz w:val="28"/>
        </w:rPr>
        <w:t xml:space="preserve"> 团体标准化第 </w:t>
      </w:r>
      <w:r>
        <w:rPr>
          <w:sz w:val="28"/>
        </w:rPr>
        <w:t>1</w:t>
      </w:r>
      <w:r>
        <w:rPr>
          <w:spacing w:val="-10"/>
          <w:sz w:val="28"/>
        </w:rPr>
        <w:t xml:space="preserve"> 部分:良好行为指南</w:t>
      </w:r>
    </w:p>
    <w:p w14:paraId="320EE619">
      <w:pPr>
        <w:pStyle w:val="9"/>
        <w:numPr>
          <w:ilvl w:val="0"/>
          <w:numId w:val="5"/>
        </w:numPr>
        <w:tabs>
          <w:tab w:val="left" w:pos="1085"/>
          <w:tab w:val="left" w:pos="1086"/>
        </w:tabs>
        <w:spacing w:before="102" w:after="0" w:line="240" w:lineRule="auto"/>
        <w:ind w:left="1085" w:right="0" w:hanging="702"/>
        <w:jc w:val="left"/>
        <w:rPr>
          <w:sz w:val="28"/>
        </w:rPr>
      </w:pPr>
      <w:r>
        <w:rPr>
          <w:sz w:val="28"/>
        </w:rPr>
        <w:t>QB/T2660</w:t>
      </w:r>
      <w:r>
        <w:rPr>
          <w:spacing w:val="-19"/>
          <w:sz w:val="28"/>
        </w:rPr>
        <w:t xml:space="preserve"> 化妆水</w:t>
      </w:r>
    </w:p>
    <w:p w14:paraId="6D9B9A8B">
      <w:pPr>
        <w:pStyle w:val="9"/>
        <w:numPr>
          <w:ilvl w:val="0"/>
          <w:numId w:val="5"/>
        </w:numPr>
        <w:tabs>
          <w:tab w:val="left" w:pos="1085"/>
          <w:tab w:val="left" w:pos="1086"/>
        </w:tabs>
        <w:spacing w:before="102" w:after="0" w:line="240" w:lineRule="auto"/>
        <w:ind w:left="1085" w:right="0" w:hanging="702"/>
        <w:jc w:val="left"/>
        <w:rPr>
          <w:sz w:val="28"/>
        </w:rPr>
      </w:pPr>
      <w:r>
        <w:rPr>
          <w:spacing w:val="-3"/>
          <w:sz w:val="28"/>
        </w:rPr>
        <w:t>消毒技术规范[</w:t>
      </w:r>
      <w:r>
        <w:rPr>
          <w:sz w:val="28"/>
        </w:rPr>
        <w:t>M</w:t>
      </w:r>
      <w:r>
        <w:rPr>
          <w:spacing w:val="-13"/>
          <w:sz w:val="28"/>
        </w:rPr>
        <w:t xml:space="preserve">].卫生部 </w:t>
      </w:r>
      <w:r>
        <w:rPr>
          <w:sz w:val="28"/>
        </w:rPr>
        <w:t>2002</w:t>
      </w:r>
      <w:r>
        <w:rPr>
          <w:spacing w:val="-36"/>
          <w:sz w:val="28"/>
        </w:rPr>
        <w:t xml:space="preserve"> 版</w:t>
      </w:r>
    </w:p>
    <w:p w14:paraId="77732915">
      <w:pPr>
        <w:pStyle w:val="9"/>
        <w:numPr>
          <w:ilvl w:val="0"/>
          <w:numId w:val="5"/>
        </w:numPr>
        <w:tabs>
          <w:tab w:val="left" w:pos="1085"/>
          <w:tab w:val="left" w:pos="1086"/>
        </w:tabs>
        <w:spacing w:before="100" w:after="0" w:line="307" w:lineRule="auto"/>
        <w:ind w:left="384" w:right="1965" w:firstLine="0"/>
        <w:jc w:val="left"/>
        <w:rPr>
          <w:sz w:val="28"/>
        </w:rPr>
      </w:pPr>
      <w:r>
        <w:rPr>
          <w:spacing w:val="-3"/>
          <w:sz w:val="28"/>
        </w:rPr>
        <w:t>郭清.中国健康服务业发展报告[</w:t>
      </w:r>
      <w:r>
        <w:rPr>
          <w:sz w:val="28"/>
        </w:rPr>
        <w:t>M].2015</w:t>
      </w:r>
      <w:r>
        <w:rPr>
          <w:spacing w:val="-9"/>
          <w:sz w:val="28"/>
        </w:rPr>
        <w:t xml:space="preserve"> 版.北京:人民卫生出版社</w:t>
      </w:r>
    </w:p>
    <w:p w14:paraId="7F2AF371">
      <w:pPr>
        <w:pStyle w:val="9"/>
        <w:numPr>
          <w:ilvl w:val="0"/>
          <w:numId w:val="5"/>
        </w:numPr>
        <w:tabs>
          <w:tab w:val="left" w:pos="1085"/>
          <w:tab w:val="left" w:pos="1086"/>
        </w:tabs>
        <w:spacing w:before="3" w:after="0" w:line="307" w:lineRule="auto"/>
        <w:ind w:left="384" w:right="1898" w:firstLine="0"/>
        <w:jc w:val="left"/>
        <w:rPr>
          <w:sz w:val="28"/>
        </w:rPr>
      </w:pPr>
      <w:r>
        <w:rPr>
          <w:spacing w:val="-3"/>
          <w:sz w:val="28"/>
        </w:rPr>
        <w:t>国家标准技术审查部.标准研制与审查[</w:t>
      </w:r>
      <w:r>
        <w:rPr>
          <w:sz w:val="28"/>
        </w:rPr>
        <w:t>M</w:t>
      </w:r>
      <w:r>
        <w:rPr>
          <w:spacing w:val="-2"/>
          <w:sz w:val="28"/>
        </w:rPr>
        <w:t>].北京:中国标准出版社，2017</w:t>
      </w:r>
    </w:p>
    <w:p w14:paraId="52ADBEDD">
      <w:pPr>
        <w:pStyle w:val="9"/>
        <w:numPr>
          <w:ilvl w:val="0"/>
          <w:numId w:val="5"/>
        </w:numPr>
        <w:tabs>
          <w:tab w:val="left" w:pos="947"/>
        </w:tabs>
        <w:spacing w:before="1" w:after="0" w:line="240" w:lineRule="auto"/>
        <w:ind w:left="946" w:right="0" w:hanging="563"/>
        <w:jc w:val="left"/>
        <w:rPr>
          <w:sz w:val="28"/>
        </w:rPr>
      </w:pPr>
      <w:r>
        <w:rPr>
          <w:spacing w:val="-3"/>
          <w:sz w:val="28"/>
        </w:rPr>
        <w:t>李明刚.新标准化法比较释解[</w:t>
      </w:r>
      <w:r>
        <w:rPr>
          <w:sz w:val="28"/>
        </w:rPr>
        <w:t>M</w:t>
      </w:r>
      <w:r>
        <w:rPr>
          <w:spacing w:val="-2"/>
          <w:sz w:val="28"/>
        </w:rPr>
        <w:t>].北京:中国标准出版社，</w:t>
      </w:r>
      <w:r>
        <w:rPr>
          <w:sz w:val="28"/>
        </w:rPr>
        <w:t>2018</w:t>
      </w:r>
    </w:p>
    <w:p w14:paraId="5D34006D">
      <w:pPr>
        <w:pStyle w:val="9"/>
        <w:numPr>
          <w:ilvl w:val="0"/>
          <w:numId w:val="5"/>
        </w:numPr>
        <w:tabs>
          <w:tab w:val="left" w:pos="947"/>
        </w:tabs>
        <w:spacing w:before="102" w:after="0" w:line="240" w:lineRule="auto"/>
        <w:ind w:left="946" w:right="0" w:hanging="563"/>
        <w:jc w:val="left"/>
        <w:rPr>
          <w:sz w:val="28"/>
        </w:rPr>
      </w:pPr>
      <w:r>
        <w:rPr>
          <w:spacing w:val="-3"/>
          <w:sz w:val="28"/>
        </w:rPr>
        <w:t>黄桂成.中医筋伤学[</w:t>
      </w:r>
      <w:r>
        <w:rPr>
          <w:sz w:val="28"/>
        </w:rPr>
        <w:t>M</w:t>
      </w:r>
      <w:r>
        <w:rPr>
          <w:spacing w:val="-3"/>
          <w:sz w:val="28"/>
        </w:rPr>
        <w:t>].北京:中国中医药出版社，</w:t>
      </w:r>
      <w:r>
        <w:rPr>
          <w:sz w:val="28"/>
        </w:rPr>
        <w:t>2016</w:t>
      </w:r>
    </w:p>
    <w:p w14:paraId="58B3AEEC">
      <w:pPr>
        <w:pStyle w:val="9"/>
        <w:numPr>
          <w:ilvl w:val="0"/>
          <w:numId w:val="5"/>
        </w:numPr>
        <w:tabs>
          <w:tab w:val="left" w:pos="947"/>
        </w:tabs>
        <w:spacing w:before="99" w:after="0" w:line="240" w:lineRule="auto"/>
        <w:ind w:left="946" w:right="0" w:hanging="563"/>
        <w:jc w:val="left"/>
        <w:rPr>
          <w:sz w:val="28"/>
        </w:rPr>
      </w:pPr>
      <w:r>
        <w:rPr>
          <w:spacing w:val="-3"/>
          <w:sz w:val="28"/>
        </w:rPr>
        <w:t>张奇文.中国膏敷疗法[</w:t>
      </w:r>
      <w:r>
        <w:rPr>
          <w:sz w:val="28"/>
        </w:rPr>
        <w:t>M</w:t>
      </w:r>
      <w:r>
        <w:rPr>
          <w:spacing w:val="-3"/>
          <w:sz w:val="28"/>
        </w:rPr>
        <w:t>].北京:中国医药科技出版社，</w:t>
      </w:r>
      <w:r>
        <w:rPr>
          <w:sz w:val="28"/>
        </w:rPr>
        <w:t>2013</w:t>
      </w:r>
    </w:p>
    <w:p w14:paraId="3E219B5E">
      <w:pPr>
        <w:pStyle w:val="9"/>
        <w:numPr>
          <w:ilvl w:val="0"/>
          <w:numId w:val="5"/>
        </w:numPr>
        <w:tabs>
          <w:tab w:val="left" w:pos="947"/>
        </w:tabs>
        <w:spacing w:before="102" w:after="0" w:line="307" w:lineRule="auto"/>
        <w:ind w:left="384" w:right="1756" w:firstLine="0"/>
        <w:jc w:val="left"/>
        <w:rPr>
          <w:sz w:val="28"/>
        </w:rPr>
      </w:pPr>
      <w:r>
        <w:rPr>
          <w:spacing w:val="-3"/>
          <w:sz w:val="28"/>
        </w:rPr>
        <w:t>孟宪武.中国膏药药膏糁药全书[</w:t>
      </w:r>
      <w:r>
        <w:rPr>
          <w:sz w:val="28"/>
        </w:rPr>
        <w:t>M</w:t>
      </w:r>
      <w:r>
        <w:rPr>
          <w:spacing w:val="-3"/>
          <w:sz w:val="28"/>
        </w:rPr>
        <w:t>].辽宁:辽宁科学技术出版社， 1996</w:t>
      </w:r>
    </w:p>
    <w:p w14:paraId="75B0373A">
      <w:pPr>
        <w:pStyle w:val="9"/>
        <w:numPr>
          <w:ilvl w:val="0"/>
          <w:numId w:val="5"/>
        </w:numPr>
        <w:tabs>
          <w:tab w:val="left" w:pos="1086"/>
        </w:tabs>
        <w:spacing w:before="1" w:after="0" w:line="307" w:lineRule="auto"/>
        <w:ind w:left="384" w:right="1744" w:firstLine="0"/>
        <w:jc w:val="left"/>
        <w:rPr>
          <w:sz w:val="28"/>
        </w:rPr>
      </w:pPr>
      <w:r>
        <w:rPr>
          <w:spacing w:val="-6"/>
          <w:sz w:val="28"/>
        </w:rPr>
        <w:t>河南省健康产业发展研究会</w:t>
      </w:r>
      <w:r>
        <w:rPr>
          <w:sz w:val="28"/>
        </w:rPr>
        <w:t>（T/HNJK</w:t>
      </w:r>
      <w:r>
        <w:rPr>
          <w:spacing w:val="-58"/>
          <w:sz w:val="28"/>
        </w:rPr>
        <w:t xml:space="preserve"> </w:t>
      </w:r>
      <w:r>
        <w:rPr>
          <w:spacing w:val="-5"/>
          <w:sz w:val="28"/>
        </w:rPr>
        <w:t>002—2019）</w:t>
      </w:r>
      <w:r>
        <w:rPr>
          <w:spacing w:val="-3"/>
          <w:sz w:val="28"/>
        </w:rPr>
        <w:t>保健用品生产质量管理规范</w:t>
      </w:r>
    </w:p>
    <w:p w14:paraId="2EC6FE22">
      <w:pPr>
        <w:pStyle w:val="9"/>
        <w:numPr>
          <w:ilvl w:val="0"/>
          <w:numId w:val="5"/>
        </w:numPr>
        <w:tabs>
          <w:tab w:val="left" w:pos="1086"/>
        </w:tabs>
        <w:spacing w:before="0" w:after="0" w:line="314" w:lineRule="exact"/>
        <w:ind w:left="1085" w:right="0" w:hanging="702"/>
        <w:jc w:val="left"/>
        <w:rPr>
          <w:sz w:val="28"/>
        </w:rPr>
      </w:pPr>
      <w:r>
        <w:rPr>
          <w:spacing w:val="-3"/>
          <w:sz w:val="28"/>
        </w:rPr>
        <w:t>陕西省食品药品监督管理局.陕西省保健用品注册管理办法(试</w:t>
      </w:r>
    </w:p>
    <w:p w14:paraId="24DB375E">
      <w:pPr>
        <w:pStyle w:val="4"/>
        <w:spacing w:before="40"/>
        <w:ind w:left="384"/>
      </w:pPr>
      <w:r>
        <w:t>行)，陕食药监办发[2013]211 号</w:t>
      </w:r>
    </w:p>
    <w:p w14:paraId="7A92FEF2">
      <w:pPr>
        <w:pStyle w:val="9"/>
        <w:numPr>
          <w:ilvl w:val="0"/>
          <w:numId w:val="5"/>
        </w:numPr>
        <w:tabs>
          <w:tab w:val="left" w:pos="1086"/>
        </w:tabs>
        <w:spacing w:before="42" w:after="0" w:line="240" w:lineRule="auto"/>
        <w:ind w:left="1085" w:right="0" w:hanging="702"/>
        <w:jc w:val="left"/>
        <w:rPr>
          <w:sz w:val="28"/>
        </w:rPr>
      </w:pPr>
      <w:r>
        <w:rPr>
          <w:sz w:val="28"/>
        </w:rPr>
        <w:t>QB/T1875</w:t>
      </w:r>
      <w:r>
        <w:rPr>
          <w:spacing w:val="-16"/>
          <w:sz w:val="28"/>
        </w:rPr>
        <w:t xml:space="preserve"> 润肤膏霜</w:t>
      </w:r>
    </w:p>
    <w:sectPr>
      <w:pgSz w:w="11910" w:h="16840"/>
      <w:pgMar w:top="1420" w:right="0" w:bottom="1160" w:left="1360" w:header="0" w:footer="97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Book Antiqua">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C5750">
    <w:pPr>
      <w:pStyle w:val="4"/>
      <w:spacing w:line="14" w:lineRule="auto"/>
      <w:rPr>
        <w:sz w:val="20"/>
      </w:rPr>
    </w:pPr>
    <w:r>
      <w:pict>
        <v:shape id="_x0000_s2049" o:spid="_x0000_s2049" o:spt="202" type="#_x0000_t202" style="position:absolute;left:0pt;margin-left:292.3pt;margin-top:782.1pt;height:11pt;width:10.6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1B3E3FD3">
                <w:pPr>
                  <w:spacing w:before="0" w:line="203" w:lineRule="exact"/>
                  <w:ind w:left="6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3"/>
      <w:numFmt w:val="decimal"/>
      <w:lvlText w:val="%1"/>
      <w:lvlJc w:val="left"/>
      <w:pPr>
        <w:ind w:left="735" w:hanging="351"/>
        <w:jc w:val="left"/>
      </w:pPr>
      <w:rPr>
        <w:rFonts w:hint="default"/>
        <w:spacing w:val="0"/>
        <w:w w:val="100"/>
      </w:rPr>
    </w:lvl>
    <w:lvl w:ilvl="1" w:tentative="0">
      <w:start w:val="0"/>
      <w:numFmt w:val="bullet"/>
      <w:lvlText w:val="•"/>
      <w:lvlJc w:val="left"/>
      <w:pPr>
        <w:ind w:left="1720" w:hanging="351"/>
      </w:pPr>
      <w:rPr>
        <w:rFonts w:hint="default"/>
      </w:rPr>
    </w:lvl>
    <w:lvl w:ilvl="2" w:tentative="0">
      <w:start w:val="0"/>
      <w:numFmt w:val="bullet"/>
      <w:lvlText w:val="•"/>
      <w:lvlJc w:val="left"/>
      <w:pPr>
        <w:ind w:left="2701" w:hanging="351"/>
      </w:pPr>
      <w:rPr>
        <w:rFonts w:hint="default"/>
      </w:rPr>
    </w:lvl>
    <w:lvl w:ilvl="3" w:tentative="0">
      <w:start w:val="0"/>
      <w:numFmt w:val="bullet"/>
      <w:lvlText w:val="•"/>
      <w:lvlJc w:val="left"/>
      <w:pPr>
        <w:ind w:left="3681" w:hanging="351"/>
      </w:pPr>
      <w:rPr>
        <w:rFonts w:hint="default"/>
      </w:rPr>
    </w:lvl>
    <w:lvl w:ilvl="4" w:tentative="0">
      <w:start w:val="0"/>
      <w:numFmt w:val="bullet"/>
      <w:lvlText w:val="•"/>
      <w:lvlJc w:val="left"/>
      <w:pPr>
        <w:ind w:left="4662" w:hanging="351"/>
      </w:pPr>
      <w:rPr>
        <w:rFonts w:hint="default"/>
      </w:rPr>
    </w:lvl>
    <w:lvl w:ilvl="5" w:tentative="0">
      <w:start w:val="0"/>
      <w:numFmt w:val="bullet"/>
      <w:lvlText w:val="•"/>
      <w:lvlJc w:val="left"/>
      <w:pPr>
        <w:ind w:left="5643" w:hanging="351"/>
      </w:pPr>
      <w:rPr>
        <w:rFonts w:hint="default"/>
      </w:rPr>
    </w:lvl>
    <w:lvl w:ilvl="6" w:tentative="0">
      <w:start w:val="0"/>
      <w:numFmt w:val="bullet"/>
      <w:lvlText w:val="•"/>
      <w:lvlJc w:val="left"/>
      <w:pPr>
        <w:ind w:left="6623" w:hanging="351"/>
      </w:pPr>
      <w:rPr>
        <w:rFonts w:hint="default"/>
      </w:rPr>
    </w:lvl>
    <w:lvl w:ilvl="7" w:tentative="0">
      <w:start w:val="0"/>
      <w:numFmt w:val="bullet"/>
      <w:lvlText w:val="•"/>
      <w:lvlJc w:val="left"/>
      <w:pPr>
        <w:ind w:left="7604" w:hanging="351"/>
      </w:pPr>
      <w:rPr>
        <w:rFonts w:hint="default"/>
      </w:rPr>
    </w:lvl>
    <w:lvl w:ilvl="8" w:tentative="0">
      <w:start w:val="0"/>
      <w:numFmt w:val="bullet"/>
      <w:lvlText w:val="•"/>
      <w:lvlJc w:val="left"/>
      <w:pPr>
        <w:ind w:left="8584" w:hanging="351"/>
      </w:pPr>
      <w:rPr>
        <w:rFonts w:hint="default"/>
      </w:rPr>
    </w:lvl>
  </w:abstractNum>
  <w:abstractNum w:abstractNumId="1">
    <w:nsid w:val="E05512DF"/>
    <w:multiLevelType w:val="multilevel"/>
    <w:tmpl w:val="E05512DF"/>
    <w:lvl w:ilvl="0" w:tentative="0">
      <w:start w:val="1"/>
      <w:numFmt w:val="decimal"/>
      <w:lvlText w:val="%1"/>
      <w:lvlJc w:val="left"/>
      <w:pPr>
        <w:ind w:left="596" w:hanging="212"/>
        <w:jc w:val="left"/>
      </w:pPr>
      <w:rPr>
        <w:rFonts w:hint="default" w:ascii="新宋体" w:hAnsi="新宋体" w:eastAsia="新宋体" w:cs="新宋体"/>
        <w:b/>
        <w:bCs/>
        <w:w w:val="99"/>
        <w:sz w:val="28"/>
        <w:szCs w:val="28"/>
      </w:rPr>
    </w:lvl>
    <w:lvl w:ilvl="1" w:tentative="0">
      <w:start w:val="1"/>
      <w:numFmt w:val="decimal"/>
      <w:lvlText w:val="%1.%2"/>
      <w:lvlJc w:val="left"/>
      <w:pPr>
        <w:ind w:left="384" w:hanging="564"/>
        <w:jc w:val="left"/>
      </w:pPr>
      <w:rPr>
        <w:rFonts w:hint="default" w:ascii="新宋体" w:hAnsi="新宋体" w:eastAsia="新宋体" w:cs="新宋体"/>
        <w:b/>
        <w:bCs/>
        <w:spacing w:val="0"/>
        <w:w w:val="99"/>
        <w:sz w:val="28"/>
        <w:szCs w:val="28"/>
      </w:rPr>
    </w:lvl>
    <w:lvl w:ilvl="2" w:tentative="0">
      <w:start w:val="0"/>
      <w:numFmt w:val="bullet"/>
      <w:lvlText w:val="•"/>
      <w:lvlJc w:val="left"/>
      <w:pPr>
        <w:ind w:left="940" w:hanging="564"/>
      </w:pPr>
      <w:rPr>
        <w:rFonts w:hint="default"/>
      </w:rPr>
    </w:lvl>
    <w:lvl w:ilvl="3" w:tentative="0">
      <w:start w:val="0"/>
      <w:numFmt w:val="bullet"/>
      <w:lvlText w:val="•"/>
      <w:lvlJc w:val="left"/>
      <w:pPr>
        <w:ind w:left="2140" w:hanging="564"/>
      </w:pPr>
      <w:rPr>
        <w:rFonts w:hint="default"/>
      </w:rPr>
    </w:lvl>
    <w:lvl w:ilvl="4" w:tentative="0">
      <w:start w:val="0"/>
      <w:numFmt w:val="bullet"/>
      <w:lvlText w:val="•"/>
      <w:lvlJc w:val="left"/>
      <w:pPr>
        <w:ind w:left="3341" w:hanging="564"/>
      </w:pPr>
      <w:rPr>
        <w:rFonts w:hint="default"/>
      </w:rPr>
    </w:lvl>
    <w:lvl w:ilvl="5" w:tentative="0">
      <w:start w:val="0"/>
      <w:numFmt w:val="bullet"/>
      <w:lvlText w:val="•"/>
      <w:lvlJc w:val="left"/>
      <w:pPr>
        <w:ind w:left="4542" w:hanging="564"/>
      </w:pPr>
      <w:rPr>
        <w:rFonts w:hint="default"/>
      </w:rPr>
    </w:lvl>
    <w:lvl w:ilvl="6" w:tentative="0">
      <w:start w:val="0"/>
      <w:numFmt w:val="bullet"/>
      <w:lvlText w:val="•"/>
      <w:lvlJc w:val="left"/>
      <w:pPr>
        <w:ind w:left="5743" w:hanging="564"/>
      </w:pPr>
      <w:rPr>
        <w:rFonts w:hint="default"/>
      </w:rPr>
    </w:lvl>
    <w:lvl w:ilvl="7" w:tentative="0">
      <w:start w:val="0"/>
      <w:numFmt w:val="bullet"/>
      <w:lvlText w:val="•"/>
      <w:lvlJc w:val="left"/>
      <w:pPr>
        <w:ind w:left="6943" w:hanging="564"/>
      </w:pPr>
      <w:rPr>
        <w:rFonts w:hint="default"/>
      </w:rPr>
    </w:lvl>
    <w:lvl w:ilvl="8" w:tentative="0">
      <w:start w:val="0"/>
      <w:numFmt w:val="bullet"/>
      <w:lvlText w:val="•"/>
      <w:lvlJc w:val="left"/>
      <w:pPr>
        <w:ind w:left="8144" w:hanging="564"/>
      </w:pPr>
      <w:rPr>
        <w:rFonts w:hint="default"/>
      </w:rPr>
    </w:lvl>
  </w:abstractNum>
  <w:abstractNum w:abstractNumId="2">
    <w:nsid w:val="EA900BF7"/>
    <w:multiLevelType w:val="multilevel"/>
    <w:tmpl w:val="EA900BF7"/>
    <w:lvl w:ilvl="0" w:tentative="0">
      <w:start w:val="1"/>
      <w:numFmt w:val="decimal"/>
      <w:lvlText w:val="[%1]"/>
      <w:lvlJc w:val="left"/>
      <w:pPr>
        <w:ind w:left="1085" w:hanging="701"/>
        <w:jc w:val="left"/>
      </w:pPr>
      <w:rPr>
        <w:rFonts w:hint="default" w:ascii="新宋体" w:hAnsi="新宋体" w:eastAsia="新宋体" w:cs="新宋体"/>
        <w:spacing w:val="-2"/>
        <w:w w:val="100"/>
        <w:sz w:val="28"/>
        <w:szCs w:val="28"/>
      </w:rPr>
    </w:lvl>
    <w:lvl w:ilvl="1" w:tentative="0">
      <w:start w:val="0"/>
      <w:numFmt w:val="bullet"/>
      <w:lvlText w:val="•"/>
      <w:lvlJc w:val="left"/>
      <w:pPr>
        <w:ind w:left="2026" w:hanging="701"/>
      </w:pPr>
      <w:rPr>
        <w:rFonts w:hint="default"/>
      </w:rPr>
    </w:lvl>
    <w:lvl w:ilvl="2" w:tentative="0">
      <w:start w:val="0"/>
      <w:numFmt w:val="bullet"/>
      <w:lvlText w:val="•"/>
      <w:lvlJc w:val="left"/>
      <w:pPr>
        <w:ind w:left="2973" w:hanging="701"/>
      </w:pPr>
      <w:rPr>
        <w:rFonts w:hint="default"/>
      </w:rPr>
    </w:lvl>
    <w:lvl w:ilvl="3" w:tentative="0">
      <w:start w:val="0"/>
      <w:numFmt w:val="bullet"/>
      <w:lvlText w:val="•"/>
      <w:lvlJc w:val="left"/>
      <w:pPr>
        <w:ind w:left="3919" w:hanging="701"/>
      </w:pPr>
      <w:rPr>
        <w:rFonts w:hint="default"/>
      </w:rPr>
    </w:lvl>
    <w:lvl w:ilvl="4" w:tentative="0">
      <w:start w:val="0"/>
      <w:numFmt w:val="bullet"/>
      <w:lvlText w:val="•"/>
      <w:lvlJc w:val="left"/>
      <w:pPr>
        <w:ind w:left="4866" w:hanging="701"/>
      </w:pPr>
      <w:rPr>
        <w:rFonts w:hint="default"/>
      </w:rPr>
    </w:lvl>
    <w:lvl w:ilvl="5" w:tentative="0">
      <w:start w:val="0"/>
      <w:numFmt w:val="bullet"/>
      <w:lvlText w:val="•"/>
      <w:lvlJc w:val="left"/>
      <w:pPr>
        <w:ind w:left="5813" w:hanging="701"/>
      </w:pPr>
      <w:rPr>
        <w:rFonts w:hint="default"/>
      </w:rPr>
    </w:lvl>
    <w:lvl w:ilvl="6" w:tentative="0">
      <w:start w:val="0"/>
      <w:numFmt w:val="bullet"/>
      <w:lvlText w:val="•"/>
      <w:lvlJc w:val="left"/>
      <w:pPr>
        <w:ind w:left="6759" w:hanging="701"/>
      </w:pPr>
      <w:rPr>
        <w:rFonts w:hint="default"/>
      </w:rPr>
    </w:lvl>
    <w:lvl w:ilvl="7" w:tentative="0">
      <w:start w:val="0"/>
      <w:numFmt w:val="bullet"/>
      <w:lvlText w:val="•"/>
      <w:lvlJc w:val="left"/>
      <w:pPr>
        <w:ind w:left="7706" w:hanging="701"/>
      </w:pPr>
      <w:rPr>
        <w:rFonts w:hint="default"/>
      </w:rPr>
    </w:lvl>
    <w:lvl w:ilvl="8" w:tentative="0">
      <w:start w:val="0"/>
      <w:numFmt w:val="bullet"/>
      <w:lvlText w:val="•"/>
      <w:lvlJc w:val="left"/>
      <w:pPr>
        <w:ind w:left="8652" w:hanging="701"/>
      </w:pPr>
      <w:rPr>
        <w:rFonts w:hint="default"/>
      </w:rPr>
    </w:lvl>
  </w:abstractNum>
  <w:abstractNum w:abstractNumId="3">
    <w:nsid w:val="0053208E"/>
    <w:multiLevelType w:val="multilevel"/>
    <w:tmpl w:val="0053208E"/>
    <w:lvl w:ilvl="0" w:tentative="0">
      <w:start w:val="1"/>
      <w:numFmt w:val="decimal"/>
      <w:lvlText w:val="%1"/>
      <w:lvlJc w:val="left"/>
      <w:pPr>
        <w:ind w:left="596" w:hanging="212"/>
        <w:jc w:val="left"/>
      </w:pPr>
      <w:rPr>
        <w:rFonts w:hint="default"/>
        <w:w w:val="100"/>
      </w:rPr>
    </w:lvl>
    <w:lvl w:ilvl="1" w:tentative="0">
      <w:start w:val="0"/>
      <w:numFmt w:val="bullet"/>
      <w:lvlText w:val="•"/>
      <w:lvlJc w:val="left"/>
      <w:pPr>
        <w:ind w:left="1594" w:hanging="212"/>
      </w:pPr>
      <w:rPr>
        <w:rFonts w:hint="default"/>
      </w:rPr>
    </w:lvl>
    <w:lvl w:ilvl="2" w:tentative="0">
      <w:start w:val="0"/>
      <w:numFmt w:val="bullet"/>
      <w:lvlText w:val="•"/>
      <w:lvlJc w:val="left"/>
      <w:pPr>
        <w:ind w:left="2589" w:hanging="212"/>
      </w:pPr>
      <w:rPr>
        <w:rFonts w:hint="default"/>
      </w:rPr>
    </w:lvl>
    <w:lvl w:ilvl="3" w:tentative="0">
      <w:start w:val="0"/>
      <w:numFmt w:val="bullet"/>
      <w:lvlText w:val="•"/>
      <w:lvlJc w:val="left"/>
      <w:pPr>
        <w:ind w:left="3583" w:hanging="212"/>
      </w:pPr>
      <w:rPr>
        <w:rFonts w:hint="default"/>
      </w:rPr>
    </w:lvl>
    <w:lvl w:ilvl="4" w:tentative="0">
      <w:start w:val="0"/>
      <w:numFmt w:val="bullet"/>
      <w:lvlText w:val="•"/>
      <w:lvlJc w:val="left"/>
      <w:pPr>
        <w:ind w:left="4578" w:hanging="212"/>
      </w:pPr>
      <w:rPr>
        <w:rFonts w:hint="default"/>
      </w:rPr>
    </w:lvl>
    <w:lvl w:ilvl="5" w:tentative="0">
      <w:start w:val="0"/>
      <w:numFmt w:val="bullet"/>
      <w:lvlText w:val="•"/>
      <w:lvlJc w:val="left"/>
      <w:pPr>
        <w:ind w:left="5573" w:hanging="212"/>
      </w:pPr>
      <w:rPr>
        <w:rFonts w:hint="default"/>
      </w:rPr>
    </w:lvl>
    <w:lvl w:ilvl="6" w:tentative="0">
      <w:start w:val="0"/>
      <w:numFmt w:val="bullet"/>
      <w:lvlText w:val="•"/>
      <w:lvlJc w:val="left"/>
      <w:pPr>
        <w:ind w:left="6567" w:hanging="212"/>
      </w:pPr>
      <w:rPr>
        <w:rFonts w:hint="default"/>
      </w:rPr>
    </w:lvl>
    <w:lvl w:ilvl="7" w:tentative="0">
      <w:start w:val="0"/>
      <w:numFmt w:val="bullet"/>
      <w:lvlText w:val="•"/>
      <w:lvlJc w:val="left"/>
      <w:pPr>
        <w:ind w:left="7562" w:hanging="212"/>
      </w:pPr>
      <w:rPr>
        <w:rFonts w:hint="default"/>
      </w:rPr>
    </w:lvl>
    <w:lvl w:ilvl="8" w:tentative="0">
      <w:start w:val="0"/>
      <w:numFmt w:val="bullet"/>
      <w:lvlText w:val="•"/>
      <w:lvlJc w:val="left"/>
      <w:pPr>
        <w:ind w:left="8556" w:hanging="212"/>
      </w:pPr>
      <w:rPr>
        <w:rFonts w:hint="default"/>
      </w:rPr>
    </w:lvl>
  </w:abstractNum>
  <w:abstractNum w:abstractNumId="4">
    <w:nsid w:val="2DB99929"/>
    <w:multiLevelType w:val="multilevel"/>
    <w:tmpl w:val="2DB99929"/>
    <w:lvl w:ilvl="0" w:tentative="0">
      <w:start w:val="11"/>
      <w:numFmt w:val="decimal"/>
      <w:lvlText w:val="%1"/>
      <w:lvlJc w:val="left"/>
      <w:pPr>
        <w:ind w:left="807" w:hanging="423"/>
        <w:jc w:val="left"/>
      </w:pPr>
      <w:rPr>
        <w:rFonts w:hint="default" w:ascii="新宋体" w:hAnsi="新宋体" w:eastAsia="新宋体" w:cs="新宋体"/>
        <w:b/>
        <w:bCs/>
        <w:spacing w:val="0"/>
        <w:w w:val="99"/>
        <w:sz w:val="28"/>
        <w:szCs w:val="28"/>
      </w:rPr>
    </w:lvl>
    <w:lvl w:ilvl="1" w:tentative="0">
      <w:start w:val="1"/>
      <w:numFmt w:val="decimal"/>
      <w:lvlText w:val="%1.%2"/>
      <w:lvlJc w:val="left"/>
      <w:pPr>
        <w:ind w:left="1090" w:hanging="706"/>
        <w:jc w:val="left"/>
      </w:pPr>
      <w:rPr>
        <w:rFonts w:hint="default"/>
        <w:b/>
        <w:bCs/>
        <w:spacing w:val="0"/>
        <w:w w:val="99"/>
      </w:rPr>
    </w:lvl>
    <w:lvl w:ilvl="2" w:tentative="0">
      <w:start w:val="0"/>
      <w:numFmt w:val="bullet"/>
      <w:lvlText w:val="•"/>
      <w:lvlJc w:val="left"/>
      <w:pPr>
        <w:ind w:left="2149" w:hanging="706"/>
      </w:pPr>
      <w:rPr>
        <w:rFonts w:hint="default"/>
      </w:rPr>
    </w:lvl>
    <w:lvl w:ilvl="3" w:tentative="0">
      <w:start w:val="0"/>
      <w:numFmt w:val="bullet"/>
      <w:lvlText w:val="•"/>
      <w:lvlJc w:val="left"/>
      <w:pPr>
        <w:ind w:left="3199" w:hanging="706"/>
      </w:pPr>
      <w:rPr>
        <w:rFonts w:hint="default"/>
      </w:rPr>
    </w:lvl>
    <w:lvl w:ilvl="4" w:tentative="0">
      <w:start w:val="0"/>
      <w:numFmt w:val="bullet"/>
      <w:lvlText w:val="•"/>
      <w:lvlJc w:val="left"/>
      <w:pPr>
        <w:ind w:left="4248" w:hanging="706"/>
      </w:pPr>
      <w:rPr>
        <w:rFonts w:hint="default"/>
      </w:rPr>
    </w:lvl>
    <w:lvl w:ilvl="5" w:tentative="0">
      <w:start w:val="0"/>
      <w:numFmt w:val="bullet"/>
      <w:lvlText w:val="•"/>
      <w:lvlJc w:val="left"/>
      <w:pPr>
        <w:ind w:left="5298" w:hanging="706"/>
      </w:pPr>
      <w:rPr>
        <w:rFonts w:hint="default"/>
      </w:rPr>
    </w:lvl>
    <w:lvl w:ilvl="6" w:tentative="0">
      <w:start w:val="0"/>
      <w:numFmt w:val="bullet"/>
      <w:lvlText w:val="•"/>
      <w:lvlJc w:val="left"/>
      <w:pPr>
        <w:ind w:left="6347" w:hanging="706"/>
      </w:pPr>
      <w:rPr>
        <w:rFonts w:hint="default"/>
      </w:rPr>
    </w:lvl>
    <w:lvl w:ilvl="7" w:tentative="0">
      <w:start w:val="0"/>
      <w:numFmt w:val="bullet"/>
      <w:lvlText w:val="•"/>
      <w:lvlJc w:val="left"/>
      <w:pPr>
        <w:ind w:left="7397" w:hanging="706"/>
      </w:pPr>
      <w:rPr>
        <w:rFonts w:hint="default"/>
      </w:rPr>
    </w:lvl>
    <w:lvl w:ilvl="8" w:tentative="0">
      <w:start w:val="0"/>
      <w:numFmt w:val="bullet"/>
      <w:lvlText w:val="•"/>
      <w:lvlJc w:val="left"/>
      <w:pPr>
        <w:ind w:left="8446" w:hanging="706"/>
      </w:pPr>
      <w:rPr>
        <w:rFont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6EBD1E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新宋体" w:hAnsi="新宋体" w:eastAsia="新宋体" w:cs="新宋体"/>
      <w:sz w:val="22"/>
      <w:szCs w:val="22"/>
      <w:lang w:val="en-US" w:eastAsia="en-US" w:bidi="ar-SA"/>
    </w:rPr>
  </w:style>
  <w:style w:type="paragraph" w:styleId="2">
    <w:name w:val="heading 1"/>
    <w:basedOn w:val="1"/>
    <w:qFormat/>
    <w:uiPriority w:val="1"/>
    <w:pPr>
      <w:ind w:right="1357"/>
      <w:jc w:val="center"/>
      <w:outlineLvl w:val="1"/>
    </w:pPr>
    <w:rPr>
      <w:rFonts w:ascii="新宋体" w:hAnsi="新宋体" w:eastAsia="新宋体" w:cs="新宋体"/>
      <w:b/>
      <w:bCs/>
      <w:sz w:val="32"/>
      <w:szCs w:val="32"/>
    </w:rPr>
  </w:style>
  <w:style w:type="paragraph" w:styleId="3">
    <w:name w:val="heading 2"/>
    <w:basedOn w:val="1"/>
    <w:qFormat/>
    <w:uiPriority w:val="1"/>
    <w:pPr>
      <w:ind w:left="384"/>
      <w:outlineLvl w:val="2"/>
    </w:pPr>
    <w:rPr>
      <w:rFonts w:ascii="新宋体" w:hAnsi="新宋体" w:eastAsia="新宋体" w:cs="新宋体"/>
      <w:b/>
      <w:bCs/>
      <w:sz w:val="28"/>
      <w:szCs w:val="28"/>
    </w:rPr>
  </w:style>
  <w:style w:type="character" w:default="1" w:styleId="7">
    <w:name w:val="Default Paragraph Font"/>
    <w:semiHidden/>
    <w:unhideWhenUsed/>
    <w:uiPriority w:val="1"/>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qFormat/>
    <w:uiPriority w:val="1"/>
    <w:rPr>
      <w:rFonts w:ascii="新宋体" w:hAnsi="新宋体" w:eastAsia="新宋体" w:cs="新宋体"/>
      <w:sz w:val="28"/>
      <w:szCs w:val="28"/>
    </w:rPr>
  </w:style>
  <w:style w:type="paragraph" w:styleId="5">
    <w:name w:val="toc 1"/>
    <w:basedOn w:val="1"/>
    <w:qFormat/>
    <w:uiPriority w:val="1"/>
    <w:pPr>
      <w:spacing w:before="265"/>
      <w:ind w:left="596" w:hanging="212"/>
    </w:pPr>
    <w:rPr>
      <w:rFonts w:ascii="宋体" w:hAnsi="宋体" w:eastAsia="宋体" w:cs="宋体"/>
      <w:sz w:val="28"/>
      <w:szCs w:val="2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596" w:hanging="212"/>
    </w:pPr>
    <w:rPr>
      <w:rFonts w:ascii="新宋体" w:hAnsi="新宋体" w:eastAsia="新宋体" w:cs="新宋体"/>
    </w:rPr>
  </w:style>
  <w:style w:type="paragraph" w:customStyle="1" w:styleId="10">
    <w:name w:val="Table Paragraph"/>
    <w:basedOn w:val="1"/>
    <w:qFormat/>
    <w:uiPriority w:val="1"/>
    <w:pPr>
      <w:spacing w:before="72" w:line="350" w:lineRule="exact"/>
      <w:ind w:left="107"/>
    </w:pPr>
    <w:rPr>
      <w:rFonts w:ascii="新宋体" w:hAnsi="新宋体" w:eastAsia="新宋体" w:cs="新宋体"/>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1"/>
    <customShpInfo spid="_x0000_s1052"/>
    <customShpInfo spid="_x0000_s1053"/>
    <customShpInfo spid="_x0000_s1054"/>
    <customShpInfo spid="_x0000_s1055"/>
    <customShpInfo spid="_x0000_s1056"/>
    <customShpInfo spid="_x0000_s1057"/>
    <customShpInfo spid="_x0000_s1058"/>
    <customShpInfo spid="_x0000_s1050"/>
    <customShpInfo spid="_x0000_s1059"/>
    <customShpInfo spid="_x0000_s1060"/>
    <customShpInfo spid="_x0000_s1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2908</Words>
  <Characters>3325</Characters>
  <TotalTime>0</TotalTime>
  <ScaleCrop>false</ScaleCrop>
  <LinksUpToDate>false</LinksUpToDate>
  <CharactersWithSpaces>3478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2025-03-11T08:15:00Z</dcterms:created>
  <dc:creator>Administrator</dc:creator>
  <cp:lastModifiedBy>绝地反击</cp:lastModifiedBy>
  <dcterms:modified xsi:type="dcterms:W3CDTF">2025-03-11T09:08:13Z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2020-09-02T00:00:00Z</vt:filetime>
  </property>
  <property fmtid="{D5CDD505-2E9C-101B-9397-08002B2CF9AE}" pid="3" name="Creator">
    <vt:lpwstr>WPS 文字</vt:lpwstr>
  </property>
  <property fmtid="{D5CDD505-2E9C-101B-9397-08002B2CF9AE}" pid="4" name="LastSaved">
    <vt:filetime>2025-03-11T00:00:00Z</vt:filetime>
  </property>
  <property fmtid="{D5CDD505-2E9C-101B-9397-08002B2CF9AE}" pid="5" name="KSOTemplateDocerSaveRecord">
    <vt:lpwstr>eyJoZGlkIjoiNGE0OWY5ZjM1MmJmNmYyN2JmYzA2ZDVmM2NmYWE2NTgiLCJ1c2VySWQiOiIyMjc5MTcwNDUifQ==</vt:lpwstr>
  </property>
  <property fmtid="{D5CDD505-2E9C-101B-9397-08002B2CF9AE}" pid="6" name="KSOProductBuildVer">
    <vt:lpwstr>2052-12.1.0.20305</vt:lpwstr>
  </property>
  <property fmtid="{D5CDD505-2E9C-101B-9397-08002B2CF9AE}" pid="7" name="ICV">
    <vt:lpwstr>BCC98930B43B45069E2259E9EE43B765_12</vt:lpwstr>
  </property>
</Properties>
</file>