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D30FEE">
      <w:pPr>
        <w:spacing w:before="78" w:line="314" w:lineRule="auto"/>
        <w:ind w:left="126" w:right="3492" w:firstLine="0"/>
        <w:jc w:val="left"/>
        <w:rPr>
          <w:rFonts w:hint="eastAsia" w:ascii="新宋体" w:hAnsi="新宋体" w:eastAsia="新宋体" w:cs="新宋体"/>
          <w:b/>
          <w:sz w:val="72"/>
        </w:rPr>
      </w:pPr>
      <w:r>
        <w:rPr>
          <w:rFonts w:hint="eastAsia" w:ascii="新宋体" w:hAnsi="新宋体" w:eastAsia="新宋体" w:cs="新宋体"/>
          <w:b/>
          <w:color w:val="333333"/>
          <w:w w:val="110"/>
          <w:sz w:val="72"/>
        </w:rPr>
        <w:t>lCS 01.040.11 C2770</w:t>
      </w:r>
    </w:p>
    <w:p w14:paraId="4F8953D3">
      <w:pPr>
        <w:pStyle w:val="4"/>
        <w:rPr>
          <w:rFonts w:hint="eastAsia" w:ascii="新宋体" w:hAnsi="新宋体" w:eastAsia="新宋体" w:cs="新宋体"/>
          <w:b/>
          <w:sz w:val="69"/>
        </w:rPr>
      </w:pPr>
    </w:p>
    <w:p w14:paraId="595F3925">
      <w:pPr>
        <w:tabs>
          <w:tab w:val="left" w:pos="1927"/>
          <w:tab w:val="left" w:pos="3854"/>
          <w:tab w:val="left" w:pos="5781"/>
        </w:tabs>
        <w:spacing w:before="0"/>
        <w:ind w:left="0" w:right="1499" w:firstLine="0"/>
        <w:jc w:val="center"/>
        <w:rPr>
          <w:rFonts w:hint="eastAsia" w:ascii="黑体" w:eastAsia="黑体"/>
          <w:b/>
          <w:sz w:val="96"/>
        </w:rPr>
      </w:pPr>
      <w:r>
        <w:rPr>
          <w:rFonts w:hint="eastAsia" w:ascii="黑体" w:eastAsia="黑体"/>
          <w:b/>
          <w:color w:val="333333"/>
          <w:sz w:val="96"/>
        </w:rPr>
        <w:t>团</w:t>
      </w:r>
      <w:r>
        <w:rPr>
          <w:rFonts w:hint="eastAsia" w:ascii="黑体" w:eastAsia="黑体"/>
          <w:b/>
          <w:color w:val="333333"/>
          <w:sz w:val="96"/>
        </w:rPr>
        <w:tab/>
      </w:r>
      <w:r>
        <w:rPr>
          <w:rFonts w:hint="eastAsia" w:ascii="黑体" w:eastAsia="黑体"/>
          <w:b/>
          <w:color w:val="333333"/>
          <w:sz w:val="96"/>
        </w:rPr>
        <w:t>体</w:t>
      </w:r>
      <w:r>
        <w:rPr>
          <w:rFonts w:hint="eastAsia" w:ascii="黑体" w:eastAsia="黑体"/>
          <w:b/>
          <w:color w:val="333333"/>
          <w:sz w:val="96"/>
        </w:rPr>
        <w:tab/>
      </w:r>
      <w:r>
        <w:rPr>
          <w:rFonts w:hint="eastAsia" w:ascii="黑体" w:eastAsia="黑体"/>
          <w:b/>
          <w:color w:val="333333"/>
          <w:sz w:val="96"/>
        </w:rPr>
        <w:t>标</w:t>
      </w:r>
      <w:r>
        <w:rPr>
          <w:rFonts w:hint="eastAsia" w:ascii="黑体" w:eastAsia="黑体"/>
          <w:b/>
          <w:color w:val="333333"/>
          <w:sz w:val="96"/>
        </w:rPr>
        <w:tab/>
      </w:r>
      <w:r>
        <w:rPr>
          <w:rFonts w:hint="eastAsia" w:ascii="黑体" w:eastAsia="黑体"/>
          <w:b/>
          <w:color w:val="333333"/>
          <w:sz w:val="96"/>
        </w:rPr>
        <w:t>准</w:t>
      </w:r>
    </w:p>
    <w:p w14:paraId="79D2D2EC">
      <w:pPr>
        <w:pStyle w:val="4"/>
        <w:spacing w:before="633"/>
        <w:ind w:firstLine="3640" w:firstLineChars="1300"/>
        <w:rPr>
          <w:rFonts w:hint="eastAsia" w:ascii="黑体" w:hAnsi="黑体" w:eastAsia="黑体" w:cs="黑体"/>
        </w:rPr>
      </w:pPr>
      <w:bookmarkStart w:id="11" w:name="_GoBack"/>
      <w:r>
        <w:rPr>
          <w:rFonts w:hint="eastAsia" w:ascii="黑体" w:hAnsi="黑体" w:eastAsia="黑体" w:cs="黑体"/>
          <w:sz w:val="28"/>
          <w:szCs w:val="28"/>
          <w:lang w:val="en-US" w:eastAsia="zh-CN"/>
        </w:rPr>
        <w:t>T/HNJK 08-2025 代替</w:t>
      </w:r>
      <w:bookmarkEnd w:id="11"/>
      <w:r>
        <w:rPr>
          <w:rFonts w:hint="eastAsia" w:ascii="黑体" w:hAnsi="黑体" w:eastAsia="黑体" w:cs="黑体"/>
        </w:rPr>
        <w:t>T/HNJK 02—2020</w:t>
      </w:r>
    </w:p>
    <w:p w14:paraId="0C88930B">
      <w:pPr>
        <w:pStyle w:val="4"/>
        <w:spacing w:before="7"/>
        <w:rPr>
          <w:rFonts w:ascii="宋体"/>
          <w:sz w:val="8"/>
        </w:rPr>
      </w:pPr>
      <w:r>
        <w:pict>
          <v:shape id="_x0000_s1027" o:spid="_x0000_s1027" style="position:absolute;left:0pt;margin-left:90.05pt;margin-top:9.05pt;height:0.1pt;width:419.1pt;mso-position-horizontal-relative:page;mso-wrap-distance-bottom:0pt;mso-wrap-distance-top:0pt;z-index:-251644928;mso-width-relative:page;mso-height-relative:page;" filled="f" stroked="t" coordorigin="1802,182" coordsize="8382,0" path="m1802,182l10183,182e">
            <v:path arrowok="t"/>
            <v:fill on="f" focussize="0,0"/>
            <v:stroke weight="3.25pt" color="#800007"/>
            <v:imagedata o:title=""/>
            <o:lock v:ext="edit"/>
            <w10:wrap type="topAndBottom"/>
          </v:shape>
        </w:pict>
      </w:r>
    </w:p>
    <w:p w14:paraId="15CE1DE7">
      <w:pPr>
        <w:pStyle w:val="4"/>
        <w:rPr>
          <w:rFonts w:ascii="宋体"/>
        </w:rPr>
      </w:pPr>
    </w:p>
    <w:p w14:paraId="49DA336C">
      <w:pPr>
        <w:pStyle w:val="4"/>
        <w:rPr>
          <w:rFonts w:ascii="宋体"/>
        </w:rPr>
      </w:pPr>
    </w:p>
    <w:p w14:paraId="1BD619BF">
      <w:pPr>
        <w:pStyle w:val="4"/>
        <w:spacing w:before="10"/>
        <w:rPr>
          <w:rFonts w:ascii="宋体"/>
          <w:sz w:val="33"/>
        </w:rPr>
      </w:pPr>
    </w:p>
    <w:p w14:paraId="7173F61D">
      <w:pPr>
        <w:spacing w:before="0"/>
        <w:ind w:left="0" w:right="1499" w:firstLine="0"/>
        <w:jc w:val="center"/>
        <w:rPr>
          <w:b/>
          <w:sz w:val="44"/>
        </w:rPr>
      </w:pPr>
      <w:r>
        <w:rPr>
          <w:b/>
          <w:sz w:val="44"/>
        </w:rPr>
        <w:t>粉类保健用品生产技术规范</w:t>
      </w:r>
    </w:p>
    <w:p w14:paraId="5190C9D0">
      <w:pPr>
        <w:spacing w:before="6"/>
        <w:ind w:left="0" w:right="1503" w:firstLine="0"/>
        <w:jc w:val="center"/>
        <w:rPr>
          <w:sz w:val="30"/>
        </w:rPr>
      </w:pPr>
      <w:r>
        <w:rPr>
          <w:sz w:val="30"/>
        </w:rPr>
        <w:t>Technical</w:t>
      </w:r>
      <w:r>
        <w:rPr>
          <w:spacing w:val="-41"/>
          <w:sz w:val="30"/>
        </w:rPr>
        <w:t xml:space="preserve"> </w:t>
      </w:r>
      <w:r>
        <w:rPr>
          <w:sz w:val="30"/>
        </w:rPr>
        <w:t>Code</w:t>
      </w:r>
      <w:r>
        <w:rPr>
          <w:spacing w:val="-45"/>
          <w:sz w:val="30"/>
        </w:rPr>
        <w:t xml:space="preserve"> </w:t>
      </w:r>
      <w:r>
        <w:rPr>
          <w:sz w:val="30"/>
        </w:rPr>
        <w:t>for</w:t>
      </w:r>
      <w:r>
        <w:rPr>
          <w:spacing w:val="-40"/>
          <w:sz w:val="30"/>
        </w:rPr>
        <w:t xml:space="preserve"> </w:t>
      </w:r>
      <w:r>
        <w:rPr>
          <w:sz w:val="30"/>
        </w:rPr>
        <w:t>production</w:t>
      </w:r>
      <w:r>
        <w:rPr>
          <w:spacing w:val="-42"/>
          <w:sz w:val="30"/>
        </w:rPr>
        <w:t xml:space="preserve"> </w:t>
      </w:r>
      <w:r>
        <w:rPr>
          <w:sz w:val="30"/>
        </w:rPr>
        <w:t>of</w:t>
      </w:r>
      <w:r>
        <w:rPr>
          <w:spacing w:val="-45"/>
          <w:sz w:val="30"/>
        </w:rPr>
        <w:t xml:space="preserve"> </w:t>
      </w:r>
      <w:r>
        <w:rPr>
          <w:sz w:val="30"/>
        </w:rPr>
        <w:t>powder</w:t>
      </w:r>
      <w:r>
        <w:rPr>
          <w:spacing w:val="-43"/>
          <w:sz w:val="30"/>
        </w:rPr>
        <w:t xml:space="preserve"> </w:t>
      </w:r>
      <w:r>
        <w:rPr>
          <w:sz w:val="30"/>
        </w:rPr>
        <w:t>health</w:t>
      </w:r>
      <w:r>
        <w:rPr>
          <w:spacing w:val="-42"/>
          <w:sz w:val="30"/>
        </w:rPr>
        <w:t xml:space="preserve"> </w:t>
      </w:r>
      <w:r>
        <w:rPr>
          <w:sz w:val="30"/>
        </w:rPr>
        <w:t>care</w:t>
      </w:r>
      <w:r>
        <w:rPr>
          <w:spacing w:val="-42"/>
          <w:sz w:val="30"/>
        </w:rPr>
        <w:t xml:space="preserve"> </w:t>
      </w:r>
      <w:r>
        <w:rPr>
          <w:sz w:val="30"/>
        </w:rPr>
        <w:t>articles</w:t>
      </w:r>
    </w:p>
    <w:p w14:paraId="529CB78F">
      <w:pPr>
        <w:pStyle w:val="4"/>
        <w:rPr>
          <w:sz w:val="30"/>
        </w:rPr>
      </w:pPr>
    </w:p>
    <w:p w14:paraId="08BA5EDA">
      <w:pPr>
        <w:pStyle w:val="4"/>
        <w:rPr>
          <w:sz w:val="30"/>
        </w:rPr>
      </w:pPr>
    </w:p>
    <w:p w14:paraId="47EC5552">
      <w:pPr>
        <w:pStyle w:val="4"/>
        <w:rPr>
          <w:sz w:val="30"/>
        </w:rPr>
      </w:pPr>
    </w:p>
    <w:p w14:paraId="14BFF173">
      <w:pPr>
        <w:pStyle w:val="4"/>
        <w:rPr>
          <w:sz w:val="30"/>
        </w:rPr>
      </w:pPr>
    </w:p>
    <w:p w14:paraId="0FF0E4FF">
      <w:pPr>
        <w:pStyle w:val="4"/>
        <w:rPr>
          <w:sz w:val="30"/>
        </w:rPr>
      </w:pPr>
    </w:p>
    <w:p w14:paraId="3852A879">
      <w:pPr>
        <w:pStyle w:val="4"/>
        <w:rPr>
          <w:sz w:val="30"/>
        </w:rPr>
      </w:pPr>
    </w:p>
    <w:p w14:paraId="352A7AEF">
      <w:pPr>
        <w:pStyle w:val="4"/>
        <w:rPr>
          <w:sz w:val="30"/>
        </w:rPr>
      </w:pPr>
    </w:p>
    <w:p w14:paraId="3D94015F">
      <w:pPr>
        <w:pStyle w:val="4"/>
        <w:rPr>
          <w:sz w:val="30"/>
        </w:rPr>
      </w:pPr>
    </w:p>
    <w:p w14:paraId="445F89F7">
      <w:pPr>
        <w:pStyle w:val="4"/>
        <w:rPr>
          <w:sz w:val="30"/>
        </w:rPr>
      </w:pPr>
    </w:p>
    <w:p w14:paraId="44E12C83">
      <w:pPr>
        <w:pStyle w:val="4"/>
        <w:rPr>
          <w:sz w:val="30"/>
        </w:rPr>
      </w:pPr>
    </w:p>
    <w:p w14:paraId="461BFB7F">
      <w:pPr>
        <w:pStyle w:val="4"/>
        <w:spacing w:before="8"/>
        <w:rPr>
          <w:sz w:val="40"/>
        </w:rPr>
      </w:pPr>
    </w:p>
    <w:p w14:paraId="22B8C6A6">
      <w:pPr>
        <w:pStyle w:val="4"/>
        <w:tabs>
          <w:tab w:val="left" w:pos="5516"/>
        </w:tabs>
        <w:ind w:left="126"/>
        <w:rPr>
          <w:rFonts w:hint="eastAsia" w:ascii="黑体" w:eastAsia="黑体"/>
        </w:rPr>
      </w:pPr>
      <w:r>
        <w:rPr>
          <w:rFonts w:hint="eastAsia" w:ascii="黑体" w:eastAsia="黑体"/>
        </w:rPr>
        <w:t>2020</w:t>
      </w:r>
      <w:r>
        <w:rPr>
          <w:rFonts w:hint="eastAsia" w:ascii="黑体" w:eastAsia="黑体"/>
          <w:spacing w:val="-72"/>
        </w:rPr>
        <w:t xml:space="preserve"> </w:t>
      </w:r>
      <w:r>
        <w:rPr>
          <w:rFonts w:hint="eastAsia" w:ascii="黑体" w:eastAsia="黑体"/>
        </w:rPr>
        <w:t>年</w:t>
      </w:r>
      <w:r>
        <w:rPr>
          <w:rFonts w:hint="eastAsia" w:ascii="黑体" w:eastAsia="黑体"/>
          <w:spacing w:val="-70"/>
        </w:rPr>
        <w:t xml:space="preserve"> </w:t>
      </w:r>
      <w:r>
        <w:rPr>
          <w:rFonts w:hint="eastAsia" w:ascii="黑体" w:eastAsia="黑体"/>
        </w:rPr>
        <w:t>9</w:t>
      </w:r>
      <w:r>
        <w:rPr>
          <w:rFonts w:hint="eastAsia" w:ascii="黑体" w:eastAsia="黑体"/>
          <w:spacing w:val="-71"/>
        </w:rPr>
        <w:t xml:space="preserve"> </w:t>
      </w:r>
      <w:r>
        <w:rPr>
          <w:rFonts w:hint="eastAsia" w:ascii="黑体" w:eastAsia="黑体"/>
        </w:rPr>
        <w:t>月</w:t>
      </w:r>
      <w:r>
        <w:rPr>
          <w:rFonts w:hint="eastAsia" w:ascii="黑体" w:eastAsia="黑体"/>
          <w:spacing w:val="-70"/>
        </w:rPr>
        <w:t xml:space="preserve"> </w:t>
      </w:r>
      <w:r>
        <w:rPr>
          <w:rFonts w:hint="eastAsia" w:ascii="黑体" w:eastAsia="黑体"/>
        </w:rPr>
        <w:t>1</w:t>
      </w:r>
      <w:r>
        <w:rPr>
          <w:rFonts w:hint="eastAsia" w:ascii="黑体" w:eastAsia="黑体"/>
          <w:spacing w:val="-72"/>
        </w:rPr>
        <w:t xml:space="preserve"> </w:t>
      </w:r>
      <w:r>
        <w:rPr>
          <w:rFonts w:hint="eastAsia" w:ascii="黑体" w:eastAsia="黑体"/>
        </w:rPr>
        <w:t>日发布</w:t>
      </w:r>
      <w:r>
        <w:rPr>
          <w:rFonts w:hint="eastAsia" w:ascii="黑体" w:eastAsia="黑体"/>
        </w:rPr>
        <w:tab/>
      </w:r>
      <w:r>
        <w:rPr>
          <w:rFonts w:hint="eastAsia" w:ascii="黑体" w:eastAsia="黑体"/>
        </w:rPr>
        <w:t>2020</w:t>
      </w:r>
      <w:r>
        <w:rPr>
          <w:rFonts w:hint="eastAsia" w:ascii="黑体" w:eastAsia="黑体"/>
          <w:spacing w:val="-71"/>
        </w:rPr>
        <w:t xml:space="preserve"> </w:t>
      </w:r>
      <w:r>
        <w:rPr>
          <w:rFonts w:hint="eastAsia" w:ascii="黑体" w:eastAsia="黑体"/>
        </w:rPr>
        <w:t>年</w:t>
      </w:r>
      <w:r>
        <w:rPr>
          <w:rFonts w:hint="eastAsia" w:ascii="黑体" w:eastAsia="黑体"/>
          <w:spacing w:val="-73"/>
        </w:rPr>
        <w:t xml:space="preserve"> </w:t>
      </w:r>
      <w:r>
        <w:rPr>
          <w:rFonts w:hint="eastAsia" w:ascii="黑体" w:eastAsia="黑体"/>
        </w:rPr>
        <w:t>9</w:t>
      </w:r>
      <w:r>
        <w:rPr>
          <w:rFonts w:hint="eastAsia" w:ascii="黑体" w:eastAsia="黑体"/>
          <w:spacing w:val="-70"/>
        </w:rPr>
        <w:t xml:space="preserve"> </w:t>
      </w:r>
      <w:r>
        <w:rPr>
          <w:rFonts w:hint="eastAsia" w:ascii="黑体" w:eastAsia="黑体"/>
        </w:rPr>
        <w:t>月</w:t>
      </w:r>
      <w:r>
        <w:rPr>
          <w:rFonts w:hint="eastAsia" w:ascii="黑体" w:eastAsia="黑体"/>
          <w:spacing w:val="-71"/>
        </w:rPr>
        <w:t xml:space="preserve"> </w:t>
      </w:r>
      <w:r>
        <w:rPr>
          <w:rFonts w:hint="eastAsia" w:ascii="黑体" w:eastAsia="黑体"/>
        </w:rPr>
        <w:t>15</w:t>
      </w:r>
      <w:r>
        <w:rPr>
          <w:rFonts w:hint="eastAsia" w:ascii="黑体" w:eastAsia="黑体"/>
          <w:spacing w:val="-71"/>
        </w:rPr>
        <w:t xml:space="preserve"> </w:t>
      </w:r>
      <w:r>
        <w:rPr>
          <w:rFonts w:hint="eastAsia" w:ascii="黑体" w:eastAsia="黑体"/>
          <w:spacing w:val="-3"/>
        </w:rPr>
        <w:t>日</w:t>
      </w:r>
      <w:r>
        <w:rPr>
          <w:rFonts w:hint="eastAsia" w:ascii="黑体" w:eastAsia="黑体"/>
        </w:rPr>
        <w:t>实施</w:t>
      </w:r>
    </w:p>
    <w:p w14:paraId="559E8E0F">
      <w:pPr>
        <w:pStyle w:val="4"/>
        <w:spacing w:before="7"/>
        <w:rPr>
          <w:rFonts w:ascii="黑体"/>
          <w:sz w:val="9"/>
        </w:rPr>
      </w:pPr>
      <w:r>
        <w:pict>
          <v:shape id="_x0000_s1028" o:spid="_x0000_s1028" style="position:absolute;left:0pt;margin-left:78.8pt;margin-top:9.7pt;height:0.1pt;width:445.3pt;mso-position-horizontal-relative:page;mso-wrap-distance-bottom:0pt;mso-wrap-distance-top:0pt;z-index:-251643904;mso-width-relative:page;mso-height-relative:page;" filled="f" stroked="t" coordorigin="1577,195" coordsize="8906,0" path="m1577,195l10482,195e">
            <v:path arrowok="t"/>
            <v:fill on="f" focussize="0,0"/>
            <v:stroke weight="3.25pt" color="#800007"/>
            <v:imagedata o:title=""/>
            <o:lock v:ext="edit"/>
            <w10:wrap type="topAndBottom"/>
          </v:shape>
        </w:pict>
      </w:r>
    </w:p>
    <w:p w14:paraId="1945F63B">
      <w:pPr>
        <w:pStyle w:val="4"/>
        <w:spacing w:before="109" w:line="290" w:lineRule="auto"/>
        <w:ind w:left="1107" w:right="2609"/>
        <w:jc w:val="center"/>
      </w:pPr>
      <w:r>
        <w:t>国家标准化管理委员会（全国团体标准信息平台）公告河南省健康产业发展研究会发布</w:t>
      </w:r>
    </w:p>
    <w:p w14:paraId="04884A2E">
      <w:pPr>
        <w:spacing w:after="0" w:line="290" w:lineRule="auto"/>
        <w:jc w:val="center"/>
        <w:sectPr>
          <w:footerReference r:id="rId5" w:type="default"/>
          <w:type w:val="continuous"/>
          <w:pgSz w:w="11900" w:h="16840"/>
          <w:pgMar w:top="1440" w:right="0" w:bottom="180" w:left="1460" w:header="720" w:footer="0" w:gutter="0"/>
          <w:pgNumType w:start="1"/>
          <w:cols w:space="720" w:num="1"/>
        </w:sectPr>
      </w:pPr>
    </w:p>
    <w:p w14:paraId="1BCF4D7D">
      <w:pPr>
        <w:pStyle w:val="4"/>
        <w:rPr>
          <w:sz w:val="20"/>
        </w:rPr>
      </w:pPr>
      <w:r>
        <w:pict>
          <v:shape id="_x0000_s1029" o:spid="_x0000_s1029" o:spt="136" type="#_x0000_t136" style="position:absolute;left:0pt;margin-left:-73.65pt;margin-top:371.5pt;height:70pt;width:701.15pt;mso-position-horizontal-relative:page;mso-position-vertical-relative:page;rotation:20054016f;z-index:-251654144;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7883BAE8">
      <w:pPr>
        <w:pStyle w:val="4"/>
        <w:rPr>
          <w:sz w:val="20"/>
        </w:rPr>
      </w:pPr>
    </w:p>
    <w:p w14:paraId="714FD39A">
      <w:pPr>
        <w:pStyle w:val="4"/>
        <w:rPr>
          <w:sz w:val="20"/>
        </w:rPr>
      </w:pPr>
    </w:p>
    <w:p w14:paraId="63C963BD">
      <w:pPr>
        <w:pStyle w:val="4"/>
        <w:rPr>
          <w:sz w:val="20"/>
        </w:rPr>
      </w:pPr>
    </w:p>
    <w:p w14:paraId="12DADDA3">
      <w:pPr>
        <w:pStyle w:val="4"/>
        <w:rPr>
          <w:sz w:val="20"/>
        </w:rPr>
      </w:pPr>
    </w:p>
    <w:p w14:paraId="48F24353">
      <w:pPr>
        <w:pStyle w:val="4"/>
        <w:rPr>
          <w:sz w:val="20"/>
        </w:rPr>
      </w:pPr>
    </w:p>
    <w:p w14:paraId="263DE2CA">
      <w:pPr>
        <w:pStyle w:val="4"/>
        <w:rPr>
          <w:sz w:val="20"/>
        </w:rPr>
      </w:pPr>
    </w:p>
    <w:p w14:paraId="7FB7562C">
      <w:pPr>
        <w:pStyle w:val="4"/>
        <w:rPr>
          <w:sz w:val="20"/>
        </w:rPr>
      </w:pPr>
    </w:p>
    <w:p w14:paraId="255C5170">
      <w:pPr>
        <w:pStyle w:val="4"/>
        <w:spacing w:before="6"/>
        <w:rPr>
          <w:sz w:val="17"/>
        </w:rPr>
      </w:pPr>
    </w:p>
    <w:p w14:paraId="22BFFDB8">
      <w:pPr>
        <w:tabs>
          <w:tab w:val="left" w:pos="938"/>
        </w:tabs>
        <w:spacing w:before="38"/>
        <w:ind w:left="0" w:right="724" w:firstLine="0"/>
        <w:jc w:val="center"/>
        <w:rPr>
          <w:sz w:val="44"/>
        </w:rPr>
      </w:pPr>
      <w:r>
        <w:rPr>
          <w:sz w:val="44"/>
        </w:rPr>
        <w:t>目</w:t>
      </w:r>
      <w:r>
        <w:rPr>
          <w:sz w:val="44"/>
        </w:rPr>
        <w:tab/>
      </w:r>
      <w:r>
        <w:rPr>
          <w:sz w:val="44"/>
        </w:rPr>
        <w:t>次</w:t>
      </w:r>
    </w:p>
    <w:sdt>
      <w:sdtPr>
        <w:id w:val="147451124"/>
        <w:docPartObj>
          <w:docPartGallery w:val="Table of Contents"/>
          <w:docPartUnique/>
        </w:docPartObj>
      </w:sdtPr>
      <w:sdtContent>
        <w:p w14:paraId="6326E2A9">
          <w:pPr>
            <w:pStyle w:val="5"/>
            <w:tabs>
              <w:tab w:val="right" w:leader="dot" w:pos="9427"/>
            </w:tabs>
            <w:spacing w:before="670"/>
            <w:ind w:left="126" w:firstLine="0"/>
          </w:pPr>
          <w:r>
            <w:fldChar w:fldCharType="begin"/>
          </w:r>
          <w:r>
            <w:instrText xml:space="preserve"> HYPERLINK \l "_TOC_250010" </w:instrText>
          </w:r>
          <w:r>
            <w:fldChar w:fldCharType="separate"/>
          </w:r>
          <w:r>
            <w:t>前言</w:t>
          </w:r>
          <w:r>
            <w:tab/>
          </w:r>
          <w:r>
            <w:t>3</w:t>
          </w:r>
          <w:r>
            <w:fldChar w:fldCharType="end"/>
          </w:r>
        </w:p>
        <w:p w14:paraId="2E34C2C2">
          <w:pPr>
            <w:pStyle w:val="5"/>
            <w:numPr>
              <w:ilvl w:val="0"/>
              <w:numId w:val="1"/>
            </w:numPr>
            <w:tabs>
              <w:tab w:val="left" w:pos="427"/>
              <w:tab w:val="right" w:leader="dot" w:pos="9396"/>
            </w:tabs>
            <w:spacing w:before="36" w:after="0" w:line="240" w:lineRule="auto"/>
            <w:ind w:left="426" w:right="0" w:hanging="301"/>
            <w:jc w:val="left"/>
          </w:pPr>
          <w:r>
            <w:fldChar w:fldCharType="begin"/>
          </w:r>
          <w:r>
            <w:instrText xml:space="preserve"> HYPERLINK \l "_TOC_250009" </w:instrText>
          </w:r>
          <w:r>
            <w:fldChar w:fldCharType="separate"/>
          </w:r>
          <w:r>
            <w:t>范围</w:t>
          </w:r>
          <w:r>
            <w:tab/>
          </w:r>
          <w:r>
            <w:t>4</w:t>
          </w:r>
          <w:r>
            <w:fldChar w:fldCharType="end"/>
          </w:r>
        </w:p>
        <w:p w14:paraId="7AB50719">
          <w:pPr>
            <w:pStyle w:val="5"/>
            <w:numPr>
              <w:ilvl w:val="0"/>
              <w:numId w:val="1"/>
            </w:numPr>
            <w:tabs>
              <w:tab w:val="left" w:pos="427"/>
              <w:tab w:val="right" w:leader="dot" w:pos="9396"/>
            </w:tabs>
            <w:spacing w:before="36" w:after="0" w:line="240" w:lineRule="auto"/>
            <w:ind w:left="426" w:right="0" w:hanging="301"/>
            <w:jc w:val="left"/>
          </w:pPr>
          <w:r>
            <w:fldChar w:fldCharType="begin"/>
          </w:r>
          <w:r>
            <w:instrText xml:space="preserve"> HYPERLINK \l "_TOC_250008" </w:instrText>
          </w:r>
          <w:r>
            <w:fldChar w:fldCharType="separate"/>
          </w:r>
          <w:r>
            <w:t>规范性引用文件</w:t>
          </w:r>
          <w:r>
            <w:tab/>
          </w:r>
          <w:r>
            <w:t>4</w:t>
          </w:r>
          <w:r>
            <w:fldChar w:fldCharType="end"/>
          </w:r>
        </w:p>
        <w:p w14:paraId="78FB1BAB">
          <w:pPr>
            <w:pStyle w:val="5"/>
            <w:numPr>
              <w:ilvl w:val="0"/>
              <w:numId w:val="1"/>
            </w:numPr>
            <w:tabs>
              <w:tab w:val="left" w:pos="427"/>
              <w:tab w:val="right" w:leader="dot" w:pos="9396"/>
            </w:tabs>
            <w:spacing w:before="35" w:after="0" w:line="240" w:lineRule="auto"/>
            <w:ind w:left="426" w:right="0" w:hanging="301"/>
            <w:jc w:val="left"/>
          </w:pPr>
          <w:r>
            <w:fldChar w:fldCharType="begin"/>
          </w:r>
          <w:r>
            <w:instrText xml:space="preserve"> HYPERLINK \l "_TOC_250007" </w:instrText>
          </w:r>
          <w:r>
            <w:fldChar w:fldCharType="separate"/>
          </w:r>
          <w:r>
            <w:t>术语和定义</w:t>
          </w:r>
          <w:r>
            <w:tab/>
          </w:r>
          <w:r>
            <w:t>4</w:t>
          </w:r>
          <w:r>
            <w:fldChar w:fldCharType="end"/>
          </w:r>
        </w:p>
        <w:p w14:paraId="033615AA">
          <w:pPr>
            <w:pStyle w:val="5"/>
            <w:numPr>
              <w:ilvl w:val="0"/>
              <w:numId w:val="1"/>
            </w:numPr>
            <w:tabs>
              <w:tab w:val="left" w:pos="427"/>
              <w:tab w:val="right" w:leader="dot" w:pos="9396"/>
            </w:tabs>
            <w:spacing w:before="36" w:after="0" w:line="240" w:lineRule="auto"/>
            <w:ind w:left="426" w:right="0" w:hanging="301"/>
            <w:jc w:val="left"/>
          </w:pPr>
          <w:r>
            <w:fldChar w:fldCharType="begin"/>
          </w:r>
          <w:r>
            <w:instrText xml:space="preserve"> HYPERLINK \l "_TOC_250006" </w:instrText>
          </w:r>
          <w:r>
            <w:fldChar w:fldCharType="separate"/>
          </w:r>
          <w:r>
            <w:t>要求</w:t>
          </w:r>
          <w:r>
            <w:tab/>
          </w:r>
          <w:r>
            <w:t>5</w:t>
          </w:r>
          <w:r>
            <w:fldChar w:fldCharType="end"/>
          </w:r>
        </w:p>
        <w:p w14:paraId="412ED9EC">
          <w:pPr>
            <w:pStyle w:val="5"/>
            <w:numPr>
              <w:ilvl w:val="0"/>
              <w:numId w:val="1"/>
            </w:numPr>
            <w:tabs>
              <w:tab w:val="left" w:pos="427"/>
              <w:tab w:val="right" w:leader="dot" w:pos="9396"/>
            </w:tabs>
            <w:spacing w:before="35" w:after="0" w:line="240" w:lineRule="auto"/>
            <w:ind w:left="426" w:right="0" w:hanging="301"/>
            <w:jc w:val="left"/>
          </w:pPr>
          <w:r>
            <w:fldChar w:fldCharType="begin"/>
          </w:r>
          <w:r>
            <w:instrText xml:space="preserve"> HYPERLINK \l "_TOC_250005" </w:instrText>
          </w:r>
          <w:r>
            <w:fldChar w:fldCharType="separate"/>
          </w:r>
          <w:r>
            <w:t>试验方法</w:t>
          </w:r>
          <w:r>
            <w:tab/>
          </w:r>
          <w:r>
            <w:t>6</w:t>
          </w:r>
          <w:r>
            <w:fldChar w:fldCharType="end"/>
          </w:r>
        </w:p>
        <w:p w14:paraId="1A243CE2">
          <w:pPr>
            <w:pStyle w:val="5"/>
            <w:numPr>
              <w:ilvl w:val="0"/>
              <w:numId w:val="1"/>
            </w:numPr>
            <w:tabs>
              <w:tab w:val="left" w:pos="427"/>
              <w:tab w:val="right" w:leader="dot" w:pos="9396"/>
            </w:tabs>
            <w:spacing w:before="36" w:after="0" w:line="240" w:lineRule="auto"/>
            <w:ind w:left="426" w:right="0" w:hanging="301"/>
            <w:jc w:val="left"/>
          </w:pPr>
          <w:r>
            <w:fldChar w:fldCharType="begin"/>
          </w:r>
          <w:r>
            <w:instrText xml:space="preserve"> HYPERLINK \l "_TOC_250004" </w:instrText>
          </w:r>
          <w:r>
            <w:fldChar w:fldCharType="separate"/>
          </w:r>
          <w:r>
            <w:t>检验规则</w:t>
          </w:r>
          <w:r>
            <w:tab/>
          </w:r>
          <w:r>
            <w:t>7</w:t>
          </w:r>
          <w:r>
            <w:fldChar w:fldCharType="end"/>
          </w:r>
        </w:p>
        <w:p w14:paraId="36514627">
          <w:pPr>
            <w:pStyle w:val="5"/>
            <w:numPr>
              <w:ilvl w:val="0"/>
              <w:numId w:val="1"/>
            </w:numPr>
            <w:tabs>
              <w:tab w:val="left" w:pos="427"/>
              <w:tab w:val="right" w:leader="dot" w:pos="9396"/>
            </w:tabs>
            <w:spacing w:before="36" w:after="0" w:line="240" w:lineRule="auto"/>
            <w:ind w:left="426" w:right="0" w:hanging="301"/>
            <w:jc w:val="left"/>
          </w:pPr>
          <w:r>
            <w:fldChar w:fldCharType="begin"/>
          </w:r>
          <w:r>
            <w:instrText xml:space="preserve"> HYPERLINK \l "_TOC_250003" </w:instrText>
          </w:r>
          <w:r>
            <w:fldChar w:fldCharType="separate"/>
          </w:r>
          <w:r>
            <w:t>包装</w:t>
          </w:r>
          <w:r>
            <w:tab/>
          </w:r>
          <w:r>
            <w:t>8</w:t>
          </w:r>
          <w:r>
            <w:fldChar w:fldCharType="end"/>
          </w:r>
        </w:p>
        <w:p w14:paraId="102FB16C">
          <w:pPr>
            <w:pStyle w:val="6"/>
            <w:numPr>
              <w:ilvl w:val="0"/>
              <w:numId w:val="1"/>
            </w:numPr>
            <w:tabs>
              <w:tab w:val="left" w:pos="408"/>
              <w:tab w:val="right" w:leader="dot" w:pos="9396"/>
            </w:tabs>
            <w:spacing w:before="35" w:after="0" w:line="240" w:lineRule="auto"/>
            <w:ind w:left="407" w:right="0" w:hanging="282"/>
            <w:jc w:val="left"/>
          </w:pPr>
          <w:r>
            <w:fldChar w:fldCharType="begin"/>
          </w:r>
          <w:r>
            <w:instrText xml:space="preserve"> HYPERLINK \l "_TOC_250002" </w:instrText>
          </w:r>
          <w:r>
            <w:fldChar w:fldCharType="separate"/>
          </w:r>
          <w:r>
            <w:t>标</w:t>
          </w:r>
          <w:r>
            <w:rPr>
              <w:spacing w:val="-3"/>
            </w:rPr>
            <w:t>准</w:t>
          </w:r>
          <w:r>
            <w:t>使用证书</w:t>
          </w:r>
          <w:r>
            <w:tab/>
          </w:r>
          <w:r>
            <w:rPr>
              <w:sz w:val="30"/>
            </w:rPr>
            <w:t>9</w:t>
          </w:r>
          <w:r>
            <w:rPr>
              <w:sz w:val="30"/>
            </w:rPr>
            <w:fldChar w:fldCharType="end"/>
          </w:r>
        </w:p>
        <w:p w14:paraId="09676C4B">
          <w:pPr>
            <w:pStyle w:val="5"/>
            <w:numPr>
              <w:ilvl w:val="0"/>
              <w:numId w:val="1"/>
            </w:numPr>
            <w:tabs>
              <w:tab w:val="left" w:pos="427"/>
              <w:tab w:val="right" w:leader="dot" w:pos="9396"/>
            </w:tabs>
            <w:spacing w:before="36" w:after="0" w:line="240" w:lineRule="auto"/>
            <w:ind w:left="426" w:right="0" w:hanging="301"/>
            <w:jc w:val="left"/>
          </w:pPr>
          <w:r>
            <w:fldChar w:fldCharType="begin"/>
          </w:r>
          <w:r>
            <w:instrText xml:space="preserve"> HYPERLINK \l "_TOC_250001" </w:instrText>
          </w:r>
          <w:r>
            <w:fldChar w:fldCharType="separate"/>
          </w:r>
          <w:r>
            <w:t>运输及贮存</w:t>
          </w:r>
          <w:r>
            <w:tab/>
          </w:r>
          <w:r>
            <w:t>9</w:t>
          </w:r>
          <w:r>
            <w:fldChar w:fldCharType="end"/>
          </w:r>
        </w:p>
        <w:p w14:paraId="09BCBA27">
          <w:pPr>
            <w:pStyle w:val="6"/>
            <w:numPr>
              <w:ilvl w:val="0"/>
              <w:numId w:val="1"/>
            </w:numPr>
            <w:tabs>
              <w:tab w:val="left" w:pos="501"/>
              <w:tab w:val="right" w:leader="dot" w:pos="9396"/>
            </w:tabs>
            <w:spacing w:before="36" w:after="0" w:line="240" w:lineRule="auto"/>
            <w:ind w:left="500" w:right="0" w:hanging="375"/>
            <w:jc w:val="left"/>
            <w:rPr>
              <w:sz w:val="30"/>
            </w:rPr>
          </w:pPr>
          <w:r>
            <w:fldChar w:fldCharType="begin"/>
          </w:r>
          <w:r>
            <w:instrText xml:space="preserve"> HYPERLINK \l "_TOC_250000" </w:instrText>
          </w:r>
          <w:r>
            <w:fldChar w:fldCharType="separate"/>
          </w:r>
          <w:r>
            <w:t>保</w:t>
          </w:r>
          <w:r>
            <w:rPr>
              <w:spacing w:val="-3"/>
            </w:rPr>
            <w:t>质</w:t>
          </w:r>
          <w:r>
            <w:t>期</w:t>
          </w:r>
          <w:r>
            <w:tab/>
          </w:r>
          <w:r>
            <w:rPr>
              <w:sz w:val="30"/>
            </w:rPr>
            <w:t>9</w:t>
          </w:r>
          <w:r>
            <w:rPr>
              <w:sz w:val="30"/>
            </w:rPr>
            <w:fldChar w:fldCharType="end"/>
          </w:r>
        </w:p>
        <w:p w14:paraId="05B633BE">
          <w:pPr>
            <w:pStyle w:val="5"/>
            <w:numPr>
              <w:ilvl w:val="0"/>
              <w:numId w:val="1"/>
            </w:numPr>
            <w:tabs>
              <w:tab w:val="left" w:pos="501"/>
              <w:tab w:val="right" w:leader="dot" w:pos="9547"/>
            </w:tabs>
            <w:spacing w:before="35" w:after="0" w:line="240" w:lineRule="auto"/>
            <w:ind w:left="500" w:right="0" w:hanging="375"/>
            <w:jc w:val="left"/>
          </w:pPr>
          <w:r>
            <w:t>参考文献</w:t>
          </w:r>
          <w:r>
            <w:tab/>
          </w:r>
          <w:r>
            <w:t>10</w:t>
          </w:r>
        </w:p>
      </w:sdtContent>
    </w:sdt>
    <w:p w14:paraId="20FE150C">
      <w:pPr>
        <w:spacing w:after="0" w:line="240" w:lineRule="auto"/>
        <w:jc w:val="left"/>
        <w:sectPr>
          <w:pgSz w:w="11900" w:h="16840"/>
          <w:pgMar w:top="1580" w:right="0" w:bottom="180" w:left="1460" w:header="0" w:footer="0" w:gutter="0"/>
          <w:cols w:space="720" w:num="1"/>
        </w:sectPr>
      </w:pPr>
    </w:p>
    <w:p w14:paraId="23BA2DB0">
      <w:pPr>
        <w:pStyle w:val="4"/>
        <w:rPr>
          <w:sz w:val="20"/>
        </w:rPr>
      </w:pPr>
      <w:r>
        <w:pict>
          <v:shape id="_x0000_s1030" o:spid="_x0000_s1030" o:spt="136" type="#_x0000_t136" style="position:absolute;left:0pt;margin-left:-73.65pt;margin-top:371.5pt;height:70pt;width:701.15pt;mso-position-horizontal-relative:page;mso-position-vertical-relative:page;rotation:20054016f;z-index:-251653120;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34853350">
      <w:pPr>
        <w:pStyle w:val="4"/>
        <w:rPr>
          <w:sz w:val="20"/>
        </w:rPr>
      </w:pPr>
    </w:p>
    <w:p w14:paraId="489B3120">
      <w:pPr>
        <w:pStyle w:val="4"/>
        <w:rPr>
          <w:sz w:val="20"/>
        </w:rPr>
      </w:pPr>
    </w:p>
    <w:p w14:paraId="6E1AB8A2">
      <w:pPr>
        <w:pStyle w:val="4"/>
        <w:spacing w:before="2"/>
        <w:rPr>
          <w:sz w:val="26"/>
        </w:rPr>
      </w:pPr>
    </w:p>
    <w:p w14:paraId="5B8E062A">
      <w:pPr>
        <w:pStyle w:val="2"/>
        <w:tabs>
          <w:tab w:val="left" w:pos="722"/>
        </w:tabs>
      </w:pPr>
      <w:bookmarkStart w:id="0" w:name="_TOC_250010"/>
      <w:bookmarkEnd w:id="0"/>
      <w:r>
        <w:t>前</w:t>
      </w:r>
      <w:r>
        <w:tab/>
      </w:r>
      <w:r>
        <w:t>言</w:t>
      </w:r>
    </w:p>
    <w:p w14:paraId="233F4DE0">
      <w:pPr>
        <w:pStyle w:val="4"/>
        <w:spacing w:before="3"/>
        <w:rPr>
          <w:b/>
          <w:sz w:val="40"/>
        </w:rPr>
      </w:pPr>
    </w:p>
    <w:p w14:paraId="2B2D2687">
      <w:pPr>
        <w:spacing w:before="0" w:line="288" w:lineRule="auto"/>
        <w:ind w:left="380" w:right="1705" w:firstLine="580"/>
        <w:jc w:val="both"/>
        <w:rPr>
          <w:sz w:val="30"/>
        </w:rPr>
      </w:pPr>
      <w:r>
        <w:rPr>
          <w:sz w:val="30"/>
        </w:rPr>
        <w:t>本标准是按照《中华人民共和国标准化法》；国家标准化管理委员会、民政部《团体标准管理规定》国标委联[2019]1 号文件和GB/T1.1-2009《标准化工作导则第 1 部分:标准的结构和编写》、</w:t>
      </w:r>
      <w:r>
        <w:rPr>
          <w:color w:val="424748"/>
          <w:sz w:val="30"/>
        </w:rPr>
        <w:t>T/HNJK 002—2019</w:t>
      </w:r>
      <w:r>
        <w:rPr>
          <w:sz w:val="30"/>
        </w:rPr>
        <w:t>《保健用品生产质量管理规范》给出。</w:t>
      </w:r>
    </w:p>
    <w:p w14:paraId="7891F5BD">
      <w:pPr>
        <w:spacing w:before="0" w:line="380" w:lineRule="exact"/>
        <w:ind w:left="980" w:right="0" w:firstLine="0"/>
        <w:jc w:val="left"/>
        <w:rPr>
          <w:sz w:val="30"/>
        </w:rPr>
      </w:pPr>
      <w:r>
        <w:rPr>
          <w:sz w:val="30"/>
        </w:rPr>
        <w:t>本标准由河南省健康产业发展研究会提出并归口管理。</w:t>
      </w:r>
    </w:p>
    <w:p w14:paraId="259E9F63">
      <w:pPr>
        <w:spacing w:before="77" w:line="288" w:lineRule="auto"/>
        <w:ind w:left="380" w:right="1797" w:firstLine="600"/>
        <w:jc w:val="both"/>
        <w:rPr>
          <w:sz w:val="30"/>
        </w:rPr>
      </w:pPr>
      <w:r>
        <w:rPr>
          <w:spacing w:val="-8"/>
          <w:sz w:val="30"/>
        </w:rPr>
        <w:t>本标准负责起草单位：河南省健康产业发展研究会、河南省</w:t>
      </w:r>
      <w:r>
        <w:rPr>
          <w:spacing w:val="-9"/>
          <w:sz w:val="30"/>
        </w:rPr>
        <w:t>健康服务业联盟、河南采草堂生物药业有限公司、河南金煦药业</w:t>
      </w:r>
      <w:r>
        <w:rPr>
          <w:spacing w:val="-11"/>
          <w:sz w:val="30"/>
        </w:rPr>
        <w:t>有限公司、河南弘志堂生物科技有限公司、河南妙慈药业有限公</w:t>
      </w:r>
      <w:r>
        <w:rPr>
          <w:sz w:val="30"/>
        </w:rPr>
        <w:t>司、郑州海特生物科技有限公司。</w:t>
      </w:r>
    </w:p>
    <w:p w14:paraId="72CCEBE7">
      <w:pPr>
        <w:spacing w:before="0" w:line="288" w:lineRule="auto"/>
        <w:ind w:left="380" w:right="1797" w:firstLine="600"/>
        <w:jc w:val="left"/>
        <w:rPr>
          <w:sz w:val="30"/>
        </w:rPr>
      </w:pPr>
      <w:r>
        <w:rPr>
          <w:spacing w:val="-7"/>
          <w:sz w:val="30"/>
        </w:rPr>
        <w:t>本标准起草人：苗明三、常贵生、练岚、邵</w:t>
      </w:r>
      <w:r>
        <w:rPr>
          <w:spacing w:val="-8"/>
          <w:sz w:val="30"/>
          <w:u w:val="dotted"/>
        </w:rPr>
        <w:t>同先、吴彬、杨</w:t>
      </w:r>
      <w:r>
        <w:rPr>
          <w:spacing w:val="-280"/>
          <w:sz w:val="30"/>
          <w:u w:val="dotted"/>
        </w:rPr>
        <w:t>国</w:t>
      </w:r>
      <w:r>
        <w:rPr>
          <w:sz w:val="30"/>
          <w:u w:val="dotted"/>
        </w:rPr>
        <w:t>勇</w:t>
      </w:r>
      <w:r>
        <w:rPr>
          <w:sz w:val="30"/>
        </w:rPr>
        <w:t>。</w:t>
      </w:r>
    </w:p>
    <w:p w14:paraId="0F5B13A0">
      <w:pPr>
        <w:spacing w:before="0" w:line="383" w:lineRule="exact"/>
        <w:ind w:left="980" w:right="0" w:firstLine="0"/>
        <w:jc w:val="left"/>
        <w:rPr>
          <w:sz w:val="30"/>
        </w:rPr>
      </w:pPr>
      <w:r>
        <w:rPr>
          <w:sz w:val="30"/>
        </w:rPr>
        <w:t>本标准起草专家组：苗明三、常贵生、邵</w:t>
      </w:r>
      <w:r>
        <w:rPr>
          <w:sz w:val="30"/>
          <w:u w:val="dotted"/>
        </w:rPr>
        <w:t>同先。</w:t>
      </w:r>
    </w:p>
    <w:p w14:paraId="7788FE3E">
      <w:pPr>
        <w:spacing w:before="67" w:line="288" w:lineRule="auto"/>
        <w:ind w:left="380" w:right="2005" w:firstLine="600"/>
        <w:jc w:val="left"/>
        <w:rPr>
          <w:sz w:val="30"/>
        </w:rPr>
      </w:pPr>
      <w:r>
        <w:rPr>
          <w:sz w:val="30"/>
        </w:rPr>
        <w:t>本标准适用于河南省健康产业发展研究会内所有成员单位及社会上自愿采用的单位。</w:t>
      </w:r>
    </w:p>
    <w:p w14:paraId="7D2251EF">
      <w:pPr>
        <w:spacing w:before="0" w:line="383" w:lineRule="exact"/>
        <w:ind w:left="980" w:right="0" w:firstLine="0"/>
        <w:jc w:val="left"/>
        <w:rPr>
          <w:sz w:val="30"/>
        </w:rPr>
      </w:pPr>
      <w:r>
        <w:rPr>
          <w:sz w:val="30"/>
        </w:rPr>
        <w:t>本标准由河南省健康产业发展研究会负责解释。</w:t>
      </w:r>
    </w:p>
    <w:p w14:paraId="7A0B8067">
      <w:pPr>
        <w:spacing w:after="0" w:line="383" w:lineRule="exact"/>
        <w:jc w:val="left"/>
        <w:rPr>
          <w:sz w:val="30"/>
        </w:rPr>
        <w:sectPr>
          <w:footerReference r:id="rId6" w:type="default"/>
          <w:pgSz w:w="11910" w:h="16840"/>
          <w:pgMar w:top="1580" w:right="0" w:bottom="1160" w:left="1420" w:header="0" w:footer="975" w:gutter="0"/>
          <w:pgNumType w:start="3"/>
          <w:cols w:space="720" w:num="1"/>
        </w:sectPr>
      </w:pPr>
    </w:p>
    <w:p w14:paraId="3C2CCE07">
      <w:pPr>
        <w:pStyle w:val="4"/>
        <w:rPr>
          <w:sz w:val="20"/>
        </w:rPr>
      </w:pPr>
      <w:r>
        <w:pict>
          <v:shape id="_x0000_s1031" o:spid="_x0000_s1031" o:spt="136" type="#_x0000_t136" style="position:absolute;left:0pt;margin-left:-73.65pt;margin-top:371.5pt;height:70pt;width:701.15pt;mso-position-horizontal-relative:page;mso-position-vertical-relative:page;rotation:20054016f;z-index:-251652096;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40334BFC">
      <w:pPr>
        <w:pStyle w:val="4"/>
        <w:spacing w:before="1"/>
        <w:rPr>
          <w:sz w:val="14"/>
        </w:rPr>
      </w:pPr>
    </w:p>
    <w:p w14:paraId="767024E6">
      <w:pPr>
        <w:spacing w:before="32"/>
        <w:ind w:left="1647" w:right="0" w:firstLine="0"/>
        <w:jc w:val="left"/>
        <w:rPr>
          <w:b/>
          <w:sz w:val="48"/>
        </w:rPr>
      </w:pPr>
      <w:r>
        <w:rPr>
          <w:b/>
          <w:sz w:val="48"/>
        </w:rPr>
        <w:t>粉类保健用品生产技术规范</w:t>
      </w:r>
    </w:p>
    <w:p w14:paraId="26053C75">
      <w:pPr>
        <w:pStyle w:val="4"/>
        <w:spacing w:before="4"/>
        <w:rPr>
          <w:b/>
          <w:sz w:val="55"/>
        </w:rPr>
      </w:pPr>
    </w:p>
    <w:p w14:paraId="22C5BECB">
      <w:pPr>
        <w:pStyle w:val="10"/>
        <w:numPr>
          <w:ilvl w:val="1"/>
          <w:numId w:val="1"/>
        </w:numPr>
        <w:tabs>
          <w:tab w:val="left" w:pos="680"/>
        </w:tabs>
        <w:spacing w:before="0" w:after="0" w:line="240" w:lineRule="auto"/>
        <w:ind w:left="680" w:right="0" w:hanging="300"/>
        <w:jc w:val="left"/>
        <w:rPr>
          <w:b/>
          <w:sz w:val="28"/>
        </w:rPr>
      </w:pPr>
      <w:bookmarkStart w:id="1" w:name="_TOC_250009"/>
      <w:bookmarkEnd w:id="1"/>
      <w:r>
        <w:rPr>
          <w:b/>
          <w:sz w:val="28"/>
        </w:rPr>
        <w:t>范围</w:t>
      </w:r>
    </w:p>
    <w:p w14:paraId="5D4E9F81">
      <w:pPr>
        <w:pStyle w:val="4"/>
        <w:spacing w:before="80" w:line="295" w:lineRule="auto"/>
        <w:ind w:left="380" w:right="1796" w:firstLine="559"/>
      </w:pPr>
      <w:r>
        <w:rPr>
          <w:spacing w:val="-8"/>
        </w:rPr>
        <w:t>本标准规定了粉类保健用品的术语和定义、要求、试验方法、检</w:t>
      </w:r>
      <w:r>
        <w:rPr>
          <w:spacing w:val="-3"/>
        </w:rPr>
        <w:t>验规则、包装、运输及贮存、保质期等。</w:t>
      </w:r>
    </w:p>
    <w:p w14:paraId="4B665C6E">
      <w:pPr>
        <w:pStyle w:val="4"/>
        <w:spacing w:line="295" w:lineRule="auto"/>
        <w:ind w:left="380" w:right="1796" w:firstLine="559"/>
        <w:jc w:val="both"/>
      </w:pPr>
      <w:r>
        <w:rPr>
          <w:spacing w:val="-8"/>
        </w:rPr>
        <w:t>本标准适用于将中药、动植物粉碎</w:t>
      </w:r>
      <w:r>
        <w:t>（</w:t>
      </w:r>
      <w:r>
        <w:rPr>
          <w:spacing w:val="-3"/>
        </w:rPr>
        <w:t>或提取成粉状物</w:t>
      </w:r>
      <w:r>
        <w:rPr>
          <w:spacing w:val="-22"/>
        </w:rPr>
        <w:t>）</w:t>
      </w:r>
      <w:r>
        <w:rPr>
          <w:spacing w:val="-8"/>
        </w:rPr>
        <w:t>后，直接</w:t>
      </w:r>
      <w:r>
        <w:rPr>
          <w:spacing w:val="-5"/>
        </w:rPr>
        <w:t>分装或经加工</w:t>
      </w:r>
      <w:r>
        <w:rPr>
          <w:spacing w:val="-3"/>
        </w:rPr>
        <w:t>（</w:t>
      </w:r>
      <w:r>
        <w:rPr>
          <w:spacing w:val="-5"/>
        </w:rPr>
        <w:t>压饼、卷制等</w:t>
      </w:r>
      <w:r>
        <w:rPr>
          <w:spacing w:val="-17"/>
        </w:rPr>
        <w:t>）</w:t>
      </w:r>
      <w:r>
        <w:rPr>
          <w:spacing w:val="-7"/>
        </w:rPr>
        <w:t>后包装而成的，通过涂抹、洗浴、泡</w:t>
      </w:r>
      <w:r>
        <w:rPr>
          <w:spacing w:val="-11"/>
        </w:rPr>
        <w:t>脚、热敷、熏烤等外用方式，改善亚健康状态，并具有一定保健功效</w:t>
      </w:r>
      <w:r>
        <w:rPr>
          <w:spacing w:val="-5"/>
        </w:rPr>
        <w:t>的粉状类保健用品。</w:t>
      </w:r>
    </w:p>
    <w:p w14:paraId="4823FAE1">
      <w:pPr>
        <w:pStyle w:val="4"/>
        <w:spacing w:before="11"/>
        <w:rPr>
          <w:sz w:val="33"/>
        </w:rPr>
      </w:pPr>
    </w:p>
    <w:p w14:paraId="32C39941">
      <w:pPr>
        <w:pStyle w:val="10"/>
        <w:numPr>
          <w:ilvl w:val="1"/>
          <w:numId w:val="1"/>
        </w:numPr>
        <w:tabs>
          <w:tab w:val="left" w:pos="680"/>
        </w:tabs>
        <w:spacing w:before="1" w:after="0" w:line="240" w:lineRule="auto"/>
        <w:ind w:left="680" w:right="0" w:hanging="300"/>
        <w:jc w:val="both"/>
        <w:rPr>
          <w:b/>
          <w:sz w:val="28"/>
        </w:rPr>
      </w:pPr>
      <w:bookmarkStart w:id="2" w:name="_TOC_250008"/>
      <w:bookmarkEnd w:id="2"/>
      <w:r>
        <w:rPr>
          <w:b/>
          <w:sz w:val="28"/>
        </w:rPr>
        <w:t>规范性引用文件</w:t>
      </w:r>
    </w:p>
    <w:p w14:paraId="1BE0688B">
      <w:pPr>
        <w:pStyle w:val="4"/>
        <w:spacing w:before="80" w:line="295" w:lineRule="auto"/>
        <w:ind w:left="380" w:right="1896" w:firstLine="420"/>
        <w:jc w:val="both"/>
      </w:pPr>
      <w:r>
        <w:rPr>
          <w:spacing w:val="-6"/>
        </w:rPr>
        <w:t>下列文件对于本文件的应用是必不可少的。凡是注日期的引用文</w:t>
      </w:r>
      <w:r>
        <w:rPr>
          <w:spacing w:val="-7"/>
        </w:rPr>
        <w:t xml:space="preserve">件，仅所注日期的版本适用于本文件。凡是不注日期的引用文件， </w:t>
      </w:r>
      <w:r>
        <w:rPr>
          <w:spacing w:val="-3"/>
        </w:rPr>
        <w:t>其最新版本</w:t>
      </w:r>
      <w:r>
        <w:t>（</w:t>
      </w:r>
      <w:r>
        <w:rPr>
          <w:spacing w:val="-3"/>
        </w:rPr>
        <w:t>包括所有的修改单</w:t>
      </w:r>
      <w:r>
        <w:t>）</w:t>
      </w:r>
      <w:r>
        <w:rPr>
          <w:spacing w:val="-3"/>
        </w:rPr>
        <w:t>适用于本文件。</w:t>
      </w:r>
    </w:p>
    <w:p w14:paraId="0A55CA26">
      <w:pPr>
        <w:pStyle w:val="4"/>
        <w:spacing w:line="355" w:lineRule="exact"/>
        <w:ind w:left="800"/>
        <w:jc w:val="both"/>
      </w:pPr>
      <w:r>
        <w:t>GB/T 191 包装储运图示标志</w:t>
      </w:r>
    </w:p>
    <w:p w14:paraId="46CCF98D">
      <w:pPr>
        <w:pStyle w:val="4"/>
        <w:spacing w:before="81"/>
        <w:ind w:left="800"/>
      </w:pPr>
      <w:r>
        <w:t>JJF 1070 定量包装商品净含量计量检验规则</w:t>
      </w:r>
    </w:p>
    <w:p w14:paraId="6BAF6DC8">
      <w:pPr>
        <w:pStyle w:val="4"/>
        <w:spacing w:before="82"/>
        <w:ind w:left="660"/>
      </w:pPr>
      <w:r>
        <w:t>《中华人民共和国药典》一部、二部、四部(2015 年版)</w:t>
      </w:r>
    </w:p>
    <w:p w14:paraId="588F4AFA">
      <w:pPr>
        <w:pStyle w:val="4"/>
        <w:spacing w:before="81"/>
        <w:ind w:left="660"/>
      </w:pPr>
      <w:r>
        <w:t>《化妆品安全技术规范》(2015 年版)</w:t>
      </w:r>
    </w:p>
    <w:p w14:paraId="18ACB651">
      <w:pPr>
        <w:pStyle w:val="4"/>
        <w:spacing w:before="80" w:line="295" w:lineRule="auto"/>
        <w:ind w:left="380" w:right="1797" w:firstLine="280"/>
      </w:pPr>
      <w:r>
        <w:rPr>
          <w:spacing w:val="-9"/>
        </w:rPr>
        <w:t>《定量包装商品计量监督管理办法》国家质量监督检验检疫总局令[2005]</w:t>
      </w:r>
      <w:r>
        <w:rPr>
          <w:spacing w:val="-40"/>
        </w:rPr>
        <w:t xml:space="preserve">第 </w:t>
      </w:r>
      <w:r>
        <w:t>75</w:t>
      </w:r>
      <w:r>
        <w:rPr>
          <w:spacing w:val="-36"/>
        </w:rPr>
        <w:t xml:space="preserve"> 号</w:t>
      </w:r>
    </w:p>
    <w:p w14:paraId="68A76D7C">
      <w:pPr>
        <w:pStyle w:val="4"/>
        <w:spacing w:line="357" w:lineRule="exact"/>
        <w:ind w:left="939"/>
      </w:pPr>
      <w:r>
        <w:t>T/HNJK 002—2019《保健用品生产质量管理规范》</w:t>
      </w:r>
    </w:p>
    <w:p w14:paraId="77D8F2BD">
      <w:pPr>
        <w:pStyle w:val="4"/>
        <w:spacing w:before="10"/>
        <w:rPr>
          <w:sz w:val="40"/>
        </w:rPr>
      </w:pPr>
    </w:p>
    <w:p w14:paraId="5B67A345">
      <w:pPr>
        <w:pStyle w:val="10"/>
        <w:numPr>
          <w:ilvl w:val="1"/>
          <w:numId w:val="1"/>
        </w:numPr>
        <w:tabs>
          <w:tab w:val="left" w:pos="680"/>
        </w:tabs>
        <w:spacing w:before="0" w:after="0" w:line="240" w:lineRule="auto"/>
        <w:ind w:left="680" w:right="0" w:hanging="300"/>
        <w:jc w:val="left"/>
        <w:rPr>
          <w:b/>
          <w:sz w:val="28"/>
        </w:rPr>
      </w:pPr>
      <w:bookmarkStart w:id="3" w:name="_TOC_250007"/>
      <w:bookmarkEnd w:id="3"/>
      <w:r>
        <w:rPr>
          <w:b/>
          <w:sz w:val="28"/>
        </w:rPr>
        <w:t>术语和定义</w:t>
      </w:r>
    </w:p>
    <w:p w14:paraId="4E5061BF">
      <w:pPr>
        <w:pStyle w:val="4"/>
        <w:spacing w:before="80"/>
        <w:ind w:left="800"/>
      </w:pPr>
      <w:r>
        <w:t>下列术语和定义适用于本文件。</w:t>
      </w:r>
    </w:p>
    <w:p w14:paraId="5B130262">
      <w:pPr>
        <w:pStyle w:val="10"/>
        <w:numPr>
          <w:ilvl w:val="2"/>
          <w:numId w:val="1"/>
        </w:numPr>
        <w:tabs>
          <w:tab w:val="left" w:pos="872"/>
        </w:tabs>
        <w:spacing w:before="81" w:after="0" w:line="240" w:lineRule="auto"/>
        <w:ind w:left="872" w:right="0" w:hanging="492"/>
        <w:jc w:val="left"/>
        <w:rPr>
          <w:b/>
          <w:sz w:val="28"/>
        </w:rPr>
      </w:pPr>
      <w:r>
        <w:rPr>
          <w:b/>
          <w:sz w:val="28"/>
        </w:rPr>
        <w:t>保健用品</w:t>
      </w:r>
    </w:p>
    <w:p w14:paraId="68E04DA1">
      <w:pPr>
        <w:pStyle w:val="4"/>
        <w:spacing w:before="83" w:line="292" w:lineRule="auto"/>
        <w:ind w:left="380" w:right="1896" w:firstLine="559"/>
        <w:jc w:val="both"/>
      </w:pPr>
      <w:r>
        <w:t>不以治疗疾病为目的，供人们生活中直接或间接使用的日常保健作用，对人体具有调节机体功能、预防疾病、促进康复等，达到增进健康、提高生活质量、减轻痛苦等特定功能的外用保健产品。</w:t>
      </w:r>
    </w:p>
    <w:p w14:paraId="39F307F4">
      <w:pPr>
        <w:spacing w:after="0" w:line="292" w:lineRule="auto"/>
        <w:jc w:val="both"/>
        <w:sectPr>
          <w:pgSz w:w="11910" w:h="16840"/>
          <w:pgMar w:top="1580" w:right="0" w:bottom="1160" w:left="1420" w:header="0" w:footer="975" w:gutter="0"/>
          <w:cols w:space="720" w:num="1"/>
        </w:sectPr>
      </w:pPr>
    </w:p>
    <w:p w14:paraId="38B6FB54">
      <w:pPr>
        <w:pStyle w:val="10"/>
        <w:numPr>
          <w:ilvl w:val="1"/>
          <w:numId w:val="1"/>
        </w:numPr>
        <w:tabs>
          <w:tab w:val="left" w:pos="680"/>
        </w:tabs>
        <w:spacing w:before="35" w:after="0" w:line="240" w:lineRule="auto"/>
        <w:ind w:left="680" w:right="0" w:hanging="300"/>
        <w:jc w:val="left"/>
        <w:rPr>
          <w:b/>
          <w:sz w:val="28"/>
        </w:rPr>
      </w:pPr>
      <w:r>
        <w:pict>
          <v:shape id="_x0000_s1032" o:spid="_x0000_s1032" o:spt="136" type="#_x0000_t136" style="position:absolute;left:0pt;margin-left:-73.65pt;margin-top:371.5pt;height:70pt;width:701.15pt;mso-position-horizontal-relative:page;mso-position-vertical-relative:page;rotation:20054016f;z-index:-251651072;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bookmarkStart w:id="4" w:name="_TOC_250006"/>
      <w:bookmarkEnd w:id="4"/>
      <w:r>
        <w:rPr>
          <w:b/>
          <w:sz w:val="28"/>
        </w:rPr>
        <w:t>要求</w:t>
      </w:r>
    </w:p>
    <w:p w14:paraId="0CC5B542">
      <w:pPr>
        <w:pStyle w:val="10"/>
        <w:numPr>
          <w:ilvl w:val="2"/>
          <w:numId w:val="1"/>
        </w:numPr>
        <w:tabs>
          <w:tab w:val="left" w:pos="880"/>
        </w:tabs>
        <w:spacing w:before="81" w:after="0" w:line="240" w:lineRule="auto"/>
        <w:ind w:left="879" w:right="0" w:hanging="500"/>
        <w:jc w:val="left"/>
        <w:rPr>
          <w:b/>
          <w:sz w:val="28"/>
        </w:rPr>
      </w:pPr>
      <w:r>
        <w:rPr>
          <w:b/>
          <w:sz w:val="28"/>
        </w:rPr>
        <w:t>原辅料</w:t>
      </w:r>
    </w:p>
    <w:p w14:paraId="5A1D6D90">
      <w:pPr>
        <w:pStyle w:val="4"/>
        <w:spacing w:before="80" w:line="295" w:lineRule="auto"/>
        <w:ind w:left="380" w:right="1754" w:firstLine="559"/>
      </w:pPr>
      <w:r>
        <w:t>原辅料应符合《中华人民共和国药典》一部、二部、四部的有</w:t>
      </w:r>
      <w:r>
        <w:rPr>
          <w:spacing w:val="-9"/>
        </w:rPr>
        <w:t>关规定。《药典》中未收载的原辅料应符合国家标准</w:t>
      </w:r>
      <w:r>
        <w:rPr>
          <w:spacing w:val="-3"/>
        </w:rPr>
        <w:t>（</w:t>
      </w:r>
      <w:r>
        <w:rPr>
          <w:spacing w:val="-2"/>
        </w:rPr>
        <w:t>或行业标准、地方标准等）的规定。没有相关标准的原辅料应有正式出版物资料</w:t>
      </w:r>
      <w:r>
        <w:rPr>
          <w:spacing w:val="-3"/>
        </w:rPr>
        <w:t>或可详细描述。禁止使用国家保护动植物。</w:t>
      </w:r>
    </w:p>
    <w:p w14:paraId="661265B1">
      <w:pPr>
        <w:pStyle w:val="10"/>
        <w:numPr>
          <w:ilvl w:val="2"/>
          <w:numId w:val="1"/>
        </w:numPr>
        <w:tabs>
          <w:tab w:val="left" w:pos="944"/>
        </w:tabs>
        <w:spacing w:before="0" w:after="0" w:line="355" w:lineRule="exact"/>
        <w:ind w:left="944" w:right="0" w:hanging="564"/>
        <w:jc w:val="left"/>
        <w:rPr>
          <w:b/>
          <w:sz w:val="28"/>
        </w:rPr>
      </w:pPr>
      <w:r>
        <w:rPr>
          <w:b/>
          <w:sz w:val="28"/>
        </w:rPr>
        <w:t>鉴别</w:t>
      </w:r>
    </w:p>
    <w:p w14:paraId="3B18E8D7">
      <w:pPr>
        <w:pStyle w:val="4"/>
        <w:spacing w:before="81"/>
        <w:ind w:left="939"/>
      </w:pPr>
      <w:r>
        <w:t>常用粉状类保健用品至少选取 1 种主要原料进行鉴别。</w:t>
      </w:r>
    </w:p>
    <w:p w14:paraId="62C8B90A">
      <w:pPr>
        <w:pStyle w:val="10"/>
        <w:numPr>
          <w:ilvl w:val="2"/>
          <w:numId w:val="1"/>
        </w:numPr>
        <w:tabs>
          <w:tab w:val="left" w:pos="944"/>
        </w:tabs>
        <w:spacing w:before="80" w:after="0" w:line="240" w:lineRule="auto"/>
        <w:ind w:left="944" w:right="0" w:hanging="564"/>
        <w:jc w:val="left"/>
        <w:rPr>
          <w:b/>
          <w:sz w:val="28"/>
        </w:rPr>
      </w:pPr>
      <w:r>
        <w:rPr>
          <w:b/>
          <w:sz w:val="28"/>
        </w:rPr>
        <w:t>感官要求</w:t>
      </w:r>
    </w:p>
    <w:p w14:paraId="170187B6">
      <w:pPr>
        <w:pStyle w:val="4"/>
        <w:spacing w:before="83"/>
        <w:ind w:left="939"/>
      </w:pPr>
      <w:r>
        <w:t>感官指标应符合表 1 的规定。</w:t>
      </w:r>
    </w:p>
    <w:p w14:paraId="5375352C">
      <w:pPr>
        <w:spacing w:before="81" w:after="8"/>
        <w:ind w:left="4287" w:right="0" w:firstLine="0"/>
        <w:jc w:val="left"/>
        <w:rPr>
          <w:b/>
          <w:sz w:val="28"/>
        </w:rPr>
      </w:pPr>
      <w:r>
        <w:rPr>
          <w:b/>
          <w:sz w:val="28"/>
        </w:rPr>
        <w:t>表 1</w:t>
      </w:r>
    </w:p>
    <w:tbl>
      <w:tblPr>
        <w:tblStyle w:val="7"/>
        <w:tblW w:w="0" w:type="auto"/>
        <w:tblInd w:w="27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13"/>
        <w:gridCol w:w="4984"/>
      </w:tblGrid>
      <w:tr w14:paraId="53129C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413" w:type="dxa"/>
          </w:tcPr>
          <w:p w14:paraId="20D15BF0">
            <w:pPr>
              <w:pStyle w:val="11"/>
              <w:ind w:left="1903" w:right="1896"/>
              <w:jc w:val="center"/>
              <w:rPr>
                <w:b/>
                <w:sz w:val="28"/>
              </w:rPr>
            </w:pPr>
            <w:r>
              <w:rPr>
                <w:b/>
                <w:sz w:val="28"/>
              </w:rPr>
              <w:t>项目</w:t>
            </w:r>
          </w:p>
        </w:tc>
        <w:tc>
          <w:tcPr>
            <w:tcW w:w="4984" w:type="dxa"/>
          </w:tcPr>
          <w:p w14:paraId="3279156F">
            <w:pPr>
              <w:pStyle w:val="11"/>
              <w:ind w:left="2190" w:right="2181"/>
              <w:jc w:val="center"/>
              <w:rPr>
                <w:b/>
                <w:sz w:val="28"/>
              </w:rPr>
            </w:pPr>
            <w:r>
              <w:rPr>
                <w:b/>
                <w:sz w:val="28"/>
              </w:rPr>
              <w:t>指标</w:t>
            </w:r>
          </w:p>
        </w:tc>
      </w:tr>
      <w:tr w14:paraId="39D60D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413" w:type="dxa"/>
          </w:tcPr>
          <w:p w14:paraId="472C5426">
            <w:pPr>
              <w:pStyle w:val="11"/>
              <w:spacing w:before="73" w:line="347" w:lineRule="exact"/>
              <w:ind w:left="107"/>
              <w:rPr>
                <w:sz w:val="28"/>
              </w:rPr>
            </w:pPr>
            <w:r>
              <w:rPr>
                <w:sz w:val="28"/>
              </w:rPr>
              <w:t>形态</w:t>
            </w:r>
          </w:p>
        </w:tc>
        <w:tc>
          <w:tcPr>
            <w:tcW w:w="4984" w:type="dxa"/>
          </w:tcPr>
          <w:p w14:paraId="73EDC104">
            <w:pPr>
              <w:pStyle w:val="11"/>
              <w:spacing w:before="73" w:line="347" w:lineRule="exact"/>
              <w:rPr>
                <w:sz w:val="28"/>
              </w:rPr>
            </w:pPr>
            <w:r>
              <w:rPr>
                <w:sz w:val="28"/>
              </w:rPr>
              <w:t>粉状或绒状</w:t>
            </w:r>
          </w:p>
        </w:tc>
      </w:tr>
      <w:tr w14:paraId="550AAC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413" w:type="dxa"/>
          </w:tcPr>
          <w:p w14:paraId="7997B779">
            <w:pPr>
              <w:pStyle w:val="11"/>
              <w:ind w:left="107"/>
              <w:rPr>
                <w:sz w:val="28"/>
              </w:rPr>
            </w:pPr>
            <w:r>
              <w:rPr>
                <w:sz w:val="28"/>
              </w:rPr>
              <w:t>色泽</w:t>
            </w:r>
          </w:p>
        </w:tc>
        <w:tc>
          <w:tcPr>
            <w:tcW w:w="4984" w:type="dxa"/>
          </w:tcPr>
          <w:p w14:paraId="2FA73BB7">
            <w:pPr>
              <w:pStyle w:val="11"/>
              <w:rPr>
                <w:sz w:val="28"/>
              </w:rPr>
            </w:pPr>
            <w:r>
              <w:rPr>
                <w:sz w:val="28"/>
              </w:rPr>
              <w:t>根据产品描述色泽</w:t>
            </w:r>
          </w:p>
        </w:tc>
      </w:tr>
      <w:tr w14:paraId="6D5565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413" w:type="dxa"/>
          </w:tcPr>
          <w:p w14:paraId="2E6C2248">
            <w:pPr>
              <w:pStyle w:val="11"/>
              <w:spacing w:before="73" w:line="347" w:lineRule="exact"/>
              <w:ind w:left="107"/>
              <w:rPr>
                <w:sz w:val="28"/>
              </w:rPr>
            </w:pPr>
            <w:r>
              <w:rPr>
                <w:sz w:val="28"/>
              </w:rPr>
              <w:t>气味</w:t>
            </w:r>
          </w:p>
        </w:tc>
        <w:tc>
          <w:tcPr>
            <w:tcW w:w="4984" w:type="dxa"/>
          </w:tcPr>
          <w:p w14:paraId="3FB882B7">
            <w:pPr>
              <w:pStyle w:val="11"/>
              <w:spacing w:before="73" w:line="347" w:lineRule="exact"/>
              <w:rPr>
                <w:sz w:val="28"/>
              </w:rPr>
            </w:pPr>
            <w:r>
              <w:rPr>
                <w:sz w:val="28"/>
              </w:rPr>
              <w:t>根据产品描述色泽</w:t>
            </w:r>
          </w:p>
        </w:tc>
      </w:tr>
      <w:tr w14:paraId="1A8121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413" w:type="dxa"/>
          </w:tcPr>
          <w:p w14:paraId="0EC3BCC6">
            <w:pPr>
              <w:pStyle w:val="11"/>
              <w:ind w:left="107"/>
              <w:rPr>
                <w:sz w:val="28"/>
              </w:rPr>
            </w:pPr>
            <w:r>
              <w:rPr>
                <w:sz w:val="28"/>
              </w:rPr>
              <w:t>杂质</w:t>
            </w:r>
          </w:p>
        </w:tc>
        <w:tc>
          <w:tcPr>
            <w:tcW w:w="4984" w:type="dxa"/>
          </w:tcPr>
          <w:p w14:paraId="3DAD0FD5">
            <w:pPr>
              <w:pStyle w:val="11"/>
              <w:rPr>
                <w:sz w:val="28"/>
              </w:rPr>
            </w:pPr>
            <w:r>
              <w:rPr>
                <w:sz w:val="28"/>
              </w:rPr>
              <w:t>无明显肉眼可见外来杂质</w:t>
            </w:r>
          </w:p>
        </w:tc>
      </w:tr>
      <w:tr w14:paraId="58695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413" w:type="dxa"/>
          </w:tcPr>
          <w:p w14:paraId="47B5A13F">
            <w:pPr>
              <w:pStyle w:val="11"/>
              <w:spacing w:before="73" w:line="347" w:lineRule="exact"/>
              <w:ind w:left="107"/>
              <w:rPr>
                <w:sz w:val="28"/>
              </w:rPr>
            </w:pPr>
            <w:r>
              <w:rPr>
                <w:sz w:val="28"/>
              </w:rPr>
              <w:t>细度(目筛)</w:t>
            </w:r>
          </w:p>
        </w:tc>
        <w:tc>
          <w:tcPr>
            <w:tcW w:w="4984" w:type="dxa"/>
          </w:tcPr>
          <w:p w14:paraId="52B0A457">
            <w:pPr>
              <w:pStyle w:val="11"/>
              <w:spacing w:before="73" w:line="347" w:lineRule="exact"/>
              <w:rPr>
                <w:sz w:val="28"/>
              </w:rPr>
            </w:pPr>
            <w:r>
              <w:rPr>
                <w:sz w:val="28"/>
              </w:rPr>
              <w:t>应有的筛目</w:t>
            </w:r>
          </w:p>
        </w:tc>
      </w:tr>
    </w:tbl>
    <w:p w14:paraId="049508D6">
      <w:pPr>
        <w:pStyle w:val="4"/>
        <w:spacing w:before="1"/>
        <w:rPr>
          <w:b/>
          <w:sz w:val="40"/>
        </w:rPr>
      </w:pPr>
    </w:p>
    <w:p w14:paraId="3DD92822">
      <w:pPr>
        <w:pStyle w:val="10"/>
        <w:numPr>
          <w:ilvl w:val="1"/>
          <w:numId w:val="2"/>
        </w:numPr>
        <w:tabs>
          <w:tab w:val="left" w:pos="944"/>
        </w:tabs>
        <w:spacing w:before="0" w:after="0" w:line="240" w:lineRule="auto"/>
        <w:ind w:left="944" w:right="0" w:hanging="564"/>
        <w:jc w:val="left"/>
        <w:rPr>
          <w:b/>
          <w:sz w:val="28"/>
        </w:rPr>
      </w:pPr>
      <w:r>
        <w:rPr>
          <w:b/>
          <w:sz w:val="28"/>
        </w:rPr>
        <w:t>微生物指标</w:t>
      </w:r>
    </w:p>
    <w:p w14:paraId="491B81F3">
      <w:pPr>
        <w:pStyle w:val="4"/>
        <w:spacing w:before="80"/>
        <w:ind w:right="5762"/>
        <w:jc w:val="right"/>
      </w:pPr>
      <w:r>
        <w:t>微生物指标应符合表 2 的规定。</w:t>
      </w:r>
    </w:p>
    <w:p w14:paraId="0094F396">
      <w:pPr>
        <w:spacing w:before="81" w:after="10"/>
        <w:ind w:left="0" w:right="5705" w:firstLine="0"/>
        <w:jc w:val="right"/>
        <w:rPr>
          <w:b/>
          <w:sz w:val="28"/>
        </w:rPr>
      </w:pPr>
      <w:r>
        <w:rPr>
          <w:b/>
          <w:sz w:val="28"/>
        </w:rPr>
        <w:t>表 2</w:t>
      </w:r>
    </w:p>
    <w:tbl>
      <w:tblPr>
        <w:tblStyle w:val="7"/>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60"/>
        <w:gridCol w:w="4701"/>
      </w:tblGrid>
      <w:tr w14:paraId="21909B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860" w:type="dxa"/>
          </w:tcPr>
          <w:p w14:paraId="291234CC">
            <w:pPr>
              <w:pStyle w:val="11"/>
              <w:spacing w:before="73" w:line="347" w:lineRule="exact"/>
              <w:ind w:left="2127" w:right="2119"/>
              <w:jc w:val="center"/>
              <w:rPr>
                <w:b/>
                <w:sz w:val="28"/>
              </w:rPr>
            </w:pPr>
            <w:r>
              <w:rPr>
                <w:b/>
                <w:sz w:val="28"/>
              </w:rPr>
              <w:t>项目</w:t>
            </w:r>
          </w:p>
        </w:tc>
        <w:tc>
          <w:tcPr>
            <w:tcW w:w="4701" w:type="dxa"/>
          </w:tcPr>
          <w:p w14:paraId="1AD2C21B">
            <w:pPr>
              <w:pStyle w:val="11"/>
              <w:spacing w:before="73" w:line="347" w:lineRule="exact"/>
              <w:ind w:left="2048" w:right="2039"/>
              <w:jc w:val="center"/>
              <w:rPr>
                <w:b/>
                <w:sz w:val="28"/>
              </w:rPr>
            </w:pPr>
            <w:r>
              <w:rPr>
                <w:b/>
                <w:sz w:val="28"/>
              </w:rPr>
              <w:t>要求</w:t>
            </w:r>
          </w:p>
        </w:tc>
      </w:tr>
      <w:tr w14:paraId="25C9C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860" w:type="dxa"/>
          </w:tcPr>
          <w:p w14:paraId="410A3963">
            <w:pPr>
              <w:pStyle w:val="11"/>
              <w:tabs>
                <w:tab w:val="left" w:pos="4308"/>
              </w:tabs>
              <w:rPr>
                <w:sz w:val="28"/>
              </w:rPr>
            </w:pPr>
            <w:r>
              <w:rPr>
                <w:sz w:val="28"/>
              </w:rPr>
              <w:t>菌</w:t>
            </w:r>
            <w:r>
              <w:rPr>
                <w:spacing w:val="-3"/>
                <w:sz w:val="28"/>
              </w:rPr>
              <w:t>落</w:t>
            </w:r>
            <w:r>
              <w:rPr>
                <w:sz w:val="28"/>
              </w:rPr>
              <w:t>总数，CFU/g(mL)</w:t>
            </w:r>
            <w:r>
              <w:rPr>
                <w:sz w:val="28"/>
              </w:rPr>
              <w:tab/>
            </w:r>
            <w:r>
              <w:rPr>
                <w:sz w:val="28"/>
              </w:rPr>
              <w:t>≤</w:t>
            </w:r>
          </w:p>
        </w:tc>
        <w:tc>
          <w:tcPr>
            <w:tcW w:w="4701" w:type="dxa"/>
          </w:tcPr>
          <w:p w14:paraId="5C05C8B0">
            <w:pPr>
              <w:pStyle w:val="11"/>
              <w:rPr>
                <w:sz w:val="28"/>
              </w:rPr>
            </w:pPr>
            <w:r>
              <w:rPr>
                <w:sz w:val="28"/>
              </w:rPr>
              <w:t>1000</w:t>
            </w:r>
          </w:p>
        </w:tc>
      </w:tr>
      <w:tr w14:paraId="13141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860" w:type="dxa"/>
          </w:tcPr>
          <w:p w14:paraId="3DA48461">
            <w:pPr>
              <w:pStyle w:val="11"/>
              <w:spacing w:before="73" w:line="347" w:lineRule="exact"/>
              <w:rPr>
                <w:sz w:val="28"/>
              </w:rPr>
            </w:pPr>
            <w:r>
              <w:rPr>
                <w:sz w:val="28"/>
              </w:rPr>
              <w:t>耐热大肠菌群，/g(mL)</w:t>
            </w:r>
          </w:p>
        </w:tc>
        <w:tc>
          <w:tcPr>
            <w:tcW w:w="4701" w:type="dxa"/>
          </w:tcPr>
          <w:p w14:paraId="779BE037">
            <w:pPr>
              <w:pStyle w:val="11"/>
              <w:spacing w:before="73" w:line="347" w:lineRule="exact"/>
              <w:rPr>
                <w:sz w:val="28"/>
              </w:rPr>
            </w:pPr>
            <w:r>
              <w:rPr>
                <w:sz w:val="28"/>
              </w:rPr>
              <w:t>不得检出</w:t>
            </w:r>
          </w:p>
        </w:tc>
      </w:tr>
      <w:tr w14:paraId="61AB6B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860" w:type="dxa"/>
          </w:tcPr>
          <w:p w14:paraId="6C9EAFDC">
            <w:pPr>
              <w:pStyle w:val="11"/>
              <w:rPr>
                <w:sz w:val="28"/>
              </w:rPr>
            </w:pPr>
            <w:r>
              <w:rPr>
                <w:sz w:val="28"/>
              </w:rPr>
              <w:t>金黄色葡萄球菌，/g(mL)</w:t>
            </w:r>
          </w:p>
        </w:tc>
        <w:tc>
          <w:tcPr>
            <w:tcW w:w="4701" w:type="dxa"/>
          </w:tcPr>
          <w:p w14:paraId="5C0DE4F6">
            <w:pPr>
              <w:pStyle w:val="11"/>
              <w:rPr>
                <w:sz w:val="28"/>
              </w:rPr>
            </w:pPr>
            <w:r>
              <w:rPr>
                <w:sz w:val="28"/>
              </w:rPr>
              <w:t>不得检出</w:t>
            </w:r>
          </w:p>
        </w:tc>
      </w:tr>
      <w:tr w14:paraId="2D7ED6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860" w:type="dxa"/>
          </w:tcPr>
          <w:p w14:paraId="1B2C2BC7">
            <w:pPr>
              <w:pStyle w:val="11"/>
              <w:spacing w:before="73" w:line="347" w:lineRule="exact"/>
              <w:rPr>
                <w:sz w:val="28"/>
              </w:rPr>
            </w:pPr>
            <w:r>
              <w:rPr>
                <w:sz w:val="28"/>
              </w:rPr>
              <w:t>铜绿假单胞菌，/g(mL)</w:t>
            </w:r>
          </w:p>
        </w:tc>
        <w:tc>
          <w:tcPr>
            <w:tcW w:w="4701" w:type="dxa"/>
          </w:tcPr>
          <w:p w14:paraId="07C1F82F">
            <w:pPr>
              <w:pStyle w:val="11"/>
              <w:spacing w:before="73" w:line="347" w:lineRule="exact"/>
              <w:rPr>
                <w:sz w:val="28"/>
              </w:rPr>
            </w:pPr>
            <w:r>
              <w:rPr>
                <w:sz w:val="28"/>
              </w:rPr>
              <w:t>不得检出</w:t>
            </w:r>
          </w:p>
        </w:tc>
      </w:tr>
      <w:tr w14:paraId="3C20CF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860" w:type="dxa"/>
          </w:tcPr>
          <w:p w14:paraId="5C7CBA64">
            <w:pPr>
              <w:pStyle w:val="11"/>
              <w:tabs>
                <w:tab w:val="left" w:pos="4308"/>
              </w:tabs>
              <w:rPr>
                <w:sz w:val="28"/>
              </w:rPr>
            </w:pPr>
            <w:r>
              <w:rPr>
                <w:sz w:val="28"/>
              </w:rPr>
              <w:t>霉</w:t>
            </w:r>
            <w:r>
              <w:rPr>
                <w:spacing w:val="-3"/>
                <w:sz w:val="28"/>
              </w:rPr>
              <w:t>菌</w:t>
            </w:r>
            <w:r>
              <w:rPr>
                <w:sz w:val="28"/>
              </w:rPr>
              <w:t>和酵</w:t>
            </w:r>
            <w:r>
              <w:rPr>
                <w:spacing w:val="-3"/>
                <w:sz w:val="28"/>
              </w:rPr>
              <w:t>母</w:t>
            </w:r>
            <w:r>
              <w:rPr>
                <w:sz w:val="28"/>
              </w:rPr>
              <w:t>菌总</w:t>
            </w:r>
            <w:r>
              <w:rPr>
                <w:spacing w:val="-3"/>
                <w:sz w:val="28"/>
              </w:rPr>
              <w:t>数</w:t>
            </w:r>
            <w:r>
              <w:rPr>
                <w:sz w:val="28"/>
              </w:rPr>
              <w:t>，CFU/g(mL)</w:t>
            </w:r>
            <w:r>
              <w:rPr>
                <w:sz w:val="28"/>
              </w:rPr>
              <w:tab/>
            </w:r>
            <w:r>
              <w:rPr>
                <w:sz w:val="28"/>
              </w:rPr>
              <w:t>≤</w:t>
            </w:r>
          </w:p>
        </w:tc>
        <w:tc>
          <w:tcPr>
            <w:tcW w:w="4701" w:type="dxa"/>
          </w:tcPr>
          <w:p w14:paraId="04B63ACA">
            <w:pPr>
              <w:pStyle w:val="11"/>
              <w:rPr>
                <w:sz w:val="28"/>
              </w:rPr>
            </w:pPr>
            <w:r>
              <w:rPr>
                <w:sz w:val="28"/>
              </w:rPr>
              <w:t>100</w:t>
            </w:r>
          </w:p>
        </w:tc>
      </w:tr>
    </w:tbl>
    <w:p w14:paraId="271B9460">
      <w:pPr>
        <w:pStyle w:val="4"/>
        <w:rPr>
          <w:b/>
          <w:sz w:val="40"/>
        </w:rPr>
      </w:pPr>
    </w:p>
    <w:p w14:paraId="2C26ACDF">
      <w:pPr>
        <w:pStyle w:val="10"/>
        <w:numPr>
          <w:ilvl w:val="1"/>
          <w:numId w:val="2"/>
        </w:numPr>
        <w:tabs>
          <w:tab w:val="left" w:pos="944"/>
        </w:tabs>
        <w:spacing w:before="0" w:after="0" w:line="240" w:lineRule="auto"/>
        <w:ind w:left="944" w:right="0" w:hanging="564"/>
        <w:jc w:val="left"/>
        <w:rPr>
          <w:b/>
          <w:sz w:val="28"/>
        </w:rPr>
      </w:pPr>
      <w:r>
        <w:rPr>
          <w:b/>
          <w:sz w:val="28"/>
        </w:rPr>
        <w:t>理化指标</w:t>
      </w:r>
    </w:p>
    <w:p w14:paraId="193161A2">
      <w:pPr>
        <w:pStyle w:val="4"/>
        <w:spacing w:before="83"/>
        <w:ind w:left="939"/>
      </w:pPr>
      <w:r>
        <w:t>理化指标应符合表 3 的规定。</w:t>
      </w:r>
    </w:p>
    <w:p w14:paraId="48DDB562">
      <w:pPr>
        <w:spacing w:before="80"/>
        <w:ind w:left="4287" w:right="0" w:firstLine="0"/>
        <w:jc w:val="left"/>
        <w:rPr>
          <w:b/>
          <w:sz w:val="28"/>
        </w:rPr>
      </w:pPr>
      <w:r>
        <w:rPr>
          <w:b/>
          <w:sz w:val="28"/>
        </w:rPr>
        <w:t>表 3</w:t>
      </w:r>
    </w:p>
    <w:p w14:paraId="24F75BA8">
      <w:pPr>
        <w:spacing w:after="0"/>
        <w:jc w:val="left"/>
        <w:rPr>
          <w:sz w:val="28"/>
        </w:rPr>
        <w:sectPr>
          <w:pgSz w:w="11910" w:h="16840"/>
          <w:pgMar w:top="1460" w:right="0" w:bottom="1160" w:left="1420" w:header="0" w:footer="975" w:gutter="0"/>
          <w:cols w:space="720" w:num="1"/>
        </w:sectPr>
      </w:pPr>
    </w:p>
    <w:tbl>
      <w:tblPr>
        <w:tblStyle w:val="7"/>
        <w:tblW w:w="0" w:type="auto"/>
        <w:tblInd w:w="27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09"/>
        <w:gridCol w:w="1016"/>
        <w:gridCol w:w="3342"/>
      </w:tblGrid>
      <w:tr w14:paraId="48F291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6025" w:type="dxa"/>
            <w:gridSpan w:val="2"/>
          </w:tcPr>
          <w:p w14:paraId="3C864A23">
            <w:pPr>
              <w:pStyle w:val="11"/>
              <w:spacing w:before="73" w:line="346" w:lineRule="exact"/>
              <w:ind w:left="2710" w:right="2702"/>
              <w:jc w:val="center"/>
              <w:rPr>
                <w:b/>
                <w:sz w:val="28"/>
              </w:rPr>
            </w:pPr>
            <w:r>
              <w:rPr>
                <w:b/>
                <w:sz w:val="28"/>
              </w:rPr>
              <w:t>项目</w:t>
            </w:r>
          </w:p>
        </w:tc>
        <w:tc>
          <w:tcPr>
            <w:tcW w:w="3342" w:type="dxa"/>
          </w:tcPr>
          <w:p w14:paraId="225441AB">
            <w:pPr>
              <w:pStyle w:val="11"/>
              <w:spacing w:before="73" w:line="346" w:lineRule="exact"/>
              <w:ind w:left="1370" w:right="1359"/>
              <w:jc w:val="center"/>
              <w:rPr>
                <w:b/>
                <w:sz w:val="28"/>
              </w:rPr>
            </w:pPr>
            <w:r>
              <w:rPr>
                <w:b/>
                <w:sz w:val="28"/>
              </w:rPr>
              <w:t>指标</w:t>
            </w:r>
          </w:p>
        </w:tc>
      </w:tr>
      <w:tr w14:paraId="5459EE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5009" w:type="dxa"/>
            <w:tcBorders>
              <w:right w:val="nil"/>
            </w:tcBorders>
          </w:tcPr>
          <w:p w14:paraId="2B6ED810">
            <w:pPr>
              <w:pStyle w:val="11"/>
              <w:ind w:left="107"/>
              <w:rPr>
                <w:sz w:val="28"/>
              </w:rPr>
            </w:pPr>
            <w:r>
              <w:rPr>
                <w:sz w:val="28"/>
              </w:rPr>
              <w:t>升温时间，min（自发热类）</w:t>
            </w:r>
          </w:p>
        </w:tc>
        <w:tc>
          <w:tcPr>
            <w:tcW w:w="1016" w:type="dxa"/>
            <w:tcBorders>
              <w:left w:val="nil"/>
            </w:tcBorders>
          </w:tcPr>
          <w:p w14:paraId="2A213252">
            <w:pPr>
              <w:pStyle w:val="11"/>
              <w:ind w:left="0" w:right="303"/>
              <w:jc w:val="right"/>
              <w:rPr>
                <w:sz w:val="28"/>
              </w:rPr>
            </w:pPr>
            <w:r>
              <w:rPr>
                <w:w w:val="100"/>
                <w:sz w:val="28"/>
              </w:rPr>
              <w:t>≤</w:t>
            </w:r>
          </w:p>
        </w:tc>
        <w:tc>
          <w:tcPr>
            <w:tcW w:w="3342" w:type="dxa"/>
          </w:tcPr>
          <w:p w14:paraId="6666D83B">
            <w:pPr>
              <w:pStyle w:val="11"/>
              <w:ind w:left="106"/>
              <w:rPr>
                <w:sz w:val="28"/>
              </w:rPr>
            </w:pPr>
            <w:r>
              <w:rPr>
                <w:sz w:val="28"/>
              </w:rPr>
              <w:t>20</w:t>
            </w:r>
          </w:p>
        </w:tc>
      </w:tr>
      <w:tr w14:paraId="05E30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5009" w:type="dxa"/>
            <w:tcBorders>
              <w:right w:val="nil"/>
            </w:tcBorders>
          </w:tcPr>
          <w:p w14:paraId="6E87CA4A">
            <w:pPr>
              <w:pStyle w:val="11"/>
              <w:spacing w:before="73" w:line="346" w:lineRule="exact"/>
              <w:ind w:left="107"/>
              <w:rPr>
                <w:sz w:val="28"/>
              </w:rPr>
            </w:pPr>
            <w:r>
              <w:rPr>
                <w:sz w:val="28"/>
              </w:rPr>
              <w:t>温度持续时间，h（自发热类）</w:t>
            </w:r>
          </w:p>
        </w:tc>
        <w:tc>
          <w:tcPr>
            <w:tcW w:w="1016" w:type="dxa"/>
            <w:tcBorders>
              <w:left w:val="nil"/>
            </w:tcBorders>
          </w:tcPr>
          <w:p w14:paraId="560BDFDE">
            <w:pPr>
              <w:pStyle w:val="11"/>
              <w:spacing w:before="73" w:line="346" w:lineRule="exact"/>
              <w:ind w:left="0" w:right="303"/>
              <w:jc w:val="right"/>
              <w:rPr>
                <w:sz w:val="28"/>
              </w:rPr>
            </w:pPr>
            <w:r>
              <w:rPr>
                <w:w w:val="100"/>
                <w:sz w:val="28"/>
              </w:rPr>
              <w:t>≥</w:t>
            </w:r>
          </w:p>
        </w:tc>
        <w:tc>
          <w:tcPr>
            <w:tcW w:w="3342" w:type="dxa"/>
          </w:tcPr>
          <w:p w14:paraId="10E7914E">
            <w:pPr>
              <w:pStyle w:val="11"/>
              <w:spacing w:before="73" w:line="346" w:lineRule="exact"/>
              <w:ind w:left="106"/>
              <w:rPr>
                <w:sz w:val="28"/>
              </w:rPr>
            </w:pPr>
            <w:r>
              <w:rPr>
                <w:sz w:val="28"/>
              </w:rPr>
              <w:t>规定值</w:t>
            </w:r>
          </w:p>
        </w:tc>
      </w:tr>
      <w:tr w14:paraId="4BAF74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5009" w:type="dxa"/>
            <w:tcBorders>
              <w:right w:val="nil"/>
            </w:tcBorders>
          </w:tcPr>
          <w:p w14:paraId="3800B285">
            <w:pPr>
              <w:pStyle w:val="11"/>
              <w:ind w:left="107"/>
              <w:rPr>
                <w:sz w:val="28"/>
              </w:rPr>
            </w:pPr>
            <w:r>
              <w:rPr>
                <w:sz w:val="28"/>
              </w:rPr>
              <w:t>最高温度，℃（自发热类）</w:t>
            </w:r>
          </w:p>
        </w:tc>
        <w:tc>
          <w:tcPr>
            <w:tcW w:w="1016" w:type="dxa"/>
            <w:tcBorders>
              <w:left w:val="nil"/>
            </w:tcBorders>
          </w:tcPr>
          <w:p w14:paraId="3F19E072">
            <w:pPr>
              <w:pStyle w:val="11"/>
              <w:ind w:left="0" w:right="303"/>
              <w:jc w:val="right"/>
              <w:rPr>
                <w:sz w:val="28"/>
              </w:rPr>
            </w:pPr>
            <w:r>
              <w:rPr>
                <w:w w:val="100"/>
                <w:sz w:val="28"/>
              </w:rPr>
              <w:t>≤</w:t>
            </w:r>
          </w:p>
        </w:tc>
        <w:tc>
          <w:tcPr>
            <w:tcW w:w="3342" w:type="dxa"/>
          </w:tcPr>
          <w:p w14:paraId="3D0AF8E2">
            <w:pPr>
              <w:pStyle w:val="11"/>
              <w:ind w:left="106"/>
              <w:rPr>
                <w:sz w:val="28"/>
              </w:rPr>
            </w:pPr>
            <w:r>
              <w:rPr>
                <w:sz w:val="28"/>
              </w:rPr>
              <w:t>60</w:t>
            </w:r>
          </w:p>
        </w:tc>
      </w:tr>
      <w:tr w14:paraId="1D71B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5009" w:type="dxa"/>
            <w:tcBorders>
              <w:right w:val="nil"/>
            </w:tcBorders>
          </w:tcPr>
          <w:p w14:paraId="18FF5D31">
            <w:pPr>
              <w:pStyle w:val="11"/>
              <w:spacing w:before="73" w:line="346" w:lineRule="exact"/>
              <w:ind w:left="107"/>
              <w:rPr>
                <w:sz w:val="28"/>
              </w:rPr>
            </w:pPr>
            <w:r>
              <w:rPr>
                <w:sz w:val="28"/>
              </w:rPr>
              <w:t>汞</w:t>
            </w:r>
            <w:r>
              <w:rPr>
                <w:spacing w:val="-3"/>
                <w:sz w:val="28"/>
              </w:rPr>
              <w:t>（</w:t>
            </w:r>
            <w:r>
              <w:rPr>
                <w:spacing w:val="69"/>
                <w:sz w:val="28"/>
              </w:rPr>
              <w:t>以</w:t>
            </w:r>
            <w:r>
              <w:rPr>
                <w:sz w:val="28"/>
              </w:rPr>
              <w:t>Hg</w:t>
            </w:r>
            <w:r>
              <w:rPr>
                <w:spacing w:val="-37"/>
                <w:sz w:val="28"/>
              </w:rPr>
              <w:t xml:space="preserve"> 计</w:t>
            </w:r>
            <w:r>
              <w:rPr>
                <w:sz w:val="28"/>
              </w:rPr>
              <w:t>），mg/kg</w:t>
            </w:r>
          </w:p>
        </w:tc>
        <w:tc>
          <w:tcPr>
            <w:tcW w:w="1016" w:type="dxa"/>
            <w:tcBorders>
              <w:left w:val="nil"/>
            </w:tcBorders>
          </w:tcPr>
          <w:p w14:paraId="7C4765D5">
            <w:pPr>
              <w:pStyle w:val="11"/>
              <w:spacing w:before="73" w:line="346" w:lineRule="exact"/>
              <w:ind w:left="0" w:right="303"/>
              <w:jc w:val="right"/>
              <w:rPr>
                <w:sz w:val="28"/>
              </w:rPr>
            </w:pPr>
            <w:r>
              <w:rPr>
                <w:w w:val="100"/>
                <w:sz w:val="28"/>
              </w:rPr>
              <w:t>≤</w:t>
            </w:r>
          </w:p>
        </w:tc>
        <w:tc>
          <w:tcPr>
            <w:tcW w:w="3342" w:type="dxa"/>
          </w:tcPr>
          <w:p w14:paraId="7AC2EDA2">
            <w:pPr>
              <w:pStyle w:val="11"/>
              <w:spacing w:before="73" w:line="346" w:lineRule="exact"/>
              <w:ind w:left="106"/>
              <w:rPr>
                <w:sz w:val="28"/>
              </w:rPr>
            </w:pPr>
            <w:r>
              <w:rPr>
                <w:w w:val="100"/>
                <w:sz w:val="28"/>
              </w:rPr>
              <w:t>1</w:t>
            </w:r>
          </w:p>
        </w:tc>
      </w:tr>
      <w:tr w14:paraId="4A6A0A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5009" w:type="dxa"/>
            <w:tcBorders>
              <w:right w:val="nil"/>
            </w:tcBorders>
          </w:tcPr>
          <w:p w14:paraId="691588A2">
            <w:pPr>
              <w:pStyle w:val="11"/>
              <w:ind w:left="107"/>
              <w:rPr>
                <w:sz w:val="28"/>
              </w:rPr>
            </w:pPr>
            <w:r>
              <w:rPr>
                <w:sz w:val="28"/>
              </w:rPr>
              <w:t>砷(以As 计)，mg/kg</w:t>
            </w:r>
          </w:p>
        </w:tc>
        <w:tc>
          <w:tcPr>
            <w:tcW w:w="1016" w:type="dxa"/>
            <w:tcBorders>
              <w:left w:val="nil"/>
            </w:tcBorders>
          </w:tcPr>
          <w:p w14:paraId="46F2BFC2">
            <w:pPr>
              <w:pStyle w:val="11"/>
              <w:ind w:left="0" w:right="303"/>
              <w:jc w:val="right"/>
              <w:rPr>
                <w:sz w:val="28"/>
              </w:rPr>
            </w:pPr>
            <w:r>
              <w:rPr>
                <w:w w:val="100"/>
                <w:sz w:val="28"/>
              </w:rPr>
              <w:t>≤</w:t>
            </w:r>
          </w:p>
        </w:tc>
        <w:tc>
          <w:tcPr>
            <w:tcW w:w="3342" w:type="dxa"/>
          </w:tcPr>
          <w:p w14:paraId="3D992179">
            <w:pPr>
              <w:pStyle w:val="11"/>
              <w:ind w:left="106"/>
              <w:rPr>
                <w:sz w:val="28"/>
              </w:rPr>
            </w:pPr>
            <w:r>
              <w:rPr>
                <w:w w:val="100"/>
                <w:sz w:val="28"/>
              </w:rPr>
              <w:t>2</w:t>
            </w:r>
          </w:p>
        </w:tc>
      </w:tr>
      <w:tr w14:paraId="58493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5009" w:type="dxa"/>
            <w:tcBorders>
              <w:right w:val="nil"/>
            </w:tcBorders>
          </w:tcPr>
          <w:p w14:paraId="2AF34091">
            <w:pPr>
              <w:pStyle w:val="11"/>
              <w:spacing w:before="73" w:line="346" w:lineRule="exact"/>
              <w:ind w:left="107"/>
              <w:rPr>
                <w:sz w:val="28"/>
              </w:rPr>
            </w:pPr>
            <w:r>
              <w:rPr>
                <w:sz w:val="28"/>
              </w:rPr>
              <w:t>铅(以pb 计)，mg/kg</w:t>
            </w:r>
          </w:p>
        </w:tc>
        <w:tc>
          <w:tcPr>
            <w:tcW w:w="1016" w:type="dxa"/>
            <w:tcBorders>
              <w:left w:val="nil"/>
            </w:tcBorders>
          </w:tcPr>
          <w:p w14:paraId="73041388">
            <w:pPr>
              <w:pStyle w:val="11"/>
              <w:spacing w:before="73" w:line="346" w:lineRule="exact"/>
              <w:ind w:left="0" w:right="303"/>
              <w:jc w:val="right"/>
              <w:rPr>
                <w:sz w:val="28"/>
              </w:rPr>
            </w:pPr>
            <w:r>
              <w:rPr>
                <w:w w:val="100"/>
                <w:sz w:val="28"/>
              </w:rPr>
              <w:t>≤</w:t>
            </w:r>
          </w:p>
        </w:tc>
        <w:tc>
          <w:tcPr>
            <w:tcW w:w="3342" w:type="dxa"/>
          </w:tcPr>
          <w:p w14:paraId="45B6EA49">
            <w:pPr>
              <w:pStyle w:val="11"/>
              <w:spacing w:before="73" w:line="346" w:lineRule="exact"/>
              <w:ind w:left="106"/>
              <w:rPr>
                <w:sz w:val="28"/>
              </w:rPr>
            </w:pPr>
            <w:r>
              <w:rPr>
                <w:w w:val="100"/>
                <w:sz w:val="28"/>
              </w:rPr>
              <w:t>5</w:t>
            </w:r>
          </w:p>
        </w:tc>
      </w:tr>
      <w:tr w14:paraId="7E0F6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5009" w:type="dxa"/>
            <w:tcBorders>
              <w:right w:val="nil"/>
            </w:tcBorders>
          </w:tcPr>
          <w:p w14:paraId="0A80C66F">
            <w:pPr>
              <w:pStyle w:val="11"/>
              <w:ind w:left="107"/>
              <w:rPr>
                <w:sz w:val="28"/>
              </w:rPr>
            </w:pPr>
            <w:r>
              <w:rPr>
                <w:sz w:val="28"/>
              </w:rPr>
              <w:t>镉(以cd 计)，mg/kg（黑膏药不检）</w:t>
            </w:r>
          </w:p>
        </w:tc>
        <w:tc>
          <w:tcPr>
            <w:tcW w:w="1016" w:type="dxa"/>
            <w:tcBorders>
              <w:left w:val="nil"/>
            </w:tcBorders>
          </w:tcPr>
          <w:p w14:paraId="71A8A3D0">
            <w:pPr>
              <w:pStyle w:val="11"/>
              <w:ind w:left="0" w:right="303"/>
              <w:jc w:val="right"/>
              <w:rPr>
                <w:sz w:val="28"/>
              </w:rPr>
            </w:pPr>
            <w:r>
              <w:rPr>
                <w:w w:val="100"/>
                <w:sz w:val="28"/>
              </w:rPr>
              <w:t>≤</w:t>
            </w:r>
          </w:p>
        </w:tc>
        <w:tc>
          <w:tcPr>
            <w:tcW w:w="3342" w:type="dxa"/>
          </w:tcPr>
          <w:p w14:paraId="1D36003D">
            <w:pPr>
              <w:pStyle w:val="11"/>
              <w:ind w:left="106"/>
              <w:rPr>
                <w:sz w:val="28"/>
              </w:rPr>
            </w:pPr>
            <w:r>
              <w:rPr>
                <w:sz w:val="28"/>
              </w:rPr>
              <w:t>10</w:t>
            </w:r>
          </w:p>
        </w:tc>
      </w:tr>
    </w:tbl>
    <w:p w14:paraId="07FCA009">
      <w:pPr>
        <w:pStyle w:val="4"/>
        <w:rPr>
          <w:b/>
          <w:sz w:val="20"/>
        </w:rPr>
      </w:pPr>
      <w:r>
        <w:pict>
          <v:shape id="_x0000_s1033" o:spid="_x0000_s1033" o:spt="136" type="#_x0000_t136" style="position:absolute;left:0pt;margin-left:-73.65pt;margin-top:371.5pt;height:70pt;width:701.15pt;mso-position-horizontal-relative:page;mso-position-vertical-relative:page;rotation:20054016f;z-index:-251650048;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4A82DA49">
      <w:pPr>
        <w:pStyle w:val="4"/>
        <w:spacing w:before="11"/>
        <w:rPr>
          <w:b/>
          <w:sz w:val="19"/>
        </w:rPr>
      </w:pPr>
    </w:p>
    <w:p w14:paraId="0E97DEB2">
      <w:pPr>
        <w:pStyle w:val="10"/>
        <w:numPr>
          <w:ilvl w:val="1"/>
          <w:numId w:val="3"/>
        </w:numPr>
        <w:tabs>
          <w:tab w:val="left" w:pos="944"/>
        </w:tabs>
        <w:spacing w:before="62" w:after="0" w:line="240" w:lineRule="auto"/>
        <w:ind w:left="944" w:right="0" w:hanging="564"/>
        <w:jc w:val="left"/>
        <w:rPr>
          <w:b/>
          <w:sz w:val="28"/>
        </w:rPr>
      </w:pPr>
      <w:r>
        <w:rPr>
          <w:b/>
          <w:sz w:val="28"/>
        </w:rPr>
        <w:t>安全性</w:t>
      </w:r>
    </w:p>
    <w:p w14:paraId="3E12AC4A">
      <w:pPr>
        <w:pStyle w:val="4"/>
        <w:spacing w:before="205"/>
        <w:ind w:left="939"/>
      </w:pPr>
      <w:r>
        <w:t>无毒、无害，对皮肤无明显刺激性。</w:t>
      </w:r>
    </w:p>
    <w:p w14:paraId="216FF464">
      <w:pPr>
        <w:pStyle w:val="10"/>
        <w:numPr>
          <w:ilvl w:val="1"/>
          <w:numId w:val="3"/>
        </w:numPr>
        <w:tabs>
          <w:tab w:val="left" w:pos="872"/>
        </w:tabs>
        <w:spacing w:before="81" w:after="0" w:line="240" w:lineRule="auto"/>
        <w:ind w:left="872" w:right="0" w:hanging="492"/>
        <w:jc w:val="left"/>
        <w:rPr>
          <w:b/>
          <w:sz w:val="28"/>
        </w:rPr>
      </w:pPr>
      <w:r>
        <w:rPr>
          <w:b/>
          <w:sz w:val="28"/>
        </w:rPr>
        <w:t>净含量及允许短缺量</w:t>
      </w:r>
    </w:p>
    <w:p w14:paraId="27A18A0D">
      <w:pPr>
        <w:pStyle w:val="4"/>
        <w:spacing w:before="83" w:line="292" w:lineRule="auto"/>
        <w:ind w:left="380" w:right="1797" w:firstLine="559"/>
      </w:pPr>
      <w:r>
        <w:rPr>
          <w:spacing w:val="-9"/>
        </w:rPr>
        <w:t>根据市场需求确定产品规格，允许短缺量应符合《定量包装商品</w:t>
      </w:r>
      <w:r>
        <w:rPr>
          <w:spacing w:val="-3"/>
        </w:rPr>
        <w:t>计量监督管理办法》的有关规定。</w:t>
      </w:r>
    </w:p>
    <w:p w14:paraId="65016CEE">
      <w:pPr>
        <w:pStyle w:val="4"/>
        <w:spacing w:before="8"/>
        <w:rPr>
          <w:sz w:val="34"/>
        </w:rPr>
      </w:pPr>
    </w:p>
    <w:p w14:paraId="2AAFFE4F">
      <w:pPr>
        <w:pStyle w:val="10"/>
        <w:numPr>
          <w:ilvl w:val="1"/>
          <w:numId w:val="1"/>
        </w:numPr>
        <w:tabs>
          <w:tab w:val="left" w:pos="680"/>
        </w:tabs>
        <w:spacing w:before="1" w:after="0" w:line="240" w:lineRule="auto"/>
        <w:ind w:left="680" w:right="0" w:hanging="281"/>
        <w:jc w:val="left"/>
        <w:rPr>
          <w:b/>
          <w:sz w:val="28"/>
        </w:rPr>
      </w:pPr>
      <w:bookmarkStart w:id="5" w:name="_TOC_250005"/>
      <w:bookmarkEnd w:id="5"/>
      <w:r>
        <w:rPr>
          <w:b/>
          <w:sz w:val="28"/>
        </w:rPr>
        <w:t>试验方法</w:t>
      </w:r>
    </w:p>
    <w:p w14:paraId="33355FC0">
      <w:pPr>
        <w:pStyle w:val="10"/>
        <w:numPr>
          <w:ilvl w:val="2"/>
          <w:numId w:val="1"/>
        </w:numPr>
        <w:tabs>
          <w:tab w:val="left" w:pos="884"/>
        </w:tabs>
        <w:spacing w:before="80" w:after="0" w:line="240" w:lineRule="auto"/>
        <w:ind w:left="884" w:right="0" w:hanging="500"/>
        <w:jc w:val="left"/>
        <w:rPr>
          <w:b/>
          <w:sz w:val="28"/>
        </w:rPr>
      </w:pPr>
      <w:r>
        <w:rPr>
          <w:b/>
          <w:sz w:val="28"/>
        </w:rPr>
        <w:t>感官</w:t>
      </w:r>
    </w:p>
    <w:p w14:paraId="4F73EDCE">
      <w:pPr>
        <w:pStyle w:val="4"/>
        <w:spacing w:before="80" w:line="295" w:lineRule="auto"/>
        <w:ind w:left="380" w:right="1658" w:firstLine="559"/>
      </w:pPr>
      <w:r>
        <w:rPr>
          <w:spacing w:val="-17"/>
        </w:rPr>
        <w:t>取产品适量置于白色瓷盘中，在室内自然光线下观察形态、色泽、</w:t>
      </w:r>
      <w:r>
        <w:rPr>
          <w:spacing w:val="-5"/>
        </w:rPr>
        <w:t>杂质，嗅其气味。</w:t>
      </w:r>
    </w:p>
    <w:p w14:paraId="7AE622FF">
      <w:pPr>
        <w:pStyle w:val="10"/>
        <w:numPr>
          <w:ilvl w:val="2"/>
          <w:numId w:val="1"/>
        </w:numPr>
        <w:tabs>
          <w:tab w:val="left" w:pos="884"/>
        </w:tabs>
        <w:spacing w:before="0" w:after="0" w:line="357" w:lineRule="exact"/>
        <w:ind w:left="884" w:right="0" w:hanging="500"/>
        <w:jc w:val="left"/>
        <w:rPr>
          <w:b/>
          <w:sz w:val="28"/>
        </w:rPr>
      </w:pPr>
      <w:r>
        <w:rPr>
          <w:b/>
          <w:sz w:val="28"/>
        </w:rPr>
        <w:t>理化指标</w:t>
      </w:r>
    </w:p>
    <w:p w14:paraId="596A861B">
      <w:pPr>
        <w:pStyle w:val="10"/>
        <w:numPr>
          <w:ilvl w:val="3"/>
          <w:numId w:val="1"/>
        </w:numPr>
        <w:tabs>
          <w:tab w:val="left" w:pos="1225"/>
        </w:tabs>
        <w:spacing w:before="81" w:after="0" w:line="240" w:lineRule="auto"/>
        <w:ind w:left="1224" w:right="0" w:hanging="845"/>
        <w:jc w:val="left"/>
        <w:rPr>
          <w:b/>
          <w:sz w:val="28"/>
        </w:rPr>
      </w:pPr>
      <w:r>
        <w:rPr>
          <w:b/>
          <w:sz w:val="28"/>
        </w:rPr>
        <w:t>升温时间</w:t>
      </w:r>
    </w:p>
    <w:p w14:paraId="2B0D7559">
      <w:pPr>
        <w:pStyle w:val="4"/>
        <w:spacing w:before="83"/>
        <w:ind w:left="1064"/>
      </w:pPr>
      <w:r>
        <w:rPr>
          <w:spacing w:val="69"/>
        </w:rPr>
        <w:t>按</w:t>
      </w:r>
      <w:r>
        <w:t>YY 0060</w:t>
      </w:r>
      <w:r>
        <w:rPr>
          <w:spacing w:val="-3"/>
        </w:rPr>
        <w:t xml:space="preserve"> 规定的方法进行。</w:t>
      </w:r>
    </w:p>
    <w:p w14:paraId="419CDDF6">
      <w:pPr>
        <w:pStyle w:val="10"/>
        <w:numPr>
          <w:ilvl w:val="3"/>
          <w:numId w:val="1"/>
        </w:numPr>
        <w:tabs>
          <w:tab w:val="left" w:pos="1156"/>
        </w:tabs>
        <w:spacing w:before="80" w:after="0" w:line="240" w:lineRule="auto"/>
        <w:ind w:left="1155" w:right="0" w:hanging="776"/>
        <w:jc w:val="left"/>
        <w:rPr>
          <w:b/>
          <w:sz w:val="28"/>
        </w:rPr>
      </w:pPr>
      <w:r>
        <w:rPr>
          <w:b/>
          <w:sz w:val="28"/>
        </w:rPr>
        <w:t>温度持续时间</w:t>
      </w:r>
    </w:p>
    <w:p w14:paraId="5B511FB3">
      <w:pPr>
        <w:pStyle w:val="4"/>
        <w:spacing w:before="81"/>
        <w:ind w:left="1064"/>
      </w:pPr>
      <w:r>
        <w:rPr>
          <w:spacing w:val="69"/>
        </w:rPr>
        <w:t>按</w:t>
      </w:r>
      <w:r>
        <w:t>YY 0060</w:t>
      </w:r>
      <w:r>
        <w:rPr>
          <w:spacing w:val="-3"/>
        </w:rPr>
        <w:t xml:space="preserve"> 规定的方法进行。</w:t>
      </w:r>
    </w:p>
    <w:p w14:paraId="5993E6D0">
      <w:pPr>
        <w:pStyle w:val="10"/>
        <w:numPr>
          <w:ilvl w:val="3"/>
          <w:numId w:val="1"/>
        </w:numPr>
        <w:tabs>
          <w:tab w:val="left" w:pos="1225"/>
        </w:tabs>
        <w:spacing w:before="83" w:after="0" w:line="240" w:lineRule="auto"/>
        <w:ind w:left="1224" w:right="0" w:hanging="845"/>
        <w:jc w:val="left"/>
        <w:rPr>
          <w:b/>
          <w:sz w:val="28"/>
        </w:rPr>
      </w:pPr>
      <w:r>
        <w:rPr>
          <w:b/>
          <w:sz w:val="28"/>
        </w:rPr>
        <w:t>最高温度</w:t>
      </w:r>
    </w:p>
    <w:p w14:paraId="7E710E40">
      <w:pPr>
        <w:pStyle w:val="4"/>
        <w:spacing w:before="80"/>
        <w:ind w:left="1064"/>
      </w:pPr>
      <w:r>
        <w:rPr>
          <w:spacing w:val="69"/>
        </w:rPr>
        <w:t>按</w:t>
      </w:r>
      <w:r>
        <w:t>YY 0060</w:t>
      </w:r>
      <w:r>
        <w:rPr>
          <w:spacing w:val="-3"/>
        </w:rPr>
        <w:t xml:space="preserve"> 规定的方法进行。</w:t>
      </w:r>
    </w:p>
    <w:p w14:paraId="12F26C97">
      <w:pPr>
        <w:pStyle w:val="10"/>
        <w:numPr>
          <w:ilvl w:val="3"/>
          <w:numId w:val="1"/>
        </w:numPr>
        <w:tabs>
          <w:tab w:val="left" w:pos="1225"/>
        </w:tabs>
        <w:spacing w:before="80" w:after="0" w:line="240" w:lineRule="auto"/>
        <w:ind w:left="1224" w:right="0" w:hanging="845"/>
        <w:jc w:val="left"/>
        <w:rPr>
          <w:sz w:val="28"/>
        </w:rPr>
      </w:pPr>
      <w:r>
        <w:rPr>
          <w:w w:val="100"/>
          <w:sz w:val="28"/>
        </w:rPr>
        <w:t>汞</w:t>
      </w:r>
    </w:p>
    <w:p w14:paraId="5BC6D2EF">
      <w:pPr>
        <w:pStyle w:val="4"/>
        <w:spacing w:before="83"/>
        <w:ind w:left="804"/>
      </w:pPr>
      <w:r>
        <w:rPr>
          <w:spacing w:val="-3"/>
        </w:rPr>
        <w:t>按《化妆品安全技术规范》规定的方法进行。</w:t>
      </w:r>
    </w:p>
    <w:p w14:paraId="067B1E49">
      <w:pPr>
        <w:pStyle w:val="10"/>
        <w:numPr>
          <w:ilvl w:val="3"/>
          <w:numId w:val="1"/>
        </w:numPr>
        <w:tabs>
          <w:tab w:val="left" w:pos="1225"/>
        </w:tabs>
        <w:spacing w:before="81" w:after="0" w:line="240" w:lineRule="auto"/>
        <w:ind w:left="1224" w:right="0" w:hanging="845"/>
        <w:jc w:val="left"/>
        <w:rPr>
          <w:sz w:val="28"/>
        </w:rPr>
      </w:pPr>
      <w:r>
        <w:rPr>
          <w:b/>
          <w:w w:val="99"/>
          <w:sz w:val="28"/>
        </w:rPr>
        <w:t>砷</w:t>
      </w:r>
    </w:p>
    <w:p w14:paraId="7C0606FC">
      <w:pPr>
        <w:pStyle w:val="4"/>
        <w:spacing w:before="80"/>
        <w:ind w:left="804"/>
      </w:pPr>
      <w:r>
        <w:rPr>
          <w:spacing w:val="-3"/>
        </w:rPr>
        <w:t>按《化妆品安全技术规范》规定的方法进行。</w:t>
      </w:r>
    </w:p>
    <w:p w14:paraId="5674BEC8">
      <w:pPr>
        <w:pStyle w:val="10"/>
        <w:numPr>
          <w:ilvl w:val="3"/>
          <w:numId w:val="1"/>
        </w:numPr>
        <w:tabs>
          <w:tab w:val="left" w:pos="1156"/>
        </w:tabs>
        <w:spacing w:before="83" w:after="0" w:line="240" w:lineRule="auto"/>
        <w:ind w:left="1155" w:right="0" w:hanging="776"/>
        <w:jc w:val="left"/>
        <w:rPr>
          <w:sz w:val="28"/>
        </w:rPr>
      </w:pPr>
      <w:r>
        <w:rPr>
          <w:b/>
          <w:w w:val="99"/>
          <w:sz w:val="28"/>
        </w:rPr>
        <w:t>镉</w:t>
      </w:r>
    </w:p>
    <w:p w14:paraId="798B06E5">
      <w:pPr>
        <w:spacing w:after="0" w:line="240" w:lineRule="auto"/>
        <w:jc w:val="left"/>
        <w:rPr>
          <w:sz w:val="28"/>
        </w:rPr>
        <w:sectPr>
          <w:pgSz w:w="11910" w:h="16840"/>
          <w:pgMar w:top="1420" w:right="0" w:bottom="1160" w:left="1420" w:header="0" w:footer="975" w:gutter="0"/>
          <w:cols w:space="720" w:num="1"/>
        </w:sectPr>
      </w:pPr>
    </w:p>
    <w:p w14:paraId="1AA1E98B">
      <w:pPr>
        <w:pStyle w:val="4"/>
        <w:spacing w:before="35"/>
        <w:ind w:left="804"/>
      </w:pPr>
      <w:r>
        <w:pict>
          <v:shape id="_x0000_s1034" o:spid="_x0000_s1034" o:spt="136" type="#_x0000_t136" style="position:absolute;left:0pt;margin-left:-73.65pt;margin-top:371.5pt;height:70pt;width:701.15pt;mso-position-horizontal-relative:page;mso-position-vertical-relative:page;rotation:20054016f;z-index:-251649024;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3"/>
        </w:rPr>
        <w:t>按《化妆品安全技术规范》规定的方法进行。</w:t>
      </w:r>
    </w:p>
    <w:p w14:paraId="59B11769">
      <w:pPr>
        <w:pStyle w:val="10"/>
        <w:numPr>
          <w:ilvl w:val="3"/>
          <w:numId w:val="1"/>
        </w:numPr>
        <w:tabs>
          <w:tab w:val="left" w:pos="1225"/>
        </w:tabs>
        <w:spacing w:before="81" w:after="0" w:line="240" w:lineRule="auto"/>
        <w:ind w:left="1224" w:right="0" w:hanging="845"/>
        <w:jc w:val="left"/>
        <w:rPr>
          <w:sz w:val="28"/>
        </w:rPr>
      </w:pPr>
      <w:r>
        <w:rPr>
          <w:b/>
          <w:w w:val="99"/>
          <w:sz w:val="28"/>
        </w:rPr>
        <w:t>铅</w:t>
      </w:r>
    </w:p>
    <w:p w14:paraId="4B493D55">
      <w:pPr>
        <w:pStyle w:val="4"/>
        <w:spacing w:before="80"/>
        <w:ind w:left="804"/>
      </w:pPr>
      <w:r>
        <w:rPr>
          <w:spacing w:val="-3"/>
        </w:rPr>
        <w:t>按《化妆品安全技术规范》规定的方法进行。</w:t>
      </w:r>
    </w:p>
    <w:p w14:paraId="75745910">
      <w:pPr>
        <w:pStyle w:val="10"/>
        <w:numPr>
          <w:ilvl w:val="2"/>
          <w:numId w:val="1"/>
        </w:numPr>
        <w:tabs>
          <w:tab w:val="left" w:pos="884"/>
        </w:tabs>
        <w:spacing w:before="83" w:after="0" w:line="240" w:lineRule="auto"/>
        <w:ind w:left="884" w:right="0" w:hanging="500"/>
        <w:jc w:val="left"/>
        <w:rPr>
          <w:b/>
          <w:sz w:val="28"/>
        </w:rPr>
      </w:pPr>
      <w:r>
        <w:rPr>
          <w:b/>
          <w:sz w:val="28"/>
        </w:rPr>
        <w:t>微生物指标</w:t>
      </w:r>
    </w:p>
    <w:p w14:paraId="764872CA">
      <w:pPr>
        <w:pStyle w:val="10"/>
        <w:numPr>
          <w:ilvl w:val="3"/>
          <w:numId w:val="1"/>
        </w:numPr>
        <w:tabs>
          <w:tab w:val="left" w:pos="1124"/>
        </w:tabs>
        <w:spacing w:before="81" w:after="0" w:line="240" w:lineRule="auto"/>
        <w:ind w:left="1124" w:right="0" w:hanging="744"/>
        <w:jc w:val="left"/>
        <w:rPr>
          <w:b/>
          <w:sz w:val="28"/>
        </w:rPr>
      </w:pPr>
      <w:r>
        <w:rPr>
          <w:b/>
          <w:sz w:val="28"/>
        </w:rPr>
        <w:t>菌落总数</w:t>
      </w:r>
    </w:p>
    <w:p w14:paraId="7EBEECB7">
      <w:pPr>
        <w:pStyle w:val="4"/>
        <w:spacing w:before="80"/>
        <w:ind w:left="804"/>
      </w:pPr>
      <w:r>
        <w:t>按《化妆品安全技术规范》规定的方法进行。</w:t>
      </w:r>
    </w:p>
    <w:p w14:paraId="47AF6D5F">
      <w:pPr>
        <w:pStyle w:val="10"/>
        <w:numPr>
          <w:ilvl w:val="3"/>
          <w:numId w:val="1"/>
        </w:numPr>
        <w:tabs>
          <w:tab w:val="left" w:pos="1124"/>
        </w:tabs>
        <w:spacing w:before="83" w:after="0" w:line="240" w:lineRule="auto"/>
        <w:ind w:left="1124" w:right="0" w:hanging="744"/>
        <w:jc w:val="left"/>
        <w:rPr>
          <w:b/>
          <w:sz w:val="28"/>
        </w:rPr>
      </w:pPr>
      <w:r>
        <w:rPr>
          <w:b/>
          <w:sz w:val="28"/>
        </w:rPr>
        <w:t>耐热大肠菌群</w:t>
      </w:r>
    </w:p>
    <w:p w14:paraId="349F6763">
      <w:pPr>
        <w:pStyle w:val="4"/>
        <w:spacing w:before="80"/>
        <w:ind w:left="804"/>
      </w:pPr>
      <w:r>
        <w:t>按《化妆品安全技术规范》规定的方法进行。</w:t>
      </w:r>
    </w:p>
    <w:p w14:paraId="573FE6AF">
      <w:pPr>
        <w:pStyle w:val="10"/>
        <w:numPr>
          <w:ilvl w:val="3"/>
          <w:numId w:val="1"/>
        </w:numPr>
        <w:tabs>
          <w:tab w:val="left" w:pos="1124"/>
        </w:tabs>
        <w:spacing w:before="81" w:after="0" w:line="240" w:lineRule="auto"/>
        <w:ind w:left="1124" w:right="0" w:hanging="744"/>
        <w:jc w:val="left"/>
        <w:rPr>
          <w:b/>
          <w:sz w:val="28"/>
        </w:rPr>
      </w:pPr>
      <w:r>
        <w:rPr>
          <w:b/>
          <w:sz w:val="28"/>
        </w:rPr>
        <w:t>金黄色葡萄球菌</w:t>
      </w:r>
    </w:p>
    <w:p w14:paraId="5D49D1A7">
      <w:pPr>
        <w:pStyle w:val="4"/>
        <w:spacing w:before="83"/>
        <w:ind w:left="804"/>
      </w:pPr>
      <w:r>
        <w:t>按《化妆品安全技术规范》规定的方法进行。</w:t>
      </w:r>
    </w:p>
    <w:p w14:paraId="36374341">
      <w:pPr>
        <w:pStyle w:val="10"/>
        <w:numPr>
          <w:ilvl w:val="3"/>
          <w:numId w:val="1"/>
        </w:numPr>
        <w:tabs>
          <w:tab w:val="left" w:pos="1124"/>
        </w:tabs>
        <w:spacing w:before="80" w:after="0" w:line="240" w:lineRule="auto"/>
        <w:ind w:left="1124" w:right="0" w:hanging="744"/>
        <w:jc w:val="left"/>
        <w:rPr>
          <w:b/>
          <w:sz w:val="28"/>
        </w:rPr>
      </w:pPr>
      <w:r>
        <w:rPr>
          <w:b/>
          <w:sz w:val="28"/>
        </w:rPr>
        <w:t>铜绿假单胞菌</w:t>
      </w:r>
    </w:p>
    <w:p w14:paraId="6FE6D22F">
      <w:pPr>
        <w:pStyle w:val="4"/>
        <w:spacing w:before="81"/>
        <w:ind w:left="804"/>
      </w:pPr>
      <w:r>
        <w:t>按《化妆品安全技术规范》规定的方法进行。</w:t>
      </w:r>
    </w:p>
    <w:p w14:paraId="2B9AD6FB">
      <w:pPr>
        <w:pStyle w:val="10"/>
        <w:numPr>
          <w:ilvl w:val="3"/>
          <w:numId w:val="1"/>
        </w:numPr>
        <w:tabs>
          <w:tab w:val="left" w:pos="1124"/>
        </w:tabs>
        <w:spacing w:before="83" w:after="0" w:line="240" w:lineRule="auto"/>
        <w:ind w:left="1124" w:right="0" w:hanging="744"/>
        <w:jc w:val="left"/>
        <w:rPr>
          <w:b/>
          <w:sz w:val="28"/>
        </w:rPr>
      </w:pPr>
      <w:r>
        <w:rPr>
          <w:b/>
          <w:sz w:val="28"/>
        </w:rPr>
        <w:t>霉菌和酵母菌总数</w:t>
      </w:r>
    </w:p>
    <w:p w14:paraId="1EC3ACB4">
      <w:pPr>
        <w:pStyle w:val="4"/>
        <w:spacing w:before="80"/>
        <w:ind w:left="804"/>
      </w:pPr>
      <w:r>
        <w:t>按《化妆品安全技术规范》规定的方法进行。</w:t>
      </w:r>
    </w:p>
    <w:p w14:paraId="58A94F2F">
      <w:pPr>
        <w:pStyle w:val="10"/>
        <w:numPr>
          <w:ilvl w:val="3"/>
          <w:numId w:val="1"/>
        </w:numPr>
        <w:tabs>
          <w:tab w:val="left" w:pos="1220"/>
        </w:tabs>
        <w:spacing w:before="80" w:after="0" w:line="240" w:lineRule="auto"/>
        <w:ind w:left="1220" w:right="0" w:hanging="840"/>
        <w:jc w:val="left"/>
        <w:rPr>
          <w:b/>
          <w:sz w:val="28"/>
        </w:rPr>
      </w:pPr>
      <w:r>
        <w:rPr>
          <w:b/>
          <w:sz w:val="28"/>
        </w:rPr>
        <w:t>安全性</w:t>
      </w:r>
    </w:p>
    <w:p w14:paraId="4508CEDF">
      <w:pPr>
        <w:pStyle w:val="4"/>
        <w:spacing w:before="83"/>
        <w:ind w:left="804"/>
      </w:pPr>
      <w:r>
        <w:t>按《化妆品安全技术规范》规定的方法进行。</w:t>
      </w:r>
    </w:p>
    <w:p w14:paraId="693A3550">
      <w:pPr>
        <w:pStyle w:val="10"/>
        <w:numPr>
          <w:ilvl w:val="3"/>
          <w:numId w:val="1"/>
        </w:numPr>
        <w:tabs>
          <w:tab w:val="left" w:pos="1220"/>
        </w:tabs>
        <w:spacing w:before="81" w:after="0" w:line="292" w:lineRule="auto"/>
        <w:ind w:left="804" w:right="6177" w:hanging="425"/>
        <w:jc w:val="left"/>
        <w:rPr>
          <w:sz w:val="28"/>
        </w:rPr>
      </w:pPr>
      <w:r>
        <w:rPr>
          <w:b/>
          <w:sz w:val="28"/>
        </w:rPr>
        <w:t xml:space="preserve">净含量及允许短缺量  </w:t>
      </w:r>
      <w:r>
        <w:rPr>
          <w:sz w:val="28"/>
        </w:rPr>
        <w:t>JJF</w:t>
      </w:r>
      <w:r>
        <w:rPr>
          <w:spacing w:val="-2"/>
          <w:sz w:val="28"/>
        </w:rPr>
        <w:t xml:space="preserve"> </w:t>
      </w:r>
      <w:r>
        <w:rPr>
          <w:sz w:val="28"/>
        </w:rPr>
        <w:t>1070</w:t>
      </w:r>
      <w:r>
        <w:rPr>
          <w:spacing w:val="-2"/>
          <w:sz w:val="28"/>
        </w:rPr>
        <w:t xml:space="preserve"> 规定的方法进行。</w:t>
      </w:r>
    </w:p>
    <w:p w14:paraId="6F130685">
      <w:pPr>
        <w:pStyle w:val="4"/>
        <w:spacing w:before="9"/>
        <w:rPr>
          <w:sz w:val="34"/>
        </w:rPr>
      </w:pPr>
    </w:p>
    <w:p w14:paraId="57551DFE">
      <w:pPr>
        <w:pStyle w:val="10"/>
        <w:numPr>
          <w:ilvl w:val="1"/>
          <w:numId w:val="1"/>
        </w:numPr>
        <w:tabs>
          <w:tab w:val="left" w:pos="668"/>
        </w:tabs>
        <w:spacing w:before="0" w:after="0" w:line="240" w:lineRule="auto"/>
        <w:ind w:left="668" w:right="0" w:hanging="281"/>
        <w:jc w:val="left"/>
        <w:rPr>
          <w:b/>
          <w:sz w:val="28"/>
        </w:rPr>
      </w:pPr>
      <w:bookmarkStart w:id="6" w:name="_TOC_250004"/>
      <w:bookmarkEnd w:id="6"/>
      <w:r>
        <w:rPr>
          <w:b/>
          <w:sz w:val="28"/>
        </w:rPr>
        <w:t>检验规则</w:t>
      </w:r>
    </w:p>
    <w:p w14:paraId="46DD41E5">
      <w:pPr>
        <w:pStyle w:val="10"/>
        <w:numPr>
          <w:ilvl w:val="2"/>
          <w:numId w:val="1"/>
        </w:numPr>
        <w:tabs>
          <w:tab w:val="left" w:pos="872"/>
        </w:tabs>
        <w:spacing w:before="80" w:after="0" w:line="240" w:lineRule="auto"/>
        <w:ind w:left="872" w:right="0" w:hanging="492"/>
        <w:jc w:val="left"/>
        <w:rPr>
          <w:b/>
          <w:sz w:val="28"/>
        </w:rPr>
      </w:pPr>
      <w:r>
        <w:rPr>
          <w:b/>
          <w:sz w:val="28"/>
        </w:rPr>
        <w:t>组批</w:t>
      </w:r>
    </w:p>
    <w:p w14:paraId="343D3F14">
      <w:pPr>
        <w:pStyle w:val="4"/>
        <w:spacing w:before="83" w:line="292" w:lineRule="auto"/>
        <w:ind w:left="380" w:right="1795" w:firstLine="559"/>
      </w:pPr>
      <w:r>
        <w:rPr>
          <w:spacing w:val="-12"/>
        </w:rPr>
        <w:t>以每投一次料、同时配置、同一规格、生产日期相同的产品为一批。</w:t>
      </w:r>
    </w:p>
    <w:p w14:paraId="3962785B">
      <w:pPr>
        <w:pStyle w:val="10"/>
        <w:numPr>
          <w:ilvl w:val="2"/>
          <w:numId w:val="1"/>
        </w:numPr>
        <w:tabs>
          <w:tab w:val="left" w:pos="872"/>
        </w:tabs>
        <w:spacing w:before="3" w:after="0" w:line="240" w:lineRule="auto"/>
        <w:ind w:left="872" w:right="0" w:hanging="492"/>
        <w:jc w:val="left"/>
        <w:rPr>
          <w:b/>
          <w:sz w:val="28"/>
        </w:rPr>
      </w:pPr>
      <w:r>
        <w:rPr>
          <w:b/>
          <w:sz w:val="28"/>
        </w:rPr>
        <w:t>抽样</w:t>
      </w:r>
    </w:p>
    <w:p w14:paraId="1192395A">
      <w:pPr>
        <w:pStyle w:val="4"/>
        <w:spacing w:before="83" w:line="292" w:lineRule="auto"/>
        <w:ind w:left="380" w:right="1797" w:firstLine="559"/>
      </w:pPr>
      <w:r>
        <w:rPr>
          <w:spacing w:val="-1"/>
        </w:rPr>
        <w:t xml:space="preserve">每批产品按 </w:t>
      </w:r>
      <w:r>
        <w:t>3</w:t>
      </w:r>
      <w:r>
        <w:rPr>
          <w:spacing w:val="-11"/>
        </w:rPr>
        <w:t>‰随机抽样，每批抽样量至少为全检所需样品量的</w:t>
      </w:r>
      <w:r>
        <w:rPr>
          <w:spacing w:val="-6"/>
        </w:rPr>
        <w:t>三倍。</w:t>
      </w:r>
    </w:p>
    <w:p w14:paraId="53AEF32A">
      <w:pPr>
        <w:pStyle w:val="10"/>
        <w:numPr>
          <w:ilvl w:val="2"/>
          <w:numId w:val="1"/>
        </w:numPr>
        <w:tabs>
          <w:tab w:val="left" w:pos="887"/>
        </w:tabs>
        <w:spacing w:before="3" w:after="0" w:line="240" w:lineRule="auto"/>
        <w:ind w:left="886" w:right="0" w:hanging="500"/>
        <w:jc w:val="left"/>
        <w:rPr>
          <w:b/>
          <w:sz w:val="28"/>
        </w:rPr>
      </w:pPr>
      <w:r>
        <w:rPr>
          <w:b/>
          <w:sz w:val="28"/>
        </w:rPr>
        <w:t>出厂检验</w:t>
      </w:r>
    </w:p>
    <w:p w14:paraId="422974F3">
      <w:pPr>
        <w:pStyle w:val="4"/>
        <w:spacing w:before="83" w:line="292" w:lineRule="auto"/>
        <w:ind w:left="387" w:right="1829" w:firstLine="420"/>
      </w:pPr>
      <w:r>
        <w:t>出厂检验为逐批检验，经检验合格，签发合格证后方可出厂。出厂检验项目为感官、净含量及允许 短缺量。</w:t>
      </w:r>
    </w:p>
    <w:p w14:paraId="506C2410">
      <w:pPr>
        <w:pStyle w:val="10"/>
        <w:numPr>
          <w:ilvl w:val="2"/>
          <w:numId w:val="1"/>
        </w:numPr>
        <w:tabs>
          <w:tab w:val="left" w:pos="887"/>
        </w:tabs>
        <w:spacing w:before="3" w:after="0" w:line="240" w:lineRule="auto"/>
        <w:ind w:left="886" w:right="0" w:hanging="500"/>
        <w:jc w:val="left"/>
        <w:rPr>
          <w:b/>
          <w:sz w:val="28"/>
        </w:rPr>
      </w:pPr>
      <w:r>
        <w:rPr>
          <w:b/>
          <w:sz w:val="28"/>
        </w:rPr>
        <w:t>型式检验</w:t>
      </w:r>
    </w:p>
    <w:p w14:paraId="7F0CE62F">
      <w:pPr>
        <w:pStyle w:val="4"/>
        <w:spacing w:before="83"/>
        <w:ind w:left="939"/>
      </w:pPr>
      <w:r>
        <w:t>型式检验为本标准中全部项目，一般情况下每两年进行一次，有</w:t>
      </w:r>
    </w:p>
    <w:p w14:paraId="4B03E9BD">
      <w:pPr>
        <w:spacing w:after="0"/>
        <w:sectPr>
          <w:pgSz w:w="11910" w:h="16840"/>
          <w:pgMar w:top="1460" w:right="0" w:bottom="1160" w:left="1420" w:header="0" w:footer="975" w:gutter="0"/>
          <w:cols w:space="720" w:num="1"/>
        </w:sectPr>
      </w:pPr>
    </w:p>
    <w:p w14:paraId="02425A75">
      <w:pPr>
        <w:pStyle w:val="4"/>
        <w:spacing w:before="35"/>
        <w:ind w:left="380"/>
      </w:pPr>
      <w:r>
        <w:pict>
          <v:shape id="_x0000_s1035" o:spid="_x0000_s1035" o:spt="136" type="#_x0000_t136" style="position:absolute;left:0pt;margin-left:-73.65pt;margin-top:371.5pt;height:70pt;width:701.15pt;mso-position-horizontal-relative:page;mso-position-vertical-relative:page;rotation:20054016f;z-index:-251648000;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下列情况之一时，也应进行型式检验：</w:t>
      </w:r>
    </w:p>
    <w:p w14:paraId="17FAFC9B">
      <w:pPr>
        <w:pStyle w:val="10"/>
        <w:numPr>
          <w:ilvl w:val="3"/>
          <w:numId w:val="1"/>
        </w:numPr>
        <w:tabs>
          <w:tab w:val="left" w:pos="2059"/>
          <w:tab w:val="left" w:pos="2060"/>
        </w:tabs>
        <w:spacing w:before="81" w:after="0" w:line="240" w:lineRule="auto"/>
        <w:ind w:left="2060" w:right="0" w:hanging="1121"/>
        <w:jc w:val="left"/>
        <w:rPr>
          <w:sz w:val="28"/>
        </w:rPr>
      </w:pPr>
      <w:r>
        <w:rPr>
          <w:spacing w:val="-3"/>
          <w:sz w:val="28"/>
        </w:rPr>
        <w:t>产品定型投产时；</w:t>
      </w:r>
    </w:p>
    <w:p w14:paraId="3B913F91">
      <w:pPr>
        <w:pStyle w:val="10"/>
        <w:numPr>
          <w:ilvl w:val="3"/>
          <w:numId w:val="1"/>
        </w:numPr>
        <w:tabs>
          <w:tab w:val="left" w:pos="2059"/>
          <w:tab w:val="left" w:pos="2060"/>
        </w:tabs>
        <w:spacing w:before="80" w:after="0" w:line="240" w:lineRule="auto"/>
        <w:ind w:left="2060" w:right="0" w:hanging="1121"/>
        <w:jc w:val="left"/>
        <w:rPr>
          <w:sz w:val="28"/>
        </w:rPr>
      </w:pPr>
      <w:r>
        <w:rPr>
          <w:spacing w:val="-3"/>
          <w:sz w:val="28"/>
        </w:rPr>
        <w:t>产品原料来源发生重大改变，有可能影响产品质量时；</w:t>
      </w:r>
    </w:p>
    <w:p w14:paraId="1D172150">
      <w:pPr>
        <w:pStyle w:val="10"/>
        <w:numPr>
          <w:ilvl w:val="3"/>
          <w:numId w:val="1"/>
        </w:numPr>
        <w:tabs>
          <w:tab w:val="left" w:pos="2059"/>
          <w:tab w:val="left" w:pos="2060"/>
        </w:tabs>
        <w:spacing w:before="83" w:after="0" w:line="240" w:lineRule="auto"/>
        <w:ind w:left="2060" w:right="0" w:hanging="1121"/>
        <w:jc w:val="left"/>
        <w:rPr>
          <w:sz w:val="28"/>
        </w:rPr>
      </w:pPr>
      <w:r>
        <w:rPr>
          <w:spacing w:val="-3"/>
          <w:sz w:val="28"/>
        </w:rPr>
        <w:t>产品停产六个月以上恢复生产时；</w:t>
      </w:r>
    </w:p>
    <w:p w14:paraId="6CFB82E9">
      <w:pPr>
        <w:pStyle w:val="10"/>
        <w:numPr>
          <w:ilvl w:val="3"/>
          <w:numId w:val="1"/>
        </w:numPr>
        <w:tabs>
          <w:tab w:val="left" w:pos="2059"/>
          <w:tab w:val="left" w:pos="2060"/>
        </w:tabs>
        <w:spacing w:before="81" w:after="0" w:line="240" w:lineRule="auto"/>
        <w:ind w:left="2060" w:right="0" w:hanging="1121"/>
        <w:jc w:val="left"/>
        <w:rPr>
          <w:sz w:val="28"/>
        </w:rPr>
      </w:pPr>
      <w:r>
        <w:rPr>
          <w:spacing w:val="-3"/>
          <w:sz w:val="28"/>
        </w:rPr>
        <w:t>出厂检验结果与上次型式检验有较大差异时；</w:t>
      </w:r>
    </w:p>
    <w:p w14:paraId="0C7947CF">
      <w:pPr>
        <w:pStyle w:val="10"/>
        <w:numPr>
          <w:ilvl w:val="3"/>
          <w:numId w:val="1"/>
        </w:numPr>
        <w:tabs>
          <w:tab w:val="left" w:pos="2059"/>
          <w:tab w:val="left" w:pos="2060"/>
        </w:tabs>
        <w:spacing w:before="80" w:after="0" w:line="240" w:lineRule="auto"/>
        <w:ind w:left="2060" w:right="0" w:hanging="1121"/>
        <w:jc w:val="left"/>
        <w:rPr>
          <w:sz w:val="28"/>
        </w:rPr>
      </w:pPr>
      <w:r>
        <w:rPr>
          <w:spacing w:val="-3"/>
          <w:sz w:val="28"/>
        </w:rPr>
        <w:t>国家质量监督机构提出型式检验要求时。</w:t>
      </w:r>
    </w:p>
    <w:p w14:paraId="77CF67CD">
      <w:pPr>
        <w:pStyle w:val="10"/>
        <w:numPr>
          <w:ilvl w:val="2"/>
          <w:numId w:val="1"/>
        </w:numPr>
        <w:tabs>
          <w:tab w:val="left" w:pos="872"/>
        </w:tabs>
        <w:spacing w:before="83" w:after="0" w:line="240" w:lineRule="auto"/>
        <w:ind w:left="872" w:right="0" w:hanging="492"/>
        <w:jc w:val="left"/>
        <w:rPr>
          <w:b/>
          <w:sz w:val="28"/>
        </w:rPr>
      </w:pPr>
      <w:r>
        <w:rPr>
          <w:b/>
          <w:sz w:val="28"/>
        </w:rPr>
        <w:t>判定规则</w:t>
      </w:r>
    </w:p>
    <w:p w14:paraId="62012F9F">
      <w:pPr>
        <w:pStyle w:val="4"/>
        <w:spacing w:before="80" w:line="295" w:lineRule="auto"/>
        <w:ind w:left="387" w:right="1756" w:firstLine="420"/>
      </w:pPr>
      <w:r>
        <w:rPr>
          <w:spacing w:val="-7"/>
        </w:rPr>
        <w:t>当检验项目全部符合标准要求时，则判为合格产品，有一项或一</w:t>
      </w:r>
      <w:r>
        <w:rPr>
          <w:spacing w:val="-8"/>
        </w:rPr>
        <w:t>项以上不符合标准要求时，可自保 留样品中或同批产品再次随机加倍抽取样品进行复检，若结果均符合标准要求时，则判为合格产品， 若仍有一项不符合标准要求时，则判为不合格产品。微生物指标不</w:t>
      </w:r>
      <w:r>
        <w:rPr>
          <w:spacing w:val="-3"/>
        </w:rPr>
        <w:t>得进行复检。</w:t>
      </w:r>
    </w:p>
    <w:p w14:paraId="2C546A9E">
      <w:pPr>
        <w:pStyle w:val="4"/>
        <w:spacing w:before="11"/>
        <w:rPr>
          <w:sz w:val="33"/>
        </w:rPr>
      </w:pPr>
    </w:p>
    <w:p w14:paraId="6F610F2B">
      <w:pPr>
        <w:pStyle w:val="10"/>
        <w:numPr>
          <w:ilvl w:val="1"/>
          <w:numId w:val="1"/>
        </w:numPr>
        <w:tabs>
          <w:tab w:val="left" w:pos="668"/>
        </w:tabs>
        <w:spacing w:before="0" w:after="0" w:line="240" w:lineRule="auto"/>
        <w:ind w:left="668" w:right="0" w:hanging="281"/>
        <w:jc w:val="left"/>
        <w:rPr>
          <w:b/>
          <w:sz w:val="28"/>
        </w:rPr>
      </w:pPr>
      <w:bookmarkStart w:id="7" w:name="_TOC_250003"/>
      <w:bookmarkEnd w:id="7"/>
      <w:r>
        <w:rPr>
          <w:b/>
          <w:sz w:val="28"/>
        </w:rPr>
        <w:t>包装</w:t>
      </w:r>
    </w:p>
    <w:p w14:paraId="0D7E5AE7">
      <w:pPr>
        <w:pStyle w:val="10"/>
        <w:numPr>
          <w:ilvl w:val="2"/>
          <w:numId w:val="1"/>
        </w:numPr>
        <w:tabs>
          <w:tab w:val="left" w:pos="1027"/>
          <w:tab w:val="left" w:pos="1028"/>
        </w:tabs>
        <w:spacing w:before="81" w:after="0" w:line="240" w:lineRule="auto"/>
        <w:ind w:left="1028" w:right="0" w:hanging="641"/>
        <w:jc w:val="left"/>
        <w:rPr>
          <w:b/>
          <w:sz w:val="28"/>
        </w:rPr>
      </w:pPr>
      <w:r>
        <w:rPr>
          <w:b/>
          <w:sz w:val="28"/>
        </w:rPr>
        <w:t>包装说明、标签</w:t>
      </w:r>
    </w:p>
    <w:p w14:paraId="4B2819BE">
      <w:pPr>
        <w:pStyle w:val="4"/>
        <w:spacing w:before="83" w:line="292" w:lineRule="auto"/>
        <w:ind w:left="387" w:right="1653" w:firstLine="420"/>
      </w:pPr>
      <w:r>
        <w:t>产品销售包装说明、标签应标明：产品名称、商标、产品说明、</w:t>
      </w:r>
      <w:r>
        <w:rPr>
          <w:spacing w:val="-10"/>
        </w:rPr>
        <w:t>保健作用、注意事项、使用方法、 规格、执行标准号、符合标准号、</w:t>
      </w:r>
      <w:r>
        <w:rPr>
          <w:spacing w:val="-4"/>
        </w:rPr>
        <w:t>生产日期及批号、保质期、企业名称及地址等内容。</w:t>
      </w:r>
    </w:p>
    <w:p w14:paraId="4E4BE656">
      <w:pPr>
        <w:pStyle w:val="10"/>
        <w:numPr>
          <w:ilvl w:val="3"/>
          <w:numId w:val="1"/>
        </w:numPr>
        <w:tabs>
          <w:tab w:val="left" w:pos="1794"/>
        </w:tabs>
        <w:spacing w:before="7" w:after="0" w:line="240" w:lineRule="auto"/>
        <w:ind w:left="1793" w:right="0" w:hanging="848"/>
        <w:jc w:val="left"/>
        <w:rPr>
          <w:b/>
          <w:sz w:val="28"/>
        </w:rPr>
      </w:pPr>
      <w:r>
        <w:rPr>
          <w:b/>
          <w:sz w:val="28"/>
        </w:rPr>
        <w:t>保健作用</w:t>
      </w:r>
    </w:p>
    <w:p w14:paraId="226FE337">
      <w:pPr>
        <w:pStyle w:val="4"/>
        <w:spacing w:before="80" w:line="292" w:lineRule="auto"/>
        <w:ind w:left="380" w:right="1703" w:firstLine="559"/>
      </w:pPr>
      <w:r>
        <w:t>应明确描述产品的保健作用和适宜的亚健康人群。不得有虚假、夸大内容，不得涉及疾病治疗。</w:t>
      </w:r>
    </w:p>
    <w:p w14:paraId="6A1A0F02">
      <w:pPr>
        <w:pStyle w:val="10"/>
        <w:numPr>
          <w:ilvl w:val="3"/>
          <w:numId w:val="1"/>
        </w:numPr>
        <w:tabs>
          <w:tab w:val="left" w:pos="1787"/>
        </w:tabs>
        <w:spacing w:before="6" w:after="0" w:line="240" w:lineRule="auto"/>
        <w:ind w:left="1786" w:right="0" w:hanging="848"/>
        <w:jc w:val="left"/>
        <w:rPr>
          <w:b/>
          <w:sz w:val="28"/>
        </w:rPr>
      </w:pPr>
      <w:r>
        <w:rPr>
          <w:b/>
          <w:sz w:val="28"/>
        </w:rPr>
        <w:t>注意事项</w:t>
      </w:r>
    </w:p>
    <w:p w14:paraId="26C4D9AD">
      <w:pPr>
        <w:pStyle w:val="10"/>
        <w:numPr>
          <w:ilvl w:val="0"/>
          <w:numId w:val="4"/>
        </w:numPr>
        <w:tabs>
          <w:tab w:val="left" w:pos="1084"/>
        </w:tabs>
        <w:spacing w:before="80" w:after="0" w:line="240" w:lineRule="auto"/>
        <w:ind w:left="1083" w:right="0" w:hanging="284"/>
        <w:jc w:val="left"/>
        <w:rPr>
          <w:sz w:val="28"/>
        </w:rPr>
      </w:pPr>
      <w:r>
        <w:rPr>
          <w:spacing w:val="-3"/>
          <w:sz w:val="28"/>
        </w:rPr>
        <w:t>应标明不良反应和使用禁忌。</w:t>
      </w:r>
    </w:p>
    <w:p w14:paraId="192F223C">
      <w:pPr>
        <w:pStyle w:val="10"/>
        <w:numPr>
          <w:ilvl w:val="0"/>
          <w:numId w:val="4"/>
        </w:numPr>
        <w:tabs>
          <w:tab w:val="left" w:pos="1084"/>
        </w:tabs>
        <w:spacing w:before="80" w:after="0" w:line="240" w:lineRule="auto"/>
        <w:ind w:left="1083" w:right="0" w:hanging="284"/>
        <w:jc w:val="left"/>
        <w:rPr>
          <w:sz w:val="28"/>
        </w:rPr>
      </w:pPr>
      <w:r>
        <w:rPr>
          <w:spacing w:val="-3"/>
          <w:sz w:val="28"/>
        </w:rPr>
        <w:t>标明：如属质量问题，请与生产企业直接联系。</w:t>
      </w:r>
    </w:p>
    <w:p w14:paraId="75AB9487">
      <w:pPr>
        <w:pStyle w:val="10"/>
        <w:numPr>
          <w:ilvl w:val="0"/>
          <w:numId w:val="4"/>
        </w:numPr>
        <w:tabs>
          <w:tab w:val="left" w:pos="1084"/>
        </w:tabs>
        <w:spacing w:before="83" w:after="0" w:line="240" w:lineRule="auto"/>
        <w:ind w:left="1083" w:right="0" w:hanging="284"/>
        <w:jc w:val="left"/>
        <w:rPr>
          <w:sz w:val="28"/>
        </w:rPr>
      </w:pPr>
      <w:r>
        <w:rPr>
          <w:spacing w:val="-3"/>
          <w:sz w:val="28"/>
        </w:rPr>
        <w:t>标明：本品为保健用品，不代替药品和医疗器械治疗。</w:t>
      </w:r>
    </w:p>
    <w:p w14:paraId="550E5776">
      <w:pPr>
        <w:pStyle w:val="10"/>
        <w:numPr>
          <w:ilvl w:val="2"/>
          <w:numId w:val="1"/>
        </w:numPr>
        <w:tabs>
          <w:tab w:val="left" w:pos="884"/>
        </w:tabs>
        <w:spacing w:before="81" w:after="0" w:line="240" w:lineRule="auto"/>
        <w:ind w:left="884" w:right="0" w:hanging="500"/>
        <w:jc w:val="left"/>
        <w:rPr>
          <w:b/>
          <w:sz w:val="28"/>
        </w:rPr>
      </w:pPr>
      <w:r>
        <w:rPr>
          <w:b/>
          <w:sz w:val="28"/>
        </w:rPr>
        <w:t>产品包装</w:t>
      </w:r>
    </w:p>
    <w:p w14:paraId="47C94D9E">
      <w:pPr>
        <w:pStyle w:val="4"/>
        <w:spacing w:before="80" w:line="295" w:lineRule="auto"/>
        <w:ind w:left="384" w:right="1655" w:firstLine="420"/>
      </w:pPr>
      <w:r>
        <w:rPr>
          <w:spacing w:val="-5"/>
        </w:rPr>
        <w:t>产品内包装采用符合卫生要求的铝箔袋</w:t>
      </w:r>
      <w:r>
        <w:rPr>
          <w:spacing w:val="-3"/>
        </w:rPr>
        <w:t>（</w:t>
      </w:r>
      <w:r>
        <w:rPr>
          <w:spacing w:val="-9"/>
        </w:rPr>
        <w:t>塑料袋、卷烟纸、布等</w:t>
      </w:r>
      <w:r>
        <w:t xml:space="preserve">） </w:t>
      </w:r>
      <w:r>
        <w:rPr>
          <w:spacing w:val="3"/>
        </w:rPr>
        <w:t xml:space="preserve">包装，外包装采用瓦楞纸箱包装。 包装储运图示标志应符合 </w:t>
      </w:r>
      <w:r>
        <w:t>GB/T 191</w:t>
      </w:r>
      <w:r>
        <w:rPr>
          <w:spacing w:val="-3"/>
        </w:rPr>
        <w:t xml:space="preserve"> 的有关规定。</w:t>
      </w:r>
    </w:p>
    <w:p w14:paraId="2C55D690">
      <w:pPr>
        <w:pStyle w:val="4"/>
        <w:spacing w:before="2"/>
        <w:rPr>
          <w:sz w:val="34"/>
        </w:rPr>
      </w:pPr>
    </w:p>
    <w:p w14:paraId="5233ECBE">
      <w:pPr>
        <w:pStyle w:val="3"/>
        <w:numPr>
          <w:ilvl w:val="1"/>
          <w:numId w:val="1"/>
        </w:numPr>
        <w:tabs>
          <w:tab w:val="left" w:pos="661"/>
        </w:tabs>
        <w:spacing w:before="0" w:after="0" w:line="240" w:lineRule="auto"/>
        <w:ind w:left="660" w:right="0" w:hanging="281"/>
        <w:jc w:val="left"/>
      </w:pPr>
      <w:bookmarkStart w:id="8" w:name="_TOC_250002"/>
      <w:bookmarkEnd w:id="8"/>
      <w:r>
        <w:t>标准使用证书</w:t>
      </w:r>
    </w:p>
    <w:p w14:paraId="1EBA8CA2">
      <w:pPr>
        <w:spacing w:after="0" w:line="240" w:lineRule="auto"/>
        <w:jc w:val="left"/>
        <w:sectPr>
          <w:pgSz w:w="11910" w:h="16840"/>
          <w:pgMar w:top="1460" w:right="0" w:bottom="1160" w:left="1420" w:header="0" w:footer="975" w:gutter="0"/>
          <w:cols w:space="720" w:num="1"/>
        </w:sectPr>
      </w:pPr>
    </w:p>
    <w:p w14:paraId="411B4871">
      <w:pPr>
        <w:pStyle w:val="4"/>
        <w:spacing w:before="35"/>
        <w:ind w:left="939"/>
      </w:pPr>
      <w:r>
        <w:pict>
          <v:shape id="_x0000_s1036" o:spid="_x0000_s1036" o:spt="136" type="#_x0000_t136" style="position:absolute;left:0pt;margin-left:-73.65pt;margin-top:371.5pt;height:70pt;width:701.15pt;mso-position-horizontal-relative:page;mso-position-vertical-relative:page;rotation:20054016f;z-index:-251646976;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采用本标准，经第三方检测机构检测或检验</w:t>
      </w:r>
      <w:r>
        <w:rPr>
          <w:u w:val="dotted"/>
        </w:rPr>
        <w:t>，符合</w:t>
      </w:r>
      <w:r>
        <w:t>T/HNJK 002</w:t>
      </w:r>
    </w:p>
    <w:p w14:paraId="561DE602">
      <w:pPr>
        <w:pStyle w:val="4"/>
        <w:spacing w:before="81" w:line="295" w:lineRule="auto"/>
        <w:ind w:left="380" w:right="1658"/>
      </w:pPr>
      <w:r>
        <w:rPr>
          <w:spacing w:val="-8"/>
        </w:rPr>
        <w:t>—2019《保健用品生产质量管理规范》团体标准范围，经使用单位申</w:t>
      </w:r>
      <w:r>
        <w:rPr>
          <w:spacing w:val="-9"/>
        </w:rPr>
        <w:t>请，由归口管理单位向</w:t>
      </w:r>
      <w:r>
        <w:rPr>
          <w:spacing w:val="-3"/>
          <w:shd w:val="clear" w:color="auto" w:fill="FDFDFD"/>
        </w:rPr>
        <w:t>保健用品生产组织</w:t>
      </w:r>
      <w:r>
        <w:rPr>
          <w:spacing w:val="-1"/>
        </w:rPr>
        <w:t>颁发相应</w:t>
      </w:r>
      <w:r>
        <w:rPr>
          <w:spacing w:val="-25"/>
          <w:shd w:val="clear" w:color="auto" w:fill="FDFDFD"/>
        </w:rPr>
        <w:t>的“</w:t>
      </w:r>
      <w:r>
        <w:rPr>
          <w:spacing w:val="-3"/>
        </w:rPr>
        <w:t>保健用品生产</w:t>
      </w:r>
      <w:r>
        <w:rPr>
          <w:spacing w:val="-26"/>
        </w:rPr>
        <w:t>使用书”，</w:t>
      </w:r>
      <w:r>
        <w:rPr>
          <w:spacing w:val="-13"/>
          <w:shd w:val="clear" w:color="auto" w:fill="FDFDFD"/>
        </w:rPr>
        <w:t>有效期三年，批准文号为：豫健用准字[年份]</w:t>
      </w:r>
      <w:r>
        <w:t>×××××。</w:t>
      </w:r>
      <w:r>
        <w:rPr>
          <w:spacing w:val="-11"/>
          <w:shd w:val="clear" w:color="auto" w:fill="FDFDFD"/>
        </w:rPr>
        <w:t>同时，亦可书面授权本标准</w:t>
      </w:r>
      <w:r>
        <w:t>采用</w:t>
      </w:r>
      <w:r>
        <w:rPr>
          <w:spacing w:val="-15"/>
          <w:shd w:val="clear" w:color="auto" w:fill="FDFDFD"/>
        </w:rPr>
        <w:t>组织在包装上使用“保健用品”标志。</w:t>
      </w:r>
    </w:p>
    <w:p w14:paraId="03CAF84A">
      <w:pPr>
        <w:pStyle w:val="4"/>
        <w:rPr>
          <w:sz w:val="20"/>
        </w:rPr>
      </w:pPr>
    </w:p>
    <w:p w14:paraId="294B9FC2">
      <w:pPr>
        <w:pStyle w:val="4"/>
        <w:spacing w:before="9"/>
        <w:rPr>
          <w:sz w:val="25"/>
        </w:rPr>
      </w:pPr>
      <w:r>
        <w:drawing>
          <wp:anchor distT="0" distB="0" distL="0" distR="0" simplePos="0" relativeHeight="251659264" behindDoc="0" locked="0" layoutInCell="1" allowOverlap="1">
            <wp:simplePos x="0" y="0"/>
            <wp:positionH relativeFrom="page">
              <wp:posOffset>1764665</wp:posOffset>
            </wp:positionH>
            <wp:positionV relativeFrom="paragraph">
              <wp:posOffset>233680</wp:posOffset>
            </wp:positionV>
            <wp:extent cx="3996690" cy="259207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8" cstate="print"/>
                    <a:stretch>
                      <a:fillRect/>
                    </a:stretch>
                  </pic:blipFill>
                  <pic:spPr>
                    <a:xfrm>
                      <a:off x="0" y="0"/>
                      <a:ext cx="3996875" cy="2592324"/>
                    </a:xfrm>
                    <a:prstGeom prst="rect">
                      <a:avLst/>
                    </a:prstGeom>
                  </pic:spPr>
                </pic:pic>
              </a:graphicData>
            </a:graphic>
          </wp:anchor>
        </w:drawing>
      </w:r>
    </w:p>
    <w:p w14:paraId="666AD9B8">
      <w:pPr>
        <w:pStyle w:val="10"/>
        <w:numPr>
          <w:ilvl w:val="1"/>
          <w:numId w:val="1"/>
        </w:numPr>
        <w:tabs>
          <w:tab w:val="left" w:pos="683"/>
        </w:tabs>
        <w:spacing w:before="161" w:after="0" w:line="240" w:lineRule="auto"/>
        <w:ind w:left="682" w:right="0" w:hanging="303"/>
        <w:jc w:val="both"/>
        <w:rPr>
          <w:b/>
          <w:sz w:val="28"/>
        </w:rPr>
      </w:pPr>
      <w:bookmarkStart w:id="9" w:name="_TOC_250001"/>
      <w:bookmarkEnd w:id="9"/>
      <w:r>
        <w:rPr>
          <w:b/>
          <w:sz w:val="28"/>
        </w:rPr>
        <w:t>运输及贮存</w:t>
      </w:r>
    </w:p>
    <w:p w14:paraId="5EE27F62">
      <w:pPr>
        <w:pStyle w:val="10"/>
        <w:numPr>
          <w:ilvl w:val="2"/>
          <w:numId w:val="1"/>
        </w:numPr>
        <w:tabs>
          <w:tab w:val="left" w:pos="884"/>
        </w:tabs>
        <w:spacing w:before="83" w:after="0" w:line="240" w:lineRule="auto"/>
        <w:ind w:left="884" w:right="0" w:hanging="500"/>
        <w:jc w:val="both"/>
        <w:rPr>
          <w:b/>
          <w:sz w:val="28"/>
        </w:rPr>
      </w:pPr>
      <w:r>
        <w:rPr>
          <w:b/>
          <w:sz w:val="28"/>
        </w:rPr>
        <w:t>运输</w:t>
      </w:r>
    </w:p>
    <w:p w14:paraId="050A1486">
      <w:pPr>
        <w:pStyle w:val="4"/>
        <w:spacing w:before="81" w:line="295" w:lineRule="auto"/>
        <w:ind w:left="384" w:right="1895" w:firstLine="420"/>
        <w:jc w:val="both"/>
      </w:pPr>
      <w:r>
        <w:rPr>
          <w:spacing w:val="-7"/>
        </w:rPr>
        <w:t>产品运输工具应清洁卫生，运输时应防止挤压、暴晒、雨淋。装</w:t>
      </w:r>
      <w:r>
        <w:rPr>
          <w:spacing w:val="-8"/>
        </w:rPr>
        <w:t>卸时轻搬、轻放，按箱子箭头标志 堆放。不得与有毒、有害、有异</w:t>
      </w:r>
      <w:r>
        <w:rPr>
          <w:spacing w:val="-3"/>
        </w:rPr>
        <w:t>味的物品混装混运。</w:t>
      </w:r>
    </w:p>
    <w:p w14:paraId="40F448B3">
      <w:pPr>
        <w:pStyle w:val="10"/>
        <w:numPr>
          <w:ilvl w:val="2"/>
          <w:numId w:val="1"/>
        </w:numPr>
        <w:tabs>
          <w:tab w:val="left" w:pos="884"/>
        </w:tabs>
        <w:spacing w:before="0" w:after="0" w:line="355" w:lineRule="exact"/>
        <w:ind w:left="884" w:right="0" w:hanging="500"/>
        <w:jc w:val="both"/>
        <w:rPr>
          <w:b/>
          <w:sz w:val="28"/>
        </w:rPr>
      </w:pPr>
      <w:r>
        <w:rPr>
          <w:b/>
          <w:sz w:val="28"/>
        </w:rPr>
        <w:t>贮存</w:t>
      </w:r>
    </w:p>
    <w:p w14:paraId="4D076004">
      <w:pPr>
        <w:pStyle w:val="4"/>
        <w:spacing w:before="80" w:line="295" w:lineRule="auto"/>
        <w:ind w:left="380" w:right="1796" w:firstLine="559"/>
        <w:jc w:val="both"/>
      </w:pPr>
      <w:r>
        <w:rPr>
          <w:spacing w:val="-22"/>
        </w:rPr>
        <w:t xml:space="preserve">产品应贮存于阴凉、干燥、通风的仓库内，堆放时距地面 </w:t>
      </w:r>
      <w:r>
        <w:t>20cm</w:t>
      </w:r>
      <w:r>
        <w:rPr>
          <w:spacing w:val="3"/>
        </w:rPr>
        <w:t xml:space="preserve"> 以</w:t>
      </w:r>
      <w:r>
        <w:rPr>
          <w:spacing w:val="-4"/>
        </w:rPr>
        <w:t xml:space="preserve">上，距内墙 </w:t>
      </w:r>
      <w:r>
        <w:t>50cm</w:t>
      </w:r>
      <w:r>
        <w:rPr>
          <w:spacing w:val="-9"/>
        </w:rPr>
        <w:t xml:space="preserve"> 以上，中间留通道，不得与有毒、有害、有异味的</w:t>
      </w:r>
      <w:r>
        <w:rPr>
          <w:spacing w:val="-11"/>
        </w:rPr>
        <w:t>物品或其他杂物混存。不同批产品明细分开，并严格掌握先进先出的</w:t>
      </w:r>
      <w:r>
        <w:rPr>
          <w:spacing w:val="-6"/>
        </w:rPr>
        <w:t>原则。</w:t>
      </w:r>
    </w:p>
    <w:p w14:paraId="13D04E9D">
      <w:pPr>
        <w:pStyle w:val="4"/>
        <w:rPr>
          <w:sz w:val="34"/>
        </w:rPr>
      </w:pPr>
    </w:p>
    <w:p w14:paraId="6DDC6659">
      <w:pPr>
        <w:pStyle w:val="3"/>
        <w:numPr>
          <w:ilvl w:val="1"/>
          <w:numId w:val="1"/>
        </w:numPr>
        <w:tabs>
          <w:tab w:val="left" w:pos="824"/>
        </w:tabs>
        <w:spacing w:before="0" w:after="0" w:line="240" w:lineRule="auto"/>
        <w:ind w:left="824" w:right="0" w:hanging="440"/>
        <w:jc w:val="left"/>
      </w:pPr>
      <w:bookmarkStart w:id="10" w:name="_TOC_250000"/>
      <w:bookmarkEnd w:id="10"/>
      <w:r>
        <w:t>保质期</w:t>
      </w:r>
    </w:p>
    <w:p w14:paraId="31AD1FD0">
      <w:pPr>
        <w:pStyle w:val="4"/>
        <w:spacing w:before="81"/>
        <w:ind w:left="804"/>
      </w:pPr>
      <w:r>
        <w:t>在上述规定的条件下，应标识产品的有效保质期。</w:t>
      </w:r>
    </w:p>
    <w:p w14:paraId="7CAE7974">
      <w:pPr>
        <w:spacing w:after="0"/>
        <w:sectPr>
          <w:pgSz w:w="11910" w:h="16840"/>
          <w:pgMar w:top="1460" w:right="0" w:bottom="1160" w:left="1420" w:header="0" w:footer="975" w:gutter="0"/>
          <w:cols w:space="720" w:num="1"/>
        </w:sectPr>
      </w:pPr>
    </w:p>
    <w:p w14:paraId="4DEDE2DE">
      <w:pPr>
        <w:pStyle w:val="4"/>
        <w:spacing w:before="8"/>
        <w:rPr>
          <w:sz w:val="21"/>
        </w:rPr>
      </w:pPr>
      <w:r>
        <w:pict>
          <v:shape id="_x0000_s1037" o:spid="_x0000_s1037" o:spt="136" type="#_x0000_t136" style="position:absolute;left:0pt;margin-left:-73.65pt;margin-top:371.5pt;height:70pt;width:701.15pt;mso-position-horizontal-relative:page;mso-position-vertical-relative:page;rotation:20054016f;z-index:-251645952;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43326C9C">
      <w:pPr>
        <w:spacing w:before="58"/>
        <w:ind w:left="0" w:right="1417" w:firstLine="0"/>
        <w:jc w:val="center"/>
        <w:rPr>
          <w:b/>
          <w:sz w:val="30"/>
        </w:rPr>
      </w:pPr>
      <w:r>
        <w:rPr>
          <w:b/>
          <w:w w:val="95"/>
          <w:sz w:val="30"/>
        </w:rPr>
        <w:t>参考文献</w:t>
      </w:r>
    </w:p>
    <w:p w14:paraId="1A7BBF9A">
      <w:pPr>
        <w:pStyle w:val="4"/>
        <w:spacing w:before="3"/>
        <w:rPr>
          <w:b/>
          <w:sz w:val="40"/>
        </w:rPr>
      </w:pPr>
    </w:p>
    <w:p w14:paraId="031A5896">
      <w:pPr>
        <w:pStyle w:val="4"/>
        <w:tabs>
          <w:tab w:val="left" w:pos="1779"/>
          <w:tab w:val="left" w:pos="2619"/>
        </w:tabs>
        <w:spacing w:before="1" w:line="292" w:lineRule="auto"/>
        <w:ind w:left="380" w:right="2613"/>
      </w:pPr>
      <w:r>
        <w:t>[1</w:t>
      </w:r>
      <w:r>
        <w:rPr>
          <w:spacing w:val="-2"/>
        </w:rPr>
        <w:t xml:space="preserve">] </w:t>
      </w:r>
      <w:r>
        <w:t>GB/T</w:t>
      </w:r>
      <w:r>
        <w:tab/>
      </w:r>
      <w:r>
        <w:t>2000</w:t>
      </w:r>
      <w:r>
        <w:tab/>
      </w:r>
      <w:r>
        <w:t>1-2016</w:t>
      </w:r>
      <w:r>
        <w:rPr>
          <w:spacing w:val="-19"/>
        </w:rPr>
        <w:t xml:space="preserve"> 团体标准化第 </w:t>
      </w:r>
      <w:r>
        <w:t>1</w:t>
      </w:r>
      <w:r>
        <w:rPr>
          <w:spacing w:val="-10"/>
        </w:rPr>
        <w:t xml:space="preserve"> 部分:良好行为指南[2</w:t>
      </w:r>
      <w:r>
        <w:rPr>
          <w:spacing w:val="-5"/>
        </w:rPr>
        <w:t>]消毒技术规范[</w:t>
      </w:r>
      <w:r>
        <w:t>M</w:t>
      </w:r>
      <w:r>
        <w:rPr>
          <w:spacing w:val="-13"/>
        </w:rPr>
        <w:t xml:space="preserve">].卫生部 </w:t>
      </w:r>
      <w:r>
        <w:t>2002</w:t>
      </w:r>
      <w:r>
        <w:rPr>
          <w:spacing w:val="-24"/>
        </w:rPr>
        <w:t xml:space="preserve"> 年版</w:t>
      </w:r>
    </w:p>
    <w:p w14:paraId="55340F25">
      <w:pPr>
        <w:pStyle w:val="10"/>
        <w:numPr>
          <w:ilvl w:val="0"/>
          <w:numId w:val="5"/>
        </w:numPr>
        <w:tabs>
          <w:tab w:val="left" w:pos="940"/>
          <w:tab w:val="left" w:pos="5559"/>
        </w:tabs>
        <w:spacing w:before="3" w:after="0" w:line="295" w:lineRule="auto"/>
        <w:ind w:left="380" w:right="1797" w:firstLine="0"/>
        <w:jc w:val="left"/>
        <w:rPr>
          <w:sz w:val="28"/>
        </w:rPr>
      </w:pPr>
      <w:r>
        <w:rPr>
          <w:sz w:val="28"/>
        </w:rPr>
        <w:t>郭清.中</w:t>
      </w:r>
      <w:r>
        <w:rPr>
          <w:spacing w:val="-3"/>
          <w:sz w:val="28"/>
        </w:rPr>
        <w:t>国</w:t>
      </w:r>
      <w:r>
        <w:rPr>
          <w:sz w:val="28"/>
        </w:rPr>
        <w:t>健康</w:t>
      </w:r>
      <w:r>
        <w:rPr>
          <w:spacing w:val="-3"/>
          <w:sz w:val="28"/>
        </w:rPr>
        <w:t>服</w:t>
      </w:r>
      <w:r>
        <w:rPr>
          <w:sz w:val="28"/>
        </w:rPr>
        <w:t>务业</w:t>
      </w:r>
      <w:r>
        <w:rPr>
          <w:spacing w:val="-3"/>
          <w:sz w:val="28"/>
        </w:rPr>
        <w:t>发</w:t>
      </w:r>
      <w:r>
        <w:rPr>
          <w:sz w:val="28"/>
        </w:rPr>
        <w:t>展报</w:t>
      </w:r>
      <w:r>
        <w:rPr>
          <w:spacing w:val="-3"/>
          <w:sz w:val="28"/>
        </w:rPr>
        <w:t>告</w:t>
      </w:r>
      <w:r>
        <w:rPr>
          <w:sz w:val="28"/>
        </w:rPr>
        <w:t>[M].</w:t>
      </w:r>
      <w:r>
        <w:rPr>
          <w:sz w:val="28"/>
        </w:rPr>
        <w:tab/>
      </w:r>
      <w:r>
        <w:rPr>
          <w:sz w:val="28"/>
        </w:rPr>
        <w:t>2015</w:t>
      </w:r>
      <w:r>
        <w:rPr>
          <w:spacing w:val="-92"/>
          <w:sz w:val="28"/>
        </w:rPr>
        <w:t xml:space="preserve"> </w:t>
      </w:r>
      <w:r>
        <w:rPr>
          <w:spacing w:val="-3"/>
          <w:sz w:val="28"/>
        </w:rPr>
        <w:t>版</w:t>
      </w:r>
      <w:r>
        <w:rPr>
          <w:sz w:val="28"/>
        </w:rPr>
        <w:t>.北</w:t>
      </w:r>
      <w:r>
        <w:rPr>
          <w:spacing w:val="-3"/>
          <w:sz w:val="28"/>
        </w:rPr>
        <w:t>京</w:t>
      </w:r>
      <w:r>
        <w:rPr>
          <w:sz w:val="28"/>
        </w:rPr>
        <w:t>:人</w:t>
      </w:r>
      <w:r>
        <w:rPr>
          <w:spacing w:val="-3"/>
          <w:sz w:val="28"/>
        </w:rPr>
        <w:t>民</w:t>
      </w:r>
      <w:r>
        <w:rPr>
          <w:sz w:val="28"/>
        </w:rPr>
        <w:t>卫生出版社</w:t>
      </w:r>
    </w:p>
    <w:p w14:paraId="3C89DBA1">
      <w:pPr>
        <w:pStyle w:val="10"/>
        <w:numPr>
          <w:ilvl w:val="0"/>
          <w:numId w:val="5"/>
        </w:numPr>
        <w:tabs>
          <w:tab w:val="left" w:pos="940"/>
        </w:tabs>
        <w:spacing w:before="0" w:after="0" w:line="292" w:lineRule="auto"/>
        <w:ind w:left="380" w:right="1984" w:firstLine="0"/>
        <w:jc w:val="left"/>
        <w:rPr>
          <w:sz w:val="28"/>
        </w:rPr>
      </w:pPr>
      <w:r>
        <w:rPr>
          <w:spacing w:val="-3"/>
          <w:sz w:val="28"/>
        </w:rPr>
        <w:t>国家标准技术审查部.标准研制与审查[</w:t>
      </w:r>
      <w:r>
        <w:rPr>
          <w:sz w:val="28"/>
        </w:rPr>
        <w:t>M</w:t>
      </w:r>
      <w:r>
        <w:rPr>
          <w:spacing w:val="-3"/>
          <w:sz w:val="28"/>
        </w:rPr>
        <w:t>].北京:中国标准出版社，2017</w:t>
      </w:r>
    </w:p>
    <w:p w14:paraId="52887D9D">
      <w:pPr>
        <w:pStyle w:val="10"/>
        <w:numPr>
          <w:ilvl w:val="0"/>
          <w:numId w:val="5"/>
        </w:numPr>
        <w:tabs>
          <w:tab w:val="left" w:pos="803"/>
        </w:tabs>
        <w:spacing w:before="3" w:after="0" w:line="240" w:lineRule="auto"/>
        <w:ind w:left="802" w:right="0" w:hanging="423"/>
        <w:jc w:val="left"/>
        <w:rPr>
          <w:sz w:val="28"/>
        </w:rPr>
      </w:pPr>
      <w:r>
        <w:rPr>
          <w:spacing w:val="-3"/>
          <w:sz w:val="28"/>
        </w:rPr>
        <w:t>李明刚.新标准化法比较释解[</w:t>
      </w:r>
      <w:r>
        <w:rPr>
          <w:sz w:val="28"/>
        </w:rPr>
        <w:t>M</w:t>
      </w:r>
      <w:r>
        <w:rPr>
          <w:spacing w:val="-3"/>
          <w:sz w:val="28"/>
        </w:rPr>
        <w:t>].北京:中国标准出版社，</w:t>
      </w:r>
      <w:r>
        <w:rPr>
          <w:sz w:val="28"/>
        </w:rPr>
        <w:t>2018</w:t>
      </w:r>
    </w:p>
    <w:p w14:paraId="057B51B0">
      <w:pPr>
        <w:pStyle w:val="10"/>
        <w:numPr>
          <w:ilvl w:val="0"/>
          <w:numId w:val="5"/>
        </w:numPr>
        <w:tabs>
          <w:tab w:val="left" w:pos="940"/>
        </w:tabs>
        <w:spacing w:before="81" w:after="0" w:line="292" w:lineRule="auto"/>
        <w:ind w:left="380" w:right="1797" w:firstLine="0"/>
        <w:jc w:val="left"/>
        <w:rPr>
          <w:sz w:val="28"/>
        </w:rPr>
      </w:pPr>
      <w:r>
        <w:rPr>
          <w:spacing w:val="-4"/>
          <w:sz w:val="28"/>
        </w:rPr>
        <w:t>河南省健康产业发展研究会</w:t>
      </w:r>
      <w:r>
        <w:rPr>
          <w:sz w:val="28"/>
        </w:rPr>
        <w:t>（T/HNJK</w:t>
      </w:r>
      <w:r>
        <w:rPr>
          <w:spacing w:val="-60"/>
          <w:sz w:val="28"/>
        </w:rPr>
        <w:t xml:space="preserve"> </w:t>
      </w:r>
      <w:r>
        <w:rPr>
          <w:spacing w:val="-3"/>
          <w:sz w:val="28"/>
        </w:rPr>
        <w:t>002—2019）保健用品生产质量管理规范</w:t>
      </w:r>
    </w:p>
    <w:p w14:paraId="73116598">
      <w:pPr>
        <w:pStyle w:val="10"/>
        <w:numPr>
          <w:ilvl w:val="0"/>
          <w:numId w:val="5"/>
        </w:numPr>
        <w:tabs>
          <w:tab w:val="left" w:pos="940"/>
        </w:tabs>
        <w:spacing w:before="5" w:after="0" w:line="292" w:lineRule="auto"/>
        <w:ind w:left="380" w:right="1982" w:firstLine="0"/>
        <w:jc w:val="left"/>
        <w:rPr>
          <w:sz w:val="28"/>
        </w:rPr>
      </w:pPr>
      <w:r>
        <w:rPr>
          <w:spacing w:val="-3"/>
          <w:sz w:val="28"/>
        </w:rPr>
        <w:t>陕西省食品药品监督管理局.陕西省保健用品注册管理办法(试行)，陕食药监办发[</w:t>
      </w:r>
      <w:r>
        <w:rPr>
          <w:sz w:val="28"/>
        </w:rPr>
        <w:t>2013]211</w:t>
      </w:r>
      <w:r>
        <w:rPr>
          <w:spacing w:val="-37"/>
          <w:sz w:val="28"/>
        </w:rPr>
        <w:t xml:space="preserve"> 号</w:t>
      </w:r>
    </w:p>
    <w:sectPr>
      <w:pgSz w:w="11910" w:h="16840"/>
      <w:pgMar w:top="1580" w:right="0" w:bottom="1160" w:left="1420" w:header="0" w:footer="97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Book Antiqua">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97CFC">
    <w:pPr>
      <w:pStyle w:val="4"/>
      <w:spacing w:line="14" w:lineRule="auto"/>
      <w:rPr>
        <w:sz w:val="18"/>
      </w:rPr>
    </w:pPr>
    <w:r>
      <w:pict>
        <v:shape id="_x0000_s2049" o:spid="_x0000_s2049" o:spt="202" type="#_x0000_t202" style="position:absolute;left:0pt;margin-left:291pt;margin-top:831.7pt;height:11pt;width:10.6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6C10EC13">
                <w:pPr>
                  <w:spacing w:before="0" w:line="203" w:lineRule="exact"/>
                  <w:ind w:left="60" w:right="0" w:firstLine="0"/>
                  <w:jc w:val="left"/>
                  <w:rPr>
                    <w:rFonts w:ascii="Calibri"/>
                    <w:sz w:val="18"/>
                  </w:rPr>
                </w:pPr>
                <w:r>
                  <w:fldChar w:fldCharType="begin"/>
                </w:r>
                <w:r>
                  <w:rPr>
                    <w:rFonts w:ascii="Calibri"/>
                    <w:sz w:val="18"/>
                  </w:rPr>
                  <w:instrText xml:space="preserve"> PAGE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BF209">
    <w:pPr>
      <w:pStyle w:val="4"/>
      <w:spacing w:line="14" w:lineRule="auto"/>
      <w:rPr>
        <w:sz w:val="20"/>
      </w:rPr>
    </w:pPr>
    <w:r>
      <w:pict>
        <v:shape id="_x0000_s2050" o:spid="_x0000_s2050" o:spt="202" type="#_x0000_t202" style="position:absolute;left:0pt;margin-left:290pt;margin-top:782.1pt;height:11pt;width:15.15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23209129">
                <w:pPr>
                  <w:spacing w:before="0" w:line="203" w:lineRule="exact"/>
                  <w:ind w:left="60" w:right="0" w:firstLine="0"/>
                  <w:jc w:val="left"/>
                  <w:rPr>
                    <w:rFonts w:ascii="Calibri"/>
                    <w:sz w:val="18"/>
                  </w:rPr>
                </w:pPr>
                <w:r>
                  <w:fldChar w:fldCharType="begin"/>
                </w:r>
                <w:r>
                  <w:rPr>
                    <w:rFonts w:ascii="Calibri"/>
                    <w:sz w:val="18"/>
                  </w:rPr>
                  <w:instrText xml:space="preserve"> PAGE </w:instrText>
                </w:r>
                <w:r>
                  <w:fldChar w:fldCharType="separate"/>
                </w:r>
                <w:r>
                  <w:t>10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BC58A7"/>
    <w:multiLevelType w:val="multilevel"/>
    <w:tmpl w:val="A7BC58A7"/>
    <w:lvl w:ilvl="0" w:tentative="0">
      <w:start w:val="3"/>
      <w:numFmt w:val="decimal"/>
      <w:lvlText w:val="[%1]"/>
      <w:lvlJc w:val="left"/>
      <w:pPr>
        <w:ind w:left="380" w:hanging="560"/>
        <w:jc w:val="left"/>
      </w:pPr>
      <w:rPr>
        <w:rFonts w:hint="default" w:ascii="新宋体" w:hAnsi="新宋体" w:eastAsia="新宋体" w:cs="新宋体"/>
        <w:spacing w:val="-2"/>
        <w:w w:val="100"/>
        <w:sz w:val="28"/>
        <w:szCs w:val="28"/>
      </w:rPr>
    </w:lvl>
    <w:lvl w:ilvl="1" w:tentative="0">
      <w:start w:val="0"/>
      <w:numFmt w:val="bullet"/>
      <w:lvlText w:val="•"/>
      <w:lvlJc w:val="left"/>
      <w:pPr>
        <w:ind w:left="1390" w:hanging="560"/>
      </w:pPr>
      <w:rPr>
        <w:rFonts w:hint="default"/>
      </w:rPr>
    </w:lvl>
    <w:lvl w:ilvl="2" w:tentative="0">
      <w:start w:val="0"/>
      <w:numFmt w:val="bullet"/>
      <w:lvlText w:val="•"/>
      <w:lvlJc w:val="left"/>
      <w:pPr>
        <w:ind w:left="2401" w:hanging="560"/>
      </w:pPr>
      <w:rPr>
        <w:rFonts w:hint="default"/>
      </w:rPr>
    </w:lvl>
    <w:lvl w:ilvl="3" w:tentative="0">
      <w:start w:val="0"/>
      <w:numFmt w:val="bullet"/>
      <w:lvlText w:val="•"/>
      <w:lvlJc w:val="left"/>
      <w:pPr>
        <w:ind w:left="3411" w:hanging="560"/>
      </w:pPr>
      <w:rPr>
        <w:rFonts w:hint="default"/>
      </w:rPr>
    </w:lvl>
    <w:lvl w:ilvl="4" w:tentative="0">
      <w:start w:val="0"/>
      <w:numFmt w:val="bullet"/>
      <w:lvlText w:val="•"/>
      <w:lvlJc w:val="left"/>
      <w:pPr>
        <w:ind w:left="4422" w:hanging="560"/>
      </w:pPr>
      <w:rPr>
        <w:rFonts w:hint="default"/>
      </w:rPr>
    </w:lvl>
    <w:lvl w:ilvl="5" w:tentative="0">
      <w:start w:val="0"/>
      <w:numFmt w:val="bullet"/>
      <w:lvlText w:val="•"/>
      <w:lvlJc w:val="left"/>
      <w:pPr>
        <w:ind w:left="5433" w:hanging="560"/>
      </w:pPr>
      <w:rPr>
        <w:rFonts w:hint="default"/>
      </w:rPr>
    </w:lvl>
    <w:lvl w:ilvl="6" w:tentative="0">
      <w:start w:val="0"/>
      <w:numFmt w:val="bullet"/>
      <w:lvlText w:val="•"/>
      <w:lvlJc w:val="left"/>
      <w:pPr>
        <w:ind w:left="6443" w:hanging="560"/>
      </w:pPr>
      <w:rPr>
        <w:rFonts w:hint="default"/>
      </w:rPr>
    </w:lvl>
    <w:lvl w:ilvl="7" w:tentative="0">
      <w:start w:val="0"/>
      <w:numFmt w:val="bullet"/>
      <w:lvlText w:val="•"/>
      <w:lvlJc w:val="left"/>
      <w:pPr>
        <w:ind w:left="7454" w:hanging="560"/>
      </w:pPr>
      <w:rPr>
        <w:rFonts w:hint="default"/>
      </w:rPr>
    </w:lvl>
    <w:lvl w:ilvl="8" w:tentative="0">
      <w:start w:val="0"/>
      <w:numFmt w:val="bullet"/>
      <w:lvlText w:val="•"/>
      <w:lvlJc w:val="left"/>
      <w:pPr>
        <w:ind w:left="8464" w:hanging="560"/>
      </w:pPr>
      <w:rPr>
        <w:rFonts w:hint="default"/>
      </w:rPr>
    </w:lvl>
  </w:abstractNum>
  <w:abstractNum w:abstractNumId="1">
    <w:nsid w:val="E6360551"/>
    <w:multiLevelType w:val="multilevel"/>
    <w:tmpl w:val="E6360551"/>
    <w:lvl w:ilvl="0" w:tentative="0">
      <w:start w:val="8"/>
      <w:numFmt w:val="decimal"/>
      <w:lvlText w:val="%1"/>
      <w:lvlJc w:val="left"/>
      <w:pPr>
        <w:ind w:left="944" w:hanging="564"/>
        <w:jc w:val="left"/>
      </w:pPr>
      <w:rPr>
        <w:rFonts w:hint="default"/>
      </w:rPr>
    </w:lvl>
    <w:lvl w:ilvl="1" w:tentative="0">
      <w:start w:val="3"/>
      <w:numFmt w:val="decimal"/>
      <w:lvlText w:val="%1.%2"/>
      <w:lvlJc w:val="left"/>
      <w:pPr>
        <w:ind w:left="944" w:hanging="564"/>
        <w:jc w:val="left"/>
      </w:pPr>
      <w:rPr>
        <w:rFonts w:hint="default" w:ascii="新宋体" w:hAnsi="新宋体" w:eastAsia="新宋体" w:cs="新宋体"/>
        <w:b/>
        <w:bCs/>
        <w:spacing w:val="0"/>
        <w:w w:val="99"/>
        <w:sz w:val="28"/>
        <w:szCs w:val="28"/>
      </w:rPr>
    </w:lvl>
    <w:lvl w:ilvl="2" w:tentative="0">
      <w:start w:val="0"/>
      <w:numFmt w:val="bullet"/>
      <w:lvlText w:val="•"/>
      <w:lvlJc w:val="left"/>
      <w:pPr>
        <w:ind w:left="2849" w:hanging="564"/>
      </w:pPr>
      <w:rPr>
        <w:rFonts w:hint="default"/>
      </w:rPr>
    </w:lvl>
    <w:lvl w:ilvl="3" w:tentative="0">
      <w:start w:val="0"/>
      <w:numFmt w:val="bullet"/>
      <w:lvlText w:val="•"/>
      <w:lvlJc w:val="left"/>
      <w:pPr>
        <w:ind w:left="3803" w:hanging="564"/>
      </w:pPr>
      <w:rPr>
        <w:rFonts w:hint="default"/>
      </w:rPr>
    </w:lvl>
    <w:lvl w:ilvl="4" w:tentative="0">
      <w:start w:val="0"/>
      <w:numFmt w:val="bullet"/>
      <w:lvlText w:val="•"/>
      <w:lvlJc w:val="left"/>
      <w:pPr>
        <w:ind w:left="4758" w:hanging="564"/>
      </w:pPr>
      <w:rPr>
        <w:rFonts w:hint="default"/>
      </w:rPr>
    </w:lvl>
    <w:lvl w:ilvl="5" w:tentative="0">
      <w:start w:val="0"/>
      <w:numFmt w:val="bullet"/>
      <w:lvlText w:val="•"/>
      <w:lvlJc w:val="left"/>
      <w:pPr>
        <w:ind w:left="5713" w:hanging="564"/>
      </w:pPr>
      <w:rPr>
        <w:rFonts w:hint="default"/>
      </w:rPr>
    </w:lvl>
    <w:lvl w:ilvl="6" w:tentative="0">
      <w:start w:val="0"/>
      <w:numFmt w:val="bullet"/>
      <w:lvlText w:val="•"/>
      <w:lvlJc w:val="left"/>
      <w:pPr>
        <w:ind w:left="6667" w:hanging="564"/>
      </w:pPr>
      <w:rPr>
        <w:rFonts w:hint="default"/>
      </w:rPr>
    </w:lvl>
    <w:lvl w:ilvl="7" w:tentative="0">
      <w:start w:val="0"/>
      <w:numFmt w:val="bullet"/>
      <w:lvlText w:val="•"/>
      <w:lvlJc w:val="left"/>
      <w:pPr>
        <w:ind w:left="7622" w:hanging="564"/>
      </w:pPr>
      <w:rPr>
        <w:rFonts w:hint="default"/>
      </w:rPr>
    </w:lvl>
    <w:lvl w:ilvl="8" w:tentative="0">
      <w:start w:val="0"/>
      <w:numFmt w:val="bullet"/>
      <w:lvlText w:val="•"/>
      <w:lvlJc w:val="left"/>
      <w:pPr>
        <w:ind w:left="8576" w:hanging="564"/>
      </w:pPr>
      <w:rPr>
        <w:rFonts w:hint="default"/>
      </w:rPr>
    </w:lvl>
  </w:abstractNum>
  <w:abstractNum w:abstractNumId="2">
    <w:nsid w:val="E6D08667"/>
    <w:multiLevelType w:val="multilevel"/>
    <w:tmpl w:val="E6D08667"/>
    <w:lvl w:ilvl="0" w:tentative="0">
      <w:start w:val="1"/>
      <w:numFmt w:val="lowerLetter"/>
      <w:lvlText w:val="%1)"/>
      <w:lvlJc w:val="left"/>
      <w:pPr>
        <w:ind w:left="1083" w:hanging="284"/>
        <w:jc w:val="left"/>
      </w:pPr>
      <w:rPr>
        <w:rFonts w:hint="default" w:ascii="新宋体" w:hAnsi="新宋体" w:eastAsia="新宋体" w:cs="新宋体"/>
        <w:spacing w:val="-2"/>
        <w:w w:val="100"/>
        <w:sz w:val="26"/>
        <w:szCs w:val="26"/>
      </w:rPr>
    </w:lvl>
    <w:lvl w:ilvl="1" w:tentative="0">
      <w:start w:val="0"/>
      <w:numFmt w:val="bullet"/>
      <w:lvlText w:val="•"/>
      <w:lvlJc w:val="left"/>
      <w:pPr>
        <w:ind w:left="2020" w:hanging="284"/>
      </w:pPr>
      <w:rPr>
        <w:rFonts w:hint="default"/>
      </w:rPr>
    </w:lvl>
    <w:lvl w:ilvl="2" w:tentative="0">
      <w:start w:val="0"/>
      <w:numFmt w:val="bullet"/>
      <w:lvlText w:val="•"/>
      <w:lvlJc w:val="left"/>
      <w:pPr>
        <w:ind w:left="2961" w:hanging="284"/>
      </w:pPr>
      <w:rPr>
        <w:rFonts w:hint="default"/>
      </w:rPr>
    </w:lvl>
    <w:lvl w:ilvl="3" w:tentative="0">
      <w:start w:val="0"/>
      <w:numFmt w:val="bullet"/>
      <w:lvlText w:val="•"/>
      <w:lvlJc w:val="left"/>
      <w:pPr>
        <w:ind w:left="3901" w:hanging="284"/>
      </w:pPr>
      <w:rPr>
        <w:rFonts w:hint="default"/>
      </w:rPr>
    </w:lvl>
    <w:lvl w:ilvl="4" w:tentative="0">
      <w:start w:val="0"/>
      <w:numFmt w:val="bullet"/>
      <w:lvlText w:val="•"/>
      <w:lvlJc w:val="left"/>
      <w:pPr>
        <w:ind w:left="4842" w:hanging="284"/>
      </w:pPr>
      <w:rPr>
        <w:rFonts w:hint="default"/>
      </w:rPr>
    </w:lvl>
    <w:lvl w:ilvl="5" w:tentative="0">
      <w:start w:val="0"/>
      <w:numFmt w:val="bullet"/>
      <w:lvlText w:val="•"/>
      <w:lvlJc w:val="left"/>
      <w:pPr>
        <w:ind w:left="5783" w:hanging="284"/>
      </w:pPr>
      <w:rPr>
        <w:rFonts w:hint="default"/>
      </w:rPr>
    </w:lvl>
    <w:lvl w:ilvl="6" w:tentative="0">
      <w:start w:val="0"/>
      <w:numFmt w:val="bullet"/>
      <w:lvlText w:val="•"/>
      <w:lvlJc w:val="left"/>
      <w:pPr>
        <w:ind w:left="6723" w:hanging="284"/>
      </w:pPr>
      <w:rPr>
        <w:rFonts w:hint="default"/>
      </w:rPr>
    </w:lvl>
    <w:lvl w:ilvl="7" w:tentative="0">
      <w:start w:val="0"/>
      <w:numFmt w:val="bullet"/>
      <w:lvlText w:val="•"/>
      <w:lvlJc w:val="left"/>
      <w:pPr>
        <w:ind w:left="7664" w:hanging="284"/>
      </w:pPr>
      <w:rPr>
        <w:rFonts w:hint="default"/>
      </w:rPr>
    </w:lvl>
    <w:lvl w:ilvl="8" w:tentative="0">
      <w:start w:val="0"/>
      <w:numFmt w:val="bullet"/>
      <w:lvlText w:val="•"/>
      <w:lvlJc w:val="left"/>
      <w:pPr>
        <w:ind w:left="8604" w:hanging="284"/>
      </w:pPr>
      <w:rPr>
        <w:rFonts w:hint="default"/>
      </w:rPr>
    </w:lvl>
  </w:abstractNum>
  <w:abstractNum w:abstractNumId="3">
    <w:nsid w:val="0053208E"/>
    <w:multiLevelType w:val="multilevel"/>
    <w:tmpl w:val="0053208E"/>
    <w:lvl w:ilvl="0" w:tentative="0">
      <w:start w:val="1"/>
      <w:numFmt w:val="decimal"/>
      <w:lvlText w:val="%1"/>
      <w:lvlJc w:val="left"/>
      <w:pPr>
        <w:ind w:left="426" w:hanging="300"/>
        <w:jc w:val="left"/>
      </w:pPr>
      <w:rPr>
        <w:rFonts w:hint="default"/>
        <w:w w:val="100"/>
      </w:rPr>
    </w:lvl>
    <w:lvl w:ilvl="1" w:tentative="0">
      <w:start w:val="1"/>
      <w:numFmt w:val="decimal"/>
      <w:lvlText w:val="%2"/>
      <w:lvlJc w:val="left"/>
      <w:pPr>
        <w:ind w:left="680" w:hanging="300"/>
        <w:jc w:val="left"/>
      </w:pPr>
      <w:rPr>
        <w:rFonts w:hint="default" w:ascii="新宋体" w:hAnsi="新宋体" w:eastAsia="新宋体" w:cs="新宋体"/>
        <w:b/>
        <w:bCs/>
        <w:w w:val="99"/>
        <w:sz w:val="28"/>
        <w:szCs w:val="28"/>
      </w:rPr>
    </w:lvl>
    <w:lvl w:ilvl="2" w:tentative="0">
      <w:start w:val="1"/>
      <w:numFmt w:val="decimal"/>
      <w:lvlText w:val="%2.%3"/>
      <w:lvlJc w:val="left"/>
      <w:pPr>
        <w:ind w:left="872" w:hanging="492"/>
        <w:jc w:val="left"/>
      </w:pPr>
      <w:rPr>
        <w:rFonts w:hint="default" w:ascii="新宋体" w:hAnsi="新宋体" w:eastAsia="新宋体" w:cs="新宋体"/>
        <w:b/>
        <w:bCs/>
        <w:spacing w:val="0"/>
        <w:w w:val="99"/>
        <w:sz w:val="28"/>
        <w:szCs w:val="28"/>
      </w:rPr>
    </w:lvl>
    <w:lvl w:ilvl="3" w:tentative="0">
      <w:start w:val="1"/>
      <w:numFmt w:val="decimal"/>
      <w:lvlText w:val="%2.%3.%4"/>
      <w:lvlJc w:val="left"/>
      <w:pPr>
        <w:ind w:left="1224" w:hanging="845"/>
        <w:jc w:val="left"/>
      </w:pPr>
      <w:rPr>
        <w:rFonts w:hint="default" w:ascii="新宋体" w:hAnsi="新宋体" w:eastAsia="新宋体" w:cs="新宋体"/>
        <w:b/>
        <w:bCs/>
        <w:spacing w:val="-2"/>
        <w:w w:val="99"/>
        <w:sz w:val="28"/>
        <w:szCs w:val="28"/>
      </w:rPr>
    </w:lvl>
    <w:lvl w:ilvl="4" w:tentative="0">
      <w:start w:val="0"/>
      <w:numFmt w:val="bullet"/>
      <w:lvlText w:val="•"/>
      <w:lvlJc w:val="left"/>
      <w:pPr>
        <w:ind w:left="1120" w:hanging="845"/>
      </w:pPr>
      <w:rPr>
        <w:rFonts w:hint="default"/>
      </w:rPr>
    </w:lvl>
    <w:lvl w:ilvl="5" w:tentative="0">
      <w:start w:val="0"/>
      <w:numFmt w:val="bullet"/>
      <w:lvlText w:val="•"/>
      <w:lvlJc w:val="left"/>
      <w:pPr>
        <w:ind w:left="1220" w:hanging="845"/>
      </w:pPr>
      <w:rPr>
        <w:rFonts w:hint="default"/>
      </w:rPr>
    </w:lvl>
    <w:lvl w:ilvl="6" w:tentative="0">
      <w:start w:val="0"/>
      <w:numFmt w:val="bullet"/>
      <w:lvlText w:val="•"/>
      <w:lvlJc w:val="left"/>
      <w:pPr>
        <w:ind w:left="1800" w:hanging="845"/>
      </w:pPr>
      <w:rPr>
        <w:rFonts w:hint="default"/>
      </w:rPr>
    </w:lvl>
    <w:lvl w:ilvl="7" w:tentative="0">
      <w:start w:val="0"/>
      <w:numFmt w:val="bullet"/>
      <w:lvlText w:val="•"/>
      <w:lvlJc w:val="left"/>
      <w:pPr>
        <w:ind w:left="2060" w:hanging="845"/>
      </w:pPr>
      <w:rPr>
        <w:rFonts w:hint="default"/>
      </w:rPr>
    </w:lvl>
    <w:lvl w:ilvl="8" w:tentative="0">
      <w:start w:val="0"/>
      <w:numFmt w:val="bullet"/>
      <w:lvlText w:val="•"/>
      <w:lvlJc w:val="left"/>
      <w:pPr>
        <w:ind w:left="4853" w:hanging="845"/>
      </w:pPr>
      <w:rPr>
        <w:rFonts w:hint="default"/>
      </w:rPr>
    </w:lvl>
  </w:abstractNum>
  <w:abstractNum w:abstractNumId="4">
    <w:nsid w:val="16AF8A63"/>
    <w:multiLevelType w:val="multilevel"/>
    <w:tmpl w:val="16AF8A63"/>
    <w:lvl w:ilvl="0" w:tentative="0">
      <w:start w:val="4"/>
      <w:numFmt w:val="decimal"/>
      <w:lvlText w:val="%1"/>
      <w:lvlJc w:val="left"/>
      <w:pPr>
        <w:ind w:left="944" w:hanging="564"/>
        <w:jc w:val="left"/>
      </w:pPr>
      <w:rPr>
        <w:rFonts w:hint="default"/>
      </w:rPr>
    </w:lvl>
    <w:lvl w:ilvl="1" w:tentative="0">
      <w:start w:val="6"/>
      <w:numFmt w:val="decimal"/>
      <w:lvlText w:val="%1.%2"/>
      <w:lvlJc w:val="left"/>
      <w:pPr>
        <w:ind w:left="944" w:hanging="564"/>
        <w:jc w:val="left"/>
      </w:pPr>
      <w:rPr>
        <w:rFonts w:hint="default" w:ascii="新宋体" w:hAnsi="新宋体" w:eastAsia="新宋体" w:cs="新宋体"/>
        <w:b/>
        <w:bCs/>
        <w:spacing w:val="0"/>
        <w:w w:val="99"/>
        <w:sz w:val="28"/>
        <w:szCs w:val="28"/>
      </w:rPr>
    </w:lvl>
    <w:lvl w:ilvl="2" w:tentative="0">
      <w:start w:val="0"/>
      <w:numFmt w:val="bullet"/>
      <w:lvlText w:val="•"/>
      <w:lvlJc w:val="left"/>
      <w:pPr>
        <w:ind w:left="2849" w:hanging="564"/>
      </w:pPr>
      <w:rPr>
        <w:rFonts w:hint="default"/>
      </w:rPr>
    </w:lvl>
    <w:lvl w:ilvl="3" w:tentative="0">
      <w:start w:val="0"/>
      <w:numFmt w:val="bullet"/>
      <w:lvlText w:val="•"/>
      <w:lvlJc w:val="left"/>
      <w:pPr>
        <w:ind w:left="3803" w:hanging="564"/>
      </w:pPr>
      <w:rPr>
        <w:rFonts w:hint="default"/>
      </w:rPr>
    </w:lvl>
    <w:lvl w:ilvl="4" w:tentative="0">
      <w:start w:val="0"/>
      <w:numFmt w:val="bullet"/>
      <w:lvlText w:val="•"/>
      <w:lvlJc w:val="left"/>
      <w:pPr>
        <w:ind w:left="4758" w:hanging="564"/>
      </w:pPr>
      <w:rPr>
        <w:rFonts w:hint="default"/>
      </w:rPr>
    </w:lvl>
    <w:lvl w:ilvl="5" w:tentative="0">
      <w:start w:val="0"/>
      <w:numFmt w:val="bullet"/>
      <w:lvlText w:val="•"/>
      <w:lvlJc w:val="left"/>
      <w:pPr>
        <w:ind w:left="5713" w:hanging="564"/>
      </w:pPr>
      <w:rPr>
        <w:rFonts w:hint="default"/>
      </w:rPr>
    </w:lvl>
    <w:lvl w:ilvl="6" w:tentative="0">
      <w:start w:val="0"/>
      <w:numFmt w:val="bullet"/>
      <w:lvlText w:val="•"/>
      <w:lvlJc w:val="left"/>
      <w:pPr>
        <w:ind w:left="6667" w:hanging="564"/>
      </w:pPr>
      <w:rPr>
        <w:rFonts w:hint="default"/>
      </w:rPr>
    </w:lvl>
    <w:lvl w:ilvl="7" w:tentative="0">
      <w:start w:val="0"/>
      <w:numFmt w:val="bullet"/>
      <w:lvlText w:val="•"/>
      <w:lvlJc w:val="left"/>
      <w:pPr>
        <w:ind w:left="7622" w:hanging="564"/>
      </w:pPr>
      <w:rPr>
        <w:rFonts w:hint="default"/>
      </w:rPr>
    </w:lvl>
    <w:lvl w:ilvl="8" w:tentative="0">
      <w:start w:val="0"/>
      <w:numFmt w:val="bullet"/>
      <w:lvlText w:val="•"/>
      <w:lvlJc w:val="left"/>
      <w:pPr>
        <w:ind w:left="8576" w:hanging="564"/>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4E9066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新宋体" w:hAnsi="新宋体" w:eastAsia="新宋体" w:cs="新宋体"/>
      <w:sz w:val="22"/>
      <w:szCs w:val="22"/>
      <w:lang w:val="en-US" w:eastAsia="en-US" w:bidi="ar-SA"/>
    </w:rPr>
  </w:style>
  <w:style w:type="paragraph" w:styleId="2">
    <w:name w:val="heading 1"/>
    <w:basedOn w:val="1"/>
    <w:qFormat/>
    <w:uiPriority w:val="1"/>
    <w:pPr>
      <w:spacing w:before="49"/>
      <w:ind w:right="1417"/>
      <w:jc w:val="center"/>
      <w:outlineLvl w:val="1"/>
    </w:pPr>
    <w:rPr>
      <w:rFonts w:ascii="新宋体" w:hAnsi="新宋体" w:eastAsia="新宋体" w:cs="新宋体"/>
      <w:b/>
      <w:bCs/>
      <w:sz w:val="36"/>
      <w:szCs w:val="36"/>
    </w:rPr>
  </w:style>
  <w:style w:type="paragraph" w:styleId="3">
    <w:name w:val="heading 2"/>
    <w:basedOn w:val="1"/>
    <w:qFormat/>
    <w:uiPriority w:val="1"/>
    <w:pPr>
      <w:spacing w:before="81"/>
      <w:ind w:left="884" w:hanging="500"/>
      <w:outlineLvl w:val="2"/>
    </w:pPr>
    <w:rPr>
      <w:rFonts w:ascii="新宋体" w:hAnsi="新宋体" w:eastAsia="新宋体" w:cs="新宋体"/>
      <w:b/>
      <w:bCs/>
      <w:sz w:val="28"/>
      <w:szCs w:val="28"/>
    </w:rPr>
  </w:style>
  <w:style w:type="character" w:default="1" w:styleId="8">
    <w:name w:val="Default Paragraph Font"/>
    <w:semiHidden/>
    <w:unhideWhenUsed/>
    <w:uiPriority w:val="1"/>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qFormat/>
    <w:uiPriority w:val="1"/>
    <w:rPr>
      <w:rFonts w:ascii="新宋体" w:hAnsi="新宋体" w:eastAsia="新宋体" w:cs="新宋体"/>
      <w:sz w:val="28"/>
      <w:szCs w:val="28"/>
    </w:rPr>
  </w:style>
  <w:style w:type="paragraph" w:styleId="5">
    <w:name w:val="toc 1"/>
    <w:basedOn w:val="1"/>
    <w:qFormat/>
    <w:uiPriority w:val="1"/>
    <w:pPr>
      <w:spacing w:before="36"/>
      <w:ind w:left="426" w:hanging="301"/>
    </w:pPr>
    <w:rPr>
      <w:rFonts w:ascii="新宋体" w:hAnsi="新宋体" w:eastAsia="新宋体" w:cs="新宋体"/>
      <w:sz w:val="30"/>
      <w:szCs w:val="30"/>
    </w:rPr>
  </w:style>
  <w:style w:type="paragraph" w:styleId="6">
    <w:name w:val="toc 2"/>
    <w:basedOn w:val="1"/>
    <w:qFormat/>
    <w:uiPriority w:val="1"/>
    <w:pPr>
      <w:spacing w:before="35"/>
      <w:ind w:left="407" w:hanging="375"/>
    </w:pPr>
    <w:rPr>
      <w:rFonts w:ascii="新宋体" w:hAnsi="新宋体" w:eastAsia="新宋体" w:cs="新宋体"/>
      <w:sz w:val="28"/>
      <w:szCs w:val="2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spacing w:before="81"/>
      <w:ind w:left="426" w:hanging="500"/>
    </w:pPr>
    <w:rPr>
      <w:rFonts w:ascii="新宋体" w:hAnsi="新宋体" w:eastAsia="新宋体" w:cs="新宋体"/>
    </w:rPr>
  </w:style>
  <w:style w:type="paragraph" w:customStyle="1" w:styleId="11">
    <w:name w:val="Table Paragraph"/>
    <w:basedOn w:val="1"/>
    <w:qFormat/>
    <w:uiPriority w:val="1"/>
    <w:pPr>
      <w:spacing w:before="72" w:line="348" w:lineRule="exact"/>
      <w:ind w:left="108"/>
    </w:pPr>
    <w:rPr>
      <w:rFonts w:ascii="新宋体" w:hAnsi="新宋体" w:eastAsia="新宋体" w:cs="新宋体"/>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49"/>
    <customShpInfo spid="_x0000_s2050"/>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2953</Words>
  <Characters>3244</Characters>
  <TotalTime>1</TotalTime>
  <ScaleCrop>false</ScaleCrop>
  <LinksUpToDate>false</LinksUpToDate>
  <CharactersWithSpaces>3376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2025-03-11T08:14:00Z</dcterms:created>
  <dc:creator>Administrator</dc:creator>
  <cp:lastModifiedBy>绝地反击</cp:lastModifiedBy>
  <dcterms:modified xsi:type="dcterms:W3CDTF">2025-03-11T09:07:19Z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2020-09-02T00:00:00Z</vt:filetime>
  </property>
  <property fmtid="{D5CDD505-2E9C-101B-9397-08002B2CF9AE}" pid="3" name="Creator">
    <vt:lpwstr>WPS 文字</vt:lpwstr>
  </property>
  <property fmtid="{D5CDD505-2E9C-101B-9397-08002B2CF9AE}" pid="4" name="LastSaved">
    <vt:filetime>2025-03-11T00:00:00Z</vt:filetime>
  </property>
  <property fmtid="{D5CDD505-2E9C-101B-9397-08002B2CF9AE}" pid="5" name="KSOTemplateDocerSaveRecord">
    <vt:lpwstr>eyJoZGlkIjoiNGE0OWY5ZjM1MmJmNmYyN2JmYzA2ZDVmM2NmYWE2NTgiLCJ1c2VySWQiOiIyMjc5MTcwNDUifQ==</vt:lpwstr>
  </property>
  <property fmtid="{D5CDD505-2E9C-101B-9397-08002B2CF9AE}" pid="6" name="KSOProductBuildVer">
    <vt:lpwstr>2052-12.1.0.20305</vt:lpwstr>
  </property>
  <property fmtid="{D5CDD505-2E9C-101B-9397-08002B2CF9AE}" pid="7" name="ICV">
    <vt:lpwstr>93D88CDA178442CB97DE6C316817A296_12</vt:lpwstr>
  </property>
</Properties>
</file>