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00A2C" w:rsidRDefault="00A00A2C" w:rsidP="00A00A2C">
      <w:pPr>
        <w:tabs>
          <w:tab w:val="left" w:pos="3780"/>
        </w:tabs>
        <w:adjustRightInd w:val="0"/>
        <w:snapToGrid w:val="0"/>
        <w:spacing w:line="560" w:lineRule="exact"/>
        <w:rPr>
          <w:rFonts w:ascii="黑体" w:eastAsia="黑体" w:hAnsi="黑体" w:hint="eastAsia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附件1</w:t>
      </w:r>
    </w:p>
    <w:p w:rsidR="00A00A2C" w:rsidRDefault="00A00A2C" w:rsidP="00A00A2C">
      <w:pPr>
        <w:pStyle w:val="a0"/>
        <w:ind w:firstLine="420"/>
      </w:pPr>
    </w:p>
    <w:p w:rsidR="00A00A2C" w:rsidRDefault="00A00A2C" w:rsidP="00A00A2C">
      <w:pPr>
        <w:tabs>
          <w:tab w:val="left" w:pos="3780"/>
        </w:tabs>
        <w:adjustRightInd w:val="0"/>
        <w:snapToGrid w:val="0"/>
        <w:spacing w:after="240" w:line="560" w:lineRule="exact"/>
        <w:jc w:val="center"/>
        <w:rPr>
          <w:rFonts w:ascii="方正小标宋简体" w:eastAsia="方正小标宋简体" w:hAnsi="方正小标宋简体" w:hint="eastAsia"/>
          <w:color w:val="000000" w:themeColor="text1"/>
          <w:sz w:val="32"/>
          <w:szCs w:val="32"/>
        </w:rPr>
      </w:pPr>
      <w:bookmarkStart w:id="0" w:name="OLE_LINK2"/>
      <w:r>
        <w:rPr>
          <w:rFonts w:ascii="方正小标宋简体" w:eastAsia="方正小标宋简体" w:hAnsi="方正小标宋简体" w:hint="eastAsia"/>
          <w:color w:val="000000" w:themeColor="text1"/>
          <w:sz w:val="32"/>
          <w:szCs w:val="32"/>
        </w:rPr>
        <w:t>中国检验检测学会团体标准草案（征求意见稿）目录</w:t>
      </w:r>
    </w:p>
    <w:tbl>
      <w:tblPr>
        <w:tblStyle w:val="af1"/>
        <w:tblW w:w="10101" w:type="dxa"/>
        <w:jc w:val="center"/>
        <w:tblLayout w:type="fixed"/>
        <w:tblLook w:val="04A0" w:firstRow="1" w:lastRow="0" w:firstColumn="1" w:lastColumn="0" w:noHBand="0" w:noVBand="1"/>
      </w:tblPr>
      <w:tblGrid>
        <w:gridCol w:w="1001"/>
        <w:gridCol w:w="3399"/>
        <w:gridCol w:w="3214"/>
        <w:gridCol w:w="2487"/>
      </w:tblGrid>
      <w:tr w:rsidR="00A00A2C" w:rsidTr="007457F2">
        <w:trPr>
          <w:cantSplit/>
          <w:trHeight w:val="723"/>
          <w:jc w:val="center"/>
        </w:trPr>
        <w:tc>
          <w:tcPr>
            <w:tcW w:w="1001" w:type="dxa"/>
            <w:vAlign w:val="center"/>
          </w:tcPr>
          <w:bookmarkEnd w:id="0"/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黑体" w:eastAsia="黑体" w:hAnsi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8"/>
                <w:szCs w:val="28"/>
              </w:rPr>
              <w:t>序号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黑体" w:eastAsia="黑体" w:hAnsi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8"/>
                <w:szCs w:val="28"/>
              </w:rPr>
              <w:t>标准草案名称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黑体" w:eastAsia="黑体" w:hAnsi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8"/>
                <w:szCs w:val="28"/>
              </w:rPr>
              <w:t>项目承担单位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黑体" w:eastAsia="黑体" w:hAnsi="黑体" w:hint="eastAsia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8"/>
                <w:szCs w:val="28"/>
              </w:rPr>
              <w:t>项目计划编号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锂电池动力绿色船舶</w:t>
            </w:r>
            <w:r>
              <w:rPr>
                <w:rFonts w:ascii="仿宋_GB2312" w:eastAsia="仿宋_GB2312" w:hAnsi="等线"/>
                <w:color w:val="000000"/>
                <w:sz w:val="28"/>
                <w:szCs w:val="28"/>
              </w:rPr>
              <w:br/>
            </w: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充换电技术要求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widowControl/>
              <w:jc w:val="lef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LX-CITS-hjjc303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 xml:space="preserve">产品碳足迹评价导则 </w:t>
            </w:r>
            <w:r>
              <w:rPr>
                <w:rFonts w:ascii="仿宋_GB2312" w:eastAsia="仿宋_GB2312" w:hAnsi="等线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等线"/>
                <w:color w:val="000000"/>
                <w:sz w:val="28"/>
                <w:szCs w:val="28"/>
              </w:rPr>
              <w:br/>
            </w: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超级电容器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LX-CITS-hjjc477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基于合成生物的疾病诊断</w:t>
            </w:r>
            <w:r>
              <w:rPr>
                <w:rFonts w:ascii="仿宋_GB2312" w:eastAsia="仿宋_GB2312" w:hAnsi="等线"/>
                <w:color w:val="000000"/>
                <w:sz w:val="28"/>
                <w:szCs w:val="28"/>
              </w:rPr>
              <w:br/>
            </w: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技术导则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LX-CITS-hjjc497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磁悬浮透平ORC发电系统</w:t>
            </w:r>
            <w:r>
              <w:rPr>
                <w:rFonts w:ascii="仿宋_GB2312" w:eastAsia="仿宋_GB2312" w:hAnsi="等线"/>
                <w:color w:val="000000"/>
                <w:sz w:val="28"/>
                <w:szCs w:val="28"/>
              </w:rPr>
              <w:br/>
            </w: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技术规范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LX-CITS-hjjc585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智能机器人全生命周期</w:t>
            </w:r>
            <w:r>
              <w:rPr>
                <w:rFonts w:ascii="仿宋_GB2312" w:eastAsia="仿宋_GB2312" w:hAnsi="等线"/>
                <w:color w:val="000000"/>
                <w:sz w:val="28"/>
                <w:szCs w:val="28"/>
              </w:rPr>
              <w:br/>
            </w: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安全测试评估导则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LX-CITS-hjjc615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智能机器人全生命周期</w:t>
            </w:r>
            <w:r>
              <w:rPr>
                <w:rFonts w:ascii="仿宋_GB2312" w:eastAsia="仿宋_GB2312" w:hAnsi="等线"/>
                <w:color w:val="000000"/>
                <w:sz w:val="28"/>
                <w:szCs w:val="28"/>
              </w:rPr>
              <w:br/>
            </w: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伦理治理技术要求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LX-CITS-hjjc615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基于纸基传感器的微生物</w:t>
            </w:r>
            <w:r>
              <w:rPr>
                <w:rFonts w:ascii="仿宋_GB2312" w:eastAsia="仿宋_GB2312" w:hAnsi="等线"/>
                <w:color w:val="000000"/>
                <w:sz w:val="28"/>
                <w:szCs w:val="28"/>
              </w:rPr>
              <w:br/>
            </w: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检测技术要求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LX-CITS-hjjc652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便携式螺栓紧固力超声检</w:t>
            </w:r>
            <w:r>
              <w:rPr>
                <w:rFonts w:ascii="仿宋_GB2312" w:eastAsia="仿宋_GB2312" w:hAnsi="等线"/>
                <w:color w:val="000000"/>
                <w:sz w:val="28"/>
                <w:szCs w:val="28"/>
              </w:rPr>
              <w:br/>
            </w: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测系数标定装置技术要求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LX-CITS-hjjc670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/>
                <w:color w:val="000000"/>
                <w:sz w:val="28"/>
                <w:szCs w:val="28"/>
              </w:rPr>
              <w:t>9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螺栓应力在线测试系统</w:t>
            </w:r>
            <w:r>
              <w:rPr>
                <w:rFonts w:ascii="仿宋_GB2312" w:eastAsia="仿宋_GB2312" w:hAnsi="等线"/>
                <w:color w:val="000000"/>
                <w:sz w:val="28"/>
                <w:szCs w:val="28"/>
              </w:rPr>
              <w:br/>
            </w: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技术要求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LX-CITS-hjjc671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仿宋_GB2312" w:eastAsia="仿宋_GB2312" w:hAnsi="仿宋"/>
                <w:color w:val="000000"/>
                <w:sz w:val="28"/>
                <w:szCs w:val="28"/>
              </w:rPr>
              <w:t>0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液冷冷板式散热器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LX-CITS-hjjc679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仿宋_GB2312" w:eastAsia="仿宋_GB2312" w:hAnsi="仿宋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超级电容器用干法电极的</w:t>
            </w:r>
            <w:r>
              <w:rPr>
                <w:rFonts w:ascii="仿宋_GB2312" w:eastAsia="仿宋_GB2312" w:hAnsi="等线"/>
                <w:color w:val="000000"/>
                <w:sz w:val="28"/>
                <w:szCs w:val="28"/>
              </w:rPr>
              <w:br/>
            </w: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应用指南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LX-CITS-hjjc684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仿宋_GB2312" w:eastAsia="仿宋_GB2312" w:hAnsi="仿宋"/>
                <w:color w:val="000000"/>
                <w:sz w:val="28"/>
                <w:szCs w:val="28"/>
              </w:rPr>
              <w:t>2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基于多模态情感脑机接口</w:t>
            </w:r>
            <w:r>
              <w:rPr>
                <w:rFonts w:ascii="仿宋_GB2312" w:eastAsia="仿宋_GB2312" w:hAnsi="等线"/>
                <w:color w:val="000000"/>
                <w:sz w:val="28"/>
                <w:szCs w:val="28"/>
              </w:rPr>
              <w:br/>
            </w: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的情感评估系统技术要求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LX-CITS-hjjc691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lastRenderedPageBreak/>
              <w:t>1</w:t>
            </w:r>
            <w:r>
              <w:rPr>
                <w:rFonts w:ascii="仿宋_GB2312" w:eastAsia="仿宋_GB2312" w:hAnsi="仿宋"/>
                <w:color w:val="000000"/>
                <w:sz w:val="28"/>
                <w:szCs w:val="28"/>
              </w:rPr>
              <w:t>3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高强高模聚乙烯纤维湿法</w:t>
            </w:r>
            <w:r>
              <w:rPr>
                <w:rFonts w:ascii="仿宋_GB2312" w:eastAsia="仿宋_GB2312" w:hAnsi="等线"/>
                <w:color w:val="000000"/>
                <w:sz w:val="28"/>
                <w:szCs w:val="28"/>
              </w:rPr>
              <w:br/>
            </w: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工艺技术要求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LX-CITS-hjjc703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高强高模聚乙烯纤维性能</w:t>
            </w:r>
            <w:r>
              <w:rPr>
                <w:rFonts w:ascii="仿宋_GB2312" w:eastAsia="仿宋_GB2312" w:hAnsi="等线"/>
                <w:color w:val="000000"/>
                <w:sz w:val="28"/>
                <w:szCs w:val="28"/>
              </w:rPr>
              <w:br/>
            </w: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测试要求及方法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LX-CITS-hjjc704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仿宋_GB2312" w:eastAsia="仿宋_GB2312" w:hAnsi="仿宋"/>
                <w:color w:val="000000"/>
                <w:sz w:val="28"/>
                <w:szCs w:val="28"/>
              </w:rPr>
              <w:t>5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5G基站冷板式液冷</w:t>
            </w:r>
            <w:r>
              <w:rPr>
                <w:rFonts w:ascii="仿宋_GB2312" w:eastAsia="仿宋_GB2312" w:hAnsi="等线"/>
                <w:color w:val="000000"/>
                <w:sz w:val="28"/>
                <w:szCs w:val="28"/>
              </w:rPr>
              <w:br/>
            </w: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技术要求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LX-CITS-hjjc713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仿宋_GB2312" w:eastAsia="仿宋_GB2312" w:hAnsi="仿宋"/>
                <w:color w:val="000000"/>
                <w:sz w:val="28"/>
                <w:szCs w:val="28"/>
              </w:rPr>
              <w:t>6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全氟离子膜用流延成型法</w:t>
            </w:r>
            <w:r>
              <w:rPr>
                <w:rFonts w:ascii="仿宋_GB2312" w:eastAsia="仿宋_GB2312" w:hAnsi="等线"/>
                <w:color w:val="000000"/>
                <w:sz w:val="28"/>
                <w:szCs w:val="28"/>
              </w:rPr>
              <w:br/>
            </w: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技术要求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LX-CITS-hjjc717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仿宋_GB2312" w:eastAsia="仿宋_GB2312" w:hAnsi="仿宋"/>
                <w:color w:val="000000"/>
                <w:sz w:val="28"/>
                <w:szCs w:val="28"/>
              </w:rPr>
              <w:t>7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全氟离子膜用湿法铸膜</w:t>
            </w:r>
            <w:r>
              <w:rPr>
                <w:rFonts w:ascii="仿宋_GB2312" w:eastAsia="仿宋_GB2312" w:hAnsi="等线"/>
                <w:color w:val="000000"/>
                <w:sz w:val="28"/>
                <w:szCs w:val="28"/>
              </w:rPr>
              <w:br/>
            </w: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技术要求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LX-CITS-hjjc718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仿宋_GB2312" w:eastAsia="仿宋_GB2312" w:hAnsi="仿宋"/>
                <w:color w:val="000000"/>
                <w:sz w:val="28"/>
                <w:szCs w:val="28"/>
              </w:rPr>
              <w:t>8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食品加工中功能性蛋白肽</w:t>
            </w:r>
            <w:r>
              <w:rPr>
                <w:rFonts w:ascii="仿宋_GB2312" w:eastAsia="仿宋_GB2312" w:hAnsi="等线"/>
                <w:color w:val="000000"/>
                <w:sz w:val="28"/>
                <w:szCs w:val="28"/>
              </w:rPr>
              <w:br/>
            </w: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应用技术规范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LX-CITS-hjjc722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仿宋_GB2312" w:eastAsia="仿宋_GB2312" w:hAnsi="仿宋"/>
                <w:color w:val="000000"/>
                <w:sz w:val="28"/>
                <w:szCs w:val="28"/>
              </w:rPr>
              <w:t>9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智能防爆节能LED灯通用</w:t>
            </w:r>
            <w:r>
              <w:rPr>
                <w:rFonts w:ascii="仿宋_GB2312" w:eastAsia="仿宋_GB2312" w:hAnsi="等线"/>
                <w:color w:val="000000"/>
                <w:sz w:val="28"/>
                <w:szCs w:val="28"/>
              </w:rPr>
              <w:br/>
            </w: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技术要求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LX-CITS-hjjc730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仿宋_GB2312" w:eastAsia="仿宋_GB2312" w:hAnsi="仿宋"/>
                <w:color w:val="000000"/>
                <w:sz w:val="28"/>
                <w:szCs w:val="28"/>
              </w:rPr>
              <w:t>0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无人环卫清洁机器人</w:t>
            </w:r>
            <w:r>
              <w:rPr>
                <w:rFonts w:ascii="仿宋_GB2312" w:eastAsia="仿宋_GB2312" w:hAnsi="等线"/>
                <w:color w:val="000000"/>
                <w:sz w:val="28"/>
                <w:szCs w:val="28"/>
              </w:rPr>
              <w:br/>
            </w: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技术要求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LX-CITS-hjjc732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仿宋_GB2312" w:eastAsia="仿宋_GB2312" w:hAnsi="仿宋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无人驾驶清扫车技术要求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LX-CITS-hjjc733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仿宋_GB2312" w:eastAsia="仿宋_GB2312" w:hAnsi="仿宋"/>
                <w:color w:val="000000"/>
                <w:sz w:val="28"/>
                <w:szCs w:val="28"/>
              </w:rPr>
              <w:t>2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胃幽门螺旋杆菌检测试纸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LX-CITS-hjjc742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仿宋_GB2312" w:eastAsia="仿宋_GB2312" w:hAnsi="仿宋"/>
                <w:color w:val="000000"/>
                <w:sz w:val="28"/>
                <w:szCs w:val="28"/>
              </w:rPr>
              <w:t>3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聚氨酯人工血管的质量</w:t>
            </w:r>
            <w:r>
              <w:rPr>
                <w:rFonts w:ascii="仿宋_GB2312" w:eastAsia="仿宋_GB2312" w:hAnsi="等线"/>
                <w:color w:val="000000"/>
                <w:sz w:val="28"/>
                <w:szCs w:val="28"/>
              </w:rPr>
              <w:br/>
            </w: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控制及试验方法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LX-CITS-hjjc762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仿宋_GB2312" w:eastAsia="仿宋_GB2312" w:hAnsi="仿宋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人工血管用聚氨酯生物</w:t>
            </w:r>
            <w:r>
              <w:rPr>
                <w:rFonts w:ascii="仿宋_GB2312" w:eastAsia="仿宋_GB2312" w:hAnsi="等线"/>
                <w:color w:val="000000"/>
                <w:sz w:val="28"/>
                <w:szCs w:val="28"/>
              </w:rPr>
              <w:br/>
            </w: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相容性评价要求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LX-CITS-hjjc763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仿宋_GB2312" w:eastAsia="仿宋_GB2312" w:hAnsi="仿宋"/>
                <w:color w:val="000000"/>
                <w:sz w:val="28"/>
                <w:szCs w:val="28"/>
              </w:rPr>
              <w:t>5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人工血管用聚氨酯通用</w:t>
            </w:r>
            <w:r>
              <w:rPr>
                <w:rFonts w:ascii="仿宋_GB2312" w:eastAsia="仿宋_GB2312" w:hAnsi="等线"/>
                <w:color w:val="000000"/>
                <w:sz w:val="28"/>
                <w:szCs w:val="28"/>
              </w:rPr>
              <w:br/>
            </w: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技术要求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LX-CITS-hjjc764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仿宋_GB2312" w:eastAsia="仿宋_GB2312" w:hAnsi="仿宋"/>
                <w:color w:val="000000"/>
                <w:sz w:val="28"/>
                <w:szCs w:val="28"/>
              </w:rPr>
              <w:t>6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一次性使用超声刀</w:t>
            </w:r>
            <w:r>
              <w:rPr>
                <w:rFonts w:ascii="仿宋_GB2312" w:eastAsia="仿宋_GB2312" w:hAnsi="等线"/>
                <w:color w:val="000000"/>
                <w:sz w:val="28"/>
                <w:szCs w:val="28"/>
              </w:rPr>
              <w:br/>
            </w: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技术规范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LX-CITS-hjjc772</w:t>
            </w:r>
          </w:p>
        </w:tc>
      </w:tr>
      <w:tr w:rsidR="00A00A2C" w:rsidTr="007457F2">
        <w:trPr>
          <w:cantSplit/>
          <w:trHeight w:val="850"/>
          <w:jc w:val="center"/>
        </w:trPr>
        <w:tc>
          <w:tcPr>
            <w:tcW w:w="1001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仿宋_GB2312" w:eastAsia="仿宋_GB2312" w:hAnsi="仿宋"/>
                <w:color w:val="000000"/>
                <w:sz w:val="28"/>
                <w:szCs w:val="28"/>
              </w:rPr>
              <w:t>7</w:t>
            </w:r>
          </w:p>
        </w:tc>
        <w:tc>
          <w:tcPr>
            <w:tcW w:w="3399" w:type="dxa"/>
            <w:vAlign w:val="center"/>
          </w:tcPr>
          <w:p w:rsidR="00A00A2C" w:rsidRDefault="00A00A2C" w:rsidP="007457F2">
            <w:pPr>
              <w:pStyle w:val="af0"/>
              <w:snapToGrid w:val="0"/>
              <w:spacing w:beforeAutospacing="0" w:afterAutospacing="0"/>
              <w:jc w:val="center"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基于机器学习的复合材料</w:t>
            </w:r>
            <w:r>
              <w:rPr>
                <w:rFonts w:ascii="仿宋_GB2312" w:eastAsia="仿宋_GB2312" w:hAnsi="等线"/>
                <w:color w:val="000000"/>
                <w:sz w:val="28"/>
                <w:szCs w:val="28"/>
              </w:rPr>
              <w:br/>
            </w: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性能预测与模拟技术规范</w:t>
            </w:r>
          </w:p>
        </w:tc>
        <w:tc>
          <w:tcPr>
            <w:tcW w:w="3214" w:type="dxa"/>
            <w:vAlign w:val="center"/>
          </w:tcPr>
          <w:p w:rsidR="00A00A2C" w:rsidRDefault="00A00A2C" w:rsidP="007457F2">
            <w:pPr>
              <w:tabs>
                <w:tab w:val="left" w:pos="3780"/>
              </w:tabs>
              <w:adjustRightInd w:val="0"/>
              <w:snapToGrid w:val="0"/>
              <w:jc w:val="center"/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28"/>
              </w:rPr>
              <w:t>通标中恒标准化技术研究院（北京）有限公司</w:t>
            </w:r>
          </w:p>
        </w:tc>
        <w:tc>
          <w:tcPr>
            <w:tcW w:w="2487" w:type="dxa"/>
            <w:vAlign w:val="center"/>
          </w:tcPr>
          <w:p w:rsidR="00A00A2C" w:rsidRDefault="00A00A2C" w:rsidP="007457F2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LX-CITS-hjjc805</w:t>
            </w:r>
          </w:p>
        </w:tc>
      </w:tr>
    </w:tbl>
    <w:p w:rsidR="00A00A2C" w:rsidRDefault="00A00A2C" w:rsidP="00A00A2C">
      <w:pPr>
        <w:pStyle w:val="a0"/>
        <w:ind w:firstLine="420"/>
      </w:pPr>
      <w:r>
        <w:rPr>
          <w:rFonts w:hint="eastAsia"/>
        </w:rPr>
        <w:br w:type="page"/>
      </w:r>
    </w:p>
    <w:p w:rsidR="00A00A2C" w:rsidRDefault="00A00A2C" w:rsidP="00A00A2C">
      <w:pPr>
        <w:tabs>
          <w:tab w:val="left" w:pos="3780"/>
        </w:tabs>
        <w:adjustRightInd w:val="0"/>
        <w:snapToGrid w:val="0"/>
        <w:spacing w:line="560" w:lineRule="exact"/>
        <w:rPr>
          <w:rFonts w:ascii="黑体" w:eastAsia="黑体" w:hAnsi="黑体" w:hint="eastAsia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lastRenderedPageBreak/>
        <w:t>附件2</w:t>
      </w:r>
    </w:p>
    <w:p w:rsidR="00A00A2C" w:rsidRDefault="00A00A2C" w:rsidP="00A00A2C">
      <w:pPr>
        <w:pStyle w:val="a0"/>
        <w:ind w:firstLine="420"/>
      </w:pPr>
    </w:p>
    <w:p w:rsidR="00A00A2C" w:rsidRDefault="00A00A2C" w:rsidP="00A00A2C">
      <w:pPr>
        <w:tabs>
          <w:tab w:val="left" w:pos="3780"/>
        </w:tabs>
        <w:adjustRightInd w:val="0"/>
        <w:snapToGrid w:val="0"/>
        <w:spacing w:after="240" w:line="560" w:lineRule="exact"/>
        <w:jc w:val="center"/>
        <w:rPr>
          <w:rFonts w:ascii="方正小标宋简体" w:eastAsia="方正小标宋简体" w:hAnsi="方正小标宋简体" w:hint="eastAsia"/>
          <w:color w:val="000000" w:themeColor="text1"/>
          <w:sz w:val="32"/>
          <w:szCs w:val="32"/>
        </w:rPr>
      </w:pPr>
      <w:r>
        <w:rPr>
          <w:rFonts w:ascii="方正小标宋简体" w:eastAsia="方正小标宋简体" w:hAnsi="方正小标宋简体" w:hint="eastAsia"/>
          <w:color w:val="000000" w:themeColor="text1"/>
          <w:sz w:val="32"/>
          <w:szCs w:val="32"/>
        </w:rPr>
        <w:t>中国检验检测学会团体标准草案征求意见反馈表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1134"/>
        <w:gridCol w:w="2835"/>
        <w:gridCol w:w="1275"/>
        <w:gridCol w:w="1559"/>
        <w:gridCol w:w="1985"/>
      </w:tblGrid>
      <w:tr w:rsidR="00A00A2C" w:rsidTr="007457F2">
        <w:trPr>
          <w:trHeight w:val="340"/>
        </w:trPr>
        <w:tc>
          <w:tcPr>
            <w:tcW w:w="1844" w:type="dxa"/>
            <w:gridSpan w:val="2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</w:rPr>
              <w:t>项目名称</w:t>
            </w:r>
          </w:p>
        </w:tc>
        <w:tc>
          <w:tcPr>
            <w:tcW w:w="7654" w:type="dxa"/>
            <w:gridSpan w:val="4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</w:tr>
      <w:tr w:rsidR="00A00A2C" w:rsidTr="007457F2">
        <w:trPr>
          <w:trHeight w:val="340"/>
        </w:trPr>
        <w:tc>
          <w:tcPr>
            <w:tcW w:w="1844" w:type="dxa"/>
            <w:gridSpan w:val="2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</w:rPr>
              <w:t>项目计划编号</w:t>
            </w:r>
          </w:p>
        </w:tc>
        <w:tc>
          <w:tcPr>
            <w:tcW w:w="7654" w:type="dxa"/>
            <w:gridSpan w:val="4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</w:tr>
      <w:tr w:rsidR="00A00A2C" w:rsidTr="007457F2">
        <w:trPr>
          <w:trHeight w:val="340"/>
        </w:trPr>
        <w:tc>
          <w:tcPr>
            <w:tcW w:w="1844" w:type="dxa"/>
            <w:gridSpan w:val="2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</w:rPr>
              <w:t>项目承担单位</w:t>
            </w:r>
          </w:p>
        </w:tc>
        <w:tc>
          <w:tcPr>
            <w:tcW w:w="7654" w:type="dxa"/>
            <w:gridSpan w:val="4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</w:tr>
      <w:tr w:rsidR="00A00A2C" w:rsidTr="007457F2">
        <w:trPr>
          <w:trHeight w:val="340"/>
        </w:trPr>
        <w:tc>
          <w:tcPr>
            <w:tcW w:w="1844" w:type="dxa"/>
            <w:gridSpan w:val="2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</w:rPr>
              <w:t>意见反馈单位</w:t>
            </w:r>
          </w:p>
        </w:tc>
        <w:tc>
          <w:tcPr>
            <w:tcW w:w="7654" w:type="dxa"/>
            <w:gridSpan w:val="4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</w:tr>
      <w:tr w:rsidR="00A00A2C" w:rsidTr="007457F2">
        <w:trPr>
          <w:trHeight w:val="340"/>
        </w:trPr>
        <w:tc>
          <w:tcPr>
            <w:tcW w:w="1844" w:type="dxa"/>
            <w:gridSpan w:val="2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</w:rPr>
              <w:t>意见反馈专家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</w:rPr>
              <w:t>联系电话</w:t>
            </w: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</w:tr>
      <w:tr w:rsidR="00A00A2C" w:rsidTr="007457F2">
        <w:trPr>
          <w:trHeight w:val="340"/>
        </w:trPr>
        <w:tc>
          <w:tcPr>
            <w:tcW w:w="1844" w:type="dxa"/>
            <w:gridSpan w:val="2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</w:rPr>
              <w:t>职务/职称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</w:rPr>
              <w:t>专业领域</w:t>
            </w: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</w:tr>
      <w:tr w:rsidR="00A00A2C" w:rsidTr="007457F2">
        <w:trPr>
          <w:trHeight w:val="340"/>
        </w:trPr>
        <w:tc>
          <w:tcPr>
            <w:tcW w:w="1844" w:type="dxa"/>
            <w:gridSpan w:val="2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</w:rPr>
              <w:t>通讯地址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</w:tr>
      <w:tr w:rsidR="00A00A2C" w:rsidTr="007457F2">
        <w:trPr>
          <w:trHeight w:val="340"/>
        </w:trPr>
        <w:tc>
          <w:tcPr>
            <w:tcW w:w="9498" w:type="dxa"/>
            <w:gridSpan w:val="6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</w:rPr>
              <w:t>意见内容及理由</w:t>
            </w:r>
          </w:p>
        </w:tc>
      </w:tr>
      <w:tr w:rsidR="00A00A2C" w:rsidTr="007457F2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楷体" w:eastAsia="楷体" w:hAnsi="楷体" w:hint="eastAsia"/>
                <w:color w:val="000000" w:themeColor="text1"/>
                <w:sz w:val="24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楷体" w:eastAsia="楷体" w:hAnsi="楷体" w:hint="eastAsia"/>
                <w:color w:val="000000" w:themeColor="text1"/>
                <w:sz w:val="24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24"/>
              </w:rPr>
              <w:t>章、条号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楷体" w:eastAsia="楷体" w:hAnsi="楷体" w:hint="eastAsia"/>
                <w:color w:val="000000" w:themeColor="text1"/>
                <w:sz w:val="24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24"/>
              </w:rPr>
              <w:t>修改意见</w:t>
            </w: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楷体" w:eastAsia="楷体" w:hAnsi="楷体" w:hint="eastAsia"/>
                <w:color w:val="000000" w:themeColor="text1"/>
                <w:sz w:val="24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24"/>
              </w:rPr>
              <w:t>修改理由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0A2C" w:rsidRDefault="00A00A2C" w:rsidP="007457F2">
            <w:pPr>
              <w:jc w:val="center"/>
              <w:rPr>
                <w:rFonts w:ascii="楷体" w:eastAsia="楷体" w:hAnsi="楷体" w:hint="eastAsia"/>
                <w:color w:val="000000" w:themeColor="text1"/>
                <w:sz w:val="24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24"/>
              </w:rPr>
              <w:t>意见性质</w:t>
            </w:r>
          </w:p>
          <w:p w:rsidR="00A00A2C" w:rsidRDefault="00A00A2C" w:rsidP="007457F2">
            <w:pPr>
              <w:jc w:val="center"/>
              <w:rPr>
                <w:rFonts w:ascii="楷体" w:eastAsia="楷体" w:hAnsi="楷体" w:hint="eastAsia"/>
                <w:color w:val="000000" w:themeColor="text1"/>
                <w:sz w:val="24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24"/>
              </w:rPr>
              <w:t>（技术内容与文本格式/编辑性）</w:t>
            </w:r>
          </w:p>
        </w:tc>
      </w:tr>
      <w:tr w:rsidR="00A00A2C" w:rsidTr="007457F2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</w:tr>
      <w:tr w:rsidR="00A00A2C" w:rsidTr="007457F2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</w:tr>
      <w:tr w:rsidR="00A00A2C" w:rsidTr="007457F2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</w:tr>
      <w:tr w:rsidR="00A00A2C" w:rsidTr="007457F2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</w:tr>
      <w:tr w:rsidR="00A00A2C" w:rsidTr="007457F2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</w:tr>
      <w:tr w:rsidR="00A00A2C" w:rsidTr="007457F2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</w:tr>
      <w:tr w:rsidR="00A00A2C" w:rsidTr="007457F2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</w:tr>
      <w:tr w:rsidR="00A00A2C" w:rsidTr="007457F2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</w:tr>
      <w:tr w:rsidR="00A00A2C" w:rsidTr="007457F2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</w:tr>
      <w:tr w:rsidR="00A00A2C" w:rsidTr="007457F2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</w:tr>
      <w:tr w:rsidR="00A00A2C" w:rsidTr="007457F2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</w:tr>
      <w:tr w:rsidR="00A00A2C" w:rsidTr="007457F2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</w:tr>
      <w:tr w:rsidR="00A00A2C" w:rsidTr="007457F2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</w:tr>
      <w:tr w:rsidR="00A00A2C" w:rsidTr="007457F2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</w:tr>
      <w:tr w:rsidR="00A00A2C" w:rsidTr="007457F2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00A2C" w:rsidRDefault="00A00A2C" w:rsidP="007457F2">
            <w:pPr>
              <w:jc w:val="center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</w:tr>
      <w:tr w:rsidR="00A00A2C" w:rsidTr="007457F2">
        <w:trPr>
          <w:trHeight w:val="320"/>
        </w:trPr>
        <w:tc>
          <w:tcPr>
            <w:tcW w:w="4679" w:type="dxa"/>
            <w:gridSpan w:val="3"/>
            <w:shd w:val="clear" w:color="auto" w:fill="auto"/>
            <w:noWrap/>
            <w:vAlign w:val="center"/>
          </w:tcPr>
          <w:p w:rsidR="00A00A2C" w:rsidRDefault="00A00A2C" w:rsidP="007457F2">
            <w:pPr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  <w:p w:rsidR="00A00A2C" w:rsidRDefault="00A00A2C" w:rsidP="007457F2">
            <w:pPr>
              <w:ind w:firstLineChars="100" w:firstLine="240"/>
              <w:rPr>
                <w:rFonts w:ascii="黑体" w:eastAsia="黑体" w:hAnsi="黑体" w:hint="eastAsia"/>
                <w:color w:val="000000" w:themeColor="text1"/>
                <w:sz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</w:rPr>
              <w:t>单位：</w:t>
            </w:r>
          </w:p>
          <w:p w:rsidR="00A00A2C" w:rsidRDefault="00A00A2C" w:rsidP="007457F2">
            <w:pPr>
              <w:rPr>
                <w:rFonts w:ascii="黑体" w:eastAsia="黑体" w:hAnsi="黑体" w:hint="eastAsia"/>
                <w:color w:val="000000" w:themeColor="text1"/>
                <w:sz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</w:rPr>
              <w:t>（盖章）</w:t>
            </w:r>
          </w:p>
          <w:p w:rsidR="00A00A2C" w:rsidRDefault="00A00A2C" w:rsidP="007457F2">
            <w:pPr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  <w:p w:rsidR="00A00A2C" w:rsidRDefault="00A00A2C" w:rsidP="007457F2">
            <w:pPr>
              <w:jc w:val="right"/>
              <w:rPr>
                <w:rFonts w:ascii="黑体" w:eastAsia="黑体" w:hAnsi="黑体" w:hint="eastAsia"/>
                <w:color w:val="000000" w:themeColor="text1"/>
                <w:sz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</w:rPr>
              <w:t>年　　月　　日</w:t>
            </w:r>
          </w:p>
          <w:p w:rsidR="00A00A2C" w:rsidRDefault="00A00A2C" w:rsidP="007457F2">
            <w:pPr>
              <w:jc w:val="right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  <w:tc>
          <w:tcPr>
            <w:tcW w:w="4819" w:type="dxa"/>
            <w:gridSpan w:val="3"/>
            <w:shd w:val="clear" w:color="auto" w:fill="auto"/>
            <w:noWrap/>
            <w:vAlign w:val="center"/>
          </w:tcPr>
          <w:p w:rsidR="00A00A2C" w:rsidRDefault="00A00A2C" w:rsidP="007457F2">
            <w:pPr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  <w:p w:rsidR="00A00A2C" w:rsidRDefault="00A00A2C" w:rsidP="007457F2">
            <w:pPr>
              <w:ind w:firstLineChars="100" w:firstLine="240"/>
              <w:rPr>
                <w:rFonts w:ascii="黑体" w:eastAsia="黑体" w:hAnsi="黑体" w:hint="eastAsia"/>
                <w:color w:val="000000" w:themeColor="text1"/>
                <w:sz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</w:rPr>
              <w:t>专家：</w:t>
            </w:r>
          </w:p>
          <w:p w:rsidR="00A00A2C" w:rsidRDefault="00A00A2C" w:rsidP="007457F2">
            <w:pPr>
              <w:rPr>
                <w:rFonts w:ascii="黑体" w:eastAsia="黑体" w:hAnsi="黑体" w:hint="eastAsia"/>
                <w:color w:val="000000" w:themeColor="text1"/>
                <w:sz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</w:rPr>
              <w:t>（签名）</w:t>
            </w:r>
          </w:p>
          <w:p w:rsidR="00A00A2C" w:rsidRDefault="00A00A2C" w:rsidP="007457F2">
            <w:pPr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  <w:p w:rsidR="00A00A2C" w:rsidRDefault="00A00A2C" w:rsidP="007457F2">
            <w:pPr>
              <w:jc w:val="right"/>
              <w:rPr>
                <w:rFonts w:ascii="黑体" w:eastAsia="黑体" w:hAnsi="黑体" w:hint="eastAsia"/>
                <w:color w:val="000000" w:themeColor="text1"/>
                <w:sz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</w:rPr>
              <w:t>年　　月　　日</w:t>
            </w:r>
          </w:p>
          <w:p w:rsidR="00A00A2C" w:rsidRDefault="00A00A2C" w:rsidP="007457F2">
            <w:pPr>
              <w:jc w:val="right"/>
              <w:rPr>
                <w:rFonts w:ascii="黑体" w:eastAsia="黑体" w:hAnsi="黑体" w:hint="eastAsia"/>
                <w:color w:val="000000" w:themeColor="text1"/>
                <w:sz w:val="24"/>
              </w:rPr>
            </w:pPr>
          </w:p>
        </w:tc>
      </w:tr>
    </w:tbl>
    <w:p w:rsidR="00A00A2C" w:rsidRDefault="00A00A2C" w:rsidP="00A00A2C">
      <w:pPr>
        <w:spacing w:line="480" w:lineRule="exact"/>
        <w:rPr>
          <w:rFonts w:ascii="仿宋_GB2312" w:eastAsia="仿宋_GB2312" w:hAnsi="仿宋_GB2312" w:cs="Times New Roman" w:hint="eastAsia"/>
          <w:color w:val="000000" w:themeColor="text1"/>
          <w:sz w:val="32"/>
          <w:szCs w:val="32"/>
        </w:rPr>
      </w:pPr>
      <w:r>
        <w:rPr>
          <w:rFonts w:cs="方正仿宋简体" w:hint="eastAsia"/>
          <w:color w:val="000000" w:themeColor="text1"/>
          <w:szCs w:val="21"/>
          <w:lang w:val="zh-TW"/>
        </w:rPr>
        <w:lastRenderedPageBreak/>
        <w:t>联系人</w:t>
      </w:r>
      <w:r>
        <w:rPr>
          <w:rFonts w:cs="方正仿宋简体" w:hint="eastAsia"/>
          <w:color w:val="000000" w:themeColor="text1"/>
          <w:szCs w:val="21"/>
        </w:rPr>
        <w:t>：</w:t>
      </w:r>
      <w:r>
        <w:rPr>
          <w:rFonts w:cs="方正仿宋简体" w:hint="eastAsia"/>
          <w:color w:val="000000" w:themeColor="text1"/>
          <w:szCs w:val="21"/>
          <w:lang w:val="zh-TW"/>
        </w:rPr>
        <w:t xml:space="preserve">　　　　联系电话</w:t>
      </w:r>
      <w:r>
        <w:rPr>
          <w:rFonts w:cs="方正仿宋简体" w:hint="eastAsia"/>
          <w:color w:val="000000" w:themeColor="text1"/>
          <w:szCs w:val="21"/>
        </w:rPr>
        <w:t xml:space="preserve">：　　　　　</w:t>
      </w:r>
      <w:r>
        <w:rPr>
          <w:rFonts w:cs="方正仿宋简体" w:hint="eastAsia"/>
          <w:color w:val="000000" w:themeColor="text1"/>
          <w:szCs w:val="21"/>
          <w:lang w:val="zh-TW"/>
        </w:rPr>
        <w:t xml:space="preserve">　　　　　　　电子邮箱</w:t>
      </w:r>
      <w:r>
        <w:rPr>
          <w:rFonts w:cs="方正仿宋简体" w:hint="eastAsia"/>
          <w:color w:val="000000" w:themeColor="text1"/>
          <w:szCs w:val="21"/>
        </w:rPr>
        <w:t>：</w:t>
      </w:r>
    </w:p>
    <w:p w:rsidR="00695A8F" w:rsidRPr="00A00A2C" w:rsidRDefault="00695A8F">
      <w:pPr>
        <w:rPr>
          <w:rFonts w:hint="eastAsia"/>
        </w:rPr>
      </w:pPr>
    </w:p>
    <w:sectPr w:rsidR="00695A8F" w:rsidRPr="00A00A2C" w:rsidSect="00A00A2C">
      <w:footerReference w:type="default" r:id="rId4"/>
      <w:pgSz w:w="11906" w:h="16838"/>
      <w:pgMar w:top="1985" w:right="1474" w:bottom="1644" w:left="1474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A00A2C">
    <w:pPr>
      <w:pStyle w:val="ae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<v:textbox style="mso-fit-shape-to-text:t" inset="0,0,0,0">
            <w:txbxContent>
              <w:p w:rsidR="00000000" w:rsidRDefault="00000000">
                <w:pPr>
                  <w:pStyle w:val="20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— 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1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end"/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characterSpacingControl w:val="doNotCompress"/>
  <w:hdrShapeDefaults>
    <o:shapedefaults v:ext="edit" spidmax="2050"/>
    <o:shapelayout v:ext="edit">
      <o:idmap v:ext="edit" data="1"/>
    </o:shapelayout>
  </w:hdrShapeDefaults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0A2C"/>
    <w:rsid w:val="004A482F"/>
    <w:rsid w:val="00695A8F"/>
    <w:rsid w:val="00A00A2C"/>
    <w:rsid w:val="00CD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312379BE-9E86-4EB3-A8D8-11FEF7D6A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A00A2C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A00A2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0A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0A2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0A2C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0A2C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0A2C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0A2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0A2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0A2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A00A2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A00A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A00A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A00A2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A00A2C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A00A2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A00A2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A00A2C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A00A2C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A00A2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A00A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A00A2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A00A2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A00A2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1"/>
    <w:link w:val="a8"/>
    <w:uiPriority w:val="29"/>
    <w:rsid w:val="00A00A2C"/>
    <w:rPr>
      <w:i/>
      <w:iCs/>
      <w:color w:val="404040" w:themeColor="text1" w:themeTint="BF"/>
    </w:rPr>
  </w:style>
  <w:style w:type="paragraph" w:styleId="a0">
    <w:name w:val="List Paragraph"/>
    <w:basedOn w:val="a"/>
    <w:qFormat/>
    <w:rsid w:val="00A00A2C"/>
    <w:pPr>
      <w:ind w:left="720"/>
      <w:contextualSpacing/>
    </w:pPr>
  </w:style>
  <w:style w:type="character" w:styleId="aa">
    <w:name w:val="Intense Emphasis"/>
    <w:basedOn w:val="a1"/>
    <w:uiPriority w:val="21"/>
    <w:qFormat/>
    <w:rsid w:val="00A00A2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00A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1"/>
    <w:link w:val="ab"/>
    <w:uiPriority w:val="30"/>
    <w:rsid w:val="00A00A2C"/>
    <w:rPr>
      <w:i/>
      <w:iCs/>
      <w:color w:val="0F4761" w:themeColor="accent1" w:themeShade="BF"/>
    </w:rPr>
  </w:style>
  <w:style w:type="character" w:styleId="ad">
    <w:name w:val="Intense Reference"/>
    <w:basedOn w:val="a1"/>
    <w:uiPriority w:val="32"/>
    <w:qFormat/>
    <w:rsid w:val="00A00A2C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af"/>
    <w:qFormat/>
    <w:rsid w:val="00A00A2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f">
    <w:name w:val="页脚 字符"/>
    <w:basedOn w:val="a1"/>
    <w:link w:val="ae"/>
    <w:rsid w:val="00A00A2C"/>
    <w:rPr>
      <w:sz w:val="18"/>
      <w:szCs w:val="24"/>
    </w:rPr>
  </w:style>
  <w:style w:type="paragraph" w:styleId="af0">
    <w:name w:val="Normal (Web)"/>
    <w:basedOn w:val="a"/>
    <w:qFormat/>
    <w:rsid w:val="00A00A2C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f1">
    <w:name w:val="Table Grid"/>
    <w:basedOn w:val="a2"/>
    <w:uiPriority w:val="39"/>
    <w:qFormat/>
    <w:rsid w:val="00A00A2C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飞 郭</dc:creator>
  <cp:keywords/>
  <dc:description/>
  <cp:lastModifiedBy>飞 郭</cp:lastModifiedBy>
  <cp:revision>1</cp:revision>
  <dcterms:created xsi:type="dcterms:W3CDTF">2025-03-12T01:58:00Z</dcterms:created>
  <dcterms:modified xsi:type="dcterms:W3CDTF">2025-03-12T01:58:00Z</dcterms:modified>
</cp:coreProperties>
</file>