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F148A">
        <w:tc>
          <w:tcPr>
            <w:tcW w:w="509" w:type="dxa"/>
          </w:tcPr>
          <w:p w:rsidR="00EF148A" w:rsidRDefault="00042C3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F148A" w:rsidRDefault="00042C3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97.170</w:t>
            </w:r>
            <w:r>
              <w:rPr>
                <w:rFonts w:ascii="黑体" w:eastAsia="黑体" w:hAnsi="黑体"/>
                <w:sz w:val="21"/>
                <w:szCs w:val="21"/>
              </w:rPr>
              <w:fldChar w:fldCharType="end"/>
            </w:r>
            <w:bookmarkEnd w:id="0"/>
          </w:p>
        </w:tc>
      </w:tr>
      <w:tr w:rsidR="00EF148A">
        <w:tc>
          <w:tcPr>
            <w:tcW w:w="509" w:type="dxa"/>
          </w:tcPr>
          <w:p w:rsidR="00EF148A" w:rsidRDefault="00042C3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F148A">
              <w:trPr>
                <w:trHeight w:hRule="exact" w:val="1021"/>
              </w:trPr>
              <w:tc>
                <w:tcPr>
                  <w:tcW w:w="9242" w:type="dxa"/>
                  <w:vAlign w:val="center"/>
                </w:tcPr>
                <w:p w:rsidR="00EF148A" w:rsidRDefault="00042C3D" w:rsidP="00151301">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w:t>
                  </w:r>
                  <w:r>
                    <w:fldChar w:fldCharType="end"/>
                  </w:r>
                  <w:bookmarkEnd w:id="1"/>
                </w:p>
              </w:tc>
            </w:tr>
          </w:tbl>
          <w:p w:rsidR="00EF148A" w:rsidRDefault="00042C3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Y 64</w:t>
            </w:r>
            <w:r>
              <w:rPr>
                <w:rFonts w:ascii="黑体" w:eastAsia="黑体" w:hAnsi="黑体"/>
                <w:sz w:val="21"/>
                <w:szCs w:val="21"/>
              </w:rPr>
              <w:fldChar w:fldCharType="end"/>
            </w:r>
            <w:bookmarkEnd w:id="2"/>
          </w:p>
        </w:tc>
      </w:tr>
    </w:tbl>
    <w:p w:rsidR="00EF148A" w:rsidRDefault="00042C3D">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EF148A" w:rsidRDefault="00042C3D">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EF148A" w:rsidRDefault="00042C3D">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EF148A" w:rsidRDefault="00042C3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F148A" w:rsidRDefault="00EF148A">
      <w:pPr>
        <w:pStyle w:val="affff9"/>
        <w:framePr w:w="9639" w:h="6976" w:hRule="exact" w:hSpace="0" w:vSpace="0" w:wrap="around" w:hAnchor="page" w:y="6408"/>
        <w:jc w:val="center"/>
        <w:rPr>
          <w:rFonts w:ascii="黑体" w:eastAsia="黑体" w:hAnsi="黑体"/>
          <w:b w:val="0"/>
          <w:bCs w:val="0"/>
          <w:w w:val="100"/>
        </w:rPr>
      </w:pPr>
    </w:p>
    <w:p w:rsidR="00EF148A" w:rsidRDefault="00042C3D">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护眼台</w:t>
      </w:r>
      <w:r>
        <w:fldChar w:fldCharType="end"/>
      </w:r>
      <w:bookmarkEnd w:id="8"/>
    </w:p>
    <w:p w:rsidR="00EF148A" w:rsidRDefault="00EF148A">
      <w:pPr>
        <w:framePr w:w="9639" w:h="6974" w:hRule="exact" w:wrap="around" w:vAnchor="page" w:hAnchor="page" w:x="1419" w:y="6408" w:anchorLock="1"/>
        <w:ind w:left="-1418"/>
      </w:pPr>
    </w:p>
    <w:p w:rsidR="00EF148A" w:rsidRDefault="00042C3D">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Eye protection corrector</w:t>
      </w:r>
      <w:r>
        <w:rPr>
          <w:rFonts w:eastAsia="黑体"/>
          <w:szCs w:val="28"/>
        </w:rPr>
        <w:fldChar w:fldCharType="end"/>
      </w:r>
      <w:bookmarkEnd w:id="9"/>
    </w:p>
    <w:p w:rsidR="00EF148A" w:rsidRDefault="00EF148A">
      <w:pPr>
        <w:framePr w:w="9639" w:h="6974" w:hRule="exact" w:wrap="around" w:vAnchor="page" w:hAnchor="page" w:x="1419" w:y="6408" w:anchorLock="1"/>
        <w:spacing w:line="760" w:lineRule="exact"/>
        <w:ind w:left="-1418"/>
      </w:pPr>
    </w:p>
    <w:p w:rsidR="00EF148A" w:rsidRDefault="00EF148A">
      <w:pPr>
        <w:pStyle w:val="afffffff1"/>
        <w:framePr w:w="9639" w:h="6974" w:hRule="exact" w:wrap="around" w:vAnchor="page" w:hAnchor="page" w:x="1419" w:y="6408" w:anchorLock="1"/>
        <w:textAlignment w:val="bottom"/>
        <w:rPr>
          <w:rFonts w:eastAsia="黑体"/>
          <w:szCs w:val="28"/>
        </w:rPr>
      </w:pPr>
    </w:p>
    <w:bookmarkStart w:id="10" w:name="_GoBack"/>
    <w:p w:rsidR="00EF148A" w:rsidRDefault="00042C3D">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51301">
        <w:rPr>
          <w:sz w:val="24"/>
          <w:szCs w:val="28"/>
        </w:rPr>
      </w:r>
      <w:r>
        <w:rPr>
          <w:sz w:val="24"/>
          <w:szCs w:val="28"/>
        </w:rPr>
        <w:fldChar w:fldCharType="end"/>
      </w:r>
      <w:bookmarkEnd w:id="11"/>
      <w:bookmarkEnd w:id="10"/>
    </w:p>
    <w:p w:rsidR="00EF148A" w:rsidRDefault="00042C3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F148A" w:rsidRDefault="00042C3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EF148A" w:rsidRDefault="00042C3D">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F148A" w:rsidRDefault="00042C3D">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EF148A" w:rsidRDefault="00042C3D">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EF148A" w:rsidRDefault="00042C3D">
      <w:pPr>
        <w:rPr>
          <w:rFonts w:ascii="宋体" w:hAnsi="宋体"/>
          <w:sz w:val="28"/>
          <w:szCs w:val="28"/>
        </w:rPr>
        <w:sectPr w:rsidR="00EF148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F148A" w:rsidRDefault="00042C3D">
      <w:pPr>
        <w:pStyle w:val="affffff3"/>
        <w:spacing w:after="360"/>
      </w:pPr>
      <w:bookmarkStart w:id="21" w:name="BookMark1"/>
      <w:r>
        <w:rPr>
          <w:rFonts w:hint="eastAsia"/>
          <w:spacing w:val="320"/>
        </w:rPr>
        <w:lastRenderedPageBreak/>
        <w:t>目</w:t>
      </w:r>
      <w:r>
        <w:rPr>
          <w:rFonts w:hint="eastAsia"/>
        </w:rPr>
        <w:t>次</w:t>
      </w:r>
    </w:p>
    <w:p w:rsidR="00EF148A" w:rsidRDefault="00042C3D">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91728917" w:history="1">
        <w:r>
          <w:rPr>
            <w:rStyle w:val="affff5"/>
            <w:rFonts w:hint="eastAsia"/>
          </w:rPr>
          <w:t>前言</w:t>
        </w:r>
        <w:r>
          <w:tab/>
        </w:r>
        <w:r>
          <w:fldChar w:fldCharType="begin"/>
        </w:r>
        <w:r>
          <w:instrText xml:space="preserve"> PAGEREF _Toc191728917 \h </w:instrText>
        </w:r>
        <w:r>
          <w:fldChar w:fldCharType="separate"/>
        </w:r>
        <w:r w:rsidR="003C5AAE">
          <w:rPr>
            <w:noProof/>
          </w:rPr>
          <w:t>II</w:t>
        </w:r>
        <w:r>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18" w:history="1">
        <w:r w:rsidR="00042C3D">
          <w:rPr>
            <w:rStyle w:val="affff5"/>
          </w:rPr>
          <w:t xml:space="preserve">1 </w:t>
        </w:r>
        <w:r w:rsidR="00042C3D">
          <w:rPr>
            <w:rStyle w:val="affff5"/>
            <w:rFonts w:hint="eastAsia"/>
          </w:rPr>
          <w:t xml:space="preserve"> 范围</w:t>
        </w:r>
        <w:r w:rsidR="00042C3D">
          <w:tab/>
        </w:r>
        <w:r w:rsidR="00042C3D">
          <w:fldChar w:fldCharType="begin"/>
        </w:r>
        <w:r w:rsidR="00042C3D">
          <w:instrText xml:space="preserve"> PAGEREF _Toc191728918 \h </w:instrText>
        </w:r>
        <w:r w:rsidR="00042C3D">
          <w:fldChar w:fldCharType="separate"/>
        </w:r>
        <w:r w:rsidR="003C5AAE">
          <w:rPr>
            <w:noProof/>
          </w:rPr>
          <w:t>1</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19" w:history="1">
        <w:r w:rsidR="00042C3D">
          <w:rPr>
            <w:rStyle w:val="affff5"/>
          </w:rPr>
          <w:t xml:space="preserve">2 </w:t>
        </w:r>
        <w:r w:rsidR="00042C3D">
          <w:rPr>
            <w:rStyle w:val="affff5"/>
            <w:rFonts w:hint="eastAsia"/>
          </w:rPr>
          <w:t xml:space="preserve"> 规范性引用文件</w:t>
        </w:r>
        <w:r w:rsidR="00042C3D">
          <w:tab/>
        </w:r>
        <w:r w:rsidR="00042C3D">
          <w:fldChar w:fldCharType="begin"/>
        </w:r>
        <w:r w:rsidR="00042C3D">
          <w:instrText xml:space="preserve"> PAGEREF _Toc191728919 \h </w:instrText>
        </w:r>
        <w:r w:rsidR="00042C3D">
          <w:fldChar w:fldCharType="separate"/>
        </w:r>
        <w:r w:rsidR="003C5AAE">
          <w:rPr>
            <w:noProof/>
          </w:rPr>
          <w:t>1</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0" w:history="1">
        <w:r w:rsidR="00042C3D">
          <w:rPr>
            <w:rStyle w:val="affff5"/>
          </w:rPr>
          <w:t xml:space="preserve">3 </w:t>
        </w:r>
        <w:r w:rsidR="00042C3D">
          <w:rPr>
            <w:rStyle w:val="affff5"/>
            <w:rFonts w:hint="eastAsia"/>
          </w:rPr>
          <w:t xml:space="preserve"> 术语和定义</w:t>
        </w:r>
        <w:r w:rsidR="00042C3D">
          <w:tab/>
        </w:r>
        <w:r w:rsidR="00042C3D">
          <w:fldChar w:fldCharType="begin"/>
        </w:r>
        <w:r w:rsidR="00042C3D">
          <w:instrText xml:space="preserve"> PAGEREF _Toc191728920 \h </w:instrText>
        </w:r>
        <w:r w:rsidR="00042C3D">
          <w:fldChar w:fldCharType="separate"/>
        </w:r>
        <w:r w:rsidR="003C5AAE">
          <w:rPr>
            <w:noProof/>
          </w:rPr>
          <w:t>1</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1" w:history="1">
        <w:r w:rsidR="00042C3D">
          <w:rPr>
            <w:rStyle w:val="affff5"/>
          </w:rPr>
          <w:t xml:space="preserve">4 </w:t>
        </w:r>
        <w:r w:rsidR="00042C3D">
          <w:rPr>
            <w:rStyle w:val="affff5"/>
            <w:rFonts w:hint="eastAsia"/>
          </w:rPr>
          <w:t xml:space="preserve"> 产品结构</w:t>
        </w:r>
        <w:r w:rsidR="00042C3D">
          <w:tab/>
        </w:r>
        <w:r w:rsidR="00042C3D">
          <w:fldChar w:fldCharType="begin"/>
        </w:r>
        <w:r w:rsidR="00042C3D">
          <w:instrText xml:space="preserve"> PAGEREF _Toc191728921 \h </w:instrText>
        </w:r>
        <w:r w:rsidR="00042C3D">
          <w:fldChar w:fldCharType="separate"/>
        </w:r>
        <w:r w:rsidR="003C5AAE">
          <w:rPr>
            <w:noProof/>
          </w:rPr>
          <w:t>1</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2" w:history="1">
        <w:r w:rsidR="00042C3D">
          <w:rPr>
            <w:rStyle w:val="affff5"/>
          </w:rPr>
          <w:t xml:space="preserve">5 </w:t>
        </w:r>
        <w:r w:rsidR="00042C3D">
          <w:rPr>
            <w:rStyle w:val="affff5"/>
            <w:rFonts w:hint="eastAsia"/>
          </w:rPr>
          <w:t xml:space="preserve"> 尺寸参数</w:t>
        </w:r>
        <w:r w:rsidR="00042C3D">
          <w:tab/>
        </w:r>
        <w:r w:rsidR="00042C3D">
          <w:fldChar w:fldCharType="begin"/>
        </w:r>
        <w:r w:rsidR="00042C3D">
          <w:instrText xml:space="preserve"> PAGEREF _Toc191728922 \h </w:instrText>
        </w:r>
        <w:r w:rsidR="00042C3D">
          <w:fldChar w:fldCharType="separate"/>
        </w:r>
        <w:r w:rsidR="003C5AAE">
          <w:rPr>
            <w:noProof/>
          </w:rPr>
          <w:t>2</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3" w:history="1">
        <w:r w:rsidR="00042C3D">
          <w:rPr>
            <w:rStyle w:val="affff5"/>
          </w:rPr>
          <w:t xml:space="preserve">6 </w:t>
        </w:r>
        <w:r w:rsidR="00042C3D">
          <w:rPr>
            <w:rStyle w:val="affff5"/>
            <w:rFonts w:hint="eastAsia"/>
          </w:rPr>
          <w:t xml:space="preserve"> 技术要求</w:t>
        </w:r>
        <w:r w:rsidR="00042C3D">
          <w:tab/>
        </w:r>
        <w:r w:rsidR="00042C3D">
          <w:fldChar w:fldCharType="begin"/>
        </w:r>
        <w:r w:rsidR="00042C3D">
          <w:instrText xml:space="preserve"> PAGEREF _Toc191728923 \h </w:instrText>
        </w:r>
        <w:r w:rsidR="00042C3D">
          <w:fldChar w:fldCharType="separate"/>
        </w:r>
        <w:r w:rsidR="003C5AAE">
          <w:rPr>
            <w:noProof/>
          </w:rPr>
          <w:t>2</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4" w:history="1">
        <w:r w:rsidR="00042C3D">
          <w:rPr>
            <w:rStyle w:val="affff5"/>
          </w:rPr>
          <w:t xml:space="preserve">7 </w:t>
        </w:r>
        <w:r w:rsidR="00042C3D">
          <w:rPr>
            <w:rStyle w:val="affff5"/>
            <w:rFonts w:hint="eastAsia"/>
          </w:rPr>
          <w:t xml:space="preserve"> 试验方法</w:t>
        </w:r>
        <w:r w:rsidR="00042C3D">
          <w:tab/>
        </w:r>
        <w:r w:rsidR="00042C3D">
          <w:fldChar w:fldCharType="begin"/>
        </w:r>
        <w:r w:rsidR="00042C3D">
          <w:instrText xml:space="preserve"> PAGEREF _Toc191728924 \h </w:instrText>
        </w:r>
        <w:r w:rsidR="00042C3D">
          <w:fldChar w:fldCharType="separate"/>
        </w:r>
        <w:r w:rsidR="003C5AAE">
          <w:rPr>
            <w:noProof/>
          </w:rPr>
          <w:t>3</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5" w:history="1">
        <w:r w:rsidR="00042C3D">
          <w:rPr>
            <w:rStyle w:val="affff5"/>
          </w:rPr>
          <w:t xml:space="preserve">8 </w:t>
        </w:r>
        <w:r w:rsidR="00042C3D">
          <w:rPr>
            <w:rStyle w:val="affff5"/>
            <w:rFonts w:hint="eastAsia"/>
          </w:rPr>
          <w:t xml:space="preserve"> 检验规则</w:t>
        </w:r>
        <w:r w:rsidR="00042C3D">
          <w:tab/>
        </w:r>
        <w:r w:rsidR="00042C3D">
          <w:fldChar w:fldCharType="begin"/>
        </w:r>
        <w:r w:rsidR="00042C3D">
          <w:instrText xml:space="preserve"> PAGEREF _Toc191728925 \h </w:instrText>
        </w:r>
        <w:r w:rsidR="00042C3D">
          <w:fldChar w:fldCharType="separate"/>
        </w:r>
        <w:r w:rsidR="003C5AAE">
          <w:rPr>
            <w:noProof/>
          </w:rPr>
          <w:t>4</w:t>
        </w:r>
        <w:r w:rsidR="00042C3D">
          <w:fldChar w:fldCharType="end"/>
        </w:r>
      </w:hyperlink>
    </w:p>
    <w:p w:rsidR="00EF148A" w:rsidRDefault="00C559B5">
      <w:pPr>
        <w:pStyle w:val="10"/>
        <w:tabs>
          <w:tab w:val="right" w:leader="dot" w:pos="9344"/>
        </w:tabs>
        <w:rPr>
          <w:rFonts w:asciiTheme="minorHAnsi" w:eastAsiaTheme="minorEastAsia" w:hAnsiTheme="minorHAnsi" w:cstheme="minorBidi"/>
          <w:szCs w:val="22"/>
        </w:rPr>
      </w:pPr>
      <w:hyperlink w:anchor="_Toc191728926" w:history="1">
        <w:r w:rsidR="00042C3D">
          <w:rPr>
            <w:rStyle w:val="affff5"/>
          </w:rPr>
          <w:t xml:space="preserve">9 </w:t>
        </w:r>
        <w:r w:rsidR="00042C3D">
          <w:rPr>
            <w:rStyle w:val="affff5"/>
            <w:rFonts w:hint="eastAsia"/>
          </w:rPr>
          <w:t xml:space="preserve"> 标志、包装、运输和贮存</w:t>
        </w:r>
        <w:r w:rsidR="00042C3D">
          <w:tab/>
        </w:r>
        <w:r w:rsidR="00042C3D">
          <w:fldChar w:fldCharType="begin"/>
        </w:r>
        <w:r w:rsidR="00042C3D">
          <w:instrText xml:space="preserve"> PAGEREF _Toc191728926 \h </w:instrText>
        </w:r>
        <w:r w:rsidR="00042C3D">
          <w:fldChar w:fldCharType="separate"/>
        </w:r>
        <w:r w:rsidR="003C5AAE">
          <w:rPr>
            <w:noProof/>
          </w:rPr>
          <w:t>5</w:t>
        </w:r>
        <w:r w:rsidR="00042C3D">
          <w:fldChar w:fldCharType="end"/>
        </w:r>
      </w:hyperlink>
    </w:p>
    <w:p w:rsidR="00EF148A" w:rsidRDefault="00042C3D">
      <w:pPr>
        <w:pStyle w:val="affffff3"/>
        <w:spacing w:after="360"/>
        <w:sectPr w:rsidR="00EF148A">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EF148A" w:rsidRDefault="00042C3D">
      <w:pPr>
        <w:pStyle w:val="a6"/>
        <w:spacing w:before="900" w:after="360"/>
      </w:pPr>
      <w:bookmarkStart w:id="22" w:name="_Toc191728917"/>
      <w:bookmarkStart w:id="23" w:name="BookMark2"/>
      <w:bookmarkEnd w:id="21"/>
      <w:r>
        <w:rPr>
          <w:spacing w:val="320"/>
        </w:rPr>
        <w:lastRenderedPageBreak/>
        <w:t>前</w:t>
      </w:r>
      <w:r>
        <w:t>言</w:t>
      </w:r>
      <w:bookmarkEnd w:id="22"/>
    </w:p>
    <w:p w:rsidR="00EF148A" w:rsidRDefault="00042C3D">
      <w:pPr>
        <w:pStyle w:val="affffe"/>
        <w:spacing w:line="288" w:lineRule="auto"/>
        <w:ind w:firstLine="420"/>
      </w:pPr>
      <w:r>
        <w:rPr>
          <w:rFonts w:hint="eastAsia"/>
        </w:rPr>
        <w:t>本文件按照GB/T 1.1—2020《标准化工作导则  第1部分：标准化文件的结构和起草规则》的规定起草。</w:t>
      </w:r>
    </w:p>
    <w:p w:rsidR="00EF148A" w:rsidRDefault="00042C3D">
      <w:pPr>
        <w:pStyle w:val="affffe"/>
        <w:spacing w:line="288" w:lineRule="auto"/>
        <w:ind w:firstLine="420"/>
      </w:pPr>
      <w:r>
        <w:t>请注意本文件的某些内容可能涉及专利。本文件的发布机构不承担识别专利的责任。</w:t>
      </w:r>
    </w:p>
    <w:p w:rsidR="00EF148A" w:rsidRDefault="00042C3D">
      <w:pPr>
        <w:pStyle w:val="affffe"/>
        <w:spacing w:line="288" w:lineRule="auto"/>
        <w:ind w:firstLine="420"/>
      </w:pPr>
      <w:r>
        <w:rPr>
          <w:rFonts w:hint="eastAsia"/>
        </w:rPr>
        <w:t>本文件由剑桥树（深圳）科技有限公司提出。</w:t>
      </w:r>
    </w:p>
    <w:p w:rsidR="00EF148A" w:rsidRDefault="00042C3D">
      <w:pPr>
        <w:pStyle w:val="affffe"/>
        <w:spacing w:line="288" w:lineRule="auto"/>
        <w:ind w:firstLine="420"/>
      </w:pPr>
      <w:r>
        <w:rPr>
          <w:rFonts w:hint="eastAsia"/>
        </w:rPr>
        <w:t>本文件由中国商品学会归口。</w:t>
      </w:r>
    </w:p>
    <w:p w:rsidR="00EF148A" w:rsidRDefault="00042C3D">
      <w:pPr>
        <w:pStyle w:val="affffe"/>
        <w:spacing w:line="288" w:lineRule="auto"/>
        <w:ind w:firstLine="420"/>
      </w:pPr>
      <w:r>
        <w:rPr>
          <w:rFonts w:hint="eastAsia"/>
        </w:rPr>
        <w:t>本文件起草单位：剑桥树（深圳）科技有限公司、××××、××××</w:t>
      </w:r>
    </w:p>
    <w:p w:rsidR="00EF148A" w:rsidRDefault="00042C3D">
      <w:pPr>
        <w:pStyle w:val="affffe"/>
        <w:spacing w:line="288" w:lineRule="auto"/>
        <w:ind w:firstLine="420"/>
      </w:pPr>
      <w:r>
        <w:rPr>
          <w:rFonts w:hint="eastAsia"/>
        </w:rPr>
        <w:t>本文件主要起草人：×××、×××、×××</w:t>
      </w:r>
    </w:p>
    <w:p w:rsidR="00EF148A" w:rsidRDefault="00EF148A">
      <w:pPr>
        <w:pStyle w:val="affffe"/>
        <w:ind w:firstLine="420"/>
      </w:pPr>
    </w:p>
    <w:p w:rsidR="00EF148A" w:rsidRDefault="00EF148A">
      <w:pPr>
        <w:pStyle w:val="affffe"/>
        <w:ind w:firstLine="420"/>
        <w:sectPr w:rsidR="00EF148A">
          <w:pgSz w:w="11906" w:h="16838"/>
          <w:pgMar w:top="1928" w:right="1134" w:bottom="1134" w:left="1134" w:header="1418" w:footer="1134" w:gutter="284"/>
          <w:pgNumType w:fmt="upperRoman"/>
          <w:cols w:space="425"/>
          <w:formProt w:val="0"/>
          <w:docGrid w:linePitch="312"/>
        </w:sectPr>
      </w:pPr>
    </w:p>
    <w:p w:rsidR="00EF148A" w:rsidRDefault="00EF148A">
      <w:pPr>
        <w:spacing w:line="20" w:lineRule="exact"/>
        <w:jc w:val="center"/>
        <w:rPr>
          <w:rFonts w:ascii="黑体" w:eastAsia="黑体" w:hAnsi="黑体"/>
          <w:sz w:val="32"/>
          <w:szCs w:val="32"/>
        </w:rPr>
      </w:pPr>
      <w:bookmarkStart w:id="24" w:name="BookMark4"/>
      <w:bookmarkEnd w:id="23"/>
    </w:p>
    <w:p w:rsidR="00EF148A" w:rsidRDefault="00EF148A">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6A7672F4FD5C420B878BA9111AC6A963"/>
        </w:placeholder>
      </w:sdtPr>
      <w:sdtEndPr/>
      <w:sdtContent>
        <w:p w:rsidR="00EF148A" w:rsidRDefault="00042C3D">
          <w:pPr>
            <w:pStyle w:val="afffffffff1"/>
            <w:spacing w:beforeLines="100" w:before="240" w:afterLines="220" w:after="528"/>
          </w:pPr>
          <w:proofErr w:type="gramStart"/>
          <w:r>
            <w:rPr>
              <w:rFonts w:hint="eastAsia"/>
            </w:rPr>
            <w:t>护眼台</w:t>
          </w:r>
          <w:proofErr w:type="gramEnd"/>
        </w:p>
      </w:sdtContent>
    </w:sdt>
    <w:p w:rsidR="00EF148A" w:rsidRDefault="00042C3D">
      <w:pPr>
        <w:pStyle w:val="affc"/>
        <w:spacing w:before="240" w:after="240"/>
      </w:pPr>
      <w:bookmarkStart w:id="26" w:name="_Toc17233333"/>
      <w:bookmarkStart w:id="27" w:name="_Toc97192964"/>
      <w:bookmarkStart w:id="28" w:name="_Toc187999600"/>
      <w:bookmarkStart w:id="29" w:name="_Toc191728918"/>
      <w:bookmarkStart w:id="30" w:name="_Toc24884218"/>
      <w:bookmarkStart w:id="31" w:name="_Toc26986771"/>
      <w:bookmarkStart w:id="32" w:name="_Toc26718930"/>
      <w:bookmarkStart w:id="33" w:name="_Toc17233325"/>
      <w:bookmarkStart w:id="34" w:name="_Toc24884211"/>
      <w:bookmarkStart w:id="35" w:name="_Toc26648465"/>
      <w:bookmarkStart w:id="36" w:name="_Toc2698653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EF148A" w:rsidRDefault="00042C3D">
      <w:pPr>
        <w:pStyle w:val="affffe"/>
        <w:spacing w:line="288" w:lineRule="auto"/>
        <w:ind w:firstLine="420"/>
      </w:pPr>
      <w:bookmarkStart w:id="37" w:name="_Toc17233326"/>
      <w:bookmarkStart w:id="38" w:name="_Toc24884219"/>
      <w:bookmarkStart w:id="39" w:name="_Toc26648466"/>
      <w:bookmarkStart w:id="40" w:name="_Toc17233334"/>
      <w:bookmarkStart w:id="41" w:name="_Toc24884212"/>
      <w:r>
        <w:t>本文件规定了</w:t>
      </w:r>
      <w:proofErr w:type="gramStart"/>
      <w:r>
        <w:t>护眼台的</w:t>
      </w:r>
      <w:proofErr w:type="gramEnd"/>
      <w:r>
        <w:t>产品结构、尺寸参数、技术要求、试验方法、检验规则、标志、包装、运输和贮存。</w:t>
      </w:r>
    </w:p>
    <w:p w:rsidR="00EF148A" w:rsidRDefault="00042C3D">
      <w:pPr>
        <w:pStyle w:val="affffe"/>
        <w:spacing w:line="288" w:lineRule="auto"/>
        <w:ind w:firstLine="420"/>
      </w:pPr>
      <w:r>
        <w:rPr>
          <w:rFonts w:hint="eastAsia"/>
        </w:rPr>
        <w:t>本文件适用于</w:t>
      </w:r>
      <w:proofErr w:type="gramStart"/>
      <w:r>
        <w:rPr>
          <w:rFonts w:hint="eastAsia"/>
        </w:rPr>
        <w:t>护眼台的</w:t>
      </w:r>
      <w:proofErr w:type="gramEnd"/>
      <w:r>
        <w:rPr>
          <w:rFonts w:hint="eastAsia"/>
        </w:rPr>
        <w:t>生产和检验。</w:t>
      </w:r>
    </w:p>
    <w:p w:rsidR="00EF148A" w:rsidRDefault="00042C3D">
      <w:pPr>
        <w:pStyle w:val="affc"/>
        <w:spacing w:before="240" w:after="240"/>
      </w:pPr>
      <w:bookmarkStart w:id="42" w:name="_Toc187999601"/>
      <w:bookmarkStart w:id="43" w:name="_Toc26986531"/>
      <w:bookmarkStart w:id="44" w:name="_Toc26718931"/>
      <w:bookmarkStart w:id="45" w:name="_Toc26986772"/>
      <w:bookmarkStart w:id="46" w:name="_Toc97192965"/>
      <w:bookmarkStart w:id="47" w:name="_Toc191728919"/>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F1C546B2AB429FA66A6ED16353B4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F148A" w:rsidRDefault="00042C3D">
          <w:pPr>
            <w:pStyle w:val="affffe"/>
            <w:spacing w:line="288"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148A" w:rsidRDefault="00042C3D">
      <w:pPr>
        <w:pStyle w:val="affffe"/>
        <w:spacing w:line="288" w:lineRule="auto"/>
        <w:ind w:firstLine="420"/>
      </w:pPr>
      <w:r>
        <w:rPr>
          <w:rFonts w:hint="eastAsia"/>
        </w:rPr>
        <w:t>GB/T 191  包装储运图示标志</w:t>
      </w:r>
    </w:p>
    <w:p w:rsidR="00EF148A" w:rsidRDefault="00042C3D">
      <w:pPr>
        <w:pStyle w:val="affffe"/>
        <w:spacing w:line="288" w:lineRule="auto"/>
        <w:ind w:firstLine="420"/>
      </w:pPr>
      <w:r>
        <w:rPr>
          <w:rFonts w:hint="eastAsia"/>
        </w:rPr>
        <w:t>GB/T 2828.1  计数抽样检验程序  第 1 部分：按接收质量限（AQL）检索的逐批检验抽样计划</w:t>
      </w:r>
    </w:p>
    <w:p w:rsidR="00EF148A" w:rsidRDefault="00042C3D">
      <w:pPr>
        <w:pStyle w:val="affffe"/>
        <w:spacing w:line="288" w:lineRule="auto"/>
        <w:ind w:firstLine="420"/>
      </w:pPr>
      <w:r>
        <w:rPr>
          <w:rFonts w:hint="eastAsia"/>
        </w:rPr>
        <w:t>GB 6675.2—2014  玩具安全  第 2 部分：机械与物理性能</w:t>
      </w:r>
    </w:p>
    <w:p w:rsidR="00EF148A" w:rsidRDefault="00042C3D">
      <w:pPr>
        <w:pStyle w:val="affffe"/>
        <w:spacing w:line="288" w:lineRule="auto"/>
        <w:ind w:firstLine="420"/>
      </w:pPr>
      <w:r>
        <w:rPr>
          <w:rFonts w:hint="eastAsia"/>
        </w:rPr>
        <w:t>GB/T 9473  读写作业台灯性能要求</w:t>
      </w:r>
    </w:p>
    <w:p w:rsidR="00EF148A" w:rsidRDefault="00042C3D">
      <w:pPr>
        <w:pStyle w:val="affffe"/>
        <w:spacing w:line="288" w:lineRule="auto"/>
        <w:ind w:firstLine="420"/>
      </w:pPr>
      <w:r>
        <w:rPr>
          <w:rFonts w:hint="eastAsia"/>
        </w:rPr>
        <w:t>GB 21027  学生用品的安全通用要求</w:t>
      </w:r>
    </w:p>
    <w:p w:rsidR="00EF148A" w:rsidRDefault="00042C3D">
      <w:pPr>
        <w:pStyle w:val="affffe"/>
        <w:spacing w:line="288" w:lineRule="auto"/>
        <w:ind w:firstLine="420"/>
      </w:pPr>
      <w:r>
        <w:rPr>
          <w:rFonts w:hint="eastAsia"/>
        </w:rPr>
        <w:t>GB/T 22048  玩具及儿童用品中特定邻苯二甲酸酯增塑剂的测定</w:t>
      </w:r>
    </w:p>
    <w:p w:rsidR="00EF148A" w:rsidRDefault="00042C3D">
      <w:pPr>
        <w:pStyle w:val="affc"/>
        <w:spacing w:before="240" w:after="240"/>
      </w:pPr>
      <w:bookmarkStart w:id="48" w:name="_Toc97192966"/>
      <w:bookmarkStart w:id="49" w:name="_Toc187999602"/>
      <w:bookmarkStart w:id="50" w:name="_Toc191728920"/>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939ED64C5B2B42EB87B0F5CA64FCE9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F148A" w:rsidRDefault="00042C3D">
          <w:pPr>
            <w:pStyle w:val="affffe"/>
            <w:ind w:firstLine="420"/>
          </w:pPr>
          <w:r>
            <w:t>本文件没有需要界定的术语和定义。</w:t>
          </w:r>
        </w:p>
      </w:sdtContent>
    </w:sdt>
    <w:p w:rsidR="00EF148A" w:rsidRDefault="00042C3D">
      <w:pPr>
        <w:pStyle w:val="affc"/>
        <w:spacing w:before="240" w:after="240"/>
      </w:pPr>
      <w:bookmarkStart w:id="52" w:name="_Toc191728921"/>
      <w:r>
        <w:t>产品结构</w:t>
      </w:r>
      <w:bookmarkEnd w:id="52"/>
    </w:p>
    <w:p w:rsidR="00EF148A" w:rsidRDefault="00042C3D">
      <w:pPr>
        <w:pStyle w:val="affffffff7"/>
        <w:spacing w:line="288" w:lineRule="auto"/>
      </w:pPr>
      <w:proofErr w:type="gramStart"/>
      <w:r>
        <w:rPr>
          <w:rFonts w:hint="eastAsia"/>
        </w:rPr>
        <w:t>护眼台应</w:t>
      </w:r>
      <w:proofErr w:type="gramEnd"/>
      <w:r>
        <w:rPr>
          <w:rFonts w:hint="eastAsia"/>
        </w:rPr>
        <w:t>包括承载板和夹持可调的阅读架，承载板具有写字面，写字面为撰写提供支撑，朝向用户呈倾斜设置。阅读</w:t>
      </w:r>
      <w:proofErr w:type="gramStart"/>
      <w:r>
        <w:rPr>
          <w:rFonts w:hint="eastAsia"/>
        </w:rPr>
        <w:t>架用于</w:t>
      </w:r>
      <w:proofErr w:type="gramEnd"/>
      <w:r>
        <w:rPr>
          <w:rFonts w:hint="eastAsia"/>
        </w:rPr>
        <w:t>支撑阅读物。</w:t>
      </w:r>
    </w:p>
    <w:p w:rsidR="00EF148A" w:rsidRDefault="00042C3D">
      <w:pPr>
        <w:pStyle w:val="affffffff7"/>
        <w:spacing w:line="288" w:lineRule="auto"/>
      </w:pPr>
      <w:r>
        <w:rPr>
          <w:rFonts w:hint="eastAsia"/>
        </w:rPr>
        <w:t>承载板应为用户撰写提供支撑，且朝向用户倾斜设置写字面有能进一步提高用户的撰写舒适性，同时，</w:t>
      </w:r>
      <w:proofErr w:type="gramStart"/>
      <w:r>
        <w:rPr>
          <w:rFonts w:hint="eastAsia"/>
        </w:rPr>
        <w:t>阅读架应为</w:t>
      </w:r>
      <w:proofErr w:type="gramEnd"/>
      <w:r>
        <w:rPr>
          <w:rFonts w:hint="eastAsia"/>
        </w:rPr>
        <w:t>用户需要阅读的阅读</w:t>
      </w:r>
      <w:proofErr w:type="gramStart"/>
      <w:r>
        <w:rPr>
          <w:rFonts w:hint="eastAsia"/>
        </w:rPr>
        <w:t>物提供</w:t>
      </w:r>
      <w:proofErr w:type="gramEnd"/>
      <w:r>
        <w:rPr>
          <w:rFonts w:hint="eastAsia"/>
        </w:rPr>
        <w:t>支撑。</w:t>
      </w:r>
      <w:proofErr w:type="gramStart"/>
      <w:r>
        <w:rPr>
          <w:rFonts w:hint="eastAsia"/>
        </w:rPr>
        <w:t>护眼台应</w:t>
      </w:r>
      <w:proofErr w:type="gramEnd"/>
      <w:r>
        <w:rPr>
          <w:rFonts w:hint="eastAsia"/>
        </w:rPr>
        <w:t>同时满足用户的撰写和阅读需求。</w:t>
      </w:r>
    </w:p>
    <w:p w:rsidR="00EF148A" w:rsidRDefault="00042C3D">
      <w:pPr>
        <w:pStyle w:val="affffffff7"/>
        <w:spacing w:line="288" w:lineRule="auto"/>
      </w:pPr>
      <w:proofErr w:type="gramStart"/>
      <w:r>
        <w:rPr>
          <w:rFonts w:hint="eastAsia"/>
        </w:rPr>
        <w:t>护眼台还</w:t>
      </w:r>
      <w:proofErr w:type="gramEnd"/>
      <w:r>
        <w:rPr>
          <w:rFonts w:hint="eastAsia"/>
        </w:rPr>
        <w:t>应包括矫正件，矫正应设于承载板，且和阅读架间隔设置。矫正</w:t>
      </w:r>
      <w:proofErr w:type="gramStart"/>
      <w:r>
        <w:rPr>
          <w:rFonts w:hint="eastAsia"/>
        </w:rPr>
        <w:t>件用于</w:t>
      </w:r>
      <w:proofErr w:type="gramEnd"/>
      <w:r>
        <w:rPr>
          <w:rFonts w:hint="eastAsia"/>
        </w:rPr>
        <w:t>在用户读写时矫正用户坐姿，矫正件应能够限制用户身体及头部的活动，从而在用户进行读写时矫正用户的坐姿。</w:t>
      </w:r>
    </w:p>
    <w:p w:rsidR="00EF148A" w:rsidRDefault="00042C3D">
      <w:pPr>
        <w:pStyle w:val="affffffff7"/>
        <w:spacing w:line="288" w:lineRule="auto"/>
      </w:pPr>
      <w:proofErr w:type="gramStart"/>
      <w:r>
        <w:rPr>
          <w:rFonts w:hint="eastAsia"/>
        </w:rPr>
        <w:t>护眼台可</w:t>
      </w:r>
      <w:proofErr w:type="gramEnd"/>
      <w:r>
        <w:rPr>
          <w:rFonts w:hint="eastAsia"/>
        </w:rPr>
        <w:t>、结构见图 1，可在此基础上加装读写台灯。</w:t>
      </w:r>
    </w:p>
    <w:p w:rsidR="00EF148A" w:rsidRDefault="00042C3D">
      <w:pPr>
        <w:pStyle w:val="affffe"/>
        <w:ind w:firstLine="420"/>
        <w:jc w:val="center"/>
      </w:pPr>
      <w:r>
        <w:rPr>
          <w:rFonts w:hint="eastAsia"/>
          <w:noProof/>
        </w:rPr>
        <w:lastRenderedPageBreak/>
        <w:drawing>
          <wp:inline distT="0" distB="0" distL="0" distR="0">
            <wp:extent cx="2810510" cy="3554095"/>
            <wp:effectExtent l="0" t="0" r="8890" b="8255"/>
            <wp:docPr id="9" name="图片 9" descr="C:\Users\2023\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2023\Desktop\图片1.png"/>
                    <pic:cNvPicPr>
                      <a:picLocks noChangeAspect="1" noChangeArrowheads="1"/>
                    </pic:cNvPicPr>
                  </pic:nvPicPr>
                  <pic:blipFill>
                    <a:blip r:embed="rId21">
                      <a:extLst>
                        <a:ext uri="{28A0092B-C50C-407E-A947-70E740481C1C}">
                          <a14:useLocalDpi xmlns:a14="http://schemas.microsoft.com/office/drawing/2010/main" val="0"/>
                        </a:ext>
                      </a:extLst>
                    </a:blip>
                    <a:srcRect t="4218"/>
                    <a:stretch>
                      <a:fillRect/>
                    </a:stretch>
                  </pic:blipFill>
                  <pic:spPr>
                    <a:xfrm>
                      <a:off x="0" y="0"/>
                      <a:ext cx="2811936" cy="3555869"/>
                    </a:xfrm>
                    <a:prstGeom prst="rect">
                      <a:avLst/>
                    </a:prstGeom>
                    <a:noFill/>
                    <a:ln>
                      <a:noFill/>
                    </a:ln>
                  </pic:spPr>
                </pic:pic>
              </a:graphicData>
            </a:graphic>
          </wp:inline>
        </w:drawing>
      </w:r>
    </w:p>
    <w:p w:rsidR="00EF148A" w:rsidRDefault="00042C3D">
      <w:pPr>
        <w:pStyle w:val="afd"/>
        <w:spacing w:before="120" w:after="120"/>
      </w:pPr>
      <w:proofErr w:type="gramStart"/>
      <w:r>
        <w:rPr>
          <w:rFonts w:hint="eastAsia"/>
        </w:rPr>
        <w:t>护眼台结构图</w:t>
      </w:r>
      <w:proofErr w:type="gramEnd"/>
    </w:p>
    <w:p w:rsidR="00EF148A" w:rsidRDefault="00042C3D">
      <w:pPr>
        <w:pStyle w:val="affffe"/>
        <w:spacing w:line="288" w:lineRule="auto"/>
        <w:ind w:firstLine="360"/>
        <w:rPr>
          <w:sz w:val="18"/>
          <w:szCs w:val="18"/>
        </w:rPr>
      </w:pPr>
      <w:r>
        <w:rPr>
          <w:rFonts w:hint="eastAsia"/>
          <w:sz w:val="18"/>
          <w:szCs w:val="18"/>
        </w:rPr>
        <w:t>标引序号说明：</w:t>
      </w:r>
    </w:p>
    <w:p w:rsidR="00EF148A" w:rsidRDefault="00042C3D">
      <w:pPr>
        <w:pStyle w:val="affffe"/>
        <w:spacing w:line="288" w:lineRule="auto"/>
        <w:ind w:firstLine="360"/>
        <w:rPr>
          <w:sz w:val="18"/>
          <w:szCs w:val="18"/>
        </w:rPr>
      </w:pPr>
      <w:r>
        <w:rPr>
          <w:rFonts w:hint="eastAsia"/>
          <w:sz w:val="18"/>
          <w:szCs w:val="18"/>
        </w:rPr>
        <w:t>1</w:t>
      </w:r>
      <w:r>
        <w:rPr>
          <w:rFonts w:ascii="Times New Roman"/>
          <w:sz w:val="18"/>
          <w:szCs w:val="18"/>
        </w:rPr>
        <w:t>——</w:t>
      </w:r>
      <w:r>
        <w:rPr>
          <w:rFonts w:hint="eastAsia"/>
          <w:sz w:val="18"/>
          <w:szCs w:val="18"/>
        </w:rPr>
        <w:t>阅读架；</w:t>
      </w:r>
    </w:p>
    <w:p w:rsidR="00EF148A" w:rsidRDefault="00042C3D">
      <w:pPr>
        <w:pStyle w:val="affffe"/>
        <w:spacing w:line="288" w:lineRule="auto"/>
        <w:ind w:firstLine="360"/>
        <w:rPr>
          <w:sz w:val="18"/>
          <w:szCs w:val="18"/>
        </w:rPr>
      </w:pPr>
      <w:r>
        <w:rPr>
          <w:rFonts w:hint="eastAsia"/>
          <w:sz w:val="18"/>
          <w:szCs w:val="18"/>
        </w:rPr>
        <w:t>2</w:t>
      </w:r>
      <w:r>
        <w:rPr>
          <w:rFonts w:ascii="Times New Roman"/>
          <w:sz w:val="18"/>
          <w:szCs w:val="18"/>
        </w:rPr>
        <w:t>——</w:t>
      </w:r>
      <w:r>
        <w:rPr>
          <w:rFonts w:hint="eastAsia"/>
          <w:sz w:val="18"/>
          <w:szCs w:val="18"/>
        </w:rPr>
        <w:t>承载板；</w:t>
      </w:r>
    </w:p>
    <w:p w:rsidR="00EF148A" w:rsidRDefault="00042C3D">
      <w:pPr>
        <w:pStyle w:val="affffe"/>
        <w:spacing w:line="288" w:lineRule="auto"/>
        <w:ind w:firstLine="360"/>
        <w:rPr>
          <w:sz w:val="18"/>
          <w:szCs w:val="18"/>
        </w:rPr>
      </w:pPr>
      <w:r>
        <w:rPr>
          <w:rFonts w:hint="eastAsia"/>
          <w:sz w:val="18"/>
          <w:szCs w:val="18"/>
        </w:rPr>
        <w:t>3</w:t>
      </w:r>
      <w:r>
        <w:rPr>
          <w:rFonts w:ascii="Times New Roman"/>
          <w:sz w:val="18"/>
          <w:szCs w:val="18"/>
        </w:rPr>
        <w:t>——</w:t>
      </w:r>
      <w:r>
        <w:rPr>
          <w:rFonts w:hint="eastAsia"/>
          <w:sz w:val="18"/>
          <w:szCs w:val="18"/>
        </w:rPr>
        <w:t>矫正件。</w:t>
      </w:r>
    </w:p>
    <w:p w:rsidR="00EF148A" w:rsidRDefault="00042C3D">
      <w:pPr>
        <w:pStyle w:val="affc"/>
        <w:spacing w:before="240" w:after="240"/>
      </w:pPr>
      <w:bookmarkStart w:id="53" w:name="_Toc191728922"/>
      <w:r>
        <w:rPr>
          <w:rFonts w:hint="eastAsia"/>
        </w:rPr>
        <w:t>尺寸参数</w:t>
      </w:r>
      <w:bookmarkEnd w:id="53"/>
    </w:p>
    <w:p w:rsidR="00EF148A" w:rsidRDefault="00042C3D">
      <w:pPr>
        <w:pStyle w:val="affffe"/>
        <w:ind w:firstLine="420"/>
      </w:pPr>
      <w:proofErr w:type="gramStart"/>
      <w:r>
        <w:rPr>
          <w:rFonts w:hint="eastAsia"/>
        </w:rPr>
        <w:t>护眼台尺寸</w:t>
      </w:r>
      <w:proofErr w:type="gramEnd"/>
      <w:r>
        <w:rPr>
          <w:rFonts w:hint="eastAsia"/>
        </w:rPr>
        <w:t>参数见表 1。</w:t>
      </w:r>
    </w:p>
    <w:p w:rsidR="00EF148A" w:rsidRDefault="00042C3D">
      <w:pPr>
        <w:pStyle w:val="aff2"/>
        <w:spacing w:before="120" w:after="120"/>
      </w:pPr>
      <w:r>
        <w:rPr>
          <w:rFonts w:hint="eastAsia"/>
        </w:rPr>
        <w:t>尺寸参数</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1617"/>
        <w:gridCol w:w="1618"/>
        <w:gridCol w:w="1617"/>
        <w:gridCol w:w="1618"/>
        <w:gridCol w:w="1618"/>
      </w:tblGrid>
      <w:tr w:rsidR="00EF148A">
        <w:trPr>
          <w:jc w:val="center"/>
        </w:trPr>
        <w:tc>
          <w:tcPr>
            <w:tcW w:w="1286" w:type="dxa"/>
            <w:vMerge w:val="restart"/>
            <w:shd w:val="clear" w:color="auto" w:fill="auto"/>
            <w:vAlign w:val="center"/>
          </w:tcPr>
          <w:p w:rsidR="00EF148A" w:rsidRDefault="00042C3D">
            <w:pPr>
              <w:pStyle w:val="afffffffff2"/>
            </w:pPr>
            <w:r>
              <w:rPr>
                <w:rFonts w:hint="eastAsia"/>
              </w:rPr>
              <w:t>项目</w:t>
            </w:r>
          </w:p>
        </w:tc>
        <w:tc>
          <w:tcPr>
            <w:tcW w:w="8088" w:type="dxa"/>
            <w:gridSpan w:val="5"/>
            <w:tcBorders>
              <w:top w:val="single" w:sz="8" w:space="0" w:color="auto"/>
            </w:tcBorders>
            <w:shd w:val="clear" w:color="auto" w:fill="auto"/>
            <w:vAlign w:val="center"/>
          </w:tcPr>
          <w:p w:rsidR="00EF148A" w:rsidRDefault="00042C3D">
            <w:pPr>
              <w:pStyle w:val="afffffffff2"/>
            </w:pPr>
            <w:r>
              <w:rPr>
                <w:rFonts w:hint="eastAsia"/>
              </w:rPr>
              <w:t>产品配置</w:t>
            </w:r>
          </w:p>
        </w:tc>
      </w:tr>
      <w:tr w:rsidR="00EF148A">
        <w:trPr>
          <w:jc w:val="center"/>
        </w:trPr>
        <w:tc>
          <w:tcPr>
            <w:tcW w:w="1286" w:type="dxa"/>
            <w:vMerge/>
            <w:shd w:val="clear" w:color="auto" w:fill="auto"/>
            <w:vAlign w:val="center"/>
          </w:tcPr>
          <w:p w:rsidR="00EF148A" w:rsidRDefault="00EF148A">
            <w:pPr>
              <w:pStyle w:val="afffffffff2"/>
            </w:pPr>
          </w:p>
        </w:tc>
        <w:tc>
          <w:tcPr>
            <w:tcW w:w="1617" w:type="dxa"/>
            <w:tcBorders>
              <w:top w:val="single" w:sz="8" w:space="0" w:color="auto"/>
            </w:tcBorders>
            <w:shd w:val="clear" w:color="auto" w:fill="auto"/>
            <w:vAlign w:val="center"/>
          </w:tcPr>
          <w:p w:rsidR="00EF148A" w:rsidRDefault="00042C3D">
            <w:pPr>
              <w:pStyle w:val="afffffffff2"/>
            </w:pPr>
            <w:proofErr w:type="gramStart"/>
            <w:r>
              <w:rPr>
                <w:rFonts w:hint="eastAsia"/>
              </w:rPr>
              <w:t>正姿桌板</w:t>
            </w:r>
            <w:proofErr w:type="gramEnd"/>
          </w:p>
        </w:tc>
        <w:tc>
          <w:tcPr>
            <w:tcW w:w="1618" w:type="dxa"/>
            <w:tcBorders>
              <w:top w:val="single" w:sz="8" w:space="0" w:color="auto"/>
            </w:tcBorders>
            <w:shd w:val="clear" w:color="auto" w:fill="auto"/>
            <w:vAlign w:val="center"/>
          </w:tcPr>
          <w:p w:rsidR="00EF148A" w:rsidRDefault="00042C3D">
            <w:pPr>
              <w:pStyle w:val="afffffffff2"/>
            </w:pPr>
            <w:proofErr w:type="gramStart"/>
            <w:r>
              <w:rPr>
                <w:rFonts w:hint="eastAsia"/>
              </w:rPr>
              <w:t>正姿桌板</w:t>
            </w:r>
            <w:proofErr w:type="gramEnd"/>
            <w:r>
              <w:rPr>
                <w:rFonts w:hint="eastAsia"/>
              </w:rPr>
              <w:t>+阅读架</w:t>
            </w:r>
          </w:p>
        </w:tc>
        <w:tc>
          <w:tcPr>
            <w:tcW w:w="1617" w:type="dxa"/>
            <w:tcBorders>
              <w:top w:val="single" w:sz="8" w:space="0" w:color="auto"/>
            </w:tcBorders>
            <w:shd w:val="clear" w:color="auto" w:fill="auto"/>
            <w:vAlign w:val="center"/>
          </w:tcPr>
          <w:p w:rsidR="00EF148A" w:rsidRDefault="00042C3D">
            <w:pPr>
              <w:pStyle w:val="afffffffff2"/>
            </w:pPr>
            <w:proofErr w:type="gramStart"/>
            <w:r>
              <w:rPr>
                <w:rFonts w:hint="eastAsia"/>
              </w:rPr>
              <w:t>正姿桌板</w:t>
            </w:r>
            <w:proofErr w:type="gramEnd"/>
            <w:r>
              <w:rPr>
                <w:rFonts w:hint="eastAsia"/>
              </w:rPr>
              <w:t>+阅读架+折叠灯</w:t>
            </w:r>
          </w:p>
        </w:tc>
        <w:tc>
          <w:tcPr>
            <w:tcW w:w="1618" w:type="dxa"/>
            <w:tcBorders>
              <w:top w:val="single" w:sz="8" w:space="0" w:color="auto"/>
            </w:tcBorders>
            <w:shd w:val="clear" w:color="auto" w:fill="auto"/>
            <w:vAlign w:val="center"/>
          </w:tcPr>
          <w:p w:rsidR="00EF148A" w:rsidRDefault="00042C3D">
            <w:pPr>
              <w:pStyle w:val="afffffffff2"/>
            </w:pPr>
            <w:proofErr w:type="gramStart"/>
            <w:r>
              <w:rPr>
                <w:rFonts w:hint="eastAsia"/>
              </w:rPr>
              <w:t>正姿桌板</w:t>
            </w:r>
            <w:proofErr w:type="gramEnd"/>
            <w:r>
              <w:rPr>
                <w:rFonts w:hint="eastAsia"/>
              </w:rPr>
              <w:t>+阅读架+护眼灯</w:t>
            </w:r>
          </w:p>
        </w:tc>
        <w:tc>
          <w:tcPr>
            <w:tcW w:w="1618" w:type="dxa"/>
            <w:tcBorders>
              <w:top w:val="single" w:sz="8" w:space="0" w:color="auto"/>
            </w:tcBorders>
            <w:shd w:val="clear" w:color="auto" w:fill="auto"/>
            <w:vAlign w:val="center"/>
          </w:tcPr>
          <w:p w:rsidR="00EF148A" w:rsidRDefault="00042C3D">
            <w:pPr>
              <w:pStyle w:val="afffffffff2"/>
            </w:pPr>
            <w:proofErr w:type="gramStart"/>
            <w:r>
              <w:rPr>
                <w:rFonts w:hint="eastAsia"/>
              </w:rPr>
              <w:t>正姿桌板</w:t>
            </w:r>
            <w:proofErr w:type="gramEnd"/>
            <w:r>
              <w:rPr>
                <w:rFonts w:hint="eastAsia"/>
              </w:rPr>
              <w:t>+阅读架+专业护眼灯</w:t>
            </w:r>
          </w:p>
        </w:tc>
      </w:tr>
      <w:tr w:rsidR="00EF148A">
        <w:trPr>
          <w:jc w:val="center"/>
        </w:trPr>
        <w:tc>
          <w:tcPr>
            <w:tcW w:w="1286" w:type="dxa"/>
            <w:shd w:val="clear" w:color="auto" w:fill="auto"/>
            <w:vAlign w:val="center"/>
          </w:tcPr>
          <w:p w:rsidR="00EF148A" w:rsidRDefault="00042C3D">
            <w:pPr>
              <w:pStyle w:val="afffffffff2"/>
            </w:pPr>
            <w:proofErr w:type="gramStart"/>
            <w:r>
              <w:rPr>
                <w:rFonts w:hint="eastAsia"/>
              </w:rPr>
              <w:t>左右轴托距离</w:t>
            </w:r>
            <w:proofErr w:type="gramEnd"/>
          </w:p>
        </w:tc>
        <w:tc>
          <w:tcPr>
            <w:tcW w:w="1617" w:type="dxa"/>
            <w:shd w:val="clear" w:color="auto" w:fill="auto"/>
            <w:vAlign w:val="center"/>
          </w:tcPr>
          <w:p w:rsidR="00EF148A" w:rsidRDefault="00042C3D">
            <w:pPr>
              <w:pStyle w:val="afffffffff2"/>
            </w:pPr>
            <w:r>
              <w:rPr>
                <w:rFonts w:hint="eastAsia"/>
              </w:rPr>
              <w:t>560</w:t>
            </w:r>
          </w:p>
        </w:tc>
        <w:tc>
          <w:tcPr>
            <w:tcW w:w="1618" w:type="dxa"/>
            <w:shd w:val="clear" w:color="auto" w:fill="auto"/>
            <w:vAlign w:val="center"/>
          </w:tcPr>
          <w:p w:rsidR="00EF148A" w:rsidRDefault="00042C3D">
            <w:pPr>
              <w:pStyle w:val="afffffffff2"/>
            </w:pPr>
            <w:r>
              <w:rPr>
                <w:rFonts w:hint="eastAsia"/>
              </w:rPr>
              <w:t>560</w:t>
            </w:r>
          </w:p>
        </w:tc>
        <w:tc>
          <w:tcPr>
            <w:tcW w:w="1617" w:type="dxa"/>
            <w:shd w:val="clear" w:color="auto" w:fill="auto"/>
            <w:vAlign w:val="center"/>
          </w:tcPr>
          <w:p w:rsidR="00EF148A" w:rsidRDefault="00042C3D">
            <w:pPr>
              <w:pStyle w:val="afffffffff2"/>
            </w:pPr>
            <w:r>
              <w:rPr>
                <w:rFonts w:hint="eastAsia"/>
              </w:rPr>
              <w:t>560</w:t>
            </w:r>
          </w:p>
        </w:tc>
        <w:tc>
          <w:tcPr>
            <w:tcW w:w="1618" w:type="dxa"/>
            <w:shd w:val="clear" w:color="auto" w:fill="auto"/>
            <w:vAlign w:val="center"/>
          </w:tcPr>
          <w:p w:rsidR="00EF148A" w:rsidRDefault="00042C3D">
            <w:pPr>
              <w:pStyle w:val="afffffffff2"/>
            </w:pPr>
            <w:r>
              <w:rPr>
                <w:rFonts w:hint="eastAsia"/>
              </w:rPr>
              <w:t>560</w:t>
            </w:r>
          </w:p>
        </w:tc>
        <w:tc>
          <w:tcPr>
            <w:tcW w:w="1618" w:type="dxa"/>
            <w:shd w:val="clear" w:color="auto" w:fill="auto"/>
            <w:vAlign w:val="center"/>
          </w:tcPr>
          <w:p w:rsidR="00EF148A" w:rsidRDefault="00042C3D">
            <w:pPr>
              <w:pStyle w:val="afffffffff2"/>
            </w:pPr>
            <w:r>
              <w:rPr>
                <w:rFonts w:hint="eastAsia"/>
              </w:rPr>
              <w:t>560</w:t>
            </w:r>
          </w:p>
        </w:tc>
      </w:tr>
      <w:tr w:rsidR="00EF148A">
        <w:trPr>
          <w:jc w:val="center"/>
        </w:trPr>
        <w:tc>
          <w:tcPr>
            <w:tcW w:w="1286" w:type="dxa"/>
            <w:shd w:val="clear" w:color="auto" w:fill="auto"/>
            <w:vAlign w:val="center"/>
          </w:tcPr>
          <w:p w:rsidR="00EF148A" w:rsidRDefault="00042C3D">
            <w:pPr>
              <w:pStyle w:val="afffffffff2"/>
            </w:pPr>
            <w:r>
              <w:rPr>
                <w:rFonts w:hint="eastAsia"/>
              </w:rPr>
              <w:t>最远部件深度</w:t>
            </w:r>
          </w:p>
        </w:tc>
        <w:tc>
          <w:tcPr>
            <w:tcW w:w="1617" w:type="dxa"/>
            <w:shd w:val="clear" w:color="auto" w:fill="auto"/>
            <w:vAlign w:val="center"/>
          </w:tcPr>
          <w:p w:rsidR="00EF148A" w:rsidRDefault="00042C3D">
            <w:pPr>
              <w:pStyle w:val="afffffffff2"/>
            </w:pPr>
            <w:r>
              <w:rPr>
                <w:rFonts w:hint="eastAsia"/>
              </w:rPr>
              <w:t>454</w:t>
            </w:r>
          </w:p>
        </w:tc>
        <w:tc>
          <w:tcPr>
            <w:tcW w:w="1618" w:type="dxa"/>
            <w:shd w:val="clear" w:color="auto" w:fill="auto"/>
            <w:vAlign w:val="center"/>
          </w:tcPr>
          <w:p w:rsidR="00EF148A" w:rsidRDefault="00042C3D">
            <w:pPr>
              <w:pStyle w:val="afffffffff2"/>
            </w:pPr>
            <w:r>
              <w:rPr>
                <w:rFonts w:hint="eastAsia"/>
              </w:rPr>
              <w:t>458</w:t>
            </w:r>
          </w:p>
        </w:tc>
        <w:tc>
          <w:tcPr>
            <w:tcW w:w="1617" w:type="dxa"/>
            <w:shd w:val="clear" w:color="auto" w:fill="auto"/>
            <w:vAlign w:val="center"/>
          </w:tcPr>
          <w:p w:rsidR="00EF148A" w:rsidRDefault="00042C3D">
            <w:pPr>
              <w:pStyle w:val="afffffffff2"/>
            </w:pPr>
            <w:r>
              <w:rPr>
                <w:rFonts w:hint="eastAsia"/>
              </w:rPr>
              <w:t>458</w:t>
            </w:r>
          </w:p>
        </w:tc>
        <w:tc>
          <w:tcPr>
            <w:tcW w:w="1618" w:type="dxa"/>
            <w:shd w:val="clear" w:color="auto" w:fill="auto"/>
            <w:vAlign w:val="center"/>
          </w:tcPr>
          <w:p w:rsidR="00EF148A" w:rsidRDefault="00042C3D">
            <w:pPr>
              <w:pStyle w:val="afffffffff2"/>
            </w:pPr>
            <w:r>
              <w:rPr>
                <w:rFonts w:hint="eastAsia"/>
              </w:rPr>
              <w:t>475</w:t>
            </w:r>
          </w:p>
        </w:tc>
        <w:tc>
          <w:tcPr>
            <w:tcW w:w="1618" w:type="dxa"/>
            <w:shd w:val="clear" w:color="auto" w:fill="auto"/>
            <w:vAlign w:val="center"/>
          </w:tcPr>
          <w:p w:rsidR="00EF148A" w:rsidRDefault="00042C3D">
            <w:pPr>
              <w:pStyle w:val="afffffffff2"/>
            </w:pPr>
            <w:r>
              <w:rPr>
                <w:rFonts w:hint="eastAsia"/>
              </w:rPr>
              <w:t>458</w:t>
            </w:r>
          </w:p>
        </w:tc>
      </w:tr>
      <w:tr w:rsidR="00EF148A">
        <w:trPr>
          <w:jc w:val="center"/>
        </w:trPr>
        <w:tc>
          <w:tcPr>
            <w:tcW w:w="1286" w:type="dxa"/>
            <w:shd w:val="clear" w:color="auto" w:fill="auto"/>
            <w:vAlign w:val="center"/>
          </w:tcPr>
          <w:p w:rsidR="00EF148A" w:rsidRDefault="00042C3D">
            <w:pPr>
              <w:pStyle w:val="afffffffff2"/>
            </w:pPr>
            <w:r>
              <w:rPr>
                <w:rFonts w:hint="eastAsia"/>
              </w:rPr>
              <w:t>最高部件高度</w:t>
            </w:r>
          </w:p>
        </w:tc>
        <w:tc>
          <w:tcPr>
            <w:tcW w:w="1617" w:type="dxa"/>
            <w:shd w:val="clear" w:color="auto" w:fill="auto"/>
            <w:vAlign w:val="center"/>
          </w:tcPr>
          <w:p w:rsidR="00EF148A" w:rsidRDefault="00042C3D">
            <w:pPr>
              <w:pStyle w:val="afffffffff2"/>
            </w:pPr>
            <w:r>
              <w:rPr>
                <w:rFonts w:hint="eastAsia"/>
              </w:rPr>
              <w:t>137</w:t>
            </w:r>
          </w:p>
        </w:tc>
        <w:tc>
          <w:tcPr>
            <w:tcW w:w="1618" w:type="dxa"/>
            <w:shd w:val="clear" w:color="auto" w:fill="auto"/>
            <w:vAlign w:val="center"/>
          </w:tcPr>
          <w:p w:rsidR="00EF148A" w:rsidRDefault="00042C3D">
            <w:pPr>
              <w:pStyle w:val="afffffffff2"/>
            </w:pPr>
            <w:r>
              <w:rPr>
                <w:rFonts w:hint="eastAsia"/>
              </w:rPr>
              <w:t>386</w:t>
            </w:r>
          </w:p>
        </w:tc>
        <w:tc>
          <w:tcPr>
            <w:tcW w:w="1617" w:type="dxa"/>
            <w:shd w:val="clear" w:color="auto" w:fill="auto"/>
            <w:vAlign w:val="center"/>
          </w:tcPr>
          <w:p w:rsidR="00EF148A" w:rsidRDefault="00042C3D">
            <w:pPr>
              <w:pStyle w:val="afffffffff2"/>
            </w:pPr>
            <w:r>
              <w:rPr>
                <w:rFonts w:hint="eastAsia"/>
              </w:rPr>
              <w:t>492</w:t>
            </w:r>
          </w:p>
        </w:tc>
        <w:tc>
          <w:tcPr>
            <w:tcW w:w="1618" w:type="dxa"/>
            <w:shd w:val="clear" w:color="auto" w:fill="auto"/>
            <w:vAlign w:val="center"/>
          </w:tcPr>
          <w:p w:rsidR="00EF148A" w:rsidRDefault="00042C3D">
            <w:pPr>
              <w:pStyle w:val="afffffffff2"/>
            </w:pPr>
            <w:r>
              <w:rPr>
                <w:rFonts w:hint="eastAsia"/>
              </w:rPr>
              <w:t>558</w:t>
            </w:r>
          </w:p>
        </w:tc>
        <w:tc>
          <w:tcPr>
            <w:tcW w:w="1618" w:type="dxa"/>
            <w:shd w:val="clear" w:color="auto" w:fill="auto"/>
            <w:vAlign w:val="center"/>
          </w:tcPr>
          <w:p w:rsidR="00EF148A" w:rsidRDefault="00042C3D">
            <w:pPr>
              <w:pStyle w:val="afffffffff2"/>
            </w:pPr>
            <w:r>
              <w:rPr>
                <w:rFonts w:hint="eastAsia"/>
              </w:rPr>
              <w:t>650</w:t>
            </w:r>
          </w:p>
        </w:tc>
      </w:tr>
    </w:tbl>
    <w:p w:rsidR="00EF148A" w:rsidRDefault="00042C3D">
      <w:pPr>
        <w:pStyle w:val="affc"/>
        <w:spacing w:before="240" w:after="240"/>
      </w:pPr>
      <w:bookmarkStart w:id="54" w:name="_Toc191728923"/>
      <w:r>
        <w:t>技术要求</w:t>
      </w:r>
      <w:bookmarkEnd w:id="54"/>
    </w:p>
    <w:p w:rsidR="00EF148A" w:rsidRDefault="00042C3D">
      <w:pPr>
        <w:pStyle w:val="affd"/>
        <w:spacing w:before="120" w:after="120"/>
      </w:pPr>
      <w:r>
        <w:t>外观</w:t>
      </w:r>
    </w:p>
    <w:p w:rsidR="00EF148A" w:rsidRDefault="00042C3D">
      <w:pPr>
        <w:pStyle w:val="affffffffa"/>
        <w:spacing w:line="288" w:lineRule="auto"/>
      </w:pPr>
      <w:r>
        <w:rPr>
          <w:rFonts w:hint="eastAsia"/>
        </w:rPr>
        <w:t>护</w:t>
      </w:r>
      <w:proofErr w:type="gramStart"/>
      <w:r>
        <w:rPr>
          <w:rFonts w:hint="eastAsia"/>
        </w:rPr>
        <w:t>眼台表面</w:t>
      </w:r>
      <w:proofErr w:type="gramEnd"/>
      <w:r>
        <w:rPr>
          <w:rFonts w:hint="eastAsia"/>
        </w:rPr>
        <w:t>应干净整洁，无明显油污、色渍，不应有裂纹、变形、划痕及严重影响外观的皱缩或起层缺陷。</w:t>
      </w:r>
    </w:p>
    <w:p w:rsidR="00EF148A" w:rsidRDefault="00042C3D">
      <w:pPr>
        <w:pStyle w:val="affffffffa"/>
        <w:spacing w:line="288" w:lineRule="auto"/>
      </w:pPr>
      <w:r>
        <w:rPr>
          <w:rFonts w:hint="eastAsia"/>
        </w:rPr>
        <w:t>塑料件应塑化良好，无明显气泡、黑点等缺陷。</w:t>
      </w:r>
    </w:p>
    <w:p w:rsidR="00EF148A" w:rsidRDefault="00042C3D">
      <w:pPr>
        <w:pStyle w:val="affffffffa"/>
        <w:spacing w:line="288" w:lineRule="auto"/>
      </w:pPr>
      <w:r>
        <w:rPr>
          <w:rFonts w:hint="eastAsia"/>
        </w:rPr>
        <w:t>金属件表面应光滑，色泽一致，镀层（如有）无脱皮、起泡、锈迹等缺陷。</w:t>
      </w:r>
    </w:p>
    <w:p w:rsidR="00EF148A" w:rsidRDefault="00042C3D">
      <w:pPr>
        <w:pStyle w:val="affffffffa"/>
        <w:spacing w:line="288" w:lineRule="auto"/>
      </w:pPr>
      <w:proofErr w:type="gramStart"/>
      <w:r>
        <w:rPr>
          <w:rFonts w:hint="eastAsia"/>
        </w:rPr>
        <w:t>护眼台应</w:t>
      </w:r>
      <w:proofErr w:type="gramEnd"/>
      <w:r>
        <w:rPr>
          <w:rFonts w:hint="eastAsia"/>
        </w:rPr>
        <w:t>颜色均匀，无褪色、落色现象，同批产品应无明显色差。</w:t>
      </w:r>
    </w:p>
    <w:p w:rsidR="00EF148A" w:rsidRDefault="00042C3D">
      <w:pPr>
        <w:pStyle w:val="affd"/>
        <w:spacing w:before="120" w:after="120"/>
      </w:pPr>
      <w:r>
        <w:t>尺寸偏差</w:t>
      </w:r>
    </w:p>
    <w:p w:rsidR="00EF148A" w:rsidRDefault="00042C3D">
      <w:pPr>
        <w:pStyle w:val="affffe"/>
        <w:spacing w:line="288" w:lineRule="auto"/>
        <w:ind w:firstLine="420"/>
      </w:pPr>
      <w:proofErr w:type="gramStart"/>
      <w:r>
        <w:rPr>
          <w:rFonts w:hint="eastAsia"/>
        </w:rPr>
        <w:lastRenderedPageBreak/>
        <w:t>护眼台尺寸</w:t>
      </w:r>
      <w:proofErr w:type="gramEnd"/>
      <w:r>
        <w:rPr>
          <w:rFonts w:hint="eastAsia"/>
        </w:rPr>
        <w:t>应与标示尺寸相符，允许偏差为 ±5％。如有其他要求，由供需双方协商确定，并在订货单（或合同）中具体注明。</w:t>
      </w:r>
    </w:p>
    <w:p w:rsidR="00EF148A" w:rsidRDefault="00042C3D">
      <w:pPr>
        <w:pStyle w:val="affd"/>
        <w:spacing w:before="120" w:after="120"/>
      </w:pPr>
      <w:r>
        <w:rPr>
          <w:rFonts w:hint="eastAsia"/>
        </w:rPr>
        <w:t>装配质量</w:t>
      </w:r>
    </w:p>
    <w:p w:rsidR="00EF148A" w:rsidRDefault="00042C3D">
      <w:pPr>
        <w:pStyle w:val="affffffffa"/>
        <w:spacing w:line="288" w:lineRule="auto"/>
      </w:pPr>
      <w:proofErr w:type="gramStart"/>
      <w:r>
        <w:rPr>
          <w:rFonts w:hint="eastAsia"/>
        </w:rPr>
        <w:t>护眼台各</w:t>
      </w:r>
      <w:proofErr w:type="gramEnd"/>
      <w:r>
        <w:rPr>
          <w:rFonts w:hint="eastAsia"/>
        </w:rPr>
        <w:t>部件应完整，匹配良好，装配牢固，固定部件应无脱落现象。</w:t>
      </w:r>
    </w:p>
    <w:p w:rsidR="00EF148A" w:rsidRDefault="00042C3D">
      <w:pPr>
        <w:pStyle w:val="affffffffa"/>
        <w:spacing w:line="288" w:lineRule="auto"/>
      </w:pPr>
      <w:proofErr w:type="gramStart"/>
      <w:r>
        <w:rPr>
          <w:rFonts w:hint="eastAsia"/>
        </w:rPr>
        <w:t>护眼台的</w:t>
      </w:r>
      <w:proofErr w:type="gramEnd"/>
      <w:r>
        <w:rPr>
          <w:rFonts w:hint="eastAsia"/>
        </w:rPr>
        <w:t>可活动部位应无松动、卡死现象，活动应流畅、顺滑，卡位准确牢靠。</w:t>
      </w:r>
    </w:p>
    <w:p w:rsidR="00EF148A" w:rsidRDefault="00042C3D">
      <w:pPr>
        <w:pStyle w:val="affd"/>
        <w:spacing w:before="120" w:after="120"/>
      </w:pPr>
      <w:r>
        <w:t>承重性能</w:t>
      </w:r>
    </w:p>
    <w:p w:rsidR="00EF148A" w:rsidRDefault="00042C3D">
      <w:pPr>
        <w:pStyle w:val="affffe"/>
        <w:spacing w:line="288" w:lineRule="auto"/>
        <w:ind w:firstLine="420"/>
      </w:pPr>
      <w:proofErr w:type="gramStart"/>
      <w:r>
        <w:rPr>
          <w:rFonts w:hint="eastAsia"/>
        </w:rPr>
        <w:t>护眼台经</w:t>
      </w:r>
      <w:proofErr w:type="gramEnd"/>
      <w:r>
        <w:rPr>
          <w:rFonts w:hint="eastAsia"/>
        </w:rPr>
        <w:t>承重性能试验后，应无破损、断裂等影响使用的现象出现。</w:t>
      </w:r>
    </w:p>
    <w:p w:rsidR="00EF148A" w:rsidRDefault="00042C3D">
      <w:pPr>
        <w:pStyle w:val="affd"/>
        <w:spacing w:before="120" w:after="120"/>
      </w:pPr>
      <w:r>
        <w:rPr>
          <w:rFonts w:hint="eastAsia"/>
        </w:rPr>
        <w:t>耐温性能</w:t>
      </w:r>
    </w:p>
    <w:p w:rsidR="00EF148A" w:rsidRDefault="00042C3D">
      <w:pPr>
        <w:pStyle w:val="affe"/>
        <w:spacing w:before="120" w:after="120"/>
      </w:pPr>
      <w:r>
        <w:rPr>
          <w:rFonts w:hint="eastAsia"/>
        </w:rPr>
        <w:t>耐高温</w:t>
      </w:r>
    </w:p>
    <w:p w:rsidR="00EF148A" w:rsidRDefault="00042C3D">
      <w:pPr>
        <w:pStyle w:val="affffe"/>
        <w:spacing w:line="288" w:lineRule="auto"/>
        <w:ind w:firstLine="420"/>
      </w:pPr>
      <w:proofErr w:type="gramStart"/>
      <w:r>
        <w:rPr>
          <w:rFonts w:hint="eastAsia"/>
        </w:rPr>
        <w:t>护眼台经</w:t>
      </w:r>
      <w:proofErr w:type="gramEnd"/>
      <w:r>
        <w:rPr>
          <w:rFonts w:hint="eastAsia"/>
        </w:rPr>
        <w:t xml:space="preserve"> 50 ℃±2 ℃ 的高温试验后，不应出现影响使用的明显变形、发粘现象。</w:t>
      </w:r>
    </w:p>
    <w:p w:rsidR="00EF148A" w:rsidRDefault="00042C3D">
      <w:pPr>
        <w:pStyle w:val="affe"/>
        <w:spacing w:before="120" w:after="120"/>
      </w:pPr>
      <w:r>
        <w:rPr>
          <w:rFonts w:hint="eastAsia"/>
        </w:rPr>
        <w:t>耐低温</w:t>
      </w:r>
    </w:p>
    <w:p w:rsidR="00EF148A" w:rsidRDefault="00042C3D">
      <w:pPr>
        <w:pStyle w:val="affffe"/>
        <w:spacing w:line="288" w:lineRule="auto"/>
        <w:ind w:firstLine="420"/>
      </w:pPr>
      <w:proofErr w:type="gramStart"/>
      <w:r>
        <w:rPr>
          <w:rFonts w:hint="eastAsia"/>
        </w:rPr>
        <w:t>护眼台经</w:t>
      </w:r>
      <w:proofErr w:type="gramEnd"/>
      <w:r>
        <w:rPr>
          <w:rFonts w:hint="eastAsia"/>
        </w:rPr>
        <w:t xml:space="preserve"> -10 ℃±2 ℃的 低温试验后，不应出现影响使用的明显变形、破损等现象。</w:t>
      </w:r>
    </w:p>
    <w:p w:rsidR="00EF148A" w:rsidRDefault="00042C3D">
      <w:pPr>
        <w:pStyle w:val="affd"/>
        <w:spacing w:before="120" w:after="120"/>
      </w:pPr>
      <w:r>
        <w:t>安全要求</w:t>
      </w:r>
    </w:p>
    <w:p w:rsidR="00EF148A" w:rsidRDefault="00042C3D">
      <w:pPr>
        <w:pStyle w:val="affe"/>
        <w:spacing w:before="120" w:after="120"/>
      </w:pPr>
      <w:r>
        <w:rPr>
          <w:rFonts w:hint="eastAsia"/>
        </w:rPr>
        <w:t>一般要求</w:t>
      </w:r>
    </w:p>
    <w:p w:rsidR="00EF148A" w:rsidRDefault="00042C3D">
      <w:pPr>
        <w:pStyle w:val="affffe"/>
        <w:spacing w:line="288" w:lineRule="auto"/>
        <w:ind w:firstLine="420"/>
      </w:pPr>
      <w:r>
        <w:rPr>
          <w:rFonts w:hint="eastAsia"/>
        </w:rPr>
        <w:t>应符合 GB 21027 的规定。</w:t>
      </w:r>
    </w:p>
    <w:p w:rsidR="00EF148A" w:rsidRDefault="00042C3D">
      <w:pPr>
        <w:pStyle w:val="affe"/>
        <w:spacing w:before="120" w:after="120"/>
      </w:pPr>
      <w:r>
        <w:rPr>
          <w:rFonts w:hint="eastAsia"/>
        </w:rPr>
        <w:t>可触及的塑料件中邻苯二甲酸酯增塑剂的限量</w:t>
      </w:r>
    </w:p>
    <w:p w:rsidR="00EF148A" w:rsidRDefault="00042C3D">
      <w:pPr>
        <w:pStyle w:val="affffe"/>
        <w:spacing w:line="288" w:lineRule="auto"/>
        <w:ind w:firstLine="420"/>
      </w:pPr>
      <w:r>
        <w:rPr>
          <w:rFonts w:hint="eastAsia"/>
        </w:rPr>
        <w:t>可触及的塑料</w:t>
      </w:r>
      <w:proofErr w:type="gramStart"/>
      <w:r>
        <w:rPr>
          <w:rFonts w:hint="eastAsia"/>
        </w:rPr>
        <w:t>件中邻苯</w:t>
      </w:r>
      <w:proofErr w:type="gramEnd"/>
      <w:r>
        <w:rPr>
          <w:rFonts w:hint="eastAsia"/>
        </w:rPr>
        <w:t>二甲酸</w:t>
      </w:r>
      <w:proofErr w:type="gramStart"/>
      <w:r>
        <w:rPr>
          <w:rFonts w:hint="eastAsia"/>
        </w:rPr>
        <w:t>二己酯</w:t>
      </w:r>
      <w:proofErr w:type="gramEnd"/>
      <w:r>
        <w:rPr>
          <w:rFonts w:hint="eastAsia"/>
        </w:rPr>
        <w:t>（DEHP）、邻苯二甲酸二丁酯（DBP）、邻苯二甲酸丁</w:t>
      </w:r>
      <w:proofErr w:type="gramStart"/>
      <w:r>
        <w:rPr>
          <w:rFonts w:hint="eastAsia"/>
        </w:rPr>
        <w:t>苄</w:t>
      </w:r>
      <w:proofErr w:type="gramEnd"/>
      <w:r>
        <w:rPr>
          <w:rFonts w:hint="eastAsia"/>
        </w:rPr>
        <w:t>酯（BBP）三种邻苯二甲酸酯总含量应不超过 1 000 mg/kg。对于单一样品的单一材料的取样量不足 10 mg 时，予以豁免。</w:t>
      </w:r>
    </w:p>
    <w:p w:rsidR="00EF148A" w:rsidRDefault="00042C3D">
      <w:pPr>
        <w:pStyle w:val="affe"/>
        <w:spacing w:before="120" w:after="120"/>
      </w:pPr>
      <w:r>
        <w:rPr>
          <w:rFonts w:hint="eastAsia"/>
        </w:rPr>
        <w:t>边缘、尖端</w:t>
      </w:r>
    </w:p>
    <w:p w:rsidR="00EF148A" w:rsidRDefault="00042C3D">
      <w:pPr>
        <w:pStyle w:val="affffffff9"/>
        <w:spacing w:line="288" w:lineRule="auto"/>
      </w:pPr>
      <w:r>
        <w:rPr>
          <w:rFonts w:hint="eastAsia"/>
        </w:rPr>
        <w:t>可触及边缘，包括孔和</w:t>
      </w:r>
      <w:proofErr w:type="gramStart"/>
      <w:r>
        <w:rPr>
          <w:rFonts w:hint="eastAsia"/>
        </w:rPr>
        <w:t>槽，</w:t>
      </w:r>
      <w:proofErr w:type="gramEnd"/>
      <w:r>
        <w:rPr>
          <w:rFonts w:hint="eastAsia"/>
        </w:rPr>
        <w:t>不应有危险的毛刺或</w:t>
      </w:r>
      <w:proofErr w:type="gramStart"/>
      <w:r>
        <w:rPr>
          <w:rFonts w:hint="eastAsia"/>
        </w:rPr>
        <w:t>斜薄边</w:t>
      </w:r>
      <w:proofErr w:type="gramEnd"/>
      <w:r>
        <w:rPr>
          <w:rFonts w:hint="eastAsia"/>
        </w:rPr>
        <w:t>，或将其作为折边、卷边或形成曲边，或用永久保护件/涂层予以保护。</w:t>
      </w:r>
    </w:p>
    <w:p w:rsidR="00EF148A" w:rsidRDefault="00042C3D">
      <w:pPr>
        <w:pStyle w:val="affffffff9"/>
        <w:spacing w:line="288" w:lineRule="auto"/>
      </w:pPr>
      <w:r>
        <w:rPr>
          <w:rFonts w:hint="eastAsia"/>
        </w:rPr>
        <w:t>外露螺栓或</w:t>
      </w:r>
      <w:proofErr w:type="gramStart"/>
      <w:r>
        <w:rPr>
          <w:rFonts w:hint="eastAsia"/>
        </w:rPr>
        <w:t>螺纹杆可触及</w:t>
      </w:r>
      <w:proofErr w:type="gramEnd"/>
      <w:r>
        <w:rPr>
          <w:rFonts w:hint="eastAsia"/>
        </w:rPr>
        <w:t>的末端不应有外露的锐利边缘或毛刺，或其端部应有光滑的螺帽覆盖，使锐利的边缘和毛刺不可触及。</w:t>
      </w:r>
    </w:p>
    <w:p w:rsidR="00EF148A" w:rsidRDefault="00042C3D">
      <w:pPr>
        <w:pStyle w:val="affd"/>
        <w:spacing w:before="120" w:after="120"/>
      </w:pPr>
      <w:r>
        <w:rPr>
          <w:rFonts w:hint="eastAsia"/>
        </w:rPr>
        <w:t>读写台灯</w:t>
      </w:r>
    </w:p>
    <w:p w:rsidR="00EF148A" w:rsidRDefault="00042C3D">
      <w:pPr>
        <w:pStyle w:val="affffe"/>
        <w:spacing w:line="288" w:lineRule="auto"/>
        <w:ind w:firstLine="420"/>
      </w:pPr>
      <w:r>
        <w:rPr>
          <w:rFonts w:hint="eastAsia"/>
        </w:rPr>
        <w:t>应符合 GB/T 9473 的规定。</w:t>
      </w:r>
    </w:p>
    <w:p w:rsidR="00EF148A" w:rsidRDefault="00042C3D">
      <w:pPr>
        <w:pStyle w:val="affc"/>
        <w:spacing w:before="240" w:after="240"/>
      </w:pPr>
      <w:bookmarkStart w:id="55" w:name="_Toc191728924"/>
      <w:r>
        <w:rPr>
          <w:rFonts w:hint="eastAsia"/>
        </w:rPr>
        <w:t>试验方法</w:t>
      </w:r>
      <w:bookmarkEnd w:id="55"/>
    </w:p>
    <w:p w:rsidR="00EF148A" w:rsidRDefault="00042C3D">
      <w:pPr>
        <w:pStyle w:val="affd"/>
        <w:spacing w:before="120" w:after="120"/>
      </w:pPr>
      <w:r>
        <w:rPr>
          <w:rFonts w:hint="eastAsia"/>
        </w:rPr>
        <w:t>外观</w:t>
      </w:r>
    </w:p>
    <w:p w:rsidR="00EF148A" w:rsidRDefault="00042C3D">
      <w:pPr>
        <w:pStyle w:val="affffe"/>
        <w:spacing w:line="288" w:lineRule="auto"/>
        <w:ind w:firstLine="420"/>
      </w:pPr>
      <w:r>
        <w:rPr>
          <w:rFonts w:hint="eastAsia"/>
        </w:rPr>
        <w:t>明亮光线下，目测检查。</w:t>
      </w:r>
    </w:p>
    <w:p w:rsidR="00EF148A" w:rsidRDefault="00042C3D">
      <w:pPr>
        <w:pStyle w:val="affd"/>
        <w:spacing w:before="120" w:after="120"/>
      </w:pPr>
      <w:r>
        <w:rPr>
          <w:rFonts w:hint="eastAsia"/>
        </w:rPr>
        <w:t>尺寸偏差</w:t>
      </w:r>
    </w:p>
    <w:p w:rsidR="00EF148A" w:rsidRDefault="00042C3D">
      <w:pPr>
        <w:pStyle w:val="affffe"/>
        <w:spacing w:line="288" w:lineRule="auto"/>
        <w:ind w:firstLine="420"/>
      </w:pPr>
      <w:r>
        <w:rPr>
          <w:rFonts w:hint="eastAsia"/>
        </w:rPr>
        <w:t>使用符合精度要求的量具进行测量。</w:t>
      </w:r>
    </w:p>
    <w:p w:rsidR="00EF148A" w:rsidRDefault="00042C3D">
      <w:pPr>
        <w:pStyle w:val="affd"/>
        <w:spacing w:before="120" w:after="120"/>
      </w:pPr>
      <w:r>
        <w:rPr>
          <w:rFonts w:hint="eastAsia"/>
        </w:rPr>
        <w:t>装配质量</w:t>
      </w:r>
    </w:p>
    <w:p w:rsidR="00EF148A" w:rsidRDefault="00042C3D">
      <w:pPr>
        <w:pStyle w:val="affffe"/>
        <w:spacing w:line="288" w:lineRule="auto"/>
        <w:ind w:firstLine="420"/>
      </w:pPr>
      <w:r>
        <w:rPr>
          <w:rFonts w:hint="eastAsia"/>
        </w:rPr>
        <w:t>实际操作检查产品紧固件和活动件。</w:t>
      </w:r>
    </w:p>
    <w:p w:rsidR="00EF148A" w:rsidRDefault="00042C3D">
      <w:pPr>
        <w:pStyle w:val="affd"/>
        <w:spacing w:before="120" w:after="120"/>
      </w:pPr>
      <w:r>
        <w:rPr>
          <w:rFonts w:hint="eastAsia"/>
        </w:rPr>
        <w:lastRenderedPageBreak/>
        <w:t>承重性能</w:t>
      </w:r>
    </w:p>
    <w:p w:rsidR="00EF148A" w:rsidRDefault="00042C3D">
      <w:pPr>
        <w:pStyle w:val="affffe"/>
        <w:spacing w:line="288" w:lineRule="auto"/>
        <w:ind w:firstLine="420"/>
      </w:pPr>
      <w:r>
        <w:rPr>
          <w:rFonts w:hint="eastAsia"/>
        </w:rPr>
        <w:t>将护</w:t>
      </w:r>
      <w:proofErr w:type="gramStart"/>
      <w:r>
        <w:rPr>
          <w:rFonts w:hint="eastAsia"/>
        </w:rPr>
        <w:t>眼台固定</w:t>
      </w:r>
      <w:proofErr w:type="gramEnd"/>
      <w:r>
        <w:rPr>
          <w:rFonts w:hint="eastAsia"/>
        </w:rPr>
        <w:t>在厚度不小于 10 mm 的水平桌面上，对桌面板的中央施加不小于标示值的力，竖直向下持续 1 min 后，进行检查。</w:t>
      </w:r>
    </w:p>
    <w:p w:rsidR="00EF148A" w:rsidRDefault="00042C3D">
      <w:pPr>
        <w:pStyle w:val="affd"/>
        <w:spacing w:before="120" w:after="120"/>
      </w:pPr>
      <w:r>
        <w:rPr>
          <w:rFonts w:hint="eastAsia"/>
        </w:rPr>
        <w:t>耐温性能</w:t>
      </w:r>
    </w:p>
    <w:p w:rsidR="00EF148A" w:rsidRDefault="00042C3D">
      <w:pPr>
        <w:pStyle w:val="affe"/>
        <w:spacing w:before="120" w:after="120"/>
      </w:pPr>
      <w:r>
        <w:rPr>
          <w:rFonts w:hint="eastAsia"/>
        </w:rPr>
        <w:t>耐高温</w:t>
      </w:r>
    </w:p>
    <w:p w:rsidR="00EF148A" w:rsidRDefault="00042C3D">
      <w:pPr>
        <w:pStyle w:val="affffe"/>
        <w:spacing w:line="288" w:lineRule="auto"/>
        <w:ind w:firstLine="420"/>
      </w:pPr>
      <w:r>
        <w:rPr>
          <w:rFonts w:hint="eastAsia"/>
        </w:rPr>
        <w:t>取样品置于恒温干燥箱内，调节温度至 50 ℃±2 ℃，恒温 4 h 后取出，放至常温后目测观察样品有无明显变形、发粘等异常现象。</w:t>
      </w:r>
    </w:p>
    <w:p w:rsidR="00EF148A" w:rsidRDefault="00042C3D">
      <w:pPr>
        <w:pStyle w:val="affe"/>
        <w:spacing w:before="120" w:after="120"/>
      </w:pPr>
      <w:r>
        <w:rPr>
          <w:rFonts w:hint="eastAsia"/>
        </w:rPr>
        <w:t>耐低温</w:t>
      </w:r>
    </w:p>
    <w:p w:rsidR="00EF148A" w:rsidRDefault="00042C3D">
      <w:pPr>
        <w:pStyle w:val="affffe"/>
        <w:spacing w:line="288" w:lineRule="auto"/>
        <w:ind w:firstLine="420"/>
      </w:pPr>
      <w:r>
        <w:rPr>
          <w:rFonts w:hint="eastAsia"/>
        </w:rPr>
        <w:t>取样品置于冰箱内，调节温度至 -10 ℃±2 ℃，恒温 4 h 后取出，放至常温后目测观察样品有无明显变形、破损等现象。</w:t>
      </w:r>
    </w:p>
    <w:p w:rsidR="00EF148A" w:rsidRDefault="00042C3D">
      <w:pPr>
        <w:pStyle w:val="affd"/>
        <w:spacing w:before="120" w:after="120"/>
      </w:pPr>
      <w:r>
        <w:rPr>
          <w:rFonts w:hint="eastAsia"/>
        </w:rPr>
        <w:t>安全要求</w:t>
      </w:r>
    </w:p>
    <w:p w:rsidR="00EF148A" w:rsidRDefault="00042C3D">
      <w:pPr>
        <w:pStyle w:val="affe"/>
        <w:spacing w:before="120" w:after="120"/>
      </w:pPr>
      <w:r>
        <w:rPr>
          <w:rFonts w:hint="eastAsia"/>
        </w:rPr>
        <w:t>可触及的塑料件中邻苯二甲酸酯增塑剂的限量</w:t>
      </w:r>
    </w:p>
    <w:p w:rsidR="00EF148A" w:rsidRDefault="00042C3D">
      <w:pPr>
        <w:pStyle w:val="affffe"/>
        <w:spacing w:line="288" w:lineRule="auto"/>
        <w:ind w:firstLine="420"/>
      </w:pPr>
      <w:r>
        <w:rPr>
          <w:rFonts w:hint="eastAsia"/>
        </w:rPr>
        <w:t>按 GB/T 22048 的规定进行。</w:t>
      </w:r>
    </w:p>
    <w:p w:rsidR="00EF148A" w:rsidRDefault="00042C3D">
      <w:pPr>
        <w:pStyle w:val="affe"/>
        <w:spacing w:before="120" w:after="120"/>
      </w:pPr>
      <w:r>
        <w:rPr>
          <w:rFonts w:hint="eastAsia"/>
        </w:rPr>
        <w:t>边缘、尖端</w:t>
      </w:r>
    </w:p>
    <w:p w:rsidR="00EF148A" w:rsidRDefault="00042C3D">
      <w:pPr>
        <w:pStyle w:val="affffffff9"/>
        <w:spacing w:line="288" w:lineRule="auto"/>
      </w:pPr>
      <w:r>
        <w:rPr>
          <w:rFonts w:hint="eastAsia"/>
        </w:rPr>
        <w:t>锐利边缘</w:t>
      </w:r>
      <w:proofErr w:type="gramStart"/>
      <w:r>
        <w:rPr>
          <w:rFonts w:hint="eastAsia"/>
        </w:rPr>
        <w:t>测试按</w:t>
      </w:r>
      <w:proofErr w:type="gramEnd"/>
      <w:r>
        <w:rPr>
          <w:rFonts w:hint="eastAsia"/>
        </w:rPr>
        <w:t xml:space="preserve"> GB 6675.2—2014 中 5.8 的规定进行。</w:t>
      </w:r>
    </w:p>
    <w:p w:rsidR="00EF148A" w:rsidRDefault="00042C3D">
      <w:pPr>
        <w:pStyle w:val="affffffff9"/>
        <w:spacing w:line="288" w:lineRule="auto"/>
      </w:pPr>
      <w:r>
        <w:rPr>
          <w:rFonts w:hint="eastAsia"/>
        </w:rPr>
        <w:t>锐利尖端</w:t>
      </w:r>
      <w:proofErr w:type="gramStart"/>
      <w:r>
        <w:rPr>
          <w:rFonts w:hint="eastAsia"/>
        </w:rPr>
        <w:t>测试按</w:t>
      </w:r>
      <w:proofErr w:type="gramEnd"/>
      <w:r>
        <w:rPr>
          <w:rFonts w:hint="eastAsia"/>
        </w:rPr>
        <w:t xml:space="preserve"> GB 6675.2—2014 中 5.9 的规定进行。</w:t>
      </w:r>
    </w:p>
    <w:p w:rsidR="00EF148A" w:rsidRDefault="00042C3D">
      <w:pPr>
        <w:pStyle w:val="affd"/>
        <w:spacing w:before="120" w:after="120"/>
      </w:pPr>
      <w:r>
        <w:rPr>
          <w:rFonts w:hint="eastAsia"/>
        </w:rPr>
        <w:t>读写台灯</w:t>
      </w:r>
    </w:p>
    <w:p w:rsidR="00EF148A" w:rsidRDefault="00042C3D">
      <w:pPr>
        <w:pStyle w:val="affffe"/>
        <w:spacing w:line="288" w:lineRule="auto"/>
        <w:ind w:firstLine="420"/>
      </w:pPr>
      <w:r>
        <w:rPr>
          <w:rFonts w:hint="eastAsia"/>
        </w:rPr>
        <w:t>按 GB/T 9473 的规定进行。</w:t>
      </w:r>
    </w:p>
    <w:p w:rsidR="00EF148A" w:rsidRDefault="00042C3D">
      <w:pPr>
        <w:pStyle w:val="affc"/>
        <w:spacing w:before="240" w:after="240"/>
      </w:pPr>
      <w:bookmarkStart w:id="56" w:name="_Toc191728925"/>
      <w:r>
        <w:rPr>
          <w:rFonts w:hint="eastAsia"/>
        </w:rPr>
        <w:t>检验规则</w:t>
      </w:r>
      <w:bookmarkEnd w:id="56"/>
    </w:p>
    <w:p w:rsidR="00EF148A" w:rsidRDefault="00042C3D">
      <w:pPr>
        <w:pStyle w:val="affd"/>
        <w:spacing w:before="120" w:after="120"/>
      </w:pPr>
      <w:r>
        <w:rPr>
          <w:rFonts w:hint="eastAsia"/>
        </w:rPr>
        <w:t>检验分类</w:t>
      </w:r>
    </w:p>
    <w:p w:rsidR="00EF148A" w:rsidRDefault="00042C3D">
      <w:pPr>
        <w:pStyle w:val="affffe"/>
        <w:spacing w:line="288" w:lineRule="auto"/>
        <w:ind w:firstLine="420"/>
      </w:pPr>
      <w:r>
        <w:rPr>
          <w:rFonts w:hint="eastAsia"/>
        </w:rPr>
        <w:t>产品检验分为出厂检验和型式检验。</w:t>
      </w:r>
    </w:p>
    <w:p w:rsidR="00EF148A" w:rsidRDefault="00042C3D">
      <w:pPr>
        <w:pStyle w:val="affd"/>
        <w:spacing w:before="120" w:after="120"/>
      </w:pPr>
      <w:r>
        <w:rPr>
          <w:rFonts w:hint="eastAsia"/>
        </w:rPr>
        <w:t>组批</w:t>
      </w:r>
    </w:p>
    <w:p w:rsidR="00EF148A" w:rsidRDefault="00042C3D">
      <w:pPr>
        <w:pStyle w:val="affffe"/>
        <w:spacing w:line="288" w:lineRule="auto"/>
        <w:ind w:firstLine="420"/>
      </w:pPr>
      <w:r>
        <w:rPr>
          <w:rFonts w:hint="eastAsia"/>
        </w:rPr>
        <w:t>以同一工艺、同一原辅材料生产的同一规格产品为一组批。</w:t>
      </w:r>
    </w:p>
    <w:p w:rsidR="00EF148A" w:rsidRDefault="00042C3D">
      <w:pPr>
        <w:pStyle w:val="affd"/>
        <w:spacing w:before="120" w:after="120"/>
      </w:pPr>
      <w:r>
        <w:rPr>
          <w:rFonts w:hint="eastAsia"/>
        </w:rPr>
        <w:t>出厂检验</w:t>
      </w:r>
    </w:p>
    <w:p w:rsidR="00EF148A" w:rsidRDefault="00042C3D">
      <w:pPr>
        <w:pStyle w:val="affffffffa"/>
        <w:spacing w:line="288" w:lineRule="auto"/>
      </w:pPr>
      <w:proofErr w:type="gramStart"/>
      <w:r>
        <w:rPr>
          <w:rFonts w:hint="eastAsia"/>
        </w:rPr>
        <w:t>护眼台应</w:t>
      </w:r>
      <w:proofErr w:type="gramEnd"/>
      <w:r>
        <w:rPr>
          <w:rFonts w:hint="eastAsia"/>
        </w:rPr>
        <w:t>经质量检验部门逐批检验合格并附有产品合格证后，方可出厂。</w:t>
      </w:r>
    </w:p>
    <w:p w:rsidR="00EF148A" w:rsidRDefault="00042C3D">
      <w:pPr>
        <w:pStyle w:val="affe"/>
        <w:spacing w:beforeLines="0" w:before="0" w:afterLines="0" w:after="0" w:line="288" w:lineRule="auto"/>
        <w:rPr>
          <w:rFonts w:ascii="宋体" w:eastAsia="宋体"/>
        </w:rPr>
      </w:pPr>
      <w:r>
        <w:rPr>
          <w:rFonts w:ascii="宋体" w:eastAsia="宋体" w:hint="eastAsia"/>
        </w:rPr>
        <w:t>出厂检验项目按表 2 执行。</w:t>
      </w:r>
    </w:p>
    <w:p w:rsidR="00EF148A" w:rsidRDefault="00042C3D">
      <w:pPr>
        <w:pStyle w:val="aff2"/>
        <w:spacing w:before="120" w:after="120"/>
      </w:pPr>
      <w:r>
        <w:rPr>
          <w:rFonts w:hint="eastAsia"/>
        </w:rPr>
        <w:t>检验项目</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8"/>
        <w:gridCol w:w="3124"/>
        <w:gridCol w:w="3122"/>
      </w:tblGrid>
      <w:tr w:rsidR="00EF148A">
        <w:trPr>
          <w:tblHeader/>
          <w:jc w:val="center"/>
        </w:trPr>
        <w:tc>
          <w:tcPr>
            <w:tcW w:w="3124" w:type="dxa"/>
            <w:tcBorders>
              <w:top w:val="single" w:sz="8" w:space="0" w:color="auto"/>
              <w:bottom w:val="single" w:sz="8" w:space="0" w:color="auto"/>
            </w:tcBorders>
            <w:shd w:val="clear" w:color="auto" w:fill="auto"/>
            <w:vAlign w:val="center"/>
          </w:tcPr>
          <w:p w:rsidR="00EF148A" w:rsidRDefault="00042C3D">
            <w:pPr>
              <w:pStyle w:val="afffffffff2"/>
            </w:pPr>
            <w:r>
              <w:rPr>
                <w:rFonts w:hint="eastAsia"/>
              </w:rPr>
              <w:t>检验项目</w:t>
            </w:r>
          </w:p>
        </w:tc>
        <w:tc>
          <w:tcPr>
            <w:tcW w:w="3125" w:type="dxa"/>
            <w:tcBorders>
              <w:top w:val="single" w:sz="8" w:space="0" w:color="auto"/>
              <w:bottom w:val="single" w:sz="8" w:space="0" w:color="auto"/>
            </w:tcBorders>
            <w:shd w:val="clear" w:color="auto" w:fill="auto"/>
            <w:vAlign w:val="center"/>
          </w:tcPr>
          <w:p w:rsidR="00EF148A" w:rsidRDefault="00042C3D">
            <w:pPr>
              <w:pStyle w:val="afffffffff2"/>
            </w:pPr>
            <w:r>
              <w:rPr>
                <w:rFonts w:hint="eastAsia"/>
              </w:rPr>
              <w:t>出厂检验</w:t>
            </w:r>
          </w:p>
        </w:tc>
        <w:tc>
          <w:tcPr>
            <w:tcW w:w="3125" w:type="dxa"/>
            <w:tcBorders>
              <w:top w:val="single" w:sz="8" w:space="0" w:color="auto"/>
              <w:bottom w:val="single" w:sz="8" w:space="0" w:color="auto"/>
            </w:tcBorders>
            <w:shd w:val="clear" w:color="auto" w:fill="auto"/>
            <w:vAlign w:val="center"/>
          </w:tcPr>
          <w:p w:rsidR="00EF148A" w:rsidRDefault="00042C3D">
            <w:pPr>
              <w:pStyle w:val="afffffffff2"/>
            </w:pPr>
            <w:r>
              <w:rPr>
                <w:rFonts w:hint="eastAsia"/>
              </w:rPr>
              <w:t>型式检验</w:t>
            </w:r>
          </w:p>
        </w:tc>
      </w:tr>
      <w:tr w:rsidR="00EF148A">
        <w:trPr>
          <w:jc w:val="center"/>
        </w:trPr>
        <w:tc>
          <w:tcPr>
            <w:tcW w:w="3190" w:type="dxa"/>
            <w:tcBorders>
              <w:top w:val="single" w:sz="8" w:space="0" w:color="auto"/>
            </w:tcBorders>
            <w:shd w:val="clear" w:color="auto" w:fill="auto"/>
            <w:vAlign w:val="center"/>
          </w:tcPr>
          <w:p w:rsidR="00EF148A" w:rsidRDefault="00042C3D">
            <w:pPr>
              <w:pStyle w:val="afffffffff2"/>
            </w:pPr>
            <w:r>
              <w:rPr>
                <w:rFonts w:hint="eastAsia"/>
              </w:rPr>
              <w:t>外观</w:t>
            </w:r>
          </w:p>
        </w:tc>
        <w:tc>
          <w:tcPr>
            <w:tcW w:w="3190" w:type="dxa"/>
            <w:tcBorders>
              <w:top w:val="single" w:sz="8" w:space="0" w:color="auto"/>
            </w:tcBorders>
            <w:shd w:val="clear" w:color="auto" w:fill="auto"/>
            <w:vAlign w:val="center"/>
          </w:tcPr>
          <w:p w:rsidR="00EF148A" w:rsidRDefault="00042C3D">
            <w:pPr>
              <w:pStyle w:val="afffffffff2"/>
            </w:pPr>
            <w:r>
              <w:rPr>
                <w:rFonts w:hint="eastAsia"/>
              </w:rPr>
              <w:t>√</w:t>
            </w:r>
          </w:p>
        </w:tc>
        <w:tc>
          <w:tcPr>
            <w:tcW w:w="3190" w:type="dxa"/>
            <w:tcBorders>
              <w:top w:val="single" w:sz="8" w:space="0" w:color="auto"/>
            </w:tcBorders>
            <w:shd w:val="clear" w:color="auto" w:fill="auto"/>
            <w:vAlign w:val="center"/>
          </w:tcPr>
          <w:p w:rsidR="00EF148A" w:rsidRDefault="00042C3D">
            <w:pPr>
              <w:pStyle w:val="afffffffff2"/>
            </w:pPr>
            <w:r>
              <w:rPr>
                <w:rFonts w:hint="eastAsia"/>
              </w:rPr>
              <w:t>√</w:t>
            </w:r>
          </w:p>
        </w:tc>
      </w:tr>
      <w:tr w:rsidR="00EF148A">
        <w:trPr>
          <w:jc w:val="center"/>
        </w:trPr>
        <w:tc>
          <w:tcPr>
            <w:tcW w:w="3190" w:type="dxa"/>
            <w:shd w:val="clear" w:color="auto" w:fill="auto"/>
            <w:vAlign w:val="center"/>
          </w:tcPr>
          <w:p w:rsidR="00EF148A" w:rsidRDefault="00042C3D">
            <w:pPr>
              <w:pStyle w:val="afffffffff2"/>
            </w:pPr>
            <w:r>
              <w:rPr>
                <w:rFonts w:hint="eastAsia"/>
              </w:rPr>
              <w:t>尺寸偏差</w:t>
            </w:r>
          </w:p>
        </w:tc>
        <w:tc>
          <w:tcPr>
            <w:tcW w:w="3190" w:type="dxa"/>
            <w:shd w:val="clear" w:color="auto" w:fill="auto"/>
            <w:vAlign w:val="center"/>
          </w:tcPr>
          <w:p w:rsidR="00EF148A" w:rsidRDefault="00042C3D">
            <w:pPr>
              <w:pStyle w:val="afffffffff2"/>
            </w:pPr>
            <w:r>
              <w:rPr>
                <w:rFonts w:hint="eastAsia"/>
              </w:rPr>
              <w:t>√</w:t>
            </w:r>
          </w:p>
        </w:tc>
        <w:tc>
          <w:tcPr>
            <w:tcW w:w="3190" w:type="dxa"/>
            <w:shd w:val="clear" w:color="auto" w:fill="auto"/>
            <w:vAlign w:val="center"/>
          </w:tcPr>
          <w:p w:rsidR="00EF148A" w:rsidRDefault="00042C3D">
            <w:pPr>
              <w:pStyle w:val="afffffffff2"/>
            </w:pPr>
            <w:r>
              <w:rPr>
                <w:rFonts w:hint="eastAsia"/>
              </w:rPr>
              <w:t>√</w:t>
            </w:r>
          </w:p>
        </w:tc>
      </w:tr>
      <w:tr w:rsidR="00EF148A">
        <w:trPr>
          <w:jc w:val="center"/>
        </w:trPr>
        <w:tc>
          <w:tcPr>
            <w:tcW w:w="3190" w:type="dxa"/>
            <w:shd w:val="clear" w:color="auto" w:fill="auto"/>
            <w:vAlign w:val="center"/>
          </w:tcPr>
          <w:p w:rsidR="00EF148A" w:rsidRDefault="00042C3D">
            <w:pPr>
              <w:pStyle w:val="afffffffff2"/>
            </w:pPr>
            <w:r>
              <w:rPr>
                <w:rFonts w:hint="eastAsia"/>
              </w:rPr>
              <w:t>装配质量</w:t>
            </w:r>
          </w:p>
        </w:tc>
        <w:tc>
          <w:tcPr>
            <w:tcW w:w="3190" w:type="dxa"/>
            <w:shd w:val="clear" w:color="auto" w:fill="auto"/>
            <w:vAlign w:val="center"/>
          </w:tcPr>
          <w:p w:rsidR="00EF148A" w:rsidRDefault="00042C3D">
            <w:pPr>
              <w:pStyle w:val="afffffffff2"/>
            </w:pPr>
            <w:r>
              <w:rPr>
                <w:rFonts w:hint="eastAsia"/>
              </w:rPr>
              <w:t>√</w:t>
            </w:r>
          </w:p>
        </w:tc>
        <w:tc>
          <w:tcPr>
            <w:tcW w:w="3190" w:type="dxa"/>
            <w:shd w:val="clear" w:color="auto" w:fill="auto"/>
            <w:vAlign w:val="center"/>
          </w:tcPr>
          <w:p w:rsidR="00EF148A" w:rsidRDefault="00042C3D">
            <w:pPr>
              <w:pStyle w:val="afffffffff2"/>
            </w:pPr>
            <w:r>
              <w:rPr>
                <w:rFonts w:hint="eastAsia"/>
              </w:rPr>
              <w:t>√</w:t>
            </w:r>
          </w:p>
        </w:tc>
      </w:tr>
      <w:tr w:rsidR="00EF148A">
        <w:trPr>
          <w:jc w:val="center"/>
        </w:trPr>
        <w:tc>
          <w:tcPr>
            <w:tcW w:w="3190" w:type="dxa"/>
            <w:shd w:val="clear" w:color="auto" w:fill="auto"/>
            <w:vAlign w:val="center"/>
          </w:tcPr>
          <w:p w:rsidR="00EF148A" w:rsidRDefault="00042C3D">
            <w:pPr>
              <w:pStyle w:val="afffffffff2"/>
            </w:pPr>
            <w:r>
              <w:rPr>
                <w:rFonts w:hint="eastAsia"/>
              </w:rPr>
              <w:t>承重性能</w:t>
            </w:r>
          </w:p>
        </w:tc>
        <w:tc>
          <w:tcPr>
            <w:tcW w:w="3190" w:type="dxa"/>
            <w:shd w:val="clear" w:color="auto" w:fill="auto"/>
            <w:vAlign w:val="center"/>
          </w:tcPr>
          <w:p w:rsidR="00EF148A" w:rsidRDefault="00042C3D">
            <w:pPr>
              <w:pStyle w:val="afffffffff2"/>
            </w:pPr>
            <w:r>
              <w:rPr>
                <w:rFonts w:hint="eastAsia"/>
              </w:rPr>
              <w:t>√</w:t>
            </w:r>
          </w:p>
        </w:tc>
        <w:tc>
          <w:tcPr>
            <w:tcW w:w="3190" w:type="dxa"/>
            <w:shd w:val="clear" w:color="auto" w:fill="auto"/>
            <w:vAlign w:val="center"/>
          </w:tcPr>
          <w:p w:rsidR="00EF148A" w:rsidRDefault="00042C3D">
            <w:pPr>
              <w:pStyle w:val="afffffffff2"/>
            </w:pPr>
            <w:r>
              <w:rPr>
                <w:rFonts w:hint="eastAsia"/>
              </w:rPr>
              <w:t>√</w:t>
            </w:r>
          </w:p>
        </w:tc>
      </w:tr>
      <w:tr w:rsidR="00EF148A">
        <w:trPr>
          <w:jc w:val="center"/>
        </w:trPr>
        <w:tc>
          <w:tcPr>
            <w:tcW w:w="3190" w:type="dxa"/>
            <w:shd w:val="clear" w:color="auto" w:fill="auto"/>
            <w:vAlign w:val="center"/>
          </w:tcPr>
          <w:p w:rsidR="00EF148A" w:rsidRDefault="00042C3D">
            <w:pPr>
              <w:pStyle w:val="afffffffff2"/>
            </w:pPr>
            <w:r>
              <w:rPr>
                <w:rFonts w:hint="eastAsia"/>
              </w:rPr>
              <w:t>耐温性能</w:t>
            </w:r>
          </w:p>
        </w:tc>
        <w:tc>
          <w:tcPr>
            <w:tcW w:w="3190" w:type="dxa"/>
            <w:shd w:val="clear" w:color="auto" w:fill="auto"/>
            <w:vAlign w:val="center"/>
          </w:tcPr>
          <w:p w:rsidR="00EF148A" w:rsidRDefault="00042C3D">
            <w:pPr>
              <w:pStyle w:val="afffffffff2"/>
            </w:pPr>
            <w:r>
              <w:rPr>
                <w:rFonts w:hint="eastAsia"/>
              </w:rPr>
              <w:t>—</w:t>
            </w:r>
          </w:p>
        </w:tc>
        <w:tc>
          <w:tcPr>
            <w:tcW w:w="3190" w:type="dxa"/>
            <w:shd w:val="clear" w:color="auto" w:fill="auto"/>
            <w:vAlign w:val="center"/>
          </w:tcPr>
          <w:p w:rsidR="00EF148A" w:rsidRDefault="00042C3D">
            <w:pPr>
              <w:pStyle w:val="afffffffff2"/>
            </w:pPr>
            <w:r>
              <w:rPr>
                <w:rFonts w:hint="eastAsia"/>
              </w:rPr>
              <w:t>√</w:t>
            </w:r>
          </w:p>
        </w:tc>
      </w:tr>
      <w:tr w:rsidR="00EF148A">
        <w:trPr>
          <w:jc w:val="center"/>
        </w:trPr>
        <w:tc>
          <w:tcPr>
            <w:tcW w:w="3190" w:type="dxa"/>
            <w:shd w:val="clear" w:color="auto" w:fill="auto"/>
            <w:vAlign w:val="center"/>
          </w:tcPr>
          <w:p w:rsidR="00EF148A" w:rsidRDefault="00042C3D">
            <w:pPr>
              <w:pStyle w:val="afffffffff2"/>
            </w:pPr>
            <w:r>
              <w:rPr>
                <w:rFonts w:hint="eastAsia"/>
              </w:rPr>
              <w:t>安全要求</w:t>
            </w:r>
          </w:p>
        </w:tc>
        <w:tc>
          <w:tcPr>
            <w:tcW w:w="3190" w:type="dxa"/>
            <w:shd w:val="clear" w:color="auto" w:fill="auto"/>
            <w:vAlign w:val="center"/>
          </w:tcPr>
          <w:p w:rsidR="00EF148A" w:rsidRDefault="00042C3D">
            <w:pPr>
              <w:pStyle w:val="afffffffff2"/>
            </w:pPr>
            <w:r>
              <w:rPr>
                <w:rFonts w:hint="eastAsia"/>
              </w:rPr>
              <w:t>—</w:t>
            </w:r>
          </w:p>
        </w:tc>
        <w:tc>
          <w:tcPr>
            <w:tcW w:w="3190" w:type="dxa"/>
            <w:shd w:val="clear" w:color="auto" w:fill="auto"/>
            <w:vAlign w:val="center"/>
          </w:tcPr>
          <w:p w:rsidR="00EF148A" w:rsidRDefault="00042C3D">
            <w:pPr>
              <w:pStyle w:val="afffffffff2"/>
            </w:pPr>
            <w:r>
              <w:rPr>
                <w:rFonts w:hint="eastAsia"/>
              </w:rPr>
              <w:t>√</w:t>
            </w:r>
          </w:p>
        </w:tc>
      </w:tr>
      <w:tr w:rsidR="00EF148A">
        <w:trPr>
          <w:jc w:val="center"/>
        </w:trPr>
        <w:tc>
          <w:tcPr>
            <w:tcW w:w="3190" w:type="dxa"/>
            <w:tcBorders>
              <w:bottom w:val="single" w:sz="8" w:space="0" w:color="auto"/>
            </w:tcBorders>
            <w:shd w:val="clear" w:color="auto" w:fill="auto"/>
            <w:vAlign w:val="center"/>
          </w:tcPr>
          <w:p w:rsidR="00EF148A" w:rsidRDefault="00042C3D">
            <w:pPr>
              <w:pStyle w:val="afffffffff2"/>
            </w:pPr>
            <w:r>
              <w:rPr>
                <w:rFonts w:hint="eastAsia"/>
              </w:rPr>
              <w:t>读写台灯</w:t>
            </w:r>
          </w:p>
        </w:tc>
        <w:tc>
          <w:tcPr>
            <w:tcW w:w="3190" w:type="dxa"/>
            <w:tcBorders>
              <w:bottom w:val="single" w:sz="8" w:space="0" w:color="auto"/>
            </w:tcBorders>
            <w:shd w:val="clear" w:color="auto" w:fill="auto"/>
            <w:vAlign w:val="center"/>
          </w:tcPr>
          <w:p w:rsidR="00EF148A" w:rsidRDefault="00042C3D">
            <w:pPr>
              <w:pStyle w:val="afffffffff2"/>
            </w:pPr>
            <w:r>
              <w:rPr>
                <w:rFonts w:hint="eastAsia"/>
              </w:rPr>
              <w:t>—</w:t>
            </w:r>
          </w:p>
        </w:tc>
        <w:tc>
          <w:tcPr>
            <w:tcW w:w="3190" w:type="dxa"/>
            <w:tcBorders>
              <w:bottom w:val="single" w:sz="8" w:space="0" w:color="auto"/>
            </w:tcBorders>
            <w:shd w:val="clear" w:color="auto" w:fill="auto"/>
            <w:vAlign w:val="center"/>
          </w:tcPr>
          <w:p w:rsidR="00EF148A" w:rsidRDefault="00042C3D">
            <w:pPr>
              <w:pStyle w:val="afffffffff2"/>
            </w:pPr>
            <w:r>
              <w:rPr>
                <w:rFonts w:hint="eastAsia"/>
              </w:rPr>
              <w:t>√</w:t>
            </w:r>
          </w:p>
        </w:tc>
      </w:tr>
      <w:tr w:rsidR="00EF148A">
        <w:trPr>
          <w:jc w:val="center"/>
        </w:trPr>
        <w:tc>
          <w:tcPr>
            <w:tcW w:w="9374" w:type="dxa"/>
            <w:gridSpan w:val="3"/>
            <w:tcBorders>
              <w:top w:val="single" w:sz="8" w:space="0" w:color="auto"/>
              <w:bottom w:val="single" w:sz="8" w:space="0" w:color="auto"/>
            </w:tcBorders>
            <w:shd w:val="clear" w:color="auto" w:fill="auto"/>
            <w:vAlign w:val="center"/>
          </w:tcPr>
          <w:p w:rsidR="00EF148A" w:rsidRDefault="00042C3D">
            <w:pPr>
              <w:pStyle w:val="afff2"/>
            </w:pPr>
            <w:r>
              <w:rPr>
                <w:rFonts w:hint="eastAsia"/>
              </w:rPr>
              <w:t>“√”为需要检验的项目；“—”为无需检验的项目。</w:t>
            </w:r>
          </w:p>
        </w:tc>
      </w:tr>
    </w:tbl>
    <w:p w:rsidR="00EF148A" w:rsidRDefault="00EF148A">
      <w:pPr>
        <w:pStyle w:val="affffe"/>
        <w:spacing w:line="288" w:lineRule="auto"/>
        <w:ind w:firstLine="420"/>
      </w:pPr>
    </w:p>
    <w:p w:rsidR="00EF148A" w:rsidRDefault="00042C3D">
      <w:pPr>
        <w:pStyle w:val="affe"/>
        <w:spacing w:beforeLines="0" w:before="0" w:afterLines="0" w:after="0" w:line="288" w:lineRule="auto"/>
      </w:pPr>
      <w:r>
        <w:rPr>
          <w:rFonts w:ascii="宋体" w:eastAsia="宋体" w:hint="eastAsia"/>
        </w:rPr>
        <w:lastRenderedPageBreak/>
        <w:t>当批量小于 26 件时，应进行全数检验；当批量大于等于 26 件时，进行抽样检验，</w:t>
      </w:r>
      <w:proofErr w:type="gramStart"/>
      <w:r>
        <w:rPr>
          <w:rFonts w:ascii="宋体" w:eastAsia="宋体" w:hint="eastAsia"/>
        </w:rPr>
        <w:t>抽样按</w:t>
      </w:r>
      <w:proofErr w:type="gramEnd"/>
      <w:r>
        <w:rPr>
          <w:rFonts w:ascii="宋体" w:eastAsia="宋体" w:hint="eastAsia"/>
        </w:rPr>
        <w:t xml:space="preserve"> GB/T 2828.1 计数抽样检验程序正常检验一次性抽样方案，一般检验水平 Ⅱ，接收质量限（AQL）取 6.5。根据表 3 抽取样本。</w:t>
      </w:r>
    </w:p>
    <w:p w:rsidR="00EF148A" w:rsidRDefault="00042C3D">
      <w:pPr>
        <w:pStyle w:val="aff2"/>
        <w:spacing w:before="120" w:after="120"/>
      </w:pPr>
      <w:r>
        <w:rPr>
          <w:rFonts w:hint="eastAsia"/>
        </w:rPr>
        <w:t>抽样数量及判定组</w:t>
      </w:r>
    </w:p>
    <w:tbl>
      <w:tblPr>
        <w:tblW w:w="5032" w:type="pct"/>
        <w:jc w:val="center"/>
        <w:tblLook w:val="04A0" w:firstRow="1" w:lastRow="0" w:firstColumn="1" w:lastColumn="0" w:noHBand="0" w:noVBand="1"/>
      </w:tblPr>
      <w:tblGrid>
        <w:gridCol w:w="2390"/>
        <w:gridCol w:w="2142"/>
        <w:gridCol w:w="2425"/>
        <w:gridCol w:w="2674"/>
      </w:tblGrid>
      <w:tr w:rsidR="00EF148A">
        <w:trPr>
          <w:trHeight w:val="316"/>
          <w:jc w:val="center"/>
        </w:trPr>
        <w:tc>
          <w:tcPr>
            <w:tcW w:w="1241" w:type="pct"/>
            <w:tcBorders>
              <w:top w:val="single" w:sz="8" w:space="0" w:color="auto"/>
              <w:left w:val="single" w:sz="8" w:space="0" w:color="auto"/>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批量范围</w:t>
            </w:r>
          </w:p>
        </w:tc>
        <w:tc>
          <w:tcPr>
            <w:tcW w:w="1112" w:type="pct"/>
            <w:tcBorders>
              <w:top w:val="single" w:sz="8" w:space="0" w:color="auto"/>
              <w:left w:val="nil"/>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样本数</w:t>
            </w:r>
          </w:p>
        </w:tc>
        <w:tc>
          <w:tcPr>
            <w:tcW w:w="1259" w:type="pct"/>
            <w:tcBorders>
              <w:top w:val="single" w:sz="8" w:space="0" w:color="auto"/>
              <w:left w:val="nil"/>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接收数（Ac）</w:t>
            </w:r>
          </w:p>
        </w:tc>
        <w:tc>
          <w:tcPr>
            <w:tcW w:w="1388" w:type="pct"/>
            <w:tcBorders>
              <w:top w:val="single" w:sz="8" w:space="0" w:color="auto"/>
              <w:left w:val="nil"/>
              <w:bottom w:val="single" w:sz="8"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拒收数（Re）</w:t>
            </w:r>
          </w:p>
        </w:tc>
      </w:tr>
      <w:tr w:rsidR="00EF148A">
        <w:trPr>
          <w:trHeight w:val="316"/>
          <w:jc w:val="center"/>
        </w:trPr>
        <w:tc>
          <w:tcPr>
            <w:tcW w:w="1241" w:type="pct"/>
            <w:tcBorders>
              <w:top w:val="single" w:sz="8" w:space="0" w:color="auto"/>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1～50</w:t>
            </w:r>
          </w:p>
        </w:tc>
        <w:tc>
          <w:tcPr>
            <w:tcW w:w="1112" w:type="pct"/>
            <w:tcBorders>
              <w:top w:val="single" w:sz="8" w:space="0" w:color="auto"/>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8</w:t>
            </w:r>
          </w:p>
        </w:tc>
        <w:tc>
          <w:tcPr>
            <w:tcW w:w="1259" w:type="pct"/>
            <w:tcBorders>
              <w:top w:val="single" w:sz="8" w:space="0" w:color="auto"/>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w:t>
            </w:r>
          </w:p>
        </w:tc>
        <w:tc>
          <w:tcPr>
            <w:tcW w:w="1388" w:type="pct"/>
            <w:tcBorders>
              <w:top w:val="single" w:sz="8" w:space="0" w:color="auto"/>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w:t>
            </w:r>
          </w:p>
        </w:tc>
      </w:tr>
      <w:tr w:rsidR="00EF148A">
        <w:trPr>
          <w:trHeight w:val="316"/>
          <w:jc w:val="center"/>
        </w:trPr>
        <w:tc>
          <w:tcPr>
            <w:tcW w:w="1241" w:type="pct"/>
            <w:tcBorders>
              <w:top w:val="nil"/>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51～90</w:t>
            </w:r>
          </w:p>
        </w:tc>
        <w:tc>
          <w:tcPr>
            <w:tcW w:w="1112"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13</w:t>
            </w:r>
          </w:p>
        </w:tc>
        <w:tc>
          <w:tcPr>
            <w:tcW w:w="1259"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w:t>
            </w:r>
          </w:p>
        </w:tc>
        <w:tc>
          <w:tcPr>
            <w:tcW w:w="1388" w:type="pct"/>
            <w:tcBorders>
              <w:top w:val="nil"/>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3</w:t>
            </w:r>
          </w:p>
        </w:tc>
      </w:tr>
      <w:tr w:rsidR="00EF148A">
        <w:trPr>
          <w:trHeight w:val="316"/>
          <w:jc w:val="center"/>
        </w:trPr>
        <w:tc>
          <w:tcPr>
            <w:tcW w:w="1241" w:type="pct"/>
            <w:tcBorders>
              <w:top w:val="single" w:sz="4" w:space="0" w:color="auto"/>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91～150</w:t>
            </w:r>
          </w:p>
        </w:tc>
        <w:tc>
          <w:tcPr>
            <w:tcW w:w="1112" w:type="pct"/>
            <w:tcBorders>
              <w:top w:val="single" w:sz="4" w:space="0" w:color="auto"/>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20</w:t>
            </w:r>
          </w:p>
        </w:tc>
        <w:tc>
          <w:tcPr>
            <w:tcW w:w="1259" w:type="pct"/>
            <w:tcBorders>
              <w:top w:val="single" w:sz="4" w:space="0" w:color="auto"/>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3</w:t>
            </w:r>
          </w:p>
        </w:tc>
        <w:tc>
          <w:tcPr>
            <w:tcW w:w="1388" w:type="pct"/>
            <w:tcBorders>
              <w:top w:val="single" w:sz="4" w:space="0" w:color="auto"/>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4</w:t>
            </w:r>
          </w:p>
        </w:tc>
      </w:tr>
      <w:tr w:rsidR="00EF148A">
        <w:trPr>
          <w:trHeight w:val="316"/>
          <w:jc w:val="center"/>
        </w:trPr>
        <w:tc>
          <w:tcPr>
            <w:tcW w:w="1241" w:type="pct"/>
            <w:tcBorders>
              <w:top w:val="nil"/>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151～280</w:t>
            </w:r>
          </w:p>
        </w:tc>
        <w:tc>
          <w:tcPr>
            <w:tcW w:w="1112"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32</w:t>
            </w:r>
          </w:p>
        </w:tc>
        <w:tc>
          <w:tcPr>
            <w:tcW w:w="1259"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5</w:t>
            </w:r>
          </w:p>
        </w:tc>
        <w:tc>
          <w:tcPr>
            <w:tcW w:w="1388" w:type="pct"/>
            <w:tcBorders>
              <w:top w:val="nil"/>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6</w:t>
            </w:r>
          </w:p>
        </w:tc>
      </w:tr>
      <w:tr w:rsidR="00EF148A">
        <w:trPr>
          <w:trHeight w:val="316"/>
          <w:jc w:val="center"/>
        </w:trPr>
        <w:tc>
          <w:tcPr>
            <w:tcW w:w="1241" w:type="pct"/>
            <w:tcBorders>
              <w:top w:val="nil"/>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281～500</w:t>
            </w:r>
          </w:p>
        </w:tc>
        <w:tc>
          <w:tcPr>
            <w:tcW w:w="1112"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50</w:t>
            </w:r>
          </w:p>
        </w:tc>
        <w:tc>
          <w:tcPr>
            <w:tcW w:w="1259"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7</w:t>
            </w:r>
          </w:p>
        </w:tc>
        <w:tc>
          <w:tcPr>
            <w:tcW w:w="1388" w:type="pct"/>
            <w:tcBorders>
              <w:top w:val="nil"/>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8</w:t>
            </w:r>
          </w:p>
        </w:tc>
      </w:tr>
      <w:tr w:rsidR="00EF148A">
        <w:trPr>
          <w:trHeight w:val="316"/>
          <w:jc w:val="center"/>
        </w:trPr>
        <w:tc>
          <w:tcPr>
            <w:tcW w:w="1241" w:type="pct"/>
            <w:tcBorders>
              <w:top w:val="nil"/>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501～1200</w:t>
            </w:r>
          </w:p>
        </w:tc>
        <w:tc>
          <w:tcPr>
            <w:tcW w:w="1112"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80</w:t>
            </w:r>
          </w:p>
        </w:tc>
        <w:tc>
          <w:tcPr>
            <w:tcW w:w="1259"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10</w:t>
            </w:r>
          </w:p>
        </w:tc>
        <w:tc>
          <w:tcPr>
            <w:tcW w:w="1388" w:type="pct"/>
            <w:tcBorders>
              <w:top w:val="nil"/>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11</w:t>
            </w:r>
          </w:p>
        </w:tc>
      </w:tr>
      <w:tr w:rsidR="00EF148A">
        <w:trPr>
          <w:trHeight w:val="316"/>
          <w:jc w:val="center"/>
        </w:trPr>
        <w:tc>
          <w:tcPr>
            <w:tcW w:w="1241" w:type="pct"/>
            <w:tcBorders>
              <w:top w:val="nil"/>
              <w:left w:val="single" w:sz="8" w:space="0" w:color="auto"/>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1201～3200</w:t>
            </w:r>
          </w:p>
        </w:tc>
        <w:tc>
          <w:tcPr>
            <w:tcW w:w="1112"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125</w:t>
            </w:r>
          </w:p>
        </w:tc>
        <w:tc>
          <w:tcPr>
            <w:tcW w:w="1259" w:type="pct"/>
            <w:tcBorders>
              <w:top w:val="nil"/>
              <w:left w:val="nil"/>
              <w:bottom w:val="single" w:sz="4"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14</w:t>
            </w:r>
          </w:p>
        </w:tc>
        <w:tc>
          <w:tcPr>
            <w:tcW w:w="1388" w:type="pct"/>
            <w:tcBorders>
              <w:top w:val="nil"/>
              <w:left w:val="nil"/>
              <w:bottom w:val="single" w:sz="4"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15</w:t>
            </w:r>
          </w:p>
        </w:tc>
      </w:tr>
      <w:tr w:rsidR="00EF148A">
        <w:trPr>
          <w:trHeight w:val="316"/>
          <w:jc w:val="center"/>
        </w:trPr>
        <w:tc>
          <w:tcPr>
            <w:tcW w:w="1241" w:type="pct"/>
            <w:tcBorders>
              <w:top w:val="nil"/>
              <w:left w:val="single" w:sz="8" w:space="0" w:color="auto"/>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≥3201</w:t>
            </w:r>
          </w:p>
        </w:tc>
        <w:tc>
          <w:tcPr>
            <w:tcW w:w="1112" w:type="pct"/>
            <w:tcBorders>
              <w:top w:val="nil"/>
              <w:left w:val="nil"/>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200</w:t>
            </w:r>
          </w:p>
        </w:tc>
        <w:tc>
          <w:tcPr>
            <w:tcW w:w="1259" w:type="pct"/>
            <w:tcBorders>
              <w:top w:val="nil"/>
              <w:left w:val="nil"/>
              <w:bottom w:val="single" w:sz="8" w:space="0" w:color="auto"/>
              <w:right w:val="single" w:sz="4"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21</w:t>
            </w:r>
          </w:p>
        </w:tc>
        <w:tc>
          <w:tcPr>
            <w:tcW w:w="1388" w:type="pct"/>
            <w:tcBorders>
              <w:top w:val="nil"/>
              <w:left w:val="nil"/>
              <w:bottom w:val="single" w:sz="8" w:space="0" w:color="auto"/>
              <w:right w:val="single" w:sz="8" w:space="0" w:color="auto"/>
            </w:tcBorders>
            <w:noWrap/>
            <w:vAlign w:val="center"/>
          </w:tcPr>
          <w:p w:rsidR="00EF148A" w:rsidRDefault="00042C3D">
            <w:pPr>
              <w:adjustRightInd/>
              <w:spacing w:line="240" w:lineRule="auto"/>
              <w:jc w:val="center"/>
              <w:rPr>
                <w:rFonts w:ascii="宋体" w:hAnsi="宋体" w:cs="Calibri"/>
                <w:sz w:val="18"/>
                <w:szCs w:val="18"/>
              </w:rPr>
            </w:pPr>
            <w:r>
              <w:rPr>
                <w:rFonts w:ascii="宋体" w:hAnsi="宋体" w:cs="Calibri" w:hint="eastAsia"/>
                <w:sz w:val="18"/>
                <w:szCs w:val="18"/>
              </w:rPr>
              <w:t>22</w:t>
            </w:r>
          </w:p>
        </w:tc>
      </w:tr>
    </w:tbl>
    <w:p w:rsidR="00EF148A" w:rsidRDefault="00EF148A">
      <w:pPr>
        <w:pStyle w:val="affffe"/>
        <w:spacing w:line="288" w:lineRule="auto"/>
        <w:ind w:firstLine="420"/>
      </w:pPr>
    </w:p>
    <w:p w:rsidR="00EF148A" w:rsidRDefault="00042C3D">
      <w:pPr>
        <w:pStyle w:val="affe"/>
        <w:spacing w:beforeLines="0" w:before="0" w:afterLines="0" w:after="0" w:line="288" w:lineRule="auto"/>
        <w:rPr>
          <w:rFonts w:ascii="宋体" w:eastAsia="宋体"/>
        </w:rPr>
      </w:pPr>
      <w:r>
        <w:rPr>
          <w:rFonts w:ascii="宋体" w:eastAsia="宋体" w:hint="eastAsia"/>
        </w:rPr>
        <w:t>若样本中发现不合格数小于等于表 3 规定的接收数（Ac），则判定该批产品合格；若样本中发现的不合格数大于等于表 3 规定的拒收数（Re），可用备用样品或在原批次中加一倍抽样，进行复检，复检结果合格的，该批次判为合格，复检结果仍有不合格项，则判定该批次为不合格。</w:t>
      </w:r>
    </w:p>
    <w:p w:rsidR="00EF148A" w:rsidRDefault="00042C3D">
      <w:pPr>
        <w:pStyle w:val="affd"/>
        <w:spacing w:before="120" w:after="120"/>
      </w:pPr>
      <w:r>
        <w:rPr>
          <w:rFonts w:hint="eastAsia"/>
        </w:rPr>
        <w:t>型式检验</w:t>
      </w:r>
    </w:p>
    <w:p w:rsidR="00EF148A" w:rsidRDefault="00042C3D">
      <w:pPr>
        <w:pStyle w:val="affffffffa"/>
        <w:spacing w:line="288" w:lineRule="auto"/>
      </w:pPr>
      <w:r>
        <w:rPr>
          <w:rFonts w:hint="eastAsia"/>
        </w:rPr>
        <w:t>正常生产时每年进行一次型式检验；有下列情况之一的也应进行型式检验：</w:t>
      </w:r>
    </w:p>
    <w:p w:rsidR="00EF148A" w:rsidRDefault="00042C3D">
      <w:pPr>
        <w:pStyle w:val="af5"/>
        <w:spacing w:line="288" w:lineRule="auto"/>
      </w:pPr>
      <w:r>
        <w:rPr>
          <w:rFonts w:hint="eastAsia"/>
        </w:rPr>
        <w:t>新产品试制鉴定时；</w:t>
      </w:r>
    </w:p>
    <w:p w:rsidR="00EF148A" w:rsidRDefault="00042C3D">
      <w:pPr>
        <w:pStyle w:val="af5"/>
        <w:spacing w:line="288" w:lineRule="auto"/>
      </w:pPr>
      <w:r>
        <w:rPr>
          <w:rFonts w:hint="eastAsia"/>
        </w:rPr>
        <w:t>正式生产，如原料、工艺有较大改变可能影响到产品的质量时；</w:t>
      </w:r>
    </w:p>
    <w:p w:rsidR="00EF148A" w:rsidRDefault="00042C3D">
      <w:pPr>
        <w:pStyle w:val="af5"/>
        <w:spacing w:line="288" w:lineRule="auto"/>
      </w:pPr>
      <w:r>
        <w:rPr>
          <w:rFonts w:hint="eastAsia"/>
        </w:rPr>
        <w:t>出厂检验的结果与上次型式检验有较大差异时；</w:t>
      </w:r>
    </w:p>
    <w:p w:rsidR="00EF148A" w:rsidRDefault="00042C3D">
      <w:pPr>
        <w:pStyle w:val="af5"/>
        <w:spacing w:line="288" w:lineRule="auto"/>
      </w:pPr>
      <w:r>
        <w:rPr>
          <w:rFonts w:hint="eastAsia"/>
        </w:rPr>
        <w:t xml:space="preserve">产品停产 12 </w:t>
      </w:r>
      <w:proofErr w:type="gramStart"/>
      <w:r>
        <w:rPr>
          <w:rFonts w:hint="eastAsia"/>
        </w:rPr>
        <w:t>个月以上</w:t>
      </w:r>
      <w:proofErr w:type="gramEnd"/>
      <w:r>
        <w:rPr>
          <w:rFonts w:hint="eastAsia"/>
        </w:rPr>
        <w:t>重新恢复生产时；</w:t>
      </w:r>
    </w:p>
    <w:p w:rsidR="00EF148A" w:rsidRDefault="00042C3D">
      <w:pPr>
        <w:pStyle w:val="af5"/>
        <w:spacing w:line="288" w:lineRule="auto"/>
      </w:pPr>
      <w:r>
        <w:rPr>
          <w:rFonts w:hint="eastAsia"/>
        </w:rPr>
        <w:t>行业主管部门或质量管理部门提出要求时。</w:t>
      </w:r>
    </w:p>
    <w:p w:rsidR="00EF148A" w:rsidRDefault="00042C3D">
      <w:pPr>
        <w:pStyle w:val="affffffffa"/>
        <w:spacing w:line="288" w:lineRule="auto"/>
      </w:pPr>
      <w:r>
        <w:rPr>
          <w:rFonts w:hint="eastAsia"/>
        </w:rPr>
        <w:t>型式检验项目按表 2 执行。</w:t>
      </w:r>
    </w:p>
    <w:p w:rsidR="00EF148A" w:rsidRDefault="00042C3D">
      <w:pPr>
        <w:pStyle w:val="affffffffa"/>
        <w:spacing w:line="288" w:lineRule="auto"/>
      </w:pPr>
      <w:r>
        <w:rPr>
          <w:rFonts w:hint="eastAsia"/>
        </w:rPr>
        <w:t>型式检验应从出厂检验合格产品中随机抽取，抽取数量应满足检测要求。</w:t>
      </w:r>
    </w:p>
    <w:p w:rsidR="00EF148A" w:rsidRDefault="00042C3D">
      <w:pPr>
        <w:pStyle w:val="affffffffa"/>
        <w:spacing w:line="288" w:lineRule="auto"/>
      </w:pPr>
      <w:r>
        <w:rPr>
          <w:rFonts w:hint="eastAsia"/>
        </w:rPr>
        <w:t>当型式检验结果全部符合本文件要求时，判型式检验合格。若检验中出现任何一项不符合，允许加倍重新抽取样品进行复检，复检后，若全部符合本文件要求时，判型式检验合格，否则为不合格。</w:t>
      </w:r>
    </w:p>
    <w:p w:rsidR="00EF148A" w:rsidRDefault="00042C3D">
      <w:pPr>
        <w:pStyle w:val="affc"/>
        <w:spacing w:before="240" w:after="240"/>
      </w:pPr>
      <w:bookmarkStart w:id="57" w:name="_Toc191728926"/>
      <w:r>
        <w:rPr>
          <w:rFonts w:hint="eastAsia"/>
        </w:rPr>
        <w:t>标志、包装、运输和贮存</w:t>
      </w:r>
      <w:bookmarkEnd w:id="57"/>
    </w:p>
    <w:p w:rsidR="00EF148A" w:rsidRDefault="00042C3D">
      <w:pPr>
        <w:pStyle w:val="affd"/>
        <w:spacing w:before="120" w:after="120"/>
      </w:pPr>
      <w:r>
        <w:rPr>
          <w:rFonts w:hint="eastAsia"/>
        </w:rPr>
        <w:t>标志</w:t>
      </w:r>
    </w:p>
    <w:p w:rsidR="00EF148A" w:rsidRDefault="00042C3D">
      <w:pPr>
        <w:pStyle w:val="affffffffa"/>
        <w:spacing w:line="288" w:lineRule="auto"/>
      </w:pPr>
      <w:r>
        <w:rPr>
          <w:rFonts w:hint="eastAsia"/>
        </w:rPr>
        <w:t>销售标志应至少含有以下内容：</w:t>
      </w:r>
    </w:p>
    <w:p w:rsidR="00EF148A" w:rsidRDefault="00042C3D">
      <w:pPr>
        <w:pStyle w:val="af5"/>
        <w:numPr>
          <w:ilvl w:val="0"/>
          <w:numId w:val="32"/>
        </w:numPr>
        <w:spacing w:line="288" w:lineRule="auto"/>
      </w:pPr>
      <w:r>
        <w:rPr>
          <w:rFonts w:hint="eastAsia"/>
        </w:rPr>
        <w:t>产品名称；</w:t>
      </w:r>
    </w:p>
    <w:p w:rsidR="00EF148A" w:rsidRDefault="00042C3D">
      <w:pPr>
        <w:pStyle w:val="af5"/>
        <w:numPr>
          <w:ilvl w:val="0"/>
          <w:numId w:val="32"/>
        </w:numPr>
        <w:spacing w:line="288" w:lineRule="auto"/>
      </w:pPr>
      <w:r>
        <w:rPr>
          <w:rFonts w:hint="eastAsia"/>
        </w:rPr>
        <w:t>产品责任单位名称及地址；</w:t>
      </w:r>
    </w:p>
    <w:p w:rsidR="00EF148A" w:rsidRDefault="00042C3D">
      <w:pPr>
        <w:pStyle w:val="af5"/>
        <w:numPr>
          <w:ilvl w:val="0"/>
          <w:numId w:val="32"/>
        </w:numPr>
        <w:spacing w:line="288" w:lineRule="auto"/>
      </w:pPr>
      <w:r>
        <w:rPr>
          <w:rFonts w:hint="eastAsia"/>
        </w:rPr>
        <w:t>产品净含量；</w:t>
      </w:r>
    </w:p>
    <w:p w:rsidR="00EF148A" w:rsidRDefault="00042C3D">
      <w:pPr>
        <w:pStyle w:val="af5"/>
        <w:numPr>
          <w:ilvl w:val="0"/>
          <w:numId w:val="32"/>
        </w:numPr>
        <w:spacing w:line="288" w:lineRule="auto"/>
      </w:pPr>
      <w:r>
        <w:rPr>
          <w:rFonts w:hint="eastAsia"/>
        </w:rPr>
        <w:t>生产日期（限用日期）及保质期；</w:t>
      </w:r>
    </w:p>
    <w:p w:rsidR="00EF148A" w:rsidRDefault="00042C3D">
      <w:pPr>
        <w:pStyle w:val="af5"/>
        <w:numPr>
          <w:ilvl w:val="0"/>
          <w:numId w:val="32"/>
        </w:numPr>
        <w:spacing w:line="288" w:lineRule="auto"/>
      </w:pPr>
      <w:r>
        <w:rPr>
          <w:rFonts w:hint="eastAsia"/>
        </w:rPr>
        <w:t>执行标准号；</w:t>
      </w:r>
    </w:p>
    <w:p w:rsidR="00EF148A" w:rsidRDefault="00042C3D">
      <w:pPr>
        <w:pStyle w:val="af5"/>
        <w:numPr>
          <w:ilvl w:val="0"/>
          <w:numId w:val="32"/>
        </w:numPr>
        <w:spacing w:line="288" w:lineRule="auto"/>
      </w:pPr>
      <w:r>
        <w:rPr>
          <w:rFonts w:hint="eastAsia"/>
        </w:rPr>
        <w:t>产品合格标识。</w:t>
      </w:r>
    </w:p>
    <w:p w:rsidR="00EF148A" w:rsidRDefault="00042C3D">
      <w:pPr>
        <w:pStyle w:val="affffffffa"/>
        <w:spacing w:line="288" w:lineRule="auto"/>
      </w:pPr>
      <w:r>
        <w:rPr>
          <w:rFonts w:hint="eastAsia"/>
        </w:rPr>
        <w:t>包装箱上的包装储运图示标志按 GB/T 191 的规定选择使用。</w:t>
      </w:r>
    </w:p>
    <w:p w:rsidR="00EF148A" w:rsidRDefault="00042C3D">
      <w:pPr>
        <w:pStyle w:val="affffffffa"/>
        <w:spacing w:line="288" w:lineRule="auto"/>
      </w:pPr>
      <w:r>
        <w:rPr>
          <w:rFonts w:hint="eastAsia"/>
        </w:rPr>
        <w:lastRenderedPageBreak/>
        <w:t>标志应清晰、牢固，不应因运输条件和自然条件而褪色、变色、脱落。</w:t>
      </w:r>
    </w:p>
    <w:p w:rsidR="00EF148A" w:rsidRDefault="00042C3D">
      <w:pPr>
        <w:pStyle w:val="affd"/>
        <w:spacing w:before="120" w:after="120"/>
      </w:pPr>
      <w:r>
        <w:rPr>
          <w:rFonts w:hint="eastAsia"/>
        </w:rPr>
        <w:t>包装</w:t>
      </w:r>
    </w:p>
    <w:p w:rsidR="00EF148A" w:rsidRDefault="00042C3D">
      <w:pPr>
        <w:pStyle w:val="affffe"/>
        <w:spacing w:line="288" w:lineRule="auto"/>
        <w:ind w:firstLine="420"/>
      </w:pPr>
      <w:r>
        <w:rPr>
          <w:rFonts w:hint="eastAsia"/>
        </w:rPr>
        <w:t>产品包装应保证产品不受损伤，应防尘、防震，便于运输和贮存。如客户有特殊要求，按合同有关规定进行。</w:t>
      </w:r>
    </w:p>
    <w:p w:rsidR="00EF148A" w:rsidRDefault="00042C3D">
      <w:pPr>
        <w:pStyle w:val="affd"/>
        <w:spacing w:before="120" w:after="120"/>
      </w:pPr>
      <w:r>
        <w:rPr>
          <w:rFonts w:hint="eastAsia"/>
        </w:rPr>
        <w:t>运输</w:t>
      </w:r>
    </w:p>
    <w:p w:rsidR="00EF148A" w:rsidRDefault="00042C3D">
      <w:pPr>
        <w:pStyle w:val="affffe"/>
        <w:spacing w:line="288" w:lineRule="auto"/>
        <w:ind w:firstLine="420"/>
      </w:pPr>
      <w:r>
        <w:rPr>
          <w:rFonts w:hint="eastAsia"/>
        </w:rPr>
        <w:t>产品在运输过程中应避免冲击、挤压、日晒、雨淋及化学品的腐蚀。</w:t>
      </w:r>
    </w:p>
    <w:p w:rsidR="00EF148A" w:rsidRDefault="00042C3D">
      <w:pPr>
        <w:pStyle w:val="affd"/>
        <w:spacing w:before="120" w:after="120"/>
      </w:pPr>
      <w:r>
        <w:rPr>
          <w:rFonts w:hint="eastAsia"/>
        </w:rPr>
        <w:t>贮存</w:t>
      </w:r>
    </w:p>
    <w:p w:rsidR="00EF148A" w:rsidRDefault="00042C3D">
      <w:pPr>
        <w:pStyle w:val="affffe"/>
        <w:spacing w:line="288" w:lineRule="auto"/>
        <w:ind w:firstLine="420"/>
      </w:pPr>
      <w:r>
        <w:rPr>
          <w:rFonts w:hint="eastAsia"/>
        </w:rPr>
        <w:t>产品应贮存在通风、干燥、清洁的仓库，仓库内不允许有各种有害气体、易燃易爆品及有腐蚀性的化学物品，应远离热源。</w:t>
      </w:r>
    </w:p>
    <w:p w:rsidR="00EF148A" w:rsidRDefault="00042C3D">
      <w:pPr>
        <w:pStyle w:val="affffe"/>
        <w:ind w:firstLineChars="0" w:firstLine="0"/>
        <w:jc w:val="center"/>
      </w:pPr>
      <w:bookmarkStart w:id="58" w:name="BookMark8"/>
      <w:bookmarkEnd w:id="24"/>
      <w:r>
        <w:rPr>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2"/>
                    <a:stretch>
                      <a:fillRect/>
                    </a:stretch>
                  </pic:blipFill>
                  <pic:spPr>
                    <a:xfrm>
                      <a:off x="0" y="0"/>
                      <a:ext cx="1485900" cy="317500"/>
                    </a:xfrm>
                    <a:prstGeom prst="rect">
                      <a:avLst/>
                    </a:prstGeom>
                  </pic:spPr>
                </pic:pic>
              </a:graphicData>
            </a:graphic>
          </wp:inline>
        </w:drawing>
      </w:r>
      <w:bookmarkEnd w:id="58"/>
    </w:p>
    <w:sectPr w:rsidR="00EF148A">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9B5" w:rsidRDefault="00C559B5">
      <w:pPr>
        <w:spacing w:line="240" w:lineRule="auto"/>
      </w:pPr>
      <w:r>
        <w:separator/>
      </w:r>
    </w:p>
  </w:endnote>
  <w:endnote w:type="continuationSeparator" w:id="0">
    <w:p w:rsidR="00C559B5" w:rsidRDefault="00C55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042C3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EF148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EF148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042C3D">
    <w:pPr>
      <w:pStyle w:val="affffb"/>
    </w:pPr>
    <w:r>
      <w:fldChar w:fldCharType="begin"/>
    </w:r>
    <w:r>
      <w:instrText>PAGE   \* MERGEFORMAT</w:instrText>
    </w:r>
    <w:r>
      <w:fldChar w:fldCharType="separate"/>
    </w:r>
    <w:r w:rsidR="003C5AAE" w:rsidRPr="003C5AAE">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9B5" w:rsidRDefault="00C559B5">
      <w:pPr>
        <w:spacing w:line="240" w:lineRule="auto"/>
      </w:pPr>
      <w:r>
        <w:separator/>
      </w:r>
    </w:p>
  </w:footnote>
  <w:footnote w:type="continuationSeparator" w:id="0">
    <w:p w:rsidR="00C559B5" w:rsidRDefault="00C559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EF148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042C3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EF148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042C3D">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C5AAE">
      <w:rPr>
        <w:noProof/>
      </w:rPr>
      <w:t>T/CS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8A" w:rsidRDefault="00042C3D">
    <w:pPr>
      <w:pStyle w:val="afffff3"/>
    </w:pPr>
    <w:r>
      <w:fldChar w:fldCharType="begin"/>
    </w:r>
    <w:r>
      <w:instrText xml:space="preserve"> STYLEREF  标准文件_文件编号  \* MERGEFORMAT </w:instrText>
    </w:r>
    <w:r>
      <w:fldChar w:fldCharType="separate"/>
    </w:r>
    <w:r w:rsidR="003C5AAE">
      <w:rPr>
        <w:noProof/>
      </w:rPr>
      <w:t>T/CS XXXX</w:t>
    </w:r>
    <w:r w:rsidR="003C5AAE">
      <w:rPr>
        <w:noProof/>
      </w:rPr>
      <w:t>—</w:t>
    </w:r>
    <w:r w:rsidR="003C5AA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kopwuKJj7KzgujKfZh1dIGEqZdo=" w:salt="Z/eg/Lwessdb/NGi0WsCO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4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C3D"/>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6B2"/>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30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AAE"/>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FB3"/>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076"/>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5F57"/>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5FA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A6"/>
    <w:rsid w:val="006D16C4"/>
    <w:rsid w:val="006D3E96"/>
    <w:rsid w:val="006D4515"/>
    <w:rsid w:val="006D4BB1"/>
    <w:rsid w:val="006D6593"/>
    <w:rsid w:val="006F03A8"/>
    <w:rsid w:val="006F2ACA"/>
    <w:rsid w:val="006F2ADC"/>
    <w:rsid w:val="006F2BFE"/>
    <w:rsid w:val="006F31E9"/>
    <w:rsid w:val="006F6284"/>
    <w:rsid w:val="007002C5"/>
    <w:rsid w:val="00704387"/>
    <w:rsid w:val="00704FF5"/>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524"/>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C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4AF"/>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9B5"/>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88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612"/>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148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2D7"/>
    <w:rsid w:val="00FE1FBE"/>
    <w:rsid w:val="00FE3901"/>
    <w:rsid w:val="00FE39D3"/>
    <w:rsid w:val="00FE4BCE"/>
    <w:rsid w:val="00FE54AE"/>
    <w:rsid w:val="00FE576A"/>
    <w:rsid w:val="00FE7E79"/>
    <w:rsid w:val="00FF3E7D"/>
    <w:rsid w:val="00FF5B99"/>
    <w:rsid w:val="00FF730C"/>
    <w:rsid w:val="00FF73F4"/>
    <w:rsid w:val="00FF7CE4"/>
    <w:rsid w:val="00FF7E39"/>
    <w:rsid w:val="6922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7672F4FD5C420B878BA9111AC6A963"/>
        <w:category>
          <w:name w:val="常规"/>
          <w:gallery w:val="placeholder"/>
        </w:category>
        <w:types>
          <w:type w:val="bbPlcHdr"/>
        </w:types>
        <w:behaviors>
          <w:behavior w:val="content"/>
        </w:behaviors>
        <w:guid w:val="{51BCF2F9-B0C4-4A4D-BDF4-4E943BD6A133}"/>
      </w:docPartPr>
      <w:docPartBody>
        <w:p w:rsidR="005114DC" w:rsidRDefault="00F677ED">
          <w:pPr>
            <w:pStyle w:val="6A7672F4FD5C420B878BA9111AC6A963"/>
          </w:pPr>
          <w:r>
            <w:rPr>
              <w:rStyle w:val="a3"/>
              <w:rFonts w:hint="eastAsia"/>
            </w:rPr>
            <w:t>单击或点击此处输入文字。</w:t>
          </w:r>
        </w:p>
      </w:docPartBody>
    </w:docPart>
    <w:docPart>
      <w:docPartPr>
        <w:name w:val="06F1C546B2AB429FA66A6ED16353B4E4"/>
        <w:category>
          <w:name w:val="常规"/>
          <w:gallery w:val="placeholder"/>
        </w:category>
        <w:types>
          <w:type w:val="bbPlcHdr"/>
        </w:types>
        <w:behaviors>
          <w:behavior w:val="content"/>
        </w:behaviors>
        <w:guid w:val="{BED8E791-6FEE-4322-B2D6-6B74C030D09E}"/>
      </w:docPartPr>
      <w:docPartBody>
        <w:p w:rsidR="005114DC" w:rsidRDefault="00F677ED">
          <w:pPr>
            <w:pStyle w:val="06F1C546B2AB429FA66A6ED16353B4E4"/>
          </w:pPr>
          <w:r>
            <w:rPr>
              <w:rStyle w:val="a3"/>
              <w:rFonts w:hint="eastAsia"/>
            </w:rPr>
            <w:t>选择一项。</w:t>
          </w:r>
        </w:p>
      </w:docPartBody>
    </w:docPart>
    <w:docPart>
      <w:docPartPr>
        <w:name w:val="939ED64C5B2B42EB87B0F5CA64FCE993"/>
        <w:category>
          <w:name w:val="常规"/>
          <w:gallery w:val="placeholder"/>
        </w:category>
        <w:types>
          <w:type w:val="bbPlcHdr"/>
        </w:types>
        <w:behaviors>
          <w:behavior w:val="content"/>
        </w:behaviors>
        <w:guid w:val="{E0D37676-2631-4EA3-A5C8-1CF2CF2B28E3}"/>
      </w:docPartPr>
      <w:docPartBody>
        <w:p w:rsidR="005114DC" w:rsidRDefault="00F677ED">
          <w:pPr>
            <w:pStyle w:val="939ED64C5B2B42EB87B0F5CA64FCE99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C2F"/>
    <w:rsid w:val="003C0060"/>
    <w:rsid w:val="005114DC"/>
    <w:rsid w:val="00836C2F"/>
    <w:rsid w:val="00D16D3F"/>
    <w:rsid w:val="00F67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A7672F4FD5C420B878BA9111AC6A963">
    <w:name w:val="6A7672F4FD5C420B878BA9111AC6A963"/>
    <w:pPr>
      <w:widowControl w:val="0"/>
      <w:jc w:val="both"/>
    </w:pPr>
    <w:rPr>
      <w:kern w:val="2"/>
      <w:sz w:val="21"/>
      <w:szCs w:val="22"/>
    </w:rPr>
  </w:style>
  <w:style w:type="paragraph" w:customStyle="1" w:styleId="06F1C546B2AB429FA66A6ED16353B4E4">
    <w:name w:val="06F1C546B2AB429FA66A6ED16353B4E4"/>
    <w:pPr>
      <w:widowControl w:val="0"/>
      <w:jc w:val="both"/>
    </w:pPr>
    <w:rPr>
      <w:kern w:val="2"/>
      <w:sz w:val="21"/>
      <w:szCs w:val="22"/>
    </w:rPr>
  </w:style>
  <w:style w:type="paragraph" w:customStyle="1" w:styleId="939ED64C5B2B42EB87B0F5CA64FCE993">
    <w:name w:val="939ED64C5B2B42EB87B0F5CA64FCE99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A7672F4FD5C420B878BA9111AC6A963">
    <w:name w:val="6A7672F4FD5C420B878BA9111AC6A963"/>
    <w:pPr>
      <w:widowControl w:val="0"/>
      <w:jc w:val="both"/>
    </w:pPr>
    <w:rPr>
      <w:kern w:val="2"/>
      <w:sz w:val="21"/>
      <w:szCs w:val="22"/>
    </w:rPr>
  </w:style>
  <w:style w:type="paragraph" w:customStyle="1" w:styleId="06F1C546B2AB429FA66A6ED16353B4E4">
    <w:name w:val="06F1C546B2AB429FA66A6ED16353B4E4"/>
    <w:pPr>
      <w:widowControl w:val="0"/>
      <w:jc w:val="both"/>
    </w:pPr>
    <w:rPr>
      <w:kern w:val="2"/>
      <w:sz w:val="21"/>
      <w:szCs w:val="22"/>
    </w:rPr>
  </w:style>
  <w:style w:type="paragraph" w:customStyle="1" w:styleId="939ED64C5B2B42EB87B0F5CA64FCE993">
    <w:name w:val="939ED64C5B2B42EB87B0F5CA64FCE99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487CE-E8DF-4935-801C-1C05A639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168</TotalTime>
  <Pages>9</Pages>
  <Words>2035</Words>
  <Characters>2545</Characters>
  <Application>Microsoft Office Word</Application>
  <DocSecurity>0</DocSecurity>
  <Lines>424</Lines>
  <Paragraphs>381</Paragraphs>
  <ScaleCrop>false</ScaleCrop>
  <Company>PCMI</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2023</dc:creator>
  <dc:description>&lt;config cover="true" show_menu="true" version="1.0.0" doctype="SDKXY"&gt;_x000d_
&lt;/config&gt;</dc:description>
  <cp:lastModifiedBy>2023</cp:lastModifiedBy>
  <cp:revision>7</cp:revision>
  <cp:lastPrinted>2025-03-01T06:00:00Z</cp:lastPrinted>
  <dcterms:created xsi:type="dcterms:W3CDTF">2025-01-17T01:45:00Z</dcterms:created>
  <dcterms:modified xsi:type="dcterms:W3CDTF">2025-03-01T06:00:00Z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eyJoZGlkIjoiNjY0YTI4NTUzOGQ3OTcwYjk3NjAwNWUwMDUyZjBiMGIiLCJ1c2VySWQiOiI0NTc4MTAxNTMifQ==</vt:lpwstr>
  </property>
  <property fmtid="{D5CDD505-2E9C-101B-9397-08002B2CF9AE}" pid="15" name="KSOProductBuildVer">
    <vt:lpwstr>2052-12.1.0.20305</vt:lpwstr>
  </property>
  <property fmtid="{D5CDD505-2E9C-101B-9397-08002B2CF9AE}" pid="16" name="ICV">
    <vt:lpwstr>1E3084241505419A9525101079DD18C5_12</vt:lpwstr>
  </property>
</Properties>
</file>