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425A3">
        <w:tc>
          <w:tcPr>
            <w:tcW w:w="509" w:type="dxa"/>
          </w:tcPr>
          <w:p w:rsidR="008425A3" w:rsidRDefault="006D64E8">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425A3" w:rsidRDefault="006D64E8">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8425A3">
        <w:tc>
          <w:tcPr>
            <w:tcW w:w="509" w:type="dxa"/>
          </w:tcPr>
          <w:p w:rsidR="008425A3" w:rsidRDefault="006D64E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425A3" w:rsidRDefault="006D64E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425A3">
        <w:tc>
          <w:tcPr>
            <w:tcW w:w="6407" w:type="dxa"/>
          </w:tcPr>
          <w:p w:rsidR="008425A3" w:rsidRDefault="006D64E8">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8425A3" w:rsidRDefault="006D64E8">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425A3" w:rsidRDefault="006D64E8">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X</w:t>
      </w:r>
      <w:r>
        <w:fldChar w:fldCharType="end"/>
      </w:r>
      <w:bookmarkEnd w:id="7"/>
    </w:p>
    <w:p w:rsidR="008425A3" w:rsidRDefault="006D64E8">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425A3" w:rsidRDefault="006D64E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425A3" w:rsidRDefault="008425A3">
      <w:pPr>
        <w:pStyle w:val="afffff1"/>
        <w:framePr w:w="9639" w:h="6976" w:hRule="exact" w:hSpace="0" w:vSpace="0" w:wrap="around" w:hAnchor="page" w:y="6408"/>
        <w:jc w:val="center"/>
        <w:rPr>
          <w:rFonts w:ascii="黑体" w:eastAsia="黑体" w:hAnsi="黑体"/>
          <w:b w:val="0"/>
          <w:bCs w:val="0"/>
          <w:w w:val="100"/>
        </w:rPr>
      </w:pPr>
    </w:p>
    <w:p w:rsidR="008425A3" w:rsidRDefault="006D64E8">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大型</w:t>
      </w:r>
      <w:r>
        <w:t>游</w:t>
      </w:r>
      <w:r>
        <w:rPr>
          <w:rFonts w:hint="eastAsia"/>
        </w:rPr>
        <w:t>乐设施安全运营综合管理规范</w:t>
      </w:r>
      <w:r>
        <w:fldChar w:fldCharType="end"/>
      </w:r>
      <w:bookmarkEnd w:id="9"/>
    </w:p>
    <w:p w:rsidR="008425A3" w:rsidRDefault="008425A3">
      <w:pPr>
        <w:framePr w:w="9639" w:h="6974" w:hRule="exact" w:wrap="around" w:vAnchor="page" w:hAnchor="page" w:x="1419" w:y="6408" w:anchorLock="1"/>
        <w:ind w:left="-1418"/>
      </w:pPr>
    </w:p>
    <w:p w:rsidR="008425A3" w:rsidRDefault="006D64E8">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rsidR="008425A3" w:rsidRDefault="008425A3">
      <w:pPr>
        <w:framePr w:w="9639" w:h="6974" w:hRule="exact" w:wrap="around" w:vAnchor="page" w:hAnchor="page" w:x="1419" w:y="6408" w:anchorLock="1"/>
        <w:spacing w:line="760" w:lineRule="exact"/>
        <w:ind w:left="-1418"/>
      </w:pPr>
    </w:p>
    <w:p w:rsidR="008425A3" w:rsidRDefault="008425A3">
      <w:pPr>
        <w:pStyle w:val="afffffff9"/>
        <w:framePr w:w="9639" w:h="6974" w:hRule="exact" w:wrap="around" w:vAnchor="page" w:hAnchor="page" w:x="1419" w:y="6408" w:anchorLock="1"/>
        <w:textAlignment w:val="bottom"/>
        <w:rPr>
          <w:rFonts w:eastAsia="黑体"/>
          <w:szCs w:val="28"/>
        </w:rPr>
      </w:pPr>
    </w:p>
    <w:p w:rsidR="008425A3" w:rsidRDefault="006D64E8">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377BB">
        <w:rPr>
          <w:sz w:val="24"/>
          <w:szCs w:val="28"/>
        </w:rPr>
      </w:r>
      <w:r>
        <w:rPr>
          <w:sz w:val="24"/>
          <w:szCs w:val="28"/>
        </w:rPr>
        <w:fldChar w:fldCharType="separate"/>
      </w:r>
      <w:r>
        <w:rPr>
          <w:sz w:val="24"/>
          <w:szCs w:val="28"/>
        </w:rPr>
        <w:fldChar w:fldCharType="end"/>
      </w:r>
      <w:bookmarkEnd w:id="11"/>
    </w:p>
    <w:p w:rsidR="008425A3" w:rsidRDefault="006D64E8">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7377BB">
        <w:rPr>
          <w:sz w:val="21"/>
          <w:szCs w:val="28"/>
        </w:rPr>
      </w:r>
      <w:r>
        <w:rPr>
          <w:sz w:val="21"/>
          <w:szCs w:val="28"/>
        </w:rPr>
        <w:fldChar w:fldCharType="separate"/>
      </w:r>
      <w:r w:rsidR="007377BB">
        <w:rPr>
          <w:rFonts w:hint="eastAsia"/>
          <w:sz w:val="21"/>
          <w:szCs w:val="28"/>
        </w:rPr>
        <w:t>（本草案完成时间：）</w:t>
      </w:r>
      <w:r>
        <w:rPr>
          <w:sz w:val="21"/>
          <w:szCs w:val="28"/>
        </w:rPr>
        <w:fldChar w:fldCharType="end"/>
      </w:r>
      <w:bookmarkEnd w:id="12"/>
    </w:p>
    <w:p w:rsidR="008425A3" w:rsidRDefault="006D64E8">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425A3" w:rsidRDefault="006D64E8">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425A3" w:rsidRDefault="006D64E8">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425A3" w:rsidRDefault="006D64E8">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8425A3" w:rsidRDefault="006D64E8">
      <w:pPr>
        <w:rPr>
          <w:rFonts w:ascii="宋体" w:hAnsi="宋体"/>
          <w:sz w:val="28"/>
          <w:szCs w:val="28"/>
        </w:rPr>
        <w:sectPr w:rsidR="008425A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425A3" w:rsidRDefault="006D64E8">
      <w:pPr>
        <w:pStyle w:val="affffffb"/>
        <w:spacing w:after="468"/>
      </w:pPr>
      <w:bookmarkStart w:id="21" w:name="BookMark1"/>
      <w:r>
        <w:rPr>
          <w:rFonts w:hint="eastAsia"/>
          <w:spacing w:val="320"/>
        </w:rPr>
        <w:lastRenderedPageBreak/>
        <w:t>目</w:t>
      </w:r>
      <w:r>
        <w:rPr>
          <w:rFonts w:hint="eastAsia"/>
        </w:rPr>
        <w:t>次</w:t>
      </w:r>
    </w:p>
    <w:p w:rsidR="00D94FCA" w:rsidRDefault="006D64E8">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92755808" w:history="1">
        <w:r w:rsidR="00D94FCA" w:rsidRPr="00FF74B7">
          <w:rPr>
            <w:rStyle w:val="affffc"/>
            <w:noProof/>
            <w:spacing w:val="320"/>
          </w:rPr>
          <w:t>前</w:t>
        </w:r>
        <w:r w:rsidR="00D94FCA" w:rsidRPr="00FF74B7">
          <w:rPr>
            <w:rStyle w:val="affffc"/>
            <w:noProof/>
          </w:rPr>
          <w:t>言</w:t>
        </w:r>
        <w:r w:rsidR="00D94FCA">
          <w:rPr>
            <w:noProof/>
          </w:rPr>
          <w:tab/>
        </w:r>
        <w:r w:rsidR="00D94FCA">
          <w:rPr>
            <w:noProof/>
          </w:rPr>
          <w:fldChar w:fldCharType="begin"/>
        </w:r>
        <w:r w:rsidR="00D94FCA">
          <w:rPr>
            <w:noProof/>
          </w:rPr>
          <w:instrText xml:space="preserve"> PAGEREF _Toc192755808 \h </w:instrText>
        </w:r>
        <w:r w:rsidR="00D94FCA">
          <w:rPr>
            <w:noProof/>
          </w:rPr>
        </w:r>
        <w:r w:rsidR="00D94FCA">
          <w:rPr>
            <w:noProof/>
          </w:rPr>
          <w:fldChar w:fldCharType="separate"/>
        </w:r>
        <w:r w:rsidR="00D94FCA">
          <w:rPr>
            <w:noProof/>
          </w:rPr>
          <w:t>II</w:t>
        </w:r>
        <w:r w:rsidR="00D94FCA">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09" w:history="1">
        <w:r w:rsidRPr="00FF74B7">
          <w:rPr>
            <w:rStyle w:val="affffc"/>
            <w:noProof/>
          </w:rPr>
          <w:t>1 范围</w:t>
        </w:r>
        <w:r>
          <w:rPr>
            <w:noProof/>
          </w:rPr>
          <w:tab/>
        </w:r>
        <w:r>
          <w:rPr>
            <w:noProof/>
          </w:rPr>
          <w:fldChar w:fldCharType="begin"/>
        </w:r>
        <w:r>
          <w:rPr>
            <w:noProof/>
          </w:rPr>
          <w:instrText xml:space="preserve"> PAGEREF _Toc192755809 \h </w:instrText>
        </w:r>
        <w:r>
          <w:rPr>
            <w:noProof/>
          </w:rPr>
        </w:r>
        <w:r>
          <w:rPr>
            <w:noProof/>
          </w:rPr>
          <w:fldChar w:fldCharType="separate"/>
        </w:r>
        <w:r>
          <w:rPr>
            <w:noProof/>
          </w:rPr>
          <w:t>1</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0" w:history="1">
        <w:r w:rsidRPr="00FF74B7">
          <w:rPr>
            <w:rStyle w:val="affffc"/>
            <w:noProof/>
          </w:rPr>
          <w:t>2 规范性引用文件</w:t>
        </w:r>
        <w:r>
          <w:rPr>
            <w:noProof/>
          </w:rPr>
          <w:tab/>
        </w:r>
        <w:r>
          <w:rPr>
            <w:noProof/>
          </w:rPr>
          <w:fldChar w:fldCharType="begin"/>
        </w:r>
        <w:r>
          <w:rPr>
            <w:noProof/>
          </w:rPr>
          <w:instrText xml:space="preserve"> PAGEREF _Toc192755810 \h </w:instrText>
        </w:r>
        <w:r>
          <w:rPr>
            <w:noProof/>
          </w:rPr>
        </w:r>
        <w:r>
          <w:rPr>
            <w:noProof/>
          </w:rPr>
          <w:fldChar w:fldCharType="separate"/>
        </w:r>
        <w:r>
          <w:rPr>
            <w:noProof/>
          </w:rPr>
          <w:t>1</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1" w:history="1">
        <w:r w:rsidRPr="00FF74B7">
          <w:rPr>
            <w:rStyle w:val="affffc"/>
            <w:noProof/>
          </w:rPr>
          <w:t>3 术语和定义</w:t>
        </w:r>
        <w:r>
          <w:rPr>
            <w:noProof/>
          </w:rPr>
          <w:tab/>
        </w:r>
        <w:r>
          <w:rPr>
            <w:noProof/>
          </w:rPr>
          <w:fldChar w:fldCharType="begin"/>
        </w:r>
        <w:r>
          <w:rPr>
            <w:noProof/>
          </w:rPr>
          <w:instrText xml:space="preserve"> PAGEREF _Toc192755811 \h </w:instrText>
        </w:r>
        <w:r>
          <w:rPr>
            <w:noProof/>
          </w:rPr>
        </w:r>
        <w:r>
          <w:rPr>
            <w:noProof/>
          </w:rPr>
          <w:fldChar w:fldCharType="separate"/>
        </w:r>
        <w:r>
          <w:rPr>
            <w:noProof/>
          </w:rPr>
          <w:t>1</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2" w:history="1">
        <w:r w:rsidRPr="00FF74B7">
          <w:rPr>
            <w:rStyle w:val="affffc"/>
            <w:noProof/>
          </w:rPr>
          <w:t>4 基本要求</w:t>
        </w:r>
        <w:r>
          <w:rPr>
            <w:noProof/>
          </w:rPr>
          <w:tab/>
        </w:r>
        <w:r>
          <w:rPr>
            <w:noProof/>
          </w:rPr>
          <w:fldChar w:fldCharType="begin"/>
        </w:r>
        <w:r>
          <w:rPr>
            <w:noProof/>
          </w:rPr>
          <w:instrText xml:space="preserve"> PAGEREF _Toc192755812 \h </w:instrText>
        </w:r>
        <w:r>
          <w:rPr>
            <w:noProof/>
          </w:rPr>
        </w:r>
        <w:r>
          <w:rPr>
            <w:noProof/>
          </w:rPr>
          <w:fldChar w:fldCharType="separate"/>
        </w:r>
        <w:r>
          <w:rPr>
            <w:noProof/>
          </w:rPr>
          <w:t>2</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3" w:history="1">
        <w:r w:rsidRPr="00FF74B7">
          <w:rPr>
            <w:rStyle w:val="affffc"/>
            <w:noProof/>
          </w:rPr>
          <w:t>5 使用单位责任</w:t>
        </w:r>
        <w:r>
          <w:rPr>
            <w:noProof/>
          </w:rPr>
          <w:tab/>
        </w:r>
        <w:r>
          <w:rPr>
            <w:noProof/>
          </w:rPr>
          <w:fldChar w:fldCharType="begin"/>
        </w:r>
        <w:r>
          <w:rPr>
            <w:noProof/>
          </w:rPr>
          <w:instrText xml:space="preserve"> PAGEREF _Toc192755813 \h </w:instrText>
        </w:r>
        <w:r>
          <w:rPr>
            <w:noProof/>
          </w:rPr>
        </w:r>
        <w:r>
          <w:rPr>
            <w:noProof/>
          </w:rPr>
          <w:fldChar w:fldCharType="separate"/>
        </w:r>
        <w:r>
          <w:rPr>
            <w:noProof/>
          </w:rPr>
          <w:t>2</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4" w:history="1">
        <w:r w:rsidRPr="00FF74B7">
          <w:rPr>
            <w:rStyle w:val="affffc"/>
            <w:noProof/>
          </w:rPr>
          <w:t>6 人员要求及职责</w:t>
        </w:r>
        <w:r>
          <w:rPr>
            <w:noProof/>
          </w:rPr>
          <w:tab/>
        </w:r>
        <w:r>
          <w:rPr>
            <w:noProof/>
          </w:rPr>
          <w:fldChar w:fldCharType="begin"/>
        </w:r>
        <w:r>
          <w:rPr>
            <w:noProof/>
          </w:rPr>
          <w:instrText xml:space="preserve"> PAGEREF _Toc192755814 \h </w:instrText>
        </w:r>
        <w:r>
          <w:rPr>
            <w:noProof/>
          </w:rPr>
        </w:r>
        <w:r>
          <w:rPr>
            <w:noProof/>
          </w:rPr>
          <w:fldChar w:fldCharType="separate"/>
        </w:r>
        <w:r>
          <w:rPr>
            <w:noProof/>
          </w:rPr>
          <w:t>4</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5" w:history="1">
        <w:r w:rsidRPr="00FF74B7">
          <w:rPr>
            <w:rStyle w:val="affffc"/>
            <w:noProof/>
          </w:rPr>
          <w:t>7 大型游乐设施安全风险防控</w:t>
        </w:r>
        <w:r>
          <w:rPr>
            <w:noProof/>
          </w:rPr>
          <w:tab/>
        </w:r>
        <w:r>
          <w:rPr>
            <w:noProof/>
          </w:rPr>
          <w:fldChar w:fldCharType="begin"/>
        </w:r>
        <w:r>
          <w:rPr>
            <w:noProof/>
          </w:rPr>
          <w:instrText xml:space="preserve"> PAGEREF _Toc192755815 \h </w:instrText>
        </w:r>
        <w:r>
          <w:rPr>
            <w:noProof/>
          </w:rPr>
        </w:r>
        <w:r>
          <w:rPr>
            <w:noProof/>
          </w:rPr>
          <w:fldChar w:fldCharType="separate"/>
        </w:r>
        <w:r>
          <w:rPr>
            <w:noProof/>
          </w:rPr>
          <w:t>4</w:t>
        </w:r>
        <w:r>
          <w:rPr>
            <w:noProof/>
          </w:rPr>
          <w:fldChar w:fldCharType="end"/>
        </w:r>
      </w:hyperlink>
    </w:p>
    <w:p w:rsidR="00D94FCA" w:rsidRDefault="00D94FCA">
      <w:pPr>
        <w:pStyle w:val="TOC1"/>
        <w:tabs>
          <w:tab w:val="right" w:leader="dot" w:pos="9344"/>
        </w:tabs>
        <w:rPr>
          <w:rFonts w:asciiTheme="minorHAnsi" w:eastAsiaTheme="minorEastAsia" w:hAnsiTheme="minorHAnsi" w:cstheme="minorBidi"/>
          <w:noProof/>
          <w:szCs w:val="22"/>
        </w:rPr>
      </w:pPr>
      <w:hyperlink w:anchor="_Toc192755816" w:history="1">
        <w:r w:rsidRPr="00FF74B7">
          <w:rPr>
            <w:rStyle w:val="affffc"/>
            <w:noProof/>
            <w:spacing w:val="100"/>
          </w:rPr>
          <w:t>附录A</w:t>
        </w:r>
        <w:r w:rsidRPr="00FF74B7">
          <w:rPr>
            <w:rStyle w:val="affffc"/>
            <w:noProof/>
          </w:rPr>
          <w:t xml:space="preserve"> （资料性） 大型游乐设施安全风险防控记录</w:t>
        </w:r>
        <w:r>
          <w:rPr>
            <w:noProof/>
          </w:rPr>
          <w:tab/>
        </w:r>
        <w:r>
          <w:rPr>
            <w:noProof/>
          </w:rPr>
          <w:fldChar w:fldCharType="begin"/>
        </w:r>
        <w:r>
          <w:rPr>
            <w:noProof/>
          </w:rPr>
          <w:instrText xml:space="preserve"> PAGEREF _Toc192755816 \h </w:instrText>
        </w:r>
        <w:r>
          <w:rPr>
            <w:noProof/>
          </w:rPr>
        </w:r>
        <w:r>
          <w:rPr>
            <w:noProof/>
          </w:rPr>
          <w:fldChar w:fldCharType="separate"/>
        </w:r>
        <w:r>
          <w:rPr>
            <w:noProof/>
          </w:rPr>
          <w:t>15</w:t>
        </w:r>
        <w:r>
          <w:rPr>
            <w:noProof/>
          </w:rPr>
          <w:fldChar w:fldCharType="end"/>
        </w:r>
      </w:hyperlink>
    </w:p>
    <w:p w:rsidR="008425A3" w:rsidRDefault="006D64E8">
      <w:pPr>
        <w:pStyle w:val="affffffb"/>
        <w:spacing w:after="468"/>
        <w:sectPr w:rsidR="008425A3">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bookmarkStart w:id="22" w:name="_GoBack"/>
      <w:bookmarkEnd w:id="22"/>
    </w:p>
    <w:p w:rsidR="008425A3" w:rsidRDefault="006D64E8">
      <w:pPr>
        <w:pStyle w:val="a6"/>
        <w:spacing w:after="468"/>
      </w:pPr>
      <w:bookmarkStart w:id="23" w:name="BookMark2"/>
      <w:bookmarkStart w:id="24" w:name="_Toc192755808"/>
      <w:bookmarkEnd w:id="21"/>
      <w:r>
        <w:rPr>
          <w:spacing w:val="320"/>
        </w:rPr>
        <w:lastRenderedPageBreak/>
        <w:t>前</w:t>
      </w:r>
      <w:r>
        <w:t>言</w:t>
      </w:r>
      <w:bookmarkEnd w:id="24"/>
    </w:p>
    <w:p w:rsidR="008425A3" w:rsidRDefault="006D64E8">
      <w:pPr>
        <w:pStyle w:val="afffff6"/>
        <w:ind w:firstLine="420"/>
      </w:pPr>
      <w:r>
        <w:rPr>
          <w:rFonts w:hint="eastAsia"/>
        </w:rPr>
        <w:t>本文件按照GB/T 1.1—2020《标准化工作导则  第1部分：标准化文件的结构和起草规则》的规定起草。</w:t>
      </w:r>
    </w:p>
    <w:p w:rsidR="008425A3" w:rsidRDefault="006D64E8">
      <w:pPr>
        <w:pStyle w:val="afffff6"/>
        <w:ind w:firstLine="420"/>
      </w:pPr>
      <w:r>
        <w:rPr>
          <w:rFonts w:hint="eastAsia"/>
        </w:rPr>
        <w:t>本文件由山西省市场监督管理局提出、组织实施和监督检查。</w:t>
      </w:r>
    </w:p>
    <w:p w:rsidR="008425A3" w:rsidRDefault="006D64E8">
      <w:pPr>
        <w:pStyle w:val="afffff6"/>
        <w:ind w:firstLine="420"/>
      </w:pPr>
      <w:r>
        <w:rPr>
          <w:rFonts w:hint="eastAsia"/>
        </w:rPr>
        <w:t>山西省市场监督管理局对标准的组织实施情况进行监督检查。</w:t>
      </w:r>
    </w:p>
    <w:p w:rsidR="008425A3" w:rsidRDefault="006D64E8">
      <w:pPr>
        <w:pStyle w:val="afffff6"/>
        <w:ind w:firstLine="420"/>
      </w:pPr>
      <w:r>
        <w:rPr>
          <w:rFonts w:hint="eastAsia"/>
        </w:rPr>
        <w:t>本文件由山西省特种设备安全标准化技术委员会归口。</w:t>
      </w:r>
    </w:p>
    <w:p w:rsidR="008425A3" w:rsidRDefault="006D64E8">
      <w:pPr>
        <w:pStyle w:val="afffff6"/>
        <w:ind w:firstLine="420"/>
      </w:pPr>
      <w:r>
        <w:rPr>
          <w:rFonts w:hint="eastAsia"/>
        </w:rPr>
        <w:t>本文件起草单位：山西检验检测中心（山西省标准计量技术研究院）、方特欢乐世界（大同）旅游发展有限公司、华强方特（太原）旅游发展有限公司。</w:t>
      </w:r>
    </w:p>
    <w:p w:rsidR="008425A3" w:rsidRDefault="006D64E8">
      <w:pPr>
        <w:pStyle w:val="afffff6"/>
        <w:ind w:firstLine="420"/>
      </w:pPr>
      <w:r>
        <w:rPr>
          <w:rFonts w:hint="eastAsia"/>
        </w:rPr>
        <w:t>本文件主要起草人：王旭辉、孟强、曹凌燕、张志成、段二明、魏志坚、刘冠男、陈彦彬、罗鑫、于秉宇、赵广立、谢学权。</w:t>
      </w:r>
    </w:p>
    <w:p w:rsidR="008425A3" w:rsidRDefault="008425A3">
      <w:pPr>
        <w:pStyle w:val="afffff6"/>
        <w:ind w:firstLineChars="0" w:firstLine="0"/>
        <w:sectPr w:rsidR="008425A3">
          <w:pgSz w:w="11906" w:h="16838"/>
          <w:pgMar w:top="1928" w:right="1134" w:bottom="1134" w:left="1134" w:header="1418" w:footer="1134" w:gutter="284"/>
          <w:pgNumType w:fmt="upperRoman"/>
          <w:cols w:space="425"/>
          <w:formProt w:val="0"/>
          <w:docGrid w:type="lines" w:linePitch="312"/>
        </w:sectPr>
      </w:pPr>
    </w:p>
    <w:p w:rsidR="008425A3" w:rsidRDefault="008425A3">
      <w:pPr>
        <w:spacing w:line="20" w:lineRule="exact"/>
        <w:jc w:val="center"/>
        <w:rPr>
          <w:rFonts w:ascii="黑体" w:eastAsia="黑体" w:hAnsi="黑体"/>
          <w:sz w:val="32"/>
          <w:szCs w:val="32"/>
        </w:rPr>
      </w:pPr>
      <w:bookmarkStart w:id="25" w:name="BookMark4"/>
      <w:bookmarkEnd w:id="23"/>
    </w:p>
    <w:p w:rsidR="008425A3" w:rsidRDefault="008425A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CBB0F972948D4F1695F2A40155C6E19C"/>
        </w:placeholder>
      </w:sdtPr>
      <w:sdtContent>
        <w:p w:rsidR="008425A3" w:rsidRDefault="006D64E8">
          <w:pPr>
            <w:pStyle w:val="afffffffff9"/>
            <w:spacing w:beforeLines="1" w:before="3" w:afterLines="220" w:after="686"/>
          </w:pPr>
          <w:r>
            <w:rPr>
              <w:rFonts w:hint="eastAsia"/>
            </w:rPr>
            <w:t>大型游乐设施安全运营综合管理规范</w:t>
          </w:r>
        </w:p>
      </w:sdtContent>
    </w:sdt>
    <w:p w:rsidR="008425A3" w:rsidRDefault="006D64E8">
      <w:pPr>
        <w:pStyle w:val="affd"/>
        <w:spacing w:before="312" w:after="312"/>
      </w:pPr>
      <w:bookmarkStart w:id="27" w:name="_Toc26986530"/>
      <w:bookmarkStart w:id="28" w:name="_Toc26986771"/>
      <w:bookmarkStart w:id="29" w:name="_Toc97191423"/>
      <w:bookmarkStart w:id="30" w:name="_Toc24884218"/>
      <w:bookmarkStart w:id="31" w:name="_Toc17233325"/>
      <w:bookmarkStart w:id="32" w:name="_Toc26718930"/>
      <w:bookmarkStart w:id="33" w:name="_Toc17233333"/>
      <w:bookmarkStart w:id="34" w:name="_Toc24884211"/>
      <w:bookmarkStart w:id="35" w:name="_Toc26648465"/>
      <w:bookmarkStart w:id="36" w:name="_Toc192755809"/>
      <w:bookmarkEnd w:id="26"/>
      <w:r>
        <w:rPr>
          <w:rFonts w:hint="eastAsia"/>
        </w:rPr>
        <w:t>范围</w:t>
      </w:r>
      <w:bookmarkEnd w:id="27"/>
      <w:bookmarkEnd w:id="28"/>
      <w:bookmarkEnd w:id="29"/>
      <w:bookmarkEnd w:id="30"/>
      <w:bookmarkEnd w:id="31"/>
      <w:bookmarkEnd w:id="32"/>
      <w:bookmarkEnd w:id="33"/>
      <w:bookmarkEnd w:id="34"/>
      <w:bookmarkEnd w:id="35"/>
      <w:bookmarkEnd w:id="36"/>
    </w:p>
    <w:p w:rsidR="008425A3" w:rsidRDefault="006D64E8">
      <w:pPr>
        <w:pStyle w:val="afffff6"/>
        <w:ind w:firstLine="420"/>
      </w:pPr>
      <w:bookmarkStart w:id="37" w:name="_Toc24884212"/>
      <w:bookmarkStart w:id="38" w:name="_Toc24884219"/>
      <w:bookmarkStart w:id="39" w:name="_Toc17233334"/>
      <w:bookmarkStart w:id="40" w:name="_Toc26648466"/>
      <w:bookmarkStart w:id="41" w:name="_Toc17233326"/>
      <w:r>
        <w:rPr>
          <w:rFonts w:hint="eastAsia"/>
        </w:rPr>
        <w:t>本文件规定了大型游乐设施在运营过程中使用单位内各级安全管理人员、设备操作人员、维护人员、乘客的责任以及与安全使用相关的内容要求、操作规程等。</w:t>
      </w:r>
    </w:p>
    <w:p w:rsidR="008425A3" w:rsidRDefault="006D64E8">
      <w:pPr>
        <w:pStyle w:val="afffff6"/>
        <w:ind w:firstLine="420"/>
      </w:pPr>
      <w:r>
        <w:rPr>
          <w:rFonts w:hint="eastAsia"/>
        </w:rPr>
        <w:t>本文件适用于《特种设备目录》、《大型游乐设施安全技术规程》适用范围内的在用大型游乐设施使用单位的安全管理。</w:t>
      </w:r>
    </w:p>
    <w:p w:rsidR="008425A3" w:rsidRDefault="006D64E8">
      <w:pPr>
        <w:pStyle w:val="affd"/>
        <w:spacing w:before="312" w:after="312"/>
      </w:pPr>
      <w:bookmarkStart w:id="42" w:name="_Toc26718931"/>
      <w:bookmarkStart w:id="43" w:name="_Toc26986531"/>
      <w:bookmarkStart w:id="44" w:name="_Toc26986772"/>
      <w:bookmarkStart w:id="45" w:name="_Toc97191424"/>
      <w:bookmarkStart w:id="46" w:name="_Toc19275581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2A6B1717613940D08C881A2B2F3A5E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425A3" w:rsidRDefault="006D64E8">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425A3" w:rsidRDefault="006D64E8">
      <w:pPr>
        <w:pStyle w:val="afffff6"/>
        <w:ind w:firstLine="420"/>
      </w:pPr>
      <w:r>
        <w:rPr>
          <w:rFonts w:hint="eastAsia"/>
        </w:rPr>
        <w:t>下列文件对于本文件的应用是必不可少的。凡是注日期的用文引件，仅所注日期的版本适用于本文件。凡是不注日期的引用文件，其最新版本（包括所有的修改单）适用于本文件。</w:t>
      </w:r>
    </w:p>
    <w:p w:rsidR="008425A3" w:rsidRDefault="006D64E8">
      <w:pPr>
        <w:pStyle w:val="afffff6"/>
        <w:ind w:firstLine="420"/>
      </w:pPr>
      <w:r>
        <w:rPr>
          <w:rFonts w:hint="eastAsia"/>
        </w:rPr>
        <w:t>GB 4706.1 家用和类似用途电器的安全  第1部分：通用条件</w:t>
      </w:r>
    </w:p>
    <w:p w:rsidR="008425A3" w:rsidRDefault="006D64E8">
      <w:pPr>
        <w:pStyle w:val="afffff6"/>
        <w:ind w:firstLine="420"/>
      </w:pPr>
      <w:r>
        <w:rPr>
          <w:rFonts w:hint="eastAsia"/>
        </w:rPr>
        <w:t>GB 5226.1 机械安全  机械电气设备  第1部分：通用技术条件</w:t>
      </w:r>
    </w:p>
    <w:p w:rsidR="008425A3" w:rsidRDefault="006D64E8">
      <w:pPr>
        <w:pStyle w:val="afffff6"/>
        <w:ind w:firstLine="420"/>
      </w:pPr>
      <w:r>
        <w:rPr>
          <w:rFonts w:hint="eastAsia"/>
        </w:rPr>
        <w:t>GB 8408-2018 大型游乐设施安全规范</w:t>
      </w:r>
    </w:p>
    <w:p w:rsidR="008425A3" w:rsidRDefault="006D64E8">
      <w:pPr>
        <w:pStyle w:val="afffff6"/>
        <w:ind w:firstLine="420"/>
      </w:pPr>
      <w:r>
        <w:rPr>
          <w:rFonts w:hint="eastAsia"/>
        </w:rPr>
        <w:t>GB/T 20306</w:t>
      </w:r>
      <w:r>
        <w:t>-2017</w:t>
      </w:r>
      <w:r>
        <w:rPr>
          <w:rFonts w:hint="eastAsia"/>
        </w:rPr>
        <w:t xml:space="preserve"> 游乐设施术语</w:t>
      </w:r>
    </w:p>
    <w:p w:rsidR="008425A3" w:rsidRDefault="006D64E8">
      <w:pPr>
        <w:pStyle w:val="affd"/>
        <w:spacing w:before="312" w:after="312"/>
      </w:pPr>
      <w:bookmarkStart w:id="47" w:name="_Toc97191425"/>
      <w:bookmarkStart w:id="48" w:name="_Toc192755811"/>
      <w:r>
        <w:rPr>
          <w:rFonts w:hint="eastAsia"/>
        </w:rPr>
        <w:t>术语和定义</w:t>
      </w:r>
      <w:bookmarkEnd w:id="47"/>
      <w:bookmarkEnd w:id="48"/>
    </w:p>
    <w:bookmarkStart w:id="49" w:name="_Toc26986532" w:displacedByCustomXml="next"/>
    <w:bookmarkEnd w:id="49" w:displacedByCustomXml="next"/>
    <w:sdt>
      <w:sdtPr>
        <w:rPr>
          <w:rFonts w:hint="eastAsia"/>
        </w:rPr>
        <w:id w:val="-1909835108"/>
        <w:placeholder>
          <w:docPart w:val="F89009F528D14228BDB53DC25DB49C7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8425A3" w:rsidRDefault="006D64E8">
          <w:pPr>
            <w:pStyle w:val="afffff6"/>
            <w:ind w:firstLine="420"/>
          </w:pPr>
          <w:r>
            <w:rPr>
              <w:rFonts w:hint="eastAsia"/>
            </w:rPr>
            <w:t>GB/T 20306-2017 界定的以及下列术语和定义适用于本文件。</w:t>
          </w:r>
        </w:p>
      </w:sdtContent>
    </w:sdt>
    <w:p w:rsidR="008425A3" w:rsidRDefault="008425A3">
      <w:pPr>
        <w:pStyle w:val="afffff6"/>
        <w:ind w:firstLineChars="0" w:firstLine="0"/>
      </w:pP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检查</w:t>
      </w:r>
    </w:p>
    <w:p w:rsidR="008425A3" w:rsidRDefault="006D64E8">
      <w:pPr>
        <w:pStyle w:val="afffff6"/>
        <w:ind w:firstLine="420"/>
      </w:pPr>
      <w:r>
        <w:rPr>
          <w:rFonts w:hint="eastAsia"/>
        </w:rPr>
        <w:t>为确定游乐设施状态是否正常而进行的一系列工作，检查分为日常检查、定期检查和特殊检查。</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日常检查</w:t>
      </w:r>
    </w:p>
    <w:p w:rsidR="008425A3" w:rsidRDefault="006D64E8">
      <w:pPr>
        <w:pStyle w:val="afffff6"/>
        <w:ind w:firstLine="420"/>
      </w:pPr>
      <w:r>
        <w:rPr>
          <w:rFonts w:hint="eastAsia"/>
        </w:rPr>
        <w:t>每个工作班次开始作业前进行的检查。</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定期检查</w:t>
      </w:r>
    </w:p>
    <w:p w:rsidR="008425A3" w:rsidRDefault="006D64E8">
      <w:pPr>
        <w:pStyle w:val="afffff6"/>
        <w:ind w:firstLine="420"/>
      </w:pPr>
      <w:r>
        <w:rPr>
          <w:rFonts w:hint="eastAsia"/>
        </w:rPr>
        <w:t>对使用中的游乐设施，按照规定的周期进行的检查。</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自检</w:t>
      </w:r>
    </w:p>
    <w:p w:rsidR="008425A3" w:rsidRDefault="006D64E8">
      <w:pPr>
        <w:pStyle w:val="afffff6"/>
        <w:ind w:firstLine="420"/>
      </w:pPr>
      <w:r>
        <w:rPr>
          <w:rFonts w:hint="eastAsia"/>
        </w:rPr>
        <w:t>指使用单位根据相关法规、标准及技术文件，对其运营管理的大型游乐设施自主开展的检查、检测与监测等活动。</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维护保养</w:t>
      </w:r>
    </w:p>
    <w:p w:rsidR="008425A3" w:rsidRDefault="006D64E8">
      <w:pPr>
        <w:pStyle w:val="afffff6"/>
        <w:ind w:firstLine="420"/>
      </w:pPr>
      <w:r>
        <w:rPr>
          <w:rFonts w:hint="eastAsia"/>
        </w:rPr>
        <w:lastRenderedPageBreak/>
        <w:t>是指通过设备部件拆解，进行检查、系统调试、更换易损件，但不改变大型游乐设施的主体结构、性能参数的活动，以及日常检查工作中紧固连接件、设备除尘、设备润滑等活动。</w:t>
      </w:r>
    </w:p>
    <w:p w:rsidR="00292F2A" w:rsidRDefault="00292F2A">
      <w:pPr>
        <w:pStyle w:val="afffff6"/>
        <w:ind w:firstLine="420"/>
        <w:rPr>
          <w:rFonts w:hint="eastAsia"/>
        </w:rPr>
      </w:pPr>
      <w:bookmarkStart w:id="50" w:name="_Hlk192753880"/>
      <w:r>
        <w:rPr>
          <w:rFonts w:hint="eastAsia"/>
        </w:rPr>
        <w:t>[来源：</w:t>
      </w:r>
      <w:r>
        <w:t>GB/T 20306-2017,9.10]</w:t>
      </w:r>
    </w:p>
    <w:bookmarkEnd w:id="50"/>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修理</w:t>
      </w:r>
    </w:p>
    <w:p w:rsidR="008425A3" w:rsidRDefault="006D64E8">
      <w:pPr>
        <w:pStyle w:val="afffff6"/>
        <w:ind w:firstLine="420"/>
      </w:pPr>
      <w:r>
        <w:rPr>
          <w:rFonts w:hint="eastAsia"/>
        </w:rPr>
        <w:t>是指不改变大型游乐设施的主体结构、性能参数，通过设备部件拆解，进行更换或者维修主要受力部件（以设计文件鉴定报告为准）的活动。</w:t>
      </w:r>
    </w:p>
    <w:p w:rsidR="00292F2A" w:rsidRDefault="00292F2A" w:rsidP="00292F2A">
      <w:pPr>
        <w:pStyle w:val="afffff6"/>
        <w:ind w:firstLine="420"/>
        <w:rPr>
          <w:rFonts w:hint="eastAsia"/>
        </w:rPr>
      </w:pPr>
      <w:r>
        <w:rPr>
          <w:rFonts w:hint="eastAsia"/>
        </w:rPr>
        <w:t>[来源：</w:t>
      </w:r>
      <w:r>
        <w:t>GB/T 20306-2017,9.1</w:t>
      </w:r>
      <w:r>
        <w:t>1</w:t>
      </w:r>
      <w:r>
        <w:t>]</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使用说明书</w:t>
      </w:r>
    </w:p>
    <w:p w:rsidR="008425A3" w:rsidRDefault="006D64E8">
      <w:pPr>
        <w:pStyle w:val="afffff6"/>
        <w:ind w:firstLine="420"/>
      </w:pPr>
      <w:r>
        <w:rPr>
          <w:rFonts w:hint="eastAsia"/>
        </w:rPr>
        <w:t>制造商提供的关于游乐设施主要结构、性能、型号、规格和正确吊运、安装(含拆卸)、使用、操作、维修、保养与贮存等方法，以及保护操作者和产品的安全措施的指导性文件。</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检查人员</w:t>
      </w:r>
    </w:p>
    <w:p w:rsidR="008425A3" w:rsidRDefault="006D64E8">
      <w:pPr>
        <w:pStyle w:val="afffff6"/>
        <w:ind w:firstLine="420"/>
      </w:pPr>
      <w:r>
        <w:rPr>
          <w:rFonts w:hint="eastAsia"/>
        </w:rPr>
        <w:t>具备必要的知识和经验，能够依据标准对特定类型游乐设施进行检查的人员。</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维护人员</w:t>
      </w:r>
    </w:p>
    <w:p w:rsidR="008425A3" w:rsidRDefault="006D64E8">
      <w:pPr>
        <w:pStyle w:val="afffff6"/>
        <w:ind w:firstLine="420"/>
      </w:pPr>
      <w:r>
        <w:rPr>
          <w:rFonts w:hint="eastAsia"/>
        </w:rPr>
        <w:t>对需维护的游乐设施及其危险充分了解，熟悉维护程序，接受过适当的指导和专业培训，具备维护能力的人员。</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使用单位</w:t>
      </w:r>
    </w:p>
    <w:p w:rsidR="008425A3" w:rsidRDefault="006D64E8">
      <w:pPr>
        <w:pStyle w:val="afffff6"/>
        <w:ind w:firstLine="420"/>
      </w:pPr>
      <w:r>
        <w:rPr>
          <w:rFonts w:hint="eastAsia"/>
        </w:rPr>
        <w:t>具有大型游乐设施管理权利和管理义务的单位或个人。其既可以是大型游乐设施产权所有者，也可以是受大型游乐设施产权所有者授权或委托，具有行使大型游乐设施管理权利和管理义务者。</w:t>
      </w:r>
    </w:p>
    <w:p w:rsidR="008425A3" w:rsidRDefault="006D64E8">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运营使用单位</w:t>
      </w:r>
    </w:p>
    <w:p w:rsidR="008425A3" w:rsidRDefault="006D64E8">
      <w:pPr>
        <w:pStyle w:val="afffff6"/>
        <w:ind w:firstLine="420"/>
      </w:pPr>
      <w:r>
        <w:rPr>
          <w:rFonts w:hint="eastAsia"/>
        </w:rPr>
        <w:t>从事游乐设施日常经营管理的，向所在地市场监督管理部门办理使用登记的企业、个体工商户。</w:t>
      </w:r>
    </w:p>
    <w:p w:rsidR="00292F2A" w:rsidRDefault="00292F2A" w:rsidP="00292F2A">
      <w:pPr>
        <w:pStyle w:val="afffff6"/>
        <w:ind w:firstLine="420"/>
        <w:rPr>
          <w:rFonts w:hint="eastAsia"/>
        </w:rPr>
      </w:pPr>
      <w:r>
        <w:rPr>
          <w:rFonts w:hint="eastAsia"/>
        </w:rPr>
        <w:t>[来源：</w:t>
      </w:r>
      <w:r>
        <w:t>GB/T 20306-2017,9.1</w:t>
      </w:r>
      <w:r w:rsidR="00990205">
        <w:rPr>
          <w:rFonts w:hint="eastAsia"/>
        </w:rPr>
        <w:t>有修改</w:t>
      </w:r>
      <w:r>
        <w:t>]</w:t>
      </w:r>
    </w:p>
    <w:p w:rsidR="008425A3" w:rsidRDefault="006D64E8">
      <w:pPr>
        <w:pStyle w:val="affd"/>
        <w:spacing w:before="312" w:after="312"/>
      </w:pPr>
      <w:bookmarkStart w:id="51" w:name="_Toc192755812"/>
      <w:r>
        <w:rPr>
          <w:rFonts w:hint="eastAsia"/>
        </w:rPr>
        <w:t>基本要求</w:t>
      </w:r>
      <w:bookmarkEnd w:id="51"/>
    </w:p>
    <w:p w:rsidR="008425A3" w:rsidRDefault="006D64E8">
      <w:pPr>
        <w:pStyle w:val="afffffffff"/>
      </w:pPr>
      <w:r>
        <w:rPr>
          <w:rFonts w:hint="eastAsia"/>
        </w:rPr>
        <w:t>大型游乐设施安全管理人员、维护保养人员和操作人员，应当按照国家有关规定经特种设备安全监督管理部门考核合格，取得国家统一格式的特种设备作业人员证书，方可从事相应的作业或者管理工作。</w:t>
      </w:r>
    </w:p>
    <w:p w:rsidR="008425A3" w:rsidRDefault="006D64E8">
      <w:pPr>
        <w:pStyle w:val="afffffffff"/>
      </w:pPr>
      <w:r>
        <w:rPr>
          <w:rFonts w:hint="eastAsia"/>
        </w:rPr>
        <w:t>大型游乐设施维护保养作业中，现场维护保养人员不少于两人，作业中应落实现场安全防护措施。</w:t>
      </w:r>
    </w:p>
    <w:p w:rsidR="008425A3" w:rsidRDefault="006D64E8">
      <w:pPr>
        <w:pStyle w:val="afffffffff"/>
      </w:pPr>
      <w:r>
        <w:rPr>
          <w:rFonts w:hint="eastAsia"/>
        </w:rPr>
        <w:t>维护保养人员在进行大型游乐设施日常维护保养工作时应进行详细记录，日常维护保养记录应当由使用单位安全管理人员签字确认，并且保存存档，保存时间不得低于产品寿命，定期检验时应当提供给检验检测机构核查。</w:t>
      </w:r>
    </w:p>
    <w:p w:rsidR="008425A3" w:rsidRDefault="006D64E8">
      <w:pPr>
        <w:pStyle w:val="afffffffff"/>
      </w:pPr>
      <w:r>
        <w:rPr>
          <w:rFonts w:hint="eastAsia"/>
        </w:rPr>
        <w:t>大型游乐设施使用单位应当按要求进行安全检查，形成大型游乐设施安全检查记录，对发现的安全风险隐患应立即采取措施并进行整改，大型游乐设施使用单位应每月将安全风险隐患及整改情况上报市场监督管理部门。</w:t>
      </w:r>
    </w:p>
    <w:p w:rsidR="008425A3" w:rsidRDefault="006D64E8">
      <w:pPr>
        <w:pStyle w:val="affd"/>
        <w:spacing w:before="312" w:after="312"/>
      </w:pPr>
      <w:bookmarkStart w:id="52" w:name="_Toc192755813"/>
      <w:r>
        <w:rPr>
          <w:rFonts w:hint="eastAsia"/>
        </w:rPr>
        <w:t>使用单位责任</w:t>
      </w:r>
      <w:bookmarkEnd w:id="52"/>
    </w:p>
    <w:p w:rsidR="008425A3" w:rsidRDefault="006D64E8">
      <w:pPr>
        <w:pStyle w:val="afffffffff"/>
      </w:pPr>
      <w:r>
        <w:rPr>
          <w:rFonts w:hint="eastAsia"/>
        </w:rPr>
        <w:lastRenderedPageBreak/>
        <w:t>使用单位应对大型游乐设施的使用安全负责。使用单位应购置国家承认的有资质的制造单位所生产的有《型式试验报告》的大型游乐设施产品。</w:t>
      </w:r>
    </w:p>
    <w:p w:rsidR="008425A3" w:rsidRDefault="006D64E8">
      <w:pPr>
        <w:pStyle w:val="afffffffff"/>
      </w:pPr>
      <w:r>
        <w:rPr>
          <w:rFonts w:hint="eastAsia"/>
        </w:rPr>
        <w:t>大型游乐设施使用期限不得超过国家相关法规或设计审查报告中规定的使用期限。使用单位必须建立安全管理体系，健全各项安全管理制度，明确相关人员的安全职责，并予以严格执行。其安全管理制度至少应包括：</w:t>
      </w:r>
    </w:p>
    <w:p w:rsidR="008425A3" w:rsidRDefault="006D64E8">
      <w:pPr>
        <w:pStyle w:val="af5"/>
      </w:pPr>
      <w:r>
        <w:rPr>
          <w:rFonts w:hint="eastAsia"/>
        </w:rPr>
        <w:t>日管控、周排查、月调度工作制度；</w:t>
      </w:r>
    </w:p>
    <w:p w:rsidR="008425A3" w:rsidRDefault="006D64E8">
      <w:pPr>
        <w:pStyle w:val="af5"/>
      </w:pPr>
      <w:r>
        <w:rPr>
          <w:rFonts w:hint="eastAsia"/>
        </w:rPr>
        <w:t>安全操作规程；</w:t>
      </w:r>
    </w:p>
    <w:p w:rsidR="008425A3" w:rsidRDefault="006D64E8">
      <w:pPr>
        <w:pStyle w:val="af5"/>
      </w:pPr>
      <w:r>
        <w:rPr>
          <w:rFonts w:hint="eastAsia"/>
        </w:rPr>
        <w:t>设备管理制度；</w:t>
      </w:r>
    </w:p>
    <w:p w:rsidR="008425A3" w:rsidRDefault="006D64E8">
      <w:pPr>
        <w:pStyle w:val="af5"/>
      </w:pPr>
      <w:r>
        <w:rPr>
          <w:rFonts w:hint="eastAsia"/>
        </w:rPr>
        <w:t>日常安全检查制度；</w:t>
      </w:r>
    </w:p>
    <w:p w:rsidR="008425A3" w:rsidRDefault="006D64E8">
      <w:pPr>
        <w:pStyle w:val="af5"/>
      </w:pPr>
      <w:r>
        <w:rPr>
          <w:rFonts w:hint="eastAsia"/>
        </w:rPr>
        <w:t>维护保养制度；</w:t>
      </w:r>
    </w:p>
    <w:p w:rsidR="008425A3" w:rsidRDefault="006D64E8">
      <w:pPr>
        <w:pStyle w:val="af5"/>
      </w:pPr>
      <w:r>
        <w:rPr>
          <w:rFonts w:hint="eastAsia"/>
        </w:rPr>
        <w:t>定期报检制度；</w:t>
      </w:r>
    </w:p>
    <w:p w:rsidR="008425A3" w:rsidRDefault="006D64E8">
      <w:pPr>
        <w:pStyle w:val="af5"/>
      </w:pPr>
      <w:r>
        <w:rPr>
          <w:rFonts w:hint="eastAsia"/>
        </w:rPr>
        <w:t>作业人员及相关运营服务人员的安全培训考核制度；</w:t>
      </w:r>
    </w:p>
    <w:p w:rsidR="008425A3" w:rsidRDefault="006D64E8">
      <w:pPr>
        <w:pStyle w:val="af5"/>
      </w:pPr>
      <w:r>
        <w:rPr>
          <w:rFonts w:hint="eastAsia"/>
        </w:rPr>
        <w:t>紧急救援演练制度；</w:t>
      </w:r>
    </w:p>
    <w:p w:rsidR="008425A3" w:rsidRDefault="006D64E8">
      <w:pPr>
        <w:pStyle w:val="af5"/>
      </w:pPr>
      <w:r>
        <w:rPr>
          <w:rFonts w:hint="eastAsia"/>
        </w:rPr>
        <w:t>意外事件和事故处理制度；</w:t>
      </w:r>
    </w:p>
    <w:p w:rsidR="008425A3" w:rsidRDefault="006D64E8">
      <w:pPr>
        <w:pStyle w:val="af5"/>
      </w:pPr>
      <w:r>
        <w:rPr>
          <w:rFonts w:hint="eastAsia"/>
        </w:rPr>
        <w:t>技术档案管理制度。</w:t>
      </w:r>
    </w:p>
    <w:p w:rsidR="008425A3" w:rsidRDefault="006D64E8">
      <w:pPr>
        <w:pStyle w:val="afffffffff"/>
      </w:pPr>
      <w:r>
        <w:rPr>
          <w:rFonts w:hint="eastAsia"/>
        </w:rPr>
        <w:t>使用单位应建立完整、准确的游乐设施技术档案，并按规定保存。技术档案的内容至少包括：</w:t>
      </w:r>
    </w:p>
    <w:p w:rsidR="008425A3" w:rsidRDefault="006D64E8">
      <w:pPr>
        <w:pStyle w:val="af5"/>
        <w:numPr>
          <w:ilvl w:val="0"/>
          <w:numId w:val="32"/>
        </w:numPr>
      </w:pPr>
      <w:r>
        <w:rPr>
          <w:rFonts w:hint="eastAsia"/>
        </w:rPr>
        <w:t>游乐设施使用登记表；</w:t>
      </w:r>
    </w:p>
    <w:p w:rsidR="008425A3" w:rsidRDefault="006D64E8">
      <w:pPr>
        <w:pStyle w:val="af5"/>
        <w:numPr>
          <w:ilvl w:val="0"/>
          <w:numId w:val="32"/>
        </w:numPr>
      </w:pPr>
      <w:r>
        <w:rPr>
          <w:rFonts w:hint="eastAsia"/>
        </w:rPr>
        <w:t>设备及其部件的出厂随机文件；</w:t>
      </w:r>
    </w:p>
    <w:p w:rsidR="008425A3" w:rsidRDefault="006D64E8">
      <w:pPr>
        <w:pStyle w:val="af5"/>
        <w:numPr>
          <w:ilvl w:val="0"/>
          <w:numId w:val="32"/>
        </w:numPr>
      </w:pPr>
      <w:r>
        <w:rPr>
          <w:rFonts w:hint="eastAsia"/>
        </w:rPr>
        <w:t>年度维修计划及落实情况；</w:t>
      </w:r>
    </w:p>
    <w:p w:rsidR="008425A3" w:rsidRDefault="006D64E8">
      <w:pPr>
        <w:pStyle w:val="af5"/>
        <w:numPr>
          <w:ilvl w:val="0"/>
          <w:numId w:val="32"/>
        </w:numPr>
      </w:pPr>
      <w:r>
        <w:rPr>
          <w:rFonts w:hint="eastAsia"/>
        </w:rPr>
        <w:t>安装、大修的记录及其验收资料；</w:t>
      </w:r>
    </w:p>
    <w:p w:rsidR="008425A3" w:rsidRDefault="006D64E8">
      <w:pPr>
        <w:pStyle w:val="af5"/>
        <w:numPr>
          <w:ilvl w:val="0"/>
          <w:numId w:val="32"/>
        </w:numPr>
      </w:pPr>
      <w:r>
        <w:rPr>
          <w:rFonts w:hint="eastAsia"/>
        </w:rPr>
        <w:t>日常运行、维修保养和常规检查记录；</w:t>
      </w:r>
    </w:p>
    <w:p w:rsidR="008425A3" w:rsidRDefault="006D64E8">
      <w:pPr>
        <w:pStyle w:val="af5"/>
        <w:numPr>
          <w:ilvl w:val="0"/>
          <w:numId w:val="32"/>
        </w:numPr>
      </w:pPr>
      <w:r>
        <w:rPr>
          <w:rFonts w:hint="eastAsia"/>
        </w:rPr>
        <w:t>监督检验报告与上一次的定期检验报告；</w:t>
      </w:r>
    </w:p>
    <w:p w:rsidR="008425A3" w:rsidRDefault="006D64E8">
      <w:pPr>
        <w:pStyle w:val="af5"/>
        <w:numPr>
          <w:ilvl w:val="0"/>
          <w:numId w:val="32"/>
        </w:numPr>
      </w:pPr>
      <w:r>
        <w:rPr>
          <w:rFonts w:hint="eastAsia"/>
        </w:rPr>
        <w:t>设备故障与事故的记录；</w:t>
      </w:r>
    </w:p>
    <w:p w:rsidR="008425A3" w:rsidRDefault="006D64E8">
      <w:pPr>
        <w:pStyle w:val="af5"/>
        <w:numPr>
          <w:ilvl w:val="0"/>
          <w:numId w:val="32"/>
        </w:numPr>
      </w:pPr>
      <w:r>
        <w:rPr>
          <w:rFonts w:hint="eastAsia"/>
        </w:rPr>
        <w:t>应急预案和演练记录；</w:t>
      </w:r>
    </w:p>
    <w:p w:rsidR="008425A3" w:rsidRDefault="006D64E8">
      <w:pPr>
        <w:pStyle w:val="af5"/>
        <w:numPr>
          <w:ilvl w:val="0"/>
          <w:numId w:val="32"/>
        </w:numPr>
      </w:pPr>
      <w:r>
        <w:rPr>
          <w:rFonts w:hint="eastAsia"/>
        </w:rPr>
        <w:t>操作规程和维护保养作业指导书。</w:t>
      </w:r>
    </w:p>
    <w:p w:rsidR="008425A3" w:rsidRDefault="006D64E8">
      <w:pPr>
        <w:pStyle w:val="afffffffff"/>
      </w:pPr>
      <w:r>
        <w:rPr>
          <w:rFonts w:hint="eastAsia"/>
        </w:rPr>
        <w:t>大型游乐设施在每日投入使用前，运营使用单位应当按照产品使用维护说明书的要求，开展设备运营前的试运行和例行安全检查，对乘客束缚装置等安全保护装置进行检查确认，并且做出记录。</w:t>
      </w:r>
    </w:p>
    <w:p w:rsidR="008425A3" w:rsidRDefault="006D64E8">
      <w:pPr>
        <w:pStyle w:val="afffffffff"/>
      </w:pPr>
      <w:r>
        <w:rPr>
          <w:rFonts w:hint="eastAsia"/>
        </w:rPr>
        <w:t>在大型游乐设施明显处应公示乘客须知。乘客须知中需注明设备的运动特点、乘客范围、禁忌事宜等。</w:t>
      </w:r>
    </w:p>
    <w:p w:rsidR="008425A3" w:rsidRDefault="006D64E8">
      <w:pPr>
        <w:pStyle w:val="afffffffff"/>
      </w:pPr>
      <w:r>
        <w:rPr>
          <w:rFonts w:hint="eastAsia"/>
        </w:rPr>
        <w:t>室外大型游乐设施在暴风雨等危险的天气条件下不得操作和使用；设备高度或运行高度超过20m的大型游乐设施在风速大于15m/s时，必须停止运行。</w:t>
      </w:r>
    </w:p>
    <w:p w:rsidR="008425A3" w:rsidRDefault="006D64E8">
      <w:pPr>
        <w:pStyle w:val="afffffffff"/>
      </w:pPr>
      <w:r>
        <w:rPr>
          <w:rFonts w:hint="eastAsia"/>
        </w:rPr>
        <w:t>使用单位需严格按照《大型游乐设施安全技术规程》中有关年度自检要求，逐项进行设备自检，并在设备安全检验合格有效期届满前一个月申请检验，现场检验时向检验机构提供使用登记证、上一检验周期检验报告、设备年度自检报告等。</w:t>
      </w:r>
    </w:p>
    <w:p w:rsidR="008425A3" w:rsidRDefault="006D64E8">
      <w:pPr>
        <w:pStyle w:val="afffffffff"/>
      </w:pPr>
      <w:r>
        <w:rPr>
          <w:rFonts w:hint="eastAsia"/>
        </w:rPr>
        <w:t>使用单位必须制定紧急事故处理和救援预案，并且每年至少组织1次实际操作演练。预案内容至少应包括下列几个方面：</w:t>
      </w:r>
    </w:p>
    <w:p w:rsidR="008425A3" w:rsidRDefault="006D64E8">
      <w:pPr>
        <w:pStyle w:val="af2"/>
      </w:pPr>
      <w:r>
        <w:rPr>
          <w:rFonts w:hint="eastAsia"/>
        </w:rPr>
        <w:t>动力电源断电或设备发生故障，危及乘人安全时；</w:t>
      </w:r>
    </w:p>
    <w:p w:rsidR="008425A3" w:rsidRDefault="006D64E8">
      <w:pPr>
        <w:pStyle w:val="af2"/>
      </w:pPr>
      <w:r>
        <w:rPr>
          <w:rFonts w:hint="eastAsia"/>
        </w:rPr>
        <w:t>突遇雷电、暴风雨、地震等自然灾害时；</w:t>
      </w:r>
    </w:p>
    <w:p w:rsidR="008425A3" w:rsidRDefault="006D64E8">
      <w:pPr>
        <w:pStyle w:val="af2"/>
      </w:pPr>
      <w:r>
        <w:rPr>
          <w:rFonts w:hint="eastAsia"/>
        </w:rPr>
        <w:t>发生爆炸、火灾时；</w:t>
      </w:r>
    </w:p>
    <w:p w:rsidR="008425A3" w:rsidRDefault="006D64E8">
      <w:pPr>
        <w:pStyle w:val="af2"/>
      </w:pPr>
      <w:r>
        <w:rPr>
          <w:rFonts w:hint="eastAsia"/>
        </w:rPr>
        <w:t>发生人身事故时；</w:t>
      </w:r>
    </w:p>
    <w:p w:rsidR="008425A3" w:rsidRDefault="006D64E8">
      <w:pPr>
        <w:pStyle w:val="af2"/>
      </w:pPr>
      <w:r>
        <w:rPr>
          <w:rFonts w:hint="eastAsia"/>
        </w:rPr>
        <w:t>乘人突发急病时；</w:t>
      </w:r>
    </w:p>
    <w:p w:rsidR="008425A3" w:rsidRDefault="006D64E8">
      <w:pPr>
        <w:pStyle w:val="af2"/>
      </w:pPr>
      <w:r>
        <w:rPr>
          <w:rFonts w:hint="eastAsia"/>
        </w:rPr>
        <w:t>与事故处理和救援有关的各种信息。</w:t>
      </w:r>
    </w:p>
    <w:p w:rsidR="008425A3" w:rsidRDefault="006D64E8">
      <w:pPr>
        <w:pStyle w:val="afffffffff"/>
      </w:pPr>
      <w:r>
        <w:rPr>
          <w:rFonts w:hint="eastAsia"/>
        </w:rPr>
        <w:lastRenderedPageBreak/>
        <w:t>根据需要现场应配备必要的救援设施，如：备用发电机、内燃机、爬梯、安全走道、救援绳、安全帽、急救药箱及灭火器等。对救援设施要经常检查，使之处于完好有效状态。</w:t>
      </w:r>
    </w:p>
    <w:p w:rsidR="008425A3" w:rsidRDefault="006D64E8">
      <w:pPr>
        <w:pStyle w:val="afffffffff"/>
      </w:pPr>
      <w:r>
        <w:rPr>
          <w:rFonts w:hint="eastAsia"/>
        </w:rPr>
        <w:t>运营使用单位应当准确记录使用过程中的重要零部件更换情况，更换记录应当可溯源整改修理、维护保养和使用管理。</w:t>
      </w:r>
    </w:p>
    <w:p w:rsidR="008425A3" w:rsidRDefault="006D64E8">
      <w:pPr>
        <w:pStyle w:val="afffffffff"/>
      </w:pPr>
      <w:r>
        <w:rPr>
          <w:rFonts w:hint="eastAsia"/>
        </w:rPr>
        <w:t>运营使用单位应当建立健全使用安全管理制度，落实使用安全责任制，保证特种设备安全运行。</w:t>
      </w:r>
    </w:p>
    <w:p w:rsidR="008425A3" w:rsidRDefault="006D64E8">
      <w:pPr>
        <w:pStyle w:val="afffffffff"/>
      </w:pPr>
      <w:r>
        <w:rPr>
          <w:rFonts w:hint="eastAsia"/>
        </w:rPr>
        <w:t>运营使用单位应当严格执行日管控、周排查、月调度机制。</w:t>
      </w:r>
    </w:p>
    <w:p w:rsidR="008425A3" w:rsidRDefault="006D64E8">
      <w:pPr>
        <w:pStyle w:val="affd"/>
        <w:spacing w:before="312" w:after="312"/>
      </w:pPr>
      <w:bookmarkStart w:id="53" w:name="_Toc192755814"/>
      <w:r>
        <w:rPr>
          <w:rFonts w:hint="eastAsia"/>
        </w:rPr>
        <w:t>人员要求及职责</w:t>
      </w:r>
      <w:bookmarkEnd w:id="53"/>
    </w:p>
    <w:p w:rsidR="008425A3" w:rsidRDefault="006D64E8">
      <w:pPr>
        <w:pStyle w:val="afffffffff"/>
      </w:pPr>
      <w:r>
        <w:rPr>
          <w:rFonts w:hint="eastAsia"/>
        </w:rPr>
        <w:t>使用单位应当设置大型游乐设施安全管理机构或者配备专职的安全管理人员。安全管理人员应当对大型游乐设施使用状况进行经常性检查，发现问题的应当立即处理；情况紧急时，可以决定停止使用大型游乐设施并及时报告本单位有关负责人。</w:t>
      </w:r>
    </w:p>
    <w:p w:rsidR="008425A3" w:rsidRDefault="006D64E8">
      <w:pPr>
        <w:pStyle w:val="afffffffff"/>
      </w:pPr>
      <w:r>
        <w:rPr>
          <w:rFonts w:hint="eastAsia"/>
        </w:rPr>
        <w:t>使用单位的主要负责人应熟悉大型游乐设施的相关安全知识，并全面负责大型游乐设施的安全管理工作。主要负责人每月应召开至少一次大型游乐设施使用安全工作会议，对大型游乐设施的安全工作进行督促、检查，会议记录应存档。</w:t>
      </w:r>
    </w:p>
    <w:p w:rsidR="008425A3" w:rsidRDefault="006D64E8">
      <w:pPr>
        <w:pStyle w:val="afffffffff"/>
      </w:pPr>
      <w:r>
        <w:rPr>
          <w:rFonts w:hint="eastAsia"/>
        </w:rPr>
        <w:t>运营使用单位主要负责人、安全总监、安全员，依法落实特种设备使用安全责任的行为及其监督管理。</w:t>
      </w:r>
    </w:p>
    <w:p w:rsidR="008425A3" w:rsidRDefault="006D64E8">
      <w:pPr>
        <w:pStyle w:val="afffffffff"/>
      </w:pPr>
      <w:r>
        <w:rPr>
          <w:rFonts w:hint="eastAsia"/>
        </w:rPr>
        <w:t>运营使用单位主要负责人对本单位大型游乐设施使用安全全面负责，建立并落实大型游乐设施使用安全主体责任的长效机制。</w:t>
      </w:r>
    </w:p>
    <w:p w:rsidR="008425A3" w:rsidRDefault="006D64E8" w:rsidP="00D94FCA">
      <w:pPr>
        <w:pStyle w:val="afffffffff"/>
      </w:pPr>
      <w:r>
        <w:rPr>
          <w:rFonts w:hint="eastAsia"/>
        </w:rPr>
        <w:t>操作人员应随时向乘客宣传安全乘坐注意事项，制止乘客的危险行为。</w:t>
      </w:r>
    </w:p>
    <w:p w:rsidR="008425A3" w:rsidRDefault="006D64E8">
      <w:pPr>
        <w:pStyle w:val="afffffffff"/>
      </w:pPr>
      <w:r>
        <w:rPr>
          <w:rFonts w:hint="eastAsia"/>
        </w:rPr>
        <w:t>操作人员、维护保养人员和服务人员在上岗前应当通过运营使用单位组织的大型游乐设施相关培训。</w:t>
      </w:r>
    </w:p>
    <w:p w:rsidR="008425A3" w:rsidRDefault="006D64E8">
      <w:pPr>
        <w:pStyle w:val="afffffffff"/>
      </w:pPr>
      <w:r>
        <w:rPr>
          <w:rFonts w:hint="eastAsia"/>
        </w:rPr>
        <w:t>维护保养人员在日常维护保养中应当严格执行大型游乐设施的操作规程和有关的安全规章制度。在日常维护保养过程中发现安全隐患或者其他不安全因素，应当立即向安全管理人员和单位有关负责人报告，并作出记录。</w:t>
      </w:r>
    </w:p>
    <w:p w:rsidR="008425A3" w:rsidRDefault="006D64E8">
      <w:pPr>
        <w:pStyle w:val="afffffffff"/>
      </w:pPr>
      <w:r>
        <w:rPr>
          <w:rFonts w:hint="eastAsia"/>
        </w:rPr>
        <w:t>维护保养人员、相关的检查人员应当按照本单位作业文件安全要求，配备安全装备，检查作业环境，设置相关安全警示标志和围挡。</w:t>
      </w:r>
    </w:p>
    <w:p w:rsidR="008425A3" w:rsidRDefault="006D64E8">
      <w:pPr>
        <w:pStyle w:val="afffffffff"/>
      </w:pPr>
      <w:r>
        <w:rPr>
          <w:rFonts w:hint="eastAsia"/>
        </w:rPr>
        <w:t xml:space="preserve"> 使用单位主要负责人应当支持和保障大型游乐设施安全总监和大型游乐设施安全员依法开展大型游乐设施使用安全管理工作，在作出涉及大型游乐设施安全的重大决策前，应当充分听取大型游乐设施安全总监和大型游乐设施安全员的意见和建议。</w:t>
      </w:r>
    </w:p>
    <w:p w:rsidR="008425A3" w:rsidRDefault="006D64E8">
      <w:pPr>
        <w:pStyle w:val="affd"/>
        <w:spacing w:before="312" w:after="312"/>
      </w:pPr>
      <w:bookmarkStart w:id="54" w:name="_Toc192755815"/>
      <w:r>
        <w:rPr>
          <w:rFonts w:hint="eastAsia"/>
        </w:rPr>
        <w:t>大型游乐设施安全风险防控</w:t>
      </w:r>
      <w:bookmarkEnd w:id="54"/>
    </w:p>
    <w:p w:rsidR="008425A3" w:rsidRDefault="006D64E8">
      <w:pPr>
        <w:pStyle w:val="afffffffff"/>
      </w:pPr>
      <w:r>
        <w:rPr>
          <w:rFonts w:hint="eastAsia"/>
        </w:rPr>
        <w:t>大型游乐设施安全风险管防控实行动态管理机制，根据大型游乐设施的类别、级别和具体情况，可以适当进行调整。</w:t>
      </w:r>
    </w:p>
    <w:p w:rsidR="008425A3" w:rsidRDefault="006D64E8">
      <w:pPr>
        <w:pStyle w:val="afffffffff"/>
      </w:pPr>
      <w:r>
        <w:rPr>
          <w:rFonts w:hint="eastAsia"/>
        </w:rPr>
        <w:t>大型游乐设施安全风险防控项目、内容、要求和</w:t>
      </w:r>
      <w:r w:rsidR="007377BB">
        <w:rPr>
          <w:rFonts w:hint="eastAsia"/>
        </w:rPr>
        <w:t>频次</w:t>
      </w:r>
      <w:r>
        <w:rPr>
          <w:rFonts w:hint="eastAsia"/>
        </w:rPr>
        <w:t>应符合表1的规定。</w:t>
      </w:r>
    </w:p>
    <w:p w:rsidR="008425A3" w:rsidRDefault="006D64E8">
      <w:pPr>
        <w:pStyle w:val="aff3"/>
        <w:spacing w:before="156" w:after="156"/>
      </w:pPr>
      <w:r>
        <w:rPr>
          <w:rFonts w:hint="eastAsia"/>
        </w:rPr>
        <w:t>大型游乐设施安全风险防控项目、内容、要求和频次</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709"/>
        <w:gridCol w:w="1418"/>
        <w:gridCol w:w="5670"/>
        <w:gridCol w:w="567"/>
      </w:tblGrid>
      <w:tr w:rsidR="008425A3">
        <w:trPr>
          <w:tblHeader/>
          <w:jc w:val="center"/>
        </w:trPr>
        <w:tc>
          <w:tcPr>
            <w:tcW w:w="557" w:type="dxa"/>
            <w:tcBorders>
              <w:top w:val="single" w:sz="8" w:space="0" w:color="auto"/>
              <w:bottom w:val="single" w:sz="8" w:space="0" w:color="auto"/>
            </w:tcBorders>
            <w:shd w:val="clear" w:color="auto" w:fill="auto"/>
            <w:vAlign w:val="center"/>
          </w:tcPr>
          <w:p w:rsidR="008425A3" w:rsidRDefault="006D64E8">
            <w:pPr>
              <w:pStyle w:val="afffffffffa"/>
            </w:pPr>
            <w:r>
              <w:rPr>
                <w:rFonts w:hint="eastAsia"/>
              </w:rPr>
              <w:t>序号</w:t>
            </w:r>
          </w:p>
        </w:tc>
        <w:tc>
          <w:tcPr>
            <w:tcW w:w="709" w:type="dxa"/>
            <w:tcBorders>
              <w:top w:val="single" w:sz="8" w:space="0" w:color="auto"/>
              <w:bottom w:val="single" w:sz="8" w:space="0" w:color="auto"/>
            </w:tcBorders>
            <w:shd w:val="clear" w:color="auto" w:fill="auto"/>
            <w:vAlign w:val="center"/>
          </w:tcPr>
          <w:p w:rsidR="008425A3" w:rsidRDefault="006D64E8">
            <w:pPr>
              <w:pStyle w:val="afffffffffa"/>
            </w:pPr>
            <w:r>
              <w:rPr>
                <w:rFonts w:hint="eastAsia"/>
              </w:rPr>
              <w:t>项类</w:t>
            </w:r>
          </w:p>
        </w:tc>
        <w:tc>
          <w:tcPr>
            <w:tcW w:w="1418" w:type="dxa"/>
            <w:tcBorders>
              <w:top w:val="single" w:sz="8" w:space="0" w:color="auto"/>
              <w:bottom w:val="single" w:sz="8" w:space="0" w:color="auto"/>
            </w:tcBorders>
            <w:shd w:val="clear" w:color="auto" w:fill="auto"/>
            <w:vAlign w:val="center"/>
          </w:tcPr>
          <w:p w:rsidR="008425A3" w:rsidRDefault="006D64E8">
            <w:pPr>
              <w:pStyle w:val="afffffffffa"/>
            </w:pPr>
            <w:r>
              <w:rPr>
                <w:rFonts w:hint="eastAsia"/>
              </w:rPr>
              <w:t>项目内容</w:t>
            </w:r>
          </w:p>
        </w:tc>
        <w:tc>
          <w:tcPr>
            <w:tcW w:w="5670" w:type="dxa"/>
            <w:tcBorders>
              <w:top w:val="single" w:sz="8" w:space="0" w:color="auto"/>
              <w:bottom w:val="single" w:sz="8" w:space="0" w:color="auto"/>
            </w:tcBorders>
            <w:shd w:val="clear" w:color="auto" w:fill="auto"/>
            <w:vAlign w:val="center"/>
          </w:tcPr>
          <w:p w:rsidR="008425A3" w:rsidRDefault="006D64E8">
            <w:pPr>
              <w:pStyle w:val="afffffffffa"/>
            </w:pPr>
            <w:r>
              <w:rPr>
                <w:rFonts w:hint="eastAsia"/>
              </w:rPr>
              <w:t>要求</w:t>
            </w:r>
          </w:p>
        </w:tc>
        <w:tc>
          <w:tcPr>
            <w:tcW w:w="567" w:type="dxa"/>
            <w:tcBorders>
              <w:top w:val="single" w:sz="8" w:space="0" w:color="auto"/>
              <w:bottom w:val="single" w:sz="8" w:space="0" w:color="auto"/>
            </w:tcBorders>
            <w:shd w:val="clear" w:color="auto" w:fill="auto"/>
            <w:vAlign w:val="center"/>
          </w:tcPr>
          <w:p w:rsidR="008425A3" w:rsidRDefault="006D64E8">
            <w:pPr>
              <w:pStyle w:val="afffffffffa"/>
            </w:pPr>
            <w:r>
              <w:rPr>
                <w:rFonts w:hint="eastAsia"/>
              </w:rPr>
              <w:t>频次</w:t>
            </w:r>
          </w:p>
        </w:tc>
      </w:tr>
      <w:tr w:rsidR="008425A3">
        <w:trPr>
          <w:jc w:val="center"/>
        </w:trPr>
        <w:tc>
          <w:tcPr>
            <w:tcW w:w="557" w:type="dxa"/>
            <w:tcBorders>
              <w:top w:val="single" w:sz="8" w:space="0" w:color="auto"/>
            </w:tcBorders>
            <w:shd w:val="clear" w:color="auto" w:fill="auto"/>
            <w:vAlign w:val="center"/>
          </w:tcPr>
          <w:p w:rsidR="008425A3" w:rsidRDefault="006D64E8">
            <w:pPr>
              <w:pStyle w:val="afffffffffa"/>
              <w:rPr>
                <w:rFonts w:hAnsi="宋体"/>
                <w:szCs w:val="18"/>
              </w:rPr>
            </w:pPr>
            <w:r>
              <w:rPr>
                <w:rFonts w:hAnsi="宋体" w:hint="eastAsia"/>
                <w:szCs w:val="18"/>
              </w:rPr>
              <w:t>1</w:t>
            </w:r>
          </w:p>
        </w:tc>
        <w:tc>
          <w:tcPr>
            <w:tcW w:w="709" w:type="dxa"/>
            <w:vMerge w:val="restart"/>
            <w:tcBorders>
              <w:top w:val="single" w:sz="8" w:space="0" w:color="auto"/>
            </w:tcBorders>
            <w:shd w:val="clear" w:color="auto" w:fill="auto"/>
            <w:vAlign w:val="center"/>
          </w:tcPr>
          <w:p w:rsidR="008425A3" w:rsidRDefault="006D64E8">
            <w:pPr>
              <w:pStyle w:val="afffffffffa"/>
              <w:rPr>
                <w:rFonts w:hAnsi="宋体"/>
                <w:szCs w:val="18"/>
              </w:rPr>
            </w:pPr>
            <w:r>
              <w:rPr>
                <w:rFonts w:hAnsi="宋体" w:hint="eastAsia"/>
                <w:szCs w:val="18"/>
              </w:rPr>
              <w:t>资</w:t>
            </w:r>
          </w:p>
          <w:p w:rsidR="008425A3" w:rsidRDefault="006D64E8">
            <w:pPr>
              <w:pStyle w:val="afffffffffa"/>
              <w:rPr>
                <w:rFonts w:hAnsi="宋体"/>
                <w:szCs w:val="18"/>
              </w:rPr>
            </w:pPr>
            <w:r>
              <w:rPr>
                <w:rFonts w:hAnsi="宋体" w:hint="eastAsia"/>
                <w:szCs w:val="18"/>
              </w:rPr>
              <w:t>料</w:t>
            </w:r>
          </w:p>
          <w:p w:rsidR="008425A3" w:rsidRDefault="006D64E8">
            <w:pPr>
              <w:pStyle w:val="afffffffffa"/>
              <w:rPr>
                <w:rFonts w:hAnsi="宋体"/>
                <w:szCs w:val="18"/>
              </w:rPr>
            </w:pPr>
            <w:r>
              <w:rPr>
                <w:rFonts w:hAnsi="宋体" w:hint="eastAsia"/>
                <w:szCs w:val="18"/>
              </w:rPr>
              <w:t>检</w:t>
            </w:r>
          </w:p>
          <w:p w:rsidR="008425A3" w:rsidRDefault="006D64E8">
            <w:pPr>
              <w:pStyle w:val="afffffffffa"/>
              <w:rPr>
                <w:rFonts w:hAnsi="宋体"/>
                <w:szCs w:val="18"/>
              </w:rPr>
            </w:pPr>
            <w:r>
              <w:rPr>
                <w:rFonts w:hAnsi="宋体" w:hint="eastAsia"/>
                <w:szCs w:val="18"/>
              </w:rPr>
              <w:t>查</w:t>
            </w:r>
          </w:p>
        </w:tc>
        <w:tc>
          <w:tcPr>
            <w:tcW w:w="1418" w:type="dxa"/>
            <w:tcBorders>
              <w:top w:val="single" w:sz="8" w:space="0" w:color="auto"/>
            </w:tcBorders>
            <w:shd w:val="clear" w:color="auto" w:fill="auto"/>
            <w:vAlign w:val="center"/>
          </w:tcPr>
          <w:p w:rsidR="008425A3" w:rsidRDefault="006D64E8">
            <w:pPr>
              <w:pStyle w:val="afffff6"/>
              <w:ind w:firstLineChars="0" w:firstLine="0"/>
              <w:jc w:val="left"/>
              <w:rPr>
                <w:rFonts w:hAnsi="宋体"/>
                <w:sz w:val="18"/>
                <w:szCs w:val="18"/>
              </w:rPr>
            </w:pPr>
            <w:r>
              <w:rPr>
                <w:rFonts w:hAnsi="宋体" w:hint="eastAsia"/>
                <w:sz w:val="18"/>
                <w:szCs w:val="18"/>
              </w:rPr>
              <w:t>设备铭牌</w:t>
            </w:r>
          </w:p>
        </w:tc>
        <w:tc>
          <w:tcPr>
            <w:tcW w:w="5670" w:type="dxa"/>
            <w:tcBorders>
              <w:top w:val="single" w:sz="8" w:space="0" w:color="auto"/>
            </w:tcBorders>
            <w:shd w:val="clear" w:color="auto" w:fill="auto"/>
            <w:vAlign w:val="center"/>
          </w:tcPr>
          <w:p w:rsidR="008425A3" w:rsidRDefault="006D64E8">
            <w:pPr>
              <w:pStyle w:val="afffffffffa"/>
              <w:jc w:val="left"/>
              <w:rPr>
                <w:rFonts w:hAnsi="宋体"/>
                <w:szCs w:val="18"/>
              </w:rPr>
            </w:pPr>
            <w:r>
              <w:rPr>
                <w:rFonts w:hAnsi="宋体" w:hint="eastAsia"/>
                <w:szCs w:val="18"/>
              </w:rPr>
              <w:t>在显著位置处应固定有设备铭牌，铭牌内容应包括制造厂名、产品名称、产品型号或标号、制造日期或编号。</w:t>
            </w:r>
          </w:p>
        </w:tc>
        <w:tc>
          <w:tcPr>
            <w:tcW w:w="567" w:type="dxa"/>
            <w:tcBorders>
              <w:top w:val="single" w:sz="8" w:space="0" w:color="auto"/>
            </w:tcBorders>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合格标志</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将游乐设施《安全检验合格》标志固定在明显的位置上。《安全检验合格》标志超过有效期或未按照规定张挂的游乐设施不得使用。</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3</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规章制度</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操作规章、管理制度应张贴或悬挂在控制室或站台明显处。</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安全标志</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游乐设施应在必要的地方和部位设置醒目的安全标志，安全标志应符合GB 8408-20</w:t>
            </w:r>
            <w:r>
              <w:rPr>
                <w:rFonts w:hAnsi="宋体"/>
                <w:szCs w:val="18"/>
              </w:rPr>
              <w:t>1</w:t>
            </w:r>
            <w:r>
              <w:rPr>
                <w:rFonts w:hAnsi="宋体" w:hint="eastAsia"/>
                <w:szCs w:val="18"/>
              </w:rPr>
              <w:t>8第</w:t>
            </w:r>
            <w:r>
              <w:rPr>
                <w:rFonts w:hAnsi="宋体"/>
                <w:szCs w:val="18"/>
              </w:rPr>
              <w:t>6.9.10</w:t>
            </w:r>
            <w:r>
              <w:rPr>
                <w:rFonts w:hAnsi="宋体" w:hint="eastAsia"/>
                <w:szCs w:val="18"/>
              </w:rPr>
              <w:t>条的规定。</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乘客须知</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在醒目之处张贴“乘客须知”，其内容应包括该设备的运动特点、适应对象、禁止事宜及注意事项等。</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运营记录</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应有运行、检查、维护保养、修理、改造情况及处理结果记录。</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w:t>
            </w:r>
          </w:p>
        </w:tc>
        <w:tc>
          <w:tcPr>
            <w:tcW w:w="709" w:type="dxa"/>
            <w:vMerge w:val="restart"/>
            <w:shd w:val="clear" w:color="auto" w:fill="auto"/>
            <w:vAlign w:val="center"/>
          </w:tcPr>
          <w:p w:rsidR="008425A3" w:rsidRDefault="006D64E8">
            <w:pPr>
              <w:jc w:val="center"/>
              <w:rPr>
                <w:sz w:val="18"/>
                <w:szCs w:val="18"/>
              </w:rPr>
            </w:pPr>
            <w:r>
              <w:rPr>
                <w:rFonts w:hint="eastAsia"/>
                <w:sz w:val="18"/>
                <w:szCs w:val="18"/>
              </w:rPr>
              <w:t>基</w:t>
            </w:r>
          </w:p>
          <w:p w:rsidR="008425A3" w:rsidRDefault="006D64E8">
            <w:pPr>
              <w:pStyle w:val="afffffffffa"/>
              <w:rPr>
                <w:rFonts w:hAnsi="宋体"/>
                <w:szCs w:val="18"/>
              </w:rPr>
            </w:pPr>
            <w:r>
              <w:rPr>
                <w:rFonts w:hint="eastAsia"/>
                <w:szCs w:val="18"/>
              </w:rPr>
              <w:t>础</w:t>
            </w: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设备基础</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基础不应有影响游乐设施正常运行的不均匀沉陷、开裂和松动等异常现象。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车道（场）</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应平整坚实，不得有凹凸不平现象。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路基</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必须填筑坚实、稳固。</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0</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地脚</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检查地脚螺栓扭矩，每年检查10%，螺栓无松动无断裂、无严重锈蚀。</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轨道</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检查轨道连接螺栓扭矩，每年检查10%，螺栓无松动无断裂、无严重锈蚀。</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2</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连</w:t>
            </w:r>
          </w:p>
          <w:p w:rsidR="008425A3" w:rsidRDefault="006D64E8">
            <w:pPr>
              <w:pStyle w:val="afffffffffa"/>
              <w:rPr>
                <w:rFonts w:hAnsi="宋体"/>
                <w:szCs w:val="18"/>
              </w:rPr>
            </w:pPr>
            <w:r>
              <w:rPr>
                <w:rFonts w:hAnsi="宋体" w:hint="eastAsia"/>
                <w:szCs w:val="18"/>
              </w:rPr>
              <w:t>接</w:t>
            </w:r>
          </w:p>
          <w:p w:rsidR="008425A3" w:rsidRDefault="006D64E8">
            <w:pPr>
              <w:pStyle w:val="afffffffffa"/>
              <w:rPr>
                <w:rFonts w:hAnsi="宋体"/>
                <w:szCs w:val="18"/>
              </w:rPr>
            </w:pPr>
            <w:r>
              <w:rPr>
                <w:rFonts w:hAnsi="宋体" w:hint="eastAsia"/>
                <w:szCs w:val="18"/>
              </w:rPr>
              <w:t>件</w:t>
            </w: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金属结构件</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受力金属结构件的最大锈蚀深度应小于原型钢厚度的15%。</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金属结构件不应有异常的变形及断裂。</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玻璃钢件</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表面不允许有裂纹、严重龟裂、破损、明显修补痕迹、布纹显露、皱纹、凸凹不平、色调不一致等缺陷，转角处过渡要圆滑，不得有毛刺。</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重要焊缝</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不应有裂纹、裂缝现象。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不应有严重锈蚀现象。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螺栓</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重要的零部件采用螺栓连接时，应采取防止松动的措施。</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不应有松动、缺少螺母现象。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w:t>
            </w:r>
            <w:r>
              <w:rPr>
                <w:rFonts w:hAnsi="宋体"/>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不应有严重腐蚀、锈蚀。</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0</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销轴</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零部件用销轴连接时，应采取防止脱落的措施。</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润滑应良好，不应有轴向移动。</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不得有严重磨损和疲劳裂纹。</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3</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重要轴（销轴）</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重要轴（销轴）的磨损及锈蚀允许值应符合GB 8408-2018表14规定。</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铆钉</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不应有松动现象。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开口销</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不应有折断及脱槽现象。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轴端卡板</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不应有松动及脱槽现象。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钢丝绳</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端部固定应牢固，应完好无损。</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传动和提升用钢丝绳的报废情况应符合GB 8408-2018第</w:t>
            </w:r>
            <w:r>
              <w:rPr>
                <w:rFonts w:hAnsi="宋体"/>
                <w:szCs w:val="18"/>
              </w:rPr>
              <w:t>8.3.4.5</w:t>
            </w:r>
            <w:r>
              <w:rPr>
                <w:rFonts w:hAnsi="宋体" w:hint="eastAsia"/>
                <w:szCs w:val="18"/>
              </w:rPr>
              <w:t>条的规定。</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w:t>
            </w:r>
            <w:r>
              <w:rPr>
                <w:rFonts w:hAnsi="宋体"/>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采用滑轮提升机构时，防止钢丝绳从滑轮上脱落的结构应有效。</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采用卷筒传动的结构，防止钢丝绳过卷和松驰的装置应有效。</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钢丝绳的终端在卷筒上应有不少于3圈的余量。</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2</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机</w:t>
            </w:r>
          </w:p>
          <w:p w:rsidR="008425A3" w:rsidRDefault="006D64E8">
            <w:pPr>
              <w:pStyle w:val="afffffffffa"/>
              <w:rPr>
                <w:rFonts w:hAnsi="宋体"/>
                <w:szCs w:val="18"/>
              </w:rPr>
            </w:pPr>
            <w:r>
              <w:rPr>
                <w:rFonts w:hAnsi="宋体" w:hint="eastAsia"/>
                <w:szCs w:val="18"/>
              </w:rPr>
              <w:t>械</w:t>
            </w:r>
          </w:p>
          <w:p w:rsidR="008425A3" w:rsidRDefault="006D64E8">
            <w:pPr>
              <w:pStyle w:val="afffffffffa"/>
              <w:rPr>
                <w:rFonts w:hAnsi="宋体"/>
                <w:szCs w:val="18"/>
              </w:rPr>
            </w:pPr>
            <w:r>
              <w:rPr>
                <w:rFonts w:hAnsi="宋体" w:hint="eastAsia"/>
                <w:szCs w:val="18"/>
              </w:rPr>
              <w:t>传</w:t>
            </w:r>
          </w:p>
          <w:p w:rsidR="008425A3" w:rsidRDefault="006D64E8">
            <w:pPr>
              <w:pStyle w:val="afffffffffa"/>
              <w:rPr>
                <w:rFonts w:hAnsi="宋体"/>
                <w:szCs w:val="18"/>
              </w:rPr>
            </w:pPr>
            <w:r>
              <w:rPr>
                <w:rFonts w:hAnsi="宋体" w:hint="eastAsia"/>
                <w:szCs w:val="18"/>
              </w:rPr>
              <w:t>动</w:t>
            </w: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零部件</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连接应牢固可靠。</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不允许有永久变形和损坏现象。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电动机</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运行声响应无异常。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机体温升应正常。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运行应良好。</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曳引机</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运行应平稳无杂音。</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3</w:t>
            </w:r>
            <w:r>
              <w:rPr>
                <w:rFonts w:hAnsi="宋体"/>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减速器</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运行声响应无异常。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3</w:t>
            </w:r>
            <w:r>
              <w:rPr>
                <w:rFonts w:hAnsi="宋体"/>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轴承温升应正常。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机体无漏油现象。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按制造单位要求适时更换减速箱内齿轮油，保证油质符合要求。</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2</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8425A3">
            <w:pPr>
              <w:pStyle w:val="afffffffffa"/>
              <w:jc w:val="left"/>
              <w:rPr>
                <w:rFonts w:hAnsi="宋体"/>
                <w:szCs w:val="18"/>
              </w:rPr>
            </w:pPr>
          </w:p>
          <w:p w:rsidR="008425A3" w:rsidRDefault="006D64E8">
            <w:pPr>
              <w:pStyle w:val="afffffffffa"/>
              <w:jc w:val="left"/>
              <w:rPr>
                <w:rFonts w:hAnsi="宋体"/>
                <w:szCs w:val="18"/>
              </w:rPr>
            </w:pPr>
            <w:r>
              <w:rPr>
                <w:rFonts w:hAnsi="宋体" w:hint="eastAsia"/>
                <w:szCs w:val="18"/>
              </w:rPr>
              <w:t>回转支撑</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润滑情况应正常。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啮合齿面应无径向窜动及严重磨损。</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回转支撑在运行中应无异响、震动冲击、功率突然增大等异常现象。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密封应良好。</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定期填加润滑油脂一次，直至从密封处渗出油脂为止。</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小齿轮和回转支撑齿面旋转应正常，无杂音，无偏啮合及偏磨损，润滑应良好。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联轴器</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连接情况应良好、无松动。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4</w:t>
            </w:r>
            <w:r>
              <w:rPr>
                <w:rFonts w:hAnsi="宋体"/>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弹性联轴器橡胶圈应无磨损、无开裂和过度磨损现象。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0</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滚动轴承</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润滑应良好，各润滑部位不应渗油。</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应无异常声响。</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2</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滑动轴承</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润滑应良好，各润滑部位不应渗油。</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应无异常磨损。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开式齿轮</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不应有偏啮合及偏磨损。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旋转应正常，无杂音。</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皮带轮</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转动应平稳，无松动现象。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8</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传动皮带</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张紧应适度。</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5</w:t>
            </w:r>
            <w:r>
              <w:rPr>
                <w:rFonts w:hAnsi="宋体"/>
                <w:szCs w:val="18"/>
              </w:rPr>
              <w:t>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带表面局部无破损、老化、断裂，带连接部无伤痕、剥离。有裂痕出现应及时更换。</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60</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链轮</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不应有偏啮合及偏磨损。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提升用链条</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润滑应良好，张紧应适度。</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62</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万向节机构</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万向节机构动作正常，润滑良好，紧固件无松弛无磨损、脱落等现象，运行无异响。</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63</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链条</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链条伸长量应小于原安装长度的</w:t>
            </w:r>
            <w:r w:rsidR="00011DE0">
              <w:rPr>
                <w:rFonts w:hAnsi="宋体"/>
                <w:szCs w:val="18"/>
              </w:rPr>
              <w:t>3</w:t>
            </w:r>
            <w:r>
              <w:rPr>
                <w:rFonts w:hAnsi="宋体" w:hint="eastAsia"/>
                <w:szCs w:val="18"/>
              </w:rPr>
              <w:t>.5%,链条及孔直径磨损量应小于原直径的5%，链板厚度及宽度磨损量应小于原厚度及宽度的10%。</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滑轮</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润滑应良好。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应无开裂现象。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轮槽不均匀磨损量应小于3mm,轮槽壁厚磨损量应小于原壁厚的20%，轮槽底部直径减少量应小于钢丝绳直径的50%。</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卷筒</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应无开裂现象。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68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筒壁磨损量应小于原壁厚的20%。</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69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车轮</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应转动灵活。</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橡胶充气轮充气压力应适度。</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车轮及轮缘应磨损均匀，滑行车车轮的磨损量应符合GB 8408-2018表13的规定。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72</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轨道</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轨道的磨损应符合GB 8408-2018表12的规定。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轨道连接应牢固、焊缝无裂纹，必要时应探伤。</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轨道、轨枕、主梁应无变形、裂纹及腐蚀。</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轨道与轨枕的安装应牢固。</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缓冲用胶垫应无老化及裂纹。</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轨距误差应为：侧轮在轨道内时-3mm～+5mm，侧轮在轨道外时-5mm~+3mm，木质轨道轨距允许误差为-5mm～+6mm。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轨道与车轮之间的间隙每侧应不大于5mm。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79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轨道不应有异常晃动现象。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80</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活动站台</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伸、缩动作正常，无异响或冲击振动，接近开关及联锁功能正常。</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引桥及固定站台</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台面及栏杆无倾斜、损坏、锈蚀等现象，紧固件无松弛、脱落等现象；焊缝无裂纹、脱焊现象。</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82</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液</w:t>
            </w:r>
          </w:p>
          <w:p w:rsidR="008425A3" w:rsidRDefault="006D64E8">
            <w:pPr>
              <w:pStyle w:val="afffffffffa"/>
              <w:rPr>
                <w:rFonts w:hAnsi="宋体"/>
                <w:szCs w:val="18"/>
              </w:rPr>
            </w:pPr>
            <w:r>
              <w:rPr>
                <w:rFonts w:hAnsi="宋体" w:hint="eastAsia"/>
                <w:szCs w:val="18"/>
              </w:rPr>
              <w:t>压</w:t>
            </w:r>
          </w:p>
          <w:p w:rsidR="008425A3" w:rsidRDefault="006D64E8">
            <w:pPr>
              <w:pStyle w:val="afffffffffa"/>
              <w:rPr>
                <w:rFonts w:hAnsi="宋体"/>
                <w:szCs w:val="18"/>
              </w:rPr>
            </w:pPr>
            <w:r>
              <w:rPr>
                <w:rFonts w:hAnsi="宋体" w:hint="eastAsia"/>
                <w:szCs w:val="18"/>
              </w:rPr>
              <w:t>或</w:t>
            </w:r>
          </w:p>
          <w:p w:rsidR="008425A3" w:rsidRDefault="006D64E8">
            <w:pPr>
              <w:pStyle w:val="afffffffffa"/>
              <w:rPr>
                <w:rFonts w:hAnsi="宋体"/>
                <w:szCs w:val="18"/>
              </w:rPr>
            </w:pPr>
            <w:r>
              <w:rPr>
                <w:rFonts w:hAnsi="宋体" w:hint="eastAsia"/>
                <w:szCs w:val="18"/>
              </w:rPr>
              <w:t>气</w:t>
            </w:r>
          </w:p>
          <w:p w:rsidR="008425A3" w:rsidRDefault="006D64E8">
            <w:pPr>
              <w:pStyle w:val="afffffffffa"/>
              <w:rPr>
                <w:rFonts w:hAnsi="宋体"/>
                <w:szCs w:val="18"/>
              </w:rPr>
            </w:pPr>
            <w:r>
              <w:rPr>
                <w:rFonts w:hAnsi="宋体" w:hint="eastAsia"/>
                <w:szCs w:val="18"/>
              </w:rPr>
              <w:t>动</w:t>
            </w:r>
          </w:p>
          <w:p w:rsidR="008425A3" w:rsidRDefault="006D64E8">
            <w:pPr>
              <w:pStyle w:val="afffffffffa"/>
              <w:rPr>
                <w:rFonts w:hAnsi="宋体"/>
                <w:szCs w:val="18"/>
              </w:rPr>
            </w:pPr>
            <w:r>
              <w:rPr>
                <w:rFonts w:hAnsi="宋体" w:hint="eastAsia"/>
                <w:szCs w:val="18"/>
              </w:rPr>
              <w:t>传</w:t>
            </w:r>
          </w:p>
          <w:p w:rsidR="008425A3" w:rsidRDefault="006D64E8">
            <w:pPr>
              <w:pStyle w:val="afffffffffa"/>
              <w:rPr>
                <w:rFonts w:hAnsi="宋体"/>
                <w:szCs w:val="18"/>
              </w:rPr>
            </w:pPr>
            <w:r>
              <w:rPr>
                <w:rFonts w:hAnsi="宋体" w:hint="eastAsia"/>
                <w:szCs w:val="18"/>
              </w:rPr>
              <w:t>动</w:t>
            </w: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零部件</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应固定牢固。</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不允许有永久变形和损坏现象。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84</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油温</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当环境温度最高时，油泵进口油的温度不应超过60℃。在环境温度最低时，设备应能正常工作。</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85</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过压保护</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应设有不超过额定工作压力1.2倍的过压保护装置，该装置工作应有效。</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86</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密封性</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液压系统不应渗漏。</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气动系统不应明显的漏气。</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88</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油泵及油马达</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应无异常声响。</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89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无漏油现象。</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叶片（齿面或柱塞）无严重磨损。</w:t>
            </w:r>
          </w:p>
        </w:tc>
        <w:tc>
          <w:tcPr>
            <w:tcW w:w="567" w:type="dxa"/>
            <w:shd w:val="clear" w:color="auto" w:fill="auto"/>
          </w:tcPr>
          <w:p w:rsidR="008425A3" w:rsidRDefault="006D64E8">
            <w:pPr>
              <w:pStyle w:val="afffffffffa"/>
              <w:rPr>
                <w:rFonts w:hAnsi="宋体"/>
                <w:szCs w:val="18"/>
              </w:rPr>
            </w:pPr>
            <w:r>
              <w:rPr>
                <w:rFonts w:hAnsi="宋体" w:hint="eastAsia"/>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冷却系统</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冷却系统工作正常，可以正常降温。</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92</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液力偶合器</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连接应良好、应无松动，温升应正常，壳体无漏油现象。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93</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油缸</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上下销轴连接牢固可靠。</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动作灵活，速度均匀，应无爬行现象。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95</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油箱</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加热器、冷却器工作正常。</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油面位置符合要求。</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阀</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动作应灵活可靠，无卡阻现象。</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线圈温升应正常。</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99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管路（道）</w:t>
            </w:r>
          </w:p>
        </w:tc>
        <w:tc>
          <w:tcPr>
            <w:tcW w:w="5670" w:type="dxa"/>
            <w:shd w:val="clear" w:color="auto" w:fill="auto"/>
          </w:tcPr>
          <w:p w:rsidR="008425A3" w:rsidRDefault="006D64E8">
            <w:pPr>
              <w:pStyle w:val="afffffffffa"/>
              <w:jc w:val="left"/>
              <w:rPr>
                <w:rFonts w:hAnsi="宋体"/>
                <w:szCs w:val="18"/>
              </w:rPr>
            </w:pPr>
            <w:r>
              <w:rPr>
                <w:rFonts w:hAnsi="宋体" w:hint="eastAsia"/>
                <w:szCs w:val="18"/>
              </w:rPr>
              <w:t>工作时应无振动。</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软管接头连接应牢固。</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软管应无老化龟裂现象。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102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pStyle w:val="afffffffffa"/>
              <w:jc w:val="left"/>
              <w:rPr>
                <w:rFonts w:hAnsi="宋体"/>
                <w:szCs w:val="18"/>
              </w:rPr>
            </w:pPr>
            <w:r>
              <w:rPr>
                <w:rFonts w:hAnsi="宋体" w:hint="eastAsia"/>
                <w:szCs w:val="18"/>
              </w:rPr>
              <w:t>接头连接应牢固，接头处不应渗漏油。</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103</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空气压缩机</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应能达到额定气压。</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声响应正常。</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冷却液油位是否正常，油液有无变质。</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检查空压机安全阀是否可靠。</w:t>
            </w:r>
          </w:p>
        </w:tc>
        <w:tc>
          <w:tcPr>
            <w:tcW w:w="567" w:type="dxa"/>
            <w:shd w:val="clear" w:color="auto" w:fill="auto"/>
          </w:tcPr>
          <w:p w:rsidR="008425A3" w:rsidRDefault="006D64E8">
            <w:pPr>
              <w:pStyle w:val="afffffffffa"/>
              <w:rPr>
                <w:rFonts w:hAnsi="宋体"/>
                <w:szCs w:val="18"/>
              </w:rPr>
            </w:pPr>
            <w:r>
              <w:rPr>
                <w:rFonts w:hAnsi="宋体" w:hint="eastAsia"/>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检查电机温升是否正常。</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检查空压机皮带是否有裂纹，注意必须在空压机停车状态下检查。</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109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贮气罐</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固定应牢固，无倾斜现象。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焊缝应无锈蚀现象，（罐体无裂纹掉漆皮的现象）。</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每日打开排污阀排除水。</w:t>
            </w:r>
          </w:p>
        </w:tc>
        <w:tc>
          <w:tcPr>
            <w:tcW w:w="567" w:type="dxa"/>
            <w:shd w:val="clear" w:color="auto" w:fill="auto"/>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112</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蓄能器</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要定期对气囊进行气密性检查及其他方面的检查，检查但其压力在标准范围内。</w:t>
            </w:r>
          </w:p>
        </w:tc>
        <w:tc>
          <w:tcPr>
            <w:tcW w:w="567" w:type="dxa"/>
            <w:shd w:val="clear" w:color="auto" w:fill="auto"/>
          </w:tcPr>
          <w:p w:rsidR="008425A3" w:rsidRDefault="006D64E8">
            <w:pPr>
              <w:pStyle w:val="afffffffffa"/>
              <w:rPr>
                <w:rFonts w:hAnsi="宋体"/>
                <w:szCs w:val="18"/>
              </w:rPr>
            </w:pPr>
            <w:r>
              <w:rPr>
                <w:rFonts w:hAnsi="宋体" w:hint="eastAsia"/>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113</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电</w:t>
            </w:r>
          </w:p>
          <w:p w:rsidR="008425A3" w:rsidRDefault="006D64E8">
            <w:pPr>
              <w:pStyle w:val="afffffffffa"/>
              <w:rPr>
                <w:rFonts w:hAnsi="宋体"/>
                <w:szCs w:val="18"/>
              </w:rPr>
            </w:pPr>
            <w:r>
              <w:rPr>
                <w:rFonts w:hAnsi="宋体" w:hint="eastAsia"/>
                <w:szCs w:val="18"/>
              </w:rPr>
              <w:t>气</w:t>
            </w:r>
          </w:p>
          <w:p w:rsidR="008425A3" w:rsidRDefault="006D64E8">
            <w:pPr>
              <w:pStyle w:val="afffffffffa"/>
              <w:rPr>
                <w:rFonts w:hAnsi="宋体"/>
                <w:szCs w:val="18"/>
              </w:rPr>
            </w:pPr>
            <w:r>
              <w:rPr>
                <w:rFonts w:hAnsi="宋体" w:hint="eastAsia"/>
                <w:szCs w:val="18"/>
              </w:rPr>
              <w:t>系</w:t>
            </w:r>
          </w:p>
          <w:p w:rsidR="008425A3" w:rsidRDefault="006D64E8">
            <w:pPr>
              <w:pStyle w:val="afffffffffa"/>
              <w:rPr>
                <w:rFonts w:hAnsi="宋体"/>
                <w:szCs w:val="18"/>
              </w:rPr>
            </w:pPr>
            <w:r>
              <w:rPr>
                <w:rFonts w:hAnsi="宋体" w:hint="eastAsia"/>
                <w:szCs w:val="18"/>
              </w:rPr>
              <w:t>统</w:t>
            </w: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电网电压</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电压应正常稳定，波动应在额定电压值±7%范围内。</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电气保护</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失压（过压）保护装置应灵敏可靠。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过流（过载）保护装置应灵敏可靠。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短路保护装置应灵敏可靠。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断（错）相保护装置应灵敏可靠。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漏电保护装置应灵敏可靠。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119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设有限位控制和极限位置控制装置，固定牢靠无位移，感应动作灵敏准确。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设有防止超速的自动控制装置，该控制装置应灵敏可靠，固定牢靠无位移。</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设有防止车辆相互碰撞的自动控制装置，该控制装置应灵敏可靠，固定牢靠无位移。</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122</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绝缘电阻</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带电回路与接地装置之间的绝缘电阻应不小于1MΩ。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路轨与导电轨间绝缘电阻应不小于0.1MΩ。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工作电压不大于50V的电源变压器的初、次绕组间的绝缘电阻应不小于7MΩ，变压器绕组对金属外壳间的绝缘电阻应不小于2MΩ。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125</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接地电阻</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电气设备正常情况下不带电的金属外壳、金属管槽、电缆金属保护层、互感器二次回路等必须与电源线的PE线可靠连接，低压配电系统保护重复接地电阻应不大于10Ω。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126</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避雷装置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引下线不得有严重腐蚀、锈蚀及断裂现象。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127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避雷装置的接地电阻应不大于10Ω。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128</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碳刷</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碳刷架安装牢固碳刷运动无卡滞，表面无异物，无碳粉积累，压缩弹簧性能优良，碳刷总长度磨损大于45%时，或使用满两年更换。</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129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电气安装</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操作按钮和控制手柄等应有明显的中文标志，按钮、信号灯等颜色标识应符合GB 5226.1的规定。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室内游乐设施应有充足的照明和应急照明设备。</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131</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安全防护</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轨道带电在地面行驶的游乐设施轨道电压应不大于50V。</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乘客易接触部位（高度小于2.5m或安全距离小于500mm范围内）的装饰照明电压应不大于50V。</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碰碰车类地板馈电电压应不大于50V。</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由乘人操作的电器开关应采用不大于24V的安全电压，对于工作电压难以满足上述要求的设备，其开关的操作杆和操作手柄等类似结构，应符合GB 4706.1的规定。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半年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操作台上设置的紧急事故按钮应完好，应灵敏可靠。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提醒乘客和行人注意安全的音响等信号装置应灵敏可靠。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架空行驶的游乐设施，滑接线高度低于2.5m处应设置安全栅栏和安全标识。</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室外或需防潮防雨的场所使用的电器柜、操作台、动力装置（如电机、制动器）、执行元件（如电磁阀、电动执行器等）、电子元器件（如行程开关、电磁开关、光电开关、各种传感器等）应有防雨措施。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139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控制柜及操作台</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控制柜、操作台内保持清洁，不得堆放任何杂物。</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控制面板按钮应工作有效，标识清楚。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水下如水泵、电磁阀等电气设备及线路必须设有漏电保护装置，绝缘强度不得小于10MΩ。</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控制面板仪表应指示清晰、准确。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电线应布置合理，无破损裸露的电线。</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接地线和零线应分别装设，固定牢固。</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电气元器件应灵敏可靠，标志明确。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柜门必须有锁，并应有警告标识。</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联锁检查</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每三个月进行控制系统安全联锁测试。</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148</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配电箱</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设备电源应独立。</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149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电线布置应合理，无破损裸露的电线。</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150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接地线和零线应分别装设，固定牢固。</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电气元器件应灵敏可靠、标志明确。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电气箱柜内部温度不超过40°℃，湿度不大于85%。</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153</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集电装置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滑触线平直安装牢固无位移，集电器完好无过度磨损，与滑触线位置无偏差。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154</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不间断电源（UPS）</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配有不间断电源的大型游乐设施应定期检查不间断电源的工作状态，确保正常工作</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155</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安</w:t>
            </w:r>
          </w:p>
          <w:p w:rsidR="008425A3" w:rsidRDefault="006D64E8">
            <w:pPr>
              <w:pStyle w:val="afffffffffa"/>
              <w:rPr>
                <w:rFonts w:hAnsi="宋体"/>
                <w:szCs w:val="18"/>
              </w:rPr>
            </w:pPr>
            <w:r>
              <w:rPr>
                <w:rFonts w:hAnsi="宋体" w:hint="eastAsia"/>
                <w:szCs w:val="18"/>
              </w:rPr>
              <w:t>全</w:t>
            </w:r>
          </w:p>
          <w:p w:rsidR="008425A3" w:rsidRDefault="006D64E8">
            <w:pPr>
              <w:pStyle w:val="afffffffffa"/>
              <w:rPr>
                <w:rFonts w:hAnsi="宋体"/>
                <w:szCs w:val="18"/>
              </w:rPr>
            </w:pPr>
            <w:r>
              <w:rPr>
                <w:rFonts w:hAnsi="宋体" w:hint="eastAsia"/>
                <w:szCs w:val="18"/>
              </w:rPr>
              <w:t>要</w:t>
            </w:r>
          </w:p>
          <w:p w:rsidR="008425A3" w:rsidRDefault="006D64E8">
            <w:pPr>
              <w:pStyle w:val="afffffffffa"/>
              <w:rPr>
                <w:rFonts w:hAnsi="宋体"/>
                <w:szCs w:val="18"/>
              </w:rPr>
            </w:pPr>
            <w:r>
              <w:rPr>
                <w:rFonts w:hAnsi="宋体" w:hint="eastAsia"/>
                <w:szCs w:val="18"/>
              </w:rPr>
              <w:t>求</w:t>
            </w: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安全带</w:t>
            </w:r>
          </w:p>
        </w:tc>
        <w:tc>
          <w:tcPr>
            <w:tcW w:w="5670" w:type="dxa"/>
            <w:shd w:val="clear" w:color="auto" w:fill="auto"/>
            <w:vAlign w:val="center"/>
          </w:tcPr>
          <w:p w:rsidR="008425A3" w:rsidRDefault="006D64E8">
            <w:pPr>
              <w:pStyle w:val="afffffffffa"/>
              <w:jc w:val="left"/>
              <w:rPr>
                <w:rFonts w:hAnsi="宋体"/>
                <w:szCs w:val="18"/>
              </w:rPr>
            </w:pPr>
            <w:r>
              <w:rPr>
                <w:rFonts w:hAnsi="宋体" w:hint="eastAsia"/>
                <w:szCs w:val="18"/>
              </w:rPr>
              <w:t>安全带宜采用尼龙编织带等适于露天使用的高强度的带子，带宽应不小于30mm，应无破损，安全带禁止维修，质量下降和损坏后必须立即更换，安全带的使用最长不得超过两年。</w:t>
            </w:r>
          </w:p>
          <w:p w:rsidR="008425A3" w:rsidRDefault="006D64E8">
            <w:pPr>
              <w:pStyle w:val="afffffffffa"/>
              <w:jc w:val="left"/>
              <w:rPr>
                <w:rFonts w:hAnsi="宋体"/>
                <w:szCs w:val="18"/>
              </w:rPr>
            </w:pPr>
            <w:r>
              <w:rPr>
                <w:rFonts w:hAnsi="宋体" w:hint="eastAsia"/>
                <w:szCs w:val="18"/>
              </w:rPr>
              <w:t>安全带直接固定在玻璃钢件上，其固定处必须牢固可靠，否则应采取埋设金属构件等加强措施。</w:t>
            </w:r>
          </w:p>
        </w:tc>
        <w:tc>
          <w:tcPr>
            <w:tcW w:w="567" w:type="dxa"/>
            <w:shd w:val="clear" w:color="auto" w:fill="auto"/>
            <w:vAlign w:val="center"/>
          </w:tcPr>
          <w:p w:rsidR="008425A3" w:rsidRDefault="006D64E8">
            <w:pPr>
              <w:pStyle w:val="afffffffffa"/>
              <w:rPr>
                <w:rFonts w:hAnsi="宋体"/>
                <w:szCs w:val="18"/>
              </w:rPr>
            </w:pPr>
            <w:r>
              <w:rPr>
                <w:rFonts w:hAnsi="宋体" w:hint="eastAsia"/>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156</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安全把手</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固定应牢固，应无裂纹破损，无毛刺和腐蚀现象。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安全压杠</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安全压杠本身必须具有足够的强度和锁紧力，保证游客不被甩出或掉下，并在设备停止运行前始终处于锁定状态。</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安全压杠自动控制装置失效时，应能够用手动开启。</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159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释放机构乘人应不能随意打开，而操作人员可方便和迅速地接近该位置，操作释放机构。</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安全压杠行程应无级或有级调节，压杠在压紧状态时端部的游动量不大于35mm。安全压杠压紧过程动作应缓慢。</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使用束缚油缸的设备，要检查束缚油缸的活动间隙，必须对每个束缚装置左右两边的束缚油缸单独进行测试，闭锁可靠无内泄无外露，压力正常，固定牢靠。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使用横锁气缸锁止压肩的设备，气缸杆伸缩自如，伸缩量必须在规定值，气缸和气路各部分无裂纹无漏气，两端缸盖无松动，固定销轴无松动。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压肩二道保护使用的锁扣或者安全销，功能可靠。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压杠的机械棘轮棘齿机构，齿高磨损量不得大于新齿高的20%。</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各类新压肩压杠整体表面要求平整且具有一定弹性，表面洁净无突出无腐蚀。</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座椅及安全压杠，安装牢固，玻璃钢内部骨架无生锈，坐垫及靠背聚氨酯或海绵、皮革等材质无破损无风化开裂等不良现象。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年</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联锁反馈信号</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座椅压杠锁紧及位置检测传感器反馈信号准确，测试程序保护联锁，锁紧未到位或压肩故障时设备无法启动。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168</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压杆锁紧用弹簧</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各类型弹簧，如齿爪弹簧性能良好复位灵活，弹性充足，否则立即更换。</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169</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空气弹簧</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空气弹簧外壳无变形，活塞杆无磨损，密封良好，试验检查复位压力充足。</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170</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关节轴</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转动灵活，润滑情况良好，紧固螺栓无松动。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171</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保险装置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封闭的座舱舱门必须设乘人在内部不能开启的两道锁紧装置或一道带保险的锁紧装置，非封闭座舱进出口处的拦挡物，也应有带保险的锁紧装置；锁紧装置必须灵活可靠。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沿架空轨道运行的车辆，应设防倾翻装置，工作应安全可靠。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车辆连接器应结构合理，转动灵活，安全可靠。保险装置完好。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沿钢丝绳运动的游乐设施，必须有防止乘人部分脱落的保险装置，保险装置应有足够的强度。</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当游乐设施在运行中，动力电源突然断电或设备发生故障，危及乘人安全时，必须设有自动或手动的紧急停车装置，工作应灵活可靠。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游乐设施在运行中发生故障后，应有疏导乘人的措施。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缓冲装置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缓冲装置固定应牢固，应完好无损。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178</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止逆装置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沿斜坡向上牵引的提升系统，应设有防止乘人装置逆行的装置，在最大冲击负荷时必须止逆可靠。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179</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tcPr>
          <w:p w:rsidR="008425A3" w:rsidRDefault="006D64E8">
            <w:pPr>
              <w:rPr>
                <w:rFonts w:ascii="宋体" w:hAnsi="宋体"/>
                <w:kern w:val="0"/>
                <w:sz w:val="18"/>
                <w:szCs w:val="18"/>
              </w:rPr>
            </w:pPr>
            <w:r>
              <w:rPr>
                <w:rFonts w:ascii="宋体" w:hAnsi="宋体" w:hint="eastAsia"/>
                <w:kern w:val="0"/>
                <w:sz w:val="18"/>
                <w:szCs w:val="18"/>
              </w:rPr>
              <w:t>应急发电机</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启动发电机运行情况良好，机组无漏油、水箱无严重锈蚀，汽柴油及润滑液充足，各结构固定螺栓紧固可靠、输出电压稳定。</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tcPr>
          <w:p w:rsidR="008425A3" w:rsidRDefault="008425A3">
            <w:pPr>
              <w:rPr>
                <w:rFonts w:ascii="宋体" w:hAnsi="宋体"/>
                <w:kern w:val="0"/>
                <w:sz w:val="18"/>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各类应急使用的电源电池电量充足，如测试压肩用应急电瓶功能正常，电量充足。</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牵引钢丝</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当钢丝绳直径相对于公称直径减小7%或更多时，或外层钢丝磨损达到其直径的40%时，即使未发现断丝，该钢丝绳也应报废。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182</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救援设施</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救援平台，救援小车等救援辅助设施，测试其功能正常安全可靠。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183</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处理措施</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绕水平轴回转并配有平衡重的游乐设施，乘人部分在最高点有可能出现静止状态时（死点），应有防止或处理该状态的措施。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制动装置</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制动装置在闭锁状态时，应能使运动部件保持静止状态。</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制动器制动应平稳可靠，不应使乘人感受明显的冲击或使设备结构有明显的振动、摇晃。</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游乐设施在运行时若动力源断电，或制动系统控制中断，制动系统应保持闭锁状态(特殊情况除外)，中断游乐设施运行。</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187</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制动板</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制动板无变形，厚度在要求范围内，表面平整干净无油渍，固定螺栓紧固无磨损。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188</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制动器</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气囊接头无漏气无裂纹，制动靴内衬板磨损无超标，固定铆钉无磨损；采用磁力刹车装置的设备，整套装置表面要干净，无异物无铁粉，试验测试其制动性能合格。</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189</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抱闸</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制动轮表面洁净无油污，抱闸皮磨损无超标，制动器结构固定螺栓紧固、开口销或止退片无脱落。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190</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检修和应急通道</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检修或救援以及应急使用的爬梯、楼梯、通道、平台等各类通道结构固定牢靠，畅通无阻。</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191</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应急照明</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设备的通道走廊应安装有足够亮度的应急照明设施，停电时自动照明，功能测试正常，照明时长不得低于30分。</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192</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安全距离</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凡乘人身体的某个部位，可伸到座舱以外时，应设有防止乘人在运行中与周围障碍物相碰撞的安全装置，或留出不小于500mm的安全距离。</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从坐席面至上方障碍物的距离不小于1400mm.专供儿童乘坐的游乐设施不小于1100mm。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其它安全要求</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凡乘客可触及之处，不允许有外露的锐边、尖角、毛刺和危险突出物等。</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乘人部分必须标出定员人数，严禁超载运行。</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游乐设施在操作和使用时，全部通道和出口处都应有充足的照明。</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高度20m以上的游乐设施，在高度10m处应设有风速计，风速大于15m/s时，必须停止运行。</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游乐设施通过的涵洞，其包容面应采用不易脱落的材料，装饰物等应固定牢固，四壁应达到安全支撑力。经过的地岩断层和破碎带应有支护措施。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199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设有转动平台时，为防止乘人的脚部受到伤害，转动平台与固定部分之间的间隙，水平方向不大于30mm。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若平台高于站台面其垂直方向的间隙应适当，不应对乘人的脚部造成危险。</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月</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在地面上行驶的车辆，其驱动和传动部分及车轮应覆盖。</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在高空运行的封闭座舱，必要时应设灭火装置。</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监控设备运行正常，视频画面清晰，能够清晰记录设备运行时主要角度范围的区域情况，安全隐患点监控到位；监控时间与当前时间一致。</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安全栅栏及门的开启方向应与乘人行进方向一致（特殊情况除外） 。为防止关门时对人员的手造成伤害，门边框与立柱之间的间隙应适当， 或采取其他防护措施。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站台、通道、安全栅栏畅通、无障碍物，安装部位无松弛，安全栏杆无锈</w:t>
            </w:r>
            <w:r>
              <w:rPr>
                <w:rFonts w:ascii="宋体" w:hAnsi="宋体" w:hint="eastAsia"/>
                <w:kern w:val="0"/>
                <w:sz w:val="18"/>
                <w:szCs w:val="18"/>
              </w:rPr>
              <w:lastRenderedPageBreak/>
              <w:t>蚀或破损等现象。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lastRenderedPageBreak/>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设备装饰物无松弛、破损等影响人员安全的情况。</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束缚装置应可靠地固定在游乐设备的结构件上，必须能承受发生的最大作用力。</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束缚装置在设备出现故障或急停刹车的情况下，仍能保持其闭锁状态，除非采取疏导乘坐人员的紧急措施。</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209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运行区域的栅栏及门必须上锁，防止人员误入运行区域。</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安全通道的门必须由内向外可打开，禁止上锁。</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机械旋转机构运动的轴（但不限于轴，风机叶轮等机构也包括）禁止直接外露，必须设有防护罩或防护网，且安装牢固无损坏。</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周</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212</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水</w:t>
            </w:r>
          </w:p>
          <w:p w:rsidR="008425A3" w:rsidRDefault="006D64E8">
            <w:pPr>
              <w:pStyle w:val="afffffffffa"/>
              <w:rPr>
                <w:rFonts w:hAnsi="宋体"/>
                <w:szCs w:val="18"/>
              </w:rPr>
            </w:pPr>
            <w:r>
              <w:rPr>
                <w:rFonts w:hAnsi="宋体" w:hint="eastAsia"/>
                <w:szCs w:val="18"/>
              </w:rPr>
              <w:t>上</w:t>
            </w:r>
          </w:p>
          <w:p w:rsidR="008425A3" w:rsidRDefault="006D64E8">
            <w:pPr>
              <w:pStyle w:val="afffffffffa"/>
              <w:rPr>
                <w:rFonts w:hAnsi="宋体"/>
                <w:szCs w:val="18"/>
              </w:rPr>
            </w:pPr>
            <w:r>
              <w:rPr>
                <w:rFonts w:hAnsi="宋体" w:hint="eastAsia"/>
                <w:szCs w:val="18"/>
              </w:rPr>
              <w:t>游</w:t>
            </w:r>
          </w:p>
          <w:p w:rsidR="008425A3" w:rsidRDefault="006D64E8">
            <w:pPr>
              <w:pStyle w:val="afffffffffa"/>
              <w:rPr>
                <w:rFonts w:hAnsi="宋体"/>
                <w:szCs w:val="18"/>
              </w:rPr>
            </w:pPr>
            <w:r>
              <w:rPr>
                <w:rFonts w:hAnsi="宋体" w:hint="eastAsia"/>
                <w:szCs w:val="18"/>
              </w:rPr>
              <w:t>乐</w:t>
            </w:r>
          </w:p>
          <w:p w:rsidR="008425A3" w:rsidRDefault="006D64E8">
            <w:pPr>
              <w:pStyle w:val="afffffffffa"/>
              <w:rPr>
                <w:rFonts w:hAnsi="宋体"/>
                <w:szCs w:val="18"/>
              </w:rPr>
            </w:pPr>
            <w:r>
              <w:rPr>
                <w:rFonts w:hAnsi="宋体" w:hint="eastAsia"/>
                <w:szCs w:val="18"/>
              </w:rPr>
              <w:t>设</w:t>
            </w:r>
          </w:p>
          <w:p w:rsidR="008425A3" w:rsidRDefault="006D64E8">
            <w:pPr>
              <w:pStyle w:val="afffffffffa"/>
              <w:rPr>
                <w:rFonts w:hAnsi="宋体"/>
                <w:szCs w:val="18"/>
              </w:rPr>
            </w:pPr>
            <w:r>
              <w:rPr>
                <w:rFonts w:hAnsi="宋体" w:hint="eastAsia"/>
                <w:szCs w:val="18"/>
              </w:rPr>
              <w:t>施</w:t>
            </w: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水滑梯</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水滑梯在乘人按规定姿势下滑时，不允许有翻滚、弹跳等异常现象。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在水滑梯的入口处，应设下滑方式标志牌。</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214</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滑道起点处应设置规范下滑姿势的横杆。</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215</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游乐池</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游乐池同一时间容纳量，不应超过2人/m</w:t>
            </w:r>
            <w:r>
              <w:rPr>
                <w:rFonts w:ascii="宋体" w:hAnsi="宋体" w:hint="eastAsia"/>
                <w:kern w:val="0"/>
                <w:sz w:val="18"/>
                <w:szCs w:val="18"/>
                <w:vertAlign w:val="superscript"/>
              </w:rPr>
              <w:t>2</w:t>
            </w:r>
            <w:r>
              <w:rPr>
                <w:rFonts w:ascii="宋体" w:hAnsi="宋体" w:hint="eastAsia"/>
                <w:kern w:val="0"/>
                <w:sz w:val="18"/>
                <w:szCs w:val="18"/>
              </w:rPr>
              <w:t>。</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游乐池周围及池内水深变化地点，必须有醒目的水深标志。</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217</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各种游乐池应分别设置，不可混用。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水面上的各种游艇、碰碰船等必须限制在不同的水域内运行，不得混杂在一起。</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219</w:t>
            </w:r>
          </w:p>
        </w:tc>
        <w:tc>
          <w:tcPr>
            <w:tcW w:w="709" w:type="dxa"/>
            <w:vMerge/>
            <w:shd w:val="clear" w:color="auto" w:fill="auto"/>
            <w:vAlign w:val="center"/>
          </w:tcPr>
          <w:p w:rsidR="008425A3" w:rsidRDefault="008425A3">
            <w:pPr>
              <w:pStyle w:val="afffffffffa"/>
              <w:rPr>
                <w:rFonts w:hAnsi="宋体"/>
                <w:szCs w:val="18"/>
              </w:rPr>
            </w:pPr>
          </w:p>
        </w:tc>
        <w:tc>
          <w:tcPr>
            <w:tcW w:w="1418" w:type="dxa"/>
            <w:shd w:val="clear" w:color="auto" w:fill="auto"/>
            <w:vAlign w:val="center"/>
          </w:tcPr>
          <w:p w:rsidR="008425A3" w:rsidRDefault="006D64E8">
            <w:pPr>
              <w:pStyle w:val="afffffffffa"/>
              <w:jc w:val="left"/>
              <w:rPr>
                <w:rFonts w:hAnsi="宋体"/>
                <w:szCs w:val="18"/>
              </w:rPr>
            </w:pPr>
            <w:r>
              <w:rPr>
                <w:rFonts w:hAnsi="宋体" w:hint="eastAsia"/>
                <w:szCs w:val="18"/>
              </w:rPr>
              <w:t>救生措施</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水上各种游乐设施均应配备足够的救生人员和救生设备，并应设高位监视哨。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220</w:t>
            </w:r>
          </w:p>
        </w:tc>
        <w:tc>
          <w:tcPr>
            <w:tcW w:w="709" w:type="dxa"/>
            <w:vMerge w:val="restart"/>
            <w:shd w:val="clear" w:color="auto" w:fill="auto"/>
            <w:vAlign w:val="center"/>
          </w:tcPr>
          <w:p w:rsidR="008425A3" w:rsidRDefault="006D64E8">
            <w:pPr>
              <w:pStyle w:val="afffffffffa"/>
              <w:rPr>
                <w:rFonts w:hAnsi="宋体"/>
                <w:szCs w:val="18"/>
              </w:rPr>
            </w:pPr>
            <w:r>
              <w:rPr>
                <w:rFonts w:hAnsi="宋体" w:hint="eastAsia"/>
                <w:szCs w:val="18"/>
              </w:rPr>
              <w:t>运</w:t>
            </w:r>
          </w:p>
          <w:p w:rsidR="008425A3" w:rsidRDefault="006D64E8">
            <w:pPr>
              <w:pStyle w:val="afffffffffa"/>
              <w:rPr>
                <w:rFonts w:hAnsi="宋体"/>
                <w:szCs w:val="18"/>
              </w:rPr>
            </w:pPr>
            <w:r>
              <w:rPr>
                <w:rFonts w:hAnsi="宋体" w:hint="eastAsia"/>
                <w:szCs w:val="18"/>
              </w:rPr>
              <w:t>行</w:t>
            </w:r>
          </w:p>
          <w:p w:rsidR="008425A3" w:rsidRDefault="006D64E8">
            <w:pPr>
              <w:pStyle w:val="afffffffffa"/>
              <w:rPr>
                <w:rFonts w:hAnsi="宋体"/>
                <w:szCs w:val="18"/>
              </w:rPr>
            </w:pPr>
            <w:r>
              <w:rPr>
                <w:rFonts w:hAnsi="宋体" w:hint="eastAsia"/>
                <w:szCs w:val="18"/>
              </w:rPr>
              <w:t>检</w:t>
            </w:r>
          </w:p>
          <w:p w:rsidR="008425A3" w:rsidRDefault="006D64E8">
            <w:pPr>
              <w:pStyle w:val="afffffffffa"/>
              <w:rPr>
                <w:rFonts w:hAnsi="宋体"/>
                <w:szCs w:val="18"/>
              </w:rPr>
            </w:pPr>
            <w:r>
              <w:rPr>
                <w:rFonts w:hAnsi="宋体" w:hint="eastAsia"/>
                <w:szCs w:val="18"/>
              </w:rPr>
              <w:t>查</w:t>
            </w: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整机运行</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整机运行应正常，启、制动应平稳，不应有爬行和异常的振动、冲击、发热和声响等现象。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221</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分别进行手动和自动空载运行试验，各试验不小于5次（各试验不少于1次），零部件不应有永久变形及损坏现象。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222</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座舱在升降过程中不得有抖动现象，起动和停止时不得有明显的冲击振动。</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223</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大臂在升降过程中不应有异常抖动现象，启动和停止时不应有明显的冲击现象。</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224</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运行中停电(机)</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动力源停止工作，传动机构应平稳减速制停。</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225</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运行速度应逐渐减至停止，运行高度应缓慢降至最低。</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226</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常闭制动器应自动动作，制动可靠；人力操作的常开制动器应操作灵活，动作可靠。</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lastRenderedPageBreak/>
              <w:t>227</w:t>
            </w:r>
          </w:p>
        </w:tc>
        <w:tc>
          <w:tcPr>
            <w:tcW w:w="709" w:type="dxa"/>
            <w:vMerge/>
            <w:shd w:val="clear" w:color="auto" w:fill="auto"/>
            <w:vAlign w:val="center"/>
          </w:tcPr>
          <w:p w:rsidR="008425A3" w:rsidRDefault="008425A3">
            <w:pPr>
              <w:pStyle w:val="afffffffffa"/>
              <w:rPr>
                <w:rFonts w:hAnsi="宋体"/>
                <w:szCs w:val="18"/>
              </w:rPr>
            </w:pPr>
          </w:p>
        </w:tc>
        <w:tc>
          <w:tcPr>
            <w:tcW w:w="1418" w:type="dxa"/>
            <w:vMerge w:val="restart"/>
            <w:shd w:val="clear" w:color="auto" w:fill="auto"/>
            <w:vAlign w:val="center"/>
          </w:tcPr>
          <w:p w:rsidR="008425A3" w:rsidRDefault="006D64E8">
            <w:pPr>
              <w:pStyle w:val="afffffffffa"/>
              <w:jc w:val="left"/>
              <w:rPr>
                <w:rFonts w:hAnsi="宋体"/>
                <w:szCs w:val="18"/>
              </w:rPr>
            </w:pPr>
            <w:r>
              <w:rPr>
                <w:rFonts w:hAnsi="宋体" w:hint="eastAsia"/>
                <w:szCs w:val="18"/>
              </w:rPr>
              <w:t>制动距离</w:t>
            </w: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小赛车类不大于7m。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228</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在滑道内滑行的车不大于8m。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229</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脚踏车、内燃或电力单车等不大于6m。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r w:rsidR="008425A3">
        <w:trPr>
          <w:jc w:val="center"/>
        </w:trPr>
        <w:tc>
          <w:tcPr>
            <w:tcW w:w="557" w:type="dxa"/>
            <w:shd w:val="clear" w:color="auto" w:fill="auto"/>
            <w:vAlign w:val="center"/>
          </w:tcPr>
          <w:p w:rsidR="008425A3" w:rsidRDefault="006D64E8">
            <w:pPr>
              <w:pStyle w:val="afffffffffa"/>
              <w:rPr>
                <w:rFonts w:hAnsi="宋体"/>
                <w:szCs w:val="18"/>
              </w:rPr>
            </w:pPr>
            <w:r>
              <w:rPr>
                <w:rFonts w:hAnsi="宋体" w:hint="eastAsia"/>
                <w:szCs w:val="18"/>
              </w:rPr>
              <w:t>230</w:t>
            </w:r>
          </w:p>
        </w:tc>
        <w:tc>
          <w:tcPr>
            <w:tcW w:w="709" w:type="dxa"/>
            <w:vMerge/>
            <w:shd w:val="clear" w:color="auto" w:fill="auto"/>
            <w:vAlign w:val="center"/>
          </w:tcPr>
          <w:p w:rsidR="008425A3" w:rsidRDefault="008425A3">
            <w:pPr>
              <w:pStyle w:val="afffffffffa"/>
              <w:rPr>
                <w:rFonts w:hAnsi="宋体"/>
                <w:szCs w:val="18"/>
              </w:rPr>
            </w:pPr>
          </w:p>
        </w:tc>
        <w:tc>
          <w:tcPr>
            <w:tcW w:w="1418" w:type="dxa"/>
            <w:vMerge/>
            <w:shd w:val="clear" w:color="auto" w:fill="auto"/>
            <w:vAlign w:val="center"/>
          </w:tcPr>
          <w:p w:rsidR="008425A3" w:rsidRDefault="008425A3">
            <w:pPr>
              <w:pStyle w:val="afffffffffa"/>
              <w:jc w:val="left"/>
              <w:rPr>
                <w:rFonts w:hAnsi="宋体"/>
                <w:szCs w:val="18"/>
              </w:rPr>
            </w:pPr>
          </w:p>
        </w:tc>
        <w:tc>
          <w:tcPr>
            <w:tcW w:w="5670" w:type="dxa"/>
            <w:shd w:val="clear" w:color="auto" w:fill="auto"/>
          </w:tcPr>
          <w:p w:rsidR="008425A3" w:rsidRDefault="006D64E8">
            <w:pPr>
              <w:rPr>
                <w:rFonts w:ascii="宋体" w:hAnsi="宋体"/>
                <w:kern w:val="0"/>
                <w:sz w:val="18"/>
                <w:szCs w:val="18"/>
              </w:rPr>
            </w:pPr>
            <w:r>
              <w:rPr>
                <w:rFonts w:ascii="宋体" w:hAnsi="宋体" w:hint="eastAsia"/>
                <w:kern w:val="0"/>
                <w:sz w:val="18"/>
                <w:szCs w:val="18"/>
              </w:rPr>
              <w:t>架空列车不大于15m。</w:t>
            </w:r>
          </w:p>
        </w:tc>
        <w:tc>
          <w:tcPr>
            <w:tcW w:w="567" w:type="dxa"/>
            <w:shd w:val="clear" w:color="auto" w:fill="auto"/>
          </w:tcPr>
          <w:p w:rsidR="008425A3" w:rsidRDefault="006D64E8">
            <w:pPr>
              <w:jc w:val="center"/>
              <w:rPr>
                <w:rFonts w:ascii="宋体" w:hAnsi="宋体"/>
                <w:kern w:val="0"/>
                <w:sz w:val="18"/>
                <w:szCs w:val="18"/>
              </w:rPr>
            </w:pPr>
            <w:r>
              <w:rPr>
                <w:rFonts w:ascii="宋体" w:hAnsi="宋体" w:hint="eastAsia"/>
                <w:kern w:val="0"/>
                <w:sz w:val="18"/>
                <w:szCs w:val="18"/>
              </w:rPr>
              <w:t>日</w:t>
            </w:r>
          </w:p>
        </w:tc>
      </w:tr>
    </w:tbl>
    <w:p w:rsidR="008425A3" w:rsidRDefault="006D64E8">
      <w:pPr>
        <w:tabs>
          <w:tab w:val="left" w:pos="6465"/>
        </w:tabs>
      </w:pPr>
      <w:r>
        <w:tab/>
      </w:r>
    </w:p>
    <w:p w:rsidR="008425A3" w:rsidRDefault="008425A3">
      <w:pPr>
        <w:tabs>
          <w:tab w:val="left" w:pos="6465"/>
        </w:tabs>
        <w:sectPr w:rsidR="008425A3">
          <w:pgSz w:w="11906" w:h="16838"/>
          <w:pgMar w:top="1928" w:right="1134" w:bottom="1134" w:left="1134" w:header="1418" w:footer="1134" w:gutter="284"/>
          <w:pgNumType w:start="1"/>
          <w:cols w:space="425"/>
          <w:formProt w:val="0"/>
          <w:docGrid w:type="lines" w:linePitch="312"/>
        </w:sectPr>
      </w:pPr>
    </w:p>
    <w:p w:rsidR="008425A3" w:rsidRDefault="008425A3">
      <w:pPr>
        <w:pStyle w:val="af8"/>
        <w:rPr>
          <w:vanish w:val="0"/>
        </w:rPr>
      </w:pPr>
      <w:bookmarkStart w:id="55" w:name="BookMark5"/>
      <w:bookmarkEnd w:id="25"/>
    </w:p>
    <w:p w:rsidR="008425A3" w:rsidRDefault="008425A3">
      <w:pPr>
        <w:pStyle w:val="afe"/>
        <w:rPr>
          <w:vanish w:val="0"/>
        </w:rPr>
      </w:pPr>
    </w:p>
    <w:p w:rsidR="008425A3" w:rsidRDefault="006D64E8">
      <w:pPr>
        <w:pStyle w:val="aff4"/>
        <w:spacing w:after="156"/>
      </w:pPr>
      <w:r>
        <w:br/>
      </w:r>
      <w:bookmarkStart w:id="56" w:name="_Toc192755816"/>
      <w:r>
        <w:rPr>
          <w:rFonts w:hint="eastAsia"/>
        </w:rPr>
        <w:t>（资料性）</w:t>
      </w:r>
      <w:r>
        <w:br/>
      </w:r>
      <w:r>
        <w:rPr>
          <w:rFonts w:hint="eastAsia"/>
        </w:rPr>
        <w:t>大型游乐设施安全风险防控记录</w:t>
      </w:r>
      <w:bookmarkEnd w:id="56"/>
    </w:p>
    <w:p w:rsidR="008425A3" w:rsidRDefault="006D64E8">
      <w:pPr>
        <w:pStyle w:val="aff"/>
        <w:spacing w:before="156" w:after="156"/>
      </w:pPr>
      <w:r>
        <w:rPr>
          <w:rFonts w:hint="eastAsia"/>
        </w:rPr>
        <w:t>大型游乐设施安全风险防控记录</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2660"/>
        <w:gridCol w:w="1843"/>
        <w:gridCol w:w="1701"/>
        <w:gridCol w:w="1264"/>
      </w:tblGrid>
      <w:tr w:rsidR="008425A3">
        <w:trPr>
          <w:tblHeader/>
          <w:jc w:val="center"/>
        </w:trPr>
        <w:tc>
          <w:tcPr>
            <w:tcW w:w="1866" w:type="dxa"/>
            <w:tcBorders>
              <w:top w:val="single" w:sz="8" w:space="0" w:color="auto"/>
              <w:bottom w:val="single" w:sz="8" w:space="0" w:color="auto"/>
            </w:tcBorders>
            <w:shd w:val="clear" w:color="auto" w:fill="auto"/>
          </w:tcPr>
          <w:p w:rsidR="008425A3" w:rsidRDefault="006D64E8">
            <w:pPr>
              <w:jc w:val="center"/>
            </w:pPr>
            <w:r>
              <w:rPr>
                <w:rFonts w:hint="eastAsia"/>
              </w:rPr>
              <w:t>设备名称</w:t>
            </w:r>
          </w:p>
        </w:tc>
        <w:tc>
          <w:tcPr>
            <w:tcW w:w="2660" w:type="dxa"/>
            <w:tcBorders>
              <w:top w:val="single" w:sz="8" w:space="0" w:color="auto"/>
              <w:bottom w:val="single" w:sz="8" w:space="0" w:color="auto"/>
            </w:tcBorders>
            <w:shd w:val="clear" w:color="auto" w:fill="auto"/>
            <w:vAlign w:val="center"/>
          </w:tcPr>
          <w:p w:rsidR="008425A3" w:rsidRDefault="008425A3">
            <w:pPr>
              <w:pStyle w:val="afffffffffa"/>
            </w:pPr>
          </w:p>
        </w:tc>
        <w:tc>
          <w:tcPr>
            <w:tcW w:w="1843" w:type="dxa"/>
            <w:tcBorders>
              <w:top w:val="single" w:sz="8" w:space="0" w:color="auto"/>
              <w:bottom w:val="single" w:sz="8" w:space="0" w:color="auto"/>
            </w:tcBorders>
            <w:shd w:val="clear" w:color="auto" w:fill="auto"/>
          </w:tcPr>
          <w:p w:rsidR="008425A3" w:rsidRDefault="006D64E8">
            <w:pPr>
              <w:jc w:val="center"/>
            </w:pPr>
            <w:r>
              <w:rPr>
                <w:rFonts w:hint="eastAsia"/>
              </w:rPr>
              <w:t>设备类别</w:t>
            </w:r>
          </w:p>
        </w:tc>
        <w:tc>
          <w:tcPr>
            <w:tcW w:w="2965" w:type="dxa"/>
            <w:gridSpan w:val="2"/>
            <w:tcBorders>
              <w:top w:val="single" w:sz="8" w:space="0" w:color="auto"/>
              <w:bottom w:val="single" w:sz="8" w:space="0" w:color="auto"/>
            </w:tcBorders>
            <w:shd w:val="clear" w:color="auto" w:fill="auto"/>
            <w:vAlign w:val="center"/>
          </w:tcPr>
          <w:p w:rsidR="008425A3" w:rsidRDefault="008425A3">
            <w:pPr>
              <w:pStyle w:val="afffffffffa"/>
            </w:pPr>
          </w:p>
        </w:tc>
      </w:tr>
      <w:tr w:rsidR="008425A3">
        <w:trPr>
          <w:jc w:val="center"/>
        </w:trPr>
        <w:tc>
          <w:tcPr>
            <w:tcW w:w="1866" w:type="dxa"/>
            <w:tcBorders>
              <w:top w:val="single" w:sz="8" w:space="0" w:color="auto"/>
            </w:tcBorders>
            <w:shd w:val="clear" w:color="auto" w:fill="auto"/>
          </w:tcPr>
          <w:p w:rsidR="008425A3" w:rsidRDefault="006D64E8">
            <w:pPr>
              <w:jc w:val="center"/>
            </w:pPr>
            <w:r>
              <w:rPr>
                <w:rFonts w:hint="eastAsia"/>
              </w:rPr>
              <w:t>使用单位</w:t>
            </w:r>
          </w:p>
        </w:tc>
        <w:tc>
          <w:tcPr>
            <w:tcW w:w="2660" w:type="dxa"/>
            <w:tcBorders>
              <w:top w:val="single" w:sz="8" w:space="0" w:color="auto"/>
            </w:tcBorders>
            <w:shd w:val="clear" w:color="auto" w:fill="auto"/>
            <w:vAlign w:val="center"/>
          </w:tcPr>
          <w:p w:rsidR="008425A3" w:rsidRDefault="008425A3">
            <w:pPr>
              <w:pStyle w:val="afffffffffa"/>
            </w:pPr>
          </w:p>
        </w:tc>
        <w:tc>
          <w:tcPr>
            <w:tcW w:w="1843" w:type="dxa"/>
            <w:tcBorders>
              <w:top w:val="single" w:sz="8" w:space="0" w:color="auto"/>
            </w:tcBorders>
            <w:shd w:val="clear" w:color="auto" w:fill="auto"/>
          </w:tcPr>
          <w:p w:rsidR="008425A3" w:rsidRDefault="006D64E8">
            <w:pPr>
              <w:jc w:val="center"/>
            </w:pPr>
            <w:r>
              <w:rPr>
                <w:rFonts w:hint="eastAsia"/>
              </w:rPr>
              <w:t>型号规格</w:t>
            </w:r>
          </w:p>
        </w:tc>
        <w:tc>
          <w:tcPr>
            <w:tcW w:w="2965" w:type="dxa"/>
            <w:gridSpan w:val="2"/>
            <w:tcBorders>
              <w:top w:val="single" w:sz="8" w:space="0" w:color="auto"/>
            </w:tcBorders>
            <w:shd w:val="clear" w:color="auto" w:fill="auto"/>
            <w:vAlign w:val="center"/>
          </w:tcPr>
          <w:p w:rsidR="008425A3" w:rsidRDefault="008425A3">
            <w:pPr>
              <w:pStyle w:val="afffffffffa"/>
            </w:pPr>
          </w:p>
        </w:tc>
      </w:tr>
      <w:tr w:rsidR="008425A3">
        <w:trPr>
          <w:jc w:val="center"/>
        </w:trPr>
        <w:tc>
          <w:tcPr>
            <w:tcW w:w="1866" w:type="dxa"/>
            <w:shd w:val="clear" w:color="auto" w:fill="auto"/>
          </w:tcPr>
          <w:p w:rsidR="008425A3" w:rsidRDefault="006D64E8">
            <w:pPr>
              <w:jc w:val="center"/>
            </w:pPr>
            <w:r>
              <w:rPr>
                <w:rFonts w:hint="eastAsia"/>
              </w:rPr>
              <w:t>使用地点</w:t>
            </w:r>
          </w:p>
        </w:tc>
        <w:tc>
          <w:tcPr>
            <w:tcW w:w="2660" w:type="dxa"/>
            <w:shd w:val="clear" w:color="auto" w:fill="auto"/>
            <w:vAlign w:val="center"/>
          </w:tcPr>
          <w:p w:rsidR="008425A3" w:rsidRDefault="008425A3">
            <w:pPr>
              <w:pStyle w:val="afffffffffa"/>
            </w:pPr>
          </w:p>
        </w:tc>
        <w:tc>
          <w:tcPr>
            <w:tcW w:w="1843" w:type="dxa"/>
            <w:shd w:val="clear" w:color="auto" w:fill="auto"/>
          </w:tcPr>
          <w:p w:rsidR="008425A3" w:rsidRDefault="006D64E8">
            <w:pPr>
              <w:jc w:val="center"/>
            </w:pPr>
            <w:r>
              <w:rPr>
                <w:rFonts w:hint="eastAsia"/>
              </w:rPr>
              <w:t>制造单位</w:t>
            </w:r>
          </w:p>
        </w:tc>
        <w:tc>
          <w:tcPr>
            <w:tcW w:w="2965" w:type="dxa"/>
            <w:gridSpan w:val="2"/>
            <w:shd w:val="clear" w:color="auto" w:fill="auto"/>
            <w:vAlign w:val="center"/>
          </w:tcPr>
          <w:p w:rsidR="008425A3" w:rsidRDefault="008425A3">
            <w:pPr>
              <w:pStyle w:val="afffffffffa"/>
            </w:pPr>
          </w:p>
        </w:tc>
      </w:tr>
      <w:tr w:rsidR="008425A3">
        <w:trPr>
          <w:jc w:val="center"/>
        </w:trPr>
        <w:tc>
          <w:tcPr>
            <w:tcW w:w="1866" w:type="dxa"/>
            <w:shd w:val="clear" w:color="auto" w:fill="auto"/>
          </w:tcPr>
          <w:p w:rsidR="008425A3" w:rsidRDefault="006D64E8">
            <w:pPr>
              <w:jc w:val="center"/>
            </w:pPr>
            <w:r>
              <w:rPr>
                <w:rFonts w:hint="eastAsia"/>
              </w:rPr>
              <w:t>注册代码</w:t>
            </w:r>
          </w:p>
        </w:tc>
        <w:tc>
          <w:tcPr>
            <w:tcW w:w="2660" w:type="dxa"/>
            <w:shd w:val="clear" w:color="auto" w:fill="auto"/>
            <w:vAlign w:val="center"/>
          </w:tcPr>
          <w:p w:rsidR="008425A3" w:rsidRDefault="008425A3">
            <w:pPr>
              <w:pStyle w:val="afffffffffa"/>
            </w:pPr>
          </w:p>
        </w:tc>
        <w:tc>
          <w:tcPr>
            <w:tcW w:w="1843" w:type="dxa"/>
            <w:shd w:val="clear" w:color="auto" w:fill="auto"/>
          </w:tcPr>
          <w:p w:rsidR="008425A3" w:rsidRDefault="006D64E8">
            <w:pPr>
              <w:jc w:val="center"/>
            </w:pPr>
            <w:r>
              <w:rPr>
                <w:rFonts w:hint="eastAsia"/>
              </w:rPr>
              <w:t>制造日期</w:t>
            </w:r>
          </w:p>
        </w:tc>
        <w:tc>
          <w:tcPr>
            <w:tcW w:w="2965" w:type="dxa"/>
            <w:gridSpan w:val="2"/>
            <w:shd w:val="clear" w:color="auto" w:fill="auto"/>
            <w:vAlign w:val="center"/>
          </w:tcPr>
          <w:p w:rsidR="008425A3" w:rsidRDefault="008425A3">
            <w:pPr>
              <w:pStyle w:val="afffffffffa"/>
            </w:pPr>
          </w:p>
        </w:tc>
      </w:tr>
      <w:tr w:rsidR="008425A3">
        <w:trPr>
          <w:trHeight w:val="381"/>
          <w:jc w:val="center"/>
        </w:trPr>
        <w:tc>
          <w:tcPr>
            <w:tcW w:w="1866" w:type="dxa"/>
            <w:shd w:val="clear" w:color="auto" w:fill="auto"/>
          </w:tcPr>
          <w:p w:rsidR="008425A3" w:rsidRDefault="006D64E8">
            <w:pPr>
              <w:jc w:val="center"/>
            </w:pPr>
            <w:r>
              <w:rPr>
                <w:rFonts w:hint="eastAsia"/>
              </w:rPr>
              <w:t>乘客人数</w:t>
            </w:r>
          </w:p>
        </w:tc>
        <w:tc>
          <w:tcPr>
            <w:tcW w:w="2660" w:type="dxa"/>
            <w:shd w:val="clear" w:color="auto" w:fill="auto"/>
            <w:vAlign w:val="center"/>
          </w:tcPr>
          <w:p w:rsidR="008425A3" w:rsidRDefault="008425A3">
            <w:pPr>
              <w:pStyle w:val="afffffffffa"/>
            </w:pPr>
          </w:p>
        </w:tc>
        <w:tc>
          <w:tcPr>
            <w:tcW w:w="1843" w:type="dxa"/>
            <w:shd w:val="clear" w:color="auto" w:fill="auto"/>
          </w:tcPr>
          <w:p w:rsidR="008425A3" w:rsidRDefault="006D64E8">
            <w:pPr>
              <w:jc w:val="center"/>
            </w:pPr>
            <w:r>
              <w:rPr>
                <w:rFonts w:hint="eastAsia"/>
              </w:rPr>
              <w:t>出厂编号</w:t>
            </w:r>
          </w:p>
        </w:tc>
        <w:tc>
          <w:tcPr>
            <w:tcW w:w="2965" w:type="dxa"/>
            <w:gridSpan w:val="2"/>
            <w:shd w:val="clear" w:color="auto" w:fill="auto"/>
            <w:vAlign w:val="center"/>
          </w:tcPr>
          <w:p w:rsidR="008425A3" w:rsidRDefault="008425A3">
            <w:pPr>
              <w:pStyle w:val="afffffffffa"/>
            </w:pPr>
          </w:p>
        </w:tc>
      </w:tr>
      <w:tr w:rsidR="008425A3">
        <w:trPr>
          <w:jc w:val="center"/>
        </w:trPr>
        <w:tc>
          <w:tcPr>
            <w:tcW w:w="1866" w:type="dxa"/>
            <w:shd w:val="clear" w:color="auto" w:fill="auto"/>
          </w:tcPr>
          <w:p w:rsidR="008425A3" w:rsidRDefault="006D64E8">
            <w:pPr>
              <w:jc w:val="center"/>
            </w:pPr>
            <w:r>
              <w:rPr>
                <w:rFonts w:hint="eastAsia"/>
              </w:rPr>
              <w:t>最大运行速度</w:t>
            </w:r>
          </w:p>
        </w:tc>
        <w:tc>
          <w:tcPr>
            <w:tcW w:w="2660" w:type="dxa"/>
            <w:shd w:val="clear" w:color="auto" w:fill="auto"/>
            <w:vAlign w:val="center"/>
          </w:tcPr>
          <w:p w:rsidR="008425A3" w:rsidRDefault="008425A3">
            <w:pPr>
              <w:pStyle w:val="afffffffffa"/>
            </w:pPr>
          </w:p>
        </w:tc>
        <w:tc>
          <w:tcPr>
            <w:tcW w:w="1843" w:type="dxa"/>
            <w:shd w:val="clear" w:color="auto" w:fill="auto"/>
          </w:tcPr>
          <w:p w:rsidR="008425A3" w:rsidRDefault="006D64E8">
            <w:pPr>
              <w:jc w:val="center"/>
            </w:pPr>
            <w:r>
              <w:rPr>
                <w:rFonts w:hint="eastAsia"/>
              </w:rPr>
              <w:t>最大运行高度</w:t>
            </w:r>
          </w:p>
        </w:tc>
        <w:tc>
          <w:tcPr>
            <w:tcW w:w="2965" w:type="dxa"/>
            <w:gridSpan w:val="2"/>
            <w:shd w:val="clear" w:color="auto" w:fill="auto"/>
            <w:vAlign w:val="center"/>
          </w:tcPr>
          <w:p w:rsidR="008425A3" w:rsidRDefault="008425A3">
            <w:pPr>
              <w:pStyle w:val="afffffffffa"/>
            </w:pPr>
          </w:p>
        </w:tc>
      </w:tr>
      <w:tr w:rsidR="008425A3">
        <w:trPr>
          <w:jc w:val="center"/>
        </w:trPr>
        <w:tc>
          <w:tcPr>
            <w:tcW w:w="1866" w:type="dxa"/>
            <w:shd w:val="clear" w:color="auto" w:fill="auto"/>
          </w:tcPr>
          <w:p w:rsidR="008425A3" w:rsidRDefault="006D64E8">
            <w:pPr>
              <w:jc w:val="center"/>
            </w:pPr>
            <w:r>
              <w:rPr>
                <w:rFonts w:hint="eastAsia"/>
              </w:rPr>
              <w:t>序号</w:t>
            </w:r>
          </w:p>
        </w:tc>
        <w:tc>
          <w:tcPr>
            <w:tcW w:w="2660" w:type="dxa"/>
            <w:shd w:val="clear" w:color="auto" w:fill="auto"/>
          </w:tcPr>
          <w:p w:rsidR="008425A3" w:rsidRDefault="006D64E8">
            <w:pPr>
              <w:jc w:val="center"/>
            </w:pPr>
            <w:r>
              <w:rPr>
                <w:rFonts w:hint="eastAsia"/>
              </w:rPr>
              <w:t>项目内容</w:t>
            </w:r>
          </w:p>
        </w:tc>
        <w:tc>
          <w:tcPr>
            <w:tcW w:w="1843" w:type="dxa"/>
            <w:shd w:val="clear" w:color="auto" w:fill="auto"/>
          </w:tcPr>
          <w:p w:rsidR="008425A3" w:rsidRDefault="006D64E8">
            <w:pPr>
              <w:jc w:val="center"/>
            </w:pPr>
            <w:r>
              <w:rPr>
                <w:rFonts w:hint="eastAsia"/>
              </w:rPr>
              <w:t>要求</w:t>
            </w:r>
          </w:p>
        </w:tc>
        <w:tc>
          <w:tcPr>
            <w:tcW w:w="1701" w:type="dxa"/>
            <w:shd w:val="clear" w:color="auto" w:fill="auto"/>
          </w:tcPr>
          <w:p w:rsidR="008425A3" w:rsidRDefault="006D64E8">
            <w:pPr>
              <w:jc w:val="center"/>
            </w:pPr>
            <w:r>
              <w:rPr>
                <w:rFonts w:hint="eastAsia"/>
              </w:rPr>
              <w:t>检查结果</w:t>
            </w:r>
          </w:p>
        </w:tc>
        <w:tc>
          <w:tcPr>
            <w:tcW w:w="1264" w:type="dxa"/>
            <w:shd w:val="clear" w:color="auto" w:fill="auto"/>
          </w:tcPr>
          <w:p w:rsidR="008425A3" w:rsidRDefault="006D64E8">
            <w:pPr>
              <w:jc w:val="center"/>
            </w:pPr>
            <w:r>
              <w:rPr>
                <w:rFonts w:hint="eastAsia"/>
              </w:rPr>
              <w:t>处理情况</w:t>
            </w:r>
          </w:p>
        </w:tc>
      </w:tr>
      <w:tr w:rsidR="008425A3">
        <w:trPr>
          <w:trHeight w:val="394"/>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13"/>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20"/>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12"/>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18"/>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09"/>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16"/>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08"/>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14"/>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420"/>
          <w:jc w:val="center"/>
        </w:trPr>
        <w:tc>
          <w:tcPr>
            <w:tcW w:w="1866" w:type="dxa"/>
            <w:shd w:val="clear" w:color="auto" w:fill="auto"/>
            <w:vAlign w:val="center"/>
          </w:tcPr>
          <w:p w:rsidR="008425A3" w:rsidRDefault="008425A3">
            <w:pPr>
              <w:pStyle w:val="afffffffffa"/>
            </w:pPr>
          </w:p>
        </w:tc>
        <w:tc>
          <w:tcPr>
            <w:tcW w:w="2660" w:type="dxa"/>
            <w:shd w:val="clear" w:color="auto" w:fill="auto"/>
            <w:vAlign w:val="center"/>
          </w:tcPr>
          <w:p w:rsidR="008425A3" w:rsidRDefault="008425A3">
            <w:pPr>
              <w:pStyle w:val="afffffffffa"/>
            </w:pPr>
          </w:p>
        </w:tc>
        <w:tc>
          <w:tcPr>
            <w:tcW w:w="1843" w:type="dxa"/>
            <w:shd w:val="clear" w:color="auto" w:fill="auto"/>
            <w:vAlign w:val="center"/>
          </w:tcPr>
          <w:p w:rsidR="008425A3" w:rsidRDefault="008425A3">
            <w:pPr>
              <w:pStyle w:val="afffffffffa"/>
            </w:pPr>
          </w:p>
        </w:tc>
        <w:tc>
          <w:tcPr>
            <w:tcW w:w="1701" w:type="dxa"/>
            <w:shd w:val="clear" w:color="auto" w:fill="auto"/>
            <w:vAlign w:val="center"/>
          </w:tcPr>
          <w:p w:rsidR="008425A3" w:rsidRDefault="008425A3">
            <w:pPr>
              <w:pStyle w:val="afffffffffa"/>
            </w:pPr>
          </w:p>
        </w:tc>
        <w:tc>
          <w:tcPr>
            <w:tcW w:w="1264" w:type="dxa"/>
            <w:shd w:val="clear" w:color="auto" w:fill="auto"/>
            <w:vAlign w:val="center"/>
          </w:tcPr>
          <w:p w:rsidR="008425A3" w:rsidRDefault="008425A3">
            <w:pPr>
              <w:pStyle w:val="afffffffffa"/>
            </w:pPr>
          </w:p>
        </w:tc>
      </w:tr>
      <w:tr w:rsidR="008425A3">
        <w:trPr>
          <w:trHeight w:val="829"/>
          <w:jc w:val="center"/>
        </w:trPr>
        <w:tc>
          <w:tcPr>
            <w:tcW w:w="9334" w:type="dxa"/>
            <w:gridSpan w:val="5"/>
            <w:shd w:val="clear" w:color="auto" w:fill="auto"/>
            <w:vAlign w:val="center"/>
          </w:tcPr>
          <w:p w:rsidR="008425A3" w:rsidRDefault="006D64E8">
            <w:pPr>
              <w:pStyle w:val="afffffffffa"/>
            </w:pPr>
            <w:r>
              <w:rPr>
                <w:rFonts w:hAnsi="宋体" w:hint="eastAsia"/>
                <w:color w:val="000000"/>
                <w:szCs w:val="18"/>
              </w:rPr>
              <w:t>检查人员</w:t>
            </w:r>
            <w:r>
              <w:rPr>
                <w:rFonts w:hint="eastAsia"/>
              </w:rPr>
              <w:t>（签字）：                                          日期：</w:t>
            </w:r>
          </w:p>
        </w:tc>
      </w:tr>
      <w:tr w:rsidR="008425A3">
        <w:trPr>
          <w:jc w:val="center"/>
        </w:trPr>
        <w:tc>
          <w:tcPr>
            <w:tcW w:w="9334" w:type="dxa"/>
            <w:gridSpan w:val="5"/>
            <w:tcBorders>
              <w:bottom w:val="single" w:sz="8" w:space="0" w:color="auto"/>
            </w:tcBorders>
            <w:shd w:val="clear" w:color="auto" w:fill="auto"/>
            <w:vAlign w:val="center"/>
          </w:tcPr>
          <w:p w:rsidR="008425A3" w:rsidRDefault="006D64E8">
            <w:pPr>
              <w:tabs>
                <w:tab w:val="left" w:pos="2340"/>
              </w:tabs>
              <w:ind w:left="780" w:hanging="360"/>
              <w:rPr>
                <w:rFonts w:ascii="宋体" w:hAnsi="宋体"/>
                <w:color w:val="000000"/>
                <w:sz w:val="18"/>
                <w:szCs w:val="18"/>
              </w:rPr>
            </w:pPr>
            <w:r>
              <w:rPr>
                <w:rFonts w:ascii="宋体" w:hAnsi="宋体" w:hint="eastAsia"/>
                <w:color w:val="000000"/>
                <w:sz w:val="18"/>
                <w:szCs w:val="18"/>
              </w:rPr>
              <w:t>使用单位</w:t>
            </w:r>
          </w:p>
          <w:p w:rsidR="008425A3" w:rsidRDefault="006D64E8">
            <w:pPr>
              <w:pStyle w:val="afffffffffa"/>
            </w:pPr>
            <w:r>
              <w:rPr>
                <w:rFonts w:hAnsi="宋体" w:hint="eastAsia"/>
                <w:color w:val="000000"/>
                <w:szCs w:val="18"/>
              </w:rPr>
              <w:t>安全管理人员（签字）：                                      日期：</w:t>
            </w:r>
          </w:p>
        </w:tc>
      </w:tr>
      <w:tr w:rsidR="008425A3">
        <w:trPr>
          <w:jc w:val="center"/>
        </w:trPr>
        <w:tc>
          <w:tcPr>
            <w:tcW w:w="9334" w:type="dxa"/>
            <w:gridSpan w:val="5"/>
            <w:tcBorders>
              <w:top w:val="single" w:sz="8" w:space="0" w:color="auto"/>
              <w:bottom w:val="single" w:sz="8" w:space="0" w:color="auto"/>
            </w:tcBorders>
            <w:shd w:val="clear" w:color="auto" w:fill="auto"/>
            <w:vAlign w:val="center"/>
          </w:tcPr>
          <w:p w:rsidR="008425A3" w:rsidRDefault="006D64E8">
            <w:pPr>
              <w:pStyle w:val="afff3"/>
            </w:pPr>
            <w:r>
              <w:rPr>
                <w:rFonts w:hint="eastAsia"/>
              </w:rPr>
              <w:t>经检查正常的项目，在检查结果一栏内划“√”，并在处理情况栏内填写处理情况简要说明，有数据要求的要填写实测数据；有不正常项目但不影响正常安全使用而要求另外安排处理的划“×”，并在处理情况栏内注明情况；无此项的划“/”。</w:t>
            </w:r>
          </w:p>
        </w:tc>
      </w:tr>
    </w:tbl>
    <w:p w:rsidR="008425A3" w:rsidRDefault="006D64E8">
      <w:pPr>
        <w:pStyle w:val="afffff6"/>
        <w:ind w:firstLineChars="0" w:firstLine="0"/>
        <w:jc w:val="center"/>
      </w:pPr>
      <w:bookmarkStart w:id="57" w:name="BookMark8"/>
      <w:bookmarkEnd w:id="55"/>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rsidR="008425A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A29" w:rsidRDefault="00EA7A29">
      <w:pPr>
        <w:spacing w:line="240" w:lineRule="auto"/>
      </w:pPr>
      <w:r>
        <w:separator/>
      </w:r>
    </w:p>
  </w:endnote>
  <w:endnote w:type="continuationSeparator" w:id="0">
    <w:p w:rsidR="00EA7A29" w:rsidRDefault="00EA7A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A29" w:rsidRDefault="00EA7A29">
      <w:pPr>
        <w:spacing w:line="240" w:lineRule="auto"/>
      </w:pPr>
      <w:r>
        <w:separator/>
      </w:r>
    </w:p>
  </w:footnote>
  <w:footnote w:type="continuationSeparator" w:id="0">
    <w:p w:rsidR="00EA7A29" w:rsidRDefault="00EA7A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14/T XXXX—202X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E8" w:rsidRDefault="006D64E8">
    <w:pPr>
      <w:pStyle w:val="afffffb"/>
    </w:pPr>
    <w:r>
      <w:fldChar w:fldCharType="begin"/>
    </w:r>
    <w:r>
      <w:instrText xml:space="preserve"> STYLEREF  标准文件_文件编号  \* MERGEFORMAT </w:instrText>
    </w:r>
    <w:r>
      <w:fldChar w:fldCharType="separate"/>
    </w:r>
    <w:r w:rsidR="00D94FCA">
      <w:rPr>
        <w:noProof/>
      </w:rPr>
      <w:t>DB 14/T XXXX</w:t>
    </w:r>
    <w:r w:rsidR="00D94FCA">
      <w:rPr>
        <w:noProof/>
      </w:rPr>
      <w:t>—</w:t>
    </w:r>
    <w:r w:rsidR="00D94FCA">
      <w:rPr>
        <w:noProof/>
      </w:rPr>
      <w:t>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documentProtection w:edit="forms" w:enforcement="1" w:cryptProviderType="rsaAES" w:cryptAlgorithmClass="hash" w:cryptAlgorithmType="typeAny" w:cryptAlgorithmSid="14" w:cryptSpinCount="100000" w:hash="cnXM4RVJCnXkC1PzAOk1DPiISZF3AsFQQm2sWqQi0r04NVlB2w3KurkyNWzJBfqxoEzzm02salSfwwa+m7QJpw==" w:salt="lDMp/IrHNqZ8f9SOH4y2F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BmNTQ0ODQ2YmQxNTZkNTBhNWY1ODQ5YTc1NDRiYjUifQ=="/>
  </w:docVars>
  <w:rsids>
    <w:rsidRoot w:val="00480D21"/>
    <w:rsid w:val="0000040A"/>
    <w:rsid w:val="00000A94"/>
    <w:rsid w:val="00001972"/>
    <w:rsid w:val="00001D9A"/>
    <w:rsid w:val="00003943"/>
    <w:rsid w:val="00007B3A"/>
    <w:rsid w:val="000107E0"/>
    <w:rsid w:val="00011D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DB0"/>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2AF"/>
    <w:rsid w:val="000D4B9C"/>
    <w:rsid w:val="000D4EB6"/>
    <w:rsid w:val="000D753B"/>
    <w:rsid w:val="000E06F8"/>
    <w:rsid w:val="000E4AB2"/>
    <w:rsid w:val="000E4C9E"/>
    <w:rsid w:val="000E6FD7"/>
    <w:rsid w:val="000F06E1"/>
    <w:rsid w:val="000F0E3C"/>
    <w:rsid w:val="000F19D5"/>
    <w:rsid w:val="000F4AEA"/>
    <w:rsid w:val="000F633F"/>
    <w:rsid w:val="000F67E9"/>
    <w:rsid w:val="000F6FD1"/>
    <w:rsid w:val="00104926"/>
    <w:rsid w:val="00107A8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FF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1A9"/>
    <w:rsid w:val="0017340B"/>
    <w:rsid w:val="00173780"/>
    <w:rsid w:val="00173FB1"/>
    <w:rsid w:val="00175283"/>
    <w:rsid w:val="00176DFD"/>
    <w:rsid w:val="001852C9"/>
    <w:rsid w:val="00190087"/>
    <w:rsid w:val="001913C4"/>
    <w:rsid w:val="0019348F"/>
    <w:rsid w:val="00193A07"/>
    <w:rsid w:val="00194C95"/>
    <w:rsid w:val="00195C34"/>
    <w:rsid w:val="00196EF5"/>
    <w:rsid w:val="001A1A53"/>
    <w:rsid w:val="001A234A"/>
    <w:rsid w:val="001A4CF3"/>
    <w:rsid w:val="001B06E8"/>
    <w:rsid w:val="001B313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7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4D3"/>
    <w:rsid w:val="0022794E"/>
    <w:rsid w:val="00233D64"/>
    <w:rsid w:val="0023482A"/>
    <w:rsid w:val="002359CB"/>
    <w:rsid w:val="00235F6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CEB"/>
    <w:rsid w:val="00280008"/>
    <w:rsid w:val="00281BB8"/>
    <w:rsid w:val="00281E9E"/>
    <w:rsid w:val="00282405"/>
    <w:rsid w:val="0028343C"/>
    <w:rsid w:val="00285170"/>
    <w:rsid w:val="00285361"/>
    <w:rsid w:val="00291873"/>
    <w:rsid w:val="00292D60"/>
    <w:rsid w:val="00292F2A"/>
    <w:rsid w:val="0029333A"/>
    <w:rsid w:val="00293B30"/>
    <w:rsid w:val="00294D34"/>
    <w:rsid w:val="00294E3B"/>
    <w:rsid w:val="00296193"/>
    <w:rsid w:val="00296C66"/>
    <w:rsid w:val="00296EBE"/>
    <w:rsid w:val="002974E3"/>
    <w:rsid w:val="002A084B"/>
    <w:rsid w:val="002A1260"/>
    <w:rsid w:val="002A1589"/>
    <w:rsid w:val="002A1608"/>
    <w:rsid w:val="002A1A76"/>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93A"/>
    <w:rsid w:val="002C7EBB"/>
    <w:rsid w:val="002D06C1"/>
    <w:rsid w:val="002D42B5"/>
    <w:rsid w:val="002D4F1A"/>
    <w:rsid w:val="002D6EC6"/>
    <w:rsid w:val="002D79AC"/>
    <w:rsid w:val="002E039D"/>
    <w:rsid w:val="002E4D5A"/>
    <w:rsid w:val="002E6326"/>
    <w:rsid w:val="002F30E0"/>
    <w:rsid w:val="002F35E4"/>
    <w:rsid w:val="002F3730"/>
    <w:rsid w:val="002F38E1"/>
    <w:rsid w:val="002F62D3"/>
    <w:rsid w:val="002F7AF6"/>
    <w:rsid w:val="00300E63"/>
    <w:rsid w:val="00302F5F"/>
    <w:rsid w:val="0030441D"/>
    <w:rsid w:val="00306063"/>
    <w:rsid w:val="00313B85"/>
    <w:rsid w:val="00317988"/>
    <w:rsid w:val="003221B4"/>
    <w:rsid w:val="0032258D"/>
    <w:rsid w:val="00322E62"/>
    <w:rsid w:val="00324D13"/>
    <w:rsid w:val="00324D2A"/>
    <w:rsid w:val="00324EDD"/>
    <w:rsid w:val="00326EEF"/>
    <w:rsid w:val="003331E4"/>
    <w:rsid w:val="003365F1"/>
    <w:rsid w:val="00336C64"/>
    <w:rsid w:val="00337162"/>
    <w:rsid w:val="0034194F"/>
    <w:rsid w:val="00344605"/>
    <w:rsid w:val="003474AA"/>
    <w:rsid w:val="00350D1D"/>
    <w:rsid w:val="00352C83"/>
    <w:rsid w:val="00361566"/>
    <w:rsid w:val="003615D2"/>
    <w:rsid w:val="003622B1"/>
    <w:rsid w:val="0036429C"/>
    <w:rsid w:val="00364A53"/>
    <w:rsid w:val="003654CB"/>
    <w:rsid w:val="00365AA9"/>
    <w:rsid w:val="00365F86"/>
    <w:rsid w:val="00365F87"/>
    <w:rsid w:val="00366E89"/>
    <w:rsid w:val="003705F4"/>
    <w:rsid w:val="00370D58"/>
    <w:rsid w:val="00371316"/>
    <w:rsid w:val="00376713"/>
    <w:rsid w:val="003773BF"/>
    <w:rsid w:val="0038135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8E1"/>
    <w:rsid w:val="003A4077"/>
    <w:rsid w:val="003B09AD"/>
    <w:rsid w:val="003B1F18"/>
    <w:rsid w:val="003B5BF0"/>
    <w:rsid w:val="003B60BF"/>
    <w:rsid w:val="003B6BE3"/>
    <w:rsid w:val="003C010C"/>
    <w:rsid w:val="003C0854"/>
    <w:rsid w:val="003C0A6C"/>
    <w:rsid w:val="003C14F8"/>
    <w:rsid w:val="003C47E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BF7"/>
    <w:rsid w:val="00400E72"/>
    <w:rsid w:val="00401400"/>
    <w:rsid w:val="00401D2A"/>
    <w:rsid w:val="00404869"/>
    <w:rsid w:val="00405884"/>
    <w:rsid w:val="00407D39"/>
    <w:rsid w:val="00413BA8"/>
    <w:rsid w:val="004141F5"/>
    <w:rsid w:val="0041477A"/>
    <w:rsid w:val="004167A3"/>
    <w:rsid w:val="0042011F"/>
    <w:rsid w:val="00432DAA"/>
    <w:rsid w:val="00434305"/>
    <w:rsid w:val="00435DF7"/>
    <w:rsid w:val="0044083F"/>
    <w:rsid w:val="00441AE7"/>
    <w:rsid w:val="00445574"/>
    <w:rsid w:val="004467FB"/>
    <w:rsid w:val="00452D6B"/>
    <w:rsid w:val="00454484"/>
    <w:rsid w:val="0045517B"/>
    <w:rsid w:val="00461F1A"/>
    <w:rsid w:val="00463B77"/>
    <w:rsid w:val="00463C7B"/>
    <w:rsid w:val="004644A6"/>
    <w:rsid w:val="004659BD"/>
    <w:rsid w:val="00470775"/>
    <w:rsid w:val="004746B1"/>
    <w:rsid w:val="0047583F"/>
    <w:rsid w:val="00475DE8"/>
    <w:rsid w:val="00480D21"/>
    <w:rsid w:val="00481C44"/>
    <w:rsid w:val="0048446F"/>
    <w:rsid w:val="00484936"/>
    <w:rsid w:val="00485C89"/>
    <w:rsid w:val="00485EDA"/>
    <w:rsid w:val="00486BE3"/>
    <w:rsid w:val="004905E4"/>
    <w:rsid w:val="00490A89"/>
    <w:rsid w:val="00490AB4"/>
    <w:rsid w:val="00492F02"/>
    <w:rsid w:val="004939AE"/>
    <w:rsid w:val="004A12DF"/>
    <w:rsid w:val="004A17E6"/>
    <w:rsid w:val="004A1BA8"/>
    <w:rsid w:val="004A4B57"/>
    <w:rsid w:val="004A523F"/>
    <w:rsid w:val="004A63FA"/>
    <w:rsid w:val="004B0272"/>
    <w:rsid w:val="004B2701"/>
    <w:rsid w:val="004B2E1B"/>
    <w:rsid w:val="004B3AA8"/>
    <w:rsid w:val="004B3E93"/>
    <w:rsid w:val="004C1FBC"/>
    <w:rsid w:val="004C2021"/>
    <w:rsid w:val="004C3F1D"/>
    <w:rsid w:val="004C458D"/>
    <w:rsid w:val="004C57A7"/>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ED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F4E"/>
    <w:rsid w:val="00516088"/>
    <w:rsid w:val="00516B0B"/>
    <w:rsid w:val="005220EC"/>
    <w:rsid w:val="00523F95"/>
    <w:rsid w:val="00524D65"/>
    <w:rsid w:val="00525B16"/>
    <w:rsid w:val="00527330"/>
    <w:rsid w:val="00527856"/>
    <w:rsid w:val="00530EA8"/>
    <w:rsid w:val="00533D04"/>
    <w:rsid w:val="00534804"/>
    <w:rsid w:val="00534BDF"/>
    <w:rsid w:val="005354EA"/>
    <w:rsid w:val="0053585F"/>
    <w:rsid w:val="00535EC4"/>
    <w:rsid w:val="00535ED9"/>
    <w:rsid w:val="0053692B"/>
    <w:rsid w:val="00541853"/>
    <w:rsid w:val="00543BDA"/>
    <w:rsid w:val="005441CC"/>
    <w:rsid w:val="00544F15"/>
    <w:rsid w:val="005479DA"/>
    <w:rsid w:val="00547BCC"/>
    <w:rsid w:val="0055013B"/>
    <w:rsid w:val="00551F6F"/>
    <w:rsid w:val="00555044"/>
    <w:rsid w:val="00561475"/>
    <w:rsid w:val="0056487B"/>
    <w:rsid w:val="00564FB9"/>
    <w:rsid w:val="00573D9E"/>
    <w:rsid w:val="00575630"/>
    <w:rsid w:val="005801E3"/>
    <w:rsid w:val="00581802"/>
    <w:rsid w:val="005836A8"/>
    <w:rsid w:val="0058409C"/>
    <w:rsid w:val="00584262"/>
    <w:rsid w:val="00586630"/>
    <w:rsid w:val="00587ADD"/>
    <w:rsid w:val="00591E27"/>
    <w:rsid w:val="00593806"/>
    <w:rsid w:val="005945C3"/>
    <w:rsid w:val="00596160"/>
    <w:rsid w:val="005966E2"/>
    <w:rsid w:val="00596D59"/>
    <w:rsid w:val="00597007"/>
    <w:rsid w:val="005A07A8"/>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709"/>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5FA"/>
    <w:rsid w:val="006252D8"/>
    <w:rsid w:val="006259BC"/>
    <w:rsid w:val="0062636B"/>
    <w:rsid w:val="00627F9C"/>
    <w:rsid w:val="00632182"/>
    <w:rsid w:val="00632AE0"/>
    <w:rsid w:val="00633C17"/>
    <w:rsid w:val="00634483"/>
    <w:rsid w:val="00634D9E"/>
    <w:rsid w:val="00636E3E"/>
    <w:rsid w:val="006379F7"/>
    <w:rsid w:val="00637E4D"/>
    <w:rsid w:val="00640620"/>
    <w:rsid w:val="00641A1F"/>
    <w:rsid w:val="00645904"/>
    <w:rsid w:val="00646AC4"/>
    <w:rsid w:val="00651ACB"/>
    <w:rsid w:val="00651C47"/>
    <w:rsid w:val="00652AB2"/>
    <w:rsid w:val="00652DB5"/>
    <w:rsid w:val="006532FC"/>
    <w:rsid w:val="00653FED"/>
    <w:rsid w:val="00654EC0"/>
    <w:rsid w:val="0065525B"/>
    <w:rsid w:val="00655D4F"/>
    <w:rsid w:val="00655DC5"/>
    <w:rsid w:val="00656D29"/>
    <w:rsid w:val="0066283A"/>
    <w:rsid w:val="006640E5"/>
    <w:rsid w:val="006646F1"/>
    <w:rsid w:val="00664929"/>
    <w:rsid w:val="00664F62"/>
    <w:rsid w:val="006655E1"/>
    <w:rsid w:val="00672060"/>
    <w:rsid w:val="00672BFD"/>
    <w:rsid w:val="00673499"/>
    <w:rsid w:val="006738B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F14"/>
    <w:rsid w:val="006B223F"/>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4E8"/>
    <w:rsid w:val="006D6593"/>
    <w:rsid w:val="006E23EA"/>
    <w:rsid w:val="006E48F5"/>
    <w:rsid w:val="006F03A8"/>
    <w:rsid w:val="006F096A"/>
    <w:rsid w:val="006F2ACA"/>
    <w:rsid w:val="006F2ADC"/>
    <w:rsid w:val="006F2BFE"/>
    <w:rsid w:val="006F31E9"/>
    <w:rsid w:val="006F6284"/>
    <w:rsid w:val="007002C5"/>
    <w:rsid w:val="00704387"/>
    <w:rsid w:val="00706851"/>
    <w:rsid w:val="0070716A"/>
    <w:rsid w:val="00707669"/>
    <w:rsid w:val="00711CBA"/>
    <w:rsid w:val="00711FB5"/>
    <w:rsid w:val="00712A01"/>
    <w:rsid w:val="00714F58"/>
    <w:rsid w:val="007153DA"/>
    <w:rsid w:val="00722FBF"/>
    <w:rsid w:val="00722FC2"/>
    <w:rsid w:val="00724879"/>
    <w:rsid w:val="00724E1B"/>
    <w:rsid w:val="00725949"/>
    <w:rsid w:val="00727FA2"/>
    <w:rsid w:val="007322D9"/>
    <w:rsid w:val="00732BC0"/>
    <w:rsid w:val="0073720F"/>
    <w:rsid w:val="00737796"/>
    <w:rsid w:val="007377BB"/>
    <w:rsid w:val="0074165C"/>
    <w:rsid w:val="00742376"/>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25C"/>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2B2"/>
    <w:rsid w:val="007F0023"/>
    <w:rsid w:val="007F0ED8"/>
    <w:rsid w:val="007F0F63"/>
    <w:rsid w:val="007F75CE"/>
    <w:rsid w:val="008013A4"/>
    <w:rsid w:val="008027CE"/>
    <w:rsid w:val="00802BF1"/>
    <w:rsid w:val="00802F42"/>
    <w:rsid w:val="00804383"/>
    <w:rsid w:val="00804BB7"/>
    <w:rsid w:val="00804D41"/>
    <w:rsid w:val="00810257"/>
    <w:rsid w:val="008104F5"/>
    <w:rsid w:val="00811072"/>
    <w:rsid w:val="00811369"/>
    <w:rsid w:val="008116E3"/>
    <w:rsid w:val="0081286B"/>
    <w:rsid w:val="00815419"/>
    <w:rsid w:val="008163C8"/>
    <w:rsid w:val="008164A1"/>
    <w:rsid w:val="00817325"/>
    <w:rsid w:val="008209E6"/>
    <w:rsid w:val="00823303"/>
    <w:rsid w:val="008233B2"/>
    <w:rsid w:val="00823A9F"/>
    <w:rsid w:val="00823C85"/>
    <w:rsid w:val="00825138"/>
    <w:rsid w:val="008269DD"/>
    <w:rsid w:val="00830621"/>
    <w:rsid w:val="0083348C"/>
    <w:rsid w:val="00836E8D"/>
    <w:rsid w:val="008373D3"/>
    <w:rsid w:val="00840617"/>
    <w:rsid w:val="00840F84"/>
    <w:rsid w:val="008425A3"/>
    <w:rsid w:val="00842A47"/>
    <w:rsid w:val="00843C13"/>
    <w:rsid w:val="00844BB2"/>
    <w:rsid w:val="008454F8"/>
    <w:rsid w:val="0085173A"/>
    <w:rsid w:val="00854656"/>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772"/>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1D7"/>
    <w:rsid w:val="009245F5"/>
    <w:rsid w:val="009249EC"/>
    <w:rsid w:val="009273B3"/>
    <w:rsid w:val="009305B5"/>
    <w:rsid w:val="0093336E"/>
    <w:rsid w:val="00935686"/>
    <w:rsid w:val="00940C38"/>
    <w:rsid w:val="009429D5"/>
    <w:rsid w:val="00942BF1"/>
    <w:rsid w:val="00944E56"/>
    <w:rsid w:val="00945180"/>
    <w:rsid w:val="00945428"/>
    <w:rsid w:val="0094607B"/>
    <w:rsid w:val="00951DE2"/>
    <w:rsid w:val="00953604"/>
    <w:rsid w:val="0095468D"/>
    <w:rsid w:val="0095496B"/>
    <w:rsid w:val="009610DC"/>
    <w:rsid w:val="00961490"/>
    <w:rsid w:val="0096305A"/>
    <w:rsid w:val="0096381A"/>
    <w:rsid w:val="00965E04"/>
    <w:rsid w:val="009674AD"/>
    <w:rsid w:val="00970CDC"/>
    <w:rsid w:val="00971413"/>
    <w:rsid w:val="00977010"/>
    <w:rsid w:val="00977D02"/>
    <w:rsid w:val="009809BB"/>
    <w:rsid w:val="0098364B"/>
    <w:rsid w:val="0098701F"/>
    <w:rsid w:val="00990205"/>
    <w:rsid w:val="009911AF"/>
    <w:rsid w:val="00991875"/>
    <w:rsid w:val="00991F92"/>
    <w:rsid w:val="00992985"/>
    <w:rsid w:val="00993889"/>
    <w:rsid w:val="0099551B"/>
    <w:rsid w:val="00997BF1"/>
    <w:rsid w:val="009A089C"/>
    <w:rsid w:val="009A118E"/>
    <w:rsid w:val="009A1C50"/>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1C8"/>
    <w:rsid w:val="009D47FA"/>
    <w:rsid w:val="009D4C5B"/>
    <w:rsid w:val="009D50D2"/>
    <w:rsid w:val="009D6BCA"/>
    <w:rsid w:val="009E0F62"/>
    <w:rsid w:val="009E4A58"/>
    <w:rsid w:val="009E5A2D"/>
    <w:rsid w:val="009E5AB2"/>
    <w:rsid w:val="009E6219"/>
    <w:rsid w:val="009F01CD"/>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6D8"/>
    <w:rsid w:val="00A2271D"/>
    <w:rsid w:val="00A237D5"/>
    <w:rsid w:val="00A26521"/>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D0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528"/>
    <w:rsid w:val="00AB6309"/>
    <w:rsid w:val="00AB6C5F"/>
    <w:rsid w:val="00AB7129"/>
    <w:rsid w:val="00AC27A6"/>
    <w:rsid w:val="00AC30F7"/>
    <w:rsid w:val="00AC3A5A"/>
    <w:rsid w:val="00AC4D95"/>
    <w:rsid w:val="00AC5DF4"/>
    <w:rsid w:val="00AC6EFC"/>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535"/>
    <w:rsid w:val="00B049AF"/>
    <w:rsid w:val="00B07242"/>
    <w:rsid w:val="00B10534"/>
    <w:rsid w:val="00B106A6"/>
    <w:rsid w:val="00B113DB"/>
    <w:rsid w:val="00B11465"/>
    <w:rsid w:val="00B11D8A"/>
    <w:rsid w:val="00B12981"/>
    <w:rsid w:val="00B147DD"/>
    <w:rsid w:val="00B156FD"/>
    <w:rsid w:val="00B21F61"/>
    <w:rsid w:val="00B227F0"/>
    <w:rsid w:val="00B261F1"/>
    <w:rsid w:val="00B265BC"/>
    <w:rsid w:val="00B313A1"/>
    <w:rsid w:val="00B31FB1"/>
    <w:rsid w:val="00B33952"/>
    <w:rsid w:val="00B33C5E"/>
    <w:rsid w:val="00B342F4"/>
    <w:rsid w:val="00B34369"/>
    <w:rsid w:val="00B34DC2"/>
    <w:rsid w:val="00B36ED7"/>
    <w:rsid w:val="00B378E5"/>
    <w:rsid w:val="00B4346D"/>
    <w:rsid w:val="00B440F4"/>
    <w:rsid w:val="00B447A5"/>
    <w:rsid w:val="00B4654C"/>
    <w:rsid w:val="00B46AF0"/>
    <w:rsid w:val="00B47293"/>
    <w:rsid w:val="00B47F9C"/>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58A"/>
    <w:rsid w:val="00C04904"/>
    <w:rsid w:val="00C056B3"/>
    <w:rsid w:val="00C103E5"/>
    <w:rsid w:val="00C12774"/>
    <w:rsid w:val="00C13319"/>
    <w:rsid w:val="00C13EE9"/>
    <w:rsid w:val="00C213F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AA9"/>
    <w:rsid w:val="00C521D6"/>
    <w:rsid w:val="00C55232"/>
    <w:rsid w:val="00C553A4"/>
    <w:rsid w:val="00C55A06"/>
    <w:rsid w:val="00C55D03"/>
    <w:rsid w:val="00C601BC"/>
    <w:rsid w:val="00C6329F"/>
    <w:rsid w:val="00C63340"/>
    <w:rsid w:val="00C643F9"/>
    <w:rsid w:val="00C64E95"/>
    <w:rsid w:val="00C71372"/>
    <w:rsid w:val="00C72410"/>
    <w:rsid w:val="00C7287F"/>
    <w:rsid w:val="00C730AE"/>
    <w:rsid w:val="00C75A82"/>
    <w:rsid w:val="00C80CB8"/>
    <w:rsid w:val="00C819F8"/>
    <w:rsid w:val="00C8248C"/>
    <w:rsid w:val="00C84E33"/>
    <w:rsid w:val="00C86D6F"/>
    <w:rsid w:val="00C905FC"/>
    <w:rsid w:val="00C92D03"/>
    <w:rsid w:val="00C9319C"/>
    <w:rsid w:val="00C9435D"/>
    <w:rsid w:val="00C94DF2"/>
    <w:rsid w:val="00C96741"/>
    <w:rsid w:val="00CA129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2EF"/>
    <w:rsid w:val="00CD699A"/>
    <w:rsid w:val="00CE0C4F"/>
    <w:rsid w:val="00CE30EA"/>
    <w:rsid w:val="00CE448F"/>
    <w:rsid w:val="00CF048A"/>
    <w:rsid w:val="00CF155A"/>
    <w:rsid w:val="00CF2947"/>
    <w:rsid w:val="00CF4443"/>
    <w:rsid w:val="00CF686F"/>
    <w:rsid w:val="00CF6E60"/>
    <w:rsid w:val="00CF7BCA"/>
    <w:rsid w:val="00D008FD"/>
    <w:rsid w:val="00D0321C"/>
    <w:rsid w:val="00D035EC"/>
    <w:rsid w:val="00D0450C"/>
    <w:rsid w:val="00D0512D"/>
    <w:rsid w:val="00D06AB1"/>
    <w:rsid w:val="00D072ED"/>
    <w:rsid w:val="00D07A16"/>
    <w:rsid w:val="00D1067E"/>
    <w:rsid w:val="00D10F50"/>
    <w:rsid w:val="00D11272"/>
    <w:rsid w:val="00D126F5"/>
    <w:rsid w:val="00D1489E"/>
    <w:rsid w:val="00D14C7C"/>
    <w:rsid w:val="00D20737"/>
    <w:rsid w:val="00D21E81"/>
    <w:rsid w:val="00D223DE"/>
    <w:rsid w:val="00D25E37"/>
    <w:rsid w:val="00D2661A"/>
    <w:rsid w:val="00D27582"/>
    <w:rsid w:val="00D27EC4"/>
    <w:rsid w:val="00D32719"/>
    <w:rsid w:val="00D33333"/>
    <w:rsid w:val="00D33457"/>
    <w:rsid w:val="00D352A2"/>
    <w:rsid w:val="00D359F2"/>
    <w:rsid w:val="00D4162B"/>
    <w:rsid w:val="00D4514F"/>
    <w:rsid w:val="00D451E2"/>
    <w:rsid w:val="00D45E89"/>
    <w:rsid w:val="00D45E8D"/>
    <w:rsid w:val="00D466AE"/>
    <w:rsid w:val="00D4734F"/>
    <w:rsid w:val="00D51BF3"/>
    <w:rsid w:val="00D609C2"/>
    <w:rsid w:val="00D66846"/>
    <w:rsid w:val="00D675FB"/>
    <w:rsid w:val="00D71F25"/>
    <w:rsid w:val="00D72A9C"/>
    <w:rsid w:val="00D77031"/>
    <w:rsid w:val="00D84941"/>
    <w:rsid w:val="00D84FA1"/>
    <w:rsid w:val="00D851F0"/>
    <w:rsid w:val="00D86DB7"/>
    <w:rsid w:val="00D926D0"/>
    <w:rsid w:val="00D93030"/>
    <w:rsid w:val="00D94FCA"/>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46"/>
    <w:rsid w:val="00DD25C6"/>
    <w:rsid w:val="00DD4619"/>
    <w:rsid w:val="00DD4FE5"/>
    <w:rsid w:val="00DD54B0"/>
    <w:rsid w:val="00DD57EE"/>
    <w:rsid w:val="00DD6BCC"/>
    <w:rsid w:val="00DE0A4B"/>
    <w:rsid w:val="00DE2410"/>
    <w:rsid w:val="00DE2939"/>
    <w:rsid w:val="00DE6E81"/>
    <w:rsid w:val="00DE703F"/>
    <w:rsid w:val="00DE7595"/>
    <w:rsid w:val="00DF1961"/>
    <w:rsid w:val="00DF2864"/>
    <w:rsid w:val="00DF44DE"/>
    <w:rsid w:val="00DF5F11"/>
    <w:rsid w:val="00E01138"/>
    <w:rsid w:val="00E02DFB"/>
    <w:rsid w:val="00E030F9"/>
    <w:rsid w:val="00E0311A"/>
    <w:rsid w:val="00E03138"/>
    <w:rsid w:val="00E034EE"/>
    <w:rsid w:val="00E06404"/>
    <w:rsid w:val="00E065D2"/>
    <w:rsid w:val="00E11A85"/>
    <w:rsid w:val="00E12495"/>
    <w:rsid w:val="00E15CCD"/>
    <w:rsid w:val="00E202EF"/>
    <w:rsid w:val="00E210B5"/>
    <w:rsid w:val="00E23D99"/>
    <w:rsid w:val="00E2552F"/>
    <w:rsid w:val="00E3032B"/>
    <w:rsid w:val="00E3137A"/>
    <w:rsid w:val="00E32CCF"/>
    <w:rsid w:val="00E34A98"/>
    <w:rsid w:val="00E35D1E"/>
    <w:rsid w:val="00E364F9"/>
    <w:rsid w:val="00E365FA"/>
    <w:rsid w:val="00E36789"/>
    <w:rsid w:val="00E414F0"/>
    <w:rsid w:val="00E44A83"/>
    <w:rsid w:val="00E502C1"/>
    <w:rsid w:val="00E502DD"/>
    <w:rsid w:val="00E50D3A"/>
    <w:rsid w:val="00E51387"/>
    <w:rsid w:val="00E51E68"/>
    <w:rsid w:val="00E52EFD"/>
    <w:rsid w:val="00E5408A"/>
    <w:rsid w:val="00E56800"/>
    <w:rsid w:val="00E60C63"/>
    <w:rsid w:val="00E618DD"/>
    <w:rsid w:val="00E62FF9"/>
    <w:rsid w:val="00E635D6"/>
    <w:rsid w:val="00E639BC"/>
    <w:rsid w:val="00E664CC"/>
    <w:rsid w:val="00E70388"/>
    <w:rsid w:val="00E70F92"/>
    <w:rsid w:val="00E72F42"/>
    <w:rsid w:val="00E74C54"/>
    <w:rsid w:val="00E77A03"/>
    <w:rsid w:val="00E822E8"/>
    <w:rsid w:val="00E82554"/>
    <w:rsid w:val="00E82606"/>
    <w:rsid w:val="00E846C8"/>
    <w:rsid w:val="00E84957"/>
    <w:rsid w:val="00E84A55"/>
    <w:rsid w:val="00E84D7F"/>
    <w:rsid w:val="00E85BFF"/>
    <w:rsid w:val="00E90391"/>
    <w:rsid w:val="00E906C2"/>
    <w:rsid w:val="00E9311F"/>
    <w:rsid w:val="00E934D1"/>
    <w:rsid w:val="00E94AF0"/>
    <w:rsid w:val="00E95D13"/>
    <w:rsid w:val="00E95DD3"/>
    <w:rsid w:val="00E969D5"/>
    <w:rsid w:val="00EA14ED"/>
    <w:rsid w:val="00EA58D1"/>
    <w:rsid w:val="00EA61BC"/>
    <w:rsid w:val="00EA681A"/>
    <w:rsid w:val="00EA735B"/>
    <w:rsid w:val="00EA7A29"/>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0DF"/>
    <w:rsid w:val="00EF7B7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909"/>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A63"/>
    <w:rsid w:val="00F84C85"/>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01B"/>
    <w:rsid w:val="00FD7299"/>
    <w:rsid w:val="00FE1FBE"/>
    <w:rsid w:val="00FE2902"/>
    <w:rsid w:val="00FE3901"/>
    <w:rsid w:val="00FE39D3"/>
    <w:rsid w:val="00FE4BCE"/>
    <w:rsid w:val="00FE54AE"/>
    <w:rsid w:val="00FE576A"/>
    <w:rsid w:val="00FE7E79"/>
    <w:rsid w:val="00FF3E7D"/>
    <w:rsid w:val="00FF5B99"/>
    <w:rsid w:val="00FF730C"/>
    <w:rsid w:val="00FF73F4"/>
    <w:rsid w:val="00FF7CE4"/>
    <w:rsid w:val="00FF7E39"/>
    <w:rsid w:val="012D7E6B"/>
    <w:rsid w:val="0196533F"/>
    <w:rsid w:val="02334CAD"/>
    <w:rsid w:val="02DC24BD"/>
    <w:rsid w:val="03BC4D98"/>
    <w:rsid w:val="04025BED"/>
    <w:rsid w:val="06B86A37"/>
    <w:rsid w:val="0AB45767"/>
    <w:rsid w:val="0ABD461B"/>
    <w:rsid w:val="0B154424"/>
    <w:rsid w:val="0CA2042C"/>
    <w:rsid w:val="0DBC505E"/>
    <w:rsid w:val="13960100"/>
    <w:rsid w:val="17884761"/>
    <w:rsid w:val="18775F4A"/>
    <w:rsid w:val="19241D0A"/>
    <w:rsid w:val="1A6A7BF0"/>
    <w:rsid w:val="1B403638"/>
    <w:rsid w:val="1B4F4E1D"/>
    <w:rsid w:val="1D6808C7"/>
    <w:rsid w:val="1EC2624D"/>
    <w:rsid w:val="204D5FEA"/>
    <w:rsid w:val="20684BD2"/>
    <w:rsid w:val="20746C4E"/>
    <w:rsid w:val="218A61E6"/>
    <w:rsid w:val="25EE7927"/>
    <w:rsid w:val="26151358"/>
    <w:rsid w:val="26601CD1"/>
    <w:rsid w:val="284E0B51"/>
    <w:rsid w:val="28CA1394"/>
    <w:rsid w:val="2CB86538"/>
    <w:rsid w:val="2F556449"/>
    <w:rsid w:val="30CE282F"/>
    <w:rsid w:val="314174A5"/>
    <w:rsid w:val="331C24AB"/>
    <w:rsid w:val="34117602"/>
    <w:rsid w:val="36257395"/>
    <w:rsid w:val="371B42F4"/>
    <w:rsid w:val="37777D1F"/>
    <w:rsid w:val="379F6CD3"/>
    <w:rsid w:val="39631FDF"/>
    <w:rsid w:val="39C46EC5"/>
    <w:rsid w:val="3C026CDA"/>
    <w:rsid w:val="3CE1745B"/>
    <w:rsid w:val="3D2C725B"/>
    <w:rsid w:val="3E3D403A"/>
    <w:rsid w:val="3E4B1963"/>
    <w:rsid w:val="3E7569E0"/>
    <w:rsid w:val="3FF83425"/>
    <w:rsid w:val="40EC1743"/>
    <w:rsid w:val="42143E6A"/>
    <w:rsid w:val="424B6CFD"/>
    <w:rsid w:val="426923B8"/>
    <w:rsid w:val="44004F9E"/>
    <w:rsid w:val="44823C05"/>
    <w:rsid w:val="4B9761E7"/>
    <w:rsid w:val="4C017B05"/>
    <w:rsid w:val="4D056493"/>
    <w:rsid w:val="4F521475"/>
    <w:rsid w:val="4F675548"/>
    <w:rsid w:val="50BB6666"/>
    <w:rsid w:val="5563538C"/>
    <w:rsid w:val="59FA26DD"/>
    <w:rsid w:val="59FE4DA1"/>
    <w:rsid w:val="5A134FAF"/>
    <w:rsid w:val="5B2B06FA"/>
    <w:rsid w:val="5C1C1529"/>
    <w:rsid w:val="5D513F05"/>
    <w:rsid w:val="5DA65FE4"/>
    <w:rsid w:val="5EB427B5"/>
    <w:rsid w:val="61DC6487"/>
    <w:rsid w:val="633A04FC"/>
    <w:rsid w:val="66C739CD"/>
    <w:rsid w:val="678A4D11"/>
    <w:rsid w:val="681A2131"/>
    <w:rsid w:val="6A811664"/>
    <w:rsid w:val="6C4E4249"/>
    <w:rsid w:val="6C7C7008"/>
    <w:rsid w:val="6D012476"/>
    <w:rsid w:val="6FFE49C9"/>
    <w:rsid w:val="71CD20B4"/>
    <w:rsid w:val="7366631C"/>
    <w:rsid w:val="74626AE3"/>
    <w:rsid w:val="78D67AA0"/>
    <w:rsid w:val="792E168A"/>
    <w:rsid w:val="7A0643B5"/>
    <w:rsid w:val="7A5944E4"/>
    <w:rsid w:val="7BA126BA"/>
    <w:rsid w:val="7BA72E20"/>
    <w:rsid w:val="7D78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94C323"/>
  <w15:docId w15:val="{1351D356-8428-4552-B05A-E3CAF745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autoRedefine/>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5">
    <w:name w:val="标准文件_标准正文"/>
    <w:basedOn w:val="afff6"/>
    <w:next w:val="afffff6"/>
    <w:qFormat/>
    <w:pPr>
      <w:snapToGrid w:val="0"/>
      <w:ind w:firstLineChars="200" w:firstLine="200"/>
    </w:pPr>
    <w:rPr>
      <w:kern w:val="0"/>
    </w:rPr>
  </w:style>
  <w:style w:type="paragraph" w:customStyle="1" w:styleId="afffff6">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6"/>
    <w:qFormat/>
    <w:pPr>
      <w:jc w:val="center"/>
    </w:pPr>
    <w:rPr>
      <w:rFonts w:ascii="黑体" w:eastAsia="黑体"/>
      <w:kern w:val="0"/>
      <w:sz w:val="44"/>
    </w:rPr>
  </w:style>
  <w:style w:type="paragraph" w:customStyle="1" w:styleId="afffff9">
    <w:name w:val="标准文件_标准代替"/>
    <w:basedOn w:val="afff6"/>
    <w:next w:val="afff6"/>
    <w:qFormat/>
    <w:pPr>
      <w:spacing w:line="310" w:lineRule="exact"/>
      <w:jc w:val="right"/>
    </w:pPr>
    <w:rPr>
      <w:rFonts w:ascii="宋体" w:hAnsi="宋体"/>
      <w:kern w:val="0"/>
    </w:rPr>
  </w:style>
  <w:style w:type="paragraph" w:customStyle="1" w:styleId="afffffa">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autoRedefine/>
    <w:qFormat/>
    <w:pPr>
      <w:jc w:val="left"/>
    </w:pPr>
  </w:style>
  <w:style w:type="paragraph" w:customStyle="1" w:styleId="afffffd">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
    <w:name w:val="标准文件_二级条标题"/>
    <w:next w:val="afffff6"/>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autoRedefine/>
    <w:qFormat/>
    <w:rPr>
      <w:rFonts w:ascii="黑体" w:eastAsia="黑体"/>
      <w:spacing w:val="0"/>
      <w:w w:val="100"/>
      <w:position w:val="3"/>
      <w:sz w:val="28"/>
    </w:rPr>
  </w:style>
  <w:style w:type="paragraph" w:customStyle="1" w:styleId="ad">
    <w:name w:val="标准文件_方框数字列项"/>
    <w:basedOn w:val="afffff6"/>
    <w:autoRedefine/>
    <w:qFormat/>
    <w:pPr>
      <w:numPr>
        <w:numId w:val="3"/>
      </w:numPr>
      <w:ind w:firstLineChars="0" w:firstLine="0"/>
    </w:pPr>
  </w:style>
  <w:style w:type="paragraph" w:customStyle="1" w:styleId="affffff">
    <w:name w:val="标准文件_封面标准编号"/>
    <w:basedOn w:val="afff6"/>
    <w:next w:val="afffff9"/>
    <w:autoRedefine/>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autoRedefine/>
    <w:qFormat/>
    <w:pPr>
      <w:spacing w:line="240" w:lineRule="auto"/>
      <w:jc w:val="center"/>
    </w:pPr>
    <w:rPr>
      <w:rFonts w:ascii="黑体" w:eastAsia="黑体"/>
      <w:kern w:val="0"/>
      <w:sz w:val="52"/>
    </w:rPr>
  </w:style>
  <w:style w:type="paragraph" w:customStyle="1" w:styleId="affffff2">
    <w:name w:val="标准文件_封面标准英文名称"/>
    <w:basedOn w:val="afff6"/>
    <w:autoRedefine/>
    <w:qFormat/>
    <w:pPr>
      <w:spacing w:line="240" w:lineRule="auto"/>
      <w:jc w:val="center"/>
    </w:pPr>
    <w:rPr>
      <w:rFonts w:ascii="黑体" w:eastAsia="黑体"/>
      <w:b/>
      <w:sz w:val="28"/>
    </w:rPr>
  </w:style>
  <w:style w:type="paragraph" w:customStyle="1" w:styleId="affffff3">
    <w:name w:val="标准文件_封面发布日期"/>
    <w:basedOn w:val="afff6"/>
    <w:autoRedefine/>
    <w:qFormat/>
    <w:pPr>
      <w:spacing w:line="310" w:lineRule="exact"/>
    </w:pPr>
    <w:rPr>
      <w:rFonts w:ascii="黑体" w:eastAsia="黑体"/>
      <w:kern w:val="0"/>
      <w:sz w:val="28"/>
    </w:rPr>
  </w:style>
  <w:style w:type="paragraph" w:customStyle="1" w:styleId="affffff4">
    <w:name w:val="标准文件_封面密级"/>
    <w:basedOn w:val="afff6"/>
    <w:autoRedefine/>
    <w:qFormat/>
    <w:rPr>
      <w:rFonts w:eastAsia="黑体"/>
      <w:sz w:val="32"/>
    </w:rPr>
  </w:style>
  <w:style w:type="paragraph" w:customStyle="1" w:styleId="affffff5">
    <w:name w:val="标准文件_封面实施日期"/>
    <w:basedOn w:val="afff6"/>
    <w:autoRedefine/>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6"/>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autoRedefine/>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6"/>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autoRedefine/>
    <w:qFormat/>
    <w:rPr>
      <w:kern w:val="2"/>
      <w:sz w:val="21"/>
      <w:szCs w:val="21"/>
    </w:rPr>
  </w:style>
  <w:style w:type="paragraph" w:customStyle="1" w:styleId="affffff8">
    <w:name w:val="标准文件_附录章标题"/>
    <w:next w:val="afffff6"/>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autoRedefine/>
    <w:qFormat/>
    <w:pPr>
      <w:spacing w:line="460" w:lineRule="exact"/>
      <w:ind w:left="0" w:firstLine="0"/>
    </w:pPr>
  </w:style>
  <w:style w:type="paragraph" w:customStyle="1" w:styleId="affffffb">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0">
    <w:name w:val="标准文件_三级条标题"/>
    <w:basedOn w:val="afff"/>
    <w:next w:val="afffff6"/>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c">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6"/>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autoRedefine/>
    <w:semiHidden/>
    <w:qFormat/>
    <w:rPr>
      <w:rFonts w:ascii="宋体"/>
      <w:kern w:val="2"/>
      <w:sz w:val="18"/>
      <w:szCs w:val="18"/>
    </w:rPr>
  </w:style>
  <w:style w:type="paragraph" w:customStyle="1" w:styleId="affffffd">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6"/>
    <w:autoRedefine/>
    <w:qFormat/>
    <w:pPr>
      <w:numPr>
        <w:numId w:val="12"/>
      </w:numPr>
      <w:spacing w:line="240" w:lineRule="auto"/>
      <w:jc w:val="left"/>
    </w:pPr>
    <w:rPr>
      <w:rFonts w:ascii="宋体" w:hAnsi="宋体"/>
      <w:sz w:val="18"/>
    </w:rPr>
  </w:style>
  <w:style w:type="character" w:customStyle="1" w:styleId="affffffe">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6"/>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autoRedefine/>
    <w:qFormat/>
    <w:pPr>
      <w:numPr>
        <w:ilvl w:val="2"/>
      </w:numPr>
      <w:spacing w:beforeLines="50" w:before="50" w:afterLines="50" w:after="50"/>
      <w:outlineLvl w:val="1"/>
    </w:pPr>
  </w:style>
  <w:style w:type="paragraph" w:customStyle="1" w:styleId="afffffff">
    <w:name w:val="标准文件_一致程度"/>
    <w:basedOn w:val="afff6"/>
    <w:autoRedefine/>
    <w:qFormat/>
    <w:pPr>
      <w:spacing w:line="440" w:lineRule="exact"/>
      <w:jc w:val="center"/>
    </w:pPr>
    <w:rPr>
      <w:sz w:val="28"/>
    </w:rPr>
  </w:style>
  <w:style w:type="paragraph" w:customStyle="1" w:styleId="afffffff0">
    <w:name w:val="标准文件_引言标题"/>
    <w:next w:val="afff6"/>
    <w:autoRedefine/>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autoRedefine/>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6"/>
    <w:next w:val="afffff6"/>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c">
    <w:name w:val="前言标题"/>
    <w:next w:val="afff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6"/>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6"/>
    <w:pPr>
      <w:numPr>
        <w:ilvl w:val="6"/>
        <w:numId w:val="20"/>
      </w:numPr>
      <w:adjustRightInd/>
    </w:pPr>
    <w:rPr>
      <w:szCs w:val="24"/>
    </w:rPr>
  </w:style>
  <w:style w:type="paragraph" w:customStyle="1" w:styleId="a0">
    <w:name w:val="一级无标题条"/>
    <w:basedOn w:val="afff6"/>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6"/>
    <w:pPr>
      <w:numPr>
        <w:ilvl w:val="2"/>
        <w:numId w:val="21"/>
      </w:numPr>
      <w:spacing w:line="-300" w:lineRule="auto"/>
    </w:pPr>
    <w:rPr>
      <w:rFonts w:ascii="Times New Roman" w:hAnsi="Times New Roman"/>
    </w:rPr>
  </w:style>
  <w:style w:type="paragraph" w:customStyle="1" w:styleId="affb">
    <w:name w:val="图表脚注说明"/>
    <w:basedOn w:val="afff6"/>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7"/>
    <w:rPr>
      <w:rFonts w:ascii="黑体" w:eastAsia="黑体"/>
      <w:spacing w:val="85"/>
      <w:w w:val="100"/>
      <w:position w:val="3"/>
      <w:sz w:val="28"/>
      <w:szCs w:val="28"/>
    </w:rPr>
  </w:style>
  <w:style w:type="paragraph" w:customStyle="1" w:styleId="aff2">
    <w:name w:val="一级无"/>
    <w:basedOn w:val="afff6"/>
    <w:pPr>
      <w:widowControl/>
      <w:numPr>
        <w:ilvl w:val="1"/>
        <w:numId w:val="23"/>
      </w:numPr>
      <w:adjustRightInd/>
      <w:spacing w:line="240" w:lineRule="auto"/>
      <w:ind w:left="0"/>
      <w:jc w:val="left"/>
      <w:outlineLvl w:val="2"/>
    </w:pPr>
    <w:rPr>
      <w:rFonts w:ascii="宋体" w:hAnsi="Times New Roman"/>
      <w:kern w:val="0"/>
    </w:rPr>
  </w:style>
  <w:style w:type="paragraph" w:customStyle="1" w:styleId="42">
    <w:name w:val="附录条4"/>
    <w:basedOn w:val="afff6"/>
    <w:next w:val="afff6"/>
    <w:pPr>
      <w:adjustRightInd/>
      <w:spacing w:line="240" w:lineRule="auto"/>
      <w:outlineLvl w:val="1"/>
    </w:pPr>
    <w:rPr>
      <w:rFonts w:ascii="黑体" w:eastAsia="黑体" w:hAnsi="Times New Roman"/>
      <w:kern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BB0F972948D4F1695F2A40155C6E19C"/>
        <w:category>
          <w:name w:val="常规"/>
          <w:gallery w:val="placeholder"/>
        </w:category>
        <w:types>
          <w:type w:val="bbPlcHdr"/>
        </w:types>
        <w:behaviors>
          <w:behavior w:val="content"/>
        </w:behaviors>
        <w:guid w:val="{A6E5FEBE-42D8-4C5A-B2A8-8C34DA2A125C}"/>
      </w:docPartPr>
      <w:docPartBody>
        <w:p w:rsidR="00C36EDF" w:rsidRDefault="00C36EDF">
          <w:pPr>
            <w:pStyle w:val="CBB0F972948D4F1695F2A40155C6E19C"/>
          </w:pPr>
          <w:r>
            <w:rPr>
              <w:rStyle w:val="a3"/>
              <w:rFonts w:hint="eastAsia"/>
            </w:rPr>
            <w:t>单击或点击此处输入文字。</w:t>
          </w:r>
        </w:p>
      </w:docPartBody>
    </w:docPart>
    <w:docPart>
      <w:docPartPr>
        <w:name w:val="2A6B1717613940D08C881A2B2F3A5E25"/>
        <w:category>
          <w:name w:val="常规"/>
          <w:gallery w:val="placeholder"/>
        </w:category>
        <w:types>
          <w:type w:val="bbPlcHdr"/>
        </w:types>
        <w:behaviors>
          <w:behavior w:val="content"/>
        </w:behaviors>
        <w:guid w:val="{64F6BBDB-AF12-4955-A542-6A0F8609CDAA}"/>
      </w:docPartPr>
      <w:docPartBody>
        <w:p w:rsidR="00C36EDF" w:rsidRDefault="00C36EDF">
          <w:pPr>
            <w:pStyle w:val="2A6B1717613940D08C881A2B2F3A5E25"/>
          </w:pPr>
          <w:r>
            <w:rPr>
              <w:rStyle w:val="a3"/>
              <w:rFonts w:hint="eastAsia"/>
            </w:rPr>
            <w:t>选择一项。</w:t>
          </w:r>
        </w:p>
      </w:docPartBody>
    </w:docPart>
    <w:docPart>
      <w:docPartPr>
        <w:name w:val="F89009F528D14228BDB53DC25DB49C7C"/>
        <w:category>
          <w:name w:val="常规"/>
          <w:gallery w:val="placeholder"/>
        </w:category>
        <w:types>
          <w:type w:val="bbPlcHdr"/>
        </w:types>
        <w:behaviors>
          <w:behavior w:val="content"/>
        </w:behaviors>
        <w:guid w:val="{D04D3B69-1F60-4F92-A72D-DF85F02BCD27}"/>
      </w:docPartPr>
      <w:docPartBody>
        <w:p w:rsidR="00C36EDF" w:rsidRDefault="00C36EDF">
          <w:pPr>
            <w:pStyle w:val="F89009F528D14228BDB53DC25DB49C7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B1B"/>
    <w:rsid w:val="00055B1B"/>
    <w:rsid w:val="00240912"/>
    <w:rsid w:val="00271802"/>
    <w:rsid w:val="007E0113"/>
    <w:rsid w:val="00A338A5"/>
    <w:rsid w:val="00C36EDF"/>
    <w:rsid w:val="00E04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BB0F972948D4F1695F2A40155C6E19C">
    <w:name w:val="CBB0F972948D4F1695F2A40155C6E19C"/>
    <w:qFormat/>
    <w:pPr>
      <w:widowControl w:val="0"/>
      <w:jc w:val="both"/>
    </w:pPr>
    <w:rPr>
      <w:kern w:val="2"/>
      <w:sz w:val="21"/>
      <w:szCs w:val="22"/>
    </w:rPr>
  </w:style>
  <w:style w:type="paragraph" w:customStyle="1" w:styleId="2A6B1717613940D08C881A2B2F3A5E25">
    <w:name w:val="2A6B1717613940D08C881A2B2F3A5E25"/>
    <w:qFormat/>
    <w:pPr>
      <w:widowControl w:val="0"/>
      <w:jc w:val="both"/>
    </w:pPr>
    <w:rPr>
      <w:kern w:val="2"/>
      <w:sz w:val="21"/>
      <w:szCs w:val="22"/>
    </w:rPr>
  </w:style>
  <w:style w:type="paragraph" w:customStyle="1" w:styleId="F89009F528D14228BDB53DC25DB49C7C">
    <w:name w:val="F89009F528D14228BDB53DC25DB49C7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7D2023-2226-4C5E-AE10-F101D737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98</TotalTime>
  <Pages>18</Pages>
  <Words>2137</Words>
  <Characters>12181</Characters>
  <Application>Microsoft Office Word</Application>
  <DocSecurity>0</DocSecurity>
  <Lines>101</Lines>
  <Paragraphs>28</Paragraphs>
  <ScaleCrop>false</ScaleCrop>
  <Company>PCMI</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张莉</dc:creator>
  <dc:description>&lt;config cover="true" show_menu="true" version="1.0.0" doctype="SDKXY"&gt;_x000d_
&lt;/config&gt;</dc:description>
  <cp:lastModifiedBy>张莉</cp:lastModifiedBy>
  <cp:revision>175</cp:revision>
  <cp:lastPrinted>2024-04-15T02:17:00Z</cp:lastPrinted>
  <dcterms:created xsi:type="dcterms:W3CDTF">2024-04-03T03:31:00Z</dcterms:created>
  <dcterms:modified xsi:type="dcterms:W3CDTF">2025-03-13T02:56:00Z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E26E60B6EBA24F2087881DD45FC58C5E_13</vt:lpwstr>
  </property>
  <property fmtid="{D5CDD505-2E9C-101B-9397-08002B2CF9AE}" pid="16" name="KSOTemplateDocerSaveRecord">
    <vt:lpwstr>eyJoZGlkIjoiYjBmNTQ0ODQ2YmQxNTZkNTBhNWY1ODQ5YTc1NDRiYjUiLCJ1c2VySWQiOiIyMTgwMjUyMTgifQ==</vt:lpwstr>
  </property>
</Properties>
</file>