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7"/>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509"/>
        <w:gridCol w:w="8855"/>
      </w:tblGrid>
      <w:tr w:rsidR="0074490D" w14:paraId="08FD11AB" w14:textId="77777777">
        <w:tc>
          <w:tcPr>
            <w:tcW w:w="509" w:type="dxa"/>
          </w:tcPr>
          <w:p w14:paraId="12CD4329" w14:textId="77777777" w:rsidR="0074490D" w:rsidRDefault="00000000">
            <w:pPr>
              <w:pStyle w:val="affff0"/>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6796385C" w14:textId="77777777" w:rsidR="0074490D" w:rsidRDefault="00000000">
            <w:pPr>
              <w:pStyle w:val="affff0"/>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点击此处添加ICS号</w:t>
            </w:r>
            <w:r>
              <w:rPr>
                <w:rFonts w:ascii="黑体" w:eastAsia="黑体" w:hAnsi="黑体"/>
                <w:sz w:val="21"/>
                <w:szCs w:val="21"/>
              </w:rPr>
              <w:fldChar w:fldCharType="end"/>
            </w:r>
            <w:bookmarkEnd w:id="0"/>
          </w:p>
        </w:tc>
      </w:tr>
      <w:tr w:rsidR="0074490D" w14:paraId="3DC52889" w14:textId="77777777">
        <w:tc>
          <w:tcPr>
            <w:tcW w:w="509" w:type="dxa"/>
          </w:tcPr>
          <w:p w14:paraId="6F9B8457" w14:textId="77777777" w:rsidR="0074490D"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p w14:paraId="3C30F8CA" w14:textId="77777777" w:rsidR="0074490D" w:rsidRDefault="00000000">
            <w:pPr>
              <w:pStyle w:val="affff0"/>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sz w:val="21"/>
                <w:szCs w:val="21"/>
              </w:rPr>
              <w:t>点击此处添加CCS号</w:t>
            </w:r>
            <w:r>
              <w:rPr>
                <w:rFonts w:ascii="黑体" w:eastAsia="黑体" w:hAnsi="黑体"/>
                <w:sz w:val="21"/>
                <w:szCs w:val="21"/>
              </w:rPr>
              <w:fldChar w:fldCharType="end"/>
            </w:r>
            <w:bookmarkEnd w:id="1"/>
          </w:p>
        </w:tc>
      </w:tr>
    </w:tbl>
    <w:tbl>
      <w:tblPr>
        <w:tblStyle w:val="affff7"/>
        <w:tblpPr w:leftFromText="180" w:rightFromText="180" w:vertAnchor="text" w:horzAnchor="margin" w:tblpX="2683" w:tblpY="578"/>
        <w:tblW w:w="0" w:type="auto"/>
        <w:tblBorders>
          <w:top w:val="none" w:sz="0" w:space="0" w:color="auto"/>
          <w:left w:val="none" w:sz="0" w:space="0" w:color="auto"/>
          <w:bottom w:val="none" w:sz="0" w:space="0" w:color="auto"/>
          <w:right w:val="none" w:sz="0" w:space="0" w:color="auto"/>
        </w:tblBorders>
        <w:tblCellMar>
          <w:right w:w="221" w:type="dxa"/>
        </w:tblCellMar>
        <w:tblLook w:val="04A0" w:firstRow="1" w:lastRow="0" w:firstColumn="1" w:lastColumn="0" w:noHBand="0" w:noVBand="1"/>
      </w:tblPr>
      <w:tblGrid>
        <w:gridCol w:w="6407"/>
      </w:tblGrid>
      <w:tr w:rsidR="0074490D" w14:paraId="520FEB0F" w14:textId="77777777">
        <w:tc>
          <w:tcPr>
            <w:tcW w:w="6407" w:type="dxa"/>
          </w:tcPr>
          <w:p w14:paraId="4FB0F0BA" w14:textId="77777777" w:rsidR="0074490D" w:rsidRDefault="00000000">
            <w:pPr>
              <w:pStyle w:val="afffff"/>
              <w:framePr w:w="0" w:hRule="auto" w:wrap="auto" w:hAnchor="text" w:xAlign="left" w:yAlign="inline" w:anchorLock="0"/>
              <w:rPr>
                <w:rFonts w:ascii="宋体" w:hAnsi="宋体" w:hint="eastAsia"/>
                <w:sz w:val="28"/>
                <w:szCs w:val="28"/>
              </w:rPr>
            </w:pPr>
            <w:bookmarkStart w:id="2" w:name="_Hlk26473981"/>
            <w:r>
              <w:rPr>
                <w:noProof/>
              </w:rPr>
              <w:drawing>
                <wp:inline distT="0" distB="0" distL="0" distR="0" wp14:anchorId="1AA78B42" wp14:editId="28962BF5">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bookmarkStart w:id="3" w:name="c1"/>
            <w:r>
              <w:fldChar w:fldCharType="begin">
                <w:ffData>
                  <w:name w:val="c1"/>
                  <w:enabled/>
                  <w:calcOnExit w:val="0"/>
                  <w:textInput>
                    <w:default w:val="14"/>
                    <w:maxLength w:val="8"/>
                  </w:textInput>
                </w:ffData>
              </w:fldChar>
            </w:r>
            <w:r>
              <w:instrText>FORMTEXT</w:instrText>
            </w:r>
            <w:r>
              <w:fldChar w:fldCharType="separate"/>
            </w:r>
            <w:r>
              <w:t>14</w:t>
            </w:r>
            <w:r>
              <w:fldChar w:fldCharType="end"/>
            </w:r>
            <w:bookmarkEnd w:id="3"/>
          </w:p>
        </w:tc>
      </w:tr>
    </w:tbl>
    <w:p w14:paraId="47B96FF9" w14:textId="77777777" w:rsidR="0074490D" w:rsidRDefault="00000000">
      <w:pPr>
        <w:pStyle w:val="afffff0"/>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default w:val="山西省"/>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山西省</w:t>
      </w:r>
      <w:r>
        <w:rPr>
          <w:rFonts w:ascii="黑体" w:eastAsia="黑体"/>
          <w:b w:val="0"/>
          <w:w w:val="100"/>
          <w:sz w:val="48"/>
        </w:rPr>
        <w:fldChar w:fldCharType="end"/>
      </w:r>
      <w:bookmarkEnd w:id="4"/>
      <w:r>
        <w:rPr>
          <w:rFonts w:ascii="黑体" w:eastAsia="黑体" w:hAnsi="黑体" w:hint="eastAsia"/>
          <w:b w:val="0"/>
          <w:bCs w:val="0"/>
          <w:w w:val="100"/>
          <w:sz w:val="48"/>
          <w:szCs w:val="48"/>
        </w:rPr>
        <w:t>地方标准</w:t>
      </w:r>
    </w:p>
    <w:bookmarkEnd w:id="2"/>
    <w:p w14:paraId="30096EE9" w14:textId="77777777" w:rsidR="0074490D" w:rsidRDefault="00000000">
      <w:pPr>
        <w:pStyle w:val="affffffffff2"/>
        <w:framePr w:wrap="auto"/>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rPr>
          <w:lang w:val="fr-FR"/>
        </w:rPr>
        <w:t>XX/T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74F0B71C" w14:textId="77777777" w:rsidR="0074490D" w:rsidRDefault="00000000">
      <w:pPr>
        <w:pStyle w:val="affffffffff3"/>
        <w:framePr w:wrap="auto"/>
        <w:rPr>
          <w:rFonts w:hAnsi="黑体" w:hint="eastAsia"/>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r>
      <w:r>
        <w:rPr>
          <w:rFonts w:hAnsi="黑体"/>
        </w:rPr>
        <w:fldChar w:fldCharType="separate"/>
      </w:r>
      <w:r>
        <w:rPr>
          <w:rFonts w:hAnsi="黑体"/>
        </w:rPr>
        <w:t>     </w:t>
      </w:r>
      <w:r>
        <w:rPr>
          <w:rFonts w:hAnsi="黑体"/>
        </w:rPr>
        <w:fldChar w:fldCharType="end"/>
      </w:r>
      <w:bookmarkEnd w:id="8"/>
    </w:p>
    <w:p w14:paraId="51AD9E8A" w14:textId="77777777" w:rsidR="0074490D"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24212CB3" wp14:editId="27BC8893">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9pt;margin-top:212.65pt;height:0pt;width:481.9pt;mso-position-horizontal-relative:page;mso-position-vertical-relative:page;z-index:251660288;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0CA7E73B" w14:textId="77777777" w:rsidR="0074490D" w:rsidRDefault="0074490D">
      <w:pPr>
        <w:pStyle w:val="afffff0"/>
        <w:framePr w:w="9639" w:h="6976" w:hRule="exact" w:hSpace="0" w:vSpace="0" w:wrap="around" w:hAnchor="page" w:y="6408"/>
        <w:jc w:val="center"/>
        <w:rPr>
          <w:rFonts w:ascii="黑体" w:eastAsia="黑体" w:hAnsi="黑体" w:hint="eastAsia"/>
          <w:b w:val="0"/>
          <w:bCs w:val="0"/>
          <w:w w:val="100"/>
        </w:rPr>
      </w:pPr>
    </w:p>
    <w:bookmarkStart w:id="9" w:name="CSTD_NAME"/>
    <w:p w14:paraId="205E86C5" w14:textId="77777777" w:rsidR="0074490D" w:rsidRDefault="00000000">
      <w:pPr>
        <w:pStyle w:val="affffffffff4"/>
        <w:framePr w:h="6974" w:hRule="exact" w:wrap="around" w:x="1419" w:anchorLock="1"/>
        <w:rPr>
          <w:rFonts w:hint="eastAsia"/>
        </w:rPr>
      </w:pPr>
      <w:r>
        <w:rPr>
          <w:rFonts w:hint="eastAsia"/>
        </w:rPr>
        <w:fldChar w:fldCharType="begin">
          <w:ffData>
            <w:name w:val="CSTD_NAME"/>
            <w:enabled/>
            <w:calcOnExit w:val="0"/>
            <w:textInput>
              <w:default w:val="电站锅炉碳足迹核算指南"/>
            </w:textInput>
          </w:ffData>
        </w:fldChar>
      </w:r>
      <w:r>
        <w:rPr>
          <w:rFonts w:hint="eastAsia"/>
        </w:rPr>
        <w:instrText>FORMTEXT</w:instrText>
      </w:r>
      <w:r>
        <w:rPr>
          <w:rFonts w:hint="eastAsia"/>
        </w:rPr>
      </w:r>
      <w:r>
        <w:rPr>
          <w:rFonts w:hint="eastAsia"/>
        </w:rPr>
        <w:fldChar w:fldCharType="separate"/>
      </w:r>
      <w:r>
        <w:rPr>
          <w:rFonts w:hint="eastAsia"/>
        </w:rPr>
        <w:t>电站锅炉碳足迹核算指南</w:t>
      </w:r>
      <w:r>
        <w:rPr>
          <w:rFonts w:hint="eastAsia"/>
        </w:rPr>
        <w:fldChar w:fldCharType="end"/>
      </w:r>
      <w:bookmarkEnd w:id="9"/>
    </w:p>
    <w:p w14:paraId="65650037" w14:textId="77777777" w:rsidR="0074490D" w:rsidRDefault="0074490D">
      <w:pPr>
        <w:framePr w:w="9639" w:h="6974" w:hRule="exact" w:wrap="around" w:vAnchor="page" w:hAnchor="page" w:x="1419" w:y="6408" w:anchorLock="1"/>
        <w:ind w:left="-1418"/>
      </w:pPr>
    </w:p>
    <w:p w14:paraId="6EC63736" w14:textId="77777777" w:rsidR="0074490D" w:rsidRDefault="00000000">
      <w:pPr>
        <w:pStyle w:val="afffffff8"/>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r>
      <w:r>
        <w:rPr>
          <w:rFonts w:eastAsia="黑体"/>
          <w:szCs w:val="28"/>
        </w:rPr>
        <w:fldChar w:fldCharType="separate"/>
      </w:r>
      <w:r>
        <w:rPr>
          <w:rFonts w:eastAsia="黑体" w:hint="eastAsia"/>
          <w:szCs w:val="28"/>
        </w:rPr>
        <w:t>点击此处添加标准名称的英文译名</w:t>
      </w:r>
      <w:r>
        <w:rPr>
          <w:rFonts w:eastAsia="黑体"/>
          <w:szCs w:val="28"/>
        </w:rPr>
        <w:fldChar w:fldCharType="end"/>
      </w:r>
      <w:bookmarkEnd w:id="10"/>
    </w:p>
    <w:p w14:paraId="45410EC6" w14:textId="77777777" w:rsidR="0074490D" w:rsidRDefault="0074490D">
      <w:pPr>
        <w:framePr w:w="9639" w:h="6974" w:hRule="exact" w:wrap="around" w:vAnchor="page" w:hAnchor="page" w:x="1419" w:y="6408" w:anchorLock="1"/>
        <w:spacing w:line="760" w:lineRule="exact"/>
        <w:ind w:left="-1418"/>
      </w:pPr>
    </w:p>
    <w:p w14:paraId="6BE09B04" w14:textId="77777777" w:rsidR="0074490D" w:rsidRDefault="0074490D">
      <w:pPr>
        <w:pStyle w:val="afffffff8"/>
        <w:framePr w:w="9639" w:h="6974" w:hRule="exact" w:wrap="around" w:vAnchor="page" w:hAnchor="page" w:x="1419" w:y="6408" w:anchorLock="1"/>
        <w:textAlignment w:val="bottom"/>
        <w:rPr>
          <w:rFonts w:eastAsia="黑体"/>
          <w:szCs w:val="28"/>
        </w:rPr>
      </w:pPr>
    </w:p>
    <w:p w14:paraId="22A7E789" w14:textId="4270FBB5" w:rsidR="0074490D" w:rsidRDefault="00B237E3">
      <w:pPr>
        <w:pStyle w:val="afffffff8"/>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征求意见稿）"/>
              <w:listEntry w:val="草案版次选择"/>
              <w:listEntry w:val="（工作组讨论稿）"/>
              <w:listEntry w:val="（送审讨论稿）"/>
              <w:listEntry w:val="（送审稿）"/>
              <w:listEntry w:val="（报批稿）"/>
            </w:ddList>
          </w:ffData>
        </w:fldChar>
      </w:r>
      <w:bookmarkStart w:id="11" w:name="下拉1"/>
      <w:r>
        <w:rPr>
          <w:sz w:val="24"/>
          <w:szCs w:val="28"/>
        </w:rPr>
        <w:instrText xml:space="preserve"> FORMDROPDOWN </w:instrText>
      </w:r>
      <w:r>
        <w:rPr>
          <w:sz w:val="24"/>
          <w:szCs w:val="28"/>
        </w:rPr>
      </w:r>
      <w:r>
        <w:rPr>
          <w:sz w:val="24"/>
          <w:szCs w:val="28"/>
        </w:rPr>
        <w:fldChar w:fldCharType="separate"/>
      </w:r>
      <w:r>
        <w:rPr>
          <w:sz w:val="24"/>
          <w:szCs w:val="28"/>
        </w:rPr>
        <w:fldChar w:fldCharType="end"/>
      </w:r>
      <w:bookmarkEnd w:id="11"/>
    </w:p>
    <w:p w14:paraId="1E6A28A5" w14:textId="77777777" w:rsidR="0074490D" w:rsidRDefault="00000000">
      <w:pPr>
        <w:pStyle w:val="afffffff8"/>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r>
      <w:r>
        <w:rPr>
          <w:sz w:val="21"/>
          <w:szCs w:val="28"/>
        </w:rPr>
        <w:fldChar w:fldCharType="separate"/>
      </w:r>
      <w:r>
        <w:rPr>
          <w:sz w:val="21"/>
          <w:szCs w:val="28"/>
        </w:rPr>
        <w:t>     </w:t>
      </w:r>
      <w:r>
        <w:rPr>
          <w:sz w:val="21"/>
          <w:szCs w:val="28"/>
        </w:rPr>
        <w:fldChar w:fldCharType="end"/>
      </w:r>
      <w:bookmarkEnd w:id="12"/>
    </w:p>
    <w:p w14:paraId="69A60C6B" w14:textId="77777777" w:rsidR="0074490D" w:rsidRDefault="00000000">
      <w:pPr>
        <w:pStyle w:val="afffffff8"/>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3"/>
    </w:p>
    <w:p w14:paraId="223753D8" w14:textId="77777777" w:rsidR="0074490D" w:rsidRDefault="00000000">
      <w:pPr>
        <w:pStyle w:val="affffffffff0"/>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r>
      <w:r>
        <w:rPr>
          <w:rFonts w:ascii="黑体"/>
        </w:rPr>
        <w:fldChar w:fldCharType="separate"/>
      </w:r>
      <w:r>
        <w:rPr>
          <w:rFonts w:ascii="黑体" w:hint="eastAsia"/>
        </w:rPr>
        <w:t>2024</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6"/>
      <w:r>
        <w:rPr>
          <w:rFonts w:hint="eastAsia"/>
        </w:rPr>
        <w:t>发布</w:t>
      </w:r>
    </w:p>
    <w:p w14:paraId="3F983952" w14:textId="77777777" w:rsidR="0074490D" w:rsidRDefault="00000000">
      <w:pPr>
        <w:pStyle w:val="affffffffff1"/>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r>
      <w:r>
        <w:rPr>
          <w:rFonts w:ascii="黑体"/>
        </w:rPr>
        <w:fldChar w:fldCharType="separate"/>
      </w:r>
      <w:r>
        <w:rPr>
          <w:rFonts w:ascii="黑体" w:hint="eastAsia"/>
        </w:rPr>
        <w:t>2024</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9"/>
      <w:r>
        <w:rPr>
          <w:rFonts w:hint="eastAsia"/>
        </w:rPr>
        <w:t>实施</w:t>
      </w:r>
    </w:p>
    <w:p w14:paraId="4DDBCCF0" w14:textId="77777777" w:rsidR="0074490D" w:rsidRDefault="00000000">
      <w:pPr>
        <w:pStyle w:val="affffffff8"/>
        <w:framePr w:h="584" w:hRule="exact" w:hSpace="181" w:vSpace="181" w:wrap="around" w:y="15027"/>
        <w:rPr>
          <w:rFonts w:hAnsi="黑体" w:hint="eastAsia"/>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w w:val="100"/>
          <w:sz w:val="28"/>
        </w:rPr>
        <w:t>     </w:t>
      </w:r>
      <w:r>
        <w:rPr>
          <w:rFonts w:hAnsi="黑体"/>
          <w:w w:val="100"/>
          <w:sz w:val="28"/>
        </w:rPr>
        <w:fldChar w:fldCharType="end"/>
      </w:r>
      <w:bookmarkEnd w:id="20"/>
      <w:r>
        <w:rPr>
          <w:rFonts w:ascii="Times New Roman"/>
          <w:w w:val="100"/>
          <w:sz w:val="28"/>
        </w:rPr>
        <w:t>  </w:t>
      </w:r>
      <w:r>
        <w:rPr>
          <w:rStyle w:val="afffffffffff9"/>
          <w:rFonts w:hAnsi="黑体" w:hint="eastAsia"/>
          <w:position w:val="0"/>
        </w:rPr>
        <w:t>发</w:t>
      </w:r>
      <w:r>
        <w:rPr>
          <w:rStyle w:val="afffffffffff9"/>
          <w:rFonts w:hAnsi="黑体" w:hint="eastAsia"/>
          <w:spacing w:val="0"/>
          <w:position w:val="0"/>
        </w:rPr>
        <w:t>布</w:t>
      </w:r>
    </w:p>
    <w:p w14:paraId="0451FE57" w14:textId="77777777" w:rsidR="0074490D" w:rsidRDefault="00000000">
      <w:pPr>
        <w:rPr>
          <w:rFonts w:ascii="宋体" w:hAnsi="宋体" w:hint="eastAsia"/>
          <w:sz w:val="28"/>
          <w:szCs w:val="28"/>
        </w:rPr>
        <w:sectPr w:rsidR="0074490D">
          <w:headerReference w:type="default" r:id="rId9"/>
          <w:footerReference w:type="even" r:id="rId10"/>
          <w:headerReference w:type="first" r:id="rId11"/>
          <w:footerReference w:type="first" r:id="rId12"/>
          <w:type w:val="continuous"/>
          <w:pgSz w:w="11906" w:h="16838"/>
          <w:pgMar w:top="-338" w:right="1134" w:bottom="1021" w:left="1134" w:header="0" w:footer="0"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1312" behindDoc="0" locked="1" layoutInCell="1" allowOverlap="1" wp14:anchorId="06D03610" wp14:editId="7CB6C24D">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xmlns:wpsCustomData="http://www.wps.cn/officeDocument/2013/wpsCustomData">
            <w:pict>
              <v:line id="_x0000_s1026" o:spid="_x0000_s1026" o:spt="20" style="position:absolute;left:0pt;margin-left:70.85pt;margin-top:728.6pt;height:0pt;width:481.9pt;mso-position-horizontal-relative:page;mso-position-vertical-relative:page;z-index:251661312;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5896F957" w14:textId="77777777" w:rsidR="0074490D" w:rsidRDefault="00000000">
      <w:pPr>
        <w:pStyle w:val="affffffa"/>
        <w:spacing w:after="360"/>
      </w:pPr>
      <w:bookmarkStart w:id="21" w:name="BookMark1"/>
      <w:bookmarkStart w:id="22" w:name="_Toc162337876"/>
      <w:r>
        <w:rPr>
          <w:rFonts w:hint="eastAsia"/>
          <w:spacing w:val="320"/>
        </w:rPr>
        <w:lastRenderedPageBreak/>
        <w:t>目</w:t>
      </w:r>
      <w:r>
        <w:rPr>
          <w:rFonts w:hint="eastAsia"/>
        </w:rPr>
        <w:t>次</w:t>
      </w:r>
    </w:p>
    <w:p w14:paraId="32E85F1D" w14:textId="77777777" w:rsidR="0074490D" w:rsidRDefault="00000000">
      <w:pPr>
        <w:pStyle w:val="TOC1"/>
        <w:tabs>
          <w:tab w:val="right" w:leader="dot" w:pos="8306"/>
        </w:tabs>
      </w:pPr>
      <w:r>
        <w:fldChar w:fldCharType="begin"/>
      </w:r>
      <w:r>
        <w:instrText xml:space="preserve"> TOC \o "1-1" \h </w:instrText>
      </w:r>
      <w:r>
        <w:fldChar w:fldCharType="separate"/>
      </w:r>
      <w:hyperlink w:anchor="_Toc23135" w:history="1">
        <w:r>
          <w:rPr>
            <w:spacing w:val="320"/>
          </w:rPr>
          <w:t>前</w:t>
        </w:r>
        <w:r>
          <w:t>言</w:t>
        </w:r>
        <w:r>
          <w:tab/>
        </w:r>
        <w:r>
          <w:fldChar w:fldCharType="begin"/>
        </w:r>
        <w:r>
          <w:instrText xml:space="preserve"> PAGEREF _Toc23135 \h </w:instrText>
        </w:r>
        <w:r>
          <w:fldChar w:fldCharType="separate"/>
        </w:r>
        <w:r>
          <w:t>II</w:t>
        </w:r>
        <w:r>
          <w:fldChar w:fldCharType="end"/>
        </w:r>
      </w:hyperlink>
    </w:p>
    <w:p w14:paraId="1795B394" w14:textId="77777777" w:rsidR="0074490D" w:rsidRDefault="00000000">
      <w:pPr>
        <w:pStyle w:val="TOC1"/>
        <w:tabs>
          <w:tab w:val="right" w:leader="dot" w:pos="8306"/>
        </w:tabs>
      </w:pPr>
      <w:hyperlink w:anchor="_Toc13623" w:history="1">
        <w:r>
          <w:rPr>
            <w:rFonts w:ascii="黑体" w:eastAsia="黑体" w:hint="eastAsia"/>
          </w:rPr>
          <w:t xml:space="preserve">1 </w:t>
        </w:r>
        <w:r>
          <w:rPr>
            <w:rFonts w:hint="eastAsia"/>
          </w:rPr>
          <w:t>范围</w:t>
        </w:r>
        <w:r>
          <w:tab/>
        </w:r>
        <w:r>
          <w:fldChar w:fldCharType="begin"/>
        </w:r>
        <w:r>
          <w:instrText xml:space="preserve"> PAGEREF _Toc13623 \h </w:instrText>
        </w:r>
        <w:r>
          <w:fldChar w:fldCharType="separate"/>
        </w:r>
        <w:r>
          <w:t>1</w:t>
        </w:r>
        <w:r>
          <w:fldChar w:fldCharType="end"/>
        </w:r>
      </w:hyperlink>
    </w:p>
    <w:p w14:paraId="6516F8A6" w14:textId="77777777" w:rsidR="0074490D" w:rsidRDefault="00000000">
      <w:pPr>
        <w:pStyle w:val="TOC1"/>
        <w:tabs>
          <w:tab w:val="right" w:leader="dot" w:pos="8306"/>
        </w:tabs>
      </w:pPr>
      <w:hyperlink w:anchor="_Toc7220" w:history="1">
        <w:r>
          <w:rPr>
            <w:rFonts w:ascii="黑体" w:eastAsia="黑体" w:hint="eastAsia"/>
          </w:rPr>
          <w:t xml:space="preserve">2 </w:t>
        </w:r>
        <w:r>
          <w:rPr>
            <w:rFonts w:hint="eastAsia"/>
          </w:rPr>
          <w:t>规范性引用文件</w:t>
        </w:r>
        <w:r>
          <w:tab/>
        </w:r>
        <w:r>
          <w:fldChar w:fldCharType="begin"/>
        </w:r>
        <w:r>
          <w:instrText xml:space="preserve"> PAGEREF _Toc7220 \h </w:instrText>
        </w:r>
        <w:r>
          <w:fldChar w:fldCharType="separate"/>
        </w:r>
        <w:r>
          <w:t>1</w:t>
        </w:r>
        <w:r>
          <w:fldChar w:fldCharType="end"/>
        </w:r>
      </w:hyperlink>
    </w:p>
    <w:p w14:paraId="3D4DE7E0" w14:textId="77777777" w:rsidR="0074490D" w:rsidRDefault="00000000">
      <w:pPr>
        <w:pStyle w:val="TOC1"/>
        <w:tabs>
          <w:tab w:val="right" w:leader="dot" w:pos="8306"/>
        </w:tabs>
      </w:pPr>
      <w:hyperlink w:anchor="_Toc929" w:history="1">
        <w:r>
          <w:rPr>
            <w:rFonts w:ascii="黑体" w:eastAsia="黑体" w:hint="eastAsia"/>
          </w:rPr>
          <w:t xml:space="preserve">3 </w:t>
        </w:r>
        <w:r>
          <w:rPr>
            <w:rFonts w:hint="eastAsia"/>
          </w:rPr>
          <w:t>术语和定义</w:t>
        </w:r>
        <w:r>
          <w:tab/>
        </w:r>
        <w:r>
          <w:fldChar w:fldCharType="begin"/>
        </w:r>
        <w:r>
          <w:instrText xml:space="preserve"> PAGEREF _Toc929 \h </w:instrText>
        </w:r>
        <w:r>
          <w:fldChar w:fldCharType="separate"/>
        </w:r>
        <w:r>
          <w:t>1</w:t>
        </w:r>
        <w:r>
          <w:fldChar w:fldCharType="end"/>
        </w:r>
      </w:hyperlink>
    </w:p>
    <w:p w14:paraId="70C5419B" w14:textId="77777777" w:rsidR="0074490D" w:rsidRDefault="00000000">
      <w:pPr>
        <w:pStyle w:val="TOC1"/>
        <w:tabs>
          <w:tab w:val="right" w:leader="dot" w:pos="8306"/>
        </w:tabs>
      </w:pPr>
      <w:hyperlink w:anchor="_Toc12124" w:history="1">
        <w:r>
          <w:rPr>
            <w:rFonts w:ascii="黑体" w:eastAsia="黑体" w:hint="eastAsia"/>
          </w:rPr>
          <w:t xml:space="preserve">4 </w:t>
        </w:r>
        <w:r>
          <w:rPr>
            <w:rFonts w:hint="eastAsia"/>
          </w:rPr>
          <w:t>核算目的</w:t>
        </w:r>
        <w:r>
          <w:tab/>
        </w:r>
        <w:r>
          <w:fldChar w:fldCharType="begin"/>
        </w:r>
        <w:r>
          <w:instrText xml:space="preserve"> PAGEREF _Toc12124 \h </w:instrText>
        </w:r>
        <w:r>
          <w:fldChar w:fldCharType="separate"/>
        </w:r>
        <w:r>
          <w:t>2</w:t>
        </w:r>
        <w:r>
          <w:fldChar w:fldCharType="end"/>
        </w:r>
      </w:hyperlink>
    </w:p>
    <w:p w14:paraId="5A72D137" w14:textId="77777777" w:rsidR="0074490D" w:rsidRDefault="00000000">
      <w:pPr>
        <w:pStyle w:val="TOC1"/>
        <w:tabs>
          <w:tab w:val="right" w:leader="dot" w:pos="8306"/>
        </w:tabs>
      </w:pPr>
      <w:hyperlink w:anchor="_Toc8336" w:history="1">
        <w:r>
          <w:rPr>
            <w:rFonts w:ascii="黑体" w:eastAsia="黑体" w:hint="eastAsia"/>
          </w:rPr>
          <w:t xml:space="preserve">5 </w:t>
        </w:r>
        <w:r>
          <w:rPr>
            <w:rFonts w:hint="eastAsia"/>
          </w:rPr>
          <w:t>核算范围</w:t>
        </w:r>
        <w:r>
          <w:tab/>
        </w:r>
        <w:r>
          <w:fldChar w:fldCharType="begin"/>
        </w:r>
        <w:r>
          <w:instrText xml:space="preserve"> PAGEREF _Toc8336 \h </w:instrText>
        </w:r>
        <w:r>
          <w:fldChar w:fldCharType="separate"/>
        </w:r>
        <w:r>
          <w:t>2</w:t>
        </w:r>
        <w:r>
          <w:fldChar w:fldCharType="end"/>
        </w:r>
      </w:hyperlink>
    </w:p>
    <w:p w14:paraId="01D11934" w14:textId="77777777" w:rsidR="0074490D" w:rsidRDefault="00000000">
      <w:pPr>
        <w:pStyle w:val="TOC1"/>
        <w:tabs>
          <w:tab w:val="right" w:leader="dot" w:pos="8306"/>
        </w:tabs>
      </w:pPr>
      <w:hyperlink w:anchor="_Toc24697" w:history="1">
        <w:r>
          <w:rPr>
            <w:rFonts w:ascii="黑体" w:eastAsia="黑体" w:hint="eastAsia"/>
          </w:rPr>
          <w:t xml:space="preserve">6 </w:t>
        </w:r>
        <w:r>
          <w:rPr>
            <w:rFonts w:hint="eastAsia"/>
          </w:rPr>
          <w:t>生命周期清单分析</w:t>
        </w:r>
        <w:r>
          <w:tab/>
        </w:r>
        <w:r>
          <w:fldChar w:fldCharType="begin"/>
        </w:r>
        <w:r>
          <w:instrText xml:space="preserve"> PAGEREF _Toc24697 \h </w:instrText>
        </w:r>
        <w:r>
          <w:fldChar w:fldCharType="separate"/>
        </w:r>
        <w:r>
          <w:t>4</w:t>
        </w:r>
        <w:r>
          <w:fldChar w:fldCharType="end"/>
        </w:r>
      </w:hyperlink>
    </w:p>
    <w:p w14:paraId="4DC09AC9" w14:textId="77777777" w:rsidR="0074490D" w:rsidRDefault="00000000">
      <w:pPr>
        <w:pStyle w:val="TOC1"/>
        <w:tabs>
          <w:tab w:val="right" w:leader="dot" w:pos="8306"/>
        </w:tabs>
      </w:pPr>
      <w:hyperlink w:anchor="_Toc21541" w:history="1">
        <w:r>
          <w:rPr>
            <w:rFonts w:ascii="黑体" w:eastAsia="黑体" w:hint="eastAsia"/>
          </w:rPr>
          <w:t xml:space="preserve">7 </w:t>
        </w:r>
        <w:r>
          <w:rPr>
            <w:rFonts w:hint="eastAsia"/>
          </w:rPr>
          <w:t>生命周期影响评价</w:t>
        </w:r>
        <w:r>
          <w:tab/>
        </w:r>
        <w:r>
          <w:fldChar w:fldCharType="begin"/>
        </w:r>
        <w:r>
          <w:instrText xml:space="preserve"> PAGEREF _Toc21541 \h </w:instrText>
        </w:r>
        <w:r>
          <w:fldChar w:fldCharType="separate"/>
        </w:r>
        <w:r>
          <w:t>4</w:t>
        </w:r>
        <w:r>
          <w:fldChar w:fldCharType="end"/>
        </w:r>
      </w:hyperlink>
    </w:p>
    <w:p w14:paraId="70FEE204" w14:textId="77777777" w:rsidR="0074490D" w:rsidRDefault="00000000">
      <w:pPr>
        <w:pStyle w:val="TOC1"/>
        <w:tabs>
          <w:tab w:val="right" w:leader="dot" w:pos="8306"/>
        </w:tabs>
      </w:pPr>
      <w:hyperlink w:anchor="_Toc21785" w:history="1">
        <w:r>
          <w:rPr>
            <w:rFonts w:ascii="黑体" w:eastAsia="黑体" w:hint="eastAsia"/>
          </w:rPr>
          <w:t xml:space="preserve">8 </w:t>
        </w:r>
        <w:r>
          <w:rPr>
            <w:rFonts w:hint="eastAsia"/>
          </w:rPr>
          <w:t>结果解释</w:t>
        </w:r>
        <w:r>
          <w:tab/>
        </w:r>
        <w:r>
          <w:fldChar w:fldCharType="begin"/>
        </w:r>
        <w:r>
          <w:instrText xml:space="preserve"> PAGEREF _Toc21785 \h </w:instrText>
        </w:r>
        <w:r>
          <w:fldChar w:fldCharType="separate"/>
        </w:r>
        <w:r>
          <w:t>6</w:t>
        </w:r>
        <w:r>
          <w:fldChar w:fldCharType="end"/>
        </w:r>
      </w:hyperlink>
    </w:p>
    <w:p w14:paraId="7D31B1DB" w14:textId="77777777" w:rsidR="0074490D" w:rsidRDefault="00000000">
      <w:pPr>
        <w:pStyle w:val="TOC1"/>
        <w:tabs>
          <w:tab w:val="right" w:leader="dot" w:pos="8306"/>
        </w:tabs>
      </w:pPr>
      <w:hyperlink w:anchor="_Toc7106" w:history="1">
        <w:r>
          <w:rPr>
            <w:rFonts w:ascii="黑体" w:eastAsia="黑体" w:hint="eastAsia"/>
          </w:rPr>
          <w:t xml:space="preserve">9 </w:t>
        </w:r>
        <w:r>
          <w:rPr>
            <w:rFonts w:hint="eastAsia"/>
          </w:rPr>
          <w:t>产品碳足迹报告</w:t>
        </w:r>
        <w:r>
          <w:tab/>
        </w:r>
        <w:r>
          <w:fldChar w:fldCharType="begin"/>
        </w:r>
        <w:r>
          <w:instrText xml:space="preserve"> PAGEREF _Toc7106 \h </w:instrText>
        </w:r>
        <w:r>
          <w:fldChar w:fldCharType="separate"/>
        </w:r>
        <w:r>
          <w:t>6</w:t>
        </w:r>
        <w:r>
          <w:fldChar w:fldCharType="end"/>
        </w:r>
      </w:hyperlink>
    </w:p>
    <w:p w14:paraId="768108E1" w14:textId="77777777" w:rsidR="0074490D" w:rsidRDefault="00000000">
      <w:pPr>
        <w:pStyle w:val="TOC1"/>
        <w:tabs>
          <w:tab w:val="right" w:leader="dot" w:pos="8306"/>
        </w:tabs>
      </w:pPr>
      <w:hyperlink w:anchor="_Toc4837" w:history="1">
        <w:r>
          <w:rPr>
            <w:rFonts w:hint="eastAsia"/>
            <w:spacing w:val="100"/>
          </w:rPr>
          <w:t xml:space="preserve">附录A </w:t>
        </w:r>
        <w:r>
          <w:t xml:space="preserve"> </w:t>
        </w:r>
        <w:r>
          <w:rPr>
            <w:rFonts w:hint="eastAsia"/>
          </w:rPr>
          <w:t>（资料性）</w:t>
        </w:r>
        <w:r>
          <w:t xml:space="preserve"> </w:t>
        </w:r>
        <w:r>
          <w:rPr>
            <w:rFonts w:hint="eastAsia"/>
          </w:rPr>
          <w:t>化石燃料相关参数缺省值</w:t>
        </w:r>
        <w:r>
          <w:tab/>
        </w:r>
        <w:r>
          <w:fldChar w:fldCharType="begin"/>
        </w:r>
        <w:r>
          <w:instrText xml:space="preserve"> PAGEREF _Toc4837 \h </w:instrText>
        </w:r>
        <w:r>
          <w:fldChar w:fldCharType="separate"/>
        </w:r>
        <w:r>
          <w:t>7</w:t>
        </w:r>
        <w:r>
          <w:fldChar w:fldCharType="end"/>
        </w:r>
      </w:hyperlink>
    </w:p>
    <w:p w14:paraId="4F3E9659" w14:textId="77777777" w:rsidR="0074490D" w:rsidRDefault="00000000">
      <w:pPr>
        <w:pStyle w:val="affffffa"/>
        <w:spacing w:after="360"/>
        <w:sectPr w:rsidR="0074490D">
          <w:headerReference w:type="even" r:id="rId13"/>
          <w:headerReference w:type="default" r:id="rId14"/>
          <w:footerReference w:type="default" r:id="rId15"/>
          <w:pgSz w:w="11906" w:h="16838"/>
          <w:pgMar w:top="1440" w:right="1800" w:bottom="1440" w:left="1800" w:header="720" w:footer="720" w:gutter="0"/>
          <w:pgNumType w:fmt="upperRoman" w:start="1"/>
          <w:cols w:space="720"/>
        </w:sectPr>
      </w:pPr>
      <w:r>
        <w:fldChar w:fldCharType="end"/>
      </w:r>
    </w:p>
    <w:p w14:paraId="2F1AC2DA" w14:textId="77777777" w:rsidR="0074490D" w:rsidRDefault="00000000">
      <w:pPr>
        <w:pStyle w:val="a6"/>
        <w:spacing w:after="360"/>
      </w:pPr>
      <w:bookmarkStart w:id="23" w:name="_Toc23135"/>
      <w:bookmarkStart w:id="24" w:name="BookMark2"/>
      <w:bookmarkEnd w:id="21"/>
      <w:r>
        <w:rPr>
          <w:spacing w:val="320"/>
        </w:rPr>
        <w:lastRenderedPageBreak/>
        <w:t>前</w:t>
      </w:r>
      <w:r>
        <w:t>言</w:t>
      </w:r>
      <w:bookmarkEnd w:id="22"/>
      <w:bookmarkEnd w:id="23"/>
    </w:p>
    <w:p w14:paraId="30B1FBF7" w14:textId="77777777" w:rsidR="0074490D" w:rsidRDefault="00000000">
      <w:pPr>
        <w:pStyle w:val="afffff5"/>
        <w:ind w:firstLine="420"/>
      </w:pPr>
      <w:r>
        <w:rPr>
          <w:rFonts w:hint="eastAsia"/>
        </w:rPr>
        <w:t>本文件按照GB/T 1.1—2020《标准化工作导则  第1部分：标准化文件的结构和起草规则》的规定起草。</w:t>
      </w:r>
    </w:p>
    <w:p w14:paraId="371BF33F" w14:textId="77777777" w:rsidR="0074490D" w:rsidRDefault="00000000">
      <w:pPr>
        <w:pStyle w:val="afffffffffffa"/>
        <w:ind w:firstLineChars="200" w:firstLine="420"/>
        <w:rPr>
          <w:rFonts w:hint="eastAsia"/>
        </w:rPr>
      </w:pPr>
      <w:r>
        <w:rPr>
          <w:rFonts w:hint="eastAsia"/>
        </w:rPr>
        <w:t>本文件由山西省市场监督管理局提出并监督实施。</w:t>
      </w:r>
    </w:p>
    <w:p w14:paraId="464F7A6C" w14:textId="77777777" w:rsidR="0074490D" w:rsidRDefault="00000000">
      <w:pPr>
        <w:pStyle w:val="afffffffffffa"/>
        <w:rPr>
          <w:rFonts w:hint="eastAsia"/>
        </w:rPr>
      </w:pPr>
      <w:r>
        <w:rPr>
          <w:rFonts w:hint="eastAsia"/>
        </w:rPr>
        <w:t>本文件由山西省特种设备安全标准化技术委员会归口。</w:t>
      </w:r>
    </w:p>
    <w:p w14:paraId="72186676" w14:textId="77777777" w:rsidR="0074490D" w:rsidRDefault="00000000">
      <w:pPr>
        <w:pStyle w:val="afffffffffffa"/>
        <w:rPr>
          <w:rFonts w:hint="eastAsia"/>
        </w:rPr>
      </w:pPr>
      <w:r>
        <w:rPr>
          <w:rFonts w:hint="eastAsia"/>
        </w:rPr>
        <w:t>本文件起草单位：山西省检验检测中心（山西省标准计量技术研究院）</w:t>
      </w:r>
      <w:r>
        <w:rPr>
          <w:rFonts w:hint="eastAsia"/>
          <w:szCs w:val="22"/>
          <w:lang w:val="ca-ES"/>
        </w:rPr>
        <w:t>、</w:t>
      </w:r>
      <w:r>
        <w:rPr>
          <w:rFonts w:hint="eastAsia"/>
        </w:rPr>
        <w:t>山西信发化工有限公司</w:t>
      </w:r>
      <w:r>
        <w:rPr>
          <w:rFonts w:hint="eastAsia"/>
          <w:szCs w:val="22"/>
          <w:lang w:val="ca-ES"/>
        </w:rPr>
        <w:t>、</w:t>
      </w:r>
      <w:proofErr w:type="gramStart"/>
      <w:r>
        <w:rPr>
          <w:rFonts w:hint="eastAsia"/>
        </w:rPr>
        <w:t>阳煤集团</w:t>
      </w:r>
      <w:proofErr w:type="gramEnd"/>
      <w:r>
        <w:rPr>
          <w:rFonts w:hint="eastAsia"/>
        </w:rPr>
        <w:t>寿阳化工有限责任公司</w:t>
      </w:r>
      <w:r>
        <w:rPr>
          <w:rFonts w:hint="eastAsia"/>
          <w:szCs w:val="22"/>
          <w:lang w:val="ca-ES"/>
        </w:rPr>
        <w:t>、</w:t>
      </w:r>
      <w:r>
        <w:rPr>
          <w:rFonts w:hint="eastAsia"/>
        </w:rPr>
        <w:t>晋能电力集团有限公司嘉节燃气热电分公司。</w:t>
      </w:r>
    </w:p>
    <w:p w14:paraId="2D1FA5EB" w14:textId="77777777" w:rsidR="0074490D" w:rsidRDefault="00000000">
      <w:pPr>
        <w:pStyle w:val="afffffffffffa"/>
        <w:rPr>
          <w:rFonts w:hint="eastAsia"/>
          <w:kern w:val="0"/>
        </w:rPr>
        <w:sectPr w:rsidR="0074490D">
          <w:pgSz w:w="11906" w:h="16838"/>
          <w:pgMar w:top="1440" w:right="1800" w:bottom="1440" w:left="1800" w:header="720" w:footer="720" w:gutter="0"/>
          <w:pgNumType w:fmt="upperRoman"/>
          <w:cols w:space="720"/>
        </w:sectPr>
      </w:pPr>
      <w:r>
        <w:rPr>
          <w:rFonts w:hint="eastAsia"/>
        </w:rPr>
        <w:t>本文件主要起草人：</w:t>
      </w:r>
      <w:r>
        <w:rPr>
          <w:rFonts w:hint="eastAsia"/>
          <w:szCs w:val="22"/>
          <w:lang w:val="ca-ES"/>
        </w:rPr>
        <w:t>巩国宏、刘晋华、李栋、侯哲、张玉娟、刘建、侯建平、马喜成、邬宇、曹凌燕、唐大富、张志成、赵廷勇、王军、康蕊林。</w:t>
      </w:r>
    </w:p>
    <w:p w14:paraId="322CF553" w14:textId="77777777" w:rsidR="0074490D" w:rsidRDefault="0074490D">
      <w:pPr>
        <w:spacing w:line="20" w:lineRule="exact"/>
        <w:jc w:val="center"/>
        <w:rPr>
          <w:rFonts w:ascii="黑体" w:eastAsia="黑体" w:hAnsi="黑体" w:hint="eastAsia"/>
          <w:sz w:val="32"/>
          <w:szCs w:val="32"/>
        </w:rPr>
      </w:pPr>
      <w:bookmarkStart w:id="25" w:name="BookMark4"/>
      <w:bookmarkEnd w:id="24"/>
    </w:p>
    <w:p w14:paraId="01CC398A" w14:textId="77777777" w:rsidR="0074490D" w:rsidRDefault="0074490D">
      <w:pPr>
        <w:spacing w:line="20" w:lineRule="exact"/>
        <w:jc w:val="center"/>
        <w:rPr>
          <w:rFonts w:ascii="黑体" w:eastAsia="黑体" w:hAnsi="黑体" w:hint="eastAsia"/>
          <w:sz w:val="32"/>
          <w:szCs w:val="32"/>
        </w:rPr>
      </w:pPr>
    </w:p>
    <w:bookmarkStart w:id="26" w:name="NEW_STAND_NAME" w:displacedByCustomXml="next"/>
    <w:sdt>
      <w:sdtPr>
        <w:tag w:val="NEW_STAND_NAME"/>
        <w:id w:val="595910757"/>
        <w:lock w:val="sdtLocked"/>
        <w:placeholder>
          <w:docPart w:val="D2BD33F2F29E4C839C4E42BA424AE1AC"/>
        </w:placeholder>
      </w:sdtPr>
      <w:sdtContent>
        <w:p w14:paraId="12C80215" w14:textId="77777777" w:rsidR="0074490D" w:rsidRDefault="00000000">
          <w:pPr>
            <w:pStyle w:val="afffffffff8"/>
            <w:spacing w:beforeLines="1" w:before="2" w:afterLines="220" w:after="528"/>
            <w:rPr>
              <w:rFonts w:hint="eastAsia"/>
            </w:rPr>
          </w:pPr>
          <w:r>
            <w:rPr>
              <w:rFonts w:hint="eastAsia"/>
            </w:rPr>
            <w:t>电站锅炉碳足迹核算指南</w:t>
          </w:r>
        </w:p>
      </w:sdtContent>
    </w:sdt>
    <w:p w14:paraId="1E0493C9" w14:textId="77777777" w:rsidR="0074490D" w:rsidRDefault="00000000">
      <w:pPr>
        <w:pStyle w:val="affc"/>
        <w:spacing w:before="240" w:after="240"/>
      </w:pPr>
      <w:bookmarkStart w:id="27" w:name="_Toc13623"/>
      <w:bookmarkEnd w:id="26"/>
      <w:r>
        <w:rPr>
          <w:rFonts w:hint="eastAsia"/>
        </w:rPr>
        <w:t>范围</w:t>
      </w:r>
      <w:bookmarkEnd w:id="27"/>
    </w:p>
    <w:p w14:paraId="30A63A52" w14:textId="77777777" w:rsidR="0074490D" w:rsidRDefault="00000000">
      <w:pPr>
        <w:pStyle w:val="afffffffffffa"/>
        <w:rPr>
          <w:rFonts w:hint="eastAsia"/>
        </w:rPr>
      </w:pPr>
      <w:r>
        <w:rPr>
          <w:rFonts w:hint="eastAsia"/>
        </w:rPr>
        <w:t>本文件规定了电站锅炉碳足迹核算的术语和定义、核算目的、核算范围、生命周期清单分析、生命周期影响评价、结果解释、产品</w:t>
      </w:r>
      <w:r>
        <w:t>碳足迹</w:t>
      </w:r>
      <w:r>
        <w:rPr>
          <w:rFonts w:hint="eastAsia"/>
        </w:rPr>
        <w:t>报告。</w:t>
      </w:r>
    </w:p>
    <w:p w14:paraId="74182D62" w14:textId="77777777" w:rsidR="0074490D" w:rsidRDefault="00000000">
      <w:pPr>
        <w:spacing w:before="62" w:line="247" w:lineRule="auto"/>
        <w:ind w:left="24" w:right="8" w:firstLine="419"/>
        <w:rPr>
          <w:rFonts w:ascii="宋体" w:hAnsi="宋体" w:cs="宋体" w:hint="eastAsia"/>
        </w:rPr>
      </w:pPr>
      <w:r>
        <w:rPr>
          <w:rFonts w:ascii="宋体" w:hAnsi="宋体" w:cs="宋体"/>
          <w:spacing w:val="-5"/>
        </w:rPr>
        <w:t>本</w:t>
      </w:r>
      <w:r>
        <w:rPr>
          <w:rFonts w:hint="eastAsia"/>
        </w:rPr>
        <w:t>文件</w:t>
      </w:r>
      <w:r>
        <w:rPr>
          <w:rFonts w:ascii="宋体" w:hAnsi="宋体" w:cs="宋体"/>
          <w:spacing w:val="-5"/>
        </w:rPr>
        <w:t>适用于</w:t>
      </w:r>
      <w:r>
        <w:rPr>
          <w:rFonts w:hint="eastAsia"/>
        </w:rPr>
        <w:t>燃用煤、油、气和生物质燃料的电站锅炉碳足迹核算。</w:t>
      </w:r>
    </w:p>
    <w:p w14:paraId="5E920162" w14:textId="77777777" w:rsidR="0074490D" w:rsidRDefault="00000000">
      <w:pPr>
        <w:pStyle w:val="affc"/>
        <w:spacing w:before="240" w:after="240"/>
      </w:pPr>
      <w:bookmarkStart w:id="28" w:name="_Toc7220"/>
      <w:bookmarkStart w:id="29" w:name="_Toc31060"/>
      <w:r>
        <w:rPr>
          <w:rFonts w:hint="eastAsia"/>
        </w:rPr>
        <w:t>规范性引用文件</w:t>
      </w:r>
      <w:bookmarkEnd w:id="28"/>
      <w:bookmarkEnd w:id="29"/>
    </w:p>
    <w:p w14:paraId="224C0550" w14:textId="77777777" w:rsidR="0074490D" w:rsidRDefault="00000000">
      <w:pPr>
        <w:pStyle w:val="afffff5"/>
        <w:ind w:firstLine="420"/>
        <w:rPr>
          <w:lang w:val="zh-CN"/>
        </w:rPr>
      </w:pPr>
      <w:r>
        <w:rPr>
          <w:rFonts w:hint="eastAsia"/>
          <w:lang w:val="zh-CN"/>
        </w:rPr>
        <w:t>下列文件对于本文件的应用是必不可少的。凡是注日期的引用文件，仅注日期的版本适用于本文件。凡是不注日期的引用文件，其最新版本（包括所有的修改单）适用于本文件。</w:t>
      </w:r>
    </w:p>
    <w:p w14:paraId="59749970" w14:textId="77777777" w:rsidR="0074490D" w:rsidRDefault="00000000">
      <w:pPr>
        <w:pStyle w:val="afffff5"/>
        <w:ind w:firstLine="420"/>
        <w:rPr>
          <w:rFonts w:ascii="Times New Roman"/>
          <w:position w:val="7"/>
          <w:szCs w:val="21"/>
        </w:rPr>
      </w:pPr>
      <w:r>
        <w:rPr>
          <w:rFonts w:ascii="Times New Roman" w:eastAsia="Times New Roman"/>
          <w:position w:val="7"/>
          <w:szCs w:val="21"/>
        </w:rPr>
        <w:t>GB/T 2</w:t>
      </w:r>
      <w:r>
        <w:rPr>
          <w:rFonts w:ascii="Times New Roman" w:hint="eastAsia"/>
          <w:position w:val="7"/>
          <w:szCs w:val="21"/>
        </w:rPr>
        <w:t>13</w:t>
      </w:r>
      <w:r>
        <w:rPr>
          <w:rFonts w:ascii="Times New Roman" w:eastAsia="Times New Roman"/>
          <w:position w:val="7"/>
          <w:szCs w:val="21"/>
        </w:rPr>
        <w:t xml:space="preserve">  </w:t>
      </w:r>
      <w:r>
        <w:rPr>
          <w:rFonts w:ascii="Times New Roman" w:eastAsia="Times New Roman" w:hint="eastAsia"/>
          <w:position w:val="7"/>
          <w:szCs w:val="21"/>
        </w:rPr>
        <w:t xml:space="preserve">   </w:t>
      </w:r>
      <w:r>
        <w:rPr>
          <w:rFonts w:ascii="Times New Roman" w:hint="eastAsia"/>
          <w:position w:val="7"/>
          <w:szCs w:val="21"/>
        </w:rPr>
        <w:t>煤的发热量测定方法</w:t>
      </w:r>
    </w:p>
    <w:p w14:paraId="692F538C" w14:textId="77777777" w:rsidR="0074490D" w:rsidRDefault="00000000">
      <w:pPr>
        <w:pStyle w:val="afffff5"/>
        <w:ind w:firstLine="420"/>
        <w:rPr>
          <w:rFonts w:ascii="Times New Roman"/>
          <w:position w:val="7"/>
          <w:szCs w:val="21"/>
        </w:rPr>
      </w:pPr>
      <w:r>
        <w:rPr>
          <w:rFonts w:ascii="Times New Roman" w:eastAsia="Times New Roman"/>
          <w:position w:val="7"/>
          <w:szCs w:val="21"/>
        </w:rPr>
        <w:t xml:space="preserve">GB/T </w:t>
      </w:r>
      <w:r>
        <w:rPr>
          <w:rFonts w:ascii="Times New Roman" w:hint="eastAsia"/>
          <w:position w:val="7"/>
          <w:szCs w:val="21"/>
        </w:rPr>
        <w:t>384</w:t>
      </w:r>
      <w:r>
        <w:rPr>
          <w:rFonts w:ascii="Times New Roman" w:eastAsia="Times New Roman"/>
          <w:position w:val="7"/>
          <w:szCs w:val="21"/>
        </w:rPr>
        <w:t xml:space="preserve">  </w:t>
      </w:r>
      <w:r>
        <w:rPr>
          <w:rFonts w:ascii="Times New Roman" w:eastAsia="Times New Roman" w:hint="eastAsia"/>
          <w:position w:val="7"/>
          <w:szCs w:val="21"/>
        </w:rPr>
        <w:t xml:space="preserve">   </w:t>
      </w:r>
      <w:r>
        <w:rPr>
          <w:rFonts w:ascii="Times New Roman" w:hint="eastAsia"/>
          <w:position w:val="7"/>
          <w:szCs w:val="21"/>
        </w:rPr>
        <w:t>石油产品热值测定方法</w:t>
      </w:r>
    </w:p>
    <w:p w14:paraId="57A51759" w14:textId="77777777" w:rsidR="0074490D" w:rsidRDefault="00000000">
      <w:pPr>
        <w:pStyle w:val="afffff5"/>
        <w:ind w:firstLine="420"/>
        <w:rPr>
          <w:rFonts w:ascii="Times New Roman"/>
          <w:position w:val="7"/>
          <w:szCs w:val="21"/>
        </w:rPr>
      </w:pPr>
      <w:r>
        <w:rPr>
          <w:rFonts w:ascii="Times New Roman" w:eastAsia="Times New Roman"/>
          <w:position w:val="7"/>
          <w:szCs w:val="21"/>
        </w:rPr>
        <w:t xml:space="preserve">GB/T </w:t>
      </w:r>
      <w:r>
        <w:rPr>
          <w:rFonts w:ascii="Times New Roman" w:hint="eastAsia"/>
          <w:position w:val="7"/>
          <w:szCs w:val="21"/>
        </w:rPr>
        <w:t>22723</w:t>
      </w:r>
      <w:r>
        <w:rPr>
          <w:rFonts w:ascii="Times New Roman" w:eastAsia="Times New Roman"/>
          <w:position w:val="7"/>
          <w:szCs w:val="21"/>
        </w:rPr>
        <w:t xml:space="preserve">  </w:t>
      </w:r>
      <w:r>
        <w:rPr>
          <w:rFonts w:ascii="Times New Roman" w:eastAsia="Times New Roman" w:hint="eastAsia"/>
          <w:position w:val="7"/>
          <w:szCs w:val="21"/>
        </w:rPr>
        <w:t xml:space="preserve">   </w:t>
      </w:r>
      <w:r>
        <w:rPr>
          <w:rFonts w:ascii="Times New Roman" w:hint="eastAsia"/>
          <w:position w:val="7"/>
          <w:szCs w:val="21"/>
        </w:rPr>
        <w:t>天然气能量的测定</w:t>
      </w:r>
    </w:p>
    <w:p w14:paraId="737D83FA" w14:textId="77777777" w:rsidR="0074490D" w:rsidRDefault="00000000">
      <w:pPr>
        <w:pStyle w:val="afffff5"/>
        <w:ind w:firstLine="420"/>
        <w:rPr>
          <w:rFonts w:hAnsi="宋体" w:cs="宋体" w:hint="eastAsia"/>
        </w:rPr>
      </w:pPr>
      <w:r>
        <w:rPr>
          <w:rFonts w:ascii="Times New Roman" w:eastAsia="Times New Roman"/>
          <w:position w:val="7"/>
          <w:szCs w:val="21"/>
        </w:rPr>
        <w:t xml:space="preserve">GB/T 24040    </w:t>
      </w:r>
      <w:r>
        <w:rPr>
          <w:rFonts w:hAnsi="宋体" w:cs="宋体"/>
          <w:position w:val="7"/>
          <w:szCs w:val="21"/>
        </w:rPr>
        <w:t>环境管理 生命</w:t>
      </w:r>
      <w:r>
        <w:rPr>
          <w:rFonts w:hAnsi="宋体" w:cs="宋体"/>
          <w:spacing w:val="-1"/>
          <w:position w:val="7"/>
          <w:szCs w:val="21"/>
        </w:rPr>
        <w:t>周期评价 原则与框架</w:t>
      </w:r>
    </w:p>
    <w:p w14:paraId="313CF513" w14:textId="77777777" w:rsidR="0074490D" w:rsidRDefault="00000000">
      <w:pPr>
        <w:pStyle w:val="afffff5"/>
        <w:ind w:firstLine="420"/>
        <w:rPr>
          <w:rFonts w:hAnsi="宋体" w:cs="宋体" w:hint="eastAsia"/>
        </w:rPr>
      </w:pPr>
      <w:r>
        <w:rPr>
          <w:rFonts w:ascii="Times New Roman" w:eastAsia="Times New Roman"/>
          <w:szCs w:val="21"/>
        </w:rPr>
        <w:t xml:space="preserve">GB/T 24044    </w:t>
      </w:r>
      <w:r>
        <w:rPr>
          <w:rFonts w:hAnsi="宋体" w:cs="宋体"/>
          <w:szCs w:val="21"/>
        </w:rPr>
        <w:t>环境管理 生命</w:t>
      </w:r>
      <w:r>
        <w:rPr>
          <w:rFonts w:hAnsi="宋体" w:cs="宋体"/>
          <w:spacing w:val="-1"/>
          <w:szCs w:val="21"/>
        </w:rPr>
        <w:t>周期评价 要求与指南</w:t>
      </w:r>
    </w:p>
    <w:p w14:paraId="0A929912" w14:textId="77777777" w:rsidR="0074490D" w:rsidRDefault="00000000">
      <w:pPr>
        <w:pStyle w:val="afffff5"/>
        <w:ind w:firstLine="420"/>
        <w:rPr>
          <w:rFonts w:ascii="Times New Roman" w:eastAsia="Times New Roman"/>
          <w:position w:val="7"/>
          <w:szCs w:val="21"/>
        </w:rPr>
      </w:pPr>
      <w:r>
        <w:rPr>
          <w:rFonts w:ascii="Times New Roman" w:eastAsia="Times New Roman"/>
          <w:position w:val="7"/>
          <w:szCs w:val="21"/>
        </w:rPr>
        <w:t>GB/T 240</w:t>
      </w:r>
      <w:r>
        <w:rPr>
          <w:rFonts w:ascii="Times New Roman" w:hint="eastAsia"/>
          <w:position w:val="7"/>
          <w:szCs w:val="21"/>
        </w:rPr>
        <w:t>67</w:t>
      </w:r>
      <w:r>
        <w:rPr>
          <w:rFonts w:ascii="Times New Roman" w:eastAsia="Times New Roman"/>
          <w:position w:val="7"/>
          <w:szCs w:val="21"/>
        </w:rPr>
        <w:t xml:space="preserve">  </w:t>
      </w:r>
      <w:r>
        <w:rPr>
          <w:rFonts w:ascii="Times New Roman" w:eastAsia="Times New Roman" w:hint="eastAsia"/>
          <w:position w:val="7"/>
          <w:szCs w:val="21"/>
        </w:rPr>
        <w:t xml:space="preserve">  </w:t>
      </w:r>
      <w:proofErr w:type="spellStart"/>
      <w:r>
        <w:rPr>
          <w:rFonts w:ascii="Times New Roman" w:eastAsia="Times New Roman"/>
          <w:position w:val="7"/>
          <w:szCs w:val="21"/>
        </w:rPr>
        <w:t>温室气体</w:t>
      </w:r>
      <w:proofErr w:type="spellEnd"/>
      <w:r>
        <w:rPr>
          <w:rFonts w:ascii="Times New Roman" w:eastAsia="Times New Roman" w:hint="eastAsia"/>
          <w:position w:val="7"/>
          <w:szCs w:val="21"/>
        </w:rPr>
        <w:t xml:space="preserve"> </w:t>
      </w:r>
      <w:proofErr w:type="spellStart"/>
      <w:r>
        <w:rPr>
          <w:rFonts w:ascii="Times New Roman" w:eastAsia="Times New Roman" w:hint="eastAsia"/>
          <w:position w:val="7"/>
          <w:szCs w:val="21"/>
        </w:rPr>
        <w:t>产品碳足迹</w:t>
      </w:r>
      <w:proofErr w:type="spellEnd"/>
      <w:r>
        <w:rPr>
          <w:rFonts w:ascii="Times New Roman" w:eastAsia="Times New Roman" w:hint="eastAsia"/>
          <w:position w:val="7"/>
          <w:szCs w:val="21"/>
        </w:rPr>
        <w:t xml:space="preserve"> </w:t>
      </w:r>
      <w:proofErr w:type="spellStart"/>
      <w:r>
        <w:rPr>
          <w:rFonts w:ascii="Times New Roman" w:eastAsia="Times New Roman" w:hint="eastAsia"/>
          <w:position w:val="7"/>
          <w:szCs w:val="21"/>
        </w:rPr>
        <w:t>量化要求和指南</w:t>
      </w:r>
      <w:proofErr w:type="spellEnd"/>
    </w:p>
    <w:p w14:paraId="3506FFBC" w14:textId="77777777" w:rsidR="0074490D" w:rsidRDefault="00000000">
      <w:pPr>
        <w:pStyle w:val="afffff5"/>
        <w:ind w:firstLine="420"/>
        <w:rPr>
          <w:rFonts w:hAnsi="宋体" w:cs="宋体" w:hint="eastAsia"/>
          <w:spacing w:val="-1"/>
          <w:szCs w:val="21"/>
        </w:rPr>
      </w:pPr>
      <w:r>
        <w:rPr>
          <w:rFonts w:ascii="Times New Roman" w:eastAsia="Times New Roman"/>
          <w:szCs w:val="21"/>
        </w:rPr>
        <w:t xml:space="preserve">GB/T 32150  </w:t>
      </w:r>
      <w:r>
        <w:rPr>
          <w:rFonts w:ascii="Times New Roman" w:hint="eastAsia"/>
          <w:szCs w:val="21"/>
        </w:rPr>
        <w:t xml:space="preserve">  </w:t>
      </w:r>
      <w:r>
        <w:rPr>
          <w:rFonts w:hAnsi="宋体" w:cs="宋体"/>
          <w:szCs w:val="21"/>
        </w:rPr>
        <w:t>工业企业温室气体</w:t>
      </w:r>
      <w:r>
        <w:rPr>
          <w:rFonts w:hAnsi="宋体" w:cs="宋体"/>
          <w:spacing w:val="-1"/>
          <w:szCs w:val="21"/>
        </w:rPr>
        <w:t>排放核算和报告通则</w:t>
      </w:r>
    </w:p>
    <w:p w14:paraId="688DB1FA" w14:textId="77777777" w:rsidR="0074490D" w:rsidRDefault="00000000">
      <w:pPr>
        <w:pStyle w:val="afffff5"/>
        <w:ind w:firstLine="420"/>
        <w:rPr>
          <w:rFonts w:hAnsi="宋体" w:cs="宋体" w:hint="eastAsia"/>
          <w:szCs w:val="21"/>
        </w:rPr>
      </w:pPr>
      <w:r>
        <w:rPr>
          <w:rFonts w:ascii="Times New Roman" w:eastAsia="Times New Roman"/>
          <w:szCs w:val="21"/>
        </w:rPr>
        <w:t>GB/T 3215</w:t>
      </w:r>
      <w:r>
        <w:rPr>
          <w:rFonts w:ascii="Times New Roman" w:hint="eastAsia"/>
          <w:szCs w:val="21"/>
        </w:rPr>
        <w:t>1.29</w:t>
      </w:r>
      <w:r>
        <w:rPr>
          <w:rFonts w:ascii="Times New Roman" w:eastAsia="Times New Roman"/>
          <w:szCs w:val="21"/>
        </w:rPr>
        <w:t xml:space="preserve">  </w:t>
      </w:r>
      <w:r>
        <w:rPr>
          <w:rFonts w:ascii="Times New Roman" w:hint="eastAsia"/>
          <w:szCs w:val="21"/>
        </w:rPr>
        <w:t xml:space="preserve">  </w:t>
      </w:r>
      <w:r>
        <w:rPr>
          <w:rFonts w:hAnsi="宋体" w:cs="宋体" w:hint="eastAsia"/>
          <w:szCs w:val="21"/>
        </w:rPr>
        <w:t>温室气体排放核算与报告要求 第29部分：机械设备制造企业</w:t>
      </w:r>
    </w:p>
    <w:p w14:paraId="1EF1A621" w14:textId="77777777" w:rsidR="0074490D" w:rsidRDefault="00000000">
      <w:pPr>
        <w:pStyle w:val="afffff5"/>
        <w:ind w:firstLine="408"/>
        <w:rPr>
          <w:rFonts w:hAnsi="宋体" w:cs="宋体" w:hint="eastAsia"/>
        </w:rPr>
      </w:pPr>
      <w:r>
        <w:rPr>
          <w:rFonts w:ascii="Times New Roman" w:eastAsia="Times New Roman"/>
          <w:spacing w:val="-3"/>
          <w:szCs w:val="21"/>
        </w:rPr>
        <w:t>ISO</w:t>
      </w:r>
      <w:r>
        <w:rPr>
          <w:rFonts w:ascii="Times New Roman" w:eastAsia="Times New Roman"/>
          <w:spacing w:val="26"/>
          <w:szCs w:val="21"/>
        </w:rPr>
        <w:t xml:space="preserve"> </w:t>
      </w:r>
      <w:r>
        <w:rPr>
          <w:rFonts w:ascii="Times New Roman" w:eastAsia="Times New Roman"/>
          <w:spacing w:val="-3"/>
          <w:szCs w:val="21"/>
        </w:rPr>
        <w:t>1406</w:t>
      </w:r>
      <w:r>
        <w:rPr>
          <w:rFonts w:ascii="Times New Roman" w:hint="eastAsia"/>
          <w:spacing w:val="-3"/>
          <w:szCs w:val="21"/>
        </w:rPr>
        <w:t xml:space="preserve">7 </w:t>
      </w:r>
      <w:r>
        <w:rPr>
          <w:rFonts w:ascii="Times New Roman" w:eastAsia="Times New Roman"/>
          <w:spacing w:val="-3"/>
          <w:szCs w:val="21"/>
        </w:rPr>
        <w:t xml:space="preserve">  </w:t>
      </w:r>
      <w:r>
        <w:rPr>
          <w:rFonts w:ascii="Times New Roman" w:hint="eastAsia"/>
          <w:spacing w:val="-3"/>
          <w:szCs w:val="21"/>
        </w:rPr>
        <w:t xml:space="preserve">  </w:t>
      </w:r>
      <w:r>
        <w:rPr>
          <w:rFonts w:hAnsi="宋体" w:cs="宋体"/>
          <w:spacing w:val="-3"/>
          <w:szCs w:val="21"/>
        </w:rPr>
        <w:t>温室气体</w:t>
      </w:r>
      <w:r>
        <w:rPr>
          <w:rFonts w:ascii="Times New Roman" w:hint="eastAsia"/>
          <w:spacing w:val="-3"/>
          <w:szCs w:val="21"/>
        </w:rPr>
        <w:t xml:space="preserve"> </w:t>
      </w:r>
      <w:r>
        <w:rPr>
          <w:rFonts w:ascii="Times New Roman" w:hint="eastAsia"/>
          <w:spacing w:val="-3"/>
          <w:szCs w:val="21"/>
        </w:rPr>
        <w:t>产品碳足迹</w:t>
      </w:r>
      <w:r>
        <w:rPr>
          <w:rFonts w:ascii="Times New Roman" w:hint="eastAsia"/>
          <w:spacing w:val="-3"/>
          <w:szCs w:val="21"/>
        </w:rPr>
        <w:t xml:space="preserve"> </w:t>
      </w:r>
      <w:r>
        <w:rPr>
          <w:rFonts w:ascii="Times New Roman" w:hint="eastAsia"/>
          <w:spacing w:val="-3"/>
          <w:szCs w:val="21"/>
        </w:rPr>
        <w:t>量化要求和指南</w:t>
      </w:r>
    </w:p>
    <w:p w14:paraId="377EFF74" w14:textId="77777777" w:rsidR="0074490D" w:rsidRDefault="00000000">
      <w:pPr>
        <w:pStyle w:val="affc"/>
        <w:spacing w:before="240" w:after="240"/>
      </w:pPr>
      <w:bookmarkStart w:id="30" w:name="_Toc10998"/>
      <w:bookmarkStart w:id="31" w:name="_Toc929"/>
      <w:r>
        <w:rPr>
          <w:rFonts w:hint="eastAsia"/>
        </w:rPr>
        <w:t>术语和定义</w:t>
      </w:r>
      <w:bookmarkEnd w:id="30"/>
      <w:bookmarkEnd w:id="31"/>
    </w:p>
    <w:p w14:paraId="1E1AD936" w14:textId="77777777" w:rsidR="0074490D" w:rsidRDefault="00000000">
      <w:pPr>
        <w:pStyle w:val="afffffffffff4"/>
        <w:ind w:left="420" w:hangingChars="200" w:hanging="420"/>
        <w:rPr>
          <w:rFonts w:ascii="黑体" w:eastAsia="黑体" w:hAnsi="黑体" w:hint="eastAsia"/>
        </w:rPr>
      </w:pPr>
      <w:r>
        <w:rPr>
          <w:rFonts w:ascii="黑体" w:eastAsia="黑体" w:hAnsi="黑体"/>
        </w:rPr>
        <w:br/>
      </w:r>
      <w:r>
        <w:rPr>
          <w:rFonts w:ascii="黑体" w:eastAsia="黑体" w:hAnsi="黑体" w:hint="eastAsia"/>
        </w:rPr>
        <w:t>电站锅炉</w:t>
      </w:r>
    </w:p>
    <w:p w14:paraId="070BBED1" w14:textId="77777777" w:rsidR="0074490D" w:rsidRDefault="00000000">
      <w:pPr>
        <w:pStyle w:val="afffff5"/>
        <w:ind w:firstLine="420"/>
      </w:pPr>
      <w:r>
        <w:rPr>
          <w:rFonts w:hint="eastAsia"/>
        </w:rPr>
        <w:t>以发电为主要目的</w:t>
      </w:r>
      <w:proofErr w:type="gramStart"/>
      <w:r>
        <w:rPr>
          <w:rFonts w:hint="eastAsia"/>
        </w:rPr>
        <w:t>的</w:t>
      </w:r>
      <w:proofErr w:type="gramEnd"/>
      <w:r>
        <w:rPr>
          <w:rFonts w:hint="eastAsia"/>
        </w:rPr>
        <w:t>锅炉。</w:t>
      </w:r>
    </w:p>
    <w:p w14:paraId="68A4155D" w14:textId="77777777" w:rsidR="0074490D" w:rsidRDefault="00000000">
      <w:pPr>
        <w:pStyle w:val="afffffffffff4"/>
        <w:ind w:left="420" w:hangingChars="200" w:hanging="420"/>
        <w:rPr>
          <w:rFonts w:ascii="黑体" w:eastAsia="黑体" w:hAnsi="黑体" w:hint="eastAsia"/>
        </w:rPr>
      </w:pPr>
      <w:r>
        <w:rPr>
          <w:rFonts w:ascii="黑体" w:eastAsia="黑体" w:hAnsi="黑体"/>
        </w:rPr>
        <w:br/>
        <w:t>生命周期</w:t>
      </w:r>
    </w:p>
    <w:p w14:paraId="79D48EE3" w14:textId="77777777" w:rsidR="0074490D" w:rsidRDefault="00000000">
      <w:pPr>
        <w:pStyle w:val="afffff5"/>
        <w:ind w:firstLine="420"/>
      </w:pPr>
      <w:r>
        <w:rPr>
          <w:rFonts w:hint="eastAsia"/>
        </w:rPr>
        <w:t>产品相关的连续且相互连接的阶段，包括原材料获取或从自然资源中生成原材料至生命末期处理。</w:t>
      </w:r>
    </w:p>
    <w:p w14:paraId="6A7A8F33" w14:textId="77777777" w:rsidR="0074490D" w:rsidRDefault="00000000">
      <w:pPr>
        <w:pStyle w:val="afffffffffff4"/>
        <w:ind w:left="420" w:hangingChars="200" w:hanging="420"/>
        <w:rPr>
          <w:rFonts w:ascii="黑体" w:eastAsia="黑体" w:hAnsi="黑体" w:hint="eastAsia"/>
        </w:rPr>
      </w:pPr>
      <w:r>
        <w:rPr>
          <w:rFonts w:ascii="黑体" w:eastAsia="黑体" w:hAnsi="黑体"/>
        </w:rPr>
        <w:br/>
        <w:t>生命周期</w:t>
      </w:r>
      <w:r>
        <w:rPr>
          <w:rFonts w:ascii="黑体" w:eastAsia="黑体" w:hAnsi="黑体" w:hint="eastAsia"/>
        </w:rPr>
        <w:t>评价</w:t>
      </w:r>
    </w:p>
    <w:p w14:paraId="7AD497BA" w14:textId="77777777" w:rsidR="0074490D" w:rsidRDefault="00000000">
      <w:pPr>
        <w:pStyle w:val="afffff5"/>
        <w:ind w:firstLine="420"/>
      </w:pPr>
      <w:r>
        <w:rPr>
          <w:rFonts w:hint="eastAsia"/>
        </w:rPr>
        <w:t>一个产品系统在整个生命周期内的输入、输出和潜在环境影响的汇编与评估。</w:t>
      </w:r>
    </w:p>
    <w:p w14:paraId="48CDB29B" w14:textId="77777777" w:rsidR="0074490D" w:rsidRDefault="0074490D">
      <w:pPr>
        <w:pStyle w:val="afffffffffff4"/>
        <w:ind w:left="420" w:hangingChars="200" w:hanging="420"/>
        <w:rPr>
          <w:rFonts w:ascii="黑体" w:eastAsia="黑体" w:hAnsi="黑体" w:hint="eastAsia"/>
        </w:rPr>
      </w:pPr>
    </w:p>
    <w:p w14:paraId="1649BDDA" w14:textId="77777777" w:rsidR="0074490D" w:rsidRDefault="00000000">
      <w:pPr>
        <w:pStyle w:val="afffffffffff4"/>
        <w:numPr>
          <w:ilvl w:val="2"/>
          <w:numId w:val="0"/>
        </w:numPr>
        <w:ind w:leftChars="-200" w:left="-420" w:firstLineChars="400" w:firstLine="840"/>
        <w:rPr>
          <w:rFonts w:hAnsi="宋体" w:cs="宋体" w:hint="eastAsia"/>
          <w:spacing w:val="-3"/>
          <w:szCs w:val="21"/>
        </w:rPr>
      </w:pPr>
      <w:r>
        <w:rPr>
          <w:rFonts w:ascii="黑体" w:eastAsia="黑体" w:hAnsi="黑体"/>
        </w:rPr>
        <w:t>温室气体</w:t>
      </w:r>
    </w:p>
    <w:p w14:paraId="260509FF" w14:textId="77777777" w:rsidR="0074490D" w:rsidRDefault="00000000">
      <w:pPr>
        <w:pStyle w:val="afffff5"/>
        <w:ind w:firstLine="420"/>
      </w:pPr>
      <w:r>
        <w:rPr>
          <w:rFonts w:hint="eastAsia"/>
        </w:rPr>
        <w:t>大气层中自然存在的和由于人类活动产生的能够吸收和散发由地球表面、大气层和云层所产生的、波长在红外光谱内的辐射的气态成分。</w:t>
      </w:r>
    </w:p>
    <w:p w14:paraId="2A5D3F26" w14:textId="77777777" w:rsidR="0074490D" w:rsidRDefault="00000000">
      <w:pPr>
        <w:pStyle w:val="afffffffffff4"/>
        <w:ind w:left="420" w:hangingChars="200" w:hanging="420"/>
        <w:rPr>
          <w:rFonts w:ascii="黑体" w:eastAsia="黑体" w:hAnsi="黑体" w:hint="eastAsia"/>
        </w:rPr>
      </w:pPr>
      <w:r>
        <w:rPr>
          <w:rFonts w:ascii="黑体" w:eastAsia="黑体" w:hAnsi="黑体"/>
        </w:rPr>
        <w:br/>
        <w:t xml:space="preserve">产品碳足迹 </w:t>
      </w:r>
    </w:p>
    <w:p w14:paraId="564C6188" w14:textId="77777777" w:rsidR="0074490D" w:rsidRDefault="00000000">
      <w:pPr>
        <w:pStyle w:val="afffff5"/>
        <w:ind w:firstLine="420"/>
      </w:pPr>
      <w:r>
        <w:rPr>
          <w:rFonts w:hint="eastAsia"/>
        </w:rPr>
        <w:t>产品系统中的温室气体排放量和温室气体清除量之和，以二氧化碳当量表示，并基于气候变化这一单一环境影响类型进行生命周期评价。</w:t>
      </w:r>
    </w:p>
    <w:p w14:paraId="4B46783F" w14:textId="77777777" w:rsidR="0074490D" w:rsidRDefault="00000000">
      <w:pPr>
        <w:pStyle w:val="afffffffffff4"/>
        <w:ind w:left="420" w:hangingChars="200" w:hanging="420"/>
        <w:rPr>
          <w:rFonts w:ascii="黑体" w:eastAsia="黑体" w:hAnsi="黑体" w:hint="eastAsia"/>
        </w:rPr>
      </w:pPr>
      <w:r>
        <w:rPr>
          <w:rFonts w:ascii="黑体" w:eastAsia="黑体" w:hAnsi="黑体"/>
        </w:rPr>
        <w:br/>
        <w:t>产品碳足迹</w:t>
      </w:r>
      <w:r>
        <w:rPr>
          <w:rFonts w:ascii="黑体" w:eastAsia="黑体" w:hAnsi="黑体" w:hint="eastAsia"/>
        </w:rPr>
        <w:t>核算</w:t>
      </w:r>
      <w:r>
        <w:rPr>
          <w:rFonts w:ascii="黑体" w:eastAsia="黑体" w:hAnsi="黑体"/>
        </w:rPr>
        <w:t xml:space="preserve"> </w:t>
      </w:r>
    </w:p>
    <w:p w14:paraId="697FDA8E" w14:textId="77777777" w:rsidR="0074490D" w:rsidRDefault="00000000">
      <w:pPr>
        <w:pStyle w:val="afffff5"/>
        <w:ind w:firstLine="420"/>
      </w:pPr>
      <w:r>
        <w:rPr>
          <w:rFonts w:hint="eastAsia"/>
        </w:rPr>
        <w:t>核实计算产品碳足迹的活动。</w:t>
      </w:r>
    </w:p>
    <w:p w14:paraId="68F07956" w14:textId="77777777" w:rsidR="0074490D" w:rsidRDefault="0074490D">
      <w:pPr>
        <w:pStyle w:val="afffffffffff4"/>
        <w:ind w:left="420" w:hangingChars="200" w:hanging="420"/>
        <w:rPr>
          <w:rFonts w:ascii="黑体" w:eastAsia="黑体" w:hAnsi="黑体" w:hint="eastAsia"/>
        </w:rPr>
      </w:pPr>
    </w:p>
    <w:p w14:paraId="6C6BCCD4" w14:textId="77777777" w:rsidR="0074490D" w:rsidRDefault="00000000">
      <w:pPr>
        <w:pStyle w:val="afffffffffff4"/>
        <w:numPr>
          <w:ilvl w:val="2"/>
          <w:numId w:val="0"/>
        </w:numPr>
        <w:ind w:firstLineChars="200" w:firstLine="420"/>
        <w:rPr>
          <w:rFonts w:ascii="黑体" w:eastAsia="黑体" w:hAnsi="黑体" w:hint="eastAsia"/>
        </w:rPr>
      </w:pPr>
      <w:r>
        <w:rPr>
          <w:rFonts w:ascii="黑体" w:eastAsia="黑体" w:hAnsi="黑体"/>
        </w:rPr>
        <w:t>系统边界</w:t>
      </w:r>
    </w:p>
    <w:p w14:paraId="7E9DD321" w14:textId="77777777" w:rsidR="0074490D" w:rsidRDefault="00000000">
      <w:pPr>
        <w:pStyle w:val="afffff5"/>
        <w:ind w:firstLine="420"/>
      </w:pPr>
      <w:r>
        <w:rPr>
          <w:rFonts w:hint="eastAsia"/>
        </w:rPr>
        <w:t>通过一组准则确定哪些单元过程属于产品系统的一部分。</w:t>
      </w:r>
    </w:p>
    <w:p w14:paraId="07B98B68" w14:textId="77777777" w:rsidR="0074490D" w:rsidRDefault="0074490D">
      <w:pPr>
        <w:pStyle w:val="afffffffffff4"/>
        <w:ind w:left="420" w:hangingChars="200" w:hanging="420"/>
        <w:rPr>
          <w:rFonts w:ascii="黑体" w:eastAsia="黑体" w:hAnsi="黑体" w:hint="eastAsia"/>
        </w:rPr>
      </w:pPr>
    </w:p>
    <w:p w14:paraId="7425D657" w14:textId="77777777" w:rsidR="0074490D" w:rsidRDefault="00000000">
      <w:pPr>
        <w:pStyle w:val="afffffffffff4"/>
        <w:numPr>
          <w:ilvl w:val="2"/>
          <w:numId w:val="0"/>
        </w:numPr>
        <w:ind w:leftChars="-200" w:left="-420" w:firstLineChars="400" w:firstLine="840"/>
        <w:rPr>
          <w:rFonts w:ascii="黑体" w:eastAsia="黑体" w:hAnsi="黑体" w:hint="eastAsia"/>
        </w:rPr>
      </w:pPr>
      <w:r>
        <w:rPr>
          <w:rFonts w:ascii="黑体" w:eastAsia="黑体" w:hAnsi="黑体"/>
        </w:rPr>
        <w:t>单元过程</w:t>
      </w:r>
    </w:p>
    <w:p w14:paraId="6A9CC555" w14:textId="77777777" w:rsidR="0074490D" w:rsidRDefault="00000000">
      <w:pPr>
        <w:pStyle w:val="afffff5"/>
        <w:ind w:firstLine="420"/>
      </w:pPr>
      <w:r>
        <w:rPr>
          <w:rFonts w:hint="eastAsia"/>
        </w:rPr>
        <w:t>进行生命周期清单分析时为量化输入和输出数据而确定的最基本部分。</w:t>
      </w:r>
    </w:p>
    <w:p w14:paraId="1B4B464B" w14:textId="77777777" w:rsidR="0074490D" w:rsidRDefault="0074490D">
      <w:pPr>
        <w:pStyle w:val="afffffffffff4"/>
        <w:ind w:left="420" w:hangingChars="200" w:hanging="420"/>
        <w:rPr>
          <w:rFonts w:ascii="黑体" w:eastAsia="黑体" w:hAnsi="黑体" w:hint="eastAsia"/>
        </w:rPr>
      </w:pPr>
    </w:p>
    <w:p w14:paraId="31D45AC0" w14:textId="77777777" w:rsidR="0074490D" w:rsidRDefault="00000000">
      <w:pPr>
        <w:pStyle w:val="afffffffffff4"/>
        <w:numPr>
          <w:ilvl w:val="2"/>
          <w:numId w:val="0"/>
        </w:numPr>
        <w:ind w:leftChars="-200" w:left="-420" w:firstLineChars="400" w:firstLine="840"/>
        <w:rPr>
          <w:rFonts w:ascii="黑体" w:eastAsia="黑体" w:hAnsi="黑体" w:hint="eastAsia"/>
        </w:rPr>
      </w:pPr>
      <w:r>
        <w:rPr>
          <w:rFonts w:ascii="黑体" w:eastAsia="黑体" w:hAnsi="黑体"/>
        </w:rPr>
        <w:t>功能单位</w:t>
      </w:r>
    </w:p>
    <w:p w14:paraId="3AAA57BC" w14:textId="77777777" w:rsidR="0074490D" w:rsidRDefault="00000000">
      <w:pPr>
        <w:pStyle w:val="afffff5"/>
        <w:ind w:firstLine="420"/>
      </w:pPr>
      <w:r>
        <w:rPr>
          <w:rFonts w:hint="eastAsia"/>
        </w:rPr>
        <w:t>用来量化产品系统功能的基准单位。</w:t>
      </w:r>
    </w:p>
    <w:p w14:paraId="33F494EC" w14:textId="77777777" w:rsidR="0074490D" w:rsidRDefault="0074490D">
      <w:pPr>
        <w:pStyle w:val="afffffffffff4"/>
        <w:ind w:left="420" w:hangingChars="200" w:hanging="420"/>
        <w:rPr>
          <w:rFonts w:ascii="黑体" w:eastAsia="黑体" w:hAnsi="黑体" w:hint="eastAsia"/>
        </w:rPr>
      </w:pPr>
    </w:p>
    <w:p w14:paraId="49020277" w14:textId="77777777" w:rsidR="0074490D" w:rsidRDefault="00000000">
      <w:pPr>
        <w:pStyle w:val="afffffffffff4"/>
        <w:numPr>
          <w:ilvl w:val="2"/>
          <w:numId w:val="0"/>
        </w:numPr>
        <w:ind w:leftChars="-200" w:left="-420" w:firstLineChars="400" w:firstLine="840"/>
        <w:rPr>
          <w:rFonts w:hAnsi="宋体" w:cs="宋体" w:hint="eastAsia"/>
          <w:spacing w:val="-1"/>
          <w:szCs w:val="21"/>
        </w:rPr>
      </w:pPr>
      <w:r>
        <w:rPr>
          <w:rFonts w:ascii="黑体" w:eastAsia="黑体" w:hAnsi="黑体"/>
        </w:rPr>
        <w:t>温室气体排放</w:t>
      </w:r>
    </w:p>
    <w:p w14:paraId="6D257C2C" w14:textId="77777777" w:rsidR="0074490D" w:rsidRDefault="00000000">
      <w:pPr>
        <w:pStyle w:val="afffff5"/>
        <w:ind w:firstLine="420"/>
      </w:pPr>
      <w:r>
        <w:rPr>
          <w:rFonts w:hint="eastAsia"/>
        </w:rPr>
        <w:t xml:space="preserve">在特定时段内释放到大气中的温室气体总量（以质量单位计算）。 </w:t>
      </w:r>
    </w:p>
    <w:p w14:paraId="5219A83B" w14:textId="77777777" w:rsidR="0074490D" w:rsidRDefault="0074490D">
      <w:pPr>
        <w:pStyle w:val="afffffffffff4"/>
        <w:ind w:left="420" w:hangingChars="200" w:hanging="420"/>
        <w:rPr>
          <w:rFonts w:ascii="黑体" w:eastAsia="黑体" w:hAnsi="黑体" w:hint="eastAsia"/>
        </w:rPr>
      </w:pPr>
    </w:p>
    <w:p w14:paraId="3D57D033" w14:textId="77777777" w:rsidR="0074490D" w:rsidRDefault="00000000">
      <w:pPr>
        <w:pStyle w:val="afffff5"/>
        <w:ind w:firstLine="420"/>
        <w:rPr>
          <w:rFonts w:eastAsia="黑体" w:hAnsi="宋体" w:cs="宋体" w:hint="eastAsia"/>
          <w:spacing w:val="-1"/>
          <w:szCs w:val="21"/>
        </w:rPr>
      </w:pPr>
      <w:r>
        <w:rPr>
          <w:rFonts w:ascii="黑体" w:eastAsia="黑体" w:hAnsi="黑体" w:hint="eastAsia"/>
        </w:rPr>
        <w:t>二氧化碳当量;CO</w:t>
      </w:r>
      <w:r>
        <w:rPr>
          <w:rFonts w:ascii="黑体" w:eastAsia="黑体" w:hAnsi="黑体" w:hint="eastAsia"/>
          <w:vertAlign w:val="subscript"/>
        </w:rPr>
        <w:t>2</w:t>
      </w:r>
      <w:r>
        <w:rPr>
          <w:rFonts w:ascii="黑体" w:eastAsia="黑体" w:hAnsi="黑体" w:hint="eastAsia"/>
        </w:rPr>
        <w:t>e</w:t>
      </w:r>
    </w:p>
    <w:p w14:paraId="6CDB1C87" w14:textId="77777777" w:rsidR="0074490D" w:rsidRDefault="00000000">
      <w:pPr>
        <w:pStyle w:val="afffff5"/>
        <w:ind w:firstLine="420"/>
        <w:rPr>
          <w:rFonts w:ascii="黑体" w:hAnsi="黑体" w:hint="eastAsia"/>
        </w:rPr>
      </w:pPr>
      <w:r>
        <w:rPr>
          <w:rFonts w:hint="eastAsia"/>
        </w:rPr>
        <w:t>比较某种温室气体与二氧化碳的辐射强迫的单位。</w:t>
      </w:r>
    </w:p>
    <w:p w14:paraId="2CE24561" w14:textId="77777777" w:rsidR="0074490D" w:rsidRDefault="0074490D">
      <w:pPr>
        <w:pStyle w:val="afffffffffff4"/>
        <w:ind w:left="420" w:hangingChars="200" w:hanging="420"/>
        <w:rPr>
          <w:rFonts w:ascii="Times New Roman" w:eastAsia="Times New Roman"/>
          <w:szCs w:val="21"/>
        </w:rPr>
      </w:pPr>
    </w:p>
    <w:p w14:paraId="7F8C6816" w14:textId="77777777" w:rsidR="0074490D" w:rsidRDefault="00000000">
      <w:pPr>
        <w:pStyle w:val="afffffffffff4"/>
        <w:numPr>
          <w:ilvl w:val="2"/>
          <w:numId w:val="0"/>
        </w:numPr>
        <w:ind w:leftChars="-200" w:left="-420" w:firstLineChars="400" w:firstLine="840"/>
        <w:rPr>
          <w:rFonts w:ascii="Times New Roman" w:eastAsia="Times New Roman"/>
          <w:szCs w:val="21"/>
        </w:rPr>
      </w:pPr>
      <w:r>
        <w:rPr>
          <w:rFonts w:ascii="黑体" w:eastAsia="黑体" w:hAnsi="黑体"/>
        </w:rPr>
        <w:t xml:space="preserve">排放因子 </w:t>
      </w:r>
    </w:p>
    <w:p w14:paraId="488209A1" w14:textId="77777777" w:rsidR="0074490D" w:rsidRDefault="00000000">
      <w:pPr>
        <w:pStyle w:val="afffff5"/>
        <w:ind w:firstLine="420"/>
      </w:pPr>
      <w:r>
        <w:rPr>
          <w:rFonts w:hint="eastAsia"/>
        </w:rPr>
        <w:t>活动数据与温室气体排放相关的系数。</w:t>
      </w:r>
    </w:p>
    <w:p w14:paraId="3FB84639" w14:textId="77777777" w:rsidR="0074490D" w:rsidRDefault="0074490D">
      <w:pPr>
        <w:pStyle w:val="afffffffffff4"/>
        <w:ind w:left="420" w:hangingChars="200" w:hanging="420"/>
        <w:rPr>
          <w:rFonts w:ascii="Times New Roman" w:eastAsia="Times New Roman"/>
          <w:szCs w:val="21"/>
        </w:rPr>
      </w:pPr>
    </w:p>
    <w:p w14:paraId="1B6ABF4B" w14:textId="77777777" w:rsidR="0074490D" w:rsidRDefault="00000000">
      <w:pPr>
        <w:pStyle w:val="afffffffffff4"/>
        <w:numPr>
          <w:ilvl w:val="2"/>
          <w:numId w:val="0"/>
        </w:numPr>
        <w:ind w:leftChars="-200" w:left="-420" w:firstLineChars="400" w:firstLine="840"/>
        <w:rPr>
          <w:rFonts w:ascii="Times New Roman" w:eastAsia="Times New Roman"/>
          <w:szCs w:val="21"/>
        </w:rPr>
      </w:pPr>
      <w:r>
        <w:rPr>
          <w:rFonts w:ascii="黑体" w:eastAsia="黑体" w:hAnsi="黑体" w:hint="eastAsia"/>
        </w:rPr>
        <w:t>初级数据</w:t>
      </w:r>
      <w:r>
        <w:rPr>
          <w:rFonts w:ascii="黑体" w:eastAsia="黑体" w:hAnsi="黑体"/>
        </w:rPr>
        <w:t xml:space="preserve"> </w:t>
      </w:r>
    </w:p>
    <w:p w14:paraId="693957C4" w14:textId="77777777" w:rsidR="0074490D" w:rsidRDefault="00000000">
      <w:pPr>
        <w:pStyle w:val="afffff5"/>
        <w:ind w:firstLine="420"/>
      </w:pPr>
      <w:r>
        <w:rPr>
          <w:rFonts w:hint="eastAsia"/>
        </w:rPr>
        <w:t>通过直接测量或基于直接测量的计算得到的过程或活动的量化值。</w:t>
      </w:r>
    </w:p>
    <w:p w14:paraId="57E8EAE5" w14:textId="77777777" w:rsidR="0074490D" w:rsidRDefault="0074490D">
      <w:pPr>
        <w:pStyle w:val="afffffffffff4"/>
        <w:ind w:left="420" w:hangingChars="200" w:hanging="420"/>
        <w:rPr>
          <w:rFonts w:ascii="Times New Roman" w:eastAsia="Times New Roman"/>
          <w:szCs w:val="21"/>
        </w:rPr>
      </w:pPr>
    </w:p>
    <w:p w14:paraId="1D88343A" w14:textId="77777777" w:rsidR="0074490D" w:rsidRDefault="00000000">
      <w:pPr>
        <w:pStyle w:val="afffffffffff4"/>
        <w:numPr>
          <w:ilvl w:val="2"/>
          <w:numId w:val="0"/>
        </w:numPr>
        <w:ind w:leftChars="-200" w:left="-420" w:firstLineChars="400" w:firstLine="840"/>
        <w:rPr>
          <w:rFonts w:ascii="Times New Roman" w:eastAsia="Times New Roman"/>
          <w:szCs w:val="21"/>
        </w:rPr>
      </w:pPr>
      <w:r>
        <w:rPr>
          <w:rFonts w:ascii="黑体" w:eastAsia="黑体" w:hAnsi="黑体" w:hint="eastAsia"/>
        </w:rPr>
        <w:t>次级数据</w:t>
      </w:r>
      <w:r>
        <w:rPr>
          <w:rFonts w:ascii="黑体" w:eastAsia="黑体" w:hAnsi="黑体"/>
        </w:rPr>
        <w:t xml:space="preserve"> </w:t>
      </w:r>
    </w:p>
    <w:p w14:paraId="0D48512B" w14:textId="77777777" w:rsidR="0074490D" w:rsidRDefault="00000000">
      <w:pPr>
        <w:pStyle w:val="afffff5"/>
        <w:ind w:firstLine="420"/>
      </w:pPr>
      <w:r>
        <w:rPr>
          <w:rFonts w:hint="eastAsia"/>
        </w:rPr>
        <w:t>不符合初级数据要求的数据。</w:t>
      </w:r>
    </w:p>
    <w:p w14:paraId="2A5E85A9" w14:textId="77777777" w:rsidR="0074490D" w:rsidRDefault="0074490D">
      <w:pPr>
        <w:pStyle w:val="afffffffffff4"/>
        <w:ind w:left="420" w:hangingChars="200" w:hanging="420"/>
        <w:rPr>
          <w:rFonts w:ascii="Times New Roman" w:eastAsia="Times New Roman"/>
          <w:szCs w:val="21"/>
        </w:rPr>
      </w:pPr>
    </w:p>
    <w:p w14:paraId="073A703A" w14:textId="77777777" w:rsidR="0074490D" w:rsidRDefault="00000000">
      <w:pPr>
        <w:pStyle w:val="afffffffffff4"/>
        <w:numPr>
          <w:ilvl w:val="2"/>
          <w:numId w:val="0"/>
        </w:numPr>
        <w:ind w:leftChars="-200" w:left="-420" w:firstLineChars="400" w:firstLine="840"/>
        <w:rPr>
          <w:rFonts w:ascii="Times New Roman" w:eastAsia="Times New Roman"/>
          <w:szCs w:val="21"/>
        </w:rPr>
      </w:pPr>
      <w:r>
        <w:rPr>
          <w:rFonts w:ascii="黑体" w:eastAsia="黑体" w:hAnsi="黑体" w:hint="eastAsia"/>
        </w:rPr>
        <w:t>碳氧化率</w:t>
      </w:r>
      <w:r>
        <w:rPr>
          <w:rFonts w:ascii="黑体" w:eastAsia="黑体" w:hAnsi="黑体"/>
        </w:rPr>
        <w:t xml:space="preserve"> </w:t>
      </w:r>
    </w:p>
    <w:p w14:paraId="67F00DA7" w14:textId="77777777" w:rsidR="0074490D" w:rsidRDefault="00000000">
      <w:pPr>
        <w:pStyle w:val="afffff5"/>
        <w:ind w:firstLine="420"/>
      </w:pPr>
      <w:r>
        <w:rPr>
          <w:rFonts w:hint="eastAsia"/>
        </w:rPr>
        <w:t>燃料中的碳在氧化过程中被完全氧化的百分比。</w:t>
      </w:r>
    </w:p>
    <w:p w14:paraId="7F489C6D" w14:textId="77777777" w:rsidR="0074490D" w:rsidRDefault="0074490D">
      <w:pPr>
        <w:pStyle w:val="afffffffffff4"/>
        <w:ind w:left="420" w:hangingChars="200" w:hanging="420"/>
        <w:rPr>
          <w:rFonts w:ascii="Times New Roman" w:eastAsia="Times New Roman"/>
          <w:szCs w:val="21"/>
        </w:rPr>
      </w:pPr>
    </w:p>
    <w:p w14:paraId="1FA5FCDB" w14:textId="77777777" w:rsidR="0074490D" w:rsidRDefault="00000000">
      <w:pPr>
        <w:pStyle w:val="afffffffffff4"/>
        <w:numPr>
          <w:ilvl w:val="2"/>
          <w:numId w:val="0"/>
        </w:numPr>
        <w:ind w:leftChars="-200" w:left="-420" w:firstLineChars="400" w:firstLine="840"/>
        <w:rPr>
          <w:rFonts w:ascii="Times New Roman" w:eastAsia="Times New Roman"/>
          <w:szCs w:val="21"/>
        </w:rPr>
      </w:pPr>
      <w:r>
        <w:rPr>
          <w:rFonts w:ascii="黑体" w:eastAsia="黑体" w:hAnsi="黑体" w:hint="eastAsia"/>
        </w:rPr>
        <w:t>取舍准则</w:t>
      </w:r>
      <w:r>
        <w:rPr>
          <w:rFonts w:ascii="黑体" w:eastAsia="黑体" w:hAnsi="黑体"/>
        </w:rPr>
        <w:t xml:space="preserve"> </w:t>
      </w:r>
    </w:p>
    <w:p w14:paraId="3DE22FC1" w14:textId="77777777" w:rsidR="0074490D" w:rsidRDefault="00000000">
      <w:pPr>
        <w:pStyle w:val="afffff5"/>
        <w:ind w:firstLine="420"/>
      </w:pPr>
      <w:r>
        <w:rPr>
          <w:rFonts w:hint="eastAsia"/>
        </w:rPr>
        <w:t>对与单元过程或产品系统相关的物质和能量流的数据或环境影响重要性程度是否被排除在研究范围之外所作的规定。</w:t>
      </w:r>
    </w:p>
    <w:p w14:paraId="294EE2EB" w14:textId="77777777" w:rsidR="0074490D" w:rsidRDefault="0074490D">
      <w:pPr>
        <w:pStyle w:val="afffffffffff4"/>
        <w:ind w:left="420" w:hangingChars="200" w:hanging="420"/>
        <w:rPr>
          <w:rFonts w:ascii="Times New Roman" w:eastAsia="Times New Roman"/>
          <w:szCs w:val="21"/>
        </w:rPr>
      </w:pPr>
    </w:p>
    <w:p w14:paraId="5264291C" w14:textId="77777777" w:rsidR="0074490D" w:rsidRDefault="00000000">
      <w:pPr>
        <w:pStyle w:val="afffffffffff4"/>
        <w:numPr>
          <w:ilvl w:val="2"/>
          <w:numId w:val="0"/>
        </w:numPr>
        <w:ind w:leftChars="-200" w:left="-420" w:firstLineChars="400" w:firstLine="840"/>
        <w:rPr>
          <w:rFonts w:ascii="Times New Roman" w:eastAsia="Times New Roman"/>
          <w:szCs w:val="21"/>
        </w:rPr>
      </w:pPr>
      <w:r>
        <w:rPr>
          <w:rFonts w:ascii="黑体" w:eastAsia="黑体" w:hAnsi="黑体" w:hint="eastAsia"/>
        </w:rPr>
        <w:t>生命周期清单分析</w:t>
      </w:r>
      <w:r>
        <w:rPr>
          <w:rFonts w:ascii="黑体" w:eastAsia="黑体" w:hAnsi="黑体"/>
        </w:rPr>
        <w:t xml:space="preserve"> </w:t>
      </w:r>
    </w:p>
    <w:p w14:paraId="678A0BE8" w14:textId="77777777" w:rsidR="0074490D" w:rsidRDefault="00000000">
      <w:pPr>
        <w:pStyle w:val="afffff5"/>
        <w:ind w:firstLine="420"/>
      </w:pPr>
      <w:r>
        <w:rPr>
          <w:rFonts w:hint="eastAsia"/>
        </w:rPr>
        <w:t>生命周期评价的阶段，涉及产品整个生命周期内输入和输出的汇编和量化。</w:t>
      </w:r>
    </w:p>
    <w:p w14:paraId="35F7C356" w14:textId="77777777" w:rsidR="0074490D" w:rsidRDefault="0074490D">
      <w:pPr>
        <w:pStyle w:val="afffffffffff4"/>
        <w:ind w:left="420" w:hangingChars="200" w:hanging="420"/>
        <w:rPr>
          <w:rFonts w:ascii="Times New Roman" w:eastAsia="Times New Roman"/>
          <w:szCs w:val="21"/>
        </w:rPr>
      </w:pPr>
    </w:p>
    <w:p w14:paraId="7D0D7DF9" w14:textId="77777777" w:rsidR="0074490D" w:rsidRDefault="00000000">
      <w:pPr>
        <w:pStyle w:val="afffffffffff4"/>
        <w:numPr>
          <w:ilvl w:val="2"/>
          <w:numId w:val="0"/>
        </w:numPr>
        <w:ind w:leftChars="-200" w:left="-420" w:firstLineChars="400" w:firstLine="840"/>
        <w:rPr>
          <w:rFonts w:ascii="Times New Roman" w:eastAsia="Times New Roman"/>
          <w:szCs w:val="21"/>
        </w:rPr>
      </w:pPr>
      <w:r>
        <w:rPr>
          <w:rFonts w:ascii="黑体" w:eastAsia="黑体" w:hAnsi="黑体" w:hint="eastAsia"/>
        </w:rPr>
        <w:t>生命周期影响评价</w:t>
      </w:r>
      <w:r>
        <w:rPr>
          <w:rFonts w:ascii="黑体" w:eastAsia="黑体" w:hAnsi="黑体"/>
        </w:rPr>
        <w:t xml:space="preserve"> </w:t>
      </w:r>
    </w:p>
    <w:p w14:paraId="09A6C175" w14:textId="77777777" w:rsidR="0074490D" w:rsidRDefault="00000000">
      <w:pPr>
        <w:pStyle w:val="afffff5"/>
        <w:ind w:firstLine="420"/>
      </w:pPr>
      <w:r>
        <w:rPr>
          <w:rFonts w:hint="eastAsia"/>
        </w:rPr>
        <w:t>生命周期评价的阶段，旨在了解和评估产品系统在产品的整个生命周期中潜在环境影响的大小和重要性。</w:t>
      </w:r>
    </w:p>
    <w:p w14:paraId="5D584CB1" w14:textId="77777777" w:rsidR="0074490D" w:rsidRDefault="00000000">
      <w:pPr>
        <w:pStyle w:val="affc"/>
        <w:spacing w:before="240" w:after="240"/>
      </w:pPr>
      <w:bookmarkStart w:id="32" w:name="_Toc12124"/>
      <w:r>
        <w:rPr>
          <w:rFonts w:hint="eastAsia"/>
        </w:rPr>
        <w:t>核算目的</w:t>
      </w:r>
      <w:bookmarkEnd w:id="32"/>
    </w:p>
    <w:p w14:paraId="1F82FC11" w14:textId="77777777" w:rsidR="0074490D" w:rsidRDefault="00000000">
      <w:pPr>
        <w:pStyle w:val="affd"/>
        <w:spacing w:before="120" w:after="120"/>
      </w:pPr>
      <w:r>
        <w:rPr>
          <w:rFonts w:hint="eastAsia"/>
        </w:rPr>
        <w:t>应用意图</w:t>
      </w:r>
    </w:p>
    <w:p w14:paraId="7F0CE2E0" w14:textId="77777777" w:rsidR="0074490D" w:rsidRDefault="00000000">
      <w:pPr>
        <w:pStyle w:val="afffff5"/>
        <w:ind w:firstLine="420"/>
      </w:pPr>
      <w:r>
        <w:rPr>
          <w:rFonts w:hint="eastAsia"/>
        </w:rPr>
        <w:t>为电站锅炉产品的碳足迹核算提供依据和参考。</w:t>
      </w:r>
    </w:p>
    <w:p w14:paraId="2C68AF40" w14:textId="77777777" w:rsidR="0074490D" w:rsidRDefault="00000000">
      <w:pPr>
        <w:pStyle w:val="affd"/>
        <w:spacing w:before="120" w:after="120"/>
      </w:pPr>
      <w:r>
        <w:rPr>
          <w:rFonts w:hint="eastAsia"/>
        </w:rPr>
        <w:t>开展产品碳足迹研究的理由</w:t>
      </w:r>
    </w:p>
    <w:p w14:paraId="4717F81A" w14:textId="77777777" w:rsidR="0074490D" w:rsidRDefault="00000000">
      <w:pPr>
        <w:pStyle w:val="afffff5"/>
        <w:ind w:firstLine="420"/>
      </w:pPr>
      <w:r>
        <w:rPr>
          <w:rFonts w:hint="eastAsia"/>
        </w:rPr>
        <w:t>开展电站锅炉产品碳足迹的研究可推动我省电站锅炉行业绿色低碳发展。</w:t>
      </w:r>
    </w:p>
    <w:p w14:paraId="7D95CCB7" w14:textId="77777777" w:rsidR="0074490D" w:rsidRDefault="00000000">
      <w:pPr>
        <w:pStyle w:val="affd"/>
        <w:spacing w:before="120" w:after="120"/>
      </w:pPr>
      <w:r>
        <w:rPr>
          <w:rFonts w:hint="eastAsia"/>
        </w:rPr>
        <w:t>目标受众</w:t>
      </w:r>
    </w:p>
    <w:p w14:paraId="76DB8F6C" w14:textId="77777777" w:rsidR="0074490D" w:rsidRDefault="00000000">
      <w:pPr>
        <w:pStyle w:val="afffff5"/>
        <w:ind w:firstLine="420"/>
      </w:pPr>
      <w:r>
        <w:rPr>
          <w:rFonts w:hint="eastAsia"/>
        </w:rPr>
        <w:t>电站锅炉的制造单位、安装单位。</w:t>
      </w:r>
    </w:p>
    <w:p w14:paraId="601A27AE" w14:textId="77777777" w:rsidR="0074490D" w:rsidRDefault="00000000">
      <w:pPr>
        <w:pStyle w:val="affc"/>
        <w:spacing w:before="240" w:after="240"/>
      </w:pPr>
      <w:bookmarkStart w:id="33" w:name="_Toc8336"/>
      <w:r>
        <w:rPr>
          <w:rFonts w:hint="eastAsia"/>
        </w:rPr>
        <w:t>核算范围</w:t>
      </w:r>
      <w:bookmarkEnd w:id="33"/>
    </w:p>
    <w:p w14:paraId="66712B61" w14:textId="77777777" w:rsidR="0074490D" w:rsidRDefault="00000000">
      <w:pPr>
        <w:pStyle w:val="affd"/>
        <w:spacing w:before="120" w:after="120"/>
      </w:pPr>
      <w:r>
        <w:rPr>
          <w:rFonts w:hint="eastAsia"/>
        </w:rPr>
        <w:t>功能单位</w:t>
      </w:r>
    </w:p>
    <w:p w14:paraId="1E9A1B08" w14:textId="77777777" w:rsidR="0074490D" w:rsidRDefault="00000000">
      <w:pPr>
        <w:pStyle w:val="afffff5"/>
        <w:ind w:firstLine="420"/>
      </w:pPr>
      <w:r>
        <w:rPr>
          <w:rFonts w:hint="eastAsia"/>
        </w:rPr>
        <w:lastRenderedPageBreak/>
        <w:t>功能</w:t>
      </w:r>
      <w:r>
        <w:t>单位</w:t>
      </w:r>
      <w:r>
        <w:rPr>
          <w:rFonts w:hint="eastAsia"/>
        </w:rPr>
        <w:t>为一台电站锅炉产生1GJ的热量。</w:t>
      </w:r>
    </w:p>
    <w:p w14:paraId="190BBFE0" w14:textId="77777777" w:rsidR="0074490D" w:rsidRDefault="00000000">
      <w:pPr>
        <w:pStyle w:val="affd"/>
        <w:spacing w:before="120" w:after="120"/>
      </w:pPr>
      <w:r>
        <w:rPr>
          <w:rFonts w:hint="eastAsia"/>
        </w:rPr>
        <w:t>系统边界</w:t>
      </w:r>
    </w:p>
    <w:p w14:paraId="72CCB02A" w14:textId="77777777" w:rsidR="0074490D" w:rsidRDefault="00000000">
      <w:pPr>
        <w:pStyle w:val="affe"/>
        <w:spacing w:before="120" w:after="120"/>
      </w:pPr>
      <w:r>
        <w:rPr>
          <w:rFonts w:hint="eastAsia"/>
        </w:rPr>
        <w:t>系统边界分类及系统边界图</w:t>
      </w:r>
    </w:p>
    <w:p w14:paraId="318F3983" w14:textId="77777777" w:rsidR="0074490D" w:rsidRDefault="00000000">
      <w:pPr>
        <w:pStyle w:val="af5"/>
        <w:numPr>
          <w:ilvl w:val="0"/>
          <w:numId w:val="0"/>
        </w:numPr>
        <w:ind w:left="425" w:firstLineChars="200" w:firstLine="408"/>
      </w:pPr>
      <w:r>
        <w:rPr>
          <w:rFonts w:hAnsi="宋体" w:cs="宋体" w:hint="eastAsia"/>
          <w:spacing w:val="-3"/>
        </w:rPr>
        <w:t>电站锅炉</w:t>
      </w:r>
      <w:r>
        <w:rPr>
          <w:rFonts w:hAnsi="宋体" w:cs="宋体"/>
          <w:spacing w:val="-3"/>
        </w:rPr>
        <w:t>产品系统边界</w:t>
      </w:r>
      <w:r>
        <w:rPr>
          <w:rFonts w:hAnsi="宋体" w:cs="宋体" w:hint="eastAsia"/>
          <w:spacing w:val="-3"/>
        </w:rPr>
        <w:t>为</w:t>
      </w:r>
      <w:r>
        <w:rPr>
          <w:rFonts w:hint="eastAsia"/>
        </w:rPr>
        <w:t>从“摇篮”到“坟墓”，包括原材料获取阶段、制造和安装阶段、使用阶段、处置回收阶段。系统边界如图1所示。</w:t>
      </w:r>
    </w:p>
    <w:p w14:paraId="5E9E32FA" w14:textId="77777777" w:rsidR="0074490D" w:rsidRDefault="00000000">
      <w:pPr>
        <w:pStyle w:val="af5"/>
        <w:numPr>
          <w:ilvl w:val="0"/>
          <w:numId w:val="0"/>
        </w:numPr>
        <w:ind w:left="425"/>
        <w:jc w:val="center"/>
      </w:pPr>
      <w:r>
        <w:rPr>
          <w:rFonts w:hint="eastAsia"/>
          <w:noProof/>
        </w:rPr>
        <w:drawing>
          <wp:inline distT="0" distB="0" distL="114300" distR="114300" wp14:anchorId="0A48F08C" wp14:editId="2B40E5FB">
            <wp:extent cx="4848860" cy="4658995"/>
            <wp:effectExtent l="0" t="0" r="8890" b="8255"/>
            <wp:docPr id="2" name="图片 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1"/>
                    <pic:cNvPicPr>
                      <a:picLocks noChangeAspect="1"/>
                    </pic:cNvPicPr>
                  </pic:nvPicPr>
                  <pic:blipFill>
                    <a:blip r:embed="rId16"/>
                    <a:stretch>
                      <a:fillRect/>
                    </a:stretch>
                  </pic:blipFill>
                  <pic:spPr>
                    <a:xfrm>
                      <a:off x="0" y="0"/>
                      <a:ext cx="4848860" cy="4658995"/>
                    </a:xfrm>
                    <a:prstGeom prst="rect">
                      <a:avLst/>
                    </a:prstGeom>
                  </pic:spPr>
                </pic:pic>
              </a:graphicData>
            </a:graphic>
          </wp:inline>
        </w:drawing>
      </w:r>
    </w:p>
    <w:p w14:paraId="7616793C" w14:textId="77777777" w:rsidR="0074490D" w:rsidRDefault="00000000">
      <w:pPr>
        <w:pStyle w:val="af5"/>
        <w:numPr>
          <w:ilvl w:val="0"/>
          <w:numId w:val="0"/>
        </w:numPr>
        <w:ind w:left="425"/>
        <w:jc w:val="center"/>
        <w:rPr>
          <w:rFonts w:ascii="黑体" w:eastAsia="黑体"/>
        </w:rPr>
      </w:pPr>
      <w:r>
        <w:rPr>
          <w:rFonts w:ascii="黑体" w:eastAsia="黑体" w:hint="eastAsia"/>
        </w:rPr>
        <w:t>图1 生命周期系统边界示意图</w:t>
      </w:r>
    </w:p>
    <w:p w14:paraId="5735D986" w14:textId="77777777" w:rsidR="0074490D" w:rsidRDefault="00000000">
      <w:pPr>
        <w:pStyle w:val="affe"/>
        <w:spacing w:before="120" w:after="120"/>
      </w:pPr>
      <w:r>
        <w:rPr>
          <w:rFonts w:hint="eastAsia"/>
        </w:rPr>
        <w:t>取舍准则</w:t>
      </w:r>
    </w:p>
    <w:p w14:paraId="47E6C4B8" w14:textId="77777777" w:rsidR="0074490D" w:rsidRDefault="00000000">
      <w:pPr>
        <w:spacing w:before="58" w:line="257" w:lineRule="auto"/>
        <w:ind w:left="120" w:right="71" w:firstLine="425"/>
        <w:rPr>
          <w:rFonts w:ascii="宋体" w:hAnsi="宋体" w:cs="宋体" w:hint="eastAsia"/>
          <w:spacing w:val="-4"/>
        </w:rPr>
      </w:pPr>
      <w:r>
        <w:rPr>
          <w:rFonts w:ascii="宋体" w:hAnsi="宋体" w:cs="宋体" w:hint="eastAsia"/>
          <w:spacing w:val="-4"/>
        </w:rPr>
        <w:t>在产品碳足迹核算过程中，可舍弃产品碳足迹影响小于1%的环节，但舍弃环节总的影响不应超过产品碳足迹总量的5%。</w:t>
      </w:r>
    </w:p>
    <w:p w14:paraId="7B1594EA" w14:textId="77777777" w:rsidR="0074490D" w:rsidRDefault="00000000">
      <w:pPr>
        <w:pStyle w:val="affe"/>
        <w:spacing w:before="120" w:after="120"/>
        <w:rPr>
          <w:rFonts w:ascii="宋体" w:hAnsi="宋体" w:cs="宋体" w:hint="eastAsia"/>
          <w:spacing w:val="-4"/>
        </w:rPr>
      </w:pPr>
      <w:r>
        <w:rPr>
          <w:rFonts w:hint="eastAsia"/>
        </w:rPr>
        <w:t>生命周期各阶段</w:t>
      </w:r>
    </w:p>
    <w:p w14:paraId="05FEDF8E" w14:textId="77777777" w:rsidR="0074490D" w:rsidRDefault="00000000">
      <w:pPr>
        <w:spacing w:before="58" w:line="257" w:lineRule="auto"/>
        <w:ind w:left="120" w:right="71" w:firstLine="425"/>
      </w:pPr>
      <w:r>
        <w:rPr>
          <w:rFonts w:ascii="宋体" w:hAnsi="宋体" w:cs="宋体" w:hint="eastAsia"/>
          <w:spacing w:val="-4"/>
        </w:rPr>
        <w:t>包括原材料获取阶段、制造和安装</w:t>
      </w:r>
      <w:r>
        <w:rPr>
          <w:rFonts w:ascii="宋体" w:hAnsi="宋体" w:cs="宋体"/>
          <w:spacing w:val="-4"/>
        </w:rPr>
        <w:t>阶段</w:t>
      </w:r>
      <w:r>
        <w:rPr>
          <w:rFonts w:ascii="宋体" w:hAnsi="宋体" w:cs="宋体" w:hint="eastAsia"/>
          <w:spacing w:val="-4"/>
        </w:rPr>
        <w:t>、使用阶段、处置回收阶段。</w:t>
      </w:r>
    </w:p>
    <w:p w14:paraId="1DD2F885" w14:textId="77777777" w:rsidR="0074490D" w:rsidRDefault="00000000">
      <w:pPr>
        <w:pStyle w:val="afff"/>
        <w:spacing w:before="120" w:after="120"/>
      </w:pPr>
      <w:r>
        <w:rPr>
          <w:rFonts w:hint="eastAsia"/>
        </w:rPr>
        <w:t>原材料获取阶段</w:t>
      </w:r>
    </w:p>
    <w:p w14:paraId="4194C70E" w14:textId="77777777" w:rsidR="0074490D" w:rsidRDefault="00000000">
      <w:pPr>
        <w:spacing w:before="58" w:line="257" w:lineRule="auto"/>
        <w:ind w:left="120" w:right="71" w:firstLine="425"/>
        <w:rPr>
          <w:rFonts w:ascii="宋体" w:hAnsi="宋体" w:cs="宋体" w:hint="eastAsia"/>
        </w:rPr>
      </w:pPr>
      <w:r>
        <w:rPr>
          <w:rFonts w:ascii="宋体" w:hAnsi="宋体" w:cs="宋体"/>
          <w:spacing w:val="-4"/>
        </w:rPr>
        <w:t>包括资源开</w:t>
      </w:r>
      <w:r>
        <w:rPr>
          <w:rFonts w:ascii="宋体" w:hAnsi="宋体" w:cs="宋体"/>
          <w:spacing w:val="-5"/>
        </w:rPr>
        <w:t>采、</w:t>
      </w:r>
      <w:r>
        <w:rPr>
          <w:rFonts w:ascii="宋体" w:hAnsi="宋体" w:cs="宋体" w:hint="eastAsia"/>
          <w:spacing w:val="-5"/>
        </w:rPr>
        <w:t>材料</w:t>
      </w:r>
      <w:r>
        <w:rPr>
          <w:rFonts w:ascii="宋体" w:hAnsi="宋体" w:cs="宋体"/>
          <w:spacing w:val="-5"/>
        </w:rPr>
        <w:t>加工、</w:t>
      </w:r>
      <w:r>
        <w:rPr>
          <w:rFonts w:ascii="宋体" w:hAnsi="宋体" w:cs="宋体" w:hint="eastAsia"/>
          <w:spacing w:val="-5"/>
        </w:rPr>
        <w:t>材料</w:t>
      </w:r>
      <w:r>
        <w:rPr>
          <w:rFonts w:ascii="宋体" w:hAnsi="宋体" w:cs="宋体"/>
          <w:spacing w:val="-5"/>
        </w:rPr>
        <w:t>制</w:t>
      </w:r>
      <w:r>
        <w:rPr>
          <w:rFonts w:ascii="宋体" w:hAnsi="宋体" w:cs="宋体"/>
          <w:spacing w:val="-2"/>
        </w:rPr>
        <w:t>造等</w:t>
      </w:r>
      <w:r>
        <w:rPr>
          <w:rFonts w:ascii="宋体" w:hAnsi="宋体" w:cs="宋体" w:hint="eastAsia"/>
          <w:spacing w:val="-2"/>
        </w:rPr>
        <w:t>各个环节</w:t>
      </w:r>
      <w:r>
        <w:rPr>
          <w:rFonts w:ascii="宋体" w:hAnsi="宋体" w:cs="宋体"/>
          <w:spacing w:val="-2"/>
        </w:rPr>
        <w:t>。</w:t>
      </w:r>
    </w:p>
    <w:p w14:paraId="03A53B88" w14:textId="77777777" w:rsidR="0074490D" w:rsidRDefault="00000000">
      <w:pPr>
        <w:pStyle w:val="afff"/>
        <w:spacing w:before="120" w:after="120"/>
      </w:pPr>
      <w:r>
        <w:rPr>
          <w:rFonts w:hint="eastAsia"/>
        </w:rPr>
        <w:t>制造和安装阶段</w:t>
      </w:r>
    </w:p>
    <w:p w14:paraId="74E982E8" w14:textId="77777777" w:rsidR="0074490D" w:rsidRDefault="00000000">
      <w:pPr>
        <w:spacing w:before="57" w:line="248" w:lineRule="auto"/>
        <w:ind w:left="121" w:right="75" w:firstLine="421"/>
        <w:rPr>
          <w:rFonts w:ascii="宋体" w:hAnsi="宋体" w:cs="宋体" w:hint="eastAsia"/>
        </w:rPr>
      </w:pPr>
      <w:r>
        <w:rPr>
          <w:rFonts w:ascii="宋体" w:hAnsi="宋体" w:cs="宋体"/>
          <w:spacing w:val="-7"/>
        </w:rPr>
        <w:t>包括材料切割、材料成形、锻造、机加工、组</w:t>
      </w:r>
      <w:r>
        <w:rPr>
          <w:rFonts w:ascii="宋体" w:hAnsi="宋体" w:cs="宋体"/>
          <w:spacing w:val="-3"/>
        </w:rPr>
        <w:t>装、焊接、热处理、检验与试验、涂漆等</w:t>
      </w:r>
      <w:r>
        <w:rPr>
          <w:rFonts w:ascii="宋体" w:hAnsi="宋体" w:cs="宋体" w:hint="eastAsia"/>
          <w:spacing w:val="-8"/>
        </w:rPr>
        <w:t>过程</w:t>
      </w:r>
      <w:r>
        <w:rPr>
          <w:rFonts w:ascii="宋体" w:hAnsi="宋体" w:cs="宋体"/>
          <w:spacing w:val="-3"/>
        </w:rPr>
        <w:t>。</w:t>
      </w:r>
    </w:p>
    <w:p w14:paraId="3D4FE875" w14:textId="77777777" w:rsidR="0074490D" w:rsidRDefault="00000000">
      <w:pPr>
        <w:pStyle w:val="afff"/>
        <w:spacing w:before="120" w:after="120"/>
      </w:pPr>
      <w:r>
        <w:rPr>
          <w:rFonts w:hint="eastAsia"/>
        </w:rPr>
        <w:t>使用阶段</w:t>
      </w:r>
    </w:p>
    <w:p w14:paraId="3D9592D1" w14:textId="77777777" w:rsidR="0074490D" w:rsidRDefault="00000000">
      <w:pPr>
        <w:spacing w:before="59" w:line="221" w:lineRule="auto"/>
        <w:ind w:left="542"/>
        <w:rPr>
          <w:rFonts w:ascii="宋体" w:hAnsi="宋体" w:cs="宋体" w:hint="eastAsia"/>
        </w:rPr>
      </w:pPr>
      <w:r>
        <w:rPr>
          <w:rFonts w:ascii="宋体" w:hAnsi="宋体" w:cs="宋体" w:hint="eastAsia"/>
          <w:spacing w:val="-7"/>
        </w:rPr>
        <w:lastRenderedPageBreak/>
        <w:t>电站锅炉运行后进行发电的</w:t>
      </w:r>
      <w:r>
        <w:rPr>
          <w:rFonts w:ascii="宋体" w:hAnsi="宋体" w:cs="宋体" w:hint="eastAsia"/>
          <w:spacing w:val="-8"/>
        </w:rPr>
        <w:t>过程</w:t>
      </w:r>
      <w:r>
        <w:rPr>
          <w:rFonts w:ascii="宋体" w:hAnsi="宋体" w:cs="宋体"/>
          <w:spacing w:val="-8"/>
        </w:rPr>
        <w:t>。</w:t>
      </w:r>
    </w:p>
    <w:p w14:paraId="2E2E2C40" w14:textId="77777777" w:rsidR="0074490D" w:rsidRDefault="00000000">
      <w:pPr>
        <w:pStyle w:val="afff"/>
        <w:spacing w:before="120" w:after="120"/>
      </w:pPr>
      <w:r>
        <w:rPr>
          <w:rFonts w:hint="eastAsia"/>
        </w:rPr>
        <w:t>处置回收阶段</w:t>
      </w:r>
    </w:p>
    <w:p w14:paraId="3C64624D" w14:textId="77777777" w:rsidR="0074490D" w:rsidRDefault="00000000">
      <w:pPr>
        <w:spacing w:before="58" w:line="221" w:lineRule="auto"/>
        <w:ind w:left="545"/>
        <w:rPr>
          <w:rFonts w:ascii="宋体" w:hAnsi="宋体" w:cs="宋体" w:hint="eastAsia"/>
          <w:spacing w:val="-4"/>
        </w:rPr>
      </w:pPr>
      <w:r>
        <w:rPr>
          <w:rFonts w:ascii="宋体" w:hAnsi="宋体" w:cs="宋体" w:hint="eastAsia"/>
          <w:spacing w:val="-4"/>
        </w:rPr>
        <w:t>电站锅炉</w:t>
      </w:r>
      <w:r>
        <w:rPr>
          <w:rFonts w:ascii="宋体" w:hAnsi="宋体" w:cs="宋体"/>
          <w:spacing w:val="-4"/>
        </w:rPr>
        <w:t>报废后的拆解、运输、处置、回收等</w:t>
      </w:r>
      <w:r>
        <w:rPr>
          <w:rFonts w:ascii="宋体" w:hAnsi="宋体" w:cs="宋体" w:hint="eastAsia"/>
          <w:spacing w:val="-8"/>
        </w:rPr>
        <w:t>过程</w:t>
      </w:r>
      <w:r>
        <w:rPr>
          <w:rFonts w:ascii="宋体" w:hAnsi="宋体" w:cs="宋体"/>
          <w:spacing w:val="-4"/>
        </w:rPr>
        <w:t>。</w:t>
      </w:r>
    </w:p>
    <w:p w14:paraId="721BEFA6" w14:textId="77777777" w:rsidR="0074490D" w:rsidRDefault="00000000">
      <w:pPr>
        <w:pStyle w:val="affc"/>
        <w:spacing w:before="240" w:after="240"/>
      </w:pPr>
      <w:bookmarkStart w:id="34" w:name="_Toc24697"/>
      <w:r>
        <w:rPr>
          <w:rFonts w:hint="eastAsia"/>
        </w:rPr>
        <w:t>生命周期清单分析</w:t>
      </w:r>
      <w:bookmarkEnd w:id="34"/>
    </w:p>
    <w:p w14:paraId="34C59EAE" w14:textId="77777777" w:rsidR="0074490D" w:rsidRDefault="00000000">
      <w:pPr>
        <w:pStyle w:val="afffff5"/>
        <w:ind w:firstLine="420"/>
      </w:pPr>
      <w:r>
        <w:rPr>
          <w:rFonts w:hint="eastAsia"/>
        </w:rPr>
        <w:t>电站锅炉产品碳足迹研究的生命周期清单分析，包括数据收集和审定、将数据关联到单元过程和功能单位或声明单位、数据分配。</w:t>
      </w:r>
    </w:p>
    <w:p w14:paraId="1C6537EE" w14:textId="77777777" w:rsidR="0074490D" w:rsidRDefault="00000000">
      <w:pPr>
        <w:pStyle w:val="affd"/>
        <w:spacing w:before="120" w:after="120"/>
      </w:pPr>
      <w:r>
        <w:rPr>
          <w:rFonts w:hint="eastAsia"/>
        </w:rPr>
        <w:t>数据收集和审定</w:t>
      </w:r>
    </w:p>
    <w:p w14:paraId="721F5A35" w14:textId="77777777" w:rsidR="0074490D" w:rsidRDefault="00000000">
      <w:pPr>
        <w:pStyle w:val="afffff5"/>
        <w:ind w:firstLine="420"/>
      </w:pPr>
      <w:r>
        <w:rPr>
          <w:rFonts w:hint="eastAsia"/>
        </w:rPr>
        <w:t>数据收集包括初级数据和次级数据的收集。初级数据应为现场实测数据，数据记录应涵盖数据来源和原始凭证，保持其可追溯，便于核查；次级数据可来自理论计算、供货商提供的碳足迹报告或数据库。在碳足迹核算中，应优先采用初级数据，如初始数据不可得，可采用次级数据。</w:t>
      </w:r>
    </w:p>
    <w:p w14:paraId="37D49EA9" w14:textId="77777777" w:rsidR="0074490D" w:rsidRDefault="00000000">
      <w:pPr>
        <w:pStyle w:val="affd"/>
        <w:spacing w:before="120" w:after="120"/>
      </w:pPr>
      <w:r>
        <w:rPr>
          <w:rFonts w:hint="eastAsia"/>
        </w:rPr>
        <w:t>数据关联</w:t>
      </w:r>
    </w:p>
    <w:p w14:paraId="72D79986" w14:textId="77777777" w:rsidR="0074490D" w:rsidRDefault="00000000">
      <w:pPr>
        <w:pStyle w:val="afffff5"/>
        <w:ind w:firstLine="420"/>
      </w:pPr>
      <w:r>
        <w:rPr>
          <w:rFonts w:hint="eastAsia"/>
        </w:rPr>
        <w:t>电站锅炉功能单位对应系统边界如图1所示，即从“摇篮”到“坟墓”，包括原材料获取阶段、制造和安装阶段、使用阶段、处置回收阶段。</w:t>
      </w:r>
    </w:p>
    <w:p w14:paraId="5429AB9B" w14:textId="77777777" w:rsidR="0074490D" w:rsidRDefault="00000000">
      <w:pPr>
        <w:pStyle w:val="affd"/>
        <w:spacing w:before="120" w:after="120"/>
      </w:pPr>
      <w:r>
        <w:rPr>
          <w:rFonts w:hint="eastAsia"/>
        </w:rPr>
        <w:t>数据分配</w:t>
      </w:r>
    </w:p>
    <w:p w14:paraId="5DA931F3" w14:textId="77777777" w:rsidR="0074490D" w:rsidRDefault="00000000">
      <w:pPr>
        <w:pStyle w:val="afffff5"/>
        <w:ind w:firstLine="420"/>
      </w:pPr>
      <w:r>
        <w:rPr>
          <w:rFonts w:hint="eastAsia"/>
        </w:rPr>
        <w:t>若一个单元过程的输出包含多个产品，则该过程的总排放量需要在相应产品间进行分配，分配原则如下：</w:t>
      </w:r>
    </w:p>
    <w:p w14:paraId="3EEE0C8C" w14:textId="77777777" w:rsidR="0074490D" w:rsidRDefault="00000000">
      <w:pPr>
        <w:pStyle w:val="afffff5"/>
        <w:ind w:firstLine="420"/>
      </w:pPr>
      <w:r>
        <w:rPr>
          <w:rFonts w:hint="eastAsia"/>
        </w:rPr>
        <w:t>优先使用制造过程的物理关联（包括但不限于制造量、制造工时）进行分配；若物理关联难以建立时，依据经济价值进行分配。</w:t>
      </w:r>
    </w:p>
    <w:p w14:paraId="4D642575" w14:textId="77777777" w:rsidR="0074490D" w:rsidRDefault="00000000">
      <w:pPr>
        <w:pStyle w:val="affc"/>
        <w:spacing w:before="240" w:after="240"/>
      </w:pPr>
      <w:bookmarkStart w:id="35" w:name="_Toc21541"/>
      <w:r>
        <w:rPr>
          <w:rFonts w:hint="eastAsia"/>
        </w:rPr>
        <w:t>生命周期影响评价</w:t>
      </w:r>
      <w:bookmarkEnd w:id="35"/>
    </w:p>
    <w:p w14:paraId="15FDE81A" w14:textId="77777777" w:rsidR="0074490D" w:rsidRDefault="00000000">
      <w:pPr>
        <w:pStyle w:val="afffff5"/>
        <w:ind w:firstLine="420"/>
      </w:pPr>
      <w:r>
        <w:rPr>
          <w:rFonts w:hint="eastAsia"/>
        </w:rPr>
        <w:t>在碳足迹核算时，电站锅炉产品产生的温室气体为二氧化碳，电站锅炉产品碳足迹核算为全生命周期碳足迹核算。</w:t>
      </w:r>
    </w:p>
    <w:p w14:paraId="48BDE4D1" w14:textId="77777777" w:rsidR="0074490D" w:rsidRDefault="00000000">
      <w:pPr>
        <w:pStyle w:val="affd"/>
        <w:spacing w:before="120" w:after="120"/>
        <w:rPr>
          <w:spacing w:val="-48"/>
          <w:w w:val="86"/>
        </w:rPr>
      </w:pPr>
      <w:r>
        <w:rPr>
          <w:rFonts w:hint="eastAsia"/>
        </w:rPr>
        <w:t>产品全生命周期碳足迹</w:t>
      </w:r>
    </w:p>
    <w:p w14:paraId="380008AF" w14:textId="77777777" w:rsidR="0074490D" w:rsidRDefault="00000000">
      <w:pPr>
        <w:pStyle w:val="afffff5"/>
        <w:ind w:firstLine="420"/>
      </w:pPr>
      <w:r>
        <w:rPr>
          <w:rFonts w:hint="eastAsia"/>
        </w:rPr>
        <w:t>电站锅炉</w:t>
      </w:r>
      <w:r>
        <w:t>全生命周期碳排放应按照原材料获取、</w:t>
      </w:r>
      <w:r>
        <w:rPr>
          <w:rFonts w:hint="eastAsia"/>
        </w:rPr>
        <w:t>制造和安装、</w:t>
      </w:r>
      <w:r>
        <w:t>使用、处置回收等</w:t>
      </w:r>
      <w:r>
        <w:rPr>
          <w:spacing w:val="-2"/>
        </w:rPr>
        <w:t>阶段分别进行计算，核算过程所涉及参数的数值</w:t>
      </w:r>
      <w:r>
        <w:t>选取与功能单位相对应。</w:t>
      </w:r>
    </w:p>
    <w:p w14:paraId="7459E47B" w14:textId="77777777" w:rsidR="0074490D" w:rsidRDefault="00000000">
      <w:pPr>
        <w:pStyle w:val="afffff5"/>
        <w:ind w:firstLine="420"/>
        <w:rPr>
          <w:spacing w:val="-6"/>
        </w:rPr>
      </w:pPr>
      <w:r>
        <w:rPr>
          <w:rFonts w:hint="eastAsia"/>
        </w:rPr>
        <w:t>电站锅炉</w:t>
      </w:r>
      <w:r>
        <w:t>生命周期系统边界</w:t>
      </w:r>
      <w:r>
        <w:rPr>
          <w:spacing w:val="-46"/>
        </w:rPr>
        <w:t xml:space="preserve"> </w:t>
      </w:r>
      <w:r>
        <w:t>碳足迹按</w:t>
      </w:r>
      <w:r>
        <w:rPr>
          <w:spacing w:val="-4"/>
        </w:rPr>
        <w:t>公式</w:t>
      </w:r>
      <w:r>
        <w:rPr>
          <w:spacing w:val="-6"/>
        </w:rPr>
        <w:t>（</w:t>
      </w:r>
      <w:r>
        <w:rPr>
          <w:rFonts w:ascii="Times New Roman" w:hint="eastAsia"/>
          <w:spacing w:val="-6"/>
        </w:rPr>
        <w:t>1</w:t>
      </w:r>
      <w:r>
        <w:rPr>
          <w:spacing w:val="-6"/>
        </w:rPr>
        <w:t>）计算：</w:t>
      </w:r>
    </w:p>
    <w:p w14:paraId="379F4AC1" w14:textId="77777777" w:rsidR="0074490D" w:rsidRDefault="00000000">
      <w:pPr>
        <w:pStyle w:val="afffffff1"/>
        <w:rPr>
          <w:rFonts w:hint="eastAsia"/>
        </w:rPr>
      </w:pPr>
      <w:r>
        <w:tab/>
      </w:r>
      <m:oMath>
        <m:r>
          <w:rPr>
            <w:rFonts w:ascii="Cambria Math" w:eastAsia="Times New Roman" w:hAnsi="Cambria Math"/>
            <w:position w:val="2"/>
          </w:rPr>
          <m:t>E</m:t>
        </m:r>
        <m:r>
          <w:rPr>
            <w:rFonts w:ascii="Cambria Math" w:hAnsi="Cambria Math"/>
            <w:position w:val="-3"/>
            <w:sz w:val="13"/>
            <w:szCs w:val="13"/>
          </w:rPr>
          <m:t>1</m:t>
        </m:r>
        <m:r>
          <w:rPr>
            <w:rFonts w:ascii="Cambria Math" w:eastAsia="Times New Roman" w:hAnsi="Cambria Math"/>
            <w:position w:val="2"/>
          </w:rPr>
          <m:t>=</m:t>
        </m:r>
        <m:f>
          <m:fPr>
            <m:ctrlPr>
              <w:rPr>
                <w:rFonts w:ascii="Cambria Math" w:eastAsia="Times New Roman" w:hAnsi="Cambria Math"/>
                <w:i/>
                <w:iCs/>
                <w:position w:val="2"/>
              </w:rPr>
            </m:ctrlPr>
          </m:fPr>
          <m:num>
            <m:r>
              <w:rPr>
                <w:rFonts w:ascii="Cambria Math" w:eastAsia="Times New Roman" w:hAnsi="Cambria Math"/>
                <w:position w:val="2"/>
              </w:rPr>
              <m:t>E</m:t>
            </m:r>
            <m:r>
              <w:rPr>
                <w:rFonts w:ascii="Cambria Math" w:hAnsi="Cambria Math"/>
                <w:position w:val="-3"/>
                <w:sz w:val="13"/>
                <w:szCs w:val="13"/>
              </w:rPr>
              <m:t>m</m:t>
            </m:r>
            <m:r>
              <w:rPr>
                <w:rFonts w:ascii="Cambria Math" w:eastAsia="Times New Roman" w:hAnsi="Cambria Math"/>
                <w:position w:val="2"/>
              </w:rPr>
              <m:t>+E</m:t>
            </m:r>
            <m:r>
              <w:rPr>
                <w:rFonts w:ascii="Cambria Math" w:hAnsi="Cambria Math"/>
                <w:position w:val="-3"/>
                <w:sz w:val="13"/>
                <w:szCs w:val="13"/>
              </w:rPr>
              <m:t>p</m:t>
            </m:r>
            <m:r>
              <w:rPr>
                <w:rFonts w:ascii="Cambria Math" w:eastAsia="Times New Roman" w:hAnsi="Cambria Math"/>
                <w:position w:val="2"/>
              </w:rPr>
              <m:t>+E</m:t>
            </m:r>
            <m:r>
              <w:rPr>
                <w:rFonts w:ascii="Cambria Math" w:hAnsi="Cambria Math"/>
                <w:position w:val="-3"/>
                <w:sz w:val="13"/>
                <w:szCs w:val="13"/>
              </w:rPr>
              <m:t>u</m:t>
            </m:r>
            <m:r>
              <w:rPr>
                <w:rFonts w:ascii="Cambria Math" w:eastAsia="Times New Roman" w:hAnsi="Cambria Math"/>
                <w:position w:val="2"/>
              </w:rPr>
              <m:t>+E</m:t>
            </m:r>
            <m:r>
              <w:rPr>
                <w:rFonts w:ascii="Cambria Math" w:hAnsi="Cambria Math"/>
                <w:position w:val="-3"/>
                <w:sz w:val="13"/>
                <w:szCs w:val="13"/>
              </w:rPr>
              <m:t>r</m:t>
            </m:r>
          </m:num>
          <m:den>
            <m:r>
              <w:rPr>
                <w:rFonts w:ascii="Cambria Math" w:eastAsia="Times New Roman" w:hAnsi="Cambria Math"/>
                <w:position w:val="2"/>
              </w:rPr>
              <m:t>Q</m:t>
            </m:r>
          </m:den>
        </m:f>
      </m:oMath>
      <w:r>
        <w:rPr>
          <w:rFonts w:ascii="微软雅黑" w:eastAsia="微软雅黑"/>
        </w:rPr>
        <w:tab/>
      </w:r>
      <w:r>
        <w:t>(</w:t>
      </w:r>
      <w:r>
        <w:rPr>
          <w:rFonts w:hint="eastAsia"/>
        </w:rPr>
        <w:t>1</w:t>
      </w:r>
      <w:r>
        <w:t>)</w:t>
      </w:r>
    </w:p>
    <w:p w14:paraId="7503A28E" w14:textId="77777777" w:rsidR="0074490D" w:rsidRDefault="00000000">
      <w:pPr>
        <w:spacing w:before="2" w:line="222" w:lineRule="auto"/>
        <w:ind w:left="446"/>
        <w:rPr>
          <w:rFonts w:ascii="宋体" w:hAnsi="宋体" w:cs="宋体" w:hint="eastAsia"/>
          <w:spacing w:val="-13"/>
        </w:rPr>
      </w:pPr>
      <w:r>
        <w:rPr>
          <w:rFonts w:ascii="宋体" w:hAnsi="宋体" w:cs="宋体"/>
          <w:spacing w:val="-13"/>
        </w:rPr>
        <w:t>式中：</w:t>
      </w:r>
    </w:p>
    <w:p w14:paraId="278016A0" w14:textId="77777777" w:rsidR="0074490D" w:rsidRDefault="00000000">
      <w:pPr>
        <w:pStyle w:val="afffff5"/>
        <w:ind w:firstLine="420"/>
        <w:rPr>
          <w:spacing w:val="-13"/>
        </w:rPr>
      </w:pPr>
      <w:r>
        <w:rPr>
          <w:rFonts w:ascii="Times New Roman" w:eastAsia="Times New Roman"/>
          <w:i/>
          <w:iCs/>
          <w:position w:val="3"/>
        </w:rPr>
        <w:t>E</w:t>
      </w:r>
      <w:r>
        <w:rPr>
          <w:rFonts w:ascii="Times New Roman" w:hint="eastAsia"/>
          <w:position w:val="-3"/>
          <w:sz w:val="13"/>
          <w:szCs w:val="13"/>
        </w:rPr>
        <w:t xml:space="preserve">1 </w:t>
      </w:r>
      <w:r>
        <w:rPr>
          <w:rFonts w:ascii="Times New Roman" w:eastAsia="Times New Roman"/>
        </w:rPr>
        <w:t>—</w:t>
      </w:r>
      <w:r>
        <w:t>生命周期系统边界</w:t>
      </w:r>
      <w:r>
        <w:rPr>
          <w:spacing w:val="-46"/>
        </w:rPr>
        <w:t xml:space="preserve"> </w:t>
      </w:r>
      <w:r>
        <w:t>的碳足迹，单位</w:t>
      </w:r>
      <w:proofErr w:type="gramStart"/>
      <w:r>
        <w:t>为吨二</w:t>
      </w:r>
      <w:proofErr w:type="gramEnd"/>
      <w:r>
        <w:t>氧化碳当量</w:t>
      </w:r>
      <w:proofErr w:type="gramStart"/>
      <w:r>
        <w:rPr>
          <w:rFonts w:hint="eastAsia"/>
        </w:rPr>
        <w:t>每吉焦</w:t>
      </w:r>
      <w:proofErr w:type="gramEnd"/>
      <w:r>
        <w:rPr>
          <w:rFonts w:hint="eastAsia"/>
        </w:rPr>
        <w:t>(</w:t>
      </w:r>
      <w:proofErr w:type="spellStart"/>
      <w:r>
        <w:rPr>
          <w:rFonts w:ascii="Times New Roman" w:eastAsia="Times New Roman"/>
        </w:rPr>
        <w:t>t</w:t>
      </w:r>
      <w:r>
        <w:rPr>
          <w:rFonts w:ascii="Times New Roman" w:eastAsia="Times New Roman"/>
          <w:spacing w:val="-4"/>
        </w:rPr>
        <w:t>CO</w:t>
      </w:r>
      <w:proofErr w:type="spellEnd"/>
      <w:r>
        <w:rPr>
          <w:rFonts w:ascii="Times New Roman" w:eastAsia="Times New Roman"/>
          <w:spacing w:val="-4"/>
          <w:position w:val="-3"/>
          <w:sz w:val="13"/>
          <w:szCs w:val="13"/>
        </w:rPr>
        <w:t>2</w:t>
      </w:r>
      <w:r>
        <w:rPr>
          <w:rFonts w:ascii="Times New Roman" w:eastAsia="Times New Roman" w:hint="eastAsia"/>
        </w:rPr>
        <w:t>e</w:t>
      </w:r>
      <w:r>
        <w:rPr>
          <w:rFonts w:ascii="Times New Roman" w:hint="eastAsia"/>
          <w:spacing w:val="-4"/>
        </w:rPr>
        <w:t>/GJ</w:t>
      </w:r>
      <w:r>
        <w:rPr>
          <w:spacing w:val="-48"/>
          <w:w w:val="86"/>
        </w:rPr>
        <w:t>）</w:t>
      </w:r>
      <w:r>
        <w:rPr>
          <w:rFonts w:hint="eastAsia"/>
          <w:spacing w:val="-2"/>
        </w:rPr>
        <w:t>；</w:t>
      </w:r>
    </w:p>
    <w:p w14:paraId="77F0C779" w14:textId="77777777" w:rsidR="0074490D" w:rsidRDefault="00000000">
      <w:pPr>
        <w:pStyle w:val="afffff5"/>
        <w:ind w:firstLine="420"/>
        <w:rPr>
          <w:rFonts w:ascii="Times New Roman" w:eastAsia="Times New Roman"/>
          <w:i/>
          <w:iCs/>
          <w:position w:val="3"/>
        </w:rPr>
      </w:pPr>
      <w:r>
        <w:rPr>
          <w:rFonts w:ascii="Times New Roman" w:eastAsia="Times New Roman"/>
          <w:i/>
          <w:iCs/>
          <w:position w:val="3"/>
        </w:rPr>
        <w:t>E</w:t>
      </w:r>
      <w:r>
        <w:rPr>
          <w:rFonts w:ascii="Times New Roman" w:hint="eastAsia"/>
          <w:i/>
          <w:iCs/>
          <w:position w:val="-3"/>
          <w:sz w:val="13"/>
          <w:szCs w:val="13"/>
        </w:rPr>
        <w:t>m</w:t>
      </w:r>
      <w:r>
        <w:rPr>
          <w:rFonts w:ascii="Times New Roman" w:hint="eastAsia"/>
          <w:position w:val="-3"/>
          <w:sz w:val="13"/>
          <w:szCs w:val="13"/>
        </w:rPr>
        <w:t xml:space="preserve"> </w:t>
      </w:r>
      <w:r>
        <w:rPr>
          <w:rFonts w:ascii="Times New Roman" w:eastAsia="Times New Roman"/>
        </w:rPr>
        <w:t>—</w:t>
      </w:r>
      <w:r>
        <w:t>原材料获取</w:t>
      </w:r>
      <w:r>
        <w:rPr>
          <w:rFonts w:ascii="Times New Roman" w:hint="eastAsia"/>
          <w:spacing w:val="-2"/>
        </w:rPr>
        <w:t>阶段温室气体排放量</w:t>
      </w:r>
      <w:r>
        <w:t>，单位</w:t>
      </w:r>
      <w:proofErr w:type="gramStart"/>
      <w:r>
        <w:t>为吨二</w:t>
      </w:r>
      <w:proofErr w:type="gramEnd"/>
      <w:r>
        <w:t>氧化碳当量</w:t>
      </w:r>
      <w:r>
        <w:rPr>
          <w:rFonts w:hint="eastAsia"/>
        </w:rPr>
        <w:t>(</w:t>
      </w:r>
      <w:proofErr w:type="spellStart"/>
      <w:r>
        <w:rPr>
          <w:rFonts w:ascii="Times New Roman" w:eastAsia="Times New Roman"/>
        </w:rPr>
        <w:t>t</w:t>
      </w:r>
      <w:r>
        <w:rPr>
          <w:rFonts w:ascii="Times New Roman" w:eastAsia="Times New Roman"/>
          <w:spacing w:val="-4"/>
        </w:rPr>
        <w:t>CO</w:t>
      </w:r>
      <w:proofErr w:type="spellEnd"/>
      <w:r>
        <w:rPr>
          <w:rFonts w:ascii="Times New Roman" w:eastAsia="Times New Roman"/>
          <w:spacing w:val="-4"/>
          <w:position w:val="-3"/>
          <w:sz w:val="13"/>
          <w:szCs w:val="13"/>
        </w:rPr>
        <w:t>2</w:t>
      </w:r>
      <w:r>
        <w:rPr>
          <w:rFonts w:ascii="Times New Roman" w:eastAsia="Times New Roman" w:hint="eastAsia"/>
        </w:rPr>
        <w:t>e</w:t>
      </w:r>
      <w:r>
        <w:rPr>
          <w:spacing w:val="-48"/>
          <w:w w:val="86"/>
        </w:rPr>
        <w:t>）</w:t>
      </w:r>
      <w:r>
        <w:rPr>
          <w:rFonts w:hint="eastAsia"/>
          <w:spacing w:val="-2"/>
        </w:rPr>
        <w:t>；</w:t>
      </w:r>
    </w:p>
    <w:p w14:paraId="6B215481" w14:textId="77777777" w:rsidR="0074490D" w:rsidRDefault="00000000">
      <w:pPr>
        <w:pStyle w:val="afffff5"/>
        <w:ind w:firstLine="420"/>
        <w:rPr>
          <w:rFonts w:ascii="Times New Roman" w:eastAsia="Times New Roman"/>
          <w:spacing w:val="14"/>
          <w:position w:val="-3"/>
          <w:sz w:val="15"/>
          <w:szCs w:val="15"/>
        </w:rPr>
      </w:pPr>
      <w:r>
        <w:rPr>
          <w:rFonts w:ascii="Times New Roman" w:eastAsia="Times New Roman"/>
          <w:i/>
          <w:iCs/>
          <w:position w:val="3"/>
        </w:rPr>
        <w:t>E</w:t>
      </w:r>
      <w:r>
        <w:rPr>
          <w:rFonts w:ascii="Times New Roman" w:hint="eastAsia"/>
          <w:i/>
          <w:iCs/>
          <w:position w:val="-3"/>
          <w:sz w:val="13"/>
          <w:szCs w:val="13"/>
        </w:rPr>
        <w:t>p</w:t>
      </w:r>
      <w:r>
        <w:rPr>
          <w:rFonts w:ascii="Times New Roman" w:hint="eastAsia"/>
          <w:spacing w:val="14"/>
          <w:position w:val="-3"/>
          <w:sz w:val="15"/>
          <w:szCs w:val="15"/>
        </w:rPr>
        <w:t xml:space="preserve"> </w:t>
      </w:r>
      <w:r>
        <w:rPr>
          <w:rFonts w:ascii="Times New Roman" w:eastAsia="Times New Roman"/>
          <w:spacing w:val="-2"/>
        </w:rPr>
        <w:t>—</w:t>
      </w:r>
      <w:r>
        <w:rPr>
          <w:rFonts w:ascii="Times New Roman" w:hint="eastAsia"/>
          <w:spacing w:val="-2"/>
        </w:rPr>
        <w:t>产品制造和安装阶段温室气体排放量，</w:t>
      </w:r>
      <w:r>
        <w:t>单位</w:t>
      </w:r>
      <w:proofErr w:type="gramStart"/>
      <w:r>
        <w:t>为吨二</w:t>
      </w:r>
      <w:proofErr w:type="gramEnd"/>
      <w:r>
        <w:t>氧化碳当量</w:t>
      </w:r>
      <w:r>
        <w:rPr>
          <w:rFonts w:hint="eastAsia"/>
        </w:rPr>
        <w:t>(</w:t>
      </w:r>
      <w:proofErr w:type="spellStart"/>
      <w:r>
        <w:rPr>
          <w:rFonts w:ascii="Times New Roman" w:eastAsia="Times New Roman"/>
        </w:rPr>
        <w:t>t</w:t>
      </w:r>
      <w:r>
        <w:rPr>
          <w:rFonts w:ascii="Times New Roman" w:eastAsia="Times New Roman"/>
          <w:spacing w:val="-4"/>
        </w:rPr>
        <w:t>CO</w:t>
      </w:r>
      <w:proofErr w:type="spellEnd"/>
      <w:r>
        <w:rPr>
          <w:rFonts w:ascii="Times New Roman" w:eastAsia="Times New Roman"/>
          <w:spacing w:val="-4"/>
          <w:position w:val="-3"/>
          <w:sz w:val="13"/>
          <w:szCs w:val="13"/>
        </w:rPr>
        <w:t>2</w:t>
      </w:r>
      <w:r>
        <w:rPr>
          <w:rFonts w:ascii="Times New Roman" w:eastAsia="Times New Roman" w:hint="eastAsia"/>
        </w:rPr>
        <w:t>e</w:t>
      </w:r>
      <w:r>
        <w:rPr>
          <w:spacing w:val="-48"/>
          <w:w w:val="86"/>
        </w:rPr>
        <w:t>）</w:t>
      </w:r>
      <w:r>
        <w:rPr>
          <w:rFonts w:hint="eastAsia"/>
          <w:spacing w:val="-2"/>
        </w:rPr>
        <w:t>；</w:t>
      </w:r>
    </w:p>
    <w:p w14:paraId="78B3DA43" w14:textId="77777777" w:rsidR="0074490D" w:rsidRDefault="00000000">
      <w:pPr>
        <w:pStyle w:val="afffff5"/>
        <w:ind w:firstLine="420"/>
      </w:pPr>
      <w:r>
        <w:rPr>
          <w:rFonts w:ascii="Times New Roman" w:eastAsia="Times New Roman"/>
          <w:i/>
          <w:iCs/>
          <w:position w:val="3"/>
        </w:rPr>
        <w:t>E</w:t>
      </w:r>
      <w:r>
        <w:rPr>
          <w:rFonts w:ascii="Times New Roman" w:hint="eastAsia"/>
          <w:i/>
          <w:iCs/>
          <w:position w:val="-3"/>
          <w:sz w:val="13"/>
          <w:szCs w:val="13"/>
        </w:rPr>
        <w:t xml:space="preserve">u </w:t>
      </w:r>
      <w:r>
        <w:rPr>
          <w:rFonts w:ascii="Times New Roman" w:eastAsia="Times New Roman"/>
        </w:rPr>
        <w:t>—</w:t>
      </w:r>
      <w:r>
        <w:t>产品使用阶段温室气体排放量，单位</w:t>
      </w:r>
      <w:proofErr w:type="gramStart"/>
      <w:r>
        <w:t>为吨二</w:t>
      </w:r>
      <w:proofErr w:type="gramEnd"/>
      <w:r>
        <w:t>氧化碳当量</w:t>
      </w:r>
      <w:r>
        <w:rPr>
          <w:rFonts w:hint="eastAsia"/>
        </w:rPr>
        <w:t>(</w:t>
      </w:r>
      <w:proofErr w:type="spellStart"/>
      <w:r>
        <w:rPr>
          <w:rFonts w:ascii="Times New Roman" w:eastAsia="Times New Roman"/>
        </w:rPr>
        <w:t>tCO</w:t>
      </w:r>
      <w:proofErr w:type="spellEnd"/>
      <w:r>
        <w:rPr>
          <w:rFonts w:ascii="Times New Roman" w:eastAsia="Times New Roman"/>
          <w:position w:val="-3"/>
          <w:sz w:val="13"/>
          <w:szCs w:val="13"/>
        </w:rPr>
        <w:t>2</w:t>
      </w:r>
      <w:r>
        <w:rPr>
          <w:rFonts w:ascii="Times New Roman" w:eastAsia="Times New Roman" w:hint="eastAsia"/>
        </w:rPr>
        <w:t>e</w:t>
      </w:r>
      <w:r>
        <w:rPr>
          <w:rFonts w:ascii="Times New Roman" w:hint="eastAsia"/>
        </w:rPr>
        <w:t>)</w:t>
      </w:r>
      <w:r>
        <w:rPr>
          <w:rFonts w:hint="eastAsia"/>
          <w:spacing w:val="-2"/>
        </w:rPr>
        <w:t>；</w:t>
      </w:r>
    </w:p>
    <w:p w14:paraId="26C930DB" w14:textId="77777777" w:rsidR="0074490D" w:rsidRDefault="00000000">
      <w:pPr>
        <w:pStyle w:val="afffff5"/>
        <w:ind w:firstLine="420"/>
        <w:rPr>
          <w:spacing w:val="-2"/>
        </w:rPr>
      </w:pPr>
      <w:r>
        <w:rPr>
          <w:rFonts w:ascii="Times New Roman" w:eastAsia="Times New Roman"/>
          <w:i/>
          <w:iCs/>
          <w:position w:val="3"/>
        </w:rPr>
        <w:t>E</w:t>
      </w:r>
      <w:r>
        <w:rPr>
          <w:rFonts w:ascii="Times New Roman" w:hint="eastAsia"/>
          <w:i/>
          <w:iCs/>
          <w:position w:val="-3"/>
          <w:sz w:val="13"/>
          <w:szCs w:val="13"/>
        </w:rPr>
        <w:t>r</w:t>
      </w:r>
      <w:r>
        <w:rPr>
          <w:rFonts w:ascii="Times New Roman" w:hint="eastAsia"/>
          <w:spacing w:val="-2"/>
          <w:position w:val="-3"/>
          <w:sz w:val="13"/>
          <w:szCs w:val="13"/>
        </w:rPr>
        <w:t xml:space="preserve"> </w:t>
      </w:r>
      <w:r>
        <w:rPr>
          <w:rFonts w:ascii="Times New Roman" w:eastAsia="Times New Roman"/>
          <w:spacing w:val="-2"/>
        </w:rPr>
        <w:t>—</w:t>
      </w:r>
      <w:r>
        <w:rPr>
          <w:spacing w:val="-2"/>
        </w:rPr>
        <w:t>产品处置回收阶段温室气体排放量，单位</w:t>
      </w:r>
      <w:proofErr w:type="gramStart"/>
      <w:r>
        <w:rPr>
          <w:spacing w:val="-2"/>
        </w:rPr>
        <w:t>为吨二</w:t>
      </w:r>
      <w:proofErr w:type="gramEnd"/>
      <w:r>
        <w:rPr>
          <w:spacing w:val="-2"/>
        </w:rPr>
        <w:t>氧化碳当量</w:t>
      </w:r>
      <w:r>
        <w:rPr>
          <w:rFonts w:hint="eastAsia"/>
          <w:spacing w:val="-2"/>
        </w:rPr>
        <w:t>(</w:t>
      </w:r>
      <w:proofErr w:type="spellStart"/>
      <w:r>
        <w:rPr>
          <w:rFonts w:ascii="Times New Roman" w:eastAsia="Times New Roman"/>
          <w:spacing w:val="-2"/>
        </w:rPr>
        <w:t>tCO</w:t>
      </w:r>
      <w:proofErr w:type="spellEnd"/>
      <w:r>
        <w:rPr>
          <w:rFonts w:ascii="Times New Roman" w:eastAsia="Times New Roman"/>
          <w:spacing w:val="-2"/>
          <w:position w:val="-3"/>
          <w:sz w:val="13"/>
          <w:szCs w:val="13"/>
        </w:rPr>
        <w:t>2</w:t>
      </w:r>
      <w:r>
        <w:rPr>
          <w:rFonts w:ascii="Times New Roman" w:eastAsia="Times New Roman" w:hint="eastAsia"/>
        </w:rPr>
        <w:t>e</w:t>
      </w:r>
      <w:r>
        <w:rPr>
          <w:rFonts w:hint="eastAsia"/>
          <w:spacing w:val="-2"/>
        </w:rPr>
        <w:t>)；</w:t>
      </w:r>
    </w:p>
    <w:p w14:paraId="0F64066C" w14:textId="77777777" w:rsidR="0074490D" w:rsidRDefault="00000000">
      <w:pPr>
        <w:pStyle w:val="afffff5"/>
        <w:ind w:firstLine="420"/>
        <w:rPr>
          <w:rFonts w:ascii="Times New Roman"/>
          <w:spacing w:val="-2"/>
        </w:rPr>
      </w:pPr>
      <w:r>
        <w:rPr>
          <w:rFonts w:ascii="Times New Roman" w:hint="eastAsia"/>
          <w:i/>
          <w:iCs/>
          <w:position w:val="3"/>
        </w:rPr>
        <w:t xml:space="preserve">Q </w:t>
      </w:r>
      <w:r>
        <w:rPr>
          <w:rFonts w:ascii="Times New Roman" w:eastAsia="Times New Roman"/>
          <w:spacing w:val="-2"/>
        </w:rPr>
        <w:t>—</w:t>
      </w:r>
      <w:r>
        <w:rPr>
          <w:rFonts w:ascii="Times New Roman" w:hint="eastAsia"/>
          <w:spacing w:val="-2"/>
        </w:rPr>
        <w:t>锅炉生命周期产热量，</w:t>
      </w:r>
      <w:r>
        <w:rPr>
          <w:spacing w:val="-2"/>
        </w:rPr>
        <w:t>单位为</w:t>
      </w:r>
      <w:r>
        <w:rPr>
          <w:rFonts w:ascii="Times New Roman" w:hint="eastAsia"/>
        </w:rPr>
        <w:t>吉焦</w:t>
      </w:r>
      <w:r>
        <w:rPr>
          <w:rFonts w:ascii="Times New Roman" w:hint="eastAsia"/>
        </w:rPr>
        <w:t>(GJ)</w:t>
      </w:r>
      <w:r>
        <w:rPr>
          <w:rFonts w:ascii="Times New Roman" w:hint="eastAsia"/>
          <w:spacing w:val="-2"/>
        </w:rPr>
        <w:t>。</w:t>
      </w:r>
    </w:p>
    <w:p w14:paraId="0B570DF1" w14:textId="77777777" w:rsidR="0074490D" w:rsidRDefault="00000000">
      <w:pPr>
        <w:pStyle w:val="afffff5"/>
        <w:ind w:firstLine="412"/>
        <w:rPr>
          <w:rFonts w:ascii="Times New Roman"/>
          <w:spacing w:val="-2"/>
        </w:rPr>
      </w:pPr>
      <w:r>
        <w:rPr>
          <w:rFonts w:ascii="Times New Roman" w:hint="eastAsia"/>
          <w:spacing w:val="-2"/>
        </w:rPr>
        <w:t>锅炉生命周期产热量</w:t>
      </w:r>
      <w:r>
        <w:rPr>
          <w:rFonts w:ascii="Times New Roman" w:hint="eastAsia"/>
          <w:i/>
          <w:iCs/>
          <w:position w:val="3"/>
        </w:rPr>
        <w:t>Q</w:t>
      </w:r>
      <w:r>
        <w:rPr>
          <w:rFonts w:ascii="Times New Roman" w:hint="eastAsia"/>
          <w:spacing w:val="-2"/>
        </w:rPr>
        <w:t>按公式</w:t>
      </w:r>
      <w:r>
        <w:rPr>
          <w:rFonts w:ascii="Times New Roman" w:eastAsia="Times New Roman"/>
          <w:spacing w:val="-1"/>
          <w:position w:val="2"/>
          <w:szCs w:val="21"/>
        </w:rPr>
        <w:t>(</w:t>
      </w:r>
      <w:r>
        <w:rPr>
          <w:rFonts w:ascii="Times New Roman" w:hint="eastAsia"/>
          <w:spacing w:val="-1"/>
          <w:position w:val="2"/>
          <w:szCs w:val="21"/>
        </w:rPr>
        <w:t>2</w:t>
      </w:r>
      <w:r>
        <w:rPr>
          <w:rFonts w:ascii="Times New Roman" w:eastAsia="Times New Roman"/>
          <w:spacing w:val="-1"/>
          <w:position w:val="2"/>
          <w:szCs w:val="21"/>
        </w:rPr>
        <w:t>)</w:t>
      </w:r>
      <w:r>
        <w:rPr>
          <w:rFonts w:ascii="Times New Roman" w:hint="eastAsia"/>
          <w:spacing w:val="-2"/>
        </w:rPr>
        <w:t>计算：</w:t>
      </w:r>
    </w:p>
    <w:p w14:paraId="25BE8C93" w14:textId="77777777" w:rsidR="0074490D" w:rsidRDefault="00000000">
      <w:pPr>
        <w:pStyle w:val="afffffff1"/>
        <w:rPr>
          <w:rFonts w:hint="eastAsia"/>
        </w:rPr>
      </w:pPr>
      <w:r>
        <w:rPr>
          <w:rFonts w:hint="eastAsia"/>
        </w:rPr>
        <w:tab/>
      </w:r>
      <m:oMath>
        <m:r>
          <w:rPr>
            <w:rFonts w:ascii="Cambria Math" w:eastAsia="Times New Roman" w:hAnsi="Cambria Math" w:hint="eastAsia"/>
            <w:position w:val="2"/>
          </w:rPr>
          <m:t>Q</m:t>
        </m:r>
        <m:r>
          <w:rPr>
            <w:rFonts w:ascii="Cambria Math" w:eastAsia="Times New Roman" w:hAnsi="Cambria Math"/>
            <w:position w:val="2"/>
          </w:rPr>
          <m:t>=</m:t>
        </m:r>
        <m:r>
          <w:rPr>
            <w:rFonts w:ascii="Cambria Math" w:eastAsia="Times New Roman" w:hAnsi="Cambria Math" w:hint="eastAsia"/>
            <w:position w:val="2"/>
          </w:rPr>
          <m:t>D</m:t>
        </m:r>
        <m:r>
          <w:rPr>
            <w:rFonts w:ascii="Cambria Math" w:eastAsia="Times New Roman" w:hAnsi="Cambria Math"/>
            <w:position w:val="2"/>
          </w:rPr>
          <m:t>×</m:t>
        </m:r>
        <m:r>
          <w:rPr>
            <w:rFonts w:ascii="Cambria Math" w:eastAsia="Times New Roman" w:hAnsi="Cambria Math" w:hint="eastAsia"/>
            <w:position w:val="2"/>
          </w:rPr>
          <m:t>（</m:t>
        </m:r>
        <m:sSub>
          <m:sSubPr>
            <m:ctrlPr>
              <w:rPr>
                <w:rFonts w:ascii="Cambria Math" w:eastAsia="Times New Roman" w:hAnsi="Cambria Math" w:hint="eastAsia"/>
                <w:i/>
                <w:iCs/>
                <w:position w:val="2"/>
              </w:rPr>
            </m:ctrlPr>
          </m:sSubPr>
          <m:e>
            <m:r>
              <w:rPr>
                <w:rFonts w:ascii="Cambria Math" w:eastAsia="Times New Roman" w:hAnsi="Cambria Math"/>
                <w:position w:val="2"/>
              </w:rPr>
              <m:t>h</m:t>
            </m:r>
          </m:e>
          <m:sub>
            <m:r>
              <w:rPr>
                <w:rFonts w:ascii="Cambria Math" w:eastAsia="Times New Roman" w:hAnsi="Cambria Math"/>
                <w:position w:val="2"/>
              </w:rPr>
              <m:t>st</m:t>
            </m:r>
          </m:sub>
        </m:sSub>
        <m:r>
          <w:rPr>
            <w:rFonts w:ascii="Cambria Math" w:eastAsia="Times New Roman" w:hAnsi="Cambria Math" w:hint="eastAsia"/>
            <w:position w:val="2"/>
          </w:rPr>
          <m:t>-</m:t>
        </m:r>
        <m:r>
          <w:rPr>
            <w:rFonts w:ascii="Cambria Math" w:eastAsia="Times New Roman" w:hAnsi="Cambria Math"/>
            <w:position w:val="2"/>
          </w:rPr>
          <m:t>83.74</m:t>
        </m:r>
        <m:r>
          <w:rPr>
            <w:rFonts w:ascii="Cambria Math" w:eastAsia="Times New Roman" w:hAnsi="Cambria Math" w:hint="eastAsia"/>
            <w:position w:val="2"/>
          </w:rPr>
          <m:t>）</m:t>
        </m:r>
        <m:r>
          <w:rPr>
            <w:rFonts w:ascii="Cambria Math" w:eastAsia="Times New Roman" w:hAnsi="Cambria Math"/>
            <w:position w:val="2"/>
          </w:rPr>
          <m:t>×T×</m:t>
        </m:r>
        <m:sSup>
          <m:sSupPr>
            <m:ctrlPr>
              <w:rPr>
                <w:rFonts w:ascii="Cambria Math" w:eastAsia="Times New Roman" w:hAnsi="Cambria Math" w:hint="eastAsia"/>
                <w:i/>
                <w:iCs/>
                <w:position w:val="2"/>
              </w:rPr>
            </m:ctrlPr>
          </m:sSupPr>
          <m:e>
            <m:r>
              <w:rPr>
                <w:rFonts w:ascii="Cambria Math" w:eastAsia="Times New Roman" w:hAnsi="Cambria Math"/>
                <w:position w:val="2"/>
              </w:rPr>
              <m:t>10</m:t>
            </m:r>
          </m:e>
          <m:sup>
            <m:r>
              <w:rPr>
                <w:rFonts w:ascii="Cambria Math" w:eastAsia="Times New Roman" w:hAnsi="Cambria Math"/>
                <w:position w:val="2"/>
              </w:rPr>
              <m:t>-6</m:t>
            </m:r>
          </m:sup>
        </m:sSup>
      </m:oMath>
      <w:r>
        <w:rPr>
          <w:rFonts w:ascii="微软雅黑" w:eastAsia="微软雅黑" w:hAnsi="微软雅黑" w:hint="eastAsia"/>
        </w:rPr>
        <w:tab/>
      </w:r>
      <w:r>
        <w:t>(</w:t>
      </w:r>
      <w:r>
        <w:rPr>
          <w:rFonts w:hint="eastAsia"/>
        </w:rPr>
        <w:t>2</w:t>
      </w:r>
      <w:r>
        <w:t>)</w:t>
      </w:r>
    </w:p>
    <w:p w14:paraId="1A23BBD2" w14:textId="77777777" w:rsidR="0074490D" w:rsidRDefault="00000000">
      <w:pPr>
        <w:pStyle w:val="afffff4"/>
        <w:ind w:firstLine="420"/>
      </w:pPr>
      <w:r>
        <w:rPr>
          <w:rFonts w:hint="eastAsia"/>
        </w:rPr>
        <w:t>式中：</w:t>
      </w:r>
    </w:p>
    <w:p w14:paraId="67E927A6" w14:textId="77777777" w:rsidR="0074490D" w:rsidRDefault="00000000">
      <w:pPr>
        <w:pStyle w:val="afffff5"/>
        <w:ind w:firstLine="408"/>
        <w:rPr>
          <w:rFonts w:ascii="Times New Roman"/>
          <w:spacing w:val="-3"/>
          <w:szCs w:val="21"/>
        </w:rPr>
      </w:pPr>
      <w:r>
        <w:rPr>
          <w:rFonts w:ascii="Times New Roman" w:hint="eastAsia"/>
          <w:i/>
          <w:iCs/>
          <w:spacing w:val="-3"/>
          <w:szCs w:val="21"/>
        </w:rPr>
        <w:t>D</w:t>
      </w:r>
      <w:r>
        <w:rPr>
          <w:rFonts w:ascii="Times New Roman" w:hint="eastAsia"/>
          <w:i/>
          <w:iCs/>
          <w:position w:val="3"/>
        </w:rPr>
        <w:t xml:space="preserve"> </w:t>
      </w:r>
      <w:r>
        <w:rPr>
          <w:rFonts w:ascii="Times New Roman" w:eastAsia="Times New Roman"/>
          <w:spacing w:val="-2"/>
        </w:rPr>
        <w:t>—</w:t>
      </w:r>
      <w:r>
        <w:rPr>
          <w:rFonts w:ascii="Times New Roman" w:hint="eastAsia"/>
          <w:spacing w:val="-3"/>
          <w:szCs w:val="21"/>
        </w:rPr>
        <w:t>锅炉额定蒸发量，单位为千克每小时（</w:t>
      </w:r>
      <w:r>
        <w:rPr>
          <w:rFonts w:ascii="Times New Roman" w:hint="eastAsia"/>
          <w:spacing w:val="-3"/>
          <w:szCs w:val="21"/>
        </w:rPr>
        <w:t>kg/h</w:t>
      </w:r>
      <w:r>
        <w:rPr>
          <w:rFonts w:ascii="Times New Roman" w:hint="eastAsia"/>
          <w:spacing w:val="-3"/>
          <w:szCs w:val="21"/>
        </w:rPr>
        <w:t>）</w:t>
      </w:r>
      <w:r>
        <w:rPr>
          <w:rFonts w:hint="eastAsia"/>
          <w:spacing w:val="-2"/>
        </w:rPr>
        <w:t>；</w:t>
      </w:r>
    </w:p>
    <w:p w14:paraId="76A30CA1" w14:textId="77777777" w:rsidR="0074490D" w:rsidRDefault="00000000">
      <w:pPr>
        <w:pStyle w:val="afffff5"/>
        <w:ind w:firstLine="420"/>
        <w:rPr>
          <w:rFonts w:ascii="Times New Roman"/>
          <w:spacing w:val="-3"/>
          <w:szCs w:val="21"/>
        </w:rPr>
      </w:pPr>
      <w:proofErr w:type="spellStart"/>
      <w:r>
        <w:rPr>
          <w:rFonts w:ascii="Times New Roman" w:hint="eastAsia"/>
          <w:i/>
          <w:iCs/>
          <w:position w:val="3"/>
        </w:rPr>
        <w:t>h</w:t>
      </w:r>
      <w:r>
        <w:rPr>
          <w:rFonts w:ascii="Times New Roman" w:hint="eastAsia"/>
          <w:i/>
          <w:iCs/>
          <w:position w:val="3"/>
          <w:vertAlign w:val="subscript"/>
        </w:rPr>
        <w:t>st</w:t>
      </w:r>
      <w:proofErr w:type="spellEnd"/>
      <w:r>
        <w:rPr>
          <w:rFonts w:ascii="Times New Roman" w:hint="eastAsia"/>
          <w:i/>
          <w:iCs/>
          <w:position w:val="3"/>
        </w:rPr>
        <w:t xml:space="preserve"> </w:t>
      </w:r>
      <w:r>
        <w:rPr>
          <w:rFonts w:ascii="Times New Roman" w:eastAsia="Times New Roman"/>
          <w:spacing w:val="-2"/>
        </w:rPr>
        <w:t>—</w:t>
      </w:r>
      <w:r>
        <w:rPr>
          <w:rFonts w:ascii="Times New Roman" w:hint="eastAsia"/>
          <w:spacing w:val="-3"/>
          <w:szCs w:val="21"/>
        </w:rPr>
        <w:t>设计参数下锅炉出口过热蒸汽</w:t>
      </w:r>
      <w:proofErr w:type="gramStart"/>
      <w:r>
        <w:rPr>
          <w:rFonts w:ascii="Times New Roman" w:hint="eastAsia"/>
          <w:spacing w:val="-3"/>
          <w:szCs w:val="21"/>
        </w:rPr>
        <w:t>焓</w:t>
      </w:r>
      <w:proofErr w:type="gramEnd"/>
      <w:r>
        <w:rPr>
          <w:rFonts w:ascii="Times New Roman" w:hint="eastAsia"/>
          <w:spacing w:val="-3"/>
          <w:szCs w:val="21"/>
        </w:rPr>
        <w:t>值，单位为</w:t>
      </w:r>
      <w:proofErr w:type="gramStart"/>
      <w:r>
        <w:rPr>
          <w:rFonts w:ascii="Times New Roman" w:hint="eastAsia"/>
          <w:spacing w:val="-3"/>
          <w:szCs w:val="21"/>
        </w:rPr>
        <w:t>千焦每千克</w:t>
      </w:r>
      <w:proofErr w:type="gramEnd"/>
      <w:r>
        <w:rPr>
          <w:rFonts w:ascii="Times New Roman" w:hint="eastAsia"/>
          <w:spacing w:val="-3"/>
          <w:szCs w:val="21"/>
        </w:rPr>
        <w:t>（</w:t>
      </w:r>
      <w:r>
        <w:rPr>
          <w:rFonts w:ascii="Times New Roman" w:hint="eastAsia"/>
          <w:spacing w:val="-3"/>
          <w:szCs w:val="21"/>
        </w:rPr>
        <w:t>kJ/kg</w:t>
      </w:r>
      <w:r>
        <w:rPr>
          <w:rFonts w:ascii="Times New Roman" w:hint="eastAsia"/>
          <w:spacing w:val="-3"/>
          <w:szCs w:val="21"/>
        </w:rPr>
        <w:t>）</w:t>
      </w:r>
      <w:r>
        <w:rPr>
          <w:rFonts w:hint="eastAsia"/>
          <w:spacing w:val="-2"/>
        </w:rPr>
        <w:t>；</w:t>
      </w:r>
    </w:p>
    <w:p w14:paraId="682869F5" w14:textId="77777777" w:rsidR="0074490D" w:rsidRDefault="00000000">
      <w:pPr>
        <w:pStyle w:val="afffff5"/>
        <w:ind w:firstLine="408"/>
        <w:rPr>
          <w:rFonts w:ascii="Times New Roman"/>
          <w:spacing w:val="-3"/>
          <w:szCs w:val="21"/>
        </w:rPr>
      </w:pPr>
      <w:r>
        <w:rPr>
          <w:rFonts w:ascii="Times New Roman" w:hint="eastAsia"/>
          <w:spacing w:val="-3"/>
          <w:szCs w:val="21"/>
        </w:rPr>
        <w:t>83.74</w:t>
      </w:r>
      <w:r>
        <w:rPr>
          <w:rFonts w:ascii="Times New Roman" w:hint="eastAsia"/>
          <w:i/>
          <w:iCs/>
          <w:position w:val="3"/>
        </w:rPr>
        <w:t xml:space="preserve"> </w:t>
      </w:r>
      <w:r>
        <w:rPr>
          <w:rFonts w:ascii="Times New Roman" w:eastAsia="Times New Roman"/>
          <w:spacing w:val="-2"/>
        </w:rPr>
        <w:t>—</w:t>
      </w:r>
      <w:r>
        <w:rPr>
          <w:rFonts w:ascii="Times New Roman" w:hint="eastAsia"/>
          <w:spacing w:val="-3"/>
          <w:szCs w:val="21"/>
        </w:rPr>
        <w:t>给水温度为</w:t>
      </w:r>
      <w:r>
        <w:rPr>
          <w:rFonts w:ascii="Times New Roman" w:hint="eastAsia"/>
          <w:spacing w:val="-3"/>
          <w:szCs w:val="21"/>
        </w:rPr>
        <w:t>20</w:t>
      </w:r>
      <w:r>
        <w:rPr>
          <w:rFonts w:ascii="Times New Roman" w:hint="eastAsia"/>
          <w:spacing w:val="-3"/>
          <w:szCs w:val="21"/>
        </w:rPr>
        <w:t>℃时热水的</w:t>
      </w:r>
      <w:proofErr w:type="gramStart"/>
      <w:r>
        <w:rPr>
          <w:rFonts w:ascii="Times New Roman" w:hint="eastAsia"/>
          <w:spacing w:val="-3"/>
          <w:szCs w:val="21"/>
        </w:rPr>
        <w:t>焓</w:t>
      </w:r>
      <w:proofErr w:type="gramEnd"/>
      <w:r>
        <w:rPr>
          <w:rFonts w:ascii="Times New Roman" w:hint="eastAsia"/>
          <w:spacing w:val="-3"/>
          <w:szCs w:val="21"/>
        </w:rPr>
        <w:t>值，单位为</w:t>
      </w:r>
      <w:proofErr w:type="gramStart"/>
      <w:r>
        <w:rPr>
          <w:rFonts w:ascii="Times New Roman" w:hint="eastAsia"/>
          <w:spacing w:val="-3"/>
          <w:szCs w:val="21"/>
        </w:rPr>
        <w:t>千焦每千克</w:t>
      </w:r>
      <w:proofErr w:type="gramEnd"/>
      <w:r>
        <w:rPr>
          <w:rFonts w:ascii="Times New Roman" w:hint="eastAsia"/>
          <w:spacing w:val="-3"/>
          <w:szCs w:val="21"/>
        </w:rPr>
        <w:t>（</w:t>
      </w:r>
      <w:r>
        <w:rPr>
          <w:rFonts w:ascii="Times New Roman" w:hint="eastAsia"/>
          <w:spacing w:val="-3"/>
          <w:szCs w:val="21"/>
        </w:rPr>
        <w:t>kJ/kg</w:t>
      </w:r>
      <w:r>
        <w:rPr>
          <w:rFonts w:ascii="Times New Roman" w:hint="eastAsia"/>
          <w:spacing w:val="-3"/>
          <w:szCs w:val="21"/>
        </w:rPr>
        <w:t>）</w:t>
      </w:r>
      <w:r>
        <w:rPr>
          <w:rFonts w:hint="eastAsia"/>
          <w:spacing w:val="-2"/>
        </w:rPr>
        <w:t>；</w:t>
      </w:r>
    </w:p>
    <w:p w14:paraId="7175C460" w14:textId="77777777" w:rsidR="0074490D" w:rsidRDefault="00000000">
      <w:pPr>
        <w:pStyle w:val="afffff5"/>
        <w:ind w:firstLine="408"/>
        <w:rPr>
          <w:rFonts w:ascii="Times New Roman"/>
          <w:spacing w:val="-2"/>
        </w:rPr>
      </w:pPr>
      <w:r>
        <w:rPr>
          <w:rFonts w:ascii="Times New Roman" w:hint="eastAsia"/>
          <w:i/>
          <w:iCs/>
          <w:spacing w:val="-3"/>
          <w:szCs w:val="21"/>
        </w:rPr>
        <w:lastRenderedPageBreak/>
        <w:t>T</w:t>
      </w:r>
      <w:r>
        <w:rPr>
          <w:rFonts w:ascii="Times New Roman" w:hint="eastAsia"/>
          <w:i/>
          <w:iCs/>
          <w:position w:val="3"/>
        </w:rPr>
        <w:t xml:space="preserve"> </w:t>
      </w:r>
      <w:r>
        <w:rPr>
          <w:rFonts w:ascii="Times New Roman" w:eastAsia="Times New Roman"/>
          <w:spacing w:val="-2"/>
        </w:rPr>
        <w:t>—</w:t>
      </w:r>
      <w:r>
        <w:rPr>
          <w:rFonts w:ascii="Times New Roman" w:hint="eastAsia"/>
          <w:spacing w:val="-3"/>
          <w:szCs w:val="21"/>
        </w:rPr>
        <w:t>设计参数下锅炉生命周期运行小时数，单位为小时（</w:t>
      </w:r>
      <w:r>
        <w:rPr>
          <w:rFonts w:ascii="Times New Roman" w:hint="eastAsia"/>
          <w:spacing w:val="-3"/>
          <w:szCs w:val="21"/>
        </w:rPr>
        <w:t>h</w:t>
      </w:r>
      <w:r>
        <w:rPr>
          <w:rFonts w:ascii="Times New Roman" w:hint="eastAsia"/>
          <w:spacing w:val="-3"/>
          <w:szCs w:val="21"/>
        </w:rPr>
        <w:t>）</w:t>
      </w:r>
      <w:r>
        <w:rPr>
          <w:rFonts w:hAnsi="宋体" w:cs="宋体"/>
          <w:szCs w:val="21"/>
        </w:rPr>
        <w:t>。</w:t>
      </w:r>
    </w:p>
    <w:p w14:paraId="4DFB980D" w14:textId="77777777" w:rsidR="0074490D" w:rsidRDefault="00000000">
      <w:pPr>
        <w:pStyle w:val="affd"/>
        <w:spacing w:before="120" w:after="120"/>
        <w:rPr>
          <w:rFonts w:ascii="Times New Roman" w:eastAsia="Times New Roman"/>
          <w:spacing w:val="14"/>
          <w:position w:val="-3"/>
          <w:sz w:val="15"/>
          <w:szCs w:val="15"/>
        </w:rPr>
      </w:pPr>
      <w:r>
        <w:rPr>
          <w:rFonts w:hint="eastAsia"/>
        </w:rPr>
        <w:t>电站锅炉生命周期各阶段温室气体排放</w:t>
      </w:r>
    </w:p>
    <w:p w14:paraId="48050A42" w14:textId="77777777" w:rsidR="0074490D" w:rsidRDefault="00000000">
      <w:pPr>
        <w:pStyle w:val="affe"/>
        <w:spacing w:before="120" w:after="120"/>
      </w:pPr>
      <w:r>
        <w:rPr>
          <w:rFonts w:hint="eastAsia"/>
        </w:rPr>
        <w:t>原材料获取阶段温室气体排放</w:t>
      </w:r>
    </w:p>
    <w:p w14:paraId="04675029" w14:textId="77777777" w:rsidR="0074490D" w:rsidRDefault="00000000">
      <w:pPr>
        <w:pStyle w:val="afffff5"/>
        <w:ind w:firstLine="416"/>
        <w:rPr>
          <w:rFonts w:hAnsi="宋体" w:cs="宋体" w:hint="eastAsia"/>
          <w:spacing w:val="-1"/>
          <w:position w:val="2"/>
          <w:szCs w:val="21"/>
        </w:rPr>
      </w:pPr>
      <w:r>
        <w:rPr>
          <w:rFonts w:hAnsi="宋体" w:cs="宋体"/>
          <w:spacing w:val="-1"/>
          <w:position w:val="2"/>
          <w:szCs w:val="21"/>
        </w:rPr>
        <w:t>原材料获取阶段温室气体排放量按公式</w:t>
      </w:r>
      <w:r>
        <w:rPr>
          <w:rFonts w:ascii="Times New Roman" w:eastAsia="Times New Roman"/>
          <w:spacing w:val="-1"/>
          <w:position w:val="2"/>
          <w:szCs w:val="21"/>
        </w:rPr>
        <w:t>(</w:t>
      </w:r>
      <w:r>
        <w:rPr>
          <w:rFonts w:ascii="Times New Roman" w:hint="eastAsia"/>
          <w:spacing w:val="-1"/>
          <w:position w:val="2"/>
          <w:szCs w:val="21"/>
        </w:rPr>
        <w:t>3</w:t>
      </w:r>
      <w:r>
        <w:rPr>
          <w:rFonts w:ascii="Times New Roman" w:eastAsia="Times New Roman"/>
          <w:spacing w:val="-1"/>
          <w:position w:val="2"/>
          <w:szCs w:val="21"/>
        </w:rPr>
        <w:t>)</w:t>
      </w:r>
      <w:r>
        <w:rPr>
          <w:rFonts w:hAnsi="宋体" w:cs="宋体"/>
          <w:spacing w:val="-1"/>
          <w:position w:val="2"/>
          <w:szCs w:val="21"/>
        </w:rPr>
        <w:t>计算</w:t>
      </w:r>
      <w:r>
        <w:rPr>
          <w:rFonts w:hAnsi="宋体" w:cs="宋体" w:hint="eastAsia"/>
          <w:spacing w:val="-1"/>
          <w:position w:val="2"/>
          <w:szCs w:val="21"/>
        </w:rPr>
        <w:t>:</w:t>
      </w:r>
    </w:p>
    <w:p w14:paraId="0A7AE1A1" w14:textId="77777777" w:rsidR="0074490D" w:rsidRDefault="00000000">
      <w:pPr>
        <w:pStyle w:val="afffffff1"/>
        <w:rPr>
          <w:rFonts w:hint="eastAsia"/>
        </w:rPr>
      </w:pPr>
      <w:r>
        <w:tab/>
      </w:r>
      <w:r>
        <w:rPr>
          <w:position w:val="-22"/>
        </w:rPr>
        <w:object w:dxaOrig="1700" w:dyaOrig="460" w14:anchorId="73C38D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5pt;height:23pt" o:ole="">
            <v:imagedata r:id="rId17" o:title=""/>
          </v:shape>
          <o:OLEObject Type="Embed" ProgID="Equation.KSEE3" ShapeID="_x0000_i1025" DrawAspect="Content" ObjectID="_1803300753" r:id="rId18"/>
        </w:object>
      </w:r>
      <w:r>
        <w:rPr>
          <w:rFonts w:ascii="微软雅黑" w:eastAsia="微软雅黑" w:hAnsi="微软雅黑"/>
        </w:rPr>
        <w:tab/>
      </w:r>
      <w:r>
        <w:t>(</w:t>
      </w:r>
      <w:r>
        <w:rPr>
          <w:rFonts w:hint="eastAsia"/>
        </w:rPr>
        <w:t>3</w:t>
      </w:r>
      <w:r>
        <w:t>)</w:t>
      </w:r>
    </w:p>
    <w:p w14:paraId="272EA1D3" w14:textId="77777777" w:rsidR="0074490D" w:rsidRDefault="00000000">
      <w:pPr>
        <w:pStyle w:val="afffff5"/>
        <w:ind w:firstLine="420"/>
      </w:pPr>
      <w:r>
        <w:rPr>
          <w:rFonts w:hint="eastAsia"/>
        </w:rPr>
        <w:t>式中：</w:t>
      </w:r>
    </w:p>
    <w:p w14:paraId="4302E84E" w14:textId="77777777" w:rsidR="0074490D" w:rsidRDefault="00000000">
      <w:pPr>
        <w:pStyle w:val="afffff5"/>
        <w:ind w:firstLine="408"/>
        <w:rPr>
          <w:rFonts w:hAnsi="宋体" w:cs="宋体" w:hint="eastAsia"/>
        </w:rPr>
      </w:pPr>
      <w:proofErr w:type="spellStart"/>
      <w:r>
        <w:rPr>
          <w:rFonts w:ascii="Times New Roman" w:eastAsia="Times New Roman"/>
          <w:i/>
          <w:iCs/>
          <w:spacing w:val="-3"/>
          <w:szCs w:val="21"/>
        </w:rPr>
        <w:t>i</w:t>
      </w:r>
      <w:proofErr w:type="spellEnd"/>
      <w:r>
        <w:rPr>
          <w:rFonts w:ascii="Times New Roman" w:hint="eastAsia"/>
          <w:i/>
          <w:iCs/>
          <w:position w:val="3"/>
        </w:rPr>
        <w:t xml:space="preserve"> </w:t>
      </w:r>
      <w:r>
        <w:rPr>
          <w:rFonts w:ascii="Times New Roman" w:eastAsia="Times New Roman"/>
          <w:spacing w:val="-2"/>
        </w:rPr>
        <w:t>—</w:t>
      </w:r>
      <w:r>
        <w:rPr>
          <w:rFonts w:hAnsi="宋体" w:cs="宋体"/>
          <w:spacing w:val="-3"/>
          <w:szCs w:val="21"/>
        </w:rPr>
        <w:t>原材料</w:t>
      </w:r>
      <w:r>
        <w:rPr>
          <w:rFonts w:hAnsi="宋体" w:cs="宋体" w:hint="eastAsia"/>
          <w:spacing w:val="-3"/>
          <w:szCs w:val="21"/>
        </w:rPr>
        <w:t>种类</w:t>
      </w:r>
      <w:r>
        <w:rPr>
          <w:rFonts w:hAnsi="宋体" w:cs="宋体"/>
          <w:spacing w:val="-3"/>
          <w:szCs w:val="21"/>
        </w:rPr>
        <w:t>；</w:t>
      </w:r>
    </w:p>
    <w:p w14:paraId="6196CB34" w14:textId="77777777" w:rsidR="0074490D" w:rsidRDefault="00000000">
      <w:pPr>
        <w:pStyle w:val="afffff5"/>
        <w:ind w:firstLine="420"/>
        <w:rPr>
          <w:rFonts w:hAnsi="宋体" w:cs="宋体" w:hint="eastAsia"/>
        </w:rPr>
      </w:pPr>
      <w:r>
        <w:rPr>
          <w:rFonts w:ascii="Times New Roman" w:hint="eastAsia"/>
          <w:i/>
          <w:iCs/>
          <w:position w:val="2"/>
          <w:szCs w:val="21"/>
        </w:rPr>
        <w:t>AD</w:t>
      </w:r>
      <w:proofErr w:type="spellStart"/>
      <w:r>
        <w:rPr>
          <w:rFonts w:ascii="Times New Roman" w:eastAsia="Times New Roman"/>
          <w:i/>
          <w:iCs/>
          <w:position w:val="-1"/>
          <w:sz w:val="13"/>
          <w:szCs w:val="13"/>
        </w:rPr>
        <w:t>i</w:t>
      </w:r>
      <w:proofErr w:type="spellEnd"/>
      <w:r>
        <w:rPr>
          <w:rFonts w:ascii="Times New Roman" w:eastAsia="Times New Roman"/>
          <w:i/>
          <w:iCs/>
          <w:spacing w:val="18"/>
          <w:w w:val="101"/>
          <w:position w:val="-1"/>
          <w:sz w:val="13"/>
          <w:szCs w:val="13"/>
        </w:rPr>
        <w:t xml:space="preserve"> </w:t>
      </w:r>
      <w:r>
        <w:rPr>
          <w:rFonts w:ascii="Times New Roman" w:eastAsia="Times New Roman"/>
          <w:spacing w:val="-2"/>
        </w:rPr>
        <w:t>—</w:t>
      </w:r>
      <w:r>
        <w:rPr>
          <w:rFonts w:hAnsi="宋体" w:cs="宋体"/>
          <w:position w:val="2"/>
          <w:szCs w:val="21"/>
        </w:rPr>
        <w:t>第</w:t>
      </w:r>
      <w:proofErr w:type="spellStart"/>
      <w:r>
        <w:rPr>
          <w:rFonts w:ascii="Times New Roman" w:eastAsia="Times New Roman"/>
          <w:i/>
          <w:iCs/>
          <w:position w:val="2"/>
          <w:szCs w:val="21"/>
        </w:rPr>
        <w:t>i</w:t>
      </w:r>
      <w:proofErr w:type="spellEnd"/>
      <w:r>
        <w:rPr>
          <w:rFonts w:hAnsi="宋体" w:cs="宋体"/>
          <w:position w:val="2"/>
          <w:szCs w:val="21"/>
        </w:rPr>
        <w:t>类原材料消耗量，单位</w:t>
      </w:r>
      <w:proofErr w:type="gramStart"/>
      <w:r>
        <w:rPr>
          <w:rFonts w:hAnsi="宋体" w:cs="宋体"/>
          <w:position w:val="2"/>
          <w:szCs w:val="21"/>
        </w:rPr>
        <w:t>为吨</w:t>
      </w:r>
      <w:r>
        <w:rPr>
          <w:rFonts w:ascii="Times New Roman" w:eastAsia="Times New Roman"/>
          <w:position w:val="2"/>
          <w:szCs w:val="21"/>
        </w:rPr>
        <w:t>(</w:t>
      </w:r>
      <w:proofErr w:type="gramEnd"/>
      <w:r>
        <w:rPr>
          <w:rFonts w:ascii="Times New Roman" w:eastAsia="Times New Roman"/>
          <w:position w:val="2"/>
          <w:szCs w:val="21"/>
        </w:rPr>
        <w:t>t)</w:t>
      </w:r>
      <w:r>
        <w:rPr>
          <w:rFonts w:hAnsi="宋体" w:cs="宋体"/>
          <w:spacing w:val="-1"/>
          <w:position w:val="2"/>
          <w:szCs w:val="21"/>
        </w:rPr>
        <w:t>；</w:t>
      </w:r>
    </w:p>
    <w:p w14:paraId="70FE860B" w14:textId="77777777" w:rsidR="0074490D" w:rsidRDefault="00000000">
      <w:pPr>
        <w:pStyle w:val="afffff5"/>
        <w:ind w:firstLine="396"/>
        <w:rPr>
          <w:rFonts w:hAnsi="宋体" w:cs="宋体" w:hint="eastAsia"/>
        </w:rPr>
      </w:pPr>
      <w:r>
        <w:rPr>
          <w:rFonts w:ascii="Times New Roman" w:eastAsia="Times New Roman"/>
          <w:i/>
          <w:iCs/>
          <w:spacing w:val="-6"/>
          <w:szCs w:val="21"/>
        </w:rPr>
        <w:t>RF</w:t>
      </w:r>
      <w:proofErr w:type="spellStart"/>
      <w:r>
        <w:rPr>
          <w:rFonts w:ascii="Times New Roman" w:eastAsia="Times New Roman"/>
          <w:i/>
          <w:iCs/>
          <w:spacing w:val="-6"/>
          <w:position w:val="-3"/>
          <w:sz w:val="13"/>
          <w:szCs w:val="13"/>
        </w:rPr>
        <w:t>i</w:t>
      </w:r>
      <w:proofErr w:type="spellEnd"/>
      <w:r>
        <w:rPr>
          <w:rFonts w:ascii="Times New Roman" w:hint="eastAsia"/>
          <w:i/>
          <w:iCs/>
          <w:position w:val="3"/>
        </w:rPr>
        <w:t xml:space="preserve"> </w:t>
      </w:r>
      <w:r>
        <w:rPr>
          <w:rFonts w:ascii="Times New Roman" w:eastAsia="Times New Roman"/>
          <w:spacing w:val="-2"/>
        </w:rPr>
        <w:t>—</w:t>
      </w:r>
      <w:r>
        <w:rPr>
          <w:rFonts w:hAnsi="宋体" w:cs="宋体"/>
          <w:spacing w:val="-6"/>
          <w:szCs w:val="21"/>
        </w:rPr>
        <w:t>第</w:t>
      </w:r>
      <w:proofErr w:type="spellStart"/>
      <w:r>
        <w:rPr>
          <w:rFonts w:ascii="Times New Roman" w:eastAsia="Times New Roman"/>
          <w:i/>
          <w:iCs/>
          <w:spacing w:val="-6"/>
          <w:szCs w:val="21"/>
        </w:rPr>
        <w:t>i</w:t>
      </w:r>
      <w:proofErr w:type="spellEnd"/>
      <w:r>
        <w:rPr>
          <w:rFonts w:hAnsi="宋体" w:cs="宋体"/>
          <w:spacing w:val="-6"/>
          <w:szCs w:val="21"/>
        </w:rPr>
        <w:t>类原材料的生命周期温室气体排放因子</w:t>
      </w:r>
      <w:r>
        <w:rPr>
          <w:rFonts w:hAnsi="宋体" w:cs="宋体"/>
          <w:spacing w:val="-45"/>
          <w:szCs w:val="21"/>
        </w:rPr>
        <w:t>，</w:t>
      </w:r>
      <w:r>
        <w:rPr>
          <w:rFonts w:hAnsi="宋体" w:cs="宋体"/>
          <w:szCs w:val="21"/>
        </w:rPr>
        <w:t>单位</w:t>
      </w:r>
      <w:proofErr w:type="gramStart"/>
      <w:r>
        <w:rPr>
          <w:rFonts w:hAnsi="宋体" w:cs="宋体"/>
          <w:szCs w:val="21"/>
        </w:rPr>
        <w:t>为吨二</w:t>
      </w:r>
      <w:proofErr w:type="gramEnd"/>
      <w:r>
        <w:rPr>
          <w:rFonts w:hAnsi="宋体" w:cs="宋体"/>
          <w:szCs w:val="21"/>
        </w:rPr>
        <w:t>氧化碳当量每吨</w:t>
      </w:r>
      <w:r>
        <w:rPr>
          <w:rFonts w:ascii="Times New Roman" w:eastAsia="Times New Roman"/>
          <w:szCs w:val="21"/>
        </w:rPr>
        <w:t>(</w:t>
      </w:r>
      <w:proofErr w:type="spellStart"/>
      <w:r>
        <w:rPr>
          <w:rFonts w:ascii="Times New Roman" w:eastAsia="Times New Roman"/>
          <w:szCs w:val="21"/>
        </w:rPr>
        <w:t>tCO</w:t>
      </w:r>
      <w:proofErr w:type="spellEnd"/>
      <w:r>
        <w:rPr>
          <w:rFonts w:ascii="Times New Roman" w:eastAsia="Times New Roman"/>
          <w:position w:val="-3"/>
          <w:sz w:val="13"/>
          <w:szCs w:val="13"/>
        </w:rPr>
        <w:t>2</w:t>
      </w:r>
      <w:r>
        <w:rPr>
          <w:rFonts w:ascii="Times New Roman" w:eastAsia="Times New Roman"/>
          <w:szCs w:val="21"/>
        </w:rPr>
        <w:t>e/t)</w:t>
      </w:r>
      <w:r>
        <w:rPr>
          <w:rFonts w:hAnsi="宋体" w:cs="宋体"/>
          <w:szCs w:val="21"/>
        </w:rPr>
        <w:t>。</w:t>
      </w:r>
    </w:p>
    <w:p w14:paraId="6F69535F" w14:textId="77777777" w:rsidR="0074490D" w:rsidRDefault="00000000">
      <w:pPr>
        <w:pStyle w:val="affe"/>
        <w:spacing w:before="120" w:after="120"/>
      </w:pPr>
      <w:r>
        <w:rPr>
          <w:rFonts w:hint="eastAsia"/>
        </w:rPr>
        <w:t>产品制造和安装阶段温室气体排放</w:t>
      </w:r>
    </w:p>
    <w:p w14:paraId="36B05B9F" w14:textId="77777777" w:rsidR="0074490D" w:rsidRDefault="00000000">
      <w:pPr>
        <w:pStyle w:val="afffff5"/>
        <w:ind w:firstLine="416"/>
        <w:rPr>
          <w:rFonts w:hAnsi="宋体" w:cs="宋体" w:hint="eastAsia"/>
          <w:spacing w:val="-1"/>
          <w:position w:val="2"/>
          <w:szCs w:val="21"/>
        </w:rPr>
      </w:pPr>
      <w:r>
        <w:rPr>
          <w:rFonts w:hAnsi="宋体" w:cs="宋体"/>
          <w:spacing w:val="-1"/>
          <w:position w:val="2"/>
          <w:szCs w:val="21"/>
        </w:rPr>
        <w:t>产品</w:t>
      </w:r>
      <w:r>
        <w:rPr>
          <w:rFonts w:hAnsi="宋体" w:cs="宋体" w:hint="eastAsia"/>
          <w:spacing w:val="-1"/>
          <w:position w:val="2"/>
          <w:szCs w:val="21"/>
        </w:rPr>
        <w:t>制造和安装阶段</w:t>
      </w:r>
      <w:r>
        <w:rPr>
          <w:rFonts w:hAnsi="宋体" w:cs="宋体"/>
          <w:spacing w:val="-1"/>
          <w:position w:val="2"/>
          <w:szCs w:val="21"/>
        </w:rPr>
        <w:t>温室气体排放量按公式</w:t>
      </w:r>
      <w:r>
        <w:rPr>
          <w:rFonts w:ascii="Times New Roman" w:eastAsia="Times New Roman"/>
          <w:spacing w:val="-1"/>
          <w:position w:val="2"/>
          <w:szCs w:val="21"/>
        </w:rPr>
        <w:t>(</w:t>
      </w:r>
      <w:r>
        <w:rPr>
          <w:rFonts w:ascii="Times New Roman" w:hint="eastAsia"/>
          <w:spacing w:val="-1"/>
          <w:position w:val="2"/>
          <w:szCs w:val="21"/>
        </w:rPr>
        <w:t>4</w:t>
      </w:r>
      <w:r>
        <w:rPr>
          <w:rFonts w:ascii="Times New Roman" w:eastAsia="Times New Roman"/>
          <w:spacing w:val="-1"/>
          <w:position w:val="2"/>
          <w:szCs w:val="21"/>
        </w:rPr>
        <w:t>)</w:t>
      </w:r>
      <w:r>
        <w:rPr>
          <w:rFonts w:hAnsi="宋体" w:cs="宋体"/>
          <w:spacing w:val="-1"/>
          <w:position w:val="2"/>
          <w:szCs w:val="21"/>
        </w:rPr>
        <w:t>计算</w:t>
      </w:r>
      <w:r>
        <w:rPr>
          <w:rFonts w:hAnsi="宋体" w:cs="宋体" w:hint="eastAsia"/>
          <w:spacing w:val="-1"/>
          <w:position w:val="2"/>
          <w:szCs w:val="21"/>
        </w:rPr>
        <w:t>:</w:t>
      </w:r>
    </w:p>
    <w:p w14:paraId="26B7C332" w14:textId="77777777" w:rsidR="0074490D" w:rsidRDefault="00000000">
      <w:pPr>
        <w:pStyle w:val="afffffff1"/>
        <w:rPr>
          <w:rFonts w:hint="eastAsia"/>
        </w:rPr>
      </w:pPr>
      <w:r>
        <w:tab/>
      </w:r>
      <m:oMath>
        <m:r>
          <w:rPr>
            <w:rFonts w:ascii="Cambria Math" w:eastAsia="Times New Roman" w:hAnsi="Cambria Math"/>
            <w:position w:val="2"/>
          </w:rPr>
          <m:t>E</m:t>
        </m:r>
        <m:r>
          <w:rPr>
            <w:rFonts w:ascii="Cambria Math" w:hAnsi="Cambria Math"/>
            <w:position w:val="-3"/>
            <w:sz w:val="13"/>
            <w:szCs w:val="13"/>
          </w:rPr>
          <m:t>p</m:t>
        </m:r>
        <m:r>
          <w:rPr>
            <w:rFonts w:ascii="Cambria Math" w:eastAsia="Times New Roman" w:hAnsi="Cambria Math"/>
            <w:position w:val="2"/>
          </w:rPr>
          <m:t>=E</m:t>
        </m:r>
        <m:r>
          <w:rPr>
            <w:rFonts w:ascii="Cambria Math" w:hAnsi="Cambria Math"/>
            <w:position w:val="-3"/>
            <w:sz w:val="13"/>
            <w:szCs w:val="13"/>
          </w:rPr>
          <m:t>f</m:t>
        </m:r>
        <m:r>
          <w:rPr>
            <w:rFonts w:ascii="Cambria Math" w:eastAsia="Times New Roman" w:hAnsi="Cambria Math"/>
            <w:position w:val="2"/>
          </w:rPr>
          <m:t>+E</m:t>
        </m:r>
        <m:r>
          <w:rPr>
            <w:rFonts w:ascii="Cambria Math" w:hAnsi="Cambria Math"/>
            <w:position w:val="-3"/>
            <w:sz w:val="13"/>
            <w:szCs w:val="13"/>
          </w:rPr>
          <m:t>e</m:t>
        </m:r>
      </m:oMath>
      <w:r>
        <w:rPr>
          <w:rFonts w:ascii="微软雅黑" w:eastAsia="微软雅黑" w:hAnsi="微软雅黑"/>
        </w:rPr>
        <w:tab/>
      </w:r>
      <w:r>
        <w:t>(</w:t>
      </w:r>
      <w:r>
        <w:rPr>
          <w:rFonts w:hint="eastAsia"/>
        </w:rPr>
        <w:t>4</w:t>
      </w:r>
      <w:r>
        <w:t>)</w:t>
      </w:r>
    </w:p>
    <w:p w14:paraId="72C8263C" w14:textId="77777777" w:rsidR="0074490D" w:rsidRDefault="00000000">
      <w:pPr>
        <w:pStyle w:val="afffff5"/>
        <w:ind w:firstLine="420"/>
      </w:pPr>
      <w:r>
        <w:t>式中：</w:t>
      </w:r>
    </w:p>
    <w:p w14:paraId="036FBA2C" w14:textId="77777777" w:rsidR="0074490D" w:rsidRDefault="00000000">
      <w:pPr>
        <w:pStyle w:val="afffff5"/>
        <w:ind w:firstLine="420"/>
      </w:pPr>
      <w:r>
        <w:rPr>
          <w:rFonts w:ascii="Times New Roman" w:eastAsia="Times New Roman"/>
          <w:i/>
          <w:iCs/>
          <w:position w:val="2"/>
        </w:rPr>
        <w:t>E</w:t>
      </w:r>
      <w:r>
        <w:rPr>
          <w:rFonts w:ascii="Times New Roman" w:eastAsia="Times New Roman"/>
          <w:position w:val="-1"/>
          <w:sz w:val="13"/>
          <w:szCs w:val="13"/>
        </w:rPr>
        <w:t>f</w:t>
      </w:r>
      <w:r>
        <w:rPr>
          <w:rFonts w:ascii="Times New Roman" w:hint="eastAsia"/>
          <w:i/>
          <w:iCs/>
          <w:position w:val="3"/>
        </w:rPr>
        <w:t xml:space="preserve"> </w:t>
      </w:r>
      <w:r>
        <w:rPr>
          <w:rFonts w:ascii="Times New Roman" w:eastAsia="Times New Roman"/>
          <w:spacing w:val="-2"/>
        </w:rPr>
        <w:t>—</w:t>
      </w:r>
      <w:r>
        <w:rPr>
          <w:spacing w:val="1"/>
          <w:position w:val="2"/>
        </w:rPr>
        <w:t>燃料</w:t>
      </w:r>
      <w:r>
        <w:rPr>
          <w:rFonts w:hint="eastAsia"/>
          <w:spacing w:val="1"/>
          <w:position w:val="2"/>
        </w:rPr>
        <w:t>消耗</w:t>
      </w:r>
      <w:r>
        <w:rPr>
          <w:spacing w:val="1"/>
          <w:position w:val="2"/>
        </w:rPr>
        <w:t>产生的温室气体排放量</w:t>
      </w:r>
      <w:r>
        <w:rPr>
          <w:rFonts w:hint="eastAsia"/>
          <w:spacing w:val="1"/>
          <w:position w:val="2"/>
        </w:rPr>
        <w:t>（如火焰热处理、火焰切割时</w:t>
      </w:r>
      <w:r>
        <w:rPr>
          <w:spacing w:val="1"/>
          <w:position w:val="2"/>
        </w:rPr>
        <w:t>产生的温室气体排放</w:t>
      </w:r>
      <w:r>
        <w:rPr>
          <w:rFonts w:hint="eastAsia"/>
          <w:spacing w:val="1"/>
          <w:position w:val="2"/>
        </w:rPr>
        <w:t>，工程机械、车辆使用时</w:t>
      </w:r>
      <w:r>
        <w:rPr>
          <w:spacing w:val="1"/>
          <w:position w:val="2"/>
        </w:rPr>
        <w:t>产生的温室气体排放</w:t>
      </w:r>
      <w:r>
        <w:rPr>
          <w:rFonts w:hint="eastAsia"/>
          <w:spacing w:val="1"/>
          <w:position w:val="2"/>
        </w:rPr>
        <w:t>等）</w:t>
      </w:r>
      <w:r>
        <w:rPr>
          <w:spacing w:val="1"/>
          <w:position w:val="2"/>
        </w:rPr>
        <w:t>，单位</w:t>
      </w:r>
      <w:proofErr w:type="gramStart"/>
      <w:r>
        <w:rPr>
          <w:spacing w:val="1"/>
          <w:position w:val="2"/>
        </w:rPr>
        <w:t>为吨二</w:t>
      </w:r>
      <w:proofErr w:type="gramEnd"/>
      <w:r>
        <w:rPr>
          <w:spacing w:val="1"/>
          <w:position w:val="2"/>
        </w:rPr>
        <w:t>氧化碳当量</w:t>
      </w:r>
      <w:r>
        <w:rPr>
          <w:rFonts w:ascii="Times New Roman" w:eastAsia="Times New Roman"/>
          <w:spacing w:val="1"/>
          <w:position w:val="2"/>
        </w:rPr>
        <w:t>(</w:t>
      </w:r>
      <w:proofErr w:type="spellStart"/>
      <w:r>
        <w:rPr>
          <w:rFonts w:ascii="Times New Roman" w:eastAsia="Times New Roman"/>
          <w:position w:val="2"/>
        </w:rPr>
        <w:t>tCO</w:t>
      </w:r>
      <w:proofErr w:type="spellEnd"/>
      <w:r>
        <w:rPr>
          <w:rFonts w:ascii="Times New Roman" w:eastAsia="Times New Roman"/>
          <w:spacing w:val="1"/>
          <w:position w:val="-1"/>
          <w:sz w:val="13"/>
          <w:szCs w:val="13"/>
        </w:rPr>
        <w:t>2</w:t>
      </w:r>
      <w:r>
        <w:rPr>
          <w:rFonts w:ascii="Times New Roman" w:eastAsia="Times New Roman"/>
          <w:spacing w:val="1"/>
          <w:position w:val="2"/>
        </w:rPr>
        <w:t>e)</w:t>
      </w:r>
      <w:r>
        <w:rPr>
          <w:spacing w:val="1"/>
          <w:position w:val="2"/>
        </w:rPr>
        <w:t>；</w:t>
      </w:r>
    </w:p>
    <w:p w14:paraId="7045CC86" w14:textId="77777777" w:rsidR="0074490D" w:rsidRDefault="00000000">
      <w:pPr>
        <w:pStyle w:val="afffff5"/>
        <w:ind w:firstLine="420"/>
      </w:pPr>
      <w:r>
        <w:rPr>
          <w:rFonts w:ascii="Times New Roman" w:eastAsia="Times New Roman"/>
          <w:i/>
          <w:iCs/>
        </w:rPr>
        <w:t>E</w:t>
      </w:r>
      <w:proofErr w:type="spellStart"/>
      <w:r>
        <w:rPr>
          <w:rFonts w:ascii="Times New Roman" w:eastAsia="Times New Roman"/>
          <w:i/>
          <w:iCs/>
          <w:position w:val="-3"/>
          <w:sz w:val="13"/>
          <w:szCs w:val="13"/>
        </w:rPr>
        <w:t>e</w:t>
      </w:r>
      <w:proofErr w:type="spellEnd"/>
      <w:r>
        <w:rPr>
          <w:rFonts w:ascii="Times New Roman" w:eastAsia="Times New Roman"/>
          <w:spacing w:val="19"/>
          <w:position w:val="-3"/>
          <w:sz w:val="13"/>
          <w:szCs w:val="13"/>
        </w:rPr>
        <w:t xml:space="preserve"> </w:t>
      </w:r>
      <w:proofErr w:type="gramStart"/>
      <w:r>
        <w:rPr>
          <w:rFonts w:ascii="Times New Roman" w:eastAsia="Times New Roman"/>
          <w:spacing w:val="-2"/>
        </w:rPr>
        <w:t>—</w:t>
      </w:r>
      <w:r>
        <w:rPr>
          <w:spacing w:val="1"/>
        </w:rPr>
        <w:t>使用</w:t>
      </w:r>
      <w:proofErr w:type="gramEnd"/>
      <w:r>
        <w:rPr>
          <w:spacing w:val="1"/>
        </w:rPr>
        <w:t>外购电力产生的温室气体排放量，单位</w:t>
      </w:r>
      <w:proofErr w:type="gramStart"/>
      <w:r>
        <w:rPr>
          <w:spacing w:val="1"/>
        </w:rPr>
        <w:t>为</w:t>
      </w:r>
      <w:r>
        <w:t>吨二</w:t>
      </w:r>
      <w:proofErr w:type="gramEnd"/>
      <w:r>
        <w:t>氧化碳当量</w:t>
      </w:r>
      <w:r>
        <w:rPr>
          <w:rFonts w:ascii="Times New Roman" w:eastAsia="Times New Roman"/>
        </w:rPr>
        <w:t>(</w:t>
      </w:r>
      <w:proofErr w:type="spellStart"/>
      <w:r>
        <w:rPr>
          <w:rFonts w:ascii="Times New Roman" w:eastAsia="Times New Roman"/>
        </w:rPr>
        <w:t>tCO</w:t>
      </w:r>
      <w:proofErr w:type="spellEnd"/>
      <w:r>
        <w:rPr>
          <w:rFonts w:ascii="Times New Roman" w:eastAsia="Times New Roman"/>
          <w:position w:val="-3"/>
          <w:sz w:val="13"/>
          <w:szCs w:val="13"/>
        </w:rPr>
        <w:t>2</w:t>
      </w:r>
      <w:r>
        <w:rPr>
          <w:rFonts w:ascii="Times New Roman" w:eastAsia="Times New Roman"/>
        </w:rPr>
        <w:t>e)</w:t>
      </w:r>
      <w:r>
        <w:rPr>
          <w:rFonts w:hint="eastAsia"/>
        </w:rPr>
        <w:t>。</w:t>
      </w:r>
    </w:p>
    <w:p w14:paraId="40C426C4" w14:textId="77777777" w:rsidR="0074490D" w:rsidRDefault="00000000">
      <w:pPr>
        <w:pStyle w:val="afffff5"/>
        <w:ind w:firstLine="420"/>
      </w:pPr>
      <w:r>
        <w:rPr>
          <w:rFonts w:hint="eastAsia"/>
        </w:rPr>
        <w:t>锅炉制造和安装阶段使用热力产生的</w:t>
      </w:r>
      <w:r>
        <w:rPr>
          <w:spacing w:val="1"/>
        </w:rPr>
        <w:t>温室气体排放量</w:t>
      </w:r>
      <w:r>
        <w:rPr>
          <w:rFonts w:hint="eastAsia"/>
          <w:spacing w:val="1"/>
        </w:rPr>
        <w:t>影响小于该阶段总</w:t>
      </w:r>
      <w:r>
        <w:rPr>
          <w:spacing w:val="1"/>
        </w:rPr>
        <w:t>温室气体排放量</w:t>
      </w:r>
      <w:r>
        <w:rPr>
          <w:rFonts w:hint="eastAsia"/>
          <w:spacing w:val="1"/>
        </w:rPr>
        <w:t>的1%，故不予以考虑。</w:t>
      </w:r>
    </w:p>
    <w:p w14:paraId="4010113C" w14:textId="77777777" w:rsidR="0074490D" w:rsidRDefault="00000000">
      <w:pPr>
        <w:pStyle w:val="afffff5"/>
        <w:ind w:firstLine="408"/>
        <w:rPr>
          <w:spacing w:val="-3"/>
        </w:rPr>
      </w:pPr>
      <w:r>
        <w:rPr>
          <w:spacing w:val="-3"/>
        </w:rPr>
        <w:t>燃料</w:t>
      </w:r>
      <w:r>
        <w:rPr>
          <w:rFonts w:hint="eastAsia"/>
          <w:spacing w:val="-3"/>
        </w:rPr>
        <w:t>消耗</w:t>
      </w:r>
      <w:r>
        <w:rPr>
          <w:spacing w:val="-3"/>
        </w:rPr>
        <w:t>产生的温室气体排放量按公式</w:t>
      </w:r>
      <w:r>
        <w:rPr>
          <w:rFonts w:ascii="Times New Roman" w:eastAsia="Times New Roman"/>
          <w:spacing w:val="-3"/>
        </w:rPr>
        <w:t>(</w:t>
      </w:r>
      <w:r>
        <w:rPr>
          <w:rFonts w:ascii="Times New Roman" w:hint="eastAsia"/>
          <w:spacing w:val="-3"/>
        </w:rPr>
        <w:t>5</w:t>
      </w:r>
      <w:r>
        <w:rPr>
          <w:rFonts w:ascii="Times New Roman" w:eastAsia="Times New Roman"/>
          <w:spacing w:val="-3"/>
        </w:rPr>
        <w:t>)</w:t>
      </w:r>
      <w:r>
        <w:rPr>
          <w:spacing w:val="-3"/>
        </w:rPr>
        <w:t>计算：</w:t>
      </w:r>
    </w:p>
    <w:p w14:paraId="4371F114" w14:textId="77777777" w:rsidR="0074490D" w:rsidRDefault="00000000">
      <w:pPr>
        <w:pStyle w:val="afffffff1"/>
        <w:rPr>
          <w:rFonts w:hint="eastAsia"/>
        </w:rPr>
      </w:pPr>
      <w:r>
        <w:tab/>
      </w:r>
      <w:r>
        <w:rPr>
          <w:position w:val="-22"/>
        </w:rPr>
        <w:object w:dxaOrig="3519" w:dyaOrig="460" w14:anchorId="3020CD3F">
          <v:shape id="_x0000_i1026" type="#_x0000_t75" alt="" style="width:175.95pt;height:23pt" o:ole="">
            <v:imagedata r:id="rId19" o:title=""/>
          </v:shape>
          <o:OLEObject Type="Embed" ProgID="Equation.KSEE3" ShapeID="_x0000_i1026" DrawAspect="Content" ObjectID="_1803300754" r:id="rId20"/>
        </w:object>
      </w:r>
      <w:r>
        <w:rPr>
          <w:rFonts w:ascii="微软雅黑" w:eastAsia="微软雅黑" w:hAnsi="微软雅黑"/>
        </w:rPr>
        <w:tab/>
      </w:r>
      <w:r>
        <w:t>(</w:t>
      </w:r>
      <w:r>
        <w:rPr>
          <w:rFonts w:hint="eastAsia"/>
        </w:rPr>
        <w:t>5</w:t>
      </w:r>
      <w:r>
        <w:t>)</w:t>
      </w:r>
    </w:p>
    <w:p w14:paraId="053A74A5" w14:textId="77777777" w:rsidR="0074490D" w:rsidRDefault="00000000">
      <w:pPr>
        <w:pStyle w:val="afffff5"/>
        <w:ind w:firstLine="420"/>
      </w:pPr>
      <w:r>
        <w:t>式中：</w:t>
      </w:r>
    </w:p>
    <w:p w14:paraId="2E999265" w14:textId="77777777" w:rsidR="0074490D" w:rsidRDefault="00000000">
      <w:pPr>
        <w:pStyle w:val="afffff5"/>
        <w:ind w:firstLine="420"/>
      </w:pPr>
      <w:proofErr w:type="spellStart"/>
      <w:r>
        <w:rPr>
          <w:rFonts w:ascii="Times New Roman" w:hint="eastAsia"/>
          <w:i/>
          <w:iCs/>
        </w:rPr>
        <w:t>i</w:t>
      </w:r>
      <w:proofErr w:type="spellEnd"/>
      <w:r>
        <w:rPr>
          <w:rFonts w:ascii="Times New Roman" w:hint="eastAsia"/>
          <w:i/>
          <w:iCs/>
          <w:position w:val="3"/>
        </w:rPr>
        <w:t xml:space="preserve"> </w:t>
      </w:r>
      <w:proofErr w:type="gramStart"/>
      <w:r>
        <w:rPr>
          <w:rFonts w:ascii="Times New Roman" w:eastAsia="Times New Roman"/>
          <w:spacing w:val="-2"/>
        </w:rPr>
        <w:t>—</w:t>
      </w:r>
      <w:r>
        <w:t>不同</w:t>
      </w:r>
      <w:proofErr w:type="gramEnd"/>
      <w:r>
        <w:t>燃料</w:t>
      </w:r>
      <w:r>
        <w:rPr>
          <w:rFonts w:hint="eastAsia"/>
        </w:rPr>
        <w:t>种类</w:t>
      </w:r>
      <w:r>
        <w:t>；</w:t>
      </w:r>
    </w:p>
    <w:p w14:paraId="5491E5DC" w14:textId="77777777" w:rsidR="0074490D" w:rsidRDefault="00000000">
      <w:pPr>
        <w:pStyle w:val="afffff5"/>
        <w:ind w:firstLine="420"/>
        <w:rPr>
          <w:position w:val="2"/>
        </w:rPr>
      </w:pPr>
      <m:oMath>
        <m:r>
          <w:rPr>
            <w:rFonts w:ascii="Cambria Math" w:hAnsi="Cambria Math"/>
          </w:rPr>
          <m:t>FC</m:t>
        </m:r>
        <m:r>
          <w:rPr>
            <w:rFonts w:ascii="Cambria Math" w:hAnsi="Cambria Math"/>
            <w:position w:val="-3"/>
            <w:sz w:val="13"/>
            <w:szCs w:val="13"/>
          </w:rPr>
          <m:t>i</m:t>
        </m:r>
      </m:oMath>
      <w:r>
        <w:rPr>
          <w:rFonts w:ascii="Times New Roman" w:hint="eastAsia"/>
          <w:i/>
          <w:iCs/>
          <w:position w:val="3"/>
        </w:rPr>
        <w:t xml:space="preserve"> </w:t>
      </w:r>
      <w:r>
        <w:rPr>
          <w:rFonts w:ascii="Times New Roman" w:eastAsia="Times New Roman"/>
          <w:spacing w:val="-2"/>
        </w:rPr>
        <w:t>—</w:t>
      </w:r>
      <w:r>
        <w:rPr>
          <w:position w:val="2"/>
        </w:rPr>
        <w:t>第</w:t>
      </w:r>
      <w:proofErr w:type="spellStart"/>
      <w:r>
        <w:rPr>
          <w:rFonts w:ascii="Times New Roman" w:hint="eastAsia"/>
          <w:i/>
          <w:iCs/>
        </w:rPr>
        <w:t>i</w:t>
      </w:r>
      <w:proofErr w:type="spellEnd"/>
      <w:r>
        <w:rPr>
          <w:position w:val="2"/>
        </w:rPr>
        <w:t>类燃料的消耗量，</w:t>
      </w:r>
      <w:r>
        <w:rPr>
          <w:rFonts w:hint="eastAsia"/>
          <w:position w:val="2"/>
        </w:rPr>
        <w:t>对固体或液体燃料，</w:t>
      </w:r>
      <w:r>
        <w:rPr>
          <w:position w:val="2"/>
        </w:rPr>
        <w:t>单位</w:t>
      </w:r>
      <w:proofErr w:type="gramStart"/>
      <w:r>
        <w:rPr>
          <w:position w:val="2"/>
        </w:rPr>
        <w:t>为吨</w:t>
      </w:r>
      <w:r>
        <w:rPr>
          <w:rFonts w:ascii="Times New Roman" w:eastAsia="Times New Roman"/>
          <w:spacing w:val="1"/>
          <w:position w:val="2"/>
        </w:rPr>
        <w:t>(</w:t>
      </w:r>
      <w:proofErr w:type="gramEnd"/>
      <w:r>
        <w:rPr>
          <w:rFonts w:ascii="Times New Roman" w:eastAsia="Times New Roman"/>
          <w:position w:val="2"/>
        </w:rPr>
        <w:t>t</w:t>
      </w:r>
      <w:r>
        <w:rPr>
          <w:rFonts w:ascii="Times New Roman" w:eastAsia="Times New Roman"/>
          <w:spacing w:val="1"/>
          <w:position w:val="2"/>
        </w:rPr>
        <w:t>)</w:t>
      </w:r>
      <w:r>
        <w:rPr>
          <w:position w:val="2"/>
        </w:rPr>
        <w:t>；</w:t>
      </w:r>
      <w:r>
        <w:rPr>
          <w:rFonts w:hint="eastAsia"/>
          <w:position w:val="2"/>
        </w:rPr>
        <w:t>对气体燃料,单位为</w:t>
      </w:r>
      <w:proofErr w:type="gramStart"/>
      <w:r>
        <w:rPr>
          <w:rFonts w:hint="eastAsia"/>
          <w:position w:val="2"/>
        </w:rPr>
        <w:t>万标准</w:t>
      </w:r>
      <w:proofErr w:type="gramEnd"/>
      <w:r>
        <w:rPr>
          <w:position w:val="2"/>
        </w:rPr>
        <w:t>立方米</w:t>
      </w:r>
      <w:r>
        <w:rPr>
          <w:rFonts w:ascii="Times New Roman" w:eastAsia="Times New Roman"/>
          <w:position w:val="2"/>
        </w:rPr>
        <w:t>(</w:t>
      </w:r>
      <w:r>
        <w:rPr>
          <w:rFonts w:ascii="Times New Roman" w:hint="eastAsia"/>
          <w:spacing w:val="-1"/>
        </w:rPr>
        <w:t>10</w:t>
      </w:r>
      <w:r>
        <w:rPr>
          <w:rFonts w:ascii="Times New Roman" w:hint="eastAsia"/>
          <w:spacing w:val="-1"/>
          <w:vertAlign w:val="superscript"/>
        </w:rPr>
        <w:t>4</w:t>
      </w:r>
      <w:r>
        <w:rPr>
          <w:rFonts w:ascii="Times New Roman" w:hint="eastAsia"/>
          <w:spacing w:val="-1"/>
        </w:rPr>
        <w:t>Nm</w:t>
      </w:r>
      <w:r>
        <w:rPr>
          <w:rFonts w:ascii="Times New Roman" w:hint="eastAsia"/>
          <w:spacing w:val="-1"/>
          <w:vertAlign w:val="superscript"/>
        </w:rPr>
        <w:t>3</w:t>
      </w:r>
      <w:r>
        <w:rPr>
          <w:rFonts w:ascii="Times New Roman" w:eastAsia="Times New Roman"/>
          <w:position w:val="2"/>
        </w:rPr>
        <w:t>)</w:t>
      </w:r>
      <w:r>
        <w:rPr>
          <w:position w:val="2"/>
        </w:rPr>
        <w:t>；</w:t>
      </w:r>
    </w:p>
    <w:p w14:paraId="7C2C1976" w14:textId="77777777" w:rsidR="0074490D" w:rsidRDefault="00000000">
      <w:pPr>
        <w:pStyle w:val="afffff5"/>
        <w:ind w:firstLine="420"/>
        <w:rPr>
          <w:position w:val="2"/>
        </w:rPr>
      </w:pPr>
      <m:oMath>
        <m:r>
          <w:rPr>
            <w:rFonts w:ascii="Cambria Math" w:hAnsi="Cambria Math"/>
          </w:rPr>
          <m:t>NCV</m:t>
        </m:r>
        <m:r>
          <w:rPr>
            <w:rFonts w:ascii="Cambria Math" w:hAnsi="Cambria Math"/>
            <w:position w:val="-3"/>
            <w:sz w:val="13"/>
            <w:szCs w:val="13"/>
          </w:rPr>
          <m:t>i</m:t>
        </m:r>
      </m:oMath>
      <w:r>
        <w:rPr>
          <w:rFonts w:ascii="Times New Roman" w:hint="eastAsia"/>
          <w:i/>
          <w:iCs/>
          <w:position w:val="3"/>
        </w:rPr>
        <w:t xml:space="preserve"> </w:t>
      </w:r>
      <w:r>
        <w:rPr>
          <w:rFonts w:ascii="Times New Roman" w:eastAsia="Times New Roman"/>
          <w:spacing w:val="-2"/>
        </w:rPr>
        <w:t>—</w:t>
      </w:r>
      <w:r>
        <w:rPr>
          <w:rFonts w:hAnsi="宋体" w:cs="宋体"/>
          <w:position w:val="2"/>
          <w:szCs w:val="21"/>
        </w:rPr>
        <w:t>第</w:t>
      </w:r>
      <w:proofErr w:type="spellStart"/>
      <w:r>
        <w:rPr>
          <w:rFonts w:ascii="Times New Roman" w:eastAsia="Times New Roman"/>
          <w:i/>
          <w:iCs/>
          <w:position w:val="2"/>
          <w:szCs w:val="21"/>
        </w:rPr>
        <w:t>i</w:t>
      </w:r>
      <w:proofErr w:type="spellEnd"/>
      <w:r>
        <w:rPr>
          <w:rFonts w:hAnsi="宋体" w:cs="宋体"/>
          <w:position w:val="2"/>
          <w:szCs w:val="21"/>
        </w:rPr>
        <w:t>类</w:t>
      </w:r>
      <w:r>
        <w:rPr>
          <w:position w:val="2"/>
        </w:rPr>
        <w:t>燃料的</w:t>
      </w:r>
      <w:r>
        <w:rPr>
          <w:rFonts w:hint="eastAsia"/>
          <w:position w:val="2"/>
        </w:rPr>
        <w:t>低位发热量，对固体或液体燃料，</w:t>
      </w:r>
      <w:r>
        <w:rPr>
          <w:position w:val="2"/>
        </w:rPr>
        <w:t>单位为</w:t>
      </w:r>
      <w:r>
        <w:rPr>
          <w:rFonts w:hint="eastAsia"/>
          <w:position w:val="2"/>
        </w:rPr>
        <w:t>吉焦每</w:t>
      </w:r>
      <w:r>
        <w:rPr>
          <w:position w:val="2"/>
        </w:rPr>
        <w:t>吨</w:t>
      </w:r>
      <w:r>
        <w:rPr>
          <w:rFonts w:ascii="Times New Roman" w:eastAsia="Times New Roman" w:hint="eastAsia"/>
        </w:rPr>
        <w:t>(GJ/t)</w:t>
      </w:r>
      <w:r>
        <w:rPr>
          <w:position w:val="2"/>
        </w:rPr>
        <w:t>；</w:t>
      </w:r>
      <w:r>
        <w:rPr>
          <w:rFonts w:hint="eastAsia"/>
          <w:position w:val="2"/>
        </w:rPr>
        <w:t>对气体燃料,单位为吉焦每万标准</w:t>
      </w:r>
      <w:r>
        <w:rPr>
          <w:position w:val="2"/>
        </w:rPr>
        <w:t>立方米</w:t>
      </w:r>
      <w:r>
        <w:rPr>
          <w:rFonts w:ascii="Times New Roman" w:eastAsia="Times New Roman"/>
          <w:position w:val="2"/>
        </w:rPr>
        <w:t>(</w:t>
      </w:r>
      <w:r>
        <w:rPr>
          <w:rFonts w:ascii="Times New Roman" w:eastAsia="Times New Roman" w:hint="eastAsia"/>
          <w:position w:val="2"/>
        </w:rPr>
        <w:t>GJ/10</w:t>
      </w:r>
      <w:r>
        <w:rPr>
          <w:rFonts w:ascii="Times New Roman" w:eastAsia="Times New Roman" w:hint="eastAsia"/>
          <w:position w:val="2"/>
          <w:vertAlign w:val="superscript"/>
        </w:rPr>
        <w:t>4</w:t>
      </w:r>
      <w:r>
        <w:rPr>
          <w:rFonts w:ascii="Times New Roman" w:eastAsia="Times New Roman" w:hint="eastAsia"/>
          <w:position w:val="2"/>
        </w:rPr>
        <w:t>Nm</w:t>
      </w:r>
      <w:r>
        <w:rPr>
          <w:rFonts w:ascii="Times New Roman" w:eastAsia="Times New Roman" w:hint="eastAsia"/>
          <w:position w:val="2"/>
          <w:vertAlign w:val="superscript"/>
        </w:rPr>
        <w:t>3</w:t>
      </w:r>
      <w:r>
        <w:rPr>
          <w:rFonts w:ascii="Times New Roman" w:eastAsia="Times New Roman"/>
          <w:position w:val="2"/>
        </w:rPr>
        <w:t>)</w:t>
      </w:r>
      <w:r>
        <w:rPr>
          <w:position w:val="2"/>
        </w:rPr>
        <w:t>；</w:t>
      </w:r>
    </w:p>
    <w:p w14:paraId="42D9BD53" w14:textId="77777777" w:rsidR="0074490D" w:rsidRDefault="00000000">
      <w:pPr>
        <w:pStyle w:val="afffff5"/>
        <w:ind w:firstLine="420"/>
        <w:rPr>
          <w:position w:val="2"/>
        </w:rPr>
      </w:pPr>
      <m:oMath>
        <m:r>
          <w:rPr>
            <w:rFonts w:ascii="Cambria Math" w:hAnsi="Cambria Math"/>
          </w:rPr>
          <m:t>CC</m:t>
        </m:r>
        <m:r>
          <w:rPr>
            <w:rFonts w:ascii="Cambria Math" w:hAnsi="Cambria Math"/>
            <w:position w:val="-3"/>
            <w:sz w:val="13"/>
            <w:szCs w:val="13"/>
          </w:rPr>
          <m:t>i</m:t>
        </m:r>
      </m:oMath>
      <w:r>
        <w:rPr>
          <w:rFonts w:ascii="Times New Roman" w:hint="eastAsia"/>
          <w:i/>
          <w:iCs/>
          <w:position w:val="3"/>
        </w:rPr>
        <w:t xml:space="preserve"> </w:t>
      </w:r>
      <w:r>
        <w:rPr>
          <w:rFonts w:ascii="Times New Roman" w:eastAsia="Times New Roman"/>
          <w:spacing w:val="-2"/>
        </w:rPr>
        <w:t>—</w:t>
      </w:r>
      <w:r>
        <w:t>第</w:t>
      </w:r>
      <w:proofErr w:type="spellStart"/>
      <w:r>
        <w:rPr>
          <w:rFonts w:ascii="Times New Roman" w:hint="eastAsia"/>
          <w:i/>
          <w:iCs/>
        </w:rPr>
        <w:t>i</w:t>
      </w:r>
      <w:proofErr w:type="spellEnd"/>
      <w:r>
        <w:t>类燃料的单位热值含碳量，单位</w:t>
      </w:r>
      <w:proofErr w:type="gramStart"/>
      <w:r>
        <w:t>为吨</w:t>
      </w:r>
      <w:r>
        <w:rPr>
          <w:rFonts w:hint="eastAsia"/>
        </w:rPr>
        <w:t>碳</w:t>
      </w:r>
      <w:r>
        <w:t>每</w:t>
      </w:r>
      <w:r>
        <w:rPr>
          <w:rFonts w:hint="eastAsia"/>
        </w:rPr>
        <w:t>吉</w:t>
      </w:r>
      <w:r>
        <w:t>焦</w:t>
      </w:r>
      <w:proofErr w:type="gramEnd"/>
      <w:r>
        <w:rPr>
          <w:rFonts w:ascii="Times New Roman" w:eastAsia="Times New Roman"/>
        </w:rPr>
        <w:t>(</w:t>
      </w:r>
      <w:proofErr w:type="spellStart"/>
      <w:r>
        <w:rPr>
          <w:rFonts w:ascii="Times New Roman" w:eastAsia="Times New Roman"/>
        </w:rPr>
        <w:t>t</w:t>
      </w:r>
      <w:r>
        <w:rPr>
          <w:rFonts w:ascii="Times New Roman" w:hint="eastAsia"/>
        </w:rPr>
        <w:t>C</w:t>
      </w:r>
      <w:proofErr w:type="spellEnd"/>
      <w:r>
        <w:rPr>
          <w:rFonts w:ascii="Times New Roman" w:eastAsia="Times New Roman"/>
        </w:rPr>
        <w:t>/</w:t>
      </w:r>
      <w:r>
        <w:rPr>
          <w:rFonts w:ascii="Times New Roman" w:hint="eastAsia"/>
        </w:rPr>
        <w:t>G</w:t>
      </w:r>
      <w:r>
        <w:rPr>
          <w:rFonts w:ascii="Times New Roman" w:eastAsia="Times New Roman"/>
        </w:rPr>
        <w:t>J)</w:t>
      </w:r>
      <w:r>
        <w:t>；</w:t>
      </w:r>
    </w:p>
    <w:p w14:paraId="364103ED" w14:textId="77777777" w:rsidR="0074490D" w:rsidRDefault="00000000">
      <w:pPr>
        <w:pStyle w:val="afffff5"/>
        <w:ind w:firstLine="396"/>
        <w:rPr>
          <w:rFonts w:ascii="Times New Roman"/>
        </w:rPr>
      </w:pPr>
      <w:r>
        <w:rPr>
          <w:rFonts w:ascii="Times New Roman" w:eastAsia="Times New Roman"/>
          <w:i/>
          <w:iCs/>
          <w:spacing w:val="-6"/>
        </w:rPr>
        <w:t>OF</w:t>
      </w:r>
      <m:oMath>
        <m:r>
          <w:rPr>
            <w:rFonts w:ascii="Cambria Math" w:hAnsi="Cambria Math"/>
            <w:position w:val="-3"/>
            <w:sz w:val="13"/>
            <w:szCs w:val="13"/>
          </w:rPr>
          <m:t>i</m:t>
        </m:r>
      </m:oMath>
      <w:r>
        <w:rPr>
          <w:rFonts w:ascii="Times New Roman" w:hint="eastAsia"/>
          <w:i/>
          <w:iCs/>
          <w:position w:val="3"/>
        </w:rPr>
        <w:t xml:space="preserve"> </w:t>
      </w:r>
      <w:r>
        <w:rPr>
          <w:rFonts w:ascii="Times New Roman" w:eastAsia="Times New Roman"/>
          <w:spacing w:val="-2"/>
        </w:rPr>
        <w:t>—</w:t>
      </w:r>
      <w:r>
        <w:rPr>
          <w:spacing w:val="-6"/>
        </w:rPr>
        <w:t>第</w:t>
      </w:r>
      <w:proofErr w:type="spellStart"/>
      <w:r>
        <w:rPr>
          <w:rFonts w:ascii="Times New Roman" w:hint="eastAsia"/>
          <w:i/>
          <w:iCs/>
        </w:rPr>
        <w:t>i</w:t>
      </w:r>
      <w:proofErr w:type="spellEnd"/>
      <w:r>
        <w:rPr>
          <w:spacing w:val="-6"/>
        </w:rPr>
        <w:t>类燃料的氧化率，以</w:t>
      </w:r>
      <w:r>
        <w:rPr>
          <w:rFonts w:ascii="Times New Roman" w:eastAsia="Times New Roman"/>
          <w:spacing w:val="-6"/>
        </w:rPr>
        <w:t>%</w:t>
      </w:r>
      <w:r>
        <w:rPr>
          <w:spacing w:val="-6"/>
        </w:rPr>
        <w:t>表</w:t>
      </w:r>
      <w:r>
        <w:rPr>
          <w:spacing w:val="-7"/>
        </w:rPr>
        <w:t>示。</w:t>
      </w:r>
    </w:p>
    <w:p w14:paraId="77406EB7" w14:textId="77777777" w:rsidR="0074490D" w:rsidRDefault="00000000">
      <w:pPr>
        <w:pStyle w:val="afffff5"/>
        <w:ind w:firstLine="420"/>
        <w:rPr>
          <w:spacing w:val="-1"/>
        </w:rPr>
      </w:pPr>
      <w:r>
        <w:t>各类燃料的低位</w:t>
      </w:r>
      <w:r>
        <w:rPr>
          <w:rFonts w:hint="eastAsia"/>
        </w:rPr>
        <w:t>发热量</w:t>
      </w:r>
      <w:r>
        <w:t>、单位热值含碳量和氧化率</w:t>
      </w:r>
      <w:r>
        <w:rPr>
          <w:rFonts w:hint="eastAsia"/>
        </w:rPr>
        <w:t>优先采用实测数据，无实测数据时，可采用</w:t>
      </w:r>
      <w:r>
        <w:t>附</w:t>
      </w:r>
      <w:r>
        <w:rPr>
          <w:spacing w:val="-1"/>
        </w:rPr>
        <w:t>录</w:t>
      </w:r>
      <w:r>
        <w:rPr>
          <w:rFonts w:ascii="Times New Roman" w:hint="eastAsia"/>
          <w:spacing w:val="-1"/>
        </w:rPr>
        <w:t>A</w:t>
      </w:r>
      <w:r>
        <w:rPr>
          <w:rFonts w:ascii="Times New Roman" w:hint="eastAsia"/>
          <w:spacing w:val="-1"/>
        </w:rPr>
        <w:t>中的缺省值</w:t>
      </w:r>
      <w:r>
        <w:rPr>
          <w:spacing w:val="-1"/>
        </w:rPr>
        <w:t>。</w:t>
      </w:r>
    </w:p>
    <w:p w14:paraId="7DE45797" w14:textId="77777777" w:rsidR="0074490D" w:rsidRDefault="00000000">
      <w:pPr>
        <w:pStyle w:val="afffff5"/>
        <w:ind w:firstLine="420"/>
        <w:rPr>
          <w:position w:val="2"/>
        </w:rPr>
      </w:pPr>
      <w:r>
        <w:rPr>
          <w:position w:val="2"/>
        </w:rPr>
        <w:t>使用外购电力产生的温室气体排放量按公式</w:t>
      </w:r>
      <w:r>
        <w:rPr>
          <w:rFonts w:ascii="Times New Roman" w:eastAsia="Times New Roman"/>
          <w:position w:val="2"/>
        </w:rPr>
        <w:t>(</w:t>
      </w:r>
      <w:r>
        <w:rPr>
          <w:rFonts w:ascii="Times New Roman" w:hint="eastAsia"/>
          <w:position w:val="2"/>
        </w:rPr>
        <w:t>6</w:t>
      </w:r>
      <w:r>
        <w:rPr>
          <w:rFonts w:ascii="Times New Roman" w:eastAsia="Times New Roman"/>
          <w:position w:val="2"/>
        </w:rPr>
        <w:t>)</w:t>
      </w:r>
      <w:r>
        <w:rPr>
          <w:position w:val="2"/>
        </w:rPr>
        <w:t>计算：</w:t>
      </w:r>
    </w:p>
    <w:p w14:paraId="3C013876" w14:textId="77777777" w:rsidR="0074490D" w:rsidRDefault="00000000">
      <w:pPr>
        <w:pStyle w:val="afffffff1"/>
        <w:rPr>
          <w:rFonts w:hint="eastAsia"/>
        </w:rPr>
      </w:pPr>
      <w:r>
        <w:tab/>
      </w:r>
      <m:oMath>
        <m:r>
          <w:rPr>
            <w:rFonts w:ascii="Cambria Math" w:eastAsia="Times New Roman" w:hAnsi="Cambria Math"/>
            <w:position w:val="2"/>
          </w:rPr>
          <m:t>E</m:t>
        </m:r>
        <m:r>
          <w:rPr>
            <w:rFonts w:ascii="Cambria Math" w:hAnsi="Cambria Math"/>
            <w:position w:val="-3"/>
            <w:sz w:val="13"/>
            <w:szCs w:val="13"/>
          </w:rPr>
          <m:t>e</m:t>
        </m:r>
        <m:r>
          <w:rPr>
            <w:rFonts w:ascii="Cambria Math" w:eastAsia="Times New Roman" w:hAnsi="Cambria Math"/>
            <w:position w:val="2"/>
          </w:rPr>
          <m:t>=EA ×EF</m:t>
        </m:r>
      </m:oMath>
      <w:r>
        <w:rPr>
          <w:rFonts w:ascii="微软雅黑" w:eastAsia="微软雅黑" w:hAnsi="微软雅黑"/>
        </w:rPr>
        <w:tab/>
      </w:r>
      <w:r>
        <w:t>(</w:t>
      </w:r>
      <w:r>
        <w:rPr>
          <w:rFonts w:hint="eastAsia"/>
        </w:rPr>
        <w:t>6</w:t>
      </w:r>
      <w:r>
        <w:t>)</w:t>
      </w:r>
    </w:p>
    <w:p w14:paraId="15DFE368" w14:textId="77777777" w:rsidR="0074490D" w:rsidRDefault="00000000">
      <w:pPr>
        <w:pStyle w:val="afffff5"/>
        <w:ind w:firstLine="420"/>
      </w:pPr>
      <w:r>
        <w:rPr>
          <w:rFonts w:hint="eastAsia"/>
        </w:rPr>
        <w:t>式中：</w:t>
      </w:r>
    </w:p>
    <w:p w14:paraId="4923CCC5" w14:textId="77777777" w:rsidR="0074490D" w:rsidRDefault="00000000">
      <w:pPr>
        <w:pStyle w:val="afffff5"/>
        <w:ind w:firstLine="420"/>
        <w:rPr>
          <w:rFonts w:hAnsi="宋体" w:cs="宋体" w:hint="eastAsia"/>
          <w:spacing w:val="-6"/>
        </w:rPr>
      </w:pPr>
      <w:r>
        <w:rPr>
          <w:rFonts w:ascii="Times New Roman" w:eastAsia="Times New Roman"/>
          <w:i/>
          <w:iCs/>
          <w:szCs w:val="21"/>
        </w:rPr>
        <w:t>EA</w:t>
      </w:r>
      <w:r>
        <w:rPr>
          <w:rFonts w:ascii="Times New Roman" w:hint="eastAsia"/>
          <w:i/>
          <w:iCs/>
          <w:position w:val="3"/>
        </w:rPr>
        <w:t xml:space="preserve"> </w:t>
      </w:r>
      <w:r>
        <w:rPr>
          <w:rFonts w:ascii="Times New Roman" w:eastAsia="Times New Roman"/>
          <w:spacing w:val="-2"/>
        </w:rPr>
        <w:t>—</w:t>
      </w:r>
      <w:r>
        <w:rPr>
          <w:rFonts w:hAnsi="宋体" w:cs="宋体"/>
          <w:szCs w:val="21"/>
        </w:rPr>
        <w:t>外购电力活动水平数据，单位为兆瓦时</w:t>
      </w:r>
      <w:r>
        <w:rPr>
          <w:rFonts w:ascii="Times New Roman" w:eastAsia="Times New Roman"/>
          <w:szCs w:val="21"/>
        </w:rPr>
        <w:t>(MWh)</w:t>
      </w:r>
      <w:r>
        <w:rPr>
          <w:rFonts w:ascii="Times New Roman" w:eastAsia="Times New Roman"/>
          <w:spacing w:val="-30"/>
          <w:szCs w:val="21"/>
        </w:rPr>
        <w:t xml:space="preserve"> </w:t>
      </w:r>
      <w:r>
        <w:rPr>
          <w:rFonts w:hAnsi="宋体" w:cs="宋体"/>
          <w:spacing w:val="-6"/>
          <w:szCs w:val="21"/>
        </w:rPr>
        <w:t>；</w:t>
      </w:r>
    </w:p>
    <w:p w14:paraId="7D73800C" w14:textId="77777777" w:rsidR="0074490D" w:rsidRDefault="00000000">
      <w:pPr>
        <w:pStyle w:val="afffff5"/>
        <w:ind w:firstLine="416"/>
        <w:rPr>
          <w:rFonts w:hAnsi="宋体" w:cs="宋体" w:hint="eastAsia"/>
          <w:spacing w:val="-2"/>
          <w:position w:val="2"/>
        </w:rPr>
      </w:pPr>
      <w:r>
        <w:rPr>
          <w:rFonts w:ascii="Times New Roman" w:eastAsia="Times New Roman"/>
          <w:i/>
          <w:iCs/>
          <w:spacing w:val="-1"/>
          <w:position w:val="2"/>
          <w:szCs w:val="21"/>
        </w:rPr>
        <w:t>EF</w:t>
      </w:r>
      <w:r>
        <w:rPr>
          <w:rFonts w:ascii="Times New Roman" w:hint="eastAsia"/>
          <w:i/>
          <w:iCs/>
          <w:position w:val="3"/>
        </w:rPr>
        <w:t xml:space="preserve"> </w:t>
      </w:r>
      <w:r>
        <w:rPr>
          <w:rFonts w:ascii="Times New Roman" w:eastAsia="Times New Roman"/>
          <w:spacing w:val="-2"/>
        </w:rPr>
        <w:t>—</w:t>
      </w:r>
      <w:r>
        <w:rPr>
          <w:rFonts w:hAnsi="宋体" w:cs="宋体"/>
          <w:spacing w:val="-1"/>
          <w:position w:val="2"/>
          <w:szCs w:val="21"/>
        </w:rPr>
        <w:t>外购电力温室气体排放因子，单位</w:t>
      </w:r>
      <w:proofErr w:type="gramStart"/>
      <w:r>
        <w:rPr>
          <w:rFonts w:hAnsi="宋体" w:cs="宋体"/>
          <w:spacing w:val="-1"/>
          <w:position w:val="2"/>
          <w:szCs w:val="21"/>
        </w:rPr>
        <w:t>为吨</w:t>
      </w:r>
      <w:r>
        <w:rPr>
          <w:rFonts w:hAnsi="宋体" w:cs="宋体"/>
          <w:spacing w:val="-2"/>
          <w:position w:val="2"/>
          <w:szCs w:val="21"/>
        </w:rPr>
        <w:t>二</w:t>
      </w:r>
      <w:proofErr w:type="gramEnd"/>
      <w:r>
        <w:rPr>
          <w:rFonts w:hAnsi="宋体" w:cs="宋体"/>
          <w:spacing w:val="-2"/>
          <w:position w:val="2"/>
          <w:szCs w:val="21"/>
        </w:rPr>
        <w:t>氧化碳当量每兆瓦时</w:t>
      </w:r>
      <w:r>
        <w:rPr>
          <w:rFonts w:ascii="Times New Roman" w:eastAsia="Times New Roman"/>
          <w:spacing w:val="-2"/>
          <w:position w:val="2"/>
          <w:szCs w:val="21"/>
        </w:rPr>
        <w:t>[</w:t>
      </w:r>
      <w:proofErr w:type="spellStart"/>
      <w:r>
        <w:rPr>
          <w:rFonts w:ascii="Times New Roman" w:eastAsia="Times New Roman"/>
          <w:spacing w:val="-2"/>
          <w:position w:val="2"/>
          <w:szCs w:val="21"/>
        </w:rPr>
        <w:t>tCO</w:t>
      </w:r>
      <w:proofErr w:type="spellEnd"/>
      <w:r>
        <w:rPr>
          <w:rFonts w:ascii="Times New Roman" w:eastAsia="Times New Roman"/>
          <w:spacing w:val="-2"/>
          <w:position w:val="-1"/>
          <w:sz w:val="13"/>
          <w:szCs w:val="13"/>
        </w:rPr>
        <w:t>2</w:t>
      </w:r>
      <w:r>
        <w:rPr>
          <w:rFonts w:ascii="Times New Roman" w:eastAsia="Times New Roman"/>
          <w:spacing w:val="-2"/>
          <w:position w:val="2"/>
          <w:szCs w:val="21"/>
        </w:rPr>
        <w:t>e/(MWh)]</w:t>
      </w:r>
      <w:r>
        <w:rPr>
          <w:rFonts w:hAnsi="宋体" w:cs="宋体"/>
          <w:spacing w:val="-2"/>
          <w:position w:val="2"/>
          <w:szCs w:val="21"/>
        </w:rPr>
        <w:t>。</w:t>
      </w:r>
    </w:p>
    <w:p w14:paraId="53044E6F" w14:textId="77777777" w:rsidR="0074490D" w:rsidRDefault="00000000">
      <w:pPr>
        <w:pStyle w:val="afffff5"/>
        <w:ind w:firstLine="392"/>
        <w:rPr>
          <w:rFonts w:hAnsi="宋体" w:cs="宋体" w:hint="eastAsia"/>
          <w:szCs w:val="21"/>
        </w:rPr>
      </w:pPr>
      <w:r>
        <w:rPr>
          <w:spacing w:val="-7"/>
        </w:rPr>
        <w:t>外</w:t>
      </w:r>
      <w:r>
        <w:t>购电力温室气体排放</w:t>
      </w:r>
      <w:r>
        <w:rPr>
          <w:rFonts w:hAnsi="宋体" w:cs="宋体" w:hint="eastAsia"/>
          <w:szCs w:val="21"/>
        </w:rPr>
        <w:t>采用最新全国电网平均排放因子</w:t>
      </w:r>
      <w:r>
        <w:rPr>
          <w:rFonts w:hAnsi="宋体" w:cs="宋体"/>
          <w:szCs w:val="21"/>
        </w:rPr>
        <w:t>。</w:t>
      </w:r>
    </w:p>
    <w:p w14:paraId="6741DEC0" w14:textId="77777777" w:rsidR="0074490D" w:rsidRDefault="00000000">
      <w:pPr>
        <w:pStyle w:val="affe"/>
        <w:spacing w:before="120" w:after="120"/>
      </w:pPr>
      <w:r>
        <w:rPr>
          <w:rFonts w:hint="eastAsia"/>
        </w:rPr>
        <w:t>使用阶段温室气体排放</w:t>
      </w:r>
    </w:p>
    <w:p w14:paraId="650B5133" w14:textId="77777777" w:rsidR="0074490D" w:rsidRDefault="00000000">
      <w:pPr>
        <w:pStyle w:val="afffff5"/>
        <w:ind w:firstLine="416"/>
        <w:rPr>
          <w:rFonts w:hAnsi="宋体" w:cs="宋体" w:hint="eastAsia"/>
          <w:spacing w:val="-1"/>
          <w:position w:val="2"/>
          <w:szCs w:val="21"/>
        </w:rPr>
      </w:pPr>
      <w:r>
        <w:rPr>
          <w:rFonts w:hAnsi="宋体" w:cs="宋体"/>
          <w:spacing w:val="-1"/>
          <w:position w:val="2"/>
          <w:szCs w:val="21"/>
        </w:rPr>
        <w:t>使用阶段的温室气体排放量按公式</w:t>
      </w:r>
      <w:r>
        <w:rPr>
          <w:rFonts w:ascii="Times New Roman" w:eastAsia="Times New Roman"/>
          <w:spacing w:val="-1"/>
          <w:position w:val="2"/>
          <w:szCs w:val="21"/>
        </w:rPr>
        <w:t>(</w:t>
      </w:r>
      <w:r>
        <w:rPr>
          <w:rFonts w:ascii="Times New Roman" w:hint="eastAsia"/>
          <w:spacing w:val="-1"/>
          <w:position w:val="2"/>
          <w:szCs w:val="21"/>
        </w:rPr>
        <w:t>7</w:t>
      </w:r>
      <w:r>
        <w:rPr>
          <w:rFonts w:ascii="Times New Roman" w:eastAsia="Times New Roman"/>
          <w:spacing w:val="-1"/>
          <w:position w:val="2"/>
          <w:szCs w:val="21"/>
        </w:rPr>
        <w:t>)</w:t>
      </w:r>
      <w:r>
        <w:rPr>
          <w:rFonts w:hAnsi="宋体" w:cs="宋体"/>
          <w:spacing w:val="-1"/>
          <w:position w:val="2"/>
          <w:szCs w:val="21"/>
        </w:rPr>
        <w:t>计算</w:t>
      </w:r>
      <w:r>
        <w:rPr>
          <w:rFonts w:hAnsi="宋体" w:cs="宋体" w:hint="eastAsia"/>
          <w:spacing w:val="-1"/>
          <w:position w:val="2"/>
          <w:szCs w:val="21"/>
        </w:rPr>
        <w:t>:</w:t>
      </w:r>
    </w:p>
    <w:p w14:paraId="7E370F7A" w14:textId="77777777" w:rsidR="0074490D" w:rsidRDefault="00000000">
      <w:pPr>
        <w:pStyle w:val="afffffff1"/>
        <w:rPr>
          <w:rFonts w:hint="eastAsia"/>
        </w:rPr>
      </w:pPr>
      <w:r>
        <w:tab/>
      </w:r>
      <m:oMath>
        <m:r>
          <w:rPr>
            <w:rFonts w:ascii="Cambria Math" w:eastAsia="Times New Roman" w:hAnsi="Cambria Math"/>
            <w:position w:val="2"/>
          </w:rPr>
          <m:t>E</m:t>
        </m:r>
        <m:r>
          <w:rPr>
            <w:rFonts w:ascii="Cambria Math" w:hAnsi="Cambria Math"/>
            <w:position w:val="-3"/>
            <w:sz w:val="13"/>
            <w:szCs w:val="13"/>
          </w:rPr>
          <m:t>u</m:t>
        </m:r>
        <m:r>
          <w:rPr>
            <w:rFonts w:ascii="Cambria Math" w:eastAsia="Times New Roman" w:hAnsi="Cambria Math"/>
            <w:position w:val="2"/>
          </w:rPr>
          <m:t>=E</m:t>
        </m:r>
        <m:r>
          <w:rPr>
            <w:rFonts w:ascii="Cambria Math" w:hAnsi="Cambria Math"/>
            <w:position w:val="-3"/>
            <w:sz w:val="13"/>
            <w:szCs w:val="13"/>
          </w:rPr>
          <m:t>f</m:t>
        </m:r>
        <m:r>
          <w:rPr>
            <w:rFonts w:ascii="Cambria Math" w:eastAsia="Times New Roman" w:hAnsi="Cambria Math"/>
            <w:position w:val="2"/>
          </w:rPr>
          <m:t>+E</m:t>
        </m:r>
        <m:r>
          <w:rPr>
            <w:rFonts w:ascii="Cambria Math" w:hAnsi="Cambria Math"/>
            <w:position w:val="-3"/>
            <w:sz w:val="13"/>
            <w:szCs w:val="13"/>
          </w:rPr>
          <m:t>e</m:t>
        </m:r>
      </m:oMath>
      <w:r>
        <w:rPr>
          <w:rFonts w:ascii="微软雅黑" w:eastAsia="微软雅黑" w:hAnsi="微软雅黑"/>
        </w:rPr>
        <w:tab/>
      </w:r>
      <w:r>
        <w:t>(</w:t>
      </w:r>
      <w:r>
        <w:rPr>
          <w:rFonts w:hint="eastAsia"/>
        </w:rPr>
        <w:t>7</w:t>
      </w:r>
      <w:r>
        <w:t>)</w:t>
      </w:r>
    </w:p>
    <w:p w14:paraId="2159C87D" w14:textId="77777777" w:rsidR="0074490D" w:rsidRDefault="00000000">
      <w:pPr>
        <w:pStyle w:val="affe"/>
        <w:spacing w:before="120" w:after="120"/>
      </w:pPr>
      <w:r>
        <w:rPr>
          <w:rFonts w:hint="eastAsia"/>
        </w:rPr>
        <w:t>处置回收阶段温室气体排放</w:t>
      </w:r>
    </w:p>
    <w:p w14:paraId="0C6D1EFB" w14:textId="77777777" w:rsidR="0074490D" w:rsidRDefault="00000000">
      <w:pPr>
        <w:pStyle w:val="afffff5"/>
        <w:ind w:firstLine="416"/>
        <w:rPr>
          <w:rFonts w:hAnsi="宋体" w:cs="宋体" w:hint="eastAsia"/>
          <w:spacing w:val="-1"/>
          <w:szCs w:val="21"/>
        </w:rPr>
      </w:pPr>
      <w:r>
        <w:rPr>
          <w:rFonts w:hAnsi="宋体" w:cs="宋体"/>
          <w:spacing w:val="-1"/>
          <w:szCs w:val="21"/>
        </w:rPr>
        <w:t>处置回收阶段温室气体排放量按公式</w:t>
      </w:r>
      <w:r>
        <w:rPr>
          <w:rFonts w:ascii="Times New Roman" w:eastAsia="Times New Roman"/>
          <w:spacing w:val="-1"/>
          <w:szCs w:val="21"/>
        </w:rPr>
        <w:t>(</w:t>
      </w:r>
      <w:r>
        <w:rPr>
          <w:rFonts w:ascii="Times New Roman" w:hint="eastAsia"/>
          <w:spacing w:val="-1"/>
          <w:szCs w:val="21"/>
        </w:rPr>
        <w:t>8</w:t>
      </w:r>
      <w:r>
        <w:rPr>
          <w:rFonts w:ascii="Times New Roman" w:eastAsia="Times New Roman"/>
          <w:spacing w:val="-1"/>
          <w:szCs w:val="21"/>
        </w:rPr>
        <w:t>)</w:t>
      </w:r>
      <w:r>
        <w:rPr>
          <w:rFonts w:hAnsi="宋体" w:cs="宋体"/>
          <w:spacing w:val="-1"/>
          <w:szCs w:val="21"/>
        </w:rPr>
        <w:t>计算</w:t>
      </w:r>
      <w:r>
        <w:rPr>
          <w:rFonts w:hAnsi="宋体" w:cs="宋体" w:hint="eastAsia"/>
          <w:spacing w:val="-1"/>
          <w:szCs w:val="21"/>
        </w:rPr>
        <w:t>:</w:t>
      </w:r>
    </w:p>
    <w:p w14:paraId="514A462B" w14:textId="77777777" w:rsidR="0074490D" w:rsidRDefault="00000000">
      <w:pPr>
        <w:pStyle w:val="afffffff1"/>
        <w:rPr>
          <w:rFonts w:hint="eastAsia"/>
        </w:rPr>
      </w:pPr>
      <w:r>
        <w:tab/>
      </w:r>
      <m:oMath>
        <m:r>
          <w:rPr>
            <w:rFonts w:ascii="Cambria Math" w:eastAsia="Times New Roman" w:hAnsi="Cambria Math"/>
            <w:position w:val="2"/>
          </w:rPr>
          <m:t>E</m:t>
        </m:r>
        <m:r>
          <w:rPr>
            <w:rFonts w:ascii="Cambria Math" w:hAnsi="Cambria Math"/>
            <w:position w:val="-3"/>
            <w:sz w:val="13"/>
            <w:szCs w:val="13"/>
          </w:rPr>
          <m:t>r</m:t>
        </m:r>
        <m:r>
          <w:rPr>
            <w:rFonts w:ascii="Cambria Math" w:eastAsia="Times New Roman" w:hAnsi="Cambria Math"/>
            <w:position w:val="2"/>
          </w:rPr>
          <m:t>=WA × WF –C</m:t>
        </m:r>
        <m:r>
          <w:rPr>
            <w:rFonts w:ascii="Cambria Math" w:hAnsi="Cambria Math"/>
            <w:position w:val="-3"/>
            <w:sz w:val="13"/>
            <w:szCs w:val="13"/>
          </w:rPr>
          <m:t>r</m:t>
        </m:r>
        <m:r>
          <w:rPr>
            <w:rFonts w:ascii="Cambria Math" w:eastAsia="Times New Roman" w:hAnsi="Cambria Math"/>
            <w:position w:val="2"/>
          </w:rPr>
          <m:t xml:space="preserve"> ×RF</m:t>
        </m:r>
        <m:r>
          <w:rPr>
            <w:rFonts w:ascii="Cambria Math" w:hAnsi="Cambria Math"/>
            <w:position w:val="-3"/>
            <w:sz w:val="13"/>
            <w:szCs w:val="13"/>
          </w:rPr>
          <m:t>r</m:t>
        </m:r>
      </m:oMath>
      <w:r>
        <w:rPr>
          <w:rFonts w:ascii="微软雅黑" w:eastAsia="微软雅黑" w:hAnsi="微软雅黑"/>
        </w:rPr>
        <w:tab/>
      </w:r>
      <w:r>
        <w:t>(</w:t>
      </w:r>
      <w:r>
        <w:rPr>
          <w:rFonts w:hint="eastAsia"/>
        </w:rPr>
        <w:t>8</w:t>
      </w:r>
      <w:r>
        <w:t>)</w:t>
      </w:r>
    </w:p>
    <w:p w14:paraId="2972C84C" w14:textId="77777777" w:rsidR="0074490D" w:rsidRDefault="00000000">
      <w:pPr>
        <w:pStyle w:val="afffff5"/>
        <w:ind w:firstLine="420"/>
      </w:pPr>
      <w:r>
        <w:t>式中：</w:t>
      </w:r>
    </w:p>
    <w:p w14:paraId="337ADBEF" w14:textId="77777777" w:rsidR="0074490D" w:rsidRDefault="00000000">
      <w:pPr>
        <w:pStyle w:val="afffff5"/>
        <w:ind w:firstLine="416"/>
      </w:pPr>
      <w:r>
        <w:rPr>
          <w:rFonts w:ascii="Times New Roman" w:eastAsia="Times New Roman"/>
          <w:i/>
          <w:iCs/>
          <w:spacing w:val="-1"/>
        </w:rPr>
        <w:t>WA</w:t>
      </w:r>
      <w:r>
        <w:rPr>
          <w:rFonts w:ascii="Times New Roman" w:hint="eastAsia"/>
          <w:i/>
          <w:iCs/>
          <w:position w:val="3"/>
        </w:rPr>
        <w:t xml:space="preserve"> </w:t>
      </w:r>
      <w:r>
        <w:rPr>
          <w:rFonts w:ascii="Times New Roman" w:eastAsia="Times New Roman"/>
          <w:spacing w:val="-2"/>
        </w:rPr>
        <w:t>—</w:t>
      </w:r>
      <w:r>
        <w:rPr>
          <w:rFonts w:hint="eastAsia"/>
          <w:spacing w:val="-1"/>
        </w:rPr>
        <w:t>电站锅炉</w:t>
      </w:r>
      <w:r>
        <w:rPr>
          <w:spacing w:val="-1"/>
        </w:rPr>
        <w:t>的可回收部件在处置回收阶段的活动水平数据，单位</w:t>
      </w:r>
      <w:proofErr w:type="gramStart"/>
      <w:r>
        <w:rPr>
          <w:spacing w:val="-1"/>
        </w:rPr>
        <w:t>为吨</w:t>
      </w:r>
      <w:r>
        <w:rPr>
          <w:rFonts w:ascii="Times New Roman" w:eastAsia="Times New Roman"/>
          <w:spacing w:val="-1"/>
        </w:rPr>
        <w:t>(</w:t>
      </w:r>
      <w:proofErr w:type="gramEnd"/>
      <w:r>
        <w:rPr>
          <w:rFonts w:ascii="Times New Roman" w:eastAsia="Times New Roman"/>
          <w:spacing w:val="-1"/>
        </w:rPr>
        <w:t>t)</w:t>
      </w:r>
      <w:r>
        <w:rPr>
          <w:spacing w:val="-1"/>
        </w:rPr>
        <w:t>；</w:t>
      </w:r>
    </w:p>
    <w:p w14:paraId="0B542EE1" w14:textId="77777777" w:rsidR="0074490D" w:rsidRDefault="00000000">
      <w:pPr>
        <w:pStyle w:val="afffff5"/>
        <w:ind w:firstLine="420"/>
      </w:pPr>
      <w:r>
        <w:rPr>
          <w:rFonts w:ascii="Times New Roman" w:eastAsia="Times New Roman"/>
          <w:i/>
          <w:iCs/>
        </w:rPr>
        <w:lastRenderedPageBreak/>
        <w:t>WF</w:t>
      </w:r>
      <w:r>
        <w:rPr>
          <w:rFonts w:ascii="Times New Roman" w:hint="eastAsia"/>
          <w:i/>
          <w:iCs/>
          <w:position w:val="3"/>
        </w:rPr>
        <w:t xml:space="preserve"> </w:t>
      </w:r>
      <w:r>
        <w:rPr>
          <w:rFonts w:ascii="Times New Roman" w:eastAsia="Times New Roman"/>
          <w:spacing w:val="-2"/>
        </w:rPr>
        <w:t>—</w:t>
      </w:r>
      <w:r>
        <w:t>废弃物处置回收的温室气体排放因子，单位</w:t>
      </w:r>
      <w:proofErr w:type="gramStart"/>
      <w:r>
        <w:t>为吨二</w:t>
      </w:r>
      <w:proofErr w:type="gramEnd"/>
      <w:r>
        <w:t>氧化碳当量每吨</w:t>
      </w:r>
      <w:r>
        <w:rPr>
          <w:rFonts w:ascii="Times New Roman" w:eastAsia="Times New Roman"/>
        </w:rPr>
        <w:t>(</w:t>
      </w:r>
      <w:proofErr w:type="spellStart"/>
      <w:r>
        <w:rPr>
          <w:rFonts w:ascii="Times New Roman" w:eastAsia="Times New Roman"/>
        </w:rPr>
        <w:t>tCO</w:t>
      </w:r>
      <w:proofErr w:type="spellEnd"/>
      <w:r>
        <w:rPr>
          <w:rFonts w:ascii="Times New Roman" w:eastAsia="Times New Roman"/>
          <w:position w:val="-3"/>
          <w:sz w:val="13"/>
          <w:szCs w:val="13"/>
        </w:rPr>
        <w:t>2</w:t>
      </w:r>
      <w:r>
        <w:rPr>
          <w:rFonts w:ascii="Times New Roman" w:eastAsia="Times New Roman"/>
          <w:spacing w:val="-1"/>
        </w:rPr>
        <w:t>e/t)</w:t>
      </w:r>
      <w:r>
        <w:t>；</w:t>
      </w:r>
    </w:p>
    <w:p w14:paraId="3797130E" w14:textId="77777777" w:rsidR="0074490D" w:rsidRDefault="00000000">
      <w:pPr>
        <w:pStyle w:val="afffff5"/>
        <w:ind w:firstLine="420"/>
      </w:pPr>
      <w:r>
        <w:rPr>
          <w:rFonts w:ascii="Times New Roman" w:eastAsia="Times New Roman"/>
          <w:i/>
          <w:iCs/>
          <w:position w:val="2"/>
        </w:rPr>
        <w:t>C</w:t>
      </w:r>
      <w:r>
        <w:rPr>
          <w:rFonts w:ascii="Cambria Math" w:eastAsia="Times New Roman" w:hAnsi="Cambria Math"/>
          <w:i/>
          <w:iCs/>
          <w:kern w:val="2"/>
          <w:position w:val="1"/>
          <w:sz w:val="13"/>
          <w:szCs w:val="13"/>
        </w:rPr>
        <w:t>r</w:t>
      </w:r>
      <w:r>
        <w:rPr>
          <w:rFonts w:ascii="Times New Roman" w:hint="eastAsia"/>
          <w:i/>
          <w:iCs/>
          <w:position w:val="3"/>
        </w:rPr>
        <w:t xml:space="preserve"> </w:t>
      </w:r>
      <w:r>
        <w:rPr>
          <w:rFonts w:ascii="Times New Roman" w:eastAsia="Times New Roman"/>
          <w:spacing w:val="-2"/>
        </w:rPr>
        <w:t>—</w:t>
      </w:r>
      <w:r>
        <w:rPr>
          <w:rFonts w:hint="eastAsia"/>
          <w:position w:val="2"/>
        </w:rPr>
        <w:t>电站锅炉</w:t>
      </w:r>
      <w:r>
        <w:rPr>
          <w:position w:val="2"/>
        </w:rPr>
        <w:t>可回收部件中的原材料含量，单位</w:t>
      </w:r>
      <w:proofErr w:type="gramStart"/>
      <w:r>
        <w:rPr>
          <w:position w:val="2"/>
        </w:rPr>
        <w:t>为吨</w:t>
      </w:r>
      <w:r>
        <w:rPr>
          <w:rFonts w:ascii="Times New Roman" w:eastAsia="Times New Roman"/>
          <w:position w:val="2"/>
        </w:rPr>
        <w:t>(</w:t>
      </w:r>
      <w:proofErr w:type="gramEnd"/>
      <w:r>
        <w:rPr>
          <w:rFonts w:ascii="Times New Roman" w:eastAsia="Times New Roman"/>
          <w:position w:val="2"/>
        </w:rPr>
        <w:t>t)</w:t>
      </w:r>
      <w:r>
        <w:rPr>
          <w:spacing w:val="-1"/>
          <w:position w:val="2"/>
        </w:rPr>
        <w:t>；</w:t>
      </w:r>
    </w:p>
    <w:p w14:paraId="39C2C518" w14:textId="77777777" w:rsidR="0074490D" w:rsidRDefault="00000000">
      <w:pPr>
        <w:pStyle w:val="afffff5"/>
        <w:ind w:firstLine="420"/>
      </w:pPr>
      <w:r>
        <w:rPr>
          <w:rFonts w:ascii="Times New Roman" w:eastAsia="Times New Roman"/>
          <w:i/>
          <w:iCs/>
        </w:rPr>
        <w:t>RF</w:t>
      </w:r>
      <w:r>
        <w:rPr>
          <w:rFonts w:ascii="Cambria Math" w:eastAsia="Times New Roman" w:hAnsi="Cambria Math"/>
          <w:i/>
          <w:iCs/>
          <w:kern w:val="2"/>
          <w:position w:val="1"/>
          <w:sz w:val="13"/>
          <w:szCs w:val="13"/>
        </w:rPr>
        <w:t>r</w:t>
      </w:r>
      <w:r>
        <w:rPr>
          <w:rFonts w:ascii="Times New Roman" w:hint="eastAsia"/>
          <w:i/>
          <w:iCs/>
          <w:position w:val="3"/>
        </w:rPr>
        <w:t xml:space="preserve"> </w:t>
      </w:r>
      <w:r>
        <w:rPr>
          <w:rFonts w:ascii="Times New Roman" w:eastAsia="Times New Roman"/>
          <w:spacing w:val="-2"/>
        </w:rPr>
        <w:t>—</w:t>
      </w:r>
      <w:r>
        <w:rPr>
          <w:rFonts w:hint="eastAsia"/>
          <w:spacing w:val="1"/>
        </w:rPr>
        <w:t>电站锅炉</w:t>
      </w:r>
      <w:r>
        <w:rPr>
          <w:spacing w:val="1"/>
        </w:rPr>
        <w:t>可回收部件中所含原材料的生命周期温室气体排放因子</w:t>
      </w:r>
      <w:r>
        <w:rPr>
          <w:spacing w:val="8"/>
        </w:rPr>
        <w:t>，</w:t>
      </w:r>
      <w:r>
        <w:rPr>
          <w:spacing w:val="-1"/>
        </w:rPr>
        <w:t>单位</w:t>
      </w:r>
      <w:proofErr w:type="gramStart"/>
      <w:r>
        <w:rPr>
          <w:spacing w:val="-1"/>
        </w:rPr>
        <w:t>为吨二</w:t>
      </w:r>
      <w:proofErr w:type="gramEnd"/>
      <w:r>
        <w:rPr>
          <w:spacing w:val="-1"/>
        </w:rPr>
        <w:t>氧化碳当量每吨</w:t>
      </w:r>
      <w:r>
        <w:rPr>
          <w:rFonts w:ascii="Times New Roman" w:eastAsia="Times New Roman"/>
          <w:spacing w:val="-1"/>
        </w:rPr>
        <w:t>(</w:t>
      </w:r>
      <w:proofErr w:type="spellStart"/>
      <w:r>
        <w:rPr>
          <w:rFonts w:ascii="Times New Roman" w:eastAsia="Times New Roman"/>
          <w:spacing w:val="-1"/>
        </w:rPr>
        <w:t>tCO</w:t>
      </w:r>
      <w:proofErr w:type="spellEnd"/>
      <w:r>
        <w:rPr>
          <w:rFonts w:ascii="Times New Roman" w:eastAsia="Times New Roman"/>
          <w:spacing w:val="-1"/>
          <w:position w:val="-3"/>
          <w:sz w:val="13"/>
          <w:szCs w:val="13"/>
        </w:rPr>
        <w:t>2</w:t>
      </w:r>
      <w:r>
        <w:rPr>
          <w:rFonts w:ascii="Times New Roman" w:eastAsia="Times New Roman"/>
          <w:spacing w:val="-1"/>
        </w:rPr>
        <w:t>e/t)</w:t>
      </w:r>
      <w:r>
        <w:t>。</w:t>
      </w:r>
    </w:p>
    <w:p w14:paraId="00100EBA" w14:textId="77777777" w:rsidR="0074490D" w:rsidRDefault="00000000">
      <w:pPr>
        <w:pStyle w:val="affc"/>
        <w:spacing w:before="240" w:after="240"/>
      </w:pPr>
      <w:bookmarkStart w:id="36" w:name="_Toc21785"/>
      <w:r>
        <w:rPr>
          <w:rFonts w:hint="eastAsia"/>
        </w:rPr>
        <w:t>结果解释</w:t>
      </w:r>
      <w:bookmarkEnd w:id="36"/>
    </w:p>
    <w:p w14:paraId="0311A35B" w14:textId="77777777" w:rsidR="0074490D" w:rsidRDefault="00000000">
      <w:pPr>
        <w:pStyle w:val="affd"/>
        <w:spacing w:before="120" w:after="120"/>
      </w:pPr>
      <w:r>
        <w:rPr>
          <w:rFonts w:hint="eastAsia"/>
        </w:rPr>
        <w:t>解释步骤</w:t>
      </w:r>
    </w:p>
    <w:p w14:paraId="56B48CDC" w14:textId="77777777" w:rsidR="0074490D" w:rsidRDefault="00000000">
      <w:pPr>
        <w:pStyle w:val="afffff5"/>
        <w:ind w:firstLine="420"/>
      </w:pPr>
      <w:r>
        <w:rPr>
          <w:rFonts w:hint="eastAsia"/>
        </w:rPr>
        <w:t>电站锅炉产品碳足迹结果解释应包含以下步骤：</w:t>
      </w:r>
    </w:p>
    <w:p w14:paraId="678CC142" w14:textId="77777777" w:rsidR="0074490D" w:rsidRDefault="00000000">
      <w:pPr>
        <w:pStyle w:val="af5"/>
        <w:numPr>
          <w:ilvl w:val="0"/>
          <w:numId w:val="32"/>
        </w:numPr>
      </w:pPr>
      <w:r>
        <w:rPr>
          <w:rFonts w:hint="eastAsia"/>
        </w:rPr>
        <w:t>根据生命周期清单分析和生命周期影响评价的产品碳足迹的核算结果，识别显著环节。</w:t>
      </w:r>
    </w:p>
    <w:p w14:paraId="1DDEF9D7" w14:textId="77777777" w:rsidR="0074490D" w:rsidRDefault="00000000">
      <w:pPr>
        <w:pStyle w:val="af5"/>
        <w:numPr>
          <w:ilvl w:val="0"/>
          <w:numId w:val="32"/>
        </w:numPr>
      </w:pPr>
      <w:r>
        <w:rPr>
          <w:rFonts w:hint="eastAsia"/>
        </w:rPr>
        <w:t>完整性、一致性的评估。</w:t>
      </w:r>
    </w:p>
    <w:p w14:paraId="0E23600F" w14:textId="77777777" w:rsidR="0074490D" w:rsidRDefault="00000000">
      <w:pPr>
        <w:pStyle w:val="af5"/>
        <w:numPr>
          <w:ilvl w:val="0"/>
          <w:numId w:val="32"/>
        </w:numPr>
      </w:pPr>
      <w:r>
        <w:rPr>
          <w:rFonts w:hint="eastAsia"/>
        </w:rPr>
        <w:t>结论、局限性和建议的编制。</w:t>
      </w:r>
    </w:p>
    <w:p w14:paraId="7E28E6B4" w14:textId="77777777" w:rsidR="0074490D" w:rsidRDefault="00000000">
      <w:pPr>
        <w:pStyle w:val="affd"/>
        <w:spacing w:before="120" w:after="120"/>
      </w:pPr>
      <w:r>
        <w:rPr>
          <w:rFonts w:hint="eastAsia"/>
        </w:rPr>
        <w:t>解释内容</w:t>
      </w:r>
    </w:p>
    <w:p w14:paraId="02277DA2" w14:textId="77777777" w:rsidR="0074490D" w:rsidRDefault="00000000">
      <w:pPr>
        <w:pStyle w:val="afffff5"/>
        <w:ind w:firstLine="420"/>
      </w:pPr>
      <w:r>
        <w:rPr>
          <w:rFonts w:hint="eastAsia"/>
        </w:rPr>
        <w:t>电站锅炉产品碳足迹结果解释应包含以下内容：</w:t>
      </w:r>
    </w:p>
    <w:p w14:paraId="400B553E" w14:textId="77777777" w:rsidR="0074490D" w:rsidRDefault="00000000">
      <w:pPr>
        <w:pStyle w:val="af5"/>
        <w:numPr>
          <w:ilvl w:val="0"/>
          <w:numId w:val="33"/>
        </w:numPr>
      </w:pPr>
      <w:r>
        <w:rPr>
          <w:rFonts w:hint="eastAsia"/>
        </w:rPr>
        <w:t>说明产品碳足迹和各生命周期阶段的碳足迹。</w:t>
      </w:r>
    </w:p>
    <w:p w14:paraId="0DD1F782" w14:textId="77777777" w:rsidR="0074490D" w:rsidRDefault="00000000">
      <w:pPr>
        <w:pStyle w:val="af5"/>
        <w:numPr>
          <w:ilvl w:val="0"/>
          <w:numId w:val="33"/>
        </w:numPr>
      </w:pPr>
      <w:r>
        <w:rPr>
          <w:rFonts w:hint="eastAsia"/>
        </w:rPr>
        <w:t>分析不确定性，包括取舍准则的应用或范围。</w:t>
      </w:r>
    </w:p>
    <w:p w14:paraId="4B10E163" w14:textId="77777777" w:rsidR="0074490D" w:rsidRDefault="00000000">
      <w:pPr>
        <w:pStyle w:val="af5"/>
        <w:numPr>
          <w:ilvl w:val="0"/>
          <w:numId w:val="33"/>
        </w:numPr>
      </w:pPr>
      <w:r>
        <w:rPr>
          <w:rFonts w:hint="eastAsia"/>
        </w:rPr>
        <w:t>详细记录选定的分配程序。</w:t>
      </w:r>
    </w:p>
    <w:p w14:paraId="61A35E6A" w14:textId="77777777" w:rsidR="0074490D" w:rsidRDefault="00000000">
      <w:pPr>
        <w:pStyle w:val="af5"/>
        <w:numPr>
          <w:ilvl w:val="0"/>
          <w:numId w:val="33"/>
        </w:numPr>
      </w:pPr>
      <w:r>
        <w:rPr>
          <w:rFonts w:hint="eastAsia"/>
        </w:rPr>
        <w:t>说明产品碳足迹研究的局限性。</w:t>
      </w:r>
    </w:p>
    <w:p w14:paraId="536A0556" w14:textId="77777777" w:rsidR="0074490D" w:rsidRDefault="00000000">
      <w:pPr>
        <w:pStyle w:val="affc"/>
        <w:spacing w:before="240" w:after="240"/>
      </w:pPr>
      <w:bookmarkStart w:id="37" w:name="_Toc2203"/>
      <w:bookmarkStart w:id="38" w:name="_Toc7106"/>
      <w:r>
        <w:rPr>
          <w:rFonts w:hint="eastAsia"/>
        </w:rPr>
        <w:t>产品碳足迹报告</w:t>
      </w:r>
      <w:bookmarkEnd w:id="37"/>
      <w:bookmarkEnd w:id="38"/>
    </w:p>
    <w:p w14:paraId="255BA59C" w14:textId="77777777" w:rsidR="0074490D" w:rsidRDefault="00000000">
      <w:pPr>
        <w:spacing w:before="257" w:line="280" w:lineRule="exact"/>
        <w:ind w:left="442"/>
        <w:rPr>
          <w:rFonts w:ascii="宋体" w:hAnsi="宋体" w:cs="宋体" w:hint="eastAsia"/>
        </w:rPr>
      </w:pPr>
      <w:r>
        <w:rPr>
          <w:rFonts w:ascii="宋体" w:hAnsi="宋体" w:cs="宋体" w:hint="eastAsia"/>
          <w:spacing w:val="-2"/>
          <w:position w:val="4"/>
        </w:rPr>
        <w:t>电站锅炉</w:t>
      </w:r>
      <w:r>
        <w:rPr>
          <w:rFonts w:ascii="宋体" w:hAnsi="宋体" w:cs="宋体"/>
          <w:spacing w:val="-2"/>
          <w:position w:val="4"/>
        </w:rPr>
        <w:t>产品碳足迹报告应包含以下内容：</w:t>
      </w:r>
    </w:p>
    <w:p w14:paraId="47ED24B1" w14:textId="77777777" w:rsidR="0074490D" w:rsidRDefault="00000000">
      <w:pPr>
        <w:pStyle w:val="af5"/>
        <w:numPr>
          <w:ilvl w:val="0"/>
          <w:numId w:val="34"/>
        </w:numPr>
      </w:pPr>
      <w:r>
        <w:t>产品名称</w:t>
      </w:r>
      <w:r>
        <w:rPr>
          <w:rFonts w:hint="eastAsia"/>
        </w:rPr>
        <w:t>、锅炉主要技术参数</w:t>
      </w:r>
      <w:r>
        <w:t>；</w:t>
      </w:r>
    </w:p>
    <w:p w14:paraId="6FA57E07" w14:textId="77777777" w:rsidR="0074490D" w:rsidRDefault="00000000">
      <w:pPr>
        <w:pStyle w:val="af5"/>
        <w:numPr>
          <w:ilvl w:val="0"/>
          <w:numId w:val="34"/>
        </w:numPr>
      </w:pPr>
      <w:r>
        <w:t>功能单位；</w:t>
      </w:r>
    </w:p>
    <w:p w14:paraId="3AE0C9AE" w14:textId="77777777" w:rsidR="0074490D" w:rsidRDefault="00000000">
      <w:pPr>
        <w:pStyle w:val="af5"/>
        <w:numPr>
          <w:ilvl w:val="0"/>
          <w:numId w:val="34"/>
        </w:numPr>
      </w:pPr>
      <w:r>
        <w:t>产品碳足迹的类型；</w:t>
      </w:r>
    </w:p>
    <w:p w14:paraId="5CA5EADB" w14:textId="77777777" w:rsidR="0074490D" w:rsidRDefault="00000000">
      <w:pPr>
        <w:pStyle w:val="af5"/>
        <w:numPr>
          <w:ilvl w:val="0"/>
          <w:numId w:val="34"/>
        </w:numPr>
      </w:pPr>
      <w:r>
        <w:t>各种潜在用途的相关限制的免责声明；</w:t>
      </w:r>
    </w:p>
    <w:p w14:paraId="642FBACF" w14:textId="77777777" w:rsidR="0074490D" w:rsidRDefault="00000000">
      <w:pPr>
        <w:pStyle w:val="af5"/>
        <w:numPr>
          <w:ilvl w:val="0"/>
          <w:numId w:val="34"/>
        </w:numPr>
      </w:pPr>
      <w:r>
        <w:t>生命周期各阶段的描述；</w:t>
      </w:r>
    </w:p>
    <w:p w14:paraId="161E7C95" w14:textId="77777777" w:rsidR="0074490D" w:rsidRDefault="00000000">
      <w:pPr>
        <w:pStyle w:val="af5"/>
        <w:numPr>
          <w:ilvl w:val="0"/>
          <w:numId w:val="34"/>
        </w:numPr>
      </w:pPr>
      <w:r>
        <w:t>系统边界；</w:t>
      </w:r>
    </w:p>
    <w:p w14:paraId="2A9E0A64" w14:textId="77777777" w:rsidR="0074490D" w:rsidRDefault="00000000">
      <w:pPr>
        <w:pStyle w:val="af5"/>
        <w:numPr>
          <w:ilvl w:val="0"/>
          <w:numId w:val="34"/>
        </w:numPr>
      </w:pPr>
      <w:r>
        <w:t>数据收集信息，</w:t>
      </w:r>
      <w:r>
        <w:rPr>
          <w:rFonts w:hint="eastAsia"/>
        </w:rPr>
        <w:t>表明</w:t>
      </w:r>
      <w:r>
        <w:t>数据</w:t>
      </w:r>
      <w:r>
        <w:rPr>
          <w:rFonts w:hint="eastAsia"/>
        </w:rPr>
        <w:t>来</w:t>
      </w:r>
      <w:r>
        <w:t>源、数据统计期等；</w:t>
      </w:r>
    </w:p>
    <w:p w14:paraId="0C0162E4" w14:textId="77777777" w:rsidR="0074490D" w:rsidRDefault="00000000">
      <w:pPr>
        <w:pStyle w:val="af5"/>
        <w:numPr>
          <w:ilvl w:val="0"/>
          <w:numId w:val="34"/>
        </w:numPr>
      </w:pPr>
      <w:r>
        <w:t>温室气体清单；</w:t>
      </w:r>
    </w:p>
    <w:p w14:paraId="2C3B8006" w14:textId="77777777" w:rsidR="0074490D" w:rsidRDefault="00000000">
      <w:pPr>
        <w:pStyle w:val="af5"/>
        <w:numPr>
          <w:ilvl w:val="0"/>
          <w:numId w:val="34"/>
        </w:numPr>
      </w:pPr>
      <w:r>
        <w:t>碳足迹计算及影响评价；</w:t>
      </w:r>
    </w:p>
    <w:p w14:paraId="01AB2CB1" w14:textId="77777777" w:rsidR="0074490D" w:rsidRDefault="00000000">
      <w:pPr>
        <w:pStyle w:val="af5"/>
        <w:numPr>
          <w:ilvl w:val="0"/>
          <w:numId w:val="34"/>
        </w:numPr>
      </w:pPr>
      <w:r>
        <w:rPr>
          <w:rFonts w:hint="eastAsia"/>
        </w:rPr>
        <w:t>碳足迹解释；</w:t>
      </w:r>
    </w:p>
    <w:p w14:paraId="1EDE32DB" w14:textId="77777777" w:rsidR="0074490D" w:rsidRDefault="00000000">
      <w:pPr>
        <w:pStyle w:val="af5"/>
        <w:numPr>
          <w:ilvl w:val="0"/>
          <w:numId w:val="34"/>
        </w:numPr>
      </w:pPr>
      <w:r>
        <w:t>其他需要说明的情况。</w:t>
      </w:r>
    </w:p>
    <w:p w14:paraId="4D51CA03" w14:textId="77777777" w:rsidR="0074490D" w:rsidRDefault="0074490D">
      <w:pPr>
        <w:spacing w:line="278" w:lineRule="exact"/>
        <w:rPr>
          <w:rFonts w:ascii="宋体" w:hAnsi="宋体" w:cs="宋体" w:hint="eastAsia"/>
        </w:rPr>
        <w:sectPr w:rsidR="0074490D">
          <w:footerReference w:type="default" r:id="rId21"/>
          <w:pgSz w:w="11907" w:h="16839"/>
          <w:pgMar w:top="1404" w:right="1785" w:bottom="1377" w:left="1785" w:header="1417" w:footer="1134" w:gutter="0"/>
          <w:pgNumType w:start="1"/>
          <w:cols w:space="720"/>
        </w:sectPr>
      </w:pPr>
    </w:p>
    <w:p w14:paraId="55BFA663" w14:textId="77777777" w:rsidR="0074490D" w:rsidRDefault="0074490D">
      <w:pPr>
        <w:pStyle w:val="af8"/>
        <w:rPr>
          <w:rFonts w:hint="eastAsia"/>
        </w:rPr>
      </w:pPr>
      <w:bookmarkStart w:id="39" w:name="BookMark5"/>
      <w:bookmarkEnd w:id="25"/>
    </w:p>
    <w:p w14:paraId="345F00E1" w14:textId="77777777" w:rsidR="0074490D" w:rsidRDefault="0074490D">
      <w:pPr>
        <w:pStyle w:val="afe"/>
      </w:pPr>
    </w:p>
    <w:p w14:paraId="3BB17435" w14:textId="77777777" w:rsidR="0074490D" w:rsidRDefault="0074490D">
      <w:pPr>
        <w:pStyle w:val="af8"/>
        <w:rPr>
          <w:rFonts w:hint="eastAsia"/>
        </w:rPr>
      </w:pPr>
    </w:p>
    <w:p w14:paraId="21C3DF23" w14:textId="77777777" w:rsidR="0074490D" w:rsidRDefault="0074490D">
      <w:pPr>
        <w:pStyle w:val="afe"/>
      </w:pPr>
    </w:p>
    <w:p w14:paraId="7253F8EF" w14:textId="77777777" w:rsidR="0074490D" w:rsidRDefault="00000000">
      <w:pPr>
        <w:pStyle w:val="aff3"/>
        <w:spacing w:before="78" w:after="156"/>
      </w:pPr>
      <w:bookmarkStart w:id="40" w:name="_Toc4837"/>
      <w:r>
        <w:br/>
      </w:r>
      <w:r>
        <w:rPr>
          <w:rFonts w:hint="eastAsia"/>
        </w:rPr>
        <w:t>（资料性）</w:t>
      </w:r>
      <w:r>
        <w:br/>
      </w:r>
      <w:r>
        <w:rPr>
          <w:rFonts w:hint="eastAsia"/>
        </w:rPr>
        <w:t>化石燃料相关参数缺省值</w:t>
      </w:r>
      <w:bookmarkEnd w:id="40"/>
    </w:p>
    <w:p w14:paraId="1A81E402" w14:textId="77777777" w:rsidR="0074490D" w:rsidRDefault="00000000">
      <w:pPr>
        <w:pStyle w:val="aff"/>
        <w:numPr>
          <w:ilvl w:val="0"/>
          <w:numId w:val="0"/>
        </w:numPr>
        <w:spacing w:before="156" w:after="156"/>
        <w:ind w:left="420"/>
      </w:pPr>
      <w:r>
        <w:rPr>
          <w:rFonts w:hint="eastAsia"/>
        </w:rPr>
        <w:t>表A.1化石燃料相关参数缺省值</w:t>
      </w:r>
    </w:p>
    <w:tbl>
      <w:tblPr>
        <w:tblStyle w:val="affff7"/>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2334"/>
        <w:gridCol w:w="2333"/>
        <w:gridCol w:w="2333"/>
        <w:gridCol w:w="2334"/>
      </w:tblGrid>
      <w:tr w:rsidR="0074490D" w14:paraId="327B1560" w14:textId="77777777">
        <w:trPr>
          <w:tblHeader/>
          <w:jc w:val="center"/>
        </w:trPr>
        <w:tc>
          <w:tcPr>
            <w:tcW w:w="2334" w:type="dxa"/>
            <w:tcBorders>
              <w:top w:val="single" w:sz="8" w:space="0" w:color="auto"/>
              <w:bottom w:val="single" w:sz="8" w:space="0" w:color="auto"/>
            </w:tcBorders>
            <w:shd w:val="clear" w:color="auto" w:fill="auto"/>
            <w:vAlign w:val="center"/>
          </w:tcPr>
          <w:p w14:paraId="0414EBE2" w14:textId="77777777" w:rsidR="0074490D" w:rsidRDefault="00000000">
            <w:pPr>
              <w:pStyle w:val="afffffffff9"/>
            </w:pPr>
            <w:r>
              <w:rPr>
                <w:spacing w:val="-1"/>
              </w:rPr>
              <w:t>燃料品种</w:t>
            </w:r>
          </w:p>
        </w:tc>
        <w:tc>
          <w:tcPr>
            <w:tcW w:w="2333" w:type="dxa"/>
            <w:tcBorders>
              <w:top w:val="single" w:sz="8" w:space="0" w:color="auto"/>
              <w:bottom w:val="single" w:sz="8" w:space="0" w:color="auto"/>
            </w:tcBorders>
            <w:shd w:val="clear" w:color="auto" w:fill="auto"/>
          </w:tcPr>
          <w:p w14:paraId="31A9F7B2" w14:textId="77777777" w:rsidR="0074490D" w:rsidRDefault="00000000">
            <w:pPr>
              <w:pStyle w:val="afffffffff9"/>
              <w:rPr>
                <w:spacing w:val="-1"/>
              </w:rPr>
            </w:pPr>
            <w:r>
              <w:rPr>
                <w:spacing w:val="-1"/>
              </w:rPr>
              <w:t>单位热值含碳量</w:t>
            </w:r>
          </w:p>
          <w:p w14:paraId="60904326" w14:textId="77777777" w:rsidR="0074490D" w:rsidRDefault="00000000">
            <w:pPr>
              <w:pStyle w:val="afffffffff9"/>
            </w:pPr>
            <w:r>
              <w:rPr>
                <w:rFonts w:hint="eastAsia"/>
                <w:spacing w:val="-1"/>
              </w:rPr>
              <w:t>10</w:t>
            </w:r>
            <w:r>
              <w:rPr>
                <w:spacing w:val="-1"/>
                <w:vertAlign w:val="superscript"/>
              </w:rPr>
              <w:t>-3</w:t>
            </w:r>
            <w:proofErr w:type="spellStart"/>
            <w:r>
              <w:rPr>
                <w:rFonts w:ascii="Times New Roman" w:hint="eastAsia"/>
                <w:position w:val="-1"/>
                <w:szCs w:val="18"/>
              </w:rPr>
              <w:t>tC</w:t>
            </w:r>
            <w:proofErr w:type="spellEnd"/>
            <w:r>
              <w:rPr>
                <w:rFonts w:ascii="Times New Roman" w:eastAsia="Times New Roman"/>
                <w:position w:val="-1"/>
                <w:szCs w:val="18"/>
              </w:rPr>
              <w:t>/</w:t>
            </w:r>
            <w:r>
              <w:rPr>
                <w:rFonts w:ascii="Times New Roman" w:hint="eastAsia"/>
                <w:position w:val="-1"/>
                <w:szCs w:val="18"/>
              </w:rPr>
              <w:t>GJ</w:t>
            </w:r>
          </w:p>
        </w:tc>
        <w:tc>
          <w:tcPr>
            <w:tcW w:w="2333" w:type="dxa"/>
            <w:tcBorders>
              <w:top w:val="single" w:sz="8" w:space="0" w:color="auto"/>
              <w:bottom w:val="single" w:sz="8" w:space="0" w:color="auto"/>
            </w:tcBorders>
            <w:shd w:val="clear" w:color="auto" w:fill="auto"/>
          </w:tcPr>
          <w:p w14:paraId="196D00B1" w14:textId="77777777" w:rsidR="0074490D" w:rsidRDefault="00000000">
            <w:pPr>
              <w:pStyle w:val="afffffffff9"/>
              <w:rPr>
                <w:spacing w:val="-1"/>
              </w:rPr>
            </w:pPr>
            <w:r>
              <w:rPr>
                <w:spacing w:val="-1"/>
              </w:rPr>
              <w:t>低位</w:t>
            </w:r>
            <w:r>
              <w:rPr>
                <w:rFonts w:hint="eastAsia"/>
                <w:spacing w:val="-1"/>
              </w:rPr>
              <w:t>发热量</w:t>
            </w:r>
          </w:p>
          <w:p w14:paraId="05C051C2" w14:textId="77777777" w:rsidR="0074490D" w:rsidRDefault="00000000">
            <w:pPr>
              <w:pStyle w:val="afffffffff9"/>
              <w:rPr>
                <w:spacing w:val="-1"/>
              </w:rPr>
            </w:pPr>
            <w:r>
              <w:rPr>
                <w:rFonts w:ascii="Times New Roman" w:hint="eastAsia"/>
                <w:position w:val="-1"/>
                <w:szCs w:val="18"/>
              </w:rPr>
              <w:t>GJ/t</w:t>
            </w:r>
            <w:r>
              <w:rPr>
                <w:rFonts w:hint="eastAsia"/>
                <w:spacing w:val="-1"/>
              </w:rPr>
              <w:t>或</w:t>
            </w:r>
            <w:r>
              <w:rPr>
                <w:rFonts w:ascii="Times New Roman" w:hint="eastAsia"/>
                <w:position w:val="-1"/>
                <w:szCs w:val="18"/>
              </w:rPr>
              <w:t>GJ/</w:t>
            </w:r>
            <w:r>
              <w:rPr>
                <w:rFonts w:hAnsi="宋体" w:cs="宋体" w:hint="eastAsia"/>
                <w:position w:val="-1"/>
                <w:szCs w:val="18"/>
              </w:rPr>
              <w:t>10</w:t>
            </w:r>
            <w:r>
              <w:rPr>
                <w:rFonts w:hAnsi="宋体" w:cs="宋体" w:hint="eastAsia"/>
                <w:position w:val="-1"/>
                <w:szCs w:val="18"/>
                <w:vertAlign w:val="superscript"/>
              </w:rPr>
              <w:t>4</w:t>
            </w:r>
            <w:r>
              <w:rPr>
                <w:rFonts w:ascii="Times New Roman" w:hint="eastAsia"/>
                <w:position w:val="-1"/>
                <w:szCs w:val="18"/>
              </w:rPr>
              <w:t>Nm</w:t>
            </w:r>
            <w:r>
              <w:rPr>
                <w:rFonts w:ascii="Times New Roman" w:hint="eastAsia"/>
                <w:position w:val="-1"/>
                <w:szCs w:val="18"/>
                <w:vertAlign w:val="superscript"/>
              </w:rPr>
              <w:t>3</w:t>
            </w:r>
          </w:p>
        </w:tc>
        <w:tc>
          <w:tcPr>
            <w:tcW w:w="2334" w:type="dxa"/>
            <w:tcBorders>
              <w:top w:val="single" w:sz="8" w:space="0" w:color="auto"/>
              <w:bottom w:val="single" w:sz="8" w:space="0" w:color="auto"/>
            </w:tcBorders>
            <w:shd w:val="clear" w:color="auto" w:fill="auto"/>
          </w:tcPr>
          <w:p w14:paraId="3E0D2F95" w14:textId="77777777" w:rsidR="0074490D" w:rsidRDefault="00000000">
            <w:pPr>
              <w:pStyle w:val="afffffffff9"/>
              <w:rPr>
                <w:spacing w:val="-2"/>
              </w:rPr>
            </w:pPr>
            <w:r>
              <w:rPr>
                <w:spacing w:val="-2"/>
              </w:rPr>
              <w:t>碳氧化率</w:t>
            </w:r>
          </w:p>
          <w:p w14:paraId="1AE73222" w14:textId="77777777" w:rsidR="0074490D" w:rsidRDefault="00000000">
            <w:pPr>
              <w:pStyle w:val="afffffffff9"/>
              <w:rPr>
                <w:spacing w:val="-2"/>
              </w:rPr>
            </w:pPr>
            <w:r>
              <w:rPr>
                <w:rFonts w:hint="eastAsia"/>
                <w:spacing w:val="-2"/>
              </w:rPr>
              <w:t>%</w:t>
            </w:r>
          </w:p>
        </w:tc>
      </w:tr>
      <w:tr w:rsidR="0074490D" w14:paraId="5FFD41E1" w14:textId="77777777">
        <w:trPr>
          <w:jc w:val="center"/>
        </w:trPr>
        <w:tc>
          <w:tcPr>
            <w:tcW w:w="2334" w:type="dxa"/>
            <w:tcBorders>
              <w:top w:val="single" w:sz="8" w:space="0" w:color="auto"/>
            </w:tcBorders>
            <w:shd w:val="clear" w:color="auto" w:fill="auto"/>
          </w:tcPr>
          <w:p w14:paraId="36EFC13E" w14:textId="77777777" w:rsidR="0074490D" w:rsidRDefault="00000000">
            <w:pPr>
              <w:pStyle w:val="afffffffff9"/>
            </w:pPr>
            <w:r>
              <w:rPr>
                <w:spacing w:val="-2"/>
              </w:rPr>
              <w:t>无烟煤</w:t>
            </w:r>
          </w:p>
        </w:tc>
        <w:tc>
          <w:tcPr>
            <w:tcW w:w="2333" w:type="dxa"/>
            <w:tcBorders>
              <w:top w:val="single" w:sz="8" w:space="0" w:color="auto"/>
            </w:tcBorders>
            <w:shd w:val="clear" w:color="auto" w:fill="auto"/>
          </w:tcPr>
          <w:p w14:paraId="26D5384C" w14:textId="77777777" w:rsidR="0074490D" w:rsidRDefault="00000000">
            <w:pPr>
              <w:pStyle w:val="afffffffff9"/>
              <w:rPr>
                <w:szCs w:val="18"/>
              </w:rPr>
            </w:pPr>
            <w:r>
              <w:rPr>
                <w:rFonts w:ascii="Times New Roman" w:eastAsia="Times New Roman"/>
                <w:szCs w:val="18"/>
              </w:rPr>
              <w:t>27.4</w:t>
            </w:r>
            <w:r>
              <w:rPr>
                <w:rFonts w:ascii="Times New Roman" w:hint="eastAsia"/>
                <w:szCs w:val="18"/>
                <w:vertAlign w:val="superscript"/>
              </w:rPr>
              <w:t>b</w:t>
            </w:r>
          </w:p>
        </w:tc>
        <w:tc>
          <w:tcPr>
            <w:tcW w:w="2333" w:type="dxa"/>
            <w:tcBorders>
              <w:top w:val="single" w:sz="8" w:space="0" w:color="auto"/>
            </w:tcBorders>
            <w:shd w:val="clear" w:color="auto" w:fill="auto"/>
          </w:tcPr>
          <w:p w14:paraId="5CDD8E1B" w14:textId="77777777" w:rsidR="0074490D" w:rsidRDefault="00000000">
            <w:pPr>
              <w:pStyle w:val="afffffffff9"/>
              <w:rPr>
                <w:szCs w:val="18"/>
              </w:rPr>
            </w:pPr>
            <w:r>
              <w:rPr>
                <w:rFonts w:ascii="Times New Roman" w:eastAsia="Times New Roman"/>
                <w:position w:val="-1"/>
                <w:szCs w:val="18"/>
              </w:rPr>
              <w:t>2</w:t>
            </w:r>
            <w:r>
              <w:rPr>
                <w:rFonts w:ascii="Times New Roman" w:hint="eastAsia"/>
                <w:position w:val="-1"/>
                <w:szCs w:val="18"/>
              </w:rPr>
              <w:t>6.7</w:t>
            </w:r>
            <w:r>
              <w:rPr>
                <w:rFonts w:ascii="Times New Roman" w:hint="eastAsia"/>
                <w:position w:val="-1"/>
                <w:szCs w:val="18"/>
                <w:vertAlign w:val="superscript"/>
              </w:rPr>
              <w:t>a</w:t>
            </w:r>
          </w:p>
        </w:tc>
        <w:tc>
          <w:tcPr>
            <w:tcW w:w="2334" w:type="dxa"/>
            <w:tcBorders>
              <w:top w:val="single" w:sz="8" w:space="0" w:color="auto"/>
            </w:tcBorders>
            <w:shd w:val="clear" w:color="auto" w:fill="auto"/>
          </w:tcPr>
          <w:p w14:paraId="3AA17B20" w14:textId="77777777" w:rsidR="0074490D" w:rsidRDefault="00000000">
            <w:pPr>
              <w:pStyle w:val="afffffffff9"/>
              <w:rPr>
                <w:szCs w:val="18"/>
              </w:rPr>
            </w:pPr>
            <w:r>
              <w:rPr>
                <w:rFonts w:ascii="Times New Roman" w:eastAsia="Times New Roman"/>
                <w:spacing w:val="-1"/>
                <w:szCs w:val="18"/>
              </w:rPr>
              <w:t>94</w:t>
            </w:r>
            <w:r>
              <w:rPr>
                <w:rFonts w:ascii="Times New Roman" w:hint="eastAsia"/>
                <w:szCs w:val="18"/>
                <w:vertAlign w:val="superscript"/>
              </w:rPr>
              <w:t>b</w:t>
            </w:r>
          </w:p>
        </w:tc>
      </w:tr>
      <w:tr w:rsidR="0074490D" w14:paraId="41BBBA60" w14:textId="77777777">
        <w:trPr>
          <w:jc w:val="center"/>
        </w:trPr>
        <w:tc>
          <w:tcPr>
            <w:tcW w:w="2334" w:type="dxa"/>
            <w:shd w:val="clear" w:color="auto" w:fill="auto"/>
          </w:tcPr>
          <w:p w14:paraId="11D54AFA" w14:textId="77777777" w:rsidR="0074490D" w:rsidRDefault="00000000">
            <w:pPr>
              <w:pStyle w:val="afffffffff9"/>
            </w:pPr>
            <w:r>
              <w:rPr>
                <w:spacing w:val="-2"/>
              </w:rPr>
              <w:t>烟煤</w:t>
            </w:r>
          </w:p>
        </w:tc>
        <w:tc>
          <w:tcPr>
            <w:tcW w:w="2333" w:type="dxa"/>
            <w:shd w:val="clear" w:color="auto" w:fill="auto"/>
          </w:tcPr>
          <w:p w14:paraId="3EAA246C" w14:textId="77777777" w:rsidR="0074490D" w:rsidRDefault="00000000">
            <w:pPr>
              <w:pStyle w:val="afffffffff9"/>
              <w:rPr>
                <w:szCs w:val="18"/>
              </w:rPr>
            </w:pPr>
            <w:r>
              <w:rPr>
                <w:rFonts w:ascii="Times New Roman" w:eastAsia="Times New Roman"/>
                <w:szCs w:val="18"/>
              </w:rPr>
              <w:t>26.1</w:t>
            </w:r>
            <w:r>
              <w:rPr>
                <w:rFonts w:ascii="Times New Roman" w:hint="eastAsia"/>
                <w:szCs w:val="18"/>
                <w:vertAlign w:val="superscript"/>
              </w:rPr>
              <w:t>b</w:t>
            </w:r>
          </w:p>
        </w:tc>
        <w:tc>
          <w:tcPr>
            <w:tcW w:w="2333" w:type="dxa"/>
            <w:shd w:val="clear" w:color="auto" w:fill="auto"/>
          </w:tcPr>
          <w:p w14:paraId="204427A4" w14:textId="77777777" w:rsidR="0074490D" w:rsidRDefault="00000000">
            <w:pPr>
              <w:pStyle w:val="afffffffff9"/>
              <w:rPr>
                <w:szCs w:val="18"/>
              </w:rPr>
            </w:pPr>
            <w:r>
              <w:rPr>
                <w:rFonts w:ascii="Times New Roman" w:hint="eastAsia"/>
                <w:position w:val="-1"/>
                <w:szCs w:val="18"/>
              </w:rPr>
              <w:t>19.570</w:t>
            </w:r>
            <w:r>
              <w:rPr>
                <w:rFonts w:ascii="Times New Roman" w:hint="eastAsia"/>
                <w:position w:val="-1"/>
                <w:szCs w:val="18"/>
                <w:vertAlign w:val="superscript"/>
              </w:rPr>
              <w:t>c</w:t>
            </w:r>
          </w:p>
        </w:tc>
        <w:tc>
          <w:tcPr>
            <w:tcW w:w="2334" w:type="dxa"/>
            <w:shd w:val="clear" w:color="auto" w:fill="auto"/>
          </w:tcPr>
          <w:p w14:paraId="71B18156" w14:textId="77777777" w:rsidR="0074490D" w:rsidRDefault="00000000">
            <w:pPr>
              <w:pStyle w:val="afffffffff9"/>
              <w:rPr>
                <w:szCs w:val="18"/>
              </w:rPr>
            </w:pPr>
            <w:r>
              <w:rPr>
                <w:rFonts w:ascii="Times New Roman" w:eastAsia="Times New Roman"/>
                <w:spacing w:val="-2"/>
                <w:szCs w:val="18"/>
              </w:rPr>
              <w:t>93</w:t>
            </w:r>
            <w:r>
              <w:rPr>
                <w:rFonts w:ascii="Times New Roman" w:hint="eastAsia"/>
                <w:szCs w:val="18"/>
                <w:vertAlign w:val="superscript"/>
              </w:rPr>
              <w:t>b</w:t>
            </w:r>
          </w:p>
        </w:tc>
      </w:tr>
      <w:tr w:rsidR="0074490D" w14:paraId="7DE639BA" w14:textId="77777777">
        <w:trPr>
          <w:jc w:val="center"/>
        </w:trPr>
        <w:tc>
          <w:tcPr>
            <w:tcW w:w="2334" w:type="dxa"/>
            <w:shd w:val="clear" w:color="auto" w:fill="auto"/>
          </w:tcPr>
          <w:p w14:paraId="59E9D1B6" w14:textId="77777777" w:rsidR="0074490D" w:rsidRDefault="00000000">
            <w:pPr>
              <w:pStyle w:val="afffffffff9"/>
            </w:pPr>
            <w:r>
              <w:rPr>
                <w:spacing w:val="-2"/>
              </w:rPr>
              <w:t>褐煤</w:t>
            </w:r>
          </w:p>
        </w:tc>
        <w:tc>
          <w:tcPr>
            <w:tcW w:w="2333" w:type="dxa"/>
            <w:shd w:val="clear" w:color="auto" w:fill="auto"/>
          </w:tcPr>
          <w:p w14:paraId="7A1F0EFA" w14:textId="77777777" w:rsidR="0074490D" w:rsidRDefault="00000000">
            <w:pPr>
              <w:pStyle w:val="afffffffff9"/>
              <w:rPr>
                <w:szCs w:val="18"/>
              </w:rPr>
            </w:pPr>
            <w:r>
              <w:rPr>
                <w:rFonts w:ascii="Times New Roman" w:eastAsia="Times New Roman"/>
                <w:szCs w:val="18"/>
              </w:rPr>
              <w:t>28</w:t>
            </w:r>
            <w:r>
              <w:rPr>
                <w:rFonts w:ascii="Times New Roman" w:hint="eastAsia"/>
                <w:szCs w:val="18"/>
                <w:vertAlign w:val="superscript"/>
              </w:rPr>
              <w:t>b</w:t>
            </w:r>
          </w:p>
        </w:tc>
        <w:tc>
          <w:tcPr>
            <w:tcW w:w="2333" w:type="dxa"/>
            <w:shd w:val="clear" w:color="auto" w:fill="auto"/>
          </w:tcPr>
          <w:p w14:paraId="148E8130" w14:textId="77777777" w:rsidR="0074490D" w:rsidRDefault="00000000">
            <w:pPr>
              <w:pStyle w:val="afffffffff9"/>
              <w:rPr>
                <w:szCs w:val="18"/>
              </w:rPr>
            </w:pPr>
            <w:r>
              <w:rPr>
                <w:rFonts w:ascii="Times New Roman" w:hint="eastAsia"/>
                <w:spacing w:val="-1"/>
                <w:szCs w:val="18"/>
              </w:rPr>
              <w:t>11.9</w:t>
            </w:r>
            <w:r>
              <w:rPr>
                <w:rFonts w:ascii="Times New Roman" w:hint="eastAsia"/>
                <w:position w:val="-1"/>
                <w:szCs w:val="18"/>
                <w:vertAlign w:val="superscript"/>
              </w:rPr>
              <w:t>a</w:t>
            </w:r>
          </w:p>
        </w:tc>
        <w:tc>
          <w:tcPr>
            <w:tcW w:w="2334" w:type="dxa"/>
            <w:shd w:val="clear" w:color="auto" w:fill="auto"/>
          </w:tcPr>
          <w:p w14:paraId="39FEC55C" w14:textId="77777777" w:rsidR="0074490D" w:rsidRDefault="00000000">
            <w:pPr>
              <w:pStyle w:val="afffffffff9"/>
              <w:rPr>
                <w:szCs w:val="18"/>
              </w:rPr>
            </w:pPr>
            <w:r>
              <w:rPr>
                <w:rFonts w:ascii="Times New Roman" w:eastAsia="Times New Roman"/>
                <w:spacing w:val="-2"/>
                <w:szCs w:val="18"/>
              </w:rPr>
              <w:t>96</w:t>
            </w:r>
            <w:r>
              <w:rPr>
                <w:rFonts w:ascii="Times New Roman" w:hint="eastAsia"/>
                <w:szCs w:val="18"/>
                <w:vertAlign w:val="superscript"/>
              </w:rPr>
              <w:t>b</w:t>
            </w:r>
          </w:p>
        </w:tc>
      </w:tr>
      <w:tr w:rsidR="0074490D" w14:paraId="2ADAEF68" w14:textId="77777777">
        <w:trPr>
          <w:jc w:val="center"/>
        </w:trPr>
        <w:tc>
          <w:tcPr>
            <w:tcW w:w="2334" w:type="dxa"/>
            <w:shd w:val="clear" w:color="auto" w:fill="auto"/>
          </w:tcPr>
          <w:p w14:paraId="04419693" w14:textId="77777777" w:rsidR="0074490D" w:rsidRDefault="00000000">
            <w:pPr>
              <w:pStyle w:val="afffffffff9"/>
              <w:rPr>
                <w:spacing w:val="-2"/>
              </w:rPr>
            </w:pPr>
            <w:r>
              <w:rPr>
                <w:rFonts w:hint="eastAsia"/>
                <w:spacing w:val="-2"/>
              </w:rPr>
              <w:t>洗精煤</w:t>
            </w:r>
          </w:p>
        </w:tc>
        <w:tc>
          <w:tcPr>
            <w:tcW w:w="2333" w:type="dxa"/>
            <w:shd w:val="clear" w:color="auto" w:fill="auto"/>
          </w:tcPr>
          <w:p w14:paraId="633A3E92" w14:textId="77777777" w:rsidR="0074490D" w:rsidRDefault="00000000">
            <w:pPr>
              <w:pStyle w:val="afffffffff9"/>
              <w:rPr>
                <w:rFonts w:ascii="Times New Roman"/>
                <w:szCs w:val="18"/>
              </w:rPr>
            </w:pPr>
            <w:r>
              <w:rPr>
                <w:rFonts w:ascii="Times New Roman" w:hint="eastAsia"/>
                <w:szCs w:val="18"/>
              </w:rPr>
              <w:t>25.41</w:t>
            </w:r>
            <w:r>
              <w:rPr>
                <w:rFonts w:ascii="Times New Roman" w:hint="eastAsia"/>
                <w:szCs w:val="18"/>
                <w:vertAlign w:val="superscript"/>
              </w:rPr>
              <w:t>b</w:t>
            </w:r>
          </w:p>
        </w:tc>
        <w:tc>
          <w:tcPr>
            <w:tcW w:w="2333" w:type="dxa"/>
            <w:shd w:val="clear" w:color="auto" w:fill="auto"/>
          </w:tcPr>
          <w:p w14:paraId="4C7F5795" w14:textId="77777777" w:rsidR="0074490D" w:rsidRDefault="00000000">
            <w:pPr>
              <w:pStyle w:val="afffffffff9"/>
              <w:rPr>
                <w:rFonts w:ascii="Times New Roman"/>
                <w:spacing w:val="-1"/>
                <w:szCs w:val="18"/>
              </w:rPr>
            </w:pPr>
            <w:r>
              <w:rPr>
                <w:rFonts w:ascii="Times New Roman" w:hint="eastAsia"/>
                <w:spacing w:val="-1"/>
                <w:szCs w:val="18"/>
              </w:rPr>
              <w:t>26.334</w:t>
            </w:r>
            <w:r>
              <w:rPr>
                <w:rFonts w:ascii="Times New Roman" w:hint="eastAsia"/>
                <w:spacing w:val="-1"/>
                <w:szCs w:val="18"/>
                <w:vertAlign w:val="superscript"/>
              </w:rPr>
              <w:t>d</w:t>
            </w:r>
          </w:p>
        </w:tc>
        <w:tc>
          <w:tcPr>
            <w:tcW w:w="2334" w:type="dxa"/>
            <w:shd w:val="clear" w:color="auto" w:fill="auto"/>
          </w:tcPr>
          <w:p w14:paraId="4C4FC239" w14:textId="77777777" w:rsidR="0074490D" w:rsidRDefault="00000000">
            <w:pPr>
              <w:pStyle w:val="afffffffff9"/>
              <w:rPr>
                <w:rFonts w:ascii="Times New Roman"/>
                <w:spacing w:val="-2"/>
                <w:szCs w:val="18"/>
              </w:rPr>
            </w:pPr>
            <w:r>
              <w:rPr>
                <w:rFonts w:ascii="Times New Roman" w:hint="eastAsia"/>
                <w:spacing w:val="-2"/>
                <w:szCs w:val="18"/>
              </w:rPr>
              <w:t>90</w:t>
            </w:r>
            <w:r>
              <w:rPr>
                <w:rFonts w:ascii="Times New Roman" w:hint="eastAsia"/>
                <w:position w:val="-1"/>
                <w:szCs w:val="18"/>
                <w:vertAlign w:val="superscript"/>
              </w:rPr>
              <w:t>c</w:t>
            </w:r>
          </w:p>
        </w:tc>
      </w:tr>
      <w:tr w:rsidR="0074490D" w14:paraId="36739A90" w14:textId="77777777">
        <w:trPr>
          <w:jc w:val="center"/>
        </w:trPr>
        <w:tc>
          <w:tcPr>
            <w:tcW w:w="2334" w:type="dxa"/>
            <w:shd w:val="clear" w:color="auto" w:fill="auto"/>
          </w:tcPr>
          <w:p w14:paraId="2C1F356F" w14:textId="77777777" w:rsidR="0074490D" w:rsidRDefault="00000000">
            <w:pPr>
              <w:pStyle w:val="afffffffff9"/>
            </w:pPr>
            <w:r>
              <w:rPr>
                <w:spacing w:val="-2"/>
              </w:rPr>
              <w:t>其他煤制品</w:t>
            </w:r>
          </w:p>
        </w:tc>
        <w:tc>
          <w:tcPr>
            <w:tcW w:w="2333" w:type="dxa"/>
            <w:shd w:val="clear" w:color="auto" w:fill="auto"/>
          </w:tcPr>
          <w:p w14:paraId="4451B632" w14:textId="77777777" w:rsidR="0074490D" w:rsidRDefault="00000000">
            <w:pPr>
              <w:pStyle w:val="afffffffff9"/>
              <w:rPr>
                <w:szCs w:val="18"/>
              </w:rPr>
            </w:pPr>
            <w:r>
              <w:rPr>
                <w:rFonts w:ascii="Times New Roman" w:eastAsia="Times New Roman"/>
                <w:spacing w:val="-1"/>
                <w:szCs w:val="18"/>
              </w:rPr>
              <w:t>33.6</w:t>
            </w:r>
            <w:r>
              <w:rPr>
                <w:rFonts w:ascii="Times New Roman" w:hint="eastAsia"/>
                <w:szCs w:val="18"/>
                <w:vertAlign w:val="superscript"/>
              </w:rPr>
              <w:t>b</w:t>
            </w:r>
          </w:p>
        </w:tc>
        <w:tc>
          <w:tcPr>
            <w:tcW w:w="2333" w:type="dxa"/>
            <w:shd w:val="clear" w:color="auto" w:fill="auto"/>
          </w:tcPr>
          <w:p w14:paraId="0DC771F6" w14:textId="77777777" w:rsidR="0074490D" w:rsidRDefault="00000000">
            <w:pPr>
              <w:pStyle w:val="afffffffff9"/>
              <w:rPr>
                <w:szCs w:val="18"/>
              </w:rPr>
            </w:pPr>
            <w:r>
              <w:rPr>
                <w:rFonts w:ascii="Times New Roman" w:eastAsia="Times New Roman"/>
                <w:spacing w:val="-1"/>
                <w:position w:val="-1"/>
                <w:szCs w:val="18"/>
              </w:rPr>
              <w:t>17.46</w:t>
            </w:r>
            <w:r>
              <w:rPr>
                <w:rFonts w:ascii="Times New Roman" w:hint="eastAsia"/>
                <w:spacing w:val="-1"/>
                <w:position w:val="-1"/>
                <w:szCs w:val="18"/>
              </w:rPr>
              <w:t>0</w:t>
            </w:r>
            <w:r>
              <w:rPr>
                <w:rFonts w:ascii="Times New Roman" w:hint="eastAsia"/>
                <w:position w:val="-1"/>
                <w:szCs w:val="18"/>
                <w:vertAlign w:val="superscript"/>
              </w:rPr>
              <w:t>c</w:t>
            </w:r>
          </w:p>
        </w:tc>
        <w:tc>
          <w:tcPr>
            <w:tcW w:w="2334" w:type="dxa"/>
            <w:shd w:val="clear" w:color="auto" w:fill="auto"/>
          </w:tcPr>
          <w:p w14:paraId="376B9D05" w14:textId="77777777" w:rsidR="0074490D" w:rsidRDefault="00000000">
            <w:pPr>
              <w:pStyle w:val="afffffffff9"/>
              <w:rPr>
                <w:szCs w:val="18"/>
              </w:rPr>
            </w:pPr>
            <w:r>
              <w:rPr>
                <w:rFonts w:ascii="Times New Roman" w:eastAsia="Times New Roman"/>
                <w:spacing w:val="-2"/>
                <w:szCs w:val="18"/>
              </w:rPr>
              <w:t>9</w:t>
            </w:r>
            <w:r>
              <w:rPr>
                <w:rFonts w:ascii="Times New Roman" w:hint="eastAsia"/>
                <w:spacing w:val="-2"/>
                <w:szCs w:val="18"/>
              </w:rPr>
              <w:t>8</w:t>
            </w:r>
            <w:r>
              <w:rPr>
                <w:rFonts w:ascii="Times New Roman" w:hint="eastAsia"/>
                <w:szCs w:val="18"/>
                <w:vertAlign w:val="superscript"/>
              </w:rPr>
              <w:t>b</w:t>
            </w:r>
          </w:p>
        </w:tc>
      </w:tr>
      <w:tr w:rsidR="0074490D" w14:paraId="5CE8B0A4" w14:textId="77777777">
        <w:trPr>
          <w:jc w:val="center"/>
        </w:trPr>
        <w:tc>
          <w:tcPr>
            <w:tcW w:w="2334" w:type="dxa"/>
            <w:shd w:val="clear" w:color="auto" w:fill="auto"/>
          </w:tcPr>
          <w:p w14:paraId="0BFD66AC" w14:textId="77777777" w:rsidR="0074490D" w:rsidRDefault="00000000">
            <w:pPr>
              <w:pStyle w:val="afffffffff9"/>
            </w:pPr>
            <w:r>
              <w:rPr>
                <w:spacing w:val="-2"/>
              </w:rPr>
              <w:t>焦炭</w:t>
            </w:r>
          </w:p>
        </w:tc>
        <w:tc>
          <w:tcPr>
            <w:tcW w:w="2333" w:type="dxa"/>
            <w:shd w:val="clear" w:color="auto" w:fill="auto"/>
          </w:tcPr>
          <w:p w14:paraId="13589E97" w14:textId="77777777" w:rsidR="0074490D" w:rsidRDefault="00000000">
            <w:pPr>
              <w:pStyle w:val="afffffffff9"/>
              <w:rPr>
                <w:szCs w:val="18"/>
              </w:rPr>
            </w:pPr>
            <w:r>
              <w:rPr>
                <w:rFonts w:ascii="Times New Roman" w:eastAsia="Times New Roman"/>
                <w:szCs w:val="18"/>
              </w:rPr>
              <w:t>29.5</w:t>
            </w:r>
            <w:r>
              <w:rPr>
                <w:rFonts w:ascii="Times New Roman" w:hint="eastAsia"/>
                <w:szCs w:val="18"/>
                <w:vertAlign w:val="superscript"/>
              </w:rPr>
              <w:t>b</w:t>
            </w:r>
          </w:p>
        </w:tc>
        <w:tc>
          <w:tcPr>
            <w:tcW w:w="2333" w:type="dxa"/>
            <w:shd w:val="clear" w:color="auto" w:fill="auto"/>
          </w:tcPr>
          <w:p w14:paraId="49C8D2FB" w14:textId="77777777" w:rsidR="0074490D" w:rsidRDefault="00000000">
            <w:pPr>
              <w:pStyle w:val="afffffffff9"/>
              <w:rPr>
                <w:szCs w:val="18"/>
              </w:rPr>
            </w:pPr>
            <w:r>
              <w:rPr>
                <w:rFonts w:ascii="Times New Roman" w:eastAsia="Times New Roman"/>
                <w:position w:val="-1"/>
                <w:szCs w:val="18"/>
              </w:rPr>
              <w:t>28.435</w:t>
            </w:r>
            <w:r>
              <w:rPr>
                <w:rFonts w:ascii="Times New Roman" w:hint="eastAsia"/>
                <w:spacing w:val="-1"/>
                <w:szCs w:val="18"/>
                <w:vertAlign w:val="superscript"/>
              </w:rPr>
              <w:t>d</w:t>
            </w:r>
          </w:p>
        </w:tc>
        <w:tc>
          <w:tcPr>
            <w:tcW w:w="2334" w:type="dxa"/>
            <w:shd w:val="clear" w:color="auto" w:fill="auto"/>
          </w:tcPr>
          <w:p w14:paraId="3852D601" w14:textId="77777777" w:rsidR="0074490D" w:rsidRDefault="00000000">
            <w:pPr>
              <w:pStyle w:val="afffffffff9"/>
              <w:rPr>
                <w:szCs w:val="18"/>
              </w:rPr>
            </w:pPr>
            <w:r>
              <w:rPr>
                <w:rFonts w:ascii="Times New Roman" w:eastAsia="Times New Roman"/>
                <w:spacing w:val="-2"/>
                <w:szCs w:val="18"/>
              </w:rPr>
              <w:t>93</w:t>
            </w:r>
            <w:r>
              <w:rPr>
                <w:rFonts w:ascii="Times New Roman" w:hint="eastAsia"/>
                <w:szCs w:val="18"/>
                <w:vertAlign w:val="superscript"/>
              </w:rPr>
              <w:t>b</w:t>
            </w:r>
          </w:p>
        </w:tc>
      </w:tr>
      <w:tr w:rsidR="0074490D" w14:paraId="178CED15" w14:textId="77777777">
        <w:trPr>
          <w:jc w:val="center"/>
        </w:trPr>
        <w:tc>
          <w:tcPr>
            <w:tcW w:w="2334" w:type="dxa"/>
            <w:shd w:val="clear" w:color="auto" w:fill="auto"/>
          </w:tcPr>
          <w:p w14:paraId="65CD59F8" w14:textId="77777777" w:rsidR="0074490D" w:rsidRDefault="00000000">
            <w:pPr>
              <w:pStyle w:val="afffffffff9"/>
            </w:pPr>
            <w:r>
              <w:rPr>
                <w:spacing w:val="-3"/>
              </w:rPr>
              <w:t>原油</w:t>
            </w:r>
          </w:p>
        </w:tc>
        <w:tc>
          <w:tcPr>
            <w:tcW w:w="2333" w:type="dxa"/>
            <w:shd w:val="clear" w:color="auto" w:fill="auto"/>
          </w:tcPr>
          <w:p w14:paraId="1201697F" w14:textId="77777777" w:rsidR="0074490D" w:rsidRDefault="00000000">
            <w:pPr>
              <w:pStyle w:val="afffffffff9"/>
              <w:rPr>
                <w:szCs w:val="18"/>
              </w:rPr>
            </w:pPr>
            <w:r>
              <w:rPr>
                <w:rFonts w:ascii="Times New Roman" w:eastAsia="Times New Roman"/>
                <w:szCs w:val="18"/>
              </w:rPr>
              <w:t>20.1</w:t>
            </w:r>
            <w:r>
              <w:rPr>
                <w:rFonts w:ascii="Times New Roman" w:hint="eastAsia"/>
                <w:szCs w:val="18"/>
                <w:vertAlign w:val="superscript"/>
              </w:rPr>
              <w:t>b</w:t>
            </w:r>
          </w:p>
        </w:tc>
        <w:tc>
          <w:tcPr>
            <w:tcW w:w="2333" w:type="dxa"/>
            <w:shd w:val="clear" w:color="auto" w:fill="auto"/>
          </w:tcPr>
          <w:p w14:paraId="5B38DDEA" w14:textId="77777777" w:rsidR="0074490D" w:rsidRDefault="00000000">
            <w:pPr>
              <w:pStyle w:val="afffffffff9"/>
              <w:rPr>
                <w:szCs w:val="18"/>
              </w:rPr>
            </w:pPr>
            <w:r>
              <w:rPr>
                <w:rFonts w:ascii="Times New Roman" w:eastAsia="Times New Roman"/>
                <w:position w:val="-1"/>
                <w:szCs w:val="18"/>
              </w:rPr>
              <w:t>4</w:t>
            </w:r>
            <w:r>
              <w:rPr>
                <w:rFonts w:ascii="Times New Roman" w:hint="eastAsia"/>
                <w:position w:val="-1"/>
                <w:szCs w:val="18"/>
              </w:rPr>
              <w:t>1.816</w:t>
            </w:r>
            <w:r>
              <w:rPr>
                <w:rFonts w:ascii="Times New Roman" w:hint="eastAsia"/>
                <w:spacing w:val="-1"/>
                <w:szCs w:val="18"/>
                <w:vertAlign w:val="superscript"/>
              </w:rPr>
              <w:t>d</w:t>
            </w:r>
          </w:p>
        </w:tc>
        <w:tc>
          <w:tcPr>
            <w:tcW w:w="2334" w:type="dxa"/>
            <w:shd w:val="clear" w:color="auto" w:fill="auto"/>
          </w:tcPr>
          <w:p w14:paraId="2FA63D5D" w14:textId="77777777" w:rsidR="0074490D" w:rsidRDefault="00000000">
            <w:pPr>
              <w:pStyle w:val="afffffffff9"/>
              <w:rPr>
                <w:szCs w:val="18"/>
              </w:rPr>
            </w:pPr>
            <w:r>
              <w:rPr>
                <w:rFonts w:ascii="Times New Roman" w:eastAsia="Times New Roman"/>
                <w:spacing w:val="-2"/>
                <w:szCs w:val="18"/>
              </w:rPr>
              <w:t>98</w:t>
            </w:r>
            <w:r>
              <w:rPr>
                <w:rFonts w:ascii="Times New Roman" w:hint="eastAsia"/>
                <w:szCs w:val="18"/>
                <w:vertAlign w:val="superscript"/>
              </w:rPr>
              <w:t>b</w:t>
            </w:r>
          </w:p>
        </w:tc>
      </w:tr>
      <w:tr w:rsidR="0074490D" w14:paraId="4836BC21" w14:textId="77777777">
        <w:trPr>
          <w:jc w:val="center"/>
        </w:trPr>
        <w:tc>
          <w:tcPr>
            <w:tcW w:w="2334" w:type="dxa"/>
            <w:shd w:val="clear" w:color="auto" w:fill="auto"/>
          </w:tcPr>
          <w:p w14:paraId="146FFF5F" w14:textId="77777777" w:rsidR="0074490D" w:rsidRDefault="00000000">
            <w:pPr>
              <w:pStyle w:val="afffffffff9"/>
            </w:pPr>
            <w:r>
              <w:rPr>
                <w:spacing w:val="-1"/>
              </w:rPr>
              <w:t>燃料油</w:t>
            </w:r>
          </w:p>
        </w:tc>
        <w:tc>
          <w:tcPr>
            <w:tcW w:w="2333" w:type="dxa"/>
            <w:shd w:val="clear" w:color="auto" w:fill="auto"/>
          </w:tcPr>
          <w:p w14:paraId="27A49097" w14:textId="77777777" w:rsidR="0074490D" w:rsidRDefault="00000000">
            <w:pPr>
              <w:pStyle w:val="afffffffff9"/>
              <w:rPr>
                <w:szCs w:val="18"/>
              </w:rPr>
            </w:pPr>
            <w:r>
              <w:rPr>
                <w:rFonts w:ascii="Times New Roman" w:eastAsia="Times New Roman"/>
                <w:szCs w:val="18"/>
              </w:rPr>
              <w:t>21.1</w:t>
            </w:r>
            <w:r>
              <w:rPr>
                <w:rFonts w:ascii="Times New Roman" w:hint="eastAsia"/>
                <w:szCs w:val="18"/>
                <w:vertAlign w:val="superscript"/>
              </w:rPr>
              <w:t>b</w:t>
            </w:r>
          </w:p>
        </w:tc>
        <w:tc>
          <w:tcPr>
            <w:tcW w:w="2333" w:type="dxa"/>
            <w:shd w:val="clear" w:color="auto" w:fill="auto"/>
          </w:tcPr>
          <w:p w14:paraId="6F4BC9B8" w14:textId="77777777" w:rsidR="0074490D" w:rsidRDefault="00000000">
            <w:pPr>
              <w:pStyle w:val="afffffffff9"/>
              <w:rPr>
                <w:szCs w:val="18"/>
              </w:rPr>
            </w:pPr>
            <w:r>
              <w:rPr>
                <w:rFonts w:ascii="Times New Roman" w:eastAsia="Times New Roman"/>
                <w:szCs w:val="18"/>
              </w:rPr>
              <w:t>4</w:t>
            </w:r>
            <w:r>
              <w:rPr>
                <w:rFonts w:ascii="Times New Roman" w:hint="eastAsia"/>
                <w:szCs w:val="18"/>
              </w:rPr>
              <w:t>1.816</w:t>
            </w:r>
            <w:r>
              <w:rPr>
                <w:rFonts w:ascii="Times New Roman" w:hint="eastAsia"/>
                <w:spacing w:val="-1"/>
                <w:szCs w:val="18"/>
                <w:vertAlign w:val="superscript"/>
              </w:rPr>
              <w:t>d</w:t>
            </w:r>
          </w:p>
        </w:tc>
        <w:tc>
          <w:tcPr>
            <w:tcW w:w="2334" w:type="dxa"/>
            <w:shd w:val="clear" w:color="auto" w:fill="auto"/>
          </w:tcPr>
          <w:p w14:paraId="49868204" w14:textId="77777777" w:rsidR="0074490D" w:rsidRDefault="00000000">
            <w:pPr>
              <w:pStyle w:val="afffffffff9"/>
              <w:rPr>
                <w:szCs w:val="18"/>
              </w:rPr>
            </w:pPr>
            <w:r>
              <w:rPr>
                <w:rFonts w:ascii="Times New Roman" w:eastAsia="Times New Roman"/>
                <w:spacing w:val="-2"/>
                <w:szCs w:val="18"/>
              </w:rPr>
              <w:t>98</w:t>
            </w:r>
            <w:r>
              <w:rPr>
                <w:rFonts w:ascii="Times New Roman" w:hint="eastAsia"/>
                <w:szCs w:val="18"/>
                <w:vertAlign w:val="superscript"/>
              </w:rPr>
              <w:t>b</w:t>
            </w:r>
          </w:p>
        </w:tc>
      </w:tr>
      <w:tr w:rsidR="0074490D" w14:paraId="209880AD" w14:textId="77777777">
        <w:trPr>
          <w:jc w:val="center"/>
        </w:trPr>
        <w:tc>
          <w:tcPr>
            <w:tcW w:w="2334" w:type="dxa"/>
            <w:shd w:val="clear" w:color="auto" w:fill="auto"/>
          </w:tcPr>
          <w:p w14:paraId="76DC0E4F" w14:textId="77777777" w:rsidR="0074490D" w:rsidRDefault="00000000">
            <w:pPr>
              <w:pStyle w:val="afffffffff9"/>
            </w:pPr>
            <w:r>
              <w:rPr>
                <w:spacing w:val="-2"/>
              </w:rPr>
              <w:t>汽油</w:t>
            </w:r>
          </w:p>
        </w:tc>
        <w:tc>
          <w:tcPr>
            <w:tcW w:w="2333" w:type="dxa"/>
            <w:shd w:val="clear" w:color="auto" w:fill="auto"/>
          </w:tcPr>
          <w:p w14:paraId="731DE21C" w14:textId="77777777" w:rsidR="0074490D" w:rsidRDefault="00000000">
            <w:pPr>
              <w:pStyle w:val="afffffffff9"/>
              <w:rPr>
                <w:szCs w:val="18"/>
              </w:rPr>
            </w:pPr>
            <w:r>
              <w:rPr>
                <w:rFonts w:ascii="Times New Roman" w:eastAsia="Times New Roman"/>
                <w:spacing w:val="-2"/>
                <w:szCs w:val="18"/>
              </w:rPr>
              <w:t>18.9</w:t>
            </w:r>
            <w:r>
              <w:rPr>
                <w:rFonts w:ascii="Times New Roman" w:hint="eastAsia"/>
                <w:szCs w:val="18"/>
                <w:vertAlign w:val="superscript"/>
              </w:rPr>
              <w:t>b</w:t>
            </w:r>
          </w:p>
        </w:tc>
        <w:tc>
          <w:tcPr>
            <w:tcW w:w="2333" w:type="dxa"/>
            <w:shd w:val="clear" w:color="auto" w:fill="auto"/>
          </w:tcPr>
          <w:p w14:paraId="5C783E49" w14:textId="77777777" w:rsidR="0074490D" w:rsidRDefault="00000000">
            <w:pPr>
              <w:pStyle w:val="afffffffff9"/>
              <w:rPr>
                <w:szCs w:val="18"/>
              </w:rPr>
            </w:pPr>
            <w:r>
              <w:rPr>
                <w:rFonts w:ascii="Times New Roman" w:eastAsia="Times New Roman"/>
                <w:spacing w:val="1"/>
                <w:position w:val="-1"/>
                <w:szCs w:val="18"/>
              </w:rPr>
              <w:t>4</w:t>
            </w:r>
            <w:r>
              <w:rPr>
                <w:rFonts w:ascii="Times New Roman" w:hint="eastAsia"/>
                <w:spacing w:val="1"/>
                <w:position w:val="-1"/>
                <w:szCs w:val="18"/>
              </w:rPr>
              <w:t>3.070</w:t>
            </w:r>
            <w:r>
              <w:rPr>
                <w:rFonts w:ascii="Times New Roman" w:hint="eastAsia"/>
                <w:spacing w:val="-1"/>
                <w:szCs w:val="18"/>
                <w:vertAlign w:val="superscript"/>
              </w:rPr>
              <w:t>d</w:t>
            </w:r>
          </w:p>
        </w:tc>
        <w:tc>
          <w:tcPr>
            <w:tcW w:w="2334" w:type="dxa"/>
            <w:shd w:val="clear" w:color="auto" w:fill="auto"/>
          </w:tcPr>
          <w:p w14:paraId="0BFA68F0" w14:textId="77777777" w:rsidR="0074490D" w:rsidRDefault="00000000">
            <w:pPr>
              <w:pStyle w:val="afffffffff9"/>
              <w:rPr>
                <w:szCs w:val="18"/>
              </w:rPr>
            </w:pPr>
            <w:r>
              <w:rPr>
                <w:rFonts w:ascii="Times New Roman" w:eastAsia="Times New Roman"/>
                <w:spacing w:val="-2"/>
                <w:szCs w:val="18"/>
              </w:rPr>
              <w:t>98</w:t>
            </w:r>
            <w:r>
              <w:rPr>
                <w:rFonts w:ascii="Times New Roman" w:hint="eastAsia"/>
                <w:szCs w:val="18"/>
                <w:vertAlign w:val="superscript"/>
              </w:rPr>
              <w:t>b</w:t>
            </w:r>
          </w:p>
        </w:tc>
      </w:tr>
      <w:tr w:rsidR="0074490D" w14:paraId="7AF1D40A" w14:textId="77777777">
        <w:trPr>
          <w:jc w:val="center"/>
        </w:trPr>
        <w:tc>
          <w:tcPr>
            <w:tcW w:w="2334" w:type="dxa"/>
            <w:shd w:val="clear" w:color="auto" w:fill="auto"/>
          </w:tcPr>
          <w:p w14:paraId="158D3D40" w14:textId="77777777" w:rsidR="0074490D" w:rsidRDefault="00000000">
            <w:pPr>
              <w:pStyle w:val="afffffffff9"/>
            </w:pPr>
            <w:r>
              <w:rPr>
                <w:spacing w:val="-2"/>
              </w:rPr>
              <w:t>柴油</w:t>
            </w:r>
          </w:p>
        </w:tc>
        <w:tc>
          <w:tcPr>
            <w:tcW w:w="2333" w:type="dxa"/>
            <w:shd w:val="clear" w:color="auto" w:fill="auto"/>
          </w:tcPr>
          <w:p w14:paraId="66736FE7" w14:textId="77777777" w:rsidR="0074490D" w:rsidRDefault="00000000">
            <w:pPr>
              <w:pStyle w:val="afffffffff9"/>
              <w:rPr>
                <w:szCs w:val="18"/>
              </w:rPr>
            </w:pPr>
            <w:r>
              <w:rPr>
                <w:rFonts w:ascii="Times New Roman" w:eastAsia="Times New Roman"/>
                <w:szCs w:val="18"/>
              </w:rPr>
              <w:t>20.2</w:t>
            </w:r>
            <w:r>
              <w:rPr>
                <w:rFonts w:ascii="Times New Roman" w:hint="eastAsia"/>
                <w:szCs w:val="18"/>
                <w:vertAlign w:val="superscript"/>
              </w:rPr>
              <w:t>b</w:t>
            </w:r>
          </w:p>
        </w:tc>
        <w:tc>
          <w:tcPr>
            <w:tcW w:w="2333" w:type="dxa"/>
            <w:shd w:val="clear" w:color="auto" w:fill="auto"/>
          </w:tcPr>
          <w:p w14:paraId="7598DED6" w14:textId="77777777" w:rsidR="0074490D" w:rsidRDefault="00000000">
            <w:pPr>
              <w:pStyle w:val="afffffffff9"/>
              <w:rPr>
                <w:szCs w:val="18"/>
              </w:rPr>
            </w:pPr>
            <w:r>
              <w:rPr>
                <w:rFonts w:ascii="Times New Roman" w:eastAsia="Times New Roman"/>
                <w:position w:val="-1"/>
                <w:szCs w:val="18"/>
              </w:rPr>
              <w:t>4</w:t>
            </w:r>
            <w:r>
              <w:rPr>
                <w:rFonts w:ascii="Times New Roman" w:hint="eastAsia"/>
                <w:position w:val="-1"/>
                <w:szCs w:val="18"/>
              </w:rPr>
              <w:t>2.652</w:t>
            </w:r>
            <w:r>
              <w:rPr>
                <w:rFonts w:ascii="Times New Roman" w:hint="eastAsia"/>
                <w:spacing w:val="-1"/>
                <w:szCs w:val="18"/>
                <w:vertAlign w:val="superscript"/>
              </w:rPr>
              <w:t>d</w:t>
            </w:r>
          </w:p>
        </w:tc>
        <w:tc>
          <w:tcPr>
            <w:tcW w:w="2334" w:type="dxa"/>
            <w:shd w:val="clear" w:color="auto" w:fill="auto"/>
          </w:tcPr>
          <w:p w14:paraId="04A9A37E" w14:textId="77777777" w:rsidR="0074490D" w:rsidRDefault="00000000">
            <w:pPr>
              <w:pStyle w:val="afffffffff9"/>
              <w:rPr>
                <w:szCs w:val="18"/>
              </w:rPr>
            </w:pPr>
            <w:r>
              <w:rPr>
                <w:rFonts w:ascii="Times New Roman" w:eastAsia="Times New Roman"/>
                <w:spacing w:val="-2"/>
                <w:szCs w:val="18"/>
              </w:rPr>
              <w:t>98</w:t>
            </w:r>
            <w:r>
              <w:rPr>
                <w:rFonts w:ascii="Times New Roman" w:hint="eastAsia"/>
                <w:szCs w:val="18"/>
                <w:vertAlign w:val="superscript"/>
              </w:rPr>
              <w:t>b</w:t>
            </w:r>
          </w:p>
        </w:tc>
      </w:tr>
      <w:tr w:rsidR="0074490D" w14:paraId="44D8DAEE" w14:textId="77777777">
        <w:trPr>
          <w:jc w:val="center"/>
        </w:trPr>
        <w:tc>
          <w:tcPr>
            <w:tcW w:w="2334" w:type="dxa"/>
            <w:shd w:val="clear" w:color="auto" w:fill="auto"/>
          </w:tcPr>
          <w:p w14:paraId="2A607779" w14:textId="77777777" w:rsidR="0074490D" w:rsidRDefault="00000000">
            <w:pPr>
              <w:pStyle w:val="afffffffff9"/>
            </w:pPr>
            <w:r>
              <w:rPr>
                <w:spacing w:val="-3"/>
              </w:rPr>
              <w:t>一般煤油</w:t>
            </w:r>
          </w:p>
        </w:tc>
        <w:tc>
          <w:tcPr>
            <w:tcW w:w="2333" w:type="dxa"/>
            <w:shd w:val="clear" w:color="auto" w:fill="auto"/>
          </w:tcPr>
          <w:p w14:paraId="51D42FE7" w14:textId="77777777" w:rsidR="0074490D" w:rsidRDefault="00000000">
            <w:pPr>
              <w:pStyle w:val="afffffffff9"/>
              <w:rPr>
                <w:szCs w:val="18"/>
              </w:rPr>
            </w:pPr>
            <w:r>
              <w:rPr>
                <w:rFonts w:ascii="Times New Roman" w:eastAsia="Times New Roman"/>
                <w:spacing w:val="-2"/>
                <w:szCs w:val="18"/>
              </w:rPr>
              <w:t>19.6</w:t>
            </w:r>
            <w:r>
              <w:rPr>
                <w:rFonts w:ascii="Times New Roman" w:hint="eastAsia"/>
                <w:szCs w:val="18"/>
                <w:vertAlign w:val="superscript"/>
              </w:rPr>
              <w:t>b</w:t>
            </w:r>
          </w:p>
        </w:tc>
        <w:tc>
          <w:tcPr>
            <w:tcW w:w="2333" w:type="dxa"/>
            <w:shd w:val="clear" w:color="auto" w:fill="auto"/>
          </w:tcPr>
          <w:p w14:paraId="543E8DAE" w14:textId="77777777" w:rsidR="0074490D" w:rsidRDefault="00000000">
            <w:pPr>
              <w:pStyle w:val="afffffffff9"/>
              <w:rPr>
                <w:szCs w:val="18"/>
              </w:rPr>
            </w:pPr>
            <w:r>
              <w:rPr>
                <w:rFonts w:ascii="Times New Roman" w:eastAsia="Times New Roman"/>
                <w:position w:val="-1"/>
                <w:szCs w:val="18"/>
              </w:rPr>
              <w:t>4</w:t>
            </w:r>
            <w:r>
              <w:rPr>
                <w:rFonts w:ascii="Times New Roman" w:hint="eastAsia"/>
                <w:position w:val="-1"/>
                <w:szCs w:val="18"/>
              </w:rPr>
              <w:t>3.070</w:t>
            </w:r>
            <w:r>
              <w:rPr>
                <w:rFonts w:ascii="Times New Roman" w:hint="eastAsia"/>
                <w:spacing w:val="-1"/>
                <w:szCs w:val="18"/>
                <w:vertAlign w:val="superscript"/>
              </w:rPr>
              <w:t>d</w:t>
            </w:r>
          </w:p>
        </w:tc>
        <w:tc>
          <w:tcPr>
            <w:tcW w:w="2334" w:type="dxa"/>
            <w:shd w:val="clear" w:color="auto" w:fill="auto"/>
          </w:tcPr>
          <w:p w14:paraId="7ECE211A" w14:textId="77777777" w:rsidR="0074490D" w:rsidRDefault="00000000">
            <w:pPr>
              <w:pStyle w:val="afffffffff9"/>
              <w:rPr>
                <w:szCs w:val="18"/>
              </w:rPr>
            </w:pPr>
            <w:r>
              <w:rPr>
                <w:rFonts w:ascii="Times New Roman" w:eastAsia="Times New Roman"/>
                <w:spacing w:val="-2"/>
                <w:szCs w:val="18"/>
              </w:rPr>
              <w:t>98</w:t>
            </w:r>
            <w:r>
              <w:rPr>
                <w:rFonts w:ascii="Times New Roman" w:hint="eastAsia"/>
                <w:szCs w:val="18"/>
                <w:vertAlign w:val="superscript"/>
              </w:rPr>
              <w:t>b</w:t>
            </w:r>
          </w:p>
        </w:tc>
      </w:tr>
      <w:tr w:rsidR="0074490D" w14:paraId="7249A530" w14:textId="77777777">
        <w:trPr>
          <w:jc w:val="center"/>
        </w:trPr>
        <w:tc>
          <w:tcPr>
            <w:tcW w:w="2334" w:type="dxa"/>
            <w:shd w:val="clear" w:color="auto" w:fill="auto"/>
          </w:tcPr>
          <w:p w14:paraId="4E53B94C" w14:textId="77777777" w:rsidR="0074490D" w:rsidRDefault="00000000">
            <w:pPr>
              <w:pStyle w:val="afffffffff9"/>
            </w:pPr>
            <w:r>
              <w:rPr>
                <w:spacing w:val="-2"/>
              </w:rPr>
              <w:t>液化天然气</w:t>
            </w:r>
          </w:p>
        </w:tc>
        <w:tc>
          <w:tcPr>
            <w:tcW w:w="2333" w:type="dxa"/>
            <w:shd w:val="clear" w:color="auto" w:fill="auto"/>
          </w:tcPr>
          <w:p w14:paraId="7CF87478" w14:textId="77777777" w:rsidR="0074490D" w:rsidRDefault="00000000">
            <w:pPr>
              <w:pStyle w:val="afffffffff9"/>
              <w:rPr>
                <w:szCs w:val="18"/>
              </w:rPr>
            </w:pPr>
            <w:r>
              <w:rPr>
                <w:rFonts w:ascii="Times New Roman" w:eastAsia="Times New Roman"/>
                <w:spacing w:val="-2"/>
                <w:szCs w:val="18"/>
              </w:rPr>
              <w:t>1</w:t>
            </w:r>
            <w:r>
              <w:rPr>
                <w:rFonts w:ascii="Times New Roman" w:hint="eastAsia"/>
                <w:spacing w:val="-2"/>
                <w:szCs w:val="18"/>
              </w:rPr>
              <w:t>5.3</w:t>
            </w:r>
            <w:r>
              <w:rPr>
                <w:rFonts w:ascii="Times New Roman" w:hint="eastAsia"/>
                <w:szCs w:val="18"/>
                <w:vertAlign w:val="superscript"/>
              </w:rPr>
              <w:t>b</w:t>
            </w:r>
          </w:p>
        </w:tc>
        <w:tc>
          <w:tcPr>
            <w:tcW w:w="2333" w:type="dxa"/>
            <w:shd w:val="clear" w:color="auto" w:fill="auto"/>
          </w:tcPr>
          <w:p w14:paraId="629913F5" w14:textId="77777777" w:rsidR="0074490D" w:rsidRDefault="00000000">
            <w:pPr>
              <w:pStyle w:val="afffffffff9"/>
              <w:rPr>
                <w:szCs w:val="18"/>
              </w:rPr>
            </w:pPr>
            <w:r>
              <w:rPr>
                <w:rFonts w:ascii="Times New Roman" w:hint="eastAsia"/>
                <w:szCs w:val="18"/>
              </w:rPr>
              <w:t>51.498</w:t>
            </w:r>
            <w:r>
              <w:rPr>
                <w:rFonts w:ascii="Times New Roman" w:hint="eastAsia"/>
                <w:szCs w:val="18"/>
                <w:vertAlign w:val="superscript"/>
              </w:rPr>
              <w:t>e</w:t>
            </w:r>
          </w:p>
        </w:tc>
        <w:tc>
          <w:tcPr>
            <w:tcW w:w="2334" w:type="dxa"/>
            <w:shd w:val="clear" w:color="auto" w:fill="auto"/>
          </w:tcPr>
          <w:p w14:paraId="259F7B4B" w14:textId="77777777" w:rsidR="0074490D" w:rsidRDefault="00000000">
            <w:pPr>
              <w:pStyle w:val="afffffffff9"/>
              <w:rPr>
                <w:szCs w:val="18"/>
              </w:rPr>
            </w:pPr>
            <w:r>
              <w:rPr>
                <w:rFonts w:ascii="Times New Roman" w:eastAsia="Times New Roman"/>
                <w:spacing w:val="-2"/>
                <w:szCs w:val="18"/>
              </w:rPr>
              <w:t>98</w:t>
            </w:r>
            <w:r>
              <w:rPr>
                <w:rFonts w:ascii="Times New Roman" w:hint="eastAsia"/>
                <w:szCs w:val="18"/>
                <w:vertAlign w:val="superscript"/>
              </w:rPr>
              <w:t>b</w:t>
            </w:r>
          </w:p>
        </w:tc>
      </w:tr>
      <w:tr w:rsidR="0074490D" w14:paraId="6E0413A5" w14:textId="77777777">
        <w:trPr>
          <w:jc w:val="center"/>
        </w:trPr>
        <w:tc>
          <w:tcPr>
            <w:tcW w:w="2334" w:type="dxa"/>
            <w:shd w:val="clear" w:color="auto" w:fill="auto"/>
          </w:tcPr>
          <w:p w14:paraId="0E532471" w14:textId="77777777" w:rsidR="0074490D" w:rsidRDefault="00000000">
            <w:pPr>
              <w:pStyle w:val="afffffffff9"/>
            </w:pPr>
            <w:r>
              <w:rPr>
                <w:spacing w:val="-2"/>
              </w:rPr>
              <w:t>液化石油气</w:t>
            </w:r>
          </w:p>
        </w:tc>
        <w:tc>
          <w:tcPr>
            <w:tcW w:w="2333" w:type="dxa"/>
            <w:shd w:val="clear" w:color="auto" w:fill="auto"/>
          </w:tcPr>
          <w:p w14:paraId="26A9BC39" w14:textId="77777777" w:rsidR="0074490D" w:rsidRDefault="00000000">
            <w:pPr>
              <w:pStyle w:val="afffffffff9"/>
              <w:rPr>
                <w:szCs w:val="18"/>
              </w:rPr>
            </w:pPr>
            <w:r>
              <w:rPr>
                <w:rFonts w:ascii="Times New Roman" w:eastAsia="Times New Roman"/>
                <w:spacing w:val="-2"/>
                <w:szCs w:val="18"/>
              </w:rPr>
              <w:t>17.2</w:t>
            </w:r>
            <w:r>
              <w:rPr>
                <w:rFonts w:ascii="Times New Roman" w:hint="eastAsia"/>
                <w:szCs w:val="18"/>
                <w:vertAlign w:val="superscript"/>
              </w:rPr>
              <w:t>b</w:t>
            </w:r>
          </w:p>
        </w:tc>
        <w:tc>
          <w:tcPr>
            <w:tcW w:w="2333" w:type="dxa"/>
            <w:shd w:val="clear" w:color="auto" w:fill="auto"/>
          </w:tcPr>
          <w:p w14:paraId="58A6A0E3" w14:textId="77777777" w:rsidR="0074490D" w:rsidRDefault="00000000">
            <w:pPr>
              <w:pStyle w:val="afffffffff9"/>
              <w:rPr>
                <w:szCs w:val="18"/>
              </w:rPr>
            </w:pPr>
            <w:r>
              <w:rPr>
                <w:rFonts w:ascii="Times New Roman" w:hint="eastAsia"/>
                <w:szCs w:val="18"/>
              </w:rPr>
              <w:t>50.179</w:t>
            </w:r>
            <w:r>
              <w:rPr>
                <w:rFonts w:ascii="Times New Roman" w:hint="eastAsia"/>
                <w:spacing w:val="-1"/>
                <w:szCs w:val="18"/>
                <w:vertAlign w:val="superscript"/>
              </w:rPr>
              <w:t>d</w:t>
            </w:r>
          </w:p>
        </w:tc>
        <w:tc>
          <w:tcPr>
            <w:tcW w:w="2334" w:type="dxa"/>
            <w:shd w:val="clear" w:color="auto" w:fill="auto"/>
          </w:tcPr>
          <w:p w14:paraId="0B76F790" w14:textId="77777777" w:rsidR="0074490D" w:rsidRDefault="00000000">
            <w:pPr>
              <w:pStyle w:val="afffffffff9"/>
              <w:rPr>
                <w:szCs w:val="18"/>
              </w:rPr>
            </w:pPr>
            <w:r>
              <w:rPr>
                <w:rFonts w:ascii="Times New Roman" w:eastAsia="Times New Roman"/>
                <w:spacing w:val="-2"/>
                <w:szCs w:val="18"/>
              </w:rPr>
              <w:t>98</w:t>
            </w:r>
            <w:r>
              <w:rPr>
                <w:rFonts w:ascii="Times New Roman" w:hint="eastAsia"/>
                <w:szCs w:val="18"/>
                <w:vertAlign w:val="superscript"/>
              </w:rPr>
              <w:t>b</w:t>
            </w:r>
          </w:p>
        </w:tc>
      </w:tr>
      <w:tr w:rsidR="0074490D" w14:paraId="7D980029" w14:textId="77777777">
        <w:trPr>
          <w:jc w:val="center"/>
        </w:trPr>
        <w:tc>
          <w:tcPr>
            <w:tcW w:w="2334" w:type="dxa"/>
            <w:shd w:val="clear" w:color="auto" w:fill="auto"/>
          </w:tcPr>
          <w:p w14:paraId="2D7293F5" w14:textId="77777777" w:rsidR="0074490D" w:rsidRDefault="00000000">
            <w:pPr>
              <w:pStyle w:val="afffffffff9"/>
            </w:pPr>
            <w:r>
              <w:rPr>
                <w:spacing w:val="-1"/>
              </w:rPr>
              <w:t>其他石油制品</w:t>
            </w:r>
          </w:p>
        </w:tc>
        <w:tc>
          <w:tcPr>
            <w:tcW w:w="2333" w:type="dxa"/>
            <w:shd w:val="clear" w:color="auto" w:fill="auto"/>
          </w:tcPr>
          <w:p w14:paraId="1FA2F0F4" w14:textId="77777777" w:rsidR="0074490D" w:rsidRDefault="00000000">
            <w:pPr>
              <w:pStyle w:val="afffffffff9"/>
              <w:rPr>
                <w:szCs w:val="18"/>
              </w:rPr>
            </w:pPr>
            <w:r>
              <w:rPr>
                <w:rFonts w:ascii="Times New Roman" w:eastAsia="Times New Roman"/>
                <w:szCs w:val="18"/>
              </w:rPr>
              <w:t>20.0</w:t>
            </w:r>
            <w:r>
              <w:rPr>
                <w:rFonts w:ascii="Times New Roman" w:hint="eastAsia"/>
                <w:szCs w:val="18"/>
                <w:vertAlign w:val="superscript"/>
              </w:rPr>
              <w:t>b</w:t>
            </w:r>
          </w:p>
        </w:tc>
        <w:tc>
          <w:tcPr>
            <w:tcW w:w="2333" w:type="dxa"/>
            <w:shd w:val="clear" w:color="auto" w:fill="auto"/>
          </w:tcPr>
          <w:p w14:paraId="4902770A" w14:textId="77777777" w:rsidR="0074490D" w:rsidRDefault="00000000">
            <w:pPr>
              <w:pStyle w:val="afffffffff9"/>
              <w:rPr>
                <w:szCs w:val="18"/>
              </w:rPr>
            </w:pPr>
            <w:r>
              <w:rPr>
                <w:rFonts w:ascii="Times New Roman" w:eastAsia="Times New Roman"/>
                <w:szCs w:val="18"/>
              </w:rPr>
              <w:t>4</w:t>
            </w:r>
            <w:r>
              <w:rPr>
                <w:rFonts w:ascii="Times New Roman" w:hint="eastAsia"/>
                <w:szCs w:val="18"/>
              </w:rPr>
              <w:t>1.031</w:t>
            </w:r>
            <w:r>
              <w:rPr>
                <w:rFonts w:ascii="Times New Roman" w:hint="eastAsia"/>
                <w:position w:val="-1"/>
                <w:szCs w:val="18"/>
                <w:vertAlign w:val="superscript"/>
              </w:rPr>
              <w:t>c</w:t>
            </w:r>
          </w:p>
        </w:tc>
        <w:tc>
          <w:tcPr>
            <w:tcW w:w="2334" w:type="dxa"/>
            <w:shd w:val="clear" w:color="auto" w:fill="auto"/>
          </w:tcPr>
          <w:p w14:paraId="7E9D8F86" w14:textId="77777777" w:rsidR="0074490D" w:rsidRDefault="00000000">
            <w:pPr>
              <w:pStyle w:val="afffffffff9"/>
              <w:rPr>
                <w:szCs w:val="18"/>
              </w:rPr>
            </w:pPr>
            <w:r>
              <w:rPr>
                <w:rFonts w:ascii="Times New Roman" w:eastAsia="Times New Roman"/>
                <w:spacing w:val="-2"/>
                <w:szCs w:val="18"/>
              </w:rPr>
              <w:t>98</w:t>
            </w:r>
            <w:r>
              <w:rPr>
                <w:rFonts w:ascii="Times New Roman" w:hint="eastAsia"/>
                <w:szCs w:val="18"/>
                <w:vertAlign w:val="superscript"/>
              </w:rPr>
              <w:t>b</w:t>
            </w:r>
          </w:p>
        </w:tc>
      </w:tr>
      <w:tr w:rsidR="0074490D" w14:paraId="68A89E12" w14:textId="77777777">
        <w:trPr>
          <w:jc w:val="center"/>
        </w:trPr>
        <w:tc>
          <w:tcPr>
            <w:tcW w:w="2334" w:type="dxa"/>
            <w:shd w:val="clear" w:color="auto" w:fill="auto"/>
          </w:tcPr>
          <w:p w14:paraId="4B4B2818" w14:textId="77777777" w:rsidR="0074490D" w:rsidRDefault="00000000">
            <w:pPr>
              <w:pStyle w:val="afffffffff9"/>
            </w:pPr>
            <w:r>
              <w:rPr>
                <w:spacing w:val="-2"/>
              </w:rPr>
              <w:t>天然气</w:t>
            </w:r>
          </w:p>
        </w:tc>
        <w:tc>
          <w:tcPr>
            <w:tcW w:w="2333" w:type="dxa"/>
            <w:shd w:val="clear" w:color="auto" w:fill="auto"/>
          </w:tcPr>
          <w:p w14:paraId="1D4DFCA9" w14:textId="77777777" w:rsidR="0074490D" w:rsidRDefault="00000000">
            <w:pPr>
              <w:pStyle w:val="afffffffff9"/>
              <w:rPr>
                <w:szCs w:val="18"/>
              </w:rPr>
            </w:pPr>
            <w:r>
              <w:rPr>
                <w:rFonts w:ascii="Times New Roman" w:eastAsia="Times New Roman"/>
                <w:spacing w:val="-2"/>
                <w:szCs w:val="18"/>
              </w:rPr>
              <w:t>15.3</w:t>
            </w:r>
            <w:r>
              <w:rPr>
                <w:rFonts w:ascii="Times New Roman" w:hint="eastAsia"/>
                <w:szCs w:val="18"/>
                <w:vertAlign w:val="superscript"/>
              </w:rPr>
              <w:t>b</w:t>
            </w:r>
          </w:p>
        </w:tc>
        <w:tc>
          <w:tcPr>
            <w:tcW w:w="2333" w:type="dxa"/>
            <w:shd w:val="clear" w:color="auto" w:fill="auto"/>
          </w:tcPr>
          <w:p w14:paraId="53E28E00" w14:textId="77777777" w:rsidR="0074490D" w:rsidRDefault="00000000">
            <w:pPr>
              <w:pStyle w:val="afffffffff9"/>
              <w:rPr>
                <w:szCs w:val="18"/>
              </w:rPr>
            </w:pPr>
            <w:r>
              <w:rPr>
                <w:rFonts w:ascii="Times New Roman" w:eastAsia="Times New Roman"/>
                <w:szCs w:val="18"/>
              </w:rPr>
              <w:t>3</w:t>
            </w:r>
            <w:r>
              <w:rPr>
                <w:rFonts w:ascii="Times New Roman" w:hint="eastAsia"/>
                <w:szCs w:val="18"/>
              </w:rPr>
              <w:t>89.31</w:t>
            </w:r>
            <w:r>
              <w:rPr>
                <w:rFonts w:ascii="Times New Roman" w:hint="eastAsia"/>
                <w:spacing w:val="-1"/>
                <w:szCs w:val="18"/>
                <w:vertAlign w:val="superscript"/>
              </w:rPr>
              <w:t>d</w:t>
            </w:r>
          </w:p>
        </w:tc>
        <w:tc>
          <w:tcPr>
            <w:tcW w:w="2334" w:type="dxa"/>
            <w:shd w:val="clear" w:color="auto" w:fill="auto"/>
          </w:tcPr>
          <w:p w14:paraId="356E6F17" w14:textId="77777777" w:rsidR="0074490D" w:rsidRDefault="00000000">
            <w:pPr>
              <w:pStyle w:val="afffffffff9"/>
              <w:rPr>
                <w:szCs w:val="18"/>
              </w:rPr>
            </w:pPr>
            <w:r>
              <w:rPr>
                <w:rFonts w:ascii="Times New Roman" w:eastAsia="Times New Roman"/>
                <w:spacing w:val="-2"/>
                <w:szCs w:val="18"/>
              </w:rPr>
              <w:t>99</w:t>
            </w:r>
            <w:r>
              <w:rPr>
                <w:rFonts w:ascii="Times New Roman" w:hint="eastAsia"/>
                <w:szCs w:val="18"/>
                <w:vertAlign w:val="superscript"/>
              </w:rPr>
              <w:t>b</w:t>
            </w:r>
          </w:p>
        </w:tc>
      </w:tr>
      <w:tr w:rsidR="0074490D" w14:paraId="3E5E22B3" w14:textId="77777777">
        <w:trPr>
          <w:jc w:val="center"/>
        </w:trPr>
        <w:tc>
          <w:tcPr>
            <w:tcW w:w="2334" w:type="dxa"/>
            <w:shd w:val="clear" w:color="auto" w:fill="auto"/>
          </w:tcPr>
          <w:p w14:paraId="27C4F4C7" w14:textId="77777777" w:rsidR="0074490D" w:rsidRDefault="00000000">
            <w:pPr>
              <w:pStyle w:val="afffffffff9"/>
            </w:pPr>
            <w:r>
              <w:rPr>
                <w:rFonts w:hint="eastAsia"/>
                <w:spacing w:val="-2"/>
              </w:rPr>
              <w:t>高</w:t>
            </w:r>
            <w:r>
              <w:rPr>
                <w:spacing w:val="-2"/>
              </w:rPr>
              <w:t>炉煤气</w:t>
            </w:r>
          </w:p>
        </w:tc>
        <w:tc>
          <w:tcPr>
            <w:tcW w:w="2333" w:type="dxa"/>
            <w:shd w:val="clear" w:color="auto" w:fill="auto"/>
          </w:tcPr>
          <w:p w14:paraId="49EF40C5" w14:textId="77777777" w:rsidR="0074490D" w:rsidRDefault="00000000">
            <w:pPr>
              <w:pStyle w:val="afffffffff9"/>
              <w:rPr>
                <w:szCs w:val="18"/>
              </w:rPr>
            </w:pPr>
            <w:r>
              <w:rPr>
                <w:rFonts w:ascii="Times New Roman" w:hint="eastAsia"/>
                <w:spacing w:val="-2"/>
                <w:szCs w:val="18"/>
              </w:rPr>
              <w:t>70.80</w:t>
            </w:r>
            <w:r>
              <w:rPr>
                <w:rFonts w:ascii="Times New Roman" w:hint="eastAsia"/>
                <w:spacing w:val="-1"/>
                <w:szCs w:val="18"/>
                <w:vertAlign w:val="superscript"/>
              </w:rPr>
              <w:t>d</w:t>
            </w:r>
          </w:p>
        </w:tc>
        <w:tc>
          <w:tcPr>
            <w:tcW w:w="2333" w:type="dxa"/>
            <w:shd w:val="clear" w:color="auto" w:fill="auto"/>
          </w:tcPr>
          <w:p w14:paraId="7A94B488" w14:textId="77777777" w:rsidR="0074490D" w:rsidRDefault="00000000">
            <w:pPr>
              <w:pStyle w:val="afffffffff9"/>
              <w:rPr>
                <w:szCs w:val="18"/>
              </w:rPr>
            </w:pPr>
            <w:r>
              <w:rPr>
                <w:rFonts w:ascii="Times New Roman" w:hint="eastAsia"/>
                <w:szCs w:val="18"/>
              </w:rPr>
              <w:t>33.00</w:t>
            </w:r>
            <w:r>
              <w:rPr>
                <w:rFonts w:ascii="Times New Roman" w:hint="eastAsia"/>
                <w:position w:val="-1"/>
                <w:szCs w:val="18"/>
                <w:vertAlign w:val="superscript"/>
              </w:rPr>
              <w:t>c</w:t>
            </w:r>
          </w:p>
        </w:tc>
        <w:tc>
          <w:tcPr>
            <w:tcW w:w="2334" w:type="dxa"/>
            <w:shd w:val="clear" w:color="auto" w:fill="auto"/>
          </w:tcPr>
          <w:p w14:paraId="35DEC5FC" w14:textId="77777777" w:rsidR="0074490D" w:rsidRDefault="00000000">
            <w:pPr>
              <w:pStyle w:val="afffffffff9"/>
              <w:rPr>
                <w:szCs w:val="18"/>
              </w:rPr>
            </w:pPr>
            <w:r>
              <w:rPr>
                <w:rFonts w:ascii="Times New Roman" w:eastAsia="Times New Roman"/>
                <w:spacing w:val="-2"/>
                <w:szCs w:val="18"/>
              </w:rPr>
              <w:t>9</w:t>
            </w:r>
            <w:r>
              <w:rPr>
                <w:rFonts w:ascii="Times New Roman" w:hint="eastAsia"/>
                <w:spacing w:val="-2"/>
                <w:szCs w:val="18"/>
              </w:rPr>
              <w:t>9</w:t>
            </w:r>
            <w:r>
              <w:rPr>
                <w:rFonts w:ascii="Times New Roman" w:hint="eastAsia"/>
                <w:szCs w:val="18"/>
                <w:vertAlign w:val="superscript"/>
              </w:rPr>
              <w:t>b</w:t>
            </w:r>
          </w:p>
        </w:tc>
      </w:tr>
      <w:tr w:rsidR="0074490D" w14:paraId="5096D554" w14:textId="77777777">
        <w:trPr>
          <w:jc w:val="center"/>
        </w:trPr>
        <w:tc>
          <w:tcPr>
            <w:tcW w:w="2334" w:type="dxa"/>
            <w:shd w:val="clear" w:color="auto" w:fill="auto"/>
          </w:tcPr>
          <w:p w14:paraId="3C65F1D0" w14:textId="77777777" w:rsidR="0074490D" w:rsidRDefault="00000000">
            <w:pPr>
              <w:pStyle w:val="afffffffff9"/>
              <w:rPr>
                <w:spacing w:val="-2"/>
              </w:rPr>
            </w:pPr>
            <w:r>
              <w:rPr>
                <w:rFonts w:hint="eastAsia"/>
                <w:spacing w:val="-2"/>
              </w:rPr>
              <w:t>转</w:t>
            </w:r>
            <w:r>
              <w:rPr>
                <w:spacing w:val="-2"/>
              </w:rPr>
              <w:t>炉煤气</w:t>
            </w:r>
          </w:p>
        </w:tc>
        <w:tc>
          <w:tcPr>
            <w:tcW w:w="2333" w:type="dxa"/>
            <w:shd w:val="clear" w:color="auto" w:fill="auto"/>
          </w:tcPr>
          <w:p w14:paraId="2DFA88AA" w14:textId="77777777" w:rsidR="0074490D" w:rsidRDefault="00000000">
            <w:pPr>
              <w:pStyle w:val="afffffffff9"/>
              <w:rPr>
                <w:rFonts w:ascii="Times New Roman"/>
                <w:spacing w:val="-2"/>
                <w:szCs w:val="18"/>
              </w:rPr>
            </w:pPr>
            <w:r>
              <w:rPr>
                <w:rFonts w:ascii="Times New Roman" w:hint="eastAsia"/>
                <w:spacing w:val="-2"/>
                <w:szCs w:val="18"/>
              </w:rPr>
              <w:t>49.60</w:t>
            </w:r>
            <w:r>
              <w:rPr>
                <w:rFonts w:ascii="Times New Roman" w:hint="eastAsia"/>
                <w:position w:val="-1"/>
                <w:szCs w:val="18"/>
                <w:vertAlign w:val="superscript"/>
              </w:rPr>
              <w:t>c</w:t>
            </w:r>
          </w:p>
        </w:tc>
        <w:tc>
          <w:tcPr>
            <w:tcW w:w="2333" w:type="dxa"/>
            <w:shd w:val="clear" w:color="auto" w:fill="auto"/>
          </w:tcPr>
          <w:p w14:paraId="7F599BE6" w14:textId="77777777" w:rsidR="0074490D" w:rsidRDefault="00000000">
            <w:pPr>
              <w:pStyle w:val="afffffffff9"/>
              <w:rPr>
                <w:rFonts w:ascii="Times New Roman"/>
                <w:szCs w:val="18"/>
              </w:rPr>
            </w:pPr>
            <w:r>
              <w:rPr>
                <w:rFonts w:ascii="Times New Roman" w:hint="eastAsia"/>
                <w:szCs w:val="18"/>
              </w:rPr>
              <w:t>84.00</w:t>
            </w:r>
            <w:r>
              <w:rPr>
                <w:rFonts w:ascii="Times New Roman" w:hint="eastAsia"/>
                <w:position w:val="-1"/>
                <w:szCs w:val="18"/>
                <w:vertAlign w:val="superscript"/>
              </w:rPr>
              <w:t>c</w:t>
            </w:r>
          </w:p>
        </w:tc>
        <w:tc>
          <w:tcPr>
            <w:tcW w:w="2334" w:type="dxa"/>
            <w:shd w:val="clear" w:color="auto" w:fill="auto"/>
          </w:tcPr>
          <w:p w14:paraId="2BBEC4F6" w14:textId="77777777" w:rsidR="0074490D" w:rsidRDefault="00000000">
            <w:pPr>
              <w:pStyle w:val="afffffffff9"/>
              <w:rPr>
                <w:rFonts w:ascii="Times New Roman"/>
                <w:spacing w:val="-2"/>
                <w:szCs w:val="18"/>
              </w:rPr>
            </w:pPr>
            <w:r>
              <w:rPr>
                <w:rFonts w:ascii="Times New Roman" w:hint="eastAsia"/>
                <w:spacing w:val="-2"/>
                <w:szCs w:val="18"/>
              </w:rPr>
              <w:t>99</w:t>
            </w:r>
            <w:r>
              <w:rPr>
                <w:rFonts w:ascii="Times New Roman" w:hint="eastAsia"/>
                <w:szCs w:val="18"/>
                <w:vertAlign w:val="superscript"/>
              </w:rPr>
              <w:t>b</w:t>
            </w:r>
          </w:p>
        </w:tc>
      </w:tr>
      <w:tr w:rsidR="0074490D" w14:paraId="0C305065" w14:textId="77777777">
        <w:trPr>
          <w:jc w:val="center"/>
        </w:trPr>
        <w:tc>
          <w:tcPr>
            <w:tcW w:w="2334" w:type="dxa"/>
            <w:shd w:val="clear" w:color="auto" w:fill="auto"/>
          </w:tcPr>
          <w:p w14:paraId="4582C7B0" w14:textId="77777777" w:rsidR="0074490D" w:rsidRDefault="00000000">
            <w:pPr>
              <w:pStyle w:val="afffffffff9"/>
            </w:pPr>
            <w:r>
              <w:rPr>
                <w:spacing w:val="-2"/>
              </w:rPr>
              <w:t>焦炉煤气</w:t>
            </w:r>
          </w:p>
        </w:tc>
        <w:tc>
          <w:tcPr>
            <w:tcW w:w="2333" w:type="dxa"/>
            <w:shd w:val="clear" w:color="auto" w:fill="auto"/>
          </w:tcPr>
          <w:p w14:paraId="4533926A" w14:textId="77777777" w:rsidR="0074490D" w:rsidRDefault="00000000">
            <w:pPr>
              <w:pStyle w:val="afffffffff9"/>
              <w:rPr>
                <w:szCs w:val="18"/>
              </w:rPr>
            </w:pPr>
            <w:r>
              <w:rPr>
                <w:rFonts w:ascii="Times New Roman" w:hint="eastAsia"/>
                <w:spacing w:val="-2"/>
                <w:szCs w:val="18"/>
              </w:rPr>
              <w:t>13.58</w:t>
            </w:r>
            <w:r>
              <w:rPr>
                <w:rFonts w:ascii="Times New Roman" w:hint="eastAsia"/>
                <w:szCs w:val="18"/>
                <w:vertAlign w:val="superscript"/>
              </w:rPr>
              <w:t>b</w:t>
            </w:r>
          </w:p>
        </w:tc>
        <w:tc>
          <w:tcPr>
            <w:tcW w:w="2333" w:type="dxa"/>
            <w:shd w:val="clear" w:color="auto" w:fill="auto"/>
          </w:tcPr>
          <w:p w14:paraId="6684C06D" w14:textId="77777777" w:rsidR="0074490D" w:rsidRDefault="00000000">
            <w:pPr>
              <w:pStyle w:val="afffffffff9"/>
              <w:rPr>
                <w:szCs w:val="18"/>
              </w:rPr>
            </w:pPr>
            <w:r>
              <w:rPr>
                <w:rFonts w:ascii="Times New Roman" w:hint="eastAsia"/>
                <w:spacing w:val="-1"/>
                <w:szCs w:val="18"/>
              </w:rPr>
              <w:t>179.81</w:t>
            </w:r>
            <w:r>
              <w:rPr>
                <w:rFonts w:ascii="Times New Roman" w:hint="eastAsia"/>
                <w:spacing w:val="-1"/>
                <w:szCs w:val="18"/>
                <w:vertAlign w:val="superscript"/>
              </w:rPr>
              <w:t>d</w:t>
            </w:r>
          </w:p>
        </w:tc>
        <w:tc>
          <w:tcPr>
            <w:tcW w:w="2334" w:type="dxa"/>
            <w:shd w:val="clear" w:color="auto" w:fill="auto"/>
          </w:tcPr>
          <w:p w14:paraId="0DD70039" w14:textId="77777777" w:rsidR="0074490D" w:rsidRDefault="00000000">
            <w:pPr>
              <w:pStyle w:val="afffffffff9"/>
              <w:rPr>
                <w:szCs w:val="18"/>
              </w:rPr>
            </w:pPr>
            <w:r>
              <w:rPr>
                <w:rFonts w:ascii="Times New Roman" w:eastAsia="Times New Roman"/>
                <w:spacing w:val="-2"/>
                <w:szCs w:val="18"/>
              </w:rPr>
              <w:t>99</w:t>
            </w:r>
            <w:r>
              <w:rPr>
                <w:rFonts w:ascii="Times New Roman" w:hint="eastAsia"/>
                <w:szCs w:val="18"/>
                <w:vertAlign w:val="superscript"/>
              </w:rPr>
              <w:t>b</w:t>
            </w:r>
          </w:p>
        </w:tc>
      </w:tr>
      <w:tr w:rsidR="0074490D" w14:paraId="7FB3A3C8" w14:textId="77777777">
        <w:trPr>
          <w:jc w:val="center"/>
        </w:trPr>
        <w:tc>
          <w:tcPr>
            <w:tcW w:w="2334" w:type="dxa"/>
            <w:shd w:val="clear" w:color="auto" w:fill="auto"/>
          </w:tcPr>
          <w:p w14:paraId="3488E352" w14:textId="77777777" w:rsidR="0074490D" w:rsidRDefault="00000000">
            <w:pPr>
              <w:pStyle w:val="afffffffff9"/>
            </w:pPr>
            <w:r>
              <w:rPr>
                <w:spacing w:val="-2"/>
              </w:rPr>
              <w:t>其他煤气</w:t>
            </w:r>
          </w:p>
        </w:tc>
        <w:tc>
          <w:tcPr>
            <w:tcW w:w="2333" w:type="dxa"/>
            <w:shd w:val="clear" w:color="auto" w:fill="auto"/>
          </w:tcPr>
          <w:p w14:paraId="02859636" w14:textId="77777777" w:rsidR="0074490D" w:rsidRDefault="00000000">
            <w:pPr>
              <w:pStyle w:val="afffffffff9"/>
              <w:rPr>
                <w:szCs w:val="18"/>
              </w:rPr>
            </w:pPr>
            <w:r>
              <w:rPr>
                <w:rFonts w:ascii="Times New Roman" w:eastAsia="Times New Roman"/>
                <w:spacing w:val="-2"/>
                <w:szCs w:val="18"/>
              </w:rPr>
              <w:t>12.2</w:t>
            </w:r>
            <w:r>
              <w:rPr>
                <w:rFonts w:ascii="Times New Roman" w:hint="eastAsia"/>
                <w:szCs w:val="18"/>
                <w:vertAlign w:val="superscript"/>
              </w:rPr>
              <w:t>b</w:t>
            </w:r>
          </w:p>
        </w:tc>
        <w:tc>
          <w:tcPr>
            <w:tcW w:w="2333" w:type="dxa"/>
            <w:shd w:val="clear" w:color="auto" w:fill="auto"/>
          </w:tcPr>
          <w:p w14:paraId="59E04BCA" w14:textId="77777777" w:rsidR="0074490D" w:rsidRDefault="00000000">
            <w:pPr>
              <w:pStyle w:val="afffffffff9"/>
              <w:rPr>
                <w:szCs w:val="18"/>
              </w:rPr>
            </w:pPr>
            <w:r>
              <w:rPr>
                <w:rFonts w:ascii="Times New Roman" w:hint="eastAsia"/>
                <w:spacing w:val="-1"/>
                <w:szCs w:val="18"/>
              </w:rPr>
              <w:t>52.270</w:t>
            </w:r>
            <w:r>
              <w:rPr>
                <w:rFonts w:ascii="Times New Roman" w:hint="eastAsia"/>
                <w:spacing w:val="-1"/>
                <w:szCs w:val="18"/>
                <w:vertAlign w:val="superscript"/>
              </w:rPr>
              <w:t>d</w:t>
            </w:r>
          </w:p>
        </w:tc>
        <w:tc>
          <w:tcPr>
            <w:tcW w:w="2334" w:type="dxa"/>
            <w:shd w:val="clear" w:color="auto" w:fill="auto"/>
          </w:tcPr>
          <w:p w14:paraId="0CC86ABE" w14:textId="77777777" w:rsidR="0074490D" w:rsidRDefault="00000000">
            <w:pPr>
              <w:pStyle w:val="afffffffff9"/>
              <w:rPr>
                <w:szCs w:val="18"/>
              </w:rPr>
            </w:pPr>
            <w:r>
              <w:rPr>
                <w:rFonts w:ascii="Times New Roman" w:eastAsia="Times New Roman"/>
                <w:spacing w:val="-2"/>
                <w:szCs w:val="18"/>
              </w:rPr>
              <w:t>99</w:t>
            </w:r>
            <w:r>
              <w:rPr>
                <w:rFonts w:ascii="Times New Roman" w:hint="eastAsia"/>
                <w:szCs w:val="18"/>
                <w:vertAlign w:val="superscript"/>
              </w:rPr>
              <w:t>b</w:t>
            </w:r>
          </w:p>
        </w:tc>
      </w:tr>
      <w:tr w:rsidR="0074490D" w14:paraId="612BA8CF" w14:textId="77777777">
        <w:trPr>
          <w:jc w:val="center"/>
        </w:trPr>
        <w:tc>
          <w:tcPr>
            <w:tcW w:w="9334" w:type="dxa"/>
            <w:gridSpan w:val="4"/>
            <w:shd w:val="clear" w:color="auto" w:fill="auto"/>
            <w:vAlign w:val="center"/>
          </w:tcPr>
          <w:p w14:paraId="299F28AB" w14:textId="77777777" w:rsidR="0074490D" w:rsidRDefault="00000000">
            <w:pPr>
              <w:pStyle w:val="afffffffff9"/>
              <w:jc w:val="left"/>
              <w:rPr>
                <w:spacing w:val="-2"/>
              </w:rPr>
            </w:pPr>
            <w:r>
              <w:rPr>
                <w:spacing w:val="-2"/>
              </w:rPr>
              <w:t>a  数据来源《IPCC国家温室气体清单指南》(2006)</w:t>
            </w:r>
            <w:r>
              <w:rPr>
                <w:rFonts w:hint="eastAsia"/>
                <w:spacing w:val="-2"/>
              </w:rPr>
              <w:t>及2019修订版。</w:t>
            </w:r>
          </w:p>
          <w:p w14:paraId="59E7E915" w14:textId="77777777" w:rsidR="0074490D" w:rsidRDefault="00000000">
            <w:pPr>
              <w:pStyle w:val="afffffffff9"/>
              <w:jc w:val="left"/>
              <w:rPr>
                <w:spacing w:val="-2"/>
              </w:rPr>
            </w:pPr>
            <w:r>
              <w:rPr>
                <w:spacing w:val="-2"/>
              </w:rPr>
              <w:t>b  数据来源《省级温室气体清单编制指南（试行）》</w:t>
            </w:r>
          </w:p>
          <w:p w14:paraId="30E5B6FA" w14:textId="77777777" w:rsidR="0074490D" w:rsidRDefault="00000000">
            <w:pPr>
              <w:pStyle w:val="afffffffff9"/>
              <w:jc w:val="left"/>
              <w:rPr>
                <w:spacing w:val="-2"/>
              </w:rPr>
            </w:pPr>
            <w:r>
              <w:rPr>
                <w:spacing w:val="-2"/>
              </w:rPr>
              <w:t>c  数据来源《中国温室气体清单研究》(200</w:t>
            </w:r>
            <w:r>
              <w:rPr>
                <w:rFonts w:hint="eastAsia"/>
                <w:spacing w:val="-2"/>
              </w:rPr>
              <w:t>5</w:t>
            </w:r>
            <w:r>
              <w:rPr>
                <w:spacing w:val="-2"/>
              </w:rPr>
              <w:t>)。</w:t>
            </w:r>
          </w:p>
          <w:p w14:paraId="77A96152" w14:textId="77777777" w:rsidR="0074490D" w:rsidRDefault="00000000">
            <w:pPr>
              <w:pStyle w:val="afffffffff9"/>
              <w:jc w:val="left"/>
              <w:rPr>
                <w:spacing w:val="-2"/>
              </w:rPr>
            </w:pPr>
            <w:r>
              <w:rPr>
                <w:rFonts w:hint="eastAsia"/>
                <w:spacing w:val="-2"/>
              </w:rPr>
              <w:t xml:space="preserve">d  </w:t>
            </w:r>
            <w:r>
              <w:rPr>
                <w:spacing w:val="-2"/>
              </w:rPr>
              <w:t>数据来源《</w:t>
            </w:r>
            <w:r>
              <w:rPr>
                <w:rFonts w:hint="eastAsia"/>
                <w:spacing w:val="-2"/>
              </w:rPr>
              <w:t>中国能源统计年鉴2021</w:t>
            </w:r>
            <w:r>
              <w:rPr>
                <w:spacing w:val="-2"/>
              </w:rPr>
              <w:t>》。</w:t>
            </w:r>
          </w:p>
          <w:p w14:paraId="38077216" w14:textId="77777777" w:rsidR="0074490D" w:rsidRDefault="00000000">
            <w:pPr>
              <w:pStyle w:val="afffffffff9"/>
              <w:jc w:val="left"/>
              <w:rPr>
                <w:spacing w:val="-2"/>
              </w:rPr>
            </w:pPr>
            <w:r>
              <w:rPr>
                <w:rFonts w:hint="eastAsia"/>
                <w:spacing w:val="-2"/>
              </w:rPr>
              <w:t xml:space="preserve">e  </w:t>
            </w:r>
            <w:r>
              <w:rPr>
                <w:spacing w:val="-2"/>
              </w:rPr>
              <w:t>数据来源</w:t>
            </w:r>
            <w:r>
              <w:rPr>
                <w:rFonts w:hint="eastAsia"/>
                <w:spacing w:val="-2"/>
              </w:rPr>
              <w:t xml:space="preserve"> GB/T2589-2020《综合能耗计算通则》</w:t>
            </w:r>
          </w:p>
          <w:p w14:paraId="10B09408" w14:textId="77777777" w:rsidR="0074490D" w:rsidRDefault="00000000">
            <w:pPr>
              <w:pStyle w:val="afffffffff9"/>
              <w:jc w:val="left"/>
            </w:pPr>
            <w:r>
              <w:rPr>
                <w:spacing w:val="-2"/>
              </w:rPr>
              <w:t>上述参数优先适用各具体行业产品中的缺省值，若企业有</w:t>
            </w:r>
            <w:proofErr w:type="gramStart"/>
            <w:r>
              <w:rPr>
                <w:spacing w:val="-2"/>
              </w:rPr>
              <w:t>实测值且该</w:t>
            </w:r>
            <w:proofErr w:type="gramEnd"/>
            <w:r>
              <w:rPr>
                <w:spacing w:val="-2"/>
              </w:rPr>
              <w:t>实测</w:t>
            </w:r>
            <w:proofErr w:type="gramStart"/>
            <w:r>
              <w:rPr>
                <w:spacing w:val="-2"/>
              </w:rPr>
              <w:t>值符合</w:t>
            </w:r>
            <w:proofErr w:type="gramEnd"/>
            <w:r>
              <w:rPr>
                <w:spacing w:val="-2"/>
              </w:rPr>
              <w:t>相应国家标准要求，按照实测值进行核算。</w:t>
            </w:r>
          </w:p>
        </w:tc>
      </w:tr>
    </w:tbl>
    <w:p w14:paraId="62F7E5FD" w14:textId="77777777" w:rsidR="0074490D" w:rsidRDefault="0074490D">
      <w:pPr>
        <w:pStyle w:val="afffff5"/>
        <w:ind w:firstLine="420"/>
      </w:pPr>
    </w:p>
    <w:p w14:paraId="5B3EFE1D" w14:textId="77777777" w:rsidR="0074490D" w:rsidRDefault="00000000">
      <w:pPr>
        <w:pStyle w:val="afffff5"/>
        <w:ind w:firstLineChars="0" w:firstLine="0"/>
        <w:jc w:val="center"/>
      </w:pPr>
      <w:bookmarkStart w:id="41" w:name="BookMark8"/>
      <w:bookmarkEnd w:id="39"/>
      <w:r>
        <w:rPr>
          <w:rFonts w:hint="eastAsia"/>
          <w:noProof/>
        </w:rPr>
        <w:drawing>
          <wp:inline distT="0" distB="0" distL="0" distR="0" wp14:anchorId="756EB809" wp14:editId="33971C6B">
            <wp:extent cx="1485900" cy="317500"/>
            <wp:effectExtent l="0" t="0" r="0" b="6350"/>
            <wp:docPr id="456650565" name="图片 1"/>
            <wp:cNvGraphicFramePr/>
            <a:graphic xmlns:a="http://schemas.openxmlformats.org/drawingml/2006/main">
              <a:graphicData uri="http://schemas.openxmlformats.org/drawingml/2006/picture">
                <pic:pic xmlns:pic="http://schemas.openxmlformats.org/drawingml/2006/picture">
                  <pic:nvPicPr>
                    <pic:cNvPr id="456650565" name="图片 1"/>
                    <pic:cNvPicPr/>
                  </pic:nvPicPr>
                  <pic:blipFill>
                    <a:blip r:embed="rId22">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41"/>
    </w:p>
    <w:sectPr w:rsidR="0074490D">
      <w:pgSz w:w="11906" w:h="16838"/>
      <w:pgMar w:top="2410"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42AAE6" w14:textId="77777777" w:rsidR="00153AED" w:rsidRDefault="00153AED">
      <w:pPr>
        <w:spacing w:line="240" w:lineRule="auto"/>
      </w:pPr>
      <w:r>
        <w:separator/>
      </w:r>
    </w:p>
  </w:endnote>
  <w:endnote w:type="continuationSeparator" w:id="0">
    <w:p w14:paraId="387BA9B4" w14:textId="77777777" w:rsidR="00153AED" w:rsidRDefault="00153AE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E6D0C" w14:textId="77777777" w:rsidR="0074490D" w:rsidRDefault="00000000">
    <w:pPr>
      <w:pStyle w:val="afffe"/>
      <w:jc w:val="left"/>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CDE32" w14:textId="77777777" w:rsidR="0074490D" w:rsidRDefault="0074490D">
    <w:pPr>
      <w:pStyle w:val="afffe"/>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4C54BB" w14:textId="77777777" w:rsidR="0074490D" w:rsidRDefault="00000000">
    <w:pPr>
      <w:pStyle w:val="afffff2"/>
    </w:pPr>
    <w:r>
      <w:fldChar w:fldCharType="begin"/>
    </w:r>
    <w:r>
      <w:instrText>PAGE   \* MERGEFORMAT</w:instrText>
    </w:r>
    <w:r>
      <w:fldChar w:fldCharType="separate"/>
    </w:r>
    <w:r>
      <w:rPr>
        <w:lang w:val="zh-CN"/>
      </w:rPr>
      <w:t>1</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F7F341" w14:textId="77777777" w:rsidR="0074490D" w:rsidRDefault="00000000">
    <w:pPr>
      <w:spacing w:line="167" w:lineRule="auto"/>
      <w:ind w:right="6"/>
      <w:jc w:val="right"/>
      <w:rPr>
        <w:rFonts w:eastAsia="Calibri" w:cs="Calibri"/>
        <w:sz w:val="18"/>
        <w:szCs w:val="18"/>
      </w:rPr>
    </w:pPr>
    <w:r>
      <w:rPr>
        <w:noProof/>
        <w:sz w:val="18"/>
      </w:rPr>
      <mc:AlternateContent>
        <mc:Choice Requires="wps">
          <w:drawing>
            <wp:anchor distT="0" distB="0" distL="114300" distR="114300" simplePos="0" relativeHeight="251659264" behindDoc="0" locked="0" layoutInCell="1" allowOverlap="1" wp14:anchorId="79713C14" wp14:editId="081AD4EA">
              <wp:simplePos x="0" y="0"/>
              <wp:positionH relativeFrom="margin">
                <wp:align>right</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66BC0D" w14:textId="77777777" w:rsidR="0074490D" w:rsidRDefault="00000000">
                          <w:pPr>
                            <w:pStyle w:val="afffe"/>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xmlns:wpsCustomData="http://www.wps.cn/officeDocument/2013/wpsCustomData">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2TVY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7dk1WKwIAAFcEAAAOAAAAAAAAAAEAIAAAAB8BAABkcnMvZTJvRG9jLnhtbFBLBQYAAAAABgAG&#10;AFkBAAC8BQAAAAA=&#10;">
              <v:fill on="f" focussize="0,0"/>
              <v:stroke on="f" weight="0.5pt"/>
              <v:imagedata o:title=""/>
              <o:lock v:ext="edit" aspectratio="f"/>
              <v:textbox inset="0mm,0mm,0mm,0mm" style="mso-fit-shape-to-text:t;">
                <w:txbxContent>
                  <w:p w14:paraId="6FED24FE">
                    <w:pPr>
                      <w:pStyle w:val="17"/>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04F87E" w14:textId="77777777" w:rsidR="00153AED" w:rsidRDefault="00153AED">
      <w:pPr>
        <w:spacing w:line="240" w:lineRule="auto"/>
      </w:pPr>
      <w:r>
        <w:separator/>
      </w:r>
    </w:p>
  </w:footnote>
  <w:footnote w:type="continuationSeparator" w:id="0">
    <w:p w14:paraId="42F090C7" w14:textId="77777777" w:rsidR="00153AED" w:rsidRDefault="00153AE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CF56B1" w14:textId="77777777" w:rsidR="0074490D" w:rsidRDefault="00000000">
    <w:pPr>
      <w:pStyle w:val="affff0"/>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09F8C1" w14:textId="77777777" w:rsidR="0074490D" w:rsidRDefault="0074490D">
    <w:pPr>
      <w:pStyle w:val="affff0"/>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A8FF1" w14:textId="7A20A218" w:rsidR="0074490D" w:rsidRDefault="00000000">
    <w:pPr>
      <w:pStyle w:val="affff0"/>
      <w:spacing w:after="120" w:line="240" w:lineRule="auto"/>
      <w:jc w:val="left"/>
      <w:rPr>
        <w:rFonts w:ascii="黑体" w:eastAsia="黑体" w:hAnsi="宋体" w:hint="eastAsia"/>
        <w:sz w:val="21"/>
        <w:szCs w:val="20"/>
        <w:lang w:val="fr-FR"/>
      </w:rPr>
    </w:pPr>
    <w:r>
      <w:rPr>
        <w:rFonts w:ascii="黑体" w:eastAsia="黑体" w:hAnsi="宋体"/>
        <w:sz w:val="21"/>
        <w:szCs w:val="20"/>
      </w:rPr>
      <w:fldChar w:fldCharType="begin"/>
    </w:r>
    <w:r>
      <w:rPr>
        <w:rFonts w:ascii="黑体" w:eastAsia="黑体" w:hAnsi="宋体"/>
        <w:sz w:val="21"/>
        <w:szCs w:val="20"/>
        <w:lang w:val="fr-FR"/>
      </w:rPr>
      <w:instrText xml:space="preserve"> STYLEREF  </w:instrText>
    </w:r>
    <w:r>
      <w:rPr>
        <w:rFonts w:ascii="黑体" w:eastAsia="黑体" w:hAnsi="宋体"/>
        <w:sz w:val="21"/>
        <w:szCs w:val="20"/>
      </w:rPr>
      <w:instrText>标准文件</w:instrText>
    </w:r>
    <w:r>
      <w:rPr>
        <w:rFonts w:ascii="黑体" w:eastAsia="黑体" w:hAnsi="宋体"/>
        <w:sz w:val="21"/>
        <w:szCs w:val="20"/>
        <w:lang w:val="fr-FR"/>
      </w:rPr>
      <w:instrText>_</w:instrText>
    </w:r>
    <w:r>
      <w:rPr>
        <w:rFonts w:ascii="黑体" w:eastAsia="黑体" w:hAnsi="宋体"/>
        <w:sz w:val="21"/>
        <w:szCs w:val="20"/>
      </w:rPr>
      <w:instrText>文件编号</w:instrText>
    </w:r>
    <w:r>
      <w:rPr>
        <w:rFonts w:ascii="黑体" w:eastAsia="黑体" w:hAnsi="宋体"/>
        <w:sz w:val="21"/>
        <w:szCs w:val="20"/>
        <w:lang w:val="fr-FR"/>
      </w:rPr>
      <w:instrText xml:space="preserve">  \* MERGEFORMAT </w:instrText>
    </w:r>
    <w:r>
      <w:rPr>
        <w:rFonts w:ascii="黑体" w:eastAsia="黑体" w:hAnsi="宋体"/>
        <w:sz w:val="21"/>
        <w:szCs w:val="20"/>
      </w:rPr>
      <w:fldChar w:fldCharType="separate"/>
    </w:r>
    <w:r w:rsidR="00B237E3">
      <w:rPr>
        <w:rFonts w:ascii="黑体" w:eastAsia="黑体" w:hAnsi="宋体" w:hint="eastAsia"/>
        <w:noProof/>
        <w:sz w:val="21"/>
        <w:szCs w:val="20"/>
        <w:lang w:val="fr-FR"/>
      </w:rPr>
      <w:t>DB XX/T XXXX—XXXX</w:t>
    </w:r>
    <w:r>
      <w:rPr>
        <w:rFonts w:ascii="黑体" w:eastAsia="黑体" w:hAnsi="宋体"/>
        <w:sz w:val="21"/>
        <w:szCs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181FB9" w14:textId="4D41F17B" w:rsidR="0074490D" w:rsidRDefault="00000000">
    <w:pPr>
      <w:pStyle w:val="afffffa"/>
      <w:rPr>
        <w:rFonts w:hint="eastAsia"/>
      </w:rPr>
    </w:pPr>
    <w:r>
      <w:fldChar w:fldCharType="begin"/>
    </w:r>
    <w:r>
      <w:instrText xml:space="preserve"> STYLEREF  标准文件_文件编号  \* MERGEFORMAT </w:instrText>
    </w:r>
    <w:r>
      <w:fldChar w:fldCharType="separate"/>
    </w:r>
    <w:r w:rsidR="00B237E3">
      <w:rPr>
        <w:rFonts w:hint="eastAsia"/>
        <w:noProof/>
      </w:rPr>
      <w:t>DB XX/T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15:restartNumberingAfterBreak="0">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15:restartNumberingAfterBreak="0">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15:restartNumberingAfterBreak="0">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15:restartNumberingAfterBreak="0">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15:restartNumberingAfterBreak="0">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15:restartNumberingAfterBreak="0">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15:restartNumberingAfterBreak="0">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15:restartNumberingAfterBreak="0">
    <w:nsid w:val="2C5917C3"/>
    <w:multiLevelType w:val="multilevel"/>
    <w:tmpl w:val="2C5917C3"/>
    <w:lvl w:ilvl="0">
      <w:start w:val="1"/>
      <w:numFmt w:val="none"/>
      <w:pStyle w:val="af2"/>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1" w15:restartNumberingAfterBreak="0">
    <w:nsid w:val="32F04FB2"/>
    <w:multiLevelType w:val="multilevel"/>
    <w:tmpl w:val="32F04FB2"/>
    <w:lvl w:ilvl="0">
      <w:start w:val="1"/>
      <w:numFmt w:val="lowerLetter"/>
      <w:pStyle w:val="af4"/>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3" w15:restartNumberingAfterBreak="0">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3545" w:firstLine="0"/>
      </w:pPr>
    </w:lvl>
    <w:lvl w:ilvl="1">
      <w:start w:val="1"/>
      <w:numFmt w:val="decimal"/>
      <w:suff w:val="nothing"/>
      <w:lvlText w:val="%1%2　"/>
      <w:lvlJc w:val="left"/>
      <w:pPr>
        <w:ind w:left="3545" w:firstLine="0"/>
      </w:pPr>
    </w:lvl>
    <w:lvl w:ilvl="2">
      <w:start w:val="1"/>
      <w:numFmt w:val="decimal"/>
      <w:suff w:val="nothing"/>
      <w:lvlText w:val="%1%2.%3　"/>
      <w:lvlJc w:val="left"/>
      <w:pPr>
        <w:ind w:left="3545" w:firstLine="0"/>
      </w:pPr>
    </w:lvl>
    <w:lvl w:ilvl="3">
      <w:start w:val="1"/>
      <w:numFmt w:val="decimal"/>
      <w:suff w:val="nothing"/>
      <w:lvlText w:val="%1%2.%3.%4　"/>
      <w:lvlJc w:val="left"/>
      <w:pPr>
        <w:ind w:left="3545" w:firstLine="0"/>
      </w:pPr>
    </w:lvl>
    <w:lvl w:ilvl="4">
      <w:start w:val="1"/>
      <w:numFmt w:val="decimal"/>
      <w:suff w:val="nothing"/>
      <w:lvlText w:val="%1%2.%3.%4.%5　"/>
      <w:lvlJc w:val="left"/>
      <w:pPr>
        <w:ind w:left="3545" w:firstLine="0"/>
      </w:pPr>
    </w:lvl>
    <w:lvl w:ilvl="5">
      <w:start w:val="1"/>
      <w:numFmt w:val="decimal"/>
      <w:suff w:val="nothing"/>
      <w:lvlText w:val="%1%2.%3.%4.%5.%6　"/>
      <w:lvlJc w:val="left"/>
      <w:pPr>
        <w:ind w:left="3545" w:firstLine="0"/>
      </w:pPr>
    </w:lvl>
    <w:lvl w:ilvl="6">
      <w:start w:val="1"/>
      <w:numFmt w:val="decimal"/>
      <w:suff w:val="nothing"/>
      <w:lvlText w:val="%1%2.%3.%4.%5.%6.%7　"/>
      <w:lvlJc w:val="left"/>
      <w:pPr>
        <w:ind w:left="3545" w:firstLine="0"/>
      </w:pPr>
    </w:lvl>
    <w:lvl w:ilvl="7">
      <w:start w:val="1"/>
      <w:numFmt w:val="decimal"/>
      <w:lvlText w:val="%1.%2.%3.%4.%5.%6.%7.%8"/>
      <w:lvlJc w:val="left"/>
      <w:pPr>
        <w:tabs>
          <w:tab w:val="left" w:pos="7893"/>
        </w:tabs>
        <w:ind w:left="7514" w:hanging="1418"/>
      </w:pPr>
    </w:lvl>
    <w:lvl w:ilvl="8">
      <w:start w:val="1"/>
      <w:numFmt w:val="decimal"/>
      <w:lvlText w:val="%1.%2.%3.%4.%5.%6.%7.%8.%9"/>
      <w:lvlJc w:val="left"/>
      <w:pPr>
        <w:tabs>
          <w:tab w:val="left" w:pos="8319"/>
        </w:tabs>
        <w:ind w:left="8222"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3403"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790473141">
    <w:abstractNumId w:val="0"/>
  </w:num>
  <w:num w:numId="2" w16cid:durableId="1863321700">
    <w:abstractNumId w:val="27"/>
  </w:num>
  <w:num w:numId="3" w16cid:durableId="387651391">
    <w:abstractNumId w:val="5"/>
  </w:num>
  <w:num w:numId="4" w16cid:durableId="1408190635">
    <w:abstractNumId w:val="23"/>
  </w:num>
  <w:num w:numId="5" w16cid:durableId="1319923388">
    <w:abstractNumId w:val="18"/>
  </w:num>
  <w:num w:numId="6" w16cid:durableId="857155233">
    <w:abstractNumId w:val="13"/>
  </w:num>
  <w:num w:numId="7" w16cid:durableId="828249263">
    <w:abstractNumId w:val="8"/>
  </w:num>
  <w:num w:numId="8" w16cid:durableId="907229532">
    <w:abstractNumId w:val="3"/>
  </w:num>
  <w:num w:numId="9" w16cid:durableId="832455130">
    <w:abstractNumId w:val="9"/>
  </w:num>
  <w:num w:numId="10" w16cid:durableId="1386224974">
    <w:abstractNumId w:val="16"/>
  </w:num>
  <w:num w:numId="11" w16cid:durableId="288508865">
    <w:abstractNumId w:val="25"/>
  </w:num>
  <w:num w:numId="12" w16cid:durableId="2070495054">
    <w:abstractNumId w:val="11"/>
  </w:num>
  <w:num w:numId="13" w16cid:durableId="1393499190">
    <w:abstractNumId w:val="12"/>
  </w:num>
  <w:num w:numId="14" w16cid:durableId="1804152538">
    <w:abstractNumId w:val="7"/>
  </w:num>
  <w:num w:numId="15" w16cid:durableId="2096047800">
    <w:abstractNumId w:val="19"/>
  </w:num>
  <w:num w:numId="16" w16cid:durableId="225263171">
    <w:abstractNumId w:val="21"/>
  </w:num>
  <w:num w:numId="17" w16cid:durableId="133260106">
    <w:abstractNumId w:val="17"/>
  </w:num>
  <w:num w:numId="18" w16cid:durableId="736436648">
    <w:abstractNumId w:val="29"/>
  </w:num>
  <w:num w:numId="19" w16cid:durableId="1023942131">
    <w:abstractNumId w:val="15"/>
  </w:num>
  <w:num w:numId="20" w16cid:durableId="199437659">
    <w:abstractNumId w:val="1"/>
  </w:num>
  <w:num w:numId="21" w16cid:durableId="989140392">
    <w:abstractNumId w:val="10"/>
  </w:num>
  <w:num w:numId="22" w16cid:durableId="180433868">
    <w:abstractNumId w:val="30"/>
  </w:num>
  <w:num w:numId="23" w16cid:durableId="1904488310">
    <w:abstractNumId w:val="20"/>
  </w:num>
  <w:num w:numId="24" w16cid:durableId="941180198">
    <w:abstractNumId w:val="6"/>
  </w:num>
  <w:num w:numId="25" w16cid:durableId="1195773380">
    <w:abstractNumId w:val="26"/>
  </w:num>
  <w:num w:numId="26" w16cid:durableId="1510413826">
    <w:abstractNumId w:val="28"/>
  </w:num>
  <w:num w:numId="27" w16cid:durableId="772479905">
    <w:abstractNumId w:val="2"/>
  </w:num>
  <w:num w:numId="28" w16cid:durableId="1912082578">
    <w:abstractNumId w:val="4"/>
  </w:num>
  <w:num w:numId="29" w16cid:durableId="1465274729">
    <w:abstractNumId w:val="14"/>
  </w:num>
  <w:num w:numId="30" w16cid:durableId="1175070044">
    <w:abstractNumId w:val="24"/>
  </w:num>
  <w:num w:numId="31" w16cid:durableId="380712875">
    <w:abstractNumId w:val="22"/>
  </w:num>
  <w:num w:numId="32" w16cid:durableId="13091659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83291121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311986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ocumentProtection w:edit="forms" w:enforcement="0"/>
  <w:defaultTabStop w:val="420"/>
  <w:evenAndOddHeaders/>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DYxNDMwZTYzNTI1OWJiMTliOGM2MWQ0N2Y5NTkxZGUifQ=="/>
  </w:docVars>
  <w:rsids>
    <w:rsidRoot w:val="00BE6551"/>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3B43"/>
    <w:rsid w:val="00067F1E"/>
    <w:rsid w:val="00071CC0"/>
    <w:rsid w:val="00073C8C"/>
    <w:rsid w:val="00077B64"/>
    <w:rsid w:val="00080A1C"/>
    <w:rsid w:val="00080B39"/>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4139"/>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23D"/>
    <w:rsid w:val="000E4C9E"/>
    <w:rsid w:val="000E6FD7"/>
    <w:rsid w:val="000F06E1"/>
    <w:rsid w:val="000F0E3C"/>
    <w:rsid w:val="000F19D5"/>
    <w:rsid w:val="000F4AEA"/>
    <w:rsid w:val="000F633F"/>
    <w:rsid w:val="000F67E9"/>
    <w:rsid w:val="00104926"/>
    <w:rsid w:val="00113B1E"/>
    <w:rsid w:val="00116820"/>
    <w:rsid w:val="0011711C"/>
    <w:rsid w:val="001175A0"/>
    <w:rsid w:val="0012059C"/>
    <w:rsid w:val="00124030"/>
    <w:rsid w:val="00124E4F"/>
    <w:rsid w:val="001260B7"/>
    <w:rsid w:val="001265CB"/>
    <w:rsid w:val="001321C6"/>
    <w:rsid w:val="001325C4"/>
    <w:rsid w:val="00133010"/>
    <w:rsid w:val="001338EE"/>
    <w:rsid w:val="00133AAE"/>
    <w:rsid w:val="00135323"/>
    <w:rsid w:val="001356C4"/>
    <w:rsid w:val="00141114"/>
    <w:rsid w:val="00142969"/>
    <w:rsid w:val="001446C2"/>
    <w:rsid w:val="0014571B"/>
    <w:rsid w:val="001457E7"/>
    <w:rsid w:val="00145D9D"/>
    <w:rsid w:val="00146388"/>
    <w:rsid w:val="00146795"/>
    <w:rsid w:val="001529E5"/>
    <w:rsid w:val="00153AED"/>
    <w:rsid w:val="00153C7E"/>
    <w:rsid w:val="00156B25"/>
    <w:rsid w:val="00156E1A"/>
    <w:rsid w:val="00157894"/>
    <w:rsid w:val="00157B55"/>
    <w:rsid w:val="0016114A"/>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26B"/>
    <w:rsid w:val="00176DFD"/>
    <w:rsid w:val="001832B1"/>
    <w:rsid w:val="001852C9"/>
    <w:rsid w:val="00190087"/>
    <w:rsid w:val="001913C4"/>
    <w:rsid w:val="0019348F"/>
    <w:rsid w:val="00193A07"/>
    <w:rsid w:val="00194C95"/>
    <w:rsid w:val="00195C34"/>
    <w:rsid w:val="00196EF5"/>
    <w:rsid w:val="001A0FD2"/>
    <w:rsid w:val="001A1A53"/>
    <w:rsid w:val="001A234A"/>
    <w:rsid w:val="001A3E07"/>
    <w:rsid w:val="001A4CF3"/>
    <w:rsid w:val="001B06E8"/>
    <w:rsid w:val="001B71D0"/>
    <w:rsid w:val="001B71EE"/>
    <w:rsid w:val="001C04A8"/>
    <w:rsid w:val="001C2C03"/>
    <w:rsid w:val="001C42F7"/>
    <w:rsid w:val="001C49E5"/>
    <w:rsid w:val="001C520F"/>
    <w:rsid w:val="001C680C"/>
    <w:rsid w:val="001C7FEA"/>
    <w:rsid w:val="001D0499"/>
    <w:rsid w:val="001D0BBE"/>
    <w:rsid w:val="001D0ED4"/>
    <w:rsid w:val="001D212F"/>
    <w:rsid w:val="001D29D7"/>
    <w:rsid w:val="001D2DE7"/>
    <w:rsid w:val="001D411C"/>
    <w:rsid w:val="001D7563"/>
    <w:rsid w:val="001E1B6A"/>
    <w:rsid w:val="001E2484"/>
    <w:rsid w:val="001E3CC4"/>
    <w:rsid w:val="001E4882"/>
    <w:rsid w:val="001E73AB"/>
    <w:rsid w:val="001F092D"/>
    <w:rsid w:val="001F143A"/>
    <w:rsid w:val="001F1605"/>
    <w:rsid w:val="001F2508"/>
    <w:rsid w:val="001F4816"/>
    <w:rsid w:val="001F4EE9"/>
    <w:rsid w:val="001F69B4"/>
    <w:rsid w:val="001F6FE3"/>
    <w:rsid w:val="001F77C7"/>
    <w:rsid w:val="00200183"/>
    <w:rsid w:val="00200333"/>
    <w:rsid w:val="0020107D"/>
    <w:rsid w:val="00202AA4"/>
    <w:rsid w:val="002031F7"/>
    <w:rsid w:val="002040E6"/>
    <w:rsid w:val="0020527B"/>
    <w:rsid w:val="002059F0"/>
    <w:rsid w:val="00205F2C"/>
    <w:rsid w:val="0020686E"/>
    <w:rsid w:val="00207B85"/>
    <w:rsid w:val="00210B15"/>
    <w:rsid w:val="00212568"/>
    <w:rsid w:val="002142EA"/>
    <w:rsid w:val="002204BB"/>
    <w:rsid w:val="00221B79"/>
    <w:rsid w:val="00221C6B"/>
    <w:rsid w:val="002253A1"/>
    <w:rsid w:val="00225CF8"/>
    <w:rsid w:val="0022656C"/>
    <w:rsid w:val="0022794E"/>
    <w:rsid w:val="002320AE"/>
    <w:rsid w:val="00233D64"/>
    <w:rsid w:val="0023482A"/>
    <w:rsid w:val="002359CB"/>
    <w:rsid w:val="00242E9D"/>
    <w:rsid w:val="00243540"/>
    <w:rsid w:val="0024497B"/>
    <w:rsid w:val="0024515B"/>
    <w:rsid w:val="00246021"/>
    <w:rsid w:val="0024666E"/>
    <w:rsid w:val="00247F52"/>
    <w:rsid w:val="00250B25"/>
    <w:rsid w:val="00250BBE"/>
    <w:rsid w:val="002515C2"/>
    <w:rsid w:val="0025194F"/>
    <w:rsid w:val="002573BD"/>
    <w:rsid w:val="0026148A"/>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7070"/>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4508"/>
    <w:rsid w:val="002B5779"/>
    <w:rsid w:val="002B7332"/>
    <w:rsid w:val="002B7F51"/>
    <w:rsid w:val="002C09E7"/>
    <w:rsid w:val="002C1E06"/>
    <w:rsid w:val="002C1E1C"/>
    <w:rsid w:val="002C3DAB"/>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5796"/>
    <w:rsid w:val="002F7AF6"/>
    <w:rsid w:val="00300E63"/>
    <w:rsid w:val="00302F5F"/>
    <w:rsid w:val="00304395"/>
    <w:rsid w:val="0030441D"/>
    <w:rsid w:val="00305B30"/>
    <w:rsid w:val="00306063"/>
    <w:rsid w:val="0031004F"/>
    <w:rsid w:val="00313B85"/>
    <w:rsid w:val="00317988"/>
    <w:rsid w:val="003221B4"/>
    <w:rsid w:val="0032258D"/>
    <w:rsid w:val="00322E62"/>
    <w:rsid w:val="00324D13"/>
    <w:rsid w:val="00324D2A"/>
    <w:rsid w:val="00324EDD"/>
    <w:rsid w:val="0032535B"/>
    <w:rsid w:val="003331E4"/>
    <w:rsid w:val="00336C64"/>
    <w:rsid w:val="00337162"/>
    <w:rsid w:val="0034194F"/>
    <w:rsid w:val="00344605"/>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59A4"/>
    <w:rsid w:val="00376412"/>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21F3"/>
    <w:rsid w:val="003A4077"/>
    <w:rsid w:val="003B09AD"/>
    <w:rsid w:val="003B1F18"/>
    <w:rsid w:val="003B5BF0"/>
    <w:rsid w:val="003B60BF"/>
    <w:rsid w:val="003B6BE3"/>
    <w:rsid w:val="003C010C"/>
    <w:rsid w:val="003C0A6C"/>
    <w:rsid w:val="003C14F8"/>
    <w:rsid w:val="003C5A43"/>
    <w:rsid w:val="003C7868"/>
    <w:rsid w:val="003D0519"/>
    <w:rsid w:val="003D0FF6"/>
    <w:rsid w:val="003D262C"/>
    <w:rsid w:val="003D6D61"/>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1104"/>
    <w:rsid w:val="004523E1"/>
    <w:rsid w:val="00452D6B"/>
    <w:rsid w:val="00454484"/>
    <w:rsid w:val="0045517B"/>
    <w:rsid w:val="004558FA"/>
    <w:rsid w:val="00463B77"/>
    <w:rsid w:val="00463C7B"/>
    <w:rsid w:val="004644A6"/>
    <w:rsid w:val="004659BD"/>
    <w:rsid w:val="00470775"/>
    <w:rsid w:val="004746B1"/>
    <w:rsid w:val="004753DC"/>
    <w:rsid w:val="0047583F"/>
    <w:rsid w:val="00475DE8"/>
    <w:rsid w:val="00481C44"/>
    <w:rsid w:val="004829CE"/>
    <w:rsid w:val="00484936"/>
    <w:rsid w:val="00485C89"/>
    <w:rsid w:val="00486BE3"/>
    <w:rsid w:val="004905E4"/>
    <w:rsid w:val="00490A89"/>
    <w:rsid w:val="00490AB4"/>
    <w:rsid w:val="00492F02"/>
    <w:rsid w:val="004939AE"/>
    <w:rsid w:val="00496BA8"/>
    <w:rsid w:val="004A09DE"/>
    <w:rsid w:val="004A12DF"/>
    <w:rsid w:val="004A17E6"/>
    <w:rsid w:val="004A1BA8"/>
    <w:rsid w:val="004A4B57"/>
    <w:rsid w:val="004A63FA"/>
    <w:rsid w:val="004B0272"/>
    <w:rsid w:val="004B2701"/>
    <w:rsid w:val="004B2E1B"/>
    <w:rsid w:val="004B3AA8"/>
    <w:rsid w:val="004B3E93"/>
    <w:rsid w:val="004C1FBC"/>
    <w:rsid w:val="004C3F1D"/>
    <w:rsid w:val="004C4023"/>
    <w:rsid w:val="004C458D"/>
    <w:rsid w:val="004C6C02"/>
    <w:rsid w:val="004C7109"/>
    <w:rsid w:val="004C7556"/>
    <w:rsid w:val="004C7E8B"/>
    <w:rsid w:val="004C7E9D"/>
    <w:rsid w:val="004C7F67"/>
    <w:rsid w:val="004D076D"/>
    <w:rsid w:val="004D0EF1"/>
    <w:rsid w:val="004D2253"/>
    <w:rsid w:val="004D4406"/>
    <w:rsid w:val="004D7C42"/>
    <w:rsid w:val="004E0465"/>
    <w:rsid w:val="004E127B"/>
    <w:rsid w:val="004E1BEE"/>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5FD1"/>
    <w:rsid w:val="005062B9"/>
    <w:rsid w:val="005073F0"/>
    <w:rsid w:val="00510A7B"/>
    <w:rsid w:val="00512F6E"/>
    <w:rsid w:val="00513038"/>
    <w:rsid w:val="00514174"/>
    <w:rsid w:val="00516088"/>
    <w:rsid w:val="00516B0B"/>
    <w:rsid w:val="005220EC"/>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07A8"/>
    <w:rsid w:val="00551F6F"/>
    <w:rsid w:val="00552A55"/>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97888"/>
    <w:rsid w:val="005A0966"/>
    <w:rsid w:val="005A11B7"/>
    <w:rsid w:val="005A260B"/>
    <w:rsid w:val="005A4A1B"/>
    <w:rsid w:val="005A7830"/>
    <w:rsid w:val="005A7FCE"/>
    <w:rsid w:val="005B0F3F"/>
    <w:rsid w:val="005B4903"/>
    <w:rsid w:val="005B51CE"/>
    <w:rsid w:val="005B5885"/>
    <w:rsid w:val="005B5CD7"/>
    <w:rsid w:val="005B6960"/>
    <w:rsid w:val="005B6CF6"/>
    <w:rsid w:val="005B7422"/>
    <w:rsid w:val="005C29B8"/>
    <w:rsid w:val="005C4930"/>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5F5F51"/>
    <w:rsid w:val="006015CE"/>
    <w:rsid w:val="00604784"/>
    <w:rsid w:val="00606419"/>
    <w:rsid w:val="006071CE"/>
    <w:rsid w:val="00607D29"/>
    <w:rsid w:val="00612952"/>
    <w:rsid w:val="00612FDF"/>
    <w:rsid w:val="0061312A"/>
    <w:rsid w:val="00614CC1"/>
    <w:rsid w:val="00615A9D"/>
    <w:rsid w:val="00617387"/>
    <w:rsid w:val="006205D6"/>
    <w:rsid w:val="006241C8"/>
    <w:rsid w:val="006252D8"/>
    <w:rsid w:val="006259BC"/>
    <w:rsid w:val="0062636B"/>
    <w:rsid w:val="00632182"/>
    <w:rsid w:val="00632AE0"/>
    <w:rsid w:val="00633C17"/>
    <w:rsid w:val="00634D9E"/>
    <w:rsid w:val="00636E3E"/>
    <w:rsid w:val="006379F7"/>
    <w:rsid w:val="00637E4D"/>
    <w:rsid w:val="00637FA7"/>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6F8C"/>
    <w:rsid w:val="006770F4"/>
    <w:rsid w:val="00677A84"/>
    <w:rsid w:val="0068026D"/>
    <w:rsid w:val="00680A27"/>
    <w:rsid w:val="006816A4"/>
    <w:rsid w:val="006819B8"/>
    <w:rsid w:val="006828AD"/>
    <w:rsid w:val="006840A6"/>
    <w:rsid w:val="006850CD"/>
    <w:rsid w:val="00685AAB"/>
    <w:rsid w:val="006928AE"/>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D6968"/>
    <w:rsid w:val="006E0F67"/>
    <w:rsid w:val="006E23EA"/>
    <w:rsid w:val="006F03A8"/>
    <w:rsid w:val="006F2ACA"/>
    <w:rsid w:val="006F2ADC"/>
    <w:rsid w:val="006F2BFE"/>
    <w:rsid w:val="006F31E9"/>
    <w:rsid w:val="006F45B3"/>
    <w:rsid w:val="006F6284"/>
    <w:rsid w:val="007002C5"/>
    <w:rsid w:val="00702822"/>
    <w:rsid w:val="00704387"/>
    <w:rsid w:val="00704EAD"/>
    <w:rsid w:val="00707669"/>
    <w:rsid w:val="00711CBA"/>
    <w:rsid w:val="00711FB5"/>
    <w:rsid w:val="00712A01"/>
    <w:rsid w:val="00714F58"/>
    <w:rsid w:val="00722FBF"/>
    <w:rsid w:val="00722FC2"/>
    <w:rsid w:val="00724879"/>
    <w:rsid w:val="00724E1B"/>
    <w:rsid w:val="00724E7C"/>
    <w:rsid w:val="00725949"/>
    <w:rsid w:val="00727FA2"/>
    <w:rsid w:val="007322D9"/>
    <w:rsid w:val="00732BC0"/>
    <w:rsid w:val="0073720F"/>
    <w:rsid w:val="00737796"/>
    <w:rsid w:val="0074165C"/>
    <w:rsid w:val="00742C35"/>
    <w:rsid w:val="007432CA"/>
    <w:rsid w:val="007439EB"/>
    <w:rsid w:val="00743CB4"/>
    <w:rsid w:val="00743F0A"/>
    <w:rsid w:val="007444E8"/>
    <w:rsid w:val="0074490D"/>
    <w:rsid w:val="0074548E"/>
    <w:rsid w:val="00745773"/>
    <w:rsid w:val="00746800"/>
    <w:rsid w:val="0074750C"/>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C10"/>
    <w:rsid w:val="00781DD2"/>
    <w:rsid w:val="00783ECF"/>
    <w:rsid w:val="0078413A"/>
    <w:rsid w:val="007959E8"/>
    <w:rsid w:val="00795E9C"/>
    <w:rsid w:val="007A0521"/>
    <w:rsid w:val="007A2E12"/>
    <w:rsid w:val="007A3475"/>
    <w:rsid w:val="007A41C8"/>
    <w:rsid w:val="007A54CE"/>
    <w:rsid w:val="007A57D3"/>
    <w:rsid w:val="007A6FD9"/>
    <w:rsid w:val="007A7FFA"/>
    <w:rsid w:val="007B00D0"/>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4FB7"/>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5498"/>
    <w:rsid w:val="008163C8"/>
    <w:rsid w:val="008164A1"/>
    <w:rsid w:val="00817325"/>
    <w:rsid w:val="008209E6"/>
    <w:rsid w:val="00821D6B"/>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6F0"/>
    <w:rsid w:val="008938DC"/>
    <w:rsid w:val="00893FD1"/>
    <w:rsid w:val="00894836"/>
    <w:rsid w:val="00895172"/>
    <w:rsid w:val="00895680"/>
    <w:rsid w:val="00896DFF"/>
    <w:rsid w:val="0089762C"/>
    <w:rsid w:val="008A1893"/>
    <w:rsid w:val="008A3215"/>
    <w:rsid w:val="008A5493"/>
    <w:rsid w:val="008A57E6"/>
    <w:rsid w:val="008A6F81"/>
    <w:rsid w:val="008A769A"/>
    <w:rsid w:val="008B0C9C"/>
    <w:rsid w:val="008B166D"/>
    <w:rsid w:val="008B17F4"/>
    <w:rsid w:val="008B3615"/>
    <w:rsid w:val="008B4AC4"/>
    <w:rsid w:val="008B50C8"/>
    <w:rsid w:val="008B5281"/>
    <w:rsid w:val="008B7E05"/>
    <w:rsid w:val="008C1797"/>
    <w:rsid w:val="008C1B8B"/>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54E"/>
    <w:rsid w:val="008E6A84"/>
    <w:rsid w:val="008F0CDC"/>
    <w:rsid w:val="008F17A3"/>
    <w:rsid w:val="008F1ED3"/>
    <w:rsid w:val="008F23A5"/>
    <w:rsid w:val="008F2804"/>
    <w:rsid w:val="008F290D"/>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45F5"/>
    <w:rsid w:val="009249EC"/>
    <w:rsid w:val="009273B3"/>
    <w:rsid w:val="009305B5"/>
    <w:rsid w:val="009429D5"/>
    <w:rsid w:val="00942BF1"/>
    <w:rsid w:val="00945180"/>
    <w:rsid w:val="00945428"/>
    <w:rsid w:val="0094607B"/>
    <w:rsid w:val="00953604"/>
    <w:rsid w:val="0095496B"/>
    <w:rsid w:val="00956E1A"/>
    <w:rsid w:val="009610DC"/>
    <w:rsid w:val="00961490"/>
    <w:rsid w:val="0096381A"/>
    <w:rsid w:val="00965E04"/>
    <w:rsid w:val="009674AD"/>
    <w:rsid w:val="00967F85"/>
    <w:rsid w:val="00970CDC"/>
    <w:rsid w:val="00977010"/>
    <w:rsid w:val="00977D02"/>
    <w:rsid w:val="009809BB"/>
    <w:rsid w:val="0098364B"/>
    <w:rsid w:val="009911AF"/>
    <w:rsid w:val="00991875"/>
    <w:rsid w:val="00991F92"/>
    <w:rsid w:val="009923FA"/>
    <w:rsid w:val="00992985"/>
    <w:rsid w:val="00993889"/>
    <w:rsid w:val="0099551B"/>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4CFA"/>
    <w:rsid w:val="009C5070"/>
    <w:rsid w:val="009D112C"/>
    <w:rsid w:val="009D2F84"/>
    <w:rsid w:val="009D47FA"/>
    <w:rsid w:val="009D4C5B"/>
    <w:rsid w:val="009D50D2"/>
    <w:rsid w:val="009D6BCA"/>
    <w:rsid w:val="009E0F62"/>
    <w:rsid w:val="009E0FB1"/>
    <w:rsid w:val="009E4617"/>
    <w:rsid w:val="009E4A58"/>
    <w:rsid w:val="009E5A2D"/>
    <w:rsid w:val="009E5AB2"/>
    <w:rsid w:val="009E6219"/>
    <w:rsid w:val="009F03B3"/>
    <w:rsid w:val="00A0096C"/>
    <w:rsid w:val="00A01757"/>
    <w:rsid w:val="00A028C0"/>
    <w:rsid w:val="00A02BAE"/>
    <w:rsid w:val="00A06A6B"/>
    <w:rsid w:val="00A07E47"/>
    <w:rsid w:val="00A129D0"/>
    <w:rsid w:val="00A12C33"/>
    <w:rsid w:val="00A138BA"/>
    <w:rsid w:val="00A14C8E"/>
    <w:rsid w:val="00A14D71"/>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5ACE"/>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37E5"/>
    <w:rsid w:val="00AE5EB4"/>
    <w:rsid w:val="00AF0C18"/>
    <w:rsid w:val="00AF47C5"/>
    <w:rsid w:val="00AF5398"/>
    <w:rsid w:val="00B049AF"/>
    <w:rsid w:val="00B07242"/>
    <w:rsid w:val="00B10534"/>
    <w:rsid w:val="00B10751"/>
    <w:rsid w:val="00B113DB"/>
    <w:rsid w:val="00B11D8A"/>
    <w:rsid w:val="00B12981"/>
    <w:rsid w:val="00B147DD"/>
    <w:rsid w:val="00B156FD"/>
    <w:rsid w:val="00B21F61"/>
    <w:rsid w:val="00B237E3"/>
    <w:rsid w:val="00B261F1"/>
    <w:rsid w:val="00B265BC"/>
    <w:rsid w:val="00B31FB1"/>
    <w:rsid w:val="00B33952"/>
    <w:rsid w:val="00B33C5E"/>
    <w:rsid w:val="00B342F4"/>
    <w:rsid w:val="00B34369"/>
    <w:rsid w:val="00B34DC2"/>
    <w:rsid w:val="00B378E5"/>
    <w:rsid w:val="00B4346D"/>
    <w:rsid w:val="00B440F4"/>
    <w:rsid w:val="00B447A5"/>
    <w:rsid w:val="00B4654C"/>
    <w:rsid w:val="00B47293"/>
    <w:rsid w:val="00B50E50"/>
    <w:rsid w:val="00B52120"/>
    <w:rsid w:val="00B54ABC"/>
    <w:rsid w:val="00B54DDE"/>
    <w:rsid w:val="00B56FBE"/>
    <w:rsid w:val="00B60ACF"/>
    <w:rsid w:val="00B60B44"/>
    <w:rsid w:val="00B61FE5"/>
    <w:rsid w:val="00B62B58"/>
    <w:rsid w:val="00B65149"/>
    <w:rsid w:val="00B66567"/>
    <w:rsid w:val="00B66F52"/>
    <w:rsid w:val="00B66FE5"/>
    <w:rsid w:val="00B72880"/>
    <w:rsid w:val="00B758BF"/>
    <w:rsid w:val="00B77EC8"/>
    <w:rsid w:val="00B827A6"/>
    <w:rsid w:val="00B830C1"/>
    <w:rsid w:val="00B831CE"/>
    <w:rsid w:val="00B86677"/>
    <w:rsid w:val="00B87131"/>
    <w:rsid w:val="00B939B1"/>
    <w:rsid w:val="00B96D40"/>
    <w:rsid w:val="00B97386"/>
    <w:rsid w:val="00BA263B"/>
    <w:rsid w:val="00BA42B2"/>
    <w:rsid w:val="00BA58D4"/>
    <w:rsid w:val="00BA5B9E"/>
    <w:rsid w:val="00BA7C9A"/>
    <w:rsid w:val="00BB5F8F"/>
    <w:rsid w:val="00BB657A"/>
    <w:rsid w:val="00BC1A4E"/>
    <w:rsid w:val="00BC5DC7"/>
    <w:rsid w:val="00BC6B8B"/>
    <w:rsid w:val="00BC73D8"/>
    <w:rsid w:val="00BD52D7"/>
    <w:rsid w:val="00BD5AD2"/>
    <w:rsid w:val="00BE22F3"/>
    <w:rsid w:val="00BE5B52"/>
    <w:rsid w:val="00BE6551"/>
    <w:rsid w:val="00BE6A17"/>
    <w:rsid w:val="00BE7B8D"/>
    <w:rsid w:val="00BF0993"/>
    <w:rsid w:val="00BF10A9"/>
    <w:rsid w:val="00BF1703"/>
    <w:rsid w:val="00BF231C"/>
    <w:rsid w:val="00BF51E5"/>
    <w:rsid w:val="00BF74A6"/>
    <w:rsid w:val="00C013AD"/>
    <w:rsid w:val="00C04904"/>
    <w:rsid w:val="00C056B3"/>
    <w:rsid w:val="00C103E5"/>
    <w:rsid w:val="00C10F4A"/>
    <w:rsid w:val="00C13319"/>
    <w:rsid w:val="00C13EE9"/>
    <w:rsid w:val="00C21540"/>
    <w:rsid w:val="00C21906"/>
    <w:rsid w:val="00C21BFA"/>
    <w:rsid w:val="00C22148"/>
    <w:rsid w:val="00C24C8D"/>
    <w:rsid w:val="00C25FE2"/>
    <w:rsid w:val="00C26B53"/>
    <w:rsid w:val="00C27569"/>
    <w:rsid w:val="00C279B2"/>
    <w:rsid w:val="00C313D3"/>
    <w:rsid w:val="00C31844"/>
    <w:rsid w:val="00C33E50"/>
    <w:rsid w:val="00C34C20"/>
    <w:rsid w:val="00C35A3E"/>
    <w:rsid w:val="00C42130"/>
    <w:rsid w:val="00C423A4"/>
    <w:rsid w:val="00C44BF5"/>
    <w:rsid w:val="00C47F41"/>
    <w:rsid w:val="00C521D6"/>
    <w:rsid w:val="00C55232"/>
    <w:rsid w:val="00C553A4"/>
    <w:rsid w:val="00C55A06"/>
    <w:rsid w:val="00C55D03"/>
    <w:rsid w:val="00C601BC"/>
    <w:rsid w:val="00C607AE"/>
    <w:rsid w:val="00C6329F"/>
    <w:rsid w:val="00C63340"/>
    <w:rsid w:val="00C643F9"/>
    <w:rsid w:val="00C64E95"/>
    <w:rsid w:val="00C71372"/>
    <w:rsid w:val="00C72410"/>
    <w:rsid w:val="00C7287F"/>
    <w:rsid w:val="00C76724"/>
    <w:rsid w:val="00C80CB8"/>
    <w:rsid w:val="00C819F8"/>
    <w:rsid w:val="00C8248C"/>
    <w:rsid w:val="00C84E33"/>
    <w:rsid w:val="00C86D6F"/>
    <w:rsid w:val="00C87DC2"/>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16E"/>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D008FD"/>
    <w:rsid w:val="00D0321C"/>
    <w:rsid w:val="00D035EC"/>
    <w:rsid w:val="00D041D2"/>
    <w:rsid w:val="00D06AB1"/>
    <w:rsid w:val="00D072ED"/>
    <w:rsid w:val="00D07A16"/>
    <w:rsid w:val="00D1067E"/>
    <w:rsid w:val="00D10F50"/>
    <w:rsid w:val="00D11272"/>
    <w:rsid w:val="00D126F5"/>
    <w:rsid w:val="00D1489E"/>
    <w:rsid w:val="00D20737"/>
    <w:rsid w:val="00D21E81"/>
    <w:rsid w:val="00D223DE"/>
    <w:rsid w:val="00D231D8"/>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F"/>
    <w:rsid w:val="00D51BF3"/>
    <w:rsid w:val="00D603FC"/>
    <w:rsid w:val="00D6138C"/>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6042"/>
    <w:rsid w:val="00DA64F8"/>
    <w:rsid w:val="00DA6C15"/>
    <w:rsid w:val="00DB0258"/>
    <w:rsid w:val="00DB38EE"/>
    <w:rsid w:val="00DB498B"/>
    <w:rsid w:val="00DB66CA"/>
    <w:rsid w:val="00DB6BCA"/>
    <w:rsid w:val="00DB73F7"/>
    <w:rsid w:val="00DC0321"/>
    <w:rsid w:val="00DC3067"/>
    <w:rsid w:val="00DC370B"/>
    <w:rsid w:val="00DC4429"/>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2FE"/>
    <w:rsid w:val="00DF44DE"/>
    <w:rsid w:val="00DF5F11"/>
    <w:rsid w:val="00E01138"/>
    <w:rsid w:val="00E02DFB"/>
    <w:rsid w:val="00E030F9"/>
    <w:rsid w:val="00E0311A"/>
    <w:rsid w:val="00E03138"/>
    <w:rsid w:val="00E06404"/>
    <w:rsid w:val="00E11A85"/>
    <w:rsid w:val="00E12495"/>
    <w:rsid w:val="00E15CCD"/>
    <w:rsid w:val="00E202EF"/>
    <w:rsid w:val="00E210B5"/>
    <w:rsid w:val="00E23D99"/>
    <w:rsid w:val="00E2552F"/>
    <w:rsid w:val="00E26063"/>
    <w:rsid w:val="00E3137A"/>
    <w:rsid w:val="00E32CCF"/>
    <w:rsid w:val="00E34A98"/>
    <w:rsid w:val="00E35D1E"/>
    <w:rsid w:val="00E364F9"/>
    <w:rsid w:val="00E365FA"/>
    <w:rsid w:val="00E36789"/>
    <w:rsid w:val="00E44A83"/>
    <w:rsid w:val="00E473E1"/>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3B90"/>
    <w:rsid w:val="00E74C54"/>
    <w:rsid w:val="00E77A03"/>
    <w:rsid w:val="00E822E8"/>
    <w:rsid w:val="00E82554"/>
    <w:rsid w:val="00E82606"/>
    <w:rsid w:val="00E846C8"/>
    <w:rsid w:val="00E84957"/>
    <w:rsid w:val="00E84A55"/>
    <w:rsid w:val="00E85BFF"/>
    <w:rsid w:val="00E90391"/>
    <w:rsid w:val="00E906C2"/>
    <w:rsid w:val="00E9311F"/>
    <w:rsid w:val="00E934D1"/>
    <w:rsid w:val="00E944F0"/>
    <w:rsid w:val="00E94AF0"/>
    <w:rsid w:val="00E95D13"/>
    <w:rsid w:val="00E95DD3"/>
    <w:rsid w:val="00E969D5"/>
    <w:rsid w:val="00E97058"/>
    <w:rsid w:val="00EA58D1"/>
    <w:rsid w:val="00EA61BC"/>
    <w:rsid w:val="00EA681A"/>
    <w:rsid w:val="00EA735B"/>
    <w:rsid w:val="00EB17DE"/>
    <w:rsid w:val="00EB1E69"/>
    <w:rsid w:val="00EB2086"/>
    <w:rsid w:val="00EB4C60"/>
    <w:rsid w:val="00EB5EDF"/>
    <w:rsid w:val="00EB60FE"/>
    <w:rsid w:val="00EB74DB"/>
    <w:rsid w:val="00EC4CC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5BB6"/>
    <w:rsid w:val="00F26B7E"/>
    <w:rsid w:val="00F27A3B"/>
    <w:rsid w:val="00F33817"/>
    <w:rsid w:val="00F420D5"/>
    <w:rsid w:val="00F451EA"/>
    <w:rsid w:val="00F45447"/>
    <w:rsid w:val="00F456C6"/>
    <w:rsid w:val="00F4577B"/>
    <w:rsid w:val="00F46496"/>
    <w:rsid w:val="00F474D0"/>
    <w:rsid w:val="00F50179"/>
    <w:rsid w:val="00F510DB"/>
    <w:rsid w:val="00F515EE"/>
    <w:rsid w:val="00F56511"/>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334A"/>
    <w:rsid w:val="00FA4DAC"/>
    <w:rsid w:val="00FA662D"/>
    <w:rsid w:val="00FA73B1"/>
    <w:rsid w:val="00FB0CB9"/>
    <w:rsid w:val="00FB231D"/>
    <w:rsid w:val="00FB3620"/>
    <w:rsid w:val="00FB45F1"/>
    <w:rsid w:val="00FB4A72"/>
    <w:rsid w:val="00FB54E8"/>
    <w:rsid w:val="00FB5E19"/>
    <w:rsid w:val="00FB7054"/>
    <w:rsid w:val="00FC17B7"/>
    <w:rsid w:val="00FC2CB7"/>
    <w:rsid w:val="00FC4090"/>
    <w:rsid w:val="00FC55B4"/>
    <w:rsid w:val="00FD00E6"/>
    <w:rsid w:val="00FD09A1"/>
    <w:rsid w:val="00FD15D0"/>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13F74DA"/>
    <w:rsid w:val="01610165"/>
    <w:rsid w:val="01DA33FD"/>
    <w:rsid w:val="020B07BA"/>
    <w:rsid w:val="022D6A79"/>
    <w:rsid w:val="025B2919"/>
    <w:rsid w:val="025D2E10"/>
    <w:rsid w:val="026D19A1"/>
    <w:rsid w:val="0276531E"/>
    <w:rsid w:val="034A297E"/>
    <w:rsid w:val="03593570"/>
    <w:rsid w:val="03EF2DCB"/>
    <w:rsid w:val="040123F7"/>
    <w:rsid w:val="044D1144"/>
    <w:rsid w:val="04552F48"/>
    <w:rsid w:val="049E7685"/>
    <w:rsid w:val="04C9495C"/>
    <w:rsid w:val="04F50CD3"/>
    <w:rsid w:val="0515195A"/>
    <w:rsid w:val="05216546"/>
    <w:rsid w:val="05565264"/>
    <w:rsid w:val="055E241A"/>
    <w:rsid w:val="055E72A8"/>
    <w:rsid w:val="05911B41"/>
    <w:rsid w:val="063267C3"/>
    <w:rsid w:val="06B050B4"/>
    <w:rsid w:val="071B3205"/>
    <w:rsid w:val="07244742"/>
    <w:rsid w:val="075410AD"/>
    <w:rsid w:val="075C25B8"/>
    <w:rsid w:val="07D7794E"/>
    <w:rsid w:val="081C2E75"/>
    <w:rsid w:val="0867052B"/>
    <w:rsid w:val="08F024B8"/>
    <w:rsid w:val="093B4F1F"/>
    <w:rsid w:val="0949606C"/>
    <w:rsid w:val="09D31976"/>
    <w:rsid w:val="09E43723"/>
    <w:rsid w:val="0A0444CF"/>
    <w:rsid w:val="0A2D5046"/>
    <w:rsid w:val="0A492CC3"/>
    <w:rsid w:val="0A617C61"/>
    <w:rsid w:val="0A941589"/>
    <w:rsid w:val="0AE51B5D"/>
    <w:rsid w:val="0AEE0C79"/>
    <w:rsid w:val="0AF2106E"/>
    <w:rsid w:val="0C675D24"/>
    <w:rsid w:val="0D620272"/>
    <w:rsid w:val="0D625DFC"/>
    <w:rsid w:val="0D631EEF"/>
    <w:rsid w:val="0DB72960"/>
    <w:rsid w:val="0DB8005B"/>
    <w:rsid w:val="0DDD69EC"/>
    <w:rsid w:val="0E75310C"/>
    <w:rsid w:val="0E93418B"/>
    <w:rsid w:val="0F3D2D0C"/>
    <w:rsid w:val="0F4A768D"/>
    <w:rsid w:val="0F983903"/>
    <w:rsid w:val="11090FE3"/>
    <w:rsid w:val="110A68BF"/>
    <w:rsid w:val="11E562E9"/>
    <w:rsid w:val="11EC5A40"/>
    <w:rsid w:val="12E70702"/>
    <w:rsid w:val="134D4018"/>
    <w:rsid w:val="13963041"/>
    <w:rsid w:val="13F13588"/>
    <w:rsid w:val="142F7384"/>
    <w:rsid w:val="14962C57"/>
    <w:rsid w:val="149F144D"/>
    <w:rsid w:val="14EE24B5"/>
    <w:rsid w:val="15986FFE"/>
    <w:rsid w:val="15A72150"/>
    <w:rsid w:val="15EA18AC"/>
    <w:rsid w:val="16171135"/>
    <w:rsid w:val="16CC1D6E"/>
    <w:rsid w:val="16D95729"/>
    <w:rsid w:val="16DD07E1"/>
    <w:rsid w:val="173C6014"/>
    <w:rsid w:val="178D06F2"/>
    <w:rsid w:val="17976C76"/>
    <w:rsid w:val="17C40F61"/>
    <w:rsid w:val="183233A7"/>
    <w:rsid w:val="189957CB"/>
    <w:rsid w:val="192846BB"/>
    <w:rsid w:val="1AF35E0A"/>
    <w:rsid w:val="1B317D6F"/>
    <w:rsid w:val="1C1D3098"/>
    <w:rsid w:val="1C35795D"/>
    <w:rsid w:val="1C397E78"/>
    <w:rsid w:val="1C3A58E8"/>
    <w:rsid w:val="1D5D65B8"/>
    <w:rsid w:val="1DD2442A"/>
    <w:rsid w:val="1E413AA8"/>
    <w:rsid w:val="1E7059B6"/>
    <w:rsid w:val="218E5F13"/>
    <w:rsid w:val="21AF3883"/>
    <w:rsid w:val="22700F17"/>
    <w:rsid w:val="2272087D"/>
    <w:rsid w:val="2280028D"/>
    <w:rsid w:val="235955F7"/>
    <w:rsid w:val="23667969"/>
    <w:rsid w:val="23CB1696"/>
    <w:rsid w:val="23FE3883"/>
    <w:rsid w:val="24CB10B2"/>
    <w:rsid w:val="24DF778E"/>
    <w:rsid w:val="24E231A5"/>
    <w:rsid w:val="24F54D62"/>
    <w:rsid w:val="25950217"/>
    <w:rsid w:val="25D90557"/>
    <w:rsid w:val="268751E2"/>
    <w:rsid w:val="274A662A"/>
    <w:rsid w:val="28AA0CC0"/>
    <w:rsid w:val="29B53532"/>
    <w:rsid w:val="2A9B0564"/>
    <w:rsid w:val="2AEB0FC5"/>
    <w:rsid w:val="2B1B7132"/>
    <w:rsid w:val="2B395AE8"/>
    <w:rsid w:val="2C3E07AE"/>
    <w:rsid w:val="2C554AAF"/>
    <w:rsid w:val="2CB87CE7"/>
    <w:rsid w:val="2D6C5D01"/>
    <w:rsid w:val="30605921"/>
    <w:rsid w:val="321F1308"/>
    <w:rsid w:val="32757B15"/>
    <w:rsid w:val="32871368"/>
    <w:rsid w:val="32A76935"/>
    <w:rsid w:val="32D50A2F"/>
    <w:rsid w:val="33670FE5"/>
    <w:rsid w:val="337618BC"/>
    <w:rsid w:val="33D642F0"/>
    <w:rsid w:val="34955FD2"/>
    <w:rsid w:val="34AE71AA"/>
    <w:rsid w:val="34D7337A"/>
    <w:rsid w:val="34E73EBF"/>
    <w:rsid w:val="358F1B65"/>
    <w:rsid w:val="35B72314"/>
    <w:rsid w:val="35BC70FA"/>
    <w:rsid w:val="36067088"/>
    <w:rsid w:val="360A35EA"/>
    <w:rsid w:val="362A682A"/>
    <w:rsid w:val="36486BE0"/>
    <w:rsid w:val="37031A7D"/>
    <w:rsid w:val="370F42A7"/>
    <w:rsid w:val="380146B5"/>
    <w:rsid w:val="38710670"/>
    <w:rsid w:val="389B0864"/>
    <w:rsid w:val="390531EB"/>
    <w:rsid w:val="390F369D"/>
    <w:rsid w:val="396921C0"/>
    <w:rsid w:val="39F8506B"/>
    <w:rsid w:val="3A1F5EE2"/>
    <w:rsid w:val="3A5F48B9"/>
    <w:rsid w:val="3A7B66B0"/>
    <w:rsid w:val="3ADE13F4"/>
    <w:rsid w:val="3B8C3E28"/>
    <w:rsid w:val="3BAC76D5"/>
    <w:rsid w:val="3C3C33D6"/>
    <w:rsid w:val="3C7249B6"/>
    <w:rsid w:val="3CD81BAF"/>
    <w:rsid w:val="3D933161"/>
    <w:rsid w:val="3E1F46CA"/>
    <w:rsid w:val="3E575E58"/>
    <w:rsid w:val="3F2521D9"/>
    <w:rsid w:val="3F313B86"/>
    <w:rsid w:val="3F6B246E"/>
    <w:rsid w:val="3F756F1E"/>
    <w:rsid w:val="3F812428"/>
    <w:rsid w:val="3FE42AEC"/>
    <w:rsid w:val="40102822"/>
    <w:rsid w:val="40701D11"/>
    <w:rsid w:val="40A31410"/>
    <w:rsid w:val="40C13A4C"/>
    <w:rsid w:val="418D4040"/>
    <w:rsid w:val="41B86CD0"/>
    <w:rsid w:val="41C12D39"/>
    <w:rsid w:val="42321CE2"/>
    <w:rsid w:val="42340CC5"/>
    <w:rsid w:val="426761EF"/>
    <w:rsid w:val="42C90EE8"/>
    <w:rsid w:val="42D261AF"/>
    <w:rsid w:val="4346094B"/>
    <w:rsid w:val="44244D3C"/>
    <w:rsid w:val="443858A6"/>
    <w:rsid w:val="45D1272F"/>
    <w:rsid w:val="45F36B68"/>
    <w:rsid w:val="46A81698"/>
    <w:rsid w:val="47212F06"/>
    <w:rsid w:val="476237D4"/>
    <w:rsid w:val="483139BB"/>
    <w:rsid w:val="4A556DA6"/>
    <w:rsid w:val="4B0257AA"/>
    <w:rsid w:val="4B394531"/>
    <w:rsid w:val="4B5C51AF"/>
    <w:rsid w:val="4B7823EE"/>
    <w:rsid w:val="4C193FBE"/>
    <w:rsid w:val="4C2A705C"/>
    <w:rsid w:val="4C5744E1"/>
    <w:rsid w:val="4C6A3983"/>
    <w:rsid w:val="4C701839"/>
    <w:rsid w:val="4CC76A56"/>
    <w:rsid w:val="4DA47185"/>
    <w:rsid w:val="4E623AEF"/>
    <w:rsid w:val="4EE27D2E"/>
    <w:rsid w:val="4FB924A4"/>
    <w:rsid w:val="50A032EE"/>
    <w:rsid w:val="51783058"/>
    <w:rsid w:val="521E5994"/>
    <w:rsid w:val="522A0B18"/>
    <w:rsid w:val="523A78CD"/>
    <w:rsid w:val="53073CDC"/>
    <w:rsid w:val="536009F8"/>
    <w:rsid w:val="53F73CC7"/>
    <w:rsid w:val="54047867"/>
    <w:rsid w:val="548F7DDD"/>
    <w:rsid w:val="54EE2AE6"/>
    <w:rsid w:val="550D12C8"/>
    <w:rsid w:val="554A6449"/>
    <w:rsid w:val="554E5BD9"/>
    <w:rsid w:val="55F81F79"/>
    <w:rsid w:val="56DB53FF"/>
    <w:rsid w:val="570F0868"/>
    <w:rsid w:val="57211AF7"/>
    <w:rsid w:val="582F2C2D"/>
    <w:rsid w:val="58DA3A02"/>
    <w:rsid w:val="58F31257"/>
    <w:rsid w:val="597E4B39"/>
    <w:rsid w:val="599B3347"/>
    <w:rsid w:val="59B419C2"/>
    <w:rsid w:val="5A5365AD"/>
    <w:rsid w:val="5A6C03D2"/>
    <w:rsid w:val="5B134231"/>
    <w:rsid w:val="5B875266"/>
    <w:rsid w:val="5BCD758C"/>
    <w:rsid w:val="5D25386B"/>
    <w:rsid w:val="5D4E6471"/>
    <w:rsid w:val="5DF430D6"/>
    <w:rsid w:val="5F266948"/>
    <w:rsid w:val="5FAA29C2"/>
    <w:rsid w:val="60565980"/>
    <w:rsid w:val="607D3E4F"/>
    <w:rsid w:val="60CC028A"/>
    <w:rsid w:val="612C2092"/>
    <w:rsid w:val="617526CF"/>
    <w:rsid w:val="62104EDF"/>
    <w:rsid w:val="62276863"/>
    <w:rsid w:val="62361E5F"/>
    <w:rsid w:val="626906D9"/>
    <w:rsid w:val="62876006"/>
    <w:rsid w:val="629E47DA"/>
    <w:rsid w:val="634A480E"/>
    <w:rsid w:val="644F7A67"/>
    <w:rsid w:val="653E0CD5"/>
    <w:rsid w:val="67260E1E"/>
    <w:rsid w:val="67B507FD"/>
    <w:rsid w:val="68445B03"/>
    <w:rsid w:val="698060B5"/>
    <w:rsid w:val="69D17AC5"/>
    <w:rsid w:val="6A0F485D"/>
    <w:rsid w:val="6A184540"/>
    <w:rsid w:val="6A510566"/>
    <w:rsid w:val="6A6E5027"/>
    <w:rsid w:val="6AA30757"/>
    <w:rsid w:val="6B4179A0"/>
    <w:rsid w:val="6CE027E4"/>
    <w:rsid w:val="6CE1365B"/>
    <w:rsid w:val="6D411D30"/>
    <w:rsid w:val="6E0E124B"/>
    <w:rsid w:val="6E152CDB"/>
    <w:rsid w:val="6EA161FC"/>
    <w:rsid w:val="6EB02F99"/>
    <w:rsid w:val="6F107888"/>
    <w:rsid w:val="6F684187"/>
    <w:rsid w:val="6F767D3E"/>
    <w:rsid w:val="6F8475A9"/>
    <w:rsid w:val="6FAD74D8"/>
    <w:rsid w:val="6FD917B7"/>
    <w:rsid w:val="6FE1063B"/>
    <w:rsid w:val="705C0937"/>
    <w:rsid w:val="70AA039C"/>
    <w:rsid w:val="71F2245D"/>
    <w:rsid w:val="723601C4"/>
    <w:rsid w:val="7315079C"/>
    <w:rsid w:val="735B551D"/>
    <w:rsid w:val="73AE005A"/>
    <w:rsid w:val="741105D4"/>
    <w:rsid w:val="746F697E"/>
    <w:rsid w:val="74AE35F5"/>
    <w:rsid w:val="75584024"/>
    <w:rsid w:val="7579607C"/>
    <w:rsid w:val="7590142E"/>
    <w:rsid w:val="75D740B3"/>
    <w:rsid w:val="764A1A42"/>
    <w:rsid w:val="76B34E2D"/>
    <w:rsid w:val="76B858D8"/>
    <w:rsid w:val="770A4372"/>
    <w:rsid w:val="773D6A0C"/>
    <w:rsid w:val="77493F8A"/>
    <w:rsid w:val="778B5F81"/>
    <w:rsid w:val="77E623A8"/>
    <w:rsid w:val="78A3591C"/>
    <w:rsid w:val="794170A2"/>
    <w:rsid w:val="795301B7"/>
    <w:rsid w:val="79A12A8D"/>
    <w:rsid w:val="79C922CD"/>
    <w:rsid w:val="79DB730F"/>
    <w:rsid w:val="7A720263"/>
    <w:rsid w:val="7AE20AA4"/>
    <w:rsid w:val="7B5E03E9"/>
    <w:rsid w:val="7B78766E"/>
    <w:rsid w:val="7BA63759"/>
    <w:rsid w:val="7BD46210"/>
    <w:rsid w:val="7BFA3AA5"/>
    <w:rsid w:val="7C0E7BD1"/>
    <w:rsid w:val="7C812119"/>
    <w:rsid w:val="7CB47D2E"/>
    <w:rsid w:val="7D046652"/>
    <w:rsid w:val="7D686D86"/>
    <w:rsid w:val="7D73659F"/>
    <w:rsid w:val="7D89019C"/>
    <w:rsid w:val="7E1873B5"/>
    <w:rsid w:val="7E264C1C"/>
    <w:rsid w:val="7E757006"/>
    <w:rsid w:val="7F453289"/>
    <w:rsid w:val="7FA06711"/>
    <w:rsid w:val="7FB404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781C38AD"/>
  <w15:docId w15:val="{ADF14EB8-4396-4CB0-A1DF-D5665A2726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semiHidden="1" w:unhideWhenUsed="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autoRedefine/>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autoRedefine/>
    <w:qFormat/>
    <w:pPr>
      <w:keepNext/>
      <w:keepLines/>
      <w:spacing w:before="340" w:after="330" w:line="578" w:lineRule="auto"/>
      <w:outlineLvl w:val="0"/>
    </w:pPr>
    <w:rPr>
      <w:b/>
      <w:bCs/>
      <w:kern w:val="44"/>
      <w:sz w:val="44"/>
      <w:szCs w:val="44"/>
    </w:rPr>
  </w:style>
  <w:style w:type="paragraph" w:styleId="22">
    <w:name w:val="heading 2"/>
    <w:basedOn w:val="afff5"/>
    <w:next w:val="afff5"/>
    <w:link w:val="23"/>
    <w:autoRedefine/>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autoRedefine/>
    <w:qFormat/>
    <w:pPr>
      <w:keepNext/>
      <w:keepLines/>
      <w:spacing w:before="260" w:after="260" w:line="416" w:lineRule="auto"/>
      <w:outlineLvl w:val="2"/>
    </w:pPr>
    <w:rPr>
      <w:b/>
      <w:bCs/>
      <w:sz w:val="32"/>
      <w:szCs w:val="32"/>
    </w:rPr>
  </w:style>
  <w:style w:type="paragraph" w:styleId="4">
    <w:name w:val="heading 4"/>
    <w:basedOn w:val="afff5"/>
    <w:next w:val="afff5"/>
    <w:link w:val="40"/>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0"/>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autoRedefine/>
    <w:qFormat/>
    <w:pPr>
      <w:keepNext/>
      <w:keepLines/>
      <w:adjustRightInd/>
      <w:spacing w:before="240" w:after="64" w:line="320" w:lineRule="auto"/>
      <w:outlineLvl w:val="6"/>
    </w:pPr>
    <w:rPr>
      <w:b/>
      <w:bCs/>
      <w:sz w:val="24"/>
      <w:szCs w:val="24"/>
    </w:rPr>
  </w:style>
  <w:style w:type="paragraph" w:styleId="8">
    <w:name w:val="heading 8"/>
    <w:basedOn w:val="afff5"/>
    <w:next w:val="afff5"/>
    <w:link w:val="80"/>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autoRedefine/>
    <w:qFormat/>
    <w:pPr>
      <w:ind w:firstLine="420"/>
    </w:pPr>
  </w:style>
  <w:style w:type="paragraph" w:styleId="afffa">
    <w:name w:val="Body Text"/>
    <w:basedOn w:val="afff5"/>
    <w:link w:val="afffb"/>
    <w:autoRedefine/>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c">
    <w:name w:val="Balloon Text"/>
    <w:basedOn w:val="afff5"/>
    <w:link w:val="afffd"/>
    <w:autoRedefine/>
    <w:uiPriority w:val="99"/>
    <w:semiHidden/>
    <w:unhideWhenUsed/>
    <w:qFormat/>
    <w:rPr>
      <w:sz w:val="18"/>
      <w:szCs w:val="18"/>
    </w:rPr>
  </w:style>
  <w:style w:type="paragraph" w:styleId="afffe">
    <w:name w:val="footer"/>
    <w:basedOn w:val="afff5"/>
    <w:link w:val="affff"/>
    <w:autoRedefine/>
    <w:qFormat/>
    <w:pPr>
      <w:tabs>
        <w:tab w:val="center" w:pos="4153"/>
        <w:tab w:val="right" w:pos="8306"/>
      </w:tabs>
      <w:adjustRightInd/>
      <w:snapToGrid w:val="0"/>
      <w:spacing w:line="240" w:lineRule="auto"/>
      <w:jc w:val="right"/>
    </w:pPr>
    <w:rPr>
      <w:rFonts w:ascii="宋体"/>
      <w:sz w:val="18"/>
      <w:szCs w:val="18"/>
    </w:rPr>
  </w:style>
  <w:style w:type="paragraph" w:styleId="affff0">
    <w:name w:val="header"/>
    <w:basedOn w:val="afff5"/>
    <w:link w:val="affff1"/>
    <w:autoRedefine/>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2">
    <w:name w:val="footnote text"/>
    <w:basedOn w:val="afff5"/>
    <w:next w:val="afff5"/>
    <w:link w:val="affff3"/>
    <w:autoRedefine/>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4">
    <w:name w:val="table of figures"/>
    <w:basedOn w:val="afff5"/>
    <w:next w:val="afff5"/>
    <w:autoRedefine/>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5">
    <w:name w:val="Title"/>
    <w:basedOn w:val="afff5"/>
    <w:link w:val="affff6"/>
    <w:autoRedefine/>
    <w:qFormat/>
    <w:pPr>
      <w:spacing w:before="240" w:after="60"/>
      <w:jc w:val="center"/>
      <w:outlineLvl w:val="0"/>
    </w:pPr>
    <w:rPr>
      <w:rFonts w:ascii="Arial" w:hAnsi="Arial" w:cs="Arial"/>
      <w:b/>
      <w:bCs/>
      <w:sz w:val="32"/>
      <w:szCs w:val="32"/>
    </w:rPr>
  </w:style>
  <w:style w:type="table" w:styleId="affff7">
    <w:name w:val="Table Grid"/>
    <w:basedOn w:val="afff7"/>
    <w:autoRedefine/>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8">
    <w:name w:val="Strong"/>
    <w:autoRedefine/>
    <w:uiPriority w:val="22"/>
    <w:qFormat/>
    <w:rPr>
      <w:b/>
      <w:bCs/>
    </w:rPr>
  </w:style>
  <w:style w:type="character" w:styleId="affff9">
    <w:name w:val="page number"/>
    <w:autoRedefine/>
    <w:qFormat/>
    <w:rPr>
      <w:rFonts w:ascii="宋体" w:eastAsia="宋体" w:hAnsi="Times New Roman"/>
      <w:sz w:val="18"/>
    </w:rPr>
  </w:style>
  <w:style w:type="character" w:styleId="affffa">
    <w:name w:val="Emphasis"/>
    <w:autoRedefine/>
    <w:uiPriority w:val="20"/>
    <w:qFormat/>
    <w:rPr>
      <w:i/>
      <w:iCs/>
    </w:rPr>
  </w:style>
  <w:style w:type="character" w:styleId="affffb">
    <w:name w:val="Hyperlink"/>
    <w:autoRedefine/>
    <w:uiPriority w:val="99"/>
    <w:qFormat/>
    <w:rPr>
      <w:rFonts w:ascii="宋体" w:eastAsia="宋体" w:hAnsi="Times New Roman"/>
      <w:color w:val="auto"/>
      <w:spacing w:val="0"/>
      <w:w w:val="100"/>
      <w:position w:val="0"/>
      <w:sz w:val="21"/>
      <w:u w:val="none"/>
      <w:vertAlign w:val="baseline"/>
    </w:rPr>
  </w:style>
  <w:style w:type="character" w:styleId="affffc">
    <w:name w:val="footnote reference"/>
    <w:autoRedefine/>
    <w:semiHidden/>
    <w:qFormat/>
    <w:rPr>
      <w:rFonts w:ascii="宋体" w:eastAsia="宋体" w:hAnsi="宋体" w:cs="Times New Roman"/>
      <w:spacing w:val="0"/>
      <w:sz w:val="18"/>
      <w:vertAlign w:val="superscript"/>
    </w:rPr>
  </w:style>
  <w:style w:type="character" w:customStyle="1" w:styleId="10">
    <w:name w:val="标题 1 字符"/>
    <w:link w:val="1"/>
    <w:autoRedefine/>
    <w:qFormat/>
    <w:rPr>
      <w:rFonts w:ascii="Times New Roman" w:eastAsia="宋体" w:hAnsi="Times New Roman" w:cs="Times New Roman"/>
      <w:b/>
      <w:bCs/>
      <w:kern w:val="44"/>
      <w:sz w:val="44"/>
      <w:szCs w:val="44"/>
    </w:rPr>
  </w:style>
  <w:style w:type="character" w:customStyle="1" w:styleId="23">
    <w:name w:val="标题 2 字符"/>
    <w:link w:val="22"/>
    <w:autoRedefine/>
    <w:qFormat/>
    <w:rPr>
      <w:rFonts w:ascii="Arial" w:eastAsia="黑体" w:hAnsi="Arial" w:cs="Times New Roman"/>
      <w:b/>
      <w:bCs/>
      <w:sz w:val="32"/>
      <w:szCs w:val="32"/>
    </w:rPr>
  </w:style>
  <w:style w:type="character" w:customStyle="1" w:styleId="30">
    <w:name w:val="标题 3 字符"/>
    <w:link w:val="3"/>
    <w:autoRedefine/>
    <w:qFormat/>
    <w:rPr>
      <w:rFonts w:ascii="Times New Roman" w:eastAsia="宋体" w:hAnsi="Times New Roman" w:cs="Times New Roman"/>
      <w:b/>
      <w:bCs/>
      <w:sz w:val="32"/>
      <w:szCs w:val="32"/>
    </w:rPr>
  </w:style>
  <w:style w:type="character" w:customStyle="1" w:styleId="40">
    <w:name w:val="标题 4 字符"/>
    <w:link w:val="4"/>
    <w:autoRedefine/>
    <w:qFormat/>
    <w:rPr>
      <w:rFonts w:ascii="Arial" w:eastAsia="黑体" w:hAnsi="Arial" w:cs="Times New Roman"/>
      <w:b/>
      <w:bCs/>
      <w:sz w:val="28"/>
      <w:szCs w:val="28"/>
    </w:rPr>
  </w:style>
  <w:style w:type="character" w:customStyle="1" w:styleId="50">
    <w:name w:val="标题 5 字符"/>
    <w:link w:val="5"/>
    <w:autoRedefine/>
    <w:qFormat/>
    <w:rPr>
      <w:rFonts w:ascii="Times New Roman" w:eastAsia="宋体" w:hAnsi="Times New Roman" w:cs="Times New Roman"/>
      <w:b/>
      <w:bCs/>
      <w:sz w:val="28"/>
      <w:szCs w:val="28"/>
    </w:rPr>
  </w:style>
  <w:style w:type="character" w:customStyle="1" w:styleId="60">
    <w:name w:val="标题 6 字符"/>
    <w:link w:val="6"/>
    <w:autoRedefine/>
    <w:qFormat/>
    <w:rPr>
      <w:rFonts w:ascii="Arial" w:eastAsia="黑体" w:hAnsi="Arial" w:cs="Times New Roman"/>
      <w:b/>
      <w:bCs/>
      <w:sz w:val="24"/>
      <w:szCs w:val="24"/>
    </w:rPr>
  </w:style>
  <w:style w:type="character" w:customStyle="1" w:styleId="70">
    <w:name w:val="标题 7 字符"/>
    <w:link w:val="7"/>
    <w:autoRedefine/>
    <w:qFormat/>
    <w:rPr>
      <w:rFonts w:ascii="Times New Roman" w:eastAsia="宋体" w:hAnsi="Times New Roman" w:cs="Times New Roman"/>
      <w:b/>
      <w:bCs/>
      <w:sz w:val="24"/>
      <w:szCs w:val="24"/>
    </w:rPr>
  </w:style>
  <w:style w:type="character" w:customStyle="1" w:styleId="80">
    <w:name w:val="标题 8 字符"/>
    <w:link w:val="8"/>
    <w:autoRedefine/>
    <w:qFormat/>
    <w:rPr>
      <w:rFonts w:ascii="Arial" w:eastAsia="黑体" w:hAnsi="Arial" w:cs="Times New Roman"/>
      <w:sz w:val="24"/>
      <w:szCs w:val="24"/>
    </w:rPr>
  </w:style>
  <w:style w:type="character" w:customStyle="1" w:styleId="90">
    <w:name w:val="标题 9 字符"/>
    <w:link w:val="9"/>
    <w:autoRedefine/>
    <w:qFormat/>
    <w:rPr>
      <w:rFonts w:ascii="Arial" w:eastAsia="黑体" w:hAnsi="Arial" w:cs="Times New Roman"/>
      <w:szCs w:val="21"/>
    </w:rPr>
  </w:style>
  <w:style w:type="character" w:customStyle="1" w:styleId="affff1">
    <w:name w:val="页眉 字符"/>
    <w:link w:val="affff0"/>
    <w:autoRedefine/>
    <w:uiPriority w:val="99"/>
    <w:qFormat/>
    <w:rPr>
      <w:rFonts w:ascii="Times New Roman" w:eastAsia="宋体" w:hAnsi="Times New Roman" w:cs="Times New Roman"/>
      <w:sz w:val="18"/>
      <w:szCs w:val="18"/>
    </w:rPr>
  </w:style>
  <w:style w:type="character" w:customStyle="1" w:styleId="affff">
    <w:name w:val="页脚 字符"/>
    <w:link w:val="afffe"/>
    <w:autoRedefine/>
    <w:uiPriority w:val="99"/>
    <w:qFormat/>
    <w:rPr>
      <w:rFonts w:ascii="宋体" w:eastAsia="宋体" w:hAnsi="Times New Roman" w:cs="Times New Roman"/>
      <w:sz w:val="18"/>
      <w:szCs w:val="18"/>
    </w:rPr>
  </w:style>
  <w:style w:type="character" w:customStyle="1" w:styleId="afffd">
    <w:name w:val="批注框文本 字符"/>
    <w:link w:val="afffc"/>
    <w:autoRedefine/>
    <w:uiPriority w:val="99"/>
    <w:semiHidden/>
    <w:qFormat/>
    <w:rPr>
      <w:sz w:val="18"/>
      <w:szCs w:val="18"/>
    </w:rPr>
  </w:style>
  <w:style w:type="paragraph" w:styleId="affffd">
    <w:name w:val="Quote"/>
    <w:basedOn w:val="afff5"/>
    <w:next w:val="afff5"/>
    <w:link w:val="affffe"/>
    <w:uiPriority w:val="29"/>
    <w:qFormat/>
    <w:rPr>
      <w:i/>
      <w:iCs/>
      <w:color w:val="000000"/>
    </w:rPr>
  </w:style>
  <w:style w:type="character" w:customStyle="1" w:styleId="affffe">
    <w:name w:val="引用 字符"/>
    <w:link w:val="affffd"/>
    <w:uiPriority w:val="29"/>
    <w:qFormat/>
    <w:rPr>
      <w:i/>
      <w:iCs/>
      <w:color w:val="000000"/>
    </w:rPr>
  </w:style>
  <w:style w:type="character" w:customStyle="1" w:styleId="affff6">
    <w:name w:val="标题 字符"/>
    <w:link w:val="affff5"/>
    <w:qFormat/>
    <w:rPr>
      <w:rFonts w:ascii="Arial" w:eastAsia="宋体" w:hAnsi="Arial" w:cs="Arial"/>
      <w:b/>
      <w:bCs/>
      <w:sz w:val="32"/>
      <w:szCs w:val="32"/>
    </w:rPr>
  </w:style>
  <w:style w:type="paragraph" w:customStyle="1" w:styleId="afffff">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0">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1">
    <w:name w:val="标准文件_页脚偶数页"/>
    <w:qFormat/>
    <w:pPr>
      <w:ind w:left="198"/>
    </w:pPr>
    <w:rPr>
      <w:rFonts w:ascii="宋体"/>
      <w:sz w:val="18"/>
    </w:rPr>
  </w:style>
  <w:style w:type="paragraph" w:customStyle="1" w:styleId="afffff2">
    <w:name w:val="标准文件_页脚奇数页"/>
    <w:qFormat/>
    <w:pPr>
      <w:ind w:right="227"/>
      <w:jc w:val="right"/>
    </w:pPr>
    <w:rPr>
      <w:rFonts w:ascii="宋体"/>
      <w:sz w:val="18"/>
    </w:rPr>
  </w:style>
  <w:style w:type="paragraph" w:customStyle="1" w:styleId="afffff3">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4">
    <w:name w:val="标准文件_标准正文"/>
    <w:basedOn w:val="afff5"/>
    <w:next w:val="afffff5"/>
    <w:autoRedefine/>
    <w:qFormat/>
    <w:pPr>
      <w:snapToGrid w:val="0"/>
      <w:ind w:firstLineChars="200" w:firstLine="200"/>
    </w:pPr>
    <w:rPr>
      <w:kern w:val="0"/>
    </w:rPr>
  </w:style>
  <w:style w:type="paragraph" w:customStyle="1" w:styleId="afffff5">
    <w:name w:val="标准文件_段"/>
    <w:link w:val="Char"/>
    <w:autoRedefine/>
    <w:qFormat/>
    <w:pPr>
      <w:autoSpaceDE w:val="0"/>
      <w:autoSpaceDN w:val="0"/>
      <w:ind w:firstLineChars="200" w:firstLine="200"/>
      <w:jc w:val="both"/>
    </w:pPr>
    <w:rPr>
      <w:rFonts w:ascii="宋体"/>
      <w:sz w:val="21"/>
    </w:rPr>
  </w:style>
  <w:style w:type="paragraph" w:customStyle="1" w:styleId="afffff6">
    <w:name w:val="标准文件_版本"/>
    <w:basedOn w:val="afffff4"/>
    <w:autoRedefine/>
    <w:qFormat/>
    <w:pPr>
      <w:adjustRightInd/>
      <w:snapToGrid/>
      <w:ind w:firstLineChars="0" w:firstLine="0"/>
    </w:pPr>
    <w:rPr>
      <w:rFonts w:ascii="宋体" w:hAnsi="宋体"/>
      <w:kern w:val="2"/>
    </w:rPr>
  </w:style>
  <w:style w:type="paragraph" w:customStyle="1" w:styleId="afffff7">
    <w:name w:val="标准文件_标准部门"/>
    <w:basedOn w:val="afff5"/>
    <w:autoRedefine/>
    <w:qFormat/>
    <w:pPr>
      <w:jc w:val="center"/>
    </w:pPr>
    <w:rPr>
      <w:rFonts w:ascii="黑体" w:eastAsia="黑体"/>
      <w:kern w:val="0"/>
      <w:sz w:val="44"/>
    </w:rPr>
  </w:style>
  <w:style w:type="paragraph" w:customStyle="1" w:styleId="afffff8">
    <w:name w:val="标准文件_标准代替"/>
    <w:basedOn w:val="afff5"/>
    <w:next w:val="afff5"/>
    <w:autoRedefine/>
    <w:qFormat/>
    <w:pPr>
      <w:spacing w:line="310" w:lineRule="exact"/>
      <w:jc w:val="right"/>
    </w:pPr>
    <w:rPr>
      <w:rFonts w:ascii="宋体" w:hAnsi="宋体"/>
      <w:kern w:val="0"/>
    </w:rPr>
  </w:style>
  <w:style w:type="paragraph" w:customStyle="1" w:styleId="afffff9">
    <w:name w:val="标准文件_标准名称标题"/>
    <w:basedOn w:val="afff5"/>
    <w:next w:val="afff5"/>
    <w:autoRedefine/>
    <w:qFormat/>
    <w:pPr>
      <w:widowControl/>
      <w:shd w:val="clear" w:color="FFFFFF" w:fill="FFFFFF"/>
      <w:adjustRightInd/>
      <w:spacing w:before="640" w:after="100"/>
      <w:jc w:val="center"/>
    </w:pPr>
    <w:rPr>
      <w:rFonts w:ascii="黑体" w:eastAsia="黑体"/>
      <w:kern w:val="0"/>
      <w:sz w:val="32"/>
    </w:rPr>
  </w:style>
  <w:style w:type="paragraph" w:customStyle="1" w:styleId="afffffa">
    <w:name w:val="标准文件_页眉奇数页"/>
    <w:next w:val="afff5"/>
    <w:autoRedefine/>
    <w:qFormat/>
    <w:pPr>
      <w:tabs>
        <w:tab w:val="center" w:pos="4154"/>
        <w:tab w:val="right" w:pos="8306"/>
      </w:tabs>
      <w:spacing w:after="120"/>
      <w:jc w:val="right"/>
    </w:pPr>
    <w:rPr>
      <w:rFonts w:ascii="黑体" w:eastAsia="黑体" w:hAnsi="宋体"/>
      <w:sz w:val="21"/>
    </w:rPr>
  </w:style>
  <w:style w:type="paragraph" w:customStyle="1" w:styleId="afffffb">
    <w:name w:val="标准文件_页眉偶数页"/>
    <w:basedOn w:val="afffffa"/>
    <w:next w:val="afff5"/>
    <w:qFormat/>
    <w:pPr>
      <w:jc w:val="left"/>
    </w:pPr>
  </w:style>
  <w:style w:type="paragraph" w:customStyle="1" w:styleId="afffffc">
    <w:name w:val="标准文件_参考文献标题"/>
    <w:basedOn w:val="afff5"/>
    <w:next w:val="afff5"/>
    <w:autoRedefine/>
    <w:qFormat/>
    <w:pPr>
      <w:widowControl/>
      <w:shd w:val="clear" w:color="FFFFFF" w:fill="FFFFFF"/>
      <w:adjustRightInd/>
      <w:spacing w:beforeLines="40" w:before="40" w:afterLines="50" w:after="50" w:line="240" w:lineRule="auto"/>
      <w:jc w:val="center"/>
      <w:outlineLvl w:val="0"/>
    </w:pPr>
    <w:rPr>
      <w:rFonts w:ascii="黑体" w:eastAsia="黑体"/>
      <w:kern w:val="0"/>
    </w:rPr>
  </w:style>
  <w:style w:type="paragraph" w:customStyle="1" w:styleId="a">
    <w:name w:val="标准文件_参考文献条目"/>
    <w:autoRedefine/>
    <w:qFormat/>
    <w:pPr>
      <w:numPr>
        <w:numId w:val="1"/>
      </w:numPr>
    </w:pPr>
    <w:rPr>
      <w:rFonts w:ascii="宋体"/>
    </w:rPr>
  </w:style>
  <w:style w:type="paragraph" w:customStyle="1" w:styleId="affe">
    <w:name w:val="标准文件_二级条标题"/>
    <w:next w:val="afffff5"/>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d">
    <w:name w:val="标准文件_发布"/>
    <w:qFormat/>
    <w:rPr>
      <w:rFonts w:ascii="黑体" w:eastAsia="黑体"/>
      <w:spacing w:val="0"/>
      <w:w w:val="100"/>
      <w:position w:val="3"/>
      <w:sz w:val="28"/>
    </w:rPr>
  </w:style>
  <w:style w:type="paragraph" w:customStyle="1" w:styleId="ad">
    <w:name w:val="标准文件_方框数字列项"/>
    <w:basedOn w:val="afffff5"/>
    <w:qFormat/>
    <w:pPr>
      <w:numPr>
        <w:numId w:val="3"/>
      </w:numPr>
      <w:ind w:firstLineChars="0" w:firstLine="0"/>
    </w:pPr>
  </w:style>
  <w:style w:type="paragraph" w:customStyle="1" w:styleId="afffffe">
    <w:name w:val="标准文件_封面标准编号"/>
    <w:basedOn w:val="afff5"/>
    <w:next w:val="afffff8"/>
    <w:qFormat/>
    <w:pPr>
      <w:spacing w:line="310" w:lineRule="exact"/>
      <w:jc w:val="right"/>
    </w:pPr>
    <w:rPr>
      <w:rFonts w:ascii="黑体" w:eastAsia="黑体"/>
      <w:kern w:val="0"/>
      <w:sz w:val="28"/>
    </w:rPr>
  </w:style>
  <w:style w:type="paragraph" w:customStyle="1" w:styleId="affffff">
    <w:name w:val="标准文件_封面标准分类号"/>
    <w:basedOn w:val="afff5"/>
    <w:qFormat/>
    <w:rPr>
      <w:rFonts w:ascii="黑体" w:eastAsia="黑体"/>
      <w:b/>
      <w:kern w:val="0"/>
      <w:sz w:val="28"/>
    </w:rPr>
  </w:style>
  <w:style w:type="paragraph" w:customStyle="1" w:styleId="affffff0">
    <w:name w:val="标准文件_封面标准名称"/>
    <w:basedOn w:val="afff5"/>
    <w:qFormat/>
    <w:pPr>
      <w:spacing w:line="240" w:lineRule="auto"/>
      <w:jc w:val="center"/>
    </w:pPr>
    <w:rPr>
      <w:rFonts w:ascii="黑体" w:eastAsia="黑体"/>
      <w:kern w:val="0"/>
      <w:sz w:val="52"/>
    </w:rPr>
  </w:style>
  <w:style w:type="paragraph" w:customStyle="1" w:styleId="affffff1">
    <w:name w:val="标准文件_封面标准英文名称"/>
    <w:basedOn w:val="afff5"/>
    <w:qFormat/>
    <w:pPr>
      <w:spacing w:line="240" w:lineRule="auto"/>
      <w:jc w:val="center"/>
    </w:pPr>
    <w:rPr>
      <w:rFonts w:ascii="黑体" w:eastAsia="黑体"/>
      <w:b/>
      <w:sz w:val="28"/>
    </w:rPr>
  </w:style>
  <w:style w:type="paragraph" w:customStyle="1" w:styleId="affffff2">
    <w:name w:val="标准文件_封面发布日期"/>
    <w:basedOn w:val="afff5"/>
    <w:qFormat/>
    <w:pPr>
      <w:spacing w:line="310" w:lineRule="exact"/>
    </w:pPr>
    <w:rPr>
      <w:rFonts w:ascii="黑体" w:eastAsia="黑体"/>
      <w:kern w:val="0"/>
      <w:sz w:val="28"/>
    </w:rPr>
  </w:style>
  <w:style w:type="paragraph" w:customStyle="1" w:styleId="affffff3">
    <w:name w:val="标准文件_封面密级"/>
    <w:basedOn w:val="afff5"/>
    <w:qFormat/>
    <w:rPr>
      <w:rFonts w:eastAsia="黑体"/>
      <w:sz w:val="32"/>
    </w:rPr>
  </w:style>
  <w:style w:type="paragraph" w:customStyle="1" w:styleId="affffff4">
    <w:name w:val="标准文件_封面实施日期"/>
    <w:basedOn w:val="afff5"/>
    <w:qFormat/>
    <w:pPr>
      <w:spacing w:line="310" w:lineRule="exact"/>
      <w:jc w:val="right"/>
    </w:pPr>
    <w:rPr>
      <w:rFonts w:ascii="黑体" w:eastAsia="黑体"/>
      <w:sz w:val="28"/>
    </w:rPr>
  </w:style>
  <w:style w:type="paragraph" w:customStyle="1" w:styleId="affffff5">
    <w:name w:val="标准文件_封面抬头"/>
    <w:basedOn w:val="afffff5"/>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5"/>
    <w:qFormat/>
    <w:pPr>
      <w:numPr>
        <w:numId w:val="4"/>
      </w:numPr>
      <w:shd w:val="clear" w:color="FFFFFF" w:fill="FFFFFF"/>
      <w:tabs>
        <w:tab w:val="left" w:pos="6406"/>
      </w:tabs>
      <w:spacing w:beforeLines="25" w:before="25" w:afterLines="50" w:after="50"/>
      <w:jc w:val="center"/>
      <w:outlineLvl w:val="0"/>
    </w:pPr>
    <w:rPr>
      <w:rFonts w:ascii="黑体" w:eastAsia="黑体"/>
      <w:sz w:val="21"/>
    </w:rPr>
  </w:style>
  <w:style w:type="paragraph" w:customStyle="1" w:styleId="aff">
    <w:name w:val="标准文件_附录表标题"/>
    <w:next w:val="afffff5"/>
    <w:qFormat/>
    <w:pPr>
      <w:numPr>
        <w:ilvl w:val="1"/>
        <w:numId w:val="5"/>
      </w:numPr>
      <w:adjustRightInd w:val="0"/>
      <w:snapToGrid w:val="0"/>
      <w:spacing w:beforeLines="50" w:before="50" w:afterLines="50" w:after="50"/>
      <w:ind w:left="0" w:firstLine="420"/>
      <w:jc w:val="center"/>
      <w:textAlignment w:val="baseline"/>
    </w:pPr>
    <w:rPr>
      <w:rFonts w:ascii="黑体" w:eastAsia="黑体"/>
      <w:kern w:val="21"/>
      <w:sz w:val="21"/>
    </w:rPr>
  </w:style>
  <w:style w:type="paragraph" w:customStyle="1" w:styleId="aff4">
    <w:name w:val="标准文件_附录一级条标题"/>
    <w:next w:val="afffff5"/>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5"/>
    <w:qFormat/>
    <w:pPr>
      <w:widowControl/>
      <w:numPr>
        <w:ilvl w:val="2"/>
      </w:numPr>
      <w:wordWrap w:val="0"/>
      <w:overflowPunct w:val="0"/>
      <w:autoSpaceDE w:val="0"/>
      <w:autoSpaceDN w:val="0"/>
      <w:textAlignment w:val="baseline"/>
      <w:outlineLvl w:val="3"/>
    </w:pPr>
  </w:style>
  <w:style w:type="paragraph" w:customStyle="1" w:styleId="affffff6">
    <w:name w:val="标准文件_附录公式"/>
    <w:basedOn w:val="afffff4"/>
    <w:next w:val="afffff4"/>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5"/>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5"/>
    <w:autoRedefine/>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9">
    <w:name w:val="标准文件_附录图标题"/>
    <w:next w:val="afffff5"/>
    <w:autoRedefine/>
    <w:qFormat/>
    <w:pPr>
      <w:numPr>
        <w:ilvl w:val="1"/>
        <w:numId w:val="6"/>
      </w:numPr>
      <w:adjustRightInd w:val="0"/>
      <w:snapToGrid w:val="0"/>
      <w:spacing w:beforeLines="50" w:before="50" w:afterLines="50" w:after="50"/>
      <w:ind w:firstLine="420"/>
      <w:jc w:val="center"/>
    </w:pPr>
    <w:rPr>
      <w:rFonts w:ascii="黑体" w:eastAsia="黑体"/>
      <w:sz w:val="21"/>
    </w:rPr>
  </w:style>
  <w:style w:type="paragraph" w:customStyle="1" w:styleId="aff8">
    <w:name w:val="标准文件_附录五级条标题"/>
    <w:next w:val="afffff5"/>
    <w:autoRedefine/>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0">
    <w:name w:val="标准文件_附录英文标识"/>
    <w:next w:val="afffa"/>
    <w:qFormat/>
    <w:pPr>
      <w:numPr>
        <w:numId w:val="7"/>
      </w:numPr>
      <w:tabs>
        <w:tab w:val="left" w:pos="6406"/>
      </w:tabs>
      <w:spacing w:before="220" w:after="320"/>
      <w:jc w:val="center"/>
      <w:outlineLvl w:val="0"/>
    </w:pPr>
    <w:rPr>
      <w:rFonts w:ascii="黑体" w:eastAsia="黑体"/>
      <w:sz w:val="21"/>
    </w:rPr>
  </w:style>
  <w:style w:type="character" w:customStyle="1" w:styleId="afffb">
    <w:name w:val="正文文本 字符"/>
    <w:link w:val="afffa"/>
    <w:qFormat/>
    <w:rPr>
      <w:rFonts w:ascii="Times New Roman" w:eastAsia="宋体" w:hAnsi="Times New Roman" w:cs="Times New Roman"/>
      <w:szCs w:val="20"/>
    </w:rPr>
  </w:style>
  <w:style w:type="paragraph" w:customStyle="1" w:styleId="affffff7">
    <w:name w:val="标准文件_附录章标题"/>
    <w:next w:val="afffff5"/>
    <w:autoRedefine/>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8">
    <w:name w:val="标准文件_公式后的破折号"/>
    <w:basedOn w:val="afffff5"/>
    <w:next w:val="afffff5"/>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afterLines="150" w:after="150"/>
      <w:ind w:left="0" w:firstLine="0"/>
      <w:jc w:val="center"/>
      <w:outlineLvl w:val="0"/>
    </w:pPr>
    <w:rPr>
      <w:rFonts w:ascii="黑体" w:eastAsia="黑体"/>
      <w:sz w:val="32"/>
    </w:rPr>
  </w:style>
  <w:style w:type="paragraph" w:customStyle="1" w:styleId="affffff9">
    <w:name w:val="标准文件_目次、标准名称标题"/>
    <w:basedOn w:val="a6"/>
    <w:next w:val="afffff5"/>
    <w:qFormat/>
    <w:pPr>
      <w:spacing w:line="460" w:lineRule="exact"/>
    </w:pPr>
  </w:style>
  <w:style w:type="paragraph" w:customStyle="1" w:styleId="affffffa">
    <w:name w:val="标准文件_目录标题"/>
    <w:basedOn w:val="afff5"/>
    <w:qFormat/>
    <w:pPr>
      <w:spacing w:afterLines="150" w:after="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left="0" w:firstLineChars="200" w:firstLine="200"/>
    </w:pPr>
    <w:rPr>
      <w:sz w:val="21"/>
    </w:rPr>
  </w:style>
  <w:style w:type="paragraph" w:customStyle="1" w:styleId="afc">
    <w:name w:val="标准文件_破折号列项（二级）"/>
    <w:basedOn w:val="af1"/>
    <w:qFormat/>
    <w:pPr>
      <w:numPr>
        <w:numId w:val="10"/>
      </w:numPr>
      <w:ind w:left="0" w:firstLine="200"/>
    </w:pPr>
  </w:style>
  <w:style w:type="paragraph" w:customStyle="1" w:styleId="afff">
    <w:name w:val="标准文件_三级条标题"/>
    <w:basedOn w:val="affe"/>
    <w:next w:val="afffff5"/>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b">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5"/>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3">
    <w:name w:val="脚注文本 字符"/>
    <w:link w:val="affff2"/>
    <w:semiHidden/>
    <w:qFormat/>
    <w:rPr>
      <w:rFonts w:ascii="宋体" w:eastAsia="宋体" w:hAnsi="Times New Roman" w:cs="Times New Roman"/>
      <w:sz w:val="18"/>
      <w:szCs w:val="18"/>
    </w:rPr>
  </w:style>
  <w:style w:type="paragraph" w:customStyle="1" w:styleId="affffffc">
    <w:name w:val="标准文件_条文脚注"/>
    <w:basedOn w:val="affff2"/>
    <w:qFormat/>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f5"/>
    <w:qFormat/>
    <w:pPr>
      <w:numPr>
        <w:numId w:val="12"/>
      </w:numPr>
      <w:spacing w:line="240" w:lineRule="auto"/>
      <w:jc w:val="left"/>
    </w:pPr>
    <w:rPr>
      <w:rFonts w:ascii="宋体" w:hAnsi="宋体"/>
      <w:sz w:val="18"/>
    </w:rPr>
  </w:style>
  <w:style w:type="character" w:customStyle="1" w:styleId="affffffd">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5"/>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5"/>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5"/>
    <w:qFormat/>
    <w:pPr>
      <w:numPr>
        <w:ilvl w:val="2"/>
      </w:numPr>
      <w:spacing w:beforeLines="50" w:before="50" w:afterLines="50" w:after="50"/>
      <w:outlineLvl w:val="1"/>
    </w:pPr>
  </w:style>
  <w:style w:type="paragraph" w:customStyle="1" w:styleId="affffffe">
    <w:name w:val="标准文件_一致程度"/>
    <w:basedOn w:val="afff5"/>
    <w:qFormat/>
    <w:pPr>
      <w:spacing w:line="440" w:lineRule="exact"/>
      <w:jc w:val="center"/>
    </w:pPr>
    <w:rPr>
      <w:sz w:val="28"/>
    </w:rPr>
  </w:style>
  <w:style w:type="paragraph" w:customStyle="1" w:styleId="afffffff">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f0">
    <w:name w:val="标准文件_英文图表脚注"/>
    <w:basedOn w:val="afffff4"/>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jc w:val="both"/>
    </w:pPr>
    <w:rPr>
      <w:rFonts w:ascii="宋体"/>
      <w:sz w:val="21"/>
    </w:rPr>
  </w:style>
  <w:style w:type="paragraph" w:customStyle="1" w:styleId="af">
    <w:name w:val="标准文件_英文注："/>
    <w:basedOn w:val="afff5"/>
    <w:next w:val="afffff5"/>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5"/>
    <w:qFormat/>
    <w:pPr>
      <w:numPr>
        <w:numId w:val="16"/>
      </w:numPr>
      <w:tabs>
        <w:tab w:val="left" w:pos="0"/>
      </w:tabs>
      <w:spacing w:beforeLines="50" w:before="50" w:afterLines="50" w:after="50"/>
      <w:jc w:val="center"/>
    </w:pPr>
    <w:rPr>
      <w:rFonts w:ascii="黑体" w:eastAsia="黑体"/>
      <w:sz w:val="21"/>
    </w:rPr>
  </w:style>
  <w:style w:type="paragraph" w:customStyle="1" w:styleId="afffffff1">
    <w:name w:val="标准文件_正文公式"/>
    <w:basedOn w:val="afff5"/>
    <w:next w:val="afffff4"/>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5"/>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5"/>
    <w:qFormat/>
    <w:pPr>
      <w:numPr>
        <w:numId w:val="18"/>
      </w:numPr>
      <w:jc w:val="center"/>
    </w:pPr>
    <w:rPr>
      <w:rFonts w:ascii="黑体" w:eastAsia="黑体"/>
      <w:sz w:val="21"/>
    </w:rPr>
  </w:style>
  <w:style w:type="paragraph" w:customStyle="1" w:styleId="afb">
    <w:name w:val="标准文件_正文英文图标题"/>
    <w:next w:val="afffff5"/>
    <w:qFormat/>
    <w:pPr>
      <w:numPr>
        <w:numId w:val="19"/>
      </w:numPr>
      <w:jc w:val="center"/>
    </w:pPr>
    <w:rPr>
      <w:rFonts w:ascii="黑体" w:eastAsia="黑体"/>
      <w:sz w:val="21"/>
    </w:rPr>
  </w:style>
  <w:style w:type="paragraph" w:customStyle="1" w:styleId="af7">
    <w:name w:val="标准文件_编号列项（三级）"/>
    <w:qFormat/>
    <w:pPr>
      <w:numPr>
        <w:ilvl w:val="2"/>
        <w:numId w:val="13"/>
      </w:numPr>
    </w:pPr>
    <w:rPr>
      <w:rFonts w:ascii="宋体"/>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2">
    <w:name w:val="发布部门"/>
    <w:next w:val="afffff5"/>
    <w:qFormat/>
    <w:pPr>
      <w:framePr w:w="7433" w:h="585" w:hRule="exact" w:hSpace="180" w:vSpace="180" w:wrap="around" w:hAnchor="margin" w:xAlign="center" w:y="14401" w:anchorLock="1"/>
      <w:jc w:val="center"/>
    </w:pPr>
    <w:rPr>
      <w:rFonts w:ascii="宋体"/>
      <w:b/>
      <w:w w:val="135"/>
      <w:sz w:val="36"/>
    </w:rPr>
  </w:style>
  <w:style w:type="paragraph" w:customStyle="1" w:styleId="afffffff3">
    <w:name w:val="发布日期"/>
    <w:qFormat/>
    <w:pPr>
      <w:framePr w:w="4000" w:h="473" w:hRule="exact" w:hSpace="180" w:vSpace="180" w:wrap="around" w:hAnchor="margin" w:y="13511" w:anchorLock="1"/>
    </w:pPr>
    <w:rPr>
      <w:rFonts w:eastAsia="黑体"/>
      <w:sz w:val="28"/>
    </w:rPr>
  </w:style>
  <w:style w:type="paragraph" w:customStyle="1" w:styleId="afffffff4">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5">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6">
    <w:name w:val="封面标准文稿编辑信息"/>
    <w:qFormat/>
    <w:pPr>
      <w:spacing w:before="180" w:line="180" w:lineRule="exact"/>
      <w:jc w:val="center"/>
    </w:pPr>
    <w:rPr>
      <w:rFonts w:ascii="宋体"/>
      <w:sz w:val="21"/>
    </w:rPr>
  </w:style>
  <w:style w:type="paragraph" w:customStyle="1" w:styleId="afffffff7">
    <w:name w:val="封面标准文稿类别"/>
    <w:qFormat/>
    <w:pPr>
      <w:spacing w:before="440" w:line="400" w:lineRule="exact"/>
      <w:jc w:val="center"/>
    </w:pPr>
    <w:rPr>
      <w:rFonts w:ascii="宋体"/>
      <w:sz w:val="24"/>
    </w:rPr>
  </w:style>
  <w:style w:type="paragraph" w:customStyle="1" w:styleId="afffffff8">
    <w:name w:val="封面标准英文名称"/>
    <w:qFormat/>
    <w:pPr>
      <w:widowControl w:val="0"/>
      <w:spacing w:line="360" w:lineRule="exact"/>
      <w:jc w:val="center"/>
    </w:pPr>
    <w:rPr>
      <w:sz w:val="28"/>
    </w:rPr>
  </w:style>
  <w:style w:type="paragraph" w:customStyle="1" w:styleId="afffffff9">
    <w:name w:val="封面一致性程度标识"/>
    <w:qFormat/>
    <w:pPr>
      <w:spacing w:before="440" w:line="440" w:lineRule="exact"/>
      <w:jc w:val="center"/>
    </w:pPr>
    <w:rPr>
      <w:sz w:val="28"/>
    </w:rPr>
  </w:style>
  <w:style w:type="paragraph" w:customStyle="1" w:styleId="afffffffa">
    <w:name w:val="封面正文"/>
    <w:qFormat/>
    <w:pPr>
      <w:jc w:val="both"/>
    </w:pPr>
  </w:style>
  <w:style w:type="paragraph" w:customStyle="1" w:styleId="afffffffb">
    <w:name w:val="附录二级无标题条"/>
    <w:basedOn w:val="afff5"/>
    <w:next w:val="afffff5"/>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c">
    <w:name w:val="附录三级无标题条"/>
    <w:basedOn w:val="afffffffb"/>
    <w:next w:val="afffff5"/>
    <w:qFormat/>
    <w:pPr>
      <w:outlineLvl w:val="4"/>
    </w:pPr>
  </w:style>
  <w:style w:type="paragraph" w:customStyle="1" w:styleId="afffffffd">
    <w:name w:val="附录四级无标题条"/>
    <w:basedOn w:val="afffffffc"/>
    <w:next w:val="afffff5"/>
    <w:qFormat/>
    <w:pPr>
      <w:outlineLvl w:val="5"/>
    </w:pPr>
  </w:style>
  <w:style w:type="paragraph" w:customStyle="1" w:styleId="afffffffe">
    <w:name w:val="附录图"/>
    <w:next w:val="afffff5"/>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2">
    <w:name w:val="标准文件_一级项"/>
    <w:qFormat/>
    <w:pPr>
      <w:numPr>
        <w:numId w:val="21"/>
      </w:numPr>
    </w:pPr>
    <w:rPr>
      <w:rFonts w:ascii="宋体"/>
      <w:sz w:val="21"/>
    </w:rPr>
  </w:style>
  <w:style w:type="paragraph" w:customStyle="1" w:styleId="affffffff">
    <w:name w:val="附录五级无标题条"/>
    <w:basedOn w:val="afffffffd"/>
    <w:next w:val="afffff5"/>
    <w:qFormat/>
    <w:pPr>
      <w:outlineLvl w:val="6"/>
    </w:pPr>
  </w:style>
  <w:style w:type="paragraph" w:customStyle="1" w:styleId="affffffff0">
    <w:name w:val="附录性质"/>
    <w:basedOn w:val="afff5"/>
    <w:qFormat/>
    <w:pPr>
      <w:widowControl/>
      <w:adjustRightInd/>
      <w:jc w:val="center"/>
    </w:pPr>
    <w:rPr>
      <w:rFonts w:ascii="黑体" w:eastAsia="黑体"/>
    </w:rPr>
  </w:style>
  <w:style w:type="paragraph" w:customStyle="1" w:styleId="affffffff1">
    <w:name w:val="附录一级无标题条"/>
    <w:basedOn w:val="affffff7"/>
    <w:next w:val="afffff5"/>
    <w:qFormat/>
    <w:pPr>
      <w:autoSpaceDN w:val="0"/>
      <w:outlineLvl w:val="2"/>
    </w:pPr>
    <w:rPr>
      <w:rFonts w:ascii="宋体" w:eastAsia="宋体" w:hAnsi="宋体"/>
    </w:rPr>
  </w:style>
  <w:style w:type="character" w:customStyle="1" w:styleId="affffffff2">
    <w:name w:val="个人答复风格"/>
    <w:qFormat/>
    <w:rPr>
      <w:rFonts w:ascii="Arial" w:eastAsia="宋体" w:hAnsi="Arial" w:cs="Arial"/>
      <w:color w:val="auto"/>
      <w:spacing w:val="0"/>
      <w:sz w:val="20"/>
    </w:rPr>
  </w:style>
  <w:style w:type="character" w:customStyle="1" w:styleId="affffffff3">
    <w:name w:val="个人撰写风格"/>
    <w:qFormat/>
    <w:rPr>
      <w:rFonts w:ascii="Arial" w:eastAsia="宋体" w:hAnsi="Arial" w:cs="Arial"/>
      <w:color w:val="auto"/>
      <w:spacing w:val="0"/>
      <w:sz w:val="20"/>
    </w:rPr>
  </w:style>
  <w:style w:type="paragraph" w:customStyle="1" w:styleId="affffffff4">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5">
    <w:name w:val="列项·"/>
    <w:basedOn w:val="afffff5"/>
    <w:qFormat/>
    <w:pPr>
      <w:tabs>
        <w:tab w:val="left" w:pos="840"/>
      </w:tabs>
    </w:pPr>
  </w:style>
  <w:style w:type="paragraph" w:customStyle="1" w:styleId="affffffff6">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7">
    <w:name w:val="其他标准称谓"/>
    <w:qFormat/>
    <w:pPr>
      <w:spacing w:line="0" w:lineRule="atLeast"/>
      <w:jc w:val="distribute"/>
    </w:pPr>
    <w:rPr>
      <w:rFonts w:ascii="黑体" w:eastAsia="黑体" w:hAnsi="宋体"/>
      <w:sz w:val="52"/>
    </w:rPr>
  </w:style>
  <w:style w:type="paragraph" w:customStyle="1" w:styleId="affffffff8">
    <w:name w:val="其他发布部门"/>
    <w:basedOn w:val="afffffff2"/>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9">
    <w:name w:val="实施日期"/>
    <w:basedOn w:val="afffffff3"/>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a">
    <w:name w:val="文献分类号"/>
    <w:qFormat/>
    <w:pPr>
      <w:framePr w:hSpace="180" w:vSpace="180" w:wrap="around" w:hAnchor="margin" w:y="1" w:anchorLock="1"/>
      <w:widowControl w:val="0"/>
      <w:textAlignment w:val="center"/>
    </w:pPr>
    <w:rPr>
      <w:rFonts w:eastAsia="黑体"/>
      <w:sz w:val="21"/>
    </w:rPr>
  </w:style>
  <w:style w:type="paragraph" w:customStyle="1" w:styleId="affffffffb">
    <w:name w:val="无标题条"/>
    <w:next w:val="afffff5"/>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c">
    <w:name w:val="注:后续"/>
    <w:qFormat/>
    <w:pPr>
      <w:spacing w:line="300" w:lineRule="exact"/>
      <w:ind w:leftChars="400" w:left="600" w:hangingChars="200" w:hanging="200"/>
      <w:jc w:val="both"/>
    </w:pPr>
    <w:rPr>
      <w:rFonts w:ascii="宋体"/>
      <w:sz w:val="18"/>
    </w:rPr>
  </w:style>
  <w:style w:type="paragraph" w:customStyle="1" w:styleId="affffffffd">
    <w:name w:val="注×:后续"/>
    <w:basedOn w:val="affffffffc"/>
    <w:qFormat/>
    <w:pPr>
      <w:ind w:leftChars="0" w:left="1406" w:firstLineChars="0" w:hanging="499"/>
    </w:pPr>
  </w:style>
  <w:style w:type="paragraph" w:customStyle="1" w:styleId="affffffffe">
    <w:name w:val="标准文件_一级无标题"/>
    <w:basedOn w:val="affd"/>
    <w:qFormat/>
    <w:pPr>
      <w:spacing w:beforeLines="0" w:before="0" w:afterLines="0" w:after="0"/>
      <w:outlineLvl w:val="9"/>
    </w:pPr>
    <w:rPr>
      <w:rFonts w:ascii="宋体" w:eastAsia="宋体"/>
    </w:rPr>
  </w:style>
  <w:style w:type="paragraph" w:customStyle="1" w:styleId="afffffffff">
    <w:name w:val="标准文件_五级无标题"/>
    <w:basedOn w:val="afff1"/>
    <w:qFormat/>
    <w:pPr>
      <w:spacing w:beforeLines="0" w:before="0" w:afterLines="0" w:after="0"/>
      <w:outlineLvl w:val="9"/>
    </w:pPr>
    <w:rPr>
      <w:rFonts w:ascii="宋体" w:eastAsia="宋体"/>
    </w:rPr>
  </w:style>
  <w:style w:type="paragraph" w:customStyle="1" w:styleId="afffffffff0">
    <w:name w:val="标准文件_三级无标题"/>
    <w:basedOn w:val="afff"/>
    <w:qFormat/>
    <w:pPr>
      <w:spacing w:beforeLines="0" w:before="0" w:afterLines="0" w:after="0"/>
      <w:outlineLvl w:val="9"/>
    </w:pPr>
    <w:rPr>
      <w:rFonts w:ascii="宋体" w:eastAsia="宋体"/>
    </w:rPr>
  </w:style>
  <w:style w:type="paragraph" w:customStyle="1" w:styleId="afffffffff1">
    <w:name w:val="标准文件_二级无标题"/>
    <w:basedOn w:val="affe"/>
    <w:qFormat/>
    <w:pPr>
      <w:spacing w:beforeLines="0" w:before="0" w:afterLines="0" w:after="0"/>
      <w:outlineLvl w:val="9"/>
    </w:pPr>
    <w:rPr>
      <w:rFonts w:ascii="宋体" w:eastAsia="宋体"/>
    </w:rPr>
  </w:style>
  <w:style w:type="paragraph" w:customStyle="1" w:styleId="afffffffff2">
    <w:name w:val="标准_四级无标题"/>
    <w:basedOn w:val="afff0"/>
    <w:next w:val="afffff5"/>
    <w:qFormat/>
    <w:rPr>
      <w:rFonts w:eastAsia="宋体"/>
    </w:rPr>
  </w:style>
  <w:style w:type="paragraph" w:customStyle="1" w:styleId="afffffffff3">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5"/>
    <w:qFormat/>
    <w:pPr>
      <w:numPr>
        <w:numId w:val="23"/>
      </w:numPr>
      <w:ind w:firstLineChars="0" w:firstLine="0"/>
    </w:pPr>
    <w:rPr>
      <w:rFonts w:ascii="Times New Roman" w:cs="Arial"/>
      <w:szCs w:val="28"/>
    </w:rPr>
  </w:style>
  <w:style w:type="paragraph" w:customStyle="1" w:styleId="ae">
    <w:name w:val="标准文件_小写罗马数字编号列项"/>
    <w:basedOn w:val="afffff5"/>
    <w:qFormat/>
    <w:pPr>
      <w:numPr>
        <w:numId w:val="24"/>
      </w:numPr>
      <w:ind w:firstLineChars="0" w:firstLine="0"/>
    </w:pPr>
    <w:rPr>
      <w:rFonts w:cs="Arial"/>
      <w:szCs w:val="28"/>
    </w:rPr>
  </w:style>
  <w:style w:type="paragraph" w:customStyle="1" w:styleId="afffffffff4">
    <w:name w:val="标准文件_附录标题"/>
    <w:basedOn w:val="aff3"/>
    <w:qFormat/>
    <w:pPr>
      <w:numPr>
        <w:numId w:val="0"/>
      </w:numPr>
      <w:spacing w:after="280"/>
      <w:outlineLvl w:val="9"/>
    </w:pPr>
  </w:style>
  <w:style w:type="paragraph" w:customStyle="1" w:styleId="afffffffff5">
    <w:name w:val="标准文件_二级项"/>
    <w:qFormat/>
    <w:rPr>
      <w:rFonts w:ascii="宋体"/>
      <w:sz w:val="21"/>
    </w:rPr>
  </w:style>
  <w:style w:type="paragraph" w:customStyle="1" w:styleId="af3">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5"/>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qFormat/>
    <w:pPr>
      <w:numPr>
        <w:numId w:val="13"/>
      </w:numPr>
      <w:jc w:val="both"/>
    </w:pPr>
    <w:rPr>
      <w:rFonts w:ascii="宋体"/>
      <w:sz w:val="21"/>
    </w:rPr>
  </w:style>
  <w:style w:type="paragraph" w:customStyle="1" w:styleId="afffffffff6">
    <w:name w:val="标准文件_索引字母"/>
    <w:next w:val="afffff5"/>
    <w:qFormat/>
    <w:pPr>
      <w:jc w:val="center"/>
    </w:pPr>
    <w:rPr>
      <w:rFonts w:ascii="宋体" w:eastAsia="Times New Roman" w:hAnsi="宋体"/>
      <w:b/>
      <w:kern w:val="2"/>
      <w:sz w:val="21"/>
    </w:rPr>
  </w:style>
  <w:style w:type="paragraph" w:customStyle="1" w:styleId="afffffffff7">
    <w:name w:val="标准文件_附录前"/>
    <w:next w:val="afffff5"/>
    <w:qFormat/>
    <w:pPr>
      <w:spacing w:line="20" w:lineRule="atLeast"/>
      <w:ind w:firstLine="200"/>
    </w:pPr>
    <w:rPr>
      <w:rFonts w:ascii="宋体" w:hAnsi="宋体"/>
      <w:kern w:val="2"/>
      <w:sz w:val="10"/>
    </w:rPr>
  </w:style>
  <w:style w:type="paragraph" w:customStyle="1" w:styleId="afffffffff8">
    <w:name w:val="标准文件_正文标准名称"/>
    <w:qFormat/>
    <w:pPr>
      <w:spacing w:beforeLines="20" w:before="20" w:after="640" w:line="400" w:lineRule="exact"/>
      <w:jc w:val="center"/>
    </w:pPr>
    <w:rPr>
      <w:rFonts w:ascii="黑体" w:eastAsia="黑体" w:hAnsi="黑体"/>
      <w:kern w:val="2"/>
      <w:sz w:val="32"/>
      <w:szCs w:val="32"/>
    </w:rPr>
  </w:style>
  <w:style w:type="paragraph" w:customStyle="1" w:styleId="afffffffff9">
    <w:name w:val="标准文件_表格"/>
    <w:basedOn w:val="afffff5"/>
    <w:qFormat/>
    <w:pPr>
      <w:ind w:firstLineChars="0" w:firstLine="0"/>
      <w:jc w:val="center"/>
    </w:pPr>
    <w:rPr>
      <w:sz w:val="18"/>
    </w:rPr>
  </w:style>
  <w:style w:type="paragraph" w:customStyle="1" w:styleId="afff2">
    <w:name w:val="标准文件_注："/>
    <w:next w:val="afffff5"/>
    <w:qFormat/>
    <w:pPr>
      <w:widowControl w:val="0"/>
      <w:numPr>
        <w:numId w:val="26"/>
      </w:numPr>
      <w:autoSpaceDE w:val="0"/>
      <w:autoSpaceDN w:val="0"/>
      <w:jc w:val="both"/>
    </w:pPr>
    <w:rPr>
      <w:rFonts w:ascii="宋体"/>
      <w:sz w:val="18"/>
      <w:szCs w:val="18"/>
    </w:rPr>
  </w:style>
  <w:style w:type="paragraph" w:customStyle="1" w:styleId="a5">
    <w:name w:val="标准文件_注×："/>
    <w:qFormat/>
    <w:pPr>
      <w:widowControl w:val="0"/>
      <w:numPr>
        <w:numId w:val="27"/>
      </w:numPr>
      <w:autoSpaceDE w:val="0"/>
      <w:autoSpaceDN w:val="0"/>
      <w:jc w:val="both"/>
    </w:pPr>
    <w:rPr>
      <w:rFonts w:ascii="宋体"/>
      <w:sz w:val="18"/>
      <w:szCs w:val="18"/>
    </w:rPr>
  </w:style>
  <w:style w:type="paragraph" w:customStyle="1" w:styleId="ac">
    <w:name w:val="标准文件_示例："/>
    <w:next w:val="afffffffffa"/>
    <w:qFormat/>
    <w:pPr>
      <w:widowControl w:val="0"/>
      <w:numPr>
        <w:numId w:val="28"/>
      </w:numPr>
      <w:jc w:val="both"/>
    </w:pPr>
    <w:rPr>
      <w:rFonts w:ascii="宋体"/>
      <w:sz w:val="18"/>
      <w:szCs w:val="18"/>
    </w:rPr>
  </w:style>
  <w:style w:type="paragraph" w:customStyle="1" w:styleId="afffffffffa">
    <w:name w:val="标准文件_示例内容"/>
    <w:basedOn w:val="afffff5"/>
    <w:qFormat/>
    <w:pPr>
      <w:ind w:firstLine="420"/>
    </w:pPr>
    <w:rPr>
      <w:sz w:val="18"/>
    </w:rPr>
  </w:style>
  <w:style w:type="paragraph" w:customStyle="1" w:styleId="afa">
    <w:name w:val="标准文件_示例×："/>
    <w:basedOn w:val="afff5"/>
    <w:next w:val="afffffffffa"/>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5"/>
    <w:qFormat/>
    <w:rPr>
      <w:rFonts w:ascii="宋体" w:hAnsi="Times New Roman"/>
      <w:sz w:val="21"/>
    </w:rPr>
  </w:style>
  <w:style w:type="paragraph" w:customStyle="1" w:styleId="afffffffffb">
    <w:name w:val="标准文件_表格续"/>
    <w:basedOn w:val="afffff5"/>
    <w:next w:val="afffff5"/>
    <w:qFormat/>
    <w:pPr>
      <w:jc w:val="center"/>
    </w:pPr>
    <w:rPr>
      <w:rFonts w:ascii="黑体" w:eastAsia="黑体" w:hAnsi="黑体"/>
    </w:rPr>
  </w:style>
  <w:style w:type="character" w:styleId="afffffffffc">
    <w:name w:val="Placeholder Text"/>
    <w:basedOn w:val="afff6"/>
    <w:uiPriority w:val="99"/>
    <w:semiHidden/>
    <w:qFormat/>
    <w:rPr>
      <w:color w:val="808080"/>
    </w:rPr>
  </w:style>
  <w:style w:type="paragraph" w:customStyle="1" w:styleId="2">
    <w:name w:val="标准文件_二级项2"/>
    <w:basedOn w:val="afffff5"/>
    <w:qFormat/>
    <w:pPr>
      <w:numPr>
        <w:ilvl w:val="1"/>
        <w:numId w:val="21"/>
      </w:numPr>
      <w:ind w:left="1271" w:firstLineChars="0" w:hanging="420"/>
    </w:pPr>
  </w:style>
  <w:style w:type="paragraph" w:customStyle="1" w:styleId="21">
    <w:name w:val="标准文件_三级项2"/>
    <w:basedOn w:val="afffff5"/>
    <w:qFormat/>
    <w:pPr>
      <w:numPr>
        <w:numId w:val="30"/>
      </w:numPr>
      <w:spacing w:line="300" w:lineRule="exact"/>
      <w:ind w:left="1276" w:firstLineChars="0" w:hanging="425"/>
    </w:pPr>
    <w:rPr>
      <w:rFonts w:ascii="Times New Roman"/>
    </w:rPr>
  </w:style>
  <w:style w:type="paragraph" w:customStyle="1" w:styleId="20">
    <w:name w:val="标准文件_一级项2"/>
    <w:basedOn w:val="afffff5"/>
    <w:qFormat/>
    <w:pPr>
      <w:numPr>
        <w:numId w:val="31"/>
      </w:numPr>
      <w:spacing w:line="300" w:lineRule="exact"/>
      <w:ind w:left="1271" w:firstLineChars="0" w:hanging="420"/>
    </w:pPr>
    <w:rPr>
      <w:rFonts w:ascii="Times New Roman"/>
    </w:rPr>
  </w:style>
  <w:style w:type="paragraph" w:customStyle="1" w:styleId="afffffffffd">
    <w:name w:val="标准文件_提示"/>
    <w:basedOn w:val="afffff5"/>
    <w:next w:val="afffff5"/>
    <w:qFormat/>
    <w:pPr>
      <w:ind w:firstLine="420"/>
    </w:pPr>
    <w:rPr>
      <w:rFonts w:ascii="黑体" w:eastAsia="黑体"/>
    </w:rPr>
  </w:style>
  <w:style w:type="character" w:customStyle="1" w:styleId="afffffffffe">
    <w:name w:val="标准文件_来源"/>
    <w:basedOn w:val="afff6"/>
    <w:uiPriority w:val="1"/>
    <w:qFormat/>
    <w:rPr>
      <w:rFonts w:eastAsia="宋体"/>
      <w:sz w:val="21"/>
    </w:rPr>
  </w:style>
  <w:style w:type="paragraph" w:customStyle="1" w:styleId="affffffffff">
    <w:name w:val="标准文件_图表说明"/>
    <w:qFormat/>
    <w:pPr>
      <w:spacing w:line="276" w:lineRule="auto"/>
      <w:ind w:firstLine="420"/>
    </w:pPr>
    <w:rPr>
      <w:rFonts w:ascii="宋体" w:hAnsi="宋体"/>
      <w:kern w:val="2"/>
      <w:sz w:val="18"/>
    </w:rPr>
  </w:style>
  <w:style w:type="paragraph" w:customStyle="1" w:styleId="affffffffff0">
    <w:name w:val="其他发布日期"/>
    <w:basedOn w:val="afffffff3"/>
    <w:qFormat/>
    <w:pPr>
      <w:framePr w:w="3997" w:h="471" w:hRule="exact" w:hSpace="0" w:vSpace="181" w:wrap="around" w:vAnchor="page" w:hAnchor="page" w:x="1419" w:y="14097"/>
    </w:pPr>
  </w:style>
  <w:style w:type="paragraph" w:customStyle="1" w:styleId="affffffffff1">
    <w:name w:val="其他实施日期"/>
    <w:basedOn w:val="affffffff9"/>
    <w:qFormat/>
    <w:pPr>
      <w:framePr w:w="3997" w:h="471" w:hRule="exact" w:vSpace="181" w:wrap="around" w:vAnchor="page" w:hAnchor="page" w:x="7089" w:y="14097"/>
    </w:pPr>
  </w:style>
  <w:style w:type="paragraph" w:customStyle="1" w:styleId="affffffffff2">
    <w:name w:val="标准文件_文件编号"/>
    <w:basedOn w:val="afffff5"/>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3">
    <w:name w:val="标准文件_替换文件编号"/>
    <w:basedOn w:val="affffffffff2"/>
    <w:qFormat/>
    <w:pPr>
      <w:framePr w:wrap="auto"/>
      <w:spacing w:before="57"/>
    </w:pPr>
    <w:rPr>
      <w:sz w:val="21"/>
    </w:rPr>
  </w:style>
  <w:style w:type="paragraph" w:customStyle="1" w:styleId="affffffffff4">
    <w:name w:val="标准文件_文件名称"/>
    <w:basedOn w:val="afffff5"/>
    <w:next w:val="afffff5"/>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5"/>
    <w:next w:val="afffff5"/>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5"/>
    <w:next w:val="afffff5"/>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5"/>
    <w:next w:val="afffff5"/>
    <w:qFormat/>
    <w:pPr>
      <w:numPr>
        <w:ilvl w:val="1"/>
        <w:numId w:val="8"/>
      </w:numPr>
      <w:spacing w:beforeLines="50" w:before="50" w:afterLines="50" w:after="50"/>
      <w:ind w:firstLineChars="0"/>
    </w:pPr>
    <w:rPr>
      <w:rFonts w:ascii="黑体" w:eastAsia="黑体"/>
    </w:rPr>
  </w:style>
  <w:style w:type="paragraph" w:customStyle="1" w:styleId="a8">
    <w:name w:val="标准文件_引言二级条标题"/>
    <w:basedOn w:val="afffff5"/>
    <w:next w:val="afffff5"/>
    <w:qFormat/>
    <w:pPr>
      <w:numPr>
        <w:ilvl w:val="2"/>
        <w:numId w:val="8"/>
      </w:numPr>
      <w:spacing w:beforeLines="50" w:before="50" w:afterLines="50" w:after="50"/>
      <w:ind w:firstLineChars="0"/>
    </w:pPr>
    <w:rPr>
      <w:rFonts w:ascii="黑体" w:eastAsia="黑体"/>
    </w:rPr>
  </w:style>
  <w:style w:type="paragraph" w:customStyle="1" w:styleId="a9">
    <w:name w:val="标准文件_引言三级条标题"/>
    <w:basedOn w:val="afffff5"/>
    <w:next w:val="afffff5"/>
    <w:qFormat/>
    <w:pPr>
      <w:numPr>
        <w:ilvl w:val="3"/>
        <w:numId w:val="8"/>
      </w:numPr>
      <w:spacing w:beforeLines="50" w:before="50" w:afterLines="50" w:after="50"/>
      <w:ind w:firstLineChars="0"/>
    </w:pPr>
    <w:rPr>
      <w:rFonts w:ascii="黑体" w:eastAsia="黑体"/>
    </w:rPr>
  </w:style>
  <w:style w:type="paragraph" w:customStyle="1" w:styleId="aa">
    <w:name w:val="标准文件_引言四级条标题"/>
    <w:basedOn w:val="afffff5"/>
    <w:next w:val="afffff5"/>
    <w:qFormat/>
    <w:pPr>
      <w:numPr>
        <w:ilvl w:val="4"/>
        <w:numId w:val="8"/>
      </w:numPr>
      <w:spacing w:beforeLines="50" w:before="50" w:afterLines="50" w:after="50"/>
      <w:ind w:firstLineChars="0"/>
    </w:pPr>
    <w:rPr>
      <w:rFonts w:ascii="黑体" w:eastAsia="黑体"/>
    </w:rPr>
  </w:style>
  <w:style w:type="paragraph" w:customStyle="1" w:styleId="ab">
    <w:name w:val="标准文件_引言五级条标题"/>
    <w:basedOn w:val="afffff5"/>
    <w:next w:val="afffff5"/>
    <w:qFormat/>
    <w:pPr>
      <w:numPr>
        <w:ilvl w:val="5"/>
        <w:numId w:val="8"/>
      </w:numPr>
      <w:spacing w:beforeLines="50" w:before="50" w:afterLines="50" w:after="50"/>
      <w:ind w:firstLineChars="0"/>
    </w:pPr>
    <w:rPr>
      <w:rFonts w:ascii="黑体" w:eastAsia="黑体"/>
    </w:rPr>
  </w:style>
  <w:style w:type="paragraph" w:customStyle="1" w:styleId="affffffffff5">
    <w:name w:val="标准文件_注后"/>
    <w:basedOn w:val="afffff5"/>
    <w:qFormat/>
    <w:pPr>
      <w:ind w:left="811" w:firstLineChars="0" w:firstLine="0"/>
    </w:pPr>
    <w:rPr>
      <w:sz w:val="18"/>
    </w:rPr>
  </w:style>
  <w:style w:type="paragraph" w:customStyle="1" w:styleId="X">
    <w:name w:val="标准文件_注X后"/>
    <w:basedOn w:val="afffff5"/>
    <w:qFormat/>
    <w:pPr>
      <w:ind w:left="811" w:firstLineChars="0" w:firstLine="0"/>
    </w:pPr>
    <w:rPr>
      <w:sz w:val="18"/>
    </w:rPr>
  </w:style>
  <w:style w:type="paragraph" w:customStyle="1" w:styleId="affffffffff6">
    <w:name w:val="标准文件_示例后"/>
    <w:basedOn w:val="afffff5"/>
    <w:qFormat/>
    <w:pPr>
      <w:ind w:left="964" w:firstLineChars="0" w:firstLine="0"/>
    </w:pPr>
    <w:rPr>
      <w:sz w:val="18"/>
    </w:rPr>
  </w:style>
  <w:style w:type="paragraph" w:customStyle="1" w:styleId="X0">
    <w:name w:val="标准文件_示例X后"/>
    <w:basedOn w:val="afffff5"/>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7">
    <w:name w:val="标准文件_索引项"/>
    <w:basedOn w:val="afffff5"/>
    <w:next w:val="afffff5"/>
    <w:qFormat/>
    <w:pPr>
      <w:tabs>
        <w:tab w:val="right" w:leader="dot" w:pos="9356"/>
      </w:tabs>
      <w:ind w:left="210" w:firstLineChars="0" w:hanging="210"/>
      <w:jc w:val="left"/>
    </w:pPr>
  </w:style>
  <w:style w:type="paragraph" w:customStyle="1" w:styleId="affffffffff8">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9">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a">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b">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c">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d">
    <w:name w:val="标准文件_引言一级无标题"/>
    <w:basedOn w:val="a7"/>
    <w:next w:val="afffff5"/>
    <w:qFormat/>
    <w:pPr>
      <w:spacing w:beforeLines="0" w:before="0" w:afterLines="0" w:after="0" w:line="276" w:lineRule="auto"/>
    </w:pPr>
    <w:rPr>
      <w:rFonts w:ascii="宋体" w:eastAsia="宋体"/>
    </w:rPr>
  </w:style>
  <w:style w:type="paragraph" w:customStyle="1" w:styleId="affffffffffe">
    <w:name w:val="标准文件_引言二级无标题"/>
    <w:basedOn w:val="a8"/>
    <w:next w:val="afffff5"/>
    <w:qFormat/>
    <w:pPr>
      <w:spacing w:beforeLines="0" w:before="0" w:afterLines="0" w:after="0" w:line="276" w:lineRule="auto"/>
    </w:pPr>
    <w:rPr>
      <w:rFonts w:ascii="宋体" w:eastAsia="宋体"/>
    </w:rPr>
  </w:style>
  <w:style w:type="paragraph" w:customStyle="1" w:styleId="afffffffffff">
    <w:name w:val="标准文件_引言三级无标题"/>
    <w:basedOn w:val="a9"/>
    <w:next w:val="afffff5"/>
    <w:qFormat/>
    <w:pPr>
      <w:spacing w:beforeLines="0" w:before="0" w:afterLines="0" w:after="0" w:line="276" w:lineRule="auto"/>
    </w:pPr>
    <w:rPr>
      <w:rFonts w:ascii="宋体" w:eastAsia="宋体"/>
    </w:rPr>
  </w:style>
  <w:style w:type="paragraph" w:customStyle="1" w:styleId="afffffffffff0">
    <w:name w:val="标准文件_引言四级无标题"/>
    <w:basedOn w:val="aa"/>
    <w:next w:val="afffff5"/>
    <w:qFormat/>
    <w:pPr>
      <w:spacing w:beforeLines="0" w:before="0" w:afterLines="0" w:after="0" w:line="276" w:lineRule="auto"/>
    </w:pPr>
    <w:rPr>
      <w:rFonts w:ascii="宋体" w:eastAsia="宋体"/>
    </w:rPr>
  </w:style>
  <w:style w:type="paragraph" w:customStyle="1" w:styleId="afffffffffff1">
    <w:name w:val="标准文件_引言五级无标题"/>
    <w:basedOn w:val="ab"/>
    <w:next w:val="afffff5"/>
    <w:qFormat/>
    <w:pPr>
      <w:spacing w:beforeLines="0" w:before="0" w:afterLines="0" w:after="0" w:line="276" w:lineRule="auto"/>
    </w:pPr>
    <w:rPr>
      <w:rFonts w:ascii="宋体" w:eastAsia="宋体"/>
    </w:rPr>
  </w:style>
  <w:style w:type="paragraph" w:customStyle="1" w:styleId="afffffffffff2">
    <w:name w:val="标准文件_索引标题"/>
    <w:basedOn w:val="afffffc"/>
    <w:next w:val="afffff5"/>
    <w:qFormat/>
    <w:rPr>
      <w:rFonts w:hAnsi="黑体"/>
    </w:rPr>
  </w:style>
  <w:style w:type="paragraph" w:customStyle="1" w:styleId="afffffffffff3">
    <w:name w:val="标准文件_脚注内容"/>
    <w:basedOn w:val="afffff5"/>
    <w:qFormat/>
    <w:pPr>
      <w:ind w:leftChars="200" w:left="400" w:hangingChars="200" w:hanging="200"/>
    </w:pPr>
    <w:rPr>
      <w:sz w:val="15"/>
    </w:rPr>
  </w:style>
  <w:style w:type="paragraph" w:customStyle="1" w:styleId="afffffffffff4">
    <w:name w:val="标准文件_术语条一"/>
    <w:basedOn w:val="affffffffe"/>
    <w:next w:val="afffff5"/>
    <w:qFormat/>
  </w:style>
  <w:style w:type="paragraph" w:customStyle="1" w:styleId="afffffffffff5">
    <w:name w:val="标准文件_术语条二"/>
    <w:basedOn w:val="afffffffff1"/>
    <w:next w:val="afffff5"/>
    <w:qFormat/>
  </w:style>
  <w:style w:type="paragraph" w:customStyle="1" w:styleId="afffffffffff6">
    <w:name w:val="标准文件_术语条三"/>
    <w:basedOn w:val="afffffffff0"/>
    <w:next w:val="afffff5"/>
    <w:qFormat/>
  </w:style>
  <w:style w:type="paragraph" w:customStyle="1" w:styleId="afffffffffff7">
    <w:name w:val="标准文件_术语条四"/>
    <w:basedOn w:val="afffffffff3"/>
    <w:next w:val="afffff5"/>
    <w:qFormat/>
  </w:style>
  <w:style w:type="paragraph" w:customStyle="1" w:styleId="afffffffffff8">
    <w:name w:val="标准文件_术语条五"/>
    <w:basedOn w:val="afffffffff"/>
    <w:next w:val="afffff5"/>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9">
    <w:name w:val="发布"/>
    <w:basedOn w:val="afff6"/>
    <w:qFormat/>
    <w:rPr>
      <w:rFonts w:ascii="黑体" w:eastAsia="黑体"/>
      <w:spacing w:val="85"/>
      <w:w w:val="100"/>
      <w:position w:val="3"/>
      <w:sz w:val="28"/>
      <w:szCs w:val="28"/>
    </w:rPr>
  </w:style>
  <w:style w:type="paragraph" w:customStyle="1" w:styleId="afffffffffffa">
    <w:name w:val="段"/>
    <w:basedOn w:val="afff5"/>
    <w:qFormat/>
    <w:pPr>
      <w:adjustRightInd/>
      <w:spacing w:line="240" w:lineRule="auto"/>
      <w:ind w:firstLine="425"/>
    </w:pPr>
    <w:rPr>
      <w:rFonts w:ascii="宋体" w:hAnsi="宋体" w:cs="宋体"/>
    </w:rPr>
  </w:style>
  <w:style w:type="table" w:customStyle="1" w:styleId="TableNormal">
    <w:name w:val="Table Normal"/>
    <w:autoRedefine/>
    <w:semiHidden/>
    <w:unhideWhenUsed/>
    <w:qFormat/>
    <w:tblPr>
      <w:tblCellMar>
        <w:top w:w="0" w:type="dxa"/>
        <w:left w:w="0" w:type="dxa"/>
        <w:bottom w:w="0" w:type="dxa"/>
        <w:right w:w="0" w:type="dxa"/>
      </w:tblCellMar>
    </w:tblPr>
  </w:style>
  <w:style w:type="paragraph" w:customStyle="1" w:styleId="TableText">
    <w:name w:val="Table Text"/>
    <w:basedOn w:val="afff5"/>
    <w:autoRedefine/>
    <w:semiHidden/>
    <w:qFormat/>
    <w:pPr>
      <w:widowControl/>
      <w:kinsoku w:val="0"/>
      <w:autoSpaceDE w:val="0"/>
      <w:autoSpaceDN w:val="0"/>
      <w:snapToGrid w:val="0"/>
      <w:spacing w:before="60" w:line="247" w:lineRule="auto"/>
      <w:ind w:left="126" w:right="102" w:hanging="10"/>
      <w:jc w:val="left"/>
      <w:textAlignment w:val="baseline"/>
    </w:pPr>
    <w:rPr>
      <w:rFonts w:ascii="宋体" w:hAnsi="宋体" w:cs="宋体"/>
      <w:snapToGrid w:val="0"/>
      <w:color w:val="000000"/>
      <w:spacing w:val="-4"/>
      <w:kern w:val="0"/>
      <w:sz w:val="18"/>
      <w:szCs w:val="18"/>
    </w:rPr>
  </w:style>
  <w:style w:type="paragraph" w:customStyle="1" w:styleId="12">
    <w:name w:val="封面标准号1"/>
    <w:autoRedefine/>
    <w:qFormat/>
    <w:pPr>
      <w:widowControl w:val="0"/>
      <w:kinsoku w:val="0"/>
      <w:overflowPunct w:val="0"/>
      <w:autoSpaceDE w:val="0"/>
      <w:autoSpaceDN w:val="0"/>
      <w:spacing w:before="308"/>
      <w:jc w:val="right"/>
      <w:textAlignment w:val="center"/>
    </w:pPr>
    <w:rPr>
      <w:sz w:val="28"/>
    </w:rPr>
  </w:style>
  <w:style w:type="paragraph" w:customStyle="1" w:styleId="afffffffffffb">
    <w:name w:val="标准书眉_奇数页"/>
    <w:next w:val="afff5"/>
    <w:autoRedefine/>
    <w:qFormat/>
    <w:pPr>
      <w:tabs>
        <w:tab w:val="center" w:pos="4154"/>
        <w:tab w:val="right" w:pos="8306"/>
      </w:tabs>
      <w:spacing w:after="120"/>
      <w:jc w:val="right"/>
    </w:pPr>
    <w:rPr>
      <w:sz w:val="21"/>
    </w:rPr>
  </w:style>
  <w:style w:type="paragraph" w:customStyle="1" w:styleId="afffffffffffc">
    <w:name w:val="标准书脚_奇数页"/>
    <w:autoRedefine/>
    <w:qFormat/>
    <w:pPr>
      <w:spacing w:before="120"/>
      <w:jc w:val="right"/>
    </w:pPr>
    <w:rPr>
      <w:sz w:val="18"/>
    </w:rPr>
  </w:style>
  <w:style w:type="paragraph" w:customStyle="1" w:styleId="afffffffffffd">
    <w:name w:val="前言、引言标题"/>
    <w:next w:val="afff5"/>
    <w:autoRedefine/>
    <w:qFormat/>
    <w:pPr>
      <w:shd w:val="clear" w:color="FFFFFF" w:fill="FFFFFF"/>
      <w:spacing w:before="640" w:after="560"/>
      <w:jc w:val="center"/>
      <w:outlineLvl w:val="0"/>
    </w:pPr>
    <w:rPr>
      <w:rFonts w:ascii="黑体" w:eastAsia="黑体"/>
      <w:sz w:val="32"/>
    </w:rPr>
  </w:style>
  <w:style w:type="paragraph" w:customStyle="1" w:styleId="WPSOffice1">
    <w:name w:val="WPSOffice手动目录 1"/>
    <w:autoRedefine/>
    <w:qFormat/>
  </w:style>
  <w:style w:type="paragraph" w:customStyle="1" w:styleId="WPSOffice2">
    <w:name w:val="WPSOffice手动目录 2"/>
    <w:autoRedefine/>
    <w:qFormat/>
    <w:pPr>
      <w:ind w:leftChars="200" w:left="200"/>
    </w:pPr>
  </w:style>
  <w:style w:type="paragraph" w:customStyle="1" w:styleId="WPSOffice3">
    <w:name w:val="WPSOffice手动目录 3"/>
    <w:autoRedefine/>
    <w:qFormat/>
    <w:pPr>
      <w:ind w:leftChars="400" w:left="400"/>
    </w:pPr>
  </w:style>
  <w:style w:type="paragraph" w:customStyle="1" w:styleId="afffffffffffe">
    <w:name w:val="目次、标准名称标题"/>
    <w:basedOn w:val="afffffffffffd"/>
    <w:next w:val="afffffffffffa"/>
    <w:autoRedefine/>
    <w:qFormat/>
    <w:pPr>
      <w:spacing w:line="460" w:lineRule="exac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eader" Target="header3.xml"/><Relationship Id="rId18"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w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oleObject" Target="embeddings/oleObject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4.w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2BD33F2F29E4C839C4E42BA424AE1AC"/>
        <w:category>
          <w:name w:val="常规"/>
          <w:gallery w:val="placeholder"/>
        </w:category>
        <w:types>
          <w:type w:val="bbPlcHdr"/>
        </w:types>
        <w:behaviors>
          <w:behavior w:val="content"/>
        </w:behaviors>
        <w:guid w:val="{12A40F98-AA73-43AF-9F90-F5A95BAD3A09}"/>
      </w:docPartPr>
      <w:docPartBody>
        <w:p w:rsidR="00037934" w:rsidRDefault="00000000">
          <w:pPr>
            <w:pStyle w:val="D2BD33F2F29E4C839C4E42BA424AE1AC"/>
            <w:rPr>
              <w:rFonts w:hint="eastAsia"/>
            </w:rPr>
          </w:pPr>
          <w:r>
            <w:rPr>
              <w:rStyle w:val="a3"/>
              <w:rFonts w:hint="eastAsia"/>
            </w:rPr>
            <w:t>单击或点击此处输入文字。</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4328"/>
    <w:rsid w:val="00037934"/>
    <w:rsid w:val="000B6B85"/>
    <w:rsid w:val="001175A0"/>
    <w:rsid w:val="001248CA"/>
    <w:rsid w:val="00283E50"/>
    <w:rsid w:val="002B273F"/>
    <w:rsid w:val="00376412"/>
    <w:rsid w:val="003D7915"/>
    <w:rsid w:val="004466DF"/>
    <w:rsid w:val="004853B9"/>
    <w:rsid w:val="0050272A"/>
    <w:rsid w:val="00542727"/>
    <w:rsid w:val="005A0788"/>
    <w:rsid w:val="005A4253"/>
    <w:rsid w:val="006338DE"/>
    <w:rsid w:val="00A07201"/>
    <w:rsid w:val="00A34C9A"/>
    <w:rsid w:val="00A71C9D"/>
    <w:rsid w:val="00BC152B"/>
    <w:rsid w:val="00BD16FE"/>
    <w:rsid w:val="00CA42EC"/>
    <w:rsid w:val="00CF7A03"/>
    <w:rsid w:val="00EB4328"/>
    <w:rsid w:val="00ED6F82"/>
    <w:rsid w:val="00F949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pPr>
      <w:widowControl w:val="0"/>
      <w:jc w:val="both"/>
    </w:pPr>
    <w:rPr>
      <w:kern w:val="2"/>
      <w:sz w:val="21"/>
      <w:szCs w:val="22"/>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D2BD33F2F29E4C839C4E42BA424AE1AC">
    <w:name w:val="D2BD33F2F29E4C839C4E42BA424AE1AC"/>
    <w:autoRedefine/>
    <w:qFormat/>
    <w:pPr>
      <w:widowControl w:val="0"/>
      <w:jc w:val="both"/>
    </w:pPr>
    <w:rPr>
      <w:kern w:val="2"/>
      <w:sz w:val="21"/>
      <w:szCs w:val="2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地方标准</Template>
  <TotalTime>40</TotalTime>
  <Pages>11</Pages>
  <Words>948</Words>
  <Characters>5405</Characters>
  <Application>Microsoft Office Word</Application>
  <DocSecurity>0</DocSecurity>
  <Lines>45</Lines>
  <Paragraphs>12</Paragraphs>
  <ScaleCrop>false</ScaleCrop>
  <Company>PCMI</Company>
  <LinksUpToDate>false</LinksUpToDate>
  <CharactersWithSpaces>6341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地方标准</dc:title>
  <dc:creator>libin</dc:creator>
  <dc:description>&lt;config cover="true" show_menu="true" version="1.0.0" doctype="SDKXY"&gt;_x000d_
&lt;/config&gt;</dc:description>
  <cp:lastModifiedBy>libin_sxtj@163.com</cp:lastModifiedBy>
  <cp:revision>133</cp:revision>
  <cp:lastPrinted>2025-02-22T02:27:00Z</cp:lastPrinted>
  <dcterms:created xsi:type="dcterms:W3CDTF">2024-03-22T06:47:00Z</dcterms:created>
  <dcterms:modified xsi:type="dcterms:W3CDTF">2025-03-12T08:06:00Z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-1</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2052-12.1.0.20305</vt:lpwstr>
  </property>
  <property fmtid="{D5CDD505-2E9C-101B-9397-08002B2CF9AE}" pid="15" name="ICV">
    <vt:lpwstr>7E96BF70110A4A9295B28754DD693ACE_12</vt:lpwstr>
  </property>
  <property fmtid="{D5CDD505-2E9C-101B-9397-08002B2CF9AE}" pid="16" name="KSOTemplateDocerSaveRecord">
    <vt:lpwstr>eyJoZGlkIjoiODYxNDMwZTYzNTI1OWJiMTliOGM2MWQ0N2Y5NTkxZGUifQ==</vt:lpwstr>
  </property>
</Properties>
</file>