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3664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35B9AF">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hint="default" w:ascii="黑体" w:hAnsi="黑体" w:eastAsia="黑体"/>
                <w:sz w:val="21"/>
                <w:szCs w:val="21"/>
              </w:rPr>
            </w:pPr>
            <w:r>
              <w:rPr>
                <w:rFonts w:hint="default" w:ascii="Times New Roman" w:hAnsi="Times New Roman" w:eastAsia="黑体"/>
                <w:sz w:val="21"/>
                <w:szCs w:val="21"/>
              </w:rPr>
              <w:t>ICS</w:t>
            </w:r>
            <w:r>
              <w:rPr>
                <w:rFonts w:hint="default" w:ascii="黑体" w:hAnsi="黑体" w:eastAsia="黑体"/>
                <w:sz w:val="21"/>
                <w:szCs w:val="21"/>
              </w:rPr>
              <w:t xml:space="preserve">  </w:t>
            </w:r>
          </w:p>
        </w:tc>
        <w:tc>
          <w:tcPr>
            <w:tcW w:w="8855" w:type="dxa"/>
          </w:tcPr>
          <w:p w14:paraId="0FDD0C76">
            <w:pPr>
              <w:pStyle w:val="18"/>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hint="default" w:ascii="黑体" w:hAnsi="黑体" w:eastAsia="黑体"/>
                <w:sz w:val="21"/>
                <w:szCs w:val="21"/>
              </w:rPr>
            </w:pPr>
            <w:r>
              <w:rPr>
                <w:rFonts w:hint="default" w:ascii="黑体" w:hAnsi="黑体" w:eastAsia="黑体"/>
                <w:sz w:val="21"/>
                <w:szCs w:val="21"/>
              </w:rPr>
              <w:fldChar w:fldCharType="begin">
                <w:ffData>
                  <w:name w:val="ICS"/>
                  <w:enabled/>
                  <w:calcOnExit w:val="0"/>
                  <w:textInput>
                    <w:default w:val="点击此处添加ICS号"/>
                  </w:textInput>
                </w:ffData>
              </w:fldChar>
            </w:r>
            <w:bookmarkStart w:id="0" w:name="ICS"/>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 xml:space="preserve"> </w:t>
            </w:r>
            <w:r>
              <w:rPr>
                <w:rFonts w:hint="default" w:ascii="黑体" w:hAnsi="黑体" w:eastAsia="黑体"/>
                <w:sz w:val="21"/>
                <w:szCs w:val="21"/>
              </w:rPr>
              <w:fldChar w:fldCharType="end"/>
            </w:r>
            <w:bookmarkEnd w:id="0"/>
          </w:p>
        </w:tc>
      </w:tr>
      <w:tr w14:paraId="6563B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0EEE49">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sz w:val="21"/>
                <w:szCs w:val="21"/>
              </w:rPr>
            </w:pPr>
            <w:r>
              <w:rPr>
                <w:rFonts w:hint="default" w:ascii="Times New Roman" w:hAnsi="Times New Roman" w:eastAsia="黑体"/>
                <w:sz w:val="21"/>
                <w:szCs w:val="21"/>
              </w:rPr>
              <w:t xml:space="preserve">CCS </w:t>
            </w:r>
            <w:r>
              <w:rPr>
                <w:rFonts w:hint="default" w:ascii="黑体" w:hAnsi="黑体" w:eastAsia="黑体"/>
                <w:sz w:val="21"/>
                <w:szCs w:val="21"/>
              </w:rPr>
              <w:t xml:space="preserve"> </w:t>
            </w:r>
          </w:p>
        </w:tc>
        <w:tc>
          <w:tcPr>
            <w:tcW w:w="8855" w:type="dxa"/>
          </w:tcPr>
          <w:p w14:paraId="2F459D3C">
            <w:pPr>
              <w:pStyle w:val="18"/>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hint="default" w:ascii="黑体" w:hAnsi="黑体" w:eastAsia="黑体"/>
                <w:sz w:val="21"/>
                <w:szCs w:val="21"/>
              </w:rPr>
            </w:pPr>
            <w:r>
              <w:rPr>
                <w:rFonts w:hint="default" w:ascii="黑体" w:hAnsi="黑体" w:eastAsia="黑体"/>
                <w:sz w:val="21"/>
                <w:szCs w:val="21"/>
              </w:rPr>
              <w:fldChar w:fldCharType="begin">
                <w:ffData>
                  <w:name w:val="CSDN"/>
                  <w:enabled/>
                  <w:calcOnExit w:val="0"/>
                  <w:textInput>
                    <w:default w:val="点击此处添加CCS号"/>
                  </w:textInput>
                </w:ffData>
              </w:fldChar>
            </w:r>
            <w:bookmarkStart w:id="1" w:name="CSDN"/>
            <w:r>
              <w:rPr>
                <w:rFonts w:hint="default" w:ascii="黑体" w:hAnsi="黑体" w:eastAsia="黑体"/>
                <w:sz w:val="21"/>
                <w:szCs w:val="21"/>
              </w:rPr>
              <w:instrText xml:space="preserve"> FORMTEXT </w:instrText>
            </w:r>
            <w:r>
              <w:rPr>
                <w:rFonts w:hint="default" w:ascii="黑体" w:hAnsi="黑体" w:eastAsia="黑体"/>
                <w:sz w:val="21"/>
                <w:szCs w:val="21"/>
              </w:rPr>
              <w:fldChar w:fldCharType="separate"/>
            </w:r>
            <w:r>
              <w:rPr>
                <w:rFonts w:hint="default" w:ascii="黑体" w:hAnsi="黑体" w:eastAsia="黑体"/>
                <w:sz w:val="21"/>
                <w:szCs w:val="21"/>
              </w:rPr>
              <w:t>点</w:t>
            </w:r>
            <w:bookmarkStart w:id="2" w:name="OLE_LINK23"/>
            <w:r>
              <w:rPr>
                <w:rFonts w:hint="default" w:ascii="黑体" w:hAnsi="黑体" w:eastAsia="黑体"/>
                <w:sz w:val="21"/>
                <w:szCs w:val="21"/>
              </w:rPr>
              <w:t>击此处添加CCS号</w:t>
            </w:r>
            <w:bookmarkEnd w:id="2"/>
            <w:r>
              <w:rPr>
                <w:rFonts w:hint="default"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BA580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E8751E">
            <w:pPr>
              <w:pStyle w:val="49"/>
              <w:keepNext w:val="0"/>
              <w:keepLines w:val="0"/>
              <w:framePr w:w="0" w:hRule="auto" w:wrap="auto" w:vAnchor="margin" w:hAnchor="text" w:xAlign="left" w:yAlign="inline"/>
              <w:widowControl/>
              <w:suppressLineNumbers w:val="0"/>
              <w:spacing w:before="0" w:beforeAutospacing="0" w:after="0" w:afterAutospacing="0"/>
              <w:ind w:left="0" w:right="0"/>
              <w:rPr>
                <w:rFonts w:hint="default" w:ascii="宋体" w:hAnsi="宋体"/>
                <w:sz w:val="28"/>
                <w:szCs w:val="28"/>
              </w:rPr>
            </w:pPr>
            <w:bookmarkStart w:id="3" w:name="_Hlk26473981"/>
            <w:r>
              <w:rPr>
                <w:rFonts w:hint="default"/>
                <w:szCs w:val="20"/>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hint="default"/>
                <w:sz w:val="21"/>
                <w:szCs w:val="21"/>
              </w:rPr>
              <w:t xml:space="preserve"> </w:t>
            </w:r>
            <w:r>
              <w:rPr>
                <w:rFonts w:hint="default"/>
                <w:szCs w:val="20"/>
              </w:rPr>
              <w:fldChar w:fldCharType="begin">
                <w:ffData>
                  <w:name w:val="c1"/>
                  <w:enabled/>
                  <w:calcOnExit w:val="0"/>
                  <w:textInput>
                    <w:maxLength w:val="8"/>
                  </w:textInput>
                </w:ffData>
              </w:fldChar>
            </w:r>
            <w:bookmarkStart w:id="4" w:name="c1"/>
            <w:r>
              <w:rPr>
                <w:rFonts w:hint="default"/>
                <w:szCs w:val="20"/>
              </w:rPr>
              <w:instrText xml:space="preserve"> FORMTEXT </w:instrText>
            </w:r>
            <w:r>
              <w:rPr>
                <w:rFonts w:hint="default"/>
                <w:szCs w:val="20"/>
              </w:rPr>
              <w:fldChar w:fldCharType="separate"/>
            </w:r>
            <w:r>
              <w:rPr>
                <w:rFonts w:hint="eastAsia"/>
                <w:szCs w:val="20"/>
              </w:rPr>
              <w:t>43</w:t>
            </w:r>
            <w:r>
              <w:rPr>
                <w:rFonts w:hint="default"/>
                <w:szCs w:val="20"/>
              </w:rPr>
              <w:fldChar w:fldCharType="end"/>
            </w:r>
            <w:bookmarkEnd w:id="4"/>
          </w:p>
        </w:tc>
      </w:tr>
    </w:tbl>
    <w:p w14:paraId="593766D7">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14:paraId="5DD765EC">
      <w:pPr>
        <w:pStyle w:val="195"/>
        <w:rPr>
          <w:rFonts w:hAnsi="黑体"/>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lang w:val="fr-FR"/>
        </w:rPr>
        <w:t>43</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14:paraId="338A4A1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841A1F">
      <w:pPr>
        <w:pStyle w:val="50"/>
        <w:framePr w:w="9639" w:h="6976" w:hRule="exact" w:hSpace="0" w:vSpace="0" w:wrap="around" w:hAnchor="page" w:y="6408"/>
        <w:jc w:val="center"/>
        <w:rPr>
          <w:rFonts w:ascii="黑体" w:hAnsi="黑体" w:eastAsia="黑体"/>
          <w:b w:val="0"/>
          <w:bCs w:val="0"/>
          <w:w w:val="100"/>
        </w:rPr>
      </w:pPr>
    </w:p>
    <w:p w14:paraId="1F5B8F2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粮食产后服务中心服务规范</w:t>
      </w:r>
      <w:r>
        <w:fldChar w:fldCharType="end"/>
      </w:r>
      <w:bookmarkEnd w:id="9"/>
    </w:p>
    <w:p w14:paraId="4C5C44A7">
      <w:pPr>
        <w:framePr w:w="9639" w:h="6974" w:hRule="exact" w:wrap="around" w:vAnchor="page" w:hAnchor="page" w:x="1419" w:y="6408" w:anchorLock="1"/>
        <w:ind w:left="-1418"/>
      </w:pPr>
    </w:p>
    <w:p w14:paraId="6116946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Service specifications for grain after-harvest service center</w:t>
      </w:r>
      <w:r>
        <w:rPr>
          <w:rFonts w:eastAsia="黑体"/>
          <w:szCs w:val="28"/>
        </w:rPr>
        <w:fldChar w:fldCharType="end"/>
      </w:r>
      <w:bookmarkEnd w:id="10"/>
    </w:p>
    <w:p w14:paraId="6091B042">
      <w:pPr>
        <w:framePr w:w="9639" w:h="6974" w:hRule="exact" w:wrap="around" w:vAnchor="page" w:hAnchor="page" w:x="1419" w:y="6408" w:anchorLock="1"/>
        <w:spacing w:line="760" w:lineRule="exact"/>
        <w:ind w:left="-1418"/>
      </w:pPr>
    </w:p>
    <w:p w14:paraId="17426E22">
      <w:pPr>
        <w:pStyle w:val="125"/>
        <w:framePr w:w="9639" w:h="6974" w:hRule="exact" w:wrap="around" w:vAnchor="page" w:hAnchor="page" w:x="1419" w:y="6408" w:anchorLock="1"/>
        <w:textAlignment w:val="bottom"/>
        <w:rPr>
          <w:rFonts w:eastAsia="黑体"/>
          <w:szCs w:val="28"/>
        </w:rPr>
      </w:pPr>
    </w:p>
    <w:p w14:paraId="42F42F3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9B9844F">
      <w:pPr>
        <w:pStyle w:val="125"/>
        <w:framePr w:w="9639" w:h="6974" w:hRule="exact" w:wrap="around" w:vAnchor="page" w:hAnchor="page" w:x="1419" w:y="6408" w:anchorLock="1"/>
        <w:spacing w:before="180" w:line="240" w:lineRule="atLeast"/>
        <w:textAlignment w:val="bottom"/>
        <w:rPr>
          <w:sz w:val="21"/>
          <w:szCs w:val="28"/>
        </w:rPr>
      </w:pPr>
    </w:p>
    <w:p w14:paraId="38E6D45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69C66BAE">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27D8614">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B17F45C">
      <w:pPr>
        <w:pStyle w:val="151"/>
        <w:framePr w:h="584" w:hRule="exact" w:hSpace="181" w:vSpace="181" w:wrap="around" w:y="15027"/>
        <w:rPr>
          <w:rFonts w:hAnsi="黑体"/>
        </w:rPr>
      </w:pPr>
      <w:bookmarkStart w:id="18" w:name="OLE_LINK24"/>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8"/>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D93C37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409485A">
      <w:pPr>
        <w:pStyle w:val="91"/>
        <w:spacing w:after="468"/>
        <w:rPr>
          <w:rFonts w:hint="eastAsia"/>
        </w:rPr>
      </w:pPr>
      <w:bookmarkStart w:id="20" w:name="OLE_LINK29"/>
      <w:bookmarkStart w:id="21" w:name="BookMark1"/>
      <w:bookmarkStart w:id="22" w:name="_Toc166788305"/>
      <w:r>
        <w:rPr>
          <w:rFonts w:hint="eastAsia"/>
          <w:spacing w:val="320"/>
        </w:rPr>
        <w:t>目</w:t>
      </w:r>
      <w:r>
        <w:rPr>
          <w:rFonts w:hint="eastAsia"/>
        </w:rPr>
        <w:t>次</w:t>
      </w:r>
    </w:p>
    <w:bookmarkEnd w:id="20"/>
    <w:p w14:paraId="2E655ED6">
      <w:pPr>
        <w:pStyle w:val="19"/>
        <w:tabs>
          <w:tab w:val="right" w:leader="dot" w:pos="9354"/>
        </w:tabs>
      </w:pPr>
      <w:r>
        <w:fldChar w:fldCharType="begin"/>
      </w:r>
      <w:r>
        <w:instrText xml:space="preserve"> TOC \o "1-1" \h </w:instrText>
      </w:r>
      <w:r>
        <w:fldChar w:fldCharType="separate"/>
      </w:r>
      <w:r>
        <w:fldChar w:fldCharType="begin"/>
      </w:r>
      <w:r>
        <w:instrText xml:space="preserve"> HYPERLINK \l _Toc19191 </w:instrText>
      </w:r>
      <w:r>
        <w:fldChar w:fldCharType="separate"/>
      </w:r>
      <w:r>
        <w:rPr>
          <w:rFonts w:hint="eastAsia"/>
          <w:lang w:val="en-US" w:eastAsia="zh-CN"/>
        </w:rPr>
        <w:t>前</w:t>
      </w:r>
      <w:r>
        <w:t>言</w:t>
      </w:r>
      <w:r>
        <w:tab/>
      </w:r>
      <w:r>
        <w:fldChar w:fldCharType="begin"/>
      </w:r>
      <w:r>
        <w:instrText xml:space="preserve"> PAGEREF _Toc19191 \h </w:instrText>
      </w:r>
      <w:r>
        <w:fldChar w:fldCharType="separate"/>
      </w:r>
      <w:r>
        <w:t>II</w:t>
      </w:r>
      <w:r>
        <w:fldChar w:fldCharType="end"/>
      </w:r>
      <w:r>
        <w:fldChar w:fldCharType="end"/>
      </w:r>
    </w:p>
    <w:p w14:paraId="187EB258">
      <w:pPr>
        <w:pStyle w:val="19"/>
        <w:tabs>
          <w:tab w:val="right" w:leader="dot" w:pos="9354"/>
        </w:tabs>
      </w:pPr>
      <w:r>
        <w:fldChar w:fldCharType="begin"/>
      </w:r>
      <w:r>
        <w:instrText xml:space="preserve"> HYPERLINK \l _Toc8864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_Toc8864 \h </w:instrText>
      </w:r>
      <w:r>
        <w:fldChar w:fldCharType="separate"/>
      </w:r>
      <w:r>
        <w:t>1</w:t>
      </w:r>
      <w:r>
        <w:fldChar w:fldCharType="end"/>
      </w:r>
      <w:r>
        <w:fldChar w:fldCharType="end"/>
      </w:r>
    </w:p>
    <w:p w14:paraId="123A9023">
      <w:pPr>
        <w:pStyle w:val="19"/>
        <w:tabs>
          <w:tab w:val="right" w:leader="dot" w:pos="9354"/>
        </w:tabs>
      </w:pPr>
      <w:r>
        <w:fldChar w:fldCharType="begin"/>
      </w:r>
      <w:r>
        <w:instrText xml:space="preserve"> HYPERLINK \l _Toc24121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_Toc24121 \h </w:instrText>
      </w:r>
      <w:r>
        <w:fldChar w:fldCharType="separate"/>
      </w:r>
      <w:r>
        <w:t>1</w:t>
      </w:r>
      <w:r>
        <w:fldChar w:fldCharType="end"/>
      </w:r>
      <w:r>
        <w:fldChar w:fldCharType="end"/>
      </w:r>
    </w:p>
    <w:p w14:paraId="1D21F314">
      <w:pPr>
        <w:pStyle w:val="19"/>
        <w:tabs>
          <w:tab w:val="right" w:leader="dot" w:pos="9354"/>
        </w:tabs>
      </w:pPr>
      <w:r>
        <w:fldChar w:fldCharType="begin"/>
      </w:r>
      <w:r>
        <w:instrText xml:space="preserve"> HYPERLINK \l _Toc1887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_Toc1887 \h </w:instrText>
      </w:r>
      <w:r>
        <w:fldChar w:fldCharType="separate"/>
      </w:r>
      <w:r>
        <w:t>1</w:t>
      </w:r>
      <w:r>
        <w:fldChar w:fldCharType="end"/>
      </w:r>
      <w:r>
        <w:fldChar w:fldCharType="end"/>
      </w:r>
    </w:p>
    <w:p w14:paraId="18D436B6">
      <w:pPr>
        <w:pStyle w:val="19"/>
        <w:tabs>
          <w:tab w:val="right" w:leader="dot" w:pos="9354"/>
        </w:tabs>
      </w:pPr>
      <w:r>
        <w:fldChar w:fldCharType="begin"/>
      </w:r>
      <w:r>
        <w:instrText xml:space="preserve"> HYPERLINK \l _Toc19724 </w:instrText>
      </w:r>
      <w:r>
        <w:fldChar w:fldCharType="separate"/>
      </w:r>
      <w:r>
        <w:rPr>
          <w:rFonts w:hint="eastAsia" w:ascii="黑体" w:eastAsia="黑体"/>
          <w:i w:val="0"/>
        </w:rPr>
        <w:t xml:space="preserve">4 </w:t>
      </w:r>
      <w:r>
        <w:rPr>
          <w:rFonts w:hint="eastAsia"/>
          <w:lang w:val="en-US" w:eastAsia="zh-CN"/>
        </w:rPr>
        <w:t>通用要求</w:t>
      </w:r>
      <w:r>
        <w:tab/>
      </w:r>
      <w:r>
        <w:fldChar w:fldCharType="begin"/>
      </w:r>
      <w:r>
        <w:instrText xml:space="preserve"> PAGEREF _Toc19724 \h </w:instrText>
      </w:r>
      <w:r>
        <w:fldChar w:fldCharType="separate"/>
      </w:r>
      <w:r>
        <w:t>2</w:t>
      </w:r>
      <w:r>
        <w:fldChar w:fldCharType="end"/>
      </w:r>
      <w:r>
        <w:fldChar w:fldCharType="end"/>
      </w:r>
    </w:p>
    <w:p w14:paraId="4B2AA52E">
      <w:pPr>
        <w:pStyle w:val="19"/>
        <w:tabs>
          <w:tab w:val="right" w:leader="dot" w:pos="9354"/>
        </w:tabs>
      </w:pPr>
      <w:r>
        <w:fldChar w:fldCharType="begin"/>
      </w:r>
      <w:r>
        <w:instrText xml:space="preserve"> HYPERLINK \l _Toc31193 </w:instrText>
      </w:r>
      <w:r>
        <w:fldChar w:fldCharType="separate"/>
      </w:r>
      <w:r>
        <w:rPr>
          <w:rFonts w:hint="eastAsia" w:ascii="黑体" w:eastAsia="黑体"/>
          <w:i w:val="0"/>
        </w:rPr>
        <w:t xml:space="preserve">5 </w:t>
      </w:r>
      <w:r>
        <w:rPr>
          <w:rFonts w:hint="eastAsia"/>
        </w:rPr>
        <w:t>服务</w:t>
      </w:r>
      <w:r>
        <w:rPr>
          <w:rFonts w:hint="eastAsia"/>
          <w:lang w:val="en-US" w:eastAsia="zh-CN"/>
        </w:rPr>
        <w:t>内容与服务对像</w:t>
      </w:r>
      <w:r>
        <w:tab/>
      </w:r>
      <w:r>
        <w:fldChar w:fldCharType="begin"/>
      </w:r>
      <w:r>
        <w:instrText xml:space="preserve"> PAGEREF _Toc31193 \h </w:instrText>
      </w:r>
      <w:r>
        <w:fldChar w:fldCharType="separate"/>
      </w:r>
      <w:r>
        <w:t>2</w:t>
      </w:r>
      <w:r>
        <w:fldChar w:fldCharType="end"/>
      </w:r>
      <w:r>
        <w:fldChar w:fldCharType="end"/>
      </w:r>
    </w:p>
    <w:p w14:paraId="101ECA57">
      <w:pPr>
        <w:pStyle w:val="19"/>
        <w:tabs>
          <w:tab w:val="right" w:leader="dot" w:pos="9354"/>
        </w:tabs>
      </w:pPr>
      <w:r>
        <w:fldChar w:fldCharType="begin"/>
      </w:r>
      <w:r>
        <w:instrText xml:space="preserve"> HYPERLINK \l _Toc30310 </w:instrText>
      </w:r>
      <w:r>
        <w:fldChar w:fldCharType="separate"/>
      </w:r>
      <w:r>
        <w:rPr>
          <w:rFonts w:hint="eastAsia" w:ascii="黑体" w:eastAsia="黑体"/>
          <w:i w:val="0"/>
        </w:rPr>
        <w:t xml:space="preserve">6 </w:t>
      </w:r>
      <w:r>
        <w:rPr>
          <w:rFonts w:hint="eastAsia"/>
        </w:rPr>
        <w:t>服务规范要求</w:t>
      </w:r>
      <w:r>
        <w:tab/>
      </w:r>
      <w:r>
        <w:fldChar w:fldCharType="begin"/>
      </w:r>
      <w:r>
        <w:instrText xml:space="preserve"> PAGEREF _Toc30310 \h </w:instrText>
      </w:r>
      <w:r>
        <w:fldChar w:fldCharType="separate"/>
      </w:r>
      <w:r>
        <w:t>3</w:t>
      </w:r>
      <w:r>
        <w:fldChar w:fldCharType="end"/>
      </w:r>
      <w:r>
        <w:fldChar w:fldCharType="end"/>
      </w:r>
    </w:p>
    <w:p w14:paraId="7A1F1B0C">
      <w:pPr>
        <w:pStyle w:val="19"/>
        <w:tabs>
          <w:tab w:val="right" w:leader="dot" w:pos="9354"/>
        </w:tabs>
      </w:pPr>
      <w:r>
        <w:fldChar w:fldCharType="begin"/>
      </w:r>
      <w:r>
        <w:instrText xml:space="preserve"> HYPERLINK \l _Toc17044 </w:instrText>
      </w:r>
      <w:r>
        <w:fldChar w:fldCharType="separate"/>
      </w:r>
      <w:r>
        <w:rPr>
          <w:rFonts w:hint="eastAsia" w:ascii="黑体" w:eastAsia="黑体"/>
          <w:i w:val="0"/>
        </w:rPr>
        <w:t xml:space="preserve">7 </w:t>
      </w:r>
      <w:r>
        <w:rPr>
          <w:rFonts w:hint="eastAsia"/>
          <w:lang w:val="en-US" w:eastAsia="zh-CN"/>
        </w:rPr>
        <w:t>粮食质量要求</w:t>
      </w:r>
      <w:r>
        <w:tab/>
      </w:r>
      <w:r>
        <w:fldChar w:fldCharType="begin"/>
      </w:r>
      <w:r>
        <w:instrText xml:space="preserve"> PAGEREF _Toc17044 \h </w:instrText>
      </w:r>
      <w:r>
        <w:fldChar w:fldCharType="separate"/>
      </w:r>
      <w:r>
        <w:t>5</w:t>
      </w:r>
      <w:r>
        <w:fldChar w:fldCharType="end"/>
      </w:r>
      <w:r>
        <w:fldChar w:fldCharType="end"/>
      </w:r>
    </w:p>
    <w:p w14:paraId="010929CC">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592BE98">
      <w:pPr>
        <w:pStyle w:val="89"/>
        <w:spacing w:after="468"/>
        <w:rPr>
          <w:color w:val="auto"/>
        </w:rPr>
      </w:pPr>
      <w:bookmarkStart w:id="23" w:name="_Toc19191"/>
      <w:bookmarkStart w:id="24" w:name="OLE_LINK30"/>
      <w:bookmarkStart w:id="25" w:name="BookMark2"/>
      <w:r>
        <w:rPr>
          <w:color w:val="auto"/>
          <w:spacing w:val="320"/>
        </w:rPr>
        <w:t>前</w:t>
      </w:r>
      <w:r>
        <w:rPr>
          <w:color w:val="auto"/>
        </w:rPr>
        <w:t>言</w:t>
      </w:r>
      <w:bookmarkEnd w:id="22"/>
      <w:bookmarkEnd w:id="23"/>
    </w:p>
    <w:bookmarkEnd w:id="24"/>
    <w:p w14:paraId="60812FE7">
      <w:pPr>
        <w:pStyle w:val="56"/>
        <w:ind w:firstLine="420"/>
        <w:rPr>
          <w:rFonts w:hint="eastAsia"/>
          <w:color w:val="auto"/>
        </w:rPr>
      </w:pPr>
      <w:r>
        <w:rPr>
          <w:rFonts w:hint="eastAsia"/>
          <w:color w:val="auto"/>
        </w:rPr>
        <w:t>本文件按照GB/T 1.1—2020《标准化工作导则  第1部分：标准化文件的结构和起草规则》的规定起草。</w:t>
      </w:r>
    </w:p>
    <w:p w14:paraId="629DF6A0">
      <w:pPr>
        <w:pStyle w:val="56"/>
        <w:ind w:firstLine="420"/>
        <w:rPr>
          <w:rFonts w:hint="eastAsia"/>
          <w:color w:val="auto"/>
          <w:lang w:val="en-US" w:eastAsia="zh-CN"/>
        </w:rPr>
      </w:pPr>
      <w:r>
        <w:rPr>
          <w:rFonts w:hint="eastAsia"/>
          <w:color w:val="auto"/>
          <w:lang w:eastAsia="zh-CN"/>
        </w:rPr>
        <w:t>本文件代替</w:t>
      </w:r>
      <w:r>
        <w:rPr>
          <w:rFonts w:hint="eastAsia"/>
          <w:color w:val="auto"/>
          <w:lang w:val="en-US" w:eastAsia="zh-CN"/>
        </w:rPr>
        <w:t>DB43/T 1891—2020《粮食产后服务中心服务规范》，与DB43/T 1891—2020相比，除结构调整和编辑性改动外，主要技术变化如下：</w:t>
      </w:r>
    </w:p>
    <w:p w14:paraId="50CABC89">
      <w:pPr>
        <w:pStyle w:val="56"/>
        <w:numPr>
          <w:ilvl w:val="0"/>
          <w:numId w:val="32"/>
        </w:numPr>
        <w:ind w:firstLine="420"/>
        <w:rPr>
          <w:color w:val="auto"/>
        </w:rPr>
      </w:pPr>
      <w:r>
        <w:rPr>
          <w:rFonts w:hint="eastAsia"/>
          <w:color w:val="auto"/>
          <w:lang w:val="en-US" w:eastAsia="zh-CN"/>
        </w:rPr>
        <w:t>删除了“服务功能”一章（见2020版的4）；</w:t>
      </w:r>
    </w:p>
    <w:p w14:paraId="35B4223A">
      <w:pPr>
        <w:pStyle w:val="56"/>
        <w:numPr>
          <w:ilvl w:val="0"/>
          <w:numId w:val="32"/>
        </w:numPr>
        <w:ind w:firstLine="420"/>
        <w:rPr>
          <w:color w:val="auto"/>
        </w:rPr>
      </w:pPr>
      <w:r>
        <w:rPr>
          <w:rFonts w:hint="eastAsia"/>
          <w:color w:val="auto"/>
        </w:rPr>
        <w:t>增加了“</w:t>
      </w:r>
      <w:r>
        <w:rPr>
          <w:rFonts w:hint="eastAsia"/>
          <w:color w:val="auto"/>
          <w:lang w:val="en-US" w:eastAsia="zh-CN"/>
        </w:rPr>
        <w:t>通用要求</w:t>
      </w:r>
      <w:r>
        <w:rPr>
          <w:rFonts w:hint="eastAsia"/>
          <w:color w:val="auto"/>
        </w:rPr>
        <w:t>”一章（见第4章）；</w:t>
      </w:r>
    </w:p>
    <w:p w14:paraId="3B9E32E4">
      <w:pPr>
        <w:pStyle w:val="56"/>
        <w:numPr>
          <w:ilvl w:val="0"/>
          <w:numId w:val="32"/>
        </w:numPr>
        <w:ind w:firstLine="420"/>
        <w:rPr>
          <w:color w:val="auto"/>
        </w:rPr>
      </w:pPr>
      <w:r>
        <w:rPr>
          <w:rFonts w:hint="eastAsia"/>
          <w:color w:val="auto"/>
          <w:lang w:val="en-US" w:eastAsia="zh-CN"/>
        </w:rPr>
        <w:t>删除了“服务方式”一章（见2020版的5）；</w:t>
      </w:r>
    </w:p>
    <w:p w14:paraId="5A0593C7">
      <w:pPr>
        <w:pStyle w:val="56"/>
        <w:numPr>
          <w:ilvl w:val="0"/>
          <w:numId w:val="32"/>
        </w:numPr>
        <w:ind w:firstLine="420"/>
        <w:rPr>
          <w:color w:val="auto"/>
        </w:rPr>
      </w:pPr>
      <w:r>
        <w:rPr>
          <w:rFonts w:hint="eastAsia"/>
          <w:color w:val="auto"/>
        </w:rPr>
        <w:t>增加了“</w:t>
      </w:r>
      <w:r>
        <w:rPr>
          <w:rFonts w:hint="eastAsia"/>
          <w:color w:val="auto"/>
          <w:lang w:val="en-US" w:eastAsia="zh-CN"/>
        </w:rPr>
        <w:t>服务内容与服务对象</w:t>
      </w:r>
      <w:r>
        <w:rPr>
          <w:rFonts w:hint="eastAsia"/>
          <w:color w:val="auto"/>
        </w:rPr>
        <w:t>”一章（见第</w:t>
      </w:r>
      <w:r>
        <w:rPr>
          <w:rFonts w:hint="eastAsia"/>
          <w:color w:val="auto"/>
          <w:lang w:val="en-US" w:eastAsia="zh-CN"/>
        </w:rPr>
        <w:t>5</w:t>
      </w:r>
      <w:r>
        <w:rPr>
          <w:rFonts w:hint="eastAsia"/>
          <w:color w:val="auto"/>
        </w:rPr>
        <w:t>章）；</w:t>
      </w:r>
    </w:p>
    <w:p w14:paraId="239B5FAE">
      <w:pPr>
        <w:pStyle w:val="56"/>
        <w:numPr>
          <w:ilvl w:val="0"/>
          <w:numId w:val="32"/>
        </w:numPr>
        <w:ind w:firstLine="420"/>
        <w:rPr>
          <w:color w:val="auto"/>
        </w:rPr>
      </w:pPr>
      <w:r>
        <w:rPr>
          <w:rFonts w:hint="eastAsia"/>
          <w:color w:val="auto"/>
          <w:lang w:val="en-US" w:eastAsia="zh-CN"/>
        </w:rPr>
        <w:t>修改了范围</w:t>
      </w:r>
      <w:r>
        <w:rPr>
          <w:rFonts w:hint="eastAsia"/>
          <w:color w:val="auto"/>
        </w:rPr>
        <w:t>（见</w:t>
      </w:r>
      <w:r>
        <w:rPr>
          <w:rFonts w:hint="eastAsia"/>
          <w:color w:val="auto"/>
          <w:lang w:val="en-US" w:eastAsia="zh-CN"/>
        </w:rPr>
        <w:t>1</w:t>
      </w:r>
      <w:r>
        <w:rPr>
          <w:rFonts w:hint="eastAsia"/>
          <w:color w:val="auto"/>
        </w:rPr>
        <w:t>，20</w:t>
      </w:r>
      <w:r>
        <w:rPr>
          <w:rFonts w:hint="eastAsia"/>
          <w:color w:val="auto"/>
          <w:lang w:val="en-US" w:eastAsia="zh-CN"/>
        </w:rPr>
        <w:t>20</w:t>
      </w:r>
      <w:r>
        <w:rPr>
          <w:rFonts w:hint="eastAsia"/>
          <w:color w:val="auto"/>
        </w:rPr>
        <w:t>版的</w:t>
      </w:r>
      <w:r>
        <w:rPr>
          <w:rFonts w:hint="eastAsia"/>
          <w:color w:val="auto"/>
          <w:lang w:val="en-US" w:eastAsia="zh-CN"/>
        </w:rPr>
        <w:t>1</w:t>
      </w:r>
      <w:r>
        <w:rPr>
          <w:rFonts w:hint="eastAsia"/>
          <w:color w:val="auto"/>
        </w:rPr>
        <w:t>）；</w:t>
      </w:r>
    </w:p>
    <w:p w14:paraId="1AB2571A">
      <w:pPr>
        <w:pStyle w:val="56"/>
        <w:numPr>
          <w:ilvl w:val="0"/>
          <w:numId w:val="32"/>
        </w:numPr>
        <w:ind w:firstLine="420"/>
        <w:rPr>
          <w:color w:val="auto"/>
        </w:rPr>
      </w:pPr>
      <w:r>
        <w:rPr>
          <w:rFonts w:hint="eastAsia"/>
          <w:color w:val="auto"/>
        </w:rPr>
        <w:t>修改了</w:t>
      </w:r>
      <w:r>
        <w:rPr>
          <w:rFonts w:hint="eastAsia"/>
          <w:color w:val="auto"/>
          <w:lang w:val="en-US" w:eastAsia="zh-CN"/>
        </w:rPr>
        <w:t>术语和定义</w:t>
      </w:r>
      <w:r>
        <w:rPr>
          <w:rFonts w:hint="eastAsia"/>
          <w:color w:val="auto"/>
        </w:rPr>
        <w:t>（见</w:t>
      </w:r>
      <w:r>
        <w:rPr>
          <w:rFonts w:hint="eastAsia"/>
          <w:color w:val="auto"/>
          <w:lang w:val="en-US" w:eastAsia="zh-CN"/>
        </w:rPr>
        <w:t>3.3、3.4、3.5，2020版3.3、3.4</w:t>
      </w:r>
      <w:r>
        <w:rPr>
          <w:rFonts w:hint="eastAsia"/>
          <w:color w:val="auto"/>
        </w:rPr>
        <w:t>）；</w:t>
      </w:r>
    </w:p>
    <w:p w14:paraId="46C43F76">
      <w:pPr>
        <w:pStyle w:val="56"/>
        <w:numPr>
          <w:ilvl w:val="0"/>
          <w:numId w:val="32"/>
        </w:numPr>
        <w:ind w:firstLine="420"/>
        <w:rPr>
          <w:color w:val="auto"/>
        </w:rPr>
      </w:pPr>
      <w:r>
        <w:rPr>
          <w:rFonts w:hint="eastAsia"/>
          <w:color w:val="auto"/>
        </w:rPr>
        <w:t>修改了</w:t>
      </w:r>
      <w:r>
        <w:rPr>
          <w:rFonts w:hint="eastAsia"/>
          <w:color w:val="auto"/>
          <w:lang w:val="en-US" w:eastAsia="zh-CN"/>
        </w:rPr>
        <w:t>计量服务</w:t>
      </w:r>
      <w:r>
        <w:rPr>
          <w:rFonts w:hint="eastAsia"/>
          <w:color w:val="auto"/>
        </w:rPr>
        <w:t>（见</w:t>
      </w:r>
      <w:r>
        <w:rPr>
          <w:rFonts w:hint="eastAsia"/>
          <w:color w:val="auto"/>
          <w:lang w:val="en-US" w:eastAsia="zh-CN"/>
        </w:rPr>
        <w:t>6.1.5</w:t>
      </w:r>
      <w:r>
        <w:rPr>
          <w:rFonts w:hint="eastAsia"/>
          <w:color w:val="auto"/>
        </w:rPr>
        <w:t>）；</w:t>
      </w:r>
    </w:p>
    <w:p w14:paraId="71C3627D">
      <w:pPr>
        <w:pStyle w:val="56"/>
        <w:numPr>
          <w:ilvl w:val="0"/>
          <w:numId w:val="32"/>
        </w:numPr>
        <w:ind w:firstLine="420"/>
        <w:rPr>
          <w:color w:val="auto"/>
        </w:rPr>
      </w:pPr>
      <w:r>
        <w:rPr>
          <w:rFonts w:hint="eastAsia"/>
          <w:color w:val="auto"/>
        </w:rPr>
        <w:t>修改了</w:t>
      </w:r>
      <w:r>
        <w:rPr>
          <w:rFonts w:hint="eastAsia"/>
          <w:color w:val="auto"/>
          <w:lang w:val="en-US" w:eastAsia="zh-CN"/>
        </w:rPr>
        <w:t>干燥服务</w:t>
      </w:r>
      <w:r>
        <w:rPr>
          <w:rFonts w:hint="eastAsia"/>
          <w:color w:val="auto"/>
        </w:rPr>
        <w:t>（见</w:t>
      </w:r>
      <w:r>
        <w:rPr>
          <w:rFonts w:hint="eastAsia"/>
          <w:color w:val="auto"/>
          <w:lang w:val="en-US" w:eastAsia="zh-CN"/>
        </w:rPr>
        <w:t>6.5.7</w:t>
      </w:r>
      <w:r>
        <w:rPr>
          <w:rFonts w:hint="eastAsia"/>
          <w:color w:val="auto"/>
        </w:rPr>
        <w:t>）；</w:t>
      </w:r>
    </w:p>
    <w:p w14:paraId="6FA64055">
      <w:pPr>
        <w:pStyle w:val="56"/>
        <w:numPr>
          <w:ilvl w:val="0"/>
          <w:numId w:val="32"/>
        </w:numPr>
        <w:ind w:firstLine="420"/>
        <w:rPr>
          <w:color w:val="auto"/>
        </w:rPr>
      </w:pPr>
      <w:r>
        <w:rPr>
          <w:rFonts w:hint="eastAsia"/>
          <w:color w:val="auto"/>
        </w:rPr>
        <w:t>修改了</w:t>
      </w:r>
      <w:r>
        <w:rPr>
          <w:rFonts w:hint="eastAsia"/>
          <w:color w:val="auto"/>
          <w:lang w:val="en-US" w:eastAsia="zh-CN"/>
        </w:rPr>
        <w:t>收购服务</w:t>
      </w:r>
      <w:r>
        <w:rPr>
          <w:rFonts w:hint="eastAsia"/>
          <w:color w:val="auto"/>
        </w:rPr>
        <w:t>（见6</w:t>
      </w:r>
      <w:r>
        <w:rPr>
          <w:rFonts w:hint="eastAsia"/>
          <w:color w:val="auto"/>
          <w:lang w:val="en-US" w:eastAsia="zh-CN"/>
        </w:rPr>
        <w:t>.8.1</w:t>
      </w:r>
      <w:r>
        <w:rPr>
          <w:rFonts w:hint="eastAsia"/>
          <w:color w:val="auto"/>
        </w:rPr>
        <w:t>，</w:t>
      </w:r>
      <w:r>
        <w:rPr>
          <w:rFonts w:hint="eastAsia"/>
          <w:color w:val="auto"/>
          <w:lang w:val="en-US" w:eastAsia="zh-CN"/>
        </w:rPr>
        <w:t>2020</w:t>
      </w:r>
      <w:r>
        <w:rPr>
          <w:rFonts w:hint="eastAsia"/>
          <w:color w:val="auto"/>
        </w:rPr>
        <w:t>版的</w:t>
      </w:r>
      <w:r>
        <w:rPr>
          <w:rFonts w:hint="eastAsia"/>
          <w:color w:val="auto"/>
          <w:lang w:val="en-US" w:eastAsia="zh-CN"/>
        </w:rPr>
        <w:t>6.8.1</w:t>
      </w:r>
      <w:r>
        <w:rPr>
          <w:rFonts w:hint="eastAsia"/>
          <w:color w:val="auto"/>
        </w:rPr>
        <w:t>）；</w:t>
      </w:r>
    </w:p>
    <w:p w14:paraId="57FEDE82">
      <w:pPr>
        <w:pStyle w:val="56"/>
        <w:numPr>
          <w:ilvl w:val="0"/>
          <w:numId w:val="32"/>
        </w:numPr>
        <w:ind w:firstLine="420"/>
        <w:rPr>
          <w:color w:val="auto"/>
        </w:rPr>
      </w:pPr>
      <w:r>
        <w:rPr>
          <w:rFonts w:hint="eastAsia"/>
          <w:color w:val="auto"/>
        </w:rPr>
        <w:t>修改了</w:t>
      </w:r>
      <w:r>
        <w:rPr>
          <w:rFonts w:hint="eastAsia"/>
          <w:color w:val="auto"/>
          <w:lang w:val="en-US" w:eastAsia="zh-CN"/>
        </w:rPr>
        <w:t>销售及信息服务</w:t>
      </w:r>
      <w:r>
        <w:rPr>
          <w:rFonts w:hint="eastAsia"/>
          <w:color w:val="auto"/>
        </w:rPr>
        <w:t>（见</w:t>
      </w:r>
      <w:r>
        <w:rPr>
          <w:rFonts w:hint="eastAsia"/>
          <w:color w:val="auto"/>
          <w:lang w:val="en-US" w:eastAsia="zh-CN"/>
        </w:rPr>
        <w:t>6.9.3、6.9.4</w:t>
      </w:r>
      <w:r>
        <w:rPr>
          <w:rFonts w:hint="eastAsia"/>
          <w:color w:val="auto"/>
        </w:rPr>
        <w:t>）；</w:t>
      </w:r>
    </w:p>
    <w:p w14:paraId="67AB1523">
      <w:pPr>
        <w:pStyle w:val="56"/>
        <w:numPr>
          <w:ilvl w:val="0"/>
          <w:numId w:val="32"/>
        </w:numPr>
        <w:ind w:firstLine="420"/>
        <w:rPr>
          <w:color w:val="auto"/>
        </w:rPr>
      </w:pPr>
      <w:r>
        <w:rPr>
          <w:rFonts w:hint="eastAsia"/>
          <w:color w:val="auto"/>
        </w:rPr>
        <w:t>修改了</w:t>
      </w:r>
      <w:r>
        <w:rPr>
          <w:rFonts w:hint="eastAsia"/>
          <w:color w:val="auto"/>
          <w:lang w:val="en-US" w:eastAsia="zh-CN"/>
        </w:rPr>
        <w:t>科学储粮技术咨询服务</w:t>
      </w:r>
      <w:r>
        <w:rPr>
          <w:rFonts w:hint="eastAsia"/>
          <w:color w:val="auto"/>
        </w:rPr>
        <w:t>（见</w:t>
      </w:r>
      <w:r>
        <w:rPr>
          <w:rFonts w:hint="eastAsia"/>
          <w:color w:val="auto"/>
          <w:lang w:val="en-US" w:eastAsia="zh-CN"/>
        </w:rPr>
        <w:t>6.10.1</w:t>
      </w:r>
      <w:r>
        <w:rPr>
          <w:rFonts w:hint="eastAsia"/>
          <w:color w:val="auto"/>
        </w:rPr>
        <w:t>，20</w:t>
      </w:r>
      <w:r>
        <w:rPr>
          <w:rFonts w:hint="eastAsia"/>
          <w:color w:val="auto"/>
          <w:lang w:val="en-US" w:eastAsia="zh-CN"/>
        </w:rPr>
        <w:t>20版的6.10.1</w:t>
      </w:r>
      <w:r>
        <w:rPr>
          <w:rFonts w:hint="eastAsia"/>
          <w:color w:val="auto"/>
        </w:rPr>
        <w:t>）；</w:t>
      </w:r>
    </w:p>
    <w:p w14:paraId="7A3971E5">
      <w:pPr>
        <w:pStyle w:val="56"/>
        <w:ind w:firstLine="420"/>
        <w:rPr>
          <w:rFonts w:hint="eastAsia"/>
          <w:color w:val="auto"/>
        </w:rPr>
      </w:pPr>
      <w:r>
        <w:rPr>
          <w:rFonts w:hint="eastAsia"/>
          <w:color w:val="auto"/>
        </w:rPr>
        <w:t>请注意本</w:t>
      </w:r>
      <w:r>
        <w:rPr>
          <w:rFonts w:hint="eastAsia"/>
          <w:color w:val="auto"/>
          <w:lang w:eastAsia="zh-CN"/>
        </w:rPr>
        <w:t>文件</w:t>
      </w:r>
      <w:r>
        <w:rPr>
          <w:rFonts w:hint="eastAsia"/>
          <w:color w:val="auto"/>
        </w:rPr>
        <w:t>的某些内容可能涉及专利，本</w:t>
      </w:r>
      <w:r>
        <w:rPr>
          <w:rFonts w:hint="eastAsia"/>
          <w:color w:val="auto"/>
          <w:lang w:eastAsia="zh-CN"/>
        </w:rPr>
        <w:t>文件</w:t>
      </w:r>
      <w:r>
        <w:rPr>
          <w:rFonts w:hint="eastAsia"/>
          <w:color w:val="auto"/>
        </w:rPr>
        <w:t>的发布机构不承担识别这些专利的责任。</w:t>
      </w:r>
    </w:p>
    <w:p w14:paraId="137F9D31">
      <w:pPr>
        <w:pStyle w:val="56"/>
        <w:ind w:firstLine="420"/>
        <w:rPr>
          <w:rFonts w:hint="eastAsia"/>
          <w:color w:val="auto"/>
        </w:rPr>
      </w:pPr>
      <w:r>
        <w:rPr>
          <w:rFonts w:hint="eastAsia"/>
          <w:color w:val="auto"/>
        </w:rPr>
        <w:t>本</w:t>
      </w:r>
      <w:r>
        <w:rPr>
          <w:rFonts w:hint="eastAsia"/>
          <w:color w:val="auto"/>
          <w:lang w:eastAsia="zh-CN"/>
        </w:rPr>
        <w:t>文件</w:t>
      </w:r>
      <w:r>
        <w:rPr>
          <w:rFonts w:hint="eastAsia"/>
          <w:color w:val="auto"/>
        </w:rPr>
        <w:t>由湖南省粮食和物资储备局提出。</w:t>
      </w:r>
    </w:p>
    <w:p w14:paraId="761F1C6A">
      <w:pPr>
        <w:pStyle w:val="56"/>
        <w:ind w:firstLine="420"/>
        <w:rPr>
          <w:rFonts w:hint="eastAsia"/>
          <w:color w:val="auto"/>
        </w:rPr>
      </w:pPr>
      <w:r>
        <w:rPr>
          <w:rFonts w:hint="eastAsia"/>
          <w:color w:val="auto"/>
        </w:rPr>
        <w:t>本</w:t>
      </w:r>
      <w:r>
        <w:rPr>
          <w:rFonts w:hint="eastAsia"/>
          <w:color w:val="auto"/>
          <w:lang w:eastAsia="zh-CN"/>
        </w:rPr>
        <w:t>文件</w:t>
      </w:r>
      <w:r>
        <w:rPr>
          <w:rFonts w:hint="eastAsia"/>
          <w:color w:val="auto"/>
        </w:rPr>
        <w:t>归口单位：湖南省粮食和物资储备</w:t>
      </w:r>
      <w:r>
        <w:rPr>
          <w:rFonts w:hint="eastAsia"/>
          <w:color w:val="auto"/>
          <w:lang w:val="en-US" w:eastAsia="zh-CN"/>
        </w:rPr>
        <w:t>标准</w:t>
      </w:r>
      <w:r>
        <w:rPr>
          <w:rFonts w:hint="eastAsia"/>
          <w:color w:val="auto"/>
        </w:rPr>
        <w:t>化技术委员会。</w:t>
      </w:r>
    </w:p>
    <w:p w14:paraId="0D6AE601">
      <w:pPr>
        <w:pStyle w:val="56"/>
        <w:ind w:firstLine="420"/>
        <w:rPr>
          <w:rFonts w:hint="eastAsia"/>
          <w:color w:val="auto"/>
        </w:rPr>
      </w:pPr>
      <w:r>
        <w:rPr>
          <w:rFonts w:hint="eastAsia"/>
          <w:color w:val="auto"/>
        </w:rPr>
        <w:t>本</w:t>
      </w:r>
      <w:r>
        <w:rPr>
          <w:rFonts w:hint="eastAsia"/>
          <w:color w:val="auto"/>
          <w:lang w:eastAsia="zh-CN"/>
        </w:rPr>
        <w:t>文件</w:t>
      </w:r>
      <w:r>
        <w:rPr>
          <w:rFonts w:hint="eastAsia"/>
          <w:color w:val="auto"/>
        </w:rPr>
        <w:t>负责起草单位： 湖南省粮油产品质量监测中心</w:t>
      </w:r>
      <w:bookmarkStart w:id="66" w:name="_GoBack"/>
      <w:bookmarkEnd w:id="66"/>
      <w:r>
        <w:rPr>
          <w:rFonts w:hint="eastAsia"/>
          <w:color w:val="auto"/>
        </w:rPr>
        <w:t>。</w:t>
      </w:r>
    </w:p>
    <w:p w14:paraId="6CE3EA85">
      <w:pPr>
        <w:pStyle w:val="56"/>
        <w:ind w:firstLine="420"/>
        <w:rPr>
          <w:rFonts w:hint="eastAsia"/>
          <w:color w:val="auto"/>
        </w:rPr>
      </w:pPr>
      <w:r>
        <w:rPr>
          <w:rFonts w:hint="eastAsia"/>
          <w:color w:val="auto"/>
        </w:rPr>
        <w:t>本</w:t>
      </w:r>
      <w:r>
        <w:rPr>
          <w:rFonts w:hint="eastAsia"/>
          <w:color w:val="auto"/>
          <w:lang w:eastAsia="zh-CN"/>
        </w:rPr>
        <w:t>文件</w:t>
      </w:r>
      <w:r>
        <w:rPr>
          <w:rFonts w:hint="eastAsia"/>
          <w:color w:val="auto"/>
        </w:rPr>
        <w:t>主要起草人：</w:t>
      </w:r>
      <w:r>
        <w:rPr>
          <w:rFonts w:hint="eastAsia"/>
          <w:color w:val="auto"/>
          <w:lang w:val="en-US" w:eastAsia="zh-CN"/>
        </w:rPr>
        <w:t xml:space="preserve"> </w:t>
      </w:r>
      <w:r>
        <w:rPr>
          <w:rFonts w:hint="eastAsia"/>
          <w:color w:val="auto"/>
        </w:rPr>
        <w:t>。</w:t>
      </w:r>
    </w:p>
    <w:p w14:paraId="4631E52E">
      <w:pPr>
        <w:pStyle w:val="56"/>
        <w:ind w:firstLine="420"/>
        <w:rPr>
          <w:rFonts w:hint="eastAsia"/>
          <w:color w:val="auto"/>
          <w:lang w:val="en-US" w:eastAsia="zh-CN"/>
        </w:rPr>
      </w:pPr>
      <w:r>
        <w:rPr>
          <w:rFonts w:hint="eastAsia"/>
          <w:color w:val="auto"/>
          <w:lang w:val="en-US" w:eastAsia="zh-CN"/>
        </w:rPr>
        <w:t>本文件及其所代替文件的历次版本发布情况为：</w:t>
      </w:r>
    </w:p>
    <w:p w14:paraId="45062481">
      <w:pPr>
        <w:pStyle w:val="56"/>
        <w:rPr>
          <w:rFonts w:hint="eastAsia"/>
          <w:color w:val="auto"/>
          <w:lang w:val="en-US" w:eastAsia="zh-CN"/>
        </w:rPr>
      </w:pPr>
      <w:r>
        <w:rPr>
          <w:rFonts w:hint="eastAsia"/>
          <w:color w:val="auto"/>
          <w:lang w:val="en-US" w:eastAsia="zh-CN"/>
        </w:rPr>
        <w:t>——2020年首次发布为DB43/T 1891—2020；</w:t>
      </w:r>
    </w:p>
    <w:p w14:paraId="219EE7D9">
      <w:pPr>
        <w:pStyle w:val="56"/>
        <w:rPr>
          <w:rFonts w:hint="default"/>
          <w:color w:val="auto"/>
          <w:lang w:val="en-US" w:eastAsia="zh-CN"/>
        </w:rPr>
        <w:sectPr>
          <w:pgSz w:w="11906" w:h="16838"/>
          <w:pgMar w:top="1928" w:right="1134" w:bottom="1134" w:left="1134" w:header="1418" w:footer="1134" w:gutter="284"/>
          <w:pgNumType w:fmt="upperRoman"/>
          <w:cols w:space="425" w:num="1"/>
          <w:formProt w:val="0"/>
          <w:docGrid w:type="lines" w:linePitch="312" w:charSpace="0"/>
        </w:sectPr>
      </w:pPr>
      <w:r>
        <w:rPr>
          <w:rFonts w:hint="eastAsia"/>
          <w:color w:val="auto"/>
          <w:lang w:val="en-US" w:eastAsia="zh-CN"/>
        </w:rPr>
        <w:t>——本次为第一次修订。</w:t>
      </w:r>
    </w:p>
    <w:bookmarkEnd w:id="25"/>
    <w:p w14:paraId="691F68CE">
      <w:pPr>
        <w:spacing w:line="20" w:lineRule="exact"/>
        <w:jc w:val="center"/>
        <w:rPr>
          <w:rFonts w:ascii="黑体" w:hAnsi="黑体" w:eastAsia="黑体"/>
          <w:sz w:val="32"/>
          <w:szCs w:val="32"/>
        </w:rPr>
      </w:pPr>
      <w:bookmarkStart w:id="26" w:name="BookMark4"/>
    </w:p>
    <w:p w14:paraId="462D4AD1">
      <w:pPr>
        <w:spacing w:line="20" w:lineRule="exact"/>
        <w:jc w:val="center"/>
        <w:rPr>
          <w:rFonts w:ascii="黑体" w:hAnsi="黑体" w:eastAsia="黑体"/>
          <w:sz w:val="32"/>
          <w:szCs w:val="32"/>
        </w:rPr>
      </w:pPr>
    </w:p>
    <w:p w14:paraId="13278CBF">
      <w:pPr>
        <w:pStyle w:val="177"/>
        <w:spacing w:before="3" w:beforeLines="1" w:after="686" w:afterLines="220"/>
      </w:pPr>
      <w:sdt>
        <w:sdtPr>
          <w:tag w:val="NEW_STAND_NAME"/>
          <w:id w:val="595910757"/>
          <w:lock w:val="sdtLocked"/>
          <w:placeholder>
            <w:docPart w:val="7A39901A4D324F2BA6916FE1CF4A6A4D"/>
          </w:placeholder>
        </w:sdtPr>
        <w:sdtContent>
          <w:bookmarkStart w:id="27" w:name="NEW_STAND_NAME"/>
          <w:r>
            <w:rPr>
              <w:rFonts w:hint="eastAsia"/>
            </w:rPr>
            <w:t>粮食产后服务中心服务规范</w:t>
          </w:r>
        </w:sdtContent>
      </w:sdt>
    </w:p>
    <w:bookmarkEnd w:id="27"/>
    <w:p w14:paraId="14CC37B2">
      <w:pPr>
        <w:pStyle w:val="104"/>
        <w:spacing w:before="312" w:after="312"/>
      </w:pPr>
      <w:bookmarkStart w:id="28" w:name="_Toc97191423"/>
      <w:bookmarkStart w:id="29" w:name="_Toc166788306"/>
      <w:bookmarkStart w:id="30" w:name="_Toc24884218"/>
      <w:bookmarkStart w:id="31" w:name="_Toc17233325"/>
      <w:bookmarkStart w:id="32" w:name="_Toc17233333"/>
      <w:bookmarkStart w:id="33" w:name="_Toc26648465"/>
      <w:bookmarkStart w:id="34" w:name="_Toc26718930"/>
      <w:bookmarkStart w:id="35" w:name="_Toc26986530"/>
      <w:bookmarkStart w:id="36" w:name="_Toc26986771"/>
      <w:bookmarkStart w:id="37" w:name="_Toc24884211"/>
      <w:bookmarkStart w:id="38" w:name="_Toc8864"/>
      <w:r>
        <w:rPr>
          <w:rFonts w:hint="eastAsia"/>
        </w:rPr>
        <w:t>范围</w:t>
      </w:r>
      <w:bookmarkEnd w:id="28"/>
      <w:bookmarkEnd w:id="29"/>
      <w:bookmarkEnd w:id="30"/>
      <w:bookmarkEnd w:id="31"/>
      <w:bookmarkEnd w:id="32"/>
      <w:bookmarkEnd w:id="33"/>
      <w:bookmarkEnd w:id="34"/>
      <w:bookmarkEnd w:id="35"/>
      <w:bookmarkEnd w:id="36"/>
      <w:bookmarkEnd w:id="37"/>
      <w:bookmarkEnd w:id="38"/>
    </w:p>
    <w:p w14:paraId="1E0F379A">
      <w:pPr>
        <w:pStyle w:val="56"/>
        <w:ind w:firstLine="420"/>
        <w:rPr>
          <w:rFonts w:hint="eastAsia"/>
          <w:color w:val="auto"/>
        </w:rPr>
      </w:pPr>
      <w:bookmarkStart w:id="39" w:name="_Toc17233334"/>
      <w:bookmarkStart w:id="40" w:name="_Toc24884219"/>
      <w:bookmarkStart w:id="41" w:name="_Toc26648466"/>
      <w:bookmarkStart w:id="42" w:name="_Toc17233326"/>
      <w:bookmarkStart w:id="43" w:name="_Toc24884212"/>
      <w:r>
        <w:rPr>
          <w:rFonts w:hint="eastAsia"/>
          <w:color w:val="auto"/>
        </w:rPr>
        <w:t>本</w:t>
      </w:r>
      <w:r>
        <w:rPr>
          <w:rFonts w:hint="eastAsia"/>
          <w:color w:val="auto"/>
          <w:lang w:eastAsia="zh-CN"/>
        </w:rPr>
        <w:t>文件</w:t>
      </w:r>
      <w:r>
        <w:rPr>
          <w:rFonts w:hint="eastAsia"/>
          <w:color w:val="auto"/>
        </w:rPr>
        <w:t>规定了粮食产后服务中心服务的术语和定义、服务功能、服务方式、服务规范要求和粮食质量要求。</w:t>
      </w:r>
    </w:p>
    <w:p w14:paraId="62E650CE">
      <w:pPr>
        <w:pStyle w:val="56"/>
        <w:ind w:firstLine="420"/>
        <w:rPr>
          <w:rFonts w:hint="eastAsia"/>
          <w:color w:val="auto"/>
          <w:highlight w:val="none"/>
        </w:rPr>
      </w:pPr>
      <w:r>
        <w:rPr>
          <w:rFonts w:hint="eastAsia"/>
          <w:color w:val="auto"/>
        </w:rPr>
        <w:t>本</w:t>
      </w:r>
      <w:r>
        <w:rPr>
          <w:rFonts w:hint="eastAsia"/>
          <w:color w:val="auto"/>
          <w:lang w:eastAsia="zh-CN"/>
        </w:rPr>
        <w:t>文件</w:t>
      </w:r>
      <w:r>
        <w:rPr>
          <w:rFonts w:hint="eastAsia"/>
          <w:color w:val="auto"/>
        </w:rPr>
        <w:t>适用于</w:t>
      </w:r>
      <w:r>
        <w:rPr>
          <w:rFonts w:hint="eastAsia"/>
          <w:color w:val="auto"/>
          <w:lang w:val="en-US" w:eastAsia="zh-CN"/>
        </w:rPr>
        <w:t>粮食产后服务中心开展的服务工作</w:t>
      </w:r>
      <w:r>
        <w:rPr>
          <w:rFonts w:hint="eastAsia"/>
          <w:color w:val="auto"/>
        </w:rPr>
        <w:t>。</w:t>
      </w:r>
    </w:p>
    <w:p w14:paraId="29C43723">
      <w:pPr>
        <w:pStyle w:val="104"/>
        <w:spacing w:before="312" w:after="312"/>
        <w:rPr>
          <w:color w:val="auto"/>
        </w:rPr>
      </w:pPr>
      <w:bookmarkStart w:id="44" w:name="_Toc97191424"/>
      <w:bookmarkStart w:id="45" w:name="_Toc26986772"/>
      <w:bookmarkStart w:id="46" w:name="_Toc26718931"/>
      <w:bookmarkStart w:id="47" w:name="_Toc26986531"/>
      <w:bookmarkStart w:id="48" w:name="_Toc166788307"/>
      <w:bookmarkStart w:id="49" w:name="_Toc24121"/>
      <w:r>
        <w:rPr>
          <w:rFonts w:hint="eastAsia"/>
          <w:color w:val="auto"/>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color w:val="auto"/>
        </w:rPr>
        <w:id w:val="715848253"/>
        <w:placeholder>
          <w:docPart w:val="0B12CB78E5EE4850AFAB6F0BB61709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7E0620FC">
          <w:pPr>
            <w:pStyle w:val="56"/>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75558A">
      <w:pPr>
        <w:pStyle w:val="56"/>
        <w:ind w:firstLine="420"/>
        <w:rPr>
          <w:rFonts w:hint="eastAsia"/>
          <w:color w:val="auto"/>
          <w:lang w:val="en-US" w:eastAsia="zh-CN"/>
        </w:rPr>
      </w:pPr>
      <w:r>
        <w:rPr>
          <w:rFonts w:hint="eastAsia"/>
          <w:color w:val="auto"/>
          <w:lang w:val="en-US" w:eastAsia="zh-CN"/>
        </w:rPr>
        <w:t>GB 1350 稻谷</w:t>
      </w:r>
    </w:p>
    <w:p w14:paraId="5FBE0909">
      <w:pPr>
        <w:pStyle w:val="56"/>
        <w:ind w:firstLine="420"/>
        <w:rPr>
          <w:rFonts w:hint="eastAsia"/>
          <w:color w:val="auto"/>
          <w:lang w:val="en-US" w:eastAsia="zh-CN"/>
        </w:rPr>
      </w:pPr>
      <w:r>
        <w:rPr>
          <w:rFonts w:hint="eastAsia"/>
          <w:color w:val="auto"/>
          <w:lang w:val="en-US" w:eastAsia="zh-CN"/>
        </w:rPr>
        <w:t>GB/T 1354 大米</w:t>
      </w:r>
    </w:p>
    <w:p w14:paraId="416DDDE0">
      <w:pPr>
        <w:pStyle w:val="56"/>
        <w:ind w:firstLine="420"/>
        <w:rPr>
          <w:rFonts w:hint="eastAsia"/>
          <w:color w:val="auto"/>
          <w:lang w:val="en-US" w:eastAsia="zh-CN"/>
        </w:rPr>
      </w:pPr>
      <w:r>
        <w:rPr>
          <w:rFonts w:hint="eastAsia"/>
          <w:color w:val="auto"/>
          <w:lang w:val="en-US" w:eastAsia="zh-CN"/>
        </w:rPr>
        <w:t>GB 2715 食品安全国家标准 粮食</w:t>
      </w:r>
    </w:p>
    <w:p w14:paraId="41A4CF11">
      <w:pPr>
        <w:pStyle w:val="56"/>
        <w:ind w:firstLine="420"/>
        <w:rPr>
          <w:rFonts w:hint="eastAsia"/>
          <w:color w:val="auto"/>
          <w:lang w:val="en-US" w:eastAsia="zh-CN"/>
        </w:rPr>
      </w:pPr>
      <w:r>
        <w:rPr>
          <w:rFonts w:hint="eastAsia"/>
          <w:color w:val="auto"/>
          <w:lang w:val="en-US" w:eastAsia="zh-CN"/>
        </w:rPr>
        <w:t>GB 2762 食品安全国家标准 食品中污染物限量</w:t>
      </w:r>
    </w:p>
    <w:p w14:paraId="1FA5C117">
      <w:pPr>
        <w:pStyle w:val="56"/>
        <w:ind w:firstLine="420"/>
        <w:rPr>
          <w:rFonts w:hint="eastAsia"/>
          <w:color w:val="auto"/>
          <w:lang w:val="en-US" w:eastAsia="zh-CN"/>
        </w:rPr>
      </w:pPr>
      <w:r>
        <w:rPr>
          <w:rFonts w:hint="eastAsia"/>
          <w:color w:val="auto"/>
          <w:lang w:val="en-US" w:eastAsia="zh-CN"/>
        </w:rPr>
        <w:t>GB 2763 食品安全国家标准  农药残留最大限量</w:t>
      </w:r>
    </w:p>
    <w:p w14:paraId="232278D6">
      <w:pPr>
        <w:pStyle w:val="56"/>
        <w:ind w:firstLine="420"/>
        <w:rPr>
          <w:rFonts w:hint="eastAsia"/>
          <w:color w:val="auto"/>
          <w:lang w:val="en-US" w:eastAsia="zh-CN"/>
        </w:rPr>
      </w:pPr>
      <w:r>
        <w:rPr>
          <w:rFonts w:hint="eastAsia"/>
          <w:color w:val="auto"/>
          <w:lang w:val="en-US" w:eastAsia="zh-CN"/>
        </w:rPr>
        <w:t>GB 4806.1 食品安全国家标准 食品接触材料及制品通用安全要求</w:t>
      </w:r>
    </w:p>
    <w:p w14:paraId="03F35195">
      <w:pPr>
        <w:pStyle w:val="56"/>
        <w:ind w:firstLine="420"/>
        <w:rPr>
          <w:rFonts w:hint="eastAsia"/>
          <w:color w:val="auto"/>
          <w:lang w:val="en-US" w:eastAsia="zh-CN"/>
        </w:rPr>
      </w:pPr>
      <w:r>
        <w:rPr>
          <w:rFonts w:hint="eastAsia"/>
          <w:color w:val="auto"/>
          <w:lang w:val="en-US" w:eastAsia="zh-CN"/>
        </w:rPr>
        <w:t>GB/T 5491 粮食、油料检验  扦样、分样法</w:t>
      </w:r>
    </w:p>
    <w:p w14:paraId="63B6827B">
      <w:pPr>
        <w:pStyle w:val="56"/>
        <w:ind w:firstLine="420"/>
        <w:rPr>
          <w:rFonts w:hint="eastAsia"/>
          <w:color w:val="auto"/>
          <w:lang w:val="en-US" w:eastAsia="zh-CN"/>
        </w:rPr>
      </w:pPr>
      <w:r>
        <w:rPr>
          <w:rFonts w:hint="eastAsia"/>
          <w:color w:val="auto"/>
          <w:lang w:val="en-US" w:eastAsia="zh-CN"/>
        </w:rPr>
        <w:t>GB 13122 食品安全国家标准 谷物加工卫生规范</w:t>
      </w:r>
    </w:p>
    <w:p w14:paraId="13D85298">
      <w:pPr>
        <w:pStyle w:val="56"/>
        <w:ind w:firstLine="420"/>
        <w:rPr>
          <w:rFonts w:hint="eastAsia"/>
          <w:color w:val="auto"/>
          <w:lang w:val="en-US" w:eastAsia="zh-CN"/>
        </w:rPr>
      </w:pPr>
      <w:r>
        <w:rPr>
          <w:rFonts w:hint="eastAsia"/>
          <w:color w:val="auto"/>
          <w:lang w:val="en-US" w:eastAsia="zh-CN"/>
        </w:rPr>
        <w:t>GB 14881 食品安全国家标准 食品生产通用卫生规范</w:t>
      </w:r>
    </w:p>
    <w:p w14:paraId="7774187F">
      <w:pPr>
        <w:pStyle w:val="56"/>
        <w:ind w:firstLine="420"/>
        <w:rPr>
          <w:rFonts w:hint="eastAsia"/>
          <w:color w:val="auto"/>
          <w:lang w:val="en-US" w:eastAsia="zh-CN"/>
        </w:rPr>
      </w:pPr>
      <w:r>
        <w:rPr>
          <w:rFonts w:hint="eastAsia"/>
          <w:color w:val="auto"/>
          <w:lang w:val="en-US" w:eastAsia="zh-CN"/>
        </w:rPr>
        <w:t>GB/T 21015 稻谷干燥技术规范</w:t>
      </w:r>
    </w:p>
    <w:p w14:paraId="549CD063">
      <w:pPr>
        <w:pStyle w:val="56"/>
        <w:ind w:firstLine="420"/>
        <w:rPr>
          <w:rFonts w:hint="eastAsia"/>
          <w:color w:val="auto"/>
          <w:lang w:val="en-US" w:eastAsia="zh-CN"/>
        </w:rPr>
      </w:pPr>
      <w:r>
        <w:rPr>
          <w:rFonts w:hint="eastAsia"/>
          <w:color w:val="auto"/>
          <w:lang w:val="en-US" w:eastAsia="zh-CN"/>
        </w:rPr>
        <w:t>GB/T 26433 粮油加工环境要求</w:t>
      </w:r>
    </w:p>
    <w:p w14:paraId="61E915B1">
      <w:pPr>
        <w:pStyle w:val="56"/>
        <w:ind w:firstLine="420"/>
        <w:rPr>
          <w:rFonts w:hint="eastAsia"/>
          <w:color w:val="auto"/>
          <w:lang w:val="en-US" w:eastAsia="zh-CN"/>
        </w:rPr>
      </w:pPr>
      <w:r>
        <w:rPr>
          <w:rFonts w:hint="eastAsia"/>
          <w:color w:val="auto"/>
          <w:lang w:val="en-US" w:eastAsia="zh-CN"/>
        </w:rPr>
        <w:t xml:space="preserve">GB/T 26630 大米加工企业良好操作规范 </w:t>
      </w:r>
    </w:p>
    <w:p w14:paraId="394879C7">
      <w:pPr>
        <w:pStyle w:val="56"/>
        <w:ind w:firstLine="420"/>
        <w:rPr>
          <w:rFonts w:hint="eastAsia"/>
          <w:color w:val="auto"/>
          <w:lang w:val="en-US" w:eastAsia="zh-CN"/>
        </w:rPr>
      </w:pPr>
      <w:r>
        <w:rPr>
          <w:rFonts w:hint="eastAsia"/>
          <w:color w:val="auto"/>
          <w:lang w:val="en-US" w:eastAsia="zh-CN"/>
        </w:rPr>
        <w:t>GB/T 29890 粮油储藏技术规范</w:t>
      </w:r>
    </w:p>
    <w:p w14:paraId="46399D9E">
      <w:pPr>
        <w:pStyle w:val="56"/>
        <w:ind w:firstLine="420"/>
        <w:rPr>
          <w:rFonts w:hint="eastAsia"/>
          <w:color w:val="auto"/>
          <w:lang w:val="en-US" w:eastAsia="zh-CN"/>
        </w:rPr>
      </w:pPr>
      <w:r>
        <w:rPr>
          <w:rFonts w:hint="eastAsia"/>
          <w:color w:val="auto"/>
          <w:lang w:val="en-US" w:eastAsia="zh-CN"/>
        </w:rPr>
        <w:t>LS/T 1205 粮食干燥机操作规程</w:t>
      </w:r>
    </w:p>
    <w:p w14:paraId="1F650571">
      <w:pPr>
        <w:pStyle w:val="56"/>
        <w:ind w:firstLine="420"/>
        <w:rPr>
          <w:rFonts w:hint="eastAsia"/>
          <w:color w:val="auto"/>
          <w:lang w:val="en-US" w:eastAsia="zh-CN"/>
        </w:rPr>
      </w:pPr>
      <w:r>
        <w:rPr>
          <w:rFonts w:hint="eastAsia"/>
          <w:color w:val="auto"/>
          <w:lang w:val="en-US" w:eastAsia="zh-CN"/>
        </w:rPr>
        <w:t>LS 1206 粮食仓库安全操作规程</w:t>
      </w:r>
    </w:p>
    <w:p w14:paraId="1F71B762">
      <w:pPr>
        <w:pStyle w:val="56"/>
        <w:ind w:firstLine="420"/>
        <w:rPr>
          <w:rFonts w:hint="eastAsia"/>
          <w:color w:val="auto"/>
        </w:rPr>
      </w:pPr>
      <w:r>
        <w:rPr>
          <w:rFonts w:hint="eastAsia"/>
          <w:color w:val="auto"/>
          <w:lang w:val="en-US" w:eastAsia="zh-CN"/>
        </w:rPr>
        <w:t>DB43/T 1437 粮食进出库作业安全技术规范</w:t>
      </w:r>
    </w:p>
    <w:p w14:paraId="42CE5815">
      <w:pPr>
        <w:pStyle w:val="104"/>
        <w:spacing w:before="312" w:after="312"/>
        <w:rPr>
          <w:color w:val="auto"/>
        </w:rPr>
      </w:pPr>
      <w:bookmarkStart w:id="50" w:name="_Toc166788308"/>
      <w:bookmarkStart w:id="51" w:name="_Toc97191425"/>
      <w:bookmarkStart w:id="52" w:name="_Toc1887"/>
      <w:r>
        <w:rPr>
          <w:rFonts w:hint="eastAsia"/>
          <w:color w:val="auto"/>
          <w:szCs w:val="21"/>
        </w:rPr>
        <w:t>术语和定义</w:t>
      </w:r>
      <w:bookmarkEnd w:id="50"/>
      <w:bookmarkEnd w:id="51"/>
      <w:bookmarkEnd w:id="52"/>
    </w:p>
    <w:sdt>
      <w:sdtPr>
        <w:rPr>
          <w:color w:val="auto"/>
        </w:rPr>
        <w:id w:val="-1909835108"/>
        <w:placeholder>
          <w:docPart w:val="9AFF063B8DFD452AB7F5D9E4F2AD35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0E4812F2">
          <w:pPr>
            <w:pStyle w:val="56"/>
            <w:ind w:firstLine="420"/>
            <w:rPr>
              <w:color w:val="auto"/>
            </w:rPr>
          </w:pPr>
          <w:bookmarkStart w:id="53" w:name="_Toc26986532"/>
          <w:bookmarkEnd w:id="53"/>
          <w:r>
            <w:rPr>
              <w:rFonts w:ascii="宋体" w:hAnsi="Times New Roman" w:eastAsia="宋体" w:cs="Times New Roman"/>
              <w:color w:val="auto"/>
              <w:sz w:val="21"/>
              <w:lang w:val="en-US" w:eastAsia="zh-CN" w:bidi="ar-SA"/>
            </w:rPr>
            <w:t>下列术语和定义适用于本文件。</w:t>
          </w:r>
        </w:p>
      </w:sdtContent>
    </w:sdt>
    <w:p w14:paraId="28529C0D">
      <w:pPr>
        <w:pStyle w:val="56"/>
        <w:ind w:firstLine="420"/>
        <w:rPr>
          <w:rFonts w:hint="eastAsia"/>
          <w:color w:val="auto"/>
        </w:rPr>
      </w:pPr>
    </w:p>
    <w:p w14:paraId="196765A2">
      <w:pPr>
        <w:pStyle w:val="223"/>
        <w:ind w:left="420" w:hanging="420" w:hangingChars="200"/>
        <w:rPr>
          <w:rFonts w:hint="eastAsia" w:ascii="黑体" w:hAnsi="黑体" w:eastAsia="黑体"/>
          <w:color w:val="auto"/>
        </w:rPr>
      </w:pPr>
      <w:r>
        <w:rPr>
          <w:rFonts w:ascii="黑体" w:hAnsi="黑体" w:eastAsia="黑体"/>
          <w:color w:val="auto"/>
        </w:rPr>
        <w:br w:type="textWrapping"/>
      </w:r>
      <w:bookmarkStart w:id="54" w:name="OLE_LINK31"/>
      <w:bookmarkStart w:id="55" w:name="OLE_LINK32"/>
      <w:bookmarkStart w:id="56" w:name="OLE_LINK33"/>
      <w:r>
        <w:rPr>
          <w:rFonts w:hint="eastAsia" w:ascii="黑体" w:hAnsi="黑体" w:eastAsia="黑体"/>
          <w:color w:val="auto"/>
        </w:rPr>
        <w:t xml:space="preserve">分等定级 </w:t>
      </w:r>
      <w:bookmarkEnd w:id="54"/>
      <w:bookmarkEnd w:id="55"/>
      <w:bookmarkEnd w:id="56"/>
      <w:r>
        <w:rPr>
          <w:rFonts w:hint="eastAsia" w:ascii="黑体" w:hAnsi="黑体" w:eastAsia="黑体"/>
          <w:color w:val="auto"/>
          <w:lang w:val="en-US" w:eastAsia="zh-CN"/>
        </w:rPr>
        <w:t>c</w:t>
      </w:r>
      <w:r>
        <w:rPr>
          <w:rFonts w:hint="eastAsia" w:ascii="黑体" w:hAnsi="黑体" w:eastAsia="黑体"/>
          <w:color w:val="auto"/>
        </w:rPr>
        <w:t>lassification and grading</w:t>
      </w:r>
    </w:p>
    <w:p w14:paraId="0A115B94">
      <w:pPr>
        <w:pStyle w:val="56"/>
        <w:ind w:firstLine="420"/>
        <w:rPr>
          <w:rFonts w:hint="eastAsia"/>
          <w:color w:val="auto"/>
        </w:rPr>
      </w:pPr>
      <w:r>
        <w:rPr>
          <w:rFonts w:hint="eastAsia"/>
          <w:color w:val="auto"/>
        </w:rPr>
        <w:t>依据国家有关</w:t>
      </w:r>
      <w:r>
        <w:rPr>
          <w:rFonts w:hint="eastAsia"/>
          <w:color w:val="auto"/>
          <w:lang w:val="en-US" w:eastAsia="zh-CN"/>
        </w:rPr>
        <w:t>标准</w:t>
      </w:r>
      <w:r>
        <w:rPr>
          <w:rFonts w:hint="eastAsia"/>
          <w:color w:val="auto"/>
        </w:rPr>
        <w:t>，按品种、水分、杂质、食品安全指标等将粮食分成不同等级、不同类别，为定等作价、分仓储存、分类加工提供依据。</w:t>
      </w:r>
    </w:p>
    <w:p w14:paraId="546642BB">
      <w:pPr>
        <w:pStyle w:val="56"/>
        <w:ind w:firstLine="420"/>
        <w:rPr>
          <w:rFonts w:hint="eastAsia"/>
          <w:color w:val="auto"/>
        </w:rPr>
      </w:pPr>
    </w:p>
    <w:p w14:paraId="7D2D9366">
      <w:pPr>
        <w:pStyle w:val="223"/>
        <w:ind w:left="420" w:hanging="420" w:hangingChars="200"/>
        <w:rPr>
          <w:rFonts w:hint="eastAsia" w:ascii="黑体" w:hAnsi="黑体" w:eastAsia="黑体"/>
          <w:color w:val="auto"/>
        </w:rPr>
      </w:pPr>
      <w:r>
        <w:rPr>
          <w:rFonts w:ascii="黑体" w:hAnsi="黑体" w:eastAsia="黑体"/>
          <w:color w:val="auto"/>
        </w:rPr>
        <w:br w:type="textWrapping"/>
      </w:r>
      <w:bookmarkStart w:id="57" w:name="OLE_LINK4"/>
      <w:bookmarkStart w:id="58" w:name="OLE_LINK3"/>
      <w:r>
        <w:rPr>
          <w:rFonts w:hint="eastAsia" w:ascii="黑体" w:hAnsi="黑体" w:eastAsia="黑体"/>
          <w:color w:val="auto"/>
        </w:rPr>
        <w:t>适度加工</w:t>
      </w:r>
      <w:r>
        <w:rPr>
          <w:rFonts w:hint="eastAsia" w:ascii="黑体" w:hAnsi="黑体" w:eastAsia="黑体"/>
          <w:color w:val="auto"/>
          <w:lang w:val="en-US" w:eastAsia="zh-CN"/>
        </w:rPr>
        <w:t xml:space="preserve"> </w:t>
      </w:r>
      <w:bookmarkEnd w:id="57"/>
      <w:bookmarkEnd w:id="58"/>
      <w:r>
        <w:rPr>
          <w:rFonts w:hint="eastAsia" w:ascii="黑体" w:hAnsi="黑体" w:eastAsia="黑体"/>
          <w:color w:val="auto"/>
          <w:lang w:val="en-US" w:eastAsia="zh-CN"/>
        </w:rPr>
        <w:t>m</w:t>
      </w:r>
      <w:r>
        <w:rPr>
          <w:rFonts w:hint="eastAsia" w:ascii="黑体" w:hAnsi="黑体" w:eastAsia="黑体"/>
          <w:color w:val="auto"/>
        </w:rPr>
        <w:t>oderate processing</w:t>
      </w:r>
    </w:p>
    <w:p w14:paraId="66BCF689">
      <w:pPr>
        <w:widowControl/>
        <w:snapToGrid w:val="0"/>
        <w:spacing w:line="360" w:lineRule="auto"/>
        <w:ind w:firstLine="315" w:firstLineChars="150"/>
        <w:jc w:val="left"/>
        <w:rPr>
          <w:rFonts w:hint="eastAsia"/>
          <w:sz w:val="21"/>
          <w:szCs w:val="21"/>
        </w:rPr>
      </w:pPr>
      <w:r>
        <w:rPr>
          <w:sz w:val="21"/>
          <w:szCs w:val="21"/>
        </w:rPr>
        <w:t>在满足基本</w:t>
      </w:r>
      <w:r>
        <w:rPr>
          <w:rFonts w:hint="eastAsia"/>
          <w:sz w:val="21"/>
          <w:szCs w:val="21"/>
        </w:rPr>
        <w:t>食用</w:t>
      </w:r>
      <w:r>
        <w:rPr>
          <w:sz w:val="21"/>
          <w:szCs w:val="21"/>
        </w:rPr>
        <w:t>需求的基础上</w:t>
      </w:r>
      <w:r>
        <w:rPr>
          <w:rFonts w:hint="eastAsia"/>
          <w:sz w:val="21"/>
          <w:szCs w:val="21"/>
          <w:lang w:eastAsia="zh-CN"/>
        </w:rPr>
        <w:t>，</w:t>
      </w:r>
      <w:r>
        <w:rPr>
          <w:sz w:val="21"/>
          <w:szCs w:val="21"/>
        </w:rPr>
        <w:t>最大限度</w:t>
      </w:r>
      <w:r>
        <w:rPr>
          <w:rFonts w:hint="eastAsia"/>
          <w:sz w:val="21"/>
          <w:szCs w:val="21"/>
        </w:rPr>
        <w:t>地</w:t>
      </w:r>
      <w:r>
        <w:rPr>
          <w:sz w:val="21"/>
          <w:szCs w:val="21"/>
        </w:rPr>
        <w:t>减少粮食浪费、保留粮食营养</w:t>
      </w:r>
      <w:r>
        <w:rPr>
          <w:rFonts w:hint="eastAsia"/>
          <w:sz w:val="21"/>
          <w:szCs w:val="21"/>
        </w:rPr>
        <w:t>的</w:t>
      </w:r>
      <w:r>
        <w:rPr>
          <w:sz w:val="21"/>
          <w:szCs w:val="21"/>
        </w:rPr>
        <w:t>加工技术</w:t>
      </w:r>
      <w:r>
        <w:rPr>
          <w:rFonts w:hint="eastAsia"/>
          <w:sz w:val="21"/>
          <w:szCs w:val="21"/>
        </w:rPr>
        <w:t>。</w:t>
      </w:r>
    </w:p>
    <w:p w14:paraId="73F1103C">
      <w:pPr>
        <w:keepNext w:val="0"/>
        <w:keepLines w:val="0"/>
        <w:pageBreakBefore w:val="0"/>
        <w:widowControl/>
        <w:kinsoku/>
        <w:wordWrap/>
        <w:overflowPunct/>
        <w:topLinePunct w:val="0"/>
        <w:autoSpaceDE/>
        <w:autoSpaceDN/>
        <w:bidi w:val="0"/>
        <w:adjustRightInd w:val="0"/>
        <w:snapToGrid w:val="0"/>
        <w:spacing w:line="240" w:lineRule="auto"/>
        <w:ind w:firstLine="315" w:firstLineChars="150"/>
        <w:jc w:val="left"/>
        <w:textAlignment w:val="auto"/>
        <w:rPr>
          <w:rFonts w:hint="eastAsia"/>
          <w:sz w:val="21"/>
          <w:szCs w:val="21"/>
        </w:rPr>
      </w:pPr>
    </w:p>
    <w:p w14:paraId="66B3453A">
      <w:pPr>
        <w:pStyle w:val="223"/>
        <w:ind w:left="420" w:hanging="420" w:hangingChars="200"/>
        <w:rPr>
          <w:rFonts w:hint="eastAsia" w:ascii="黑体" w:hAnsi="黑体" w:eastAsia="黑体"/>
          <w:color w:val="auto"/>
        </w:rPr>
      </w:pPr>
      <w:r>
        <w:rPr>
          <w:rFonts w:ascii="黑体" w:hAnsi="黑体" w:eastAsia="黑体"/>
          <w:color w:val="auto"/>
        </w:rPr>
        <w:br w:type="textWrapping"/>
      </w:r>
      <w:r>
        <w:rPr>
          <w:rFonts w:hint="eastAsia" w:ascii="黑体" w:hAnsi="黑体" w:eastAsia="黑体"/>
          <w:color w:val="auto"/>
          <w:lang w:val="en-US" w:eastAsia="zh-CN"/>
        </w:rPr>
        <w:t>社会化服务</w:t>
      </w:r>
      <w:r>
        <w:rPr>
          <w:rFonts w:hint="eastAsia" w:ascii="黑体" w:hAnsi="黑体" w:eastAsia="黑体"/>
          <w:color w:val="auto"/>
        </w:rPr>
        <w:t xml:space="preserve"> </w:t>
      </w:r>
      <w:r>
        <w:rPr>
          <w:rFonts w:hint="eastAsia" w:ascii="黑体" w:hAnsi="黑体" w:eastAsia="黑体"/>
          <w:color w:val="auto"/>
          <w:lang w:val="en-US" w:eastAsia="zh-CN"/>
        </w:rPr>
        <w:t>s</w:t>
      </w:r>
      <w:r>
        <w:rPr>
          <w:rFonts w:hint="eastAsia" w:ascii="黑体" w:hAnsi="黑体" w:eastAsia="黑体"/>
          <w:color w:val="auto"/>
        </w:rPr>
        <w:t>ocial services</w:t>
      </w:r>
    </w:p>
    <w:p w14:paraId="11CF157D">
      <w:pPr>
        <w:keepNext w:val="0"/>
        <w:keepLines w:val="0"/>
        <w:pageBreakBefore w:val="0"/>
        <w:widowControl/>
        <w:kinsoku/>
        <w:wordWrap/>
        <w:overflowPunct/>
        <w:topLinePunct w:val="0"/>
        <w:autoSpaceDE/>
        <w:autoSpaceDN/>
        <w:bidi w:val="0"/>
        <w:adjustRightInd w:val="0"/>
        <w:snapToGrid w:val="0"/>
        <w:spacing w:line="240" w:lineRule="auto"/>
        <w:ind w:firstLine="315" w:firstLineChars="150"/>
        <w:jc w:val="left"/>
        <w:textAlignment w:val="auto"/>
        <w:rPr>
          <w:rFonts w:hint="eastAsia"/>
          <w:color w:val="auto"/>
          <w:sz w:val="21"/>
          <w:szCs w:val="21"/>
        </w:rPr>
      </w:pPr>
      <w:r>
        <w:rPr>
          <w:rFonts w:hint="eastAsia"/>
          <w:color w:val="auto"/>
          <w:sz w:val="21"/>
          <w:szCs w:val="21"/>
          <w:lang w:eastAsia="zh-CN"/>
        </w:rPr>
        <w:t>为当地农户提供产后服务中心代清理、代干燥、代加工、代储存等服务，且收费价格应具有普惠性</w:t>
      </w:r>
      <w:r>
        <w:rPr>
          <w:rFonts w:hint="eastAsia"/>
          <w:color w:val="auto"/>
          <w:sz w:val="21"/>
          <w:szCs w:val="21"/>
        </w:rPr>
        <w:t>。</w:t>
      </w:r>
    </w:p>
    <w:p w14:paraId="1422463F">
      <w:pPr>
        <w:keepNext w:val="0"/>
        <w:keepLines w:val="0"/>
        <w:pageBreakBefore w:val="0"/>
        <w:widowControl/>
        <w:kinsoku/>
        <w:wordWrap/>
        <w:overflowPunct/>
        <w:topLinePunct w:val="0"/>
        <w:autoSpaceDE/>
        <w:autoSpaceDN/>
        <w:bidi w:val="0"/>
        <w:adjustRightInd w:val="0"/>
        <w:snapToGrid w:val="0"/>
        <w:spacing w:line="240" w:lineRule="auto"/>
        <w:ind w:firstLine="315" w:firstLineChars="150"/>
        <w:jc w:val="left"/>
        <w:textAlignment w:val="auto"/>
        <w:rPr>
          <w:rFonts w:hint="eastAsia"/>
          <w:color w:val="auto"/>
          <w:sz w:val="21"/>
          <w:szCs w:val="21"/>
        </w:rPr>
      </w:pPr>
    </w:p>
    <w:p w14:paraId="204F20D7">
      <w:pPr>
        <w:pStyle w:val="223"/>
        <w:keepNext w:val="0"/>
        <w:keepLines w:val="0"/>
        <w:pageBreakBefore w:val="0"/>
        <w:widowControl/>
        <w:kinsoku/>
        <w:wordWrap/>
        <w:overflowPunct/>
        <w:topLinePunct w:val="0"/>
        <w:autoSpaceDE/>
        <w:autoSpaceDN/>
        <w:bidi w:val="0"/>
        <w:adjustRightInd/>
        <w:snapToGrid/>
        <w:spacing w:line="240" w:lineRule="auto"/>
        <w:ind w:left="0" w:hanging="420" w:hangingChars="200"/>
        <w:textAlignment w:val="auto"/>
        <w:rPr>
          <w:rFonts w:hint="eastAsia" w:ascii="黑体" w:hAnsi="黑体" w:eastAsia="黑体"/>
          <w:color w:val="auto"/>
        </w:rPr>
      </w:pPr>
    </w:p>
    <w:p w14:paraId="7DEC5780">
      <w:pPr>
        <w:pStyle w:val="223"/>
        <w:keepNext w:val="0"/>
        <w:keepLines w:val="0"/>
        <w:pageBreakBefore w:val="0"/>
        <w:widowControl/>
        <w:numPr>
          <w:ilvl w:val="2"/>
          <w:numId w:val="0"/>
        </w:numPr>
        <w:kinsoku/>
        <w:wordWrap/>
        <w:overflowPunct/>
        <w:topLinePunct w:val="0"/>
        <w:autoSpaceDE/>
        <w:autoSpaceDN/>
        <w:bidi w:val="0"/>
        <w:adjustRightInd/>
        <w:snapToGrid/>
        <w:spacing w:line="240" w:lineRule="auto"/>
        <w:ind w:leftChars="-200" w:firstLine="840" w:firstLineChars="400"/>
        <w:textAlignment w:val="auto"/>
        <w:rPr>
          <w:rFonts w:hint="eastAsia" w:ascii="黑体" w:hAnsi="黑体" w:eastAsia="黑体"/>
          <w:color w:val="auto"/>
        </w:rPr>
      </w:pPr>
      <w:r>
        <w:rPr>
          <w:rFonts w:hint="eastAsia" w:ascii="黑体" w:hAnsi="黑体" w:eastAsia="黑体"/>
          <w:color w:val="auto"/>
          <w:lang w:val="en-US" w:eastAsia="zh-CN"/>
        </w:rPr>
        <w:t>应急保粮服务</w:t>
      </w:r>
      <w:r>
        <w:rPr>
          <w:rFonts w:hint="eastAsia" w:ascii="黑体" w:hAnsi="黑体" w:eastAsia="黑体"/>
          <w:color w:val="auto"/>
        </w:rPr>
        <w:t xml:space="preserve"> </w:t>
      </w:r>
      <w:r>
        <w:rPr>
          <w:rFonts w:hint="eastAsia" w:ascii="黑体" w:hAnsi="黑体" w:eastAsia="黑体"/>
          <w:color w:val="auto"/>
          <w:lang w:val="en-US" w:eastAsia="zh-CN"/>
        </w:rPr>
        <w:t>e</w:t>
      </w:r>
      <w:r>
        <w:rPr>
          <w:rFonts w:hint="eastAsia" w:ascii="黑体" w:hAnsi="黑体" w:eastAsia="黑体"/>
          <w:color w:val="auto"/>
        </w:rPr>
        <w:t>mergency food security service</w:t>
      </w:r>
    </w:p>
    <w:p w14:paraId="2FFD007F">
      <w:pPr>
        <w:pStyle w:val="56"/>
        <w:rPr>
          <w:rFonts w:hint="eastAsia"/>
          <w:color w:val="auto"/>
        </w:rPr>
      </w:pPr>
      <w:r>
        <w:rPr>
          <w:rFonts w:hint="eastAsia"/>
          <w:color w:val="auto"/>
        </w:rPr>
        <w:t>针对自然灾害、突发事件等紧急情况，为确保粮食数量</w:t>
      </w:r>
      <w:r>
        <w:rPr>
          <w:rFonts w:hint="eastAsia"/>
          <w:color w:val="auto"/>
          <w:lang w:eastAsia="zh-CN"/>
        </w:rPr>
        <w:t>和质量安全</w:t>
      </w:r>
      <w:r>
        <w:rPr>
          <w:rFonts w:hint="eastAsia"/>
          <w:color w:val="auto"/>
        </w:rPr>
        <w:t>，所提供的临时性、快速响应的粮食</w:t>
      </w:r>
      <w:r>
        <w:rPr>
          <w:rFonts w:hint="eastAsia"/>
          <w:color w:val="auto"/>
          <w:lang w:eastAsia="zh-CN"/>
        </w:rPr>
        <w:t>干燥、</w:t>
      </w:r>
      <w:r>
        <w:rPr>
          <w:rFonts w:hint="eastAsia"/>
          <w:color w:val="auto"/>
        </w:rPr>
        <w:t>储等一系列专业服务措施。</w:t>
      </w:r>
    </w:p>
    <w:p w14:paraId="4B78C929">
      <w:pPr>
        <w:pStyle w:val="56"/>
        <w:rPr>
          <w:rFonts w:hint="eastAsia"/>
          <w:color w:val="auto"/>
        </w:rPr>
      </w:pPr>
    </w:p>
    <w:p w14:paraId="4EA021EA">
      <w:pPr>
        <w:pStyle w:val="223"/>
        <w:keepNext w:val="0"/>
        <w:keepLines w:val="0"/>
        <w:pageBreakBefore w:val="0"/>
        <w:widowControl/>
        <w:kinsoku/>
        <w:wordWrap/>
        <w:overflowPunct/>
        <w:topLinePunct w:val="0"/>
        <w:autoSpaceDE/>
        <w:autoSpaceDN/>
        <w:bidi w:val="0"/>
        <w:adjustRightInd/>
        <w:snapToGrid/>
        <w:spacing w:line="240" w:lineRule="auto"/>
        <w:ind w:left="0" w:hanging="420" w:hangingChars="200"/>
        <w:textAlignment w:val="auto"/>
        <w:rPr>
          <w:rFonts w:hint="eastAsia" w:ascii="黑体" w:hAnsi="黑体" w:eastAsia="黑体"/>
          <w:color w:val="auto"/>
        </w:rPr>
      </w:pPr>
    </w:p>
    <w:p w14:paraId="65CDB6C4">
      <w:pPr>
        <w:pStyle w:val="223"/>
        <w:numPr>
          <w:ilvl w:val="2"/>
          <w:numId w:val="0"/>
        </w:numPr>
        <w:ind w:leftChars="-200" w:firstLine="840" w:firstLineChars="400"/>
        <w:rPr>
          <w:rFonts w:hint="eastAsia" w:ascii="黑体" w:hAnsi="黑体" w:eastAsia="黑体"/>
          <w:color w:val="auto"/>
        </w:rPr>
      </w:pPr>
      <w:r>
        <w:rPr>
          <w:rFonts w:hint="eastAsia" w:ascii="黑体" w:hAnsi="黑体" w:eastAsia="黑体"/>
          <w:color w:val="auto"/>
          <w:lang w:val="en-US" w:eastAsia="zh-CN"/>
        </w:rPr>
        <w:t>政策粮源服务</w:t>
      </w:r>
      <w:r>
        <w:rPr>
          <w:rFonts w:hint="eastAsia" w:ascii="黑体" w:hAnsi="黑体" w:eastAsia="黑体"/>
          <w:color w:val="auto"/>
        </w:rPr>
        <w:t xml:space="preserve"> </w:t>
      </w:r>
      <w:r>
        <w:rPr>
          <w:rFonts w:hint="eastAsia" w:ascii="黑体" w:hAnsi="黑体" w:eastAsia="黑体"/>
          <w:color w:val="auto"/>
          <w:lang w:val="en-US" w:eastAsia="zh-CN"/>
        </w:rPr>
        <w:t>p</w:t>
      </w:r>
      <w:r>
        <w:rPr>
          <w:rFonts w:hint="eastAsia" w:ascii="黑体" w:hAnsi="黑体" w:eastAsia="黑体"/>
          <w:color w:val="auto"/>
        </w:rPr>
        <w:t xml:space="preserve">olicy </w:t>
      </w:r>
      <w:r>
        <w:rPr>
          <w:rFonts w:hint="eastAsia" w:ascii="黑体" w:hAnsi="黑体" w:eastAsia="黑体"/>
          <w:color w:val="auto"/>
          <w:lang w:val="en-US" w:eastAsia="zh-CN"/>
        </w:rPr>
        <w:t>g</w:t>
      </w:r>
      <w:r>
        <w:rPr>
          <w:rFonts w:hint="eastAsia" w:ascii="黑体" w:hAnsi="黑体" w:eastAsia="黑体"/>
          <w:color w:val="auto"/>
        </w:rPr>
        <w:t xml:space="preserve">rain </w:t>
      </w:r>
      <w:r>
        <w:rPr>
          <w:rFonts w:hint="eastAsia" w:ascii="黑体" w:hAnsi="黑体" w:eastAsia="黑体"/>
          <w:color w:val="auto"/>
          <w:lang w:val="en-US" w:eastAsia="zh-CN"/>
        </w:rPr>
        <w:t>s</w:t>
      </w:r>
      <w:r>
        <w:rPr>
          <w:rFonts w:hint="eastAsia" w:ascii="黑体" w:hAnsi="黑体" w:eastAsia="黑体"/>
          <w:color w:val="auto"/>
        </w:rPr>
        <w:t xml:space="preserve">ource </w:t>
      </w:r>
      <w:r>
        <w:rPr>
          <w:rFonts w:hint="eastAsia" w:ascii="黑体" w:hAnsi="黑体" w:eastAsia="黑体"/>
          <w:color w:val="auto"/>
          <w:lang w:val="en-US" w:eastAsia="zh-CN"/>
        </w:rPr>
        <w:t>s</w:t>
      </w:r>
      <w:r>
        <w:rPr>
          <w:rFonts w:hint="eastAsia" w:ascii="黑体" w:hAnsi="黑体" w:eastAsia="黑体"/>
          <w:color w:val="auto"/>
        </w:rPr>
        <w:t>ervices</w:t>
      </w:r>
    </w:p>
    <w:p w14:paraId="327A297E">
      <w:pPr>
        <w:pStyle w:val="56"/>
        <w:ind w:firstLine="420"/>
        <w:rPr>
          <w:rFonts w:hint="eastAsia"/>
          <w:color w:val="auto"/>
          <w:lang w:val="en-US" w:eastAsia="zh-CN"/>
        </w:rPr>
      </w:pPr>
      <w:r>
        <w:rPr>
          <w:rFonts w:hint="eastAsia"/>
          <w:color w:val="auto"/>
          <w:lang w:val="en-US" w:eastAsia="zh-CN"/>
        </w:rPr>
        <w:t>为政府储备粮收购、国家储备粮源基地等政策性粮源提供代清理、代干燥等服务。</w:t>
      </w:r>
    </w:p>
    <w:p w14:paraId="65377477">
      <w:pPr>
        <w:pStyle w:val="104"/>
        <w:keepNext w:val="0"/>
        <w:keepLines w:val="0"/>
        <w:pageBreakBefore w:val="0"/>
        <w:widowControl/>
        <w:kinsoku/>
        <w:wordWrap/>
        <w:overflowPunct/>
        <w:topLinePunct w:val="0"/>
        <w:autoSpaceDE/>
        <w:autoSpaceDN/>
        <w:bidi w:val="0"/>
        <w:adjustRightInd/>
        <w:snapToGrid/>
        <w:spacing w:before="312" w:after="312"/>
        <w:textAlignment w:val="auto"/>
        <w:rPr>
          <w:rFonts w:hint="eastAsia"/>
          <w:color w:val="auto"/>
        </w:rPr>
      </w:pPr>
      <w:bookmarkStart w:id="59" w:name="_Toc19724"/>
      <w:bookmarkStart w:id="60" w:name="OLE_LINK27"/>
      <w:r>
        <w:rPr>
          <w:rFonts w:hint="eastAsia"/>
          <w:color w:val="auto"/>
          <w:lang w:val="en-US" w:eastAsia="zh-CN"/>
        </w:rPr>
        <w:t>通用要求</w:t>
      </w:r>
      <w:bookmarkEnd w:id="59"/>
    </w:p>
    <w:p w14:paraId="20156F09">
      <w:pPr>
        <w:pStyle w:val="56"/>
        <w:ind w:left="0" w:leftChars="0" w:firstLine="0" w:firstLineChars="0"/>
        <w:rPr>
          <w:rFonts w:hint="eastAsia"/>
          <w:color w:val="auto"/>
          <w:lang w:val="en-US" w:eastAsia="zh-CN"/>
        </w:rPr>
      </w:pPr>
      <w:r>
        <w:rPr>
          <w:rFonts w:hint="eastAsia" w:ascii="黑体" w:hAnsi="黑体" w:eastAsia="黑体" w:cs="黑体"/>
          <w:color w:val="auto"/>
          <w:lang w:val="en-US" w:eastAsia="zh-CN"/>
        </w:rPr>
        <w:t>4.1</w:t>
      </w:r>
      <w:r>
        <w:rPr>
          <w:rFonts w:hint="eastAsia"/>
          <w:color w:val="auto"/>
          <w:lang w:val="en-US" w:eastAsia="zh-CN"/>
        </w:rPr>
        <w:t xml:space="preserve">  应建立粮食质量台账，定期向上级粮食主管部门上报。</w:t>
      </w:r>
    </w:p>
    <w:p w14:paraId="2021BD74">
      <w:pPr>
        <w:pStyle w:val="56"/>
        <w:ind w:left="0" w:leftChars="0" w:firstLine="0" w:firstLineChars="0"/>
        <w:rPr>
          <w:rFonts w:hint="default" w:eastAsia="宋体"/>
          <w:color w:val="auto"/>
          <w:lang w:val="en-US" w:eastAsia="zh-CN"/>
        </w:rPr>
      </w:pPr>
      <w:r>
        <w:rPr>
          <w:rFonts w:hint="eastAsia" w:ascii="黑体" w:hAnsi="黑体" w:eastAsia="黑体" w:cs="黑体"/>
          <w:color w:val="auto"/>
        </w:rPr>
        <w:t>4.2</w:t>
      </w:r>
      <w:r>
        <w:rPr>
          <w:rFonts w:hint="eastAsia"/>
          <w:color w:val="auto"/>
        </w:rPr>
        <w:t xml:space="preserve">  </w:t>
      </w:r>
      <w:r>
        <w:rPr>
          <w:rFonts w:hint="eastAsia"/>
          <w:color w:val="auto"/>
          <w:lang w:val="en-US" w:eastAsia="zh-CN"/>
        </w:rPr>
        <w:t>粮食质量台账应保存六年，在保存期间应保证台账的完整性和可查阅性。</w:t>
      </w:r>
    </w:p>
    <w:p w14:paraId="483B764A">
      <w:pPr>
        <w:pStyle w:val="56"/>
        <w:ind w:left="0" w:leftChars="0" w:firstLine="0" w:firstLineChars="0"/>
        <w:rPr>
          <w:rFonts w:hint="eastAsia"/>
          <w:color w:val="auto"/>
        </w:rPr>
      </w:pPr>
      <w:r>
        <w:rPr>
          <w:rFonts w:hint="eastAsia" w:ascii="黑体" w:hAnsi="黑体" w:eastAsia="黑体" w:cs="黑体"/>
          <w:color w:val="auto"/>
        </w:rPr>
        <w:t>4.</w:t>
      </w:r>
      <w:r>
        <w:rPr>
          <w:rFonts w:hint="eastAsia" w:ascii="黑体" w:hAnsi="黑体" w:eastAsia="黑体" w:cs="黑体"/>
          <w:color w:val="auto"/>
          <w:lang w:val="en-US" w:eastAsia="zh-CN"/>
        </w:rPr>
        <w:t>3</w:t>
      </w:r>
      <w:r>
        <w:rPr>
          <w:rFonts w:hint="eastAsia"/>
          <w:color w:val="auto"/>
        </w:rPr>
        <w:t xml:space="preserve">  应严格遵守国家法律法规，坚持平等、自愿、诚信、互利原则，以合同形式明确与</w:t>
      </w:r>
      <w:r>
        <w:rPr>
          <w:rFonts w:hint="eastAsia"/>
          <w:color w:val="auto"/>
          <w:lang w:val="en-US" w:eastAsia="zh-CN"/>
        </w:rPr>
        <w:t>客</w:t>
      </w:r>
      <w:r>
        <w:rPr>
          <w:rFonts w:hint="eastAsia"/>
          <w:color w:val="auto"/>
        </w:rPr>
        <w:t>户双方的权利和义务。</w:t>
      </w:r>
    </w:p>
    <w:p w14:paraId="7B905900">
      <w:pPr>
        <w:pStyle w:val="56"/>
        <w:ind w:left="0" w:leftChars="0" w:firstLine="0" w:firstLineChars="0"/>
        <w:rPr>
          <w:rFonts w:hint="eastAsia"/>
          <w:color w:val="auto"/>
        </w:rPr>
      </w:pPr>
      <w:r>
        <w:rPr>
          <w:rFonts w:hint="eastAsia" w:ascii="黑体" w:hAnsi="黑体" w:eastAsia="黑体" w:cs="黑体"/>
          <w:color w:val="auto"/>
          <w:lang w:val="en-US" w:eastAsia="zh-CN"/>
        </w:rPr>
        <w:t>4.4</w:t>
      </w:r>
      <w:r>
        <w:rPr>
          <w:rFonts w:hint="eastAsia"/>
          <w:color w:val="auto"/>
          <w:lang w:val="en-US" w:eastAsia="zh-CN"/>
        </w:rPr>
        <w:t xml:space="preserve">  </w:t>
      </w:r>
      <w:r>
        <w:rPr>
          <w:rFonts w:hint="eastAsia"/>
          <w:color w:val="auto"/>
        </w:rPr>
        <w:t>应主动公开服务范围、服务流程、收费</w:t>
      </w:r>
      <w:r>
        <w:rPr>
          <w:rFonts w:hint="eastAsia"/>
          <w:color w:val="auto"/>
          <w:lang w:eastAsia="zh-CN"/>
        </w:rPr>
        <w:t>文件</w:t>
      </w:r>
      <w:r>
        <w:rPr>
          <w:rFonts w:hint="eastAsia"/>
          <w:color w:val="auto"/>
        </w:rPr>
        <w:t>、收费依据等，自觉接受社会监督。</w:t>
      </w:r>
    </w:p>
    <w:p w14:paraId="59D9DE7F">
      <w:pPr>
        <w:pStyle w:val="56"/>
        <w:ind w:left="0" w:leftChars="0" w:firstLine="0" w:firstLineChars="0"/>
        <w:rPr>
          <w:rFonts w:hint="eastAsia"/>
          <w:color w:val="auto"/>
          <w:lang w:val="en-US" w:eastAsia="zh-CN"/>
        </w:rPr>
      </w:pPr>
      <w:r>
        <w:rPr>
          <w:rFonts w:hint="eastAsia" w:ascii="黑体" w:hAnsi="黑体" w:eastAsia="黑体" w:cs="黑体"/>
          <w:color w:val="auto"/>
          <w:lang w:val="en-US" w:eastAsia="zh-CN"/>
        </w:rPr>
        <w:t>4.5</w:t>
      </w:r>
      <w:r>
        <w:rPr>
          <w:rFonts w:hint="eastAsia"/>
          <w:color w:val="auto"/>
          <w:lang w:val="en-US" w:eastAsia="zh-CN"/>
        </w:rPr>
        <w:t xml:space="preserve">  应建立服务效果反馈机制，收集客户意见，持续改进服务质量，切实履行社会职能。</w:t>
      </w:r>
    </w:p>
    <w:p w14:paraId="6D168AE5">
      <w:pPr>
        <w:pStyle w:val="56"/>
        <w:ind w:left="0" w:leftChars="0" w:firstLine="0" w:firstLineChars="0"/>
        <w:rPr>
          <w:rFonts w:hint="eastAsia"/>
          <w:color w:val="auto"/>
          <w:lang w:val="en-US" w:eastAsia="zh-CN"/>
        </w:rPr>
      </w:pPr>
      <w:r>
        <w:rPr>
          <w:rFonts w:hint="eastAsia" w:ascii="黑体" w:hAnsi="黑体" w:eastAsia="黑体" w:cs="黑体"/>
          <w:color w:val="auto"/>
          <w:lang w:val="en-US" w:eastAsia="zh-CN"/>
        </w:rPr>
        <w:t>4.6</w:t>
      </w:r>
      <w:r>
        <w:rPr>
          <w:rFonts w:hint="eastAsia"/>
          <w:color w:val="auto"/>
          <w:lang w:val="en-US" w:eastAsia="zh-CN"/>
        </w:rPr>
        <w:t xml:space="preserve">  </w:t>
      </w:r>
      <w:r>
        <w:rPr>
          <w:rFonts w:hint="eastAsia"/>
          <w:color w:val="auto"/>
        </w:rPr>
        <w:t>应制定设备操作、维护保养、安全管理等制度。</w:t>
      </w:r>
    </w:p>
    <w:p w14:paraId="64C7BCDD">
      <w:pPr>
        <w:pStyle w:val="56"/>
        <w:ind w:left="0" w:leftChars="0" w:firstLine="0" w:firstLineChars="0"/>
        <w:rPr>
          <w:rFonts w:hint="eastAsia"/>
          <w:color w:val="auto"/>
        </w:rPr>
      </w:pPr>
      <w:r>
        <w:rPr>
          <w:rFonts w:hint="eastAsia" w:ascii="黑体" w:hAnsi="黑体" w:eastAsia="黑体" w:cs="黑体"/>
          <w:color w:val="auto"/>
          <w:lang w:val="en-US" w:eastAsia="zh-CN"/>
        </w:rPr>
        <w:t>4.7</w:t>
      </w:r>
      <w:r>
        <w:rPr>
          <w:rFonts w:hint="eastAsia"/>
          <w:color w:val="auto"/>
          <w:lang w:val="en-US" w:eastAsia="zh-CN"/>
        </w:rPr>
        <w:t xml:space="preserve">  </w:t>
      </w:r>
      <w:r>
        <w:rPr>
          <w:rFonts w:hint="eastAsia"/>
          <w:color w:val="auto"/>
        </w:rPr>
        <w:t>清理、</w:t>
      </w:r>
      <w:r>
        <w:rPr>
          <w:rFonts w:hint="eastAsia"/>
          <w:color w:val="auto"/>
          <w:lang w:eastAsia="zh-CN"/>
        </w:rPr>
        <w:t>干燥</w:t>
      </w:r>
      <w:r>
        <w:rPr>
          <w:rFonts w:hint="eastAsia"/>
          <w:color w:val="auto"/>
        </w:rPr>
        <w:t>、加工等作业应符合环保部门有关要求，推广使用节能环保设备和清洁能源。</w:t>
      </w:r>
    </w:p>
    <w:p w14:paraId="6EDC22E3">
      <w:pPr>
        <w:pStyle w:val="56"/>
        <w:ind w:left="0" w:leftChars="0" w:firstLine="0" w:firstLineChars="0"/>
        <w:rPr>
          <w:rFonts w:hint="eastAsia"/>
          <w:color w:val="auto"/>
        </w:rPr>
      </w:pPr>
      <w:r>
        <w:rPr>
          <w:rFonts w:hint="eastAsia" w:ascii="黑体" w:hAnsi="黑体" w:eastAsia="黑体" w:cs="黑体"/>
          <w:color w:val="auto"/>
          <w:lang w:val="en-US" w:eastAsia="zh-CN"/>
        </w:rPr>
        <w:t>4.8</w:t>
      </w:r>
      <w:r>
        <w:rPr>
          <w:rFonts w:hint="eastAsia"/>
          <w:color w:val="auto"/>
          <w:lang w:val="en-US" w:eastAsia="zh-CN"/>
        </w:rPr>
        <w:t xml:space="preserve">  </w:t>
      </w:r>
      <w:r>
        <w:rPr>
          <w:rFonts w:hint="eastAsia"/>
          <w:color w:val="auto"/>
        </w:rPr>
        <w:t>应加强财政资金投资建设的设施设备等资产的管理，做好产权登记、资产评估和统计等工作，确保资产安全、完整。</w:t>
      </w:r>
    </w:p>
    <w:p w14:paraId="306D4EE9">
      <w:pPr>
        <w:pStyle w:val="104"/>
        <w:keepNext w:val="0"/>
        <w:keepLines w:val="0"/>
        <w:pageBreakBefore w:val="0"/>
        <w:widowControl/>
        <w:kinsoku/>
        <w:wordWrap/>
        <w:overflowPunct/>
        <w:topLinePunct w:val="0"/>
        <w:autoSpaceDE/>
        <w:autoSpaceDN/>
        <w:bidi w:val="0"/>
        <w:adjustRightInd/>
        <w:snapToGrid/>
        <w:spacing w:before="312" w:after="312"/>
        <w:textAlignment w:val="auto"/>
        <w:rPr>
          <w:rFonts w:hint="eastAsia"/>
          <w:color w:val="auto"/>
        </w:rPr>
      </w:pPr>
      <w:bookmarkStart w:id="61" w:name="_Toc31193"/>
      <w:r>
        <w:rPr>
          <w:rFonts w:hint="eastAsia"/>
          <w:color w:val="auto"/>
        </w:rPr>
        <w:t>服务</w:t>
      </w:r>
      <w:r>
        <w:rPr>
          <w:rFonts w:hint="eastAsia"/>
          <w:color w:val="auto"/>
          <w:lang w:val="en-US" w:eastAsia="zh-CN"/>
        </w:rPr>
        <w:t>内容与服务对像</w:t>
      </w:r>
      <w:bookmarkEnd w:id="61"/>
    </w:p>
    <w:bookmarkEnd w:id="60"/>
    <w:p w14:paraId="3BF390BB">
      <w:pPr>
        <w:pStyle w:val="105"/>
        <w:spacing w:before="156" w:after="156"/>
        <w:rPr>
          <w:rFonts w:hint="eastAsia" w:ascii="黑体" w:hAnsi="黑体" w:eastAsia="黑体" w:cs="黑体"/>
          <w:color w:val="auto"/>
        </w:rPr>
      </w:pPr>
      <w:r>
        <w:rPr>
          <w:rFonts w:hint="eastAsia" w:hAnsi="黑体" w:cs="黑体"/>
          <w:color w:val="auto"/>
          <w:lang w:val="en-US" w:eastAsia="zh-CN"/>
        </w:rPr>
        <w:t>服务内容</w:t>
      </w:r>
    </w:p>
    <w:p w14:paraId="46492958">
      <w:pPr>
        <w:pStyle w:val="105"/>
        <w:numPr>
          <w:ilvl w:val="2"/>
          <w:numId w:val="0"/>
        </w:numPr>
        <w:spacing w:before="156" w:after="156"/>
        <w:ind w:leftChars="0"/>
        <w:rPr>
          <w:rFonts w:hint="eastAsia" w:ascii="黑体" w:hAnsi="黑体" w:eastAsia="黑体" w:cs="黑体"/>
          <w:color w:val="auto"/>
        </w:rPr>
      </w:pPr>
      <w:r>
        <w:rPr>
          <w:rFonts w:hint="eastAsia" w:hAnsi="黑体" w:cs="黑体"/>
          <w:color w:val="auto"/>
          <w:lang w:val="en-US" w:eastAsia="zh-CN"/>
        </w:rPr>
        <w:t xml:space="preserve">5.1.1  </w:t>
      </w:r>
      <w:r>
        <w:rPr>
          <w:rFonts w:hint="eastAsia" w:ascii="黑体" w:hAnsi="黑体" w:eastAsia="黑体" w:cs="黑体"/>
          <w:color w:val="auto"/>
          <w:lang w:val="en-US" w:eastAsia="zh-CN"/>
        </w:rPr>
        <w:t>基础服务</w:t>
      </w:r>
    </w:p>
    <w:p w14:paraId="6DEF1289">
      <w:pPr>
        <w:pStyle w:val="105"/>
        <w:numPr>
          <w:ilvl w:val="2"/>
          <w:numId w:val="0"/>
        </w:numPr>
        <w:spacing w:before="156" w:after="156"/>
        <w:ind w:leftChars="0" w:firstLine="420" w:firstLineChars="200"/>
        <w:rPr>
          <w:rFonts w:hint="eastAsia" w:ascii="宋体" w:hAnsi="宋体" w:eastAsia="宋体" w:cs="宋体"/>
          <w:color w:val="auto"/>
          <w:lang w:eastAsia="zh-CN"/>
        </w:rPr>
      </w:pPr>
      <w:r>
        <w:rPr>
          <w:rFonts w:hint="eastAsia" w:ascii="宋体" w:hAnsi="宋体" w:eastAsia="宋体" w:cs="宋体"/>
          <w:color w:val="auto"/>
        </w:rPr>
        <w:t>提供粮食计量、清理、干燥</w:t>
      </w:r>
      <w:r>
        <w:rPr>
          <w:rFonts w:hint="eastAsia" w:ascii="宋体" w:hAnsi="宋体" w:eastAsia="宋体" w:cs="宋体"/>
          <w:color w:val="auto"/>
          <w:lang w:eastAsia="zh-CN"/>
        </w:rPr>
        <w:t>、检测、</w:t>
      </w:r>
      <w:r>
        <w:rPr>
          <w:rFonts w:hint="eastAsia" w:ascii="宋体" w:hAnsi="宋体" w:eastAsia="宋体" w:cs="宋体"/>
          <w:color w:val="auto"/>
        </w:rPr>
        <w:t>储存</w:t>
      </w:r>
      <w:r>
        <w:rPr>
          <w:rFonts w:hint="eastAsia" w:ascii="宋体" w:hAnsi="宋体" w:eastAsia="宋体" w:cs="宋体"/>
          <w:color w:val="auto"/>
          <w:lang w:eastAsia="zh-CN"/>
        </w:rPr>
        <w:t>、</w:t>
      </w:r>
      <w:r>
        <w:rPr>
          <w:rFonts w:hint="eastAsia" w:ascii="宋体" w:hAnsi="宋体" w:eastAsia="宋体" w:cs="宋体"/>
          <w:color w:val="auto"/>
        </w:rPr>
        <w:t>销售</w:t>
      </w:r>
      <w:r>
        <w:rPr>
          <w:rFonts w:hint="eastAsia" w:ascii="宋体" w:hAnsi="宋体" w:eastAsia="宋体" w:cs="宋体"/>
          <w:color w:val="auto"/>
          <w:lang w:eastAsia="zh-CN"/>
        </w:rPr>
        <w:t>等服务。</w:t>
      </w:r>
    </w:p>
    <w:p w14:paraId="25A1A7C7">
      <w:pPr>
        <w:pStyle w:val="105"/>
        <w:numPr>
          <w:ilvl w:val="2"/>
          <w:numId w:val="0"/>
        </w:numPr>
        <w:spacing w:before="156" w:after="156"/>
        <w:ind w:leftChars="0"/>
        <w:rPr>
          <w:rFonts w:hint="eastAsia" w:ascii="黑体" w:hAnsi="黑体" w:eastAsia="黑体" w:cs="黑体"/>
          <w:color w:val="auto"/>
        </w:rPr>
      </w:pPr>
      <w:r>
        <w:rPr>
          <w:rFonts w:hint="eastAsia" w:hAnsi="黑体" w:cs="黑体"/>
          <w:color w:val="auto"/>
          <w:lang w:val="en-US" w:eastAsia="zh-CN"/>
        </w:rPr>
        <w:t xml:space="preserve">5.1.2  </w:t>
      </w:r>
      <w:r>
        <w:rPr>
          <w:rFonts w:hint="eastAsia" w:ascii="黑体" w:hAnsi="黑体" w:eastAsia="黑体" w:cs="黑体"/>
          <w:color w:val="auto"/>
          <w:lang w:val="en-US" w:eastAsia="zh-CN"/>
        </w:rPr>
        <w:t>增值服务</w:t>
      </w:r>
    </w:p>
    <w:p w14:paraId="3011D044">
      <w:pPr>
        <w:pStyle w:val="105"/>
        <w:numPr>
          <w:ilvl w:val="2"/>
          <w:numId w:val="0"/>
        </w:numPr>
        <w:spacing w:before="156" w:after="156"/>
        <w:ind w:leftChars="0" w:firstLine="420" w:firstLineChars="200"/>
        <w:rPr>
          <w:rFonts w:hint="eastAsia" w:ascii="宋体" w:hAnsi="宋体" w:eastAsia="宋体" w:cs="宋体"/>
          <w:color w:val="auto"/>
        </w:rPr>
      </w:pPr>
      <w:r>
        <w:rPr>
          <w:rFonts w:hint="eastAsia" w:ascii="宋体" w:hAnsi="宋体" w:eastAsia="宋体" w:cs="宋体"/>
          <w:color w:val="auto"/>
        </w:rPr>
        <w:t>提供</w:t>
      </w:r>
      <w:r>
        <w:rPr>
          <w:rFonts w:hint="eastAsia" w:ascii="宋体" w:hAnsi="宋体" w:eastAsia="宋体" w:cs="宋体"/>
          <w:color w:val="auto"/>
          <w:lang w:val="en-US" w:eastAsia="zh-CN"/>
        </w:rPr>
        <w:t>种植、</w:t>
      </w:r>
      <w:r>
        <w:rPr>
          <w:rFonts w:hint="eastAsia" w:ascii="宋体" w:hAnsi="宋体" w:eastAsia="宋体" w:cs="宋体"/>
          <w:color w:val="auto"/>
          <w:lang w:eastAsia="zh-CN"/>
        </w:rPr>
        <w:t>加工、</w:t>
      </w:r>
      <w:r>
        <w:rPr>
          <w:rFonts w:hint="eastAsia" w:ascii="宋体" w:hAnsi="宋体" w:eastAsia="宋体" w:cs="宋体"/>
          <w:color w:val="auto"/>
          <w:lang w:val="en-US" w:eastAsia="zh-CN"/>
        </w:rPr>
        <w:t>运输、收购、金融、信息</w:t>
      </w:r>
      <w:r>
        <w:rPr>
          <w:rFonts w:hint="eastAsia" w:ascii="宋体" w:hAnsi="宋体" w:eastAsia="宋体" w:cs="宋体"/>
          <w:color w:val="auto"/>
        </w:rPr>
        <w:t>、</w:t>
      </w:r>
      <w:r>
        <w:rPr>
          <w:rFonts w:hint="eastAsia" w:ascii="宋体" w:hAnsi="宋体" w:eastAsia="宋体" w:cs="宋体"/>
          <w:color w:val="auto"/>
          <w:lang w:val="en-US" w:eastAsia="zh-CN"/>
        </w:rPr>
        <w:t>技术</w:t>
      </w:r>
      <w:r>
        <w:rPr>
          <w:rFonts w:hint="eastAsia" w:ascii="宋体" w:hAnsi="宋体" w:eastAsia="宋体" w:cs="宋体"/>
          <w:color w:val="auto"/>
        </w:rPr>
        <w:t>等服务。</w:t>
      </w:r>
    </w:p>
    <w:p w14:paraId="10EF9BF2">
      <w:pPr>
        <w:pStyle w:val="105"/>
        <w:spacing w:before="156" w:after="156"/>
        <w:rPr>
          <w:rFonts w:hint="eastAsia"/>
          <w:color w:val="auto"/>
          <w:lang w:eastAsia="zh-CN"/>
        </w:rPr>
      </w:pPr>
      <w:r>
        <w:rPr>
          <w:rFonts w:hint="eastAsia"/>
          <w:color w:val="auto"/>
          <w:lang w:eastAsia="zh-CN"/>
        </w:rPr>
        <w:t>服务</w:t>
      </w:r>
      <w:r>
        <w:rPr>
          <w:rFonts w:hint="eastAsia"/>
          <w:color w:val="auto"/>
          <w:lang w:val="en-US" w:eastAsia="zh-CN"/>
        </w:rPr>
        <w:t>对象</w:t>
      </w:r>
    </w:p>
    <w:p w14:paraId="32B42F4E">
      <w:pPr>
        <w:pStyle w:val="56"/>
        <w:ind w:left="0" w:leftChars="0" w:firstLine="0" w:firstLineChars="0"/>
        <w:rPr>
          <w:rFonts w:hint="default" w:ascii="黑体" w:hAnsi="黑体" w:eastAsia="黑体" w:cs="黑体"/>
          <w:color w:val="auto"/>
          <w:highlight w:val="none"/>
          <w:lang w:val="en-US" w:eastAsia="zh-CN"/>
        </w:rPr>
      </w:pPr>
      <w:r>
        <w:rPr>
          <w:rFonts w:hint="eastAsia" w:ascii="黑体" w:hAnsi="黑体" w:eastAsia="黑体" w:cs="黑体"/>
          <w:color w:val="auto"/>
          <w:highlight w:val="none"/>
          <w:lang w:val="en-US" w:eastAsia="zh-CN"/>
        </w:rPr>
        <w:t xml:space="preserve">5.2.1  </w:t>
      </w:r>
      <w:r>
        <w:rPr>
          <w:rFonts w:hint="eastAsia"/>
          <w:color w:val="auto"/>
          <w:sz w:val="21"/>
          <w:szCs w:val="21"/>
          <w:lang w:val="en-US" w:eastAsia="zh-CN"/>
        </w:rPr>
        <w:t>应包括当地农户、政策性储备粮库和粮食行政主管部门以及政府。</w:t>
      </w:r>
    </w:p>
    <w:p w14:paraId="40CE2F45">
      <w:pPr>
        <w:pStyle w:val="56"/>
        <w:ind w:left="0" w:leftChars="0" w:firstLine="0" w:firstLineChars="0"/>
        <w:rPr>
          <w:rFonts w:hint="eastAsia"/>
          <w:color w:val="auto"/>
          <w:sz w:val="21"/>
          <w:szCs w:val="21"/>
          <w:lang w:val="en-US" w:eastAsia="zh-CN"/>
        </w:rPr>
      </w:pPr>
      <w:r>
        <w:rPr>
          <w:rFonts w:hint="eastAsia" w:ascii="黑体" w:hAnsi="黑体" w:eastAsia="黑体" w:cs="黑体"/>
          <w:color w:val="auto"/>
          <w:highlight w:val="none"/>
          <w:lang w:val="en-US" w:eastAsia="zh-CN"/>
        </w:rPr>
        <w:t xml:space="preserve">5.2.2  </w:t>
      </w:r>
      <w:r>
        <w:rPr>
          <w:rFonts w:hint="eastAsia"/>
          <w:color w:val="auto"/>
          <w:sz w:val="21"/>
          <w:szCs w:val="21"/>
          <w:lang w:val="en-US" w:eastAsia="zh-CN"/>
        </w:rPr>
        <w:t>每年应开展社会化服务，优先满足周边农户新收获粮食清理、干燥等基础服务的需求。</w:t>
      </w:r>
    </w:p>
    <w:p w14:paraId="73BEEB82">
      <w:pPr>
        <w:pStyle w:val="56"/>
        <w:ind w:left="0" w:leftChars="0" w:firstLine="0" w:firstLineChars="0"/>
        <w:rPr>
          <w:rFonts w:hint="eastAsia"/>
          <w:color w:val="auto"/>
          <w:sz w:val="21"/>
          <w:szCs w:val="21"/>
          <w:lang w:val="en-US" w:eastAsia="zh-CN"/>
        </w:rPr>
      </w:pPr>
      <w:r>
        <w:rPr>
          <w:rFonts w:hint="eastAsia" w:ascii="黑体" w:hAnsi="黑体" w:eastAsia="黑体" w:cs="黑体"/>
          <w:color w:val="auto"/>
          <w:highlight w:val="none"/>
          <w:lang w:val="en-US" w:eastAsia="zh-CN"/>
        </w:rPr>
        <w:t xml:space="preserve">5.2.3  </w:t>
      </w:r>
      <w:r>
        <w:rPr>
          <w:rFonts w:hint="eastAsia"/>
          <w:color w:val="auto"/>
          <w:sz w:val="21"/>
          <w:szCs w:val="21"/>
          <w:lang w:val="en-US" w:eastAsia="zh-CN"/>
        </w:rPr>
        <w:t>每年应开展政策粮源服务，为当地政策性粮源提供一定粮食数量清理、干燥等基础性服务。</w:t>
      </w:r>
    </w:p>
    <w:p w14:paraId="73B9B4A7">
      <w:pPr>
        <w:pStyle w:val="56"/>
        <w:ind w:left="0" w:leftChars="0" w:firstLine="0" w:firstLineChars="0"/>
        <w:rPr>
          <w:rFonts w:hint="eastAsia"/>
          <w:color w:val="auto"/>
          <w:sz w:val="21"/>
          <w:szCs w:val="21"/>
          <w:lang w:val="en-US" w:eastAsia="zh-CN"/>
        </w:rPr>
      </w:pPr>
      <w:r>
        <w:rPr>
          <w:rFonts w:hint="eastAsia" w:ascii="黑体" w:hAnsi="黑体" w:eastAsia="黑体" w:cs="黑体"/>
          <w:color w:val="auto"/>
          <w:highlight w:val="none"/>
          <w:lang w:val="en-US" w:eastAsia="zh-CN"/>
        </w:rPr>
        <w:t xml:space="preserve">5.2.4  </w:t>
      </w:r>
      <w:r>
        <w:rPr>
          <w:rFonts w:hint="eastAsia"/>
          <w:color w:val="auto"/>
          <w:sz w:val="21"/>
          <w:szCs w:val="21"/>
          <w:lang w:val="en-US" w:eastAsia="zh-CN"/>
        </w:rPr>
        <w:t>在自然灾害、突发事件等紧急情况下，应开展应急保粮服务，全力开展潮粮干燥，减少产后粮食损失，确保粮食安全。</w:t>
      </w:r>
    </w:p>
    <w:p w14:paraId="2D0893E5">
      <w:pPr>
        <w:pStyle w:val="104"/>
        <w:spacing w:before="312" w:after="312"/>
        <w:rPr>
          <w:rFonts w:hint="eastAsia"/>
          <w:color w:val="auto"/>
        </w:rPr>
      </w:pPr>
      <w:bookmarkStart w:id="62" w:name="_Toc30310"/>
      <w:bookmarkStart w:id="63" w:name="OLE_LINK5"/>
      <w:r>
        <w:rPr>
          <w:rFonts w:hint="eastAsia"/>
          <w:color w:val="auto"/>
        </w:rPr>
        <w:t>服务规范要求</w:t>
      </w:r>
      <w:bookmarkEnd w:id="62"/>
      <w:r>
        <w:rPr>
          <w:rFonts w:hint="eastAsia"/>
          <w:color w:val="auto"/>
        </w:rPr>
        <w:t xml:space="preserve"> </w:t>
      </w:r>
    </w:p>
    <w:bookmarkEnd w:id="63"/>
    <w:p w14:paraId="64C3637A">
      <w:pPr>
        <w:pStyle w:val="105"/>
        <w:spacing w:before="156" w:after="156"/>
        <w:rPr>
          <w:rFonts w:hint="eastAsia"/>
          <w:color w:val="auto"/>
        </w:rPr>
      </w:pPr>
      <w:r>
        <w:rPr>
          <w:rFonts w:hint="eastAsia"/>
          <w:color w:val="auto"/>
        </w:rPr>
        <w:t>计量服务</w:t>
      </w:r>
    </w:p>
    <w:p w14:paraId="361ABD10">
      <w:pPr>
        <w:pStyle w:val="165"/>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rPr>
        <w:t>计量设备应通过计量部门检定并在有效期内。</w:t>
      </w:r>
    </w:p>
    <w:p w14:paraId="2618C3F2">
      <w:pPr>
        <w:pStyle w:val="165"/>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rPr>
        <w:t>应标示计量流程，严格按规范操作，不得短斤少两。</w:t>
      </w:r>
    </w:p>
    <w:p w14:paraId="5DC614C3">
      <w:pPr>
        <w:pStyle w:val="165"/>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sz w:val="21"/>
          <w:szCs w:val="21"/>
        </w:rPr>
        <w:t>应标示</w:t>
      </w:r>
      <w:r>
        <w:rPr>
          <w:color w:val="auto"/>
          <w:sz w:val="21"/>
          <w:szCs w:val="21"/>
        </w:rPr>
        <w:t>计量</w:t>
      </w:r>
      <w:r>
        <w:rPr>
          <w:rFonts w:hint="eastAsia"/>
          <w:color w:val="auto"/>
          <w:sz w:val="21"/>
          <w:szCs w:val="21"/>
        </w:rPr>
        <w:t>服务收费</w:t>
      </w:r>
      <w:r>
        <w:rPr>
          <w:rFonts w:hint="eastAsia"/>
          <w:color w:val="auto"/>
          <w:sz w:val="21"/>
          <w:szCs w:val="21"/>
          <w:lang w:val="en-US" w:eastAsia="zh-CN"/>
        </w:rPr>
        <w:t>标准</w:t>
      </w:r>
      <w:r>
        <w:rPr>
          <w:rFonts w:hint="eastAsia"/>
          <w:color w:val="auto"/>
          <w:sz w:val="21"/>
          <w:szCs w:val="21"/>
        </w:rPr>
        <w:t>和方式。</w:t>
      </w:r>
    </w:p>
    <w:p w14:paraId="7815AC29">
      <w:pPr>
        <w:pStyle w:val="165"/>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sz w:val="21"/>
          <w:szCs w:val="21"/>
        </w:rPr>
        <w:t>应</w:t>
      </w:r>
      <w:r>
        <w:rPr>
          <w:color w:val="auto"/>
          <w:sz w:val="21"/>
          <w:szCs w:val="21"/>
        </w:rPr>
        <w:t>在</w:t>
      </w:r>
      <w:r>
        <w:rPr>
          <w:rFonts w:hint="eastAsia"/>
          <w:color w:val="auto"/>
          <w:sz w:val="21"/>
          <w:szCs w:val="21"/>
        </w:rPr>
        <w:t>显著位置标示</w:t>
      </w:r>
      <w:r>
        <w:rPr>
          <w:color w:val="auto"/>
          <w:sz w:val="21"/>
          <w:szCs w:val="21"/>
        </w:rPr>
        <w:t>上级管理部门监督举报电话。</w:t>
      </w:r>
    </w:p>
    <w:p w14:paraId="09567F53">
      <w:pPr>
        <w:pStyle w:val="165"/>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sz w:val="21"/>
          <w:szCs w:val="21"/>
          <w:lang w:val="en-US" w:eastAsia="zh-CN"/>
        </w:rPr>
        <w:t>计量设备应定期校准，并记录校准结果。</w:t>
      </w:r>
    </w:p>
    <w:p w14:paraId="7AC0AEC2">
      <w:pPr>
        <w:pStyle w:val="105"/>
        <w:spacing w:before="156" w:after="156"/>
        <w:rPr>
          <w:rFonts w:hint="eastAsia"/>
          <w:color w:val="auto"/>
        </w:rPr>
      </w:pPr>
      <w:r>
        <w:rPr>
          <w:rFonts w:hint="eastAsia"/>
          <w:color w:val="auto"/>
          <w:lang w:eastAsia="zh-CN"/>
        </w:rPr>
        <w:t>运输服务</w:t>
      </w:r>
    </w:p>
    <w:p w14:paraId="7B192B8D">
      <w:pPr>
        <w:pStyle w:val="56"/>
        <w:ind w:left="0" w:leftChars="0" w:firstLine="0" w:firstLineChars="0"/>
        <w:rPr>
          <w:rFonts w:hint="eastAsia"/>
          <w:color w:val="auto"/>
        </w:rPr>
      </w:pPr>
      <w:r>
        <w:rPr>
          <w:rFonts w:hint="eastAsia" w:ascii="黑体" w:hAnsi="黑体" w:eastAsia="黑体" w:cs="黑体"/>
          <w:color w:val="auto"/>
          <w:highlight w:val="none"/>
          <w:lang w:val="en-US" w:eastAsia="zh-CN"/>
        </w:rPr>
        <w:t>6.2.1</w:t>
      </w:r>
      <w:r>
        <w:rPr>
          <w:rFonts w:hint="eastAsia"/>
          <w:color w:val="auto"/>
          <w:highlight w:val="none"/>
          <w:lang w:val="en-US" w:eastAsia="zh-CN"/>
        </w:rPr>
        <w:t xml:space="preserve">  </w:t>
      </w:r>
      <w:r>
        <w:rPr>
          <w:rFonts w:hint="eastAsia"/>
          <w:color w:val="auto"/>
        </w:rPr>
        <w:t>应签订运输服务协议，明确服务内容和收费</w:t>
      </w:r>
      <w:r>
        <w:rPr>
          <w:rFonts w:hint="eastAsia"/>
          <w:color w:val="auto"/>
          <w:lang w:val="en-US" w:eastAsia="zh-CN"/>
        </w:rPr>
        <w:t>标准</w:t>
      </w:r>
      <w:r>
        <w:rPr>
          <w:rFonts w:hint="eastAsia"/>
          <w:color w:val="auto"/>
        </w:rPr>
        <w:t>。</w:t>
      </w:r>
    </w:p>
    <w:p w14:paraId="793F68F0">
      <w:pPr>
        <w:pStyle w:val="56"/>
        <w:ind w:left="0" w:leftChars="0" w:firstLine="0" w:firstLineChars="0"/>
        <w:rPr>
          <w:rFonts w:hint="default" w:ascii="黑体" w:hAnsi="黑体" w:eastAsia="黑体" w:cs="黑体"/>
          <w:color w:val="auto"/>
          <w:lang w:val="en-US" w:eastAsia="zh-CN"/>
        </w:rPr>
      </w:pPr>
      <w:r>
        <w:rPr>
          <w:rFonts w:hint="eastAsia" w:ascii="黑体" w:hAnsi="黑体" w:eastAsia="黑体" w:cs="黑体"/>
          <w:color w:val="auto"/>
          <w:lang w:val="en-US" w:eastAsia="zh-CN"/>
        </w:rPr>
        <w:t xml:space="preserve">6.2.2  </w:t>
      </w:r>
      <w:r>
        <w:rPr>
          <w:rFonts w:hint="eastAsia"/>
          <w:color w:val="auto"/>
          <w:sz w:val="21"/>
          <w:szCs w:val="21"/>
        </w:rPr>
        <w:t>运输工具接触</w:t>
      </w:r>
      <w:r>
        <w:rPr>
          <w:color w:val="auto"/>
          <w:sz w:val="21"/>
          <w:szCs w:val="21"/>
        </w:rPr>
        <w:t>粮食</w:t>
      </w:r>
      <w:r>
        <w:rPr>
          <w:rFonts w:hint="eastAsia"/>
          <w:color w:val="auto"/>
          <w:sz w:val="21"/>
          <w:szCs w:val="21"/>
        </w:rPr>
        <w:t>的</w:t>
      </w:r>
      <w:r>
        <w:rPr>
          <w:color w:val="auto"/>
          <w:sz w:val="21"/>
          <w:szCs w:val="21"/>
        </w:rPr>
        <w:t>部位</w:t>
      </w:r>
      <w:r>
        <w:rPr>
          <w:rFonts w:hint="eastAsia"/>
          <w:color w:val="auto"/>
          <w:sz w:val="21"/>
          <w:szCs w:val="21"/>
        </w:rPr>
        <w:t>及</w:t>
      </w:r>
      <w:r>
        <w:rPr>
          <w:color w:val="auto"/>
          <w:sz w:val="21"/>
          <w:szCs w:val="21"/>
        </w:rPr>
        <w:t>粮食包装物</w:t>
      </w:r>
      <w:r>
        <w:rPr>
          <w:rFonts w:hint="eastAsia"/>
          <w:color w:val="auto"/>
          <w:sz w:val="21"/>
          <w:szCs w:val="21"/>
        </w:rPr>
        <w:t>应符合G</w:t>
      </w:r>
      <w:r>
        <w:rPr>
          <w:color w:val="auto"/>
          <w:sz w:val="21"/>
          <w:szCs w:val="21"/>
        </w:rPr>
        <w:t>B</w:t>
      </w:r>
      <w:r>
        <w:rPr>
          <w:rFonts w:hint="eastAsia"/>
          <w:color w:val="auto"/>
          <w:sz w:val="21"/>
          <w:szCs w:val="21"/>
          <w:lang w:val="en-US" w:eastAsia="zh-CN"/>
        </w:rPr>
        <w:t xml:space="preserve"> </w:t>
      </w:r>
      <w:r>
        <w:rPr>
          <w:color w:val="auto"/>
          <w:sz w:val="21"/>
          <w:szCs w:val="21"/>
        </w:rPr>
        <w:t>4806.1</w:t>
      </w:r>
      <w:r>
        <w:rPr>
          <w:rFonts w:hint="eastAsia"/>
          <w:color w:val="auto"/>
          <w:sz w:val="21"/>
          <w:szCs w:val="21"/>
        </w:rPr>
        <w:t>要求。</w:t>
      </w:r>
    </w:p>
    <w:p w14:paraId="1F626356">
      <w:pPr>
        <w:pStyle w:val="56"/>
        <w:ind w:left="0" w:leftChars="0" w:firstLine="0" w:firstLineChars="0"/>
        <w:rPr>
          <w:rFonts w:hint="eastAsia" w:ascii="黑体" w:hAnsi="黑体" w:eastAsia="黑体" w:cs="黑体"/>
          <w:color w:val="auto"/>
          <w:lang w:val="en-US" w:eastAsia="zh-CN"/>
        </w:rPr>
      </w:pPr>
      <w:r>
        <w:rPr>
          <w:rFonts w:hint="eastAsia" w:ascii="黑体" w:hAnsi="黑体" w:eastAsia="黑体" w:cs="黑体"/>
          <w:color w:val="auto"/>
          <w:lang w:val="en-US" w:eastAsia="zh-CN"/>
        </w:rPr>
        <w:t xml:space="preserve">6.2.3  </w:t>
      </w:r>
      <w:r>
        <w:rPr>
          <w:rFonts w:hint="eastAsia"/>
          <w:color w:val="auto"/>
          <w:sz w:val="21"/>
          <w:szCs w:val="21"/>
        </w:rPr>
        <w:t>运输设备应配备雨篷、油布等防虫</w:t>
      </w:r>
      <w:r>
        <w:rPr>
          <w:color w:val="auto"/>
          <w:sz w:val="21"/>
          <w:szCs w:val="21"/>
        </w:rPr>
        <w:t>防雨</w:t>
      </w:r>
      <w:r>
        <w:rPr>
          <w:rFonts w:hint="eastAsia"/>
          <w:color w:val="auto"/>
          <w:sz w:val="21"/>
          <w:szCs w:val="21"/>
        </w:rPr>
        <w:t>配套设施，减少粮食运输损失。</w:t>
      </w:r>
    </w:p>
    <w:p w14:paraId="7874138F">
      <w:pPr>
        <w:pStyle w:val="56"/>
        <w:ind w:left="0" w:leftChars="0" w:firstLine="0" w:firstLineChars="0"/>
        <w:rPr>
          <w:rFonts w:hint="eastAsia"/>
          <w:color w:val="auto"/>
          <w:sz w:val="21"/>
          <w:szCs w:val="21"/>
        </w:rPr>
      </w:pPr>
      <w:r>
        <w:rPr>
          <w:rFonts w:hint="eastAsia" w:ascii="黑体" w:hAnsi="黑体" w:eastAsia="黑体" w:cs="黑体"/>
          <w:color w:val="auto"/>
          <w:lang w:val="en-US" w:eastAsia="zh-CN"/>
        </w:rPr>
        <w:t xml:space="preserve">6.2.4  </w:t>
      </w:r>
      <w:r>
        <w:rPr>
          <w:rFonts w:hint="eastAsia"/>
          <w:color w:val="auto"/>
          <w:sz w:val="21"/>
          <w:szCs w:val="21"/>
        </w:rPr>
        <w:t>不得与化学物品、有毒物品混合运输，运输</w:t>
      </w:r>
      <w:r>
        <w:rPr>
          <w:color w:val="auto"/>
          <w:sz w:val="21"/>
          <w:szCs w:val="21"/>
        </w:rPr>
        <w:t>过程中</w:t>
      </w:r>
      <w:r>
        <w:rPr>
          <w:rFonts w:hint="eastAsia"/>
          <w:color w:val="auto"/>
          <w:sz w:val="21"/>
          <w:szCs w:val="21"/>
        </w:rPr>
        <w:t>应</w:t>
      </w:r>
      <w:r>
        <w:rPr>
          <w:color w:val="auto"/>
          <w:sz w:val="21"/>
          <w:szCs w:val="21"/>
        </w:rPr>
        <w:t>防止</w:t>
      </w:r>
      <w:r>
        <w:rPr>
          <w:rFonts w:hint="eastAsia"/>
          <w:color w:val="auto"/>
          <w:sz w:val="21"/>
          <w:szCs w:val="21"/>
        </w:rPr>
        <w:t>粮食</w:t>
      </w:r>
      <w:r>
        <w:rPr>
          <w:color w:val="auto"/>
          <w:sz w:val="21"/>
          <w:szCs w:val="21"/>
        </w:rPr>
        <w:t>被污染</w:t>
      </w:r>
      <w:r>
        <w:rPr>
          <w:rFonts w:hint="eastAsia"/>
          <w:color w:val="auto"/>
          <w:sz w:val="21"/>
          <w:szCs w:val="21"/>
        </w:rPr>
        <w:t>。</w:t>
      </w:r>
    </w:p>
    <w:p w14:paraId="15AD366C">
      <w:pPr>
        <w:pStyle w:val="105"/>
        <w:spacing w:before="156" w:after="156"/>
        <w:rPr>
          <w:rFonts w:hint="eastAsia"/>
          <w:color w:val="auto"/>
        </w:rPr>
      </w:pPr>
      <w:r>
        <w:rPr>
          <w:rFonts w:hint="eastAsia"/>
          <w:color w:val="auto"/>
          <w:lang w:eastAsia="zh-CN"/>
        </w:rPr>
        <w:t>检测服务</w:t>
      </w:r>
    </w:p>
    <w:p w14:paraId="7F114D50">
      <w:pPr>
        <w:pStyle w:val="56"/>
        <w:ind w:left="0" w:leftChars="0" w:firstLine="0" w:firstLineChars="0"/>
        <w:rPr>
          <w:rFonts w:hint="eastAsia" w:eastAsia="宋体"/>
          <w:color w:val="auto"/>
          <w:lang w:eastAsia="zh-CN"/>
        </w:rPr>
      </w:pPr>
      <w:r>
        <w:rPr>
          <w:rFonts w:hint="eastAsia" w:ascii="黑体" w:hAnsi="黑体" w:eastAsia="黑体" w:cs="黑体"/>
          <w:color w:val="auto"/>
          <w:highlight w:val="none"/>
          <w:lang w:val="en-US" w:eastAsia="zh-CN"/>
        </w:rPr>
        <w:t>6.3.1</w:t>
      </w:r>
      <w:r>
        <w:rPr>
          <w:rFonts w:hint="eastAsia"/>
          <w:color w:val="auto"/>
          <w:highlight w:val="none"/>
          <w:lang w:val="en-US" w:eastAsia="zh-CN"/>
        </w:rPr>
        <w:t xml:space="preserve">  </w:t>
      </w:r>
      <w:r>
        <w:rPr>
          <w:rFonts w:hint="eastAsia"/>
          <w:color w:val="auto"/>
          <w:sz w:val="21"/>
          <w:szCs w:val="21"/>
        </w:rPr>
        <w:t>应在</w:t>
      </w:r>
      <w:r>
        <w:rPr>
          <w:color w:val="auto"/>
          <w:sz w:val="21"/>
          <w:szCs w:val="21"/>
        </w:rPr>
        <w:t>资质范围内开展</w:t>
      </w:r>
      <w:r>
        <w:rPr>
          <w:rFonts w:hint="eastAsia"/>
          <w:color w:val="auto"/>
          <w:sz w:val="21"/>
          <w:szCs w:val="21"/>
          <w:lang w:eastAsia="zh-CN"/>
        </w:rPr>
        <w:t>代</w:t>
      </w:r>
      <w:r>
        <w:rPr>
          <w:color w:val="auto"/>
          <w:sz w:val="21"/>
          <w:szCs w:val="21"/>
        </w:rPr>
        <w:t>检测服务</w:t>
      </w:r>
      <w:r>
        <w:rPr>
          <w:rFonts w:hint="eastAsia"/>
          <w:color w:val="auto"/>
          <w:sz w:val="21"/>
          <w:szCs w:val="21"/>
          <w:lang w:eastAsia="zh-CN"/>
        </w:rPr>
        <w:t>。</w:t>
      </w:r>
    </w:p>
    <w:p w14:paraId="6B61ED0C">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6.3.2  </w:t>
      </w:r>
      <w:r>
        <w:rPr>
          <w:rFonts w:hint="eastAsia"/>
          <w:color w:val="auto"/>
          <w:sz w:val="21"/>
          <w:szCs w:val="21"/>
        </w:rPr>
        <w:t>应</w:t>
      </w:r>
      <w:r>
        <w:rPr>
          <w:color w:val="auto"/>
          <w:sz w:val="21"/>
          <w:szCs w:val="21"/>
        </w:rPr>
        <w:t>具备开展检测</w:t>
      </w:r>
      <w:r>
        <w:rPr>
          <w:rFonts w:hint="eastAsia"/>
          <w:color w:val="auto"/>
          <w:sz w:val="21"/>
          <w:szCs w:val="21"/>
        </w:rPr>
        <w:t>相关</w:t>
      </w:r>
      <w:r>
        <w:rPr>
          <w:color w:val="auto"/>
          <w:sz w:val="21"/>
          <w:szCs w:val="21"/>
        </w:rPr>
        <w:t>服务所需的场地、设备和人员。</w:t>
      </w:r>
    </w:p>
    <w:p w14:paraId="3A250D5E">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6.3.3  </w:t>
      </w:r>
      <w:r>
        <w:rPr>
          <w:color w:val="auto"/>
          <w:sz w:val="21"/>
          <w:szCs w:val="21"/>
        </w:rPr>
        <w:t>应</w:t>
      </w:r>
      <w:r>
        <w:rPr>
          <w:rFonts w:hint="eastAsia"/>
          <w:color w:val="auto"/>
          <w:sz w:val="21"/>
          <w:szCs w:val="21"/>
        </w:rPr>
        <w:t>签订</w:t>
      </w:r>
      <w:r>
        <w:rPr>
          <w:color w:val="auto"/>
          <w:sz w:val="21"/>
          <w:szCs w:val="21"/>
        </w:rPr>
        <w:t>检测服务</w:t>
      </w:r>
      <w:r>
        <w:rPr>
          <w:rFonts w:hint="eastAsia"/>
          <w:color w:val="auto"/>
          <w:sz w:val="21"/>
          <w:szCs w:val="21"/>
        </w:rPr>
        <w:t>协议</w:t>
      </w:r>
      <w:r>
        <w:rPr>
          <w:color w:val="auto"/>
          <w:sz w:val="21"/>
          <w:szCs w:val="21"/>
        </w:rPr>
        <w:t>，明确检测服务内容、检测方法、</w:t>
      </w:r>
      <w:r>
        <w:rPr>
          <w:rFonts w:hint="eastAsia"/>
          <w:color w:val="auto"/>
          <w:sz w:val="21"/>
          <w:szCs w:val="21"/>
          <w:lang w:val="en-US" w:eastAsia="zh-CN"/>
        </w:rPr>
        <w:t>标准</w:t>
      </w:r>
      <w:r>
        <w:rPr>
          <w:color w:val="auto"/>
          <w:sz w:val="21"/>
          <w:szCs w:val="21"/>
        </w:rPr>
        <w:t>以及争议的处理</w:t>
      </w:r>
      <w:r>
        <w:rPr>
          <w:rFonts w:hint="eastAsia"/>
          <w:color w:val="auto"/>
          <w:sz w:val="21"/>
          <w:szCs w:val="21"/>
        </w:rPr>
        <w:t>方式</w:t>
      </w:r>
      <w:r>
        <w:rPr>
          <w:color w:val="auto"/>
          <w:sz w:val="21"/>
          <w:szCs w:val="21"/>
        </w:rPr>
        <w:t>。</w:t>
      </w:r>
    </w:p>
    <w:p w14:paraId="21B7BE12">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6.3.4  </w:t>
      </w:r>
      <w:r>
        <w:rPr>
          <w:rFonts w:hint="eastAsia"/>
          <w:color w:val="auto"/>
          <w:sz w:val="21"/>
          <w:szCs w:val="21"/>
        </w:rPr>
        <w:t>扦样、</w:t>
      </w:r>
      <w:r>
        <w:rPr>
          <w:color w:val="auto"/>
          <w:sz w:val="21"/>
          <w:szCs w:val="21"/>
        </w:rPr>
        <w:t>分样应按</w:t>
      </w:r>
      <w:r>
        <w:rPr>
          <w:rFonts w:hint="eastAsia"/>
          <w:color w:val="auto"/>
          <w:sz w:val="21"/>
          <w:szCs w:val="21"/>
        </w:rPr>
        <w:t>GB/T</w:t>
      </w:r>
      <w:r>
        <w:rPr>
          <w:color w:val="auto"/>
          <w:sz w:val="21"/>
          <w:szCs w:val="21"/>
        </w:rPr>
        <w:t xml:space="preserve"> </w:t>
      </w:r>
      <w:r>
        <w:rPr>
          <w:rFonts w:hint="eastAsia"/>
          <w:color w:val="auto"/>
          <w:sz w:val="21"/>
          <w:szCs w:val="21"/>
        </w:rPr>
        <w:t>5491的</w:t>
      </w:r>
      <w:r>
        <w:rPr>
          <w:color w:val="auto"/>
          <w:sz w:val="21"/>
          <w:szCs w:val="21"/>
        </w:rPr>
        <w:t>规定执行，各指标检验应按国家相应的</w:t>
      </w:r>
      <w:r>
        <w:rPr>
          <w:rFonts w:hint="eastAsia"/>
          <w:color w:val="auto"/>
          <w:sz w:val="21"/>
          <w:szCs w:val="21"/>
          <w:lang w:val="en-US" w:eastAsia="zh-CN"/>
        </w:rPr>
        <w:t>标准</w:t>
      </w:r>
      <w:r>
        <w:rPr>
          <w:color w:val="auto"/>
          <w:sz w:val="21"/>
          <w:szCs w:val="21"/>
        </w:rPr>
        <w:t>执行。</w:t>
      </w:r>
    </w:p>
    <w:p w14:paraId="612C14A6">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 xml:space="preserve">6.3.5  </w:t>
      </w:r>
      <w:r>
        <w:rPr>
          <w:color w:val="auto"/>
          <w:sz w:val="21"/>
          <w:szCs w:val="21"/>
        </w:rPr>
        <w:t>检验人员应取得农产品</w:t>
      </w:r>
      <w:r>
        <w:rPr>
          <w:rFonts w:hint="eastAsia"/>
          <w:color w:val="auto"/>
          <w:sz w:val="21"/>
          <w:szCs w:val="21"/>
        </w:rPr>
        <w:t>质量</w:t>
      </w:r>
      <w:r>
        <w:rPr>
          <w:color w:val="auto"/>
          <w:sz w:val="21"/>
          <w:szCs w:val="21"/>
        </w:rPr>
        <w:t>安全</w:t>
      </w:r>
      <w:r>
        <w:rPr>
          <w:rFonts w:hint="eastAsia"/>
          <w:color w:val="auto"/>
          <w:sz w:val="21"/>
          <w:szCs w:val="21"/>
        </w:rPr>
        <w:t>检验员</w:t>
      </w:r>
      <w:r>
        <w:rPr>
          <w:color w:val="auto"/>
          <w:sz w:val="21"/>
          <w:szCs w:val="21"/>
        </w:rPr>
        <w:t>资质证书</w:t>
      </w:r>
      <w:r>
        <w:rPr>
          <w:rFonts w:hint="eastAsia"/>
          <w:color w:val="auto"/>
          <w:sz w:val="21"/>
          <w:szCs w:val="21"/>
        </w:rPr>
        <w:t>，</w:t>
      </w:r>
      <w:r>
        <w:rPr>
          <w:color w:val="auto"/>
          <w:sz w:val="21"/>
          <w:szCs w:val="21"/>
        </w:rPr>
        <w:t>并定期进行培训。</w:t>
      </w:r>
    </w:p>
    <w:p w14:paraId="2644B9D9">
      <w:pPr>
        <w:pStyle w:val="56"/>
        <w:ind w:left="0" w:leftChars="0" w:firstLine="0" w:firstLineChars="0"/>
        <w:rPr>
          <w:rFonts w:hint="default" w:ascii="黑体" w:hAnsi="黑体" w:eastAsia="黑体" w:cs="黑体"/>
          <w:color w:val="auto"/>
          <w:highlight w:val="none"/>
          <w:lang w:val="en-US" w:eastAsia="zh-CN"/>
        </w:rPr>
      </w:pPr>
      <w:r>
        <w:rPr>
          <w:rFonts w:hint="eastAsia" w:ascii="黑体" w:hAnsi="黑体" w:eastAsia="黑体" w:cs="黑体"/>
          <w:color w:val="auto"/>
          <w:highlight w:val="none"/>
          <w:lang w:val="en-US" w:eastAsia="zh-CN"/>
        </w:rPr>
        <w:t>6.3.6  在</w:t>
      </w:r>
      <w:r>
        <w:rPr>
          <w:rFonts w:hint="eastAsia"/>
          <w:color w:val="auto"/>
          <w:sz w:val="21"/>
          <w:szCs w:val="21"/>
          <w:lang w:val="en-US" w:eastAsia="zh-CN"/>
        </w:rPr>
        <w:t>不具备检测资质的条件下提供的检测服务，应作为粮食质量初步判断的依据，不得作为粮食定等定价以及销售的依据，不得收取服务费用。</w:t>
      </w:r>
    </w:p>
    <w:p w14:paraId="52AAF4D7">
      <w:pPr>
        <w:pStyle w:val="105"/>
        <w:spacing w:before="156" w:after="156"/>
        <w:rPr>
          <w:rFonts w:hint="eastAsia"/>
          <w:color w:val="auto"/>
        </w:rPr>
      </w:pPr>
      <w:r>
        <w:rPr>
          <w:rFonts w:hint="eastAsia"/>
          <w:color w:val="auto"/>
          <w:lang w:eastAsia="zh-CN"/>
        </w:rPr>
        <w:t>清理服务</w:t>
      </w:r>
    </w:p>
    <w:p w14:paraId="579F9EE5">
      <w:pPr>
        <w:pStyle w:val="56"/>
        <w:ind w:left="0" w:leftChars="0" w:firstLine="0" w:firstLineChars="0"/>
        <w:rPr>
          <w:rFonts w:hint="eastAsia"/>
          <w:color w:val="auto"/>
        </w:rPr>
      </w:pPr>
      <w:r>
        <w:rPr>
          <w:rFonts w:hint="eastAsia" w:ascii="黑体" w:hAnsi="黑体" w:eastAsia="黑体" w:cs="黑体"/>
          <w:color w:val="auto"/>
          <w:highlight w:val="none"/>
          <w:lang w:val="en-US" w:eastAsia="zh-CN"/>
        </w:rPr>
        <w:t>6.4.1</w:t>
      </w:r>
      <w:r>
        <w:rPr>
          <w:rFonts w:hint="eastAsia"/>
          <w:color w:val="auto"/>
          <w:highlight w:val="none"/>
          <w:lang w:val="en-US" w:eastAsia="zh-CN"/>
        </w:rPr>
        <w:t xml:space="preserve">  </w:t>
      </w:r>
      <w:r>
        <w:rPr>
          <w:color w:val="auto"/>
          <w:sz w:val="21"/>
          <w:szCs w:val="21"/>
        </w:rPr>
        <w:t>应签订清理服务协议，明确</w:t>
      </w:r>
      <w:r>
        <w:rPr>
          <w:rFonts w:hint="eastAsia"/>
          <w:color w:val="auto"/>
          <w:sz w:val="21"/>
          <w:szCs w:val="21"/>
        </w:rPr>
        <w:t>粮食</w:t>
      </w:r>
      <w:r>
        <w:rPr>
          <w:color w:val="auto"/>
          <w:sz w:val="21"/>
          <w:szCs w:val="21"/>
        </w:rPr>
        <w:t>数量、清理效果和服务费用。</w:t>
      </w:r>
    </w:p>
    <w:p w14:paraId="0753C927">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6.4.2  </w:t>
      </w:r>
      <w:r>
        <w:rPr>
          <w:rFonts w:hint="eastAsia"/>
          <w:color w:val="auto"/>
          <w:sz w:val="21"/>
          <w:szCs w:val="21"/>
        </w:rPr>
        <w:t>根据粮食种类</w:t>
      </w:r>
      <w:r>
        <w:rPr>
          <w:color w:val="auto"/>
          <w:sz w:val="21"/>
          <w:szCs w:val="21"/>
        </w:rPr>
        <w:t>和客户需求，合理选择清理设备</w:t>
      </w:r>
      <w:r>
        <w:rPr>
          <w:rFonts w:hint="eastAsia"/>
          <w:color w:val="auto"/>
          <w:sz w:val="21"/>
          <w:szCs w:val="21"/>
        </w:rPr>
        <w:t>或</w:t>
      </w:r>
      <w:r>
        <w:rPr>
          <w:color w:val="auto"/>
          <w:sz w:val="21"/>
          <w:szCs w:val="21"/>
        </w:rPr>
        <w:t>设备组合，调整筛网配备。</w:t>
      </w:r>
    </w:p>
    <w:p w14:paraId="6DD6B650">
      <w:pPr>
        <w:pStyle w:val="56"/>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rPr>
          <w:color w:val="auto"/>
          <w:sz w:val="21"/>
          <w:szCs w:val="21"/>
        </w:rPr>
      </w:pPr>
      <w:r>
        <w:rPr>
          <w:rFonts w:hint="eastAsia" w:ascii="黑体" w:hAnsi="黑体" w:eastAsia="黑体" w:cs="黑体"/>
          <w:color w:val="auto"/>
          <w:lang w:val="en-US" w:eastAsia="zh-CN"/>
        </w:rPr>
        <w:t xml:space="preserve">6.4.3  </w:t>
      </w:r>
      <w:r>
        <w:rPr>
          <w:rFonts w:hint="eastAsia"/>
          <w:color w:val="auto"/>
          <w:sz w:val="21"/>
          <w:szCs w:val="21"/>
        </w:rPr>
        <w:t>开展</w:t>
      </w:r>
      <w:r>
        <w:rPr>
          <w:color w:val="auto"/>
          <w:sz w:val="21"/>
          <w:szCs w:val="21"/>
        </w:rPr>
        <w:t>清理服务时，应开启除尘系统。</w:t>
      </w:r>
    </w:p>
    <w:p w14:paraId="4E20E723">
      <w:pPr>
        <w:pStyle w:val="56"/>
        <w:keepNext w:val="0"/>
        <w:keepLines w:val="0"/>
        <w:pageBreakBefore w:val="0"/>
        <w:widowControl/>
        <w:kinsoku/>
        <w:wordWrap/>
        <w:overflowPunct/>
        <w:topLinePunct w:val="0"/>
        <w:autoSpaceDE w:val="0"/>
        <w:autoSpaceDN w:val="0"/>
        <w:bidi w:val="0"/>
        <w:adjustRightInd/>
        <w:snapToGrid/>
        <w:ind w:left="0" w:leftChars="0" w:firstLine="0" w:firstLineChars="0"/>
        <w:textAlignment w:val="auto"/>
        <w:rPr>
          <w:color w:val="auto"/>
          <w:sz w:val="21"/>
          <w:szCs w:val="21"/>
        </w:rPr>
      </w:pPr>
      <w:r>
        <w:rPr>
          <w:rFonts w:hint="eastAsia" w:ascii="黑体" w:hAnsi="黑体" w:eastAsia="黑体" w:cs="黑体"/>
          <w:color w:val="auto"/>
          <w:lang w:val="en-US" w:eastAsia="zh-CN"/>
        </w:rPr>
        <w:t xml:space="preserve">6.4.4  </w:t>
      </w:r>
      <w:r>
        <w:rPr>
          <w:rFonts w:hint="eastAsia"/>
          <w:color w:val="auto"/>
          <w:sz w:val="21"/>
          <w:szCs w:val="21"/>
        </w:rPr>
        <w:t>清理</w:t>
      </w:r>
      <w:r>
        <w:rPr>
          <w:color w:val="auto"/>
          <w:sz w:val="21"/>
          <w:szCs w:val="21"/>
        </w:rPr>
        <w:t>作业期间，</w:t>
      </w:r>
      <w:r>
        <w:rPr>
          <w:rFonts w:hint="eastAsia"/>
          <w:color w:val="auto"/>
          <w:sz w:val="21"/>
          <w:szCs w:val="21"/>
        </w:rPr>
        <w:t>应</w:t>
      </w:r>
      <w:r>
        <w:rPr>
          <w:color w:val="auto"/>
          <w:sz w:val="21"/>
          <w:szCs w:val="21"/>
        </w:rPr>
        <w:t>派专人值守，设立警戒标志，</w:t>
      </w:r>
      <w:r>
        <w:rPr>
          <w:rFonts w:hint="eastAsia"/>
          <w:color w:val="auto"/>
          <w:sz w:val="21"/>
          <w:szCs w:val="21"/>
        </w:rPr>
        <w:t>防止</w:t>
      </w:r>
      <w:r>
        <w:rPr>
          <w:color w:val="auto"/>
          <w:sz w:val="21"/>
          <w:szCs w:val="21"/>
        </w:rPr>
        <w:t>非作业人员进入</w:t>
      </w:r>
      <w:r>
        <w:rPr>
          <w:rFonts w:hint="eastAsia"/>
          <w:color w:val="auto"/>
          <w:sz w:val="21"/>
          <w:szCs w:val="21"/>
        </w:rPr>
        <w:t>。</w:t>
      </w:r>
      <w:r>
        <w:rPr>
          <w:rFonts w:hint="eastAsia"/>
          <w:color w:val="auto"/>
          <w:sz w:val="21"/>
          <w:szCs w:val="21"/>
          <w:lang w:eastAsia="zh-CN"/>
        </w:rPr>
        <w:t>干燥</w:t>
      </w:r>
      <w:r>
        <w:rPr>
          <w:color w:val="auto"/>
          <w:sz w:val="21"/>
          <w:szCs w:val="21"/>
        </w:rPr>
        <w:t>作业人员应</w:t>
      </w:r>
      <w:r>
        <w:rPr>
          <w:rFonts w:hint="eastAsia"/>
          <w:color w:val="auto"/>
          <w:sz w:val="21"/>
          <w:szCs w:val="21"/>
        </w:rPr>
        <w:t>佩戴</w:t>
      </w:r>
      <w:r>
        <w:rPr>
          <w:color w:val="auto"/>
          <w:sz w:val="21"/>
          <w:szCs w:val="21"/>
        </w:rPr>
        <w:t>手套、口罩</w:t>
      </w:r>
      <w:r>
        <w:rPr>
          <w:rFonts w:hint="eastAsia"/>
          <w:color w:val="auto"/>
          <w:sz w:val="21"/>
          <w:szCs w:val="21"/>
        </w:rPr>
        <w:t>、</w:t>
      </w:r>
      <w:r>
        <w:rPr>
          <w:color w:val="auto"/>
          <w:sz w:val="21"/>
          <w:szCs w:val="21"/>
        </w:rPr>
        <w:t>安全帽等</w:t>
      </w:r>
      <w:r>
        <w:rPr>
          <w:rFonts w:hint="eastAsia"/>
          <w:color w:val="auto"/>
          <w:sz w:val="21"/>
          <w:szCs w:val="21"/>
        </w:rPr>
        <w:t>，</w:t>
      </w:r>
      <w:r>
        <w:rPr>
          <w:color w:val="auto"/>
          <w:sz w:val="21"/>
          <w:szCs w:val="21"/>
        </w:rPr>
        <w:t>进行必要的安全防护</w:t>
      </w:r>
      <w:r>
        <w:rPr>
          <w:rFonts w:hint="eastAsia"/>
          <w:color w:val="auto"/>
          <w:sz w:val="21"/>
          <w:szCs w:val="21"/>
        </w:rPr>
        <w:t>。</w:t>
      </w:r>
    </w:p>
    <w:p w14:paraId="622413B2">
      <w:pPr>
        <w:pStyle w:val="56"/>
        <w:ind w:left="0" w:leftChars="0" w:firstLine="0" w:firstLineChars="0"/>
        <w:rPr>
          <w:rFonts w:hint="default" w:ascii="黑体" w:hAnsi="黑体" w:eastAsia="黑体" w:cs="黑体"/>
          <w:color w:val="auto"/>
          <w:sz w:val="21"/>
          <w:szCs w:val="21"/>
          <w:lang w:val="en-US" w:eastAsia="zh-CN"/>
        </w:rPr>
      </w:pPr>
      <w:r>
        <w:rPr>
          <w:rFonts w:hint="eastAsia" w:ascii="黑体" w:hAnsi="黑体" w:eastAsia="黑体" w:cs="黑体"/>
          <w:color w:val="auto"/>
          <w:sz w:val="21"/>
          <w:szCs w:val="21"/>
          <w:lang w:val="en-US" w:eastAsia="zh-CN"/>
        </w:rPr>
        <w:t xml:space="preserve">6.4.5  </w:t>
      </w:r>
      <w:r>
        <w:rPr>
          <w:color w:val="auto"/>
          <w:sz w:val="21"/>
          <w:szCs w:val="21"/>
        </w:rPr>
        <w:t>除客户有特殊要求外，清理后粮食杂质应≤1%。</w:t>
      </w:r>
    </w:p>
    <w:p w14:paraId="367F95BA">
      <w:pPr>
        <w:pStyle w:val="105"/>
        <w:spacing w:before="156" w:after="156"/>
        <w:rPr>
          <w:rFonts w:hint="eastAsia"/>
          <w:color w:val="auto"/>
        </w:rPr>
      </w:pPr>
      <w:r>
        <w:rPr>
          <w:rFonts w:hint="eastAsia"/>
          <w:color w:val="auto"/>
          <w:lang w:eastAsia="zh-CN"/>
        </w:rPr>
        <w:t>干燥服务</w:t>
      </w:r>
    </w:p>
    <w:p w14:paraId="7992565A">
      <w:pPr>
        <w:pStyle w:val="56"/>
        <w:ind w:left="0" w:leftChars="0" w:firstLine="0" w:firstLineChars="0"/>
        <w:rPr>
          <w:rFonts w:hint="eastAsia"/>
          <w:color w:val="auto"/>
        </w:rPr>
      </w:pPr>
      <w:r>
        <w:rPr>
          <w:rFonts w:hint="eastAsia" w:ascii="黑体" w:hAnsi="黑体" w:eastAsia="黑体" w:cs="黑体"/>
          <w:color w:val="auto"/>
          <w:highlight w:val="none"/>
          <w:lang w:val="en-US" w:eastAsia="zh-CN"/>
        </w:rPr>
        <w:t>6.5.1</w:t>
      </w:r>
      <w:r>
        <w:rPr>
          <w:rFonts w:hint="eastAsia"/>
          <w:color w:val="auto"/>
          <w:highlight w:val="none"/>
          <w:lang w:val="en-US" w:eastAsia="zh-CN"/>
        </w:rPr>
        <w:t xml:space="preserve">  </w:t>
      </w:r>
      <w:r>
        <w:rPr>
          <w:color w:val="auto"/>
          <w:sz w:val="21"/>
          <w:szCs w:val="21"/>
        </w:rPr>
        <w:t>应签订</w:t>
      </w:r>
      <w:r>
        <w:rPr>
          <w:rFonts w:hint="eastAsia"/>
          <w:color w:val="auto"/>
          <w:sz w:val="21"/>
          <w:szCs w:val="21"/>
          <w:lang w:eastAsia="zh-CN"/>
        </w:rPr>
        <w:t>干燥</w:t>
      </w:r>
      <w:r>
        <w:rPr>
          <w:color w:val="auto"/>
          <w:sz w:val="21"/>
          <w:szCs w:val="21"/>
        </w:rPr>
        <w:t>服务协议，明确数量、</w:t>
      </w:r>
      <w:r>
        <w:rPr>
          <w:rFonts w:hint="eastAsia"/>
          <w:color w:val="auto"/>
          <w:sz w:val="21"/>
          <w:szCs w:val="21"/>
          <w:lang w:eastAsia="zh-CN"/>
        </w:rPr>
        <w:t>干燥</w:t>
      </w:r>
      <w:r>
        <w:rPr>
          <w:color w:val="auto"/>
          <w:sz w:val="21"/>
          <w:szCs w:val="21"/>
        </w:rPr>
        <w:t>后水分、</w:t>
      </w:r>
      <w:r>
        <w:rPr>
          <w:rFonts w:hint="eastAsia"/>
          <w:color w:val="auto"/>
          <w:sz w:val="21"/>
          <w:szCs w:val="21"/>
          <w:lang w:eastAsia="zh-CN"/>
        </w:rPr>
        <w:t>干燥</w:t>
      </w:r>
      <w:r>
        <w:rPr>
          <w:color w:val="auto"/>
          <w:sz w:val="21"/>
          <w:szCs w:val="21"/>
        </w:rPr>
        <w:t>后粮食品质和服务费用。</w:t>
      </w:r>
      <w:r>
        <w:rPr>
          <w:rFonts w:hint="eastAsia"/>
          <w:color w:val="auto"/>
          <w:sz w:val="21"/>
          <w:szCs w:val="21"/>
        </w:rPr>
        <w:t>服务费用应遵循合理收费原则。</w:t>
      </w:r>
    </w:p>
    <w:p w14:paraId="2A7860A6">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6.5.2  </w:t>
      </w:r>
      <w:r>
        <w:rPr>
          <w:rFonts w:hint="eastAsia"/>
          <w:color w:val="auto"/>
          <w:sz w:val="21"/>
          <w:szCs w:val="21"/>
        </w:rPr>
        <w:t>根据</w:t>
      </w:r>
      <w:r>
        <w:rPr>
          <w:color w:val="auto"/>
          <w:sz w:val="21"/>
          <w:szCs w:val="21"/>
        </w:rPr>
        <w:t>烘前粮食的种类、</w:t>
      </w:r>
      <w:r>
        <w:rPr>
          <w:rFonts w:hint="eastAsia"/>
          <w:color w:val="auto"/>
          <w:sz w:val="21"/>
          <w:szCs w:val="21"/>
        </w:rPr>
        <w:t>水分</w:t>
      </w:r>
      <w:r>
        <w:rPr>
          <w:color w:val="auto"/>
          <w:sz w:val="21"/>
          <w:szCs w:val="21"/>
        </w:rPr>
        <w:t>、</w:t>
      </w:r>
      <w:r>
        <w:rPr>
          <w:rFonts w:hint="eastAsia"/>
          <w:color w:val="auto"/>
          <w:sz w:val="21"/>
          <w:szCs w:val="21"/>
        </w:rPr>
        <w:t>客户</w:t>
      </w:r>
      <w:r>
        <w:rPr>
          <w:color w:val="auto"/>
          <w:sz w:val="21"/>
          <w:szCs w:val="21"/>
        </w:rPr>
        <w:t>需求等因素，</w:t>
      </w:r>
      <w:r>
        <w:rPr>
          <w:rFonts w:hint="eastAsia"/>
          <w:color w:val="auto"/>
          <w:sz w:val="21"/>
          <w:szCs w:val="21"/>
        </w:rPr>
        <w:t>制定</w:t>
      </w:r>
      <w:r>
        <w:rPr>
          <w:rFonts w:hint="eastAsia"/>
          <w:color w:val="auto"/>
          <w:sz w:val="21"/>
          <w:szCs w:val="21"/>
          <w:lang w:eastAsia="zh-CN"/>
        </w:rPr>
        <w:t>干燥</w:t>
      </w:r>
      <w:r>
        <w:rPr>
          <w:color w:val="auto"/>
          <w:sz w:val="21"/>
          <w:szCs w:val="21"/>
        </w:rPr>
        <w:t>方案，合理确定</w:t>
      </w:r>
      <w:r>
        <w:rPr>
          <w:rFonts w:hint="eastAsia"/>
          <w:color w:val="auto"/>
          <w:sz w:val="21"/>
          <w:szCs w:val="21"/>
          <w:lang w:eastAsia="zh-CN"/>
        </w:rPr>
        <w:t>干燥</w:t>
      </w:r>
      <w:r>
        <w:rPr>
          <w:color w:val="auto"/>
          <w:sz w:val="21"/>
          <w:szCs w:val="21"/>
        </w:rPr>
        <w:t>方式和各项</w:t>
      </w:r>
      <w:r>
        <w:rPr>
          <w:rFonts w:hint="eastAsia"/>
          <w:color w:val="auto"/>
          <w:sz w:val="21"/>
          <w:szCs w:val="21"/>
        </w:rPr>
        <w:t>控制</w:t>
      </w:r>
      <w:r>
        <w:rPr>
          <w:color w:val="auto"/>
          <w:sz w:val="21"/>
          <w:szCs w:val="21"/>
        </w:rPr>
        <w:t>参数。</w:t>
      </w:r>
    </w:p>
    <w:p w14:paraId="17A285DD">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6.5.3  </w:t>
      </w:r>
      <w:r>
        <w:rPr>
          <w:rFonts w:hint="eastAsia"/>
          <w:color w:val="auto"/>
          <w:sz w:val="21"/>
          <w:szCs w:val="21"/>
        </w:rPr>
        <w:t>应</w:t>
      </w:r>
      <w:r>
        <w:rPr>
          <w:color w:val="auto"/>
          <w:sz w:val="21"/>
          <w:szCs w:val="21"/>
        </w:rPr>
        <w:t>根据LS/T 1205 要求，制定</w:t>
      </w:r>
      <w:r>
        <w:rPr>
          <w:rFonts w:hint="eastAsia"/>
          <w:color w:val="auto"/>
          <w:sz w:val="21"/>
          <w:szCs w:val="21"/>
          <w:lang w:eastAsia="zh-CN"/>
        </w:rPr>
        <w:t>干燥</w:t>
      </w:r>
      <w:r>
        <w:rPr>
          <w:color w:val="auto"/>
          <w:sz w:val="21"/>
          <w:szCs w:val="21"/>
        </w:rPr>
        <w:t>作业记录制度、机械安全管理制度、交接班制度和外包工安全管理制度等。</w:t>
      </w:r>
    </w:p>
    <w:p w14:paraId="3A59C778">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6.5.4  </w:t>
      </w:r>
      <w:r>
        <w:rPr>
          <w:color w:val="auto"/>
          <w:sz w:val="21"/>
          <w:szCs w:val="21"/>
        </w:rPr>
        <w:t>应按照GB/T 21015 开展</w:t>
      </w:r>
      <w:r>
        <w:rPr>
          <w:rFonts w:hint="eastAsia"/>
          <w:color w:val="auto"/>
          <w:sz w:val="21"/>
          <w:szCs w:val="21"/>
          <w:lang w:eastAsia="zh-CN"/>
        </w:rPr>
        <w:t>干燥</w:t>
      </w:r>
      <w:r>
        <w:rPr>
          <w:color w:val="auto"/>
          <w:sz w:val="21"/>
          <w:szCs w:val="21"/>
        </w:rPr>
        <w:t>作业。</w:t>
      </w:r>
    </w:p>
    <w:p w14:paraId="5B11E554">
      <w:pPr>
        <w:pStyle w:val="56"/>
        <w:ind w:left="0" w:leftChars="0" w:firstLine="0" w:firstLineChars="0"/>
        <w:rPr>
          <w:rFonts w:hint="eastAsia"/>
          <w:color w:val="auto"/>
          <w:sz w:val="21"/>
          <w:szCs w:val="21"/>
        </w:rPr>
      </w:pPr>
      <w:r>
        <w:rPr>
          <w:rFonts w:hint="eastAsia" w:ascii="黑体" w:hAnsi="黑体" w:eastAsia="黑体" w:cs="黑体"/>
          <w:color w:val="auto"/>
          <w:sz w:val="21"/>
          <w:szCs w:val="21"/>
          <w:lang w:val="en-US" w:eastAsia="zh-CN"/>
        </w:rPr>
        <w:t xml:space="preserve">6.5.5  </w:t>
      </w:r>
      <w:r>
        <w:rPr>
          <w:rFonts w:hint="eastAsia" w:eastAsia="黑体"/>
          <w:color w:val="auto"/>
          <w:sz w:val="21"/>
          <w:szCs w:val="21"/>
          <w:lang w:eastAsia="zh-CN"/>
        </w:rPr>
        <w:t>干燥</w:t>
      </w:r>
      <w:r>
        <w:rPr>
          <w:color w:val="auto"/>
          <w:sz w:val="21"/>
          <w:szCs w:val="21"/>
        </w:rPr>
        <w:t>作业人员应</w:t>
      </w:r>
      <w:r>
        <w:rPr>
          <w:rFonts w:hint="eastAsia"/>
          <w:color w:val="auto"/>
          <w:sz w:val="21"/>
          <w:szCs w:val="21"/>
        </w:rPr>
        <w:t>佩戴</w:t>
      </w:r>
      <w:r>
        <w:rPr>
          <w:color w:val="auto"/>
          <w:sz w:val="21"/>
          <w:szCs w:val="21"/>
        </w:rPr>
        <w:t>手套、口罩</w:t>
      </w:r>
      <w:r>
        <w:rPr>
          <w:rFonts w:hint="eastAsia"/>
          <w:color w:val="auto"/>
          <w:sz w:val="21"/>
          <w:szCs w:val="21"/>
        </w:rPr>
        <w:t>、</w:t>
      </w:r>
      <w:r>
        <w:rPr>
          <w:color w:val="auto"/>
          <w:sz w:val="21"/>
          <w:szCs w:val="21"/>
        </w:rPr>
        <w:t>安全帽等</w:t>
      </w:r>
      <w:r>
        <w:rPr>
          <w:rFonts w:hint="eastAsia"/>
          <w:color w:val="auto"/>
          <w:sz w:val="21"/>
          <w:szCs w:val="21"/>
        </w:rPr>
        <w:t>，</w:t>
      </w:r>
      <w:r>
        <w:rPr>
          <w:color w:val="auto"/>
          <w:sz w:val="21"/>
          <w:szCs w:val="21"/>
        </w:rPr>
        <w:t>进行必要的安全防护</w:t>
      </w:r>
      <w:r>
        <w:rPr>
          <w:rFonts w:hint="eastAsia"/>
          <w:color w:val="auto"/>
          <w:sz w:val="21"/>
          <w:szCs w:val="21"/>
        </w:rPr>
        <w:t>。</w:t>
      </w:r>
    </w:p>
    <w:p w14:paraId="43FF2C3F">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6.5.6</w:t>
      </w:r>
      <w:r>
        <w:rPr>
          <w:rFonts w:hint="eastAsia"/>
          <w:color w:val="auto"/>
          <w:sz w:val="21"/>
          <w:szCs w:val="21"/>
          <w:lang w:val="en-US" w:eastAsia="zh-CN"/>
        </w:rPr>
        <w:t xml:space="preserve">  </w:t>
      </w:r>
      <w:r>
        <w:rPr>
          <w:rFonts w:hint="eastAsia"/>
          <w:color w:val="auto"/>
          <w:sz w:val="21"/>
          <w:szCs w:val="21"/>
          <w:lang w:eastAsia="zh-CN"/>
        </w:rPr>
        <w:t>干燥</w:t>
      </w:r>
      <w:r>
        <w:rPr>
          <w:rFonts w:hint="eastAsia"/>
          <w:color w:val="auto"/>
          <w:sz w:val="21"/>
          <w:szCs w:val="21"/>
        </w:rPr>
        <w:t>作业期间应</w:t>
      </w:r>
      <w:r>
        <w:rPr>
          <w:color w:val="auto"/>
          <w:sz w:val="21"/>
          <w:szCs w:val="21"/>
        </w:rPr>
        <w:t>派专人值守，设立警戒标志，</w:t>
      </w:r>
      <w:r>
        <w:rPr>
          <w:rFonts w:hint="eastAsia"/>
          <w:color w:val="auto"/>
          <w:sz w:val="21"/>
          <w:szCs w:val="21"/>
        </w:rPr>
        <w:t>防止</w:t>
      </w:r>
      <w:r>
        <w:rPr>
          <w:color w:val="auto"/>
          <w:sz w:val="21"/>
          <w:szCs w:val="21"/>
        </w:rPr>
        <w:t>非作业人员进入</w:t>
      </w:r>
      <w:r>
        <w:rPr>
          <w:rFonts w:hint="eastAsia"/>
          <w:color w:val="auto"/>
          <w:sz w:val="21"/>
          <w:szCs w:val="21"/>
          <w:lang w:eastAsia="zh-CN"/>
        </w:rPr>
        <w:t>干燥</w:t>
      </w:r>
      <w:r>
        <w:rPr>
          <w:color w:val="auto"/>
          <w:sz w:val="21"/>
          <w:szCs w:val="21"/>
        </w:rPr>
        <w:t>区。</w:t>
      </w:r>
    </w:p>
    <w:p w14:paraId="71BD5BFC">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6.5.7</w:t>
      </w:r>
      <w:r>
        <w:rPr>
          <w:rFonts w:hint="eastAsia"/>
          <w:color w:val="auto"/>
          <w:sz w:val="21"/>
          <w:szCs w:val="21"/>
          <w:lang w:val="en-US" w:eastAsia="zh-CN"/>
        </w:rPr>
        <w:t xml:space="preserve">  干燥后的粮食出售应优先提供给国家政策性收购。</w:t>
      </w:r>
    </w:p>
    <w:p w14:paraId="7CE698E9">
      <w:pPr>
        <w:pStyle w:val="105"/>
        <w:spacing w:before="156" w:after="156"/>
        <w:rPr>
          <w:rFonts w:hint="eastAsia"/>
          <w:color w:val="auto"/>
        </w:rPr>
      </w:pPr>
      <w:r>
        <w:rPr>
          <w:rFonts w:hint="eastAsia"/>
          <w:color w:val="auto"/>
          <w:lang w:eastAsia="zh-CN"/>
        </w:rPr>
        <w:t>储存服务</w:t>
      </w:r>
    </w:p>
    <w:p w14:paraId="5E527EB5">
      <w:pPr>
        <w:pStyle w:val="56"/>
        <w:ind w:left="0" w:leftChars="0" w:firstLine="0" w:firstLineChars="0"/>
        <w:rPr>
          <w:rFonts w:hint="eastAsia"/>
          <w:color w:val="auto"/>
          <w:sz w:val="21"/>
          <w:szCs w:val="21"/>
        </w:rPr>
      </w:pPr>
      <w:r>
        <w:rPr>
          <w:rFonts w:hint="eastAsia" w:ascii="黑体" w:hAnsi="黑体" w:eastAsia="黑体" w:cs="黑体"/>
          <w:color w:val="auto"/>
          <w:highlight w:val="none"/>
          <w:lang w:val="en-US" w:eastAsia="zh-CN"/>
        </w:rPr>
        <w:t>6.6.1</w:t>
      </w:r>
      <w:r>
        <w:rPr>
          <w:rFonts w:hint="eastAsia"/>
          <w:color w:val="auto"/>
          <w:highlight w:val="none"/>
          <w:lang w:val="en-US" w:eastAsia="zh-CN"/>
        </w:rPr>
        <w:t xml:space="preserve">  </w:t>
      </w:r>
      <w:r>
        <w:rPr>
          <w:color w:val="auto"/>
          <w:sz w:val="21"/>
          <w:szCs w:val="21"/>
        </w:rPr>
        <w:t>应签订储存服务协议，明确粮食数量、储存品种、储存时间、储存技术以及储存到期后粮食的</w:t>
      </w:r>
      <w:r>
        <w:rPr>
          <w:rFonts w:hint="eastAsia"/>
          <w:color w:val="auto"/>
          <w:sz w:val="21"/>
          <w:szCs w:val="21"/>
        </w:rPr>
        <w:t>质量和损耗。</w:t>
      </w:r>
    </w:p>
    <w:p w14:paraId="44B295CF">
      <w:pPr>
        <w:pStyle w:val="56"/>
        <w:ind w:left="0" w:leftChars="0" w:firstLine="0" w:firstLineChars="0"/>
        <w:rPr>
          <w:rFonts w:hint="eastAsia"/>
          <w:color w:val="auto"/>
          <w:sz w:val="21"/>
          <w:szCs w:val="21"/>
        </w:rPr>
      </w:pPr>
      <w:r>
        <w:rPr>
          <w:rFonts w:hint="eastAsia" w:ascii="黑体" w:hAnsi="黑体" w:eastAsia="黑体" w:cs="黑体"/>
          <w:color w:val="auto"/>
          <w:sz w:val="21"/>
          <w:szCs w:val="21"/>
          <w:lang w:val="en-US" w:eastAsia="zh-CN"/>
        </w:rPr>
        <w:t xml:space="preserve">6.6.2  </w:t>
      </w:r>
      <w:r>
        <w:rPr>
          <w:rFonts w:hint="eastAsia"/>
          <w:color w:val="auto"/>
          <w:sz w:val="21"/>
          <w:szCs w:val="21"/>
          <w:lang w:val="en-US" w:eastAsia="zh-CN"/>
        </w:rPr>
        <w:t>储存条件不能实现有效控制储粮害虫的，以及不能有效控制粮温的，储存服务期限应体现不得度夏的约定。</w:t>
      </w:r>
    </w:p>
    <w:p w14:paraId="41E7F2AA">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6.6.3  </w:t>
      </w:r>
      <w:r>
        <w:rPr>
          <w:rFonts w:hint="eastAsia"/>
          <w:color w:val="auto"/>
          <w:sz w:val="21"/>
          <w:szCs w:val="21"/>
        </w:rPr>
        <w:t>入仓</w:t>
      </w:r>
      <w:r>
        <w:rPr>
          <w:color w:val="auto"/>
          <w:sz w:val="21"/>
          <w:szCs w:val="21"/>
        </w:rPr>
        <w:t>储存前</w:t>
      </w:r>
      <w:r>
        <w:rPr>
          <w:rFonts w:hint="eastAsia"/>
          <w:color w:val="auto"/>
          <w:sz w:val="21"/>
          <w:szCs w:val="21"/>
        </w:rPr>
        <w:t>，除</w:t>
      </w:r>
      <w:r>
        <w:rPr>
          <w:color w:val="auto"/>
          <w:sz w:val="21"/>
          <w:szCs w:val="21"/>
        </w:rPr>
        <w:t>客户有特殊要求外，</w:t>
      </w:r>
      <w:r>
        <w:rPr>
          <w:rFonts w:hint="eastAsia"/>
          <w:color w:val="auto"/>
          <w:sz w:val="21"/>
          <w:szCs w:val="21"/>
        </w:rPr>
        <w:t>应对粮食质量和</w:t>
      </w:r>
      <w:r>
        <w:rPr>
          <w:color w:val="auto"/>
          <w:sz w:val="21"/>
          <w:szCs w:val="21"/>
        </w:rPr>
        <w:t>食品安全</w:t>
      </w:r>
      <w:r>
        <w:rPr>
          <w:rFonts w:hint="eastAsia"/>
          <w:color w:val="auto"/>
          <w:sz w:val="21"/>
          <w:szCs w:val="21"/>
        </w:rPr>
        <w:t>指标进行</w:t>
      </w:r>
      <w:r>
        <w:rPr>
          <w:color w:val="auto"/>
          <w:sz w:val="21"/>
          <w:szCs w:val="21"/>
        </w:rPr>
        <w:t>检测</w:t>
      </w:r>
      <w:r>
        <w:rPr>
          <w:rFonts w:hint="eastAsia"/>
          <w:color w:val="auto"/>
          <w:sz w:val="21"/>
          <w:szCs w:val="21"/>
        </w:rPr>
        <w:t>，根据</w:t>
      </w:r>
      <w:r>
        <w:rPr>
          <w:color w:val="auto"/>
          <w:sz w:val="21"/>
          <w:szCs w:val="21"/>
        </w:rPr>
        <w:t>检测结果</w:t>
      </w:r>
      <w:r>
        <w:rPr>
          <w:rFonts w:hint="eastAsia"/>
          <w:color w:val="auto"/>
          <w:sz w:val="21"/>
          <w:szCs w:val="21"/>
        </w:rPr>
        <w:t>对</w:t>
      </w:r>
      <w:r>
        <w:rPr>
          <w:color w:val="auto"/>
          <w:sz w:val="21"/>
          <w:szCs w:val="21"/>
        </w:rPr>
        <w:t>安全水分粮与危险水分粮、</w:t>
      </w:r>
      <w:r>
        <w:rPr>
          <w:rFonts w:hint="eastAsia"/>
          <w:color w:val="auto"/>
          <w:sz w:val="21"/>
          <w:szCs w:val="21"/>
        </w:rPr>
        <w:t>镉超标</w:t>
      </w:r>
      <w:r>
        <w:rPr>
          <w:color w:val="auto"/>
          <w:sz w:val="21"/>
          <w:szCs w:val="21"/>
        </w:rPr>
        <w:t>粮和</w:t>
      </w:r>
      <w:r>
        <w:rPr>
          <w:rFonts w:hint="eastAsia"/>
          <w:color w:val="auto"/>
          <w:sz w:val="21"/>
          <w:szCs w:val="21"/>
        </w:rPr>
        <w:t>镉</w:t>
      </w:r>
      <w:r>
        <w:rPr>
          <w:color w:val="auto"/>
          <w:sz w:val="21"/>
          <w:szCs w:val="21"/>
        </w:rPr>
        <w:t>不超标粮</w:t>
      </w:r>
      <w:r>
        <w:rPr>
          <w:rFonts w:hint="eastAsia"/>
          <w:color w:val="auto"/>
          <w:sz w:val="21"/>
          <w:szCs w:val="21"/>
        </w:rPr>
        <w:t>,以及</w:t>
      </w:r>
      <w:r>
        <w:rPr>
          <w:color w:val="auto"/>
          <w:sz w:val="21"/>
          <w:szCs w:val="21"/>
        </w:rPr>
        <w:t>不同品种</w:t>
      </w:r>
      <w:r>
        <w:rPr>
          <w:rFonts w:hint="eastAsia"/>
          <w:color w:val="auto"/>
          <w:sz w:val="21"/>
          <w:szCs w:val="21"/>
        </w:rPr>
        <w:t>、</w:t>
      </w:r>
      <w:r>
        <w:rPr>
          <w:color w:val="auto"/>
          <w:sz w:val="21"/>
          <w:szCs w:val="21"/>
        </w:rPr>
        <w:t>不同等级</w:t>
      </w:r>
      <w:r>
        <w:rPr>
          <w:rFonts w:hint="eastAsia"/>
          <w:color w:val="auto"/>
          <w:sz w:val="21"/>
          <w:szCs w:val="21"/>
        </w:rPr>
        <w:t>粮食</w:t>
      </w:r>
      <w:r>
        <w:rPr>
          <w:color w:val="auto"/>
          <w:sz w:val="21"/>
          <w:szCs w:val="21"/>
        </w:rPr>
        <w:t>分仓</w:t>
      </w:r>
      <w:r>
        <w:rPr>
          <w:rFonts w:hint="eastAsia"/>
          <w:color w:val="auto"/>
          <w:sz w:val="21"/>
          <w:szCs w:val="21"/>
        </w:rPr>
        <w:t>（分</w:t>
      </w:r>
      <w:r>
        <w:rPr>
          <w:color w:val="auto"/>
          <w:sz w:val="21"/>
          <w:szCs w:val="21"/>
        </w:rPr>
        <w:t>货位</w:t>
      </w:r>
      <w:r>
        <w:rPr>
          <w:rFonts w:hint="eastAsia"/>
          <w:color w:val="auto"/>
          <w:sz w:val="21"/>
          <w:szCs w:val="21"/>
        </w:rPr>
        <w:t>）</w:t>
      </w:r>
      <w:r>
        <w:rPr>
          <w:color w:val="auto"/>
          <w:sz w:val="21"/>
          <w:szCs w:val="21"/>
        </w:rPr>
        <w:t>储存</w:t>
      </w:r>
      <w:r>
        <w:rPr>
          <w:rFonts w:hint="eastAsia"/>
          <w:color w:val="auto"/>
          <w:sz w:val="21"/>
          <w:szCs w:val="21"/>
        </w:rPr>
        <w:t>。</w:t>
      </w:r>
    </w:p>
    <w:p w14:paraId="76BF16A1">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6.6.4  </w:t>
      </w:r>
      <w:r>
        <w:rPr>
          <w:color w:val="auto"/>
          <w:sz w:val="21"/>
          <w:szCs w:val="21"/>
        </w:rPr>
        <w:t>粮食储存</w:t>
      </w:r>
      <w:r>
        <w:rPr>
          <w:rFonts w:hint="eastAsia"/>
          <w:color w:val="auto"/>
          <w:sz w:val="21"/>
          <w:szCs w:val="21"/>
        </w:rPr>
        <w:t>管理</w:t>
      </w:r>
      <w:r>
        <w:rPr>
          <w:color w:val="auto"/>
          <w:sz w:val="21"/>
          <w:szCs w:val="21"/>
        </w:rPr>
        <w:t>应</w:t>
      </w:r>
      <w:r>
        <w:rPr>
          <w:rFonts w:hint="eastAsia"/>
          <w:color w:val="auto"/>
          <w:sz w:val="21"/>
          <w:szCs w:val="21"/>
        </w:rPr>
        <w:t>按照</w:t>
      </w:r>
      <w:r>
        <w:rPr>
          <w:color w:val="auto"/>
          <w:sz w:val="21"/>
          <w:szCs w:val="21"/>
        </w:rPr>
        <w:t>GB/T 29890的要求执行</w:t>
      </w:r>
      <w:r>
        <w:rPr>
          <w:rFonts w:hint="eastAsia"/>
          <w:color w:val="auto"/>
          <w:sz w:val="21"/>
          <w:szCs w:val="21"/>
        </w:rPr>
        <w:t>，</w:t>
      </w:r>
      <w:r>
        <w:rPr>
          <w:color w:val="auto"/>
          <w:sz w:val="21"/>
          <w:szCs w:val="21"/>
        </w:rPr>
        <w:t>宜采用低温、准低温储粮技术。</w:t>
      </w:r>
    </w:p>
    <w:p w14:paraId="1F1A9DB4">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6.6.5  </w:t>
      </w:r>
      <w:r>
        <w:rPr>
          <w:color w:val="auto"/>
          <w:sz w:val="21"/>
          <w:szCs w:val="21"/>
        </w:rPr>
        <w:t>应建立粮食储存台账。</w:t>
      </w:r>
    </w:p>
    <w:p w14:paraId="188D3BF9">
      <w:pPr>
        <w:pStyle w:val="56"/>
        <w:ind w:left="0" w:leftChars="0" w:firstLine="0" w:firstLineChars="0"/>
        <w:rPr>
          <w:rFonts w:hint="eastAsia"/>
          <w:color w:val="auto"/>
          <w:sz w:val="21"/>
          <w:szCs w:val="21"/>
        </w:rPr>
      </w:pPr>
      <w:r>
        <w:rPr>
          <w:rFonts w:hint="eastAsia" w:ascii="黑体" w:hAnsi="黑体" w:eastAsia="黑体" w:cs="黑体"/>
          <w:color w:val="auto"/>
          <w:sz w:val="21"/>
          <w:szCs w:val="21"/>
          <w:lang w:val="en-US" w:eastAsia="zh-CN"/>
        </w:rPr>
        <w:t xml:space="preserve">6.6.6  </w:t>
      </w:r>
      <w:r>
        <w:rPr>
          <w:rFonts w:hint="eastAsia"/>
          <w:color w:val="auto"/>
          <w:sz w:val="21"/>
          <w:szCs w:val="21"/>
        </w:rPr>
        <w:t>应</w:t>
      </w:r>
      <w:r>
        <w:rPr>
          <w:color w:val="auto"/>
          <w:sz w:val="21"/>
          <w:szCs w:val="21"/>
        </w:rPr>
        <w:t>对粮食熏蒸、机械通风等储粮作业进行记录</w:t>
      </w:r>
      <w:r>
        <w:rPr>
          <w:rFonts w:hint="eastAsia"/>
          <w:color w:val="auto"/>
          <w:sz w:val="21"/>
          <w:szCs w:val="21"/>
        </w:rPr>
        <w:t>。</w:t>
      </w:r>
    </w:p>
    <w:p w14:paraId="3A612179">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 xml:space="preserve">6.6.7  </w:t>
      </w:r>
      <w:r>
        <w:rPr>
          <w:rFonts w:hint="eastAsia"/>
          <w:color w:val="auto"/>
          <w:sz w:val="21"/>
          <w:szCs w:val="21"/>
        </w:rPr>
        <w:t>粮食</w:t>
      </w:r>
      <w:r>
        <w:rPr>
          <w:color w:val="auto"/>
          <w:sz w:val="21"/>
          <w:szCs w:val="21"/>
        </w:rPr>
        <w:t>进出仓作业应</w:t>
      </w:r>
      <w:r>
        <w:rPr>
          <w:rFonts w:hint="eastAsia"/>
          <w:color w:val="auto"/>
          <w:sz w:val="21"/>
          <w:szCs w:val="21"/>
        </w:rPr>
        <w:t>符合</w:t>
      </w:r>
      <w:r>
        <w:rPr>
          <w:color w:val="auto"/>
          <w:sz w:val="21"/>
          <w:szCs w:val="21"/>
        </w:rPr>
        <w:t>DB43/T 1437的要求</w:t>
      </w:r>
      <w:r>
        <w:rPr>
          <w:rFonts w:hint="eastAsia"/>
          <w:color w:val="auto"/>
          <w:sz w:val="21"/>
          <w:szCs w:val="21"/>
        </w:rPr>
        <w:t>，</w:t>
      </w:r>
      <w:r>
        <w:rPr>
          <w:color w:val="auto"/>
          <w:sz w:val="21"/>
          <w:szCs w:val="21"/>
        </w:rPr>
        <w:t>其他作业应符合LS 1206</w:t>
      </w:r>
      <w:r>
        <w:rPr>
          <w:rFonts w:hint="eastAsia"/>
          <w:color w:val="auto"/>
          <w:sz w:val="21"/>
          <w:szCs w:val="21"/>
        </w:rPr>
        <w:t>的</w:t>
      </w:r>
      <w:r>
        <w:rPr>
          <w:color w:val="auto"/>
          <w:sz w:val="21"/>
          <w:szCs w:val="21"/>
        </w:rPr>
        <w:t>要求。</w:t>
      </w:r>
    </w:p>
    <w:p w14:paraId="106061BA">
      <w:pPr>
        <w:pStyle w:val="56"/>
        <w:ind w:left="0" w:leftChars="0" w:firstLine="0" w:firstLineChars="0"/>
        <w:rPr>
          <w:rFonts w:hint="default" w:eastAsia="宋体"/>
          <w:color w:val="auto"/>
          <w:sz w:val="21"/>
          <w:szCs w:val="21"/>
          <w:lang w:val="en-US" w:eastAsia="zh-CN"/>
        </w:rPr>
      </w:pPr>
      <w:r>
        <w:rPr>
          <w:rFonts w:hint="eastAsia" w:ascii="黑体" w:hAnsi="黑体" w:eastAsia="黑体" w:cs="黑体"/>
          <w:color w:val="auto"/>
          <w:sz w:val="21"/>
          <w:szCs w:val="21"/>
          <w:lang w:val="en-US" w:eastAsia="zh-CN"/>
        </w:rPr>
        <w:t xml:space="preserve">6.6.8  </w:t>
      </w:r>
      <w:r>
        <w:rPr>
          <w:rFonts w:hint="eastAsia"/>
          <w:color w:val="auto"/>
          <w:sz w:val="21"/>
          <w:szCs w:val="21"/>
          <w:lang w:val="en-US" w:eastAsia="zh-CN"/>
        </w:rPr>
        <w:t>储存条件不能实现有效控制储粮害虫的，以及不能有效控制粮温的，储存服务期限应体现不得度夏的约定。</w:t>
      </w:r>
    </w:p>
    <w:p w14:paraId="5331DB2D">
      <w:pPr>
        <w:pStyle w:val="105"/>
        <w:spacing w:before="156" w:after="156"/>
        <w:rPr>
          <w:rFonts w:hint="eastAsia"/>
          <w:color w:val="auto"/>
        </w:rPr>
      </w:pPr>
      <w:r>
        <w:rPr>
          <w:rFonts w:hint="eastAsia"/>
          <w:color w:val="auto"/>
          <w:lang w:eastAsia="zh-CN"/>
        </w:rPr>
        <w:t>加工服务</w:t>
      </w:r>
    </w:p>
    <w:p w14:paraId="3B2CFFDD">
      <w:pPr>
        <w:pStyle w:val="56"/>
        <w:ind w:left="0" w:leftChars="0" w:firstLine="0" w:firstLineChars="0"/>
        <w:rPr>
          <w:rFonts w:hint="eastAsia"/>
        </w:rPr>
      </w:pPr>
      <w:r>
        <w:rPr>
          <w:rFonts w:hint="eastAsia" w:ascii="黑体" w:hAnsi="黑体" w:eastAsia="黑体" w:cs="黑体"/>
          <w:highlight w:val="none"/>
          <w:lang w:val="en-US" w:eastAsia="zh-CN"/>
        </w:rPr>
        <w:t>6.7.1</w:t>
      </w:r>
      <w:r>
        <w:rPr>
          <w:rFonts w:hint="eastAsia"/>
          <w:highlight w:val="none"/>
          <w:lang w:val="en-US" w:eastAsia="zh-CN"/>
        </w:rPr>
        <w:t xml:space="preserve">  </w:t>
      </w:r>
      <w:r>
        <w:rPr>
          <w:sz w:val="21"/>
          <w:szCs w:val="21"/>
        </w:rPr>
        <w:t>应签订加工服务协议，明确</w:t>
      </w:r>
      <w:r>
        <w:rPr>
          <w:rFonts w:hint="eastAsia"/>
          <w:sz w:val="21"/>
          <w:szCs w:val="21"/>
        </w:rPr>
        <w:t>粮食</w:t>
      </w:r>
      <w:r>
        <w:rPr>
          <w:sz w:val="21"/>
          <w:szCs w:val="21"/>
        </w:rPr>
        <w:t>数量与品种、加工等级、加工精度、</w:t>
      </w:r>
      <w:r>
        <w:rPr>
          <w:rFonts w:hint="eastAsia"/>
          <w:sz w:val="21"/>
          <w:szCs w:val="21"/>
        </w:rPr>
        <w:t>包装</w:t>
      </w:r>
      <w:r>
        <w:rPr>
          <w:sz w:val="21"/>
          <w:szCs w:val="21"/>
        </w:rPr>
        <w:t>形式、副产品处理方式</w:t>
      </w:r>
      <w:r>
        <w:rPr>
          <w:rFonts w:hint="eastAsia"/>
          <w:sz w:val="21"/>
          <w:szCs w:val="21"/>
        </w:rPr>
        <w:t>和</w:t>
      </w:r>
      <w:r>
        <w:rPr>
          <w:sz w:val="21"/>
          <w:szCs w:val="21"/>
        </w:rPr>
        <w:t>服务价格</w:t>
      </w:r>
      <w:r>
        <w:rPr>
          <w:rFonts w:hint="eastAsia"/>
          <w:sz w:val="21"/>
          <w:szCs w:val="21"/>
        </w:rPr>
        <w:t>等</w:t>
      </w:r>
      <w:r>
        <w:rPr>
          <w:sz w:val="21"/>
          <w:szCs w:val="21"/>
        </w:rPr>
        <w:t>。</w:t>
      </w:r>
    </w:p>
    <w:p w14:paraId="574B5CA5">
      <w:pPr>
        <w:pStyle w:val="56"/>
        <w:ind w:left="0" w:leftChars="0" w:firstLine="0" w:firstLineChars="0"/>
        <w:rPr>
          <w:rFonts w:hint="eastAsia"/>
          <w:sz w:val="21"/>
          <w:szCs w:val="21"/>
        </w:rPr>
      </w:pPr>
      <w:r>
        <w:rPr>
          <w:rFonts w:hint="eastAsia" w:ascii="黑体" w:hAnsi="黑体" w:eastAsia="黑体" w:cs="黑体"/>
          <w:lang w:val="en-US" w:eastAsia="zh-CN"/>
        </w:rPr>
        <w:t xml:space="preserve">6.7.2  </w:t>
      </w:r>
      <w:r>
        <w:rPr>
          <w:rFonts w:hint="eastAsia"/>
          <w:sz w:val="21"/>
          <w:szCs w:val="21"/>
        </w:rPr>
        <w:t>生产过程管理、质量管理按GB/T 26630的规定执行。</w:t>
      </w:r>
    </w:p>
    <w:p w14:paraId="6662E8E3">
      <w:pPr>
        <w:pStyle w:val="56"/>
        <w:ind w:left="0" w:leftChars="0" w:firstLine="0" w:firstLineChars="0"/>
        <w:rPr>
          <w:sz w:val="21"/>
          <w:szCs w:val="21"/>
        </w:rPr>
      </w:pPr>
      <w:r>
        <w:rPr>
          <w:rFonts w:hint="eastAsia" w:ascii="黑体" w:hAnsi="黑体" w:eastAsia="黑体" w:cs="黑体"/>
          <w:lang w:val="en-US" w:eastAsia="zh-CN"/>
        </w:rPr>
        <w:t xml:space="preserve">6.7.3  </w:t>
      </w:r>
      <w:r>
        <w:rPr>
          <w:rFonts w:hint="eastAsia"/>
          <w:sz w:val="21"/>
          <w:szCs w:val="21"/>
        </w:rPr>
        <w:t>加工过程卫生要求符合GB</w:t>
      </w:r>
      <w:r>
        <w:rPr>
          <w:sz w:val="21"/>
          <w:szCs w:val="21"/>
        </w:rPr>
        <w:t xml:space="preserve"> </w:t>
      </w:r>
      <w:r>
        <w:rPr>
          <w:rFonts w:hint="eastAsia"/>
          <w:sz w:val="21"/>
          <w:szCs w:val="21"/>
        </w:rPr>
        <w:t>13122、GB</w:t>
      </w:r>
      <w:r>
        <w:rPr>
          <w:sz w:val="21"/>
          <w:szCs w:val="21"/>
        </w:rPr>
        <w:t xml:space="preserve"> </w:t>
      </w:r>
      <w:r>
        <w:rPr>
          <w:rFonts w:hint="eastAsia"/>
          <w:sz w:val="21"/>
          <w:szCs w:val="21"/>
        </w:rPr>
        <w:t>14881的要求，加工环境符合GB/T</w:t>
      </w:r>
      <w:r>
        <w:rPr>
          <w:sz w:val="21"/>
          <w:szCs w:val="21"/>
        </w:rPr>
        <w:t xml:space="preserve"> </w:t>
      </w:r>
      <w:r>
        <w:rPr>
          <w:rFonts w:hint="eastAsia"/>
          <w:sz w:val="21"/>
          <w:szCs w:val="21"/>
        </w:rPr>
        <w:t>26433的要求。</w:t>
      </w:r>
    </w:p>
    <w:p w14:paraId="75B1F833">
      <w:pPr>
        <w:pStyle w:val="56"/>
        <w:ind w:left="0" w:leftChars="0" w:firstLine="0" w:firstLineChars="0"/>
        <w:rPr>
          <w:sz w:val="21"/>
          <w:szCs w:val="21"/>
        </w:rPr>
      </w:pPr>
      <w:r>
        <w:rPr>
          <w:rFonts w:hint="eastAsia" w:ascii="黑体" w:hAnsi="黑体" w:eastAsia="黑体" w:cs="黑体"/>
          <w:lang w:val="en-US" w:eastAsia="zh-CN"/>
        </w:rPr>
        <w:t xml:space="preserve">6.7.4  </w:t>
      </w:r>
      <w:r>
        <w:rPr>
          <w:rFonts w:hint="eastAsia"/>
          <w:sz w:val="21"/>
          <w:szCs w:val="21"/>
        </w:rPr>
        <w:t>宜</w:t>
      </w:r>
      <w:r>
        <w:rPr>
          <w:sz w:val="21"/>
          <w:szCs w:val="21"/>
        </w:rPr>
        <w:t>采用</w:t>
      </w:r>
      <w:r>
        <w:rPr>
          <w:rFonts w:hint="eastAsia"/>
          <w:sz w:val="21"/>
          <w:szCs w:val="21"/>
        </w:rPr>
        <w:t>适度</w:t>
      </w:r>
      <w:r>
        <w:rPr>
          <w:sz w:val="21"/>
          <w:szCs w:val="21"/>
        </w:rPr>
        <w:t>加工技术</w:t>
      </w:r>
      <w:r>
        <w:rPr>
          <w:rFonts w:hint="eastAsia"/>
          <w:sz w:val="21"/>
          <w:szCs w:val="21"/>
        </w:rPr>
        <w:t>。</w:t>
      </w:r>
    </w:p>
    <w:p w14:paraId="1CA4185E">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 xml:space="preserve">6.7.5  </w:t>
      </w:r>
      <w:r>
        <w:rPr>
          <w:rFonts w:hint="eastAsia"/>
          <w:color w:val="auto"/>
          <w:sz w:val="21"/>
          <w:szCs w:val="21"/>
        </w:rPr>
        <w:t>加工</w:t>
      </w:r>
      <w:r>
        <w:rPr>
          <w:color w:val="auto"/>
          <w:sz w:val="21"/>
          <w:szCs w:val="21"/>
        </w:rPr>
        <w:t>成品应及时转运</w:t>
      </w:r>
      <w:r>
        <w:rPr>
          <w:rFonts w:hint="eastAsia"/>
          <w:color w:val="auto"/>
          <w:sz w:val="21"/>
          <w:szCs w:val="21"/>
        </w:rPr>
        <w:t>。需要</w:t>
      </w:r>
      <w:r>
        <w:rPr>
          <w:color w:val="auto"/>
          <w:sz w:val="21"/>
          <w:szCs w:val="21"/>
        </w:rPr>
        <w:t>临时</w:t>
      </w:r>
      <w:r>
        <w:rPr>
          <w:rFonts w:hint="eastAsia"/>
          <w:color w:val="auto"/>
          <w:sz w:val="21"/>
          <w:szCs w:val="21"/>
        </w:rPr>
        <w:t>储存</w:t>
      </w:r>
      <w:r>
        <w:rPr>
          <w:color w:val="auto"/>
          <w:sz w:val="21"/>
          <w:szCs w:val="21"/>
        </w:rPr>
        <w:t>的成品大米应单独在干净阴凉的成品仓存放，宜采用低温或</w:t>
      </w:r>
      <w:r>
        <w:rPr>
          <w:rFonts w:hint="eastAsia"/>
          <w:color w:val="auto"/>
          <w:sz w:val="21"/>
          <w:szCs w:val="21"/>
        </w:rPr>
        <w:t>准</w:t>
      </w:r>
      <w:r>
        <w:rPr>
          <w:color w:val="auto"/>
          <w:sz w:val="21"/>
          <w:szCs w:val="21"/>
        </w:rPr>
        <w:t>低温储藏技术。</w:t>
      </w:r>
    </w:p>
    <w:p w14:paraId="3110ED6A">
      <w:pPr>
        <w:pStyle w:val="105"/>
        <w:spacing w:before="156" w:after="156"/>
        <w:rPr>
          <w:rFonts w:hint="eastAsia"/>
          <w:color w:val="auto"/>
        </w:rPr>
      </w:pPr>
      <w:r>
        <w:rPr>
          <w:rFonts w:hint="eastAsia"/>
          <w:color w:val="auto"/>
          <w:lang w:eastAsia="zh-CN"/>
        </w:rPr>
        <w:t>收购服务</w:t>
      </w:r>
    </w:p>
    <w:p w14:paraId="3284F37E">
      <w:pPr>
        <w:pStyle w:val="56"/>
        <w:ind w:left="0" w:leftChars="0" w:firstLine="0" w:firstLineChars="0"/>
        <w:rPr>
          <w:rFonts w:hint="default" w:eastAsia="宋体"/>
          <w:color w:val="auto"/>
          <w:lang w:val="en-US" w:eastAsia="zh-CN"/>
        </w:rPr>
      </w:pPr>
      <w:r>
        <w:rPr>
          <w:rFonts w:hint="eastAsia" w:ascii="黑体" w:hAnsi="黑体" w:eastAsia="黑体" w:cs="黑体"/>
          <w:color w:val="auto"/>
          <w:highlight w:val="none"/>
          <w:lang w:val="en-US" w:eastAsia="zh-CN"/>
        </w:rPr>
        <w:t>6.8.1</w:t>
      </w:r>
      <w:r>
        <w:rPr>
          <w:rFonts w:hint="eastAsia"/>
          <w:color w:val="auto"/>
          <w:highlight w:val="none"/>
          <w:lang w:val="en-US" w:eastAsia="zh-CN"/>
        </w:rPr>
        <w:t xml:space="preserve">  </w:t>
      </w:r>
      <w:r>
        <w:rPr>
          <w:rFonts w:hint="eastAsia"/>
          <w:color w:val="auto"/>
          <w:sz w:val="21"/>
          <w:szCs w:val="21"/>
          <w:lang w:val="en-US" w:eastAsia="zh-CN"/>
        </w:rPr>
        <w:t>应完成粮食收购备案工作。</w:t>
      </w:r>
    </w:p>
    <w:p w14:paraId="5E38331A">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6.8.2  </w:t>
      </w:r>
      <w:r>
        <w:rPr>
          <w:rFonts w:hint="eastAsia"/>
          <w:color w:val="auto"/>
          <w:sz w:val="21"/>
          <w:szCs w:val="21"/>
        </w:rPr>
        <w:t>应</w:t>
      </w:r>
      <w:r>
        <w:rPr>
          <w:rFonts w:hint="eastAsia"/>
          <w:color w:val="auto"/>
          <w:sz w:val="21"/>
          <w:szCs w:val="21"/>
          <w:lang w:val="en-US" w:eastAsia="zh-CN"/>
        </w:rPr>
        <w:t>在</w:t>
      </w:r>
      <w:r>
        <w:rPr>
          <w:rFonts w:hint="eastAsia"/>
          <w:color w:val="auto"/>
          <w:sz w:val="21"/>
          <w:szCs w:val="21"/>
        </w:rPr>
        <w:t>醒目</w:t>
      </w:r>
      <w:r>
        <w:rPr>
          <w:color w:val="auto"/>
          <w:sz w:val="21"/>
          <w:szCs w:val="21"/>
        </w:rPr>
        <w:t>位置</w:t>
      </w:r>
      <w:r>
        <w:rPr>
          <w:rFonts w:hint="eastAsia"/>
          <w:color w:val="auto"/>
          <w:sz w:val="21"/>
          <w:szCs w:val="21"/>
        </w:rPr>
        <w:t>张贴公布</w:t>
      </w:r>
      <w:r>
        <w:rPr>
          <w:color w:val="auto"/>
          <w:sz w:val="21"/>
          <w:szCs w:val="21"/>
        </w:rPr>
        <w:t>国家粮食收购政策和粮食收购价格。</w:t>
      </w:r>
    </w:p>
    <w:p w14:paraId="35EB97E7">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6.8.3  </w:t>
      </w:r>
      <w:r>
        <w:rPr>
          <w:rFonts w:hint="eastAsia"/>
          <w:color w:val="auto"/>
          <w:sz w:val="21"/>
          <w:szCs w:val="21"/>
        </w:rPr>
        <w:t>应</w:t>
      </w:r>
      <w:r>
        <w:rPr>
          <w:color w:val="auto"/>
          <w:sz w:val="21"/>
          <w:szCs w:val="21"/>
        </w:rPr>
        <w:t>执行国家粮食质量</w:t>
      </w:r>
      <w:r>
        <w:rPr>
          <w:rFonts w:hint="eastAsia"/>
          <w:color w:val="auto"/>
          <w:sz w:val="21"/>
          <w:szCs w:val="21"/>
          <w:lang w:val="en-US" w:eastAsia="zh-CN"/>
        </w:rPr>
        <w:t>标准</w:t>
      </w:r>
      <w:r>
        <w:rPr>
          <w:color w:val="auto"/>
          <w:sz w:val="21"/>
          <w:szCs w:val="21"/>
        </w:rPr>
        <w:t>，</w:t>
      </w:r>
      <w:r>
        <w:rPr>
          <w:rFonts w:hint="eastAsia"/>
          <w:color w:val="auto"/>
          <w:sz w:val="21"/>
          <w:szCs w:val="21"/>
        </w:rPr>
        <w:t>对被</w:t>
      </w:r>
      <w:r>
        <w:rPr>
          <w:color w:val="auto"/>
          <w:sz w:val="21"/>
          <w:szCs w:val="21"/>
        </w:rPr>
        <w:t>收购的粮食进行科学</w:t>
      </w:r>
      <w:r>
        <w:rPr>
          <w:rFonts w:hint="eastAsia"/>
          <w:color w:val="auto"/>
          <w:sz w:val="21"/>
          <w:szCs w:val="21"/>
        </w:rPr>
        <w:t>分</w:t>
      </w:r>
      <w:r>
        <w:rPr>
          <w:color w:val="auto"/>
          <w:sz w:val="21"/>
          <w:szCs w:val="21"/>
        </w:rPr>
        <w:t>等</w:t>
      </w:r>
      <w:r>
        <w:rPr>
          <w:rFonts w:hint="eastAsia"/>
          <w:color w:val="auto"/>
          <w:sz w:val="21"/>
          <w:szCs w:val="21"/>
        </w:rPr>
        <w:t>定</w:t>
      </w:r>
      <w:r>
        <w:rPr>
          <w:color w:val="auto"/>
          <w:sz w:val="21"/>
          <w:szCs w:val="21"/>
        </w:rPr>
        <w:t>级，不得降</w:t>
      </w:r>
      <w:r>
        <w:rPr>
          <w:rFonts w:hint="eastAsia"/>
          <w:color w:val="auto"/>
          <w:sz w:val="21"/>
          <w:szCs w:val="21"/>
        </w:rPr>
        <w:t>等</w:t>
      </w:r>
      <w:r>
        <w:rPr>
          <w:color w:val="auto"/>
          <w:sz w:val="21"/>
          <w:szCs w:val="21"/>
        </w:rPr>
        <w:t>压级和短斤少两</w:t>
      </w:r>
      <w:r>
        <w:rPr>
          <w:rFonts w:hint="eastAsia"/>
          <w:color w:val="auto"/>
          <w:sz w:val="21"/>
          <w:szCs w:val="21"/>
        </w:rPr>
        <w:t>，不得</w:t>
      </w:r>
      <w:r>
        <w:rPr>
          <w:color w:val="auto"/>
          <w:sz w:val="21"/>
          <w:szCs w:val="21"/>
        </w:rPr>
        <w:t>损害农民和其他粮</w:t>
      </w:r>
      <w:r>
        <w:rPr>
          <w:rFonts w:hint="eastAsia"/>
          <w:color w:val="auto"/>
          <w:sz w:val="21"/>
          <w:szCs w:val="21"/>
          <w:lang w:val="en-US" w:eastAsia="zh-CN"/>
        </w:rPr>
        <w:t>食</w:t>
      </w:r>
      <w:r>
        <w:rPr>
          <w:color w:val="auto"/>
          <w:sz w:val="21"/>
          <w:szCs w:val="21"/>
        </w:rPr>
        <w:t>生产</w:t>
      </w:r>
      <w:r>
        <w:rPr>
          <w:rFonts w:hint="eastAsia"/>
          <w:color w:val="auto"/>
          <w:sz w:val="21"/>
          <w:szCs w:val="21"/>
        </w:rPr>
        <w:t>经营者</w:t>
      </w:r>
      <w:r>
        <w:rPr>
          <w:color w:val="auto"/>
          <w:sz w:val="21"/>
          <w:szCs w:val="21"/>
        </w:rPr>
        <w:t>的利益。</w:t>
      </w:r>
    </w:p>
    <w:p w14:paraId="15E8B018">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6.8.4  </w:t>
      </w:r>
      <w:r>
        <w:rPr>
          <w:rFonts w:hint="eastAsia"/>
          <w:color w:val="auto"/>
          <w:sz w:val="21"/>
          <w:szCs w:val="21"/>
        </w:rPr>
        <w:t>应</w:t>
      </w:r>
      <w:r>
        <w:rPr>
          <w:color w:val="auto"/>
          <w:sz w:val="21"/>
          <w:szCs w:val="21"/>
        </w:rPr>
        <w:t>及时</w:t>
      </w:r>
      <w:r>
        <w:rPr>
          <w:rFonts w:hint="eastAsia"/>
          <w:color w:val="auto"/>
          <w:sz w:val="21"/>
          <w:szCs w:val="21"/>
        </w:rPr>
        <w:t>足额向</w:t>
      </w:r>
      <w:r>
        <w:rPr>
          <w:color w:val="auto"/>
          <w:sz w:val="21"/>
          <w:szCs w:val="21"/>
        </w:rPr>
        <w:t>农户</w:t>
      </w:r>
      <w:r>
        <w:rPr>
          <w:rFonts w:hint="eastAsia"/>
          <w:color w:val="auto"/>
          <w:sz w:val="21"/>
          <w:szCs w:val="21"/>
        </w:rPr>
        <w:t>支付</w:t>
      </w:r>
      <w:r>
        <w:rPr>
          <w:color w:val="auto"/>
          <w:sz w:val="21"/>
          <w:szCs w:val="21"/>
        </w:rPr>
        <w:t>售</w:t>
      </w:r>
      <w:r>
        <w:rPr>
          <w:rFonts w:hint="eastAsia"/>
          <w:color w:val="auto"/>
          <w:sz w:val="21"/>
          <w:szCs w:val="21"/>
        </w:rPr>
        <w:t>粮</w:t>
      </w:r>
      <w:r>
        <w:rPr>
          <w:color w:val="auto"/>
          <w:sz w:val="21"/>
          <w:szCs w:val="21"/>
        </w:rPr>
        <w:t>款，</w:t>
      </w:r>
      <w:r>
        <w:rPr>
          <w:rFonts w:hint="eastAsia"/>
          <w:color w:val="auto"/>
          <w:sz w:val="21"/>
          <w:szCs w:val="21"/>
        </w:rPr>
        <w:t>不得</w:t>
      </w:r>
      <w:r>
        <w:rPr>
          <w:color w:val="auto"/>
          <w:sz w:val="21"/>
          <w:szCs w:val="21"/>
        </w:rPr>
        <w:t>拖欠或打白条。</w:t>
      </w:r>
    </w:p>
    <w:p w14:paraId="4F5A1608">
      <w:pPr>
        <w:pStyle w:val="56"/>
        <w:ind w:left="0" w:leftChars="0" w:firstLine="0" w:firstLineChars="0"/>
        <w:rPr>
          <w:color w:val="auto"/>
          <w:sz w:val="21"/>
          <w:szCs w:val="21"/>
        </w:rPr>
      </w:pPr>
      <w:r>
        <w:rPr>
          <w:rFonts w:hint="eastAsia" w:ascii="黑体" w:hAnsi="黑体" w:eastAsia="黑体" w:cs="黑体"/>
          <w:color w:val="auto"/>
          <w:sz w:val="21"/>
          <w:szCs w:val="21"/>
          <w:lang w:val="en-US" w:eastAsia="zh-CN"/>
        </w:rPr>
        <w:t xml:space="preserve">6.8.5  </w:t>
      </w:r>
      <w:r>
        <w:rPr>
          <w:rFonts w:hint="eastAsia"/>
          <w:color w:val="auto"/>
          <w:sz w:val="21"/>
          <w:szCs w:val="21"/>
        </w:rPr>
        <w:t>对</w:t>
      </w:r>
      <w:r>
        <w:rPr>
          <w:color w:val="auto"/>
          <w:sz w:val="21"/>
          <w:szCs w:val="21"/>
        </w:rPr>
        <w:t>不符合</w:t>
      </w:r>
      <w:r>
        <w:rPr>
          <w:rFonts w:hint="eastAsia"/>
          <w:color w:val="auto"/>
          <w:sz w:val="21"/>
          <w:szCs w:val="21"/>
        </w:rPr>
        <w:t>收购质量</w:t>
      </w:r>
      <w:r>
        <w:rPr>
          <w:color w:val="auto"/>
          <w:sz w:val="21"/>
          <w:szCs w:val="21"/>
        </w:rPr>
        <w:t>要求的粮食，应对农户说明情况，</w:t>
      </w:r>
      <w:r>
        <w:rPr>
          <w:rFonts w:hint="eastAsia"/>
          <w:color w:val="auto"/>
          <w:sz w:val="21"/>
          <w:szCs w:val="21"/>
        </w:rPr>
        <w:t>讲清</w:t>
      </w:r>
      <w:r>
        <w:rPr>
          <w:color w:val="auto"/>
          <w:sz w:val="21"/>
          <w:szCs w:val="21"/>
        </w:rPr>
        <w:t>政策，妥善</w:t>
      </w:r>
      <w:r>
        <w:rPr>
          <w:rFonts w:hint="eastAsia"/>
          <w:color w:val="auto"/>
          <w:sz w:val="21"/>
          <w:szCs w:val="21"/>
        </w:rPr>
        <w:t>处理</w:t>
      </w:r>
      <w:r>
        <w:rPr>
          <w:color w:val="auto"/>
          <w:sz w:val="21"/>
          <w:szCs w:val="21"/>
        </w:rPr>
        <w:t>。</w:t>
      </w:r>
    </w:p>
    <w:p w14:paraId="5330267D">
      <w:pPr>
        <w:pStyle w:val="105"/>
        <w:spacing w:before="156" w:after="156"/>
        <w:rPr>
          <w:rFonts w:hint="eastAsia"/>
          <w:color w:val="auto"/>
        </w:rPr>
      </w:pPr>
      <w:r>
        <w:rPr>
          <w:rFonts w:hint="eastAsia"/>
          <w:color w:val="auto"/>
          <w:lang w:eastAsia="zh-CN"/>
        </w:rPr>
        <w:t>销售及信息服务</w:t>
      </w:r>
    </w:p>
    <w:p w14:paraId="463DE803">
      <w:pPr>
        <w:pStyle w:val="56"/>
        <w:ind w:left="0" w:leftChars="0" w:firstLine="0" w:firstLineChars="0"/>
        <w:rPr>
          <w:rFonts w:hint="eastAsia"/>
          <w:color w:val="auto"/>
        </w:rPr>
      </w:pPr>
      <w:r>
        <w:rPr>
          <w:rFonts w:hint="eastAsia" w:ascii="黑体" w:hAnsi="黑体" w:eastAsia="黑体" w:cs="黑体"/>
          <w:color w:val="auto"/>
          <w:highlight w:val="none"/>
          <w:lang w:val="en-US" w:eastAsia="zh-CN"/>
        </w:rPr>
        <w:t>6.9.1</w:t>
      </w:r>
      <w:r>
        <w:rPr>
          <w:rFonts w:hint="eastAsia"/>
          <w:color w:val="auto"/>
          <w:highlight w:val="none"/>
          <w:lang w:val="en-US" w:eastAsia="zh-CN"/>
        </w:rPr>
        <w:t xml:space="preserve">  </w:t>
      </w:r>
      <w:r>
        <w:rPr>
          <w:rFonts w:hint="eastAsia"/>
          <w:color w:val="auto"/>
          <w:sz w:val="21"/>
          <w:szCs w:val="21"/>
        </w:rPr>
        <w:t>向农户提供</w:t>
      </w:r>
      <w:r>
        <w:rPr>
          <w:color w:val="auto"/>
          <w:sz w:val="21"/>
          <w:szCs w:val="21"/>
        </w:rPr>
        <w:t>的粮食生产、收购</w:t>
      </w:r>
      <w:r>
        <w:rPr>
          <w:rFonts w:hint="eastAsia"/>
          <w:color w:val="auto"/>
          <w:sz w:val="21"/>
          <w:szCs w:val="21"/>
        </w:rPr>
        <w:t>等</w:t>
      </w:r>
      <w:r>
        <w:rPr>
          <w:color w:val="auto"/>
          <w:sz w:val="21"/>
          <w:szCs w:val="21"/>
        </w:rPr>
        <w:t>政策</w:t>
      </w:r>
      <w:r>
        <w:rPr>
          <w:rFonts w:hint="eastAsia"/>
          <w:color w:val="auto"/>
          <w:sz w:val="21"/>
          <w:szCs w:val="21"/>
        </w:rPr>
        <w:t>以及</w:t>
      </w:r>
      <w:r>
        <w:rPr>
          <w:color w:val="auto"/>
          <w:sz w:val="21"/>
          <w:szCs w:val="21"/>
        </w:rPr>
        <w:t>粮食市场价格、市场需求</w:t>
      </w:r>
      <w:r>
        <w:rPr>
          <w:rFonts w:hint="eastAsia"/>
          <w:color w:val="auto"/>
          <w:sz w:val="21"/>
          <w:szCs w:val="21"/>
        </w:rPr>
        <w:t>等</w:t>
      </w:r>
      <w:r>
        <w:rPr>
          <w:color w:val="auto"/>
          <w:sz w:val="21"/>
          <w:szCs w:val="21"/>
        </w:rPr>
        <w:t>信息</w:t>
      </w:r>
      <w:r>
        <w:rPr>
          <w:rFonts w:hint="eastAsia"/>
          <w:color w:val="auto"/>
          <w:sz w:val="21"/>
          <w:szCs w:val="21"/>
        </w:rPr>
        <w:t>应</w:t>
      </w:r>
      <w:r>
        <w:rPr>
          <w:color w:val="auto"/>
          <w:sz w:val="21"/>
          <w:szCs w:val="21"/>
        </w:rPr>
        <w:t>及时准确。</w:t>
      </w:r>
    </w:p>
    <w:p w14:paraId="6A652AA5">
      <w:pPr>
        <w:pStyle w:val="56"/>
        <w:ind w:left="0" w:leftChars="0" w:firstLine="0" w:firstLineChars="0"/>
        <w:rPr>
          <w:rFonts w:hint="eastAsia"/>
          <w:color w:val="auto"/>
          <w:sz w:val="21"/>
          <w:szCs w:val="21"/>
        </w:rPr>
      </w:pPr>
      <w:r>
        <w:rPr>
          <w:rFonts w:hint="eastAsia" w:ascii="黑体" w:hAnsi="黑体" w:eastAsia="黑体" w:cs="黑体"/>
          <w:color w:val="auto"/>
          <w:lang w:val="en-US" w:eastAsia="zh-CN"/>
        </w:rPr>
        <w:t xml:space="preserve">6.9.2  </w:t>
      </w:r>
      <w:r>
        <w:rPr>
          <w:color w:val="auto"/>
          <w:sz w:val="21"/>
          <w:szCs w:val="21"/>
        </w:rPr>
        <w:t>提供交易</w:t>
      </w:r>
      <w:r>
        <w:rPr>
          <w:rFonts w:hint="eastAsia"/>
          <w:color w:val="auto"/>
          <w:sz w:val="21"/>
          <w:szCs w:val="21"/>
        </w:rPr>
        <w:t>服务，应有</w:t>
      </w:r>
      <w:r>
        <w:rPr>
          <w:color w:val="auto"/>
          <w:sz w:val="21"/>
          <w:szCs w:val="21"/>
        </w:rPr>
        <w:t>书面委托</w:t>
      </w:r>
      <w:r>
        <w:rPr>
          <w:rFonts w:hint="eastAsia"/>
          <w:color w:val="auto"/>
          <w:sz w:val="21"/>
          <w:szCs w:val="21"/>
        </w:rPr>
        <w:t>。</w:t>
      </w:r>
    </w:p>
    <w:p w14:paraId="7CA8A889">
      <w:pPr>
        <w:pStyle w:val="56"/>
        <w:ind w:left="0" w:leftChars="0" w:firstLine="0" w:firstLineChars="0"/>
        <w:rPr>
          <w:rFonts w:hint="eastAsia"/>
          <w:color w:val="auto"/>
          <w:sz w:val="21"/>
          <w:szCs w:val="21"/>
          <w:lang w:val="en-US" w:eastAsia="zh-CN"/>
        </w:rPr>
      </w:pPr>
      <w:r>
        <w:rPr>
          <w:rFonts w:hint="eastAsia" w:ascii="黑体" w:hAnsi="黑体" w:eastAsia="黑体" w:cs="黑体"/>
          <w:color w:val="auto"/>
          <w:sz w:val="21"/>
          <w:szCs w:val="21"/>
          <w:lang w:val="en-US" w:eastAsia="zh-CN"/>
        </w:rPr>
        <w:t>6.9.3</w:t>
      </w:r>
      <w:r>
        <w:rPr>
          <w:rFonts w:hint="eastAsia"/>
          <w:color w:val="auto"/>
          <w:sz w:val="21"/>
          <w:szCs w:val="21"/>
          <w:lang w:val="en-US" w:eastAsia="zh-CN"/>
        </w:rPr>
        <w:t xml:space="preserve">  应启用粮食主管部门要求的粮食订单收购平台，发布粮食收购信息并提供线上交易服务。</w:t>
      </w:r>
    </w:p>
    <w:p w14:paraId="5D8CBAFF">
      <w:pPr>
        <w:pStyle w:val="56"/>
        <w:ind w:left="0" w:leftChars="0" w:firstLine="0" w:firstLineChars="0"/>
        <w:rPr>
          <w:rFonts w:hint="default" w:eastAsia="宋体"/>
          <w:color w:val="auto"/>
          <w:sz w:val="21"/>
          <w:szCs w:val="21"/>
          <w:lang w:val="en-US" w:eastAsia="zh-CN"/>
        </w:rPr>
      </w:pPr>
      <w:r>
        <w:rPr>
          <w:rFonts w:hint="eastAsia" w:ascii="黑体" w:hAnsi="黑体" w:eastAsia="黑体" w:cs="黑体"/>
          <w:color w:val="auto"/>
          <w:sz w:val="21"/>
          <w:szCs w:val="21"/>
          <w:lang w:val="en-US" w:eastAsia="zh-CN"/>
        </w:rPr>
        <w:t>6.9.4</w:t>
      </w:r>
      <w:r>
        <w:rPr>
          <w:rFonts w:hint="eastAsia"/>
          <w:color w:val="auto"/>
          <w:sz w:val="21"/>
          <w:szCs w:val="21"/>
          <w:lang w:val="en-US" w:eastAsia="zh-CN"/>
        </w:rPr>
        <w:t xml:space="preserve">  应积极指导并协助农户熟悉收购平台的使用。</w:t>
      </w:r>
    </w:p>
    <w:p w14:paraId="03F30566">
      <w:pPr>
        <w:pStyle w:val="105"/>
        <w:spacing w:before="156" w:after="156"/>
        <w:rPr>
          <w:rFonts w:hint="eastAsia"/>
          <w:color w:val="auto"/>
        </w:rPr>
      </w:pPr>
      <w:r>
        <w:rPr>
          <w:rFonts w:hint="eastAsia"/>
          <w:color w:val="auto"/>
          <w:lang w:eastAsia="zh-CN"/>
        </w:rPr>
        <w:t>科学储粮技术咨询服务</w:t>
      </w:r>
    </w:p>
    <w:p w14:paraId="37023571">
      <w:pPr>
        <w:pStyle w:val="56"/>
        <w:ind w:left="0" w:leftChars="0" w:firstLine="0" w:firstLineChars="0"/>
        <w:rPr>
          <w:rFonts w:hint="eastAsia"/>
          <w:color w:val="auto"/>
        </w:rPr>
      </w:pPr>
      <w:r>
        <w:rPr>
          <w:rFonts w:hint="eastAsia" w:ascii="黑体" w:hAnsi="黑体" w:eastAsia="黑体" w:cs="黑体"/>
          <w:highlight w:val="none"/>
          <w:lang w:val="en-US" w:eastAsia="zh-CN"/>
        </w:rPr>
        <w:t>6.</w:t>
      </w:r>
      <w:r>
        <w:rPr>
          <w:rFonts w:hint="eastAsia" w:ascii="黑体" w:hAnsi="黑体" w:eastAsia="黑体" w:cs="黑体"/>
          <w:color w:val="auto"/>
          <w:highlight w:val="none"/>
          <w:lang w:val="en-US" w:eastAsia="zh-CN"/>
        </w:rPr>
        <w:t>10.1</w:t>
      </w:r>
      <w:r>
        <w:rPr>
          <w:rFonts w:hint="eastAsia"/>
          <w:color w:val="auto"/>
          <w:highlight w:val="none"/>
          <w:lang w:val="en-US" w:eastAsia="zh-CN"/>
        </w:rPr>
        <w:t xml:space="preserve">  宜配备专业技术人员指导客户开展科学储粮。</w:t>
      </w:r>
    </w:p>
    <w:p w14:paraId="0845E658">
      <w:pPr>
        <w:pStyle w:val="56"/>
        <w:ind w:left="0" w:leftChars="0" w:firstLine="0" w:firstLineChars="0"/>
        <w:rPr>
          <w:color w:val="auto"/>
          <w:sz w:val="21"/>
          <w:szCs w:val="21"/>
        </w:rPr>
      </w:pPr>
      <w:r>
        <w:rPr>
          <w:rFonts w:hint="eastAsia" w:ascii="黑体" w:hAnsi="黑体" w:eastAsia="黑体" w:cs="黑体"/>
          <w:color w:val="auto"/>
          <w:lang w:val="en-US" w:eastAsia="zh-CN"/>
        </w:rPr>
        <w:t xml:space="preserve">6.10.2  </w:t>
      </w:r>
      <w:r>
        <w:rPr>
          <w:rFonts w:hint="eastAsia"/>
          <w:color w:val="auto"/>
          <w:sz w:val="21"/>
          <w:szCs w:val="21"/>
        </w:rPr>
        <w:t>技术</w:t>
      </w:r>
      <w:r>
        <w:rPr>
          <w:color w:val="auto"/>
          <w:sz w:val="21"/>
          <w:szCs w:val="21"/>
        </w:rPr>
        <w:t>人员应</w:t>
      </w:r>
      <w:r>
        <w:rPr>
          <w:rFonts w:hint="eastAsia"/>
          <w:color w:val="auto"/>
          <w:sz w:val="21"/>
          <w:szCs w:val="21"/>
        </w:rPr>
        <w:t>定期参加</w:t>
      </w:r>
      <w:r>
        <w:rPr>
          <w:color w:val="auto"/>
          <w:sz w:val="21"/>
          <w:szCs w:val="21"/>
        </w:rPr>
        <w:t>培训</w:t>
      </w:r>
      <w:r>
        <w:rPr>
          <w:rFonts w:hint="eastAsia"/>
          <w:color w:val="auto"/>
          <w:sz w:val="21"/>
          <w:szCs w:val="21"/>
        </w:rPr>
        <w:t>，</w:t>
      </w:r>
      <w:r>
        <w:rPr>
          <w:color w:val="auto"/>
          <w:sz w:val="21"/>
          <w:szCs w:val="21"/>
        </w:rPr>
        <w:t>掌握粮食储藏方面</w:t>
      </w:r>
      <w:r>
        <w:rPr>
          <w:rFonts w:hint="eastAsia"/>
          <w:color w:val="auto"/>
          <w:sz w:val="21"/>
          <w:szCs w:val="21"/>
          <w:lang w:val="en-US" w:eastAsia="zh-CN"/>
        </w:rPr>
        <w:t>的</w:t>
      </w:r>
      <w:r>
        <w:rPr>
          <w:color w:val="auto"/>
          <w:sz w:val="21"/>
          <w:szCs w:val="21"/>
        </w:rPr>
        <w:t>专业知识</w:t>
      </w:r>
      <w:r>
        <w:rPr>
          <w:rFonts w:hint="eastAsia"/>
          <w:color w:val="auto"/>
          <w:sz w:val="21"/>
          <w:szCs w:val="21"/>
        </w:rPr>
        <w:t>。</w:t>
      </w:r>
    </w:p>
    <w:p w14:paraId="2F1DDED2">
      <w:pPr>
        <w:pStyle w:val="105"/>
        <w:spacing w:before="156" w:after="156"/>
        <w:rPr>
          <w:rFonts w:hint="eastAsia"/>
          <w:color w:val="auto"/>
        </w:rPr>
      </w:pPr>
      <w:r>
        <w:rPr>
          <w:rFonts w:hint="eastAsia"/>
          <w:color w:val="auto"/>
          <w:lang w:eastAsia="zh-CN"/>
        </w:rPr>
        <w:t>金融服务</w:t>
      </w:r>
    </w:p>
    <w:p w14:paraId="09C82069">
      <w:pPr>
        <w:pStyle w:val="56"/>
        <w:ind w:left="0" w:leftChars="0" w:firstLine="0" w:firstLineChars="0"/>
        <w:rPr>
          <w:rFonts w:hint="eastAsia"/>
        </w:rPr>
      </w:pPr>
      <w:r>
        <w:rPr>
          <w:rFonts w:hint="eastAsia" w:ascii="黑体" w:hAnsi="黑体" w:eastAsia="黑体" w:cs="黑体"/>
          <w:highlight w:val="none"/>
          <w:lang w:val="en-US" w:eastAsia="zh-CN"/>
        </w:rPr>
        <w:t>6.11.1</w:t>
      </w:r>
      <w:r>
        <w:rPr>
          <w:rFonts w:hint="eastAsia"/>
          <w:highlight w:val="none"/>
          <w:lang w:val="en-US" w:eastAsia="zh-CN"/>
        </w:rPr>
        <w:t xml:space="preserve">  </w:t>
      </w:r>
      <w:r>
        <w:rPr>
          <w:rFonts w:hint="eastAsia"/>
          <w:sz w:val="21"/>
          <w:szCs w:val="21"/>
        </w:rPr>
        <w:t>应</w:t>
      </w:r>
      <w:r>
        <w:rPr>
          <w:sz w:val="21"/>
          <w:szCs w:val="21"/>
        </w:rPr>
        <w:t>在国家政策法规允许范围内开展金融服务。</w:t>
      </w:r>
    </w:p>
    <w:p w14:paraId="0DB35E56">
      <w:pPr>
        <w:pStyle w:val="56"/>
        <w:ind w:left="0" w:leftChars="0" w:firstLine="0" w:firstLineChars="0"/>
        <w:rPr>
          <w:sz w:val="21"/>
          <w:szCs w:val="21"/>
        </w:rPr>
      </w:pPr>
      <w:r>
        <w:rPr>
          <w:rFonts w:hint="eastAsia" w:ascii="黑体" w:hAnsi="黑体" w:eastAsia="黑体" w:cs="黑体"/>
          <w:lang w:val="en-US" w:eastAsia="zh-CN"/>
        </w:rPr>
        <w:t xml:space="preserve">6.11.2  </w:t>
      </w:r>
      <w:r>
        <w:rPr>
          <w:rFonts w:hint="eastAsia"/>
          <w:sz w:val="21"/>
          <w:szCs w:val="21"/>
        </w:rPr>
        <w:t>应</w:t>
      </w:r>
      <w:r>
        <w:rPr>
          <w:sz w:val="21"/>
          <w:szCs w:val="21"/>
        </w:rPr>
        <w:t>制定详细的服务方案</w:t>
      </w:r>
      <w:r>
        <w:rPr>
          <w:rFonts w:hint="eastAsia"/>
          <w:sz w:val="21"/>
          <w:szCs w:val="21"/>
        </w:rPr>
        <w:t>、</w:t>
      </w:r>
      <w:r>
        <w:rPr>
          <w:sz w:val="21"/>
          <w:szCs w:val="21"/>
        </w:rPr>
        <w:t>流程</w:t>
      </w:r>
      <w:r>
        <w:rPr>
          <w:rFonts w:hint="eastAsia"/>
          <w:sz w:val="21"/>
          <w:szCs w:val="21"/>
        </w:rPr>
        <w:t>和防范</w:t>
      </w:r>
      <w:r>
        <w:rPr>
          <w:sz w:val="21"/>
          <w:szCs w:val="21"/>
        </w:rPr>
        <w:t>金融风险的预</w:t>
      </w:r>
      <w:r>
        <w:rPr>
          <w:rFonts w:hint="eastAsia"/>
          <w:sz w:val="21"/>
          <w:szCs w:val="21"/>
        </w:rPr>
        <w:t>案。</w:t>
      </w:r>
    </w:p>
    <w:p w14:paraId="20D5FE99">
      <w:pPr>
        <w:pStyle w:val="56"/>
        <w:ind w:left="0" w:leftChars="0" w:firstLine="0" w:firstLineChars="0"/>
        <w:rPr>
          <w:sz w:val="21"/>
          <w:szCs w:val="21"/>
        </w:rPr>
      </w:pPr>
      <w:r>
        <w:rPr>
          <w:rFonts w:hint="eastAsia" w:ascii="黑体" w:hAnsi="黑体" w:eastAsia="黑体" w:cs="黑体"/>
          <w:lang w:val="en-US" w:eastAsia="zh-CN"/>
        </w:rPr>
        <w:t xml:space="preserve">6.11.3  </w:t>
      </w:r>
      <w:r>
        <w:rPr>
          <w:rFonts w:hint="eastAsia"/>
          <w:sz w:val="21"/>
          <w:szCs w:val="21"/>
        </w:rPr>
        <w:t>应</w:t>
      </w:r>
      <w:r>
        <w:rPr>
          <w:sz w:val="21"/>
          <w:szCs w:val="21"/>
        </w:rPr>
        <w:t>选择</w:t>
      </w:r>
      <w:r>
        <w:rPr>
          <w:rFonts w:hint="eastAsia"/>
          <w:sz w:val="21"/>
          <w:szCs w:val="21"/>
        </w:rPr>
        <w:t>信誉</w:t>
      </w:r>
      <w:r>
        <w:rPr>
          <w:sz w:val="21"/>
          <w:szCs w:val="21"/>
        </w:rPr>
        <w:t>好、资产优</w:t>
      </w:r>
      <w:r>
        <w:rPr>
          <w:rFonts w:hint="eastAsia"/>
          <w:sz w:val="21"/>
          <w:szCs w:val="21"/>
        </w:rPr>
        <w:t>良</w:t>
      </w:r>
      <w:r>
        <w:rPr>
          <w:sz w:val="21"/>
          <w:szCs w:val="21"/>
        </w:rPr>
        <w:t>的合法金融机构作为合作伙伴</w:t>
      </w:r>
      <w:r>
        <w:rPr>
          <w:rFonts w:hint="eastAsia"/>
          <w:sz w:val="21"/>
          <w:szCs w:val="21"/>
        </w:rPr>
        <w:t>。</w:t>
      </w:r>
    </w:p>
    <w:p w14:paraId="662F9B37">
      <w:pPr>
        <w:pStyle w:val="56"/>
        <w:ind w:left="0" w:leftChars="0" w:firstLine="0" w:firstLineChars="0"/>
        <w:rPr>
          <w:sz w:val="21"/>
          <w:szCs w:val="21"/>
        </w:rPr>
      </w:pPr>
      <w:r>
        <w:rPr>
          <w:rFonts w:hint="eastAsia" w:ascii="黑体" w:hAnsi="黑体" w:eastAsia="黑体" w:cs="黑体"/>
          <w:lang w:val="en-US" w:eastAsia="zh-CN"/>
        </w:rPr>
        <w:t xml:space="preserve">6.11.4  </w:t>
      </w:r>
      <w:r>
        <w:rPr>
          <w:rFonts w:hint="eastAsia"/>
          <w:sz w:val="21"/>
          <w:szCs w:val="21"/>
        </w:rPr>
        <w:t>应与开展</w:t>
      </w:r>
      <w:r>
        <w:rPr>
          <w:sz w:val="21"/>
          <w:szCs w:val="21"/>
        </w:rPr>
        <w:t>合作的金融机构签订合同</w:t>
      </w:r>
      <w:r>
        <w:rPr>
          <w:rFonts w:hint="eastAsia"/>
          <w:sz w:val="21"/>
          <w:szCs w:val="21"/>
        </w:rPr>
        <w:t>，</w:t>
      </w:r>
      <w:r>
        <w:rPr>
          <w:sz w:val="21"/>
          <w:szCs w:val="21"/>
        </w:rPr>
        <w:t>明确合作时间、利率</w:t>
      </w:r>
      <w:r>
        <w:rPr>
          <w:rFonts w:hint="eastAsia"/>
          <w:sz w:val="21"/>
          <w:szCs w:val="21"/>
        </w:rPr>
        <w:t>和</w:t>
      </w:r>
      <w:r>
        <w:rPr>
          <w:sz w:val="21"/>
          <w:szCs w:val="21"/>
        </w:rPr>
        <w:t>额度</w:t>
      </w:r>
      <w:r>
        <w:rPr>
          <w:rFonts w:hint="eastAsia"/>
          <w:sz w:val="21"/>
          <w:szCs w:val="21"/>
        </w:rPr>
        <w:t>等</w:t>
      </w:r>
      <w:r>
        <w:rPr>
          <w:sz w:val="21"/>
          <w:szCs w:val="21"/>
        </w:rPr>
        <w:t>内容。</w:t>
      </w:r>
    </w:p>
    <w:p w14:paraId="7FBE4382">
      <w:pPr>
        <w:pStyle w:val="56"/>
        <w:ind w:left="0" w:leftChars="0" w:firstLine="0" w:firstLineChars="0"/>
        <w:rPr>
          <w:sz w:val="21"/>
          <w:szCs w:val="21"/>
        </w:rPr>
      </w:pPr>
      <w:r>
        <w:rPr>
          <w:rFonts w:hint="eastAsia" w:ascii="黑体" w:hAnsi="黑体" w:eastAsia="黑体" w:cs="黑体"/>
          <w:sz w:val="21"/>
          <w:szCs w:val="21"/>
          <w:lang w:val="en-US" w:eastAsia="zh-CN"/>
        </w:rPr>
        <w:t xml:space="preserve">6.11.5  </w:t>
      </w:r>
      <w:r>
        <w:rPr>
          <w:rFonts w:hint="eastAsia"/>
          <w:sz w:val="21"/>
          <w:szCs w:val="21"/>
        </w:rPr>
        <w:t>应</w:t>
      </w:r>
      <w:r>
        <w:rPr>
          <w:sz w:val="21"/>
          <w:szCs w:val="21"/>
        </w:rPr>
        <w:t>选择信誉良好、具有较强偿还能力的农户</w:t>
      </w:r>
      <w:r>
        <w:rPr>
          <w:rFonts w:hint="eastAsia"/>
          <w:sz w:val="21"/>
          <w:szCs w:val="21"/>
        </w:rPr>
        <w:t>或</w:t>
      </w:r>
      <w:r>
        <w:rPr>
          <w:sz w:val="21"/>
          <w:szCs w:val="21"/>
        </w:rPr>
        <w:t>种粮大户、家庭农场等新型经营主体。</w:t>
      </w:r>
      <w:r>
        <w:rPr>
          <w:rFonts w:hint="eastAsia"/>
          <w:sz w:val="21"/>
          <w:szCs w:val="21"/>
        </w:rPr>
        <w:t>应</w:t>
      </w:r>
      <w:r>
        <w:rPr>
          <w:sz w:val="21"/>
          <w:szCs w:val="21"/>
        </w:rPr>
        <w:t>跟踪了解资金的使用情况，</w:t>
      </w:r>
      <w:r>
        <w:rPr>
          <w:rFonts w:hint="eastAsia"/>
          <w:sz w:val="21"/>
          <w:szCs w:val="21"/>
        </w:rPr>
        <w:t>指导</w:t>
      </w:r>
      <w:r>
        <w:rPr>
          <w:sz w:val="21"/>
          <w:szCs w:val="21"/>
        </w:rPr>
        <w:t>资金的使用。</w:t>
      </w:r>
    </w:p>
    <w:p w14:paraId="4D24B6E7">
      <w:pPr>
        <w:pStyle w:val="104"/>
        <w:spacing w:before="312" w:after="312"/>
        <w:rPr>
          <w:rFonts w:hint="eastAsia"/>
        </w:rPr>
      </w:pPr>
      <w:bookmarkStart w:id="64" w:name="_Toc17044"/>
      <w:r>
        <w:rPr>
          <w:rFonts w:hint="eastAsia"/>
          <w:lang w:val="en-US" w:eastAsia="zh-CN"/>
        </w:rPr>
        <w:t>粮食质量要求</w:t>
      </w:r>
      <w:bookmarkEnd w:id="64"/>
    </w:p>
    <w:p w14:paraId="0008D242">
      <w:pPr>
        <w:pStyle w:val="165"/>
        <w:numPr>
          <w:ilvl w:val="3"/>
          <w:numId w:val="0"/>
        </w:numPr>
        <w:ind w:leftChars="0" w:firstLine="420" w:firstLineChars="200"/>
        <w:rPr>
          <w:rFonts w:hint="eastAsia"/>
        </w:rPr>
      </w:pPr>
      <w:r>
        <w:rPr>
          <w:rFonts w:hint="eastAsia"/>
        </w:rPr>
        <w:t>除有特殊约定外，清理和</w:t>
      </w:r>
      <w:r>
        <w:rPr>
          <w:rFonts w:hint="eastAsia"/>
          <w:lang w:eastAsia="zh-CN"/>
        </w:rPr>
        <w:t>干燥</w:t>
      </w:r>
      <w:r>
        <w:rPr>
          <w:rFonts w:hint="eastAsia"/>
        </w:rPr>
        <w:t>后的稻谷质量指标应符合GB 1350的要求，加工后的大米应符合GB/T 1354。稻谷和大米的食品安全指标应符合GB 2715 、GB 2762、GB 2763 的要求。</w:t>
      </w:r>
    </w:p>
    <w:p w14:paraId="1BFC4B83">
      <w:pPr>
        <w:pStyle w:val="165"/>
        <w:numPr>
          <w:ilvl w:val="3"/>
          <w:numId w:val="0"/>
        </w:numPr>
        <w:ind w:leftChars="0" w:firstLine="420" w:firstLineChars="200"/>
        <w:rPr>
          <w:rFonts w:hint="eastAsia"/>
          <w:lang w:val="en-US" w:eastAsia="zh-CN"/>
        </w:rPr>
      </w:pPr>
    </w:p>
    <w:bookmarkEnd w:id="26"/>
    <w:p w14:paraId="62E9593D">
      <w:pPr>
        <w:pStyle w:val="56"/>
        <w:ind w:firstLine="0" w:firstLineChars="0"/>
        <w:jc w:val="center"/>
      </w:pPr>
      <w:bookmarkStart w:id="65" w:name="BookMark8"/>
      <w:r>
        <w:drawing>
          <wp:inline distT="0" distB="0" distL="0" distR="0">
            <wp:extent cx="1485900" cy="317500"/>
            <wp:effectExtent l="0" t="0" r="0" b="6350"/>
            <wp:docPr id="464812167" name="图片 1"/>
            <wp:cNvGraphicFramePr/>
            <a:graphic xmlns:a="http://schemas.openxmlformats.org/drawingml/2006/main">
              <a:graphicData uri="http://schemas.openxmlformats.org/drawingml/2006/picture">
                <pic:pic xmlns:pic="http://schemas.openxmlformats.org/drawingml/2006/picture">
                  <pic:nvPicPr>
                    <pic:cNvPr id="464812167"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B9F8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5BD2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FCA4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A392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5E9C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01DC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E970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91B8B">
    <w:pPr>
      <w:pStyle w:val="61"/>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3F6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A5D110"/>
    <w:multiLevelType w:val="singleLevel"/>
    <w:tmpl w:val="ACA5D110"/>
    <w:lvl w:ilvl="0" w:tentative="0">
      <w:start w:val="1"/>
      <w:numFmt w:val="lowerLetter"/>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attachedTemplate r:id="rId1"/>
  <w:documentProtection w:edit="forms" w:enforcement="1" w:cryptProviderType="rsaAES" w:cryptAlgorithmClass="hash" w:cryptAlgorithmType="typeAny" w:cryptAlgorithmSid="14" w:cryptSpinCount="100000" w:hash="NYbF4IvjACqEQ4vdEh/yBIb9C59+9bgMyvZvogZhg0lNMKyPcFl650uQeN7iNJr2tg0IbN/9iJc4MII6AjVEAg==" w:salt="/5yCIY8sTltDhwlasvmUbA=="/>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xNjUxMzY0NWUzYTk0NjVhZWMwM2ExYmY3ODVkM2MifQ=="/>
  </w:docVars>
  <w:rsids>
    <w:rsidRoot w:val="000773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33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ECA"/>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045"/>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4E3"/>
    <w:rsid w:val="002E6326"/>
    <w:rsid w:val="002F21F0"/>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604"/>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601"/>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116"/>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FAF"/>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F79"/>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6E3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540"/>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09C"/>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6503"/>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9DB"/>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258"/>
    <w:rsid w:val="00B72880"/>
    <w:rsid w:val="00B758BF"/>
    <w:rsid w:val="00B77EC8"/>
    <w:rsid w:val="00B827A6"/>
    <w:rsid w:val="00B831CE"/>
    <w:rsid w:val="00B86677"/>
    <w:rsid w:val="00B87131"/>
    <w:rsid w:val="00B92B5C"/>
    <w:rsid w:val="00B939B1"/>
    <w:rsid w:val="00B943EF"/>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5BD"/>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D1F41"/>
    <w:rsid w:val="015D704A"/>
    <w:rsid w:val="027C16B8"/>
    <w:rsid w:val="027C5214"/>
    <w:rsid w:val="0288401C"/>
    <w:rsid w:val="02E34EA5"/>
    <w:rsid w:val="03341B59"/>
    <w:rsid w:val="04441D61"/>
    <w:rsid w:val="051C0CEF"/>
    <w:rsid w:val="06691F53"/>
    <w:rsid w:val="068503AB"/>
    <w:rsid w:val="0789509A"/>
    <w:rsid w:val="07A03DA5"/>
    <w:rsid w:val="08391C14"/>
    <w:rsid w:val="08512C9F"/>
    <w:rsid w:val="089E3A0A"/>
    <w:rsid w:val="08E91129"/>
    <w:rsid w:val="092B0820"/>
    <w:rsid w:val="095C5D9F"/>
    <w:rsid w:val="099A0675"/>
    <w:rsid w:val="0A4A19B0"/>
    <w:rsid w:val="0A8D50B2"/>
    <w:rsid w:val="0C0F534B"/>
    <w:rsid w:val="0D411050"/>
    <w:rsid w:val="0DC83A03"/>
    <w:rsid w:val="0E6B4A2A"/>
    <w:rsid w:val="10277E3A"/>
    <w:rsid w:val="105F448D"/>
    <w:rsid w:val="10824428"/>
    <w:rsid w:val="108661C1"/>
    <w:rsid w:val="10B036C1"/>
    <w:rsid w:val="11586EE7"/>
    <w:rsid w:val="120813A8"/>
    <w:rsid w:val="12B620EE"/>
    <w:rsid w:val="13342A9E"/>
    <w:rsid w:val="13B52654"/>
    <w:rsid w:val="14A32972"/>
    <w:rsid w:val="158346B4"/>
    <w:rsid w:val="158F51DC"/>
    <w:rsid w:val="1674649E"/>
    <w:rsid w:val="16D056D6"/>
    <w:rsid w:val="16F86419"/>
    <w:rsid w:val="170610F8"/>
    <w:rsid w:val="17145125"/>
    <w:rsid w:val="178A1D29"/>
    <w:rsid w:val="179426E5"/>
    <w:rsid w:val="185E1438"/>
    <w:rsid w:val="18691943"/>
    <w:rsid w:val="19557021"/>
    <w:rsid w:val="199A3E11"/>
    <w:rsid w:val="1A2265DA"/>
    <w:rsid w:val="1AF75E1E"/>
    <w:rsid w:val="1B12345B"/>
    <w:rsid w:val="1B1941D6"/>
    <w:rsid w:val="1B2349D2"/>
    <w:rsid w:val="1BD95F94"/>
    <w:rsid w:val="1CFB165D"/>
    <w:rsid w:val="1E3E5E38"/>
    <w:rsid w:val="1E652BA8"/>
    <w:rsid w:val="1EBB6C6C"/>
    <w:rsid w:val="1F820249"/>
    <w:rsid w:val="20724C81"/>
    <w:rsid w:val="21C97F2F"/>
    <w:rsid w:val="22835CF3"/>
    <w:rsid w:val="23002C86"/>
    <w:rsid w:val="23897339"/>
    <w:rsid w:val="23A54519"/>
    <w:rsid w:val="248B6F10"/>
    <w:rsid w:val="24C774F3"/>
    <w:rsid w:val="25096983"/>
    <w:rsid w:val="2556356B"/>
    <w:rsid w:val="26977D36"/>
    <w:rsid w:val="26E64C23"/>
    <w:rsid w:val="270858DD"/>
    <w:rsid w:val="27C272BD"/>
    <w:rsid w:val="27EE00B2"/>
    <w:rsid w:val="289B1FE8"/>
    <w:rsid w:val="29D07A70"/>
    <w:rsid w:val="2A00093A"/>
    <w:rsid w:val="2A093747"/>
    <w:rsid w:val="2A9E191C"/>
    <w:rsid w:val="2AE31A25"/>
    <w:rsid w:val="2AF7102C"/>
    <w:rsid w:val="2B1513F0"/>
    <w:rsid w:val="2C161986"/>
    <w:rsid w:val="2CB76CC5"/>
    <w:rsid w:val="2D033C01"/>
    <w:rsid w:val="2DAC128C"/>
    <w:rsid w:val="2ECF6C02"/>
    <w:rsid w:val="2F022D77"/>
    <w:rsid w:val="2F323203"/>
    <w:rsid w:val="2F7C5381"/>
    <w:rsid w:val="2FD951A4"/>
    <w:rsid w:val="2FE57FED"/>
    <w:rsid w:val="313F1A67"/>
    <w:rsid w:val="31556AAC"/>
    <w:rsid w:val="322070BA"/>
    <w:rsid w:val="3275301D"/>
    <w:rsid w:val="32AA3FF4"/>
    <w:rsid w:val="34010971"/>
    <w:rsid w:val="340D366E"/>
    <w:rsid w:val="34105699"/>
    <w:rsid w:val="34F63E7E"/>
    <w:rsid w:val="350D601C"/>
    <w:rsid w:val="35103B97"/>
    <w:rsid w:val="35245F11"/>
    <w:rsid w:val="35652821"/>
    <w:rsid w:val="36276452"/>
    <w:rsid w:val="37373ACB"/>
    <w:rsid w:val="379C2CAA"/>
    <w:rsid w:val="39902D77"/>
    <w:rsid w:val="3AFD61EB"/>
    <w:rsid w:val="3BE600DD"/>
    <w:rsid w:val="3BEE18A5"/>
    <w:rsid w:val="3C5A766D"/>
    <w:rsid w:val="3CE02F42"/>
    <w:rsid w:val="3CF85B8B"/>
    <w:rsid w:val="3DDF7BE8"/>
    <w:rsid w:val="3E1C2E2C"/>
    <w:rsid w:val="3E3D2814"/>
    <w:rsid w:val="3E534551"/>
    <w:rsid w:val="3EBC016B"/>
    <w:rsid w:val="3EC52B4D"/>
    <w:rsid w:val="3F2D3C0B"/>
    <w:rsid w:val="40750C95"/>
    <w:rsid w:val="410A74B4"/>
    <w:rsid w:val="416F1017"/>
    <w:rsid w:val="42402994"/>
    <w:rsid w:val="432417E3"/>
    <w:rsid w:val="43482915"/>
    <w:rsid w:val="43933A28"/>
    <w:rsid w:val="4397342A"/>
    <w:rsid w:val="44493F43"/>
    <w:rsid w:val="44AE1267"/>
    <w:rsid w:val="45827A38"/>
    <w:rsid w:val="461B7E6D"/>
    <w:rsid w:val="463425B7"/>
    <w:rsid w:val="464E4809"/>
    <w:rsid w:val="46B51B6E"/>
    <w:rsid w:val="47C86DC7"/>
    <w:rsid w:val="48284AC3"/>
    <w:rsid w:val="488A6F31"/>
    <w:rsid w:val="48BB76E5"/>
    <w:rsid w:val="48BD345D"/>
    <w:rsid w:val="4A63098A"/>
    <w:rsid w:val="4ABB42F8"/>
    <w:rsid w:val="4BB7388D"/>
    <w:rsid w:val="4BBA6DE5"/>
    <w:rsid w:val="4D3F4545"/>
    <w:rsid w:val="4DB56D8D"/>
    <w:rsid w:val="4ED43E82"/>
    <w:rsid w:val="4EE83B86"/>
    <w:rsid w:val="4F102BE2"/>
    <w:rsid w:val="4F9227FD"/>
    <w:rsid w:val="4FAA6165"/>
    <w:rsid w:val="4FD25CA0"/>
    <w:rsid w:val="5001714D"/>
    <w:rsid w:val="505855DA"/>
    <w:rsid w:val="511C2098"/>
    <w:rsid w:val="51937451"/>
    <w:rsid w:val="51A70B27"/>
    <w:rsid w:val="51DB6702"/>
    <w:rsid w:val="51E30295"/>
    <w:rsid w:val="52505342"/>
    <w:rsid w:val="532E765C"/>
    <w:rsid w:val="54714353"/>
    <w:rsid w:val="552B6C86"/>
    <w:rsid w:val="55E262B1"/>
    <w:rsid w:val="578E3812"/>
    <w:rsid w:val="58144523"/>
    <w:rsid w:val="581666E6"/>
    <w:rsid w:val="581806B0"/>
    <w:rsid w:val="5867225C"/>
    <w:rsid w:val="58703C0E"/>
    <w:rsid w:val="59305585"/>
    <w:rsid w:val="5A7D0C9E"/>
    <w:rsid w:val="5B1D3429"/>
    <w:rsid w:val="5B5419FF"/>
    <w:rsid w:val="5C1949F7"/>
    <w:rsid w:val="5D296EBB"/>
    <w:rsid w:val="5D3F66DF"/>
    <w:rsid w:val="5DDB5005"/>
    <w:rsid w:val="5F356A84"/>
    <w:rsid w:val="5F6917F1"/>
    <w:rsid w:val="5F711B38"/>
    <w:rsid w:val="60EE2705"/>
    <w:rsid w:val="62297D08"/>
    <w:rsid w:val="623458A3"/>
    <w:rsid w:val="63510202"/>
    <w:rsid w:val="63A63150"/>
    <w:rsid w:val="63BA26D2"/>
    <w:rsid w:val="63BD16BB"/>
    <w:rsid w:val="64591E34"/>
    <w:rsid w:val="65501253"/>
    <w:rsid w:val="671B0595"/>
    <w:rsid w:val="67AB5867"/>
    <w:rsid w:val="682B7F8C"/>
    <w:rsid w:val="685F19E3"/>
    <w:rsid w:val="68F44821"/>
    <w:rsid w:val="691B47B7"/>
    <w:rsid w:val="69D837FB"/>
    <w:rsid w:val="6A0B28E8"/>
    <w:rsid w:val="6A30516D"/>
    <w:rsid w:val="6A922CE7"/>
    <w:rsid w:val="6BA55C7F"/>
    <w:rsid w:val="6C313697"/>
    <w:rsid w:val="6D1147C8"/>
    <w:rsid w:val="6D5978C2"/>
    <w:rsid w:val="6E295E1D"/>
    <w:rsid w:val="6EB663A5"/>
    <w:rsid w:val="6F222B8B"/>
    <w:rsid w:val="6F5B5767"/>
    <w:rsid w:val="6FE6127D"/>
    <w:rsid w:val="702E4495"/>
    <w:rsid w:val="704F233D"/>
    <w:rsid w:val="70757FF6"/>
    <w:rsid w:val="70A95EF1"/>
    <w:rsid w:val="712F09F4"/>
    <w:rsid w:val="71825593"/>
    <w:rsid w:val="71E7051D"/>
    <w:rsid w:val="72FC67AC"/>
    <w:rsid w:val="73DC0CBD"/>
    <w:rsid w:val="74DA25F2"/>
    <w:rsid w:val="78412D3D"/>
    <w:rsid w:val="78F44C22"/>
    <w:rsid w:val="79046410"/>
    <w:rsid w:val="792B7E2A"/>
    <w:rsid w:val="79484FF8"/>
    <w:rsid w:val="79AE14CB"/>
    <w:rsid w:val="79CC40F6"/>
    <w:rsid w:val="7A035A75"/>
    <w:rsid w:val="7B032C57"/>
    <w:rsid w:val="7B510E96"/>
    <w:rsid w:val="7BD15117"/>
    <w:rsid w:val="7BD302C6"/>
    <w:rsid w:val="7C3E71C8"/>
    <w:rsid w:val="7C8F243F"/>
    <w:rsid w:val="7EA63A70"/>
    <w:rsid w:val="7F0E027B"/>
    <w:rsid w:val="7F8D608D"/>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A39901A4D324F2BA6916FE1CF4A6A4D"/>
        <w:style w:val=""/>
        <w:category>
          <w:name w:val="常规"/>
          <w:gallery w:val="placeholder"/>
        </w:category>
        <w:types>
          <w:type w:val="bbPlcHdr"/>
        </w:types>
        <w:behaviors>
          <w:behavior w:val="content"/>
        </w:behaviors>
        <w:description w:val=""/>
        <w:guid w:val="{8403EBAB-01CF-417E-AB06-03F2510C96E3}"/>
      </w:docPartPr>
      <w:docPartBody>
        <w:p w14:paraId="57E0C087">
          <w:pPr>
            <w:pStyle w:val="5"/>
          </w:pPr>
          <w:r>
            <w:rPr>
              <w:rStyle w:val="4"/>
              <w:rFonts w:hint="eastAsia"/>
            </w:rPr>
            <w:t>单击或点击此处输入文字。</w:t>
          </w:r>
        </w:p>
      </w:docPartBody>
    </w:docPart>
    <w:docPart>
      <w:docPartPr>
        <w:name w:val="0B12CB78E5EE4850AFAB6F0BB6170964"/>
        <w:style w:val=""/>
        <w:category>
          <w:name w:val="常规"/>
          <w:gallery w:val="placeholder"/>
        </w:category>
        <w:types>
          <w:type w:val="bbPlcHdr"/>
        </w:types>
        <w:behaviors>
          <w:behavior w:val="content"/>
        </w:behaviors>
        <w:description w:val=""/>
        <w:guid w:val="{4DADD456-24D1-458B-86A9-61865A38AAD0}"/>
      </w:docPartPr>
      <w:docPartBody>
        <w:p w14:paraId="01D72A9A">
          <w:pPr>
            <w:pStyle w:val="6"/>
          </w:pPr>
          <w:r>
            <w:rPr>
              <w:rStyle w:val="4"/>
              <w:rFonts w:hint="eastAsia"/>
            </w:rPr>
            <w:t>选择一项。</w:t>
          </w:r>
        </w:p>
      </w:docPartBody>
    </w:docPart>
    <w:docPart>
      <w:docPartPr>
        <w:name w:val="9AFF063B8DFD452AB7F5D9E4F2AD35B9"/>
        <w:style w:val=""/>
        <w:category>
          <w:name w:val="常规"/>
          <w:gallery w:val="placeholder"/>
        </w:category>
        <w:types>
          <w:type w:val="bbPlcHdr"/>
        </w:types>
        <w:behaviors>
          <w:behavior w:val="content"/>
        </w:behaviors>
        <w:description w:val=""/>
        <w:guid w:val="{B775927B-4D0A-40CD-B2CE-30F7BEB41DEB}"/>
      </w:docPartPr>
      <w:docPartBody>
        <w:p w14:paraId="0B73B6C2">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E1D"/>
    <w:rsid w:val="00B67E1D"/>
    <w:rsid w:val="00B943EF"/>
    <w:rsid w:val="00EC4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A39901A4D324F2BA6916FE1CF4A6A4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B12CB78E5EE4850AFAB6F0BB617096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AFF063B8DFD452AB7F5D9E4F2AD35B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3880</Words>
  <Characters>4590</Characters>
  <Lines>587</Lines>
  <Paragraphs>528</Paragraphs>
  <TotalTime>11</TotalTime>
  <ScaleCrop>false</ScaleCrop>
  <LinksUpToDate>false</LinksUpToDate>
  <CharactersWithSpaces>4842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2024-05-16T13:22:00Z</dcterms:created>
  <dc:creator>sam</dc:creator>
  <dc:description>&lt;config cover="true" show_menu="true" version="1.0.0" doctype="SDKXY"&gt;_x000d_
&lt;/config&gt;</dc:description>
  <cp:lastModifiedBy>湖南粮科院吴树会</cp:lastModifiedBy>
  <cp:lastPrinted>2024-05-16T14:01:00Z</cp:lastPrinted>
  <dcterms:modified xsi:type="dcterms:W3CDTF">2025-03-17T02:17:46Z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ADF07F7BF3A04273A5454D2EEC718460_13</vt:lpwstr>
  </property>
  <property fmtid="{D5CDD505-2E9C-101B-9397-08002B2CF9AE}" pid="16" name="KSOTemplateDocerSaveRecord">
    <vt:lpwstr>eyJoZGlkIjoiOThkOWNhMDNlZTZlNzY0NDdkNzczYjlhMzc1MDUwN2QiLCJ1c2VySWQiOiIxMjk2MDk4NTA0In0=</vt:lpwstr>
  </property>
</Properties>
</file>