
<file path=[Content_Types].xml><?xml version="1.0" encoding="utf-8"?>
<Types xmlns="http://schemas.openxmlformats.org/package/2006/content-types">
  <Default Extension="xml" ContentType="application/xml"/>
  <Default Extension="wmf" ContentType="image/x-wmf"/>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312D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5A98AE8">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442D5D9">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67.140.10</w:t>
            </w:r>
            <w:r>
              <w:rPr>
                <w:rFonts w:ascii="黑体" w:hAnsi="黑体" w:eastAsia="黑体"/>
                <w:sz w:val="21"/>
                <w:szCs w:val="21"/>
              </w:rPr>
              <w:fldChar w:fldCharType="end"/>
            </w:r>
            <w:bookmarkEnd w:id="0"/>
          </w:p>
        </w:tc>
      </w:tr>
      <w:tr w14:paraId="53B67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3F93C82">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B930F14">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X 55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275FB80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14:paraId="1A6ECA9D">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14:paraId="1E230FCD">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4221F49A">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2BB19C93">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7D08B11">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673F8F1">
      <w:pPr>
        <w:pStyle w:val="50"/>
        <w:framePr w:w="9639" w:h="6976" w:hRule="exact" w:hSpace="0" w:vSpace="0" w:wrap="around" w:hAnchor="page" w:y="6408"/>
        <w:jc w:val="center"/>
        <w:rPr>
          <w:rFonts w:hint="eastAsia" w:ascii="黑体" w:hAnsi="黑体" w:eastAsia="黑体"/>
          <w:b w:val="0"/>
          <w:bCs w:val="0"/>
          <w:w w:val="100"/>
        </w:rPr>
      </w:pPr>
    </w:p>
    <w:p w14:paraId="5A2239B9">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茶树花加工技术规程</w:t>
      </w:r>
      <w:r>
        <w:fldChar w:fldCharType="end"/>
      </w:r>
      <w:bookmarkEnd w:id="9"/>
    </w:p>
    <w:p w14:paraId="6E0D57EE">
      <w:pPr>
        <w:framePr w:w="9639" w:h="6974" w:hRule="exact" w:wrap="around" w:vAnchor="page" w:hAnchor="page" w:x="1419" w:y="6408" w:anchorLock="1"/>
        <w:ind w:left="-1418"/>
      </w:pPr>
    </w:p>
    <w:p w14:paraId="10F32A9E">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Code of practice for the processing of camellia sinensis flowers</w:t>
      </w:r>
      <w:r>
        <w:rPr>
          <w:rFonts w:eastAsia="黑体"/>
          <w:szCs w:val="28"/>
        </w:rPr>
        <w:fldChar w:fldCharType="end"/>
      </w:r>
      <w:bookmarkEnd w:id="10"/>
    </w:p>
    <w:p w14:paraId="5BB6AB44">
      <w:pPr>
        <w:framePr w:w="9639" w:h="6974" w:hRule="exact" w:wrap="around" w:vAnchor="page" w:hAnchor="page" w:x="1419" w:y="6408" w:anchorLock="1"/>
        <w:spacing w:line="760" w:lineRule="exact"/>
        <w:ind w:left="-1418"/>
      </w:pPr>
    </w:p>
    <w:p w14:paraId="09D52E91">
      <w:pPr>
        <w:pStyle w:val="125"/>
        <w:framePr w:w="9639" w:h="6974" w:hRule="exact" w:wrap="around" w:vAnchor="page" w:hAnchor="page" w:x="1419" w:y="6408" w:anchorLock="1"/>
        <w:textAlignment w:val="bottom"/>
        <w:rPr>
          <w:rFonts w:eastAsia="黑体"/>
          <w:szCs w:val="28"/>
        </w:rPr>
      </w:pPr>
    </w:p>
    <w:p w14:paraId="52682281">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00080B0">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E55A0E7">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260A83E8">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7C730F34">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651B395F">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074D889">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F9103DB">
      <w:pPr>
        <w:pStyle w:val="89"/>
        <w:numPr>
          <w:ilvl w:val="0"/>
          <w:numId w:val="0"/>
        </w:numPr>
        <w:spacing w:after="468"/>
        <w:ind w:left="425" w:hanging="425"/>
      </w:pPr>
      <w:bookmarkStart w:id="21" w:name="BookMark2"/>
      <w:r>
        <w:rPr>
          <w:rFonts w:hint="eastAsia"/>
          <w:spacing w:val="320"/>
        </w:rPr>
        <w:t>前</w:t>
      </w:r>
      <w:r>
        <w:rPr>
          <w:rFonts w:hint="eastAsia"/>
        </w:rPr>
        <w:t>言</w:t>
      </w:r>
    </w:p>
    <w:p w14:paraId="61133BAD">
      <w:pPr>
        <w:pStyle w:val="56"/>
        <w:ind w:firstLine="420"/>
      </w:pPr>
      <w:r>
        <w:rPr>
          <w:rFonts w:hint="eastAsia"/>
        </w:rPr>
        <w:t>本文件按照GB/T 1.1—2020《标准化工作导则  第1部分：标准化文件的结构和起草规则》的规定起草。</w:t>
      </w:r>
    </w:p>
    <w:p w14:paraId="2D3A6538">
      <w:pPr>
        <w:pStyle w:val="56"/>
        <w:ind w:firstLine="420"/>
      </w:pPr>
      <w:r>
        <w:rPr>
          <w:rFonts w:hint="eastAsia"/>
        </w:rPr>
        <w:t>请注意本文件的某些内容可能涉及专利。本文件的发布机构不承担识别专利的责任。</w:t>
      </w:r>
    </w:p>
    <w:p w14:paraId="77DA465A">
      <w:pPr>
        <w:pStyle w:val="56"/>
        <w:ind w:firstLine="420"/>
      </w:pPr>
      <w:r>
        <w:rPr>
          <w:rFonts w:hint="eastAsia"/>
        </w:rPr>
        <w:t>本文件由安徽省农业</w:t>
      </w:r>
      <w:bookmarkStart w:id="46" w:name="_GoBack"/>
      <w:bookmarkEnd w:id="46"/>
      <w:r>
        <w:rPr>
          <w:rFonts w:hint="eastAsia"/>
        </w:rPr>
        <w:t>农村厅提出并归口。</w:t>
      </w:r>
    </w:p>
    <w:p w14:paraId="58B3346D">
      <w:pPr>
        <w:pStyle w:val="56"/>
        <w:ind w:firstLine="420"/>
      </w:pPr>
      <w:r>
        <w:rPr>
          <w:rFonts w:hint="eastAsia"/>
        </w:rPr>
        <w:t>本文件起草单位：黄山茶树花农业科技发展有限公司、浙江大学茶学系、六安茶树花农业科技有限 公司、安庆市岳西县俊发生态农业有限公司、休宁县农业农村局。</w:t>
      </w:r>
    </w:p>
    <w:p w14:paraId="487A9FA8">
      <w:pPr>
        <w:pStyle w:val="56"/>
        <w:ind w:firstLine="420"/>
      </w:pPr>
      <w:r>
        <w:rPr>
          <w:rFonts w:hint="eastAsia"/>
        </w:rPr>
        <w:t>本文件主要起草人：李博、陈文亮、屠幼英、王英、朱国庆、詹文勇、姚有志、郑传权。</w:t>
      </w:r>
    </w:p>
    <w:p w14:paraId="46A216F3">
      <w:pPr>
        <w:pStyle w:val="56"/>
        <w:ind w:firstLine="420"/>
      </w:pPr>
    </w:p>
    <w:p w14:paraId="37F07DC3">
      <w:pPr>
        <w:pStyle w:val="56"/>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7DA3F69A">
      <w:pPr>
        <w:spacing w:line="20" w:lineRule="exact"/>
        <w:jc w:val="center"/>
        <w:rPr>
          <w:rFonts w:hint="eastAsia" w:ascii="黑体" w:hAnsi="黑体" w:eastAsia="黑体"/>
          <w:sz w:val="32"/>
          <w:szCs w:val="32"/>
        </w:rPr>
      </w:pPr>
      <w:bookmarkStart w:id="22" w:name="BookMark4"/>
    </w:p>
    <w:p w14:paraId="1638754C">
      <w:pPr>
        <w:spacing w:line="20" w:lineRule="exact"/>
        <w:jc w:val="center"/>
        <w:rPr>
          <w:rFonts w:hint="eastAsia" w:ascii="黑体" w:hAnsi="黑体" w:eastAsia="黑体"/>
          <w:sz w:val="32"/>
          <w:szCs w:val="32"/>
        </w:rPr>
      </w:pPr>
    </w:p>
    <w:sdt>
      <w:sdtPr>
        <w:tag w:val="NEW_STAND_NAME"/>
        <w:id w:val="595910757"/>
        <w:lock w:val="sdtLocked"/>
        <w:placeholder>
          <w:docPart w:val="B43AEDE17D04447FB3F6FE8D055BE56C"/>
        </w:placeholder>
      </w:sdtPr>
      <w:sdtContent>
        <w:p w14:paraId="0EF8A820">
          <w:pPr>
            <w:pStyle w:val="177"/>
            <w:spacing w:before="3" w:beforeLines="1" w:after="686" w:afterLines="220"/>
            <w:rPr>
              <w:rFonts w:hint="eastAsia"/>
            </w:rPr>
          </w:pPr>
          <w:bookmarkStart w:id="23" w:name="NEW_STAND_NAME"/>
          <w:r>
            <w:rPr>
              <w:rFonts w:hint="eastAsia"/>
            </w:rPr>
            <w:t>茶树花加工技术规程</w:t>
          </w:r>
        </w:p>
      </w:sdtContent>
    </w:sdt>
    <w:bookmarkEnd w:id="23"/>
    <w:p w14:paraId="745679FC">
      <w:pPr>
        <w:pStyle w:val="104"/>
        <w:spacing w:before="312" w:after="312"/>
      </w:pPr>
      <w:bookmarkStart w:id="24" w:name="_Toc17233325"/>
      <w:bookmarkStart w:id="25" w:name="_Toc17233333"/>
      <w:bookmarkStart w:id="26" w:name="_Toc24884211"/>
      <w:bookmarkStart w:id="27" w:name="_Toc26986771"/>
      <w:bookmarkStart w:id="28" w:name="_Toc26986530"/>
      <w:bookmarkStart w:id="29" w:name="_Toc97191423"/>
      <w:bookmarkStart w:id="30" w:name="_Toc26718930"/>
      <w:bookmarkStart w:id="31" w:name="_Toc24884218"/>
      <w:bookmarkStart w:id="32" w:name="_Toc26648465"/>
      <w:r>
        <w:rPr>
          <w:rFonts w:hint="eastAsia"/>
        </w:rPr>
        <w:t>范围</w:t>
      </w:r>
      <w:bookmarkEnd w:id="24"/>
      <w:bookmarkEnd w:id="25"/>
      <w:bookmarkEnd w:id="26"/>
      <w:bookmarkEnd w:id="27"/>
      <w:bookmarkEnd w:id="28"/>
      <w:bookmarkEnd w:id="29"/>
      <w:bookmarkEnd w:id="30"/>
      <w:bookmarkEnd w:id="31"/>
      <w:bookmarkEnd w:id="32"/>
    </w:p>
    <w:p w14:paraId="1AAA68AB">
      <w:pPr>
        <w:pStyle w:val="56"/>
        <w:ind w:firstLine="420"/>
      </w:pPr>
      <w:bookmarkStart w:id="33" w:name="_Toc17233334"/>
      <w:bookmarkStart w:id="34" w:name="_Toc17233326"/>
      <w:bookmarkStart w:id="35" w:name="_Toc24884212"/>
      <w:bookmarkStart w:id="36" w:name="_Toc26648466"/>
      <w:bookmarkStart w:id="37" w:name="_Toc24884219"/>
      <w:r>
        <w:rPr>
          <w:rFonts w:hint="eastAsia"/>
        </w:rPr>
        <w:t>本文件确立了茶树花的加工程序，规定了茶树花的加工条件和加工程序，描述了茶树花加工的记录。</w:t>
      </w:r>
    </w:p>
    <w:p w14:paraId="67AE8535">
      <w:pPr>
        <w:pStyle w:val="56"/>
        <w:ind w:firstLine="420"/>
      </w:pPr>
      <w:r>
        <w:rPr>
          <w:rFonts w:hint="eastAsia"/>
        </w:rPr>
        <w:t>本文件适用于茶树花的加工。</w:t>
      </w:r>
    </w:p>
    <w:p w14:paraId="7BC66F7E">
      <w:pPr>
        <w:pStyle w:val="104"/>
        <w:spacing w:before="312" w:after="312"/>
      </w:pPr>
      <w:bookmarkStart w:id="38" w:name="_Toc26718931"/>
      <w:bookmarkStart w:id="39" w:name="_Toc26986531"/>
      <w:bookmarkStart w:id="40" w:name="_Toc26986772"/>
      <w:bookmarkStart w:id="41" w:name="_Toc97191424"/>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EF6EC76F9EC44463BF7176656B3E476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6B03B80">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988A9EE">
      <w:pPr>
        <w:pStyle w:val="56"/>
        <w:ind w:firstLine="420"/>
      </w:pPr>
      <w:r>
        <w:rPr>
          <w:rFonts w:hint="eastAsia"/>
        </w:rPr>
        <w:t>GB 3095  环境空气质量标准</w:t>
      </w:r>
    </w:p>
    <w:p w14:paraId="68ACC557">
      <w:pPr>
        <w:pStyle w:val="56"/>
        <w:ind w:firstLine="420"/>
      </w:pPr>
      <w:r>
        <w:t>GB 5009.3</w:t>
      </w:r>
      <w:r>
        <w:rPr>
          <w:rFonts w:hint="eastAsia"/>
        </w:rPr>
        <w:t xml:space="preserve">  食品安全国家标准  食品中水分的测定</w:t>
      </w:r>
    </w:p>
    <w:p w14:paraId="55DD8551">
      <w:pPr>
        <w:pStyle w:val="56"/>
        <w:ind w:firstLine="420"/>
      </w:pPr>
      <w:r>
        <w:rPr>
          <w:rFonts w:hint="eastAsia"/>
        </w:rPr>
        <w:t>GB 5749  生活饮用水卫生标准</w:t>
      </w:r>
    </w:p>
    <w:p w14:paraId="148E2751">
      <w:pPr>
        <w:pStyle w:val="56"/>
        <w:ind w:firstLine="420"/>
      </w:pPr>
      <w:r>
        <w:rPr>
          <w:rFonts w:hint="eastAsia"/>
        </w:rPr>
        <w:t>GB 14881  食品企业通用卫生规范</w:t>
      </w:r>
    </w:p>
    <w:p w14:paraId="31E74164">
      <w:pPr>
        <w:pStyle w:val="56"/>
        <w:ind w:firstLine="420"/>
      </w:pPr>
      <w:r>
        <w:rPr>
          <w:rFonts w:hint="eastAsia"/>
        </w:rPr>
        <w:t>GB/T 32744  茶叶加工良好规范</w:t>
      </w:r>
    </w:p>
    <w:p w14:paraId="0FC47365">
      <w:pPr>
        <w:pStyle w:val="104"/>
        <w:spacing w:before="312" w:after="312"/>
      </w:pPr>
      <w:bookmarkStart w:id="42" w:name="_Toc97191425"/>
      <w:r>
        <w:rPr>
          <w:rFonts w:hint="eastAsia"/>
          <w:szCs w:val="21"/>
        </w:rPr>
        <w:t>术语和定义</w:t>
      </w:r>
      <w:bookmarkEnd w:id="42"/>
    </w:p>
    <w:sdt>
      <w:sdtPr>
        <w:id w:val="-1909835108"/>
        <w:placeholder>
          <w:docPart w:val="56766C5DA2BA4E0F8B9AF567B6181F6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E8BA9E7">
          <w:pPr>
            <w:pStyle w:val="56"/>
            <w:ind w:firstLine="420"/>
          </w:pPr>
          <w:bookmarkStart w:id="43" w:name="_Toc26986532"/>
          <w:bookmarkEnd w:id="43"/>
          <w:r>
            <w:t>下列术语和定义适用于本文件。</w:t>
          </w:r>
        </w:p>
      </w:sdtContent>
    </w:sdt>
    <w:p w14:paraId="472EEE99">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茶树花  </w:t>
      </w:r>
      <w:r>
        <w:rPr>
          <w:rFonts w:ascii="Times New Roman"/>
        </w:rPr>
        <w:t>camellia sinensis flower</w:t>
      </w:r>
    </w:p>
    <w:p w14:paraId="6E843421">
      <w:pPr>
        <w:pStyle w:val="56"/>
        <w:ind w:firstLine="420"/>
      </w:pPr>
      <w:r>
        <w:rPr>
          <w:rFonts w:hint="eastAsia"/>
        </w:rPr>
        <w:t>山茶科山茶属茶树（</w:t>
      </w:r>
      <w:r>
        <w:rPr>
          <w:rFonts w:ascii="Times New Roman"/>
          <w:i/>
          <w:iCs/>
        </w:rPr>
        <w:t xml:space="preserve">Camellia </w:t>
      </w:r>
      <w:bookmarkStart w:id="44" w:name="_Hlk192250906"/>
      <w:r>
        <w:rPr>
          <w:rFonts w:ascii="Times New Roman"/>
          <w:i/>
          <w:iCs/>
        </w:rPr>
        <w:t>sinensis</w:t>
      </w:r>
      <w:bookmarkEnd w:id="44"/>
      <w:r>
        <w:rPr>
          <w:rFonts w:ascii="Times New Roman"/>
          <w:i/>
          <w:iCs/>
        </w:rPr>
        <w:t xml:space="preserve"> (L.) O. Kuntze</w:t>
      </w:r>
      <w:r>
        <w:rPr>
          <w:rFonts w:hint="eastAsia"/>
        </w:rPr>
        <w:t>）上的鲜花。</w:t>
      </w:r>
    </w:p>
    <w:p w14:paraId="60D0B9F1">
      <w:pPr>
        <w:pStyle w:val="104"/>
        <w:spacing w:before="312" w:after="312"/>
      </w:pPr>
      <w:r>
        <w:rPr>
          <w:rFonts w:hint="eastAsia"/>
        </w:rPr>
        <w:t>加工条件</w:t>
      </w:r>
    </w:p>
    <w:p w14:paraId="00599DDF">
      <w:pPr>
        <w:pStyle w:val="162"/>
      </w:pPr>
      <w:r>
        <w:rPr>
          <w:rFonts w:hint="eastAsia"/>
        </w:rPr>
        <w:t>加工场所、应符合GB/T 32744的规定。</w:t>
      </w:r>
    </w:p>
    <w:p w14:paraId="29C7E216">
      <w:pPr>
        <w:pStyle w:val="162"/>
      </w:pPr>
      <w:r>
        <w:rPr>
          <w:rFonts w:hint="eastAsia"/>
        </w:rPr>
        <w:t>加工器具和工具应使用竹、木、藤等无异味天然材料和不锈钢制品。加工设施、器具和工具应清洁干净，并定期消毒杀菌。</w:t>
      </w:r>
    </w:p>
    <w:p w14:paraId="4C7022A7">
      <w:pPr>
        <w:pStyle w:val="162"/>
      </w:pPr>
      <w:r>
        <w:rPr>
          <w:rFonts w:hint="eastAsia"/>
        </w:rPr>
        <w:t>加工、清洗用水应符合 GB 5749 的规定。加工过程卫生条件应符合GB 14881、GB 3095的要求。</w:t>
      </w:r>
    </w:p>
    <w:p w14:paraId="2A04A5FB">
      <w:pPr>
        <w:pStyle w:val="162"/>
      </w:pPr>
      <w:r>
        <w:rPr>
          <w:rFonts w:hint="eastAsia"/>
        </w:rPr>
        <w:t>加工人员应身体健康，无重大疾病或传染病，办理健康证，且经过茶树花加工专业培训合格后上岗。</w:t>
      </w:r>
    </w:p>
    <w:p w14:paraId="30263AC7">
      <w:pPr>
        <w:pStyle w:val="104"/>
        <w:spacing w:before="312" w:after="312"/>
      </w:pPr>
      <w:r>
        <w:rPr>
          <w:rFonts w:hint="eastAsia"/>
        </w:rPr>
        <w:t>加工程序</w:t>
      </w:r>
    </w:p>
    <w:p w14:paraId="3FE4F893">
      <w:pPr>
        <w:pStyle w:val="56"/>
        <w:ind w:firstLine="420"/>
      </w:pPr>
      <w:r>
        <w:rPr>
          <w:rFonts w:hint="eastAsia"/>
        </w:rPr>
        <w:t>茶树花加工程序包括6个步骤，包括：采摘→盛装→运输→摊放→烘干→整理。</w:t>
      </w:r>
    </w:p>
    <w:p w14:paraId="27D7611F">
      <w:pPr>
        <w:pStyle w:val="104"/>
        <w:spacing w:before="312" w:after="312"/>
      </w:pPr>
      <w:r>
        <w:rPr>
          <w:rFonts w:hint="eastAsia"/>
        </w:rPr>
        <w:t>加工技术</w:t>
      </w:r>
    </w:p>
    <w:p w14:paraId="0509B40C">
      <w:pPr>
        <w:pStyle w:val="105"/>
        <w:spacing w:before="156" w:after="156"/>
      </w:pPr>
      <w:r>
        <w:rPr>
          <w:rFonts w:hint="eastAsia"/>
        </w:rPr>
        <w:t>采摘</w:t>
      </w:r>
    </w:p>
    <w:p w14:paraId="604CD320">
      <w:pPr>
        <w:pStyle w:val="56"/>
        <w:ind w:firstLine="420"/>
      </w:pPr>
      <w:r>
        <w:rPr>
          <w:rFonts w:hint="eastAsia"/>
        </w:rPr>
        <w:t>采摘期一般为10～12月，应采摘花蕾露白期或开放期的茶树花，不应采摘未开放花苞、露水花、雨水花、霜打花及凋零落地花。茶树花采摘后应保持新鲜并及时送到加工厂。</w:t>
      </w:r>
    </w:p>
    <w:p w14:paraId="3FABF600">
      <w:pPr>
        <w:pStyle w:val="105"/>
        <w:spacing w:before="156" w:after="156"/>
      </w:pPr>
      <w:r>
        <w:rPr>
          <w:rFonts w:hint="eastAsia"/>
        </w:rPr>
        <w:t>盛装</w:t>
      </w:r>
    </w:p>
    <w:p w14:paraId="201EDEF7">
      <w:pPr>
        <w:pStyle w:val="56"/>
        <w:ind w:firstLine="420"/>
      </w:pPr>
      <w:r>
        <w:rPr>
          <w:rFonts w:hint="eastAsia"/>
        </w:rPr>
        <w:t>茶树花采摘后，应用清洁无异味、透气良好、不易变形的容器，如篮、篓、筐等进行盛装，不应紧压，不应用布袋、塑料袋等易造成茶树花损伤或不通气的容器盛装。</w:t>
      </w:r>
    </w:p>
    <w:p w14:paraId="7E4C5740">
      <w:pPr>
        <w:pStyle w:val="105"/>
        <w:spacing w:before="156" w:after="156"/>
      </w:pPr>
      <w:r>
        <w:rPr>
          <w:rFonts w:hint="eastAsia"/>
        </w:rPr>
        <w:t>运输</w:t>
      </w:r>
    </w:p>
    <w:p w14:paraId="3B9501B7">
      <w:pPr>
        <w:pStyle w:val="56"/>
        <w:ind w:firstLine="420"/>
      </w:pPr>
      <w:r>
        <w:rPr>
          <w:rFonts w:hint="eastAsia"/>
        </w:rPr>
        <w:t>茶树花运输工具应清洁卫生，运输时避免日晒雨淋，应轻放、轻翻、禁压，不应与有毒、有异味的物品混装。</w:t>
      </w:r>
    </w:p>
    <w:p w14:paraId="2883AF41">
      <w:pPr>
        <w:pStyle w:val="105"/>
        <w:spacing w:before="156" w:after="156"/>
      </w:pPr>
      <w:r>
        <w:rPr>
          <w:rFonts w:hint="eastAsia"/>
        </w:rPr>
        <w:t>摊放</w:t>
      </w:r>
    </w:p>
    <w:p w14:paraId="3A290670">
      <w:pPr>
        <w:pStyle w:val="165"/>
      </w:pPr>
      <w:r>
        <w:rPr>
          <w:rFonts w:hint="eastAsia"/>
        </w:rPr>
        <w:t>茶树花运输到加工场所后，应使用竹匾、篾簟等符合食品加工要求的专用工具及时摊放；不同品种、不同采摘时间的茶树花应分别摊放加工。</w:t>
      </w:r>
    </w:p>
    <w:p w14:paraId="1832C74E">
      <w:pPr>
        <w:pStyle w:val="165"/>
      </w:pPr>
      <w:r>
        <w:rPr>
          <w:rFonts w:hint="eastAsia"/>
        </w:rPr>
        <w:t>摊放时应抖散摊平呈蓬松状态，保持厚度一致，根据茶树花含水量不同，摊花厚度3cm～4cm；摊放程度以花朵表面水大致干燥，青气褪去，香气清醇为宜，摊放时间1h～3h。</w:t>
      </w:r>
    </w:p>
    <w:p w14:paraId="0A4C132A">
      <w:pPr>
        <w:pStyle w:val="105"/>
        <w:spacing w:before="156" w:after="156"/>
      </w:pPr>
      <w:r>
        <w:rPr>
          <w:rFonts w:hint="eastAsia"/>
        </w:rPr>
        <w:t>烘干</w:t>
      </w:r>
    </w:p>
    <w:p w14:paraId="2CEA2DCE">
      <w:pPr>
        <w:pStyle w:val="56"/>
        <w:ind w:firstLine="420"/>
      </w:pPr>
      <w:r>
        <w:rPr>
          <w:rFonts w:hint="eastAsia"/>
        </w:rPr>
        <w:t>将摊凉后的茶树花单层平摊在筛盘上，置于空气能热泵烘干机内，50℃～60℃烘干9h～12h，烘干至手捻花成粉末为宜，且按照</w:t>
      </w:r>
      <w:r>
        <w:t>GB 5009.3</w:t>
      </w:r>
      <w:r>
        <w:rPr>
          <w:rFonts w:hint="eastAsia"/>
        </w:rPr>
        <w:t>的方法测定，水分含量不大于7%。</w:t>
      </w:r>
    </w:p>
    <w:p w14:paraId="3DF2C228">
      <w:pPr>
        <w:pStyle w:val="105"/>
        <w:spacing w:before="156" w:after="156"/>
      </w:pPr>
      <w:r>
        <w:rPr>
          <w:rFonts w:hint="eastAsia"/>
        </w:rPr>
        <w:t>整理</w:t>
      </w:r>
    </w:p>
    <w:p w14:paraId="250F4C4E">
      <w:pPr>
        <w:pStyle w:val="56"/>
        <w:ind w:firstLine="420"/>
      </w:pPr>
      <w:r>
        <w:rPr>
          <w:rFonts w:hint="eastAsia"/>
        </w:rPr>
        <w:t>洪干后的干花，去除碎末，剔除杂物，及时归类包装。</w:t>
      </w:r>
    </w:p>
    <w:p w14:paraId="68CED752">
      <w:pPr>
        <w:pStyle w:val="104"/>
        <w:spacing w:before="312" w:after="312"/>
      </w:pPr>
      <w:r>
        <w:rPr>
          <w:rFonts w:hint="eastAsia"/>
        </w:rPr>
        <w:t>记录</w:t>
      </w:r>
    </w:p>
    <w:p w14:paraId="5E2A77E8">
      <w:pPr>
        <w:pStyle w:val="56"/>
        <w:ind w:firstLine="420"/>
      </w:pPr>
      <w:r>
        <w:rPr>
          <w:rFonts w:hint="eastAsia"/>
        </w:rPr>
        <w:t>应建立记录制度。对采购、加工、贮存、检验、销售、客户投诉处理、产品召回等环节进行记录。记录内容应完整、真实。记录应有记录人和审核人的签名，保存期应不少于2年。</w:t>
      </w:r>
    </w:p>
    <w:bookmarkEnd w:id="22"/>
    <w:p w14:paraId="166D5C11">
      <w:pPr>
        <w:pStyle w:val="56"/>
        <w:ind w:firstLine="0" w:firstLineChars="0"/>
        <w:jc w:val="center"/>
      </w:pPr>
      <w:bookmarkStart w:id="45" w:name="BookMark8"/>
      <w:r>
        <w:drawing>
          <wp:inline distT="0" distB="0" distL="0" distR="0">
            <wp:extent cx="1485900" cy="317500"/>
            <wp:effectExtent l="0" t="0" r="0" b="6350"/>
            <wp:docPr id="1533127903" name="图片 3"/>
            <wp:cNvGraphicFramePr/>
            <a:graphic xmlns:a="http://schemas.openxmlformats.org/drawingml/2006/main">
              <a:graphicData uri="http://schemas.openxmlformats.org/drawingml/2006/picture">
                <pic:pic xmlns:pic="http://schemas.openxmlformats.org/drawingml/2006/picture">
                  <pic:nvPicPr>
                    <pic:cNvPr id="1533127903" name="图片 3"/>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3E8819">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AB716">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8E6CD">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71941">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95EE50">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8E8DC">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46722">
    <w:pPr>
      <w:pStyle w:val="51"/>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5E6EF">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468004">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688B0">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6ABCC3">
    <w:pPr>
      <w:pStyle w:val="61"/>
      <w:rPr>
        <w:rFonts w:hint="eastAsia"/>
      </w:rPr>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DAEFF">
    <w:pPr>
      <w:pStyle w:val="62"/>
      <w:rPr>
        <w:rFonts w:hint="eastAsia"/>
      </w:rPr>
    </w:pPr>
    <w:r>
      <w:fldChar w:fldCharType="begin"/>
    </w:r>
    <w:r>
      <w:instrText xml:space="preserve"> STYLEREF  标准文件_文件编号 \* MERGEFORMAT </w:instrText>
    </w:r>
    <w:r>
      <w:fldChar w:fldCharType="separate"/>
    </w:r>
    <w:r>
      <w:t>DB 34/T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CF53A">
    <w:pPr>
      <w:pStyle w:val="61"/>
      <w:rPr>
        <w:rFonts w:hint="eastAsia"/>
      </w:rPr>
    </w:pPr>
    <w:r>
      <w:fldChar w:fldCharType="begin"/>
    </w:r>
    <w:r>
      <w:instrText xml:space="preserve"> STYLEREF  标准文件_文件编号  \* MERGEFORMAT </w:instrText>
    </w:r>
    <w:r>
      <w:fldChar w:fldCharType="separate"/>
    </w:r>
    <w:r>
      <w:t>DB 34/T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7E917">
    <w:pPr>
      <w:pStyle w:val="62"/>
      <w:rPr>
        <w:rFonts w:hint="eastAsia"/>
      </w:rPr>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DB 34/T XXXX—XXXX</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attachedTemplate r:id="rId1"/>
  <w:documentProtection w:edit="forms" w:enforcement="1" w:cryptProviderType="rsaAES" w:cryptAlgorithmClass="hash" w:cryptAlgorithmType="typeAny" w:cryptAlgorithmSid="14" w:cryptSpinCount="100000" w:hash="MosGqKLAr7TbDIwoJIqKwXqTZ8Kmff9WmQi/wc0zpWZdDKfBq76mQGRxkB4qvUJ0bbc/oXcK4m9JV8kBYMWsjQ==" w:salt="3mpYCloupPNQlC1Aw1Xdig=="/>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BF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2AC8"/>
    <w:rsid w:val="00073C8C"/>
    <w:rsid w:val="00076C3F"/>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5CA4"/>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1327"/>
    <w:rsid w:val="001227B8"/>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77648"/>
    <w:rsid w:val="001852C9"/>
    <w:rsid w:val="00190087"/>
    <w:rsid w:val="001913C4"/>
    <w:rsid w:val="0019348F"/>
    <w:rsid w:val="00193A07"/>
    <w:rsid w:val="00194C95"/>
    <w:rsid w:val="00195C34"/>
    <w:rsid w:val="00196EF5"/>
    <w:rsid w:val="001A1A53"/>
    <w:rsid w:val="001A234A"/>
    <w:rsid w:val="001A4CF3"/>
    <w:rsid w:val="001B06E8"/>
    <w:rsid w:val="001B0E81"/>
    <w:rsid w:val="001B71D0"/>
    <w:rsid w:val="001B71EE"/>
    <w:rsid w:val="001C04A8"/>
    <w:rsid w:val="001C2C03"/>
    <w:rsid w:val="001C42F7"/>
    <w:rsid w:val="001C49E5"/>
    <w:rsid w:val="001C680C"/>
    <w:rsid w:val="001C6EFF"/>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31E"/>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46A6"/>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77B7"/>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0379"/>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66B37"/>
    <w:rsid w:val="00573D9E"/>
    <w:rsid w:val="005801E3"/>
    <w:rsid w:val="00581802"/>
    <w:rsid w:val="005836A8"/>
    <w:rsid w:val="0058409C"/>
    <w:rsid w:val="00584262"/>
    <w:rsid w:val="00586630"/>
    <w:rsid w:val="00587ADD"/>
    <w:rsid w:val="00591E27"/>
    <w:rsid w:val="00593D6E"/>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E7EAB"/>
    <w:rsid w:val="005F0D9C"/>
    <w:rsid w:val="005F0F62"/>
    <w:rsid w:val="005F284E"/>
    <w:rsid w:val="005F4712"/>
    <w:rsid w:val="006015CE"/>
    <w:rsid w:val="00604784"/>
    <w:rsid w:val="00606419"/>
    <w:rsid w:val="00607D29"/>
    <w:rsid w:val="00611886"/>
    <w:rsid w:val="00612952"/>
    <w:rsid w:val="00614CC1"/>
    <w:rsid w:val="00615A9D"/>
    <w:rsid w:val="00617387"/>
    <w:rsid w:val="006205D6"/>
    <w:rsid w:val="006252D8"/>
    <w:rsid w:val="006259BC"/>
    <w:rsid w:val="0062636B"/>
    <w:rsid w:val="00631BD0"/>
    <w:rsid w:val="00632182"/>
    <w:rsid w:val="00632AE0"/>
    <w:rsid w:val="00633C17"/>
    <w:rsid w:val="00634D9E"/>
    <w:rsid w:val="00636E3E"/>
    <w:rsid w:val="006379F7"/>
    <w:rsid w:val="00637E4D"/>
    <w:rsid w:val="00640620"/>
    <w:rsid w:val="00640BF4"/>
    <w:rsid w:val="00641A1F"/>
    <w:rsid w:val="00642981"/>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95D31"/>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6F7769"/>
    <w:rsid w:val="007002C5"/>
    <w:rsid w:val="00704387"/>
    <w:rsid w:val="00707669"/>
    <w:rsid w:val="00711CBA"/>
    <w:rsid w:val="00711FB5"/>
    <w:rsid w:val="0071248C"/>
    <w:rsid w:val="00712A01"/>
    <w:rsid w:val="00714F58"/>
    <w:rsid w:val="007165FB"/>
    <w:rsid w:val="00722FBF"/>
    <w:rsid w:val="00722FC2"/>
    <w:rsid w:val="00724879"/>
    <w:rsid w:val="00724E1B"/>
    <w:rsid w:val="00725949"/>
    <w:rsid w:val="00727FA2"/>
    <w:rsid w:val="007322D9"/>
    <w:rsid w:val="00732BC0"/>
    <w:rsid w:val="0073720F"/>
    <w:rsid w:val="00737796"/>
    <w:rsid w:val="00740585"/>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0EE0"/>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95F2A"/>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4C0"/>
    <w:rsid w:val="007C2D89"/>
    <w:rsid w:val="007C4593"/>
    <w:rsid w:val="007C5309"/>
    <w:rsid w:val="007C6069"/>
    <w:rsid w:val="007D06C4"/>
    <w:rsid w:val="007D1352"/>
    <w:rsid w:val="007D2508"/>
    <w:rsid w:val="007D346A"/>
    <w:rsid w:val="007D6518"/>
    <w:rsid w:val="007D76BD"/>
    <w:rsid w:val="007E0BF1"/>
    <w:rsid w:val="007F0ED8"/>
    <w:rsid w:val="007F0F63"/>
    <w:rsid w:val="007F6F04"/>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450"/>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42E"/>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5AA7"/>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924"/>
    <w:rsid w:val="008F0CDC"/>
    <w:rsid w:val="008F17A3"/>
    <w:rsid w:val="008F1ED3"/>
    <w:rsid w:val="008F23A5"/>
    <w:rsid w:val="008F4C29"/>
    <w:rsid w:val="008F5670"/>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1F9"/>
    <w:rsid w:val="00977D02"/>
    <w:rsid w:val="009809BB"/>
    <w:rsid w:val="0098364B"/>
    <w:rsid w:val="009911AF"/>
    <w:rsid w:val="00991875"/>
    <w:rsid w:val="00991F92"/>
    <w:rsid w:val="00992985"/>
    <w:rsid w:val="00993889"/>
    <w:rsid w:val="0099551B"/>
    <w:rsid w:val="00997BF1"/>
    <w:rsid w:val="009A089C"/>
    <w:rsid w:val="009A0F02"/>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2FF8"/>
    <w:rsid w:val="00A06A6B"/>
    <w:rsid w:val="00A06C67"/>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4B5"/>
    <w:rsid w:val="00A648CD"/>
    <w:rsid w:val="00A6537A"/>
    <w:rsid w:val="00A67866"/>
    <w:rsid w:val="00A70B07"/>
    <w:rsid w:val="00A723F8"/>
    <w:rsid w:val="00A77CCB"/>
    <w:rsid w:val="00A83D8D"/>
    <w:rsid w:val="00A8446B"/>
    <w:rsid w:val="00A8473F"/>
    <w:rsid w:val="00A84B16"/>
    <w:rsid w:val="00A862D6"/>
    <w:rsid w:val="00A8715E"/>
    <w:rsid w:val="00A9295B"/>
    <w:rsid w:val="00A92C99"/>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BCC"/>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0AD1"/>
    <w:rsid w:val="00B72880"/>
    <w:rsid w:val="00B758BF"/>
    <w:rsid w:val="00B77EC8"/>
    <w:rsid w:val="00B827A6"/>
    <w:rsid w:val="00B831CE"/>
    <w:rsid w:val="00B86677"/>
    <w:rsid w:val="00B87131"/>
    <w:rsid w:val="00B939B1"/>
    <w:rsid w:val="00B96D40"/>
    <w:rsid w:val="00B97386"/>
    <w:rsid w:val="00BA25A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1097"/>
    <w:rsid w:val="00BE22F3"/>
    <w:rsid w:val="00BE5B52"/>
    <w:rsid w:val="00BE7B8D"/>
    <w:rsid w:val="00BF0993"/>
    <w:rsid w:val="00BF10A9"/>
    <w:rsid w:val="00BF1703"/>
    <w:rsid w:val="00BF231C"/>
    <w:rsid w:val="00BF51E5"/>
    <w:rsid w:val="00BF74A6"/>
    <w:rsid w:val="00C004E8"/>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090"/>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574B"/>
    <w:rsid w:val="00E06404"/>
    <w:rsid w:val="00E065D2"/>
    <w:rsid w:val="00E11A85"/>
    <w:rsid w:val="00E12495"/>
    <w:rsid w:val="00E15CCD"/>
    <w:rsid w:val="00E202EF"/>
    <w:rsid w:val="00E210B5"/>
    <w:rsid w:val="00E22BFF"/>
    <w:rsid w:val="00E23D99"/>
    <w:rsid w:val="00E2552F"/>
    <w:rsid w:val="00E3137A"/>
    <w:rsid w:val="00E32CCF"/>
    <w:rsid w:val="00E34A98"/>
    <w:rsid w:val="00E35D1E"/>
    <w:rsid w:val="00E360F9"/>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0E68"/>
    <w:rsid w:val="00F04844"/>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2F53"/>
    <w:rsid w:val="00F6412A"/>
    <w:rsid w:val="00F65893"/>
    <w:rsid w:val="00F66A4A"/>
    <w:rsid w:val="00F71E22"/>
    <w:rsid w:val="00F72142"/>
    <w:rsid w:val="00F72AE7"/>
    <w:rsid w:val="00F81141"/>
    <w:rsid w:val="00F833BA"/>
    <w:rsid w:val="00F84FD0"/>
    <w:rsid w:val="00F859A8"/>
    <w:rsid w:val="00F86D87"/>
    <w:rsid w:val="00F86DAA"/>
    <w:rsid w:val="00F9108B"/>
    <w:rsid w:val="00F91349"/>
    <w:rsid w:val="00F93A8A"/>
    <w:rsid w:val="00F95248"/>
    <w:rsid w:val="00F956A9"/>
    <w:rsid w:val="00F963ED"/>
    <w:rsid w:val="00F966CF"/>
    <w:rsid w:val="00F96CAE"/>
    <w:rsid w:val="00F97C99"/>
    <w:rsid w:val="00FA4DAC"/>
    <w:rsid w:val="00FA662D"/>
    <w:rsid w:val="00FA73B1"/>
    <w:rsid w:val="00FB0CB9"/>
    <w:rsid w:val="00FB1521"/>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53D83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glossaryDocument" Target="glossary/document.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43AEDE17D04447FB3F6FE8D055BE56C"/>
        <w:style w:val=""/>
        <w:category>
          <w:name w:val="常规"/>
          <w:gallery w:val="placeholder"/>
        </w:category>
        <w:types>
          <w:type w:val="bbPlcHdr"/>
        </w:types>
        <w:behaviors>
          <w:behavior w:val="content"/>
        </w:behaviors>
        <w:description w:val=""/>
        <w:guid w:val="{2147747E-4BB1-4F6C-A180-5EE140DC2E26}"/>
      </w:docPartPr>
      <w:docPartBody>
        <w:p w14:paraId="170E99E6">
          <w:pPr>
            <w:pStyle w:val="5"/>
            <w:rPr>
              <w:rFonts w:hint="eastAsia"/>
            </w:rPr>
          </w:pPr>
          <w:r>
            <w:rPr>
              <w:rStyle w:val="4"/>
              <w:rFonts w:hint="eastAsia"/>
            </w:rPr>
            <w:t>单击或点击此处输入文字。</w:t>
          </w:r>
        </w:p>
      </w:docPartBody>
    </w:docPart>
    <w:docPart>
      <w:docPartPr>
        <w:name w:val="EF6EC76F9EC44463BF7176656B3E4760"/>
        <w:style w:val=""/>
        <w:category>
          <w:name w:val="常规"/>
          <w:gallery w:val="placeholder"/>
        </w:category>
        <w:types>
          <w:type w:val="bbPlcHdr"/>
        </w:types>
        <w:behaviors>
          <w:behavior w:val="content"/>
        </w:behaviors>
        <w:description w:val=""/>
        <w:guid w:val="{9D0874A4-7F9C-4F48-B1F4-2A5D932CBB84}"/>
      </w:docPartPr>
      <w:docPartBody>
        <w:p w14:paraId="20FF2D6E">
          <w:pPr>
            <w:pStyle w:val="6"/>
            <w:rPr>
              <w:rFonts w:hint="eastAsia"/>
            </w:rPr>
          </w:pPr>
          <w:r>
            <w:rPr>
              <w:rStyle w:val="4"/>
              <w:rFonts w:hint="eastAsia"/>
            </w:rPr>
            <w:t>选择一项。</w:t>
          </w:r>
        </w:p>
      </w:docPartBody>
    </w:docPart>
    <w:docPart>
      <w:docPartPr>
        <w:name w:val="56766C5DA2BA4E0F8B9AF567B6181F65"/>
        <w:style w:val=""/>
        <w:category>
          <w:name w:val="常规"/>
          <w:gallery w:val="placeholder"/>
        </w:category>
        <w:types>
          <w:type w:val="bbPlcHdr"/>
        </w:types>
        <w:behaviors>
          <w:behavior w:val="content"/>
        </w:behaviors>
        <w:description w:val=""/>
        <w:guid w:val="{12A54FC5-03FB-49B9-97F0-4344C629D42B}"/>
      </w:docPartPr>
      <w:docPartBody>
        <w:p w14:paraId="5369AA78">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708"/>
    <w:rsid w:val="000C736B"/>
    <w:rsid w:val="00182708"/>
    <w:rsid w:val="007F6F04"/>
    <w:rsid w:val="00A02FF8"/>
    <w:rsid w:val="00CA265D"/>
    <w:rsid w:val="00CE64EB"/>
    <w:rsid w:val="00F04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B43AEDE17D04447FB3F6FE8D055BE56C"/>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EF6EC76F9EC44463BF7176656B3E4760"/>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56766C5DA2BA4E0F8B9AF567B6181F65"/>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6</Pages>
  <Words>1268</Words>
  <Characters>1472</Characters>
  <Lines>13</Lines>
  <Paragraphs>3</Paragraphs>
  <TotalTime>218</TotalTime>
  <ScaleCrop>false</ScaleCrop>
  <LinksUpToDate>false</LinksUpToDate>
  <CharactersWithSpaces>1533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2025-03-03T07:31:00Z</dcterms:created>
  <dc:creator>凌俊杰</dc:creator>
  <dc:description>&lt;config cover="true" show_menu="true" version="1.0.0" doctype="SDKXY"&gt;_x000d_
&lt;/config&gt;</dc:description>
  <cp:lastModifiedBy>忐忑</cp:lastModifiedBy>
  <cp:lastPrinted>2020-08-30T10:00:00Z</cp:lastPrinted>
  <dcterms:modified xsi:type="dcterms:W3CDTF">2025-03-25T02:22:04Z</dcterms:modified>
  <dc:title>地方标准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eyJoZGlkIjoiMjE1MGZmOTRhZjllMGExZDlkZTMzYmYzNTljMTkwODUiLCJ1c2VySWQiOiI0MzYwMTU0NjQifQ==</vt:lpwstr>
  </property>
  <property fmtid="{D5CDD505-2E9C-101B-9397-08002B2CF9AE}" pid="16" name="KSOProductBuildVer">
    <vt:lpwstr>2052-12.1.0.20305</vt:lpwstr>
  </property>
  <property fmtid="{D5CDD505-2E9C-101B-9397-08002B2CF9AE}" pid="17" name="ICV">
    <vt:lpwstr>0FBEBFFC24344C5388FC671AF92C357C_12</vt:lpwstr>
  </property>
</Properties>
</file>