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A69B5">
      <w:pPr>
        <w:spacing w:line="360" w:lineRule="auto"/>
        <w:jc w:val="center"/>
        <w:textAlignment w:val="baseline"/>
        <w:rPr>
          <w:rFonts w:ascii="Times New Roman" w:hAnsi="Times New Roman" w:eastAsia="宋体" w:cs="Times New Roman"/>
          <w:b/>
          <w:kern w:val="44"/>
          <w:sz w:val="52"/>
          <w:szCs w:val="32"/>
        </w:rPr>
      </w:pPr>
      <w:bookmarkStart w:id="0" w:name="_Toc16597"/>
      <w:bookmarkStart w:id="1" w:name="_Toc16733"/>
      <w:bookmarkStart w:id="2" w:name="_Toc30681"/>
    </w:p>
    <w:p w14:paraId="4CE00CB1">
      <w:pPr>
        <w:spacing w:line="360" w:lineRule="auto"/>
        <w:jc w:val="center"/>
        <w:textAlignment w:val="baseline"/>
        <w:rPr>
          <w:rFonts w:ascii="Times New Roman" w:hAnsi="Times New Roman" w:eastAsia="宋体" w:cs="Times New Roman"/>
          <w:b/>
          <w:kern w:val="44"/>
          <w:sz w:val="52"/>
          <w:szCs w:val="32"/>
        </w:rPr>
      </w:pPr>
    </w:p>
    <w:p w14:paraId="611CDFC2">
      <w:pPr>
        <w:spacing w:line="360" w:lineRule="auto"/>
        <w:jc w:val="center"/>
        <w:textAlignment w:val="baseline"/>
        <w:rPr>
          <w:rFonts w:ascii="Times New Roman" w:hAnsi="Times New Roman" w:eastAsia="宋体" w:cs="Times New Roman"/>
          <w:b/>
          <w:kern w:val="44"/>
          <w:sz w:val="52"/>
          <w:szCs w:val="32"/>
        </w:rPr>
      </w:pPr>
    </w:p>
    <w:p w14:paraId="10B9D375">
      <w:pPr>
        <w:pStyle w:val="36"/>
        <w:rPr>
          <w:rFonts w:ascii="Times New Roman"/>
          <w:color w:val="auto"/>
        </w:rPr>
      </w:pPr>
      <w:r>
        <w:rPr>
          <w:rFonts w:ascii="Times New Roman"/>
          <w:color w:val="auto"/>
        </w:rPr>
        <w:t>ICS</w:t>
      </w:r>
      <w:r>
        <w:rPr>
          <w:rFonts w:ascii="Times New Roman" w:hAnsi="MS Mincho" w:eastAsia="MS Mincho"/>
          <w:color w:val="auto"/>
        </w:rPr>
        <w:t> </w:t>
      </w:r>
      <w:bookmarkStart w:id="3" w:name="ICS"/>
      <w:r>
        <w:rPr>
          <w:rFonts w:ascii="Times New Roman"/>
          <w:color w:val="auto"/>
        </w:rPr>
        <w:fldChar w:fldCharType="begin">
          <w:ffData>
            <w:name w:val="ICS"/>
            <w:enabled/>
            <w:calcOnExit w:val="0"/>
            <w:helpText w:type="text" w:val="请输入正确的ICS号："/>
            <w:textInput>
              <w:default w:val="点击此处添加ICS号"/>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点击此处添加ICS号</w:t>
      </w:r>
      <w:r>
        <w:rPr>
          <w:rFonts w:ascii="Times New Roman"/>
          <w:color w:val="auto"/>
        </w:rPr>
        <w:fldChar w:fldCharType="end"/>
      </w:r>
      <w:bookmarkEnd w:id="3"/>
    </w:p>
    <w:p w14:paraId="72A30754">
      <w:pPr>
        <w:pStyle w:val="36"/>
        <w:rPr>
          <w:rFonts w:ascii="Times New Roman"/>
          <w:color w:val="auto"/>
        </w:rPr>
      </w:pPr>
      <w:bookmarkStart w:id="4" w:name="WXFLH"/>
      <w:r>
        <w:rPr>
          <w:rFonts w:ascii="Times New Roman"/>
          <w:color w:val="auto"/>
        </w:rPr>
        <w:fldChar w:fldCharType="begin">
          <w:ffData>
            <w:name w:val="WXFLH"/>
            <w:enabled/>
            <w:calcOnExit w:val="0"/>
            <w:helpText w:type="text" w:val="请输入中国标准文献分类号："/>
            <w:textInput>
              <w:default w:val="点击此处添加中国标准文献分类号"/>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点击此处添加中国标准文献分类号</w:t>
      </w:r>
      <w:r>
        <w:rPr>
          <w:rFonts w:ascii="Times New Roman"/>
          <w:color w:val="auto"/>
        </w:rPr>
        <w:fldChar w:fldCharType="end"/>
      </w:r>
      <w:bookmarkEnd w:id="4"/>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14:paraId="28279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14:paraId="60D5C0C0">
            <w:pPr>
              <w:pStyle w:val="36"/>
              <w:rPr>
                <w:rFonts w:ascii="Times New Roman"/>
                <w:color w:val="auto"/>
              </w:rPr>
            </w:pPr>
            <w:r>
              <w:rPr>
                <w:rFonts w:ascii="Times New Roman"/>
                <w:color w:val="auto"/>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矩形 6"/>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yK4v7NUAAAAHAQAADwAAAAAAAAABACAAAAAiAAAAZHJzL2Rvd25yZXYueG1sUEsBAhQAFAAAAAgA&#10;h07iQP5oJ4q2AQAAbAMAAA4AAAAAAAAAAQAgAAAAJAEAAGRycy9lMm9Eb2MueG1sUEsFBgAAAAAG&#10;AAYAWQEAAEwFAAAAAA==&#10;">
                      <v:fill on="t" focussize="0,0"/>
                      <v:stroke on="f"/>
                      <v:imagedata o:title=""/>
                      <o:lock v:ext="edit" aspectratio="f"/>
                    </v:rect>
                  </w:pict>
                </mc:Fallback>
              </mc:AlternateContent>
            </w:r>
            <w:r>
              <w:rPr>
                <w:rFonts w:ascii="Times New Roman"/>
                <w:color w:val="auto"/>
              </w:rPr>
              <w:fldChar w:fldCharType="begin">
                <w:ffData>
                  <w:name w:val="BAH"/>
                  <w:enabled/>
                  <w:calcOnExit w:val="0"/>
                  <w:textInput/>
                </w:ffData>
              </w:fldChar>
            </w:r>
            <w:bookmarkStart w:id="5" w:name="BAH"/>
            <w:r>
              <w:rPr>
                <w:rFonts w:ascii="Times New Roman"/>
                <w:color w:val="auto"/>
              </w:rPr>
              <w:instrText xml:space="preserve"> FORMTEXT </w:instrText>
            </w:r>
            <w:r>
              <w:rPr>
                <w:rFonts w:ascii="Times New Roman"/>
                <w:color w:val="auto"/>
              </w:rPr>
              <w:fldChar w:fldCharType="separate"/>
            </w:r>
            <w:r>
              <w:rPr>
                <w:rFonts w:ascii="Times New Roman"/>
                <w:color w:val="auto"/>
              </w:rPr>
              <w:t>     </w:t>
            </w:r>
            <w:r>
              <w:rPr>
                <w:rFonts w:ascii="Times New Roman"/>
                <w:color w:val="auto"/>
              </w:rPr>
              <w:fldChar w:fldCharType="end"/>
            </w:r>
            <w:bookmarkEnd w:id="5"/>
          </w:p>
        </w:tc>
      </w:tr>
    </w:tbl>
    <w:p w14:paraId="748E1791">
      <w:pPr>
        <w:pStyle w:val="37"/>
        <w:rPr>
          <w:color w:val="auto"/>
        </w:rPr>
      </w:pPr>
      <w:r>
        <w:rPr>
          <w:color w:val="auto"/>
        </w:rPr>
        <w:t>DB</w:t>
      </w:r>
      <w:bookmarkStart w:id="6" w:name="c3"/>
      <w:r>
        <w:rPr>
          <w:color w:val="auto"/>
        </w:rPr>
        <w:fldChar w:fldCharType="begin">
          <w:ffData>
            <w:name w:val="c3"/>
            <w:enabled/>
            <w:calcOnExit w:val="0"/>
            <w:entryMacro w:val="ShowHelp16"/>
            <w:textInput>
              <w:maxLength w:val="2"/>
            </w:textInput>
          </w:ffData>
        </w:fldChar>
      </w:r>
      <w:r>
        <w:rPr>
          <w:color w:val="auto"/>
        </w:rPr>
        <w:instrText xml:space="preserve"> FORMTEXT </w:instrText>
      </w:r>
      <w:r>
        <w:rPr>
          <w:color w:val="auto"/>
        </w:rPr>
        <w:fldChar w:fldCharType="separate"/>
      </w:r>
      <w:r>
        <w:rPr>
          <w:color w:val="auto"/>
        </w:rPr>
        <w:t>34</w:t>
      </w:r>
      <w:r>
        <w:rPr>
          <w:color w:val="auto"/>
        </w:rPr>
        <w:fldChar w:fldCharType="end"/>
      </w:r>
      <w:bookmarkEnd w:id="6"/>
    </w:p>
    <w:p w14:paraId="132C9E93">
      <w:pPr>
        <w:pStyle w:val="39"/>
        <w:rPr>
          <w:rFonts w:ascii="Times New Roman" w:hAnsi="Times New Roman"/>
          <w:color w:val="auto"/>
        </w:rPr>
      </w:pPr>
      <w:bookmarkStart w:id="7" w:name="c4"/>
      <w:r>
        <w:rPr>
          <w:rFonts w:ascii="Times New Roman" w:hAnsi="Times New Roman"/>
          <w:color w:val="auto"/>
        </w:rPr>
        <w:fldChar w:fldCharType="begin">
          <w:ffData>
            <w:name w:val="c4"/>
            <w:enabled/>
            <w:calcOnExit w:val="0"/>
            <w:entryMacro w:val="showhelp12"/>
            <w:textInput/>
          </w:ffData>
        </w:fldChar>
      </w:r>
      <w:r>
        <w:rPr>
          <w:rFonts w:ascii="Times New Roman" w:hAnsi="Times New Roman"/>
          <w:color w:val="auto"/>
        </w:rPr>
        <w:instrText xml:space="preserve"> FORMTEXT </w:instrText>
      </w:r>
      <w:r>
        <w:rPr>
          <w:rFonts w:ascii="Times New Roman" w:hAnsi="Times New Roman"/>
          <w:color w:val="auto"/>
        </w:rPr>
        <w:fldChar w:fldCharType="separate"/>
      </w:r>
      <w:r>
        <w:rPr>
          <w:rFonts w:ascii="Times New Roman" w:hAnsi="Times New Roman"/>
          <w:color w:val="auto"/>
        </w:rPr>
        <w:t>安徽省</w:t>
      </w:r>
      <w:r>
        <w:rPr>
          <w:rFonts w:ascii="Times New Roman" w:hAnsi="Times New Roman"/>
          <w:color w:val="auto"/>
        </w:rPr>
        <w:fldChar w:fldCharType="end"/>
      </w:r>
      <w:bookmarkEnd w:id="7"/>
      <w:r>
        <w:rPr>
          <w:rFonts w:ascii="Times New Roman" w:hAnsi="Times New Roman"/>
          <w:color w:val="auto"/>
        </w:rPr>
        <w:t>地方标准</w:t>
      </w:r>
    </w:p>
    <w:p w14:paraId="7ABE2790">
      <w:pPr>
        <w:pStyle w:val="40"/>
        <w:rPr>
          <w:rFonts w:ascii="Times New Roman"/>
          <w:color w:val="auto"/>
        </w:rPr>
      </w:pPr>
      <w:r>
        <w:rPr>
          <w:rFonts w:ascii="Times New Roman"/>
          <w:color w:val="auto"/>
        </w:rPr>
        <w:t xml:space="preserve">DB </w:t>
      </w:r>
      <w:bookmarkStart w:id="8" w:name="StdNo0"/>
      <w:r>
        <w:rPr>
          <w:rFonts w:ascii="Times New Roman"/>
          <w:color w:val="auto"/>
        </w:rPr>
        <w:fldChar w:fldCharType="begin">
          <w:ffData>
            <w:name w:val="StdNo0"/>
            <w:enabled/>
            <w:calcOnExit w:val="0"/>
            <w:textInput>
              <w:default w:val="XX"/>
              <w:maxLength w:val="2"/>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34</w:t>
      </w:r>
      <w:r>
        <w:rPr>
          <w:rFonts w:ascii="Times New Roman"/>
          <w:color w:val="auto"/>
        </w:rPr>
        <w:fldChar w:fldCharType="end"/>
      </w:r>
      <w:bookmarkEnd w:id="8"/>
      <w:r>
        <w:rPr>
          <w:rFonts w:ascii="Times New Roman"/>
          <w:color w:val="auto"/>
        </w:rPr>
        <w:t xml:space="preserve">/ </w:t>
      </w:r>
      <w:bookmarkStart w:id="9" w:name="StdNo1"/>
      <w:r>
        <w:rPr>
          <w:rFonts w:ascii="Times New Roman"/>
          <w:color w:val="auto"/>
        </w:rPr>
        <w:fldChar w:fldCharType="begin">
          <w:ffData>
            <w:name w:val="StdNo1"/>
            <w:enabled/>
            <w:calcOnExit w:val="0"/>
            <w:textInput>
              <w:default w:val="XXXXX"/>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XXXXX</w:t>
      </w:r>
      <w:r>
        <w:rPr>
          <w:rFonts w:ascii="Times New Roman"/>
          <w:color w:val="auto"/>
        </w:rPr>
        <w:fldChar w:fldCharType="end"/>
      </w:r>
      <w:bookmarkEnd w:id="9"/>
      <w:r>
        <w:rPr>
          <w:rFonts w:ascii="Times New Roman"/>
          <w:color w:val="auto"/>
        </w:rPr>
        <w:t>—</w:t>
      </w:r>
      <w:bookmarkStart w:id="10" w:name="StdNo2"/>
      <w:r>
        <w:rPr>
          <w:rFonts w:ascii="Times New Roman"/>
          <w:color w:val="auto"/>
        </w:rPr>
        <w:fldChar w:fldCharType="begin">
          <w:ffData>
            <w:name w:val="StdNo2"/>
            <w:enabled/>
            <w:calcOnExit w:val="0"/>
            <w:textInput>
              <w:default w:val="XXXX"/>
              <w:maxLength w:val="4"/>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XXXX</w:t>
      </w:r>
      <w:r>
        <w:rPr>
          <w:rFonts w:ascii="Times New Roman"/>
          <w:color w:val="auto"/>
        </w:rPr>
        <w:fldChar w:fldCharType="end"/>
      </w:r>
      <w:bookmarkEnd w:id="10"/>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1C7A5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77DD598D">
            <w:pPr>
              <w:pStyle w:val="41"/>
              <w:rPr>
                <w:rFonts w:ascii="Times New Roman"/>
                <w:color w:val="auto"/>
              </w:rPr>
            </w:pPr>
            <w:bookmarkStart w:id="11" w:name="DT"/>
            <w:r>
              <w:rPr>
                <w:rFonts w:ascii="Times New Roman"/>
                <w:color w:val="auto"/>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upright="1"/>
                          </wps:wsp>
                        </a:graphicData>
                      </a:graphic>
                    </wp:anchor>
                  </w:drawing>
                </mc:Choice>
                <mc:Fallback>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e&#10;YPLL1gAAAAgBAAAPAAAAAAAAAAEAIAAAACIAAABkcnMvZG93bnJldi54bWxQSwECFAAUAAAACACH&#10;TuJAdm7yUrQBAABtAwAADgAAAAAAAAABACAAAAAlAQAAZHJzL2Uyb0RvYy54bWxQSwUGAAAAAAYA&#10;BgBZAQAASwUAAAAA&#10;">
                      <v:fill on="t" focussize="0,0"/>
                      <v:stroke on="f"/>
                      <v:imagedata o:title=""/>
                      <o:lock v:ext="edit" aspectratio="f"/>
                    </v:rect>
                  </w:pict>
                </mc:Fallback>
              </mc:AlternateContent>
            </w:r>
            <w:r>
              <w:rPr>
                <w:rFonts w:ascii="Times New Roman"/>
                <w:color w:val="auto"/>
              </w:rPr>
              <w:fldChar w:fldCharType="begin">
                <w:ffData>
                  <w:name w:val="DT"/>
                  <w:enabled/>
                  <w:calcOnExit w:val="0"/>
                  <w:entryMacro w:val="ShowHelp4"/>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     </w:t>
            </w:r>
            <w:r>
              <w:rPr>
                <w:rFonts w:ascii="Times New Roman"/>
                <w:color w:val="auto"/>
              </w:rPr>
              <w:fldChar w:fldCharType="end"/>
            </w:r>
            <w:bookmarkEnd w:id="11"/>
          </w:p>
        </w:tc>
      </w:tr>
    </w:tbl>
    <w:p w14:paraId="2FE365E4">
      <w:pPr>
        <w:pStyle w:val="40"/>
        <w:rPr>
          <w:rFonts w:ascii="Times New Roman"/>
          <w:color w:val="auto"/>
        </w:rPr>
      </w:pPr>
    </w:p>
    <w:p w14:paraId="67394DAC">
      <w:pPr>
        <w:pStyle w:val="40"/>
        <w:rPr>
          <w:rFonts w:ascii="Times New Roman"/>
          <w:color w:val="auto"/>
        </w:rPr>
      </w:pPr>
    </w:p>
    <w:p w14:paraId="0910D866">
      <w:pPr>
        <w:pStyle w:val="42"/>
        <w:rPr>
          <w:rFonts w:ascii="Times New Roman"/>
          <w:color w:val="auto"/>
        </w:rPr>
      </w:pPr>
      <w:r>
        <w:rPr>
          <w:rFonts w:hint="eastAsia" w:ascii="Times New Roman"/>
          <w:color w:val="auto"/>
          <w:lang w:val="en-US" w:eastAsia="zh-CN"/>
        </w:rPr>
        <w:t>太和香椿温室大棚栽培技术规</w:t>
      </w:r>
      <w:r>
        <w:rPr>
          <w:rFonts w:ascii="Times New Roman"/>
          <w:color w:val="auto"/>
        </w:rPr>
        <w:t>程</w:t>
      </w:r>
    </w:p>
    <w:p w14:paraId="32D52A69">
      <w:pPr>
        <w:pStyle w:val="43"/>
        <w:rPr>
          <w:color w:val="auto"/>
          <w:lang w:val="en"/>
        </w:rPr>
      </w:pPr>
      <w:r>
        <w:rPr>
          <w:rFonts w:ascii="Times New Roman" w:hAnsi="Times New Roman" w:eastAsia="宋体" w:cs="Times New Roman"/>
          <w:b/>
          <w:kern w:val="44"/>
          <w:sz w:val="28"/>
          <w:szCs w:val="18"/>
        </w:rPr>
        <w:t xml:space="preserve">Technical regulations for the cultivation of Taihe </w:t>
      </w:r>
      <w:r>
        <w:rPr>
          <w:rFonts w:ascii="Times New Roman" w:hAnsi="Times New Roman" w:eastAsia="宋体" w:cs="Times New Roman"/>
          <w:b/>
          <w:i/>
          <w:iCs/>
          <w:kern w:val="44"/>
          <w:sz w:val="28"/>
          <w:szCs w:val="18"/>
        </w:rPr>
        <w:t>Toona sinensis</w:t>
      </w:r>
      <w:r>
        <w:rPr>
          <w:rFonts w:ascii="Times New Roman" w:hAnsi="Times New Roman" w:eastAsia="宋体" w:cs="Times New Roman"/>
          <w:b/>
          <w:kern w:val="44"/>
          <w:sz w:val="28"/>
          <w:szCs w:val="18"/>
        </w:rPr>
        <w:t xml:space="preserve"> in greenhouses</w:t>
      </w:r>
    </w:p>
    <w:p w14:paraId="64D9AE26">
      <w:pPr>
        <w:pStyle w:val="44"/>
        <w:rPr>
          <w:rFonts w:ascii="Times New Roman"/>
          <w:color w:val="auto"/>
        </w:rPr>
      </w:pPr>
      <w:bookmarkStart w:id="12" w:name="YZBS"/>
      <w:r>
        <w:rPr>
          <w:rFonts w:ascii="Times New Roman"/>
          <w:color w:val="auto"/>
        </w:rPr>
        <w:fldChar w:fldCharType="begin">
          <w:ffData>
            <w:name w:val="YZBS"/>
            <w:enabled/>
            <w:calcOnExit w:val="0"/>
            <w:textInput>
              <w:default w:val="点击此处添加与国际标准一致性程度的标识"/>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点击此处添加与国际标准一致性程度的标识</w:t>
      </w:r>
      <w:r>
        <w:rPr>
          <w:rFonts w:ascii="Times New Roman"/>
          <w:color w:val="auto"/>
        </w:rPr>
        <w:fldChar w:fldCharType="end"/>
      </w:r>
      <w:bookmarkEnd w:id="12"/>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CB3B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124F5A66">
            <w:pPr>
              <w:pStyle w:val="45"/>
              <w:rPr>
                <w:rFonts w:ascii="Times New Roman"/>
                <w:color w:val="auto"/>
              </w:rPr>
            </w:pPr>
            <w:r>
              <w:rPr>
                <w:rFonts w:ascii="Times New Roman"/>
                <w:color w:val="auto"/>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矩形 5"/>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upright="1"/>
                          </wps:wsp>
                        </a:graphicData>
                      </a:graphic>
                    </wp:anchor>
                  </w:drawing>
                </mc:Choice>
                <mc:Fallback>
                  <w:pict>
                    <v:rect id="_x0000_s1026"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Fia6S&#10;1QAAAAoBAAAPAAAAAAAAAAEAIAAAACIAAABkcnMvZG93bnJldi54bWxQSwECFAAUAAAACACHTuJA&#10;dBi3C7IBAABtAwAADgAAAAAAAAABACAAAAAkAQAAZHJzL2Uyb0RvYy54bWxQSwUGAAAAAAYABgBZ&#10;AQAASAUAAAAA&#10;">
                      <v:fill on="t" focussize="0,0"/>
                      <v:stroke on="f"/>
                      <v:imagedata o:title=""/>
                      <o:lock v:ext="edit" aspectratio="f"/>
                      <w10:anchorlock/>
                    </v:rect>
                  </w:pict>
                </mc:Fallback>
              </mc:AlternateContent>
            </w:r>
            <w:r>
              <w:rPr>
                <w:rFonts w:ascii="Times New Roman"/>
                <w:color w:val="auto"/>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矩形 4"/>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upright="1"/>
                          </wps:wsp>
                        </a:graphicData>
                      </a:graphic>
                    </wp:anchor>
                  </w:drawing>
                </mc:Choice>
                <mc:Fallback>
                  <w:pict>
                    <v:rect id="_x0000_s1026"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A+GL&#10;5dYAAAAJAQAADwAAAAAAAAABACAAAAAiAAAAZHJzL2Rvd25yZXYueG1sUEsBAhQAFAAAAAgAh07i&#10;QKaa4V+yAQAAbQMAAA4AAAAAAAAAAQAgAAAAJQEAAGRycy9lMm9Eb2MueG1sUEsFBgAAAAAGAAYA&#10;WQEAAEkFAAAAAA==&#10;">
                      <v:fill on="t" focussize="0,0"/>
                      <v:stroke on="f"/>
                      <v:imagedata o:title=""/>
                      <o:lock v:ext="edit" aspectratio="f"/>
                    </v:rect>
                  </w:pict>
                </mc:Fallback>
              </mc:AlternateContent>
            </w:r>
            <w:r>
              <w:rPr>
                <w:rFonts w:ascii="Times New Roman"/>
                <w:color w:val="auto"/>
              </w:rP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3" w:name="LB"/>
            <w:r>
              <w:rPr>
                <w:rFonts w:ascii="Times New Roman"/>
                <w:color w:val="auto"/>
              </w:rPr>
              <w:instrText xml:space="preserve"> FORMDROPDOWN </w:instrText>
            </w:r>
            <w:r>
              <w:rPr>
                <w:rFonts w:ascii="Times New Roman"/>
                <w:color w:val="auto"/>
              </w:rPr>
              <w:fldChar w:fldCharType="separate"/>
            </w:r>
            <w:r>
              <w:rPr>
                <w:rFonts w:ascii="Times New Roman"/>
                <w:color w:val="auto"/>
              </w:rPr>
              <w:fldChar w:fldCharType="end"/>
            </w:r>
            <w:bookmarkEnd w:id="13"/>
          </w:p>
        </w:tc>
      </w:tr>
      <w:tr w14:paraId="51D4A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56DEAEEB">
            <w:pPr>
              <w:pStyle w:val="46"/>
              <w:rPr>
                <w:rFonts w:ascii="Times New Roman"/>
                <w:color w:val="auto"/>
              </w:rPr>
            </w:pPr>
            <w:bookmarkStart w:id="14" w:name="WCRQ"/>
            <w:r>
              <w:rPr>
                <w:rFonts w:ascii="Times New Roman"/>
                <w:color w:val="auto"/>
              </w:rPr>
              <w:fldChar w:fldCharType="begin">
                <w:ffData>
                  <w:name w:val="WCRQ"/>
                  <w:enabled/>
                  <w:calcOnExit w:val="0"/>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     </w:t>
            </w:r>
            <w:r>
              <w:rPr>
                <w:rFonts w:ascii="Times New Roman"/>
                <w:color w:val="auto"/>
              </w:rPr>
              <w:fldChar w:fldCharType="end"/>
            </w:r>
            <w:bookmarkEnd w:id="14"/>
          </w:p>
        </w:tc>
      </w:tr>
    </w:tbl>
    <w:p w14:paraId="68871C35">
      <w:pPr>
        <w:pStyle w:val="47"/>
        <w:framePr w:wrap="around" w:vAnchor="page" w:hAnchor="page" w:x="1135" w:y="13911"/>
        <w:rPr>
          <w:color w:val="auto"/>
        </w:rPr>
      </w:pPr>
      <w:bookmarkStart w:id="15" w:name="FY"/>
      <w:r>
        <w:rPr>
          <w:color w:val="auto"/>
        </w:rPr>
        <w:fldChar w:fldCharType="begin">
          <w:ffData>
            <w:name w:val="FY"/>
            <w:enabled/>
            <w:calcOnExit w:val="0"/>
            <w:entryMacro w:val="ShowHelp8"/>
            <w:textInput>
              <w:default w:val="XXXX"/>
              <w:maxLength w:val="4"/>
            </w:textInput>
          </w:ffData>
        </w:fldChar>
      </w:r>
      <w:r>
        <w:rPr>
          <w:color w:val="auto"/>
        </w:rPr>
        <w:instrText xml:space="preserve"> FORMTEXT </w:instrText>
      </w:r>
      <w:r>
        <w:rPr>
          <w:color w:val="auto"/>
        </w:rPr>
        <w:fldChar w:fldCharType="separate"/>
      </w:r>
      <w:r>
        <w:rPr>
          <w:color w:val="auto"/>
        </w:rPr>
        <w:t>2020</w:t>
      </w:r>
      <w:r>
        <w:rPr>
          <w:color w:val="auto"/>
        </w:rPr>
        <w:fldChar w:fldCharType="end"/>
      </w:r>
      <w:bookmarkEnd w:id="15"/>
      <w:r>
        <w:rPr>
          <w:color w:val="auto"/>
        </w:rPr>
        <w:t xml:space="preserve"> - </w:t>
      </w:r>
      <w:r>
        <w:rPr>
          <w:color w:val="auto"/>
        </w:rPr>
        <w:fldChar w:fldCharType="begin">
          <w:ffData>
            <w:name w:val="FM"/>
            <w:enabled/>
            <w:calcOnExit w:val="0"/>
            <w:entryMacro w:val="ShowHelp8"/>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r>
        <w:rPr>
          <w:color w:val="auto"/>
        </w:rPr>
        <w:t xml:space="preserve"> - </w:t>
      </w:r>
      <w:bookmarkStart w:id="16" w:name="FD"/>
      <w:r>
        <w:rPr>
          <w:color w:val="auto"/>
        </w:rPr>
        <w:fldChar w:fldCharType="begin">
          <w:ffData>
            <w:name w:val="FD"/>
            <w:enabled/>
            <w:calcOnExit w:val="0"/>
            <w:entryMacro w:val="ShowHelp8"/>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bookmarkEnd w:id="16"/>
      <w:r>
        <w:rPr>
          <w:color w:val="auto"/>
        </w:rPr>
        <w:t>发布</w:t>
      </w:r>
      <w:r>
        <w:rPr>
          <w:color w:val="auto"/>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WHazzWAAAACwEAAA8AAAAAAAAAAQAgAAAAIgAAAGRycy9kb3ducmV2LnhtbFBL&#10;AQIUABQAAAAIAIdO4kCugBV++AEAAPIDAAAOAAAAAAAAAAEAIAAAACUBAABkcnMvZTJvRG9jLnht&#10;bFBLBQYAAAAABgAGAFkBAACPBQAAAAA=&#10;">
                <v:fill on="f" focussize="0,0"/>
                <v:stroke color="#000000" joinstyle="round"/>
                <v:imagedata o:title=""/>
                <o:lock v:ext="edit" aspectratio="f"/>
                <w10:anchorlock/>
              </v:line>
            </w:pict>
          </mc:Fallback>
        </mc:AlternateContent>
      </w:r>
    </w:p>
    <w:p w14:paraId="3970DFEE">
      <w:pPr>
        <w:pStyle w:val="49"/>
        <w:framePr w:wrap="around" w:vAnchor="page" w:hAnchor="page" w:x="7910" w:y="13883"/>
        <w:jc w:val="both"/>
        <w:rPr>
          <w:color w:val="auto"/>
        </w:rPr>
      </w:pPr>
      <w:bookmarkStart w:id="17" w:name="SY"/>
      <w:r>
        <w:rPr>
          <w:color w:val="auto"/>
        </w:rPr>
        <w:fldChar w:fldCharType="begin">
          <w:ffData>
            <w:name w:val="SY"/>
            <w:enabled/>
            <w:calcOnExit w:val="0"/>
            <w:entryMacro w:val="ShowHelp9"/>
            <w:textInput>
              <w:default w:val="XXXX"/>
              <w:maxLength w:val="4"/>
            </w:textInput>
          </w:ffData>
        </w:fldChar>
      </w:r>
      <w:r>
        <w:rPr>
          <w:color w:val="auto"/>
        </w:rPr>
        <w:instrText xml:space="preserve"> FORMTEXT </w:instrText>
      </w:r>
      <w:r>
        <w:rPr>
          <w:color w:val="auto"/>
        </w:rPr>
        <w:fldChar w:fldCharType="separate"/>
      </w:r>
      <w:r>
        <w:rPr>
          <w:color w:val="auto"/>
        </w:rPr>
        <w:t>2020</w:t>
      </w:r>
      <w:r>
        <w:rPr>
          <w:color w:val="auto"/>
        </w:rPr>
        <w:fldChar w:fldCharType="end"/>
      </w:r>
      <w:bookmarkEnd w:id="17"/>
      <w:r>
        <w:rPr>
          <w:color w:val="auto"/>
        </w:rPr>
        <w:t xml:space="preserve"> - </w:t>
      </w:r>
      <w:bookmarkStart w:id="18" w:name="SM"/>
      <w:r>
        <w:rPr>
          <w:color w:val="auto"/>
        </w:rPr>
        <w:fldChar w:fldCharType="begin">
          <w:ffData>
            <w:name w:val="SM"/>
            <w:enabled/>
            <w:calcOnExit w:val="0"/>
            <w:entryMacro w:val="ShowHelp9"/>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bookmarkEnd w:id="18"/>
      <w:r>
        <w:rPr>
          <w:color w:val="auto"/>
        </w:rPr>
        <w:t xml:space="preserve"> - </w:t>
      </w:r>
      <w:bookmarkStart w:id="19" w:name="SD"/>
      <w:r>
        <w:rPr>
          <w:color w:val="auto"/>
        </w:rPr>
        <w:fldChar w:fldCharType="begin">
          <w:ffData>
            <w:name w:val="SD"/>
            <w:enabled/>
            <w:calcOnExit w:val="0"/>
            <w:entryMacro w:val="ShowHelp9"/>
            <w:textInput>
              <w:default w:val="XX"/>
              <w:maxLength w:val="2"/>
            </w:textInput>
          </w:ffData>
        </w:fldChar>
      </w:r>
      <w:r>
        <w:rPr>
          <w:color w:val="auto"/>
        </w:rPr>
        <w:instrText xml:space="preserve"> FORMTEXT </w:instrText>
      </w:r>
      <w:r>
        <w:rPr>
          <w:color w:val="auto"/>
        </w:rPr>
        <w:fldChar w:fldCharType="separate"/>
      </w:r>
      <w:r>
        <w:rPr>
          <w:color w:val="auto"/>
        </w:rPr>
        <w:t>XX</w:t>
      </w:r>
      <w:r>
        <w:rPr>
          <w:color w:val="auto"/>
        </w:rPr>
        <w:fldChar w:fldCharType="end"/>
      </w:r>
      <w:bookmarkEnd w:id="19"/>
      <w:r>
        <w:rPr>
          <w:color w:val="auto"/>
        </w:rPr>
        <w:t>实施</w:t>
      </w:r>
    </w:p>
    <w:p w14:paraId="3A6AF3CB">
      <w:pPr>
        <w:pStyle w:val="51"/>
        <w:rPr>
          <w:rFonts w:ascii="Times New Roman"/>
          <w:color w:val="auto"/>
        </w:rPr>
      </w:pPr>
      <w:bookmarkStart w:id="20" w:name="fm"/>
      <w:r>
        <w:rPr>
          <w:rFonts w:ascii="Times New Roman"/>
          <w:color w:val="auto"/>
        </w:rPr>
        <w:fldChar w:fldCharType="begin">
          <w:ffData>
            <w:name w:val="fm"/>
            <w:enabled/>
            <w:calcOnExit w:val="0"/>
            <w:textInput/>
          </w:ffData>
        </w:fldChar>
      </w:r>
      <w:r>
        <w:rPr>
          <w:rFonts w:ascii="Times New Roman"/>
          <w:color w:val="auto"/>
        </w:rPr>
        <w:instrText xml:space="preserve"> FORMTEXT </w:instrText>
      </w:r>
      <w:r>
        <w:rPr>
          <w:rFonts w:ascii="Times New Roman"/>
          <w:color w:val="auto"/>
        </w:rPr>
        <w:fldChar w:fldCharType="separate"/>
      </w:r>
      <w:r>
        <w:rPr>
          <w:rFonts w:ascii="Times New Roman"/>
          <w:color w:val="auto"/>
        </w:rPr>
        <w:t>安徽省市场监督管理局</w:t>
      </w:r>
      <w:r>
        <w:rPr>
          <w:rFonts w:ascii="Times New Roman"/>
          <w:color w:val="auto"/>
        </w:rPr>
        <w:fldChar w:fldCharType="end"/>
      </w:r>
      <w:bookmarkEnd w:id="20"/>
      <w:r>
        <w:rPr>
          <w:rFonts w:ascii="Times New Roman" w:hAnsi="MS Mincho" w:eastAsia="MS Mincho"/>
          <w:color w:val="auto"/>
        </w:rPr>
        <w:t>   </w:t>
      </w:r>
      <w:r>
        <w:rPr>
          <w:rStyle w:val="53"/>
          <w:rFonts w:ascii="Times New Roman"/>
          <w:color w:val="auto"/>
        </w:rPr>
        <w:t>发布</w:t>
      </w:r>
    </w:p>
    <w:p w14:paraId="7C656B6A">
      <w:pPr>
        <w:spacing w:line="360" w:lineRule="auto"/>
        <w:jc w:val="center"/>
        <w:textAlignment w:val="baseline"/>
        <w:rPr>
          <w:rFonts w:ascii="Times New Roman" w:hAnsi="Times New Roman" w:eastAsia="宋体" w:cs="Times New Roman"/>
          <w:b/>
          <w:kern w:val="44"/>
          <w:sz w:val="44"/>
        </w:rPr>
      </w:pPr>
      <w:r>
        <w:rPr>
          <w:rFonts w:ascii="Times New Roman" w:hAnsi="Times New Roman" w:eastAsia="宋体" w:cs="Times New Roman"/>
          <w:b/>
          <w:kern w:val="44"/>
          <w:sz w:val="44"/>
        </w:rPr>
        <w:br w:type="textWrapping"/>
      </w:r>
    </w:p>
    <w:p w14:paraId="05B9AD75">
      <w:pPr>
        <w:widowControl/>
        <w:jc w:val="left"/>
        <w:rPr>
          <w:rFonts w:ascii="Times New Roman" w:hAnsi="Times New Roman" w:eastAsia="宋体" w:cs="Times New Roman"/>
          <w:b/>
          <w:kern w:val="44"/>
          <w:sz w:val="44"/>
        </w:rPr>
      </w:pPr>
      <w:r>
        <w:rPr>
          <w:rFonts w:ascii="Times New Roman" w:hAnsi="Times New Roman" w:eastAsia="宋体" w:cs="Times New Roman"/>
          <w:b/>
          <w:kern w:val="44"/>
          <w:sz w:val="44"/>
        </w:rPr>
        <w:br w:type="page"/>
      </w:r>
    </w:p>
    <w:sdt>
      <w:sdtPr>
        <w:rPr>
          <w:rFonts w:ascii="Times New Roman" w:hAnsi="Times New Roman" w:eastAsia="宋体" w:cs="Times New Roman"/>
          <w:b/>
          <w:kern w:val="44"/>
          <w:sz w:val="44"/>
        </w:rPr>
        <w:id w:val="147459736"/>
        <w15:color w:val="DBDBDB"/>
        <w:docPartObj>
          <w:docPartGallery w:val="Table of Contents"/>
          <w:docPartUnique/>
        </w:docPartObj>
      </w:sdtPr>
      <w:sdtEndPr>
        <w:rPr>
          <w:rFonts w:ascii="Times New Roman" w:hAnsi="Times New Roman" w:cs="Times New Roman" w:eastAsiaTheme="minorEastAsia"/>
          <w:b/>
          <w:color w:val="FF0000"/>
          <w:kern w:val="44"/>
          <w:sz w:val="44"/>
          <w:szCs w:val="32"/>
          <w:lang w:eastAsia="zh-Hans"/>
        </w:rPr>
      </w:sdtEndPr>
      <w:sdtContent>
        <w:p w14:paraId="779757C7">
          <w:pPr>
            <w:spacing w:line="360" w:lineRule="auto"/>
            <w:jc w:val="center"/>
            <w:textAlignment w:val="baseline"/>
            <w:rPr>
              <w:rFonts w:ascii="Times New Roman" w:hAnsi="Times New Roman" w:cs="Times New Roman"/>
              <w:b/>
              <w:bCs/>
              <w:sz w:val="24"/>
              <w:szCs w:val="32"/>
            </w:rPr>
          </w:pPr>
          <w:r>
            <w:rPr>
              <w:rFonts w:ascii="Times New Roman" w:hAnsi="Times New Roman" w:eastAsia="宋体" w:cs="Times New Roman"/>
              <w:b/>
              <w:bCs/>
              <w:sz w:val="24"/>
              <w:szCs w:val="32"/>
            </w:rPr>
            <w:t>目录</w:t>
          </w:r>
        </w:p>
        <w:p w14:paraId="607BB693">
          <w:pPr>
            <w:pStyle w:val="12"/>
            <w:tabs>
              <w:tab w:val="right" w:leader="dot" w:pos="8296"/>
            </w:tabs>
            <w:rPr>
              <w:szCs w:val="22"/>
              <w14:ligatures w14:val="standardContextual"/>
            </w:rPr>
          </w:pPr>
          <w:r>
            <w:fldChar w:fldCharType="begin"/>
          </w:r>
          <w:r>
            <w:instrText xml:space="preserve">TOC \o "1-3" \h \u </w:instrText>
          </w:r>
          <w:r>
            <w:fldChar w:fldCharType="separate"/>
          </w:r>
          <w:r>
            <w:fldChar w:fldCharType="begin"/>
          </w:r>
          <w:r>
            <w:instrText xml:space="preserve"> HYPERLINK \l "_Toc161417571" </w:instrText>
          </w:r>
          <w:r>
            <w:fldChar w:fldCharType="separate"/>
          </w:r>
          <w:r>
            <w:rPr>
              <w:rStyle w:val="17"/>
              <w:rFonts w:ascii="Times New Roman" w:hAnsi="Times New Roman"/>
              <w:b/>
              <w:bCs/>
            </w:rPr>
            <w:t>前  言</w:t>
          </w:r>
          <w:r>
            <w:tab/>
          </w:r>
          <w:r>
            <w:fldChar w:fldCharType="begin"/>
          </w:r>
          <w:r>
            <w:instrText xml:space="preserve"> PAGEREF _Toc161417571 \h </w:instrText>
          </w:r>
          <w:r>
            <w:fldChar w:fldCharType="separate"/>
          </w:r>
          <w:r>
            <w:t>3</w:t>
          </w:r>
          <w:r>
            <w:fldChar w:fldCharType="end"/>
          </w:r>
          <w:r>
            <w:fldChar w:fldCharType="end"/>
          </w:r>
        </w:p>
        <w:p w14:paraId="3A8D8A8E">
          <w:pPr>
            <w:pStyle w:val="12"/>
            <w:tabs>
              <w:tab w:val="right" w:leader="dot" w:pos="8296"/>
            </w:tabs>
            <w:rPr>
              <w:szCs w:val="22"/>
              <w14:ligatures w14:val="standardContextual"/>
            </w:rPr>
          </w:pPr>
          <w:r>
            <w:fldChar w:fldCharType="begin"/>
          </w:r>
          <w:r>
            <w:instrText xml:space="preserve"> HYPERLINK \l "_Toc161417572" </w:instrText>
          </w:r>
          <w:r>
            <w:fldChar w:fldCharType="separate"/>
          </w:r>
          <w:r>
            <w:rPr>
              <w:rStyle w:val="17"/>
              <w:rFonts w:ascii="Times New Roman" w:hAnsi="Times New Roman"/>
              <w:b/>
              <w:bCs/>
            </w:rPr>
            <w:t>引  言</w:t>
          </w:r>
          <w:r>
            <w:tab/>
          </w:r>
          <w:r>
            <w:fldChar w:fldCharType="begin"/>
          </w:r>
          <w:r>
            <w:instrText xml:space="preserve"> PAGEREF _Toc161417572 \h </w:instrText>
          </w:r>
          <w:r>
            <w:fldChar w:fldCharType="separate"/>
          </w:r>
          <w:r>
            <w:t>4</w:t>
          </w:r>
          <w:r>
            <w:fldChar w:fldCharType="end"/>
          </w:r>
          <w:r>
            <w:fldChar w:fldCharType="end"/>
          </w:r>
        </w:p>
        <w:p w14:paraId="65463CFC">
          <w:pPr>
            <w:pStyle w:val="12"/>
            <w:tabs>
              <w:tab w:val="right" w:leader="dot" w:pos="8296"/>
            </w:tabs>
            <w:rPr>
              <w:szCs w:val="22"/>
              <w14:ligatures w14:val="standardContextual"/>
            </w:rPr>
          </w:pPr>
          <w:r>
            <w:fldChar w:fldCharType="begin"/>
          </w:r>
          <w:r>
            <w:instrText xml:space="preserve"> HYPERLINK \l "_Toc161417573" </w:instrText>
          </w:r>
          <w:r>
            <w:fldChar w:fldCharType="separate"/>
          </w:r>
          <w:r>
            <w:rPr>
              <w:rStyle w:val="17"/>
              <w:rFonts w:hAnsi="Times New Roman"/>
            </w:rPr>
            <w:t>1</w:t>
          </w:r>
          <w:r>
            <w:rPr>
              <w:rStyle w:val="17"/>
              <w:rFonts w:ascii="Times New Roman" w:hAnsi="Times New Roman"/>
            </w:rPr>
            <w:t xml:space="preserve"> 范围</w:t>
          </w:r>
          <w:r>
            <w:tab/>
          </w:r>
          <w:r>
            <w:fldChar w:fldCharType="begin"/>
          </w:r>
          <w:r>
            <w:instrText xml:space="preserve"> PAGEREF _Toc161417573 \h </w:instrText>
          </w:r>
          <w:r>
            <w:fldChar w:fldCharType="separate"/>
          </w:r>
          <w:r>
            <w:t>5</w:t>
          </w:r>
          <w:r>
            <w:fldChar w:fldCharType="end"/>
          </w:r>
          <w:r>
            <w:fldChar w:fldCharType="end"/>
          </w:r>
        </w:p>
        <w:p w14:paraId="20FA51C6">
          <w:pPr>
            <w:pStyle w:val="12"/>
            <w:tabs>
              <w:tab w:val="right" w:leader="dot" w:pos="8296"/>
            </w:tabs>
            <w:rPr>
              <w:szCs w:val="22"/>
              <w14:ligatures w14:val="standardContextual"/>
            </w:rPr>
          </w:pPr>
          <w:r>
            <w:fldChar w:fldCharType="begin"/>
          </w:r>
          <w:r>
            <w:instrText xml:space="preserve"> HYPERLINK \l "_Toc161417574" </w:instrText>
          </w:r>
          <w:r>
            <w:fldChar w:fldCharType="separate"/>
          </w:r>
          <w:r>
            <w:rPr>
              <w:rStyle w:val="17"/>
              <w:rFonts w:hAnsi="Times New Roman"/>
            </w:rPr>
            <w:t>2</w:t>
          </w:r>
          <w:r>
            <w:rPr>
              <w:rStyle w:val="17"/>
              <w:rFonts w:ascii="Times New Roman" w:hAnsi="Times New Roman"/>
            </w:rPr>
            <w:t xml:space="preserve"> 规范性引用文件</w:t>
          </w:r>
          <w:r>
            <w:tab/>
          </w:r>
          <w:r>
            <w:fldChar w:fldCharType="begin"/>
          </w:r>
          <w:r>
            <w:instrText xml:space="preserve"> PAGEREF _Toc161417574 \h </w:instrText>
          </w:r>
          <w:r>
            <w:fldChar w:fldCharType="separate"/>
          </w:r>
          <w:r>
            <w:t>5</w:t>
          </w:r>
          <w:r>
            <w:fldChar w:fldCharType="end"/>
          </w:r>
          <w:r>
            <w:fldChar w:fldCharType="end"/>
          </w:r>
        </w:p>
        <w:p w14:paraId="25443AA8">
          <w:pPr>
            <w:pStyle w:val="12"/>
            <w:tabs>
              <w:tab w:val="right" w:leader="dot" w:pos="8296"/>
            </w:tabs>
            <w:rPr>
              <w:szCs w:val="22"/>
              <w14:ligatures w14:val="standardContextual"/>
            </w:rPr>
          </w:pPr>
          <w:r>
            <w:fldChar w:fldCharType="begin"/>
          </w:r>
          <w:r>
            <w:instrText xml:space="preserve"> HYPERLINK \l "_Toc161417575" </w:instrText>
          </w:r>
          <w:r>
            <w:fldChar w:fldCharType="separate"/>
          </w:r>
          <w:r>
            <w:rPr>
              <w:rStyle w:val="17"/>
              <w:rFonts w:hAnsi="Times New Roman"/>
            </w:rPr>
            <w:t>3</w:t>
          </w:r>
          <w:r>
            <w:rPr>
              <w:rStyle w:val="17"/>
              <w:rFonts w:ascii="Times New Roman" w:hAnsi="Times New Roman"/>
            </w:rPr>
            <w:t xml:space="preserve"> 术语和定义</w:t>
          </w:r>
          <w:r>
            <w:tab/>
          </w:r>
          <w:r>
            <w:fldChar w:fldCharType="begin"/>
          </w:r>
          <w:r>
            <w:instrText xml:space="preserve"> PAGEREF _Toc161417575 \h </w:instrText>
          </w:r>
          <w:r>
            <w:fldChar w:fldCharType="separate"/>
          </w:r>
          <w:r>
            <w:t>5</w:t>
          </w:r>
          <w:r>
            <w:fldChar w:fldCharType="end"/>
          </w:r>
          <w:r>
            <w:fldChar w:fldCharType="end"/>
          </w:r>
        </w:p>
        <w:p w14:paraId="35F59BEC">
          <w:pPr>
            <w:pStyle w:val="12"/>
            <w:tabs>
              <w:tab w:val="right" w:leader="dot" w:pos="8296"/>
            </w:tabs>
            <w:rPr>
              <w:szCs w:val="22"/>
              <w14:ligatures w14:val="standardContextual"/>
            </w:rPr>
          </w:pPr>
          <w:r>
            <w:fldChar w:fldCharType="begin"/>
          </w:r>
          <w:r>
            <w:instrText xml:space="preserve"> HYPERLINK \l "_Toc161417576" </w:instrText>
          </w:r>
          <w:r>
            <w:fldChar w:fldCharType="separate"/>
          </w:r>
          <w:r>
            <w:rPr>
              <w:rStyle w:val="17"/>
              <w:rFonts w:hAnsi="Times New Roman"/>
            </w:rPr>
            <w:t>4</w:t>
          </w:r>
          <w:r>
            <w:rPr>
              <w:rStyle w:val="17"/>
              <w:rFonts w:ascii="Times New Roman" w:hAnsi="Times New Roman"/>
            </w:rPr>
            <w:t xml:space="preserve"> 建棚标准</w:t>
          </w:r>
          <w:r>
            <w:tab/>
          </w:r>
          <w:r>
            <w:fldChar w:fldCharType="begin"/>
          </w:r>
          <w:r>
            <w:instrText xml:space="preserve"> PAGEREF _Toc161417576 \h </w:instrText>
          </w:r>
          <w:r>
            <w:fldChar w:fldCharType="separate"/>
          </w:r>
          <w:r>
            <w:t>5</w:t>
          </w:r>
          <w:r>
            <w:fldChar w:fldCharType="end"/>
          </w:r>
          <w:r>
            <w:fldChar w:fldCharType="end"/>
          </w:r>
        </w:p>
        <w:p w14:paraId="04FF3EB5">
          <w:pPr>
            <w:pStyle w:val="12"/>
            <w:tabs>
              <w:tab w:val="right" w:leader="dot" w:pos="8296"/>
            </w:tabs>
            <w:rPr>
              <w:szCs w:val="22"/>
              <w14:ligatures w14:val="standardContextual"/>
            </w:rPr>
          </w:pPr>
          <w:r>
            <w:fldChar w:fldCharType="begin"/>
          </w:r>
          <w:r>
            <w:instrText xml:space="preserve"> HYPERLINK \l "_Toc161417577" </w:instrText>
          </w:r>
          <w:r>
            <w:fldChar w:fldCharType="separate"/>
          </w:r>
          <w:r>
            <w:rPr>
              <w:rStyle w:val="17"/>
              <w:rFonts w:hAnsi="Times New Roman"/>
            </w:rPr>
            <w:t>5</w:t>
          </w:r>
          <w:r>
            <w:rPr>
              <w:rStyle w:val="17"/>
              <w:rFonts w:ascii="Times New Roman" w:hAnsi="Times New Roman"/>
            </w:rPr>
            <w:t xml:space="preserve"> 大棚种植</w:t>
          </w:r>
          <w:r>
            <w:tab/>
          </w:r>
          <w:r>
            <w:fldChar w:fldCharType="begin"/>
          </w:r>
          <w:r>
            <w:instrText xml:space="preserve"> PAGEREF _Toc161417577 \h </w:instrText>
          </w:r>
          <w:r>
            <w:fldChar w:fldCharType="separate"/>
          </w:r>
          <w:r>
            <w:t>5</w:t>
          </w:r>
          <w:r>
            <w:fldChar w:fldCharType="end"/>
          </w:r>
          <w:r>
            <w:fldChar w:fldCharType="end"/>
          </w:r>
        </w:p>
        <w:p w14:paraId="688D7A38">
          <w:pPr>
            <w:pStyle w:val="7"/>
            <w:tabs>
              <w:tab w:val="right" w:leader="dot" w:pos="8296"/>
            </w:tabs>
            <w:rPr>
              <w:szCs w:val="22"/>
              <w14:ligatures w14:val="standardContextual"/>
            </w:rPr>
          </w:pPr>
          <w:r>
            <w:fldChar w:fldCharType="begin"/>
          </w:r>
          <w:r>
            <w:instrText xml:space="preserve"> HYPERLINK \l "_Toc161417578" </w:instrText>
          </w:r>
          <w:r>
            <w:fldChar w:fldCharType="separate"/>
          </w:r>
          <w:r>
            <w:rPr>
              <w:rStyle w:val="17"/>
              <w:rFonts w:ascii="Times New Roman" w:hAnsi="Times New Roman"/>
            </w:rPr>
            <w:t>5.1</w:t>
          </w:r>
          <w:r>
            <w:rPr>
              <w:rStyle w:val="17"/>
            </w:rPr>
            <w:t xml:space="preserve"> </w:t>
          </w:r>
          <w:r>
            <w:rPr>
              <w:rStyle w:val="17"/>
              <w:rFonts w:ascii="Times New Roman" w:hAnsi="Times New Roman"/>
            </w:rPr>
            <w:t>香椿苗入棚标准</w:t>
          </w:r>
          <w:r>
            <w:tab/>
          </w:r>
          <w:r>
            <w:fldChar w:fldCharType="begin"/>
          </w:r>
          <w:r>
            <w:instrText xml:space="preserve"> PAGEREF _Toc161417578 \h </w:instrText>
          </w:r>
          <w:r>
            <w:fldChar w:fldCharType="separate"/>
          </w:r>
          <w:r>
            <w:t>5</w:t>
          </w:r>
          <w:r>
            <w:fldChar w:fldCharType="end"/>
          </w:r>
          <w:r>
            <w:fldChar w:fldCharType="end"/>
          </w:r>
        </w:p>
        <w:p w14:paraId="1D803364">
          <w:pPr>
            <w:pStyle w:val="7"/>
            <w:tabs>
              <w:tab w:val="right" w:leader="dot" w:pos="8296"/>
            </w:tabs>
            <w:rPr>
              <w:szCs w:val="22"/>
              <w14:ligatures w14:val="standardContextual"/>
            </w:rPr>
          </w:pPr>
          <w:r>
            <w:fldChar w:fldCharType="begin"/>
          </w:r>
          <w:r>
            <w:instrText xml:space="preserve"> HYPERLINK \l "_Toc161417579" </w:instrText>
          </w:r>
          <w:r>
            <w:fldChar w:fldCharType="separate"/>
          </w:r>
          <w:r>
            <w:rPr>
              <w:rStyle w:val="17"/>
              <w:rFonts w:ascii="Times New Roman" w:hAnsi="Times New Roman"/>
            </w:rPr>
            <w:t>5.2 密植标准</w:t>
          </w:r>
          <w:r>
            <w:tab/>
          </w:r>
          <w:r>
            <w:fldChar w:fldCharType="begin"/>
          </w:r>
          <w:r>
            <w:instrText xml:space="preserve"> PAGEREF _Toc161417579 \h </w:instrText>
          </w:r>
          <w:r>
            <w:fldChar w:fldCharType="separate"/>
          </w:r>
          <w:r>
            <w:t>5</w:t>
          </w:r>
          <w:r>
            <w:fldChar w:fldCharType="end"/>
          </w:r>
          <w:r>
            <w:fldChar w:fldCharType="end"/>
          </w:r>
        </w:p>
        <w:p w14:paraId="5C957A51">
          <w:pPr>
            <w:pStyle w:val="12"/>
            <w:tabs>
              <w:tab w:val="right" w:leader="dot" w:pos="8296"/>
            </w:tabs>
            <w:rPr>
              <w:szCs w:val="22"/>
              <w14:ligatures w14:val="standardContextual"/>
            </w:rPr>
          </w:pPr>
          <w:r>
            <w:fldChar w:fldCharType="begin"/>
          </w:r>
          <w:r>
            <w:instrText xml:space="preserve"> HYPERLINK \l "_Toc161417580" </w:instrText>
          </w:r>
          <w:r>
            <w:fldChar w:fldCharType="separate"/>
          </w:r>
          <w:r>
            <w:rPr>
              <w:rStyle w:val="17"/>
              <w:rFonts w:hAnsi="Times New Roman"/>
            </w:rPr>
            <w:t>6</w:t>
          </w:r>
          <w:r>
            <w:rPr>
              <w:rStyle w:val="17"/>
              <w:rFonts w:ascii="Times New Roman" w:hAnsi="Times New Roman"/>
            </w:rPr>
            <w:t xml:space="preserve"> 移栽后大棚的管理</w:t>
          </w:r>
          <w:r>
            <w:tab/>
          </w:r>
          <w:r>
            <w:fldChar w:fldCharType="begin"/>
          </w:r>
          <w:r>
            <w:instrText xml:space="preserve"> PAGEREF _Toc161417580 \h </w:instrText>
          </w:r>
          <w:r>
            <w:fldChar w:fldCharType="separate"/>
          </w:r>
          <w:r>
            <w:t>5</w:t>
          </w:r>
          <w:r>
            <w:fldChar w:fldCharType="end"/>
          </w:r>
          <w:r>
            <w:fldChar w:fldCharType="end"/>
          </w:r>
        </w:p>
        <w:p w14:paraId="2C70A3DE">
          <w:pPr>
            <w:pStyle w:val="7"/>
            <w:tabs>
              <w:tab w:val="right" w:leader="dot" w:pos="8296"/>
            </w:tabs>
            <w:rPr>
              <w:szCs w:val="22"/>
              <w14:ligatures w14:val="standardContextual"/>
            </w:rPr>
          </w:pPr>
          <w:r>
            <w:fldChar w:fldCharType="begin"/>
          </w:r>
          <w:r>
            <w:instrText xml:space="preserve"> HYPERLINK \l "_Toc161417581" </w:instrText>
          </w:r>
          <w:r>
            <w:fldChar w:fldCharType="separate"/>
          </w:r>
          <w:r>
            <w:rPr>
              <w:rStyle w:val="17"/>
              <w:rFonts w:ascii="Times New Roman" w:hAnsi="Times New Roman"/>
            </w:rPr>
            <w:t>6.1入棚后前期管理</w:t>
          </w:r>
          <w:r>
            <w:tab/>
          </w:r>
          <w:r>
            <w:fldChar w:fldCharType="begin"/>
          </w:r>
          <w:r>
            <w:instrText xml:space="preserve"> PAGEREF _Toc161417581 \h </w:instrText>
          </w:r>
          <w:r>
            <w:fldChar w:fldCharType="separate"/>
          </w:r>
          <w:r>
            <w:t>6</w:t>
          </w:r>
          <w:r>
            <w:fldChar w:fldCharType="end"/>
          </w:r>
          <w:r>
            <w:fldChar w:fldCharType="end"/>
          </w:r>
        </w:p>
        <w:p w14:paraId="784A167A">
          <w:pPr>
            <w:pStyle w:val="7"/>
            <w:tabs>
              <w:tab w:val="right" w:leader="dot" w:pos="8296"/>
            </w:tabs>
            <w:rPr>
              <w:szCs w:val="22"/>
              <w14:ligatures w14:val="standardContextual"/>
            </w:rPr>
          </w:pPr>
          <w:r>
            <w:fldChar w:fldCharType="begin"/>
          </w:r>
          <w:r>
            <w:instrText xml:space="preserve"> HYPERLINK \l "_Toc161417582" </w:instrText>
          </w:r>
          <w:r>
            <w:fldChar w:fldCharType="separate"/>
          </w:r>
          <w:r>
            <w:rPr>
              <w:rStyle w:val="17"/>
              <w:rFonts w:ascii="Times New Roman" w:hAnsi="Times New Roman"/>
            </w:rPr>
            <w:t>6.2温度管理</w:t>
          </w:r>
          <w:r>
            <w:tab/>
          </w:r>
          <w:r>
            <w:fldChar w:fldCharType="begin"/>
          </w:r>
          <w:r>
            <w:instrText xml:space="preserve"> PAGEREF _Toc161417582 \h </w:instrText>
          </w:r>
          <w:r>
            <w:fldChar w:fldCharType="separate"/>
          </w:r>
          <w:r>
            <w:t>6</w:t>
          </w:r>
          <w:r>
            <w:fldChar w:fldCharType="end"/>
          </w:r>
          <w:r>
            <w:fldChar w:fldCharType="end"/>
          </w:r>
        </w:p>
        <w:p w14:paraId="5A2A28D5">
          <w:pPr>
            <w:pStyle w:val="7"/>
            <w:tabs>
              <w:tab w:val="right" w:leader="dot" w:pos="8296"/>
            </w:tabs>
            <w:rPr>
              <w:szCs w:val="22"/>
              <w14:ligatures w14:val="standardContextual"/>
            </w:rPr>
          </w:pPr>
          <w:r>
            <w:fldChar w:fldCharType="begin"/>
          </w:r>
          <w:r>
            <w:instrText xml:space="preserve"> HYPERLINK \l "_Toc161417583" </w:instrText>
          </w:r>
          <w:r>
            <w:fldChar w:fldCharType="separate"/>
          </w:r>
          <w:r>
            <w:rPr>
              <w:rStyle w:val="17"/>
              <w:rFonts w:ascii="Times New Roman" w:hAnsi="Times New Roman"/>
            </w:rPr>
            <w:t>6.3湿度管理</w:t>
          </w:r>
          <w:r>
            <w:tab/>
          </w:r>
          <w:r>
            <w:fldChar w:fldCharType="begin"/>
          </w:r>
          <w:r>
            <w:instrText xml:space="preserve"> PAGEREF _Toc161417583 \h </w:instrText>
          </w:r>
          <w:r>
            <w:fldChar w:fldCharType="separate"/>
          </w:r>
          <w:r>
            <w:t>6</w:t>
          </w:r>
          <w:r>
            <w:fldChar w:fldCharType="end"/>
          </w:r>
          <w:r>
            <w:fldChar w:fldCharType="end"/>
          </w:r>
        </w:p>
        <w:p w14:paraId="73DECE83">
          <w:pPr>
            <w:pStyle w:val="7"/>
            <w:tabs>
              <w:tab w:val="right" w:leader="dot" w:pos="8296"/>
            </w:tabs>
            <w:rPr>
              <w:szCs w:val="22"/>
              <w14:ligatures w14:val="standardContextual"/>
            </w:rPr>
          </w:pPr>
          <w:r>
            <w:fldChar w:fldCharType="begin"/>
          </w:r>
          <w:r>
            <w:instrText xml:space="preserve"> HYPERLINK \l "_Toc161417584" </w:instrText>
          </w:r>
          <w:r>
            <w:fldChar w:fldCharType="separate"/>
          </w:r>
          <w:r>
            <w:rPr>
              <w:rStyle w:val="17"/>
              <w:rFonts w:ascii="Times New Roman" w:hAnsi="Times New Roman"/>
            </w:rPr>
            <w:t>6.4光照调控</w:t>
          </w:r>
          <w:r>
            <w:tab/>
          </w:r>
          <w:r>
            <w:fldChar w:fldCharType="begin"/>
          </w:r>
          <w:r>
            <w:instrText xml:space="preserve"> PAGEREF _Toc161417584 \h </w:instrText>
          </w:r>
          <w:r>
            <w:fldChar w:fldCharType="separate"/>
          </w:r>
          <w:r>
            <w:t>6</w:t>
          </w:r>
          <w:r>
            <w:fldChar w:fldCharType="end"/>
          </w:r>
          <w:r>
            <w:fldChar w:fldCharType="end"/>
          </w:r>
        </w:p>
        <w:p w14:paraId="0F4DA453">
          <w:pPr>
            <w:pStyle w:val="7"/>
            <w:tabs>
              <w:tab w:val="right" w:leader="dot" w:pos="8296"/>
            </w:tabs>
            <w:rPr>
              <w:szCs w:val="22"/>
              <w14:ligatures w14:val="standardContextual"/>
            </w:rPr>
          </w:pPr>
          <w:r>
            <w:fldChar w:fldCharType="begin"/>
          </w:r>
          <w:r>
            <w:instrText xml:space="preserve"> HYPERLINK \l "_Toc161417585" </w:instrText>
          </w:r>
          <w:r>
            <w:fldChar w:fldCharType="separate"/>
          </w:r>
          <w:r>
            <w:rPr>
              <w:rStyle w:val="17"/>
              <w:rFonts w:ascii="Times New Roman" w:hAnsi="Times New Roman"/>
            </w:rPr>
            <w:t>6.5水肥管理</w:t>
          </w:r>
          <w:r>
            <w:tab/>
          </w:r>
          <w:r>
            <w:fldChar w:fldCharType="begin"/>
          </w:r>
          <w:r>
            <w:instrText xml:space="preserve"> PAGEREF _Toc161417585 \h </w:instrText>
          </w:r>
          <w:r>
            <w:fldChar w:fldCharType="separate"/>
          </w:r>
          <w:r>
            <w:t>6</w:t>
          </w:r>
          <w:r>
            <w:fldChar w:fldCharType="end"/>
          </w:r>
          <w:r>
            <w:fldChar w:fldCharType="end"/>
          </w:r>
        </w:p>
        <w:p w14:paraId="51713BC4">
          <w:pPr>
            <w:pStyle w:val="12"/>
            <w:tabs>
              <w:tab w:val="right" w:leader="dot" w:pos="8296"/>
            </w:tabs>
            <w:rPr>
              <w:szCs w:val="22"/>
              <w14:ligatures w14:val="standardContextual"/>
            </w:rPr>
          </w:pPr>
          <w:r>
            <w:fldChar w:fldCharType="begin"/>
          </w:r>
          <w:r>
            <w:instrText xml:space="preserve"> HYPERLINK \l "_Toc161417586" </w:instrText>
          </w:r>
          <w:r>
            <w:fldChar w:fldCharType="separate"/>
          </w:r>
          <w:r>
            <w:rPr>
              <w:rStyle w:val="17"/>
              <w:rFonts w:hAnsi="Times New Roman"/>
            </w:rPr>
            <w:t>7</w:t>
          </w:r>
          <w:r>
            <w:rPr>
              <w:rStyle w:val="17"/>
              <w:rFonts w:ascii="Times New Roman" w:hAnsi="Times New Roman"/>
            </w:rPr>
            <w:t xml:space="preserve"> 椿芽采摘</w:t>
          </w:r>
          <w:r>
            <w:tab/>
          </w:r>
          <w:r>
            <w:fldChar w:fldCharType="begin"/>
          </w:r>
          <w:r>
            <w:instrText xml:space="preserve"> PAGEREF _Toc161417586 \h </w:instrText>
          </w:r>
          <w:r>
            <w:fldChar w:fldCharType="separate"/>
          </w:r>
          <w:r>
            <w:t>6</w:t>
          </w:r>
          <w:r>
            <w:fldChar w:fldCharType="end"/>
          </w:r>
          <w:r>
            <w:fldChar w:fldCharType="end"/>
          </w:r>
        </w:p>
        <w:p w14:paraId="7F44B68C">
          <w:pPr>
            <w:pStyle w:val="12"/>
            <w:tabs>
              <w:tab w:val="right" w:leader="dot" w:pos="8296"/>
            </w:tabs>
            <w:rPr>
              <w:szCs w:val="22"/>
              <w14:ligatures w14:val="standardContextual"/>
            </w:rPr>
          </w:pPr>
          <w:r>
            <w:fldChar w:fldCharType="begin"/>
          </w:r>
          <w:r>
            <w:instrText xml:space="preserve"> HYPERLINK \l "_Toc161417587" </w:instrText>
          </w:r>
          <w:r>
            <w:fldChar w:fldCharType="separate"/>
          </w:r>
          <w:r>
            <w:rPr>
              <w:rStyle w:val="17"/>
              <w:rFonts w:hAnsi="Times New Roman"/>
            </w:rPr>
            <w:t>8</w:t>
          </w:r>
          <w:r>
            <w:rPr>
              <w:rStyle w:val="17"/>
              <w:rFonts w:ascii="Times New Roman" w:hAnsi="Times New Roman"/>
            </w:rPr>
            <w:t xml:space="preserve"> 病虫害防治</w:t>
          </w:r>
          <w:r>
            <w:tab/>
          </w:r>
          <w:r>
            <w:fldChar w:fldCharType="begin"/>
          </w:r>
          <w:r>
            <w:instrText xml:space="preserve"> PAGEREF _Toc161417587 \h </w:instrText>
          </w:r>
          <w:r>
            <w:fldChar w:fldCharType="separate"/>
          </w:r>
          <w:r>
            <w:t>6</w:t>
          </w:r>
          <w:r>
            <w:fldChar w:fldCharType="end"/>
          </w:r>
          <w:r>
            <w:fldChar w:fldCharType="end"/>
          </w:r>
        </w:p>
        <w:p w14:paraId="27928DF0">
          <w:pPr>
            <w:pStyle w:val="2"/>
            <w:spacing w:before="0" w:after="0" w:line="360" w:lineRule="auto"/>
            <w:textAlignment w:val="baseline"/>
            <w:rPr>
              <w:rFonts w:ascii="Times New Roman" w:hAnsi="Times New Roman" w:cs="Times New Roman"/>
              <w:color w:val="FF0000"/>
              <w:sz w:val="32"/>
              <w:szCs w:val="32"/>
              <w:lang w:eastAsia="zh-Hans"/>
            </w:rPr>
            <w:sectPr>
              <w:pgSz w:w="11906" w:h="16838"/>
              <w:pgMar w:top="1440" w:right="1800" w:bottom="1440" w:left="1800" w:header="851" w:footer="992" w:gutter="0"/>
              <w:cols w:space="425" w:num="1"/>
              <w:docGrid w:type="lines" w:linePitch="312" w:charSpace="0"/>
            </w:sectPr>
          </w:pPr>
          <w:r>
            <w:fldChar w:fldCharType="end"/>
          </w:r>
        </w:p>
      </w:sdtContent>
    </w:sdt>
    <w:p w14:paraId="3DE5C2F7">
      <w:pPr>
        <w:pStyle w:val="33"/>
        <w:jc w:val="center"/>
        <w:textAlignment w:val="baseline"/>
        <w:rPr>
          <w:rFonts w:ascii="Times New Roman" w:hAnsi="Times New Roman"/>
          <w:b/>
          <w:bCs/>
          <w:sz w:val="24"/>
          <w:szCs w:val="22"/>
        </w:rPr>
      </w:pPr>
      <w:bookmarkStart w:id="21" w:name="_Toc161417571"/>
      <w:r>
        <w:rPr>
          <w:rFonts w:ascii="Times New Roman" w:hAnsi="Times New Roman"/>
          <w:b/>
          <w:bCs/>
          <w:sz w:val="24"/>
          <w:szCs w:val="22"/>
        </w:rPr>
        <w:t>前  言</w:t>
      </w:r>
      <w:bookmarkEnd w:id="21"/>
    </w:p>
    <w:p w14:paraId="19E02682">
      <w:pPr>
        <w:pStyle w:val="32"/>
        <w:spacing w:line="360" w:lineRule="auto"/>
        <w:ind w:firstLine="420"/>
        <w:textAlignment w:val="baseline"/>
        <w:rPr>
          <w:rFonts w:ascii="Times New Roman"/>
        </w:rPr>
      </w:pPr>
      <w:r>
        <w:rPr>
          <w:rFonts w:ascii="Times New Roman"/>
        </w:rPr>
        <w:t>本文件按照GB/T 1.1—2020《标准化工作导则  第1部分：标准化文件的结构和起草规则》的规定起草。</w:t>
      </w:r>
    </w:p>
    <w:p w14:paraId="46C219CA">
      <w:pPr>
        <w:pStyle w:val="30"/>
        <w:spacing w:line="360" w:lineRule="auto"/>
        <w:textAlignment w:val="baseline"/>
        <w:rPr>
          <w:rFonts w:ascii="Times New Roman" w:hAnsi="Times New Roman"/>
        </w:rPr>
      </w:pPr>
      <w:r>
        <w:rPr>
          <w:rFonts w:ascii="Times New Roman" w:hAnsi="Times New Roman"/>
        </w:rPr>
        <w:t>请注意本文件的某些内容可能涉及专利。本文件的发布机构不承担识别专利的责任。</w:t>
      </w:r>
    </w:p>
    <w:p w14:paraId="3054A6C5">
      <w:pPr>
        <w:pStyle w:val="30"/>
        <w:spacing w:line="360" w:lineRule="auto"/>
        <w:textAlignment w:val="baseline"/>
        <w:rPr>
          <w:rFonts w:ascii="Times New Roman" w:hAnsi="Times New Roman"/>
          <w:color w:val="000000" w:themeColor="text1"/>
          <w14:textFill>
            <w14:solidFill>
              <w14:schemeClr w14:val="tx1"/>
            </w14:solidFill>
          </w14:textFill>
        </w:rPr>
      </w:pPr>
      <w:r>
        <w:rPr>
          <w:rFonts w:ascii="Times New Roman" w:hAnsi="Times New Roman"/>
        </w:rPr>
        <w:t>本文</w:t>
      </w:r>
      <w:r>
        <w:rPr>
          <w:rFonts w:ascii="Times New Roman" w:hAnsi="Times New Roman"/>
          <w:color w:val="000000" w:themeColor="text1"/>
          <w14:textFill>
            <w14:solidFill>
              <w14:schemeClr w14:val="tx1"/>
            </w14:solidFill>
          </w14:textFill>
        </w:rPr>
        <w:t>件由阜阳师范大学提出。</w:t>
      </w:r>
    </w:p>
    <w:p w14:paraId="56D387F2">
      <w:pPr>
        <w:pStyle w:val="30"/>
        <w:spacing w:line="360" w:lineRule="auto"/>
        <w:textAlignment w:val="baseline"/>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本文件由安徽省林业局归口。</w:t>
      </w:r>
    </w:p>
    <w:p w14:paraId="6AA91E89">
      <w:pPr>
        <w:pStyle w:val="30"/>
        <w:spacing w:line="360" w:lineRule="auto"/>
        <w:textAlignment w:val="baseline"/>
        <w:rPr>
          <w:rFonts w:ascii="Times New Roman" w:hAnsi="Times New Roman"/>
        </w:rPr>
      </w:pPr>
      <w:r>
        <w:rPr>
          <w:rFonts w:ascii="Times New Roman" w:hAnsi="Times New Roman"/>
        </w:rPr>
        <w:t>本文件起草单位：阜阳师范大学、</w:t>
      </w:r>
      <w:r>
        <w:rPr>
          <w:rFonts w:hint="eastAsia"/>
        </w:rPr>
        <w:t>阜阳市林业科学技术推广站</w:t>
      </w:r>
      <w:r>
        <w:rPr>
          <w:rFonts w:hint="eastAsia" w:ascii="Times New Roman" w:hAnsi="Times New Roman"/>
        </w:rPr>
        <w:t>、安徽省林业科学</w:t>
      </w:r>
    </w:p>
    <w:p w14:paraId="67E4501F">
      <w:pPr>
        <w:pStyle w:val="30"/>
        <w:spacing w:line="360" w:lineRule="auto"/>
        <w:textAlignment w:val="baseline"/>
        <w:rPr>
          <w:rFonts w:ascii="Times New Roman" w:hAnsi="Times New Roman"/>
        </w:rPr>
      </w:pPr>
      <w:r>
        <w:rPr>
          <w:rFonts w:hint="eastAsia" w:ascii="Times New Roman" w:hAnsi="Times New Roman"/>
        </w:rPr>
        <w:t>研究院、安徽省昊源林业有限公司</w:t>
      </w:r>
      <w:bookmarkStart w:id="51" w:name="_GoBack"/>
      <w:bookmarkEnd w:id="51"/>
      <w:r>
        <w:rPr>
          <w:rFonts w:ascii="Times New Roman" w:hAnsi="Times New Roman"/>
        </w:rPr>
        <w:t>。</w:t>
      </w:r>
    </w:p>
    <w:p w14:paraId="426A230A">
      <w:pPr>
        <w:pStyle w:val="30"/>
        <w:spacing w:line="360" w:lineRule="auto"/>
        <w:textAlignment w:val="baseline"/>
        <w:rPr>
          <w:rFonts w:ascii="Times New Roman" w:hAnsi="Times New Roman"/>
        </w:rPr>
      </w:pPr>
      <w:r>
        <w:rPr>
          <w:rFonts w:ascii="Times New Roman" w:hAnsi="Times New Roman"/>
        </w:rPr>
        <w:t>本文件主要起草人：屈长青</w:t>
      </w:r>
      <w:r>
        <w:rPr>
          <w:rFonts w:hint="eastAsia" w:ascii="Times New Roman" w:hAnsi="Times New Roman"/>
        </w:rPr>
        <w:t>、夏培兴、蒋侠森</w:t>
      </w:r>
      <w:r>
        <w:rPr>
          <w:rFonts w:ascii="Times New Roman" w:hAnsi="Times New Roman"/>
        </w:rPr>
        <w:t>、</w:t>
      </w:r>
      <w:r>
        <w:rPr>
          <w:rFonts w:hint="eastAsia" w:ascii="Times New Roman" w:hAnsi="Times New Roman"/>
        </w:rPr>
        <w:t>孟洁、周米生、姬云涛、杨京霞、吴国火、滕华容、刘昊、聂海涛、胡静德、梅少迅、蔡新玲</w:t>
      </w:r>
      <w:r>
        <w:rPr>
          <w:rFonts w:ascii="Times New Roman" w:hAnsi="Times New Roman"/>
        </w:rPr>
        <w:t>。</w:t>
      </w:r>
    </w:p>
    <w:p w14:paraId="01289574">
      <w:pPr>
        <w:widowControl/>
        <w:jc w:val="left"/>
        <w:rPr>
          <w:rFonts w:ascii="Times New Roman" w:hAnsi="Times New Roman" w:eastAsia="宋体" w:cs="Times New Roman"/>
          <w:color w:val="000000"/>
          <w:kern w:val="0"/>
          <w:szCs w:val="20"/>
        </w:rPr>
      </w:pPr>
      <w:r>
        <w:rPr>
          <w:rFonts w:ascii="Times New Roman" w:hAnsi="Times New Roman"/>
          <w:color w:val="000000"/>
        </w:rPr>
        <w:br w:type="page"/>
      </w:r>
    </w:p>
    <w:p w14:paraId="46E0F0A2">
      <w:pPr>
        <w:pStyle w:val="33"/>
        <w:spacing w:line="360" w:lineRule="auto"/>
        <w:jc w:val="center"/>
        <w:textAlignment w:val="baseline"/>
        <w:rPr>
          <w:rFonts w:ascii="Times New Roman" w:hAnsi="Times New Roman"/>
          <w:b/>
          <w:bCs/>
          <w:sz w:val="24"/>
          <w:szCs w:val="22"/>
        </w:rPr>
      </w:pPr>
      <w:bookmarkStart w:id="22" w:name="_Toc161417572"/>
      <w:r>
        <w:rPr>
          <w:rFonts w:ascii="Times New Roman" w:hAnsi="Times New Roman"/>
          <w:b/>
          <w:bCs/>
          <w:sz w:val="24"/>
          <w:szCs w:val="22"/>
        </w:rPr>
        <w:t>引  言</w:t>
      </w:r>
      <w:bookmarkEnd w:id="22"/>
    </w:p>
    <w:p w14:paraId="3C6251C1">
      <w:pPr>
        <w:pStyle w:val="30"/>
        <w:spacing w:line="360" w:lineRule="auto"/>
        <w:textAlignment w:val="baseline"/>
        <w:rPr>
          <w:rFonts w:ascii="Times New Roman" w:hAnsi="Times New Roman"/>
          <w:kern w:val="44"/>
          <w:szCs w:val="21"/>
        </w:rPr>
      </w:pPr>
      <w:r>
        <w:rPr>
          <w:rFonts w:ascii="Times New Roman" w:hAnsi="Times New Roman"/>
          <w:kern w:val="44"/>
          <w:szCs w:val="21"/>
        </w:rPr>
        <w:t>香椿是楝科香椿属多年生木本植物，其嫩芽是一种优质的“树上蔬菜”。为保障</w:t>
      </w:r>
      <w:r>
        <w:rPr>
          <w:rFonts w:hint="eastAsia" w:ascii="Times New Roman" w:hAnsi="Times New Roman"/>
          <w:kern w:val="44"/>
          <w:szCs w:val="21"/>
        </w:rPr>
        <w:t>太和香椿</w:t>
      </w:r>
      <w:r>
        <w:rPr>
          <w:rFonts w:ascii="Times New Roman" w:hAnsi="Times New Roman"/>
          <w:kern w:val="44"/>
          <w:szCs w:val="21"/>
        </w:rPr>
        <w:t>冬季大棚香椿芽生产活动的高效、科学、有序规范，提高反季节大棚香椿芽生产的管理水平，促进香椿产业的发展，确保</w:t>
      </w:r>
      <w:r>
        <w:rPr>
          <w:rFonts w:hint="eastAsia" w:ascii="Times New Roman" w:hAnsi="Times New Roman"/>
          <w:kern w:val="44"/>
          <w:szCs w:val="21"/>
        </w:rPr>
        <w:t>太和</w:t>
      </w:r>
      <w:r>
        <w:rPr>
          <w:rFonts w:ascii="Times New Roman" w:hAnsi="Times New Roman"/>
          <w:kern w:val="44"/>
          <w:szCs w:val="21"/>
        </w:rPr>
        <w:t>香椿反季节栽培在繁育技术、香椿矮化、栽培管理、采收管理、病虫害防治等生产环节有章可循，推动</w:t>
      </w:r>
      <w:r>
        <w:rPr>
          <w:rFonts w:hint="eastAsia" w:ascii="Times New Roman" w:hAnsi="Times New Roman"/>
          <w:kern w:val="44"/>
          <w:szCs w:val="21"/>
        </w:rPr>
        <w:t>太和香椿温室大棚栽培技术</w:t>
      </w:r>
      <w:r>
        <w:rPr>
          <w:rFonts w:ascii="Times New Roman" w:hAnsi="Times New Roman"/>
          <w:kern w:val="44"/>
          <w:szCs w:val="21"/>
        </w:rPr>
        <w:t>的标准化。制定《</w:t>
      </w:r>
      <w:r>
        <w:rPr>
          <w:rFonts w:hint="eastAsia" w:ascii="Times New Roman" w:hAnsi="Times New Roman"/>
          <w:kern w:val="44"/>
          <w:szCs w:val="21"/>
        </w:rPr>
        <w:t>太和香椿温室大棚栽培技术</w:t>
      </w:r>
      <w:r>
        <w:rPr>
          <w:rFonts w:ascii="Times New Roman" w:hAnsi="Times New Roman"/>
          <w:kern w:val="44"/>
          <w:szCs w:val="21"/>
        </w:rPr>
        <w:t>规程》，旨在建立适用于</w:t>
      </w:r>
      <w:r>
        <w:rPr>
          <w:rFonts w:hint="eastAsia" w:ascii="Times New Roman" w:hAnsi="Times New Roman"/>
          <w:kern w:val="44"/>
          <w:szCs w:val="21"/>
        </w:rPr>
        <w:t>太和香椿</w:t>
      </w:r>
      <w:r>
        <w:rPr>
          <w:rFonts w:ascii="Times New Roman" w:hAnsi="Times New Roman"/>
          <w:kern w:val="44"/>
          <w:szCs w:val="21"/>
        </w:rPr>
        <w:t>冬季反季节大棚香椿芽生产的基本技术规范，为香椿芽生产提供全方位的技术支撑。</w:t>
      </w:r>
    </w:p>
    <w:p w14:paraId="18C7363A">
      <w:pPr>
        <w:pStyle w:val="30"/>
        <w:spacing w:line="360" w:lineRule="auto"/>
        <w:textAlignment w:val="baseline"/>
        <w:rPr>
          <w:rFonts w:ascii="Times New Roman" w:hAnsi="Times New Roman"/>
          <w:kern w:val="44"/>
          <w:szCs w:val="21"/>
        </w:rPr>
      </w:pPr>
      <w:r>
        <w:rPr>
          <w:rFonts w:ascii="Times New Roman" w:hAnsi="Times New Roman"/>
          <w:kern w:val="44"/>
          <w:szCs w:val="21"/>
        </w:rPr>
        <w:t>《</w:t>
      </w:r>
      <w:r>
        <w:rPr>
          <w:rFonts w:hint="eastAsia" w:ascii="Times New Roman" w:hAnsi="Times New Roman"/>
          <w:kern w:val="44"/>
          <w:szCs w:val="21"/>
        </w:rPr>
        <w:t>太和香椿温室大棚栽培技术</w:t>
      </w:r>
      <w:r>
        <w:rPr>
          <w:rFonts w:ascii="Times New Roman" w:hAnsi="Times New Roman"/>
          <w:kern w:val="44"/>
          <w:szCs w:val="21"/>
        </w:rPr>
        <w:t>规程》包括以下内容。</w:t>
      </w:r>
    </w:p>
    <w:p w14:paraId="53028993">
      <w:pPr>
        <w:pStyle w:val="30"/>
        <w:spacing w:line="360" w:lineRule="auto"/>
        <w:textAlignment w:val="baseline"/>
        <w:rPr>
          <w:rFonts w:ascii="Times New Roman" w:hAnsi="Times New Roman"/>
          <w:kern w:val="44"/>
          <w:szCs w:val="21"/>
        </w:rPr>
      </w:pPr>
      <w:r>
        <w:rPr>
          <w:rFonts w:ascii="Times New Roman" w:hAnsi="Times New Roman"/>
          <w:kern w:val="44"/>
          <w:szCs w:val="21"/>
        </w:rPr>
        <w:t>——香椿</w:t>
      </w:r>
      <w:r>
        <w:rPr>
          <w:rFonts w:hint="eastAsia" w:ascii="Times New Roman" w:hAnsi="Times New Roman"/>
          <w:kern w:val="44"/>
          <w:szCs w:val="21"/>
        </w:rPr>
        <w:t>大棚建造</w:t>
      </w:r>
      <w:r>
        <w:rPr>
          <w:rFonts w:ascii="Times New Roman" w:hAnsi="Times New Roman"/>
          <w:kern w:val="44"/>
          <w:szCs w:val="21"/>
        </w:rPr>
        <w:t>技术，目的是确定</w:t>
      </w:r>
      <w:r>
        <w:rPr>
          <w:rFonts w:hint="eastAsia" w:ascii="Times New Roman" w:hAnsi="Times New Roman"/>
          <w:kern w:val="44"/>
          <w:szCs w:val="21"/>
        </w:rPr>
        <w:t>反季节大棚建造</w:t>
      </w:r>
      <w:r>
        <w:rPr>
          <w:rFonts w:ascii="Times New Roman" w:hAnsi="Times New Roman"/>
          <w:kern w:val="44"/>
          <w:szCs w:val="21"/>
        </w:rPr>
        <w:t>的技术规范。</w:t>
      </w:r>
    </w:p>
    <w:p w14:paraId="0ADD9FF8">
      <w:pPr>
        <w:pStyle w:val="30"/>
        <w:spacing w:line="360" w:lineRule="auto"/>
        <w:textAlignment w:val="baseline"/>
        <w:rPr>
          <w:rFonts w:ascii="Times New Roman" w:hAnsi="Times New Roman"/>
          <w:kern w:val="44"/>
          <w:szCs w:val="21"/>
        </w:rPr>
      </w:pPr>
      <w:r>
        <w:rPr>
          <w:rFonts w:ascii="Times New Roman" w:hAnsi="Times New Roman"/>
          <w:kern w:val="44"/>
          <w:szCs w:val="21"/>
        </w:rPr>
        <w:t>——大棚栽培管理技术，目的是规范反季节大棚香椿管理环节的技术规范。</w:t>
      </w:r>
    </w:p>
    <w:p w14:paraId="6CA245AD">
      <w:pPr>
        <w:pStyle w:val="30"/>
        <w:spacing w:line="360" w:lineRule="auto"/>
        <w:textAlignment w:val="baseline"/>
        <w:rPr>
          <w:rFonts w:ascii="Times New Roman" w:hAnsi="Times New Roman"/>
          <w:b/>
          <w:kern w:val="44"/>
          <w:sz w:val="20"/>
          <w:szCs w:val="21"/>
        </w:rPr>
      </w:pPr>
      <w:r>
        <w:rPr>
          <w:rFonts w:ascii="Times New Roman" w:hAnsi="Times New Roman"/>
          <w:kern w:val="44"/>
          <w:szCs w:val="21"/>
        </w:rPr>
        <w:t>——病虫害防治技术，目的是确定大棚香椿病虫害防治环节的技术规范。</w:t>
      </w:r>
      <w:r>
        <w:rPr>
          <w:rFonts w:ascii="Times New Roman" w:hAnsi="Times New Roman"/>
          <w:b/>
          <w:kern w:val="44"/>
          <w:sz w:val="44"/>
        </w:rPr>
        <w:br w:type="textWrapping"/>
      </w:r>
    </w:p>
    <w:p w14:paraId="04296614">
      <w:pPr>
        <w:widowControl/>
        <w:jc w:val="left"/>
        <w:rPr>
          <w:rFonts w:ascii="Times New Roman" w:hAnsi="Times New Roman" w:cs="Times New Roman"/>
          <w:b/>
          <w:kern w:val="44"/>
          <w:sz w:val="20"/>
          <w:szCs w:val="21"/>
        </w:rPr>
      </w:pPr>
      <w:r>
        <w:rPr>
          <w:rFonts w:ascii="Times New Roman" w:hAnsi="Times New Roman" w:cs="Times New Roman"/>
          <w:b/>
          <w:kern w:val="44"/>
          <w:sz w:val="20"/>
          <w:szCs w:val="21"/>
        </w:rPr>
        <w:br w:type="page"/>
      </w:r>
    </w:p>
    <w:p w14:paraId="47C5C196">
      <w:pPr>
        <w:jc w:val="center"/>
        <w:textAlignment w:val="baseline"/>
        <w:rPr>
          <w:rFonts w:ascii="Times New Roman" w:hAnsi="Times New Roman" w:cs="Times New Roman"/>
          <w:b/>
          <w:sz w:val="20"/>
        </w:rPr>
      </w:pPr>
      <w:r>
        <w:rPr>
          <w:rFonts w:hint="eastAsia" w:ascii="Times New Roman" w:hAnsi="Times New Roman" w:cs="Times New Roman"/>
          <w:b/>
          <w:kern w:val="44"/>
          <w:szCs w:val="21"/>
        </w:rPr>
        <w:t>太和香椿温室大棚栽培技术</w:t>
      </w:r>
      <w:r>
        <w:rPr>
          <w:rFonts w:ascii="Times New Roman" w:hAnsi="Times New Roman" w:cs="Times New Roman"/>
          <w:b/>
          <w:kern w:val="44"/>
          <w:szCs w:val="21"/>
        </w:rPr>
        <w:t>规程</w:t>
      </w:r>
    </w:p>
    <w:p w14:paraId="668ADDB3">
      <w:pPr>
        <w:pStyle w:val="33"/>
        <w:numPr>
          <w:ilvl w:val="0"/>
          <w:numId w:val="1"/>
        </w:numPr>
        <w:textAlignment w:val="baseline"/>
        <w:rPr>
          <w:rFonts w:ascii="Times New Roman" w:hAnsi="Times New Roman"/>
        </w:rPr>
      </w:pPr>
      <w:bookmarkStart w:id="23" w:name="_Toc161417573"/>
      <w:r>
        <w:rPr>
          <w:rFonts w:ascii="Times New Roman" w:hAnsi="Times New Roman"/>
        </w:rPr>
        <w:t>范围</w:t>
      </w:r>
      <w:bookmarkEnd w:id="23"/>
    </w:p>
    <w:p w14:paraId="0DBE5EDC">
      <w:pPr>
        <w:pStyle w:val="30"/>
        <w:spacing w:line="360" w:lineRule="auto"/>
        <w:textAlignment w:val="baseline"/>
        <w:rPr>
          <w:rFonts w:ascii="Times New Roman" w:hAnsi="Times New Roman"/>
        </w:rPr>
      </w:pPr>
      <w:r>
        <w:rPr>
          <w:rFonts w:ascii="Times New Roman" w:hAnsi="Times New Roman"/>
        </w:rPr>
        <w:t>本文件规定了</w:t>
      </w:r>
      <w:r>
        <w:rPr>
          <w:rFonts w:hint="eastAsia" w:ascii="Times New Roman" w:hAnsi="Times New Roman"/>
        </w:rPr>
        <w:t>太和</w:t>
      </w:r>
      <w:r>
        <w:rPr>
          <w:rFonts w:ascii="Times New Roman" w:hAnsi="Times New Roman"/>
        </w:rPr>
        <w:t>香椿（</w:t>
      </w:r>
      <w:r>
        <w:rPr>
          <w:rFonts w:ascii="Times New Roman" w:hAnsi="Times New Roman"/>
          <w:i/>
          <w:iCs/>
        </w:rPr>
        <w:t>Toona sinensis</w:t>
      </w:r>
      <w:r>
        <w:rPr>
          <w:rFonts w:ascii="Times New Roman" w:hAnsi="Times New Roman"/>
        </w:rPr>
        <w:t>）在</w:t>
      </w:r>
      <w:r>
        <w:rPr>
          <w:rFonts w:hint="eastAsia" w:ascii="Times New Roman" w:hAnsi="Times New Roman"/>
        </w:rPr>
        <w:t>温室大棚栽培</w:t>
      </w:r>
      <w:r>
        <w:rPr>
          <w:rFonts w:ascii="Times New Roman" w:hAnsi="Times New Roman"/>
        </w:rPr>
        <w:t>中</w:t>
      </w:r>
      <w:r>
        <w:rPr>
          <w:rFonts w:hint="eastAsia" w:ascii="Times New Roman" w:hAnsi="Times New Roman"/>
        </w:rPr>
        <w:t>建棚标准</w:t>
      </w:r>
      <w:r>
        <w:rPr>
          <w:rFonts w:ascii="Times New Roman" w:hAnsi="Times New Roman"/>
        </w:rPr>
        <w:t>、</w:t>
      </w:r>
      <w:r>
        <w:rPr>
          <w:rFonts w:hint="eastAsia" w:ascii="Times New Roman" w:hAnsi="Times New Roman"/>
        </w:rPr>
        <w:t>香椿苗入棚标准</w:t>
      </w:r>
      <w:r>
        <w:rPr>
          <w:rFonts w:ascii="Times New Roman" w:hAnsi="Times New Roman"/>
        </w:rPr>
        <w:t>、</w:t>
      </w:r>
      <w:r>
        <w:rPr>
          <w:rFonts w:hint="eastAsia" w:ascii="Times New Roman" w:hAnsi="Times New Roman"/>
        </w:rPr>
        <w:t>密植标准</w:t>
      </w:r>
      <w:r>
        <w:rPr>
          <w:rFonts w:ascii="Times New Roman" w:hAnsi="Times New Roman"/>
        </w:rPr>
        <w:t>、温度管理、湿度管理、光照调控、肥水管理、</w:t>
      </w:r>
      <w:r>
        <w:rPr>
          <w:rFonts w:hint="eastAsia" w:ascii="Times New Roman" w:hAnsi="Times New Roman"/>
        </w:rPr>
        <w:t>采芽</w:t>
      </w:r>
      <w:r>
        <w:rPr>
          <w:rFonts w:ascii="Times New Roman" w:hAnsi="Times New Roman"/>
        </w:rPr>
        <w:t>管理、病虫害防治等技术要求</w:t>
      </w:r>
    </w:p>
    <w:p w14:paraId="0069017E">
      <w:pPr>
        <w:pStyle w:val="30"/>
        <w:spacing w:line="360" w:lineRule="auto"/>
        <w:textAlignment w:val="baseline"/>
        <w:rPr>
          <w:rFonts w:ascii="Times New Roman" w:hAnsi="Times New Roman"/>
        </w:rPr>
      </w:pPr>
      <w:r>
        <w:rPr>
          <w:rFonts w:ascii="Times New Roman" w:hAnsi="Times New Roman"/>
        </w:rPr>
        <w:t>本文件适用于</w:t>
      </w:r>
      <w:r>
        <w:rPr>
          <w:rFonts w:hint="eastAsia" w:ascii="Times New Roman" w:hAnsi="Times New Roman"/>
        </w:rPr>
        <w:t>太和香椿</w:t>
      </w:r>
      <w:r>
        <w:rPr>
          <w:rFonts w:ascii="Times New Roman" w:hAnsi="Times New Roman"/>
        </w:rPr>
        <w:t>大棚栽培管理、采收管理、病虫害防治。</w:t>
      </w:r>
    </w:p>
    <w:p w14:paraId="4D7F0586">
      <w:pPr>
        <w:pStyle w:val="33"/>
        <w:numPr>
          <w:ilvl w:val="0"/>
          <w:numId w:val="1"/>
        </w:numPr>
        <w:textAlignment w:val="baseline"/>
        <w:rPr>
          <w:rFonts w:ascii="Times New Roman" w:hAnsi="Times New Roman"/>
        </w:rPr>
      </w:pPr>
      <w:bookmarkStart w:id="24" w:name="_Toc161417574"/>
      <w:r>
        <w:rPr>
          <w:rFonts w:ascii="Times New Roman" w:hAnsi="Times New Roman"/>
        </w:rPr>
        <w:t>规范性引用文件</w:t>
      </w:r>
      <w:bookmarkEnd w:id="24"/>
    </w:p>
    <w:p w14:paraId="7641292E">
      <w:pPr>
        <w:pStyle w:val="30"/>
        <w:spacing w:line="360" w:lineRule="auto"/>
        <w:textAlignment w:val="baseline"/>
        <w:rPr>
          <w:rFonts w:ascii="Times New Roman" w:hAnsi="Times New Roman"/>
        </w:rPr>
      </w:pPr>
      <w:r>
        <w:rPr>
          <w:rFonts w:ascii="Times New Roman"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E9B4E3E">
      <w:pPr>
        <w:pStyle w:val="30"/>
        <w:spacing w:line="360" w:lineRule="auto"/>
        <w:textAlignment w:val="baseline"/>
        <w:rPr>
          <w:rFonts w:ascii="Times New Roman" w:hAnsi="Times New Roman"/>
        </w:rPr>
      </w:pPr>
      <w:r>
        <w:rPr>
          <w:rFonts w:ascii="Times New Roman" w:hAnsi="Times New Roman"/>
        </w:rPr>
        <w:t>LY/T 2123-2013  香椿培育技术规程</w:t>
      </w:r>
    </w:p>
    <w:p w14:paraId="6443160B">
      <w:pPr>
        <w:pStyle w:val="30"/>
        <w:spacing w:line="360" w:lineRule="auto"/>
        <w:textAlignment w:val="baseline"/>
        <w:rPr>
          <w:rFonts w:ascii="Times New Roman" w:hAnsi="Times New Roman"/>
        </w:rPr>
      </w:pPr>
      <w:r>
        <w:rPr>
          <w:rFonts w:ascii="Times New Roman" w:hAnsi="Times New Roman"/>
        </w:rPr>
        <w:t>DB13/T 2022-2014  无公害香椿生产技术规程</w:t>
      </w:r>
    </w:p>
    <w:p w14:paraId="74B83691">
      <w:pPr>
        <w:pStyle w:val="33"/>
        <w:numPr>
          <w:ilvl w:val="0"/>
          <w:numId w:val="1"/>
        </w:numPr>
        <w:textAlignment w:val="baseline"/>
        <w:rPr>
          <w:rFonts w:ascii="Times New Roman" w:hAnsi="Times New Roman"/>
        </w:rPr>
      </w:pPr>
      <w:bookmarkStart w:id="25" w:name="_Toc161417575"/>
      <w:r>
        <w:rPr>
          <w:rFonts w:ascii="Times New Roman" w:hAnsi="Times New Roman"/>
        </w:rPr>
        <w:t>术语和定义</w:t>
      </w:r>
      <w:bookmarkEnd w:id="25"/>
    </w:p>
    <w:p w14:paraId="50B41CC6">
      <w:pPr>
        <w:pStyle w:val="30"/>
        <w:ind w:firstLine="0" w:firstLineChars="0"/>
        <w:textAlignment w:val="baseline"/>
        <w:rPr>
          <w:rFonts w:ascii="Times New Roman" w:hAnsi="Times New Roman"/>
          <w:color w:val="FF0000"/>
          <w:sz w:val="32"/>
          <w:szCs w:val="32"/>
          <w:lang w:eastAsia="zh-Hans"/>
        </w:rPr>
      </w:pPr>
      <w:r>
        <w:rPr>
          <w:rFonts w:ascii="Times New Roman" w:hAnsi="Times New Roman"/>
        </w:rPr>
        <w:t>本文件没有需要界定的术语和定义。</w:t>
      </w:r>
    </w:p>
    <w:bookmarkEnd w:id="0"/>
    <w:bookmarkEnd w:id="1"/>
    <w:bookmarkEnd w:id="2"/>
    <w:p w14:paraId="64B7FCC4">
      <w:pPr>
        <w:pStyle w:val="33"/>
        <w:numPr>
          <w:ilvl w:val="0"/>
          <w:numId w:val="1"/>
        </w:numPr>
        <w:textAlignment w:val="baseline"/>
        <w:rPr>
          <w:rFonts w:ascii="Times New Roman" w:hAnsi="Times New Roman"/>
        </w:rPr>
      </w:pPr>
      <w:bookmarkStart w:id="26" w:name="_Toc161417576"/>
      <w:r>
        <w:rPr>
          <w:rFonts w:hint="eastAsia" w:ascii="Times New Roman" w:hAnsi="Times New Roman"/>
        </w:rPr>
        <w:t>建棚标准</w:t>
      </w:r>
      <w:bookmarkEnd w:id="26"/>
    </w:p>
    <w:p w14:paraId="7C0A67A7">
      <w:pPr>
        <w:tabs>
          <w:tab w:val="left" w:pos="312"/>
        </w:tabs>
        <w:spacing w:line="360" w:lineRule="auto"/>
        <w:ind w:firstLine="420" w:firstLineChars="200"/>
        <w:textAlignment w:val="baseline"/>
        <w:rPr>
          <w:rFonts w:ascii="Times New Roman" w:hAnsi="Times New Roman" w:cs="Times New Roman"/>
          <w:sz w:val="20"/>
          <w:szCs w:val="21"/>
        </w:rPr>
      </w:pPr>
      <w:r>
        <w:rPr>
          <w:rFonts w:hint="eastAsia" w:ascii="Times New Roman" w:hAnsi="Times New Roman" w:cs="Times New Roman"/>
          <w:szCs w:val="21"/>
        </w:rPr>
        <w:t>一般用钢管搭成窝棚，东西走向，中间最高点应保持在2.2-3.0 m，跨度7-10 m，大棚占地面积应在1.5-3.0亩。大棚一般配备滴灌设备、补光设备、加温设备、通风设备等</w:t>
      </w:r>
      <w:r>
        <w:rPr>
          <w:rFonts w:ascii="Times New Roman" w:hAnsi="Times New Roman" w:cs="Times New Roman"/>
          <w:szCs w:val="21"/>
        </w:rPr>
        <w:t>。</w:t>
      </w:r>
    </w:p>
    <w:p w14:paraId="1140CA93">
      <w:pPr>
        <w:pStyle w:val="33"/>
        <w:numPr>
          <w:ilvl w:val="0"/>
          <w:numId w:val="1"/>
        </w:numPr>
        <w:textAlignment w:val="baseline"/>
        <w:rPr>
          <w:rFonts w:ascii="Times New Roman" w:hAnsi="Times New Roman"/>
        </w:rPr>
      </w:pPr>
      <w:bookmarkStart w:id="27" w:name="_Toc161417577"/>
      <w:bookmarkStart w:id="28" w:name="_Toc12541"/>
      <w:bookmarkStart w:id="29" w:name="_Toc14376"/>
      <w:bookmarkStart w:id="30" w:name="_Toc18145"/>
      <w:r>
        <w:rPr>
          <w:rFonts w:ascii="Times New Roman" w:hAnsi="Times New Roman"/>
        </w:rPr>
        <w:t>大棚种植</w:t>
      </w:r>
      <w:bookmarkEnd w:id="27"/>
      <w:bookmarkEnd w:id="28"/>
      <w:bookmarkEnd w:id="29"/>
      <w:bookmarkEnd w:id="30"/>
    </w:p>
    <w:p w14:paraId="2EB1289F">
      <w:pPr>
        <w:pStyle w:val="34"/>
        <w:ind w:left="284" w:hanging="284"/>
        <w:jc w:val="both"/>
        <w:textAlignment w:val="baseline"/>
        <w:rPr>
          <w:rFonts w:ascii="Times New Roman" w:hAnsi="Times New Roman"/>
        </w:rPr>
      </w:pPr>
      <w:bookmarkStart w:id="31" w:name="_Toc11610"/>
      <w:bookmarkStart w:id="32" w:name="_Toc161417578"/>
      <w:r>
        <w:rPr>
          <w:rFonts w:hint="eastAsia" w:ascii="Times New Roman" w:hAnsi="Times New Roman"/>
        </w:rPr>
        <w:t>5</w:t>
      </w:r>
      <w:r>
        <w:rPr>
          <w:rFonts w:ascii="Times New Roman" w:hAnsi="Times New Roman"/>
        </w:rPr>
        <w:t>.1</w:t>
      </w:r>
      <w:bookmarkEnd w:id="31"/>
      <w:r>
        <w:rPr>
          <w:rFonts w:hint="eastAsia"/>
        </w:rPr>
        <w:t xml:space="preserve"> </w:t>
      </w:r>
      <w:r>
        <w:rPr>
          <w:rFonts w:hint="eastAsia" w:ascii="Times New Roman" w:hAnsi="Times New Roman"/>
        </w:rPr>
        <w:t>香椿苗入棚标准</w:t>
      </w:r>
      <w:bookmarkEnd w:id="32"/>
    </w:p>
    <w:p w14:paraId="66CCD113">
      <w:pPr>
        <w:tabs>
          <w:tab w:val="left" w:pos="312"/>
        </w:tabs>
        <w:spacing w:line="360" w:lineRule="auto"/>
        <w:ind w:firstLine="420" w:firstLineChars="200"/>
        <w:textAlignment w:val="baseline"/>
        <w:rPr>
          <w:rFonts w:ascii="Times New Roman" w:hAnsi="Times New Roman"/>
        </w:rPr>
      </w:pPr>
      <w:bookmarkStart w:id="33" w:name="_Toc31358"/>
      <w:r>
        <w:rPr>
          <w:rFonts w:hint="eastAsia" w:ascii="Times New Roman" w:hAnsi="Times New Roman"/>
        </w:rPr>
        <w:t>选择两年生木质化</w:t>
      </w:r>
      <w:r>
        <w:rPr>
          <w:rFonts w:hint="eastAsia" w:ascii="Times New Roman" w:hAnsi="Times New Roman" w:cs="Times New Roman"/>
          <w:szCs w:val="21"/>
        </w:rPr>
        <w:t>程度</w:t>
      </w:r>
      <w:r>
        <w:rPr>
          <w:rFonts w:hint="eastAsia" w:ascii="Times New Roman" w:hAnsi="Times New Roman"/>
        </w:rPr>
        <w:t>高的香椿树苗，直径1.5 cm以上，高度1.2 m以上，根系完好。</w:t>
      </w:r>
      <w:bookmarkEnd w:id="33"/>
    </w:p>
    <w:p w14:paraId="3DE8C1B0">
      <w:pPr>
        <w:pStyle w:val="34"/>
        <w:ind w:left="284" w:hanging="284"/>
        <w:jc w:val="both"/>
        <w:textAlignment w:val="baseline"/>
        <w:rPr>
          <w:rFonts w:ascii="Times New Roman" w:hAnsi="Times New Roman"/>
        </w:rPr>
      </w:pPr>
      <w:bookmarkStart w:id="34" w:name="_Toc161417579"/>
      <w:r>
        <w:rPr>
          <w:rFonts w:hint="eastAsia" w:ascii="Times New Roman" w:hAnsi="Times New Roman"/>
        </w:rPr>
        <w:t>5</w:t>
      </w:r>
      <w:r>
        <w:rPr>
          <w:rFonts w:ascii="Times New Roman" w:hAnsi="Times New Roman"/>
        </w:rPr>
        <w:t>.</w:t>
      </w:r>
      <w:r>
        <w:rPr>
          <w:rFonts w:hint="eastAsia" w:ascii="Times New Roman" w:hAnsi="Times New Roman"/>
        </w:rPr>
        <w:t>2</w:t>
      </w:r>
      <w:r>
        <w:rPr>
          <w:rFonts w:ascii="Times New Roman" w:hAnsi="Times New Roman"/>
        </w:rPr>
        <w:t xml:space="preserve"> 密植标准</w:t>
      </w:r>
      <w:bookmarkEnd w:id="34"/>
    </w:p>
    <w:p w14:paraId="3B01DF8E">
      <w:pPr>
        <w:tabs>
          <w:tab w:val="left" w:pos="312"/>
        </w:tabs>
        <w:spacing w:line="360" w:lineRule="auto"/>
        <w:ind w:firstLine="420" w:firstLineChars="200"/>
        <w:textAlignment w:val="baseline"/>
        <w:rPr>
          <w:rFonts w:ascii="Times New Roman" w:hAnsi="Times New Roman" w:cs="Times New Roman"/>
          <w:sz w:val="20"/>
          <w:szCs w:val="21"/>
        </w:rPr>
      </w:pPr>
      <w:r>
        <w:rPr>
          <w:rFonts w:hint="eastAsia" w:ascii="Times New Roman" w:hAnsi="Times New Roman" w:cs="Times New Roman"/>
          <w:szCs w:val="21"/>
        </w:rPr>
        <w:t>棚内挖畦，畦宽1-1.2 m，畦深20-30 cm，中间留30-40 cm宽过道，香椿苗木在畦内挨棵种植，也可在畦内成行种植，每行种植45-60棵苗木，行距20-25 cm，每亩大棚种植5-8万株。</w:t>
      </w:r>
    </w:p>
    <w:p w14:paraId="2863607E">
      <w:pPr>
        <w:pStyle w:val="33"/>
        <w:numPr>
          <w:ilvl w:val="0"/>
          <w:numId w:val="1"/>
        </w:numPr>
        <w:textAlignment w:val="baseline"/>
        <w:rPr>
          <w:rFonts w:ascii="Times New Roman" w:hAnsi="Times New Roman"/>
        </w:rPr>
      </w:pPr>
      <w:bookmarkStart w:id="35" w:name="_Toc20982"/>
      <w:bookmarkStart w:id="36" w:name="_Toc15774"/>
      <w:bookmarkStart w:id="37" w:name="_Toc16023"/>
      <w:bookmarkStart w:id="38" w:name="_Toc161417580"/>
      <w:r>
        <w:rPr>
          <w:rFonts w:ascii="Times New Roman" w:hAnsi="Times New Roman"/>
        </w:rPr>
        <w:t>移栽后大棚的管理</w:t>
      </w:r>
      <w:bookmarkEnd w:id="35"/>
      <w:bookmarkEnd w:id="36"/>
      <w:bookmarkEnd w:id="37"/>
      <w:bookmarkEnd w:id="38"/>
    </w:p>
    <w:p w14:paraId="47B05E88">
      <w:pPr>
        <w:pStyle w:val="34"/>
        <w:ind w:left="284" w:hanging="284"/>
        <w:jc w:val="both"/>
        <w:textAlignment w:val="baseline"/>
        <w:rPr>
          <w:rFonts w:ascii="Times New Roman" w:hAnsi="Times New Roman"/>
        </w:rPr>
      </w:pPr>
      <w:bookmarkStart w:id="39" w:name="_Toc161417581"/>
      <w:bookmarkStart w:id="40" w:name="_Toc7348"/>
      <w:r>
        <w:rPr>
          <w:rFonts w:hint="eastAsia" w:ascii="Times New Roman" w:hAnsi="Times New Roman"/>
        </w:rPr>
        <w:t>6</w:t>
      </w:r>
      <w:r>
        <w:rPr>
          <w:rFonts w:ascii="Times New Roman" w:hAnsi="Times New Roman"/>
        </w:rPr>
        <w:t>.1入棚后前期管理</w:t>
      </w:r>
      <w:bookmarkEnd w:id="39"/>
    </w:p>
    <w:p w14:paraId="6E8CA9FC">
      <w:pPr>
        <w:tabs>
          <w:tab w:val="left" w:pos="312"/>
        </w:tabs>
        <w:spacing w:line="360" w:lineRule="auto"/>
        <w:ind w:firstLine="420" w:firstLineChars="200"/>
        <w:textAlignment w:val="baseline"/>
        <w:rPr>
          <w:rFonts w:ascii="Times New Roman" w:hAnsi="Times New Roman" w:cs="Times New Roman"/>
          <w:sz w:val="20"/>
          <w:szCs w:val="21"/>
        </w:rPr>
      </w:pPr>
      <w:r>
        <w:rPr>
          <w:rFonts w:ascii="Times New Roman" w:hAnsi="Times New Roman" w:cs="Times New Roman"/>
          <w:szCs w:val="21"/>
        </w:rPr>
        <w:t>香椿苗木入棚初期，应及时灌溉，并每天滴灌20-40 min,保持树干水分。入棚后前10天需遮光处理(放下棉被或草毡)，让香椿苗木休眠。</w:t>
      </w:r>
    </w:p>
    <w:p w14:paraId="0A1ADC29">
      <w:pPr>
        <w:pStyle w:val="34"/>
        <w:ind w:left="284" w:hanging="284"/>
        <w:jc w:val="both"/>
        <w:textAlignment w:val="baseline"/>
        <w:rPr>
          <w:rFonts w:ascii="Times New Roman" w:hAnsi="Times New Roman"/>
        </w:rPr>
      </w:pPr>
      <w:bookmarkStart w:id="41" w:name="_Toc161417582"/>
      <w:r>
        <w:rPr>
          <w:rFonts w:hint="eastAsia" w:ascii="Times New Roman" w:hAnsi="Times New Roman"/>
        </w:rPr>
        <w:t>6</w:t>
      </w:r>
      <w:r>
        <w:rPr>
          <w:rFonts w:ascii="Times New Roman" w:hAnsi="Times New Roman"/>
        </w:rPr>
        <w:t>.2温度</w:t>
      </w:r>
      <w:bookmarkEnd w:id="40"/>
      <w:r>
        <w:rPr>
          <w:rFonts w:ascii="Times New Roman" w:hAnsi="Times New Roman"/>
        </w:rPr>
        <w:t>管理</w:t>
      </w:r>
      <w:bookmarkEnd w:id="41"/>
    </w:p>
    <w:p w14:paraId="0AF0B608">
      <w:pPr>
        <w:tabs>
          <w:tab w:val="left" w:pos="312"/>
        </w:tabs>
        <w:spacing w:line="360" w:lineRule="auto"/>
        <w:ind w:firstLine="420" w:firstLineChars="200"/>
        <w:textAlignment w:val="baseline"/>
        <w:rPr>
          <w:rFonts w:ascii="Times New Roman" w:hAnsi="Times New Roman" w:cs="Times New Roman"/>
          <w:sz w:val="24"/>
        </w:rPr>
      </w:pPr>
      <w:r>
        <w:rPr>
          <w:rFonts w:hint="eastAsia" w:ascii="Times New Roman" w:hAnsi="Times New Roman" w:cs="Times New Roman"/>
          <w:szCs w:val="21"/>
        </w:rPr>
        <w:t>入棚后10-15天是缓苗期，应着力提高气温，白天棚温可在30℃左右。嫩芽萌出后，白天温度控制在25℃左右，夜间控制在13-17℃，采芽期间气温以18-25℃。</w:t>
      </w:r>
    </w:p>
    <w:p w14:paraId="4E623B18">
      <w:pPr>
        <w:pStyle w:val="34"/>
        <w:ind w:left="284" w:hanging="284"/>
        <w:jc w:val="both"/>
        <w:textAlignment w:val="baseline"/>
        <w:rPr>
          <w:rFonts w:ascii="Times New Roman" w:hAnsi="Times New Roman"/>
        </w:rPr>
      </w:pPr>
      <w:bookmarkStart w:id="42" w:name="_Toc11364"/>
      <w:bookmarkStart w:id="43" w:name="_Toc15388"/>
      <w:bookmarkStart w:id="44" w:name="_Toc161417583"/>
      <w:r>
        <w:rPr>
          <w:rFonts w:hint="eastAsia" w:ascii="Times New Roman" w:hAnsi="Times New Roman"/>
        </w:rPr>
        <w:t>6</w:t>
      </w:r>
      <w:r>
        <w:rPr>
          <w:rFonts w:ascii="Times New Roman" w:hAnsi="Times New Roman"/>
        </w:rPr>
        <w:t>.3湿度</w:t>
      </w:r>
      <w:bookmarkEnd w:id="42"/>
      <w:bookmarkEnd w:id="43"/>
      <w:r>
        <w:rPr>
          <w:rFonts w:ascii="Times New Roman" w:hAnsi="Times New Roman"/>
        </w:rPr>
        <w:t>管理</w:t>
      </w:r>
      <w:bookmarkEnd w:id="44"/>
      <w:r>
        <w:rPr>
          <w:rFonts w:ascii="Times New Roman" w:hAnsi="Times New Roman"/>
        </w:rPr>
        <w:t xml:space="preserve"> </w:t>
      </w:r>
    </w:p>
    <w:p w14:paraId="6A372526">
      <w:pPr>
        <w:tabs>
          <w:tab w:val="left" w:pos="312"/>
        </w:tabs>
        <w:spacing w:line="360" w:lineRule="auto"/>
        <w:ind w:firstLine="420" w:firstLineChars="200"/>
        <w:textAlignment w:val="baseline"/>
        <w:rPr>
          <w:rFonts w:ascii="Times New Roman" w:hAnsi="Times New Roman" w:cs="Times New Roman"/>
          <w:sz w:val="20"/>
          <w:szCs w:val="21"/>
        </w:rPr>
      </w:pPr>
      <w:r>
        <w:rPr>
          <w:rFonts w:hint="eastAsia" w:ascii="Times New Roman" w:hAnsi="Times New Roman" w:cs="Times New Roman"/>
          <w:szCs w:val="21"/>
        </w:rPr>
        <w:t>大棚中移栽的苗木，根系吸水能力差，栽植后要浇透水，空气相对湿度保持在70-80%。萌芽后，空气相对湿度以65%为宜，湿度过大，不仅发芽迟缓，且影响后期香椿风味，应及时放风排湿。</w:t>
      </w:r>
    </w:p>
    <w:p w14:paraId="5CE9C826">
      <w:pPr>
        <w:pStyle w:val="34"/>
        <w:ind w:left="284" w:hanging="284"/>
        <w:jc w:val="both"/>
        <w:textAlignment w:val="baseline"/>
        <w:rPr>
          <w:rFonts w:ascii="Times New Roman" w:hAnsi="Times New Roman"/>
        </w:rPr>
      </w:pPr>
      <w:bookmarkStart w:id="45" w:name="_Toc161417584"/>
      <w:bookmarkStart w:id="46" w:name="_Toc11976"/>
      <w:r>
        <w:rPr>
          <w:rFonts w:hint="eastAsia" w:ascii="Times New Roman" w:hAnsi="Times New Roman"/>
        </w:rPr>
        <w:t>6</w:t>
      </w:r>
      <w:r>
        <w:rPr>
          <w:rFonts w:ascii="Times New Roman" w:hAnsi="Times New Roman"/>
        </w:rPr>
        <w:t>.4光照调控</w:t>
      </w:r>
      <w:bookmarkEnd w:id="45"/>
      <w:bookmarkEnd w:id="46"/>
      <w:r>
        <w:rPr>
          <w:rFonts w:ascii="Times New Roman" w:hAnsi="Times New Roman"/>
        </w:rPr>
        <w:t xml:space="preserve"> </w:t>
      </w:r>
    </w:p>
    <w:p w14:paraId="59F4D496">
      <w:pPr>
        <w:tabs>
          <w:tab w:val="left" w:pos="312"/>
        </w:tabs>
        <w:spacing w:line="360" w:lineRule="auto"/>
        <w:ind w:firstLine="420" w:firstLineChars="200"/>
        <w:textAlignment w:val="baseline"/>
        <w:rPr>
          <w:rFonts w:ascii="Times New Roman" w:hAnsi="Times New Roman" w:cs="Times New Roman"/>
          <w:sz w:val="20"/>
          <w:szCs w:val="21"/>
        </w:rPr>
      </w:pPr>
      <w:r>
        <w:rPr>
          <w:rFonts w:hint="eastAsia" w:ascii="Times New Roman" w:hAnsi="Times New Roman" w:cs="Times New Roman"/>
          <w:szCs w:val="21"/>
        </w:rPr>
        <w:t>香椿喜光，应尽量选用无滴膜，以增加光照，冬季光照时间较短，应采取补光措施，选用LED光源（红光、蓝光为主），参考大棚的高度与香椿的高度与密度，可20 m</w:t>
      </w:r>
      <w:r>
        <w:rPr>
          <w:rFonts w:hint="eastAsia" w:ascii="Times New Roman" w:hAnsi="Times New Roman" w:cs="Times New Roman"/>
          <w:szCs w:val="21"/>
          <w:vertAlign w:val="superscript"/>
        </w:rPr>
        <w:t>2</w:t>
      </w:r>
      <w:r>
        <w:rPr>
          <w:rFonts w:hint="eastAsia" w:ascii="Times New Roman" w:hAnsi="Times New Roman" w:cs="Times New Roman"/>
          <w:szCs w:val="21"/>
        </w:rPr>
        <w:t>放1盏补光灯吊在棚顶，在光照不足时用于补光。</w:t>
      </w:r>
    </w:p>
    <w:p w14:paraId="2B449B57">
      <w:pPr>
        <w:pStyle w:val="34"/>
        <w:ind w:left="284" w:hanging="284"/>
        <w:jc w:val="both"/>
        <w:textAlignment w:val="baseline"/>
        <w:rPr>
          <w:rFonts w:ascii="Times New Roman" w:hAnsi="Times New Roman"/>
        </w:rPr>
      </w:pPr>
      <w:bookmarkStart w:id="47" w:name="_Toc19377"/>
      <w:bookmarkStart w:id="48" w:name="_Toc161417585"/>
      <w:r>
        <w:rPr>
          <w:rFonts w:hint="eastAsia" w:ascii="Times New Roman" w:hAnsi="Times New Roman"/>
        </w:rPr>
        <w:t>6</w:t>
      </w:r>
      <w:r>
        <w:rPr>
          <w:rFonts w:ascii="Times New Roman" w:hAnsi="Times New Roman"/>
        </w:rPr>
        <w:t>.</w:t>
      </w:r>
      <w:bookmarkEnd w:id="47"/>
      <w:r>
        <w:rPr>
          <w:rFonts w:ascii="Times New Roman" w:hAnsi="Times New Roman"/>
        </w:rPr>
        <w:t>5水肥管理</w:t>
      </w:r>
      <w:bookmarkEnd w:id="48"/>
    </w:p>
    <w:p w14:paraId="21E1361F">
      <w:pPr>
        <w:tabs>
          <w:tab w:val="left" w:pos="312"/>
        </w:tabs>
        <w:spacing w:line="360" w:lineRule="auto"/>
        <w:ind w:firstLine="420" w:firstLineChars="200"/>
        <w:textAlignment w:val="baseline"/>
        <w:rPr>
          <w:rFonts w:ascii="Times New Roman" w:hAnsi="Times New Roman" w:cs="Times New Roman"/>
          <w:sz w:val="20"/>
          <w:szCs w:val="21"/>
        </w:rPr>
      </w:pPr>
      <w:r>
        <w:rPr>
          <w:rFonts w:hint="eastAsia" w:ascii="Times New Roman" w:hAnsi="Times New Roman" w:cs="Times New Roman"/>
          <w:szCs w:val="21"/>
        </w:rPr>
        <w:t>香椿为速生木本蔬菜，以钾肥需求较高，每一亩地的大棚，底肥需充分腐熟的优质农家肥2500 kg左右、草木灰75-150 kg或磷酸二氢钾3-6 kg、碳酸二铵3-6 kg。每次采摘后，根据地力、香椿长势及叶色，适量喷洒叶面肥</w:t>
      </w:r>
      <w:r>
        <w:rPr>
          <w:rFonts w:ascii="Times New Roman" w:hAnsi="Times New Roman" w:cs="Times New Roman"/>
          <w:szCs w:val="21"/>
        </w:rPr>
        <w:t>。</w:t>
      </w:r>
    </w:p>
    <w:p w14:paraId="5A7273D3">
      <w:pPr>
        <w:pStyle w:val="33"/>
        <w:numPr>
          <w:ilvl w:val="0"/>
          <w:numId w:val="1"/>
        </w:numPr>
        <w:textAlignment w:val="baseline"/>
        <w:rPr>
          <w:rFonts w:ascii="Times New Roman" w:hAnsi="Times New Roman"/>
        </w:rPr>
      </w:pPr>
      <w:bookmarkStart w:id="49" w:name="_Toc161417586"/>
      <w:r>
        <w:rPr>
          <w:rFonts w:ascii="Times New Roman" w:hAnsi="Times New Roman"/>
        </w:rPr>
        <w:t>椿芽采摘</w:t>
      </w:r>
      <w:bookmarkEnd w:id="49"/>
    </w:p>
    <w:p w14:paraId="7B3970D2">
      <w:pPr>
        <w:tabs>
          <w:tab w:val="left" w:pos="312"/>
        </w:tabs>
        <w:spacing w:line="360" w:lineRule="auto"/>
        <w:ind w:firstLine="420" w:firstLineChars="200"/>
        <w:textAlignment w:val="baseline"/>
        <w:rPr>
          <w:rFonts w:ascii="Times New Roman" w:hAnsi="Times New Roman" w:cs="Times New Roman"/>
          <w:sz w:val="20"/>
          <w:szCs w:val="21"/>
        </w:rPr>
      </w:pPr>
      <w:r>
        <w:rPr>
          <w:rFonts w:hint="eastAsia" w:ascii="Times New Roman" w:hAnsi="Times New Roman" w:cs="Times New Roman"/>
          <w:szCs w:val="21"/>
        </w:rPr>
        <w:t>入棚后40-50天左右，当椿芽长到15 cm，且着色良好即可开始采芽。采芽宜在早上进行。头茬芽（即着生于枝头顶端的芽）品质和色泽均佳，为上品。二茬芽长到20 cm时采摘。一般每隔1天可采收1次，采后酌情追肥、浇水，促进椿芽生长</w:t>
      </w:r>
      <w:r>
        <w:rPr>
          <w:rFonts w:ascii="Times New Roman" w:hAnsi="Times New Roman" w:cs="Times New Roman"/>
          <w:szCs w:val="21"/>
        </w:rPr>
        <w:t>。</w:t>
      </w:r>
    </w:p>
    <w:p w14:paraId="652FD23E">
      <w:pPr>
        <w:pStyle w:val="33"/>
        <w:numPr>
          <w:ilvl w:val="0"/>
          <w:numId w:val="1"/>
        </w:numPr>
        <w:textAlignment w:val="baseline"/>
        <w:rPr>
          <w:rFonts w:ascii="Times New Roman" w:hAnsi="Times New Roman"/>
        </w:rPr>
      </w:pPr>
      <w:bookmarkStart w:id="50" w:name="_Toc161417587"/>
      <w:r>
        <w:rPr>
          <w:rFonts w:ascii="Times New Roman" w:hAnsi="Times New Roman"/>
        </w:rPr>
        <w:t>病虫害防治</w:t>
      </w:r>
      <w:bookmarkEnd w:id="50"/>
    </w:p>
    <w:p w14:paraId="6DD713CD">
      <w:pPr>
        <w:tabs>
          <w:tab w:val="left" w:pos="312"/>
        </w:tabs>
        <w:spacing w:line="360" w:lineRule="auto"/>
        <w:ind w:firstLine="420" w:firstLineChars="200"/>
        <w:textAlignment w:val="baseline"/>
        <w:rPr>
          <w:rFonts w:ascii="Times New Roman" w:hAnsi="Times New Roman" w:cs="Times New Roman"/>
          <w:szCs w:val="21"/>
        </w:rPr>
      </w:pPr>
      <w:r>
        <w:rPr>
          <w:rFonts w:hint="eastAsia" w:ascii="Times New Roman" w:hAnsi="Times New Roman" w:cs="Times New Roman"/>
          <w:szCs w:val="21"/>
        </w:rPr>
        <w:t>大棚香椿生长周期短且外界气温较低，所以相较露天种植病虫害发生少，常见的虫害有蚜虫、白粉虱，可利用黄板等进行物理防治。常见病害是根腐病，主要由病菌浸染所致，高温高湿环境下容易发生，栽种时可用5％的石灰水或0.5％的高锰酸钾液浸根20 min，或用50％的代森锌1000倍液喷根茎；偶见白粉病和叶锈病，可采取及时清除病株进行处理。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UI Gothic"/>
    <w:panose1 w:val="02020609040205080304"/>
    <w:charset w:val="80"/>
    <w:family w:val="modern"/>
    <w:pitch w:val="default"/>
    <w:sig w:usb0="00000000" w:usb1="00000000" w:usb2="08000012" w:usb3="00000000" w:csb0="4002009F" w:csb1="DFD70000"/>
  </w:font>
  <w:font w:name="MS UI 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suff w:val="nothing"/>
      <w:lvlText w:val="%1.%2　"/>
      <w:lvlJc w:val="left"/>
      <w:pPr>
        <w:ind w:left="284" w:hanging="284"/>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850" w:hanging="85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zODViYTVhYzdjODZmZTEwMmE0NjAxZWU2MGM4YmEifQ=="/>
  </w:docVars>
  <w:rsids>
    <w:rsidRoot w:val="ED7D7BA9"/>
    <w:rsid w:val="00031310"/>
    <w:rsid w:val="00074C9B"/>
    <w:rsid w:val="00091320"/>
    <w:rsid w:val="000D5CAB"/>
    <w:rsid w:val="000E1B08"/>
    <w:rsid w:val="000E50BA"/>
    <w:rsid w:val="001160F5"/>
    <w:rsid w:val="0014100E"/>
    <w:rsid w:val="001829F0"/>
    <w:rsid w:val="00182E99"/>
    <w:rsid w:val="001A0F54"/>
    <w:rsid w:val="001A18A9"/>
    <w:rsid w:val="001D23B8"/>
    <w:rsid w:val="001F7ACE"/>
    <w:rsid w:val="00204C8A"/>
    <w:rsid w:val="00265F5B"/>
    <w:rsid w:val="002C60FE"/>
    <w:rsid w:val="002D75E1"/>
    <w:rsid w:val="002E4A06"/>
    <w:rsid w:val="0031050B"/>
    <w:rsid w:val="00343E37"/>
    <w:rsid w:val="0034413E"/>
    <w:rsid w:val="00356A67"/>
    <w:rsid w:val="003615AA"/>
    <w:rsid w:val="003668BC"/>
    <w:rsid w:val="003850D7"/>
    <w:rsid w:val="00393CF2"/>
    <w:rsid w:val="003C7B51"/>
    <w:rsid w:val="003E6FCC"/>
    <w:rsid w:val="0041499D"/>
    <w:rsid w:val="004433FA"/>
    <w:rsid w:val="00464C47"/>
    <w:rsid w:val="00491C53"/>
    <w:rsid w:val="004D49DC"/>
    <w:rsid w:val="004E765E"/>
    <w:rsid w:val="005871CE"/>
    <w:rsid w:val="005911FB"/>
    <w:rsid w:val="005C18B1"/>
    <w:rsid w:val="005D33A3"/>
    <w:rsid w:val="005F154A"/>
    <w:rsid w:val="006234CF"/>
    <w:rsid w:val="00692A71"/>
    <w:rsid w:val="006D6304"/>
    <w:rsid w:val="00713680"/>
    <w:rsid w:val="00715202"/>
    <w:rsid w:val="00757275"/>
    <w:rsid w:val="007A22D0"/>
    <w:rsid w:val="007A7149"/>
    <w:rsid w:val="007C29BE"/>
    <w:rsid w:val="007C4FBF"/>
    <w:rsid w:val="00837709"/>
    <w:rsid w:val="008474A1"/>
    <w:rsid w:val="008D2D3F"/>
    <w:rsid w:val="008F03AD"/>
    <w:rsid w:val="009D6FEA"/>
    <w:rsid w:val="009E5C5C"/>
    <w:rsid w:val="00A05FC1"/>
    <w:rsid w:val="00A55691"/>
    <w:rsid w:val="00A75E8F"/>
    <w:rsid w:val="00AA0F9F"/>
    <w:rsid w:val="00AF6AB9"/>
    <w:rsid w:val="00B06A00"/>
    <w:rsid w:val="00B304D7"/>
    <w:rsid w:val="00B771C4"/>
    <w:rsid w:val="00BB31BA"/>
    <w:rsid w:val="00BD110A"/>
    <w:rsid w:val="00BF6946"/>
    <w:rsid w:val="00C03115"/>
    <w:rsid w:val="00C30DE7"/>
    <w:rsid w:val="00C45681"/>
    <w:rsid w:val="00C62B92"/>
    <w:rsid w:val="00C6555A"/>
    <w:rsid w:val="00CB37BC"/>
    <w:rsid w:val="00CD3BF9"/>
    <w:rsid w:val="00CD5527"/>
    <w:rsid w:val="00CF227E"/>
    <w:rsid w:val="00D15322"/>
    <w:rsid w:val="00D73F94"/>
    <w:rsid w:val="00D74CB7"/>
    <w:rsid w:val="00D940B5"/>
    <w:rsid w:val="00DA7619"/>
    <w:rsid w:val="00DC5CD6"/>
    <w:rsid w:val="00E22D33"/>
    <w:rsid w:val="00E24F3C"/>
    <w:rsid w:val="00E65CD4"/>
    <w:rsid w:val="00E73CD7"/>
    <w:rsid w:val="00E944D2"/>
    <w:rsid w:val="00EA52A2"/>
    <w:rsid w:val="00EB271D"/>
    <w:rsid w:val="00EB451E"/>
    <w:rsid w:val="00EB7754"/>
    <w:rsid w:val="00F45ADD"/>
    <w:rsid w:val="00F6040C"/>
    <w:rsid w:val="00F77A1B"/>
    <w:rsid w:val="00FE1445"/>
    <w:rsid w:val="00FF123A"/>
    <w:rsid w:val="01AB198E"/>
    <w:rsid w:val="034446F0"/>
    <w:rsid w:val="0468153F"/>
    <w:rsid w:val="05C47A2A"/>
    <w:rsid w:val="09AE2276"/>
    <w:rsid w:val="0D860EC5"/>
    <w:rsid w:val="16CA259A"/>
    <w:rsid w:val="1F7D2063"/>
    <w:rsid w:val="22665141"/>
    <w:rsid w:val="23DE7685"/>
    <w:rsid w:val="24C0483F"/>
    <w:rsid w:val="34C93DFA"/>
    <w:rsid w:val="476B5EF1"/>
    <w:rsid w:val="4A871F75"/>
    <w:rsid w:val="4EB810C2"/>
    <w:rsid w:val="522D1654"/>
    <w:rsid w:val="56F2105C"/>
    <w:rsid w:val="594A2808"/>
    <w:rsid w:val="5CCF1E99"/>
    <w:rsid w:val="6F800BBD"/>
    <w:rsid w:val="79FA156C"/>
    <w:rsid w:val="7AC35E02"/>
    <w:rsid w:val="7AE71AF0"/>
    <w:rsid w:val="7FF07699"/>
    <w:rsid w:val="7FFA0F2C"/>
    <w:rsid w:val="ED7D7BA9"/>
    <w:rsid w:val="EF771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spacing w:before="340" w:after="330" w:line="576" w:lineRule="auto"/>
      <w:outlineLvl w:val="0"/>
    </w:pPr>
    <w:rPr>
      <w:b/>
      <w:kern w:val="44"/>
      <w:sz w:val="44"/>
    </w:rPr>
  </w:style>
  <w:style w:type="paragraph" w:styleId="3">
    <w:name w:val="heading 2"/>
    <w:basedOn w:val="1"/>
    <w:next w:val="1"/>
    <w:link w:val="19"/>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6">
    <w:name w:val="Default Paragraph Font"/>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link w:val="26"/>
    <w:qFormat/>
    <w:uiPriority w:val="0"/>
    <w:pPr>
      <w:jc w:val="left"/>
    </w:pPr>
  </w:style>
  <w:style w:type="paragraph" w:styleId="7">
    <w:name w:val="toc 3"/>
    <w:basedOn w:val="1"/>
    <w:next w:val="1"/>
    <w:qFormat/>
    <w:uiPriority w:val="39"/>
    <w:pPr>
      <w:ind w:left="840" w:leftChars="400"/>
    </w:pPr>
  </w:style>
  <w:style w:type="paragraph" w:styleId="8">
    <w:name w:val="Date"/>
    <w:basedOn w:val="1"/>
    <w:next w:val="1"/>
    <w:link w:val="35"/>
    <w:qFormat/>
    <w:uiPriority w:val="0"/>
    <w:pPr>
      <w:ind w:left="100" w:leftChars="2500"/>
    </w:pPr>
  </w:style>
  <w:style w:type="paragraph" w:styleId="9">
    <w:name w:val="footer"/>
    <w:basedOn w:val="1"/>
    <w:link w:val="29"/>
    <w:qFormat/>
    <w:uiPriority w:val="0"/>
    <w:pPr>
      <w:tabs>
        <w:tab w:val="center" w:pos="4153"/>
        <w:tab w:val="right" w:pos="8306"/>
      </w:tabs>
      <w:snapToGrid w:val="0"/>
      <w:jc w:val="left"/>
    </w:pPr>
    <w:rPr>
      <w:sz w:val="18"/>
      <w:szCs w:val="18"/>
    </w:rPr>
  </w:style>
  <w:style w:type="paragraph" w:styleId="10">
    <w:name w:val="header"/>
    <w:basedOn w:val="1"/>
    <w:link w:val="2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39"/>
  </w:style>
  <w:style w:type="paragraph" w:styleId="12">
    <w:name w:val="toc 2"/>
    <w:basedOn w:val="1"/>
    <w:next w:val="1"/>
    <w:qFormat/>
    <w:uiPriority w:val="39"/>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annotation subject"/>
    <w:basedOn w:val="6"/>
    <w:next w:val="6"/>
    <w:link w:val="27"/>
    <w:autoRedefine/>
    <w:qFormat/>
    <w:uiPriority w:val="0"/>
    <w:rPr>
      <w:b/>
      <w:bCs/>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qFormat/>
    <w:uiPriority w:val="0"/>
    <w:rPr>
      <w:sz w:val="21"/>
      <w:szCs w:val="21"/>
    </w:rPr>
  </w:style>
  <w:style w:type="character" w:customStyle="1" w:styleId="19">
    <w:name w:val="标题 2 字符"/>
    <w:link w:val="3"/>
    <w:uiPriority w:val="0"/>
    <w:rPr>
      <w:rFonts w:ascii="Arial" w:hAnsi="Arial" w:eastAsia="黑体"/>
      <w:b/>
      <w:sz w:val="32"/>
    </w:rPr>
  </w:style>
  <w:style w:type="character" w:customStyle="1" w:styleId="20">
    <w:name w:val="标题 1 字符"/>
    <w:link w:val="2"/>
    <w:qFormat/>
    <w:uiPriority w:val="0"/>
    <w:rPr>
      <w:b/>
      <w:kern w:val="44"/>
      <w:sz w:val="44"/>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4">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styleId="25">
    <w:name w:val="List Paragraph"/>
    <w:basedOn w:val="1"/>
    <w:qFormat/>
    <w:uiPriority w:val="99"/>
    <w:pPr>
      <w:ind w:firstLine="420" w:firstLineChars="200"/>
    </w:pPr>
  </w:style>
  <w:style w:type="character" w:customStyle="1" w:styleId="26">
    <w:name w:val="批注文字 字符"/>
    <w:basedOn w:val="16"/>
    <w:link w:val="6"/>
    <w:qFormat/>
    <w:uiPriority w:val="0"/>
    <w:rPr>
      <w:rFonts w:asciiTheme="minorHAnsi" w:hAnsiTheme="minorHAnsi" w:eastAsiaTheme="minorEastAsia" w:cstheme="minorBidi"/>
      <w:kern w:val="2"/>
      <w:sz w:val="21"/>
      <w:szCs w:val="24"/>
    </w:rPr>
  </w:style>
  <w:style w:type="character" w:customStyle="1" w:styleId="27">
    <w:name w:val="批注主题 字符"/>
    <w:basedOn w:val="26"/>
    <w:link w:val="14"/>
    <w:qFormat/>
    <w:uiPriority w:val="0"/>
    <w:rPr>
      <w:rFonts w:asciiTheme="minorHAnsi" w:hAnsiTheme="minorHAnsi" w:eastAsiaTheme="minorEastAsia" w:cstheme="minorBidi"/>
      <w:b/>
      <w:bCs/>
      <w:kern w:val="2"/>
      <w:sz w:val="21"/>
      <w:szCs w:val="24"/>
    </w:rPr>
  </w:style>
  <w:style w:type="character" w:customStyle="1" w:styleId="28">
    <w:name w:val="页眉 字符"/>
    <w:basedOn w:val="16"/>
    <w:link w:val="10"/>
    <w:qFormat/>
    <w:uiPriority w:val="0"/>
    <w:rPr>
      <w:rFonts w:asciiTheme="minorHAnsi" w:hAnsiTheme="minorHAnsi" w:eastAsiaTheme="minorEastAsia" w:cstheme="minorBidi"/>
      <w:kern w:val="2"/>
      <w:sz w:val="18"/>
      <w:szCs w:val="18"/>
    </w:rPr>
  </w:style>
  <w:style w:type="character" w:customStyle="1" w:styleId="29">
    <w:name w:val="页脚 字符"/>
    <w:basedOn w:val="16"/>
    <w:link w:val="9"/>
    <w:qFormat/>
    <w:uiPriority w:val="0"/>
    <w:rPr>
      <w:rFonts w:asciiTheme="minorHAnsi" w:hAnsiTheme="minorHAnsi" w:eastAsiaTheme="minorEastAsia" w:cstheme="minorBidi"/>
      <w:kern w:val="2"/>
      <w:sz w:val="18"/>
      <w:szCs w:val="18"/>
    </w:rPr>
  </w:style>
  <w:style w:type="paragraph" w:customStyle="1" w:styleId="30">
    <w:name w:val="段"/>
    <w:link w:val="31"/>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31">
    <w:name w:val="段 Char"/>
    <w:link w:val="30"/>
    <w:uiPriority w:val="0"/>
    <w:rPr>
      <w:rFonts w:ascii="宋体" w:hAnsi="Calibri"/>
      <w:sz w:val="21"/>
    </w:rPr>
  </w:style>
  <w:style w:type="paragraph" w:customStyle="1" w:styleId="3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章标题"/>
    <w:next w:val="30"/>
    <w:qFormat/>
    <w:uiPriority w:val="0"/>
    <w:p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34">
    <w:name w:val="一级条标题"/>
    <w:next w:val="30"/>
    <w:qFormat/>
    <w:uiPriority w:val="0"/>
    <w:pPr>
      <w:spacing w:before="156" w:beforeLines="50" w:after="156" w:afterLines="50"/>
      <w:outlineLvl w:val="2"/>
    </w:pPr>
    <w:rPr>
      <w:rFonts w:ascii="黑体" w:hAnsi="Calibri" w:eastAsia="黑体" w:cs="Times New Roman"/>
      <w:sz w:val="21"/>
      <w:szCs w:val="21"/>
      <w:lang w:val="en-US" w:eastAsia="zh-CN" w:bidi="ar-SA"/>
    </w:rPr>
  </w:style>
  <w:style w:type="character" w:customStyle="1" w:styleId="35">
    <w:name w:val="日期 字符"/>
    <w:basedOn w:val="16"/>
    <w:link w:val="8"/>
    <w:uiPriority w:val="0"/>
    <w:rPr>
      <w:rFonts w:asciiTheme="minorHAnsi" w:hAnsiTheme="minorHAnsi" w:eastAsiaTheme="minorEastAsia" w:cstheme="minorBidi"/>
      <w:kern w:val="2"/>
      <w:sz w:val="21"/>
      <w:szCs w:val="24"/>
    </w:rPr>
  </w:style>
  <w:style w:type="paragraph" w:customStyle="1" w:styleId="36">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7">
    <w:name w:val="其他标准标志"/>
    <w:basedOn w:val="38"/>
    <w:qFormat/>
    <w:uiPriority w:val="0"/>
    <w:pPr>
      <w:framePr w:w="6101" w:vAnchor="page" w:hAnchor="page" w:x="4673" w:y="942"/>
    </w:pPr>
    <w:rPr>
      <w:w w:val="130"/>
    </w:rPr>
  </w:style>
  <w:style w:type="paragraph" w:customStyle="1" w:styleId="3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9">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4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1">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4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3">
    <w:name w:val="封面标准英文名称"/>
    <w:basedOn w:val="42"/>
    <w:qFormat/>
    <w:uiPriority w:val="0"/>
    <w:pPr>
      <w:spacing w:before="370" w:line="400" w:lineRule="exact"/>
    </w:pPr>
    <w:rPr>
      <w:rFonts w:ascii="Times New Roman"/>
      <w:sz w:val="28"/>
      <w:szCs w:val="28"/>
    </w:rPr>
  </w:style>
  <w:style w:type="paragraph" w:customStyle="1" w:styleId="44">
    <w:name w:val="封面一致性程度标识"/>
    <w:basedOn w:val="43"/>
    <w:autoRedefine/>
    <w:qFormat/>
    <w:uiPriority w:val="0"/>
    <w:pPr>
      <w:spacing w:before="440"/>
    </w:pPr>
    <w:rPr>
      <w:rFonts w:ascii="宋体" w:eastAsia="宋体"/>
    </w:rPr>
  </w:style>
  <w:style w:type="paragraph" w:customStyle="1" w:styleId="45">
    <w:name w:val="封面标准文稿类别"/>
    <w:basedOn w:val="44"/>
    <w:qFormat/>
    <w:uiPriority w:val="0"/>
    <w:pPr>
      <w:spacing w:after="160" w:line="240" w:lineRule="auto"/>
    </w:pPr>
    <w:rPr>
      <w:sz w:val="24"/>
    </w:rPr>
  </w:style>
  <w:style w:type="paragraph" w:customStyle="1" w:styleId="46">
    <w:name w:val="封面标准文稿编辑信息"/>
    <w:basedOn w:val="45"/>
    <w:qFormat/>
    <w:uiPriority w:val="0"/>
    <w:pPr>
      <w:spacing w:before="180" w:line="180" w:lineRule="exact"/>
    </w:pPr>
    <w:rPr>
      <w:sz w:val="21"/>
    </w:rPr>
  </w:style>
  <w:style w:type="paragraph" w:customStyle="1" w:styleId="47">
    <w:name w:val="其他发布日期"/>
    <w:basedOn w:val="48"/>
    <w:qFormat/>
    <w:uiPriority w:val="0"/>
    <w:pPr>
      <w:framePr w:vAnchor="page" w:hAnchor="text" w:x="1419"/>
    </w:pPr>
  </w:style>
  <w:style w:type="paragraph" w:customStyle="1" w:styleId="48">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49">
    <w:name w:val="其他实施日期"/>
    <w:basedOn w:val="50"/>
    <w:autoRedefine/>
    <w:qFormat/>
    <w:uiPriority w:val="0"/>
  </w:style>
  <w:style w:type="paragraph" w:customStyle="1" w:styleId="50">
    <w:name w:val="实施日期"/>
    <w:basedOn w:val="48"/>
    <w:autoRedefine/>
    <w:qFormat/>
    <w:uiPriority w:val="0"/>
    <w:pPr>
      <w:framePr w:vAnchor="page" w:hAnchor="text"/>
      <w:jc w:val="right"/>
    </w:pPr>
  </w:style>
  <w:style w:type="paragraph" w:customStyle="1" w:styleId="51">
    <w:name w:val="其他发布部门"/>
    <w:basedOn w:val="52"/>
    <w:autoRedefine/>
    <w:qFormat/>
    <w:uiPriority w:val="0"/>
    <w:pPr>
      <w:framePr w:y="15310"/>
      <w:spacing w:line="0" w:lineRule="atLeast"/>
    </w:pPr>
    <w:rPr>
      <w:rFonts w:ascii="黑体" w:eastAsia="黑体"/>
      <w:b w:val="0"/>
    </w:rPr>
  </w:style>
  <w:style w:type="paragraph" w:customStyle="1" w:styleId="52">
    <w:name w:val="发布部门"/>
    <w:next w:val="30"/>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character" w:customStyle="1" w:styleId="53">
    <w:name w:val="发布"/>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2D5A44-6522-49B2-887E-9824DB20BF89}">
  <ds:schemaRefs/>
</ds:datastoreItem>
</file>

<file path=docProps/app.xml><?xml version="1.0" encoding="utf-8"?>
<Properties xmlns="http://schemas.openxmlformats.org/officeDocument/2006/extended-properties" xmlns:vt="http://schemas.openxmlformats.org/officeDocument/2006/docPropsVTypes">
  <Template>Normal</Template>
  <Pages>7</Pages>
  <Words>1933</Words>
  <Characters>2220</Characters>
  <Lines>23</Lines>
  <Paragraphs>6</Paragraphs>
  <TotalTime>89</TotalTime>
  <ScaleCrop>false</ScaleCrop>
  <LinksUpToDate>false</LinksUpToDate>
  <CharactersWithSpaces>2340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2024-03-17T10:20:00Z</dcterms:created>
  <dc:creator>call me Dr li</dc:creator>
  <cp:lastModifiedBy>朱亚南</cp:lastModifiedBy>
  <cp:lastPrinted>2024-03-18T01:37:00Z</cp:lastPrinted>
  <dcterms:modified xsi:type="dcterms:W3CDTF">2025-03-04T08:24:43Z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EEC324EEE73349A5AC9D1773A50A2AC6_13</vt:lpwstr>
  </property>
  <property fmtid="{D5CDD505-2E9C-101B-9397-08002B2CF9AE}" pid="4" name="KSOTemplateDocerSaveRecord">
    <vt:lpwstr>eyJoZGlkIjoiYjFlYjI3NzYwYjc5NzE3YmE5NTVlNDMxMTc3ZDcyMDIiLCJ1c2VySWQiOiIzNzkzNTY2ODMifQ==</vt:lpwstr>
  </property>
</Properties>
</file>