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D7074">
      <w:pPr>
        <w:rPr>
          <w:rFonts w:hint="eastAsia"/>
          <w:sz w:val="28"/>
          <w:szCs w:val="32"/>
          <w:lang w:val="en-US" w:eastAsia="zh-CN"/>
        </w:rPr>
      </w:pPr>
      <w:r>
        <w:rPr>
          <w:rFonts w:hint="default"/>
          <w:sz w:val="28"/>
          <w:szCs w:val="32"/>
          <w:lang w:val="en-US" w:eastAsia="zh-CN"/>
        </w:rPr>
        <w:t>附件</w:t>
      </w:r>
      <w:r>
        <w:rPr>
          <w:rFonts w:hint="eastAsia"/>
          <w:sz w:val="28"/>
          <w:szCs w:val="32"/>
          <w:lang w:val="en-US" w:eastAsia="zh-CN"/>
        </w:rPr>
        <w:t>：</w:t>
      </w:r>
    </w:p>
    <w:p w14:paraId="6D0D1087">
      <w:pPr>
        <w:jc w:val="center"/>
        <w:rPr>
          <w:rFonts w:hint="default"/>
          <w:sz w:val="28"/>
          <w:szCs w:val="32"/>
          <w:lang w:val="en-US" w:eastAsia="zh-CN"/>
        </w:rPr>
      </w:pPr>
      <w:r>
        <w:rPr>
          <w:rFonts w:hint="default"/>
          <w:sz w:val="28"/>
          <w:szCs w:val="32"/>
          <w:lang w:val="en-US" w:eastAsia="zh-CN"/>
        </w:rPr>
        <w:t>2025年中国香料香精化妆品行业可持续发展系列团体标准（中国香妆协会第二批）立项简介</w:t>
      </w:r>
    </w:p>
    <w:p w14:paraId="79018B45">
      <w:pPr>
        <w:rPr>
          <w:rFonts w:hint="default"/>
          <w:lang w:val="en-US" w:eastAsia="zh-CN"/>
        </w:rPr>
      </w:pPr>
    </w:p>
    <w:tbl>
      <w:tblPr>
        <w:tblStyle w:val="6"/>
        <w:tblW w:w="1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782"/>
        <w:gridCol w:w="6788"/>
        <w:gridCol w:w="4818"/>
      </w:tblGrid>
      <w:tr w14:paraId="7A7F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blHeader/>
        </w:trPr>
        <w:tc>
          <w:tcPr>
            <w:tcW w:w="1002" w:type="dxa"/>
            <w:noWrap w:val="0"/>
            <w:vAlign w:val="center"/>
          </w:tcPr>
          <w:p w14:paraId="3528A1B5">
            <w:pPr>
              <w:widowControl w:val="0"/>
              <w:spacing w:line="0" w:lineRule="atLeast"/>
              <w:jc w:val="center"/>
              <w:rPr>
                <w:rFonts w:hint="default" w:ascii="Times New Roman" w:hAnsi="Times New Roman" w:cs="Times New Roman"/>
                <w:vertAlign w:val="baseline"/>
              </w:rPr>
            </w:pPr>
            <w:r>
              <w:rPr>
                <w:rFonts w:hint="default" w:ascii="Times New Roman" w:hAnsi="Times New Roman" w:eastAsia="华文中宋" w:cs="Times New Roman"/>
                <w:w w:val="99"/>
                <w:sz w:val="21"/>
              </w:rPr>
              <w:t>序号</w:t>
            </w:r>
          </w:p>
        </w:tc>
        <w:tc>
          <w:tcPr>
            <w:tcW w:w="1782" w:type="dxa"/>
            <w:noWrap w:val="0"/>
            <w:vAlign w:val="center"/>
          </w:tcPr>
          <w:p w14:paraId="29783AAE">
            <w:pPr>
              <w:widowControl w:val="0"/>
              <w:spacing w:line="0" w:lineRule="atLeast"/>
              <w:jc w:val="center"/>
              <w:rPr>
                <w:rFonts w:hint="eastAsia" w:ascii="Times New Roman" w:hAnsi="Times New Roman" w:eastAsia="华文中宋" w:cs="Times New Roman"/>
                <w:sz w:val="21"/>
                <w:lang w:eastAsia="zh-CN"/>
              </w:rPr>
            </w:pPr>
            <w:r>
              <w:rPr>
                <w:rFonts w:hint="default" w:ascii="Times New Roman" w:hAnsi="Times New Roman" w:eastAsia="华文中宋" w:cs="Times New Roman"/>
                <w:sz w:val="21"/>
              </w:rPr>
              <w:t>标准名称</w:t>
            </w:r>
            <w:r>
              <w:rPr>
                <w:rFonts w:hint="eastAsia" w:eastAsia="华文中宋" w:cs="Times New Roman"/>
                <w:sz w:val="21"/>
                <w:lang w:eastAsia="zh-CN"/>
              </w:rPr>
              <w:t>（</w:t>
            </w:r>
            <w:r>
              <w:rPr>
                <w:rFonts w:hint="eastAsia" w:eastAsia="华文中宋" w:cs="Times New Roman"/>
                <w:sz w:val="21"/>
                <w:lang w:val="en-US" w:eastAsia="zh-CN"/>
              </w:rPr>
              <w:t>拟</w:t>
            </w:r>
            <w:r>
              <w:rPr>
                <w:rFonts w:hint="eastAsia" w:eastAsia="华文中宋" w:cs="Times New Roman"/>
                <w:sz w:val="21"/>
                <w:lang w:eastAsia="zh-CN"/>
              </w:rPr>
              <w:t>）</w:t>
            </w:r>
          </w:p>
        </w:tc>
        <w:tc>
          <w:tcPr>
            <w:tcW w:w="6788" w:type="dxa"/>
            <w:noWrap w:val="0"/>
            <w:vAlign w:val="center"/>
          </w:tcPr>
          <w:p w14:paraId="07D50A44">
            <w:pPr>
              <w:widowControl w:val="0"/>
              <w:spacing w:line="0" w:lineRule="atLeast"/>
              <w:jc w:val="center"/>
              <w:rPr>
                <w:rFonts w:hint="default" w:ascii="Times New Roman" w:hAnsi="Times New Roman" w:cs="Times New Roman"/>
                <w:vertAlign w:val="baseline"/>
              </w:rPr>
            </w:pPr>
            <w:r>
              <w:rPr>
                <w:rFonts w:hint="default" w:ascii="Times New Roman" w:hAnsi="Times New Roman" w:eastAsia="华文中宋" w:cs="Times New Roman"/>
                <w:sz w:val="21"/>
              </w:rPr>
              <w:t>立项目的</w:t>
            </w:r>
            <w:r>
              <w:rPr>
                <w:rFonts w:hint="eastAsia" w:eastAsia="华文中宋" w:cs="Times New Roman"/>
                <w:sz w:val="21"/>
                <w:lang w:val="en-US" w:eastAsia="zh-CN"/>
              </w:rPr>
              <w:t>与</w:t>
            </w:r>
            <w:r>
              <w:rPr>
                <w:rFonts w:hint="default" w:ascii="Times New Roman" w:hAnsi="Times New Roman" w:eastAsia="华文中宋" w:cs="Times New Roman"/>
                <w:sz w:val="21"/>
              </w:rPr>
              <w:t>意义</w:t>
            </w:r>
          </w:p>
        </w:tc>
        <w:tc>
          <w:tcPr>
            <w:tcW w:w="4818" w:type="dxa"/>
            <w:noWrap w:val="0"/>
            <w:vAlign w:val="center"/>
          </w:tcPr>
          <w:p w14:paraId="142F0570">
            <w:pPr>
              <w:widowControl w:val="0"/>
              <w:spacing w:line="0" w:lineRule="atLeast"/>
              <w:jc w:val="center"/>
              <w:rPr>
                <w:rFonts w:hint="default" w:ascii="Times New Roman" w:hAnsi="Times New Roman" w:eastAsia="华文中宋" w:cs="Times New Roman"/>
                <w:sz w:val="21"/>
              </w:rPr>
            </w:pPr>
            <w:r>
              <w:rPr>
                <w:rFonts w:hint="default" w:ascii="Times New Roman" w:hAnsi="Times New Roman" w:eastAsia="华文中宋" w:cs="Times New Roman"/>
                <w:sz w:val="21"/>
              </w:rPr>
              <w:t>主要</w:t>
            </w:r>
            <w:r>
              <w:rPr>
                <w:rFonts w:hint="default" w:ascii="Times New Roman" w:hAnsi="Times New Roman" w:eastAsia="华文中宋" w:cs="Times New Roman"/>
                <w:sz w:val="21"/>
                <w:lang w:val="en-US" w:eastAsia="zh-CN"/>
              </w:rPr>
              <w:t>技术</w:t>
            </w:r>
            <w:r>
              <w:rPr>
                <w:rFonts w:hint="default" w:ascii="Times New Roman" w:hAnsi="Times New Roman" w:eastAsia="华文中宋" w:cs="Times New Roman"/>
                <w:w w:val="99"/>
                <w:sz w:val="21"/>
              </w:rPr>
              <w:t>内容</w:t>
            </w:r>
          </w:p>
        </w:tc>
      </w:tr>
      <w:tr w14:paraId="7F73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0" w:type="auto"/>
            <w:shd w:val="clear" w:color="auto" w:fill="auto"/>
            <w:vAlign w:val="center"/>
          </w:tcPr>
          <w:p w14:paraId="4FDA87FC">
            <w:pPr>
              <w:widowControl w:val="0"/>
              <w:ind w:left="0" w:leftChars="0" w:firstLine="0" w:firstLineChars="0"/>
              <w:jc w:val="center"/>
              <w:rPr>
                <w:rFonts w:hint="default" w:ascii="Times New Roman" w:hAnsi="Times New Roman" w:eastAsia="仿宋" w:cs="Times New Roman"/>
                <w:sz w:val="21"/>
                <w:szCs w:val="21"/>
                <w:highlight w:val="none"/>
                <w:lang w:val="en-US" w:eastAsia="zh-CN"/>
              </w:rPr>
            </w:pPr>
            <w:r>
              <w:rPr>
                <w:rFonts w:hint="eastAsia" w:eastAsia="仿宋" w:cs="Times New Roman"/>
                <w:sz w:val="21"/>
                <w:szCs w:val="21"/>
                <w:highlight w:val="none"/>
                <w:lang w:val="en-US" w:eastAsia="zh-CN"/>
              </w:rPr>
              <w:t>1</w:t>
            </w:r>
          </w:p>
        </w:tc>
        <w:tc>
          <w:tcPr>
            <w:tcW w:w="0" w:type="auto"/>
            <w:shd w:val="clear" w:color="auto" w:fill="auto"/>
            <w:vAlign w:val="center"/>
          </w:tcPr>
          <w:p w14:paraId="6500DAF3">
            <w:pPr>
              <w:widowControl w:val="0"/>
              <w:ind w:left="0" w:leftChars="0" w:firstLine="0" w:firstLineChars="0"/>
              <w:jc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香料香精化妆品企业可持续发展（环境、社会、治理）信息披露指南</w:t>
            </w:r>
          </w:p>
        </w:tc>
        <w:tc>
          <w:tcPr>
            <w:tcW w:w="0" w:type="auto"/>
            <w:shd w:val="clear" w:color="auto" w:fill="auto"/>
            <w:vAlign w:val="center"/>
          </w:tcPr>
          <w:p w14:paraId="4978D4B4">
            <w:pPr>
              <w:widowControl w:val="0"/>
              <w:tabs>
                <w:tab w:val="left" w:pos="1249"/>
              </w:tabs>
              <w:ind w:left="0" w:leftChars="0" w:firstLine="0" w:firstLineChars="0"/>
              <w:jc w:val="left"/>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随着全球对可持续发展（环境、社会与治理）理念的日益关注，我国也发布了一系列与环境、社会与治理有关的政策文件，2024年4月12日沪深北交易所发布《上市公司可持续发展报告指引》，同年12月16日财政部发布《企业可持续披露准则——基本准则（试行）》，促使企业必须在可持续发展（环境、社会与治理）信息披露方面展现出更高的透明度和责任感。</w:t>
            </w:r>
          </w:p>
          <w:p w14:paraId="60FF7EC5">
            <w:pPr>
              <w:widowControl w:val="0"/>
              <w:tabs>
                <w:tab w:val="left" w:pos="1249"/>
              </w:tabs>
              <w:ind w:left="0" w:leftChars="0" w:firstLine="0" w:firstLineChars="0"/>
              <w:jc w:val="left"/>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香料香精化妆品行业，作为与人民美好生活紧密相关的产业，对于激发社会消费潜力、促进消费升级、推动国民经济高质量可持续发展具有深远影响。为了推动行业高质量、可持续发展，稳步推进行业可持续披露体系建设，提升企业可持续发展（环境、社会与治理）信息披露质量，发挥可持续信息在行业发展中的支持作用，特提出制定《香料香精化妆品企业可持续发展（环境、社会、治理）信息披露指南》团体标准。</w:t>
            </w:r>
          </w:p>
        </w:tc>
        <w:tc>
          <w:tcPr>
            <w:tcW w:w="0" w:type="auto"/>
            <w:shd w:val="clear" w:color="auto" w:fill="auto"/>
            <w:vAlign w:val="center"/>
          </w:tcPr>
          <w:p w14:paraId="2B50FEAC">
            <w:pPr>
              <w:widowControl w:val="0"/>
              <w:ind w:left="0" w:leftChars="0" w:firstLine="0" w:firstLineChars="0"/>
              <w:jc w:val="left"/>
              <w:rPr>
                <w:rFonts w:hint="eastAsia" w:ascii="Times New Roman" w:hAnsi="Times New Roman" w:eastAsia="仿宋" w:cs="Times New Roman"/>
                <w:sz w:val="18"/>
                <w:szCs w:val="18"/>
                <w:highlight w:val="none"/>
                <w:lang w:val="en-US" w:eastAsia="zh-CN"/>
              </w:rPr>
            </w:pPr>
            <w:r>
              <w:rPr>
                <w:rFonts w:hint="eastAsia" w:ascii="Times New Roman" w:hAnsi="Times New Roman" w:eastAsia="仿宋" w:cs="Times New Roman"/>
                <w:sz w:val="18"/>
                <w:szCs w:val="18"/>
                <w:highlight w:val="none"/>
                <w:lang w:val="en-US" w:eastAsia="zh-CN"/>
              </w:rPr>
              <w:t>为了</w:t>
            </w:r>
            <w:r>
              <w:rPr>
                <w:rFonts w:hint="eastAsia" w:eastAsia="仿宋" w:cs="Times New Roman"/>
                <w:sz w:val="18"/>
                <w:szCs w:val="18"/>
                <w:highlight w:val="none"/>
                <w:lang w:val="en-US" w:eastAsia="zh-CN"/>
              </w:rPr>
              <w:t>指导行业</w:t>
            </w:r>
            <w:r>
              <w:rPr>
                <w:rFonts w:hint="eastAsia" w:ascii="Times New Roman" w:hAnsi="Times New Roman" w:eastAsia="仿宋" w:cs="Times New Roman"/>
                <w:sz w:val="18"/>
                <w:szCs w:val="18"/>
                <w:highlight w:val="none"/>
                <w:lang w:val="en-US" w:eastAsia="zh-CN"/>
              </w:rPr>
              <w:t>企业</w:t>
            </w:r>
            <w:r>
              <w:rPr>
                <w:rFonts w:hint="eastAsia" w:eastAsia="仿宋" w:cs="Times New Roman"/>
                <w:sz w:val="18"/>
                <w:szCs w:val="18"/>
                <w:highlight w:val="none"/>
                <w:lang w:val="en-US" w:eastAsia="zh-CN"/>
              </w:rPr>
              <w:t>有效</w:t>
            </w:r>
            <w:r>
              <w:rPr>
                <w:rFonts w:hint="eastAsia" w:ascii="Times New Roman" w:hAnsi="Times New Roman" w:eastAsia="仿宋" w:cs="Times New Roman"/>
                <w:sz w:val="18"/>
                <w:szCs w:val="18"/>
                <w:highlight w:val="none"/>
                <w:lang w:val="en-US" w:eastAsia="zh-CN"/>
              </w:rPr>
              <w:t>开展</w:t>
            </w:r>
            <w:r>
              <w:rPr>
                <w:rFonts w:hint="eastAsia" w:ascii="仿宋" w:hAnsi="仿宋" w:eastAsia="仿宋" w:cs="仿宋"/>
                <w:color w:val="000000"/>
                <w:kern w:val="0"/>
                <w:sz w:val="18"/>
                <w:szCs w:val="18"/>
                <w:highlight w:val="none"/>
                <w:lang w:val="en-US" w:eastAsia="zh-CN" w:bidi="ar"/>
              </w:rPr>
              <w:t>可持续发展（环境、社会与治理）</w:t>
            </w:r>
            <w:r>
              <w:rPr>
                <w:rFonts w:hint="eastAsia" w:ascii="Times New Roman" w:hAnsi="Times New Roman" w:eastAsia="仿宋" w:cs="Times New Roman"/>
                <w:sz w:val="18"/>
                <w:szCs w:val="18"/>
                <w:highlight w:val="none"/>
                <w:lang w:val="en-US" w:eastAsia="zh-CN"/>
              </w:rPr>
              <w:t>信息披露，本</w:t>
            </w:r>
            <w:r>
              <w:rPr>
                <w:rFonts w:hint="eastAsia" w:eastAsia="仿宋" w:cs="Times New Roman"/>
                <w:sz w:val="18"/>
                <w:szCs w:val="18"/>
                <w:highlight w:val="none"/>
                <w:lang w:val="en-US" w:eastAsia="zh-CN"/>
              </w:rPr>
              <w:t>标准将主要就香料香精化妆品行业可持续发展信息披露要求、信息披露流程、信息披露的可信性等方面，</w:t>
            </w:r>
            <w:r>
              <w:rPr>
                <w:rFonts w:hint="eastAsia" w:ascii="Times New Roman" w:hAnsi="Times New Roman" w:eastAsia="仿宋" w:cs="Times New Roman"/>
                <w:sz w:val="18"/>
                <w:szCs w:val="18"/>
                <w:highlight w:val="none"/>
                <w:lang w:val="en-US" w:eastAsia="zh-CN"/>
              </w:rPr>
              <w:t>提供指南性意见和建议。</w:t>
            </w:r>
          </w:p>
          <w:p w14:paraId="31C8CB7C">
            <w:pPr>
              <w:widowControl w:val="0"/>
              <w:ind w:left="0" w:leftChars="0" w:firstLine="0" w:firstLineChars="0"/>
              <w:jc w:val="left"/>
              <w:rPr>
                <w:rFonts w:hint="eastAsia" w:ascii="Times New Roman" w:hAnsi="Times New Roman" w:eastAsia="仿宋" w:cs="Times New Roman"/>
                <w:sz w:val="18"/>
                <w:szCs w:val="18"/>
                <w:highlight w:val="none"/>
                <w:lang w:val="en-US" w:eastAsia="zh-CN"/>
              </w:rPr>
            </w:pPr>
          </w:p>
        </w:tc>
      </w:tr>
      <w:tr w14:paraId="5FB7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0" w:type="auto"/>
            <w:shd w:val="clear" w:color="auto" w:fill="auto"/>
            <w:vAlign w:val="center"/>
          </w:tcPr>
          <w:p w14:paraId="3CF74894">
            <w:pPr>
              <w:widowControl w:val="0"/>
              <w:ind w:left="0" w:leftChars="0" w:firstLine="0" w:firstLineChars="0"/>
              <w:jc w:val="center"/>
              <w:rPr>
                <w:rFonts w:hint="default" w:eastAsia="仿宋" w:cs="Times New Roman"/>
                <w:sz w:val="21"/>
                <w:szCs w:val="21"/>
                <w:highlight w:val="none"/>
                <w:lang w:val="en-US" w:eastAsia="zh-CN"/>
              </w:rPr>
            </w:pPr>
            <w:r>
              <w:rPr>
                <w:rFonts w:hint="eastAsia" w:eastAsia="仿宋" w:cs="Times New Roman"/>
                <w:sz w:val="21"/>
                <w:szCs w:val="21"/>
                <w:highlight w:val="none"/>
                <w:lang w:val="en-US" w:eastAsia="zh-CN"/>
              </w:rPr>
              <w:t>2</w:t>
            </w:r>
          </w:p>
        </w:tc>
        <w:tc>
          <w:tcPr>
            <w:tcW w:w="0" w:type="auto"/>
            <w:shd w:val="clear" w:color="auto" w:fill="auto"/>
            <w:vAlign w:val="center"/>
          </w:tcPr>
          <w:p w14:paraId="77DB49DC">
            <w:pPr>
              <w:widowControl w:val="0"/>
              <w:ind w:left="0" w:leftChars="0" w:firstLine="0" w:firstLineChars="0"/>
              <w:jc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香料香精化妆品企业可持续发展（环境、社会、治理）绩效评价指南</w:t>
            </w:r>
          </w:p>
        </w:tc>
        <w:tc>
          <w:tcPr>
            <w:tcW w:w="0" w:type="auto"/>
            <w:shd w:val="clear" w:color="auto" w:fill="auto"/>
            <w:vAlign w:val="center"/>
          </w:tcPr>
          <w:p w14:paraId="74215CC3">
            <w:pPr>
              <w:widowControl w:val="0"/>
              <w:tabs>
                <w:tab w:val="left" w:pos="1249"/>
              </w:tabs>
              <w:ind w:left="0" w:leftChars="0" w:firstLine="0" w:firstLineChars="0"/>
              <w:jc w:val="left"/>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环境、社会与治理是衡量企业可持续发展绩效的评价体系，能有效指导企业在追求经济绩效的同时如何进一步平衡社会、环境的价值诉求，有助于帮助行业企业增进对其ESG治理、战略、影响、风险和机遇管理，以及指标和目标的管理评价，协助企业持续改进、优化ESG管理与履责表现。</w:t>
            </w:r>
          </w:p>
          <w:p w14:paraId="795BBD1D">
            <w:pPr>
              <w:widowControl w:val="0"/>
              <w:tabs>
                <w:tab w:val="left" w:pos="1249"/>
              </w:tabs>
              <w:ind w:left="0" w:leftChars="0" w:firstLine="0" w:firstLineChars="0"/>
              <w:jc w:val="left"/>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香料香精化妆品行业为与人民美好生活紧密相关的朝阳产业，对激发消费潜力、促进消费升级、推动国民经济高质量可持续发展具有深远影响。为进一步建立我国香妆行业可持续发展绩效评价体系，为行业提供科学、统一的可持续发展（环境、社会与治理）绩效管理评价标准，为开展中国香妆行业可持续发展绩效评级提供基础，特提出制定《香料香精化妆品企业可持续发展（环境、社会、治理）绩效评价指南》团体标准。</w:t>
            </w:r>
          </w:p>
        </w:tc>
        <w:tc>
          <w:tcPr>
            <w:tcW w:w="0" w:type="auto"/>
            <w:shd w:val="clear" w:color="auto" w:fill="auto"/>
            <w:vAlign w:val="center"/>
          </w:tcPr>
          <w:p w14:paraId="53772373">
            <w:pPr>
              <w:widowControl w:val="0"/>
              <w:ind w:left="0" w:leftChars="0" w:firstLine="0" w:firstLineChars="0"/>
              <w:jc w:val="left"/>
              <w:rPr>
                <w:rFonts w:hint="eastAsia" w:ascii="Times New Roman" w:hAnsi="Times New Roman" w:eastAsia="仿宋" w:cs="Times New Roman"/>
                <w:sz w:val="18"/>
                <w:szCs w:val="18"/>
                <w:highlight w:val="none"/>
                <w:lang w:val="en-US" w:eastAsia="zh-CN"/>
              </w:rPr>
            </w:pPr>
            <w:r>
              <w:rPr>
                <w:rFonts w:hint="eastAsia" w:ascii="Times New Roman" w:hAnsi="Times New Roman" w:eastAsia="仿宋" w:cs="Times New Roman"/>
                <w:sz w:val="18"/>
                <w:szCs w:val="18"/>
                <w:highlight w:val="none"/>
                <w:lang w:val="en-US" w:eastAsia="zh-CN"/>
              </w:rPr>
              <w:t>本标准</w:t>
            </w:r>
            <w:r>
              <w:rPr>
                <w:rFonts w:hint="eastAsia" w:eastAsia="仿宋" w:cs="Times New Roman"/>
                <w:sz w:val="18"/>
                <w:szCs w:val="18"/>
                <w:highlight w:val="none"/>
                <w:lang w:val="en-US" w:eastAsia="zh-CN"/>
              </w:rPr>
              <w:t>将主要</w:t>
            </w:r>
            <w:r>
              <w:rPr>
                <w:rFonts w:hint="eastAsia" w:ascii="Times New Roman" w:hAnsi="Times New Roman" w:eastAsia="仿宋" w:cs="Times New Roman"/>
                <w:sz w:val="18"/>
                <w:szCs w:val="18"/>
                <w:highlight w:val="none"/>
                <w:lang w:val="en-US" w:eastAsia="zh-CN"/>
              </w:rPr>
              <w:t>就</w:t>
            </w:r>
            <w:r>
              <w:rPr>
                <w:rFonts w:hint="eastAsia" w:eastAsia="仿宋" w:cs="Times New Roman"/>
                <w:sz w:val="18"/>
                <w:szCs w:val="18"/>
                <w:highlight w:val="none"/>
                <w:lang w:val="en-US" w:eastAsia="zh-CN"/>
              </w:rPr>
              <w:t>香料香精化妆品行业可持续发展</w:t>
            </w:r>
            <w:r>
              <w:rPr>
                <w:rFonts w:hint="eastAsia" w:ascii="Times New Roman" w:hAnsi="Times New Roman" w:eastAsia="仿宋" w:cs="Times New Roman"/>
                <w:sz w:val="18"/>
                <w:szCs w:val="18"/>
                <w:highlight w:val="none"/>
                <w:lang w:val="en-US" w:eastAsia="zh-CN"/>
              </w:rPr>
              <w:t>评价原则、</w:t>
            </w:r>
            <w:r>
              <w:rPr>
                <w:rFonts w:hint="eastAsia" w:eastAsia="仿宋" w:cs="Times New Roman"/>
                <w:sz w:val="18"/>
                <w:szCs w:val="18"/>
                <w:highlight w:val="none"/>
                <w:lang w:val="en-US" w:eastAsia="zh-CN"/>
              </w:rPr>
              <w:t>可持续发展</w:t>
            </w:r>
            <w:r>
              <w:rPr>
                <w:rFonts w:hint="eastAsia" w:ascii="Times New Roman" w:hAnsi="Times New Roman" w:eastAsia="仿宋" w:cs="Times New Roman"/>
                <w:sz w:val="18"/>
                <w:szCs w:val="18"/>
                <w:highlight w:val="none"/>
                <w:lang w:val="en-US" w:eastAsia="zh-CN"/>
              </w:rPr>
              <w:t>评价方法、</w:t>
            </w:r>
            <w:r>
              <w:rPr>
                <w:rFonts w:hint="eastAsia" w:eastAsia="仿宋" w:cs="Times New Roman"/>
                <w:sz w:val="18"/>
                <w:szCs w:val="18"/>
                <w:highlight w:val="none"/>
                <w:lang w:val="en-US" w:eastAsia="zh-CN"/>
              </w:rPr>
              <w:t>可持续发展</w:t>
            </w:r>
            <w:r>
              <w:rPr>
                <w:rFonts w:hint="eastAsia" w:ascii="Times New Roman" w:hAnsi="Times New Roman" w:eastAsia="仿宋" w:cs="Times New Roman"/>
                <w:sz w:val="18"/>
                <w:szCs w:val="18"/>
                <w:highlight w:val="none"/>
                <w:lang w:val="en-US" w:eastAsia="zh-CN"/>
              </w:rPr>
              <w:t>评价流程、环境（E）议题评价指标、社会（S）议题评价指标、治理（G）议题评价指标提供指南性意见和建议。</w:t>
            </w:r>
          </w:p>
        </w:tc>
      </w:tr>
      <w:tr w14:paraId="724B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0" w:type="auto"/>
            <w:shd w:val="clear" w:color="auto" w:fill="auto"/>
            <w:vAlign w:val="center"/>
          </w:tcPr>
          <w:p w14:paraId="002D1F41">
            <w:pPr>
              <w:widowControl w:val="0"/>
              <w:ind w:left="0" w:leftChars="0" w:firstLine="0" w:firstLineChars="0"/>
              <w:jc w:val="center"/>
              <w:rPr>
                <w:rFonts w:hint="default" w:eastAsia="仿宋" w:cs="Times New Roman"/>
                <w:sz w:val="21"/>
                <w:szCs w:val="21"/>
                <w:highlight w:val="none"/>
                <w:lang w:val="en-US" w:eastAsia="zh-CN"/>
              </w:rPr>
            </w:pPr>
            <w:r>
              <w:rPr>
                <w:rFonts w:hint="eastAsia" w:eastAsia="仿宋" w:cs="Times New Roman"/>
                <w:sz w:val="21"/>
                <w:szCs w:val="21"/>
                <w:highlight w:val="none"/>
                <w:lang w:val="en-US" w:eastAsia="zh-CN"/>
              </w:rPr>
              <w:t>3</w:t>
            </w:r>
          </w:p>
        </w:tc>
        <w:tc>
          <w:tcPr>
            <w:tcW w:w="0" w:type="auto"/>
            <w:shd w:val="clear" w:color="auto" w:fill="auto"/>
            <w:vAlign w:val="center"/>
          </w:tcPr>
          <w:p w14:paraId="77340EF7">
            <w:pPr>
              <w:widowControl w:val="0"/>
              <w:ind w:left="0" w:leftChars="0" w:firstLine="0" w:firstLineChars="0"/>
              <w:jc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香料香精化妆品行业绿色工厂评价要求</w:t>
            </w:r>
          </w:p>
        </w:tc>
        <w:tc>
          <w:tcPr>
            <w:tcW w:w="0" w:type="auto"/>
            <w:shd w:val="clear" w:color="auto" w:fill="auto"/>
            <w:vAlign w:val="center"/>
          </w:tcPr>
          <w:p w14:paraId="640A91AE">
            <w:pPr>
              <w:widowControl w:val="0"/>
              <w:tabs>
                <w:tab w:val="left" w:pos="1249"/>
              </w:tabs>
              <w:ind w:left="0" w:leftChars="0" w:firstLine="0" w:firstLineChars="0"/>
              <w:jc w:val="left"/>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绿色制造是实现产业转型升级的重要任务,是行业实现绿色发展的有效途径,同时也是企业主动承担社会责任的必然选择。当前，我国正着力推进绿色工厂梯度培育机制，纵向整合国家、省、市三级政策资源，横向联动绿色工业园区与供应链生态，以“用地集约化、原料无害化、生产洁净化、废物资源化、能源低碳化”为核心标准，重塑制造业绿色发展范式。</w:t>
            </w:r>
          </w:p>
          <w:p w14:paraId="485F3F0A">
            <w:pPr>
              <w:widowControl w:val="0"/>
              <w:tabs>
                <w:tab w:val="left" w:pos="1249"/>
              </w:tabs>
              <w:ind w:left="0" w:leftChars="0" w:firstLine="0" w:firstLineChars="0"/>
              <w:jc w:val="left"/>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作为与人民群众美好生活紧密关联的朝阳产业，香妆行业的高质量发展离不开绿色转型的支撑。根据工信部节能与综合利用司要求，结合行业实际，特提出制定《香料香精化妆品行业绿色工厂评价要求》团体标准，以期更好地指导、规范我国香料香精化妆品行业企业绿色工厂建设工作。</w:t>
            </w:r>
          </w:p>
        </w:tc>
        <w:tc>
          <w:tcPr>
            <w:tcW w:w="0" w:type="auto"/>
            <w:shd w:val="clear" w:color="auto" w:fill="auto"/>
            <w:vAlign w:val="center"/>
          </w:tcPr>
          <w:p w14:paraId="2A09DC0B">
            <w:pPr>
              <w:widowControl w:val="0"/>
              <w:ind w:left="0" w:leftChars="0" w:firstLine="0" w:firstLineChars="0"/>
              <w:jc w:val="left"/>
              <w:rPr>
                <w:rFonts w:hint="eastAsia" w:ascii="Times New Roman" w:hAnsi="Times New Roman" w:eastAsia="仿宋" w:cs="Times New Roman"/>
                <w:sz w:val="18"/>
                <w:szCs w:val="18"/>
                <w:highlight w:val="none"/>
                <w:lang w:val="en-US" w:eastAsia="zh-CN"/>
              </w:rPr>
            </w:pPr>
            <w:r>
              <w:rPr>
                <w:rFonts w:hint="eastAsia" w:ascii="Times New Roman" w:hAnsi="Times New Roman" w:eastAsia="仿宋" w:cs="Times New Roman"/>
                <w:sz w:val="18"/>
                <w:szCs w:val="18"/>
                <w:highlight w:val="none"/>
                <w:lang w:val="en-US" w:eastAsia="zh-CN"/>
              </w:rPr>
              <w:t>本标准</w:t>
            </w:r>
            <w:r>
              <w:rPr>
                <w:rFonts w:hint="eastAsia" w:eastAsia="仿宋" w:cs="Times New Roman"/>
                <w:sz w:val="18"/>
                <w:szCs w:val="18"/>
                <w:highlight w:val="none"/>
                <w:lang w:val="en-US" w:eastAsia="zh-CN"/>
              </w:rPr>
              <w:t>将主要</w:t>
            </w:r>
            <w:r>
              <w:rPr>
                <w:rFonts w:hint="eastAsia" w:ascii="Times New Roman" w:hAnsi="Times New Roman" w:eastAsia="仿宋" w:cs="Times New Roman"/>
                <w:sz w:val="18"/>
                <w:szCs w:val="18"/>
                <w:highlight w:val="none"/>
                <w:lang w:val="en-US" w:eastAsia="zh-CN"/>
              </w:rPr>
              <w:t>确立</w:t>
            </w:r>
            <w:r>
              <w:rPr>
                <w:rFonts w:hint="eastAsia" w:eastAsia="仿宋" w:cs="Times New Roman"/>
                <w:sz w:val="18"/>
                <w:szCs w:val="18"/>
                <w:highlight w:val="none"/>
                <w:lang w:val="en-US" w:eastAsia="zh-CN"/>
              </w:rPr>
              <w:t>香料香精化妆品</w:t>
            </w:r>
            <w:r>
              <w:rPr>
                <w:rFonts w:hint="eastAsia" w:ascii="Times New Roman" w:hAnsi="Times New Roman" w:eastAsia="仿宋" w:cs="Times New Roman"/>
                <w:sz w:val="18"/>
                <w:szCs w:val="18"/>
                <w:highlight w:val="none"/>
                <w:lang w:val="en-US" w:eastAsia="zh-CN"/>
              </w:rPr>
              <w:t>行业绿色工厂评价指标体系，规定绿色工厂评价基本要求、评价指标要求，描述绿色工厂的评价方法。</w:t>
            </w:r>
          </w:p>
        </w:tc>
      </w:tr>
      <w:tr w14:paraId="1086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0" w:type="auto"/>
            <w:shd w:val="clear" w:color="auto" w:fill="auto"/>
            <w:vAlign w:val="center"/>
          </w:tcPr>
          <w:p w14:paraId="205E17D7">
            <w:pPr>
              <w:widowControl w:val="0"/>
              <w:ind w:left="0" w:leftChars="0" w:firstLine="0" w:firstLineChars="0"/>
              <w:jc w:val="center"/>
              <w:rPr>
                <w:rFonts w:hint="default" w:eastAsia="仿宋" w:cs="Times New Roman"/>
                <w:sz w:val="21"/>
                <w:szCs w:val="21"/>
                <w:highlight w:val="none"/>
                <w:lang w:val="en-US" w:eastAsia="zh-CN"/>
              </w:rPr>
            </w:pPr>
            <w:r>
              <w:rPr>
                <w:rFonts w:hint="eastAsia" w:eastAsia="仿宋" w:cs="Times New Roman"/>
                <w:sz w:val="21"/>
                <w:szCs w:val="21"/>
                <w:highlight w:val="none"/>
                <w:lang w:val="en-US" w:eastAsia="zh-CN"/>
              </w:rPr>
              <w:t>4</w:t>
            </w:r>
          </w:p>
        </w:tc>
        <w:tc>
          <w:tcPr>
            <w:tcW w:w="0" w:type="auto"/>
            <w:shd w:val="clear" w:color="auto" w:fill="auto"/>
            <w:vAlign w:val="center"/>
          </w:tcPr>
          <w:p w14:paraId="408C8F0A">
            <w:pPr>
              <w:widowControl w:val="0"/>
              <w:ind w:left="0" w:leftChars="0" w:firstLine="0" w:firstLineChars="0"/>
              <w:jc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香料香精化妆品产品碳中和评价技术规范</w:t>
            </w:r>
          </w:p>
        </w:tc>
        <w:tc>
          <w:tcPr>
            <w:tcW w:w="0" w:type="auto"/>
            <w:shd w:val="clear" w:color="auto" w:fill="auto"/>
            <w:vAlign w:val="center"/>
          </w:tcPr>
          <w:p w14:paraId="07CC0753">
            <w:pPr>
              <w:widowControl w:val="0"/>
              <w:tabs>
                <w:tab w:val="left" w:pos="1249"/>
              </w:tabs>
              <w:ind w:left="0" w:leftChars="0" w:firstLine="0" w:firstLineChars="0"/>
              <w:jc w:val="left"/>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为进一步落实《中共中央 国务院关于完整准确全面贯彻新发展理念做好碳达峰碳中和工作的意见》等政策要求，填补香料香精化妆品细分领域碳中和评价标准空白，</w:t>
            </w:r>
            <w:r>
              <w:rPr>
                <w:rFonts w:hint="eastAsia" w:ascii="仿宋" w:hAnsi="仿宋" w:eastAsia="仿宋" w:cs="仿宋"/>
                <w:color w:val="000000"/>
                <w:kern w:val="0"/>
                <w:sz w:val="18"/>
                <w:szCs w:val="18"/>
                <w:highlight w:val="none"/>
                <w:lang w:val="en-US" w:eastAsia="zh-CN" w:bidi="ar"/>
              </w:rPr>
              <w:t>特提出制定《</w:t>
            </w:r>
            <w:r>
              <w:rPr>
                <w:rFonts w:hint="eastAsia" w:ascii="仿宋" w:hAnsi="仿宋" w:eastAsia="仿宋" w:cs="仿宋"/>
                <w:color w:val="000000"/>
                <w:kern w:val="0"/>
                <w:sz w:val="18"/>
                <w:szCs w:val="18"/>
                <w:lang w:val="en-US" w:eastAsia="zh-CN" w:bidi="ar"/>
              </w:rPr>
              <w:t>香料香精化妆品产品碳中和评价技术规范》</w:t>
            </w:r>
            <w:r>
              <w:rPr>
                <w:rFonts w:hint="eastAsia" w:ascii="仿宋" w:hAnsi="仿宋" w:eastAsia="仿宋" w:cs="仿宋"/>
                <w:color w:val="000000"/>
                <w:kern w:val="0"/>
                <w:sz w:val="18"/>
                <w:szCs w:val="18"/>
                <w:highlight w:val="none"/>
                <w:lang w:val="en-US" w:eastAsia="zh-CN" w:bidi="ar"/>
              </w:rPr>
              <w:t>团体标准，旨在</w:t>
            </w:r>
            <w:r>
              <w:rPr>
                <w:rFonts w:hint="eastAsia" w:ascii="仿宋" w:hAnsi="仿宋" w:eastAsia="仿宋" w:cs="仿宋"/>
                <w:color w:val="000000"/>
                <w:kern w:val="0"/>
                <w:sz w:val="18"/>
                <w:szCs w:val="18"/>
                <w:lang w:val="en-US" w:eastAsia="zh-CN" w:bidi="ar"/>
              </w:rPr>
              <w:t>为行业提供科学、统一的碳核算、碳中和评价依据，以期进一步规范行业企业碳足迹核算方法，引导行业企业减少产品生命周期的碳排放，促进行业绿色转型，助力实现“碳中和”长期目标，为开展香料香精化妆品产品碳标识评价工作提供基础。</w:t>
            </w:r>
          </w:p>
        </w:tc>
        <w:tc>
          <w:tcPr>
            <w:tcW w:w="0" w:type="auto"/>
            <w:shd w:val="clear" w:color="auto" w:fill="auto"/>
            <w:vAlign w:val="center"/>
          </w:tcPr>
          <w:p w14:paraId="698E5033">
            <w:pPr>
              <w:widowControl w:val="0"/>
              <w:ind w:left="0" w:leftChars="0" w:firstLine="0" w:firstLineChars="0"/>
              <w:jc w:val="left"/>
              <w:rPr>
                <w:rFonts w:hint="default" w:ascii="Times New Roman" w:hAnsi="Times New Roman" w:eastAsia="仿宋" w:cs="Times New Roman"/>
                <w:sz w:val="18"/>
                <w:szCs w:val="18"/>
                <w:highlight w:val="none"/>
                <w:lang w:val="en-US" w:eastAsia="zh-CN"/>
              </w:rPr>
            </w:pPr>
            <w:r>
              <w:rPr>
                <w:rFonts w:hint="eastAsia" w:eastAsia="仿宋" w:cs="Times New Roman"/>
                <w:sz w:val="18"/>
                <w:szCs w:val="18"/>
                <w:highlight w:val="none"/>
                <w:lang w:val="en-US" w:eastAsia="zh-CN"/>
              </w:rPr>
              <w:t>本标准将</w:t>
            </w:r>
            <w:r>
              <w:rPr>
                <w:rFonts w:hint="eastAsia" w:ascii="Times New Roman" w:hAnsi="Times New Roman" w:eastAsia="仿宋" w:cs="Times New Roman"/>
                <w:sz w:val="18"/>
                <w:szCs w:val="18"/>
                <w:highlight w:val="none"/>
                <w:lang w:val="en-US" w:eastAsia="zh-CN"/>
              </w:rPr>
              <w:t>主要</w:t>
            </w:r>
            <w:r>
              <w:rPr>
                <w:rFonts w:hint="eastAsia" w:eastAsia="仿宋" w:cs="Times New Roman"/>
                <w:sz w:val="18"/>
                <w:szCs w:val="18"/>
                <w:highlight w:val="none"/>
                <w:lang w:val="en-US" w:eastAsia="zh-CN"/>
              </w:rPr>
              <w:t>就香料香精化妆品行业碳</w:t>
            </w:r>
            <w:r>
              <w:rPr>
                <w:rFonts w:hint="eastAsia" w:ascii="Times New Roman" w:hAnsi="Times New Roman" w:eastAsia="仿宋" w:cs="Times New Roman"/>
                <w:sz w:val="18"/>
                <w:szCs w:val="18"/>
                <w:highlight w:val="none"/>
                <w:lang w:val="en-US" w:eastAsia="zh-CN"/>
              </w:rPr>
              <w:t>核算边界与范围</w:t>
            </w:r>
            <w:r>
              <w:rPr>
                <w:rFonts w:hint="eastAsia" w:eastAsia="仿宋" w:cs="Times New Roman"/>
                <w:sz w:val="18"/>
                <w:szCs w:val="18"/>
                <w:highlight w:val="none"/>
                <w:lang w:val="en-US" w:eastAsia="zh-CN"/>
              </w:rPr>
              <w:t>、</w:t>
            </w:r>
            <w:r>
              <w:rPr>
                <w:rFonts w:hint="eastAsia" w:ascii="Times New Roman" w:hAnsi="Times New Roman" w:eastAsia="仿宋" w:cs="Times New Roman"/>
                <w:sz w:val="18"/>
                <w:szCs w:val="18"/>
                <w:highlight w:val="none"/>
                <w:lang w:val="en-US" w:eastAsia="zh-CN"/>
              </w:rPr>
              <w:t>碳排放核算方法</w:t>
            </w:r>
            <w:r>
              <w:rPr>
                <w:rFonts w:hint="eastAsia" w:eastAsia="仿宋" w:cs="Times New Roman"/>
                <w:sz w:val="18"/>
                <w:szCs w:val="18"/>
                <w:highlight w:val="none"/>
                <w:lang w:val="en-US" w:eastAsia="zh-CN"/>
              </w:rPr>
              <w:t>、</w:t>
            </w:r>
            <w:r>
              <w:rPr>
                <w:rFonts w:hint="eastAsia" w:ascii="Times New Roman" w:hAnsi="Times New Roman" w:eastAsia="仿宋" w:cs="Times New Roman"/>
                <w:sz w:val="18"/>
                <w:szCs w:val="18"/>
                <w:highlight w:val="none"/>
                <w:lang w:val="en-US" w:eastAsia="zh-CN"/>
              </w:rPr>
              <w:t>碳中和实现要求</w:t>
            </w:r>
            <w:r>
              <w:rPr>
                <w:rFonts w:hint="eastAsia" w:eastAsia="仿宋" w:cs="Times New Roman"/>
                <w:sz w:val="18"/>
                <w:szCs w:val="18"/>
                <w:highlight w:val="none"/>
                <w:lang w:val="en-US" w:eastAsia="zh-CN"/>
              </w:rPr>
              <w:t>、</w:t>
            </w:r>
            <w:r>
              <w:rPr>
                <w:rFonts w:hint="eastAsia" w:ascii="Times New Roman" w:hAnsi="Times New Roman" w:eastAsia="仿宋" w:cs="Times New Roman"/>
                <w:sz w:val="18"/>
                <w:szCs w:val="18"/>
                <w:highlight w:val="none"/>
                <w:lang w:val="en-US" w:eastAsia="zh-CN"/>
              </w:rPr>
              <w:t>数据质量与验证</w:t>
            </w:r>
            <w:r>
              <w:rPr>
                <w:rFonts w:hint="eastAsia" w:eastAsia="仿宋" w:cs="Times New Roman"/>
                <w:sz w:val="18"/>
                <w:szCs w:val="18"/>
                <w:highlight w:val="none"/>
                <w:lang w:val="en-US" w:eastAsia="zh-CN"/>
              </w:rPr>
              <w:t>、</w:t>
            </w:r>
            <w:r>
              <w:rPr>
                <w:rFonts w:hint="eastAsia" w:ascii="Times New Roman" w:hAnsi="Times New Roman" w:eastAsia="仿宋" w:cs="Times New Roman"/>
                <w:sz w:val="18"/>
                <w:szCs w:val="18"/>
                <w:highlight w:val="none"/>
                <w:lang w:val="en-US" w:eastAsia="zh-CN"/>
              </w:rPr>
              <w:t>碳标识与声明</w:t>
            </w:r>
            <w:r>
              <w:rPr>
                <w:rFonts w:hint="eastAsia" w:eastAsia="仿宋" w:cs="Times New Roman"/>
                <w:sz w:val="18"/>
                <w:szCs w:val="18"/>
                <w:highlight w:val="none"/>
                <w:lang w:val="en-US" w:eastAsia="zh-CN"/>
              </w:rPr>
              <w:t>等内容进行规范。</w:t>
            </w:r>
          </w:p>
        </w:tc>
      </w:tr>
    </w:tbl>
    <w:p w14:paraId="299A09D3">
      <w:pPr>
        <w:rPr>
          <w:rFonts w:hint="default"/>
          <w:lang w:val="en-US" w:eastAsia="zh-CN"/>
        </w:rPr>
      </w:pPr>
      <w:bookmarkStart w:id="0" w:name="_GoBack"/>
      <w:bookmarkEnd w:id="0"/>
    </w:p>
    <w:sectPr>
      <w:pgSz w:w="16838" w:h="23811"/>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OTE0NzFmZmNjYTVjODY0NTJmNTMzMDJiMjMwOTkifQ=="/>
  </w:docVars>
  <w:rsids>
    <w:rsidRoot w:val="62DF5188"/>
    <w:rsid w:val="00BA6018"/>
    <w:rsid w:val="027619AC"/>
    <w:rsid w:val="029F53A6"/>
    <w:rsid w:val="036A59B4"/>
    <w:rsid w:val="051B0868"/>
    <w:rsid w:val="05322502"/>
    <w:rsid w:val="0639166E"/>
    <w:rsid w:val="06975FDD"/>
    <w:rsid w:val="06FC75CB"/>
    <w:rsid w:val="080B2B96"/>
    <w:rsid w:val="09B97D05"/>
    <w:rsid w:val="09C676BC"/>
    <w:rsid w:val="09E0077E"/>
    <w:rsid w:val="0AE75B3C"/>
    <w:rsid w:val="0BFF2A12"/>
    <w:rsid w:val="0C1801DD"/>
    <w:rsid w:val="0D4E1EA3"/>
    <w:rsid w:val="0ED2440E"/>
    <w:rsid w:val="0F825E34"/>
    <w:rsid w:val="101822F4"/>
    <w:rsid w:val="10D02E86"/>
    <w:rsid w:val="141D25CF"/>
    <w:rsid w:val="14935A4D"/>
    <w:rsid w:val="174F484D"/>
    <w:rsid w:val="1A4A39F2"/>
    <w:rsid w:val="1C454471"/>
    <w:rsid w:val="1CED0100"/>
    <w:rsid w:val="1FA83694"/>
    <w:rsid w:val="20427645"/>
    <w:rsid w:val="204A64FA"/>
    <w:rsid w:val="20C36974"/>
    <w:rsid w:val="20DD2ECA"/>
    <w:rsid w:val="210C7C53"/>
    <w:rsid w:val="21A67760"/>
    <w:rsid w:val="239F090A"/>
    <w:rsid w:val="24572F93"/>
    <w:rsid w:val="249C4E4A"/>
    <w:rsid w:val="250550E5"/>
    <w:rsid w:val="27716A62"/>
    <w:rsid w:val="27D019DA"/>
    <w:rsid w:val="27F62C93"/>
    <w:rsid w:val="2879797C"/>
    <w:rsid w:val="28AC5FA3"/>
    <w:rsid w:val="28EA087A"/>
    <w:rsid w:val="28FB65E3"/>
    <w:rsid w:val="2987256D"/>
    <w:rsid w:val="2A047719"/>
    <w:rsid w:val="2C5409B9"/>
    <w:rsid w:val="30541AE4"/>
    <w:rsid w:val="311315D0"/>
    <w:rsid w:val="315F16D9"/>
    <w:rsid w:val="31EB0CE3"/>
    <w:rsid w:val="31EC53F7"/>
    <w:rsid w:val="322C1F03"/>
    <w:rsid w:val="33C7391A"/>
    <w:rsid w:val="343375A3"/>
    <w:rsid w:val="361E6007"/>
    <w:rsid w:val="37133692"/>
    <w:rsid w:val="37DB62C5"/>
    <w:rsid w:val="38B05B8F"/>
    <w:rsid w:val="3A4A561C"/>
    <w:rsid w:val="3B506C62"/>
    <w:rsid w:val="3B697D24"/>
    <w:rsid w:val="3D0777F5"/>
    <w:rsid w:val="3DB72FC9"/>
    <w:rsid w:val="3E6E6630"/>
    <w:rsid w:val="3F165ACD"/>
    <w:rsid w:val="40D109AD"/>
    <w:rsid w:val="424B0183"/>
    <w:rsid w:val="42876CE2"/>
    <w:rsid w:val="439D4A0F"/>
    <w:rsid w:val="444D1A15"/>
    <w:rsid w:val="44983627"/>
    <w:rsid w:val="44C4421D"/>
    <w:rsid w:val="45040D73"/>
    <w:rsid w:val="463D4287"/>
    <w:rsid w:val="499E503D"/>
    <w:rsid w:val="49D7054F"/>
    <w:rsid w:val="4B533C05"/>
    <w:rsid w:val="4C1C5879"/>
    <w:rsid w:val="4C2630C7"/>
    <w:rsid w:val="4DAB1AD6"/>
    <w:rsid w:val="4E00187B"/>
    <w:rsid w:val="4F320B03"/>
    <w:rsid w:val="4FD55EDC"/>
    <w:rsid w:val="51AF590D"/>
    <w:rsid w:val="51D75769"/>
    <w:rsid w:val="520E0886"/>
    <w:rsid w:val="544E4066"/>
    <w:rsid w:val="54FB3043"/>
    <w:rsid w:val="55214D74"/>
    <w:rsid w:val="55A559A5"/>
    <w:rsid w:val="576553EC"/>
    <w:rsid w:val="599B32A1"/>
    <w:rsid w:val="59BD150F"/>
    <w:rsid w:val="5A985AD8"/>
    <w:rsid w:val="5AF076C2"/>
    <w:rsid w:val="5C232FA8"/>
    <w:rsid w:val="5C7B745F"/>
    <w:rsid w:val="5D7304FC"/>
    <w:rsid w:val="5E1611EE"/>
    <w:rsid w:val="5ED05841"/>
    <w:rsid w:val="5F172A53"/>
    <w:rsid w:val="617C1CB0"/>
    <w:rsid w:val="629B6165"/>
    <w:rsid w:val="629E5735"/>
    <w:rsid w:val="62DF5188"/>
    <w:rsid w:val="63F43D7F"/>
    <w:rsid w:val="657333CA"/>
    <w:rsid w:val="65956A05"/>
    <w:rsid w:val="65D75707"/>
    <w:rsid w:val="66F75934"/>
    <w:rsid w:val="67860AE7"/>
    <w:rsid w:val="6A7259FE"/>
    <w:rsid w:val="6AB778B5"/>
    <w:rsid w:val="6D535020"/>
    <w:rsid w:val="6E1F40EF"/>
    <w:rsid w:val="6E58189F"/>
    <w:rsid w:val="6F321C00"/>
    <w:rsid w:val="6F8D6E36"/>
    <w:rsid w:val="718300AF"/>
    <w:rsid w:val="71BD15BB"/>
    <w:rsid w:val="729D55E2"/>
    <w:rsid w:val="730C076A"/>
    <w:rsid w:val="7318735E"/>
    <w:rsid w:val="733777E5"/>
    <w:rsid w:val="74B60D86"/>
    <w:rsid w:val="75956A44"/>
    <w:rsid w:val="769C0BAD"/>
    <w:rsid w:val="76DB10FC"/>
    <w:rsid w:val="773A517A"/>
    <w:rsid w:val="777A3E5B"/>
    <w:rsid w:val="78C7785D"/>
    <w:rsid w:val="79822E71"/>
    <w:rsid w:val="7AB61937"/>
    <w:rsid w:val="7BB81DE4"/>
    <w:rsid w:val="7DC720AD"/>
    <w:rsid w:val="7EC363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next w:val="1"/>
    <w:unhideWhenUsed/>
    <w:qFormat/>
    <w:uiPriority w:val="0"/>
    <w:pPr>
      <w:ind w:left="118"/>
    </w:pPr>
    <w:rPr>
      <w:rFonts w:hint="eastAsia" w:ascii="宋体" w:hAnsi="宋体" w:eastAsia="宋体"/>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font31"/>
    <w:basedOn w:val="7"/>
    <w:qFormat/>
    <w:uiPriority w:val="0"/>
    <w:rPr>
      <w:rFonts w:hint="eastAsia" w:ascii="仿宋" w:hAnsi="仿宋" w:eastAsia="仿宋" w:cs="仿宋"/>
      <w:color w:val="000000"/>
      <w:sz w:val="20"/>
      <w:szCs w:val="20"/>
      <w:u w:val="none"/>
    </w:rPr>
  </w:style>
  <w:style w:type="paragraph" w:customStyle="1" w:styleId="10">
    <w:name w:val="样式1"/>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ffci-zhangpeng\AppData\Roaming\Kingsoft\wps\addons\pool\win-i386\knewfileres_1.0.0.1\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1621</Words>
  <Characters>1634</Characters>
  <Lines>0</Lines>
  <Paragraphs>0</Paragraphs>
  <TotalTime>10</TotalTime>
  <ScaleCrop>false</ScaleCrop>
  <LinksUpToDate>false</LinksUpToDate>
  <CharactersWithSpaces>1634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2018-04-04T07:31:00Z</dcterms:created>
  <dc:creator>caffci-zhangpeng</dc:creator>
  <cp:lastModifiedBy>梁彦会</cp:lastModifiedBy>
  <dcterms:modified xsi:type="dcterms:W3CDTF">2025-03-28T08:25:54Z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A54DD0803ABA424DA813E9A2CAE27196_13</vt:lpwstr>
  </property>
  <property fmtid="{D5CDD505-2E9C-101B-9397-08002B2CF9AE}" pid="4" name="KSOTemplateDocerSaveRecord">
    <vt:lpwstr>eyJoZGlkIjoiZDhlMzY4OTg4ZDMwMDRmZjc0ZTFmNTViMjFjMTFiZjIiLCJ1c2VySWQiOiIyNTg0OTAwODUifQ==</vt:lpwstr>
  </property>
</Properties>
</file>