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756594"/>
    <w:p w14:paraId="3D72B77D">
      <w:pPr>
        <w:jc w:val="center"/>
        <w:rPr>
          <w:rFonts w:ascii="方正大标宋简体" w:hAnsi="黑体" w:eastAsia="方正大标宋简体"/>
          <w:spacing w:val="-14"/>
          <w:sz w:val="28"/>
          <w:szCs w:val="36"/>
        </w:rPr>
      </w:pPr>
    </w:p>
    <w:p w14:paraId="0A5747D8">
      <w:pPr>
        <w:jc w:val="center"/>
        <w:rPr>
          <w:rFonts w:ascii="方正大标宋简体" w:hAnsi="黑体" w:eastAsia="方正大标宋简体"/>
          <w:spacing w:val="-14"/>
          <w:sz w:val="28"/>
          <w:szCs w:val="36"/>
        </w:rPr>
      </w:pPr>
    </w:p>
    <w:p w14:paraId="1107D967">
      <w:pPr>
        <w:jc w:val="center"/>
        <w:rPr>
          <w:rFonts w:ascii="方正大标宋简体" w:hAnsi="黑体" w:eastAsia="方正大标宋简体"/>
          <w:spacing w:val="-14"/>
          <w:sz w:val="28"/>
          <w:szCs w:val="36"/>
        </w:rPr>
      </w:pPr>
    </w:p>
    <w:p w14:paraId="7D711CCF">
      <w:pPr>
        <w:rPr>
          <w:rFonts w:ascii="方正大标宋简体" w:hAnsi="黑体" w:eastAsia="方正大标宋简体"/>
          <w:spacing w:val="-14"/>
          <w:sz w:val="28"/>
          <w:szCs w:val="36"/>
        </w:rPr>
      </w:pPr>
    </w:p>
    <w:p w14:paraId="2392A059">
      <w:pPr>
        <w:jc w:val="center"/>
        <w:rPr>
          <w:rFonts w:ascii="迷你简小标宋" w:hAnsi="宋体" w:eastAsia="迷你简小标宋"/>
          <w:w w:val="90"/>
          <w:sz w:val="44"/>
          <w:szCs w:val="44"/>
        </w:rPr>
      </w:pPr>
    </w:p>
    <w:p w14:paraId="1E0BB514">
      <w:pPr>
        <w:jc w:val="center"/>
        <w:rPr>
          <w:rFonts w:ascii="迷你简小标宋" w:hAnsi="宋体" w:eastAsia="迷你简小标宋"/>
          <w:w w:val="90"/>
          <w:sz w:val="44"/>
          <w:szCs w:val="44"/>
        </w:rPr>
      </w:pPr>
      <w:r>
        <w:rPr>
          <w:rFonts w:hint="eastAsia" w:ascii="迷你简小标宋" w:hAnsi="宋体" w:eastAsia="迷你简小标宋"/>
          <w:w w:val="90"/>
          <w:sz w:val="44"/>
          <w:szCs w:val="44"/>
        </w:rPr>
        <w:t>《</w:t>
      </w:r>
      <w:r>
        <w:rPr>
          <w:rFonts w:hint="eastAsia" w:ascii="迷你简小标宋" w:hAnsi="宋体" w:eastAsia="迷你简小标宋"/>
          <w:w w:val="90"/>
          <w:sz w:val="44"/>
          <w:szCs w:val="44"/>
          <w:lang w:eastAsia="zh-CN"/>
        </w:rPr>
        <w:t>儿童营养品质量要求及技术规范</w:t>
      </w:r>
      <w:r>
        <w:rPr>
          <w:rFonts w:hint="eastAsia" w:ascii="迷你简小标宋" w:hAnsi="宋体" w:eastAsia="迷你简小标宋"/>
          <w:w w:val="90"/>
          <w:sz w:val="44"/>
          <w:szCs w:val="44"/>
        </w:rPr>
        <w:t>》</w:t>
      </w:r>
    </w:p>
    <w:p w14:paraId="6B05DE6C">
      <w:pPr>
        <w:jc w:val="center"/>
        <w:rPr>
          <w:rFonts w:ascii="迷你简小标宋" w:hAnsi="宋体" w:eastAsia="迷你简小标宋"/>
          <w:sz w:val="44"/>
          <w:szCs w:val="44"/>
        </w:rPr>
      </w:pPr>
    </w:p>
    <w:p w14:paraId="4E524B81">
      <w:pPr>
        <w:jc w:val="center"/>
        <w:rPr>
          <w:rFonts w:ascii="迷你简小标宋" w:hAnsi="宋体" w:eastAsia="迷你简小标宋"/>
          <w:sz w:val="44"/>
          <w:szCs w:val="44"/>
        </w:rPr>
      </w:pPr>
      <w:r>
        <w:rPr>
          <w:rFonts w:hint="eastAsia" w:ascii="迷你简小标宋" w:hAnsi="宋体" w:eastAsia="迷你简小标宋"/>
          <w:sz w:val="44"/>
          <w:szCs w:val="44"/>
        </w:rPr>
        <w:t>编制说明</w:t>
      </w:r>
    </w:p>
    <w:p w14:paraId="17864F80"/>
    <w:p w14:paraId="78EB5A30">
      <w:pPr>
        <w:jc w:val="center"/>
      </w:pPr>
    </w:p>
    <w:p w14:paraId="5B3434D6">
      <w:pPr>
        <w:jc w:val="center"/>
      </w:pPr>
    </w:p>
    <w:p w14:paraId="5213F79F">
      <w:pPr>
        <w:jc w:val="center"/>
      </w:pPr>
    </w:p>
    <w:p w14:paraId="06A8D963">
      <w:pPr>
        <w:jc w:val="center"/>
      </w:pPr>
    </w:p>
    <w:p w14:paraId="3069FEDD">
      <w:pPr>
        <w:jc w:val="center"/>
      </w:pPr>
    </w:p>
    <w:p w14:paraId="40A6D199">
      <w:pPr>
        <w:jc w:val="center"/>
      </w:pPr>
    </w:p>
    <w:p w14:paraId="5656A972">
      <w:pPr>
        <w:jc w:val="center"/>
      </w:pPr>
    </w:p>
    <w:p w14:paraId="6652AFBF">
      <w:pPr>
        <w:jc w:val="center"/>
      </w:pPr>
    </w:p>
    <w:p w14:paraId="28C3419E">
      <w:pPr>
        <w:jc w:val="center"/>
      </w:pPr>
    </w:p>
    <w:p w14:paraId="62169492">
      <w:pPr>
        <w:jc w:val="center"/>
      </w:pPr>
    </w:p>
    <w:p w14:paraId="0C8D2377">
      <w:pPr>
        <w:jc w:val="center"/>
      </w:pPr>
    </w:p>
    <w:p w14:paraId="2CA95EF3">
      <w:pPr>
        <w:jc w:val="center"/>
      </w:pPr>
    </w:p>
    <w:p w14:paraId="7C3F31B7">
      <w:pPr>
        <w:jc w:val="center"/>
      </w:pPr>
    </w:p>
    <w:p w14:paraId="13C51457">
      <w:pPr>
        <w:jc w:val="center"/>
        <w:rPr>
          <w:rFonts w:ascii="宋体" w:hAnsi="宋体" w:eastAsia="宋体"/>
          <w:sz w:val="28"/>
          <w:szCs w:val="28"/>
        </w:rPr>
      </w:pPr>
      <w:r>
        <w:rPr>
          <w:rFonts w:hint="eastAsia" w:ascii="宋体" w:hAnsi="宋体" w:eastAsia="宋体"/>
          <w:sz w:val="28"/>
          <w:szCs w:val="28"/>
        </w:rPr>
        <w:t xml:space="preserve">团标制定工作组 </w:t>
      </w:r>
    </w:p>
    <w:p w14:paraId="5B690C07">
      <w:pPr>
        <w:jc w:val="center"/>
        <w:rPr>
          <w:rFonts w:ascii="方正大标宋简体" w:hAnsi="黑体" w:eastAsia="方正大标宋简体"/>
          <w:spacing w:val="-14"/>
          <w:sz w:val="28"/>
          <w:szCs w:val="36"/>
        </w:rPr>
      </w:pPr>
      <w:r>
        <w:rPr>
          <w:rFonts w:hint="eastAsia" w:ascii="宋体" w:hAnsi="宋体" w:eastAsia="宋体"/>
          <w:sz w:val="28"/>
          <w:szCs w:val="28"/>
        </w:rPr>
        <w:t>二零二</w:t>
      </w:r>
      <w:r>
        <w:rPr>
          <w:rFonts w:hint="eastAsia" w:ascii="宋体" w:hAnsi="宋体" w:eastAsia="宋体"/>
          <w:sz w:val="28"/>
          <w:szCs w:val="28"/>
          <w:lang w:val="en-US" w:eastAsia="zh-CN"/>
        </w:rPr>
        <w:t>五</w:t>
      </w:r>
      <w:r>
        <w:rPr>
          <w:rFonts w:hint="eastAsia" w:ascii="宋体" w:hAnsi="宋体" w:eastAsia="宋体"/>
          <w:sz w:val="28"/>
          <w:szCs w:val="28"/>
        </w:rPr>
        <w:t>年</w:t>
      </w:r>
      <w:r>
        <w:rPr>
          <w:rFonts w:hint="eastAsia" w:ascii="宋体" w:hAnsi="宋体" w:eastAsia="宋体"/>
          <w:sz w:val="28"/>
          <w:szCs w:val="28"/>
          <w:lang w:val="en-US" w:eastAsia="zh-CN"/>
        </w:rPr>
        <w:t>二</w:t>
      </w:r>
      <w:r>
        <w:rPr>
          <w:rFonts w:hint="eastAsia" w:ascii="宋体" w:hAnsi="宋体" w:eastAsia="宋体"/>
          <w:sz w:val="28"/>
          <w:szCs w:val="28"/>
        </w:rPr>
        <w:t>月</w:t>
      </w:r>
    </w:p>
    <w:p w14:paraId="36CE1127">
      <w:pPr>
        <w:jc w:val="center"/>
        <w:rPr>
          <w:rFonts w:ascii="方正大标宋简体" w:hAnsi="黑体" w:eastAsia="方正大标宋简体"/>
          <w:spacing w:val="-14"/>
          <w:sz w:val="28"/>
          <w:szCs w:val="36"/>
        </w:rPr>
      </w:pPr>
    </w:p>
    <w:p w14:paraId="573F9C28">
      <w:pPr>
        <w:jc w:val="center"/>
        <w:rPr>
          <w:rFonts w:ascii="方正大标宋简体" w:hAnsi="黑体" w:eastAsia="方正大标宋简体"/>
          <w:spacing w:val="-14"/>
          <w:sz w:val="28"/>
          <w:szCs w:val="36"/>
        </w:rPr>
      </w:pPr>
    </w:p>
    <w:p w14:paraId="048BADC9">
      <w:pPr>
        <w:rPr>
          <w:rFonts w:ascii="宋体" w:hAnsi="宋体" w:eastAsia="宋体"/>
          <w:b/>
          <w:bCs/>
          <w:sz w:val="28"/>
          <w:szCs w:val="28"/>
        </w:rPr>
      </w:pPr>
    </w:p>
    <w:p w14:paraId="666B7853">
      <w:pPr>
        <w:rPr>
          <w:rFonts w:ascii="黑体" w:hAnsi="黑体" w:eastAsia="黑体"/>
          <w:sz w:val="28"/>
          <w:szCs w:val="28"/>
        </w:rPr>
      </w:pPr>
      <w:r>
        <w:rPr>
          <w:rFonts w:hint="eastAsia" w:ascii="宋体" w:hAnsi="宋体" w:eastAsia="宋体"/>
          <w:b/>
          <w:bCs/>
          <w:sz w:val="28"/>
          <w:szCs w:val="28"/>
        </w:rPr>
        <w:t>一、工作简况</w:t>
      </w:r>
    </w:p>
    <w:p w14:paraId="6D7AAFED">
      <w:pPr>
        <w:numPr>
          <w:ilvl w:val="0"/>
          <w:numId w:val="1"/>
        </w:numPr>
        <w:spacing w:line="360" w:lineRule="auto"/>
        <w:jc w:val="left"/>
        <w:rPr>
          <w:rFonts w:ascii="宋体" w:hAnsi="宋体" w:eastAsia="宋体"/>
          <w:b/>
          <w:bCs/>
          <w:sz w:val="28"/>
          <w:szCs w:val="28"/>
        </w:rPr>
      </w:pPr>
      <w:r>
        <w:rPr>
          <w:rFonts w:hint="eastAsia" w:ascii="宋体" w:hAnsi="宋体" w:eastAsia="宋体"/>
          <w:b/>
          <w:bCs/>
          <w:sz w:val="28"/>
          <w:szCs w:val="28"/>
        </w:rPr>
        <w:t>任务来源</w:t>
      </w:r>
    </w:p>
    <w:p w14:paraId="1AB18FD0">
      <w:pPr>
        <w:spacing w:line="360" w:lineRule="auto"/>
        <w:rPr>
          <w:rFonts w:ascii="宋体" w:hAnsi="宋体" w:eastAsia="宋体"/>
          <w:sz w:val="28"/>
          <w:szCs w:val="28"/>
        </w:rPr>
      </w:pPr>
      <w:r>
        <w:rPr>
          <w:rFonts w:hint="eastAsia" w:ascii="宋体" w:hAnsi="宋体" w:eastAsia="宋体"/>
          <w:sz w:val="28"/>
          <w:szCs w:val="28"/>
        </w:rPr>
        <w:t xml:space="preserve">    根据 2020 年全国标准化工作要点，大力推动实施标准化战略，持续深化标准化工作改革，加强标准体系建设，提升引领高质量发展的能力。为响应市场需求，需要制定完善的</w:t>
      </w:r>
      <w:r>
        <w:rPr>
          <w:rFonts w:hint="eastAsia" w:ascii="宋体" w:hAnsi="宋体" w:eastAsia="宋体"/>
          <w:sz w:val="28"/>
          <w:szCs w:val="28"/>
          <w:lang w:eastAsia="zh-CN"/>
        </w:rPr>
        <w:t>儿童营养品质量要求及技术规范</w:t>
      </w:r>
      <w:r>
        <w:rPr>
          <w:rFonts w:hint="eastAsia" w:ascii="宋体" w:hAnsi="宋体" w:eastAsia="宋体"/>
          <w:sz w:val="28"/>
          <w:szCs w:val="28"/>
        </w:rPr>
        <w:t>标准，满足市场产品质量提升需要。依据《中华人民共和国标准化法》，以及《团体标准管理规定》相关规定，</w:t>
      </w:r>
      <w:r>
        <w:rPr>
          <w:rFonts w:hint="eastAsia" w:ascii="宋体" w:hAnsi="宋体" w:eastAsia="宋体"/>
          <w:sz w:val="28"/>
          <w:szCs w:val="28"/>
          <w:lang w:eastAsia="zh-CN"/>
        </w:rPr>
        <w:t>中国商品学会</w:t>
      </w:r>
      <w:r>
        <w:rPr>
          <w:rFonts w:hint="eastAsia" w:ascii="宋体" w:hAnsi="宋体" w:eastAsia="宋体"/>
          <w:sz w:val="28"/>
          <w:szCs w:val="28"/>
        </w:rPr>
        <w:t>决定立项并联合</w:t>
      </w:r>
      <w:r>
        <w:rPr>
          <w:rFonts w:hint="eastAsia" w:ascii="宋体" w:hAnsi="宋体" w:eastAsia="宋体"/>
          <w:sz w:val="28"/>
          <w:szCs w:val="28"/>
          <w:lang w:eastAsia="zh-CN"/>
        </w:rPr>
        <w:t>江西奇鹤健康产业股份有限公司</w:t>
      </w:r>
      <w:r>
        <w:rPr>
          <w:rFonts w:hint="eastAsia" w:ascii="宋体" w:hAnsi="宋体" w:eastAsia="宋体"/>
          <w:sz w:val="28"/>
          <w:szCs w:val="28"/>
        </w:rPr>
        <w:t>等相关单位共同制定《</w:t>
      </w:r>
      <w:r>
        <w:rPr>
          <w:rFonts w:hint="eastAsia" w:ascii="宋体" w:hAnsi="宋体" w:eastAsia="宋体"/>
          <w:sz w:val="28"/>
          <w:szCs w:val="28"/>
          <w:lang w:eastAsia="zh-CN"/>
        </w:rPr>
        <w:t>儿童营养品质量要求及技术规范</w:t>
      </w:r>
      <w:r>
        <w:rPr>
          <w:rFonts w:hint="eastAsia" w:ascii="宋体" w:hAnsi="宋体" w:eastAsia="宋体"/>
          <w:sz w:val="28"/>
          <w:szCs w:val="28"/>
        </w:rPr>
        <w:t>》团体标准。</w:t>
      </w:r>
    </w:p>
    <w:p w14:paraId="12EDC3CC">
      <w:pPr>
        <w:numPr>
          <w:ilvl w:val="0"/>
          <w:numId w:val="1"/>
        </w:numPr>
        <w:spacing w:line="360" w:lineRule="auto"/>
        <w:jc w:val="left"/>
        <w:rPr>
          <w:rFonts w:ascii="宋体" w:hAnsi="宋体" w:eastAsia="宋体"/>
          <w:b/>
          <w:bCs/>
          <w:sz w:val="28"/>
          <w:szCs w:val="28"/>
        </w:rPr>
      </w:pPr>
      <w:r>
        <w:rPr>
          <w:rFonts w:hint="eastAsia" w:ascii="宋体" w:hAnsi="宋体" w:eastAsia="宋体"/>
          <w:b/>
          <w:bCs/>
          <w:sz w:val="28"/>
          <w:szCs w:val="28"/>
        </w:rPr>
        <w:t>编制</w:t>
      </w:r>
      <w:r>
        <w:rPr>
          <w:rFonts w:ascii="宋体" w:hAnsi="宋体" w:eastAsia="宋体"/>
          <w:b/>
          <w:bCs/>
          <w:sz w:val="28"/>
          <w:szCs w:val="28"/>
        </w:rPr>
        <w:t xml:space="preserve">背景及目的 </w:t>
      </w:r>
    </w:p>
    <w:p w14:paraId="4CB3FE99">
      <w:pPr>
        <w:spacing w:line="360" w:lineRule="auto"/>
        <w:ind w:firstLine="560" w:firstLineChars="200"/>
        <w:jc w:val="left"/>
        <w:rPr>
          <w:rFonts w:hint="eastAsia" w:ascii="宋体" w:hAnsi="宋体" w:eastAsia="宋体"/>
          <w:sz w:val="28"/>
          <w:szCs w:val="28"/>
          <w:lang w:eastAsia="zh-CN"/>
        </w:rPr>
      </w:pPr>
      <w:r>
        <w:rPr>
          <w:rFonts w:hint="eastAsia" w:ascii="宋体" w:hAnsi="宋体" w:eastAsia="宋体"/>
          <w:sz w:val="28"/>
          <w:szCs w:val="28"/>
          <w:lang w:eastAsia="zh-CN"/>
        </w:rPr>
        <w:t>儿童在不同生长阶段对营养的需求不同，儿童营养品可针对性地提供相应营养。产品添加乙二胺四乙酸铁钠，能补充铁元素，可预防儿童缺铁性贫血；添加维生素 C，有助于增强免疫力，且能促进铁的吸收；还含有聚葡萄糖浆、抗性糊精等可溶性膳食纤维，有助于肠道健康。添加浓缩苹果清汁和浓缩水蜜桃汁，赋予产品透明黄色外观和水蜜桃味，能提升儿童食用的兴趣，让孩子更易接受。</w:t>
      </w:r>
    </w:p>
    <w:p w14:paraId="33C22F98">
      <w:pPr>
        <w:spacing w:line="360" w:lineRule="auto"/>
        <w:ind w:firstLine="560" w:firstLineChars="200"/>
        <w:jc w:val="left"/>
        <w:rPr>
          <w:rFonts w:hint="eastAsia" w:ascii="宋体" w:hAnsi="宋体" w:eastAsia="宋体"/>
          <w:sz w:val="28"/>
          <w:szCs w:val="28"/>
          <w:lang w:eastAsia="zh-CN"/>
        </w:rPr>
      </w:pPr>
      <w:r>
        <w:rPr>
          <w:rFonts w:hint="eastAsia" w:ascii="宋体" w:hAnsi="宋体" w:eastAsia="宋体"/>
          <w:sz w:val="28"/>
          <w:szCs w:val="28"/>
          <w:lang w:eastAsia="zh-CN"/>
        </w:rPr>
        <w:t>消费者在选择儿童营养品时，往往缺乏专业的判断能力。质量要求和技术规范为消费者提供了明确的参考标准，使他们能够根据产品是否符合相关规范来判断产品的质量和安全性，从而做出更明智的购买决策。明确的质量要求和技术规范为市场监管提供了有力依据，监管部门可以依据这些标准对市场上的儿童营养品进行严格检测和监督，及时发现和查处不符合标准的产品，净化市场环境，保护消费者的合法权益，让消费者能够放心购买产品。</w:t>
      </w:r>
    </w:p>
    <w:p w14:paraId="08CF89A9">
      <w:pPr>
        <w:spacing w:line="360" w:lineRule="auto"/>
        <w:ind w:firstLine="560" w:firstLineChars="200"/>
        <w:jc w:val="left"/>
        <w:rPr>
          <w:rFonts w:ascii="宋体" w:hAnsi="宋体" w:eastAsia="宋体"/>
          <w:sz w:val="28"/>
          <w:szCs w:val="28"/>
        </w:rPr>
      </w:pPr>
      <w:r>
        <w:rPr>
          <w:rFonts w:hint="eastAsia" w:ascii="宋体" w:hAnsi="宋体" w:eastAsia="宋体"/>
          <w:sz w:val="28"/>
          <w:szCs w:val="28"/>
          <w:lang w:eastAsia="zh-CN"/>
        </w:rPr>
        <w:t>本项目旨在借助标准化手段，针对细分行业的特点，制定相应的标准，填补本行业标准空白，促进产业标准化应用水平升级，引领行业高质量发展。</w:t>
      </w:r>
    </w:p>
    <w:p w14:paraId="7ED004D4">
      <w:pPr>
        <w:numPr>
          <w:ilvl w:val="0"/>
          <w:numId w:val="1"/>
        </w:numPr>
        <w:spacing w:line="360" w:lineRule="auto"/>
        <w:jc w:val="left"/>
        <w:rPr>
          <w:rFonts w:ascii="宋体" w:hAnsi="宋体" w:eastAsia="宋体"/>
          <w:b/>
          <w:bCs/>
          <w:sz w:val="28"/>
          <w:szCs w:val="28"/>
        </w:rPr>
      </w:pPr>
      <w:r>
        <w:rPr>
          <w:rFonts w:ascii="宋体" w:hAnsi="宋体" w:eastAsia="宋体"/>
          <w:b/>
          <w:bCs/>
          <w:sz w:val="28"/>
          <w:szCs w:val="28"/>
        </w:rPr>
        <w:t xml:space="preserve">编制过程 </w:t>
      </w:r>
    </w:p>
    <w:p w14:paraId="5F89A6ED">
      <w:pPr>
        <w:spacing w:line="360" w:lineRule="auto"/>
        <w:jc w:val="left"/>
        <w:rPr>
          <w:rFonts w:ascii="宋体" w:hAnsi="宋体" w:eastAsia="宋体"/>
          <w:b/>
          <w:bCs/>
          <w:sz w:val="28"/>
          <w:szCs w:val="28"/>
        </w:rPr>
      </w:pPr>
      <w:r>
        <w:rPr>
          <w:rFonts w:hint="eastAsia" w:ascii="宋体" w:hAnsi="宋体" w:eastAsia="宋体"/>
          <w:b/>
          <w:bCs/>
          <w:sz w:val="28"/>
          <w:szCs w:val="28"/>
        </w:rPr>
        <w:t xml:space="preserve"> 1、起草阶段</w:t>
      </w:r>
    </w:p>
    <w:p w14:paraId="58198B6F">
      <w:pPr>
        <w:spacing w:line="360" w:lineRule="auto"/>
        <w:ind w:firstLine="560" w:firstLineChars="200"/>
        <w:jc w:val="left"/>
        <w:rPr>
          <w:rFonts w:ascii="宋体" w:hAnsi="宋体" w:eastAsia="宋体"/>
          <w:sz w:val="28"/>
          <w:szCs w:val="28"/>
        </w:rPr>
      </w:pPr>
      <w:r>
        <w:rPr>
          <w:rFonts w:hint="eastAsia" w:ascii="宋体" w:hAnsi="宋体" w:eastAsia="宋体"/>
          <w:sz w:val="28"/>
          <w:szCs w:val="28"/>
        </w:rPr>
        <w:t>202</w:t>
      </w:r>
      <w:r>
        <w:rPr>
          <w:rFonts w:hint="eastAsia" w:ascii="宋体" w:hAnsi="宋体" w:eastAsia="宋体"/>
          <w:sz w:val="28"/>
          <w:szCs w:val="28"/>
          <w:lang w:val="en-US" w:eastAsia="zh-CN"/>
        </w:rPr>
        <w:t>5</w:t>
      </w:r>
      <w:r>
        <w:rPr>
          <w:rFonts w:hint="eastAsia" w:ascii="宋体" w:hAnsi="宋体" w:eastAsia="宋体"/>
          <w:sz w:val="28"/>
          <w:szCs w:val="28"/>
        </w:rPr>
        <w:t>年</w:t>
      </w:r>
      <w:r>
        <w:rPr>
          <w:rFonts w:hint="eastAsia" w:ascii="宋体" w:hAnsi="宋体" w:eastAsia="宋体"/>
          <w:sz w:val="28"/>
          <w:szCs w:val="28"/>
          <w:lang w:val="en-US" w:eastAsia="zh-CN"/>
        </w:rPr>
        <w:t>01</w:t>
      </w:r>
      <w:r>
        <w:rPr>
          <w:rFonts w:hint="eastAsia" w:ascii="宋体" w:hAnsi="宋体" w:eastAsia="宋体"/>
          <w:sz w:val="28"/>
          <w:szCs w:val="28"/>
        </w:rPr>
        <w:t>月，</w:t>
      </w:r>
      <w:r>
        <w:rPr>
          <w:rFonts w:hint="eastAsia" w:ascii="宋体" w:hAnsi="宋体" w:eastAsia="宋体"/>
          <w:sz w:val="28"/>
          <w:szCs w:val="28"/>
          <w:lang w:val="en-US" w:eastAsia="zh-CN"/>
        </w:rPr>
        <w:t>江西奇鹤健康产业股份有限公司</w:t>
      </w:r>
      <w:r>
        <w:rPr>
          <w:rFonts w:hint="eastAsia" w:ascii="宋体" w:hAnsi="宋体" w:eastAsia="宋体"/>
          <w:sz w:val="28"/>
          <w:szCs w:val="28"/>
        </w:rPr>
        <w:t>按照“</w:t>
      </w:r>
      <w:r>
        <w:rPr>
          <w:rFonts w:hint="eastAsia" w:ascii="宋体" w:hAnsi="宋体" w:eastAsia="宋体"/>
          <w:sz w:val="28"/>
          <w:szCs w:val="28"/>
          <w:lang w:eastAsia="zh-CN"/>
        </w:rPr>
        <w:t>中国商品学会</w:t>
      </w:r>
      <w:r>
        <w:rPr>
          <w:rFonts w:hint="eastAsia" w:ascii="宋体" w:hAnsi="宋体" w:eastAsia="宋体"/>
          <w:sz w:val="28"/>
          <w:szCs w:val="28"/>
        </w:rPr>
        <w:t>关于《</w:t>
      </w:r>
      <w:r>
        <w:rPr>
          <w:rFonts w:hint="eastAsia" w:ascii="宋体" w:hAnsi="宋体" w:eastAsia="宋体"/>
          <w:sz w:val="28"/>
          <w:szCs w:val="28"/>
          <w:lang w:eastAsia="zh-CN"/>
        </w:rPr>
        <w:t>儿童营养品质量要求及技术规范</w:t>
      </w:r>
      <w:r>
        <w:rPr>
          <w:rFonts w:hint="eastAsia" w:ascii="宋体" w:hAnsi="宋体" w:eastAsia="宋体"/>
          <w:sz w:val="28"/>
          <w:szCs w:val="28"/>
        </w:rPr>
        <w:t>》团体标准立项的公告”要求，成立了标准起草工作组。</w:t>
      </w:r>
    </w:p>
    <w:p w14:paraId="4DB04AB8">
      <w:pPr>
        <w:spacing w:line="360" w:lineRule="auto"/>
        <w:ind w:firstLine="560" w:firstLineChars="200"/>
        <w:jc w:val="left"/>
        <w:rPr>
          <w:rFonts w:ascii="宋体" w:hAnsi="宋体" w:eastAsia="宋体"/>
          <w:sz w:val="28"/>
          <w:szCs w:val="28"/>
        </w:rPr>
      </w:pPr>
      <w:r>
        <w:rPr>
          <w:rFonts w:hint="eastAsia" w:ascii="宋体" w:hAnsi="宋体" w:eastAsia="宋体"/>
          <w:sz w:val="28"/>
          <w:szCs w:val="28"/>
        </w:rPr>
        <w:t>工作组对国内</w:t>
      </w:r>
      <w:r>
        <w:rPr>
          <w:rFonts w:hint="eastAsia" w:ascii="宋体" w:hAnsi="宋体" w:eastAsia="宋体"/>
          <w:sz w:val="28"/>
          <w:szCs w:val="28"/>
          <w:lang w:eastAsia="zh-CN"/>
        </w:rPr>
        <w:t>儿童营养品质量要求及技术规范生产技术</w:t>
      </w:r>
      <w:r>
        <w:rPr>
          <w:rFonts w:hint="eastAsia" w:ascii="宋体" w:hAnsi="宋体" w:eastAsia="宋体"/>
          <w:sz w:val="28"/>
          <w:szCs w:val="28"/>
        </w:rPr>
        <w:t>的现状与发展情况进行了全面调研，同时广泛搜集和检索了</w:t>
      </w:r>
      <w:r>
        <w:rPr>
          <w:rFonts w:hint="eastAsia" w:ascii="宋体" w:hAnsi="宋体" w:eastAsia="宋体"/>
          <w:sz w:val="28"/>
          <w:szCs w:val="28"/>
          <w:lang w:eastAsia="zh-CN"/>
        </w:rPr>
        <w:t>儿童营养品质量要求及技术规范</w:t>
      </w:r>
      <w:r>
        <w:rPr>
          <w:rFonts w:hint="eastAsia" w:ascii="宋体" w:hAnsi="宋体" w:eastAsia="宋体"/>
          <w:sz w:val="28"/>
          <w:szCs w:val="28"/>
        </w:rPr>
        <w:t>资料，并进行了大量的研制、试验及验证。在此基础上编制了《</w:t>
      </w:r>
      <w:r>
        <w:rPr>
          <w:rFonts w:hint="eastAsia" w:ascii="宋体" w:hAnsi="宋体" w:eastAsia="宋体"/>
          <w:sz w:val="28"/>
          <w:szCs w:val="28"/>
          <w:lang w:eastAsia="zh-CN"/>
        </w:rPr>
        <w:t>儿童营养品质量要求及技术规范</w:t>
      </w:r>
      <w:r>
        <w:rPr>
          <w:rFonts w:hint="eastAsia" w:ascii="宋体" w:hAnsi="宋体" w:eastAsia="宋体"/>
          <w:sz w:val="28"/>
          <w:szCs w:val="28"/>
        </w:rPr>
        <w:t>》标准草案。</w:t>
      </w:r>
    </w:p>
    <w:p w14:paraId="6AC7E879">
      <w:pPr>
        <w:spacing w:line="360" w:lineRule="auto"/>
        <w:jc w:val="left"/>
        <w:rPr>
          <w:rFonts w:ascii="宋体" w:hAnsi="宋体" w:eastAsia="宋体"/>
          <w:b/>
          <w:bCs/>
          <w:sz w:val="28"/>
          <w:szCs w:val="28"/>
        </w:rPr>
      </w:pPr>
      <w:r>
        <w:rPr>
          <w:rFonts w:hint="eastAsia" w:ascii="宋体" w:hAnsi="宋体" w:eastAsia="宋体"/>
          <w:b/>
          <w:bCs/>
          <w:sz w:val="28"/>
          <w:szCs w:val="28"/>
        </w:rPr>
        <w:t>2、征求意见阶段</w:t>
      </w:r>
    </w:p>
    <w:p w14:paraId="34270F35">
      <w:pPr>
        <w:spacing w:line="360" w:lineRule="auto"/>
        <w:ind w:firstLine="560" w:firstLineChars="200"/>
        <w:jc w:val="left"/>
        <w:rPr>
          <w:rFonts w:ascii="宋体" w:hAnsi="宋体" w:eastAsia="宋体"/>
          <w:sz w:val="28"/>
          <w:szCs w:val="28"/>
        </w:rPr>
      </w:pPr>
      <w:r>
        <w:rPr>
          <w:rFonts w:hint="eastAsia" w:ascii="宋体" w:hAnsi="宋体" w:eastAsia="宋体"/>
          <w:sz w:val="28"/>
          <w:szCs w:val="28"/>
        </w:rPr>
        <w:t>形成标准草案稿之后，起草组召开了多次专家研讨会，从标准框架、标准起草等角度广泛征求多方意见，从理论完善和实践应用方面提升标准的适用性和实用性。经过理论研究和方法验证，明确和规范</w:t>
      </w:r>
      <w:r>
        <w:rPr>
          <w:rFonts w:hint="eastAsia" w:ascii="宋体" w:hAnsi="宋体" w:eastAsia="宋体"/>
          <w:sz w:val="28"/>
          <w:szCs w:val="28"/>
          <w:lang w:eastAsia="zh-CN"/>
        </w:rPr>
        <w:t>儿童营养品质量要求及技术规范</w:t>
      </w:r>
      <w:r>
        <w:rPr>
          <w:rFonts w:hint="eastAsia" w:ascii="宋体" w:hAnsi="宋体" w:eastAsia="宋体"/>
          <w:sz w:val="28"/>
          <w:szCs w:val="28"/>
        </w:rPr>
        <w:t>的技术要求。于202</w:t>
      </w:r>
      <w:r>
        <w:rPr>
          <w:rFonts w:hint="eastAsia" w:ascii="宋体" w:hAnsi="宋体" w:eastAsia="宋体"/>
          <w:sz w:val="28"/>
          <w:szCs w:val="28"/>
          <w:lang w:val="en-US" w:eastAsia="zh-CN"/>
        </w:rPr>
        <w:t>5</w:t>
      </w:r>
      <w:r>
        <w:rPr>
          <w:rFonts w:hint="eastAsia" w:ascii="宋体" w:hAnsi="宋体" w:eastAsia="宋体"/>
          <w:sz w:val="28"/>
          <w:szCs w:val="28"/>
        </w:rPr>
        <w:t>年</w:t>
      </w:r>
      <w:r>
        <w:rPr>
          <w:rFonts w:hint="eastAsia" w:ascii="宋体" w:hAnsi="宋体" w:eastAsia="宋体"/>
          <w:sz w:val="28"/>
          <w:szCs w:val="28"/>
          <w:lang w:val="en-US" w:eastAsia="zh-CN"/>
        </w:rPr>
        <w:t>02</w:t>
      </w:r>
      <w:r>
        <w:rPr>
          <w:rFonts w:hint="eastAsia" w:ascii="宋体" w:hAnsi="宋体" w:eastAsia="宋体"/>
          <w:sz w:val="28"/>
          <w:szCs w:val="28"/>
        </w:rPr>
        <w:t>月提交《</w:t>
      </w:r>
      <w:r>
        <w:rPr>
          <w:rFonts w:hint="eastAsia" w:ascii="宋体" w:hAnsi="宋体" w:eastAsia="宋体"/>
          <w:sz w:val="28"/>
          <w:szCs w:val="28"/>
          <w:lang w:eastAsia="zh-CN"/>
        </w:rPr>
        <w:t>儿童营养品质量要求及技术规范</w:t>
      </w:r>
      <w:r>
        <w:rPr>
          <w:rFonts w:hint="eastAsia" w:ascii="宋体" w:hAnsi="宋体" w:eastAsia="宋体"/>
          <w:sz w:val="28"/>
          <w:szCs w:val="28"/>
        </w:rPr>
        <w:t>》标准征求意见稿及征求意见稿编制说明，定于202</w:t>
      </w:r>
      <w:r>
        <w:rPr>
          <w:rFonts w:hint="eastAsia" w:ascii="宋体" w:hAnsi="宋体" w:eastAsia="宋体"/>
          <w:sz w:val="28"/>
          <w:szCs w:val="28"/>
          <w:lang w:val="en-US" w:eastAsia="zh-CN"/>
        </w:rPr>
        <w:t>5</w:t>
      </w:r>
      <w:r>
        <w:rPr>
          <w:rFonts w:hint="eastAsia" w:ascii="宋体" w:hAnsi="宋体" w:eastAsia="宋体"/>
          <w:sz w:val="28"/>
          <w:szCs w:val="28"/>
        </w:rPr>
        <w:t>年</w:t>
      </w:r>
      <w:r>
        <w:rPr>
          <w:rFonts w:hint="eastAsia" w:ascii="宋体" w:hAnsi="宋体" w:eastAsia="宋体"/>
          <w:sz w:val="28"/>
          <w:szCs w:val="28"/>
          <w:lang w:val="en-US" w:eastAsia="zh-CN"/>
        </w:rPr>
        <w:t>02</w:t>
      </w:r>
      <w:r>
        <w:rPr>
          <w:rFonts w:hint="eastAsia" w:ascii="宋体" w:hAnsi="宋体" w:eastAsia="宋体"/>
          <w:sz w:val="28"/>
          <w:szCs w:val="28"/>
        </w:rPr>
        <w:t>月</w:t>
      </w:r>
      <w:r>
        <w:rPr>
          <w:rFonts w:hint="eastAsia" w:ascii="宋体" w:hAnsi="宋体" w:eastAsia="宋体"/>
          <w:sz w:val="28"/>
          <w:szCs w:val="28"/>
          <w:lang w:val="en-US" w:eastAsia="zh-CN"/>
        </w:rPr>
        <w:t>中</w:t>
      </w:r>
      <w:r>
        <w:rPr>
          <w:rFonts w:hint="eastAsia" w:ascii="宋体" w:hAnsi="宋体" w:eastAsia="宋体"/>
          <w:sz w:val="28"/>
          <w:szCs w:val="28"/>
        </w:rPr>
        <w:t>旬网上公示征求意见稿，广泛征求各方意见和建议。</w:t>
      </w:r>
    </w:p>
    <w:p w14:paraId="2F0393FD">
      <w:pPr>
        <w:spacing w:line="360" w:lineRule="auto"/>
        <w:jc w:val="left"/>
        <w:rPr>
          <w:rFonts w:ascii="宋体" w:hAnsi="宋体" w:eastAsia="宋体"/>
          <w:b/>
          <w:bCs/>
          <w:sz w:val="28"/>
          <w:szCs w:val="28"/>
        </w:rPr>
      </w:pPr>
      <w:r>
        <w:rPr>
          <w:rFonts w:hint="eastAsia" w:ascii="宋体" w:hAnsi="宋体" w:eastAsia="宋体"/>
          <w:b/>
          <w:bCs/>
          <w:sz w:val="28"/>
          <w:szCs w:val="28"/>
        </w:rPr>
        <w:t>3、专家审核阶段</w:t>
      </w:r>
    </w:p>
    <w:p w14:paraId="6F80C6AB">
      <w:pPr>
        <w:spacing w:line="360" w:lineRule="auto"/>
        <w:ind w:firstLine="560" w:firstLineChars="200"/>
        <w:jc w:val="left"/>
        <w:rPr>
          <w:rFonts w:ascii="宋体" w:hAnsi="宋体" w:eastAsia="宋体"/>
          <w:sz w:val="28"/>
          <w:szCs w:val="28"/>
        </w:rPr>
      </w:pPr>
      <w:r>
        <w:rPr>
          <w:rFonts w:hint="eastAsia" w:ascii="宋体" w:hAnsi="宋体" w:eastAsia="宋体"/>
          <w:sz w:val="28"/>
          <w:szCs w:val="28"/>
        </w:rPr>
        <w:t>定于202</w:t>
      </w:r>
      <w:r>
        <w:rPr>
          <w:rFonts w:hint="eastAsia" w:ascii="宋体" w:hAnsi="宋体" w:eastAsia="宋体"/>
          <w:sz w:val="28"/>
          <w:szCs w:val="28"/>
          <w:lang w:val="en-US" w:eastAsia="zh-CN"/>
        </w:rPr>
        <w:t>5</w:t>
      </w:r>
      <w:r>
        <w:rPr>
          <w:rFonts w:hint="eastAsia" w:ascii="宋体" w:hAnsi="宋体" w:eastAsia="宋体"/>
          <w:sz w:val="28"/>
          <w:szCs w:val="28"/>
        </w:rPr>
        <w:t>年</w:t>
      </w:r>
      <w:r>
        <w:rPr>
          <w:rFonts w:hint="eastAsia" w:ascii="宋体" w:hAnsi="宋体" w:eastAsia="宋体"/>
          <w:sz w:val="28"/>
          <w:szCs w:val="28"/>
          <w:lang w:val="en-US" w:eastAsia="zh-CN"/>
        </w:rPr>
        <w:t>2</w:t>
      </w:r>
      <w:r>
        <w:rPr>
          <w:rFonts w:hint="eastAsia" w:ascii="宋体" w:hAnsi="宋体" w:eastAsia="宋体"/>
          <w:sz w:val="28"/>
          <w:szCs w:val="28"/>
        </w:rPr>
        <w:t>月</w:t>
      </w:r>
      <w:r>
        <w:rPr>
          <w:rFonts w:hint="eastAsia" w:ascii="宋体" w:hAnsi="宋体" w:eastAsia="宋体"/>
          <w:sz w:val="28"/>
          <w:szCs w:val="28"/>
          <w:lang w:val="en-US" w:eastAsia="zh-CN"/>
        </w:rPr>
        <w:t>下旬</w:t>
      </w:r>
      <w:r>
        <w:rPr>
          <w:rFonts w:hint="eastAsia" w:ascii="宋体" w:hAnsi="宋体" w:eastAsia="宋体"/>
          <w:sz w:val="28"/>
          <w:szCs w:val="28"/>
        </w:rPr>
        <w:t>召集专家审核标准，汇总专家审核意见之后，修改标准并发布。</w:t>
      </w:r>
    </w:p>
    <w:p w14:paraId="0ABCCDB8">
      <w:pPr>
        <w:numPr>
          <w:ilvl w:val="0"/>
          <w:numId w:val="1"/>
        </w:numPr>
        <w:spacing w:line="360" w:lineRule="auto"/>
        <w:jc w:val="left"/>
        <w:rPr>
          <w:rFonts w:ascii="宋体" w:hAnsi="宋体" w:eastAsia="宋体"/>
          <w:b/>
          <w:bCs/>
          <w:sz w:val="28"/>
          <w:szCs w:val="28"/>
        </w:rPr>
      </w:pPr>
      <w:r>
        <w:rPr>
          <w:rFonts w:hint="eastAsia" w:ascii="宋体" w:hAnsi="宋体" w:eastAsia="宋体"/>
          <w:b/>
          <w:bCs/>
          <w:sz w:val="28"/>
          <w:szCs w:val="28"/>
        </w:rPr>
        <w:t>主要起草单位及起草人所做的工作</w:t>
      </w:r>
      <w:r>
        <w:rPr>
          <w:rFonts w:ascii="宋体" w:hAnsi="宋体" w:eastAsia="宋体"/>
          <w:b/>
          <w:bCs/>
          <w:sz w:val="28"/>
          <w:szCs w:val="28"/>
        </w:rPr>
        <w:t xml:space="preserve">  </w:t>
      </w:r>
    </w:p>
    <w:p w14:paraId="1EF943A8">
      <w:pPr>
        <w:spacing w:line="360" w:lineRule="auto"/>
        <w:jc w:val="left"/>
        <w:rPr>
          <w:rFonts w:ascii="宋体" w:hAnsi="宋体" w:eastAsia="宋体"/>
          <w:sz w:val="28"/>
          <w:szCs w:val="28"/>
        </w:rPr>
      </w:pPr>
      <w:r>
        <w:rPr>
          <w:rFonts w:hint="eastAsia" w:ascii="宋体" w:hAnsi="宋体" w:eastAsia="宋体"/>
          <w:sz w:val="28"/>
          <w:szCs w:val="28"/>
        </w:rPr>
        <w:t xml:space="preserve">    本文件由</w:t>
      </w:r>
      <w:r>
        <w:rPr>
          <w:rFonts w:hint="eastAsia" w:ascii="宋体" w:hAnsi="宋体" w:eastAsia="宋体"/>
          <w:sz w:val="28"/>
          <w:szCs w:val="28"/>
          <w:lang w:val="en-US" w:eastAsia="zh-CN"/>
        </w:rPr>
        <w:t>江西奇鹤健康产业股份有限公司</w:t>
      </w:r>
      <w:r>
        <w:rPr>
          <w:rFonts w:hint="eastAsia" w:ascii="宋体" w:hAnsi="宋体" w:eastAsia="宋体"/>
          <w:sz w:val="28"/>
          <w:szCs w:val="28"/>
        </w:rPr>
        <w:t>等负责起草。</w:t>
      </w:r>
    </w:p>
    <w:p w14:paraId="5FA3D43E">
      <w:pPr>
        <w:spacing w:line="360" w:lineRule="auto"/>
        <w:ind w:firstLine="560" w:firstLineChars="200"/>
        <w:jc w:val="left"/>
        <w:rPr>
          <w:rFonts w:ascii="宋体" w:hAnsi="宋体" w:eastAsia="宋体"/>
          <w:sz w:val="28"/>
          <w:szCs w:val="28"/>
        </w:rPr>
      </w:pPr>
      <w:r>
        <w:rPr>
          <w:rFonts w:hint="eastAsia" w:ascii="宋体" w:hAnsi="宋体" w:eastAsia="宋体"/>
          <w:sz w:val="28"/>
          <w:szCs w:val="28"/>
        </w:rPr>
        <w:t>所做的工作：标准工作的总体策划、组织；立项及协调工作组工作；标准文本及编制说明的起草和编写；协助标准文本及编制说明的编写；对国内外相关标准的调研和搜集。</w:t>
      </w:r>
    </w:p>
    <w:p w14:paraId="5701712F">
      <w:pPr>
        <w:spacing w:line="360" w:lineRule="auto"/>
        <w:jc w:val="left"/>
        <w:rPr>
          <w:rFonts w:ascii="宋体" w:hAnsi="宋体" w:eastAsia="宋体"/>
          <w:b/>
          <w:bCs/>
          <w:sz w:val="28"/>
          <w:szCs w:val="28"/>
        </w:rPr>
      </w:pPr>
      <w:r>
        <w:rPr>
          <w:rFonts w:hint="eastAsia" w:ascii="宋体" w:hAnsi="宋体" w:eastAsia="宋体"/>
          <w:b/>
          <w:bCs/>
          <w:sz w:val="28"/>
          <w:szCs w:val="28"/>
        </w:rPr>
        <w:t>二、</w:t>
      </w:r>
      <w:r>
        <w:rPr>
          <w:rFonts w:ascii="宋体" w:hAnsi="宋体" w:eastAsia="宋体"/>
          <w:b/>
          <w:bCs/>
          <w:sz w:val="28"/>
          <w:szCs w:val="28"/>
        </w:rPr>
        <w:t xml:space="preserve"> </w:t>
      </w:r>
      <w:r>
        <w:rPr>
          <w:rFonts w:hint="eastAsia" w:ascii="宋体" w:hAnsi="宋体" w:eastAsia="宋体"/>
          <w:b/>
          <w:bCs/>
          <w:sz w:val="28"/>
          <w:szCs w:val="28"/>
        </w:rPr>
        <w:t>标准编制原则和主要内容</w:t>
      </w:r>
    </w:p>
    <w:p w14:paraId="1E037577">
      <w:pPr>
        <w:spacing w:line="360" w:lineRule="auto"/>
        <w:jc w:val="left"/>
        <w:rPr>
          <w:rFonts w:ascii="宋体" w:hAnsi="宋体" w:eastAsia="宋体"/>
          <w:b/>
          <w:bCs/>
          <w:sz w:val="28"/>
          <w:szCs w:val="28"/>
        </w:rPr>
      </w:pPr>
      <w:r>
        <w:rPr>
          <w:rFonts w:hint="eastAsia" w:ascii="宋体" w:hAnsi="宋体" w:eastAsia="宋体"/>
          <w:b/>
          <w:bCs/>
          <w:sz w:val="28"/>
          <w:szCs w:val="28"/>
        </w:rPr>
        <w:t>（一）</w:t>
      </w:r>
      <w:r>
        <w:rPr>
          <w:rFonts w:ascii="宋体" w:hAnsi="宋体" w:eastAsia="宋体"/>
          <w:b/>
          <w:bCs/>
          <w:sz w:val="28"/>
          <w:szCs w:val="28"/>
        </w:rPr>
        <w:t>标准制定原则</w:t>
      </w:r>
    </w:p>
    <w:p w14:paraId="4C4C7B21">
      <w:pPr>
        <w:spacing w:line="360" w:lineRule="auto"/>
        <w:ind w:firstLine="560" w:firstLineChars="200"/>
        <w:jc w:val="left"/>
        <w:rPr>
          <w:rFonts w:ascii="宋体" w:hAnsi="宋体" w:eastAsia="宋体"/>
          <w:sz w:val="28"/>
          <w:szCs w:val="28"/>
        </w:rPr>
      </w:pPr>
      <w:r>
        <w:rPr>
          <w:rFonts w:hint="eastAsia" w:ascii="宋体" w:hAnsi="宋体" w:eastAsia="宋体"/>
          <w:sz w:val="28"/>
          <w:szCs w:val="28"/>
        </w:rPr>
        <w:t>本文件的制定符合产业发展和市场需要原则，本着先进性、科学性、合理性、可操作性、适用性、一致性和规范性原则来进行本文件的制定。</w:t>
      </w:r>
    </w:p>
    <w:p w14:paraId="6809ED50">
      <w:pPr>
        <w:spacing w:line="360" w:lineRule="auto"/>
        <w:ind w:firstLine="560" w:firstLineChars="200"/>
        <w:jc w:val="left"/>
        <w:rPr>
          <w:rFonts w:ascii="宋体" w:hAnsi="宋体" w:eastAsia="宋体"/>
          <w:sz w:val="28"/>
          <w:szCs w:val="28"/>
        </w:rPr>
      </w:pPr>
      <w:r>
        <w:rPr>
          <w:rFonts w:hint="eastAsia" w:ascii="宋体" w:hAnsi="宋体" w:eastAsia="宋体"/>
          <w:sz w:val="28"/>
          <w:szCs w:val="28"/>
        </w:rPr>
        <w:t>本文件起草过程中，主要按照GB/T 1.1-2020《标准化工作导则第1部分：标准化文件的结构和起草规则》进行编写。本文件制定过程中，主要参考了以下标准或文件。</w:t>
      </w:r>
    </w:p>
    <w:p w14:paraId="4E879DFA">
      <w:pPr>
        <w:spacing w:line="360" w:lineRule="auto"/>
        <w:ind w:firstLine="560" w:firstLineChars="200"/>
        <w:jc w:val="left"/>
        <w:rPr>
          <w:rFonts w:hint="eastAsia" w:ascii="宋体" w:hAnsi="宋体" w:eastAsia="宋体"/>
          <w:sz w:val="28"/>
          <w:szCs w:val="28"/>
        </w:rPr>
      </w:pPr>
      <w:r>
        <w:rPr>
          <w:rFonts w:hint="eastAsia" w:ascii="宋体" w:hAnsi="宋体" w:eastAsia="宋体"/>
          <w:sz w:val="28"/>
          <w:szCs w:val="28"/>
        </w:rPr>
        <w:t>GB/T 191 包装储运图示标志</w:t>
      </w:r>
    </w:p>
    <w:p w14:paraId="2659B678">
      <w:pPr>
        <w:spacing w:line="360" w:lineRule="auto"/>
        <w:ind w:firstLine="560" w:firstLineChars="200"/>
        <w:jc w:val="left"/>
        <w:rPr>
          <w:rFonts w:hint="eastAsia" w:ascii="宋体" w:hAnsi="宋体" w:eastAsia="宋体"/>
          <w:sz w:val="28"/>
          <w:szCs w:val="28"/>
        </w:rPr>
      </w:pPr>
      <w:r>
        <w:rPr>
          <w:rFonts w:hint="eastAsia" w:ascii="宋体" w:hAnsi="宋体" w:eastAsia="宋体"/>
          <w:sz w:val="28"/>
          <w:szCs w:val="28"/>
        </w:rPr>
        <w:t>GB 1886.41 食品安全国家标准 食品添加剂 黄原胶</w:t>
      </w:r>
    </w:p>
    <w:p w14:paraId="4B68550C">
      <w:pPr>
        <w:spacing w:line="360" w:lineRule="auto"/>
        <w:ind w:firstLine="560" w:firstLineChars="200"/>
        <w:jc w:val="left"/>
        <w:rPr>
          <w:rFonts w:hint="eastAsia" w:ascii="宋体" w:hAnsi="宋体" w:eastAsia="宋体"/>
          <w:sz w:val="28"/>
          <w:szCs w:val="28"/>
        </w:rPr>
      </w:pPr>
      <w:r>
        <w:rPr>
          <w:rFonts w:hint="eastAsia" w:ascii="宋体" w:hAnsi="宋体" w:eastAsia="宋体"/>
          <w:sz w:val="28"/>
          <w:szCs w:val="28"/>
        </w:rPr>
        <w:t>GB 2760 食品安全国家标准 食品添加剂使用标准</w:t>
      </w:r>
    </w:p>
    <w:p w14:paraId="6665CE75">
      <w:pPr>
        <w:spacing w:line="360" w:lineRule="auto"/>
        <w:ind w:firstLine="560" w:firstLineChars="200"/>
        <w:jc w:val="left"/>
        <w:rPr>
          <w:rFonts w:hint="eastAsia" w:ascii="宋体" w:hAnsi="宋体" w:eastAsia="宋体"/>
          <w:sz w:val="28"/>
          <w:szCs w:val="28"/>
        </w:rPr>
      </w:pPr>
      <w:r>
        <w:rPr>
          <w:rFonts w:hint="eastAsia" w:ascii="宋体" w:hAnsi="宋体" w:eastAsia="宋体"/>
          <w:sz w:val="28"/>
          <w:szCs w:val="28"/>
        </w:rPr>
        <w:t>GB 2762 食品安全国家标准 食品中污染物限量</w:t>
      </w:r>
    </w:p>
    <w:p w14:paraId="00E531E8">
      <w:pPr>
        <w:spacing w:line="360" w:lineRule="auto"/>
        <w:ind w:firstLine="560" w:firstLineChars="200"/>
        <w:jc w:val="left"/>
        <w:rPr>
          <w:rFonts w:hint="eastAsia" w:ascii="宋体" w:hAnsi="宋体" w:eastAsia="宋体"/>
          <w:sz w:val="28"/>
          <w:szCs w:val="28"/>
        </w:rPr>
      </w:pPr>
      <w:r>
        <w:rPr>
          <w:rFonts w:hint="eastAsia" w:ascii="宋体" w:hAnsi="宋体" w:eastAsia="宋体"/>
          <w:sz w:val="28"/>
          <w:szCs w:val="28"/>
        </w:rPr>
        <w:t>GB 4789.1 食品安全国家标准 食品微生物学检验 总则</w:t>
      </w:r>
    </w:p>
    <w:p w14:paraId="505FCF1B">
      <w:pPr>
        <w:spacing w:line="360" w:lineRule="auto"/>
        <w:ind w:firstLine="560" w:firstLineChars="200"/>
        <w:jc w:val="left"/>
        <w:rPr>
          <w:rFonts w:hint="eastAsia" w:ascii="宋体" w:hAnsi="宋体" w:eastAsia="宋体"/>
          <w:sz w:val="28"/>
          <w:szCs w:val="28"/>
        </w:rPr>
      </w:pPr>
      <w:r>
        <w:rPr>
          <w:rFonts w:hint="eastAsia" w:ascii="宋体" w:hAnsi="宋体" w:eastAsia="宋体"/>
          <w:sz w:val="28"/>
          <w:szCs w:val="28"/>
        </w:rPr>
        <w:t>GB 4789.2 食品安全国家标准 食品微生物学检验 菌落总数测定</w:t>
      </w:r>
    </w:p>
    <w:p w14:paraId="5362A7BC">
      <w:pPr>
        <w:spacing w:line="360" w:lineRule="auto"/>
        <w:ind w:firstLine="560" w:firstLineChars="200"/>
        <w:jc w:val="left"/>
        <w:rPr>
          <w:rFonts w:hint="eastAsia" w:ascii="宋体" w:hAnsi="宋体" w:eastAsia="宋体"/>
          <w:sz w:val="28"/>
          <w:szCs w:val="28"/>
        </w:rPr>
      </w:pPr>
      <w:r>
        <w:rPr>
          <w:rFonts w:hint="eastAsia" w:ascii="宋体" w:hAnsi="宋体" w:eastAsia="宋体"/>
          <w:sz w:val="28"/>
          <w:szCs w:val="28"/>
        </w:rPr>
        <w:t>GB 4789.3 食品安全国家标准 食品微生物学检验 大肠菌群计数</w:t>
      </w:r>
    </w:p>
    <w:p w14:paraId="577B46FE">
      <w:pPr>
        <w:spacing w:line="360" w:lineRule="auto"/>
        <w:ind w:firstLine="560" w:firstLineChars="200"/>
        <w:jc w:val="left"/>
        <w:rPr>
          <w:rFonts w:hint="eastAsia" w:ascii="宋体" w:hAnsi="宋体" w:eastAsia="宋体"/>
          <w:sz w:val="28"/>
          <w:szCs w:val="28"/>
        </w:rPr>
      </w:pPr>
      <w:r>
        <w:rPr>
          <w:rFonts w:hint="eastAsia" w:ascii="宋体" w:hAnsi="宋体" w:eastAsia="宋体"/>
          <w:sz w:val="28"/>
          <w:szCs w:val="28"/>
        </w:rPr>
        <w:t>GB 4789.4 食品安全国家标准 食品微生物学检验 沙门氏菌检验</w:t>
      </w:r>
    </w:p>
    <w:p w14:paraId="6F4DCDAE">
      <w:pPr>
        <w:spacing w:line="360" w:lineRule="auto"/>
        <w:ind w:firstLine="560" w:firstLineChars="200"/>
        <w:jc w:val="left"/>
        <w:rPr>
          <w:rFonts w:hint="eastAsia" w:ascii="宋体" w:hAnsi="宋体" w:eastAsia="宋体"/>
          <w:sz w:val="28"/>
          <w:szCs w:val="28"/>
        </w:rPr>
      </w:pPr>
      <w:r>
        <w:rPr>
          <w:rFonts w:hint="eastAsia" w:ascii="宋体" w:hAnsi="宋体" w:eastAsia="宋体"/>
          <w:sz w:val="28"/>
          <w:szCs w:val="28"/>
        </w:rPr>
        <w:t>GB 4789.10 食品安全国家标准 食品微生物学检验 金黄色葡萄球菌检验</w:t>
      </w:r>
    </w:p>
    <w:p w14:paraId="17376F87">
      <w:pPr>
        <w:spacing w:line="360" w:lineRule="auto"/>
        <w:ind w:firstLine="560" w:firstLineChars="200"/>
        <w:jc w:val="left"/>
        <w:rPr>
          <w:rFonts w:hint="eastAsia" w:ascii="宋体" w:hAnsi="宋体" w:eastAsia="宋体"/>
          <w:sz w:val="28"/>
          <w:szCs w:val="28"/>
        </w:rPr>
      </w:pPr>
      <w:r>
        <w:rPr>
          <w:rFonts w:hint="eastAsia" w:ascii="宋体" w:hAnsi="宋体" w:eastAsia="宋体"/>
          <w:sz w:val="28"/>
          <w:szCs w:val="28"/>
        </w:rPr>
        <w:t>GB 5009.5 食品安全国家标准食品中蛋白质的测定</w:t>
      </w:r>
    </w:p>
    <w:p w14:paraId="52FEB8B7">
      <w:pPr>
        <w:spacing w:line="360" w:lineRule="auto"/>
        <w:ind w:firstLine="560" w:firstLineChars="200"/>
        <w:jc w:val="left"/>
        <w:rPr>
          <w:rFonts w:hint="eastAsia" w:ascii="宋体" w:hAnsi="宋体" w:eastAsia="宋体"/>
          <w:sz w:val="28"/>
          <w:szCs w:val="28"/>
        </w:rPr>
      </w:pPr>
      <w:r>
        <w:rPr>
          <w:rFonts w:hint="eastAsia" w:ascii="宋体" w:hAnsi="宋体" w:eastAsia="宋体"/>
          <w:sz w:val="28"/>
          <w:szCs w:val="28"/>
        </w:rPr>
        <w:t>GB 5009.12 食品安全国家标准　食品中铅的测定</w:t>
      </w:r>
    </w:p>
    <w:p w14:paraId="03EE67E3">
      <w:pPr>
        <w:spacing w:line="360" w:lineRule="auto"/>
        <w:ind w:firstLine="560" w:firstLineChars="200"/>
        <w:jc w:val="left"/>
        <w:rPr>
          <w:rFonts w:hint="eastAsia" w:ascii="宋体" w:hAnsi="宋体" w:eastAsia="宋体"/>
          <w:sz w:val="28"/>
          <w:szCs w:val="28"/>
        </w:rPr>
      </w:pPr>
      <w:r>
        <w:rPr>
          <w:rFonts w:hint="eastAsia" w:ascii="宋体" w:hAnsi="宋体" w:eastAsia="宋体"/>
          <w:sz w:val="28"/>
          <w:szCs w:val="28"/>
        </w:rPr>
        <w:t>GB 5009.28 食品安全国家标准 食品中苯甲酸、山梨酸和糖精钠的测定</w:t>
      </w:r>
    </w:p>
    <w:p w14:paraId="6AF0DCB2">
      <w:pPr>
        <w:spacing w:line="360" w:lineRule="auto"/>
        <w:ind w:firstLine="560" w:firstLineChars="200"/>
        <w:jc w:val="left"/>
        <w:rPr>
          <w:rFonts w:hint="eastAsia" w:ascii="宋体" w:hAnsi="宋体" w:eastAsia="宋体"/>
          <w:sz w:val="28"/>
          <w:szCs w:val="28"/>
        </w:rPr>
      </w:pPr>
      <w:r>
        <w:rPr>
          <w:rFonts w:hint="eastAsia" w:ascii="宋体" w:hAnsi="宋体" w:eastAsia="宋体"/>
          <w:sz w:val="28"/>
          <w:szCs w:val="28"/>
        </w:rPr>
        <w:t>GB 5009.35 食品安全国家标准 食品中合成着色剂的测定</w:t>
      </w:r>
    </w:p>
    <w:p w14:paraId="038A7CC2">
      <w:pPr>
        <w:spacing w:line="360" w:lineRule="auto"/>
        <w:ind w:firstLine="560" w:firstLineChars="200"/>
        <w:jc w:val="left"/>
        <w:rPr>
          <w:rFonts w:hint="eastAsia" w:ascii="宋体" w:hAnsi="宋体" w:eastAsia="宋体"/>
          <w:sz w:val="28"/>
          <w:szCs w:val="28"/>
        </w:rPr>
      </w:pPr>
      <w:r>
        <w:rPr>
          <w:rFonts w:hint="eastAsia" w:ascii="宋体" w:hAnsi="宋体" w:eastAsia="宋体"/>
          <w:sz w:val="28"/>
          <w:szCs w:val="28"/>
        </w:rPr>
        <w:t>GB 5009.268 食品安全国家标准 食品中多元素的测定</w:t>
      </w:r>
    </w:p>
    <w:p w14:paraId="59603739">
      <w:pPr>
        <w:spacing w:line="360" w:lineRule="auto"/>
        <w:ind w:firstLine="560" w:firstLineChars="200"/>
        <w:jc w:val="left"/>
        <w:rPr>
          <w:rFonts w:hint="eastAsia" w:ascii="宋体" w:hAnsi="宋体" w:eastAsia="宋体"/>
          <w:sz w:val="28"/>
          <w:szCs w:val="28"/>
        </w:rPr>
      </w:pPr>
      <w:r>
        <w:rPr>
          <w:rFonts w:hint="eastAsia" w:ascii="宋体" w:hAnsi="宋体" w:eastAsia="宋体"/>
          <w:sz w:val="28"/>
          <w:szCs w:val="28"/>
        </w:rPr>
        <w:t>GB 5009.271 食品安全国家标准 食品中邻苯二甲酸酯的测定</w:t>
      </w:r>
    </w:p>
    <w:p w14:paraId="7534193A">
      <w:pPr>
        <w:spacing w:line="360" w:lineRule="auto"/>
        <w:ind w:firstLine="560" w:firstLineChars="200"/>
        <w:jc w:val="left"/>
        <w:rPr>
          <w:rFonts w:hint="eastAsia" w:ascii="宋体" w:hAnsi="宋体" w:eastAsia="宋体"/>
          <w:sz w:val="28"/>
          <w:szCs w:val="28"/>
        </w:rPr>
      </w:pPr>
      <w:r>
        <w:rPr>
          <w:rFonts w:hint="eastAsia" w:ascii="宋体" w:hAnsi="宋体" w:eastAsia="宋体"/>
          <w:sz w:val="28"/>
          <w:szCs w:val="28"/>
        </w:rPr>
        <w:t>GB 5009.298 食品安全国家标准 食品中三氯蔗糖(蔗糖素)的测定</w:t>
      </w:r>
    </w:p>
    <w:p w14:paraId="6EFB2F31">
      <w:pPr>
        <w:spacing w:line="360" w:lineRule="auto"/>
        <w:ind w:firstLine="560" w:firstLineChars="200"/>
        <w:jc w:val="left"/>
        <w:rPr>
          <w:rFonts w:hint="eastAsia" w:ascii="宋体" w:hAnsi="宋体" w:eastAsia="宋体"/>
          <w:sz w:val="28"/>
          <w:szCs w:val="28"/>
        </w:rPr>
      </w:pPr>
      <w:r>
        <w:rPr>
          <w:rFonts w:hint="eastAsia" w:ascii="宋体" w:hAnsi="宋体" w:eastAsia="宋体"/>
          <w:sz w:val="28"/>
          <w:szCs w:val="28"/>
        </w:rPr>
        <w:t>GB 5749 生活饮用水卫生标准</w:t>
      </w:r>
    </w:p>
    <w:p w14:paraId="426BD3C5">
      <w:pPr>
        <w:spacing w:line="360" w:lineRule="auto"/>
        <w:ind w:firstLine="560" w:firstLineChars="200"/>
        <w:jc w:val="left"/>
        <w:rPr>
          <w:rFonts w:hint="eastAsia" w:ascii="宋体" w:hAnsi="宋体" w:eastAsia="宋体"/>
          <w:sz w:val="28"/>
          <w:szCs w:val="28"/>
        </w:rPr>
      </w:pPr>
      <w:r>
        <w:rPr>
          <w:rFonts w:hint="eastAsia" w:ascii="宋体" w:hAnsi="宋体" w:eastAsia="宋体"/>
          <w:sz w:val="28"/>
          <w:szCs w:val="28"/>
        </w:rPr>
        <w:t>GB 7718 食品安全国家标准 预包装食品标签通则</w:t>
      </w:r>
    </w:p>
    <w:p w14:paraId="0F500FCE">
      <w:pPr>
        <w:spacing w:line="360" w:lineRule="auto"/>
        <w:ind w:firstLine="560" w:firstLineChars="200"/>
        <w:jc w:val="left"/>
        <w:rPr>
          <w:rFonts w:hint="eastAsia" w:ascii="宋体" w:hAnsi="宋体" w:eastAsia="宋体"/>
          <w:sz w:val="28"/>
          <w:szCs w:val="28"/>
        </w:rPr>
      </w:pPr>
      <w:r>
        <w:rPr>
          <w:rFonts w:hint="eastAsia" w:ascii="宋体" w:hAnsi="宋体" w:eastAsia="宋体"/>
          <w:sz w:val="28"/>
          <w:szCs w:val="28"/>
        </w:rPr>
        <w:t>GB 14754 食品安全国家标准 食品添加剂 维生素C（抗坏血酸）</w:t>
      </w:r>
    </w:p>
    <w:p w14:paraId="127F116E">
      <w:pPr>
        <w:spacing w:line="360" w:lineRule="auto"/>
        <w:ind w:firstLine="560" w:firstLineChars="200"/>
        <w:jc w:val="left"/>
        <w:rPr>
          <w:rFonts w:hint="eastAsia" w:ascii="宋体" w:hAnsi="宋体" w:eastAsia="宋体"/>
          <w:sz w:val="28"/>
          <w:szCs w:val="28"/>
        </w:rPr>
      </w:pPr>
      <w:r>
        <w:rPr>
          <w:rFonts w:hint="eastAsia" w:ascii="宋体" w:hAnsi="宋体" w:eastAsia="宋体"/>
          <w:sz w:val="28"/>
          <w:szCs w:val="28"/>
        </w:rPr>
        <w:t>GB/T 15108 原糖</w:t>
      </w:r>
    </w:p>
    <w:p w14:paraId="68E60FA4">
      <w:pPr>
        <w:spacing w:line="360" w:lineRule="auto"/>
        <w:ind w:firstLine="560" w:firstLineChars="200"/>
        <w:jc w:val="left"/>
        <w:rPr>
          <w:rFonts w:hint="eastAsia" w:ascii="宋体" w:hAnsi="宋体" w:eastAsia="宋体"/>
          <w:sz w:val="28"/>
          <w:szCs w:val="28"/>
        </w:rPr>
      </w:pPr>
      <w:r>
        <w:rPr>
          <w:rFonts w:hint="eastAsia" w:ascii="宋体" w:hAnsi="宋体" w:eastAsia="宋体"/>
          <w:sz w:val="28"/>
          <w:szCs w:val="28"/>
        </w:rPr>
        <w:t>GB/T 20883 麦芽糖</w:t>
      </w:r>
    </w:p>
    <w:p w14:paraId="09E955AA">
      <w:pPr>
        <w:spacing w:line="360" w:lineRule="auto"/>
        <w:ind w:firstLine="560" w:firstLineChars="200"/>
        <w:jc w:val="left"/>
        <w:rPr>
          <w:rFonts w:hint="eastAsia" w:ascii="宋体" w:hAnsi="宋体" w:eastAsia="宋体"/>
          <w:sz w:val="28"/>
          <w:szCs w:val="28"/>
        </w:rPr>
      </w:pPr>
      <w:r>
        <w:rPr>
          <w:rFonts w:hint="eastAsia" w:ascii="宋体" w:hAnsi="宋体" w:eastAsia="宋体"/>
          <w:sz w:val="28"/>
          <w:szCs w:val="28"/>
        </w:rPr>
        <w:t>GB 22557 食品添加剂 乙二胺四乙酸铁钠</w:t>
      </w:r>
    </w:p>
    <w:p w14:paraId="78505C15">
      <w:pPr>
        <w:spacing w:line="360" w:lineRule="auto"/>
        <w:ind w:firstLine="560" w:firstLineChars="200"/>
        <w:jc w:val="left"/>
        <w:rPr>
          <w:rFonts w:hint="eastAsia" w:ascii="宋体" w:hAnsi="宋体" w:eastAsia="宋体"/>
          <w:sz w:val="28"/>
          <w:szCs w:val="28"/>
        </w:rPr>
      </w:pPr>
      <w:r>
        <w:rPr>
          <w:rFonts w:hint="eastAsia" w:ascii="宋体" w:hAnsi="宋体" w:eastAsia="宋体"/>
          <w:sz w:val="28"/>
          <w:szCs w:val="28"/>
        </w:rPr>
        <w:t>GB 25541 食品安全国家标准 食品添加剂 聚葡萄糖</w:t>
      </w:r>
    </w:p>
    <w:p w14:paraId="4F6A0981">
      <w:pPr>
        <w:spacing w:line="360" w:lineRule="auto"/>
        <w:ind w:firstLine="560" w:firstLineChars="200"/>
        <w:jc w:val="left"/>
        <w:rPr>
          <w:rFonts w:hint="eastAsia" w:ascii="宋体" w:hAnsi="宋体" w:eastAsia="宋体"/>
          <w:sz w:val="28"/>
          <w:szCs w:val="28"/>
        </w:rPr>
      </w:pPr>
      <w:r>
        <w:rPr>
          <w:rFonts w:hint="eastAsia" w:ascii="宋体" w:hAnsi="宋体" w:eastAsia="宋体"/>
          <w:sz w:val="28"/>
          <w:szCs w:val="28"/>
        </w:rPr>
        <w:t>GB 25544 食品安全国家标准 食品添加剂 DL-苹果酸</w:t>
      </w:r>
    </w:p>
    <w:p w14:paraId="7215525C">
      <w:pPr>
        <w:spacing w:line="360" w:lineRule="auto"/>
        <w:ind w:firstLine="560" w:firstLineChars="200"/>
        <w:jc w:val="left"/>
        <w:rPr>
          <w:rFonts w:hint="eastAsia" w:ascii="宋体" w:hAnsi="宋体" w:eastAsia="宋体"/>
          <w:sz w:val="28"/>
          <w:szCs w:val="28"/>
        </w:rPr>
      </w:pPr>
      <w:r>
        <w:rPr>
          <w:rFonts w:hint="eastAsia" w:ascii="宋体" w:hAnsi="宋体" w:eastAsia="宋体"/>
          <w:sz w:val="28"/>
          <w:szCs w:val="28"/>
        </w:rPr>
        <w:t>GB/T 31121 果蔬汁类及其饮料</w:t>
      </w:r>
    </w:p>
    <w:p w14:paraId="7C67DBCE">
      <w:pPr>
        <w:spacing w:line="360" w:lineRule="auto"/>
        <w:ind w:firstLine="560" w:firstLineChars="200"/>
        <w:jc w:val="left"/>
        <w:rPr>
          <w:rFonts w:hint="eastAsia" w:ascii="宋体" w:hAnsi="宋体" w:eastAsia="宋体"/>
          <w:sz w:val="28"/>
          <w:szCs w:val="28"/>
        </w:rPr>
      </w:pPr>
      <w:r>
        <w:rPr>
          <w:rFonts w:hint="eastAsia" w:ascii="宋体" w:hAnsi="宋体" w:eastAsia="宋体"/>
          <w:sz w:val="28"/>
          <w:szCs w:val="28"/>
        </w:rPr>
        <w:t>JJF 1070 定量包装商品净含量计量检验规则</w:t>
      </w:r>
    </w:p>
    <w:p w14:paraId="317FA400">
      <w:pPr>
        <w:spacing w:line="360" w:lineRule="auto"/>
        <w:ind w:firstLine="560" w:firstLineChars="200"/>
        <w:jc w:val="left"/>
        <w:rPr>
          <w:rFonts w:hint="eastAsia" w:ascii="宋体" w:hAnsi="宋体" w:eastAsia="宋体"/>
          <w:sz w:val="28"/>
          <w:szCs w:val="28"/>
        </w:rPr>
      </w:pPr>
      <w:r>
        <w:rPr>
          <w:rFonts w:hint="eastAsia" w:ascii="宋体" w:hAnsi="宋体" w:eastAsia="宋体"/>
          <w:sz w:val="28"/>
          <w:szCs w:val="28"/>
        </w:rPr>
        <w:t>QB/T 4093 液体糖</w:t>
      </w:r>
    </w:p>
    <w:p w14:paraId="7F00D40F">
      <w:pPr>
        <w:spacing w:line="360" w:lineRule="auto"/>
        <w:ind w:firstLine="560" w:firstLineChars="200"/>
        <w:jc w:val="left"/>
        <w:rPr>
          <w:rFonts w:ascii="宋体" w:hAnsi="宋体" w:eastAsia="宋体"/>
          <w:sz w:val="28"/>
          <w:szCs w:val="28"/>
        </w:rPr>
      </w:pPr>
      <w:r>
        <w:rPr>
          <w:rFonts w:hint="eastAsia" w:ascii="宋体" w:hAnsi="宋体" w:eastAsia="宋体"/>
          <w:sz w:val="28"/>
          <w:szCs w:val="28"/>
        </w:rPr>
        <w:t>QB/T 5947 抗性糊精</w:t>
      </w:r>
    </w:p>
    <w:p w14:paraId="5D7294FB">
      <w:pPr>
        <w:numPr>
          <w:ilvl w:val="0"/>
          <w:numId w:val="2"/>
        </w:numPr>
        <w:spacing w:line="360" w:lineRule="auto"/>
        <w:jc w:val="left"/>
        <w:rPr>
          <w:rFonts w:ascii="宋体" w:hAnsi="宋体" w:eastAsia="宋体"/>
          <w:b/>
          <w:bCs/>
          <w:sz w:val="28"/>
          <w:szCs w:val="28"/>
        </w:rPr>
      </w:pPr>
      <w:r>
        <w:rPr>
          <w:rFonts w:ascii="宋体" w:hAnsi="宋体" w:eastAsia="宋体"/>
          <w:b/>
          <w:bCs/>
          <w:sz w:val="28"/>
          <w:szCs w:val="28"/>
        </w:rPr>
        <w:t xml:space="preserve">标准主要技术内容  </w:t>
      </w:r>
    </w:p>
    <w:p w14:paraId="6F975426">
      <w:pPr>
        <w:spacing w:line="360" w:lineRule="auto"/>
        <w:jc w:val="left"/>
        <w:rPr>
          <w:rFonts w:ascii="宋体" w:hAnsi="宋体" w:eastAsia="宋体"/>
          <w:sz w:val="28"/>
          <w:szCs w:val="28"/>
        </w:rPr>
      </w:pPr>
      <w:r>
        <w:rPr>
          <w:rFonts w:hint="eastAsia" w:ascii="宋体" w:hAnsi="宋体" w:eastAsia="宋体"/>
          <w:sz w:val="28"/>
          <w:szCs w:val="28"/>
        </w:rPr>
        <w:t xml:space="preserve">    根据</w:t>
      </w:r>
      <w:r>
        <w:rPr>
          <w:rFonts w:hint="eastAsia" w:ascii="宋体" w:hAnsi="宋体" w:eastAsia="宋体"/>
          <w:sz w:val="28"/>
          <w:szCs w:val="28"/>
          <w:lang w:eastAsia="zh-CN"/>
        </w:rPr>
        <w:t>儿童营养品质量要求及技术规范</w:t>
      </w:r>
      <w:r>
        <w:rPr>
          <w:rFonts w:hint="eastAsia" w:ascii="宋体" w:hAnsi="宋体" w:eastAsia="宋体"/>
          <w:sz w:val="28"/>
          <w:szCs w:val="28"/>
          <w:lang w:val="en-US" w:eastAsia="zh-CN"/>
        </w:rPr>
        <w:t>技术</w:t>
      </w:r>
      <w:r>
        <w:rPr>
          <w:rFonts w:hint="eastAsia" w:ascii="宋体" w:hAnsi="宋体" w:eastAsia="宋体"/>
          <w:sz w:val="28"/>
          <w:szCs w:val="28"/>
        </w:rPr>
        <w:t>情况，确定本文件主要技术内容。</w:t>
      </w:r>
    </w:p>
    <w:p w14:paraId="58268D35">
      <w:pPr>
        <w:spacing w:line="360" w:lineRule="auto"/>
        <w:ind w:firstLine="560" w:firstLineChars="200"/>
        <w:jc w:val="left"/>
        <w:rPr>
          <w:rFonts w:ascii="宋体" w:hAnsi="宋体" w:eastAsia="宋体"/>
          <w:sz w:val="28"/>
          <w:szCs w:val="28"/>
        </w:rPr>
      </w:pPr>
      <w:r>
        <w:rPr>
          <w:rFonts w:hint="eastAsia" w:ascii="宋体" w:hAnsi="宋体" w:eastAsia="宋体"/>
          <w:sz w:val="28"/>
          <w:szCs w:val="28"/>
        </w:rPr>
        <w:t>技术</w:t>
      </w:r>
      <w:r>
        <w:rPr>
          <w:rFonts w:hint="eastAsia" w:ascii="宋体" w:hAnsi="宋体" w:eastAsia="宋体"/>
          <w:sz w:val="28"/>
          <w:szCs w:val="28"/>
          <w:lang w:val="en-US" w:eastAsia="zh-CN"/>
        </w:rPr>
        <w:t>内容</w:t>
      </w:r>
      <w:r>
        <w:rPr>
          <w:rFonts w:hint="eastAsia" w:ascii="宋体" w:hAnsi="宋体" w:eastAsia="宋体"/>
          <w:sz w:val="28"/>
          <w:szCs w:val="28"/>
        </w:rPr>
        <w:t>包含</w:t>
      </w:r>
      <w:r>
        <w:rPr>
          <w:rFonts w:hint="eastAsia" w:ascii="宋体" w:hAnsi="宋体" w:eastAsia="宋体"/>
          <w:sz w:val="28"/>
          <w:szCs w:val="28"/>
          <w:lang w:val="en-US" w:eastAsia="zh-CN"/>
        </w:rPr>
        <w:t>感官、理化指标、微生物限量、污染物限量、食品添加剂</w:t>
      </w:r>
      <w:bookmarkStart w:id="0" w:name="_GoBack"/>
      <w:bookmarkEnd w:id="0"/>
      <w:r>
        <w:rPr>
          <w:rFonts w:hint="eastAsia" w:ascii="宋体" w:hAnsi="宋体" w:eastAsia="宋体"/>
          <w:sz w:val="28"/>
          <w:szCs w:val="28"/>
        </w:rPr>
        <w:t>等。</w:t>
      </w:r>
    </w:p>
    <w:p w14:paraId="1F661CEE">
      <w:pPr>
        <w:numPr>
          <w:ilvl w:val="0"/>
          <w:numId w:val="3"/>
        </w:numPr>
        <w:spacing w:line="360" w:lineRule="auto"/>
        <w:jc w:val="left"/>
        <w:rPr>
          <w:rFonts w:ascii="宋体" w:hAnsi="宋体" w:eastAsia="宋体"/>
          <w:b/>
          <w:bCs/>
          <w:sz w:val="28"/>
          <w:szCs w:val="28"/>
        </w:rPr>
      </w:pPr>
      <w:r>
        <w:rPr>
          <w:rFonts w:hint="eastAsia" w:ascii="宋体" w:hAnsi="宋体" w:eastAsia="宋体"/>
          <w:b/>
          <w:bCs/>
          <w:sz w:val="28"/>
          <w:szCs w:val="28"/>
        </w:rPr>
        <w:t>主要试验（或验证）情况分析</w:t>
      </w:r>
    </w:p>
    <w:p w14:paraId="0A7460D9">
      <w:pPr>
        <w:spacing w:line="360" w:lineRule="auto"/>
        <w:jc w:val="left"/>
        <w:rPr>
          <w:rFonts w:ascii="宋体" w:hAnsi="宋体" w:eastAsia="宋体"/>
          <w:sz w:val="28"/>
          <w:szCs w:val="28"/>
        </w:rPr>
      </w:pPr>
      <w:r>
        <w:rPr>
          <w:rFonts w:hint="eastAsia" w:ascii="宋体" w:hAnsi="宋体" w:eastAsia="宋体"/>
          <w:b/>
          <w:bCs/>
          <w:sz w:val="28"/>
          <w:szCs w:val="28"/>
        </w:rPr>
        <w:t xml:space="preserve">    </w:t>
      </w:r>
      <w:r>
        <w:rPr>
          <w:rFonts w:hint="eastAsia" w:ascii="宋体" w:hAnsi="宋体" w:eastAsia="宋体"/>
          <w:sz w:val="28"/>
          <w:szCs w:val="28"/>
        </w:rPr>
        <w:t>结合国内外的行业测试和企业内部管控项目进行试验验证。</w:t>
      </w:r>
    </w:p>
    <w:p w14:paraId="55392771">
      <w:pPr>
        <w:numPr>
          <w:ilvl w:val="0"/>
          <w:numId w:val="3"/>
        </w:numPr>
        <w:spacing w:line="360" w:lineRule="auto"/>
        <w:jc w:val="left"/>
        <w:rPr>
          <w:rFonts w:ascii="宋体" w:hAnsi="宋体" w:eastAsia="宋体"/>
          <w:b/>
          <w:bCs/>
          <w:sz w:val="28"/>
          <w:szCs w:val="28"/>
        </w:rPr>
      </w:pPr>
      <w:r>
        <w:rPr>
          <w:rFonts w:hint="eastAsia" w:ascii="宋体" w:hAnsi="宋体" w:eastAsia="宋体"/>
          <w:b/>
          <w:bCs/>
          <w:sz w:val="28"/>
          <w:szCs w:val="28"/>
        </w:rPr>
        <w:t>标准中涉及专利的情况</w:t>
      </w:r>
      <w:r>
        <w:rPr>
          <w:rFonts w:ascii="宋体" w:hAnsi="宋体" w:eastAsia="宋体"/>
          <w:b/>
          <w:bCs/>
          <w:sz w:val="28"/>
          <w:szCs w:val="28"/>
        </w:rPr>
        <w:t xml:space="preserve"> </w:t>
      </w:r>
    </w:p>
    <w:p w14:paraId="5EBC2557">
      <w:pPr>
        <w:spacing w:line="360" w:lineRule="auto"/>
        <w:jc w:val="left"/>
        <w:rPr>
          <w:rFonts w:ascii="宋体" w:hAnsi="宋体" w:eastAsia="宋体"/>
          <w:sz w:val="28"/>
          <w:szCs w:val="28"/>
        </w:rPr>
      </w:pPr>
      <w:r>
        <w:rPr>
          <w:rFonts w:hint="eastAsia" w:ascii="宋体" w:hAnsi="宋体" w:eastAsia="宋体"/>
          <w:sz w:val="28"/>
          <w:szCs w:val="28"/>
        </w:rPr>
        <w:t xml:space="preserve">    无</w:t>
      </w:r>
    </w:p>
    <w:p w14:paraId="7502EE2E">
      <w:pPr>
        <w:numPr>
          <w:ilvl w:val="0"/>
          <w:numId w:val="3"/>
        </w:numPr>
        <w:spacing w:line="360" w:lineRule="auto"/>
        <w:jc w:val="left"/>
        <w:rPr>
          <w:rFonts w:ascii="宋体" w:hAnsi="宋体" w:eastAsia="宋体"/>
          <w:sz w:val="28"/>
          <w:szCs w:val="28"/>
        </w:rPr>
      </w:pPr>
      <w:r>
        <w:rPr>
          <w:rFonts w:hint="eastAsia" w:ascii="宋体" w:hAnsi="宋体" w:eastAsia="宋体"/>
          <w:b/>
          <w:bCs/>
          <w:sz w:val="28"/>
          <w:szCs w:val="28"/>
        </w:rPr>
        <w:t>预期达到的效益（经济、效益、生态等），</w:t>
      </w:r>
      <w:r>
        <w:rPr>
          <w:rFonts w:ascii="宋体" w:hAnsi="宋体" w:eastAsia="宋体"/>
          <w:b/>
          <w:bCs/>
          <w:sz w:val="28"/>
          <w:szCs w:val="28"/>
        </w:rPr>
        <w:t>对产业发展的作用</w:t>
      </w:r>
      <w:r>
        <w:rPr>
          <w:rFonts w:hint="eastAsia" w:ascii="宋体" w:hAnsi="宋体" w:eastAsia="宋体"/>
          <w:b/>
          <w:bCs/>
          <w:sz w:val="28"/>
          <w:szCs w:val="28"/>
        </w:rPr>
        <w:t>的情况</w:t>
      </w:r>
      <w:r>
        <w:rPr>
          <w:rFonts w:ascii="宋体" w:hAnsi="宋体" w:eastAsia="宋体"/>
          <w:sz w:val="28"/>
          <w:szCs w:val="28"/>
        </w:rPr>
        <w:t xml:space="preserve">  </w:t>
      </w:r>
    </w:p>
    <w:p w14:paraId="6FDBAE35">
      <w:pPr>
        <w:spacing w:line="360" w:lineRule="auto"/>
        <w:jc w:val="left"/>
        <w:rPr>
          <w:rFonts w:ascii="宋体" w:hAnsi="宋体" w:eastAsia="宋体"/>
          <w:sz w:val="28"/>
          <w:szCs w:val="28"/>
        </w:rPr>
      </w:pPr>
      <w:r>
        <w:rPr>
          <w:rFonts w:hint="eastAsia" w:ascii="宋体" w:hAnsi="宋体" w:eastAsia="宋体"/>
          <w:sz w:val="28"/>
          <w:szCs w:val="28"/>
        </w:rPr>
        <w:t xml:space="preserve">    </w:t>
      </w:r>
      <w:r>
        <w:rPr>
          <w:rFonts w:hint="eastAsia" w:ascii="宋体" w:hAnsi="宋体" w:eastAsia="宋体"/>
          <w:sz w:val="28"/>
          <w:szCs w:val="28"/>
          <w:lang w:eastAsia="zh-CN"/>
        </w:rPr>
        <w:t>儿童营养品质量要求及技术规范</w:t>
      </w:r>
      <w:r>
        <w:rPr>
          <w:rFonts w:hint="eastAsia" w:ascii="宋体" w:hAnsi="宋体" w:eastAsia="宋体"/>
          <w:sz w:val="28"/>
          <w:szCs w:val="28"/>
        </w:rPr>
        <w:t>满足市场及环境需求。对相关企业标准化管理水平的提升、科技成果认定、及今后类似产品的研发具有重要意义。</w:t>
      </w:r>
    </w:p>
    <w:p w14:paraId="3625DE93">
      <w:pPr>
        <w:numPr>
          <w:ilvl w:val="0"/>
          <w:numId w:val="3"/>
        </w:numPr>
        <w:spacing w:line="360" w:lineRule="auto"/>
        <w:jc w:val="left"/>
        <w:rPr>
          <w:rFonts w:ascii="宋体" w:hAnsi="宋体" w:eastAsia="宋体"/>
          <w:b/>
          <w:bCs/>
          <w:sz w:val="28"/>
          <w:szCs w:val="28"/>
        </w:rPr>
      </w:pPr>
      <w:r>
        <w:rPr>
          <w:rFonts w:hint="eastAsia" w:ascii="宋体" w:hAnsi="宋体" w:eastAsia="宋体"/>
          <w:b/>
          <w:bCs/>
          <w:sz w:val="28"/>
          <w:szCs w:val="28"/>
        </w:rPr>
        <w:t>在标准体系中的位置，与现行相关法律、法规、规章及相关标准，特别是强制性标准的协调性</w:t>
      </w:r>
    </w:p>
    <w:p w14:paraId="4104B58B">
      <w:pPr>
        <w:spacing w:line="360" w:lineRule="auto"/>
        <w:jc w:val="left"/>
        <w:rPr>
          <w:rFonts w:ascii="宋体" w:hAnsi="宋体" w:eastAsia="宋体"/>
          <w:sz w:val="28"/>
          <w:szCs w:val="28"/>
        </w:rPr>
      </w:pPr>
      <w:r>
        <w:rPr>
          <w:rFonts w:hint="eastAsia" w:ascii="宋体" w:hAnsi="宋体" w:eastAsia="宋体"/>
          <w:b/>
          <w:bCs/>
          <w:sz w:val="28"/>
          <w:szCs w:val="28"/>
        </w:rPr>
        <w:t xml:space="preserve">    </w:t>
      </w:r>
      <w:r>
        <w:rPr>
          <w:rFonts w:hint="eastAsia" w:ascii="宋体" w:hAnsi="宋体" w:eastAsia="宋体"/>
          <w:sz w:val="28"/>
          <w:szCs w:val="28"/>
        </w:rPr>
        <w:t>符合现行相关法律、法规、规章及相关标准，与强制性标准协调一致。</w:t>
      </w:r>
    </w:p>
    <w:p w14:paraId="78BAF1C5">
      <w:pPr>
        <w:numPr>
          <w:ilvl w:val="0"/>
          <w:numId w:val="3"/>
        </w:numPr>
        <w:spacing w:line="360" w:lineRule="auto"/>
        <w:jc w:val="left"/>
        <w:rPr>
          <w:rFonts w:ascii="宋体" w:hAnsi="宋体" w:eastAsia="宋体"/>
          <w:b/>
          <w:bCs/>
          <w:sz w:val="28"/>
          <w:szCs w:val="28"/>
        </w:rPr>
      </w:pPr>
      <w:r>
        <w:rPr>
          <w:rFonts w:hint="eastAsia" w:ascii="宋体" w:hAnsi="宋体" w:eastAsia="宋体"/>
          <w:b/>
          <w:bCs/>
          <w:sz w:val="28"/>
          <w:szCs w:val="28"/>
        </w:rPr>
        <w:t>重大分歧意见的处理经过和依据</w:t>
      </w:r>
    </w:p>
    <w:p w14:paraId="29710AA0">
      <w:pPr>
        <w:spacing w:line="360" w:lineRule="auto"/>
        <w:jc w:val="left"/>
        <w:rPr>
          <w:rFonts w:ascii="宋体" w:hAnsi="宋体" w:eastAsia="宋体"/>
          <w:b/>
          <w:bCs/>
          <w:sz w:val="28"/>
          <w:szCs w:val="28"/>
        </w:rPr>
      </w:pPr>
      <w:r>
        <w:rPr>
          <w:rFonts w:hint="eastAsia" w:ascii="宋体" w:hAnsi="宋体" w:eastAsia="宋体"/>
          <w:b/>
          <w:bCs/>
          <w:sz w:val="28"/>
          <w:szCs w:val="28"/>
        </w:rPr>
        <w:t xml:space="preserve">    </w:t>
      </w:r>
      <w:r>
        <w:rPr>
          <w:rFonts w:hint="eastAsia" w:ascii="宋体" w:hAnsi="宋体" w:eastAsia="宋体"/>
          <w:sz w:val="28"/>
          <w:szCs w:val="28"/>
        </w:rPr>
        <w:t>无</w:t>
      </w:r>
    </w:p>
    <w:p w14:paraId="0EF315AD">
      <w:pPr>
        <w:numPr>
          <w:ilvl w:val="0"/>
          <w:numId w:val="3"/>
        </w:numPr>
        <w:spacing w:line="360" w:lineRule="auto"/>
        <w:jc w:val="left"/>
        <w:rPr>
          <w:rFonts w:ascii="宋体" w:hAnsi="宋体" w:eastAsia="宋体"/>
          <w:b/>
          <w:bCs/>
          <w:sz w:val="28"/>
          <w:szCs w:val="28"/>
        </w:rPr>
      </w:pPr>
      <w:r>
        <w:rPr>
          <w:rFonts w:hint="eastAsia" w:ascii="宋体" w:hAnsi="宋体" w:eastAsia="宋体"/>
          <w:b/>
          <w:bCs/>
          <w:sz w:val="28"/>
          <w:szCs w:val="28"/>
        </w:rPr>
        <w:t>标准性质的建议说明</w:t>
      </w:r>
    </w:p>
    <w:p w14:paraId="252A79B8">
      <w:pPr>
        <w:spacing w:line="360" w:lineRule="auto"/>
        <w:jc w:val="left"/>
        <w:rPr>
          <w:rFonts w:ascii="宋体" w:hAnsi="宋体" w:eastAsia="宋体"/>
          <w:sz w:val="28"/>
          <w:szCs w:val="28"/>
        </w:rPr>
      </w:pPr>
      <w:r>
        <w:rPr>
          <w:rFonts w:hint="eastAsia" w:ascii="宋体" w:hAnsi="宋体" w:eastAsia="宋体"/>
          <w:sz w:val="28"/>
          <w:szCs w:val="28"/>
        </w:rPr>
        <w:t xml:space="preserve">    本标准为团体标准，供社会各界自愿使用。</w:t>
      </w:r>
    </w:p>
    <w:p w14:paraId="1FF1B7EE">
      <w:pPr>
        <w:numPr>
          <w:ilvl w:val="0"/>
          <w:numId w:val="3"/>
        </w:numPr>
        <w:spacing w:line="360" w:lineRule="auto"/>
        <w:jc w:val="left"/>
        <w:rPr>
          <w:rFonts w:ascii="宋体" w:hAnsi="宋体" w:eastAsia="宋体"/>
          <w:b/>
          <w:bCs/>
          <w:sz w:val="28"/>
          <w:szCs w:val="28"/>
        </w:rPr>
      </w:pPr>
      <w:r>
        <w:rPr>
          <w:rFonts w:hint="eastAsia" w:ascii="宋体" w:hAnsi="宋体" w:eastAsia="宋体"/>
          <w:b/>
          <w:bCs/>
          <w:sz w:val="28"/>
          <w:szCs w:val="28"/>
        </w:rPr>
        <w:t>贯彻标准的要求和措施建议</w:t>
      </w:r>
    </w:p>
    <w:p w14:paraId="3CE1DA83">
      <w:pPr>
        <w:spacing w:line="360" w:lineRule="auto"/>
        <w:jc w:val="left"/>
        <w:rPr>
          <w:rFonts w:ascii="宋体" w:hAnsi="宋体" w:eastAsia="宋体"/>
          <w:b/>
          <w:bCs/>
          <w:sz w:val="28"/>
          <w:szCs w:val="28"/>
        </w:rPr>
      </w:pPr>
      <w:r>
        <w:rPr>
          <w:rFonts w:hint="eastAsia" w:ascii="宋体" w:hAnsi="宋体" w:eastAsia="宋体"/>
          <w:b/>
          <w:bCs/>
          <w:sz w:val="28"/>
          <w:szCs w:val="28"/>
        </w:rPr>
        <w:t xml:space="preserve">    </w:t>
      </w:r>
      <w:r>
        <w:rPr>
          <w:rFonts w:hint="eastAsia" w:ascii="宋体" w:hAnsi="宋体" w:eastAsia="宋体"/>
          <w:sz w:val="28"/>
          <w:szCs w:val="28"/>
        </w:rPr>
        <w:t>无</w:t>
      </w:r>
    </w:p>
    <w:p w14:paraId="3F6B07C6">
      <w:pPr>
        <w:numPr>
          <w:ilvl w:val="0"/>
          <w:numId w:val="3"/>
        </w:numPr>
        <w:spacing w:line="360" w:lineRule="auto"/>
        <w:jc w:val="left"/>
        <w:rPr>
          <w:rFonts w:ascii="宋体" w:hAnsi="宋体" w:eastAsia="宋体"/>
          <w:b/>
          <w:bCs/>
          <w:sz w:val="28"/>
          <w:szCs w:val="28"/>
        </w:rPr>
      </w:pPr>
      <w:r>
        <w:rPr>
          <w:rFonts w:hint="eastAsia" w:ascii="宋体" w:hAnsi="宋体" w:eastAsia="宋体"/>
          <w:b/>
          <w:bCs/>
          <w:sz w:val="28"/>
          <w:szCs w:val="28"/>
        </w:rPr>
        <w:t>废止现行相关标准的建议</w:t>
      </w:r>
    </w:p>
    <w:p w14:paraId="206FF496">
      <w:pPr>
        <w:spacing w:line="360" w:lineRule="auto"/>
        <w:jc w:val="left"/>
        <w:rPr>
          <w:rFonts w:ascii="宋体" w:hAnsi="宋体" w:eastAsia="宋体"/>
          <w:sz w:val="28"/>
          <w:szCs w:val="28"/>
        </w:rPr>
      </w:pPr>
      <w:r>
        <w:rPr>
          <w:rFonts w:hint="eastAsia" w:ascii="宋体" w:hAnsi="宋体" w:eastAsia="宋体"/>
          <w:b/>
          <w:bCs/>
          <w:sz w:val="28"/>
          <w:szCs w:val="28"/>
        </w:rPr>
        <w:t xml:space="preserve">    </w:t>
      </w:r>
      <w:r>
        <w:rPr>
          <w:rFonts w:hint="eastAsia" w:ascii="宋体" w:hAnsi="宋体" w:eastAsia="宋体"/>
          <w:sz w:val="28"/>
          <w:szCs w:val="28"/>
        </w:rPr>
        <w:t>本标准为首次发布。</w:t>
      </w:r>
    </w:p>
    <w:p w14:paraId="5A7A2F69">
      <w:pPr>
        <w:numPr>
          <w:ilvl w:val="0"/>
          <w:numId w:val="3"/>
        </w:numPr>
        <w:rPr>
          <w:rFonts w:ascii="宋体" w:hAnsi="宋体" w:eastAsia="宋体"/>
          <w:b/>
          <w:bCs/>
          <w:sz w:val="28"/>
          <w:szCs w:val="28"/>
        </w:rPr>
      </w:pPr>
      <w:r>
        <w:rPr>
          <w:rFonts w:hint="eastAsia" w:ascii="宋体" w:hAnsi="宋体" w:eastAsia="宋体"/>
          <w:b/>
          <w:bCs/>
          <w:sz w:val="28"/>
          <w:szCs w:val="28"/>
        </w:rPr>
        <w:t>其他应予说明的事项</w:t>
      </w:r>
    </w:p>
    <w:p w14:paraId="39720ED0">
      <w:pPr>
        <w:rPr>
          <w:rFonts w:ascii="华文宋体" w:hAnsi="华文宋体" w:eastAsia="华文宋体"/>
          <w:sz w:val="24"/>
          <w:szCs w:val="24"/>
        </w:rPr>
      </w:pPr>
      <w:r>
        <w:rPr>
          <w:rFonts w:hint="eastAsia" w:ascii="宋体" w:hAnsi="宋体" w:eastAsia="宋体"/>
          <w:sz w:val="28"/>
          <w:szCs w:val="28"/>
        </w:rPr>
        <w:t xml:space="preserve">    无</w:t>
      </w:r>
    </w:p>
    <w:p w14:paraId="1E63B1FC">
      <w:pPr>
        <w:ind w:firstLine="560" w:firstLineChars="200"/>
        <w:jc w:val="right"/>
        <w:rPr>
          <w:rFonts w:ascii="仿宋_GB2312" w:hAnsi="仿宋" w:eastAsia="仿宋_GB2312"/>
          <w:sz w:val="28"/>
          <w:szCs w:val="28"/>
        </w:rPr>
      </w:pPr>
      <w:r>
        <w:rPr>
          <w:rFonts w:hint="eastAsia" w:ascii="仿宋_GB2312" w:hAnsi="仿宋" w:eastAsia="仿宋_GB2312"/>
          <w:sz w:val="28"/>
          <w:szCs w:val="28"/>
        </w:rPr>
        <w:t>《</w:t>
      </w:r>
      <w:r>
        <w:rPr>
          <w:rFonts w:hint="eastAsia" w:ascii="仿宋_GB2312" w:hAnsi="仿宋" w:eastAsia="仿宋_GB2312"/>
          <w:sz w:val="28"/>
          <w:szCs w:val="28"/>
          <w:lang w:eastAsia="zh-CN"/>
        </w:rPr>
        <w:t>儿童营养品质量要求及技术规范</w:t>
      </w:r>
      <w:r>
        <w:rPr>
          <w:rFonts w:hint="eastAsia" w:ascii="仿宋_GB2312" w:hAnsi="仿宋" w:eastAsia="仿宋_GB2312"/>
          <w:sz w:val="28"/>
          <w:szCs w:val="28"/>
        </w:rPr>
        <w:t>》起草组</w:t>
      </w:r>
    </w:p>
    <w:p w14:paraId="4276C959">
      <w:pPr>
        <w:ind w:firstLine="560" w:firstLineChars="200"/>
        <w:jc w:val="right"/>
        <w:rPr>
          <w:rFonts w:ascii="仿宋_GB2312" w:hAnsi="仿宋" w:eastAsia="仿宋_GB2312"/>
          <w:sz w:val="24"/>
          <w:szCs w:val="24"/>
        </w:rPr>
      </w:pPr>
      <w:r>
        <w:rPr>
          <w:rFonts w:ascii="仿宋_GB2312" w:hAnsi="仿宋" w:eastAsia="仿宋_GB2312"/>
          <w:sz w:val="28"/>
          <w:szCs w:val="28"/>
        </w:rPr>
        <w:t>20</w:t>
      </w:r>
      <w:r>
        <w:rPr>
          <w:rFonts w:hint="eastAsia" w:ascii="仿宋_GB2312" w:hAnsi="仿宋" w:eastAsia="仿宋_GB2312"/>
          <w:sz w:val="28"/>
          <w:szCs w:val="28"/>
        </w:rPr>
        <w:t>2</w:t>
      </w:r>
      <w:r>
        <w:rPr>
          <w:rFonts w:hint="eastAsia" w:ascii="仿宋_GB2312" w:hAnsi="仿宋" w:eastAsia="仿宋_GB2312"/>
          <w:sz w:val="28"/>
          <w:szCs w:val="28"/>
          <w:lang w:val="en-US" w:eastAsia="zh-CN"/>
        </w:rPr>
        <w:t>5</w:t>
      </w:r>
      <w:r>
        <w:rPr>
          <w:rFonts w:ascii="仿宋_GB2312" w:hAnsi="仿宋" w:eastAsia="仿宋_GB2312"/>
          <w:sz w:val="28"/>
          <w:szCs w:val="28"/>
        </w:rPr>
        <w:t>年</w:t>
      </w:r>
      <w:r>
        <w:rPr>
          <w:rFonts w:hint="eastAsia" w:ascii="仿宋_GB2312" w:hAnsi="仿宋" w:eastAsia="仿宋_GB2312"/>
          <w:sz w:val="28"/>
          <w:szCs w:val="28"/>
          <w:lang w:val="en-US" w:eastAsia="zh-CN"/>
        </w:rPr>
        <w:t>02</w:t>
      </w:r>
      <w:r>
        <w:rPr>
          <w:rFonts w:ascii="仿宋_GB2312" w:hAnsi="仿宋" w:eastAsia="仿宋_GB2312"/>
          <w:sz w:val="28"/>
          <w:szCs w:val="28"/>
        </w:rPr>
        <w:t>月</w:t>
      </w:r>
      <w:r>
        <w:rPr>
          <w:rFonts w:hint="eastAsia" w:ascii="仿宋_GB2312" w:hAnsi="仿宋" w:eastAsia="仿宋_GB2312"/>
          <w:sz w:val="28"/>
          <w:szCs w:val="28"/>
          <w:lang w:val="en-US" w:eastAsia="zh-CN"/>
        </w:rPr>
        <w:t>25</w:t>
      </w:r>
      <w:r>
        <w:rPr>
          <w:rFonts w:ascii="仿宋_GB2312" w:hAnsi="仿宋" w:eastAsia="仿宋_GB2312"/>
          <w:sz w:val="28"/>
          <w:szCs w:val="28"/>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大标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迷你简小标宋">
    <w:altName w:val="微软雅黑"/>
    <w:panose1 w:val="00000000000000000000"/>
    <w:charset w:val="86"/>
    <w:family w:val="script"/>
    <w:pitch w:val="default"/>
    <w:sig w:usb0="00000000" w:usb1="00000000" w:usb2="00000010" w:usb3="00000000" w:csb0="00040000" w:csb1="00000000"/>
  </w:font>
  <w:font w:name="华文宋体">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90386030"/>
    </w:sdtPr>
    <w:sdtContent>
      <w:p w14:paraId="66E7928E">
        <w:pPr>
          <w:pStyle w:val="3"/>
          <w:jc w:val="center"/>
        </w:pPr>
        <w:r>
          <w:fldChar w:fldCharType="begin"/>
        </w:r>
        <w:r>
          <w:instrText xml:space="preserve">PAGE   \* MERGEFORMAT</w:instrText>
        </w:r>
        <w:r>
          <w:fldChar w:fldCharType="separate"/>
        </w:r>
        <w:r>
          <w:rPr>
            <w:lang w:val="zh-CN"/>
          </w:rPr>
          <w:t>1</w:t>
        </w:r>
        <w:r>
          <w:fldChar w:fldCharType="end"/>
        </w:r>
      </w:p>
    </w:sdtContent>
  </w:sdt>
  <w:p w14:paraId="1EF0A71E">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A93B4A"/>
    <w:multiLevelType w:val="singleLevel"/>
    <w:tmpl w:val="82A93B4A"/>
    <w:lvl w:ilvl="0" w:tentative="0">
      <w:start w:val="2"/>
      <w:numFmt w:val="chineseCounting"/>
      <w:suff w:val="space"/>
      <w:lvlText w:val="（%1）"/>
      <w:lvlJc w:val="left"/>
      <w:rPr>
        <w:rFonts w:hint="eastAsia"/>
      </w:rPr>
    </w:lvl>
  </w:abstractNum>
  <w:abstractNum w:abstractNumId="1">
    <w:nsid w:val="1987392A"/>
    <w:multiLevelType w:val="singleLevel"/>
    <w:tmpl w:val="1987392A"/>
    <w:lvl w:ilvl="0" w:tentative="0">
      <w:start w:val="1"/>
      <w:numFmt w:val="chineseCounting"/>
      <w:suff w:val="nothing"/>
      <w:lvlText w:val="（%1）"/>
      <w:lvlJc w:val="left"/>
      <w:rPr>
        <w:rFonts w:hint="eastAsia"/>
      </w:rPr>
    </w:lvl>
  </w:abstractNum>
  <w:abstractNum w:abstractNumId="2">
    <w:nsid w:val="73C5A3E3"/>
    <w:multiLevelType w:val="singleLevel"/>
    <w:tmpl w:val="73C5A3E3"/>
    <w:lvl w:ilvl="0" w:tentative="0">
      <w:start w:val="3"/>
      <w:numFmt w:val="chineseCounting"/>
      <w:suff w:val="nothing"/>
      <w:lvlText w:val="%1、"/>
      <w:lvlJc w:val="left"/>
      <w:rPr>
        <w:rFonts w:hint="eastAsia"/>
        <w:b/>
        <w:bC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NjZTQ0MmYyOGQzZjI1N2E2MjRkOTZlM2YwN2I1OWUifQ=="/>
  </w:docVars>
  <w:rsids>
    <w:rsidRoot w:val="00374338"/>
    <w:rsid w:val="000125A8"/>
    <w:rsid w:val="000238D7"/>
    <w:rsid w:val="00095423"/>
    <w:rsid w:val="000C669A"/>
    <w:rsid w:val="001043D8"/>
    <w:rsid w:val="00111026"/>
    <w:rsid w:val="001F703B"/>
    <w:rsid w:val="00207C81"/>
    <w:rsid w:val="0022020F"/>
    <w:rsid w:val="002B1FCB"/>
    <w:rsid w:val="00374338"/>
    <w:rsid w:val="003A2E8F"/>
    <w:rsid w:val="003A3501"/>
    <w:rsid w:val="0041503E"/>
    <w:rsid w:val="00430389"/>
    <w:rsid w:val="004350AB"/>
    <w:rsid w:val="00445168"/>
    <w:rsid w:val="004731BB"/>
    <w:rsid w:val="004C5717"/>
    <w:rsid w:val="004D31B6"/>
    <w:rsid w:val="004F1311"/>
    <w:rsid w:val="00503232"/>
    <w:rsid w:val="005645A5"/>
    <w:rsid w:val="005B246C"/>
    <w:rsid w:val="0066377C"/>
    <w:rsid w:val="00675856"/>
    <w:rsid w:val="006956BB"/>
    <w:rsid w:val="007E74BD"/>
    <w:rsid w:val="00813B78"/>
    <w:rsid w:val="008310B7"/>
    <w:rsid w:val="008B20E5"/>
    <w:rsid w:val="00907391"/>
    <w:rsid w:val="00912660"/>
    <w:rsid w:val="00917E27"/>
    <w:rsid w:val="00965F69"/>
    <w:rsid w:val="009D0EA3"/>
    <w:rsid w:val="00A0515E"/>
    <w:rsid w:val="00A358BF"/>
    <w:rsid w:val="00A66ACC"/>
    <w:rsid w:val="00AB2A0A"/>
    <w:rsid w:val="00AD2E45"/>
    <w:rsid w:val="00AE3AE8"/>
    <w:rsid w:val="00B40DD5"/>
    <w:rsid w:val="00B70051"/>
    <w:rsid w:val="00B90213"/>
    <w:rsid w:val="00C0382D"/>
    <w:rsid w:val="00D61393"/>
    <w:rsid w:val="00D928D0"/>
    <w:rsid w:val="00E05F4F"/>
    <w:rsid w:val="00E76F21"/>
    <w:rsid w:val="00EA1E91"/>
    <w:rsid w:val="00F841F6"/>
    <w:rsid w:val="00FD05E7"/>
    <w:rsid w:val="01255120"/>
    <w:rsid w:val="018D0F17"/>
    <w:rsid w:val="02182ED7"/>
    <w:rsid w:val="0361265C"/>
    <w:rsid w:val="03806F86"/>
    <w:rsid w:val="05790131"/>
    <w:rsid w:val="059E1945"/>
    <w:rsid w:val="07590A0B"/>
    <w:rsid w:val="07771578"/>
    <w:rsid w:val="07F92E63"/>
    <w:rsid w:val="082223BA"/>
    <w:rsid w:val="08EC1DB4"/>
    <w:rsid w:val="09F8320D"/>
    <w:rsid w:val="0B3F3282"/>
    <w:rsid w:val="0C2C26B4"/>
    <w:rsid w:val="0CA54E50"/>
    <w:rsid w:val="0D183D8B"/>
    <w:rsid w:val="0E67321C"/>
    <w:rsid w:val="0E855450"/>
    <w:rsid w:val="0EFE38B6"/>
    <w:rsid w:val="0F4E6B20"/>
    <w:rsid w:val="12771554"/>
    <w:rsid w:val="13001549"/>
    <w:rsid w:val="15AE7561"/>
    <w:rsid w:val="15C71E0D"/>
    <w:rsid w:val="167F131F"/>
    <w:rsid w:val="16E6314C"/>
    <w:rsid w:val="1A441966"/>
    <w:rsid w:val="1A9D7FC6"/>
    <w:rsid w:val="1CE82D35"/>
    <w:rsid w:val="1ECC3CB0"/>
    <w:rsid w:val="1F3F33F9"/>
    <w:rsid w:val="205904EB"/>
    <w:rsid w:val="24C32CD9"/>
    <w:rsid w:val="24D42836"/>
    <w:rsid w:val="252C4420"/>
    <w:rsid w:val="25EC054A"/>
    <w:rsid w:val="26527EB6"/>
    <w:rsid w:val="2784563B"/>
    <w:rsid w:val="299E1687"/>
    <w:rsid w:val="29F00112"/>
    <w:rsid w:val="2A142261"/>
    <w:rsid w:val="2A713D31"/>
    <w:rsid w:val="2B9E76FA"/>
    <w:rsid w:val="2BD36429"/>
    <w:rsid w:val="2D5E40DF"/>
    <w:rsid w:val="2F260132"/>
    <w:rsid w:val="306A22A0"/>
    <w:rsid w:val="30B67293"/>
    <w:rsid w:val="30BB0515"/>
    <w:rsid w:val="33843DE1"/>
    <w:rsid w:val="339E298D"/>
    <w:rsid w:val="35260D42"/>
    <w:rsid w:val="35912A2B"/>
    <w:rsid w:val="35BC359E"/>
    <w:rsid w:val="37021484"/>
    <w:rsid w:val="38123949"/>
    <w:rsid w:val="3B680A63"/>
    <w:rsid w:val="3BD258C9"/>
    <w:rsid w:val="3C495460"/>
    <w:rsid w:val="3CAB1C76"/>
    <w:rsid w:val="3D9F17DB"/>
    <w:rsid w:val="3DB57251"/>
    <w:rsid w:val="3F3E67CB"/>
    <w:rsid w:val="3FBE7F13"/>
    <w:rsid w:val="40612BA4"/>
    <w:rsid w:val="41BB0BAE"/>
    <w:rsid w:val="42F522AD"/>
    <w:rsid w:val="44501A81"/>
    <w:rsid w:val="44FE3D75"/>
    <w:rsid w:val="455D0745"/>
    <w:rsid w:val="47FD7C52"/>
    <w:rsid w:val="49755AE6"/>
    <w:rsid w:val="4AA20B85"/>
    <w:rsid w:val="4D1637E3"/>
    <w:rsid w:val="4E143B1F"/>
    <w:rsid w:val="4E41068C"/>
    <w:rsid w:val="502F3BCB"/>
    <w:rsid w:val="514E559A"/>
    <w:rsid w:val="519B2E65"/>
    <w:rsid w:val="525D730B"/>
    <w:rsid w:val="54772135"/>
    <w:rsid w:val="54887E50"/>
    <w:rsid w:val="56A87CC8"/>
    <w:rsid w:val="59AE2E31"/>
    <w:rsid w:val="59D16D68"/>
    <w:rsid w:val="5D2B6790"/>
    <w:rsid w:val="5D3970FE"/>
    <w:rsid w:val="5D9E6F62"/>
    <w:rsid w:val="5EB07ADE"/>
    <w:rsid w:val="5EF808F3"/>
    <w:rsid w:val="5FD94C2F"/>
    <w:rsid w:val="60457B68"/>
    <w:rsid w:val="604C0EF7"/>
    <w:rsid w:val="628B2ECC"/>
    <w:rsid w:val="633914DA"/>
    <w:rsid w:val="64616F3B"/>
    <w:rsid w:val="64E8140A"/>
    <w:rsid w:val="651421FF"/>
    <w:rsid w:val="65516FAF"/>
    <w:rsid w:val="662D17CA"/>
    <w:rsid w:val="69110F2F"/>
    <w:rsid w:val="6B043512"/>
    <w:rsid w:val="6D1A412B"/>
    <w:rsid w:val="6E130118"/>
    <w:rsid w:val="6E2214E9"/>
    <w:rsid w:val="6E33523E"/>
    <w:rsid w:val="6E5A0C83"/>
    <w:rsid w:val="6E86617C"/>
    <w:rsid w:val="6EFA4214"/>
    <w:rsid w:val="707D334E"/>
    <w:rsid w:val="71E847F7"/>
    <w:rsid w:val="720E010D"/>
    <w:rsid w:val="72202E25"/>
    <w:rsid w:val="72396C13"/>
    <w:rsid w:val="738642C8"/>
    <w:rsid w:val="768D3BBF"/>
    <w:rsid w:val="77D0180C"/>
    <w:rsid w:val="77E65C7D"/>
    <w:rsid w:val="795C61F7"/>
    <w:rsid w:val="7AB45BBF"/>
    <w:rsid w:val="7C0F68AF"/>
    <w:rsid w:val="7C7044FC"/>
    <w:rsid w:val="7CA042E2"/>
    <w:rsid w:val="7CC145C3"/>
    <w:rsid w:val="7CEF19A9"/>
    <w:rsid w:val="7D284642"/>
    <w:rsid w:val="7FEE3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qFormat="1" w:uiPriority="99" w:name="Balloon Text"/>
    <w:lsdException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autoRedefine/>
    <w:semiHidden/>
    <w:unhideWhenUsed/>
    <w:qFormat/>
    <w:uiPriority w:val="99"/>
    <w:rPr>
      <w:sz w:val="18"/>
      <w:szCs w:val="18"/>
    </w:rPr>
  </w:style>
  <w:style w:type="paragraph" w:styleId="3">
    <w:name w:val="footer"/>
    <w:basedOn w:val="1"/>
    <w:link w:val="8"/>
    <w:autoRedefine/>
    <w:unhideWhenUsed/>
    <w:qFormat/>
    <w:uiPriority w:val="99"/>
    <w:pPr>
      <w:tabs>
        <w:tab w:val="center" w:pos="4153"/>
        <w:tab w:val="right" w:pos="8306"/>
      </w:tabs>
      <w:snapToGrid w:val="0"/>
      <w:jc w:val="left"/>
    </w:pPr>
    <w:rPr>
      <w:sz w:val="18"/>
      <w:szCs w:val="18"/>
    </w:rPr>
  </w:style>
  <w:style w:type="paragraph" w:styleId="4">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autoRedefine/>
    <w:qFormat/>
    <w:uiPriority w:val="99"/>
    <w:rPr>
      <w:sz w:val="18"/>
      <w:szCs w:val="18"/>
    </w:rPr>
  </w:style>
  <w:style w:type="character" w:customStyle="1" w:styleId="8">
    <w:name w:val="页脚 Char"/>
    <w:basedOn w:val="6"/>
    <w:link w:val="3"/>
    <w:autoRedefine/>
    <w:qFormat/>
    <w:uiPriority w:val="99"/>
    <w:rPr>
      <w:sz w:val="18"/>
      <w:szCs w:val="18"/>
    </w:rPr>
  </w:style>
  <w:style w:type="character" w:customStyle="1" w:styleId="9">
    <w:name w:val="批注框文本 Char"/>
    <w:basedOn w:val="6"/>
    <w:link w:val="2"/>
    <w:autoRedefine/>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7</Pages>
  <Words>1943</Words>
  <Characters>2076</Characters>
  <Lines>16</Lines>
  <Paragraphs>4</Paragraphs>
  <TotalTime>0</TotalTime>
  <ScaleCrop>false</ScaleCrop>
  <LinksUpToDate>false</LinksUpToDate>
  <CharactersWithSpaces>2182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2022-04-02T03:18:00Z</dcterms:created>
  <dc:creator>howe alan</dc:creator>
  <cp:lastModifiedBy>宗</cp:lastModifiedBy>
  <dcterms:modified xsi:type="dcterms:W3CDTF">2025-02-25T07:01:11Z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307006ECCA424B82AE58FE692255F3F8_12</vt:lpwstr>
  </property>
  <property fmtid="{D5CDD505-2E9C-101B-9397-08002B2CF9AE}" pid="4" name="KSOTemplateDocerSaveRecord">
    <vt:lpwstr>eyJoZGlkIjoiNGViYzU2ZWVkNzY5OTM5NzlmMTk1NDFlYjUzNjc5MzciLCJ1c2VySWQiOiIxNTEwMzYxMTYzIn0=</vt:lpwstr>
  </property>
</Properties>
</file>