
<file path=[Content_Types].xml><?xml version="1.0" encoding="utf-8"?>
<Types xmlns="http://schemas.openxmlformats.org/package/2006/content-types">
  <Default Extension="xml" ContentType="application/xml"/>
  <Default Extension="tiff" ContentType="image/tif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7299C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69F01BEF">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0667E57C">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hint="eastAsia" w:ascii="黑体" w:hAnsi="黑体" w:eastAsia="黑体"/>
                <w:sz w:val="21"/>
                <w:szCs w:val="21"/>
              </w:rPr>
              <w:fldChar w:fldCharType="begin">
                <w:ffData>
                  <w:name w:val="ICS"/>
                  <w:enabled/>
                  <w:calcOnExit w:val="0"/>
                  <w:textInput>
                    <w:default w:val="29.220"/>
                  </w:textInput>
                </w:ffData>
              </w:fldChar>
            </w:r>
            <w:bookmarkStart w:id="0" w:name="ICS"/>
            <w:r>
              <w:rPr>
                <w:rFonts w:hint="eastAsia" w:ascii="黑体" w:hAnsi="黑体" w:eastAsia="黑体"/>
                <w:sz w:val="21"/>
                <w:szCs w:val="21"/>
              </w:rPr>
              <w:instrText xml:space="preserve"> </w:instrText>
            </w:r>
            <w:r>
              <w:rPr>
                <w:rFonts w:ascii="黑体" w:hAnsi="黑体" w:eastAsia="黑体"/>
                <w:sz w:val="21"/>
                <w:szCs w:val="21"/>
              </w:rPr>
              <w:instrText xml:space="preserve">FORMTEXT</w:instrText>
            </w:r>
            <w:r>
              <w:rPr>
                <w:rFonts w:hint="eastAsia" w:ascii="黑体" w:hAnsi="黑体" w:eastAsia="黑体"/>
                <w:sz w:val="21"/>
                <w:szCs w:val="21"/>
              </w:rPr>
              <w:instrText xml:space="preserve"> </w:instrText>
            </w:r>
            <w:r>
              <w:rPr>
                <w:rFonts w:hint="eastAsia" w:ascii="黑体" w:hAnsi="黑体" w:eastAsia="黑体"/>
                <w:sz w:val="21"/>
                <w:szCs w:val="21"/>
              </w:rPr>
              <w:fldChar w:fldCharType="separate"/>
            </w:r>
            <w:r>
              <w:rPr>
                <w:rFonts w:hint="eastAsia" w:ascii="黑体" w:hAnsi="黑体" w:eastAsia="黑体"/>
                <w:sz w:val="21"/>
                <w:szCs w:val="21"/>
              </w:rPr>
              <w:t>29.220</w:t>
            </w:r>
            <w:r>
              <w:rPr>
                <w:rFonts w:hint="eastAsia" w:ascii="黑体" w:hAnsi="黑体" w:eastAsia="黑体"/>
                <w:sz w:val="21"/>
                <w:szCs w:val="21"/>
              </w:rPr>
              <w:fldChar w:fldCharType="end"/>
            </w:r>
            <w:bookmarkEnd w:id="0"/>
          </w:p>
        </w:tc>
      </w:tr>
      <w:tr w14:paraId="1DF5A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69C237B0">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3D5FF87D">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hint="eastAsia" w:ascii="黑体" w:hAnsi="黑体" w:eastAsia="黑体"/>
                <w:sz w:val="21"/>
                <w:szCs w:val="21"/>
              </w:rPr>
              <w:fldChar w:fldCharType="begin">
                <w:ffData>
                  <w:name w:val="CSDN"/>
                  <w:enabled/>
                  <w:calcOnExit w:val="0"/>
                  <w:textInput>
                    <w:default w:val="K 01"/>
                  </w:textInput>
                </w:ffData>
              </w:fldChar>
            </w:r>
            <w:bookmarkStart w:id="1" w:name="CSDN"/>
            <w:r>
              <w:rPr>
                <w:rFonts w:hint="eastAsia" w:ascii="黑体" w:hAnsi="黑体" w:eastAsia="黑体"/>
                <w:sz w:val="21"/>
                <w:szCs w:val="21"/>
              </w:rPr>
              <w:instrText xml:space="preserve"> </w:instrText>
            </w:r>
            <w:r>
              <w:rPr>
                <w:rFonts w:ascii="黑体" w:hAnsi="黑体" w:eastAsia="黑体"/>
                <w:sz w:val="21"/>
                <w:szCs w:val="21"/>
              </w:rPr>
              <w:instrText xml:space="preserve">FORMTEXT</w:instrText>
            </w:r>
            <w:r>
              <w:rPr>
                <w:rFonts w:hint="eastAsia" w:ascii="黑体" w:hAnsi="黑体" w:eastAsia="黑体"/>
                <w:sz w:val="21"/>
                <w:szCs w:val="21"/>
              </w:rPr>
              <w:instrText xml:space="preserve"> </w:instrText>
            </w:r>
            <w:r>
              <w:rPr>
                <w:rFonts w:hint="eastAsia" w:ascii="黑体" w:hAnsi="黑体" w:eastAsia="黑体"/>
                <w:sz w:val="21"/>
                <w:szCs w:val="21"/>
              </w:rPr>
              <w:fldChar w:fldCharType="separate"/>
            </w:r>
            <w:r>
              <w:rPr>
                <w:rFonts w:hint="eastAsia" w:ascii="黑体" w:hAnsi="黑体" w:eastAsia="黑体"/>
                <w:sz w:val="21"/>
                <w:szCs w:val="21"/>
              </w:rPr>
              <w:t>K 01</w:t>
            </w:r>
            <w:r>
              <w:rPr>
                <w:rFonts w:hint="eastAsia" w:ascii="黑体" w:hAnsi="黑体" w:eastAsia="黑体"/>
                <w:sz w:val="21"/>
                <w:szCs w:val="21"/>
              </w:rPr>
              <w:fldChar w:fldCharType="end"/>
            </w:r>
            <w:bookmarkEnd w:id="1"/>
          </w:p>
        </w:tc>
      </w:tr>
    </w:tbl>
    <w:tbl>
      <w:tblPr>
        <w:tblStyle w:val="28"/>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6BC0968B">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530EBCAE">
            <w:pPr>
              <w:pStyle w:val="50"/>
              <w:framePr w:w="0" w:hRule="auto" w:wrap="auto" w:vAnchor="margin" w:hAnchor="text" w:xAlign="left" w:yAlign="inline"/>
              <w:rPr>
                <w:rFonts w:hint="eastAsia"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34</w:t>
            </w:r>
            <w:r>
              <w:fldChar w:fldCharType="end"/>
            </w:r>
            <w:bookmarkEnd w:id="3"/>
          </w:p>
        </w:tc>
      </w:tr>
    </w:tbl>
    <w:p w14:paraId="7FCCE1A3">
      <w:pPr>
        <w:pStyle w:val="51"/>
        <w:framePr w:w="9639" w:h="624" w:hRule="exact" w:hSpace="181" w:vSpace="181" w:wrap="around" w:hAnchor="page" w:x="1305" w:y="2269"/>
        <w:rPr>
          <w:rFonts w:hint="eastAsia"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安徽省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075CB24B">
      <w:pPr>
        <w:pStyle w:val="196"/>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XX/T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5F205522">
      <w:pPr>
        <w:pStyle w:val="197"/>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317C6987">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56545EC">
      <w:pPr>
        <w:pStyle w:val="51"/>
        <w:framePr w:w="9639" w:h="6976" w:hRule="exact" w:hSpace="0" w:vSpace="0" w:wrap="around" w:hAnchor="page" w:y="6408"/>
        <w:jc w:val="center"/>
        <w:rPr>
          <w:rFonts w:hint="eastAsia" w:ascii="黑体" w:hAnsi="黑体" w:eastAsia="黑体"/>
          <w:b w:val="0"/>
          <w:bCs w:val="0"/>
          <w:w w:val="100"/>
        </w:rPr>
      </w:pPr>
    </w:p>
    <w:p w14:paraId="5C097EB1">
      <w:pPr>
        <w:pStyle w:val="198"/>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锂离子电池企业供应链碳足迹核算指南</w:t>
      </w:r>
      <w:r>
        <w:fldChar w:fldCharType="end"/>
      </w:r>
      <w:bookmarkEnd w:id="9"/>
    </w:p>
    <w:p w14:paraId="12243BE3">
      <w:pPr>
        <w:framePr w:w="9639" w:h="6974" w:hRule="exact" w:wrap="around" w:vAnchor="page" w:hAnchor="page" w:x="1419" w:y="6408" w:anchorLock="1"/>
        <w:ind w:left="-1418"/>
      </w:pPr>
    </w:p>
    <w:p w14:paraId="738049BD">
      <w:pPr>
        <w:pStyle w:val="126"/>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 xml:space="preserve">Guidelines for </w:t>
      </w:r>
      <w:r>
        <w:rPr>
          <w:rFonts w:hint="eastAsia" w:eastAsia="黑体"/>
          <w:szCs w:val="28"/>
        </w:rPr>
        <w:t>c</w:t>
      </w:r>
      <w:r>
        <w:rPr>
          <w:rFonts w:eastAsia="黑体"/>
          <w:szCs w:val="28"/>
        </w:rPr>
        <w:t xml:space="preserve">arbon </w:t>
      </w:r>
      <w:r>
        <w:rPr>
          <w:rFonts w:hint="eastAsia" w:eastAsia="黑体"/>
          <w:szCs w:val="28"/>
        </w:rPr>
        <w:t>f</w:t>
      </w:r>
      <w:r>
        <w:rPr>
          <w:rFonts w:eastAsia="黑体"/>
          <w:szCs w:val="28"/>
        </w:rPr>
        <w:t xml:space="preserve">ootprint </w:t>
      </w:r>
      <w:r>
        <w:rPr>
          <w:rFonts w:hint="eastAsia" w:eastAsia="黑体"/>
          <w:szCs w:val="28"/>
        </w:rPr>
        <w:t>a</w:t>
      </w:r>
      <w:r>
        <w:rPr>
          <w:rFonts w:eastAsia="黑体"/>
          <w:szCs w:val="28"/>
        </w:rPr>
        <w:t xml:space="preserve">ccounting in the </w:t>
      </w:r>
      <w:r>
        <w:rPr>
          <w:rFonts w:hint="eastAsia" w:eastAsia="黑体"/>
          <w:szCs w:val="28"/>
        </w:rPr>
        <w:t>s</w:t>
      </w:r>
      <w:r>
        <w:rPr>
          <w:rFonts w:eastAsia="黑体"/>
          <w:szCs w:val="28"/>
        </w:rPr>
        <w:t xml:space="preserve">upply </w:t>
      </w:r>
      <w:r>
        <w:rPr>
          <w:rFonts w:hint="eastAsia" w:eastAsia="黑体"/>
          <w:szCs w:val="28"/>
        </w:rPr>
        <w:t>c</w:t>
      </w:r>
      <w:r>
        <w:rPr>
          <w:rFonts w:eastAsia="黑体"/>
          <w:szCs w:val="28"/>
        </w:rPr>
        <w:t xml:space="preserve">hain of </w:t>
      </w:r>
      <w:r>
        <w:rPr>
          <w:rFonts w:hint="eastAsia" w:eastAsia="黑体"/>
          <w:szCs w:val="28"/>
        </w:rPr>
        <w:t>l</w:t>
      </w:r>
      <w:r>
        <w:rPr>
          <w:rFonts w:eastAsia="黑体"/>
          <w:szCs w:val="28"/>
        </w:rPr>
        <w:t xml:space="preserve">ithium ion </w:t>
      </w:r>
      <w:r>
        <w:rPr>
          <w:rFonts w:hint="eastAsia" w:eastAsia="黑体"/>
          <w:szCs w:val="28"/>
        </w:rPr>
        <w:t>b</w:t>
      </w:r>
      <w:r>
        <w:rPr>
          <w:rFonts w:eastAsia="黑体"/>
          <w:szCs w:val="28"/>
        </w:rPr>
        <w:t xml:space="preserve">attery </w:t>
      </w:r>
      <w:r>
        <w:rPr>
          <w:rFonts w:hint="eastAsia" w:eastAsia="黑体"/>
          <w:szCs w:val="28"/>
        </w:rPr>
        <w:t>e</w:t>
      </w:r>
      <w:r>
        <w:rPr>
          <w:rFonts w:eastAsia="黑体"/>
          <w:szCs w:val="28"/>
        </w:rPr>
        <w:t>nterprises</w:t>
      </w:r>
      <w:r>
        <w:rPr>
          <w:rFonts w:eastAsia="黑体"/>
          <w:szCs w:val="28"/>
        </w:rPr>
        <w:fldChar w:fldCharType="end"/>
      </w:r>
      <w:bookmarkEnd w:id="10"/>
    </w:p>
    <w:p w14:paraId="16FCC53E">
      <w:pPr>
        <w:framePr w:w="9639" w:h="6974" w:hRule="exact" w:wrap="around" w:vAnchor="page" w:hAnchor="page" w:x="1419" w:y="6408" w:anchorLock="1"/>
        <w:spacing w:line="760" w:lineRule="exact"/>
        <w:ind w:left="-1418"/>
      </w:pPr>
    </w:p>
    <w:p w14:paraId="3FE13E05">
      <w:pPr>
        <w:pStyle w:val="126"/>
        <w:framePr w:w="9639" w:h="6974" w:hRule="exact" w:wrap="around" w:vAnchor="page" w:hAnchor="page" w:x="1419" w:y="6408" w:anchorLock="1"/>
        <w:textAlignment w:val="bottom"/>
        <w:rPr>
          <w:rFonts w:eastAsia="黑体"/>
          <w:szCs w:val="28"/>
        </w:rPr>
      </w:pPr>
    </w:p>
    <w:p w14:paraId="71E10D84">
      <w:pPr>
        <w:pStyle w:val="12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716B80F4">
      <w:pPr>
        <w:pStyle w:val="12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65BB12D6">
      <w:pPr>
        <w:pStyle w:val="126"/>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5D40B717">
      <w:pPr>
        <w:pStyle w:val="194"/>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2687265F">
      <w:pPr>
        <w:pStyle w:val="195"/>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685172B3">
      <w:pPr>
        <w:pStyle w:val="152"/>
        <w:framePr w:h="584" w:hRule="exact" w:hSpace="181" w:vSpace="181" w:wrap="around" w:y="15027"/>
        <w:rPr>
          <w:rFonts w:hint="eastAsia"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Ansi="黑体"/>
          <w:w w:val="100"/>
          <w:sz w:val="28"/>
        </w:rPr>
        <w:t>     </w:t>
      </w:r>
      <w:r>
        <w:rPr>
          <w:rFonts w:hAnsi="黑体"/>
          <w:w w:val="100"/>
          <w:sz w:val="28"/>
        </w:rPr>
        <w:fldChar w:fldCharType="end"/>
      </w:r>
      <w:bookmarkEnd w:id="20"/>
      <w:r>
        <w:rPr>
          <w:rFonts w:ascii="Times New Roman"/>
          <w:w w:val="100"/>
          <w:sz w:val="28"/>
        </w:rPr>
        <w:t>  </w:t>
      </w:r>
      <w:r>
        <w:rPr>
          <w:rStyle w:val="230"/>
          <w:rFonts w:hint="eastAsia" w:hAnsi="黑体"/>
          <w:position w:val="0"/>
        </w:rPr>
        <w:t>发</w:t>
      </w:r>
      <w:r>
        <w:rPr>
          <w:rStyle w:val="230"/>
          <w:rFonts w:hint="eastAsia" w:hAnsi="黑体"/>
          <w:spacing w:val="0"/>
          <w:position w:val="0"/>
        </w:rPr>
        <w:t>布</w:t>
      </w:r>
    </w:p>
    <w:p w14:paraId="5EE86740">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7EC6B12C">
      <w:pPr>
        <w:pStyle w:val="90"/>
        <w:spacing w:after="468"/>
      </w:pPr>
      <w:bookmarkStart w:id="21" w:name="BookMark2"/>
      <w:r>
        <w:rPr>
          <w:spacing w:val="320"/>
        </w:rPr>
        <w:t>前</w:t>
      </w:r>
      <w:r>
        <w:t>言</w:t>
      </w:r>
    </w:p>
    <w:p w14:paraId="76395130">
      <w:pPr>
        <w:pStyle w:val="57"/>
        <w:ind w:firstLine="420"/>
      </w:pPr>
      <w:r>
        <w:rPr>
          <w:rFonts w:hint="eastAsia"/>
        </w:rPr>
        <w:t>本文件按照GB/T 1.1—2020《标准化工作导则  第1部分：标准化文件的结构和起草规则》的规定起草。</w:t>
      </w:r>
    </w:p>
    <w:p w14:paraId="1CC646EC">
      <w:pPr>
        <w:pStyle w:val="57"/>
        <w:ind w:firstLine="420"/>
      </w:pPr>
      <w:r>
        <w:rPr>
          <w:rFonts w:hint="eastAsia"/>
        </w:rPr>
        <w:t>请注意本文件的某些内容可能涉及专利。本文件的发布机构不承担识别专利的责任。</w:t>
      </w:r>
    </w:p>
    <w:p w14:paraId="206DA613">
      <w:pPr>
        <w:pStyle w:val="57"/>
        <w:ind w:firstLine="420"/>
      </w:pPr>
      <w:r>
        <w:rPr>
          <w:rFonts w:hint="eastAsia"/>
        </w:rPr>
        <w:t>本文件由安徽省发展和改革委员会提出并归口。</w:t>
      </w:r>
    </w:p>
    <w:p w14:paraId="539867C5">
      <w:pPr>
        <w:pStyle w:val="57"/>
        <w:ind w:firstLine="420"/>
      </w:pPr>
      <w:r>
        <w:rPr>
          <w:rFonts w:hint="eastAsia"/>
        </w:rPr>
        <w:t>本文件起草单位：合肥国轩高科动力能源有限公司、合肥中科优碳信息科技有限公司、数字双碳科技（合肥）有限公司、合肥源元科技股份有限公司、安徽华创新材料股份有限公司、合肥乾锐科技有限公司、河北金力新能源科技股份有限公司。</w:t>
      </w:r>
    </w:p>
    <w:p w14:paraId="15DC90DA">
      <w:pPr>
        <w:pStyle w:val="57"/>
        <w:ind w:firstLine="420"/>
      </w:pPr>
      <w:r>
        <w:rPr>
          <w:rFonts w:hint="eastAsia"/>
        </w:rPr>
        <w:t>本文件主要起草人：陈敏、吴林、王萍、熊晓敏、李世明、高明睿、叶玉龙、刘兵兵、操时磊、郑智远、李超、胡聪、王俊峰、孙翠娟。</w:t>
      </w:r>
    </w:p>
    <w:p w14:paraId="6B3CCE9A">
      <w:pPr>
        <w:pStyle w:val="57"/>
        <w:ind w:firstLine="420"/>
      </w:pPr>
    </w:p>
    <w:p w14:paraId="2376B36C">
      <w:pPr>
        <w:pStyle w:val="57"/>
        <w:ind w:firstLine="420"/>
      </w:pPr>
    </w:p>
    <w:p w14:paraId="0FAFDB21"/>
    <w:p w14:paraId="4C68B476"/>
    <w:p w14:paraId="0ABC8741">
      <w:pPr>
        <w:rPr>
          <w:rFonts w:ascii="宋体" w:hAnsi="Times New Roman"/>
          <w:kern w:val="0"/>
          <w:szCs w:val="20"/>
        </w:rPr>
      </w:pPr>
    </w:p>
    <w:p w14:paraId="3A3B0A9A">
      <w:pPr>
        <w:tabs>
          <w:tab w:val="left" w:pos="6950"/>
        </w:tabs>
        <w:rPr>
          <w:rFonts w:ascii="宋体" w:hAnsi="Times New Roman"/>
          <w:kern w:val="0"/>
          <w:szCs w:val="20"/>
        </w:rPr>
      </w:pPr>
      <w:r>
        <w:rPr>
          <w:rFonts w:ascii="宋体" w:hAnsi="Times New Roman"/>
          <w:kern w:val="0"/>
          <w:szCs w:val="20"/>
        </w:rPr>
        <w:tab/>
      </w:r>
    </w:p>
    <w:p w14:paraId="4DCF89D7">
      <w:pPr>
        <w:tabs>
          <w:tab w:val="left" w:pos="6950"/>
        </w:tabs>
        <w:sectPr>
          <w:headerReference r:id="rId11" w:type="default"/>
          <w:footerReference r:id="rId13" w:type="default"/>
          <w:headerReference r:id="rId12" w:type="even"/>
          <w:pgSz w:w="11906" w:h="16838"/>
          <w:pgMar w:top="2410" w:right="1134" w:bottom="1134" w:left="1134" w:header="1418" w:footer="1134" w:gutter="284"/>
          <w:pgNumType w:fmt="upperRoman" w:start="1"/>
          <w:cols w:space="425" w:num="1"/>
          <w:formProt w:val="0"/>
          <w:docGrid w:type="lines" w:linePitch="312" w:charSpace="0"/>
        </w:sectPr>
      </w:pPr>
      <w:r>
        <w:tab/>
      </w:r>
    </w:p>
    <w:bookmarkEnd w:id="21"/>
    <w:p w14:paraId="6546A847">
      <w:pPr>
        <w:pStyle w:val="90"/>
        <w:spacing w:after="468"/>
      </w:pPr>
      <w:bookmarkStart w:id="22" w:name="BookMark3"/>
      <w:r>
        <w:rPr>
          <w:spacing w:val="320"/>
        </w:rPr>
        <w:t>引</w:t>
      </w:r>
      <w:r>
        <w:t>言</w:t>
      </w:r>
    </w:p>
    <w:p w14:paraId="4CB71159">
      <w:pPr>
        <w:pStyle w:val="57"/>
        <w:ind w:firstLine="420"/>
      </w:pPr>
      <w:r>
        <w:rPr>
          <w:rFonts w:hint="eastAsia"/>
        </w:rPr>
        <w:t>在产业界共同努力下，我国已发展成为全球最大的锂离子电池生产国，建成了从上游关键材料到电芯制造、电池组装、设备制造的完备供应链体系。但由于我国正处于经济快速增长的关键期，用能需求大、资源消耗严重，绿色供应链建设处于起步发展阶段，碳排放总量和强度尚处于较高水平。</w:t>
      </w:r>
    </w:p>
    <w:p w14:paraId="436D6F27">
      <w:pPr>
        <w:pStyle w:val="57"/>
        <w:ind w:firstLine="420"/>
        <w:rPr>
          <w:rFonts w:ascii="Times New Roman"/>
          <w:color w:val="000000"/>
          <w:szCs w:val="21"/>
        </w:rPr>
        <w:sectPr>
          <w:pgSz w:w="11906" w:h="16838"/>
          <w:pgMar w:top="2410" w:right="1134" w:bottom="1134" w:left="1134" w:header="1418" w:footer="1134" w:gutter="284"/>
          <w:pgNumType w:fmt="upperRoman"/>
          <w:cols w:space="425" w:num="1"/>
          <w:formProt w:val="0"/>
          <w:docGrid w:type="lines" w:linePitch="312" w:charSpace="0"/>
        </w:sectPr>
      </w:pPr>
      <w:r>
        <w:rPr>
          <w:rFonts w:hint="eastAsia"/>
        </w:rPr>
        <w:t>供应链碳足迹核算是绿色供应链管理的重要一步，供应链上的每家企业都要全面履行环境治理主体责任，实现环境成本合理分担、环境风险整体防控。</w:t>
      </w:r>
      <w:r>
        <w:rPr>
          <w:rFonts w:ascii="Times New Roman"/>
          <w:color w:val="000000"/>
          <w:szCs w:val="21"/>
        </w:rPr>
        <w:t>通过供应链碳足迹核算</w:t>
      </w:r>
      <w:r>
        <w:rPr>
          <w:rFonts w:hint="eastAsia" w:ascii="Times New Roman"/>
          <w:color w:val="000000"/>
          <w:szCs w:val="21"/>
        </w:rPr>
        <w:t>及其</w:t>
      </w:r>
      <w:r>
        <w:rPr>
          <w:rFonts w:ascii="Times New Roman"/>
          <w:color w:val="000000"/>
          <w:szCs w:val="21"/>
        </w:rPr>
        <w:t>分析，</w:t>
      </w:r>
      <w:r>
        <w:rPr>
          <w:rFonts w:hint="eastAsia" w:ascii="Times New Roman"/>
          <w:color w:val="000000"/>
          <w:szCs w:val="21"/>
        </w:rPr>
        <w:t>也</w:t>
      </w:r>
      <w:r>
        <w:rPr>
          <w:rFonts w:ascii="Times New Roman"/>
          <w:color w:val="000000"/>
          <w:szCs w:val="21"/>
        </w:rPr>
        <w:t>可以帮助锂离子电池生产企业以供应链为抓手，识别高碳环节，对供给侧的生产方式进行绿色低碳化改造，从供给侧淘汰高污染、高能耗产业和产品，促进供应链上各节点节约能源和原料、提高资源利用率，实现全产业的降本增效和绿色低碳转型</w:t>
      </w:r>
      <w:r>
        <w:rPr>
          <w:rFonts w:hint="eastAsia" w:ascii="Times New Roman"/>
          <w:color w:val="000000"/>
          <w:szCs w:val="21"/>
        </w:rPr>
        <w:t>。</w:t>
      </w:r>
    </w:p>
    <w:bookmarkEnd w:id="22"/>
    <w:p w14:paraId="4BFB2BD7">
      <w:pPr>
        <w:spacing w:line="20" w:lineRule="exact"/>
        <w:jc w:val="center"/>
        <w:rPr>
          <w:rFonts w:hint="eastAsia" w:ascii="黑体" w:hAnsi="黑体" w:eastAsia="黑体"/>
          <w:sz w:val="32"/>
          <w:szCs w:val="32"/>
        </w:rPr>
      </w:pPr>
      <w:bookmarkStart w:id="23" w:name="BookMark4"/>
    </w:p>
    <w:p w14:paraId="56122872">
      <w:pPr>
        <w:spacing w:line="20" w:lineRule="exact"/>
        <w:jc w:val="center"/>
        <w:rPr>
          <w:rFonts w:hint="eastAsia" w:ascii="黑体" w:hAnsi="黑体" w:eastAsia="黑体"/>
          <w:sz w:val="32"/>
          <w:szCs w:val="32"/>
        </w:rPr>
      </w:pPr>
    </w:p>
    <w:sdt>
      <w:sdtPr>
        <w:tag w:val="NEW_STAND_NAME"/>
        <w:id w:val="595910757"/>
        <w:lock w:val="sdtLocked"/>
        <w:placeholder>
          <w:docPart w:val="31C6183F4A394C749638D5D022DADF74"/>
        </w:placeholder>
      </w:sdtPr>
      <w:sdtContent>
        <w:p w14:paraId="5255BF10">
          <w:pPr>
            <w:pStyle w:val="178"/>
            <w:spacing w:before="3" w:beforeLines="1" w:after="686" w:afterLines="220"/>
            <w:rPr>
              <w:rFonts w:hint="eastAsia"/>
            </w:rPr>
          </w:pPr>
          <w:bookmarkStart w:id="24" w:name="NEW_STAND_NAME"/>
          <w:r>
            <w:rPr>
              <w:rFonts w:hint="eastAsia"/>
            </w:rPr>
            <w:t>锂离子电池企业供应链碳足迹核算指南</w:t>
          </w:r>
        </w:p>
      </w:sdtContent>
    </w:sdt>
    <w:bookmarkEnd w:id="24"/>
    <w:p w14:paraId="67AB5A16">
      <w:pPr>
        <w:pStyle w:val="105"/>
        <w:spacing w:before="312" w:after="312"/>
      </w:pPr>
      <w:bookmarkStart w:id="25" w:name="_Toc24884218"/>
      <w:bookmarkStart w:id="26" w:name="_Toc26718930"/>
      <w:bookmarkStart w:id="27" w:name="_Toc17233325"/>
      <w:bookmarkStart w:id="28" w:name="_Toc26648465"/>
      <w:bookmarkStart w:id="29" w:name="_Toc26986771"/>
      <w:bookmarkStart w:id="30" w:name="_Toc26986530"/>
      <w:bookmarkStart w:id="31" w:name="_Toc24884211"/>
      <w:bookmarkStart w:id="32" w:name="_Toc17233333"/>
      <w:r>
        <w:rPr>
          <w:rFonts w:hint="eastAsia"/>
        </w:rPr>
        <w:t>范围</w:t>
      </w:r>
      <w:bookmarkEnd w:id="25"/>
      <w:bookmarkEnd w:id="26"/>
      <w:bookmarkEnd w:id="27"/>
      <w:bookmarkEnd w:id="28"/>
      <w:bookmarkEnd w:id="29"/>
      <w:bookmarkEnd w:id="30"/>
      <w:bookmarkEnd w:id="31"/>
      <w:bookmarkEnd w:id="32"/>
    </w:p>
    <w:p w14:paraId="0F353FB4">
      <w:pPr>
        <w:pStyle w:val="57"/>
        <w:ind w:firstLine="420"/>
      </w:pPr>
      <w:bookmarkStart w:id="33" w:name="_Toc17233334"/>
      <w:bookmarkStart w:id="34" w:name="_Toc24884219"/>
      <w:bookmarkStart w:id="35" w:name="_Toc24884212"/>
      <w:bookmarkStart w:id="36" w:name="_Toc26648466"/>
      <w:bookmarkStart w:id="37" w:name="_Toc17233326"/>
      <w:r>
        <w:rPr>
          <w:rFonts w:hint="eastAsia"/>
        </w:rPr>
        <w:t>本文件为锂离子电池企业上游供应链碳足迹核算提供指导，阐述了锂离子电池上游供应链企业碳排放和产品碳足迹核算的术语定义、总则、功能单位、系统边界、核算方法、数据质量、报告内容和格式等内容。</w:t>
      </w:r>
    </w:p>
    <w:p w14:paraId="72C57B56">
      <w:pPr>
        <w:pStyle w:val="57"/>
        <w:ind w:firstLine="420"/>
      </w:pPr>
      <w:r>
        <w:rPr>
          <w:rFonts w:hint="eastAsia"/>
        </w:rPr>
        <w:t>本文件适用于锂离子电池上游供应链企业碳排放和产品碳足迹的核算，包括但不限于正极材料、负极材料、隔膜、电解质等。</w:t>
      </w:r>
    </w:p>
    <w:p w14:paraId="78D9E5C5">
      <w:pPr>
        <w:pStyle w:val="105"/>
        <w:spacing w:before="312" w:after="312"/>
      </w:pPr>
      <w:bookmarkStart w:id="38" w:name="_Toc26718931"/>
      <w:bookmarkStart w:id="39" w:name="_Toc26986531"/>
      <w:bookmarkStart w:id="40" w:name="_Toc26986772"/>
      <w:r>
        <w:rPr>
          <w:rFonts w:hint="eastAsia"/>
        </w:rPr>
        <w:t>规范性引用文件</w:t>
      </w:r>
      <w:bookmarkEnd w:id="33"/>
      <w:bookmarkEnd w:id="34"/>
      <w:bookmarkEnd w:id="35"/>
      <w:bookmarkEnd w:id="36"/>
      <w:bookmarkEnd w:id="37"/>
      <w:bookmarkEnd w:id="38"/>
      <w:bookmarkEnd w:id="39"/>
      <w:bookmarkEnd w:id="40"/>
    </w:p>
    <w:sdt>
      <w:sdtPr>
        <w:rPr>
          <w:rFonts w:hint="eastAsia"/>
        </w:rPr>
        <w:id w:val="715848253"/>
        <w:placeholder>
          <w:docPart w:val="5E394AF827E04221B65B75A1BB74AF35"/>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745102CA">
          <w:pPr>
            <w:pStyle w:val="57"/>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AF94AC8">
      <w:pPr>
        <w:pStyle w:val="57"/>
        <w:ind w:firstLine="420"/>
        <w:rPr>
          <w:szCs w:val="21"/>
        </w:rPr>
      </w:pPr>
      <w:r>
        <w:rPr>
          <w:rFonts w:hint="eastAsia" w:hAnsi="宋体"/>
        </w:rPr>
        <w:t>GB/T 24020—2000</w:t>
      </w:r>
      <w:r>
        <w:rPr>
          <w:rFonts w:hint="eastAsia"/>
        </w:rPr>
        <w:t xml:space="preserve">  </w:t>
      </w:r>
      <w:r>
        <w:rPr>
          <w:rFonts w:hint="eastAsia" w:hAnsi="宋体"/>
        </w:rPr>
        <w:t>环境管理</w:t>
      </w:r>
      <w:r>
        <w:rPr>
          <w:rFonts w:hint="eastAsia"/>
        </w:rPr>
        <w:t xml:space="preserve">  </w:t>
      </w:r>
      <w:r>
        <w:rPr>
          <w:rFonts w:hint="eastAsia" w:hAnsi="宋体"/>
        </w:rPr>
        <w:t>环境标志和声明</w:t>
      </w:r>
      <w:r>
        <w:rPr>
          <w:rFonts w:hint="eastAsia"/>
        </w:rPr>
        <w:t xml:space="preserve">  </w:t>
      </w:r>
      <w:r>
        <w:rPr>
          <w:rFonts w:hint="eastAsia" w:hAnsi="宋体"/>
        </w:rPr>
        <w:t>通用原则</w:t>
      </w:r>
    </w:p>
    <w:p w14:paraId="5BA1E9B8">
      <w:pPr>
        <w:pStyle w:val="57"/>
        <w:ind w:firstLine="420"/>
      </w:pPr>
      <w:r>
        <w:rPr>
          <w:rFonts w:hint="eastAsia" w:hAnsi="宋体"/>
        </w:rPr>
        <w:t>GB/T 24025—2009</w:t>
      </w:r>
      <w:r>
        <w:rPr>
          <w:rFonts w:hint="eastAsia"/>
        </w:rPr>
        <w:t xml:space="preserve">  </w:t>
      </w:r>
      <w:r>
        <w:rPr>
          <w:rFonts w:hint="eastAsia" w:hAnsi="宋体"/>
        </w:rPr>
        <w:t>环境标志和声明</w:t>
      </w:r>
      <w:r>
        <w:rPr>
          <w:rFonts w:hint="eastAsia"/>
        </w:rPr>
        <w:t xml:space="preserve">  </w:t>
      </w:r>
      <w:r>
        <w:rPr>
          <w:rFonts w:hint="eastAsia" w:hAnsi="宋体"/>
        </w:rPr>
        <w:t>Ⅲ型环境声明  原则和程序</w:t>
      </w:r>
    </w:p>
    <w:p w14:paraId="4069C24F">
      <w:pPr>
        <w:pStyle w:val="57"/>
        <w:ind w:firstLine="420"/>
      </w:pPr>
      <w:r>
        <w:rPr>
          <w:rFonts w:hint="eastAsia" w:hAnsi="宋体"/>
        </w:rPr>
        <w:t>GB/T 24040—2008</w:t>
      </w:r>
      <w:r>
        <w:rPr>
          <w:rFonts w:hint="eastAsia"/>
        </w:rPr>
        <w:t xml:space="preserve">  </w:t>
      </w:r>
      <w:r>
        <w:rPr>
          <w:rFonts w:hint="eastAsia" w:hAnsi="宋体"/>
        </w:rPr>
        <w:t>环境管理</w:t>
      </w:r>
      <w:r>
        <w:rPr>
          <w:rFonts w:hint="eastAsia"/>
        </w:rPr>
        <w:t xml:space="preserve">  </w:t>
      </w:r>
      <w:r>
        <w:rPr>
          <w:rFonts w:hint="eastAsia" w:hAnsi="宋体"/>
        </w:rPr>
        <w:t>生命周期评价</w:t>
      </w:r>
      <w:r>
        <w:rPr>
          <w:rFonts w:hint="eastAsia"/>
        </w:rPr>
        <w:t xml:space="preserve">  </w:t>
      </w:r>
      <w:r>
        <w:rPr>
          <w:rFonts w:hint="eastAsia" w:hAnsi="宋体"/>
        </w:rPr>
        <w:t>原则与框架</w:t>
      </w:r>
    </w:p>
    <w:p w14:paraId="75557F6B">
      <w:pPr>
        <w:pStyle w:val="57"/>
        <w:ind w:firstLine="420"/>
        <w:rPr>
          <w:rFonts w:hint="eastAsia" w:hAnsi="宋体"/>
        </w:rPr>
      </w:pPr>
      <w:r>
        <w:rPr>
          <w:rFonts w:hint="eastAsia" w:hAnsi="宋体"/>
        </w:rPr>
        <w:t>GB/T 24044—2008</w:t>
      </w:r>
      <w:r>
        <w:rPr>
          <w:rFonts w:hint="eastAsia"/>
        </w:rPr>
        <w:t xml:space="preserve">  </w:t>
      </w:r>
      <w:r>
        <w:rPr>
          <w:rFonts w:hint="eastAsia" w:hAnsi="宋体"/>
        </w:rPr>
        <w:t>环境管理</w:t>
      </w:r>
      <w:r>
        <w:rPr>
          <w:rFonts w:hint="eastAsia"/>
        </w:rPr>
        <w:t xml:space="preserve">  </w:t>
      </w:r>
      <w:r>
        <w:rPr>
          <w:rFonts w:hint="eastAsia" w:hAnsi="宋体"/>
        </w:rPr>
        <w:t>生命周期评价</w:t>
      </w:r>
      <w:r>
        <w:rPr>
          <w:rFonts w:hint="eastAsia"/>
        </w:rPr>
        <w:t xml:space="preserve">  </w:t>
      </w:r>
      <w:r>
        <w:rPr>
          <w:rFonts w:hint="eastAsia" w:hAnsi="宋体"/>
        </w:rPr>
        <w:t>要求与指南</w:t>
      </w:r>
    </w:p>
    <w:p w14:paraId="63B6E77F">
      <w:pPr>
        <w:pStyle w:val="57"/>
        <w:ind w:firstLine="420"/>
        <w:rPr>
          <w:rFonts w:hint="eastAsia" w:hAnsi="宋体"/>
        </w:rPr>
      </w:pPr>
      <w:r>
        <w:t>GB/T 24067</w:t>
      </w:r>
      <w:r>
        <w:rPr>
          <w:rFonts w:hint="eastAsia" w:hAnsi="宋体"/>
        </w:rPr>
        <w:t>—2024  温室气体  产品碳足迹  量化要求和指南</w:t>
      </w:r>
    </w:p>
    <w:p w14:paraId="46E94642">
      <w:pPr>
        <w:pStyle w:val="57"/>
        <w:ind w:firstLine="420"/>
        <w:rPr>
          <w:rFonts w:hint="eastAsia" w:hAnsi="宋体"/>
        </w:rPr>
      </w:pPr>
      <w:r>
        <w:rPr>
          <w:rFonts w:hAnsi="宋体"/>
        </w:rPr>
        <w:t>GB/T 32150</w:t>
      </w:r>
      <w:r>
        <w:rPr>
          <w:rFonts w:hint="eastAsia" w:hAnsi="宋体"/>
        </w:rPr>
        <w:t>—</w:t>
      </w:r>
      <w:r>
        <w:rPr>
          <w:rFonts w:hAnsi="宋体"/>
        </w:rPr>
        <w:t>2015</w:t>
      </w:r>
      <w:r>
        <w:rPr>
          <w:rFonts w:hint="eastAsia" w:hAnsi="宋体"/>
        </w:rPr>
        <w:t xml:space="preserve">  </w:t>
      </w:r>
      <w:r>
        <w:rPr>
          <w:rFonts w:hAnsi="宋体"/>
        </w:rPr>
        <w:t>工业企业温室气体排放核算和报告通则</w:t>
      </w:r>
    </w:p>
    <w:p w14:paraId="6ABE5113">
      <w:pPr>
        <w:pStyle w:val="105"/>
        <w:spacing w:before="312" w:after="312"/>
      </w:pPr>
      <w:r>
        <w:rPr>
          <w:rFonts w:hint="eastAsia"/>
          <w:szCs w:val="21"/>
        </w:rPr>
        <w:t>术语和定义</w:t>
      </w:r>
    </w:p>
    <w:p w14:paraId="58FFC6EC">
      <w:pPr>
        <w:pStyle w:val="57"/>
        <w:ind w:firstLine="420"/>
        <w:rPr>
          <w:rFonts w:hint="eastAsia" w:hAnsi="宋体"/>
        </w:rPr>
      </w:pPr>
      <w:bookmarkStart w:id="41" w:name="_Toc26986532"/>
      <w:bookmarkEnd w:id="41"/>
      <w:r>
        <w:rPr>
          <w:rFonts w:hint="eastAsia"/>
        </w:rPr>
        <w:t>GB/T 24067、GB/T 24044、</w:t>
      </w:r>
      <w:sdt>
        <w:sdtPr>
          <w:rPr>
            <w:rFonts w:hint="eastAsia" w:hAnsi="宋体"/>
          </w:rPr>
          <w:id w:val="-1909835108"/>
          <w:placeholder>
            <w:docPart w:val="ABB53E7701AC4E07B4298F22E9FFF62D"/>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eastAsia" w:hAnsi="宋体"/>
          </w:rPr>
        </w:sdtEndPr>
        <w:sdtContent>
          <w:r>
            <w:rPr>
              <w:rFonts w:hAnsi="宋体"/>
            </w:rPr>
            <w:t>GB/T 32150</w:t>
          </w:r>
          <w:r>
            <w:rPr>
              <w:rFonts w:hint="eastAsia" w:hAnsi="宋体"/>
            </w:rPr>
            <w:t>界定的以及下列术语和定义适用于本文件。</w:t>
          </w:r>
        </w:sdtContent>
      </w:sdt>
    </w:p>
    <w:p w14:paraId="650E0776">
      <w:pPr>
        <w:pStyle w:val="224"/>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供应链企业碳排放</w:t>
      </w:r>
    </w:p>
    <w:p w14:paraId="7504A116">
      <w:pPr>
        <w:pStyle w:val="225"/>
        <w:ind w:left="420" w:hanging="420" w:hangingChars="200"/>
        <w:rPr>
          <w:rFonts w:hint="eastAsia" w:ascii="黑体" w:hAnsi="黑体" w:eastAsia="黑体"/>
        </w:rPr>
      </w:pPr>
    </w:p>
    <w:p w14:paraId="581C7123">
      <w:pPr>
        <w:pStyle w:val="224"/>
        <w:numPr>
          <w:ilvl w:val="0"/>
          <w:numId w:val="0"/>
        </w:numPr>
        <w:ind w:left="420"/>
        <w:rPr>
          <w:rFonts w:hint="eastAsia" w:ascii="黑体" w:hAnsi="黑体" w:eastAsia="黑体"/>
        </w:rPr>
      </w:pPr>
      <w:r>
        <w:rPr>
          <w:rFonts w:hint="eastAsia" w:ascii="黑体" w:hAnsi="黑体" w:eastAsia="黑体"/>
        </w:rPr>
        <w:t>供应商 supplier</w:t>
      </w:r>
    </w:p>
    <w:p w14:paraId="649BE29F">
      <w:pPr>
        <w:pStyle w:val="57"/>
        <w:ind w:firstLine="420"/>
      </w:pPr>
      <w:r>
        <w:rPr>
          <w:rFonts w:hint="eastAsia"/>
        </w:rPr>
        <w:t>提供产品或服务的外部组织或个人。</w:t>
      </w:r>
    </w:p>
    <w:p w14:paraId="77ECD9CD">
      <w:pPr>
        <w:pStyle w:val="57"/>
        <w:ind w:firstLine="420"/>
      </w:pPr>
      <w:r>
        <w:rPr>
          <w:rFonts w:hint="eastAsia"/>
        </w:rPr>
        <w:t>[</w:t>
      </w:r>
      <w:r>
        <w:rPr>
          <w:rFonts w:hint="eastAsia" w:hAnsi="宋体"/>
        </w:rPr>
        <w:t>来源：</w:t>
      </w:r>
      <w:r>
        <w:rPr>
          <w:rFonts w:hint="eastAsia"/>
        </w:rPr>
        <w:t xml:space="preserve">GB/T </w:t>
      </w:r>
      <w:r>
        <w:t>33456</w:t>
      </w:r>
      <w:r>
        <w:rPr>
          <w:rFonts w:hint="eastAsia" w:hAnsi="宋体"/>
        </w:rPr>
        <w:t>—</w:t>
      </w:r>
      <w:r>
        <w:rPr>
          <w:rFonts w:hint="eastAsia"/>
        </w:rPr>
        <w:t>20</w:t>
      </w:r>
      <w:r>
        <w:t>16</w:t>
      </w:r>
      <w:r>
        <w:rPr>
          <w:rFonts w:hint="eastAsia" w:hAnsi="宋体"/>
        </w:rPr>
        <w:t>，</w:t>
      </w:r>
      <w:r>
        <w:rPr>
          <w:rFonts w:hint="eastAsia"/>
        </w:rPr>
        <w:t>3.1]</w:t>
      </w:r>
    </w:p>
    <w:p w14:paraId="02ECF568">
      <w:pPr>
        <w:pStyle w:val="57"/>
        <w:ind w:firstLine="420"/>
      </w:pPr>
      <w:r>
        <w:rPr>
          <w:rFonts w:hint="eastAsia"/>
        </w:rPr>
        <w:t>24067中与碳足迹强相关的术语定义</w:t>
      </w:r>
    </w:p>
    <w:p w14:paraId="36F29961">
      <w:pPr>
        <w:pStyle w:val="225"/>
        <w:ind w:left="420" w:hanging="420" w:hangingChars="200"/>
        <w:rPr>
          <w:rFonts w:hint="eastAsia" w:ascii="黑体" w:hAnsi="黑体" w:eastAsia="黑体"/>
        </w:rPr>
      </w:pPr>
    </w:p>
    <w:p w14:paraId="1520637F">
      <w:pPr>
        <w:pStyle w:val="224"/>
        <w:numPr>
          <w:ilvl w:val="2"/>
          <w:numId w:val="0"/>
        </w:numPr>
        <w:ind w:firstLine="420" w:firstLineChars="200"/>
        <w:rPr>
          <w:rFonts w:hint="eastAsia" w:ascii="黑体" w:hAnsi="黑体" w:eastAsia="黑体"/>
        </w:rPr>
      </w:pPr>
      <w:r>
        <w:rPr>
          <w:rFonts w:hint="eastAsia" w:ascii="黑体" w:hAnsi="黑体" w:eastAsia="黑体"/>
        </w:rPr>
        <w:t>锂离子电池企业供应链 the supply chain of lithium ion battery enterprises</w:t>
      </w:r>
    </w:p>
    <w:p w14:paraId="76813CAC">
      <w:pPr>
        <w:pStyle w:val="57"/>
        <w:ind w:firstLine="420"/>
        <w:rPr>
          <w:rFonts w:hint="eastAsia" w:hAnsi="宋体" w:cs="宋体"/>
        </w:rPr>
      </w:pPr>
      <w:r>
        <w:rPr>
          <w:rFonts w:hint="eastAsia" w:hAnsi="宋体" w:cs="宋体"/>
        </w:rPr>
        <w:t>从原材料获取到最终锂离子电池产品交付及回收的全流程网络，涵盖多个关键环节，如：关键矿产开采与精炼、关键材料制造生产、其他辅材生产、电池制造与集成、产品应用与分销、退役产品回收与再利用等。</w:t>
      </w:r>
    </w:p>
    <w:p w14:paraId="53A2929D">
      <w:pPr>
        <w:pStyle w:val="225"/>
        <w:ind w:left="420" w:hanging="420" w:hangingChars="200"/>
        <w:rPr>
          <w:rFonts w:hint="eastAsia" w:ascii="黑体" w:hAnsi="黑体" w:eastAsia="黑体"/>
        </w:rPr>
      </w:pPr>
    </w:p>
    <w:p w14:paraId="7F9505E9">
      <w:pPr>
        <w:pStyle w:val="224"/>
        <w:numPr>
          <w:ilvl w:val="0"/>
          <w:numId w:val="0"/>
        </w:numPr>
        <w:ind w:left="420"/>
        <w:rPr>
          <w:rFonts w:hint="eastAsia" w:ascii="黑体" w:hAnsi="黑体" w:eastAsia="黑体"/>
        </w:rPr>
      </w:pPr>
      <w:r>
        <w:rPr>
          <w:rFonts w:hint="eastAsia" w:ascii="黑体" w:hAnsi="黑体" w:eastAsia="黑体"/>
        </w:rPr>
        <w:t>主要生产系统 main production system</w:t>
      </w:r>
    </w:p>
    <w:p w14:paraId="52830D91">
      <w:pPr>
        <w:pStyle w:val="57"/>
        <w:ind w:firstLine="420"/>
        <w:rPr>
          <w:rFonts w:hint="eastAsia" w:hAnsi="宋体"/>
        </w:rPr>
      </w:pPr>
      <w:r>
        <w:rPr>
          <w:rFonts w:hint="eastAsia" w:hAnsi="宋体"/>
        </w:rPr>
        <w:t>锂离子电池供应链企业进行电池材料或零部件生产经营过程构成的系统。</w:t>
      </w:r>
    </w:p>
    <w:p w14:paraId="7834E5DE">
      <w:pPr>
        <w:pStyle w:val="225"/>
        <w:ind w:left="420" w:hanging="420" w:hangingChars="200"/>
        <w:rPr>
          <w:rFonts w:hint="eastAsia" w:ascii="黑体" w:hAnsi="黑体" w:eastAsia="黑体"/>
        </w:rPr>
      </w:pPr>
    </w:p>
    <w:p w14:paraId="2BC3389A">
      <w:pPr>
        <w:pStyle w:val="224"/>
        <w:numPr>
          <w:ilvl w:val="0"/>
          <w:numId w:val="0"/>
        </w:numPr>
        <w:ind w:left="420"/>
        <w:rPr>
          <w:rFonts w:hint="eastAsia" w:ascii="黑体" w:hAnsi="黑体" w:eastAsia="黑体"/>
        </w:rPr>
      </w:pPr>
      <w:r>
        <w:rPr>
          <w:rFonts w:hint="eastAsia" w:ascii="黑体" w:hAnsi="黑体" w:eastAsia="黑体"/>
        </w:rPr>
        <w:t>辅助生产系统 auxiliary production system</w:t>
      </w:r>
    </w:p>
    <w:p w14:paraId="15CAA7F5">
      <w:pPr>
        <w:pStyle w:val="57"/>
        <w:ind w:firstLine="420"/>
      </w:pPr>
      <w:r>
        <w:rPr>
          <w:rFonts w:hint="eastAsia" w:hAnsi="宋体"/>
        </w:rPr>
        <w:t>包括动力、供电、供水、化验、机修、库房、运输等。</w:t>
      </w:r>
    </w:p>
    <w:p w14:paraId="0B4426EA">
      <w:pPr>
        <w:pStyle w:val="225"/>
        <w:ind w:left="420" w:hanging="420" w:hangingChars="200"/>
        <w:rPr>
          <w:rFonts w:hint="eastAsia" w:ascii="黑体" w:hAnsi="黑体" w:eastAsia="黑体"/>
        </w:rPr>
      </w:pPr>
    </w:p>
    <w:p w14:paraId="5F390E63">
      <w:pPr>
        <w:pStyle w:val="224"/>
        <w:numPr>
          <w:ilvl w:val="0"/>
          <w:numId w:val="0"/>
        </w:numPr>
        <w:ind w:left="420"/>
        <w:rPr>
          <w:rFonts w:hint="eastAsia" w:ascii="黑体" w:hAnsi="黑体" w:eastAsia="黑体"/>
        </w:rPr>
      </w:pPr>
      <w:r>
        <w:rPr>
          <w:rFonts w:hint="eastAsia" w:ascii="黑体" w:hAnsi="黑体" w:eastAsia="黑体"/>
        </w:rPr>
        <w:t>附属生产系统 subsidiary production system</w:t>
      </w:r>
    </w:p>
    <w:p w14:paraId="4BBE4CE8">
      <w:pPr>
        <w:pStyle w:val="57"/>
        <w:ind w:firstLine="420"/>
      </w:pPr>
      <w:r>
        <w:rPr>
          <w:rFonts w:hint="eastAsia" w:hAnsi="宋体"/>
        </w:rPr>
        <w:t>生产指挥系统（厂部）和厂区内为生产服务的部门和单位（如职工食堂、车间浴室、保健站等）。</w:t>
      </w:r>
    </w:p>
    <w:p w14:paraId="7856C50C">
      <w:pPr>
        <w:pStyle w:val="225"/>
        <w:ind w:left="420" w:hanging="420" w:hangingChars="200"/>
        <w:rPr>
          <w:rFonts w:hint="eastAsia" w:ascii="黑体" w:hAnsi="黑体" w:eastAsia="黑体"/>
        </w:rPr>
      </w:pPr>
    </w:p>
    <w:p w14:paraId="649A717E">
      <w:pPr>
        <w:pStyle w:val="224"/>
        <w:numPr>
          <w:ilvl w:val="0"/>
          <w:numId w:val="0"/>
        </w:numPr>
        <w:ind w:left="840" w:leftChars="200" w:hanging="420" w:hangingChars="200"/>
        <w:rPr>
          <w:rFonts w:hint="eastAsia" w:ascii="黑体" w:hAnsi="黑体" w:eastAsia="黑体"/>
        </w:rPr>
      </w:pPr>
      <w:r>
        <w:rPr>
          <w:rFonts w:hint="eastAsia" w:ascii="黑体" w:hAnsi="黑体" w:eastAsia="黑体"/>
        </w:rPr>
        <w:t>直接排放 direct emissions</w:t>
      </w:r>
    </w:p>
    <w:p w14:paraId="064718A9">
      <w:pPr>
        <w:pStyle w:val="57"/>
        <w:ind w:firstLine="420"/>
      </w:pPr>
      <w:r>
        <w:rPr>
          <w:rFonts w:hint="eastAsia"/>
        </w:rPr>
        <w:t>组织拥有或控制的温室气体排放源所产生的温室气体排放。</w:t>
      </w:r>
    </w:p>
    <w:p w14:paraId="552C8F41">
      <w:pPr>
        <w:pStyle w:val="57"/>
        <w:numPr>
          <w:ilvl w:val="0"/>
          <w:numId w:val="32"/>
        </w:numPr>
        <w:ind w:left="0" w:firstLine="420"/>
      </w:pPr>
      <w:r>
        <w:rPr>
          <w:rFonts w:hint="eastAsia"/>
        </w:rPr>
        <w:t>直接排放也称为范围1排放。</w:t>
      </w:r>
    </w:p>
    <w:p w14:paraId="79692B37">
      <w:pPr>
        <w:pStyle w:val="57"/>
        <w:ind w:firstLine="420"/>
      </w:pPr>
      <w:r>
        <w:rPr>
          <w:rFonts w:hint="eastAsia"/>
        </w:rPr>
        <w:t>[来源：ISO 14064-1:2018，定义2.8]</w:t>
      </w:r>
    </w:p>
    <w:p w14:paraId="39D28573">
      <w:pPr>
        <w:pStyle w:val="225"/>
        <w:ind w:left="420" w:hanging="420" w:hangingChars="200"/>
        <w:rPr>
          <w:rFonts w:hint="eastAsia" w:ascii="黑体" w:hAnsi="黑体" w:eastAsia="黑体"/>
        </w:rPr>
      </w:pPr>
    </w:p>
    <w:p w14:paraId="7DD5436E">
      <w:pPr>
        <w:pStyle w:val="224"/>
        <w:numPr>
          <w:ilvl w:val="0"/>
          <w:numId w:val="0"/>
        </w:numPr>
        <w:ind w:left="840" w:leftChars="200" w:hanging="420" w:hangingChars="200"/>
        <w:rPr>
          <w:rFonts w:hint="eastAsia" w:ascii="黑体" w:hAnsi="黑体" w:eastAsia="黑体"/>
        </w:rPr>
      </w:pPr>
      <w:r>
        <w:rPr>
          <w:rFonts w:hint="eastAsia" w:ascii="黑体" w:hAnsi="黑体" w:eastAsia="黑体"/>
        </w:rPr>
        <w:t>能源间接排放 indirect energy emissions</w:t>
      </w:r>
    </w:p>
    <w:p w14:paraId="347CC06E">
      <w:pPr>
        <w:pStyle w:val="57"/>
        <w:ind w:firstLine="420"/>
      </w:pPr>
      <w:r>
        <w:rPr>
          <w:rFonts w:hint="eastAsia"/>
        </w:rPr>
        <w:t>组织所消耗的外部电力、热力或蒸汽的生产而造成的温室气体排放。</w:t>
      </w:r>
    </w:p>
    <w:p w14:paraId="58E05314">
      <w:pPr>
        <w:pStyle w:val="57"/>
        <w:numPr>
          <w:ilvl w:val="0"/>
          <w:numId w:val="33"/>
        </w:numPr>
        <w:ind w:left="0" w:firstLine="420"/>
      </w:pPr>
      <w:r>
        <w:rPr>
          <w:rFonts w:hint="eastAsia"/>
        </w:rPr>
        <w:t>能源间接排放也称为范围2排放。</w:t>
      </w:r>
    </w:p>
    <w:p w14:paraId="5604C50D">
      <w:pPr>
        <w:pStyle w:val="57"/>
        <w:ind w:firstLine="420"/>
      </w:pPr>
      <w:r>
        <w:rPr>
          <w:rFonts w:hint="eastAsia"/>
        </w:rPr>
        <w:t>[来源：ISO 14064-1:2018，定义2.9]</w:t>
      </w:r>
    </w:p>
    <w:p w14:paraId="2BB17E2F">
      <w:pPr>
        <w:pStyle w:val="225"/>
        <w:ind w:left="420" w:hanging="420" w:hangingChars="200"/>
        <w:rPr>
          <w:rFonts w:hint="eastAsia" w:ascii="黑体" w:hAnsi="黑体" w:eastAsia="黑体"/>
        </w:rPr>
      </w:pPr>
    </w:p>
    <w:p w14:paraId="4F833274">
      <w:pPr>
        <w:pStyle w:val="224"/>
        <w:numPr>
          <w:ilvl w:val="0"/>
          <w:numId w:val="0"/>
        </w:numPr>
        <w:ind w:left="840" w:leftChars="200" w:hanging="420" w:hangingChars="200"/>
        <w:rPr>
          <w:rFonts w:hint="eastAsia" w:ascii="黑体" w:hAnsi="黑体" w:eastAsia="黑体"/>
        </w:rPr>
      </w:pPr>
      <w:r>
        <w:rPr>
          <w:rFonts w:hint="eastAsia" w:ascii="黑体" w:hAnsi="黑体" w:eastAsia="黑体"/>
        </w:rPr>
        <w:t>其他间接排放 other indirect emissions</w:t>
      </w:r>
    </w:p>
    <w:p w14:paraId="1345966E">
      <w:pPr>
        <w:pStyle w:val="57"/>
        <w:ind w:firstLine="420"/>
      </w:pPr>
      <w:r>
        <w:rPr>
          <w:rFonts w:hint="eastAsia"/>
        </w:rPr>
        <w:t>因组织的活动引起的,而被其他组织拥有或控制的温室气体排放源所产生的温室气体排放但不包括能源间接温室气体排放。</w:t>
      </w:r>
    </w:p>
    <w:p w14:paraId="60C93277">
      <w:pPr>
        <w:pStyle w:val="57"/>
        <w:numPr>
          <w:ilvl w:val="0"/>
          <w:numId w:val="34"/>
        </w:numPr>
        <w:ind w:left="0" w:firstLine="420"/>
      </w:pPr>
      <w:r>
        <w:rPr>
          <w:rFonts w:hint="eastAsia"/>
        </w:rPr>
        <w:t>其他间接排放也称为范围3排放。</w:t>
      </w:r>
    </w:p>
    <w:p w14:paraId="3B950F4C">
      <w:pPr>
        <w:pStyle w:val="57"/>
        <w:ind w:firstLine="420"/>
      </w:pPr>
      <w:r>
        <w:rPr>
          <w:rFonts w:hint="eastAsia"/>
        </w:rPr>
        <w:t>[来源：ISO 14064-1:2018，定义2.10]</w:t>
      </w:r>
    </w:p>
    <w:p w14:paraId="187A7994">
      <w:pPr>
        <w:pStyle w:val="224"/>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供应链产品碳足迹</w:t>
      </w:r>
    </w:p>
    <w:p w14:paraId="13E03A6D">
      <w:pPr>
        <w:pStyle w:val="166"/>
      </w:pPr>
    </w:p>
    <w:p w14:paraId="73B45939">
      <w:pPr>
        <w:pStyle w:val="57"/>
        <w:ind w:firstLine="420"/>
        <w:rPr>
          <w:rFonts w:hint="eastAsia" w:ascii="黑体" w:hAnsi="黑体" w:eastAsia="黑体" w:cs="黑体"/>
          <w:szCs w:val="21"/>
        </w:rPr>
      </w:pPr>
      <w:r>
        <w:rPr>
          <w:rFonts w:hint="eastAsia" w:ascii="黑体" w:hAnsi="黑体" w:eastAsia="黑体" w:cs="黑体"/>
          <w:szCs w:val="21"/>
        </w:rPr>
        <w:t>锂离子电池 L</w:t>
      </w:r>
      <w:r>
        <w:rPr>
          <w:rStyle w:val="30"/>
          <w:rFonts w:hint="eastAsia" w:ascii="黑体" w:hAnsi="黑体" w:eastAsia="黑体" w:cs="黑体"/>
          <w:b w:val="0"/>
          <w:bCs w:val="0"/>
          <w:szCs w:val="21"/>
          <w:shd w:val="clear" w:color="auto" w:fill="FFFFFF"/>
        </w:rPr>
        <w:t>ithium-ion battery</w:t>
      </w:r>
    </w:p>
    <w:p w14:paraId="54C98955">
      <w:pPr>
        <w:pStyle w:val="57"/>
        <w:ind w:firstLine="420"/>
        <w:rPr>
          <w:rFonts w:hint="eastAsia" w:hAnsi="宋体" w:cs="宋体"/>
        </w:rPr>
      </w:pPr>
      <w:r>
        <w:rPr>
          <w:rFonts w:hint="eastAsia" w:hAnsi="宋体" w:cs="宋体"/>
        </w:rPr>
        <w:t>依靠锂离子在正极和负极之间移动实现化学能和电能互相转化的装置，并被设计成可充电。</w:t>
      </w:r>
    </w:p>
    <w:p w14:paraId="68F2AC53">
      <w:pPr>
        <w:pStyle w:val="180"/>
      </w:pPr>
      <w:r>
        <w:rPr>
          <w:rFonts w:hint="eastAsia"/>
        </w:rPr>
        <w:t>该装置包括电极、隔膜、电解质、容器和端子等。</w:t>
      </w:r>
    </w:p>
    <w:p w14:paraId="3E5AE9F7">
      <w:pPr>
        <w:pStyle w:val="57"/>
        <w:ind w:firstLine="420"/>
      </w:pPr>
      <w:r>
        <w:rPr>
          <w:rFonts w:hint="eastAsia"/>
        </w:rPr>
        <w:t>[来源：GB 31241—2022，3.1]</w:t>
      </w:r>
    </w:p>
    <w:p w14:paraId="6AE41B69">
      <w:pPr>
        <w:pStyle w:val="225"/>
        <w:ind w:left="420" w:hanging="420" w:hangingChars="200"/>
        <w:rPr>
          <w:rFonts w:hint="eastAsia" w:ascii="黑体" w:hAnsi="黑体" w:eastAsia="黑体"/>
        </w:rPr>
      </w:pPr>
    </w:p>
    <w:p w14:paraId="77D3F79A">
      <w:pPr>
        <w:pStyle w:val="57"/>
        <w:ind w:firstLine="420"/>
        <w:rPr>
          <w:rFonts w:hint="eastAsia" w:ascii="黑体" w:hAnsi="黑体" w:eastAsia="黑体" w:cs="黑体"/>
          <w:szCs w:val="21"/>
        </w:rPr>
      </w:pPr>
      <w:r>
        <w:rPr>
          <w:rFonts w:hint="eastAsia" w:ascii="黑体" w:hAnsi="黑体" w:eastAsia="黑体" w:cs="黑体"/>
          <w:szCs w:val="21"/>
        </w:rPr>
        <w:t>产品碳足迹</w:t>
      </w:r>
      <w:r>
        <w:rPr>
          <w:rFonts w:ascii="黑体" w:hAnsi="黑体" w:eastAsia="黑体" w:cs="黑体"/>
          <w:szCs w:val="21"/>
        </w:rPr>
        <w:t xml:space="preserve"> </w:t>
      </w:r>
      <w:r>
        <w:rPr>
          <w:rFonts w:hint="eastAsia" w:ascii="黑体" w:hAnsi="黑体" w:eastAsia="黑体" w:cs="黑体"/>
          <w:szCs w:val="21"/>
        </w:rPr>
        <w:t xml:space="preserve">product </w:t>
      </w:r>
      <w:r>
        <w:rPr>
          <w:rFonts w:ascii="黑体" w:hAnsi="黑体" w:eastAsia="黑体" w:cs="黑体"/>
          <w:szCs w:val="21"/>
        </w:rPr>
        <w:t xml:space="preserve">carbon footprint; </w:t>
      </w:r>
      <w:r>
        <w:rPr>
          <w:rFonts w:hint="eastAsia" w:ascii="黑体" w:hAnsi="黑体" w:eastAsia="黑体" w:cs="黑体"/>
          <w:szCs w:val="21"/>
        </w:rPr>
        <w:t>PCF</w:t>
      </w:r>
    </w:p>
    <w:p w14:paraId="15F2FE4B">
      <w:pPr>
        <w:pStyle w:val="57"/>
        <w:ind w:firstLine="420"/>
      </w:pPr>
      <w:r>
        <w:rPr>
          <w:rFonts w:hint="eastAsia"/>
        </w:rPr>
        <w:t>产品系统中的温室气体排放量和温室气体清除量之和，以二氧化碳当量表示，并基于生命周期评价，使用气候变化单一影响类别。</w:t>
      </w:r>
    </w:p>
    <w:p w14:paraId="45809909">
      <w:pPr>
        <w:pStyle w:val="57"/>
        <w:ind w:firstLine="420"/>
      </w:pPr>
      <w:r>
        <w:rPr>
          <w:rFonts w:hint="eastAsia"/>
        </w:rPr>
        <w:t>[来源：GB/T 24067</w:t>
      </w:r>
      <w:r>
        <w:rPr>
          <w:rFonts w:hint="eastAsia" w:hAnsi="宋体"/>
        </w:rPr>
        <w:t>—</w:t>
      </w:r>
      <w:r>
        <w:rPr>
          <w:rFonts w:hint="eastAsia"/>
        </w:rPr>
        <w:t>2024</w:t>
      </w:r>
      <w:r>
        <w:rPr>
          <w:rFonts w:hint="eastAsia" w:hAnsi="宋体"/>
        </w:rPr>
        <w:t>，</w:t>
      </w:r>
      <w:r>
        <w:rPr>
          <w:rFonts w:hint="eastAsia"/>
        </w:rPr>
        <w:t>3.1.1]</w:t>
      </w:r>
    </w:p>
    <w:p w14:paraId="083E7E58">
      <w:pPr>
        <w:pStyle w:val="225"/>
        <w:ind w:left="420" w:hanging="420" w:hangingChars="200"/>
        <w:rPr>
          <w:rFonts w:hint="eastAsia" w:ascii="黑体" w:hAnsi="黑体" w:eastAsia="黑体"/>
        </w:rPr>
      </w:pPr>
    </w:p>
    <w:p w14:paraId="3154D9A5">
      <w:pPr>
        <w:pStyle w:val="57"/>
        <w:ind w:firstLine="420"/>
        <w:rPr>
          <w:rFonts w:hint="eastAsia" w:ascii="黑体" w:hAnsi="黑体" w:eastAsia="黑体"/>
        </w:rPr>
      </w:pPr>
      <w:r>
        <w:rPr>
          <w:rFonts w:hint="eastAsia" w:ascii="黑体" w:hAnsi="黑体" w:eastAsia="黑体"/>
        </w:rPr>
        <w:t>碳抵消 carbon offsetting</w:t>
      </w:r>
    </w:p>
    <w:p w14:paraId="32C6BEB4">
      <w:pPr>
        <w:pStyle w:val="57"/>
        <w:ind w:firstLine="420"/>
        <w:rPr>
          <w:rFonts w:hint="eastAsia" w:hAnsi="宋体" w:cs="宋体"/>
        </w:rPr>
      </w:pPr>
      <w:r>
        <w:rPr>
          <w:rFonts w:hAnsi="宋体" w:cs="宋体"/>
        </w:rPr>
        <w:t>用所研究产品系统边界以外的,通过避免排放、减少或清除的温室气体排放量来全部或部分抵偿产品碳足迹或产品部分碳足迹的机制。</w:t>
      </w:r>
    </w:p>
    <w:p w14:paraId="0A98B844">
      <w:pPr>
        <w:pStyle w:val="182"/>
      </w:pPr>
      <w:r>
        <w:t>在相关产品系统之外的投入,例如对可再生能源技术、能源效率措施、造林或再造林的投人。</w:t>
      </w:r>
    </w:p>
    <w:p w14:paraId="47D0B1B5">
      <w:pPr>
        <w:pStyle w:val="181"/>
      </w:pPr>
      <w:r>
        <w:t>在产品碳足迹或产品部分碳足迹的量化中不允许进行碳抵消,碳抵消的信息交流不属于本文件的范围。</w:t>
      </w:r>
    </w:p>
    <w:p w14:paraId="3E98904E">
      <w:pPr>
        <w:pStyle w:val="181"/>
      </w:pPr>
      <w:r>
        <w:rPr>
          <w:rFonts w:hint="eastAsia"/>
        </w:rPr>
        <w:t>I</w:t>
      </w:r>
      <w:r>
        <w:t>S0 14021:2016/Amd 1:2021和</w:t>
      </w:r>
      <w:r>
        <w:rPr>
          <w:rFonts w:hint="eastAsia"/>
        </w:rPr>
        <w:t>I</w:t>
      </w:r>
      <w:r>
        <w:t>S</w:t>
      </w:r>
      <w:r>
        <w:rPr>
          <w:rFonts w:hint="eastAsia"/>
        </w:rPr>
        <w:t>O</w:t>
      </w:r>
      <w:r>
        <w:t xml:space="preserve"> 14</w:t>
      </w:r>
      <w:r>
        <w:rPr>
          <w:rFonts w:hint="eastAsia"/>
        </w:rPr>
        <w:t>0</w:t>
      </w:r>
      <w:r>
        <w:t>26:2017中</w:t>
      </w:r>
      <w:r>
        <w:rPr>
          <w:rFonts w:hint="eastAsia"/>
          <w:lang w:val="en-US" w:eastAsia="zh-CN"/>
        </w:rPr>
        <w:t>涵</w:t>
      </w:r>
      <w:r>
        <w:t>盖了与碳抵消和碳中和相关的</w:t>
      </w:r>
      <w:r>
        <w:rPr>
          <w:rFonts w:hint="eastAsia"/>
          <w:lang w:val="en-US" w:eastAsia="zh-CN"/>
        </w:rPr>
        <w:t>足</w:t>
      </w:r>
      <w:r>
        <w:t>迹信息交流以及声明。</w:t>
      </w:r>
    </w:p>
    <w:p w14:paraId="2205904D">
      <w:pPr>
        <w:pStyle w:val="181"/>
      </w:pPr>
      <w:r>
        <w:t>改编自ISO</w:t>
      </w:r>
      <w:r>
        <w:rPr>
          <w:rFonts w:hint="eastAsia"/>
        </w:rPr>
        <w:t xml:space="preserve"> </w:t>
      </w:r>
      <w:r>
        <w:t xml:space="preserve">140212016/Amd </w:t>
      </w:r>
      <w:r>
        <w:rPr>
          <w:rFonts w:hint="eastAsia"/>
          <w:lang w:val="en-US" w:eastAsia="zh-CN"/>
        </w:rPr>
        <w:t>1</w:t>
      </w:r>
      <w:r>
        <w:t>:2021,</w:t>
      </w:r>
      <w:r>
        <w:rPr>
          <w:rFonts w:hint="eastAsia"/>
          <w:lang w:val="en-US" w:eastAsia="zh-CN"/>
        </w:rPr>
        <w:t>3.1.</w:t>
      </w:r>
      <w:r>
        <w:t>12中“抵消”的定义</w:t>
      </w:r>
      <w:r>
        <w:rPr>
          <w:rFonts w:hint="eastAsia"/>
        </w:rPr>
        <w:t>。</w:t>
      </w:r>
    </w:p>
    <w:p w14:paraId="4A874846">
      <w:pPr>
        <w:pStyle w:val="57"/>
        <w:ind w:firstLine="420"/>
        <w:rPr>
          <w:rFonts w:hint="eastAsia"/>
        </w:rPr>
      </w:pPr>
      <w:bookmarkStart w:id="42" w:name="_Hlk191559792"/>
      <w:r>
        <w:rPr>
          <w:rFonts w:hint="eastAsia"/>
        </w:rPr>
        <w:t>[来源：GB/T 24067</w:t>
      </w:r>
      <w:r>
        <w:rPr>
          <w:rFonts w:hint="eastAsia" w:hAnsi="宋体"/>
        </w:rPr>
        <w:t>—</w:t>
      </w:r>
      <w:r>
        <w:rPr>
          <w:rFonts w:hint="eastAsia"/>
        </w:rPr>
        <w:t>2024</w:t>
      </w:r>
      <w:r>
        <w:rPr>
          <w:rFonts w:hint="eastAsia" w:hAnsi="宋体"/>
        </w:rPr>
        <w:t>，</w:t>
      </w:r>
      <w:r>
        <w:rPr>
          <w:rFonts w:hint="eastAsia"/>
        </w:rPr>
        <w:t>3.1.7]</w:t>
      </w:r>
    </w:p>
    <w:bookmarkEnd w:id="42"/>
    <w:p w14:paraId="2071B79F">
      <w:pPr>
        <w:pStyle w:val="225"/>
        <w:ind w:left="420" w:hanging="420" w:hangingChars="200"/>
        <w:rPr>
          <w:rFonts w:hint="eastAsia" w:ascii="黑体" w:hAnsi="黑体" w:eastAsia="黑体"/>
        </w:rPr>
      </w:pPr>
    </w:p>
    <w:p w14:paraId="316D7042">
      <w:pPr>
        <w:pStyle w:val="57"/>
        <w:ind w:firstLine="420"/>
        <w:rPr>
          <w:rFonts w:hint="eastAsia" w:ascii="黑体" w:hAnsi="黑体" w:eastAsia="黑体"/>
        </w:rPr>
      </w:pPr>
      <w:r>
        <w:rPr>
          <w:rFonts w:hint="eastAsia" w:ascii="黑体" w:hAnsi="黑体" w:eastAsia="黑体"/>
        </w:rPr>
        <w:t>系统边界 system boundary</w:t>
      </w:r>
    </w:p>
    <w:p w14:paraId="1EF8AFE8">
      <w:pPr>
        <w:pStyle w:val="57"/>
        <w:ind w:firstLine="420"/>
        <w:rPr>
          <w:rFonts w:hint="eastAsia" w:hAnsi="宋体"/>
        </w:rPr>
      </w:pPr>
      <w:r>
        <w:rPr>
          <w:rFonts w:hint="eastAsia" w:hAnsi="宋体"/>
        </w:rPr>
        <w:t>通过一组准则确定哪些单元过程属于产品系统的一部分。</w:t>
      </w:r>
    </w:p>
    <w:p w14:paraId="2C286668">
      <w:pPr>
        <w:widowControl/>
        <w:autoSpaceDE w:val="0"/>
        <w:autoSpaceDN w:val="0"/>
        <w:adjustRightInd/>
        <w:spacing w:line="240" w:lineRule="auto"/>
        <w:ind w:firstLine="420" w:firstLineChars="200"/>
        <w:rPr>
          <w:rFonts w:ascii="宋体" w:hAnsi="Times New Roman"/>
          <w:kern w:val="0"/>
        </w:rPr>
      </w:pPr>
      <w:r>
        <w:rPr>
          <w:rFonts w:hint="eastAsia" w:ascii="宋体" w:hAnsi="Times New Roman"/>
          <w:kern w:val="0"/>
          <w:szCs w:val="20"/>
        </w:rPr>
        <w:t>[来源：GB/T 24067</w:t>
      </w:r>
      <w:r>
        <w:rPr>
          <w:rFonts w:hint="eastAsia" w:ascii="宋体" w:hAnsi="宋体"/>
          <w:kern w:val="0"/>
          <w:szCs w:val="20"/>
        </w:rPr>
        <w:t>—</w:t>
      </w:r>
      <w:r>
        <w:rPr>
          <w:rFonts w:hint="eastAsia" w:ascii="宋体" w:hAnsi="Times New Roman"/>
          <w:kern w:val="0"/>
          <w:szCs w:val="20"/>
        </w:rPr>
        <w:t>2024</w:t>
      </w:r>
      <w:r>
        <w:rPr>
          <w:rFonts w:hint="eastAsia" w:ascii="宋体" w:hAnsi="宋体"/>
          <w:kern w:val="0"/>
          <w:szCs w:val="20"/>
        </w:rPr>
        <w:t>，</w:t>
      </w:r>
      <w:r>
        <w:rPr>
          <w:rFonts w:hint="eastAsia" w:ascii="宋体" w:hAnsi="Times New Roman"/>
          <w:kern w:val="0"/>
          <w:szCs w:val="20"/>
        </w:rPr>
        <w:t>3.3.4]</w:t>
      </w:r>
    </w:p>
    <w:p w14:paraId="2DF2BC76">
      <w:pPr>
        <w:pStyle w:val="225"/>
        <w:ind w:left="420" w:hanging="420" w:hangingChars="200"/>
        <w:rPr>
          <w:rFonts w:hint="eastAsia" w:ascii="黑体" w:hAnsi="黑体" w:eastAsia="黑体"/>
        </w:rPr>
      </w:pPr>
    </w:p>
    <w:p w14:paraId="0D6E3E4E">
      <w:pPr>
        <w:pStyle w:val="57"/>
        <w:ind w:firstLine="420"/>
        <w:rPr>
          <w:rFonts w:hint="eastAsia" w:ascii="黑体" w:hAnsi="黑体" w:eastAsia="黑体"/>
        </w:rPr>
      </w:pPr>
      <w:r>
        <w:rPr>
          <w:rFonts w:hint="eastAsia" w:ascii="黑体" w:hAnsi="黑体" w:eastAsia="黑体"/>
        </w:rPr>
        <w:t xml:space="preserve">摇篮到大门 </w:t>
      </w:r>
      <w:r>
        <w:rPr>
          <w:rFonts w:ascii="黑体" w:hAnsi="黑体" w:eastAsia="黑体"/>
        </w:rPr>
        <w:t>cradle-to-gate</w:t>
      </w:r>
    </w:p>
    <w:p w14:paraId="215CFF69">
      <w:pPr>
        <w:pStyle w:val="57"/>
        <w:ind w:firstLine="420"/>
      </w:pPr>
      <w:r>
        <w:rPr>
          <w:rFonts w:hint="eastAsia"/>
        </w:rPr>
        <w:t>产品从原材料提取，经运输至制造工厂，再到完成生产加工、包装，准备交付给下游客户或出厂这一过程的环境影响，不包括产品的分销、储存、使用、废弃处置等后续阶段。</w:t>
      </w:r>
    </w:p>
    <w:p w14:paraId="4E3CC82E">
      <w:pPr>
        <w:widowControl/>
        <w:autoSpaceDE w:val="0"/>
        <w:autoSpaceDN w:val="0"/>
        <w:adjustRightInd/>
        <w:spacing w:line="240" w:lineRule="auto"/>
        <w:ind w:firstLine="420" w:firstLineChars="200"/>
        <w:rPr>
          <w:rFonts w:ascii="宋体" w:hAnsi="Times New Roman"/>
          <w:kern w:val="0"/>
        </w:rPr>
      </w:pPr>
      <w:r>
        <w:rPr>
          <w:rFonts w:hint="eastAsia" w:ascii="宋体" w:hAnsi="Times New Roman"/>
          <w:kern w:val="0"/>
          <w:szCs w:val="20"/>
        </w:rPr>
        <w:t>[来源：PAS 2050</w:t>
      </w:r>
      <w:r>
        <w:rPr>
          <w:rFonts w:hint="eastAsia" w:ascii="宋体" w:hAnsi="宋体"/>
          <w:kern w:val="0"/>
          <w:szCs w:val="20"/>
        </w:rPr>
        <w:t>—</w:t>
      </w:r>
      <w:r>
        <w:rPr>
          <w:rFonts w:hint="eastAsia" w:ascii="宋体" w:hAnsi="Times New Roman"/>
          <w:kern w:val="0"/>
          <w:szCs w:val="20"/>
        </w:rPr>
        <w:t>2011</w:t>
      </w:r>
      <w:r>
        <w:rPr>
          <w:rFonts w:hint="eastAsia" w:ascii="宋体" w:hAnsi="宋体"/>
          <w:kern w:val="0"/>
          <w:szCs w:val="20"/>
        </w:rPr>
        <w:t>，</w:t>
      </w:r>
      <w:r>
        <w:rPr>
          <w:rFonts w:hint="eastAsia" w:ascii="宋体" w:hAnsi="Times New Roman"/>
          <w:kern w:val="0"/>
          <w:szCs w:val="20"/>
        </w:rPr>
        <w:t>3.13，有修改]</w:t>
      </w:r>
    </w:p>
    <w:p w14:paraId="3D760702">
      <w:pPr>
        <w:pStyle w:val="225"/>
        <w:ind w:left="420" w:hanging="420" w:hangingChars="200"/>
        <w:rPr>
          <w:rFonts w:hint="eastAsia" w:ascii="黑体" w:hAnsi="黑体" w:eastAsia="黑体"/>
        </w:rPr>
      </w:pPr>
    </w:p>
    <w:p w14:paraId="030ED066">
      <w:pPr>
        <w:pStyle w:val="57"/>
        <w:ind w:firstLine="420"/>
        <w:rPr>
          <w:rFonts w:hint="eastAsia" w:ascii="黑体" w:hAnsi="黑体" w:eastAsia="黑体"/>
        </w:rPr>
      </w:pPr>
      <w:r>
        <w:rPr>
          <w:rFonts w:hint="eastAsia" w:ascii="黑体" w:hAnsi="黑体" w:eastAsia="黑体"/>
        </w:rPr>
        <w:t>供应链 supply</w:t>
      </w:r>
      <w:r>
        <w:rPr>
          <w:rFonts w:ascii="黑体" w:hAnsi="黑体" w:eastAsia="黑体"/>
        </w:rPr>
        <w:t xml:space="preserve"> </w:t>
      </w:r>
      <w:r>
        <w:rPr>
          <w:rFonts w:hint="eastAsia" w:ascii="黑体" w:hAnsi="黑体" w:eastAsia="黑体"/>
        </w:rPr>
        <w:t>chain</w:t>
      </w:r>
    </w:p>
    <w:p w14:paraId="29A5FF0F">
      <w:pPr>
        <w:pStyle w:val="57"/>
        <w:ind w:firstLine="420"/>
      </w:pPr>
      <w:r>
        <w:rPr>
          <w:rFonts w:hint="eastAsia"/>
        </w:rPr>
        <w:t>生产及流通过程中，围绕核心企业的核心产品及服务，由所涉及的原材料供应商、制造商、分销商、零售商直到最终用户等形成的网链结构。</w:t>
      </w:r>
    </w:p>
    <w:p w14:paraId="4A16FC33">
      <w:pPr>
        <w:pStyle w:val="57"/>
        <w:ind w:firstLine="420"/>
      </w:pPr>
      <w:r>
        <w:rPr>
          <w:rFonts w:hint="eastAsia"/>
        </w:rPr>
        <w:t xml:space="preserve">[来源：GB/T </w:t>
      </w:r>
      <w:r>
        <w:t>18357</w:t>
      </w:r>
      <w:r>
        <w:rPr>
          <w:rFonts w:hint="eastAsia"/>
        </w:rPr>
        <w:t>—20</w:t>
      </w:r>
      <w:r>
        <w:t>21</w:t>
      </w:r>
      <w:r>
        <w:rPr>
          <w:rFonts w:hint="eastAsia"/>
        </w:rPr>
        <w:t>，3.</w:t>
      </w:r>
      <w:r>
        <w:t>8</w:t>
      </w:r>
      <w:r>
        <w:rPr>
          <w:rFonts w:hint="eastAsia"/>
        </w:rPr>
        <w:t>]</w:t>
      </w:r>
    </w:p>
    <w:p w14:paraId="61684C98">
      <w:pPr>
        <w:pStyle w:val="225"/>
        <w:ind w:left="420" w:hanging="420" w:hangingChars="200"/>
        <w:rPr>
          <w:rFonts w:hint="eastAsia" w:ascii="黑体" w:hAnsi="黑体" w:eastAsia="黑体"/>
        </w:rPr>
      </w:pPr>
    </w:p>
    <w:p w14:paraId="777F5968">
      <w:pPr>
        <w:pStyle w:val="224"/>
        <w:numPr>
          <w:ilvl w:val="0"/>
          <w:numId w:val="0"/>
        </w:numPr>
        <w:ind w:left="420"/>
        <w:rPr>
          <w:rFonts w:hint="eastAsia" w:ascii="黑体" w:hAnsi="黑体" w:eastAsia="黑体"/>
        </w:rPr>
      </w:pPr>
      <w:r>
        <w:rPr>
          <w:rFonts w:hint="eastAsia" w:ascii="黑体" w:hAnsi="黑体" w:eastAsia="黑体"/>
        </w:rPr>
        <w:t>取舍准则 cut-off criteria</w:t>
      </w:r>
    </w:p>
    <w:p w14:paraId="56E7DD39">
      <w:pPr>
        <w:pStyle w:val="57"/>
        <w:ind w:firstLine="420"/>
      </w:pPr>
      <w:r>
        <w:rPr>
          <w:rFonts w:hint="eastAsia" w:hAnsi="宋体"/>
        </w:rPr>
        <w:t>对与单元过程或产品系统相关的物质的能量流的数量或环境影响重要性程度是否被排除在研究范围之外所做出的规定。</w:t>
      </w:r>
    </w:p>
    <w:p w14:paraId="4BBF709D">
      <w:pPr>
        <w:pStyle w:val="57"/>
        <w:ind w:firstLine="420"/>
      </w:pPr>
      <w:r>
        <w:rPr>
          <w:rFonts w:hint="eastAsia"/>
        </w:rPr>
        <w:t>[</w:t>
      </w:r>
      <w:r>
        <w:rPr>
          <w:rFonts w:hint="eastAsia" w:hAnsi="宋体"/>
        </w:rPr>
        <w:t>来源：</w:t>
      </w:r>
      <w:r>
        <w:rPr>
          <w:rFonts w:hint="eastAsia"/>
        </w:rPr>
        <w:t>GB/T 24040</w:t>
      </w:r>
      <w:r>
        <w:rPr>
          <w:rFonts w:hint="eastAsia" w:hAnsi="宋体"/>
        </w:rPr>
        <w:t>—</w:t>
      </w:r>
      <w:r>
        <w:rPr>
          <w:rFonts w:hint="eastAsia"/>
        </w:rPr>
        <w:t>2008</w:t>
      </w:r>
      <w:r>
        <w:rPr>
          <w:rFonts w:hint="eastAsia" w:hAnsi="宋体"/>
        </w:rPr>
        <w:t>，</w:t>
      </w:r>
      <w:r>
        <w:rPr>
          <w:rFonts w:hint="eastAsia"/>
        </w:rPr>
        <w:t>3.18]</w:t>
      </w:r>
    </w:p>
    <w:p w14:paraId="551ED37F">
      <w:pPr>
        <w:pStyle w:val="225"/>
        <w:ind w:left="420" w:hanging="420" w:hangingChars="200"/>
        <w:rPr>
          <w:rFonts w:hint="eastAsia" w:ascii="黑体" w:hAnsi="黑体" w:eastAsia="黑体"/>
        </w:rPr>
      </w:pPr>
    </w:p>
    <w:p w14:paraId="706193AF">
      <w:pPr>
        <w:pStyle w:val="224"/>
        <w:numPr>
          <w:ilvl w:val="0"/>
          <w:numId w:val="0"/>
        </w:numPr>
        <w:ind w:left="420"/>
        <w:rPr>
          <w:rFonts w:hint="eastAsia" w:ascii="黑体" w:hAnsi="黑体" w:eastAsia="黑体"/>
          <w:szCs w:val="21"/>
        </w:rPr>
      </w:pPr>
      <w:r>
        <w:rPr>
          <w:rFonts w:hint="eastAsia" w:ascii="黑体" w:hAnsi="黑体" w:eastAsia="黑体"/>
        </w:rPr>
        <w:t>功能单位 functional unit</w:t>
      </w:r>
    </w:p>
    <w:p w14:paraId="05B56C24">
      <w:pPr>
        <w:pStyle w:val="57"/>
        <w:ind w:firstLine="420"/>
      </w:pPr>
      <w:r>
        <w:rPr>
          <w:rFonts w:hint="eastAsia" w:hAnsi="宋体"/>
        </w:rPr>
        <w:t>用来作为基准单位的量化的产品系统性能。</w:t>
      </w:r>
    </w:p>
    <w:p w14:paraId="76AC10B6">
      <w:pPr>
        <w:pStyle w:val="57"/>
        <w:ind w:firstLine="420"/>
      </w:pPr>
      <w:r>
        <w:rPr>
          <w:rFonts w:hint="eastAsia" w:hAnsi="宋体"/>
        </w:rPr>
        <w:t>[来源：GB/T 24040—2008，3.20]</w:t>
      </w:r>
    </w:p>
    <w:p w14:paraId="23C631F1">
      <w:pPr>
        <w:pStyle w:val="225"/>
        <w:ind w:left="420" w:hanging="420" w:hangingChars="200"/>
        <w:rPr>
          <w:rFonts w:hint="eastAsia" w:ascii="黑体" w:hAnsi="黑体" w:eastAsia="黑体"/>
        </w:rPr>
      </w:pPr>
    </w:p>
    <w:p w14:paraId="4D2701D8">
      <w:pPr>
        <w:pStyle w:val="224"/>
        <w:numPr>
          <w:ilvl w:val="0"/>
          <w:numId w:val="0"/>
        </w:numPr>
        <w:ind w:left="420"/>
        <w:rPr>
          <w:rFonts w:hint="eastAsia" w:ascii="黑体" w:hAnsi="黑体" w:eastAsia="黑体"/>
        </w:rPr>
      </w:pPr>
      <w:r>
        <w:rPr>
          <w:rFonts w:hint="eastAsia" w:ascii="黑体" w:hAnsi="黑体" w:eastAsia="黑体"/>
        </w:rPr>
        <w:t>活动数据 a</w:t>
      </w:r>
      <w:r>
        <w:rPr>
          <w:rFonts w:ascii="黑体" w:hAnsi="黑体" w:eastAsia="黑体"/>
        </w:rPr>
        <w:t>ctivity data</w:t>
      </w:r>
    </w:p>
    <w:p w14:paraId="1F47D364">
      <w:pPr>
        <w:pStyle w:val="57"/>
        <w:ind w:firstLine="420"/>
      </w:pPr>
      <w:r>
        <w:rPr>
          <w:rFonts w:hint="eastAsia"/>
        </w:rPr>
        <w:t>导致温室气体排放的生产或消费活动量的表征值。</w:t>
      </w:r>
    </w:p>
    <w:p w14:paraId="1058B9F8">
      <w:pPr>
        <w:pStyle w:val="57"/>
        <w:ind w:firstLine="420"/>
        <w:rPr>
          <w:rFonts w:hint="eastAsia" w:hAnsi="宋体"/>
        </w:rPr>
      </w:pPr>
      <w:r>
        <w:rPr>
          <w:rFonts w:hint="eastAsia" w:hAnsi="宋体"/>
        </w:rPr>
        <w:t xml:space="preserve">[来源：GB/T </w:t>
      </w:r>
      <w:r>
        <w:rPr>
          <w:rFonts w:hAnsi="宋体"/>
        </w:rPr>
        <w:t>32150</w:t>
      </w:r>
      <w:r>
        <w:rPr>
          <w:rFonts w:hint="eastAsia" w:hAnsi="宋体"/>
        </w:rPr>
        <w:t>—20</w:t>
      </w:r>
      <w:r>
        <w:rPr>
          <w:rFonts w:hAnsi="宋体"/>
        </w:rPr>
        <w:t>15</w:t>
      </w:r>
      <w:r>
        <w:rPr>
          <w:rFonts w:hint="eastAsia" w:hAnsi="宋体"/>
        </w:rPr>
        <w:t>，3.</w:t>
      </w:r>
      <w:r>
        <w:rPr>
          <w:rFonts w:hAnsi="宋体"/>
        </w:rPr>
        <w:t>12</w:t>
      </w:r>
      <w:r>
        <w:rPr>
          <w:rFonts w:hint="eastAsia" w:hAnsi="宋体"/>
        </w:rPr>
        <w:t>]</w:t>
      </w:r>
    </w:p>
    <w:p w14:paraId="6CABD960">
      <w:pPr>
        <w:pStyle w:val="225"/>
        <w:ind w:left="420" w:hanging="420" w:hangingChars="200"/>
        <w:rPr>
          <w:rFonts w:hint="eastAsia" w:ascii="黑体" w:hAnsi="黑体" w:eastAsia="黑体"/>
        </w:rPr>
      </w:pPr>
    </w:p>
    <w:p w14:paraId="6710B6F3">
      <w:pPr>
        <w:pStyle w:val="224"/>
        <w:numPr>
          <w:ilvl w:val="0"/>
          <w:numId w:val="0"/>
        </w:numPr>
        <w:ind w:left="420"/>
        <w:rPr>
          <w:rFonts w:hint="eastAsia" w:ascii="黑体" w:hAnsi="黑体" w:eastAsia="黑体"/>
        </w:rPr>
      </w:pPr>
      <w:r>
        <w:rPr>
          <w:rFonts w:hint="eastAsia" w:ascii="黑体" w:hAnsi="黑体" w:eastAsia="黑体"/>
        </w:rPr>
        <w:t>数据质量</w:t>
      </w:r>
      <w:r>
        <w:rPr>
          <w:rFonts w:ascii="黑体" w:hAnsi="黑体" w:eastAsia="黑体"/>
        </w:rPr>
        <w:t xml:space="preserve"> data quality</w:t>
      </w:r>
    </w:p>
    <w:p w14:paraId="2220A627">
      <w:pPr>
        <w:pStyle w:val="57"/>
        <w:ind w:firstLine="420"/>
      </w:pPr>
      <w:r>
        <w:rPr>
          <w:rFonts w:hint="eastAsia"/>
        </w:rPr>
        <w:t>数据在满足所声明的要求方面的能力特性。</w:t>
      </w:r>
    </w:p>
    <w:p w14:paraId="37027E24">
      <w:pPr>
        <w:pStyle w:val="57"/>
        <w:ind w:firstLine="420"/>
      </w:pPr>
      <w:r>
        <w:rPr>
          <w:rFonts w:hint="eastAsia"/>
        </w:rPr>
        <w:t>[来源：GB/T</w:t>
      </w:r>
      <w:r>
        <w:t xml:space="preserve"> </w:t>
      </w:r>
      <w:r>
        <w:rPr>
          <w:rFonts w:hint="eastAsia"/>
        </w:rPr>
        <w:t>24044，定义3.1.19]</w:t>
      </w:r>
    </w:p>
    <w:p w14:paraId="318CC613">
      <w:pPr>
        <w:pStyle w:val="225"/>
        <w:ind w:left="420" w:hanging="420" w:hangingChars="200"/>
        <w:rPr>
          <w:rFonts w:hint="eastAsia" w:ascii="黑体" w:hAnsi="黑体" w:eastAsia="黑体"/>
        </w:rPr>
      </w:pPr>
    </w:p>
    <w:p w14:paraId="60F69D6D">
      <w:pPr>
        <w:pStyle w:val="224"/>
        <w:numPr>
          <w:ilvl w:val="0"/>
          <w:numId w:val="0"/>
        </w:numPr>
        <w:ind w:left="420"/>
        <w:rPr>
          <w:rFonts w:hint="eastAsia" w:ascii="黑体" w:hAnsi="黑体" w:eastAsia="黑体"/>
        </w:rPr>
      </w:pPr>
      <w:r>
        <w:rPr>
          <w:rFonts w:hint="eastAsia" w:ascii="黑体" w:hAnsi="黑体" w:eastAsia="黑体"/>
        </w:rPr>
        <w:t xml:space="preserve">原生材料 </w:t>
      </w:r>
      <w:r>
        <w:rPr>
          <w:rFonts w:ascii="黑体" w:hAnsi="黑体" w:eastAsia="黑体"/>
        </w:rPr>
        <w:t>virgin materials</w:t>
      </w:r>
    </w:p>
    <w:p w14:paraId="3F47D972">
      <w:pPr>
        <w:pStyle w:val="57"/>
        <w:ind w:firstLine="420"/>
      </w:pPr>
      <w:r>
        <w:rPr>
          <w:rFonts w:hint="eastAsia"/>
        </w:rPr>
        <w:t>从自然界中获取的，未经过任何加工或再利用的新鲜材料。</w:t>
      </w:r>
    </w:p>
    <w:p w14:paraId="0E8328F5">
      <w:pPr>
        <w:pStyle w:val="225"/>
        <w:ind w:left="420" w:hanging="420" w:hangingChars="200"/>
        <w:rPr>
          <w:rFonts w:hint="eastAsia" w:ascii="黑体" w:hAnsi="黑体" w:eastAsia="黑体"/>
        </w:rPr>
      </w:pPr>
    </w:p>
    <w:p w14:paraId="1C3B47B1">
      <w:pPr>
        <w:pStyle w:val="224"/>
        <w:numPr>
          <w:ilvl w:val="0"/>
          <w:numId w:val="0"/>
        </w:numPr>
        <w:ind w:left="420"/>
        <w:rPr>
          <w:rFonts w:hint="eastAsia" w:ascii="黑体" w:hAnsi="黑体" w:eastAsia="黑体"/>
        </w:rPr>
      </w:pPr>
      <w:r>
        <w:rPr>
          <w:rFonts w:hint="eastAsia" w:ascii="黑体" w:hAnsi="黑体" w:eastAsia="黑体"/>
        </w:rPr>
        <w:t xml:space="preserve">再生材料 </w:t>
      </w:r>
      <w:r>
        <w:rPr>
          <w:rFonts w:ascii="黑体" w:hAnsi="黑体" w:eastAsia="黑体"/>
        </w:rPr>
        <w:t>recycled materials</w:t>
      </w:r>
    </w:p>
    <w:p w14:paraId="38377FE4">
      <w:pPr>
        <w:pStyle w:val="57"/>
        <w:ind w:firstLine="420"/>
      </w:pPr>
      <w:r>
        <w:rPr>
          <w:rFonts w:hint="eastAsia"/>
        </w:rPr>
        <w:t>对失去原使用价值的材料经过加工处理使其重新获得使用价值的材料。</w:t>
      </w:r>
    </w:p>
    <w:p w14:paraId="2097DB14">
      <w:pPr>
        <w:pStyle w:val="57"/>
        <w:ind w:firstLine="420"/>
      </w:pPr>
      <w:r>
        <w:t>[</w:t>
      </w:r>
      <w:r>
        <w:rPr>
          <w:rFonts w:hint="eastAsia"/>
        </w:rPr>
        <w:t>来源：GB/T</w:t>
      </w:r>
      <w:r>
        <w:t xml:space="preserve"> 26989</w:t>
      </w:r>
      <w:r>
        <w:rPr>
          <w:rFonts w:hint="eastAsia"/>
        </w:rPr>
        <w:t>—</w:t>
      </w:r>
      <w:r>
        <w:t>2011</w:t>
      </w:r>
      <w:r>
        <w:rPr>
          <w:rFonts w:hint="eastAsia"/>
        </w:rPr>
        <w:t>，定义2</w:t>
      </w:r>
      <w:r>
        <w:t>.4.10]</w:t>
      </w:r>
    </w:p>
    <w:p w14:paraId="0A49BBA2">
      <w:pPr>
        <w:pStyle w:val="105"/>
        <w:spacing w:before="312" w:after="312"/>
        <w:rPr>
          <w:szCs w:val="21"/>
        </w:rPr>
      </w:pPr>
      <w:r>
        <w:rPr>
          <w:rFonts w:hint="eastAsia"/>
          <w:szCs w:val="21"/>
        </w:rPr>
        <w:t>总则</w:t>
      </w:r>
    </w:p>
    <w:p w14:paraId="491C3972">
      <w:pPr>
        <w:pStyle w:val="106"/>
        <w:spacing w:before="156" w:after="156"/>
        <w:ind w:left="0"/>
      </w:pPr>
      <w:r>
        <w:rPr>
          <w:rFonts w:hint="eastAsia"/>
        </w:rPr>
        <w:t>企业碳排放</w:t>
      </w:r>
    </w:p>
    <w:p w14:paraId="6FB5BD40">
      <w:pPr>
        <w:pStyle w:val="166"/>
      </w:pPr>
      <w:r>
        <w:rPr>
          <w:rFonts w:hint="eastAsia"/>
        </w:rPr>
        <w:t>锂离子电池供应链企业碳排放报告主体以企业法人或视同法人的独立核算单位为边界，根据控制权法或股权比例法确定报告主体拥有/控制的设施和运营活动范围，选择的核算边界与核算报告的目标保持一致。</w:t>
      </w:r>
    </w:p>
    <w:p w14:paraId="71DB850B">
      <w:pPr>
        <w:pStyle w:val="166"/>
      </w:pPr>
      <w:r>
        <w:rPr>
          <w:rFonts w:hint="eastAsia"/>
        </w:rPr>
        <w:t>锂离子电池上游供应链企业向下游企业提供企业碳排放报告，</w:t>
      </w:r>
      <w:r>
        <w:t>以满足</w:t>
      </w:r>
      <w:r>
        <w:rPr>
          <w:rFonts w:hint="eastAsia"/>
        </w:rPr>
        <w:t>下游企业</w:t>
      </w:r>
      <w:r>
        <w:t>应对监管的需求，确保整个供应链符合政策法规。</w:t>
      </w:r>
    </w:p>
    <w:p w14:paraId="58BE73F5">
      <w:pPr>
        <w:pStyle w:val="166"/>
      </w:pPr>
      <w:r>
        <w:rPr>
          <w:rFonts w:hint="eastAsia"/>
        </w:rPr>
        <w:t>生物质燃料燃烧产生的温室气体排放,单独核算并给予说明,但不计入温室气体排放总量。</w:t>
      </w:r>
    </w:p>
    <w:p w14:paraId="1D1A2437">
      <w:pPr>
        <w:pStyle w:val="166"/>
      </w:pPr>
      <w:r>
        <w:rPr>
          <w:rFonts w:hint="eastAsia"/>
        </w:rPr>
        <w:t>如存在其他产品生产活动，且本文件未涵盖，则参考其他相关行业的企业温室气体排放核算与报告要求进行核算并汇总报告。</w:t>
      </w:r>
    </w:p>
    <w:p w14:paraId="670FC7F3">
      <w:pPr>
        <w:pStyle w:val="166"/>
      </w:pPr>
      <w:r>
        <w:rPr>
          <w:rFonts w:hint="eastAsia"/>
        </w:rPr>
        <w:t>相同产品但生产工艺不一致时，以其具体生产工序作为确定报告主体的核算和报告边界的依据。</w:t>
      </w:r>
    </w:p>
    <w:p w14:paraId="2EEDBA08">
      <w:pPr>
        <w:pStyle w:val="106"/>
        <w:spacing w:before="156" w:after="156"/>
        <w:ind w:left="0"/>
      </w:pPr>
      <w:r>
        <w:rPr>
          <w:rFonts w:hint="eastAsia"/>
        </w:rPr>
        <w:t>产品碳足迹</w:t>
      </w:r>
    </w:p>
    <w:p w14:paraId="72078A73">
      <w:pPr>
        <w:pStyle w:val="166"/>
      </w:pPr>
      <w:r>
        <w:rPr>
          <w:rFonts w:hint="eastAsia"/>
        </w:rPr>
        <w:t>锂离子电池供应链产品碳足迹的核算优先考虑使用出口地区的法律法规要求。</w:t>
      </w:r>
    </w:p>
    <w:p w14:paraId="65835537">
      <w:pPr>
        <w:pStyle w:val="166"/>
      </w:pPr>
      <w:r>
        <w:rPr>
          <w:rFonts w:hint="eastAsia"/>
        </w:rPr>
        <w:t>产品碳足迹的量化阶段不允许碳抵消。</w:t>
      </w:r>
    </w:p>
    <w:p w14:paraId="30416520">
      <w:pPr>
        <w:pStyle w:val="166"/>
      </w:pPr>
      <w:r>
        <w:rPr>
          <w:rFonts w:hint="eastAsia"/>
        </w:rPr>
        <w:t>锂离子电池企业供应商向采购部门提供产品碳足迹核算报告，内容应包括(但不限于)产品碳足迹核算过程及结果等。在不披露机密数据的情况下，供应商宜按第7条核算方法向采购商提供碳足迹计算模型及最终结果数据。</w:t>
      </w:r>
    </w:p>
    <w:p w14:paraId="79F75E4C">
      <w:pPr>
        <w:pStyle w:val="166"/>
      </w:pPr>
      <w:r>
        <w:rPr>
          <w:rFonts w:hint="eastAsia"/>
        </w:rPr>
        <w:t>供应链产品碳足迹核算宜采用层层管控的模式，下游企业逐级向上游供应商提出碳核算要求。</w:t>
      </w:r>
    </w:p>
    <w:p w14:paraId="73C027A8">
      <w:pPr>
        <w:pStyle w:val="166"/>
      </w:pPr>
      <w:r>
        <w:rPr>
          <w:rFonts w:hint="eastAsia"/>
        </w:rPr>
        <w:t>对于关键性原材料的生产，若没有其它来源和生产方式的证明，应采用保守的核算方法。</w:t>
      </w:r>
    </w:p>
    <w:p w14:paraId="126367D9">
      <w:pPr>
        <w:pStyle w:val="166"/>
      </w:pPr>
      <w:r>
        <w:rPr>
          <w:rFonts w:hint="eastAsia"/>
        </w:rPr>
        <w:t>关于合成石墨与天然石墨的假设、伟晶岩（如锂辉石）中的锂与卤水中的锂的假设，遵循最坏情况的计算。</w:t>
      </w:r>
    </w:p>
    <w:p w14:paraId="0545FCE4">
      <w:pPr>
        <w:pStyle w:val="105"/>
        <w:spacing w:before="312" w:after="312"/>
      </w:pPr>
      <w:r>
        <w:rPr>
          <w:rFonts w:hint="eastAsia"/>
        </w:rPr>
        <w:t>产品碳足迹功能单位</w:t>
      </w:r>
    </w:p>
    <w:p w14:paraId="57BCBD77">
      <w:pPr>
        <w:pStyle w:val="57"/>
        <w:ind w:firstLine="420"/>
      </w:pPr>
      <w:r>
        <w:rPr>
          <w:rFonts w:hint="eastAsia"/>
        </w:rPr>
        <w:t>由于上游原材料产品众多且复杂，功能单元不做具体规定，宜匹配锂离子电池产品功能单位来定义，或以单位质量产品来定义。</w:t>
      </w:r>
    </w:p>
    <w:p w14:paraId="165FC875">
      <w:pPr>
        <w:pStyle w:val="182"/>
      </w:pPr>
      <w:r>
        <w:rPr>
          <w:rFonts w:hint="eastAsia"/>
        </w:rPr>
        <w:t>石墨产品的功能单位定义为千克（kg）；隔膜产品的功能单位定义为平方米（m</w:t>
      </w:r>
      <w:r>
        <w:rPr>
          <w:rFonts w:hint="eastAsia"/>
          <w:vertAlign w:val="superscript"/>
        </w:rPr>
        <w:t>2</w:t>
      </w:r>
      <w:r>
        <w:rPr>
          <w:rFonts w:hint="eastAsia"/>
        </w:rPr>
        <w:t>）。</w:t>
      </w:r>
    </w:p>
    <w:p w14:paraId="4FC625DC">
      <w:pPr>
        <w:pStyle w:val="105"/>
        <w:spacing w:before="312" w:after="312"/>
      </w:pPr>
      <w:r>
        <w:rPr>
          <w:rFonts w:hint="eastAsia"/>
        </w:rPr>
        <w:t>系统边界</w:t>
      </w:r>
    </w:p>
    <w:p w14:paraId="2A4BF482">
      <w:pPr>
        <w:pStyle w:val="163"/>
        <w:ind w:left="0"/>
      </w:pPr>
      <w:r>
        <w:rPr>
          <w:rFonts w:hint="eastAsia"/>
        </w:rPr>
        <w:t>供应链企业碳排放核算以企业法人或视同法人的独立核算单位为边界,核算和报告其生产系统产生的温室气体排放。生产系统包括主要生产系统、辅助生产系统及直接为生产服务的附属生产系统,其中辅助生产系统包括动力、供电、供水、化验、机修、库房、运输等,附属生产系统包括生产指挥系统(厂部)和厂区内为生产服务的部门和单位(如职工食堂、车间浴室、保健站等)。其中排放源</w:t>
      </w:r>
      <w:r>
        <w:t>包括燃料燃烧排放</w:t>
      </w:r>
      <w:r>
        <w:rPr>
          <w:rFonts w:hint="eastAsia"/>
        </w:rPr>
        <w:t>，</w:t>
      </w:r>
      <w:r>
        <w:t>过程排放,购入的电力、热力产生的排放</w:t>
      </w:r>
      <w:r>
        <w:rPr>
          <w:rFonts w:hint="eastAsia"/>
        </w:rPr>
        <w:t>，</w:t>
      </w:r>
      <w:r>
        <w:t>输出的电力、热力产生的排放等。</w:t>
      </w:r>
      <w:r>
        <w:rPr>
          <w:rFonts w:hint="eastAsia"/>
        </w:rPr>
        <w:t>具体可参见附录A。</w:t>
      </w:r>
    </w:p>
    <w:p w14:paraId="203731E9">
      <w:pPr>
        <w:pStyle w:val="163"/>
        <w:ind w:left="0"/>
      </w:pPr>
      <w:r>
        <w:rPr>
          <w:rFonts w:hint="eastAsia"/>
        </w:rPr>
        <w:t>供应链产品碳足迹系统边界涵盖从原材料获取到产品离开制造工厂的产品碳足迹核算，并明确和解释用于建立核算边界的准则，如取舍准则等：</w:t>
      </w:r>
    </w:p>
    <w:p w14:paraId="24A39235">
      <w:pPr>
        <w:pStyle w:val="175"/>
      </w:pPr>
      <w:r>
        <w:rPr>
          <w:rFonts w:hint="eastAsia"/>
        </w:rPr>
        <w:t>材料获取阶段的核算范围，包括原生材料获取及加工过程，再生材料生产加工过程产生的碳排放以及材料的包装物、材料的运输过程产生的碳排放。</w:t>
      </w:r>
    </w:p>
    <w:p w14:paraId="5C4C0561">
      <w:pPr>
        <w:pStyle w:val="175"/>
      </w:pPr>
      <w:r>
        <w:rPr>
          <w:rFonts w:hint="eastAsia"/>
        </w:rPr>
        <w:t>原生材料获取及加工过程包括资源的获取和材料的生产过程，核算边界包括资源开采、加工提纯、生产制造等过程。</w:t>
      </w:r>
    </w:p>
    <w:p w14:paraId="0847F246">
      <w:pPr>
        <w:pStyle w:val="175"/>
      </w:pPr>
      <w:r>
        <w:rPr>
          <w:rFonts w:hint="eastAsia"/>
        </w:rPr>
        <w:t>再生材料生产加工过程包含由各类废物再生利用生产出锂离子电池可用的再生材料的加工过程。</w:t>
      </w:r>
    </w:p>
    <w:p w14:paraId="78C0F719">
      <w:pPr>
        <w:pStyle w:val="175"/>
      </w:pPr>
      <w:r>
        <w:rPr>
          <w:rFonts w:hint="eastAsia"/>
        </w:rPr>
        <w:t>各类材料获取阶段的包装物包括包装物从原材料获取到包装物生产、运输、包装物使用、包装物废弃阶段。对可以重复使用的包装物（如金属物流箱、安全箱等），可不纳入核算。</w:t>
      </w:r>
    </w:p>
    <w:p w14:paraId="1D0CA134">
      <w:pPr>
        <w:pStyle w:val="175"/>
      </w:pPr>
      <w:r>
        <w:rPr>
          <w:rFonts w:hint="eastAsia"/>
        </w:rPr>
        <w:t>各类材料从矿山开采到各级供应商之间的运输，包括运输工具能源消耗过程和各类储存场所能源消耗产生的碳排放。</w:t>
      </w:r>
    </w:p>
    <w:p w14:paraId="5958BADB">
      <w:pPr>
        <w:pStyle w:val="175"/>
      </w:pPr>
      <w:r>
        <w:rPr>
          <w:rFonts w:hint="eastAsia"/>
        </w:rPr>
        <w:t>产品生产阶段的运输过程核算不包括辅助系统运作、运输用车碳泄漏产生的直接排放（如制冷剂或天然气逸散）及运输用机在高空中形成凝结尾迹和卷云造成的额外影响。</w:t>
      </w:r>
    </w:p>
    <w:p w14:paraId="2F270CF7">
      <w:pPr>
        <w:pStyle w:val="57"/>
        <w:ind w:firstLine="0" w:firstLineChars="0"/>
        <w:jc w:val="center"/>
      </w:pPr>
      <w:r>
        <w:drawing>
          <wp:inline distT="0" distB="0" distL="0" distR="0">
            <wp:extent cx="5692775" cy="2315210"/>
            <wp:effectExtent l="0" t="0" r="3175" b="8890"/>
            <wp:docPr id="1739165531" name="图片 1" descr="形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65531" name="图片 1" descr="形状"/>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712841" cy="2323247"/>
                    </a:xfrm>
                    <a:prstGeom prst="rect">
                      <a:avLst/>
                    </a:prstGeom>
                    <a:noFill/>
                    <a:ln>
                      <a:noFill/>
                    </a:ln>
                  </pic:spPr>
                </pic:pic>
              </a:graphicData>
            </a:graphic>
          </wp:inline>
        </w:drawing>
      </w:r>
    </w:p>
    <w:p w14:paraId="28162AEF">
      <w:pPr>
        <w:pStyle w:val="115"/>
        <w:spacing w:before="156" w:after="156"/>
      </w:pPr>
      <w:r>
        <w:rPr>
          <w:rFonts w:hint="eastAsia"/>
        </w:rPr>
        <w:t>锂离子电池企业上游供应链产品</w:t>
      </w:r>
    </w:p>
    <w:p w14:paraId="5A0E45E1">
      <w:pPr>
        <w:pStyle w:val="105"/>
        <w:spacing w:before="312" w:after="312"/>
      </w:pPr>
      <w:r>
        <w:rPr>
          <w:rFonts w:hint="eastAsia"/>
        </w:rPr>
        <w:t>核算方法</w:t>
      </w:r>
    </w:p>
    <w:p w14:paraId="02B71DF8">
      <w:pPr>
        <w:pStyle w:val="106"/>
        <w:spacing w:before="156" w:after="156"/>
        <w:ind w:left="0"/>
      </w:pPr>
      <w:r>
        <w:rPr>
          <w:rFonts w:hint="eastAsia"/>
        </w:rPr>
        <w:t>企业碳排放核算</w:t>
      </w:r>
    </w:p>
    <w:p w14:paraId="5D6BCBFF">
      <w:pPr>
        <w:pStyle w:val="66"/>
        <w:spacing w:before="156" w:after="156"/>
      </w:pPr>
      <w:r>
        <w:rPr>
          <w:rFonts w:hint="eastAsia"/>
        </w:rPr>
        <w:t>企业碳排放总量</w:t>
      </w:r>
    </w:p>
    <w:p w14:paraId="738E1629">
      <w:pPr>
        <w:pStyle w:val="57"/>
        <w:ind w:firstLine="420"/>
      </w:pPr>
      <w:r>
        <w:rPr>
          <w:rFonts w:hint="eastAsia"/>
        </w:rPr>
        <w:t>锂离子电池上游供应链企业碳排放核算按公式（1），计算结果圆整（四舍五入）至小数点后两位。</w:t>
      </w:r>
    </w:p>
    <w:p w14:paraId="144A173D">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CE</m:t>
            </m:r>
            <m:ctrlPr>
              <w:rPr>
                <w:rFonts w:ascii="Cambria Math" w:hAnsi="Cambria Math"/>
                <w:i/>
              </w:rPr>
            </m:ctrlPr>
          </m:e>
          <m:sub>
            <m:r>
              <m:rPr/>
              <w:rPr>
                <w:rFonts w:hint="eastAsia" w:ascii="Cambria Math" w:hAnsi="Cambria Math"/>
              </w:rPr>
              <m:t>total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C</m:t>
            </m:r>
            <m:r>
              <m:rPr/>
              <w:rPr>
                <w:rFonts w:hint="eastAsia" w:ascii="Cambria Math" w:hAnsi="Cambria Math"/>
              </w:rPr>
              <m:t>E</m:t>
            </m:r>
            <m:ctrlPr>
              <w:rPr>
                <w:rFonts w:ascii="Cambria Math" w:hAnsi="Cambria Math"/>
                <w:i/>
              </w:rPr>
            </m:ctrlPr>
          </m:e>
          <m:sub>
            <m:r>
              <m:rPr/>
              <w:rPr>
                <w:rFonts w:hint="eastAsia" w:ascii="Cambria Math" w:hAnsi="Cambria Math"/>
              </w:rPr>
              <m:t>Fuel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CE</m:t>
            </m:r>
            <m:ctrlPr>
              <w:rPr>
                <w:rFonts w:ascii="Cambria Math" w:hAnsi="Cambria Math"/>
                <w:i/>
              </w:rPr>
            </m:ctrlPr>
          </m:e>
          <m:sub>
            <m:r>
              <m:rPr/>
              <w:rPr>
                <w:rFonts w:hint="eastAsia" w:ascii="Cambria Math" w:hAnsi="Cambria Math"/>
              </w:rPr>
              <m:t>process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CE</m:t>
            </m:r>
            <m:ctrlPr>
              <w:rPr>
                <w:rFonts w:ascii="Cambria Math" w:hAnsi="Cambria Math"/>
                <w:i/>
              </w:rPr>
            </m:ctrlPr>
          </m:e>
          <m:sub>
            <m:r>
              <m:rPr/>
              <w:rPr>
                <w:rFonts w:hint="eastAsia" w:ascii="Cambria Math" w:hAnsi="Cambria Math"/>
              </w:rPr>
              <m:t>Electricity</m:t>
            </m:r>
            <m:ctrlPr>
              <w:rPr>
                <w:rFonts w:ascii="Cambria Math" w:hAnsi="Cambria Math"/>
                <w:i/>
              </w:rPr>
            </m:ctrlPr>
          </m:sub>
        </m:sSub>
        <m:r>
          <m:rPr/>
          <w:rPr>
            <w:rFonts w:ascii="Cambria Math" w:hAnsi="Cambria Math"/>
          </w:rPr>
          <m:t>+</m:t>
        </m:r>
        <m:r>
          <m:rPr/>
          <w:rPr>
            <w:rFonts w:hint="eastAsia" w:ascii="Cambria Math" w:hAnsi="Cambria Math"/>
          </w:rPr>
          <m:t>C</m:t>
        </m:r>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hint="eastAsia" w:ascii="Cambria Math" w:hAnsi="Cambria Math"/>
              </w:rPr>
              <m:t>Heat</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CE</m:t>
            </m:r>
            <m:ctrlPr>
              <w:rPr>
                <w:rFonts w:ascii="Cambria Math" w:hAnsi="Cambria Math"/>
                <w:i/>
              </w:rPr>
            </m:ctrlPr>
          </m:e>
          <m:sub>
            <m:r>
              <m:rPr/>
              <w:rPr>
                <w:rFonts w:hint="eastAsia" w:ascii="Cambria Math" w:hAnsi="Cambria Math"/>
              </w:rPr>
              <m:t>Else</m:t>
            </m:r>
            <m:ctrlPr>
              <w:rPr>
                <w:rFonts w:ascii="Cambria Math" w:hAnsi="Cambria Math"/>
                <w:i/>
              </w:rPr>
            </m:ctrlPr>
          </m:sub>
        </m:sSub>
      </m:oMath>
      <w:r>
        <w:rPr>
          <w:rFonts w:hint="eastAsia" w:ascii="微软雅黑" w:hAnsi="微软雅黑" w:eastAsia="微软雅黑"/>
        </w:rPr>
        <w:tab/>
      </w:r>
      <w:r>
        <w:t>(</w:t>
      </w:r>
      <w:r>
        <w:fldChar w:fldCharType="begin"/>
      </w:r>
      <w:r>
        <w:instrText xml:space="preserve"> AUTONUM </w:instrText>
      </w:r>
      <w:r>
        <w:fldChar w:fldCharType="end"/>
      </w:r>
      <w:r>
        <w:t>)</w:t>
      </w:r>
    </w:p>
    <w:p w14:paraId="0D628A70">
      <w:pPr>
        <w:pStyle w:val="56"/>
        <w:ind w:firstLine="420"/>
      </w:pPr>
      <w:r>
        <w:rPr>
          <w:rFonts w:hint="eastAsia"/>
        </w:rPr>
        <w:t>式中：</w:t>
      </w:r>
    </w:p>
    <w:p w14:paraId="18EF741F">
      <w:pPr>
        <w:pStyle w:val="57"/>
        <w:ind w:firstLine="420"/>
        <w:rPr>
          <w:iCs/>
        </w:rPr>
      </w:pPr>
      <w:r>
        <w:rPr>
          <w:rFonts w:hint="eastAsia"/>
          <w:i/>
          <w:iCs/>
        </w:rPr>
        <w:t>CE</w:t>
      </w:r>
      <w:r>
        <w:rPr>
          <w:rFonts w:hint="eastAsia"/>
          <w:i/>
          <w:iCs/>
          <w:vertAlign w:val="subscript"/>
        </w:rPr>
        <w:t xml:space="preserve">total  </w:t>
      </w:r>
      <w:r>
        <w:rPr>
          <w:rFonts w:hint="eastAsia"/>
          <w:i/>
          <w:iCs/>
          <w:vertAlign w:val="subscript"/>
        </w:rPr>
        <w:tab/>
      </w:r>
      <w:r>
        <w:rPr>
          <w:rFonts w:hint="eastAsia"/>
          <w:i/>
          <w:iCs/>
          <w:vertAlign w:val="subscript"/>
        </w:rPr>
        <w:t xml:space="preserve"> </w:t>
      </w:r>
      <w:r>
        <w:t>——</w:t>
      </w:r>
      <w:r>
        <w:rPr>
          <w:rFonts w:hint="eastAsia"/>
        </w:rPr>
        <w:t>供应链企业生产活动产生的总温室气体排放量，单</w:t>
      </w:r>
      <w:r>
        <w:rPr>
          <w:rFonts w:hint="eastAsia"/>
          <w:iCs/>
        </w:rPr>
        <w:t>位为吨二氧化碳当量（tCO</w:t>
      </w:r>
      <w:r>
        <w:rPr>
          <w:rFonts w:hint="eastAsia"/>
          <w:iCs/>
          <w:vertAlign w:val="subscript"/>
        </w:rPr>
        <w:t>2</w:t>
      </w:r>
      <w:r>
        <w:rPr>
          <w:rFonts w:hint="eastAsia"/>
          <w:iCs/>
        </w:rPr>
        <w:t>e）；</w:t>
      </w:r>
    </w:p>
    <w:p w14:paraId="2FA2E2AC">
      <w:pPr>
        <w:pStyle w:val="57"/>
        <w:ind w:firstLine="420"/>
        <w:rPr>
          <w:iCs/>
        </w:rPr>
      </w:pPr>
      <w:r>
        <w:rPr>
          <w:rFonts w:hint="eastAsia"/>
          <w:i/>
          <w:iCs/>
        </w:rPr>
        <w:t>CC</w:t>
      </w:r>
      <w:r>
        <w:rPr>
          <w:i/>
          <w:iCs/>
        </w:rPr>
        <w:t>E</w:t>
      </w:r>
      <w:r>
        <w:rPr>
          <w:i/>
          <w:iCs/>
          <w:vertAlign w:val="subscript"/>
        </w:rPr>
        <w:t>fuel</w:t>
      </w:r>
      <w:r>
        <w:rPr>
          <w:rFonts w:hint="eastAsia"/>
          <w:i/>
          <w:iCs/>
          <w:vertAlign w:val="subscript"/>
        </w:rPr>
        <w:tab/>
      </w:r>
      <w:r>
        <w:t>——</w:t>
      </w:r>
      <w:r>
        <w:rPr>
          <w:rFonts w:hint="eastAsia"/>
        </w:rPr>
        <w:t>供应链</w:t>
      </w:r>
      <w:r>
        <w:rPr>
          <w:rFonts w:hint="eastAsia"/>
          <w:iCs/>
        </w:rPr>
        <w:t>企业消耗的化石燃料燃烧活动产生的总温室气体排放量，单位为吨二氧化碳当量（tCO</w:t>
      </w:r>
      <w:r>
        <w:rPr>
          <w:rFonts w:hint="eastAsia"/>
          <w:iCs/>
          <w:vertAlign w:val="subscript"/>
        </w:rPr>
        <w:t>2</w:t>
      </w:r>
      <w:r>
        <w:rPr>
          <w:rFonts w:hint="eastAsia"/>
          <w:iCs/>
        </w:rPr>
        <w:t>e）；</w:t>
      </w:r>
    </w:p>
    <w:p w14:paraId="5DF8B7EA">
      <w:pPr>
        <w:pStyle w:val="57"/>
        <w:ind w:firstLine="420"/>
      </w:pPr>
      <w:r>
        <w:rPr>
          <w:rFonts w:hint="eastAsia"/>
          <w:i/>
          <w:iCs/>
        </w:rPr>
        <w:t>C</w:t>
      </w:r>
      <w:r>
        <w:rPr>
          <w:i/>
          <w:iCs/>
        </w:rPr>
        <w:t>E</w:t>
      </w:r>
      <w:r>
        <w:rPr>
          <w:rFonts w:hint="eastAsia"/>
          <w:i/>
          <w:iCs/>
          <w:vertAlign w:val="subscript"/>
        </w:rPr>
        <w:t>Process</w:t>
      </w:r>
      <w:r>
        <w:rPr>
          <w:rFonts w:hint="eastAsia"/>
          <w:i/>
          <w:iCs/>
          <w:vertAlign w:val="subscript"/>
        </w:rPr>
        <w:tab/>
      </w:r>
      <w:r>
        <w:t>——</w:t>
      </w:r>
      <w:r>
        <w:rPr>
          <w:rFonts w:hint="eastAsia"/>
        </w:rPr>
        <w:t>供应链</w:t>
      </w:r>
      <w:r>
        <w:rPr>
          <w:rFonts w:hint="eastAsia"/>
          <w:iCs/>
        </w:rPr>
        <w:t>企业生产过程的温室气体排放量，单位为吨二氧化碳当量（tCO</w:t>
      </w:r>
      <w:r>
        <w:rPr>
          <w:rFonts w:hint="eastAsia"/>
          <w:iCs/>
          <w:vertAlign w:val="subscript"/>
        </w:rPr>
        <w:t>2</w:t>
      </w:r>
      <w:r>
        <w:rPr>
          <w:rFonts w:hint="eastAsia"/>
          <w:iCs/>
        </w:rPr>
        <w:t>e）；</w:t>
      </w:r>
    </w:p>
    <w:p w14:paraId="533DFEAA">
      <w:pPr>
        <w:pStyle w:val="57"/>
        <w:ind w:firstLine="420"/>
        <w:rPr>
          <w:iCs/>
        </w:rPr>
      </w:pPr>
      <w:r>
        <w:rPr>
          <w:rFonts w:hint="eastAsia"/>
          <w:i/>
          <w:iCs/>
        </w:rPr>
        <w:t>C</w:t>
      </w:r>
      <w:r>
        <w:rPr>
          <w:i/>
          <w:iCs/>
        </w:rPr>
        <w:t>E</w:t>
      </w:r>
      <w:r>
        <w:rPr>
          <w:i/>
          <w:iCs/>
          <w:vertAlign w:val="subscript"/>
        </w:rPr>
        <w:t>Electricity</w:t>
      </w:r>
      <w:r>
        <w:rPr>
          <w:rFonts w:hint="eastAsia"/>
          <w:i/>
          <w:iCs/>
          <w:vertAlign w:val="subscript"/>
        </w:rPr>
        <w:tab/>
      </w:r>
      <w:r>
        <w:rPr>
          <w:rFonts w:hint="eastAsia"/>
          <w:i/>
          <w:iCs/>
          <w:vertAlign w:val="subscript"/>
        </w:rPr>
        <w:tab/>
      </w:r>
      <w:r>
        <w:rPr>
          <w:iCs/>
        </w:rPr>
        <w:t>——</w:t>
      </w:r>
      <w:r>
        <w:rPr>
          <w:rFonts w:hint="eastAsia"/>
          <w:iCs/>
        </w:rPr>
        <w:t>企业净购入电力产生的温室气体排放量，单位为吨二氧化碳当量（tCO</w:t>
      </w:r>
      <w:r>
        <w:rPr>
          <w:rFonts w:hint="eastAsia"/>
          <w:iCs/>
          <w:vertAlign w:val="subscript"/>
        </w:rPr>
        <w:t>2</w:t>
      </w:r>
      <w:r>
        <w:rPr>
          <w:rFonts w:hint="eastAsia"/>
          <w:iCs/>
        </w:rPr>
        <w:t>e）；</w:t>
      </w:r>
    </w:p>
    <w:p w14:paraId="160D8F16">
      <w:pPr>
        <w:pStyle w:val="57"/>
        <w:ind w:firstLine="420"/>
        <w:rPr>
          <w:iCs/>
        </w:rPr>
      </w:pPr>
      <w:r>
        <w:rPr>
          <w:rFonts w:hint="eastAsia"/>
          <w:i/>
          <w:iCs/>
        </w:rPr>
        <w:t>C</w:t>
      </w:r>
      <w:r>
        <w:rPr>
          <w:i/>
          <w:iCs/>
        </w:rPr>
        <w:t>E</w:t>
      </w:r>
      <w:r>
        <w:rPr>
          <w:i/>
          <w:iCs/>
          <w:vertAlign w:val="subscript"/>
        </w:rPr>
        <w:t>Heat</w:t>
      </w:r>
      <w:r>
        <w:rPr>
          <w:iCs/>
        </w:rPr>
        <w:t>——</w:t>
      </w:r>
      <w:r>
        <w:rPr>
          <w:rFonts w:hint="eastAsia"/>
          <w:iCs/>
        </w:rPr>
        <w:t>企业净购入热力产生的温室气体排放量，单位为吨二氧化碳当量（tCO</w:t>
      </w:r>
      <w:r>
        <w:rPr>
          <w:rFonts w:hint="eastAsia"/>
          <w:iCs/>
          <w:vertAlign w:val="subscript"/>
        </w:rPr>
        <w:t>2</w:t>
      </w:r>
      <w:r>
        <w:rPr>
          <w:rFonts w:hint="eastAsia"/>
          <w:iCs/>
        </w:rPr>
        <w:t>e）；</w:t>
      </w:r>
    </w:p>
    <w:p w14:paraId="7A102E55">
      <w:pPr>
        <w:pStyle w:val="57"/>
        <w:ind w:firstLine="420"/>
      </w:pPr>
      <w:r>
        <w:rPr>
          <w:rFonts w:hint="eastAsia"/>
          <w:i/>
          <w:iCs/>
        </w:rPr>
        <w:t>C</w:t>
      </w:r>
      <w:r>
        <w:rPr>
          <w:i/>
          <w:iCs/>
        </w:rPr>
        <w:t>E</w:t>
      </w:r>
      <w:r>
        <w:rPr>
          <w:rFonts w:hint="eastAsia"/>
          <w:i/>
          <w:iCs/>
          <w:vertAlign w:val="subscript"/>
        </w:rPr>
        <w:t>Else</w:t>
      </w:r>
      <w:r>
        <w:rPr>
          <w:iCs/>
        </w:rPr>
        <w:t>——</w:t>
      </w:r>
      <w:r>
        <w:rPr>
          <w:rFonts w:hint="eastAsia" w:hAnsi="宋体"/>
        </w:rPr>
        <w:t>供应链上游供应和下游销售产生的间接</w:t>
      </w:r>
      <w:r>
        <w:rPr>
          <w:rFonts w:hint="eastAsia"/>
          <w:iCs/>
        </w:rPr>
        <w:t>温室气体排放量，单位为吨二氧化碳当量（tCO</w:t>
      </w:r>
      <w:r>
        <w:rPr>
          <w:rFonts w:hint="eastAsia"/>
          <w:iCs/>
          <w:vertAlign w:val="subscript"/>
        </w:rPr>
        <w:t>2</w:t>
      </w:r>
      <w:r>
        <w:rPr>
          <w:rFonts w:hint="eastAsia"/>
          <w:iCs/>
        </w:rPr>
        <w:t>e）。</w:t>
      </w:r>
    </w:p>
    <w:p w14:paraId="76C44F6F">
      <w:pPr>
        <w:pStyle w:val="66"/>
        <w:spacing w:before="156" w:after="156"/>
      </w:pPr>
      <w:r>
        <w:rPr>
          <w:rFonts w:hint="eastAsia"/>
        </w:rPr>
        <w:t>燃料燃烧排放</w:t>
      </w:r>
    </w:p>
    <w:p w14:paraId="7C4F18F7">
      <w:pPr>
        <w:pStyle w:val="57"/>
        <w:ind w:firstLine="420"/>
      </w:pPr>
      <w:r>
        <w:rPr>
          <w:rFonts w:hint="eastAsia"/>
        </w:rPr>
        <w:t>燃料燃烧活动产生的碳排放是企业核算和报告期内各种燃料（煤、天然气、汽油、和柴油等化石燃料）燃烧产生的温室气体排放量的加和，计算方法见公式（2）。计算结果圆整（四舍五入）至小数点后两位（下同）。</w:t>
      </w:r>
    </w:p>
    <w:p w14:paraId="221CF10A">
      <w:pPr>
        <w:pStyle w:val="114"/>
        <w:rPr>
          <w:rFonts w:hint="eastAsia"/>
        </w:rPr>
      </w:pPr>
      <w:r>
        <w:rPr>
          <w:rFonts w:hint="eastAsia"/>
        </w:rPr>
        <w:tab/>
      </w:r>
      <m:oMath>
        <m:sSub>
          <m:sSubPr>
            <m:ctrlPr>
              <w:rPr>
                <w:rFonts w:ascii="Cambria Math" w:hAnsi="Cambria Math"/>
                <w:i/>
              </w:rPr>
            </m:ctrlPr>
          </m:sSubPr>
          <m:e>
            <m:r>
              <m:rPr/>
              <w:rPr>
                <w:rFonts w:ascii="Cambria Math" w:hAnsi="Cambria Math"/>
              </w:rPr>
              <m:t>C</m:t>
            </m:r>
            <m:r>
              <m:rPr/>
              <w:rPr>
                <w:rFonts w:hint="eastAsia" w:ascii="Cambria Math" w:hAnsi="Cambria Math"/>
              </w:rPr>
              <m:t>E</m:t>
            </m:r>
            <m:ctrlPr>
              <w:rPr>
                <w:rFonts w:ascii="Cambria Math" w:hAnsi="Cambria Math"/>
                <w:i/>
              </w:rPr>
            </m:ctrlPr>
          </m:e>
          <m:sub>
            <m:r>
              <m:rPr/>
              <w:rPr>
                <w:rFonts w:hint="eastAsia" w:ascii="Cambria Math" w:hAnsi="Cambria Math"/>
              </w:rPr>
              <m:t>Fuel</m:t>
            </m:r>
            <m:ctrlPr>
              <w:rPr>
                <w:rFonts w:ascii="Cambria Math" w:hAnsi="Cambria Math"/>
                <w:i/>
              </w:rPr>
            </m:ctrlPr>
          </m:sub>
        </m:sSub>
        <m:r>
          <m:rPr/>
          <w:rPr>
            <w:rFonts w:ascii="Cambria Math" w:hAnsi="Cambria Math"/>
          </w:rPr>
          <m:t>=</m:t>
        </m:r>
        <m:nary>
          <m:naryPr>
            <m:chr m:val="∑"/>
            <m:limLoc m:val="undOvr"/>
            <m:supHide m:val="1"/>
            <m:ctrlPr>
              <w:rPr>
                <w:rFonts w:ascii="Cambria Math" w:hAnsi="Cambria Math"/>
                <w:i/>
              </w:rPr>
            </m:ctrlPr>
          </m:naryPr>
          <m:sub>
            <m:r>
              <m:rPr/>
              <w:rPr>
                <w:rFonts w:ascii="Cambria Math" w:hAnsi="Cambria Math"/>
              </w:rPr>
              <m:t>m</m:t>
            </m:r>
            <m:ctrlPr>
              <w:rPr>
                <w:rFonts w:ascii="Cambria Math" w:hAnsi="Cambria Math"/>
                <w:i/>
              </w:rPr>
            </m:ctrlPr>
          </m:sub>
          <m:sup>
            <m:ctrlPr>
              <w:rPr>
                <w:rFonts w:ascii="Cambria Math" w:hAnsi="Cambria Math"/>
                <w:i/>
              </w:rPr>
            </m:ctrlPr>
          </m:sup>
          <m:e>
            <m:r>
              <m:rPr/>
              <w:rPr>
                <w:rFonts w:ascii="Cambria Math" w:hAnsi="Cambria Math"/>
              </w:rPr>
              <m:t>(</m:t>
            </m:r>
            <m:sSub>
              <m:sSubPr>
                <m:ctrlPr>
                  <w:rPr>
                    <w:rFonts w:ascii="Cambria Math" w:hAnsi="Cambria Math"/>
                    <w:i/>
                  </w:rPr>
                </m:ctrlPr>
              </m:sSubPr>
              <m:e>
                <m:r>
                  <m:rPr/>
                  <w:rPr>
                    <w:rFonts w:ascii="Cambria Math" w:hAnsi="Cambria Math"/>
                  </w:rPr>
                  <m:t>AD</m:t>
                </m:r>
                <m:ctrlPr>
                  <w:rPr>
                    <w:rFonts w:ascii="Cambria Math" w:hAnsi="Cambria Math"/>
                    <w:i/>
                  </w:rPr>
                </m:ctrlPr>
              </m:e>
              <m:sub>
                <m:r>
                  <m:rPr/>
                  <w:rPr>
                    <w:rFonts w:ascii="Cambria Math" w:hAnsi="Cambria Math"/>
                  </w:rPr>
                  <m:t>m</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EF</m:t>
                </m:r>
                <m:ctrlPr>
                  <w:rPr>
                    <w:rFonts w:ascii="Cambria Math" w:hAnsi="Cambria Math"/>
                    <w:i/>
                  </w:rPr>
                </m:ctrlPr>
              </m:e>
              <m:sub>
                <m:r>
                  <m:rPr/>
                  <w:rPr>
                    <w:rFonts w:ascii="Cambria Math" w:hAnsi="Cambria Math"/>
                  </w:rPr>
                  <m:t>m</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GWP</m:t>
                </m:r>
                <m:ctrlPr>
                  <w:rPr>
                    <w:rFonts w:ascii="Cambria Math" w:hAnsi="Cambria Math"/>
                    <w:i/>
                  </w:rPr>
                </m:ctrlPr>
              </m:e>
              <m:sub>
                <m:r>
                  <m:rPr/>
                  <w:rPr>
                    <w:rFonts w:ascii="Cambria Math" w:hAnsi="Cambria Math"/>
                  </w:rPr>
                  <m:t>m, ℎ</m:t>
                </m:r>
                <m:ctrlPr>
                  <w:rPr>
                    <w:rFonts w:ascii="Cambria Math" w:hAnsi="Cambria Math"/>
                    <w:i/>
                  </w:rPr>
                </m:ctrlPr>
              </m:sub>
            </m:sSub>
            <m:r>
              <m:rPr/>
              <w:rPr>
                <w:rFonts w:ascii="Cambria Math" w:hAnsi="Cambria Math"/>
              </w:rPr>
              <m:t>)</m:t>
            </m:r>
            <m:ctrlPr>
              <w:rPr>
                <w:rFonts w:ascii="Cambria Math" w:hAnsi="Cambria Math"/>
                <w:i/>
              </w:rPr>
            </m:ctrlPr>
          </m:e>
        </m:nary>
      </m:oMath>
      <w:r>
        <w:rPr>
          <w:rFonts w:hint="eastAsia" w:ascii="微软雅黑" w:hAnsi="微软雅黑" w:eastAsia="微软雅黑"/>
        </w:rPr>
        <w:tab/>
      </w:r>
      <w:r>
        <w:t>(</w:t>
      </w:r>
      <w:r>
        <w:fldChar w:fldCharType="begin"/>
      </w:r>
      <w:r>
        <w:instrText xml:space="preserve"> AUTONUM </w:instrText>
      </w:r>
      <w:r>
        <w:fldChar w:fldCharType="end"/>
      </w:r>
      <w:r>
        <w:t>)</w:t>
      </w:r>
    </w:p>
    <w:p w14:paraId="3434C4F6">
      <w:pPr>
        <w:pStyle w:val="57"/>
        <w:ind w:firstLine="420"/>
      </w:pPr>
      <w:r>
        <w:rPr>
          <w:rFonts w:hint="eastAsia"/>
        </w:rPr>
        <w:t>式中：</w:t>
      </w:r>
    </w:p>
    <w:p w14:paraId="2B5C63D9">
      <w:pPr>
        <w:pStyle w:val="57"/>
        <w:ind w:firstLine="420"/>
        <w:rPr>
          <w:iCs/>
        </w:rPr>
      </w:pPr>
      <w:r>
        <w:rPr>
          <w:rFonts w:hint="eastAsia"/>
          <w:i/>
          <w:iCs/>
        </w:rPr>
        <w:t>CC</w:t>
      </w:r>
      <w:r>
        <w:rPr>
          <w:i/>
          <w:iCs/>
        </w:rPr>
        <w:t>E</w:t>
      </w:r>
      <w:r>
        <w:rPr>
          <w:i/>
          <w:iCs/>
          <w:vertAlign w:val="subscript"/>
        </w:rPr>
        <w:t>fuel</w:t>
      </w:r>
      <w:r>
        <w:t>——</w:t>
      </w:r>
      <w:r>
        <w:rPr>
          <w:rFonts w:hint="eastAsia"/>
          <w:iCs/>
        </w:rPr>
        <w:t>企业消耗的化石燃料燃烧活动产生的总温室气体排放量，单位为吨二氧化碳当量（tCO</w:t>
      </w:r>
      <w:r>
        <w:rPr>
          <w:rFonts w:hint="eastAsia"/>
          <w:iCs/>
          <w:vertAlign w:val="subscript"/>
        </w:rPr>
        <w:t>2</w:t>
      </w:r>
      <w:r>
        <w:rPr>
          <w:rFonts w:hint="eastAsia"/>
          <w:iCs/>
        </w:rPr>
        <w:t>e）；</w:t>
      </w:r>
    </w:p>
    <w:p w14:paraId="0E091FED">
      <w:pPr>
        <w:pStyle w:val="57"/>
        <w:ind w:firstLine="420"/>
        <w:rPr>
          <w:iCs/>
        </w:rPr>
      </w:pPr>
      <w:r>
        <w:rPr>
          <w:i/>
          <w:iCs/>
        </w:rPr>
        <w:t>AD</w:t>
      </w:r>
      <w:r>
        <w:rPr>
          <w:rFonts w:hint="eastAsia"/>
          <w:i/>
          <w:iCs/>
          <w:vertAlign w:val="subscript"/>
        </w:rPr>
        <w:t>m</w:t>
      </w:r>
      <w:r>
        <w:rPr>
          <w:rFonts w:hint="eastAsia"/>
          <w:i/>
          <w:iCs/>
          <w:vertAlign w:val="subscript"/>
        </w:rPr>
        <w:tab/>
      </w:r>
      <w:r>
        <w:t>——</w:t>
      </w:r>
      <w:r>
        <w:rPr>
          <w:rFonts w:hint="eastAsia"/>
          <w:iCs/>
        </w:rPr>
        <w:t>核算和报告期内第m种化石能源的消耗量，单位为立方米（m³）或吨（t）等；</w:t>
      </w:r>
    </w:p>
    <w:p w14:paraId="17FD8103">
      <w:pPr>
        <w:pStyle w:val="57"/>
        <w:ind w:firstLine="420"/>
        <w:rPr>
          <w:iCs/>
        </w:rPr>
      </w:pPr>
      <w:r>
        <w:rPr>
          <w:i/>
          <w:iCs/>
        </w:rPr>
        <w:t>EF</w:t>
      </w:r>
      <w:r>
        <w:rPr>
          <w:rFonts w:hint="eastAsia"/>
          <w:i/>
          <w:iCs/>
          <w:vertAlign w:val="subscript"/>
        </w:rPr>
        <w:t>m</w:t>
      </w:r>
      <w:r>
        <w:rPr>
          <w:rFonts w:hint="eastAsia"/>
          <w:i/>
          <w:iCs/>
          <w:vertAlign w:val="subscript"/>
        </w:rPr>
        <w:tab/>
      </w:r>
      <w:r>
        <w:t>——</w:t>
      </w:r>
      <w:r>
        <w:rPr>
          <w:rFonts w:hint="eastAsia"/>
          <w:iCs/>
        </w:rPr>
        <w:t>第m种化石燃料的产生第h种温室气体的排放因子，单位与活动数据的单位相匹配，见附录B；</w:t>
      </w:r>
    </w:p>
    <w:p w14:paraId="030AB9D2">
      <w:pPr>
        <w:pStyle w:val="57"/>
        <w:ind w:firstLine="420"/>
        <w:rPr>
          <w:i/>
          <w:iCs/>
        </w:rPr>
      </w:pPr>
      <w:r>
        <w:rPr>
          <w:i/>
          <w:iCs/>
        </w:rPr>
        <w:t>GWP</w:t>
      </w:r>
      <w:r>
        <w:rPr>
          <w:rFonts w:hint="eastAsia"/>
          <w:i/>
          <w:iCs/>
          <w:vertAlign w:val="subscript"/>
        </w:rPr>
        <w:t>m，h</w:t>
      </w:r>
      <w:r>
        <w:t>——</w:t>
      </w:r>
      <w:r>
        <w:rPr>
          <w:rFonts w:hint="eastAsia"/>
        </w:rPr>
        <w:t>第m种化石能源产生第h中温室气体的全球变暖潜势，数值取最新版IPCC评估报告提供的数值</w:t>
      </w:r>
      <w:r>
        <w:rPr>
          <w:rFonts w:hint="eastAsia"/>
          <w:i/>
          <w:iCs/>
        </w:rPr>
        <w:t>。</w:t>
      </w:r>
    </w:p>
    <w:p w14:paraId="61FE7FA8">
      <w:pPr>
        <w:pStyle w:val="66"/>
        <w:spacing w:before="156" w:after="156"/>
      </w:pPr>
      <w:r>
        <w:rPr>
          <w:rFonts w:hint="eastAsia"/>
        </w:rPr>
        <w:t>过程排放</w:t>
      </w:r>
    </w:p>
    <w:p w14:paraId="19CC213B">
      <w:pPr>
        <w:pStyle w:val="57"/>
        <w:ind w:firstLine="420"/>
      </w:pPr>
      <w:r>
        <w:rPr>
          <w:rFonts w:hint="eastAsia"/>
        </w:rPr>
        <w:t>过程排放主要包括逸散VOC气体经燃烧法产生的CO</w:t>
      </w:r>
      <w:r>
        <w:rPr>
          <w:rFonts w:hint="eastAsia"/>
          <w:vertAlign w:val="subscript"/>
        </w:rPr>
        <w:t>2</w:t>
      </w:r>
      <w:r>
        <w:rPr>
          <w:rFonts w:hint="eastAsia"/>
        </w:rPr>
        <w:t>排放、工业废水处理和厂区/宿舍区化粪池产生的CH</w:t>
      </w:r>
      <w:r>
        <w:rPr>
          <w:rFonts w:hint="eastAsia"/>
          <w:vertAlign w:val="subscript"/>
        </w:rPr>
        <w:t>4</w:t>
      </w:r>
      <w:r>
        <w:rPr>
          <w:rFonts w:hint="eastAsia"/>
        </w:rPr>
        <w:t>逸散排放以及灭火器、制冷设备和高压灭弧开关产生的SF</w:t>
      </w:r>
      <w:r>
        <w:rPr>
          <w:rFonts w:hint="eastAsia"/>
          <w:vertAlign w:val="subscript"/>
        </w:rPr>
        <w:t>6</w:t>
      </w:r>
      <w:r>
        <w:rPr>
          <w:rFonts w:hint="eastAsia"/>
        </w:rPr>
        <w:t>逸散排放等。</w:t>
      </w:r>
    </w:p>
    <w:p w14:paraId="30FE2364">
      <w:pPr>
        <w:pStyle w:val="57"/>
        <w:ind w:firstLine="420"/>
      </w:pPr>
      <w:r>
        <w:rPr>
          <w:rFonts w:hint="eastAsia"/>
        </w:rPr>
        <w:t>生产过程的温室气体排放量按照公式（3）进行计算。</w:t>
      </w:r>
    </w:p>
    <w:p w14:paraId="39827428">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CE</m:t>
            </m:r>
            <m:ctrlPr>
              <w:rPr>
                <w:rFonts w:ascii="Cambria Math" w:hAnsi="Cambria Math"/>
                <w:i/>
              </w:rPr>
            </m:ctrlPr>
          </m:e>
          <m:sub>
            <m:r>
              <m:rPr/>
              <w:rPr>
                <w:rFonts w:hint="eastAsia" w:ascii="Cambria Math" w:hAnsi="Cambria Math"/>
              </w:rPr>
              <m:t>process</m:t>
            </m:r>
            <m:ctrlPr>
              <w:rPr>
                <w:rFonts w:ascii="Cambria Math" w:hAnsi="Cambria Math"/>
                <w:i/>
              </w:rPr>
            </m:ctrlPr>
          </m:sub>
        </m:sSub>
        <m:r>
          <m:rPr/>
          <w:rPr>
            <w:rFonts w:ascii="Cambria Math" w:hAnsi="Cambria Math"/>
          </w:rPr>
          <m:t>=</m:t>
        </m:r>
        <m:nary>
          <m:naryPr>
            <m:chr m:val="∑"/>
            <m:limLoc m:val="undOvr"/>
            <m:supHide m:val="1"/>
            <m:ctrlPr>
              <w:rPr>
                <w:rFonts w:ascii="Cambria Math" w:hAnsi="Cambria Math"/>
                <w:i/>
              </w:rPr>
            </m:ctrlPr>
          </m:naryPr>
          <m:sub>
            <m:r>
              <m:rPr/>
              <w:rPr>
                <w:rFonts w:hint="eastAsia"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hint="eastAsia" w:ascii="Cambria Math" w:hAnsi="Cambria Math"/>
                  </w:rPr>
                  <m:t>Process，i</m:t>
                </m:r>
                <m:ctrlPr>
                  <w:rPr>
                    <w:rFonts w:ascii="Cambria Math" w:hAnsi="Cambria Math"/>
                    <w:i/>
                  </w:rPr>
                </m:ctrlPr>
              </m:sub>
            </m:sSub>
            <m:ctrlPr>
              <w:rPr>
                <w:rFonts w:ascii="Cambria Math" w:hAnsi="Cambria Math"/>
                <w:i/>
              </w:rPr>
            </m:ctrlPr>
          </m:e>
        </m:nary>
      </m:oMath>
      <w:r>
        <w:rPr>
          <w:rFonts w:hint="eastAsia" w:ascii="微软雅黑" w:hAnsi="微软雅黑" w:eastAsia="微软雅黑"/>
        </w:rPr>
        <w:tab/>
      </w:r>
      <w:r>
        <w:t>(</w:t>
      </w:r>
      <w:r>
        <w:fldChar w:fldCharType="begin"/>
      </w:r>
      <w:r>
        <w:instrText xml:space="preserve"> AUTONUM </w:instrText>
      </w:r>
      <w:r>
        <w:fldChar w:fldCharType="end"/>
      </w:r>
      <w:r>
        <w:t>)</w:t>
      </w:r>
    </w:p>
    <w:p w14:paraId="4BCB8AE3">
      <w:pPr>
        <w:pStyle w:val="56"/>
        <w:ind w:firstLine="420"/>
      </w:pPr>
      <w:r>
        <w:rPr>
          <w:rFonts w:hint="eastAsia"/>
        </w:rPr>
        <w:t>式中：</w:t>
      </w:r>
    </w:p>
    <w:p w14:paraId="62A37040">
      <w:pPr>
        <w:pStyle w:val="57"/>
        <w:ind w:firstLine="420"/>
      </w:pPr>
      <w:r>
        <w:rPr>
          <w:rFonts w:hint="eastAsia"/>
          <w:i/>
          <w:iCs/>
        </w:rPr>
        <w:t>C</w:t>
      </w:r>
      <w:r>
        <w:rPr>
          <w:i/>
          <w:iCs/>
        </w:rPr>
        <w:t>E</w:t>
      </w:r>
      <w:r>
        <w:rPr>
          <w:rFonts w:hint="eastAsia"/>
          <w:i/>
          <w:iCs/>
          <w:vertAlign w:val="subscript"/>
        </w:rPr>
        <w:t>Process</w:t>
      </w:r>
      <w:r>
        <w:rPr>
          <w:rFonts w:hint="eastAsia"/>
          <w:i/>
          <w:iCs/>
          <w:vertAlign w:val="subscript"/>
        </w:rPr>
        <w:tab/>
      </w:r>
      <w:r>
        <w:t>——</w:t>
      </w:r>
      <w:r>
        <w:rPr>
          <w:rFonts w:hint="eastAsia"/>
          <w:iCs/>
        </w:rPr>
        <w:t>企业生产过程的温室气体排放量，单位为吨二氧化碳当量（tCO</w:t>
      </w:r>
      <w:r>
        <w:rPr>
          <w:rFonts w:hint="eastAsia"/>
          <w:iCs/>
          <w:vertAlign w:val="subscript"/>
        </w:rPr>
        <w:t>2</w:t>
      </w:r>
      <w:r>
        <w:rPr>
          <w:rFonts w:hint="eastAsia"/>
          <w:iCs/>
        </w:rPr>
        <w:t>e）；</w:t>
      </w:r>
    </w:p>
    <w:p w14:paraId="5C4AA8B8">
      <w:pPr>
        <w:pStyle w:val="57"/>
        <w:ind w:firstLine="420"/>
        <w:rPr>
          <w:iCs/>
        </w:rPr>
      </w:pPr>
      <w:r>
        <w:rPr>
          <w:i/>
          <w:iCs/>
        </w:rPr>
        <w:t>E</w:t>
      </w:r>
      <w:r>
        <w:rPr>
          <w:rFonts w:hint="eastAsia"/>
          <w:i/>
          <w:iCs/>
          <w:vertAlign w:val="subscript"/>
        </w:rPr>
        <w:t>Process,i</w:t>
      </w:r>
      <w:r>
        <w:rPr>
          <w:rFonts w:hint="eastAsia"/>
          <w:i/>
          <w:iCs/>
          <w:vertAlign w:val="subscript"/>
        </w:rPr>
        <w:tab/>
      </w:r>
      <w:r>
        <w:t>——</w:t>
      </w:r>
      <w:r>
        <w:rPr>
          <w:rFonts w:hint="eastAsia"/>
          <w:iCs/>
        </w:rPr>
        <w:t>企业生产过程的温室气体排放量，单位为吨二氧化碳当量（tCO</w:t>
      </w:r>
      <w:r>
        <w:rPr>
          <w:rFonts w:hint="eastAsia"/>
          <w:iCs/>
          <w:vertAlign w:val="subscript"/>
        </w:rPr>
        <w:t>2</w:t>
      </w:r>
      <w:r>
        <w:rPr>
          <w:rFonts w:hint="eastAsia"/>
          <w:iCs/>
        </w:rPr>
        <w:t>e）；</w:t>
      </w:r>
    </w:p>
    <w:p w14:paraId="37CDA4E4">
      <w:pPr>
        <w:pStyle w:val="57"/>
        <w:ind w:firstLine="420"/>
        <w:rPr>
          <w:iCs/>
        </w:rPr>
      </w:pPr>
      <w:r>
        <w:rPr>
          <w:rFonts w:hint="eastAsia"/>
          <w:i/>
          <w:iCs/>
        </w:rPr>
        <w:t>i</w:t>
      </w:r>
      <w:r>
        <w:rPr>
          <w:rFonts w:hint="eastAsia"/>
          <w:i/>
          <w:iCs/>
        </w:rPr>
        <w:tab/>
      </w:r>
      <w:r>
        <w:rPr>
          <w:rFonts w:hint="eastAsia"/>
          <w:i/>
          <w:iCs/>
        </w:rPr>
        <w:tab/>
      </w:r>
      <w:r>
        <w:t>——</w:t>
      </w:r>
      <w:r>
        <w:rPr>
          <w:rFonts w:hint="eastAsia"/>
        </w:rPr>
        <w:t>涉及温室气体排放的生</w:t>
      </w:r>
      <w:r>
        <w:rPr>
          <w:rFonts w:hint="eastAsia"/>
          <w:iCs/>
        </w:rPr>
        <w:t>产过程。</w:t>
      </w:r>
    </w:p>
    <w:p w14:paraId="024CF989">
      <w:pPr>
        <w:pStyle w:val="66"/>
        <w:spacing w:before="156" w:after="156"/>
      </w:pPr>
      <w:r>
        <w:rPr>
          <w:rFonts w:hint="eastAsia"/>
        </w:rPr>
        <w:t>购入电力产生的排放</w:t>
      </w:r>
    </w:p>
    <w:p w14:paraId="7164AF59">
      <w:pPr>
        <w:pStyle w:val="57"/>
        <w:ind w:firstLine="420"/>
      </w:pPr>
      <w:r>
        <w:rPr>
          <w:rFonts w:hint="eastAsia"/>
        </w:rPr>
        <w:t>购入的使用电力产生的温室气体排放量按照公式（4）进行计算。</w:t>
      </w:r>
    </w:p>
    <w:p w14:paraId="6C03A36C">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CE</m:t>
            </m:r>
            <m:ctrlPr>
              <w:rPr>
                <w:rFonts w:ascii="Cambria Math" w:hAnsi="Cambria Math"/>
                <w:i/>
              </w:rPr>
            </m:ctrlPr>
          </m:e>
          <m:sub>
            <m:r>
              <m:rPr/>
              <w:rPr>
                <w:rFonts w:hint="eastAsia" w:ascii="Cambria Math" w:hAnsi="Cambria Math"/>
              </w:rPr>
              <m:t>Electricity</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hint="eastAsia" w:ascii="Cambria Math" w:hAnsi="Cambria Math"/>
                  </w:rPr>
                  <m:t>AD</m:t>
                </m:r>
                <m:ctrlPr>
                  <w:rPr>
                    <w:rFonts w:ascii="Cambria Math" w:hAnsi="Cambria Math"/>
                    <w:i/>
                  </w:rPr>
                </m:ctrlPr>
              </m:e>
              <m:sub>
                <m:r>
                  <m:rPr/>
                  <w:rPr>
                    <w:rFonts w:hint="eastAsia" w:ascii="Cambria Math" w:hAnsi="Cambria Math"/>
                  </w:rPr>
                  <m:t>e</m:t>
                </m:r>
                <m:ctrlPr>
                  <w:rPr>
                    <w:rFonts w:ascii="Cambria Math" w:hAnsi="Cambria Math"/>
                    <w:i/>
                  </w:rPr>
                </m:ctrlPr>
              </m:sub>
            </m:sSub>
            <m:r>
              <m:rPr/>
              <w:rPr>
                <w:rFonts w:ascii="Cambria Math" w:hAnsi="Cambria Math"/>
              </w:rPr>
              <m:t>−</m:t>
            </m:r>
            <m:nary>
              <m:naryPr>
                <m:chr m:val="∑"/>
                <m:limLoc m:val="undOvr"/>
                <m:supHide m:val="1"/>
                <m:ctrlPr>
                  <w:rPr>
                    <w:rFonts w:ascii="Cambria Math" w:hAnsi="Cambria Math"/>
                    <w:i/>
                  </w:rPr>
                </m:ctrlPr>
              </m:naryPr>
              <m:sub>
                <m:r>
                  <m:rPr/>
                  <w:rPr>
                    <w:rFonts w:hint="eastAsia"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rPr>
                    </m:ctrlPr>
                  </m:sSubPr>
                  <m:e>
                    <m:r>
                      <m:rPr/>
                      <w:rPr>
                        <w:rFonts w:hint="eastAsia" w:ascii="Cambria Math" w:hAnsi="Cambria Math"/>
                      </w:rPr>
                      <m:t>AD</m:t>
                    </m:r>
                    <m:ctrlPr>
                      <w:rPr>
                        <w:rFonts w:ascii="Cambria Math" w:hAnsi="Cambria Math"/>
                        <w:i/>
                      </w:rPr>
                    </m:ctrlPr>
                  </m:e>
                  <m:sub>
                    <m:r>
                      <m:rPr/>
                      <w:rPr>
                        <w:rFonts w:hint="eastAsia" w:ascii="Cambria Math" w:hAnsi="Cambria Math"/>
                      </w:rPr>
                      <m:t>i</m:t>
                    </m:r>
                    <m:ctrlPr>
                      <w:rPr>
                        <w:rFonts w:ascii="Cambria Math" w:hAnsi="Cambria Math"/>
                        <w:i/>
                      </w:rPr>
                    </m:ctrlPr>
                  </m:sub>
                </m:sSub>
                <m:ctrlPr>
                  <w:rPr>
                    <w:rFonts w:ascii="Cambria Math" w:hAnsi="Cambria Math"/>
                    <w:i/>
                  </w:rPr>
                </m:ctrlPr>
              </m:e>
            </m:nary>
            <m:ctrlPr>
              <w:rPr>
                <w:rFonts w:ascii="Cambria Math" w:hAnsi="Cambria Math"/>
                <w:i/>
              </w:rPr>
            </m:ctrlPr>
          </m:e>
        </m:d>
        <m:r>
          <m:rPr/>
          <w:rPr>
            <w:rFonts w:ascii="Cambria Math" w:hAnsi="Cambria Math"/>
          </w:rPr>
          <m:t>×</m:t>
        </m:r>
        <m:r>
          <m:rPr/>
          <w:rPr>
            <w:rFonts w:hint="eastAsia" w:ascii="Cambria Math" w:hAnsi="Cambria Math"/>
          </w:rPr>
          <m:t>EF</m:t>
        </m:r>
      </m:oMath>
      <w:r>
        <w:rPr>
          <w:rFonts w:hint="eastAsia" w:ascii="微软雅黑" w:hAnsi="微软雅黑" w:eastAsia="微软雅黑"/>
        </w:rPr>
        <w:tab/>
      </w:r>
      <w:r>
        <w:t>(</w:t>
      </w:r>
      <w:r>
        <w:fldChar w:fldCharType="begin"/>
      </w:r>
      <w:r>
        <w:instrText xml:space="preserve"> AUTONUM </w:instrText>
      </w:r>
      <w:r>
        <w:fldChar w:fldCharType="end"/>
      </w:r>
      <w:r>
        <w:t>)</w:t>
      </w:r>
    </w:p>
    <w:p w14:paraId="7E011ED6">
      <w:pPr>
        <w:pStyle w:val="56"/>
        <w:ind w:firstLine="420"/>
      </w:pPr>
      <w:r>
        <w:rPr>
          <w:rFonts w:hint="eastAsia"/>
        </w:rPr>
        <w:t>式中：</w:t>
      </w:r>
    </w:p>
    <w:p w14:paraId="476FFAFC">
      <w:pPr>
        <w:pStyle w:val="57"/>
        <w:ind w:firstLine="420"/>
        <w:rPr>
          <w:iCs/>
        </w:rPr>
      </w:pPr>
      <m:oMath>
        <m:sSub>
          <m:sSubPr>
            <m:ctrlPr>
              <w:rPr>
                <w:rFonts w:ascii="Cambria Math" w:hAnsi="Cambria Math"/>
                <w:i/>
                <w:kern w:val="2"/>
                <w:szCs w:val="21"/>
              </w:rPr>
            </m:ctrlPr>
          </m:sSubPr>
          <m:e>
            <m:r>
              <m:rPr/>
              <w:rPr>
                <w:rFonts w:hint="eastAsia" w:ascii="Cambria Math" w:hAnsi="Cambria Math"/>
              </w:rPr>
              <m:t>CE</m:t>
            </m:r>
            <m:ctrlPr>
              <w:rPr>
                <w:rFonts w:ascii="Cambria Math" w:hAnsi="Cambria Math"/>
                <w:i/>
                <w:kern w:val="2"/>
                <w:szCs w:val="21"/>
              </w:rPr>
            </m:ctrlPr>
          </m:e>
          <m:sub>
            <m:r>
              <m:rPr/>
              <w:rPr>
                <w:rFonts w:hint="eastAsia" w:ascii="Cambria Math" w:hAnsi="Cambria Math"/>
              </w:rPr>
              <m:t>Electricity</m:t>
            </m:r>
            <m:ctrlPr>
              <w:rPr>
                <w:rFonts w:ascii="Cambria Math" w:hAnsi="Cambria Math"/>
                <w:i/>
                <w:kern w:val="2"/>
                <w:szCs w:val="21"/>
              </w:rPr>
            </m:ctrlPr>
          </m:sub>
        </m:sSub>
      </m:oMath>
      <w:r>
        <w:rPr>
          <w:iCs/>
        </w:rPr>
        <w:t>——</w:t>
      </w:r>
      <w:r>
        <w:rPr>
          <w:rFonts w:hint="eastAsia"/>
          <w:iCs/>
        </w:rPr>
        <w:t>企业净购入电力产生的温室气体排放量，单位为吨二氧化碳当量（tCO</w:t>
      </w:r>
      <w:r>
        <w:rPr>
          <w:rFonts w:hint="eastAsia"/>
          <w:iCs/>
          <w:vertAlign w:val="subscript"/>
        </w:rPr>
        <w:t>2</w:t>
      </w:r>
      <w:r>
        <w:rPr>
          <w:rFonts w:hint="eastAsia"/>
          <w:iCs/>
        </w:rPr>
        <w:t>e）；</w:t>
      </w:r>
    </w:p>
    <w:p w14:paraId="558CB5B6">
      <w:pPr>
        <w:pStyle w:val="57"/>
        <w:ind w:firstLine="420"/>
        <w:rPr>
          <w:iCs/>
        </w:rPr>
      </w:pPr>
      <w:r>
        <w:rPr>
          <w:i/>
          <w:iCs/>
        </w:rPr>
        <w:t>AD</w:t>
      </w:r>
      <w:r>
        <w:rPr>
          <w:rFonts w:hint="eastAsia"/>
          <w:i/>
          <w:iCs/>
          <w:vertAlign w:val="subscript"/>
        </w:rPr>
        <w:t>e</w:t>
      </w:r>
      <w:r>
        <w:rPr>
          <w:rFonts w:hint="eastAsia"/>
          <w:i/>
          <w:iCs/>
          <w:vertAlign w:val="subscript"/>
        </w:rPr>
        <w:tab/>
      </w:r>
      <w:r>
        <w:rPr>
          <w:rFonts w:hint="eastAsia"/>
          <w:i/>
          <w:iCs/>
          <w:vertAlign w:val="subscript"/>
        </w:rPr>
        <w:tab/>
      </w:r>
      <w:r>
        <w:rPr>
          <w:rFonts w:hint="eastAsia"/>
          <w:i/>
          <w:iCs/>
          <w:vertAlign w:val="subscript"/>
        </w:rPr>
        <w:t xml:space="preserve">   </w:t>
      </w:r>
      <w:r>
        <w:t>——</w:t>
      </w:r>
      <w:r>
        <w:rPr>
          <w:rFonts w:hint="eastAsia"/>
          <w:iCs/>
        </w:rPr>
        <w:t>核算和报告期内电力的消耗量，单位为千瓦时（kWh）；</w:t>
      </w:r>
    </w:p>
    <w:p w14:paraId="7E89BA26">
      <w:pPr>
        <w:pStyle w:val="57"/>
        <w:ind w:firstLine="420"/>
        <w:rPr>
          <w:iCs/>
        </w:rPr>
      </w:pPr>
      <w:r>
        <w:rPr>
          <w:i/>
          <w:iCs/>
        </w:rPr>
        <w:t>AD</w:t>
      </w:r>
      <w:r>
        <w:rPr>
          <w:i/>
          <w:iCs/>
          <w:vertAlign w:val="subscript"/>
        </w:rPr>
        <w:t>i</w:t>
      </w:r>
      <w:r>
        <w:rPr>
          <w:rFonts w:hint="eastAsia"/>
          <w:i/>
          <w:iCs/>
          <w:vertAlign w:val="subscript"/>
        </w:rPr>
        <w:tab/>
      </w:r>
      <w:r>
        <w:rPr>
          <w:rFonts w:hint="eastAsia"/>
          <w:i/>
          <w:iCs/>
          <w:vertAlign w:val="subscript"/>
        </w:rPr>
        <w:tab/>
      </w:r>
      <w:r>
        <w:rPr>
          <w:rFonts w:hint="eastAsia"/>
          <w:i/>
          <w:iCs/>
          <w:vertAlign w:val="subscript"/>
        </w:rPr>
        <w:t xml:space="preserve">  </w:t>
      </w:r>
      <w:r>
        <w:t>——</w:t>
      </w:r>
      <w:r>
        <w:rPr>
          <w:rFonts w:hint="eastAsia"/>
          <w:iCs/>
        </w:rPr>
        <w:t>核算和报告期内第i种通过市场化交易购入使用的非化石能源电力，包括风力发电、光伏发电、生物质发电、水力发电和核电等。报告主体应提供发电与用电双方签订的市场化交易合同，以及由电力交易中心或售电公司出具的交易结算凭证或绿色电力属性证书。交易结算凭证应载明在核算与报告周期内的结算电量及其项目类型、用电企业名称等。绿色电力属性证书载明的内容应包括项目名称、项目代码、项目类型、项目所在地、电量生产日期等。</w:t>
      </w:r>
    </w:p>
    <w:p w14:paraId="1F0F58AC">
      <w:pPr>
        <w:pStyle w:val="57"/>
        <w:ind w:firstLine="420"/>
        <w:rPr>
          <w:iCs/>
        </w:rPr>
      </w:pPr>
      <w:r>
        <w:rPr>
          <w:i/>
          <w:iCs/>
        </w:rPr>
        <w:t>EF</w:t>
      </w:r>
      <w:r>
        <w:rPr>
          <w:rFonts w:hint="eastAsia"/>
          <w:i/>
          <w:iCs/>
        </w:rPr>
        <w:tab/>
      </w:r>
      <w:r>
        <w:rPr>
          <w:rFonts w:hint="eastAsia"/>
          <w:i/>
          <w:iCs/>
        </w:rPr>
        <w:tab/>
      </w:r>
      <w:r>
        <w:t>——</w:t>
      </w:r>
      <w:r>
        <w:rPr>
          <w:rFonts w:hint="eastAsia"/>
          <w:iCs/>
        </w:rPr>
        <w:t>电力的温室气体排放因子，单位为吨二氧化碳当量每千瓦时（tCO</w:t>
      </w:r>
      <w:r>
        <w:rPr>
          <w:rFonts w:hint="eastAsia"/>
          <w:iCs/>
          <w:vertAlign w:val="subscript"/>
        </w:rPr>
        <w:t>2</w:t>
      </w:r>
      <w:r>
        <w:rPr>
          <w:rFonts w:hint="eastAsia"/>
          <w:iCs/>
        </w:rPr>
        <w:t>e/kWh）。电力温室气体排放因子选用国家主管部门最近年份公布的全国或区域电网排放因子。</w:t>
      </w:r>
      <w:r>
        <w:rPr>
          <w:rFonts w:hint="eastAsia"/>
        </w:rPr>
        <w:t>自发自用电力（核算与报告边界内光伏发电和风力发电）温室气体排放因子取0，即不产生温室气体排放。报告主体应提供自发自用电力的每月原始统计记录，并在核算报告中报告此部分电力的输入输出情况。</w:t>
      </w:r>
    </w:p>
    <w:p w14:paraId="41940C67">
      <w:pPr>
        <w:pStyle w:val="66"/>
        <w:spacing w:before="156" w:after="156"/>
      </w:pPr>
      <w:r>
        <w:rPr>
          <w:rFonts w:hint="eastAsia"/>
        </w:rPr>
        <w:t>购入热力产生的排放</w:t>
      </w:r>
    </w:p>
    <w:p w14:paraId="175E94DE">
      <w:pPr>
        <w:pStyle w:val="57"/>
        <w:ind w:firstLine="420"/>
      </w:pPr>
      <w:r>
        <w:rPr>
          <w:rFonts w:hint="eastAsia"/>
        </w:rPr>
        <w:t>净购入的生产用热力产生的温室气体排放量按照公式（5）进行计算。</w:t>
      </w:r>
    </w:p>
    <w:p w14:paraId="62CB0EF1">
      <w:pPr>
        <w:pStyle w:val="114"/>
        <w:rPr>
          <w:rFonts w:hint="eastAsia"/>
        </w:rPr>
      </w:pPr>
      <w:r>
        <w:rPr>
          <w:rFonts w:hint="eastAsia"/>
        </w:rPr>
        <w:tab/>
      </w:r>
      <m:oMath>
        <m:r>
          <m:rPr/>
          <w:rPr>
            <w:rFonts w:hint="eastAsia" w:ascii="Cambria Math" w:hAnsi="Cambria Math"/>
          </w:rPr>
          <m:t>C</m:t>
        </m:r>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hint="eastAsia" w:ascii="Cambria Math" w:hAnsi="Cambria Math"/>
              </w:rPr>
              <m:t>Heat</m:t>
            </m:r>
            <m:ctrlPr>
              <w:rPr>
                <w:rFonts w:ascii="Cambria Math" w:hAnsi="Cambria Math"/>
                <w:i/>
              </w:rPr>
            </m:ctrlPr>
          </m:sub>
        </m:sSub>
        <m:r>
          <m:rPr/>
          <w:rPr>
            <w:rFonts w:ascii="Cambria Math" w:hAnsi="Cambria Math"/>
          </w:rPr>
          <m:t>=</m:t>
        </m:r>
        <m:nary>
          <m:naryPr>
            <m:chr m:val="∑"/>
            <m:limLoc m:val="undOvr"/>
            <m:supHide m:val="1"/>
            <m:ctrlPr>
              <w:rPr>
                <w:rFonts w:ascii="Cambria Math" w:hAnsi="Cambria Math"/>
                <w:i/>
              </w:rPr>
            </m:ctrlPr>
          </m:naryPr>
          <m:sub>
            <m:r>
              <m:rPr/>
              <w:rPr>
                <w:rFonts w:hint="eastAsia" w:ascii="Cambria Math" w:hAnsi="Cambria Math"/>
              </w:rPr>
              <m:t>n</m:t>
            </m:r>
            <m:ctrlPr>
              <w:rPr>
                <w:rFonts w:ascii="Cambria Math" w:hAnsi="Cambria Math"/>
                <w:i/>
              </w:rPr>
            </m:ctrlPr>
          </m:sub>
          <m:sup>
            <m:ctrlPr>
              <w:rPr>
                <w:rFonts w:ascii="Cambria Math" w:hAnsi="Cambria Math"/>
                <w:i/>
              </w:rPr>
            </m:ctrlPr>
          </m:sup>
          <m:e>
            <m:d>
              <m:dPr>
                <m:ctrlPr>
                  <w:rPr>
                    <w:rFonts w:ascii="Cambria Math" w:hAnsi="Cambria Math"/>
                    <w:i/>
                  </w:rPr>
                </m:ctrlPr>
              </m:dPr>
              <m:e>
                <m:sSub>
                  <m:sSubPr>
                    <m:ctrlPr>
                      <w:rPr>
                        <w:rFonts w:ascii="Cambria Math" w:hAnsi="Cambria Math"/>
                        <w:i/>
                      </w:rPr>
                    </m:ctrlPr>
                  </m:sSubPr>
                  <m:e>
                    <m:r>
                      <m:rPr/>
                      <w:rPr>
                        <w:rFonts w:hint="eastAsia" w:ascii="Cambria Math" w:hAnsi="Cambria Math"/>
                      </w:rPr>
                      <m:t>AD</m:t>
                    </m:r>
                    <m:ctrlPr>
                      <w:rPr>
                        <w:rFonts w:ascii="Cambria Math" w:hAnsi="Cambria Math"/>
                        <w:i/>
                      </w:rPr>
                    </m:ctrlPr>
                  </m:e>
                  <m:sub>
                    <m:r>
                      <m:rPr/>
                      <w:rPr>
                        <w:rFonts w:hint="eastAsia" w:ascii="Cambria Math" w:hAnsi="Cambria Math"/>
                      </w:rPr>
                      <m:t>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EF</m:t>
                    </m:r>
                    <m:ctrlPr>
                      <w:rPr>
                        <w:rFonts w:ascii="Cambria Math" w:hAnsi="Cambria Math"/>
                        <w:i/>
                      </w:rPr>
                    </m:ctrlPr>
                  </m:e>
                  <m:sub>
                    <m:r>
                      <m:rPr/>
                      <w:rPr>
                        <w:rFonts w:hint="eastAsia" w:ascii="Cambria Math" w:hAnsi="Cambria Math"/>
                      </w:rPr>
                      <m:t>n</m:t>
                    </m:r>
                    <m:ctrlPr>
                      <w:rPr>
                        <w:rFonts w:ascii="Cambria Math" w:hAnsi="Cambria Math"/>
                        <w:i/>
                      </w:rPr>
                    </m:ctrlPr>
                  </m:sub>
                </m:sSub>
                <m:ctrlPr>
                  <w:rPr>
                    <w:rFonts w:ascii="Cambria Math" w:hAnsi="Cambria Math"/>
                    <w:i/>
                  </w:rPr>
                </m:ctrlPr>
              </m:e>
            </m:d>
            <m:ctrlPr>
              <w:rPr>
                <w:rFonts w:ascii="Cambria Math" w:hAnsi="Cambria Math"/>
                <w:i/>
              </w:rPr>
            </m:ctrlPr>
          </m:e>
        </m:nary>
      </m:oMath>
      <w:r>
        <w:rPr>
          <w:rFonts w:hint="eastAsia" w:ascii="微软雅黑" w:hAnsi="微软雅黑" w:eastAsia="微软雅黑"/>
        </w:rPr>
        <w:tab/>
      </w:r>
      <w:r>
        <w:t>(</w:t>
      </w:r>
      <w:r>
        <w:fldChar w:fldCharType="begin"/>
      </w:r>
      <w:r>
        <w:instrText xml:space="preserve"> AUTONUM </w:instrText>
      </w:r>
      <w:r>
        <w:fldChar w:fldCharType="end"/>
      </w:r>
      <w:r>
        <w:t>)</w:t>
      </w:r>
    </w:p>
    <w:p w14:paraId="67543746">
      <w:pPr>
        <w:pStyle w:val="57"/>
        <w:ind w:firstLine="420"/>
      </w:pPr>
      <w:r>
        <w:rPr>
          <w:rFonts w:hint="eastAsia"/>
        </w:rPr>
        <w:t>式中：</w:t>
      </w:r>
    </w:p>
    <w:p w14:paraId="6EF8894F">
      <w:pPr>
        <w:pStyle w:val="57"/>
        <w:ind w:firstLine="420"/>
        <w:rPr>
          <w:iCs/>
        </w:rPr>
      </w:pPr>
      <w:r>
        <w:rPr>
          <w:rFonts w:hint="eastAsia"/>
          <w:i/>
          <w:iCs/>
        </w:rPr>
        <w:t>C</w:t>
      </w:r>
      <w:r>
        <w:rPr>
          <w:i/>
          <w:iCs/>
        </w:rPr>
        <w:t>E</w:t>
      </w:r>
      <w:r>
        <w:rPr>
          <w:i/>
          <w:iCs/>
          <w:vertAlign w:val="subscript"/>
        </w:rPr>
        <w:t>Heat</w:t>
      </w:r>
      <w:r>
        <w:rPr>
          <w:iCs/>
        </w:rPr>
        <w:t>——</w:t>
      </w:r>
      <w:r>
        <w:rPr>
          <w:rFonts w:hint="eastAsia"/>
          <w:iCs/>
        </w:rPr>
        <w:t>企业净购入热力产生的温室气体排放量，单位为吨二氧化碳当量（tCO</w:t>
      </w:r>
      <w:r>
        <w:rPr>
          <w:rFonts w:hint="eastAsia"/>
          <w:iCs/>
          <w:vertAlign w:val="subscript"/>
        </w:rPr>
        <w:t>2</w:t>
      </w:r>
      <w:r>
        <w:rPr>
          <w:rFonts w:hint="eastAsia"/>
          <w:iCs/>
        </w:rPr>
        <w:t>e）；</w:t>
      </w:r>
    </w:p>
    <w:p w14:paraId="66AC998D">
      <w:pPr>
        <w:pStyle w:val="57"/>
        <w:ind w:firstLine="420"/>
        <w:rPr>
          <w:iCs/>
          <w:vertAlign w:val="subscript"/>
        </w:rPr>
      </w:pPr>
      <w:r>
        <w:rPr>
          <w:i/>
          <w:iCs/>
        </w:rPr>
        <w:t>AD</w:t>
      </w:r>
      <w:r>
        <w:rPr>
          <w:rFonts w:hint="eastAsia"/>
          <w:i/>
          <w:iCs/>
          <w:vertAlign w:val="subscript"/>
        </w:rPr>
        <w:t>n</w:t>
      </w:r>
      <w:r>
        <w:rPr>
          <w:rFonts w:hint="eastAsia"/>
          <w:i/>
          <w:iCs/>
          <w:vertAlign w:val="subscript"/>
        </w:rPr>
        <w:tab/>
      </w:r>
      <w:r>
        <w:t>——</w:t>
      </w:r>
      <w:r>
        <w:rPr>
          <w:rFonts w:hint="eastAsia"/>
          <w:iCs/>
        </w:rPr>
        <w:t>核算和报告期内热力的消耗量，单位为吨（t）；</w:t>
      </w:r>
    </w:p>
    <w:p w14:paraId="3625273E">
      <w:pPr>
        <w:pStyle w:val="57"/>
        <w:ind w:firstLine="420"/>
        <w:rPr>
          <w:iCs/>
        </w:rPr>
      </w:pPr>
      <w:r>
        <w:rPr>
          <w:rFonts w:hint="eastAsia"/>
          <w:i/>
          <w:iCs/>
        </w:rPr>
        <w:t>EF</w:t>
      </w:r>
      <w:r>
        <w:rPr>
          <w:rFonts w:hint="eastAsia"/>
          <w:i/>
          <w:iCs/>
          <w:vertAlign w:val="subscript"/>
        </w:rPr>
        <w:t>n</w:t>
      </w:r>
      <w:r>
        <w:rPr>
          <w:rFonts w:hint="eastAsia"/>
          <w:i/>
          <w:iCs/>
          <w:vertAlign w:val="subscript"/>
        </w:rPr>
        <w:tab/>
      </w:r>
      <w:r>
        <w:t>——</w:t>
      </w:r>
      <w:r>
        <w:rPr>
          <w:rFonts w:hint="eastAsia"/>
          <w:iCs/>
        </w:rPr>
        <w:t>热力温室气体排放因子，单位为吨二氧化碳当量每吨（tCO</w:t>
      </w:r>
      <w:r>
        <w:rPr>
          <w:rFonts w:hint="eastAsia"/>
          <w:iCs/>
          <w:vertAlign w:val="subscript"/>
        </w:rPr>
        <w:t>2</w:t>
      </w:r>
      <w:r>
        <w:rPr>
          <w:rFonts w:hint="eastAsia"/>
          <w:iCs/>
        </w:rPr>
        <w:t>e/t）。</w:t>
      </w:r>
    </w:p>
    <w:p w14:paraId="4FDCFCDA">
      <w:pPr>
        <w:pStyle w:val="57"/>
        <w:numPr>
          <w:ilvl w:val="0"/>
          <w:numId w:val="35"/>
        </w:numPr>
        <w:ind w:left="0" w:firstLine="420"/>
      </w:pPr>
      <w:r>
        <w:rPr>
          <w:rFonts w:hint="eastAsia"/>
        </w:rPr>
        <w:t>如果外购蒸汽能够追溯到上游供应商使用的原始燃料（煤或天然气）的消耗量，则使用原始燃料的消耗量来进行外购蒸汽的温室气体排放计算；如不能追溯上游供应商燃料的消耗量，使用缺省值0.11tCO</w:t>
      </w:r>
      <w:r>
        <w:rPr>
          <w:rFonts w:hint="eastAsia"/>
          <w:vertAlign w:val="subscript"/>
        </w:rPr>
        <w:t>2</w:t>
      </w:r>
      <w:r>
        <w:rPr>
          <w:rFonts w:hint="eastAsia"/>
        </w:rPr>
        <w:t>e/GJ（取自电子设备制造企业 温室气体排放核算方法与报告指南（试行））作为外购蒸汽的排放因子，购买的热力用购买的蒸汽量×蒸汽焓值计算得出。</w:t>
      </w:r>
    </w:p>
    <w:p w14:paraId="4F2BCAD1">
      <w:pPr>
        <w:pStyle w:val="57"/>
        <w:numPr>
          <w:ilvl w:val="0"/>
          <w:numId w:val="35"/>
        </w:numPr>
        <w:ind w:left="0" w:firstLine="420"/>
      </w:pPr>
      <w:r>
        <w:rPr>
          <w:rFonts w:hint="eastAsia"/>
        </w:rPr>
        <w:t>如果计算购买的热水产生的温室气体排放，计算生产活动（供暖）需要的热值。热值计算AD</w:t>
      </w:r>
      <w:r>
        <w:rPr>
          <w:rFonts w:hint="eastAsia"/>
          <w:vertAlign w:val="subscript"/>
        </w:rPr>
        <w:t>n</w:t>
      </w:r>
      <w:r>
        <w:rPr>
          <w:rFonts w:hint="eastAsia"/>
        </w:rPr>
        <w:t>=供暖天数×供暖面积×24h/天×每平方米功耗（中国取系数0.5W/m</w:t>
      </w:r>
      <w:r>
        <w:rPr>
          <w:rFonts w:hint="eastAsia"/>
          <w:vertAlign w:val="superscript"/>
        </w:rPr>
        <w:t>2</w:t>
      </w:r>
      <w:r>
        <w:rPr>
          <w:rFonts w:hint="eastAsia"/>
        </w:rPr>
        <w:t>），EF</w:t>
      </w:r>
      <w:r>
        <w:rPr>
          <w:rFonts w:hint="eastAsia"/>
          <w:vertAlign w:val="subscript"/>
        </w:rPr>
        <w:t>n</w:t>
      </w:r>
      <w:r>
        <w:rPr>
          <w:rFonts w:hint="eastAsia"/>
        </w:rPr>
        <w:t>取缺省值0.11t CO</w:t>
      </w:r>
      <w:r>
        <w:rPr>
          <w:rFonts w:hint="eastAsia"/>
          <w:vertAlign w:val="subscript"/>
        </w:rPr>
        <w:t>2</w:t>
      </w:r>
      <w:r>
        <w:rPr>
          <w:rFonts w:hint="eastAsia"/>
        </w:rPr>
        <w:t>e/GJ；能量转换系数1 kWh=3.6 MJ。</w:t>
      </w:r>
    </w:p>
    <w:p w14:paraId="5A111544">
      <w:pPr>
        <w:pStyle w:val="66"/>
        <w:spacing w:before="156" w:after="156"/>
      </w:pPr>
      <w:r>
        <w:rPr>
          <w:rFonts w:hint="eastAsia"/>
        </w:rPr>
        <w:t>其他间接排放（可选项）</w:t>
      </w:r>
    </w:p>
    <w:p w14:paraId="63E43BF5">
      <w:pPr>
        <w:pStyle w:val="57"/>
        <w:ind w:firstLine="420"/>
      </w:pPr>
      <w:r>
        <w:rPr>
          <w:rFonts w:hint="eastAsia" w:hAnsi="宋体"/>
        </w:rPr>
        <w:t>报告主体可选择性对供应链上游供应和下游销售产生的间接排放进行核算和报告。</w:t>
      </w:r>
    </w:p>
    <w:p w14:paraId="40E2105B">
      <w:pPr>
        <w:pStyle w:val="106"/>
        <w:spacing w:before="156" w:after="156"/>
        <w:ind w:left="0"/>
      </w:pPr>
      <w:r>
        <w:rPr>
          <w:rFonts w:hint="eastAsia"/>
        </w:rPr>
        <w:t>产品碳足迹核算</w:t>
      </w:r>
    </w:p>
    <w:p w14:paraId="07B85715">
      <w:pPr>
        <w:pStyle w:val="66"/>
        <w:spacing w:before="156" w:after="156"/>
      </w:pPr>
      <w:r>
        <w:rPr>
          <w:rFonts w:hint="eastAsia"/>
        </w:rPr>
        <w:t>上游供应链产品碳足迹总量</w:t>
      </w:r>
    </w:p>
    <w:p w14:paraId="4FDCDFF7">
      <w:pPr>
        <w:pStyle w:val="57"/>
        <w:ind w:firstLine="420"/>
      </w:pPr>
      <w:r>
        <w:rPr>
          <w:rFonts w:hint="eastAsia"/>
        </w:rPr>
        <w:t>锂离子电池上游供应链产品碳足迹核算按公式（6），计算结果圆整（四舍五入）至小数点后两位：</w:t>
      </w:r>
    </w:p>
    <w:p w14:paraId="34A2D972">
      <w:pPr>
        <w:pStyle w:val="114"/>
        <w:rPr>
          <w:rFonts w:hint="eastAsia"/>
        </w:rPr>
      </w:pPr>
      <w:r>
        <w:rPr>
          <w:rFonts w:hint="eastAsia"/>
        </w:rPr>
        <w:tab/>
      </w:r>
      <m:oMath>
        <m:r>
          <m:rPr/>
          <w:rPr>
            <w:rFonts w:hint="eastAsia" w:ascii="Cambria Math" w:hAnsi="Cambria Math"/>
          </w:rPr>
          <m:t>CFP</m:t>
        </m:r>
        <m:r>
          <m:rPr/>
          <w:rPr>
            <w:rFonts w:ascii="Cambria Math" w:hAnsi="Cambria Math"/>
          </w:rPr>
          <m:t>=</m:t>
        </m:r>
        <m:sSub>
          <m:sSubPr>
            <m:ctrlPr>
              <w:rPr>
                <w:rFonts w:ascii="Cambria Math" w:hAnsi="Cambria Math"/>
                <w:i/>
              </w:rPr>
            </m:ctrlPr>
          </m:sSubPr>
          <m:e>
            <m:r>
              <m:rPr/>
              <w:rPr>
                <w:rFonts w:hint="eastAsia" w:ascii="Cambria Math" w:hAnsi="Cambria Math"/>
              </w:rPr>
              <m:t>CFP</m:t>
            </m:r>
            <m:ctrlPr>
              <w:rPr>
                <w:rFonts w:ascii="Cambria Math" w:hAnsi="Cambria Math"/>
                <w:i/>
              </w:rPr>
            </m:ctrlPr>
          </m:e>
          <m:sub>
            <m:r>
              <m:rPr/>
              <w:rPr>
                <w:rFonts w:hint="eastAsia" w:ascii="Cambria Math" w:hAnsi="Cambria Math"/>
              </w:rPr>
              <m:t>A</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CFP</m:t>
            </m:r>
            <m:ctrlPr>
              <w:rPr>
                <w:rFonts w:ascii="Cambria Math" w:hAnsi="Cambria Math"/>
                <w:i/>
              </w:rPr>
            </m:ctrlPr>
          </m:e>
          <m:sub>
            <m:r>
              <m:rPr/>
              <w:rPr>
                <w:rFonts w:hint="eastAsia" w:ascii="Cambria Math" w:hAnsi="Cambria Math"/>
              </w:rPr>
              <m:t>B</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CFP</m:t>
            </m:r>
            <m:ctrlPr>
              <w:rPr>
                <w:rFonts w:ascii="Cambria Math" w:hAnsi="Cambria Math"/>
                <w:i/>
              </w:rPr>
            </m:ctrlPr>
          </m:e>
          <m:sub>
            <m:r>
              <m:rPr/>
              <w:rPr>
                <w:rFonts w:hint="eastAsia" w:ascii="Cambria Math" w:hAnsi="Cambria Math"/>
              </w:rPr>
              <m:t>C</m:t>
            </m:r>
            <m:ctrlPr>
              <w:rPr>
                <w:rFonts w:ascii="Cambria Math" w:hAnsi="Cambria Math"/>
                <w:i/>
              </w:rPr>
            </m:ctrlPr>
          </m:sub>
        </m:sSub>
      </m:oMath>
      <w:r>
        <w:rPr>
          <w:rFonts w:hint="eastAsia" w:ascii="微软雅黑" w:hAnsi="微软雅黑" w:eastAsia="微软雅黑"/>
        </w:rPr>
        <w:tab/>
      </w:r>
      <w:r>
        <w:t>(</w:t>
      </w:r>
      <w:r>
        <w:fldChar w:fldCharType="begin"/>
      </w:r>
      <w:r>
        <w:instrText xml:space="preserve"> AUTONUM </w:instrText>
      </w:r>
      <w:r>
        <w:fldChar w:fldCharType="end"/>
      </w:r>
      <w:r>
        <w:t>)</w:t>
      </w:r>
    </w:p>
    <w:p w14:paraId="13391E7C">
      <w:pPr>
        <w:pStyle w:val="56"/>
        <w:ind w:firstLine="420"/>
      </w:pPr>
      <w:r>
        <w:rPr>
          <w:rFonts w:hint="eastAsia"/>
        </w:rPr>
        <w:t>式中：</w:t>
      </w:r>
    </w:p>
    <w:p w14:paraId="0E2CD837">
      <w:pPr>
        <w:pStyle w:val="57"/>
        <w:ind w:firstLine="420"/>
      </w:pPr>
      <w:r>
        <w:rPr>
          <w:rFonts w:hint="eastAsia"/>
          <w:i/>
          <w:iCs/>
        </w:rPr>
        <w:t>CFP</w:t>
      </w:r>
      <w:r>
        <w:rPr>
          <w:rFonts w:hint="eastAsia"/>
          <w:i/>
          <w:iCs/>
          <w:vertAlign w:val="subscript"/>
        </w:rPr>
        <w:t xml:space="preserve"> </w:t>
      </w:r>
      <w:r>
        <w:rPr>
          <w:rFonts w:hint="eastAsia"/>
          <w:i/>
          <w:iCs/>
        </w:rPr>
        <w:t>——</w:t>
      </w:r>
      <w:r>
        <w:rPr>
          <w:rFonts w:hint="eastAsia"/>
        </w:rPr>
        <w:t>每功能单位产品碳足迹，单位为千克二氧化碳当量每千瓦时（kgCO</w:t>
      </w:r>
      <w:r>
        <w:rPr>
          <w:rFonts w:hint="eastAsia"/>
          <w:vertAlign w:val="subscript"/>
        </w:rPr>
        <w:t>2</w:t>
      </w:r>
      <w:r>
        <w:rPr>
          <w:rFonts w:hint="eastAsia"/>
        </w:rPr>
        <w:t>e/kWh）、千克二氧化碳当量每克时（kgCO</w:t>
      </w:r>
      <w:r>
        <w:rPr>
          <w:rFonts w:hint="eastAsia"/>
          <w:vertAlign w:val="subscript"/>
        </w:rPr>
        <w:t>2</w:t>
      </w:r>
      <w:r>
        <w:rPr>
          <w:rFonts w:hint="eastAsia"/>
        </w:rPr>
        <w:t>e/g）等；</w:t>
      </w:r>
    </w:p>
    <w:p w14:paraId="7E7E9593">
      <w:pPr>
        <w:pStyle w:val="57"/>
        <w:ind w:firstLine="420"/>
      </w:pPr>
      <w:r>
        <w:rPr>
          <w:rFonts w:hint="eastAsia"/>
          <w:i/>
          <w:iCs/>
        </w:rPr>
        <w:t>CFP</w:t>
      </w:r>
      <w:r>
        <w:rPr>
          <w:rFonts w:hint="eastAsia"/>
          <w:i/>
          <w:iCs/>
          <w:vertAlign w:val="subscript"/>
        </w:rPr>
        <w:t>A</w:t>
      </w:r>
      <w:r>
        <w:rPr>
          <w:rFonts w:hint="eastAsia"/>
          <w:i/>
          <w:iCs/>
        </w:rPr>
        <w:t>——</w:t>
      </w:r>
      <w:r>
        <w:rPr>
          <w:rFonts w:hint="eastAsia"/>
        </w:rPr>
        <w:t>原生材料或再生材料获取阶段的碳排放，单位为千克二氧化碳当量（kgCO</w:t>
      </w:r>
      <w:r>
        <w:rPr>
          <w:rFonts w:hint="eastAsia"/>
          <w:vertAlign w:val="subscript"/>
        </w:rPr>
        <w:t>2</w:t>
      </w:r>
      <w:r>
        <w:rPr>
          <w:rFonts w:hint="eastAsia"/>
        </w:rPr>
        <w:t>e）；</w:t>
      </w:r>
    </w:p>
    <w:p w14:paraId="31125E95">
      <w:pPr>
        <w:pStyle w:val="57"/>
        <w:ind w:firstLine="420"/>
      </w:pPr>
      <w:r>
        <w:rPr>
          <w:rFonts w:hint="eastAsia"/>
          <w:i/>
          <w:iCs/>
        </w:rPr>
        <w:t>CFP</w:t>
      </w:r>
      <w:r>
        <w:rPr>
          <w:rFonts w:hint="eastAsia"/>
          <w:i/>
          <w:iCs/>
          <w:vertAlign w:val="subscript"/>
        </w:rPr>
        <w:t>B</w:t>
      </w:r>
      <w:r>
        <w:rPr>
          <w:rFonts w:hint="eastAsia"/>
          <w:i/>
          <w:iCs/>
        </w:rPr>
        <w:t>——</w:t>
      </w:r>
      <w:r>
        <w:rPr>
          <w:rFonts w:hint="eastAsia"/>
        </w:rPr>
        <w:t>产品生产制造阶段的碳排放，单位为千克二氧化碳当量（kgCO</w:t>
      </w:r>
      <w:r>
        <w:rPr>
          <w:rFonts w:hint="eastAsia"/>
          <w:vertAlign w:val="subscript"/>
        </w:rPr>
        <w:t>2</w:t>
      </w:r>
      <w:r>
        <w:rPr>
          <w:rFonts w:hint="eastAsia"/>
        </w:rPr>
        <w:t>e）；</w:t>
      </w:r>
    </w:p>
    <w:p w14:paraId="0014C5DF">
      <w:pPr>
        <w:pStyle w:val="57"/>
        <w:ind w:firstLine="420"/>
      </w:pPr>
      <w:r>
        <w:rPr>
          <w:rFonts w:hint="eastAsia"/>
          <w:i/>
          <w:iCs/>
        </w:rPr>
        <w:t>CFP</w:t>
      </w:r>
      <w:r>
        <w:rPr>
          <w:rFonts w:hint="eastAsia"/>
          <w:i/>
          <w:iCs/>
          <w:vertAlign w:val="subscript"/>
        </w:rPr>
        <w:t>c</w:t>
      </w:r>
      <w:r>
        <w:rPr>
          <w:rFonts w:hint="eastAsia"/>
        </w:rPr>
        <w:t>——产品生产过程各运输阶段碳排放，单位为千克二氧化碳当量（kgCO</w:t>
      </w:r>
      <w:r>
        <w:rPr>
          <w:rFonts w:hint="eastAsia"/>
          <w:vertAlign w:val="subscript"/>
        </w:rPr>
        <w:t>2</w:t>
      </w:r>
      <w:r>
        <w:rPr>
          <w:rFonts w:hint="eastAsia"/>
        </w:rPr>
        <w:t>e）。</w:t>
      </w:r>
    </w:p>
    <w:p w14:paraId="639E5956">
      <w:pPr>
        <w:pStyle w:val="66"/>
        <w:spacing w:before="156" w:after="156"/>
      </w:pPr>
      <w:r>
        <w:rPr>
          <w:rFonts w:hint="eastAsia"/>
        </w:rPr>
        <w:t>材料获取阶段</w:t>
      </w:r>
    </w:p>
    <w:p w14:paraId="6FB541AB">
      <w:pPr>
        <w:pStyle w:val="57"/>
        <w:ind w:firstLine="420"/>
        <w:rPr>
          <w:rFonts w:hint="eastAsia" w:hAnsi="宋体" w:cs="宋体"/>
        </w:rPr>
      </w:pPr>
      <w:r>
        <w:rPr>
          <w:rFonts w:hint="eastAsia" w:hAnsi="宋体" w:cs="宋体"/>
        </w:rPr>
        <w:t>材料获取阶段包括原生材料的生产和再生材料的生产，碳排放按式（7）进行计算，计算结果圆整（四舍五入）至小数点后两位：</w:t>
      </w:r>
    </w:p>
    <w:p w14:paraId="6CA014DE">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CFP</m:t>
            </m:r>
            <m:ctrlPr>
              <w:rPr>
                <w:rFonts w:ascii="Cambria Math" w:hAnsi="Cambria Math"/>
                <w:i/>
              </w:rPr>
            </m:ctrlPr>
          </m:e>
          <m:sub>
            <m:r>
              <m:rPr/>
              <w:rPr>
                <w:rFonts w:hint="eastAsia" w:ascii="Cambria Math" w:hAnsi="Cambria Math"/>
              </w:rPr>
              <m:t>A</m:t>
            </m:r>
            <m:ctrlPr>
              <w:rPr>
                <w:rFonts w:ascii="Cambria Math" w:hAnsi="Cambria Math"/>
                <w:i/>
              </w:rPr>
            </m:ctrlPr>
          </m:sub>
        </m:sSub>
        <m:r>
          <m:rPr/>
          <w:rPr>
            <w:rFonts w:ascii="Cambria Math" w:hAnsi="Cambria Math"/>
          </w:rPr>
          <m:t>=</m:t>
        </m:r>
        <m:nary>
          <m:naryPr>
            <m:chr m:val="∑"/>
            <m:limLoc m:val="subSup"/>
            <m:supHide m:val="1"/>
            <m:ctrlPr>
              <w:rPr>
                <w:rFonts w:ascii="Cambria Math" w:hAnsi="Cambria Math"/>
                <w:i/>
              </w:rPr>
            </m:ctrlPr>
          </m:naryPr>
          <m:sub>
            <m:r>
              <m:rPr/>
              <w:rPr>
                <w:rFonts w:hint="eastAsia" w:ascii="Cambria Math" w:hAnsi="Cambria Math"/>
              </w:rPr>
              <m:t>i</m:t>
            </m:r>
            <m:ctrlPr>
              <w:rPr>
                <w:rFonts w:ascii="Cambria Math" w:hAnsi="Cambria Math"/>
                <w:i/>
              </w:rPr>
            </m:ctrlPr>
          </m:sub>
          <m:sup>
            <m:ctrlPr>
              <w:rPr>
                <w:rFonts w:ascii="Cambria Math" w:hAnsi="Cambria Math"/>
                <w:i/>
              </w:rPr>
            </m:ctrlPr>
          </m:sup>
          <m:e>
            <m:r>
              <m:rPr/>
              <w:rPr>
                <w:rFonts w:ascii="Cambria Math" w:hAnsi="Cambria Math"/>
              </w:rPr>
              <m:t>[(1−</m:t>
            </m:r>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v,i</m:t>
                </m:r>
                <m:ctrlPr>
                  <w:rPr>
                    <w:rFonts w:ascii="Cambria Math" w:hAnsi="Cambria Math"/>
                    <w:i/>
                  </w:rPr>
                </m:ctrlPr>
              </m:sub>
            </m:sSub>
            <m:sSub>
              <m:sSubPr>
                <m:ctrlPr>
                  <w:rPr>
                    <w:rFonts w:ascii="Cambria Math" w:hAnsi="Cambria Math"/>
                    <w:i/>
                  </w:rPr>
                </m:ctrlPr>
              </m:sSubPr>
              <m:e>
                <m:r>
                  <m:rPr/>
                  <w:rPr>
                    <w:rFonts w:ascii="Cambria Math" w:hAnsi="Cambria Math"/>
                  </w:rPr>
                  <m:t>×</m:t>
                </m:r>
                <m:r>
                  <m:rPr/>
                  <w:rPr>
                    <w:rFonts w:hint="eastAsia" w:ascii="Cambria Math" w:hAnsi="Cambria Math"/>
                  </w:rPr>
                  <m:t>GWP</m:t>
                </m:r>
                <m:ctrlPr>
                  <w:rPr>
                    <w:rFonts w:ascii="Cambria Math" w:hAnsi="Cambria Math"/>
                    <w:i/>
                  </w:rPr>
                </m:ctrlPr>
              </m:e>
              <m:sub>
                <m:r>
                  <m:rPr/>
                  <w:rPr>
                    <w:rFonts w:hint="eastAsia" w:ascii="Cambria Math" w:hAnsi="Cambria Math" w:eastAsia="MS Gothic" w:cs="MS Gothic"/>
                  </w:rPr>
                  <m:t>ℎ</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R,i</m:t>
                </m:r>
                <m:ctrlPr>
                  <w:rPr>
                    <w:rFonts w:ascii="Cambria Math" w:hAnsi="Cambria Math"/>
                    <w:i/>
                  </w:rPr>
                </m:ctrlPr>
              </m:sub>
            </m:sSub>
            <m:sSub>
              <m:sSubPr>
                <m:ctrlPr>
                  <w:rPr>
                    <w:rFonts w:ascii="Cambria Math" w:hAnsi="Cambria Math"/>
                    <w:i/>
                  </w:rPr>
                </m:ctrlPr>
              </m:sSubPr>
              <m:e>
                <m:r>
                  <m:rPr/>
                  <w:rPr>
                    <w:rFonts w:ascii="Cambria Math" w:hAnsi="Cambria Math"/>
                  </w:rPr>
                  <m:t>×</m:t>
                </m:r>
                <m:r>
                  <m:rPr/>
                  <w:rPr>
                    <w:rFonts w:hint="eastAsia" w:ascii="Cambria Math" w:hAnsi="Cambria Math"/>
                  </w:rPr>
                  <m:t>GWP</m:t>
                </m:r>
                <m:ctrlPr>
                  <w:rPr>
                    <w:rFonts w:ascii="Cambria Math" w:hAnsi="Cambria Math"/>
                    <w:i/>
                  </w:rPr>
                </m:ctrlPr>
              </m:e>
              <m:sub>
                <m:r>
                  <m:rPr/>
                  <w:rPr>
                    <w:rFonts w:hint="eastAsia" w:ascii="Cambria Math" w:hAnsi="Cambria Math" w:eastAsia="MS Gothic" w:cs="MS Gothic"/>
                  </w:rPr>
                  <m:t>ℎ</m:t>
                </m:r>
                <m:ctrlPr>
                  <w:rPr>
                    <w:rFonts w:ascii="Cambria Math" w:hAnsi="Cambria Math"/>
                    <w:i/>
                  </w:rPr>
                </m:ctrlPr>
              </m:sub>
            </m:sSub>
            <m:r>
              <m:rPr/>
              <w:rPr>
                <w:rFonts w:ascii="Cambria Math" w:hAnsi="Cambria Math"/>
              </w:rPr>
              <m:t>]</m:t>
            </m:r>
            <m:ctrlPr>
              <w:rPr>
                <w:rFonts w:ascii="Cambria Math" w:hAnsi="Cambria Math"/>
                <w:i/>
              </w:rPr>
            </m:ctrlPr>
          </m:e>
        </m:nary>
      </m:oMath>
      <w:r>
        <w:rPr>
          <w:rFonts w:hint="eastAsia" w:ascii="微软雅黑" w:hAnsi="微软雅黑" w:eastAsia="微软雅黑"/>
        </w:rPr>
        <w:tab/>
      </w:r>
      <w:r>
        <w:rPr>
          <w:rFonts w:hint="eastAsia"/>
        </w:rPr>
        <w:t>(</w:t>
      </w:r>
      <w:r>
        <w:rPr>
          <w:rFonts w:hint="eastAsia"/>
        </w:rPr>
        <w:fldChar w:fldCharType="begin"/>
      </w:r>
      <w:r>
        <w:rPr>
          <w:rFonts w:hint="eastAsia"/>
        </w:rPr>
        <w:instrText xml:space="preserve"> AUTONUM </w:instrText>
      </w:r>
      <w:r>
        <w:rPr>
          <w:rFonts w:hint="eastAsia"/>
        </w:rPr>
        <w:fldChar w:fldCharType="end"/>
      </w:r>
      <w:r>
        <w:rPr>
          <w:rFonts w:hint="eastAsia"/>
        </w:rPr>
        <w:t>)</w:t>
      </w:r>
    </w:p>
    <w:p w14:paraId="1F90E6F5">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hint="eastAsia" w:ascii="Cambria Math" w:hAnsi="Cambria Math"/>
              </w:rPr>
              <m:t>v,i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M</m:t>
            </m:r>
            <m:ctrlPr>
              <w:rPr>
                <w:rFonts w:ascii="Cambria Math" w:hAnsi="Cambria Math"/>
                <w:i/>
              </w:rPr>
            </m:ctrlPr>
          </m:e>
          <m:sub>
            <m:r>
              <m:rPr/>
              <w:rPr>
                <w:rFonts w:hint="eastAsia"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U</m:t>
            </m:r>
            <m:ctrlPr>
              <w:rPr>
                <w:rFonts w:ascii="Cambria Math" w:hAnsi="Cambria Math"/>
                <w:i/>
              </w:rPr>
            </m:ctrlPr>
          </m:e>
          <m:sub>
            <m:r>
              <m:rPr/>
              <w:rPr>
                <w:rFonts w:hint="eastAsia"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M</m:t>
            </m:r>
            <m:ctrlPr>
              <w:rPr>
                <w:rFonts w:ascii="Cambria Math" w:hAnsi="Cambria Math"/>
                <w:i/>
              </w:rPr>
            </m:ctrlPr>
          </m:e>
          <m:sub>
            <m:r>
              <m:rPr/>
              <w:rPr>
                <w:rFonts w:hint="eastAsia" w:ascii="Cambria Math" w:hAnsi="Cambria Math"/>
              </w:rPr>
              <m:t>i</m:t>
            </m:r>
            <m:ctrlPr>
              <w:rPr>
                <w:rFonts w:ascii="Cambria Math" w:hAnsi="Cambria Math"/>
                <w:i/>
              </w:rPr>
            </m:ctrlPr>
          </m:sub>
        </m:sSub>
        <m:sSub>
          <m:sSubPr>
            <m:ctrlPr>
              <w:rPr>
                <w:rFonts w:ascii="Cambria Math" w:hAnsi="Cambria Math"/>
                <w:i/>
              </w:rPr>
            </m:ctrlPr>
          </m:sSubPr>
          <m:e>
            <m:r>
              <m:rPr/>
              <w:rPr>
                <w:rFonts w:ascii="Cambria Math" w:hAnsi="Cambria Math"/>
              </w:rPr>
              <m:t>EF</m:t>
            </m:r>
            <m:ctrlPr>
              <w:rPr>
                <w:rFonts w:ascii="Cambria Math" w:hAnsi="Cambria Math"/>
                <w:i/>
              </w:rPr>
            </m:ctrlPr>
          </m:e>
          <m:sub>
            <m:r>
              <m:rPr/>
              <w:rPr>
                <w:rFonts w:ascii="Cambria Math" w:hAnsi="Cambria Math"/>
              </w:rPr>
              <m:t>v,</m:t>
            </m:r>
            <m:r>
              <m:rPr/>
              <w:rPr>
                <w:rFonts w:hint="eastAsia" w:ascii="MS Gothic" w:hAnsi="MS Gothic" w:eastAsia="MS Gothic" w:cs="MS Gothic"/>
              </w:rPr>
              <m:t>ℎ</m:t>
            </m:r>
            <m:ctrlPr>
              <w:rPr>
                <w:rFonts w:ascii="Cambria Math" w:hAnsi="Cambria Math"/>
                <w:i/>
              </w:rPr>
            </m:ctrlPr>
          </m:sub>
        </m:sSub>
        <m:sSub>
          <m:sSubPr>
            <m:ctrlPr>
              <w:rPr>
                <w:rFonts w:ascii="Cambria Math" w:hAnsi="Cambria Math"/>
                <w:i/>
              </w:rPr>
            </m:ctrlPr>
          </m:sSubPr>
          <m:e>
            <m:r>
              <m:rPr/>
              <w:rPr>
                <w:rFonts w:ascii="Cambria Math" w:hAnsi="Cambria Math"/>
              </w:rPr>
              <m:t>×</m:t>
            </m:r>
            <m:r>
              <m:rPr/>
              <w:rPr>
                <w:rFonts w:hint="eastAsia" w:ascii="Cambria Math" w:hAnsi="Cambria Math"/>
              </w:rPr>
              <m:t>GWP</m:t>
            </m:r>
            <m:ctrlPr>
              <w:rPr>
                <w:rFonts w:ascii="Cambria Math" w:hAnsi="Cambria Math"/>
                <w:i/>
              </w:rPr>
            </m:ctrlPr>
          </m:e>
          <m:sub>
            <m:r>
              <m:rPr/>
              <w:rPr>
                <w:rFonts w:hint="eastAsia" w:ascii="Cambria Math" w:hAnsi="Cambria Math" w:eastAsia="MS Gothic" w:cs="MS Gothic"/>
              </w:rPr>
              <m:t>ℎ</m:t>
            </m:r>
            <m:ctrlPr>
              <w:rPr>
                <w:rFonts w:ascii="Cambria Math" w:hAnsi="Cambria Math"/>
                <w:i/>
              </w:rPr>
            </m:ctrlPr>
          </m:sub>
        </m:sSub>
      </m:oMath>
      <w:r>
        <w:rPr>
          <w:rFonts w:hint="eastAsia" w:ascii="微软雅黑" w:hAnsi="微软雅黑" w:eastAsia="微软雅黑"/>
        </w:rPr>
        <w:tab/>
      </w:r>
      <w:r>
        <w:t>(</w:t>
      </w:r>
      <w:r>
        <w:fldChar w:fldCharType="begin"/>
      </w:r>
      <w:r>
        <w:instrText xml:space="preserve"> AUTONUM </w:instrText>
      </w:r>
      <w:r>
        <w:fldChar w:fldCharType="end"/>
      </w:r>
      <w:r>
        <w:t>)</w:t>
      </w:r>
    </w:p>
    <w:p w14:paraId="429664AC">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hint="eastAsia" w:ascii="Cambria Math" w:hAnsi="Cambria Math"/>
              </w:rPr>
              <m:t>R</m:t>
            </m:r>
            <m:r>
              <m:rPr/>
              <w:rPr>
                <w:rFonts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U</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M</m:t>
            </m:r>
            <m:ctrlPr>
              <w:rPr>
                <w:rFonts w:ascii="Cambria Math" w:hAnsi="Cambria Math"/>
                <w:i/>
              </w:rPr>
            </m:ctrlPr>
          </m:e>
          <m:sub>
            <m:r>
              <m:rPr/>
              <w:rPr>
                <w:rFonts w:hint="eastAsia" w:ascii="Cambria Math" w:hAnsi="Cambria Math"/>
              </w:rPr>
              <m:t>i</m:t>
            </m:r>
            <m:ctrlPr>
              <w:rPr>
                <w:rFonts w:ascii="Cambria Math" w:hAnsi="Cambria Math"/>
                <w:i/>
              </w:rPr>
            </m:ctrlPr>
          </m:sub>
        </m:sSub>
        <m:sSub>
          <m:sSubPr>
            <m:ctrlPr>
              <w:rPr>
                <w:rFonts w:ascii="Cambria Math" w:hAnsi="Cambria Math"/>
                <w:i/>
              </w:rPr>
            </m:ctrlPr>
          </m:sSubPr>
          <m:e>
            <m:r>
              <m:rPr/>
              <w:rPr>
                <w:rFonts w:ascii="Cambria Math" w:hAnsi="Cambria Math"/>
              </w:rPr>
              <m:t>EF</m:t>
            </m:r>
            <m:ctrlPr>
              <w:rPr>
                <w:rFonts w:ascii="Cambria Math" w:hAnsi="Cambria Math"/>
                <w:i/>
              </w:rPr>
            </m:ctrlPr>
          </m:e>
          <m:sub>
            <m:r>
              <m:rPr/>
              <w:rPr>
                <w:rFonts w:ascii="Cambria Math" w:hAnsi="Cambria Math"/>
              </w:rPr>
              <m:t>R,ℎ</m:t>
            </m:r>
            <m:ctrlPr>
              <w:rPr>
                <w:rFonts w:ascii="Cambria Math" w:hAnsi="Cambria Math"/>
                <w:i/>
              </w:rPr>
            </m:ctrlPr>
          </m:sub>
        </m:sSub>
        <m:sSub>
          <m:sSubPr>
            <m:ctrlPr>
              <w:rPr>
                <w:rFonts w:ascii="Cambria Math" w:hAnsi="Cambria Math"/>
                <w:i/>
              </w:rPr>
            </m:ctrlPr>
          </m:sSubPr>
          <m:e>
            <m:r>
              <m:rPr/>
              <w:rPr>
                <w:rFonts w:ascii="Cambria Math" w:hAnsi="Cambria Math"/>
              </w:rPr>
              <m:t>×</m:t>
            </m:r>
            <m:r>
              <m:rPr/>
              <w:rPr>
                <w:rFonts w:hint="eastAsia" w:ascii="Cambria Math" w:hAnsi="Cambria Math"/>
              </w:rPr>
              <m:t>GWP</m:t>
            </m:r>
            <m:ctrlPr>
              <w:rPr>
                <w:rFonts w:ascii="Cambria Math" w:hAnsi="Cambria Math"/>
                <w:i/>
              </w:rPr>
            </m:ctrlPr>
          </m:e>
          <m:sub>
            <m:r>
              <m:rPr/>
              <w:rPr>
                <w:rFonts w:hint="eastAsia" w:ascii="Cambria Math" w:hAnsi="Cambria Math" w:eastAsia="MS Gothic" w:cs="MS Gothic"/>
              </w:rPr>
              <m:t>ℎ</m:t>
            </m:r>
            <m:ctrlPr>
              <w:rPr>
                <w:rFonts w:ascii="Cambria Math" w:hAnsi="Cambria Math"/>
                <w:i/>
              </w:rPr>
            </m:ctrlPr>
          </m:sub>
        </m:sSub>
      </m:oMath>
      <w:r>
        <w:rPr>
          <w:rFonts w:hint="eastAsia" w:ascii="微软雅黑" w:hAnsi="微软雅黑" w:eastAsia="微软雅黑"/>
        </w:rPr>
        <w:tab/>
      </w:r>
      <w:r>
        <w:t>(</w:t>
      </w:r>
      <w:r>
        <w:fldChar w:fldCharType="begin"/>
      </w:r>
      <w:r>
        <w:instrText xml:space="preserve"> AUTONUM </w:instrText>
      </w:r>
      <w:r>
        <w:fldChar w:fldCharType="end"/>
      </w:r>
      <w:r>
        <w:t>)</w:t>
      </w:r>
    </w:p>
    <w:p w14:paraId="475D35EF">
      <w:pPr>
        <w:pStyle w:val="56"/>
        <w:ind w:firstLine="420"/>
      </w:pPr>
      <w:r>
        <w:rPr>
          <w:rFonts w:hint="eastAsia"/>
        </w:rPr>
        <w:t>式中：</w:t>
      </w:r>
    </w:p>
    <w:p w14:paraId="35F33423">
      <w:pPr>
        <w:pStyle w:val="57"/>
        <w:ind w:firstLine="420"/>
        <w:rPr>
          <w:rFonts w:hint="eastAsia" w:hAnsi="宋体" w:cs="宋体"/>
        </w:rPr>
      </w:pPr>
      <w:r>
        <w:rPr>
          <w:rFonts w:hint="eastAsia" w:hAnsi="宋体" w:cs="宋体"/>
          <w:i/>
        </w:rPr>
        <w:t>CFP</w:t>
      </w:r>
      <w:r>
        <w:rPr>
          <w:rFonts w:hint="eastAsia" w:hAnsi="宋体" w:cs="宋体"/>
          <w:i/>
          <w:vertAlign w:val="subscript"/>
        </w:rPr>
        <w:t>A</w:t>
      </w:r>
      <w:r>
        <w:rPr>
          <w:rFonts w:hint="eastAsia" w:hAnsi="宋体" w:cs="宋体"/>
          <w:i/>
          <w:vertAlign w:val="subscript"/>
        </w:rPr>
        <w:tab/>
      </w:r>
      <w:r>
        <w:rPr>
          <w:rFonts w:hint="eastAsia" w:hAnsi="宋体" w:cs="宋体"/>
          <w:i/>
          <w:vertAlign w:val="subscript"/>
        </w:rPr>
        <w:t xml:space="preserve">        </w:t>
      </w:r>
      <w:r>
        <w:rPr>
          <w:rFonts w:hint="eastAsia" w:hAnsi="宋体" w:cs="宋体"/>
        </w:rPr>
        <w:t>——材料获取阶段碳排放，单位为千克二氧化碳当量（k</w:t>
      </w:r>
      <w:r>
        <w:rPr>
          <w:rFonts w:hAnsi="宋体" w:cs="宋体"/>
        </w:rPr>
        <w:t>gCO</w:t>
      </w:r>
      <w:r>
        <w:rPr>
          <w:rFonts w:hAnsi="宋体" w:cs="宋体"/>
          <w:vertAlign w:val="subscript"/>
        </w:rPr>
        <w:t>2</w:t>
      </w:r>
      <w:r>
        <w:rPr>
          <w:rFonts w:hAnsi="宋体" w:cs="宋体"/>
        </w:rPr>
        <w:t>e</w:t>
      </w:r>
      <w:r>
        <w:rPr>
          <w:rFonts w:hint="eastAsia" w:hAnsi="宋体" w:cs="宋体"/>
        </w:rPr>
        <w:t>）；</w:t>
      </w:r>
    </w:p>
    <w:p w14:paraId="6399702E">
      <w:pPr>
        <w:pStyle w:val="57"/>
        <w:ind w:firstLine="420"/>
        <w:rPr>
          <w:rFonts w:hint="eastAsia" w:hAnsi="宋体" w:cs="宋体"/>
        </w:rPr>
      </w:pPr>
      <w:r>
        <w:rPr>
          <w:rFonts w:hAnsi="宋体" w:cs="宋体"/>
          <w:i/>
        </w:rPr>
        <w:t>R</w:t>
      </w:r>
      <w:r>
        <w:rPr>
          <w:rFonts w:hAnsi="宋体" w:cs="宋体"/>
          <w:i/>
          <w:vertAlign w:val="subscript"/>
        </w:rPr>
        <w:t>i_</w:t>
      </w:r>
      <w:r>
        <w:rPr>
          <w:rFonts w:hint="eastAsia" w:hAnsi="宋体" w:cs="宋体"/>
          <w:i/>
          <w:vertAlign w:val="subscript"/>
        </w:rPr>
        <w:tab/>
      </w:r>
      <w:r>
        <w:rPr>
          <w:rFonts w:hint="eastAsia" w:hAnsi="宋体" w:cs="宋体"/>
          <w:i/>
          <w:vertAlign w:val="subscript"/>
        </w:rPr>
        <w:tab/>
      </w:r>
      <w:r>
        <w:rPr>
          <w:rFonts w:hint="eastAsia" w:hAnsi="宋体" w:cs="宋体"/>
        </w:rPr>
        <w:t>——再生材料i的投入比例；</w:t>
      </w:r>
    </w:p>
    <w:p w14:paraId="3DBA92D9">
      <w:pPr>
        <w:pStyle w:val="57"/>
        <w:ind w:firstLine="420"/>
        <w:rPr>
          <w:rFonts w:hint="eastAsia" w:hAnsi="宋体" w:cs="宋体"/>
        </w:rPr>
      </w:pPr>
      <w:r>
        <w:rPr>
          <w:rFonts w:hint="eastAsia" w:hAnsi="宋体" w:cs="宋体"/>
          <w:i/>
        </w:rPr>
        <w:t>M</w:t>
      </w:r>
      <w:r>
        <w:rPr>
          <w:rFonts w:hint="eastAsia" w:hAnsi="宋体" w:cs="宋体"/>
          <w:i/>
          <w:vertAlign w:val="subscript"/>
        </w:rPr>
        <w:t>i</w:t>
      </w:r>
      <w:r>
        <w:rPr>
          <w:rFonts w:hAnsi="宋体" w:cs="宋体"/>
          <w:i/>
        </w:rPr>
        <w:t>E</w:t>
      </w:r>
      <w:r>
        <w:rPr>
          <w:rFonts w:hAnsi="宋体" w:cs="宋体"/>
          <w:i/>
          <w:vertAlign w:val="subscript"/>
        </w:rPr>
        <w:t>V,i</w:t>
      </w:r>
      <w:r>
        <w:rPr>
          <w:rFonts w:hint="eastAsia" w:hAnsi="宋体" w:cs="宋体"/>
          <w:i/>
          <w:vertAlign w:val="subscript"/>
        </w:rPr>
        <w:tab/>
      </w:r>
      <w:r>
        <w:rPr>
          <w:rFonts w:hint="eastAsia" w:hAnsi="宋体" w:cs="宋体"/>
        </w:rPr>
        <w:t>——全部由原生材料组成时，获取材料i产生第h种温室气体排放因子，单位</w:t>
      </w:r>
      <w:r>
        <w:rPr>
          <w:rFonts w:hint="eastAsia" w:hAnsi="宋体" w:cs="宋体"/>
          <w:iCs/>
        </w:rPr>
        <w:t>为千克二氧化碳当量（</w:t>
      </w:r>
      <w:r>
        <w:rPr>
          <w:rFonts w:hAnsi="宋体" w:cs="宋体"/>
          <w:iCs/>
        </w:rPr>
        <w:t>kgCO</w:t>
      </w:r>
      <w:r>
        <w:rPr>
          <w:rFonts w:hAnsi="宋体" w:cs="宋体"/>
          <w:iCs/>
          <w:vertAlign w:val="subscript"/>
        </w:rPr>
        <w:t>2e</w:t>
      </w:r>
      <w:r>
        <w:rPr>
          <w:rFonts w:hint="eastAsia" w:hAnsi="宋体" w:cs="宋体"/>
          <w:iCs/>
        </w:rPr>
        <w:t>）</w:t>
      </w:r>
      <w:r>
        <w:rPr>
          <w:rFonts w:hint="eastAsia" w:hAnsi="宋体" w:cs="宋体"/>
        </w:rPr>
        <w:t>、千克二氧化碳当量每立方米（kgCO</w:t>
      </w:r>
      <w:r>
        <w:rPr>
          <w:rFonts w:hAnsi="宋体" w:cs="宋体"/>
          <w:vertAlign w:val="subscript"/>
        </w:rPr>
        <w:t>2e</w:t>
      </w:r>
      <w:r>
        <w:rPr>
          <w:rFonts w:hint="eastAsia" w:hAnsi="宋体" w:cs="宋体"/>
        </w:rPr>
        <w:t>/m</w:t>
      </w:r>
      <w:r>
        <w:rPr>
          <w:rFonts w:hint="eastAsia" w:hAnsi="宋体" w:cs="宋体"/>
          <w:vertAlign w:val="superscript"/>
        </w:rPr>
        <w:t>3</w:t>
      </w:r>
      <w:r>
        <w:rPr>
          <w:rFonts w:hint="eastAsia" w:hAnsi="宋体" w:cs="宋体"/>
        </w:rPr>
        <w:t>）等</w:t>
      </w:r>
      <w:r>
        <w:rPr>
          <w:rFonts w:hint="eastAsia" w:hAnsi="宋体" w:cs="宋体"/>
          <w:iCs/>
        </w:rPr>
        <w:t>；</w:t>
      </w:r>
    </w:p>
    <w:p w14:paraId="09DE122A">
      <w:pPr>
        <w:pStyle w:val="57"/>
        <w:ind w:firstLine="420"/>
        <w:rPr>
          <w:rFonts w:hint="eastAsia" w:hAnsi="宋体" w:cs="宋体"/>
          <w:iCs/>
        </w:rPr>
      </w:pPr>
      <w:r>
        <w:rPr>
          <w:rFonts w:hint="eastAsia" w:hAnsi="宋体" w:cs="宋体"/>
          <w:i/>
        </w:rPr>
        <w:t>M</w:t>
      </w:r>
      <w:r>
        <w:rPr>
          <w:rFonts w:hint="eastAsia" w:hAnsi="宋体" w:cs="宋体"/>
          <w:i/>
          <w:vertAlign w:val="subscript"/>
        </w:rPr>
        <w:t>i</w:t>
      </w:r>
      <w:r>
        <w:rPr>
          <w:rFonts w:hAnsi="宋体" w:cs="宋体"/>
          <w:i/>
        </w:rPr>
        <w:t>E</w:t>
      </w:r>
      <w:r>
        <w:rPr>
          <w:rFonts w:hAnsi="宋体" w:cs="宋体"/>
          <w:i/>
          <w:vertAlign w:val="subscript"/>
        </w:rPr>
        <w:t>R,i</w:t>
      </w:r>
      <w:r>
        <w:rPr>
          <w:rFonts w:hint="eastAsia" w:hAnsi="宋体" w:cs="宋体"/>
          <w:i/>
          <w:vertAlign w:val="subscript"/>
        </w:rPr>
        <w:tab/>
      </w:r>
      <w:r>
        <w:rPr>
          <w:rFonts w:hint="eastAsia" w:hAnsi="宋体" w:cs="宋体"/>
        </w:rPr>
        <w:t>——全部由再生材料组成时，组成材料i产生第h种温室气体排放因子，单位</w:t>
      </w:r>
      <w:r>
        <w:rPr>
          <w:rFonts w:hint="eastAsia" w:hAnsi="宋体" w:cs="宋体"/>
          <w:iCs/>
        </w:rPr>
        <w:t>为千克二氧化碳当量（</w:t>
      </w:r>
      <w:r>
        <w:rPr>
          <w:rFonts w:hAnsi="宋体" w:cs="宋体"/>
          <w:iCs/>
        </w:rPr>
        <w:t>kgCO</w:t>
      </w:r>
      <w:r>
        <w:rPr>
          <w:rFonts w:hAnsi="宋体" w:cs="宋体"/>
          <w:iCs/>
          <w:vertAlign w:val="subscript"/>
        </w:rPr>
        <w:t>2e</w:t>
      </w:r>
      <w:r>
        <w:rPr>
          <w:rFonts w:hint="eastAsia" w:hAnsi="宋体" w:cs="宋体"/>
          <w:iCs/>
        </w:rPr>
        <w:t>）</w:t>
      </w:r>
      <w:r>
        <w:rPr>
          <w:rFonts w:hint="eastAsia" w:hAnsi="宋体" w:cs="宋体"/>
        </w:rPr>
        <w:t>、千克二氧化碳当量每立方米（kgCO</w:t>
      </w:r>
      <w:r>
        <w:rPr>
          <w:rFonts w:hAnsi="宋体" w:cs="宋体"/>
          <w:vertAlign w:val="subscript"/>
        </w:rPr>
        <w:t>2e</w:t>
      </w:r>
      <w:r>
        <w:rPr>
          <w:rFonts w:hint="eastAsia" w:hAnsi="宋体" w:cs="宋体"/>
        </w:rPr>
        <w:t>/m</w:t>
      </w:r>
      <w:r>
        <w:rPr>
          <w:rFonts w:hint="eastAsia" w:hAnsi="宋体" w:cs="宋体"/>
          <w:vertAlign w:val="superscript"/>
        </w:rPr>
        <w:t>3</w:t>
      </w:r>
      <w:r>
        <w:rPr>
          <w:rFonts w:hint="eastAsia" w:hAnsi="宋体" w:cs="宋体"/>
        </w:rPr>
        <w:t>）等</w:t>
      </w:r>
      <w:r>
        <w:rPr>
          <w:rFonts w:hint="eastAsia" w:hAnsi="宋体" w:cs="宋体"/>
          <w:iCs/>
        </w:rPr>
        <w:t>等；</w:t>
      </w:r>
    </w:p>
    <w:p w14:paraId="43149122">
      <w:pPr>
        <w:pStyle w:val="57"/>
        <w:ind w:firstLine="420"/>
        <w:rPr>
          <w:rFonts w:hint="eastAsia" w:hAnsi="宋体" w:cs="宋体"/>
        </w:rPr>
      </w:pPr>
      <w:r>
        <w:rPr>
          <w:rFonts w:hAnsi="宋体" w:cs="宋体"/>
          <w:i/>
        </w:rPr>
        <w:t>M</w:t>
      </w:r>
      <w:r>
        <w:rPr>
          <w:rFonts w:hAnsi="宋体" w:cs="宋体"/>
          <w:i/>
          <w:vertAlign w:val="subscript"/>
        </w:rPr>
        <w:t>i</w:t>
      </w:r>
      <w:r>
        <w:rPr>
          <w:rFonts w:hint="eastAsia" w:hAnsi="宋体" w:cs="宋体"/>
          <w:i/>
          <w:vertAlign w:val="subscript"/>
        </w:rPr>
        <w:tab/>
      </w:r>
      <w:r>
        <w:rPr>
          <w:rFonts w:hint="eastAsia" w:hAnsi="宋体" w:cs="宋体"/>
          <w:i/>
          <w:vertAlign w:val="subscript"/>
        </w:rPr>
        <w:tab/>
      </w:r>
      <w:r>
        <w:rPr>
          <w:rFonts w:hint="eastAsia" w:hAnsi="宋体" w:cs="宋体"/>
        </w:rPr>
        <w:t>——材料i的消耗量，单位为千克（kg）、立方米（m</w:t>
      </w:r>
      <w:r>
        <w:rPr>
          <w:rFonts w:hint="eastAsia" w:hAnsi="宋体" w:cs="宋体"/>
          <w:vertAlign w:val="superscript"/>
        </w:rPr>
        <w:t>3</w:t>
      </w:r>
      <w:r>
        <w:rPr>
          <w:rFonts w:hint="eastAsia" w:hAnsi="宋体" w:cs="宋体"/>
        </w:rPr>
        <w:t>）等，视不同材料统计量纲来定；</w:t>
      </w:r>
    </w:p>
    <w:p w14:paraId="48C60FFA">
      <w:pPr>
        <w:pStyle w:val="57"/>
        <w:ind w:firstLine="420"/>
        <w:rPr>
          <w:i/>
          <w:iCs/>
        </w:rPr>
      </w:pPr>
      <w:r>
        <w:rPr>
          <w:rFonts w:hAnsi="宋体" w:cs="宋体"/>
          <w:i/>
          <w:iCs/>
        </w:rPr>
        <w:t>U</w:t>
      </w:r>
      <w:r>
        <w:rPr>
          <w:rFonts w:hAnsi="宋体" w:cs="宋体"/>
          <w:i/>
          <w:iCs/>
          <w:vertAlign w:val="subscript"/>
        </w:rPr>
        <w:t>i</w:t>
      </w:r>
      <w:r>
        <w:rPr>
          <w:rFonts w:hint="eastAsia" w:hAnsi="宋体" w:cs="宋体"/>
          <w:i/>
          <w:iCs/>
          <w:vertAlign w:val="subscript"/>
        </w:rPr>
        <w:tab/>
      </w:r>
      <w:r>
        <w:rPr>
          <w:rFonts w:hint="eastAsia" w:hAnsi="宋体" w:cs="宋体"/>
          <w:i/>
          <w:iCs/>
          <w:vertAlign w:val="subscript"/>
        </w:rPr>
        <w:tab/>
      </w:r>
      <w:r>
        <w:rPr>
          <w:rFonts w:hint="eastAsia" w:hAnsi="宋体" w:cs="宋体"/>
        </w:rPr>
        <w:t>——材料i的使用系数，制造过程中使用的材料占产品中含量的百分比，即假设损耗时，数据大于 100%;</w:t>
      </w:r>
    </w:p>
    <w:p w14:paraId="341A771D">
      <w:pPr>
        <w:pStyle w:val="57"/>
        <w:ind w:firstLine="420"/>
      </w:pPr>
      <w:r>
        <w:rPr>
          <w:i/>
          <w:iCs/>
        </w:rPr>
        <w:t>GWP</w:t>
      </w:r>
      <w:r>
        <w:rPr>
          <w:rFonts w:hint="eastAsia"/>
          <w:i/>
          <w:iCs/>
          <w:vertAlign w:val="subscript"/>
        </w:rPr>
        <w:t>h</w:t>
      </w:r>
      <w:r>
        <w:rPr>
          <w:rFonts w:hint="eastAsia"/>
        </w:rPr>
        <w:t xml:space="preserve">    </w:t>
      </w:r>
      <w:r>
        <w:t>——</w:t>
      </w:r>
      <w:r>
        <w:rPr>
          <w:rFonts w:hint="eastAsia"/>
        </w:rPr>
        <w:t xml:space="preserve">第 </w:t>
      </w:r>
      <w:r>
        <w:rPr>
          <w:rFonts w:hint="eastAsia"/>
          <w:i/>
          <w:iCs/>
        </w:rPr>
        <w:t>h</w:t>
      </w:r>
      <w:r>
        <w:rPr>
          <w:i/>
          <w:iCs/>
        </w:rPr>
        <w:t xml:space="preserve"> </w:t>
      </w:r>
      <w:r>
        <w:rPr>
          <w:rFonts w:hint="eastAsia"/>
        </w:rPr>
        <w:t>种温室气体对应的全球增温潜势，无量纲，参见附录C。</w:t>
      </w:r>
    </w:p>
    <w:p w14:paraId="11F4DE1B">
      <w:pPr>
        <w:pStyle w:val="66"/>
        <w:spacing w:before="156" w:after="156"/>
      </w:pPr>
      <w:r>
        <w:rPr>
          <w:rFonts w:hint="eastAsia"/>
        </w:rPr>
        <w:t>生产制造阶段</w:t>
      </w:r>
    </w:p>
    <w:p w14:paraId="34D1B341">
      <w:pPr>
        <w:pStyle w:val="57"/>
        <w:ind w:firstLine="420"/>
        <w:rPr>
          <w:rFonts w:hint="eastAsia" w:hAnsi="宋体" w:cs="宋体"/>
        </w:rPr>
      </w:pPr>
      <w:r>
        <w:rPr>
          <w:rFonts w:hint="eastAsia" w:hAnsi="宋体" w:cs="宋体"/>
        </w:rPr>
        <w:t>产品生产制造阶段碳排放按照公式（10）进行计算，计算结果圆整（四舍五入）至小数点后两位：</w:t>
      </w:r>
    </w:p>
    <w:p w14:paraId="2D543171">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CFP</m:t>
            </m:r>
            <m:ctrlPr>
              <w:rPr>
                <w:rFonts w:ascii="Cambria Math" w:hAnsi="Cambria Math"/>
                <w:i/>
              </w:rPr>
            </m:ctrlPr>
          </m:e>
          <m:sub>
            <m:r>
              <m:rPr/>
              <w:rPr>
                <w:rFonts w:hint="eastAsia" w:ascii="Cambria Math" w:hAnsi="Cambria Math"/>
              </w:rPr>
              <m:t>B</m:t>
            </m:r>
            <m:ctrlPr>
              <w:rPr>
                <w:rFonts w:ascii="Cambria Math" w:hAnsi="Cambria Math"/>
                <w:i/>
              </w:rPr>
            </m:ctrlPr>
          </m:sub>
        </m:sSub>
        <m:r>
          <m:rPr/>
          <w:rPr>
            <w:rFonts w:ascii="Cambria Math" w:hAnsi="Cambria Math"/>
          </w:rPr>
          <m:t>=</m:t>
        </m:r>
        <m:nary>
          <m:naryPr>
            <m:chr m:val="∑"/>
            <m:limLoc m:val="undOvr"/>
            <m:supHide m:val="1"/>
            <m:ctrlPr>
              <w:rPr>
                <w:rFonts w:ascii="Cambria Math" w:hAnsi="Cambria Math"/>
                <w:i/>
              </w:rPr>
            </m:ctrlPr>
          </m:naryPr>
          <m:sub>
            <m:r>
              <m:rPr/>
              <w:rPr>
                <w:rFonts w:hint="eastAsia" w:ascii="Cambria Math" w:hAnsi="Cambria Math"/>
              </w:rPr>
              <m:t>j</m:t>
            </m:r>
            <m:ctrlPr>
              <w:rPr>
                <w:rFonts w:ascii="Cambria Math" w:hAnsi="Cambria Math"/>
                <w:i/>
              </w:rPr>
            </m:ctrlPr>
          </m:sub>
          <m:sup>
            <m:ctrlPr>
              <w:rPr>
                <w:rFonts w:ascii="Cambria Math" w:hAnsi="Cambria Math"/>
                <w:i/>
              </w:rPr>
            </m:ctrlPr>
          </m:sup>
          <m:e>
            <m:r>
              <m:rPr/>
              <w:rPr>
                <w:rFonts w:ascii="Cambria Math" w:hAnsi="Cambria Math"/>
              </w:rPr>
              <m:t>(</m:t>
            </m:r>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j</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hint="eastAsia" w:ascii="Cambria Math" w:hAnsi="Cambria Math"/>
                  </w:rPr>
                  <m:t>j</m:t>
                </m:r>
                <m:ctrlPr>
                  <w:rPr>
                    <w:rFonts w:ascii="Cambria Math" w:hAnsi="Cambria Math"/>
                    <w:i/>
                  </w:rPr>
                </m:ctrlPr>
              </m:sub>
            </m:sSub>
            <m:sSub>
              <m:sSubPr>
                <m:ctrlPr>
                  <w:rPr>
                    <w:rFonts w:ascii="Cambria Math" w:hAnsi="Cambria Math"/>
                    <w:i/>
                  </w:rPr>
                </m:ctrlPr>
              </m:sSubPr>
              <m:e>
                <m:r>
                  <m:rPr/>
                  <w:rPr>
                    <w:rFonts w:ascii="Cambria Math" w:hAnsi="Cambria Math"/>
                  </w:rPr>
                  <m:t>EF</m:t>
                </m:r>
                <m:ctrlPr>
                  <w:rPr>
                    <w:rFonts w:ascii="Cambria Math" w:hAnsi="Cambria Math"/>
                    <w:i/>
                  </w:rPr>
                </m:ctrlPr>
              </m:e>
              <m:sub>
                <m:r>
                  <m:rPr/>
                  <w:rPr>
                    <w:rFonts w:ascii="Cambria Math" w:hAnsi="Cambria Math"/>
                  </w:rPr>
                  <m:t>p,</m:t>
                </m:r>
                <m:r>
                  <m:rPr/>
                  <w:rPr>
                    <w:rFonts w:hint="eastAsia" w:ascii="MS Gothic" w:hAnsi="MS Gothic" w:eastAsia="MS Gothic" w:cs="MS Gothic"/>
                  </w:rPr>
                  <m:t>ℎ</m:t>
                </m:r>
                <m:ctrlPr>
                  <w:rPr>
                    <w:rFonts w:ascii="Cambria Math" w:hAnsi="Cambria Math"/>
                    <w:i/>
                  </w:rPr>
                </m:ctrlPr>
              </m:sub>
            </m:sSub>
            <m:sSub>
              <m:sSubPr>
                <m:ctrlPr>
                  <w:rPr>
                    <w:rFonts w:ascii="Cambria Math" w:hAnsi="Cambria Math"/>
                    <w:i/>
                  </w:rPr>
                </m:ctrlPr>
              </m:sSubPr>
              <m:e>
                <m:r>
                  <m:rPr/>
                  <w:rPr>
                    <w:rFonts w:ascii="Cambria Math" w:hAnsi="Cambria Math"/>
                  </w:rPr>
                  <m:t>×</m:t>
                </m:r>
                <m:r>
                  <m:rPr/>
                  <w:rPr>
                    <w:rFonts w:hint="eastAsia" w:ascii="Cambria Math" w:hAnsi="Cambria Math"/>
                  </w:rPr>
                  <m:t>GWP</m:t>
                </m:r>
                <m:ctrlPr>
                  <w:rPr>
                    <w:rFonts w:ascii="Cambria Math" w:hAnsi="Cambria Math"/>
                    <w:i/>
                  </w:rPr>
                </m:ctrlPr>
              </m:e>
              <m:sub>
                <m:r>
                  <m:rPr/>
                  <w:rPr>
                    <w:rFonts w:hint="eastAsia" w:ascii="Cambria Math" w:hAnsi="Cambria Math" w:eastAsia="MS Gothic" w:cs="MS Gothic"/>
                  </w:rPr>
                  <m:t>ℎ</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j</m:t>
                </m:r>
                <m:ctrlPr>
                  <w:rPr>
                    <w:rFonts w:ascii="Cambria Math" w:hAnsi="Cambria Math"/>
                    <w:i/>
                  </w:rPr>
                </m:ctrlPr>
              </m:sub>
            </m:sSub>
            <m:r>
              <m:rPr/>
              <w:rPr>
                <w:rFonts w:ascii="Cambria Math" w:hAnsi="Cambria Math"/>
              </w:rPr>
              <m:t>×</m:t>
            </m:r>
            <m:sSub>
              <m:sSubPr>
                <m:ctrlPr>
                  <w:rPr>
                    <w:rFonts w:ascii="Cambria Math" w:hAnsi="Cambria Math"/>
                    <w:i/>
                  </w:rPr>
                </m:ctrlPr>
              </m:sSubPr>
              <m:e>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hint="eastAsia" w:ascii="Cambria Math" w:hAnsi="Cambria Math"/>
                      </w:rPr>
                      <m:t>j</m:t>
                    </m:r>
                    <m:ctrlPr>
                      <w:rPr>
                        <w:rFonts w:ascii="Cambria Math" w:hAnsi="Cambria Math"/>
                        <w:i/>
                      </w:rPr>
                    </m:ctrlPr>
                  </m:sub>
                </m:sSub>
                <m:r>
                  <m:rPr/>
                  <w:rPr>
                    <w:rFonts w:ascii="Cambria Math" w:hAnsi="Cambria Math"/>
                  </w:rPr>
                  <m:t>EF</m:t>
                </m:r>
                <m:ctrlPr>
                  <w:rPr>
                    <w:rFonts w:ascii="Cambria Math" w:hAnsi="Cambria Math"/>
                    <w:i/>
                  </w:rPr>
                </m:ctrlPr>
              </m:e>
              <m:sub>
                <m:r>
                  <m:rPr/>
                  <w:rPr>
                    <w:rFonts w:ascii="Cambria Math" w:hAnsi="Cambria Math"/>
                  </w:rPr>
                  <m:t>u,</m:t>
                </m:r>
                <m:r>
                  <m:rPr/>
                  <w:rPr>
                    <w:rFonts w:hint="eastAsia" w:ascii="MS Gothic" w:hAnsi="MS Gothic" w:eastAsia="MS Gothic" w:cs="MS Gothic"/>
                  </w:rPr>
                  <m:t>ℎ</m:t>
                </m:r>
                <m:ctrlPr>
                  <w:rPr>
                    <w:rFonts w:ascii="Cambria Math" w:hAnsi="Cambria Math"/>
                    <w:i/>
                  </w:rPr>
                </m:ctrlPr>
              </m:sub>
            </m:sSub>
            <m:sSub>
              <m:sSubPr>
                <m:ctrlPr>
                  <w:rPr>
                    <w:rFonts w:ascii="Cambria Math" w:hAnsi="Cambria Math"/>
                    <w:i/>
                  </w:rPr>
                </m:ctrlPr>
              </m:sSubPr>
              <m:e>
                <m:r>
                  <m:rPr/>
                  <w:rPr>
                    <w:rFonts w:ascii="Cambria Math" w:hAnsi="Cambria Math"/>
                  </w:rPr>
                  <m:t>×</m:t>
                </m:r>
                <m:r>
                  <m:rPr/>
                  <w:rPr>
                    <w:rFonts w:hint="eastAsia" w:ascii="Cambria Math" w:hAnsi="Cambria Math"/>
                  </w:rPr>
                  <m:t>GWP</m:t>
                </m:r>
                <m:ctrlPr>
                  <w:rPr>
                    <w:rFonts w:ascii="Cambria Math" w:hAnsi="Cambria Math"/>
                    <w:i/>
                  </w:rPr>
                </m:ctrlPr>
              </m:e>
              <m:sub>
                <m:r>
                  <m:rPr/>
                  <w:rPr>
                    <w:rFonts w:hint="eastAsia" w:ascii="Cambria Math" w:hAnsi="Cambria Math" w:eastAsia="MS Gothic" w:cs="MS Gothic"/>
                  </w:rPr>
                  <m:t>ℎ</m:t>
                </m:r>
                <m:ctrlPr>
                  <w:rPr>
                    <w:rFonts w:ascii="Cambria Math" w:hAnsi="Cambria Math"/>
                    <w:i/>
                  </w:rPr>
                </m:ctrlPr>
              </m:sub>
            </m:sSub>
            <m:r>
              <m:rPr/>
              <w:rPr>
                <w:rFonts w:ascii="Cambria Math" w:hAnsi="Cambria Math"/>
              </w:rPr>
              <m:t>)</m:t>
            </m:r>
            <m:ctrlPr>
              <w:rPr>
                <w:rFonts w:ascii="Cambria Math" w:hAnsi="Cambria Math"/>
                <w:i/>
              </w:rPr>
            </m:ctrlPr>
          </m:e>
        </m:nary>
        <m:r>
          <m:rPr/>
          <w:rPr>
            <w:rFonts w:ascii="Cambria Math" w:hAnsi="Cambria Math"/>
          </w:rPr>
          <m:t>+</m:t>
        </m:r>
        <m:nary>
          <m:naryPr>
            <m:chr m:val="∑"/>
            <m:limLoc m:val="undOvr"/>
            <m:supHide m:val="1"/>
            <m:ctrlPr>
              <w:rPr>
                <w:rFonts w:ascii="Cambria Math" w:hAnsi="Cambria Math"/>
                <w:i/>
              </w:rPr>
            </m:ctrlPr>
          </m:naryPr>
          <m:sub>
            <m:r>
              <m:rPr/>
              <w:rPr>
                <w:rFonts w:hint="eastAsia" w:ascii="MS Gothic" w:hAnsi="MS Gothic" w:eastAsia="MS Gothic" w:cs="MS Gothic"/>
              </w:rPr>
              <m:t>ℎ</m:t>
            </m:r>
            <m:ctrlPr>
              <w:rPr>
                <w:rFonts w:ascii="Cambria Math" w:hAnsi="Cambria Math"/>
                <w:i/>
              </w:rPr>
            </m:ctrlPr>
          </m:sub>
          <m:sup>
            <m:ctrlPr>
              <w:rPr>
                <w:rFonts w:ascii="Cambria Math" w:hAnsi="Cambria Math"/>
                <w:i/>
              </w:rPr>
            </m:ctrlPr>
          </m:sup>
          <m:e>
            <m:r>
              <m:rPr/>
              <w:rPr>
                <w:rFonts w:ascii="Cambria Math" w:hAnsi="Cambria Math"/>
              </w:rPr>
              <m:t>(</m:t>
            </m:r>
            <m:sSub>
              <m:sSubPr>
                <m:ctrlPr>
                  <w:rPr>
                    <w:rFonts w:ascii="Cambria Math" w:hAnsi="Cambria Math"/>
                    <w:i/>
                  </w:rPr>
                </m:ctrlPr>
              </m:sSubPr>
              <m:e>
                <m:r>
                  <m:rPr/>
                  <w:rPr>
                    <w:rFonts w:hint="eastAsia" w:ascii="Cambria Math" w:hAnsi="Cambria Math"/>
                  </w:rPr>
                  <m:t>s</m:t>
                </m:r>
                <m:ctrlPr>
                  <w:rPr>
                    <w:rFonts w:ascii="Cambria Math" w:hAnsi="Cambria Math"/>
                    <w:i/>
                  </w:rPr>
                </m:ctrlPr>
              </m:e>
              <m:sub>
                <m:r>
                  <m:rPr/>
                  <w:rPr>
                    <w:rFonts w:hint="eastAsia" w:ascii="MS Gothic" w:hAnsi="MS Gothic" w:eastAsia="MS Gothic" w:cs="MS Gothic"/>
                  </w:rPr>
                  <m:t>ℎ</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GWP</m:t>
                </m:r>
                <m:ctrlPr>
                  <w:rPr>
                    <w:rFonts w:ascii="Cambria Math" w:hAnsi="Cambria Math"/>
                    <w:i/>
                  </w:rPr>
                </m:ctrlPr>
              </m:e>
              <m:sub>
                <m:r>
                  <m:rPr/>
                  <w:rPr>
                    <w:rFonts w:hint="eastAsia" w:ascii="MS Gothic" w:hAnsi="MS Gothic" w:eastAsia="MS Gothic" w:cs="MS Gothic"/>
                  </w:rPr>
                  <m:t>ℎ</m:t>
                </m:r>
                <m:ctrlPr>
                  <w:rPr>
                    <w:rFonts w:ascii="Cambria Math" w:hAnsi="Cambria Math"/>
                    <w:i/>
                  </w:rPr>
                </m:ctrlPr>
              </m:sub>
            </m:sSub>
            <m:r>
              <m:rPr/>
              <w:rPr>
                <w:rFonts w:ascii="Cambria Math" w:hAnsi="Cambria Math"/>
              </w:rPr>
              <m:t>)</m:t>
            </m:r>
            <m:ctrlPr>
              <w:rPr>
                <w:rFonts w:ascii="Cambria Math" w:hAnsi="Cambria Math"/>
                <w:i/>
              </w:rPr>
            </m:ctrlPr>
          </m:e>
        </m:nary>
      </m:oMath>
      <w:r>
        <w:rPr>
          <w:rFonts w:hint="eastAsia" w:ascii="微软雅黑" w:hAnsi="微软雅黑" w:eastAsia="微软雅黑"/>
        </w:rPr>
        <w:tab/>
      </w:r>
      <w:r>
        <w:rPr>
          <w:rFonts w:hint="eastAsia"/>
        </w:rPr>
        <w:t>(</w:t>
      </w:r>
      <w:r>
        <w:rPr>
          <w:rFonts w:hint="eastAsia"/>
        </w:rPr>
        <w:fldChar w:fldCharType="begin"/>
      </w:r>
      <w:r>
        <w:rPr>
          <w:rFonts w:hint="eastAsia"/>
        </w:rPr>
        <w:instrText xml:space="preserve"> AUTONUM </w:instrText>
      </w:r>
      <w:r>
        <w:rPr>
          <w:rFonts w:hint="eastAsia"/>
        </w:rPr>
        <w:fldChar w:fldCharType="end"/>
      </w:r>
      <w:r>
        <w:rPr>
          <w:rFonts w:hint="eastAsia"/>
        </w:rPr>
        <w:t>)</w:t>
      </w:r>
    </w:p>
    <w:p w14:paraId="7B46E570">
      <w:pPr>
        <w:pStyle w:val="56"/>
        <w:ind w:firstLine="420"/>
      </w:pPr>
      <w:r>
        <w:rPr>
          <w:rFonts w:hint="eastAsia"/>
        </w:rPr>
        <w:t>式中：</w:t>
      </w:r>
    </w:p>
    <w:p w14:paraId="0B08ACD7">
      <w:pPr>
        <w:pStyle w:val="57"/>
        <w:ind w:firstLine="420"/>
      </w:pPr>
      <w:r>
        <w:rPr>
          <w:rFonts w:hint="eastAsia"/>
          <w:i/>
        </w:rPr>
        <w:t>CFP</w:t>
      </w:r>
      <w:r>
        <w:rPr>
          <w:rFonts w:hint="eastAsia"/>
          <w:i/>
          <w:vertAlign w:val="subscript"/>
        </w:rPr>
        <w:t xml:space="preserve">B </w:t>
      </w:r>
      <w:r>
        <w:rPr>
          <w:rFonts w:hint="eastAsia"/>
          <w:i/>
          <w:vertAlign w:val="subscript"/>
        </w:rPr>
        <w:tab/>
      </w:r>
      <w:r>
        <w:rPr>
          <w:rFonts w:hint="eastAsia"/>
        </w:rPr>
        <w:t>——</w:t>
      </w:r>
      <w:r>
        <w:rPr>
          <w:rFonts w:hint="eastAsia" w:hAnsi="宋体" w:cs="宋体"/>
        </w:rPr>
        <w:t>产品生产制造阶段碳排放</w:t>
      </w:r>
      <w:r>
        <w:rPr>
          <w:rFonts w:hint="eastAsia"/>
        </w:rPr>
        <w:t>，单位为千克二氧化碳当量（</w:t>
      </w:r>
      <w:r>
        <w:t>kgCO</w:t>
      </w:r>
      <w:r>
        <w:rPr>
          <w:vertAlign w:val="subscript"/>
        </w:rPr>
        <w:t>2</w:t>
      </w:r>
      <w:r>
        <w:t>e</w:t>
      </w:r>
      <w:r>
        <w:rPr>
          <w:rFonts w:hint="eastAsia"/>
        </w:rPr>
        <w:t>）；</w:t>
      </w:r>
    </w:p>
    <w:p w14:paraId="44A2EF1D">
      <w:pPr>
        <w:pStyle w:val="57"/>
        <w:ind w:firstLine="420"/>
      </w:pPr>
      <w:r>
        <w:rPr>
          <w:i/>
        </w:rPr>
        <w:t>E</w:t>
      </w:r>
      <w:r>
        <w:rPr>
          <w:rFonts w:hint="eastAsia"/>
          <w:i/>
          <w:vertAlign w:val="subscript"/>
        </w:rPr>
        <w:t>j</w:t>
      </w:r>
      <w:r>
        <w:rPr>
          <w:rFonts w:hint="eastAsia"/>
          <w:i/>
          <w:vertAlign w:val="subscript"/>
        </w:rPr>
        <w:tab/>
      </w:r>
      <w:r>
        <w:rPr>
          <w:rFonts w:hint="eastAsia"/>
          <w:i/>
          <w:vertAlign w:val="subscript"/>
        </w:rPr>
        <w:tab/>
      </w:r>
      <w:r>
        <w:rPr>
          <w:rFonts w:hint="eastAsia"/>
        </w:rPr>
        <w:t>——能源或燃料j的外购量，单位为立方米（m</w:t>
      </w:r>
      <w:r>
        <w:rPr>
          <w:vertAlign w:val="superscript"/>
        </w:rPr>
        <w:t>3</w:t>
      </w:r>
      <w:r>
        <w:rPr>
          <w:rFonts w:hint="eastAsia"/>
        </w:rPr>
        <w:t>）、吨（t）或千克（kg）等；</w:t>
      </w:r>
    </w:p>
    <w:p w14:paraId="518F1FA6">
      <w:pPr>
        <w:pStyle w:val="57"/>
        <w:ind w:firstLine="420"/>
      </w:pPr>
      <w:r>
        <w:rPr>
          <w:i/>
        </w:rPr>
        <w:t>E</w:t>
      </w:r>
      <w:r>
        <w:rPr>
          <w:rFonts w:hint="eastAsia"/>
          <w:i/>
          <w:vertAlign w:val="subscript"/>
        </w:rPr>
        <w:t>j</w:t>
      </w:r>
      <w:r>
        <w:rPr>
          <w:i/>
        </w:rPr>
        <w:t>EF</w:t>
      </w:r>
      <w:r>
        <w:rPr>
          <w:rFonts w:hint="eastAsia"/>
          <w:i/>
          <w:vertAlign w:val="subscript"/>
        </w:rPr>
        <w:t xml:space="preserve">p,h    </w:t>
      </w:r>
      <w:r>
        <w:rPr>
          <w:rFonts w:hint="eastAsia"/>
          <w:i/>
          <w:vertAlign w:val="subscript"/>
        </w:rPr>
        <w:tab/>
      </w:r>
      <w:r>
        <w:rPr>
          <w:rFonts w:hint="eastAsia"/>
        </w:rPr>
        <w:t>——能源或燃料</w:t>
      </w:r>
      <w:r>
        <w:rPr>
          <w:rFonts w:hint="eastAsia"/>
          <w:i/>
          <w:iCs/>
        </w:rPr>
        <w:t>j</w:t>
      </w:r>
      <w:r>
        <w:rPr>
          <w:rFonts w:hint="eastAsia"/>
        </w:rPr>
        <w:t>生产过程中产生的</w:t>
      </w:r>
      <w:r>
        <w:rPr>
          <w:rFonts w:hint="eastAsia" w:hAnsi="宋体" w:cs="宋体"/>
        </w:rPr>
        <w:t>第</w:t>
      </w:r>
      <w:r>
        <w:rPr>
          <w:rFonts w:hint="eastAsia" w:hAnsi="宋体" w:cs="宋体"/>
          <w:i/>
          <w:iCs/>
        </w:rPr>
        <w:t>h</w:t>
      </w:r>
      <w:r>
        <w:rPr>
          <w:rFonts w:hint="eastAsia" w:hAnsi="宋体" w:cs="宋体"/>
        </w:rPr>
        <w:t>种温室气体排放因子</w:t>
      </w:r>
      <w:r>
        <w:rPr>
          <w:rFonts w:hint="eastAsia"/>
        </w:rPr>
        <w:t>，单位为千克二氧化碳当量每立方米（kgCO</w:t>
      </w:r>
      <w:r>
        <w:rPr>
          <w:vertAlign w:val="subscript"/>
        </w:rPr>
        <w:t>2</w:t>
      </w:r>
      <w:r>
        <w:t>e/m</w:t>
      </w:r>
      <w:r>
        <w:rPr>
          <w:vertAlign w:val="superscript"/>
        </w:rPr>
        <w:t>3</w:t>
      </w:r>
      <w:r>
        <w:rPr>
          <w:rFonts w:hint="eastAsia"/>
        </w:rPr>
        <w:t>）、千克二氧化碳当量每千克（kgCO</w:t>
      </w:r>
      <w:r>
        <w:rPr>
          <w:vertAlign w:val="subscript"/>
        </w:rPr>
        <w:t>2</w:t>
      </w:r>
      <w:r>
        <w:rPr>
          <w:rFonts w:hint="eastAsia"/>
        </w:rPr>
        <w:t>e/kg）等；</w:t>
      </w:r>
    </w:p>
    <w:p w14:paraId="61B67BCE">
      <w:pPr>
        <w:pStyle w:val="57"/>
        <w:ind w:firstLine="420"/>
      </w:pPr>
      <w:r>
        <w:rPr>
          <w:i/>
        </w:rPr>
        <w:t>E</w:t>
      </w:r>
      <w:r>
        <w:rPr>
          <w:rFonts w:hint="eastAsia"/>
          <w:i/>
          <w:vertAlign w:val="subscript"/>
        </w:rPr>
        <w:t>j</w:t>
      </w:r>
      <w:r>
        <w:rPr>
          <w:rFonts w:hint="eastAsia"/>
          <w:i/>
        </w:rPr>
        <w:t>EF</w:t>
      </w:r>
      <w:r>
        <w:rPr>
          <w:rFonts w:hint="eastAsia"/>
          <w:i/>
          <w:vertAlign w:val="subscript"/>
        </w:rPr>
        <w:t xml:space="preserve">u,j    </w:t>
      </w:r>
      <w:r>
        <w:rPr>
          <w:rFonts w:hint="eastAsia"/>
        </w:rPr>
        <w:t>——能源或燃料j使用过程中产生的</w:t>
      </w:r>
      <w:r>
        <w:rPr>
          <w:rFonts w:hint="eastAsia" w:hAnsi="宋体" w:cs="宋体"/>
        </w:rPr>
        <w:t>第</w:t>
      </w:r>
      <w:r>
        <w:rPr>
          <w:rFonts w:hint="eastAsia" w:hAnsi="宋体" w:cs="宋体"/>
          <w:i/>
          <w:iCs/>
        </w:rPr>
        <w:t>h</w:t>
      </w:r>
      <w:r>
        <w:rPr>
          <w:rFonts w:hint="eastAsia" w:hAnsi="宋体" w:cs="宋体"/>
        </w:rPr>
        <w:t>种温室气体排放因子</w:t>
      </w:r>
      <w:r>
        <w:rPr>
          <w:rFonts w:hint="eastAsia"/>
        </w:rPr>
        <w:t>碳排放因子，单位为千克二氧化碳当量每立方米（kgCO</w:t>
      </w:r>
      <w:r>
        <w:rPr>
          <w:vertAlign w:val="subscript"/>
        </w:rPr>
        <w:t>2</w:t>
      </w:r>
      <w:r>
        <w:t>e/m</w:t>
      </w:r>
      <w:r>
        <w:rPr>
          <w:vertAlign w:val="superscript"/>
        </w:rPr>
        <w:t>3</w:t>
      </w:r>
      <w:r>
        <w:rPr>
          <w:rFonts w:hint="eastAsia"/>
        </w:rPr>
        <w:t>）、千克二氧化碳当量每千克（kgCO</w:t>
      </w:r>
      <w:r>
        <w:rPr>
          <w:vertAlign w:val="subscript"/>
        </w:rPr>
        <w:t>2</w:t>
      </w:r>
      <w:r>
        <w:rPr>
          <w:rFonts w:hint="eastAsia"/>
        </w:rPr>
        <w:t>e/kg）等；</w:t>
      </w:r>
    </w:p>
    <w:p w14:paraId="086E9B68">
      <w:pPr>
        <w:pStyle w:val="57"/>
        <w:ind w:firstLine="420"/>
        <w:rPr>
          <w:i/>
          <w:iCs/>
        </w:rPr>
      </w:pPr>
      <w:r>
        <w:rPr>
          <w:rFonts w:hint="eastAsia"/>
          <w:i/>
          <w:iCs/>
        </w:rPr>
        <w:t>S</w:t>
      </w:r>
      <w:r>
        <w:rPr>
          <w:rFonts w:hint="eastAsia"/>
          <w:i/>
          <w:iCs/>
          <w:vertAlign w:val="subscript"/>
        </w:rPr>
        <w:t>h</w:t>
      </w:r>
      <w:r>
        <w:rPr>
          <w:rFonts w:hint="eastAsia"/>
          <w:i/>
          <w:vertAlign w:val="subscript"/>
        </w:rPr>
        <w:t xml:space="preserve">             </w:t>
      </w:r>
      <w:r>
        <w:rPr>
          <w:rFonts w:hint="eastAsia"/>
        </w:rPr>
        <w:t>——过程排放，生产制造过程中除能源燃烧外的第h种温室气体的直接排放。</w:t>
      </w:r>
    </w:p>
    <w:p w14:paraId="068ED3A0">
      <w:pPr>
        <w:pStyle w:val="66"/>
        <w:spacing w:before="156" w:after="156"/>
      </w:pPr>
      <w:r>
        <w:rPr>
          <w:rFonts w:hint="eastAsia"/>
        </w:rPr>
        <w:t>过程运输阶段</w:t>
      </w:r>
    </w:p>
    <w:p w14:paraId="6D694289">
      <w:pPr>
        <w:pStyle w:val="57"/>
        <w:ind w:firstLine="420"/>
      </w:pPr>
      <w:r>
        <w:rPr>
          <w:rFonts w:hint="eastAsia"/>
        </w:rPr>
        <w:t>产品生产过程各运输阶段碳排放按照公式（6）进行计算，</w:t>
      </w:r>
      <w:r>
        <w:rPr>
          <w:rFonts w:hint="eastAsia" w:hAnsi="宋体" w:cs="宋体"/>
        </w:rPr>
        <w:t>计算结果圆整（四舍五入）至小数点后两位</w:t>
      </w:r>
      <w:r>
        <w:rPr>
          <w:rFonts w:hint="eastAsia"/>
        </w:rPr>
        <w:t>：</w:t>
      </w:r>
    </w:p>
    <w:p w14:paraId="0A4251AB">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CFP</m:t>
            </m:r>
            <m:ctrlPr>
              <w:rPr>
                <w:rFonts w:ascii="Cambria Math" w:hAnsi="Cambria Math"/>
                <w:i/>
              </w:rPr>
            </m:ctrlPr>
          </m:e>
          <m:sub>
            <m:r>
              <m:rPr/>
              <w:rPr>
                <w:rFonts w:hint="eastAsia" w:ascii="Cambria Math" w:hAnsi="Cambria Math"/>
              </w:rPr>
              <m:t>C</m:t>
            </m:r>
            <m:ctrlPr>
              <w:rPr>
                <w:rFonts w:ascii="Cambria Math" w:hAnsi="Cambria Math"/>
                <w:i/>
              </w:rPr>
            </m:ctrlPr>
          </m:sub>
        </m:sSub>
        <m:r>
          <m:rPr/>
          <w:rPr>
            <w:rFonts w:ascii="Cambria Math" w:hAnsi="Cambria Math"/>
          </w:rPr>
          <m:t>=</m:t>
        </m:r>
        <m:nary>
          <m:naryPr>
            <m:chr m:val="∑"/>
            <m:limLoc m:val="undOvr"/>
            <m:subHide m:val="1"/>
            <m:supHide m:val="1"/>
            <m:ctrlPr>
              <w:rPr>
                <w:rFonts w:ascii="Cambria Math" w:hAnsi="Cambria Math"/>
                <w:i/>
              </w:rPr>
            </m:ctrlPr>
          </m:naryPr>
          <m:sub>
            <m:ctrlPr>
              <w:rPr>
                <w:rFonts w:ascii="Cambria Math" w:hAnsi="Cambria Math"/>
                <w:i/>
              </w:rPr>
            </m:ctrlPr>
          </m:sub>
          <m:sup>
            <m:ctrlPr>
              <w:rPr>
                <w:rFonts w:ascii="Cambria Math" w:hAnsi="Cambria Math"/>
                <w:i/>
              </w:rPr>
            </m:ctrlPr>
          </m:sup>
          <m:e>
            <m:r>
              <m:rPr/>
              <w:rPr>
                <w:rFonts w:ascii="Cambria Math" w:hAnsi="Cambria Math"/>
              </w:rPr>
              <m:t>[</m:t>
            </m:r>
            <m:sSub>
              <m:sSubPr>
                <m:ctrlPr>
                  <w:rPr>
                    <w:rFonts w:ascii="Cambria Math" w:hAnsi="Cambria Math"/>
                    <w:i/>
                  </w:rPr>
                </m:ctrlPr>
              </m:sSubPr>
              <m:e>
                <m:r>
                  <m:rPr/>
                  <w:rPr>
                    <w:rFonts w:hint="eastAsia" w:ascii="Cambria Math" w:hAnsi="Cambria Math"/>
                  </w:rPr>
                  <m:t>S</m:t>
                </m:r>
                <m:ctrlPr>
                  <w:rPr>
                    <w:rFonts w:ascii="Cambria Math" w:hAnsi="Cambria Math"/>
                    <w:i/>
                  </w:rPr>
                </m:ctrlPr>
              </m:e>
              <m:sub>
                <m:r>
                  <m:rPr/>
                  <w:rPr>
                    <w:rFonts w:hint="eastAsia" w:ascii="Cambria Math" w:hAnsi="Cambria Math"/>
                  </w:rPr>
                  <m:t>leg，k</m:t>
                </m:r>
                <m:ctrlPr>
                  <w:rPr>
                    <w:rFonts w:ascii="Cambria Math" w:hAnsi="Cambria Math"/>
                    <w:i/>
                  </w:rPr>
                </m:ctrlPr>
              </m:sub>
            </m:sSub>
            <m:ctrlPr>
              <w:rPr>
                <w:rFonts w:ascii="Cambria Math" w:hAnsi="Cambria Math"/>
                <w:i/>
              </w:rPr>
            </m:ctrlPr>
          </m:e>
        </m:nary>
        <m:r>
          <m:rPr/>
          <w:rPr>
            <w:rFonts w:ascii="Cambria Math" w:hAnsi="Cambria Math"/>
          </w:rPr>
          <m:t>×</m:t>
        </m:r>
        <m:sSub>
          <m:sSubPr>
            <m:ctrlPr>
              <w:rPr>
                <w:rFonts w:ascii="Cambria Math" w:hAnsi="Cambria Math"/>
                <w:i/>
              </w:rPr>
            </m:ctrlPr>
          </m:sSubPr>
          <m:e>
            <m:r>
              <m:rPr/>
              <w:rPr>
                <w:rFonts w:hint="eastAsia" w:ascii="Cambria Math" w:hAnsi="Cambria Math"/>
              </w:rPr>
              <m:t>TE</m:t>
            </m:r>
            <m:ctrlPr>
              <w:rPr>
                <w:rFonts w:ascii="Cambria Math" w:hAnsi="Cambria Math"/>
                <w:i/>
              </w:rPr>
            </m:ctrlPr>
          </m:e>
          <m:sub>
            <m:r>
              <m:rPr/>
              <w:rPr>
                <w:rFonts w:hint="eastAsia" w:ascii="Cambria Math" w:hAnsi="Cambria Math"/>
              </w:rPr>
              <m:t>k</m:t>
            </m:r>
            <m:ctrlPr>
              <w:rPr>
                <w:rFonts w:ascii="Cambria Math" w:hAnsi="Cambria Math"/>
                <w:i/>
              </w:rPr>
            </m:ctrlPr>
          </m:sub>
        </m:sSub>
        <m:r>
          <m:rPr/>
          <w:rPr>
            <w:rFonts w:ascii="Cambria Math" w:hAnsi="Cambria Math"/>
          </w:rPr>
          <m:t>×(</m:t>
        </m:r>
        <m:r>
          <m:rPr/>
          <w:rPr>
            <w:rFonts w:hint="eastAsia" w:ascii="Cambria Math" w:hAnsi="Cambria Math"/>
          </w:rPr>
          <m:t>T</m:t>
        </m:r>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ascii="Cambria Math" w:hAnsi="Cambria Math"/>
              </w:rPr>
              <m:t>k</m:t>
            </m:r>
            <m:ctrlPr>
              <w:rPr>
                <w:rFonts w:ascii="Cambria Math" w:hAnsi="Cambria Math"/>
                <w:i/>
              </w:rPr>
            </m:ctrlPr>
          </m:sub>
        </m:sSub>
        <m:sSub>
          <m:sSubPr>
            <m:ctrlPr>
              <w:rPr>
                <w:rFonts w:ascii="Cambria Math" w:hAnsi="Cambria Math"/>
                <w:i/>
              </w:rPr>
            </m:ctrlPr>
          </m:sSubPr>
          <m:e>
            <m:r>
              <m:rPr/>
              <w:rPr>
                <w:rFonts w:ascii="Cambria Math" w:hAnsi="Cambria Math"/>
              </w:rPr>
              <m:t>EF</m:t>
            </m:r>
            <m:ctrlPr>
              <w:rPr>
                <w:rFonts w:ascii="Cambria Math" w:hAnsi="Cambria Math"/>
                <w:i/>
              </w:rPr>
            </m:ctrlPr>
          </m:e>
          <m:sub>
            <m:r>
              <m:rPr/>
              <w:rPr>
                <w:rFonts w:ascii="Cambria Math" w:hAnsi="Cambria Math"/>
              </w:rPr>
              <m:t>p,</m:t>
            </m:r>
            <m:r>
              <m:rPr/>
              <w:rPr>
                <w:rFonts w:hint="eastAsia" w:ascii="Cambria Math" w:hAnsi="Cambria Math" w:eastAsia="MS Gothic" w:cs="MS Gothic"/>
              </w:rPr>
              <m:t>ℎ</m:t>
            </m:r>
            <m:ctrlPr>
              <w:rPr>
                <w:rFonts w:ascii="Cambria Math" w:hAnsi="Cambria Math"/>
                <w:i/>
              </w:rPr>
            </m:ctrlPr>
          </m:sub>
        </m:sSub>
        <m:r>
          <m:rPr/>
          <w:rPr>
            <w:rFonts w:ascii="Cambria Math" w:hAnsi="Cambria Math"/>
          </w:rPr>
          <m:t>+</m:t>
        </m:r>
        <m:r>
          <m:rPr/>
          <w:rPr>
            <w:rFonts w:hint="eastAsia" w:ascii="Cambria Math" w:hAnsi="Cambria Math"/>
          </w:rPr>
          <m:t>T</m:t>
        </m:r>
        <m:sSub>
          <m:sSubPr>
            <m:ctrlPr>
              <w:rPr>
                <w:rFonts w:ascii="Cambria Math" w:hAnsi="Cambria Math"/>
                <w:i/>
              </w:rPr>
            </m:ctrlPr>
          </m:sSubPr>
          <m:e>
            <m:r>
              <m:rPr/>
              <w:rPr>
                <w:rFonts w:hint="eastAsia" w:ascii="Cambria Math" w:hAnsi="Cambria Math"/>
              </w:rPr>
              <m:t>E</m:t>
            </m:r>
            <m:ctrlPr>
              <w:rPr>
                <w:rFonts w:ascii="Cambria Math" w:hAnsi="Cambria Math"/>
                <w:i/>
              </w:rPr>
            </m:ctrlPr>
          </m:e>
          <m:sub>
            <m:r>
              <m:rPr/>
              <w:rPr>
                <w:rFonts w:ascii="Cambria Math" w:hAnsi="Cambria Math"/>
              </w:rPr>
              <m:t>k</m:t>
            </m:r>
            <m:ctrlPr>
              <w:rPr>
                <w:rFonts w:ascii="Cambria Math" w:hAnsi="Cambria Math"/>
                <w:i/>
              </w:rPr>
            </m:ctrlPr>
          </m:sub>
        </m:sSub>
        <m:sSub>
          <m:sSubPr>
            <m:ctrlPr>
              <w:rPr>
                <w:rFonts w:ascii="Cambria Math" w:hAnsi="Cambria Math"/>
                <w:i/>
              </w:rPr>
            </m:ctrlPr>
          </m:sSubPr>
          <m:e>
            <m:r>
              <m:rPr/>
              <w:rPr>
                <w:rFonts w:ascii="Cambria Math" w:hAnsi="Cambria Math"/>
              </w:rPr>
              <m:t>EF</m:t>
            </m:r>
            <m:ctrlPr>
              <w:rPr>
                <w:rFonts w:ascii="Cambria Math" w:hAnsi="Cambria Math"/>
                <w:i/>
              </w:rPr>
            </m:ctrlPr>
          </m:e>
          <m:sub>
            <m:r>
              <m:rPr/>
              <w:rPr>
                <w:rFonts w:ascii="Cambria Math" w:hAnsi="Cambria Math"/>
              </w:rPr>
              <m:t>u,</m:t>
            </m:r>
            <m:r>
              <m:rPr/>
              <w:rPr>
                <w:rFonts w:hint="eastAsia" w:ascii="Cambria Math" w:hAnsi="Cambria Math" w:eastAsia="MS Gothic" w:cs="MS Gothic"/>
              </w:rPr>
              <m:t>ℎ</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m:t>
            </m:r>
            <m:r>
              <m:rPr/>
              <w:rPr>
                <w:rFonts w:hint="eastAsia" w:ascii="Cambria Math" w:hAnsi="Cambria Math"/>
              </w:rPr>
              <m:t>GWP</m:t>
            </m:r>
            <m:ctrlPr>
              <w:rPr>
                <w:rFonts w:ascii="Cambria Math" w:hAnsi="Cambria Math"/>
                <w:i/>
              </w:rPr>
            </m:ctrlPr>
          </m:e>
          <m:sub>
            <m:r>
              <m:rPr/>
              <w:rPr>
                <w:rFonts w:hint="eastAsia" w:ascii="Cambria Math" w:hAnsi="Cambria Math" w:eastAsia="MS Gothic" w:cs="MS Gothic"/>
              </w:rPr>
              <m:t>ℎ</m:t>
            </m:r>
            <m:ctrlPr>
              <w:rPr>
                <w:rFonts w:ascii="Cambria Math" w:hAnsi="Cambria Math"/>
                <w:i/>
              </w:rPr>
            </m:ctrlPr>
          </m:sub>
        </m:sSub>
        <m:r>
          <m:rPr/>
          <w:rPr>
            <w:rFonts w:ascii="Cambria Math" w:hAnsi="Cambria Math"/>
          </w:rPr>
          <m:t>]</m:t>
        </m:r>
      </m:oMath>
      <w:r>
        <w:rPr>
          <w:rFonts w:hint="eastAsia" w:ascii="微软雅黑" w:hAnsi="微软雅黑" w:eastAsia="微软雅黑"/>
        </w:rPr>
        <w:tab/>
      </w:r>
      <w:r>
        <w:t>(</w:t>
      </w:r>
      <w:r>
        <w:fldChar w:fldCharType="begin"/>
      </w:r>
      <w:r>
        <w:instrText xml:space="preserve"> AUTONUM </w:instrText>
      </w:r>
      <w:r>
        <w:fldChar w:fldCharType="end"/>
      </w:r>
      <w:r>
        <w:t>)</w:t>
      </w:r>
    </w:p>
    <w:p w14:paraId="1B5F2685">
      <w:pPr>
        <w:pStyle w:val="114"/>
        <w:rPr>
          <w:rFonts w:hint="eastAsia"/>
        </w:rPr>
      </w:pPr>
      <w:r>
        <w:rPr>
          <w:rFonts w:hint="eastAsia"/>
        </w:rPr>
        <w:tab/>
      </w:r>
      <m:oMath>
        <m:sSub>
          <m:sSubPr>
            <m:ctrlPr>
              <w:rPr>
                <w:rFonts w:ascii="Cambria Math" w:hAnsi="Cambria Math"/>
                <w:i/>
              </w:rPr>
            </m:ctrlPr>
          </m:sSubPr>
          <m:e>
            <m:r>
              <m:rPr/>
              <w:rPr>
                <w:rFonts w:hint="eastAsia" w:ascii="Cambria Math" w:hAnsi="Cambria Math"/>
              </w:rPr>
              <m:t>S</m:t>
            </m:r>
            <m:ctrlPr>
              <w:rPr>
                <w:rFonts w:ascii="Cambria Math" w:hAnsi="Cambria Math"/>
                <w:i/>
              </w:rPr>
            </m:ctrlPr>
          </m:e>
          <m:sub>
            <m:r>
              <m:rPr/>
              <w:rPr>
                <w:rFonts w:hint="eastAsia" w:ascii="Cambria Math" w:hAnsi="Cambria Math"/>
              </w:rPr>
              <m:t>leg</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hint="eastAsia" w:ascii="Cambria Math" w:hAnsi="Cambria Math"/>
                  </w:rPr>
                  <m:t>M</m:t>
                </m:r>
                <m:ctrlPr>
                  <w:rPr>
                    <w:rFonts w:ascii="Cambria Math" w:hAnsi="Cambria Math"/>
                    <w:i/>
                  </w:rPr>
                </m:ctrlPr>
              </m:e>
              <m:sub>
                <m:r>
                  <m:rPr/>
                  <w:rPr>
                    <w:rFonts w:hint="eastAsia" w:ascii="Cambria Math" w:hAnsi="Cambria Math"/>
                  </w:rPr>
                  <m:t>leg</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hint="eastAsia" w:ascii="Cambria Math" w:hAnsi="Cambria Math"/>
                  </w:rPr>
                  <m:t>D</m:t>
                </m:r>
                <m:ctrlPr>
                  <w:rPr>
                    <w:rFonts w:ascii="Cambria Math" w:hAnsi="Cambria Math"/>
                    <w:i/>
                  </w:rPr>
                </m:ctrlPr>
              </m:e>
              <m:sub>
                <m:r>
                  <m:rPr/>
                  <w:rPr>
                    <w:rFonts w:hint="eastAsia" w:ascii="Cambria Math" w:hAnsi="Cambria Math"/>
                  </w:rPr>
                  <m:t>leg</m:t>
                </m:r>
                <m:ctrlPr>
                  <w:rPr>
                    <w:rFonts w:ascii="Cambria Math" w:hAnsi="Cambria Math"/>
                    <w:i/>
                  </w:rPr>
                </m:ctrlPr>
              </m:sub>
            </m:sSub>
            <m:ctrlPr>
              <w:rPr>
                <w:rFonts w:ascii="Cambria Math" w:hAnsi="Cambria Math"/>
                <w:i/>
              </w:rPr>
            </m:ctrlPr>
          </m:num>
          <m:den>
            <m:nary>
              <m:naryPr>
                <m:chr m:val="∑"/>
                <m:limLoc m:val="undOvr"/>
                <m:subHide m:val="1"/>
                <m:supHide m:val="1"/>
                <m:ctrlPr>
                  <w:rPr>
                    <w:rFonts w:ascii="Cambria Math" w:hAnsi="Cambria Math"/>
                    <w:i/>
                  </w:rPr>
                </m:ctrlPr>
              </m:naryPr>
              <m:sub>
                <m:ctrlPr>
                  <w:rPr>
                    <w:rFonts w:ascii="Cambria Math" w:hAnsi="Cambria Math"/>
                    <w:i/>
                  </w:rPr>
                </m:ctrlPr>
              </m:sub>
              <m:sup>
                <m:ctrlPr>
                  <w:rPr>
                    <w:rFonts w:ascii="Cambria Math" w:hAnsi="Cambria Math"/>
                    <w:i/>
                  </w:rPr>
                </m:ctrlPr>
              </m:sup>
              <m:e>
                <m:r>
                  <m:rPr/>
                  <w:rPr>
                    <w:rFonts w:ascii="Cambria Math" w:hAnsi="Cambria Math"/>
                  </w:rPr>
                  <m:t>(</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VOS, k</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VOS, i</m:t>
                    </m:r>
                    <m:ctrlPr>
                      <w:rPr>
                        <w:rFonts w:ascii="Cambria Math" w:hAnsi="Cambria Math"/>
                        <w:i/>
                      </w:rPr>
                    </m:ctrlPr>
                  </m:sub>
                </m:sSub>
                <m:r>
                  <m:rPr/>
                  <w:rPr>
                    <w:rFonts w:ascii="Cambria Math" w:hAnsi="Cambria Math"/>
                  </w:rPr>
                  <m:t>)</m:t>
                </m:r>
                <m:ctrlPr>
                  <w:rPr>
                    <w:rFonts w:ascii="Cambria Math" w:hAnsi="Cambria Math"/>
                    <w:i/>
                  </w:rPr>
                </m:ctrlPr>
              </m:e>
            </m:nary>
            <m:ctrlPr>
              <w:rPr>
                <w:rFonts w:ascii="Cambria Math" w:hAnsi="Cambria Math"/>
                <w:i/>
              </w:rPr>
            </m:ctrlPr>
          </m:den>
        </m:f>
      </m:oMath>
      <w:r>
        <w:rPr>
          <w:rFonts w:hint="eastAsia" w:ascii="微软雅黑" w:hAnsi="微软雅黑" w:eastAsia="微软雅黑"/>
        </w:rPr>
        <w:tab/>
      </w:r>
      <w:r>
        <w:t>(</w:t>
      </w:r>
      <w:r>
        <w:fldChar w:fldCharType="begin"/>
      </w:r>
      <w:r>
        <w:instrText xml:space="preserve"> AUTONUM </w:instrText>
      </w:r>
      <w:r>
        <w:fldChar w:fldCharType="end"/>
      </w:r>
      <w:r>
        <w:t>)</w:t>
      </w:r>
    </w:p>
    <w:p w14:paraId="5BAD8B76">
      <w:pPr>
        <w:pStyle w:val="56"/>
        <w:ind w:firstLine="420"/>
      </w:pPr>
      <w:r>
        <w:rPr>
          <w:rFonts w:hint="eastAsia"/>
        </w:rPr>
        <w:t>式中：</w:t>
      </w:r>
    </w:p>
    <w:p w14:paraId="332E3739">
      <w:pPr>
        <w:pStyle w:val="57"/>
        <w:ind w:firstLine="420"/>
      </w:pPr>
      <w:r>
        <w:rPr>
          <w:rFonts w:hint="eastAsia"/>
          <w:i/>
          <w:iCs/>
        </w:rPr>
        <w:t>CFP</w:t>
      </w:r>
      <w:r>
        <w:rPr>
          <w:rFonts w:hint="eastAsia"/>
          <w:i/>
          <w:iCs/>
          <w:vertAlign w:val="subscript"/>
        </w:rPr>
        <w:t>C</w:t>
      </w:r>
      <w:r>
        <w:rPr>
          <w:rFonts w:hint="eastAsia"/>
        </w:rPr>
        <w:t xml:space="preserve">    ——运输阶段的碳排放，单位为千克二氧化碳当量（</w:t>
      </w:r>
      <w:r>
        <w:t>kgCO</w:t>
      </w:r>
      <w:r>
        <w:rPr>
          <w:vertAlign w:val="subscript"/>
        </w:rPr>
        <w:t>2</w:t>
      </w:r>
      <w:r>
        <w:t>e）；</w:t>
      </w:r>
    </w:p>
    <w:p w14:paraId="53AA5FA9">
      <w:pPr>
        <w:pStyle w:val="57"/>
        <w:ind w:firstLine="420"/>
      </w:pPr>
      <w:r>
        <w:rPr>
          <w:rFonts w:hint="eastAsia"/>
          <w:i/>
          <w:iCs/>
        </w:rPr>
        <w:t>l</w:t>
      </w:r>
      <w:r>
        <w:rPr>
          <w:i/>
          <w:iCs/>
        </w:rPr>
        <w:t>eg</w:t>
      </w:r>
      <w:r>
        <w:rPr>
          <w:rFonts w:hint="eastAsia"/>
          <w:i/>
          <w:iCs/>
        </w:rPr>
        <w:tab/>
      </w:r>
      <w:r>
        <w:rPr>
          <w:rFonts w:hint="eastAsia"/>
          <w:i/>
          <w:iCs/>
        </w:rPr>
        <w:tab/>
      </w:r>
      <w:r>
        <w:rPr>
          <w:rFonts w:hint="eastAsia"/>
        </w:rPr>
        <w:t>——目标量化的运输过程（</w:t>
      </w:r>
      <w:r>
        <w:rPr>
          <w:i/>
          <w:iCs/>
        </w:rPr>
        <w:t>leg</w:t>
      </w:r>
      <w:r>
        <w:t>）指材料/半成品等被一种交通工具所运载行驶的距离，运输服务全程按换乘交通工具次数，拆分为</w:t>
      </w:r>
      <w:r>
        <w:rPr>
          <w:rFonts w:hint="eastAsia"/>
          <w:i/>
          <w:iCs/>
        </w:rPr>
        <w:t>k</w:t>
      </w:r>
      <w:r>
        <w:t>段；</w:t>
      </w:r>
    </w:p>
    <w:p w14:paraId="7739971C">
      <w:pPr>
        <w:pStyle w:val="57"/>
        <w:ind w:firstLine="420"/>
      </w:pPr>
      <w:r>
        <w:rPr>
          <w:i/>
          <w:iCs/>
        </w:rPr>
        <w:t>S</w:t>
      </w:r>
      <w:r>
        <w:rPr>
          <w:i/>
          <w:iCs/>
          <w:vertAlign w:val="subscript"/>
        </w:rPr>
        <w:t>leg,</w:t>
      </w:r>
      <w:r>
        <w:rPr>
          <w:rFonts w:hint="eastAsia"/>
          <w:i/>
          <w:iCs/>
          <w:vertAlign w:val="subscript"/>
        </w:rPr>
        <w:t>k</w:t>
      </w:r>
      <w:r>
        <w:rPr>
          <w:rFonts w:hint="eastAsia"/>
          <w:i/>
          <w:iCs/>
          <w:vertAlign w:val="subscript"/>
        </w:rPr>
        <w:tab/>
      </w:r>
      <w:r>
        <w:rPr>
          <w:rFonts w:hint="eastAsia"/>
          <w:i/>
          <w:iCs/>
          <w:vertAlign w:val="subscript"/>
        </w:rPr>
        <w:tab/>
      </w:r>
      <w:r>
        <w:rPr>
          <w:rFonts w:hint="eastAsia"/>
        </w:rPr>
        <w:t>——分配系数，目标量化的第</w:t>
      </w:r>
      <w:r>
        <w:rPr>
          <w:rFonts w:hint="eastAsia"/>
          <w:i/>
          <w:iCs/>
        </w:rPr>
        <w:t>k</w:t>
      </w:r>
      <w:r>
        <w:rPr>
          <w:rFonts w:hint="eastAsia"/>
        </w:rPr>
        <w:t>段运输过程（leg）碳排放占所选运输系统碳排放的比重</w:t>
      </w:r>
      <w:r>
        <w:t>；</w:t>
      </w:r>
    </w:p>
    <w:p w14:paraId="33B6C50D">
      <w:pPr>
        <w:pStyle w:val="57"/>
        <w:ind w:firstLine="420"/>
      </w:pPr>
      <w:r>
        <w:rPr>
          <w:i/>
          <w:iCs/>
        </w:rPr>
        <w:t>VOS</w:t>
      </w:r>
      <w:r>
        <w:rPr>
          <w:rFonts w:hint="eastAsia"/>
          <w:i/>
          <w:iCs/>
        </w:rPr>
        <w:tab/>
      </w:r>
      <w:r>
        <w:rPr>
          <w:rFonts w:hint="eastAsia"/>
          <w:i/>
          <w:iCs/>
        </w:rPr>
        <w:tab/>
      </w:r>
      <w:r>
        <w:rPr>
          <w:rFonts w:hint="eastAsia"/>
          <w:i/>
          <w:iCs/>
        </w:rPr>
        <w:t>——</w:t>
      </w:r>
      <w:r>
        <w:rPr>
          <w:rFonts w:hint="eastAsia"/>
        </w:rPr>
        <w:t>运输系统（</w:t>
      </w:r>
      <w:r>
        <w:t>VOS）指针对每段运输过程（leg）所选取的具有连贯性的运输服务全程，</w:t>
      </w:r>
    </w:p>
    <w:p w14:paraId="3C32D8F8">
      <w:pPr>
        <w:pStyle w:val="57"/>
        <w:ind w:firstLine="420"/>
      </w:pPr>
      <w:r>
        <w:t>包含该交通工具在该系统中的空载部分。例如，一列火车往返于</w:t>
      </w:r>
      <w:r>
        <w:rPr>
          <w:rFonts w:hint="eastAsia"/>
        </w:rPr>
        <w:t xml:space="preserve"> </w:t>
      </w:r>
      <w:r>
        <w:t>A、B</w:t>
      </w:r>
      <w:r>
        <w:rPr>
          <w:rFonts w:hint="eastAsia"/>
        </w:rPr>
        <w:t xml:space="preserve"> 两地，去程满载指定货物，返程空载，则运输过程（</w:t>
      </w:r>
      <w:r>
        <w:t>leg）为</w:t>
      </w:r>
      <w:r>
        <w:rPr>
          <w:rFonts w:hint="eastAsia"/>
        </w:rPr>
        <w:t xml:space="preserve"> </w:t>
      </w:r>
      <w:r>
        <w:t>A</w:t>
      </w:r>
      <w:r>
        <w:rPr>
          <w:rFonts w:hint="eastAsia"/>
        </w:rPr>
        <w:t xml:space="preserve"> 到 </w:t>
      </w:r>
      <w:r>
        <w:t>B</w:t>
      </w:r>
      <w:r>
        <w:rPr>
          <w:rFonts w:hint="eastAsia"/>
        </w:rPr>
        <w:t xml:space="preserve"> 的运输服务，运输系统（</w:t>
      </w:r>
      <w:r>
        <w:t>VOS）为往返</w:t>
      </w:r>
      <w:r>
        <w:rPr>
          <w:rFonts w:hint="eastAsia"/>
        </w:rPr>
        <w:t xml:space="preserve"> </w:t>
      </w:r>
      <w:r>
        <w:t>A、B</w:t>
      </w:r>
      <w:r>
        <w:rPr>
          <w:rFonts w:hint="eastAsia"/>
        </w:rPr>
        <w:t xml:space="preserve"> 两地的运输服务；</w:t>
      </w:r>
    </w:p>
    <w:p w14:paraId="117A7B3B">
      <w:pPr>
        <w:pStyle w:val="57"/>
        <w:ind w:firstLine="420"/>
      </w:pPr>
      <w:r>
        <w:rPr>
          <w:rFonts w:hint="eastAsia"/>
          <w:i/>
          <w:iCs/>
        </w:rPr>
        <w:t>TE</w:t>
      </w:r>
      <w:r>
        <w:rPr>
          <w:rFonts w:hint="eastAsia"/>
          <w:i/>
          <w:iCs/>
          <w:vertAlign w:val="subscript"/>
        </w:rPr>
        <w:t>k</w:t>
      </w:r>
      <w:r>
        <w:rPr>
          <w:rFonts w:hint="eastAsia"/>
          <w:i/>
          <w:iCs/>
          <w:vertAlign w:val="subscript"/>
        </w:rPr>
        <w:tab/>
      </w:r>
      <w:r>
        <w:rPr>
          <w:rFonts w:hint="eastAsia"/>
          <w:i/>
          <w:iCs/>
          <w:vertAlign w:val="subscript"/>
        </w:rPr>
        <w:t xml:space="preserve">        </w:t>
      </w:r>
      <w:r>
        <w:rPr>
          <w:rFonts w:hint="eastAsia"/>
        </w:rPr>
        <w:t>——所选第k</w:t>
      </w:r>
      <w:r>
        <w:t>个运输系统（VOS）的燃料/电力消耗总量，单位为升（L）、立方（m³）、</w:t>
      </w:r>
    </w:p>
    <w:p w14:paraId="46C1564F">
      <w:pPr>
        <w:pStyle w:val="57"/>
        <w:ind w:firstLine="420"/>
      </w:pPr>
      <w:r>
        <w:t>千克（kg）或千瓦时（kWh）等；</w:t>
      </w:r>
    </w:p>
    <w:p w14:paraId="437CFD72">
      <w:pPr>
        <w:pStyle w:val="57"/>
        <w:ind w:firstLine="420"/>
      </w:pPr>
      <w:r>
        <w:rPr>
          <w:rFonts w:hint="eastAsia"/>
          <w:i/>
          <w:iCs/>
        </w:rPr>
        <w:t>TE</w:t>
      </w:r>
      <w:r>
        <w:rPr>
          <w:rFonts w:hint="eastAsia"/>
          <w:i/>
          <w:iCs/>
          <w:vertAlign w:val="subscript"/>
        </w:rPr>
        <w:t>k</w:t>
      </w:r>
      <w:r>
        <w:rPr>
          <w:rFonts w:hint="eastAsia"/>
          <w:i/>
          <w:iCs/>
        </w:rPr>
        <w:t>EF</w:t>
      </w:r>
      <w:r>
        <w:rPr>
          <w:rFonts w:hint="eastAsia"/>
          <w:i/>
          <w:iCs/>
          <w:vertAlign w:val="subscript"/>
        </w:rPr>
        <w:t>p,h</w:t>
      </w:r>
      <w:r>
        <w:rPr>
          <w:rFonts w:hint="eastAsia"/>
          <w:i/>
          <w:vertAlign w:val="subscript"/>
        </w:rPr>
        <w:tab/>
      </w:r>
      <w:r>
        <w:rPr>
          <w:rFonts w:hint="eastAsia"/>
        </w:rPr>
        <w:t>——生产第k个运输系统所需能源或燃料产生的</w:t>
      </w:r>
      <w:r>
        <w:rPr>
          <w:rFonts w:hint="eastAsia" w:hAnsi="宋体" w:cs="宋体"/>
        </w:rPr>
        <w:t>第</w:t>
      </w:r>
      <w:r>
        <w:rPr>
          <w:rFonts w:hint="eastAsia" w:hAnsi="宋体" w:cs="宋体"/>
          <w:i/>
          <w:iCs/>
        </w:rPr>
        <w:t>h</w:t>
      </w:r>
      <w:r>
        <w:rPr>
          <w:rFonts w:hint="eastAsia" w:hAnsi="宋体" w:cs="宋体"/>
        </w:rPr>
        <w:t>种温室气体排放因子</w:t>
      </w:r>
      <w:r>
        <w:t>，单位为千克二氧化碳当量每千瓦时（kgCO</w:t>
      </w:r>
      <w:r>
        <w:rPr>
          <w:vertAlign w:val="subscript"/>
        </w:rPr>
        <w:t>2</w:t>
      </w:r>
      <w:r>
        <w:t>e/kWh）、千克二氧化碳当量每立方米（kgCO</w:t>
      </w:r>
      <w:r>
        <w:rPr>
          <w:vertAlign w:val="subscript"/>
        </w:rPr>
        <w:t>2</w:t>
      </w:r>
      <w:r>
        <w:t>e/m</w:t>
      </w:r>
      <w:r>
        <w:rPr>
          <w:vertAlign w:val="superscript"/>
        </w:rPr>
        <w:t>3</w:t>
      </w:r>
      <w:r>
        <w:rPr>
          <w:rFonts w:hint="eastAsia"/>
        </w:rPr>
        <w:t>）或千克二氧化碳当量每千克（</w:t>
      </w:r>
      <w:r>
        <w:t>kgCO</w:t>
      </w:r>
      <w:r>
        <w:rPr>
          <w:vertAlign w:val="subscript"/>
        </w:rPr>
        <w:t>2</w:t>
      </w:r>
      <w:r>
        <w:t>e/kg）</w:t>
      </w:r>
      <w:r>
        <w:rPr>
          <w:rFonts w:hint="eastAsia"/>
        </w:rPr>
        <w:t>等</w:t>
      </w:r>
      <w:r>
        <w:t>；</w:t>
      </w:r>
    </w:p>
    <w:p w14:paraId="08B0E35A">
      <w:pPr>
        <w:pStyle w:val="57"/>
        <w:ind w:firstLine="420"/>
      </w:pPr>
      <w:r>
        <w:rPr>
          <w:rFonts w:hint="eastAsia"/>
          <w:i/>
          <w:iCs/>
        </w:rPr>
        <w:t>TE</w:t>
      </w:r>
      <w:r>
        <w:rPr>
          <w:rFonts w:hint="eastAsia"/>
          <w:i/>
          <w:iCs/>
          <w:vertAlign w:val="subscript"/>
        </w:rPr>
        <w:t>k</w:t>
      </w:r>
      <w:r>
        <w:rPr>
          <w:rFonts w:hint="eastAsia"/>
          <w:i/>
          <w:iCs/>
        </w:rPr>
        <w:t>EF</w:t>
      </w:r>
      <w:r>
        <w:rPr>
          <w:rFonts w:hint="eastAsia"/>
          <w:i/>
          <w:iCs/>
          <w:vertAlign w:val="subscript"/>
        </w:rPr>
        <w:t>u,h</w:t>
      </w:r>
      <w:r>
        <w:rPr>
          <w:rFonts w:hint="eastAsia"/>
          <w:i/>
          <w:vertAlign w:val="subscript"/>
        </w:rPr>
        <w:tab/>
      </w:r>
      <w:r>
        <w:rPr>
          <w:rFonts w:hint="eastAsia"/>
        </w:rPr>
        <w:t>——第k个运输系统消耗、使用能源或燃料过程产生的</w:t>
      </w:r>
      <w:r>
        <w:rPr>
          <w:rFonts w:hint="eastAsia" w:hAnsi="宋体" w:cs="宋体"/>
        </w:rPr>
        <w:t>第</w:t>
      </w:r>
      <w:r>
        <w:rPr>
          <w:rFonts w:hint="eastAsia" w:hAnsi="宋体" w:cs="宋体"/>
          <w:i/>
          <w:iCs/>
        </w:rPr>
        <w:t>h</w:t>
      </w:r>
      <w:r>
        <w:rPr>
          <w:rFonts w:hint="eastAsia" w:hAnsi="宋体" w:cs="宋体"/>
        </w:rPr>
        <w:t>种温室气体排放因子</w:t>
      </w:r>
      <w:r>
        <w:t>，单位为千克二氧化碳当量每吉焦（kgCO2e/GJ）。</w:t>
      </w:r>
    </w:p>
    <w:p w14:paraId="1F55CCBE">
      <w:pPr>
        <w:pStyle w:val="57"/>
        <w:ind w:firstLine="420"/>
      </w:pPr>
      <w:r>
        <w:rPr>
          <w:i/>
          <w:iCs/>
        </w:rPr>
        <w:t>M</w:t>
      </w:r>
      <w:r>
        <w:rPr>
          <w:i/>
          <w:iCs/>
          <w:vertAlign w:val="subscript"/>
        </w:rPr>
        <w:t>leg</w:t>
      </w:r>
      <w:r>
        <w:rPr>
          <w:rFonts w:hint="eastAsia"/>
          <w:i/>
          <w:iCs/>
          <w:vertAlign w:val="subscript"/>
        </w:rPr>
        <w:tab/>
      </w:r>
      <w:r>
        <w:rPr>
          <w:rFonts w:hint="eastAsia"/>
          <w:i/>
          <w:iCs/>
          <w:vertAlign w:val="subscript"/>
        </w:rPr>
        <w:tab/>
      </w:r>
      <w:r>
        <w:rPr>
          <w:rFonts w:hint="eastAsia"/>
        </w:rPr>
        <w:t>——目标量化的运输过程（</w:t>
      </w:r>
      <w:r>
        <w:t>leg）运输的材料/半成品等的重量，单位为千克（kg）。</w:t>
      </w:r>
    </w:p>
    <w:p w14:paraId="3062229C">
      <w:pPr>
        <w:pStyle w:val="57"/>
        <w:ind w:firstLine="420"/>
      </w:pPr>
      <w:r>
        <w:t>例如运输交通工具中搭载多种货物，总载荷为</w:t>
      </w:r>
      <w:r>
        <w:rPr>
          <w:rFonts w:hint="eastAsia"/>
        </w:rPr>
        <w:t xml:space="preserve"> </w:t>
      </w:r>
      <w:r>
        <w:t>y kg，而目标货物为</w:t>
      </w:r>
      <w:r>
        <w:rPr>
          <w:rFonts w:hint="eastAsia"/>
        </w:rPr>
        <w:t xml:space="preserve"> </w:t>
      </w:r>
      <w:r>
        <w:t>x kg，M</w:t>
      </w:r>
      <w:r>
        <w:rPr>
          <w:vertAlign w:val="subscript"/>
        </w:rPr>
        <w:t>leg</w:t>
      </w:r>
      <w:r>
        <w:t xml:space="preserve"> = x kg；</w:t>
      </w:r>
    </w:p>
    <w:p w14:paraId="6381E055">
      <w:pPr>
        <w:pStyle w:val="57"/>
        <w:ind w:firstLine="420"/>
      </w:pPr>
      <w:r>
        <w:rPr>
          <w:i/>
          <w:iCs/>
        </w:rPr>
        <w:t>D</w:t>
      </w:r>
      <w:r>
        <w:rPr>
          <w:i/>
          <w:iCs/>
          <w:vertAlign w:val="subscript"/>
        </w:rPr>
        <w:t>leg</w:t>
      </w:r>
      <w:r>
        <w:rPr>
          <w:rFonts w:hint="eastAsia"/>
          <w:i/>
          <w:iCs/>
          <w:vertAlign w:val="subscript"/>
        </w:rPr>
        <w:tab/>
      </w:r>
      <w:r>
        <w:rPr>
          <w:rFonts w:hint="eastAsia"/>
          <w:i/>
          <w:iCs/>
          <w:vertAlign w:val="subscript"/>
        </w:rPr>
        <w:tab/>
      </w:r>
      <w:r>
        <w:rPr>
          <w:rFonts w:hint="eastAsia"/>
        </w:rPr>
        <w:t>——目标量化的运输过程（</w:t>
      </w:r>
      <w:r>
        <w:t>leg）的运输距离，单位为千米（km）。对于道路车辆，运输过程（leg）的运输距离为最短可行距离，例如，两点之间导航地图显示最短可行距离；对于铁路运输，运输过程（leg）的运输距离为两点之间的轨道距离；对于水路运输，运输过程（leg）的运输距离为航线最短可行距离；对于航空运输，运输过程（leg）的运输距离为两点之间的大圆距离加</w:t>
      </w:r>
      <w:r>
        <w:rPr>
          <w:rFonts w:hint="eastAsia"/>
        </w:rPr>
        <w:t xml:space="preserve"> </w:t>
      </w:r>
      <w:r>
        <w:t xml:space="preserve">95km； </w:t>
      </w:r>
    </w:p>
    <w:p w14:paraId="64E0DBE3">
      <w:pPr>
        <w:pStyle w:val="57"/>
        <w:ind w:firstLine="420"/>
      </w:pPr>
      <w:r>
        <w:rPr>
          <w:i/>
          <w:iCs/>
        </w:rPr>
        <w:t>M</w:t>
      </w:r>
      <w:r>
        <w:rPr>
          <w:i/>
          <w:iCs/>
          <w:vertAlign w:val="subscript"/>
        </w:rPr>
        <w:t>VOS,</w:t>
      </w:r>
      <w:r>
        <w:rPr>
          <w:rFonts w:hint="eastAsia"/>
          <w:i/>
          <w:iCs/>
          <w:vertAlign w:val="subscript"/>
        </w:rPr>
        <w:t>k</w:t>
      </w:r>
      <w:r>
        <w:rPr>
          <w:rFonts w:hint="eastAsia"/>
          <w:i/>
          <w:iCs/>
          <w:vertAlign w:val="subscript"/>
        </w:rPr>
        <w:tab/>
      </w:r>
      <w:r>
        <w:rPr>
          <w:rFonts w:hint="eastAsia"/>
          <w:i/>
          <w:iCs/>
        </w:rPr>
        <w:t>——</w:t>
      </w:r>
      <w:r>
        <w:rPr>
          <w:rFonts w:hint="eastAsia"/>
        </w:rPr>
        <w:t>所选运输系统在运输各阶段（k</w:t>
      </w:r>
      <w:r>
        <w:t>）的载重，单位为千克（kg）；</w:t>
      </w:r>
    </w:p>
    <w:p w14:paraId="45B1CC6E">
      <w:pPr>
        <w:pStyle w:val="57"/>
        <w:ind w:firstLine="420"/>
      </w:pPr>
      <w:r>
        <w:rPr>
          <w:i/>
          <w:iCs/>
        </w:rPr>
        <w:t>D</w:t>
      </w:r>
      <w:r>
        <w:rPr>
          <w:i/>
          <w:iCs/>
          <w:vertAlign w:val="subscript"/>
        </w:rPr>
        <w:t>VOS,</w:t>
      </w:r>
      <w:r>
        <w:rPr>
          <w:rFonts w:hint="eastAsia"/>
          <w:i/>
          <w:iCs/>
          <w:vertAlign w:val="subscript"/>
        </w:rPr>
        <w:t>k</w:t>
      </w:r>
      <w:r>
        <w:rPr>
          <w:rFonts w:hint="eastAsia"/>
          <w:i/>
          <w:iCs/>
          <w:vertAlign w:val="subscript"/>
        </w:rPr>
        <w:tab/>
      </w:r>
      <w:r>
        <w:rPr>
          <w:rFonts w:hint="eastAsia"/>
        </w:rPr>
        <w:t>——所选运输系统各阶段（k</w:t>
      </w:r>
      <w:r>
        <w:t>）汇总的运输全程距离，单位为千米（km）。</w:t>
      </w:r>
    </w:p>
    <w:p w14:paraId="47599BA0">
      <w:pPr>
        <w:pStyle w:val="105"/>
        <w:spacing w:before="312" w:after="312"/>
        <w:rPr>
          <w:szCs w:val="21"/>
        </w:rPr>
      </w:pPr>
      <w:r>
        <w:rPr>
          <w:rFonts w:hint="eastAsia"/>
          <w:szCs w:val="21"/>
        </w:rPr>
        <w:t>数据质量要求</w:t>
      </w:r>
    </w:p>
    <w:p w14:paraId="3A58D2DA">
      <w:pPr>
        <w:pStyle w:val="57"/>
        <w:ind w:firstLine="420"/>
      </w:pPr>
      <w:r>
        <w:rPr>
          <w:rFonts w:hint="eastAsia"/>
        </w:rPr>
        <w:t>核算数据质量要求如下：</w:t>
      </w:r>
    </w:p>
    <w:p w14:paraId="79CFA7D5">
      <w:pPr>
        <w:pStyle w:val="175"/>
        <w:numPr>
          <w:ilvl w:val="0"/>
          <w:numId w:val="36"/>
        </w:numPr>
        <w:rPr>
          <w:szCs w:val="21"/>
        </w:rPr>
      </w:pPr>
      <w:r>
        <w:rPr>
          <w:rFonts w:hint="eastAsia"/>
        </w:rPr>
        <w:t>代表性：数据优先按照企业生产单元收集所确定范围内的生产统计原始数据，其次是由各种报表、账单等折算来的二次数据，最后是来自相似过程或活动的替代数据。如果没有可用的原始数据，可使用经第三方严格审查的数据库。</w:t>
      </w:r>
    </w:p>
    <w:p w14:paraId="1196CAF2">
      <w:pPr>
        <w:pStyle w:val="175"/>
      </w:pPr>
      <w:r>
        <w:rPr>
          <w:rFonts w:hint="eastAsia"/>
        </w:rPr>
        <w:t>完整性：考虑系统边界内的所有相关工艺步骤。</w:t>
      </w:r>
    </w:p>
    <w:p w14:paraId="5C6CDEE6">
      <w:pPr>
        <w:pStyle w:val="175"/>
      </w:pPr>
      <w:r>
        <w:rPr>
          <w:rFonts w:hint="eastAsia"/>
        </w:rPr>
        <w:t>准确性：现场数据中的资源、能源、原材料消耗数据来自于生产单元的实际生产统计记录；环境排放数据优先选择相关的环境监测报告，或由物料平衡公式计算获得。所有数据均转换为功能单位，详细记录相关的原始数据、数据来源、计算过程等。</w:t>
      </w:r>
    </w:p>
    <w:p w14:paraId="478B5B8B">
      <w:pPr>
        <w:pStyle w:val="175"/>
      </w:pPr>
      <w:r>
        <w:rPr>
          <w:rFonts w:hint="eastAsia"/>
        </w:rPr>
        <w:t>一致性：企业现场数据收集时保持相同的数据来源、统计口径、处理规则等。</w:t>
      </w:r>
    </w:p>
    <w:p w14:paraId="5F8B8F36">
      <w:pPr>
        <w:pStyle w:val="105"/>
        <w:spacing w:before="312" w:after="312"/>
        <w:rPr>
          <w:szCs w:val="21"/>
        </w:rPr>
      </w:pPr>
      <w:r>
        <w:rPr>
          <w:rFonts w:hint="eastAsia"/>
          <w:szCs w:val="21"/>
        </w:rPr>
        <w:t>产品碳足迹核算数据的取舍准则</w:t>
      </w:r>
    </w:p>
    <w:p w14:paraId="4ED043DD">
      <w:pPr>
        <w:pStyle w:val="163"/>
        <w:ind w:left="0"/>
      </w:pPr>
      <w:r>
        <w:rPr>
          <w:rFonts w:hint="eastAsia"/>
        </w:rPr>
        <w:t>材料重量在所属零部件的重量占比小于1%的可舍去，舍去的材料重量宜加到该材料所属零部件的碳排放因子最高的输入材料中。舍去部分宜有书面记录并说明舍去原因。</w:t>
      </w:r>
    </w:p>
    <w:p w14:paraId="29EFC0BB">
      <w:pPr>
        <w:pStyle w:val="163"/>
        <w:ind w:left="0"/>
      </w:pPr>
      <w:r>
        <w:rPr>
          <w:rFonts w:hint="eastAsia"/>
        </w:rPr>
        <w:t>产品各生命周期阶段生产设备（资本货物）的制造，可以舍去。</w:t>
      </w:r>
    </w:p>
    <w:p w14:paraId="5829CABF">
      <w:pPr>
        <w:pStyle w:val="163"/>
        <w:ind w:left="0"/>
      </w:pPr>
      <w:r>
        <w:rPr>
          <w:rFonts w:hint="eastAsia"/>
        </w:rPr>
        <w:t>与产品生产过程没有直接关系的制造厂的附属生产设施（如相关办公用房的加热和照明、辅助服务、销售过程、行政和研究部门等）可以舍去。</w:t>
      </w:r>
    </w:p>
    <w:p w14:paraId="4AE617A0">
      <w:pPr>
        <w:pStyle w:val="105"/>
        <w:spacing w:before="312" w:after="312"/>
        <w:rPr>
          <w:szCs w:val="21"/>
        </w:rPr>
      </w:pPr>
      <w:r>
        <w:rPr>
          <w:rFonts w:hint="eastAsia"/>
          <w:szCs w:val="21"/>
        </w:rPr>
        <w:t>产品碳足迹核算数据的分配</w:t>
      </w:r>
    </w:p>
    <w:p w14:paraId="021AB18A">
      <w:pPr>
        <w:pStyle w:val="57"/>
        <w:ind w:firstLine="420"/>
      </w:pPr>
      <w:r>
        <w:rPr>
          <w:rFonts w:hint="eastAsia"/>
        </w:rPr>
        <w:t>依据GB/T 24067的6.4.6.2进行分配。</w:t>
      </w:r>
    </w:p>
    <w:p w14:paraId="3543EC56">
      <w:pPr>
        <w:pStyle w:val="105"/>
        <w:spacing w:before="312" w:after="312"/>
      </w:pPr>
      <w:r>
        <w:rPr>
          <w:rFonts w:hint="eastAsia"/>
        </w:rPr>
        <w:t>产品碳足迹核算中回收材料的使用量</w:t>
      </w:r>
    </w:p>
    <w:p w14:paraId="540F3BE1">
      <w:pPr>
        <w:pStyle w:val="163"/>
        <w:ind w:left="0"/>
      </w:pPr>
      <w:r>
        <w:rPr>
          <w:rFonts w:hint="eastAsia"/>
        </w:rPr>
        <w:t>回收材料的使用量宜单独报告，但不包括在生产的同一过程中回收的材料。例如：同一生产线的喷、碎屑和岩屑不作为回收量考虑。</w:t>
      </w:r>
    </w:p>
    <w:p w14:paraId="6E8C2D4C">
      <w:pPr>
        <w:pStyle w:val="163"/>
        <w:ind w:left="0"/>
      </w:pPr>
      <w:r>
        <w:rPr>
          <w:rFonts w:hint="eastAsia"/>
        </w:rPr>
        <w:t>如果没有回收材料使用的数据证明，则假定全部使用原始材料。如果回收含量数据不同（例如，市场驱动或来自不同工厂的交付），报告合同期间可保证的最小回收含量。</w:t>
      </w:r>
    </w:p>
    <w:p w14:paraId="75583701">
      <w:pPr>
        <w:pStyle w:val="105"/>
        <w:spacing w:before="312" w:after="312"/>
      </w:pPr>
      <w:r>
        <w:rPr>
          <w:rFonts w:hint="eastAsia"/>
        </w:rPr>
        <w:t>电力建模</w:t>
      </w:r>
    </w:p>
    <w:p w14:paraId="4FDC5C5E">
      <w:pPr>
        <w:pStyle w:val="175"/>
        <w:numPr>
          <w:ilvl w:val="0"/>
          <w:numId w:val="0"/>
        </w:numPr>
        <w:ind w:left="851" w:hanging="426"/>
      </w:pPr>
      <w:r>
        <w:rPr>
          <w:rFonts w:hint="eastAsia"/>
        </w:rPr>
        <w:t>依据GB/T 24067的6.4.9.4开展电力建模。</w:t>
      </w:r>
    </w:p>
    <w:p w14:paraId="0E25AC69">
      <w:pPr>
        <w:pStyle w:val="180"/>
        <w:rPr>
          <w:highlight w:val="none"/>
        </w:rPr>
      </w:pPr>
      <w:bookmarkStart w:id="44" w:name="_GoBack"/>
      <w:r>
        <w:rPr>
          <w:rFonts w:hint="eastAsia"/>
          <w:highlight w:val="none"/>
        </w:rPr>
        <w:t>也可使用生产活动所在省、市、县（区）的混合电力碳足迹因子（∑（某种电能的排放因子×某种电能在区域的比例）。</w:t>
      </w:r>
    </w:p>
    <w:bookmarkEnd w:id="44"/>
    <w:p w14:paraId="0B1BA571">
      <w:pPr>
        <w:pStyle w:val="105"/>
        <w:spacing w:before="312" w:after="312"/>
        <w:rPr>
          <w:szCs w:val="21"/>
        </w:rPr>
      </w:pPr>
      <w:r>
        <w:rPr>
          <w:rFonts w:hint="eastAsia"/>
          <w:szCs w:val="21"/>
        </w:rPr>
        <w:t>报告内容</w:t>
      </w:r>
    </w:p>
    <w:p w14:paraId="153BC47A">
      <w:pPr>
        <w:pStyle w:val="163"/>
        <w:ind w:left="0"/>
      </w:pPr>
      <w:r>
        <w:rPr>
          <w:rFonts w:hint="eastAsia"/>
        </w:rPr>
        <w:t>锂离子电池供应链企业碳排放报告模版参见附录C，设计信息如下：</w:t>
      </w:r>
    </w:p>
    <w:p w14:paraId="31675176">
      <w:pPr>
        <w:pStyle w:val="175"/>
        <w:numPr>
          <w:ilvl w:val="0"/>
          <w:numId w:val="37"/>
        </w:numPr>
      </w:pPr>
      <w:r>
        <w:rPr>
          <w:rFonts w:hint="eastAsia"/>
        </w:rPr>
        <w:t>报告主体基本信息应包括报告主体名称、单位性质、报告年度、所属行业、组织机构代码、法定代表人、填报负责人和联系人信息等。</w:t>
      </w:r>
    </w:p>
    <w:p w14:paraId="2617BECB">
      <w:pPr>
        <w:pStyle w:val="175"/>
        <w:numPr>
          <w:ilvl w:val="0"/>
          <w:numId w:val="37"/>
        </w:numPr>
      </w:pPr>
      <w:r>
        <w:rPr>
          <w:rFonts w:hint="eastAsia"/>
        </w:rPr>
        <w:t>报告年度温室气体排放总量，说明核算系统边界，并分别报告燃料燃烧排放量、过程排放量、净购入的电力及热力所对应的排放量。</w:t>
      </w:r>
    </w:p>
    <w:p w14:paraId="7ABF8E11">
      <w:pPr>
        <w:pStyle w:val="163"/>
        <w:ind w:left="0"/>
      </w:pPr>
      <w:r>
        <w:rPr>
          <w:rFonts w:hint="eastAsia"/>
        </w:rPr>
        <w:t>锂离子电池供应链产品碳足迹报告模版参见附录E，基本信息如下：</w:t>
      </w:r>
    </w:p>
    <w:p w14:paraId="292B3261">
      <w:pPr>
        <w:pStyle w:val="175"/>
        <w:numPr>
          <w:ilvl w:val="0"/>
          <w:numId w:val="38"/>
        </w:numPr>
      </w:pPr>
      <w:r>
        <w:rPr>
          <w:rFonts w:hint="eastAsia"/>
        </w:rPr>
        <w:t>包括报告主体名称、单位性质、报告有效期、所属行业、统一社会信用代码、法定代表人、经营地址、通讯地址、联系人等。</w:t>
      </w:r>
    </w:p>
    <w:p w14:paraId="384819C2">
      <w:pPr>
        <w:pStyle w:val="175"/>
      </w:pPr>
      <w:r>
        <w:rPr>
          <w:rFonts w:hint="eastAsia"/>
        </w:rPr>
        <w:t>包括核算范围、交付产品的基本信息、产品的可追溯性及其工艺流程的描述、以及排放源识别情况的详细说明（必要时可附表和附图）。</w:t>
      </w:r>
    </w:p>
    <w:p w14:paraId="5C11161F">
      <w:pPr>
        <w:pStyle w:val="175"/>
      </w:pPr>
      <w:r>
        <w:rPr>
          <w:rFonts w:hint="eastAsia"/>
        </w:rPr>
        <w:t>包括回收材料使用量的说明。</w:t>
      </w:r>
    </w:p>
    <w:p w14:paraId="7B8AF283">
      <w:pPr>
        <w:pStyle w:val="175"/>
      </w:pPr>
      <w:r>
        <w:rPr>
          <w:rFonts w:hint="eastAsia"/>
        </w:rPr>
        <w:t>包括碳足迹核算方法、核算过程描述及碳足迹最终解释数据。</w:t>
      </w:r>
    </w:p>
    <w:p w14:paraId="704E6305">
      <w:pPr>
        <w:pStyle w:val="175"/>
        <w:rPr>
          <w:szCs w:val="21"/>
        </w:rPr>
      </w:pPr>
      <w:r>
        <w:t>分别报告各项活动数据所对应的排放因子或排放因子计算参数。如果源于实测则</w:t>
      </w:r>
      <w:r>
        <w:rPr>
          <w:rFonts w:hint="eastAsia"/>
        </w:rPr>
        <w:t>宜</w:t>
      </w:r>
      <w:r>
        <w:t>说明取样方法、取样频率、检测方法、检测频率、依据标准等；如果采用缺省值，则</w:t>
      </w:r>
      <w:r>
        <w:rPr>
          <w:rFonts w:hint="eastAsia"/>
        </w:rPr>
        <w:t>宜</w:t>
      </w:r>
      <w:r>
        <w:t>给出缺省值的数据来源、参考出处、选择理由等。</w:t>
      </w:r>
    </w:p>
    <w:p w14:paraId="12F32D0D">
      <w:pPr>
        <w:pStyle w:val="175"/>
      </w:pPr>
      <w:r>
        <w:rPr>
          <w:rFonts w:hint="eastAsia"/>
        </w:rPr>
        <w:t>包括数据结果的验证：</w:t>
      </w:r>
    </w:p>
    <w:p w14:paraId="7C6327D6">
      <w:pPr>
        <w:pStyle w:val="110"/>
        <w:numPr>
          <w:ilvl w:val="1"/>
          <w:numId w:val="39"/>
        </w:numPr>
      </w:pPr>
      <w:r>
        <w:rPr>
          <w:rFonts w:hint="eastAsia"/>
        </w:rPr>
        <w:t>验证机构；</w:t>
      </w:r>
    </w:p>
    <w:p w14:paraId="2A6539D8">
      <w:pPr>
        <w:pStyle w:val="110"/>
        <w:sectPr>
          <w:pgSz w:w="11906" w:h="16838"/>
          <w:pgMar w:top="2410" w:right="1134" w:bottom="1134" w:left="1134" w:header="1418" w:footer="1134" w:gutter="284"/>
          <w:cols w:space="425" w:num="1"/>
          <w:formProt w:val="0"/>
          <w:docGrid w:type="lines" w:linePitch="312" w:charSpace="0"/>
        </w:sectPr>
      </w:pPr>
      <w:r>
        <w:rPr>
          <w:rFonts w:hint="eastAsia"/>
        </w:rPr>
        <w:t>验证结论。</w:t>
      </w:r>
    </w:p>
    <w:bookmarkEnd w:id="23"/>
    <w:p w14:paraId="4111E684">
      <w:pPr>
        <w:pStyle w:val="199"/>
        <w:rPr>
          <w:rFonts w:hint="eastAsia"/>
        </w:rPr>
      </w:pPr>
      <w:bookmarkStart w:id="43" w:name="BookMark5"/>
    </w:p>
    <w:p w14:paraId="076A3924">
      <w:pPr>
        <w:pStyle w:val="200"/>
      </w:pPr>
    </w:p>
    <w:p w14:paraId="5B28DE11">
      <w:pPr>
        <w:pStyle w:val="77"/>
        <w:spacing w:before="78" w:after="156"/>
        <w:ind w:left="0"/>
      </w:pPr>
      <w:r>
        <w:br w:type="textWrapping"/>
      </w:r>
      <w:r>
        <w:rPr>
          <w:rFonts w:hint="eastAsia"/>
        </w:rPr>
        <w:t>（规范性）</w:t>
      </w:r>
      <w:r>
        <w:br w:type="textWrapping"/>
      </w:r>
      <w:r>
        <w:rPr>
          <w:rFonts w:hint="eastAsia"/>
        </w:rPr>
        <w:t>锂离子电池供应链企业碳排放核算边界</w:t>
      </w:r>
    </w:p>
    <w:p w14:paraId="53189755">
      <w:pPr>
        <w:pStyle w:val="57"/>
        <w:ind w:firstLine="420"/>
      </w:pPr>
      <w:r>
        <w:rPr>
          <w:rFonts w:hint="eastAsia"/>
        </w:rPr>
        <w:t>锂离子电池供应链企业碳排放核算边界见图A.1。</w:t>
      </w:r>
    </w:p>
    <w:p w14:paraId="1545BF93">
      <w:pPr>
        <w:pStyle w:val="57"/>
        <w:ind w:firstLine="420"/>
      </w:pPr>
      <w:r>
        <w:drawing>
          <wp:inline distT="0" distB="0" distL="0" distR="0">
            <wp:extent cx="5276850" cy="4279900"/>
            <wp:effectExtent l="0" t="0" r="0" b="6350"/>
            <wp:docPr id="1441091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91129"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6850" cy="4279900"/>
                    </a:xfrm>
                    <a:prstGeom prst="rect">
                      <a:avLst/>
                    </a:prstGeom>
                    <a:noFill/>
                  </pic:spPr>
                </pic:pic>
              </a:graphicData>
            </a:graphic>
          </wp:inline>
        </w:drawing>
      </w:r>
    </w:p>
    <w:p w14:paraId="796EE33E">
      <w:pPr>
        <w:pStyle w:val="84"/>
        <w:spacing w:before="156" w:after="156"/>
        <w:rPr>
          <w:rFonts w:ascii="宋体"/>
        </w:rPr>
      </w:pPr>
      <w:r>
        <w:rPr>
          <w:rFonts w:hint="eastAsia"/>
        </w:rPr>
        <w:t>锂离子电池供应链企业碳排放</w:t>
      </w:r>
      <w:r>
        <w:rPr>
          <w:rFonts w:hint="eastAsia" w:ascii="宋体"/>
        </w:rPr>
        <w:t>报告</w:t>
      </w:r>
      <w:r>
        <w:rPr>
          <w:rFonts w:hint="eastAsia"/>
        </w:rPr>
        <w:t>核算边界</w:t>
      </w:r>
    </w:p>
    <w:p w14:paraId="030DDA4D">
      <w:pPr>
        <w:pStyle w:val="57"/>
        <w:ind w:firstLine="420"/>
      </w:pPr>
    </w:p>
    <w:p w14:paraId="4820739D">
      <w:pPr>
        <w:pStyle w:val="57"/>
        <w:ind w:firstLine="420"/>
        <w:sectPr>
          <w:pgSz w:w="11906" w:h="16838"/>
          <w:pgMar w:top="2410" w:right="1134" w:bottom="1134" w:left="1134" w:header="1418" w:footer="1134" w:gutter="284"/>
          <w:cols w:space="425" w:num="1"/>
          <w:formProt w:val="0"/>
          <w:docGrid w:type="lines" w:linePitch="312" w:charSpace="0"/>
        </w:sectPr>
      </w:pPr>
    </w:p>
    <w:p w14:paraId="6C62345B">
      <w:pPr>
        <w:pStyle w:val="199"/>
        <w:rPr>
          <w:rFonts w:hint="eastAsia"/>
        </w:rPr>
      </w:pPr>
    </w:p>
    <w:p w14:paraId="208EC455">
      <w:pPr>
        <w:pStyle w:val="200"/>
      </w:pPr>
    </w:p>
    <w:p w14:paraId="4F3FE27A">
      <w:pPr>
        <w:pStyle w:val="77"/>
        <w:spacing w:before="78" w:after="156"/>
        <w:ind w:left="0"/>
      </w:pPr>
      <w:r>
        <w:br w:type="textWrapping"/>
      </w:r>
      <w:r>
        <w:rPr>
          <w:rFonts w:hint="eastAsia"/>
        </w:rPr>
        <w:t>（资料性）</w:t>
      </w:r>
      <w:r>
        <w:br w:type="textWrapping"/>
      </w:r>
      <w:r>
        <w:rPr>
          <w:rFonts w:hint="eastAsia"/>
        </w:rPr>
        <w:t>常见化石燃料特定参数值</w:t>
      </w:r>
    </w:p>
    <w:p w14:paraId="6EA1437F">
      <w:pPr>
        <w:pStyle w:val="57"/>
        <w:ind w:firstLine="420"/>
      </w:pPr>
      <w:r>
        <w:rPr>
          <w:rFonts w:hint="eastAsia"/>
        </w:rPr>
        <w:t>常见化石燃料特定参数值见表B.1。</w:t>
      </w:r>
    </w:p>
    <w:p w14:paraId="5D0059D4">
      <w:pPr>
        <w:pStyle w:val="78"/>
        <w:spacing w:before="156" w:after="156"/>
      </w:pPr>
      <w:r>
        <w:rPr>
          <w:rFonts w:hint="eastAsia"/>
        </w:rPr>
        <w:t>常见化石燃料特定参数值</w:t>
      </w:r>
    </w:p>
    <w:tbl>
      <w:tblPr>
        <w:tblStyle w:val="27"/>
        <w:tblW w:w="967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830"/>
        <w:gridCol w:w="981"/>
        <w:gridCol w:w="708"/>
        <w:gridCol w:w="881"/>
        <w:gridCol w:w="870"/>
        <w:gridCol w:w="830"/>
        <w:gridCol w:w="563"/>
        <w:gridCol w:w="1147"/>
        <w:gridCol w:w="1023"/>
        <w:gridCol w:w="897"/>
        <w:gridCol w:w="941"/>
      </w:tblGrid>
      <w:tr w14:paraId="17EF2B1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673" w:hRule="atLeast"/>
        </w:trPr>
        <w:tc>
          <w:tcPr>
            <w:tcW w:w="0" w:type="auto"/>
            <w:tcBorders>
              <w:top w:val="single" w:color="000000" w:sz="8" w:space="0"/>
              <w:left w:val="single" w:color="000000" w:sz="8" w:space="0"/>
              <w:bottom w:val="single" w:color="000000" w:sz="6" w:space="0"/>
              <w:right w:val="single" w:color="000000" w:sz="6" w:space="0"/>
            </w:tcBorders>
            <w:shd w:val="clear" w:color="auto" w:fill="auto"/>
            <w:noWrap/>
            <w:vAlign w:val="center"/>
          </w:tcPr>
          <w:p w14:paraId="5861E181">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排放形式</w:t>
            </w:r>
          </w:p>
        </w:tc>
        <w:tc>
          <w:tcPr>
            <w:tcW w:w="0" w:type="auto"/>
            <w:tcBorders>
              <w:top w:val="single" w:color="000000" w:sz="8" w:space="0"/>
              <w:left w:val="single" w:color="000000" w:sz="6" w:space="0"/>
              <w:bottom w:val="single" w:color="000000" w:sz="6" w:space="0"/>
              <w:right w:val="single" w:color="000000" w:sz="6" w:space="0"/>
            </w:tcBorders>
            <w:shd w:val="clear" w:color="auto" w:fill="auto"/>
            <w:noWrap/>
            <w:vAlign w:val="center"/>
          </w:tcPr>
          <w:p w14:paraId="51991FAC">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排放源类别</w:t>
            </w:r>
          </w:p>
        </w:tc>
        <w:tc>
          <w:tcPr>
            <w:tcW w:w="708" w:type="dxa"/>
            <w:tcBorders>
              <w:top w:val="single" w:color="000000" w:sz="8" w:space="0"/>
              <w:left w:val="single" w:color="000000" w:sz="6" w:space="0"/>
              <w:bottom w:val="single" w:color="000000" w:sz="6" w:space="0"/>
              <w:right w:val="single" w:color="000000" w:sz="6" w:space="0"/>
            </w:tcBorders>
            <w:shd w:val="clear" w:color="auto" w:fill="auto"/>
            <w:noWrap/>
            <w:vAlign w:val="center"/>
          </w:tcPr>
          <w:p w14:paraId="19F13B64">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燃料类别</w:t>
            </w:r>
          </w:p>
        </w:tc>
        <w:tc>
          <w:tcPr>
            <w:tcW w:w="881" w:type="dxa"/>
            <w:tcBorders>
              <w:top w:val="single" w:color="000000" w:sz="8" w:space="0"/>
              <w:left w:val="single" w:color="000000" w:sz="6" w:space="0"/>
              <w:bottom w:val="single" w:color="000000" w:sz="6" w:space="0"/>
              <w:right w:val="single" w:color="000000" w:sz="6" w:space="0"/>
            </w:tcBorders>
            <w:shd w:val="clear" w:color="auto" w:fill="auto"/>
            <w:noWrap/>
            <w:vAlign w:val="center"/>
          </w:tcPr>
          <w:p w14:paraId="753E8591">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温室气体种类</w:t>
            </w:r>
          </w:p>
        </w:tc>
        <w:tc>
          <w:tcPr>
            <w:tcW w:w="870" w:type="dxa"/>
            <w:tcBorders>
              <w:top w:val="single" w:color="000000" w:sz="8" w:space="0"/>
              <w:left w:val="single" w:color="000000" w:sz="6" w:space="0"/>
              <w:bottom w:val="single" w:color="000000" w:sz="6" w:space="0"/>
              <w:right w:val="single" w:color="000000" w:sz="6" w:space="0"/>
            </w:tcBorders>
            <w:shd w:val="clear" w:color="auto" w:fill="auto"/>
            <w:vAlign w:val="center"/>
          </w:tcPr>
          <w:p w14:paraId="51B47EEF">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IPCC原始排放因子（kg/TJ)</w:t>
            </w:r>
            <w:r>
              <w:rPr>
                <w:rFonts w:hint="eastAsia" w:ascii="宋体" w:hAnsi="宋体"/>
                <w:b/>
                <w:bCs/>
                <w:kern w:val="0"/>
                <w:sz w:val="15"/>
                <w:szCs w:val="15"/>
                <w:vertAlign w:val="superscript"/>
              </w:rPr>
              <w:t>a</w:t>
            </w:r>
          </w:p>
        </w:tc>
        <w:tc>
          <w:tcPr>
            <w:tcW w:w="830" w:type="dxa"/>
            <w:tcBorders>
              <w:top w:val="single" w:color="000000" w:sz="8" w:space="0"/>
              <w:left w:val="single" w:color="000000" w:sz="6" w:space="0"/>
              <w:bottom w:val="single" w:color="000000" w:sz="6" w:space="0"/>
              <w:right w:val="single" w:color="000000" w:sz="6" w:space="0"/>
            </w:tcBorders>
            <w:shd w:val="clear" w:color="auto" w:fill="auto"/>
            <w:noWrap/>
            <w:vAlign w:val="center"/>
          </w:tcPr>
          <w:p w14:paraId="507FFE4B">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热值（kJ/kg, kJ/m</w:t>
            </w:r>
            <w:r>
              <w:rPr>
                <w:rFonts w:hint="eastAsia" w:ascii="宋体" w:hAnsi="宋体"/>
                <w:b/>
                <w:bCs/>
                <w:kern w:val="0"/>
                <w:sz w:val="15"/>
                <w:szCs w:val="15"/>
                <w:vertAlign w:val="superscript"/>
              </w:rPr>
              <w:t>3</w:t>
            </w:r>
            <w:r>
              <w:rPr>
                <w:rFonts w:hint="eastAsia" w:ascii="宋体" w:hAnsi="宋体"/>
                <w:b/>
                <w:bCs/>
                <w:kern w:val="0"/>
                <w:sz w:val="15"/>
                <w:szCs w:val="15"/>
              </w:rPr>
              <w:t>）</w:t>
            </w:r>
          </w:p>
        </w:tc>
        <w:tc>
          <w:tcPr>
            <w:tcW w:w="563" w:type="dxa"/>
            <w:tcBorders>
              <w:top w:val="single" w:color="000000" w:sz="8" w:space="0"/>
              <w:left w:val="single" w:color="000000" w:sz="6" w:space="0"/>
              <w:bottom w:val="single" w:color="000000" w:sz="6" w:space="0"/>
              <w:right w:val="single" w:color="000000" w:sz="6" w:space="0"/>
            </w:tcBorders>
            <w:shd w:val="clear" w:color="auto" w:fill="auto"/>
            <w:noWrap/>
            <w:vAlign w:val="center"/>
          </w:tcPr>
          <w:p w14:paraId="591FF708">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碳氧化率</w:t>
            </w:r>
            <w:r>
              <w:rPr>
                <w:rFonts w:hint="eastAsia" w:ascii="宋体" w:hAnsi="宋体"/>
                <w:b/>
                <w:bCs/>
                <w:kern w:val="0"/>
                <w:sz w:val="15"/>
                <w:szCs w:val="15"/>
                <w:vertAlign w:val="superscript"/>
              </w:rPr>
              <w:t>c</w:t>
            </w:r>
          </w:p>
        </w:tc>
        <w:tc>
          <w:tcPr>
            <w:tcW w:w="1147" w:type="dxa"/>
            <w:tcBorders>
              <w:top w:val="single" w:color="000000" w:sz="8" w:space="0"/>
              <w:left w:val="single" w:color="000000" w:sz="6" w:space="0"/>
              <w:bottom w:val="single" w:color="000000" w:sz="6" w:space="0"/>
              <w:right w:val="single" w:color="000000" w:sz="6" w:space="0"/>
            </w:tcBorders>
            <w:shd w:val="clear" w:color="auto" w:fill="auto"/>
            <w:noWrap/>
            <w:vAlign w:val="center"/>
          </w:tcPr>
          <w:p w14:paraId="385020EA">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排放因子EF</w:t>
            </w:r>
          </w:p>
        </w:tc>
        <w:tc>
          <w:tcPr>
            <w:tcW w:w="1023" w:type="dxa"/>
            <w:tcBorders>
              <w:top w:val="single" w:color="000000" w:sz="8" w:space="0"/>
              <w:left w:val="single" w:color="000000" w:sz="6" w:space="0"/>
              <w:bottom w:val="single" w:color="000000" w:sz="6" w:space="0"/>
              <w:right w:val="single" w:color="000000" w:sz="6" w:space="0"/>
            </w:tcBorders>
            <w:shd w:val="clear" w:color="auto" w:fill="auto"/>
            <w:noWrap/>
            <w:vAlign w:val="center"/>
          </w:tcPr>
          <w:p w14:paraId="37598195">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排放因子单位</w:t>
            </w:r>
          </w:p>
        </w:tc>
        <w:tc>
          <w:tcPr>
            <w:tcW w:w="897" w:type="dxa"/>
            <w:tcBorders>
              <w:top w:val="single" w:color="000000" w:sz="8" w:space="0"/>
              <w:left w:val="single" w:color="000000" w:sz="6" w:space="0"/>
              <w:bottom w:val="single" w:color="000000" w:sz="6" w:space="0"/>
              <w:right w:val="single" w:color="000000" w:sz="6" w:space="0"/>
            </w:tcBorders>
            <w:shd w:val="clear" w:color="auto" w:fill="auto"/>
            <w:noWrap/>
            <w:vAlign w:val="center"/>
          </w:tcPr>
          <w:p w14:paraId="0BC1D0A0">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CO</w:t>
            </w:r>
            <w:r>
              <w:rPr>
                <w:rFonts w:hint="eastAsia" w:ascii="宋体" w:hAnsi="宋体"/>
                <w:b/>
                <w:bCs/>
                <w:kern w:val="0"/>
                <w:sz w:val="15"/>
                <w:szCs w:val="15"/>
                <w:vertAlign w:val="subscript"/>
              </w:rPr>
              <w:t>2</w:t>
            </w:r>
            <w:r>
              <w:rPr>
                <w:rFonts w:hint="eastAsia" w:ascii="宋体" w:hAnsi="宋体"/>
                <w:b/>
                <w:bCs/>
                <w:kern w:val="0"/>
                <w:sz w:val="15"/>
                <w:szCs w:val="15"/>
              </w:rPr>
              <w:t>e排放系数</w:t>
            </w:r>
          </w:p>
        </w:tc>
        <w:tc>
          <w:tcPr>
            <w:tcW w:w="0" w:type="auto"/>
            <w:tcBorders>
              <w:top w:val="single" w:color="000000" w:sz="8" w:space="0"/>
              <w:left w:val="single" w:color="000000" w:sz="6" w:space="0"/>
              <w:bottom w:val="single" w:color="000000" w:sz="6" w:space="0"/>
              <w:right w:val="single" w:color="000000" w:sz="8" w:space="0"/>
            </w:tcBorders>
            <w:shd w:val="clear" w:color="auto" w:fill="auto"/>
            <w:noWrap/>
            <w:vAlign w:val="center"/>
          </w:tcPr>
          <w:p w14:paraId="048A3665">
            <w:pPr>
              <w:widowControl/>
              <w:snapToGrid w:val="0"/>
              <w:spacing w:line="240" w:lineRule="auto"/>
              <w:jc w:val="left"/>
              <w:rPr>
                <w:rFonts w:hint="eastAsia" w:ascii="宋体" w:hAnsi="宋体"/>
                <w:b/>
                <w:bCs/>
                <w:kern w:val="0"/>
                <w:sz w:val="15"/>
                <w:szCs w:val="15"/>
              </w:rPr>
            </w:pPr>
            <w:r>
              <w:rPr>
                <w:rFonts w:hint="eastAsia" w:ascii="宋体" w:hAnsi="宋体"/>
                <w:b/>
                <w:bCs/>
                <w:kern w:val="0"/>
                <w:sz w:val="15"/>
                <w:szCs w:val="15"/>
              </w:rPr>
              <w:t>单位</w:t>
            </w:r>
          </w:p>
        </w:tc>
      </w:tr>
      <w:tr w14:paraId="3146B5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restart"/>
            <w:tcBorders>
              <w:top w:val="nil"/>
              <w:left w:val="single" w:color="000000" w:sz="8" w:space="0"/>
              <w:bottom w:val="single" w:color="000000" w:sz="6" w:space="0"/>
              <w:right w:val="single" w:color="000000" w:sz="6" w:space="0"/>
            </w:tcBorders>
            <w:shd w:val="clear" w:color="auto" w:fill="auto"/>
            <w:noWrap/>
            <w:vAlign w:val="center"/>
          </w:tcPr>
          <w:p w14:paraId="7F63479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固定源</w:t>
            </w:r>
          </w:p>
        </w:tc>
        <w:tc>
          <w:tcPr>
            <w:tcW w:w="0" w:type="auto"/>
            <w:vMerge w:val="restart"/>
            <w:tcBorders>
              <w:top w:val="nil"/>
              <w:left w:val="single" w:color="000000" w:sz="6" w:space="0"/>
              <w:bottom w:val="single" w:color="000000" w:sz="6" w:space="0"/>
              <w:right w:val="single" w:color="000000" w:sz="6" w:space="0"/>
            </w:tcBorders>
            <w:shd w:val="clear" w:color="auto" w:fill="auto"/>
            <w:noWrap/>
            <w:vAlign w:val="center"/>
          </w:tcPr>
          <w:p w14:paraId="6ACAF6A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煤</w:t>
            </w: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54E8145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原煤</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D730F6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180C12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94600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A49133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20934</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C4D04D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0.94</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878A7B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1.8615</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B65549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001BF86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1.8707</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4CDB690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20A9B2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7744FC7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6A3B00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D44A7F1">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B79389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23CD0D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2AD2BF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20934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3C079E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332C3D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0.0000293</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8CF8CA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7C911F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06725E0">
            <w:pPr>
              <w:widowControl/>
              <w:snapToGrid w:val="0"/>
              <w:spacing w:line="240" w:lineRule="auto"/>
              <w:jc w:val="left"/>
              <w:rPr>
                <w:rFonts w:hint="eastAsia" w:ascii="宋体" w:hAnsi="宋体"/>
                <w:kern w:val="0"/>
                <w:sz w:val="15"/>
                <w:szCs w:val="15"/>
              </w:rPr>
            </w:pPr>
          </w:p>
        </w:tc>
      </w:tr>
      <w:tr w14:paraId="7E1424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7EB79FB4">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10B5EE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EB73C2C">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32F1B2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E1147B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1.5</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C421D6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20934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47CB79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A9499E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0.00003140</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6BE00C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BDBB135">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9D40226">
            <w:pPr>
              <w:widowControl/>
              <w:snapToGrid w:val="0"/>
              <w:spacing w:line="240" w:lineRule="auto"/>
              <w:jc w:val="left"/>
              <w:rPr>
                <w:rFonts w:hint="eastAsia" w:ascii="宋体" w:hAnsi="宋体"/>
                <w:kern w:val="0"/>
                <w:sz w:val="15"/>
                <w:szCs w:val="15"/>
              </w:rPr>
            </w:pPr>
          </w:p>
        </w:tc>
      </w:tr>
      <w:tr w14:paraId="24F5012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25EEF49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2FB1F16">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1DB6673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无烟煤</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2E9C2E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48A472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98300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0BF420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23390</w:t>
            </w:r>
            <w:r>
              <w:rPr>
                <w:rFonts w:hint="eastAsia" w:ascii="宋体" w:hAnsi="宋体"/>
                <w:kern w:val="0"/>
                <w:sz w:val="15"/>
                <w:szCs w:val="15"/>
                <w:vertAlign w:val="superscript"/>
              </w:rPr>
              <w:t>d</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17D207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0.94</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3A9620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2.1612</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372F4E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6CBC648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2.1715</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40502FB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344613D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7D97FCE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ACA42B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88BB416">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69104B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E41B6C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FEBA54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23390</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CD3B21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1094BA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0.00002339</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A1536C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36C6D4D">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3F3B3E54">
            <w:pPr>
              <w:widowControl/>
              <w:snapToGrid w:val="0"/>
              <w:spacing w:line="240" w:lineRule="auto"/>
              <w:jc w:val="left"/>
              <w:rPr>
                <w:rFonts w:hint="eastAsia" w:ascii="宋体" w:hAnsi="宋体"/>
                <w:kern w:val="0"/>
                <w:sz w:val="15"/>
                <w:szCs w:val="15"/>
              </w:rPr>
            </w:pPr>
          </w:p>
        </w:tc>
      </w:tr>
      <w:tr w14:paraId="7FA80CD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66F147E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49C55A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062754D">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41B136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C163E4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1.5</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732810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23390</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6C3985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241E99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0.00003509</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32CF04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234E5B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64DE47E7">
            <w:pPr>
              <w:widowControl/>
              <w:snapToGrid w:val="0"/>
              <w:spacing w:line="240" w:lineRule="auto"/>
              <w:jc w:val="left"/>
              <w:rPr>
                <w:rFonts w:hint="eastAsia" w:ascii="宋体" w:hAnsi="宋体"/>
                <w:kern w:val="0"/>
                <w:sz w:val="15"/>
                <w:szCs w:val="15"/>
              </w:rPr>
            </w:pPr>
          </w:p>
        </w:tc>
      </w:tr>
      <w:tr w14:paraId="009B6B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D6796D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7AFD8D2">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65F304F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烟煤</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5E64DD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6ABAFB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94600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1837AD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21680</w:t>
            </w:r>
            <w:r>
              <w:rPr>
                <w:rFonts w:hint="eastAsia" w:ascii="宋体" w:hAnsi="宋体"/>
                <w:kern w:val="0"/>
                <w:sz w:val="15"/>
                <w:szCs w:val="15"/>
                <w:vertAlign w:val="superscript"/>
              </w:rPr>
              <w:t>d</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70A303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0.93</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839476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1.9074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E5529C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0CDCFEA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1.9168</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51ACFD7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28FF7CA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53157AF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3280B2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9A45EB6">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5D4151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A1753F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C51D72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21680</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82FE0D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6C247E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0.00002168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AD8018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08CAB2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170C5B9B">
            <w:pPr>
              <w:widowControl/>
              <w:snapToGrid w:val="0"/>
              <w:spacing w:line="240" w:lineRule="auto"/>
              <w:jc w:val="left"/>
              <w:rPr>
                <w:rFonts w:hint="eastAsia" w:ascii="宋体" w:hAnsi="宋体"/>
                <w:kern w:val="0"/>
                <w:sz w:val="15"/>
                <w:szCs w:val="15"/>
              </w:rPr>
            </w:pPr>
          </w:p>
        </w:tc>
      </w:tr>
      <w:tr w14:paraId="377174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37C1CBAE">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D5FB5A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F394074">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603999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90EA4A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1.5</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FBE0C3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21680</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4B0219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2D8A12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0.00003252</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4B3C48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BA1BFD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4C8085AD">
            <w:pPr>
              <w:widowControl/>
              <w:snapToGrid w:val="0"/>
              <w:spacing w:line="240" w:lineRule="auto"/>
              <w:jc w:val="left"/>
              <w:rPr>
                <w:rFonts w:hint="eastAsia" w:ascii="宋体" w:hAnsi="宋体"/>
                <w:kern w:val="0"/>
                <w:sz w:val="15"/>
                <w:szCs w:val="15"/>
              </w:rPr>
            </w:pPr>
          </w:p>
        </w:tc>
      </w:tr>
      <w:tr w14:paraId="5FD42E7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52C0605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40F33D3">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4E8BBE8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焦炭</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2C9720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BFC380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107000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8B1297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28435</w:t>
            </w:r>
            <w:r>
              <w:rPr>
                <w:rFonts w:hint="eastAsia" w:ascii="宋体" w:hAnsi="宋体"/>
                <w:kern w:val="0"/>
                <w:sz w:val="15"/>
                <w:szCs w:val="15"/>
                <w:vertAlign w:val="superscript"/>
              </w:rPr>
              <w:t>e</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83992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0.93</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20F12E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2.8296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77A6EA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4979852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2.8240</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0258E67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23A047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7A248D2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3A2E83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CF0D5C4">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5E0485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D953C4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FAFF36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28435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BF5339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9A75D4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0.00002844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E6ED3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7D1763D">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7ABA4500">
            <w:pPr>
              <w:widowControl/>
              <w:snapToGrid w:val="0"/>
              <w:spacing w:line="240" w:lineRule="auto"/>
              <w:jc w:val="left"/>
              <w:rPr>
                <w:rFonts w:hint="eastAsia" w:ascii="宋体" w:hAnsi="宋体"/>
                <w:kern w:val="0"/>
                <w:sz w:val="15"/>
                <w:szCs w:val="15"/>
              </w:rPr>
            </w:pPr>
          </w:p>
        </w:tc>
      </w:tr>
      <w:tr w14:paraId="5B56B0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52B3F8A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FB916B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82A96AB">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5A7BEE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2ACF84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1.5</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8A7603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28435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EAACFB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F6F977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0.000004265</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E4F399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731316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65E827D">
            <w:pPr>
              <w:widowControl/>
              <w:snapToGrid w:val="0"/>
              <w:spacing w:line="240" w:lineRule="auto"/>
              <w:jc w:val="left"/>
              <w:rPr>
                <w:rFonts w:hint="eastAsia" w:ascii="宋体" w:hAnsi="宋体"/>
                <w:kern w:val="0"/>
                <w:sz w:val="15"/>
                <w:szCs w:val="15"/>
              </w:rPr>
            </w:pPr>
          </w:p>
        </w:tc>
      </w:tr>
      <w:tr w14:paraId="33F007A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BEDF2B1">
            <w:pPr>
              <w:widowControl/>
              <w:snapToGrid w:val="0"/>
              <w:spacing w:line="240" w:lineRule="auto"/>
              <w:jc w:val="left"/>
              <w:rPr>
                <w:rFonts w:hint="eastAsia" w:ascii="宋体" w:hAnsi="宋体"/>
                <w:kern w:val="0"/>
                <w:sz w:val="15"/>
                <w:szCs w:val="15"/>
              </w:rPr>
            </w:pPr>
          </w:p>
        </w:tc>
        <w:tc>
          <w:tcPr>
            <w:tcW w:w="0" w:type="auto"/>
            <w:vMerge w:val="restart"/>
            <w:tcBorders>
              <w:top w:val="nil"/>
              <w:left w:val="single" w:color="000000" w:sz="6" w:space="0"/>
              <w:bottom w:val="single" w:color="000000" w:sz="6" w:space="0"/>
              <w:right w:val="single" w:color="000000" w:sz="6" w:space="0"/>
            </w:tcBorders>
            <w:shd w:val="clear" w:color="auto" w:fill="auto"/>
            <w:noWrap/>
            <w:vAlign w:val="center"/>
          </w:tcPr>
          <w:p w14:paraId="6D130C9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燃烧油</w:t>
            </w: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5E18A26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原油</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2614D6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408D5F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73300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4EAF04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41816</w:t>
            </w:r>
            <w:r>
              <w:rPr>
                <w:rFonts w:hint="eastAsia" w:ascii="宋体" w:hAnsi="宋体"/>
                <w:kern w:val="0"/>
                <w:sz w:val="15"/>
                <w:szCs w:val="15"/>
                <w:vertAlign w:val="superscript"/>
              </w:rPr>
              <w:t>e</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7EC67B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DD522E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3.0038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15AA6C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736ADEC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3.0142</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02D3D20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7322B8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5411AA4D">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F1FE00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ACEF37D">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39BED3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BE1735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BE4BDF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41816</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836436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B8BC4A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0.0001254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183362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BA870B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66BE1502">
            <w:pPr>
              <w:widowControl/>
              <w:snapToGrid w:val="0"/>
              <w:spacing w:line="240" w:lineRule="auto"/>
              <w:jc w:val="left"/>
              <w:rPr>
                <w:rFonts w:hint="eastAsia" w:ascii="宋体" w:hAnsi="宋体"/>
                <w:kern w:val="0"/>
                <w:sz w:val="15"/>
                <w:szCs w:val="15"/>
              </w:rPr>
            </w:pPr>
          </w:p>
        </w:tc>
      </w:tr>
      <w:tr w14:paraId="5E99B0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E048EA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F26D51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444A232">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3C8F0D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97D564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0.6</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246871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41816</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E87B58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99DBBE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0.000002509</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4D5AF5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A077B8C">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1BEE6EBC">
            <w:pPr>
              <w:widowControl/>
              <w:snapToGrid w:val="0"/>
              <w:spacing w:line="240" w:lineRule="auto"/>
              <w:jc w:val="left"/>
              <w:rPr>
                <w:rFonts w:hint="eastAsia" w:ascii="宋体" w:hAnsi="宋体"/>
                <w:kern w:val="0"/>
                <w:sz w:val="15"/>
                <w:szCs w:val="15"/>
              </w:rPr>
            </w:pPr>
          </w:p>
        </w:tc>
      </w:tr>
      <w:tr w14:paraId="619783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280CFD5">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652C316">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7DC6041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液化天然气(LNG)</w:t>
            </w:r>
            <w:r>
              <w:rPr>
                <w:rFonts w:hint="eastAsia" w:ascii="宋体" w:hAnsi="宋体"/>
                <w:kern w:val="0"/>
                <w:sz w:val="15"/>
                <w:szCs w:val="15"/>
                <w:vertAlign w:val="superscript"/>
              </w:rPr>
              <w:t>b</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CA3CA2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192586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64200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C9E743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51498</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86D52B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36DCB9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3.2400</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53CC51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5660460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3.2527</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4F8FBF6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77BE42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32F116F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BCF075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085C135">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F6A5E3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37E86A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94C4E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51498</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E165AC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903A26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0.0001545</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1477DA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4E35B45">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3EEC596">
            <w:pPr>
              <w:widowControl/>
              <w:snapToGrid w:val="0"/>
              <w:spacing w:line="240" w:lineRule="auto"/>
              <w:jc w:val="left"/>
              <w:rPr>
                <w:rFonts w:hint="eastAsia" w:ascii="宋体" w:hAnsi="宋体"/>
                <w:kern w:val="0"/>
                <w:sz w:val="15"/>
                <w:szCs w:val="15"/>
              </w:rPr>
            </w:pPr>
          </w:p>
        </w:tc>
      </w:tr>
      <w:tr w14:paraId="0E6974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D8D2D4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C54FB6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9AEE6C0">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608756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1182AD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0.6</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9892E7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51498</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92EB92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D5BE5C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0.000003090</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732DCF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09D058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1617BEF8">
            <w:pPr>
              <w:widowControl/>
              <w:snapToGrid w:val="0"/>
              <w:spacing w:line="240" w:lineRule="auto"/>
              <w:jc w:val="left"/>
              <w:rPr>
                <w:rFonts w:hint="eastAsia" w:ascii="宋体" w:hAnsi="宋体"/>
                <w:kern w:val="0"/>
                <w:sz w:val="15"/>
                <w:szCs w:val="15"/>
              </w:rPr>
            </w:pPr>
          </w:p>
        </w:tc>
      </w:tr>
      <w:tr w14:paraId="11FA0C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97F007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33FC056">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7784813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煤油</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4B4404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0D39B5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71900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6D7F00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6C0A35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436013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3.0386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57CA85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32D4568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3.0493</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036A834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667E4B0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5A79D2C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60E25E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11336DC">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3F5C7A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D280B1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BEECA8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87A2D0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F96816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0.0001294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5535D0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C0744B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49F38135">
            <w:pPr>
              <w:widowControl/>
              <w:snapToGrid w:val="0"/>
              <w:spacing w:line="240" w:lineRule="auto"/>
              <w:jc w:val="left"/>
              <w:rPr>
                <w:rFonts w:hint="eastAsia" w:ascii="宋体" w:hAnsi="宋体"/>
                <w:kern w:val="0"/>
                <w:sz w:val="15"/>
                <w:szCs w:val="15"/>
              </w:rPr>
            </w:pPr>
          </w:p>
        </w:tc>
      </w:tr>
      <w:tr w14:paraId="4FCB780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DC6D1E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5D08BD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27D3913">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144947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C35B43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0.6</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938D93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2982E4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2C1D32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0.00002588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2B1934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EBB505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4E5CD71B">
            <w:pPr>
              <w:widowControl/>
              <w:snapToGrid w:val="0"/>
              <w:spacing w:line="240" w:lineRule="auto"/>
              <w:jc w:val="left"/>
              <w:rPr>
                <w:rFonts w:hint="eastAsia" w:ascii="宋体" w:hAnsi="宋体"/>
                <w:kern w:val="0"/>
                <w:sz w:val="15"/>
                <w:szCs w:val="15"/>
              </w:rPr>
            </w:pPr>
          </w:p>
        </w:tc>
      </w:tr>
      <w:tr w14:paraId="3776E7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6D34F91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DF2F368">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4DC07B6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柴油</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B5D962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88701D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74100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667BE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0F9ABD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272DD5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3.1012</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2DC39E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12B53EB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3.1117</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23F803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662A976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2B8F566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63F0C8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40A81A1">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FEEE7E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C9F4DA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C5664E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8FBB6D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34ED0D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0.0001281</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3CB6BF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49310F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56751B1C">
            <w:pPr>
              <w:widowControl/>
              <w:snapToGrid w:val="0"/>
              <w:spacing w:line="240" w:lineRule="auto"/>
              <w:jc w:val="left"/>
              <w:rPr>
                <w:rFonts w:hint="eastAsia" w:ascii="宋体" w:hAnsi="宋体"/>
                <w:kern w:val="0"/>
                <w:sz w:val="15"/>
                <w:szCs w:val="15"/>
              </w:rPr>
            </w:pPr>
          </w:p>
        </w:tc>
      </w:tr>
      <w:tr w14:paraId="69E5B7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31553DF5">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2EA87D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90536FF">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389179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B5BAA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0.6</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8C99BD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03B1F1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A55C79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0.00002562</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488006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2A7C5CC">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6133989D">
            <w:pPr>
              <w:widowControl/>
              <w:snapToGrid w:val="0"/>
              <w:spacing w:line="240" w:lineRule="auto"/>
              <w:jc w:val="left"/>
              <w:rPr>
                <w:rFonts w:hint="eastAsia" w:ascii="宋体" w:hAnsi="宋体"/>
                <w:kern w:val="0"/>
                <w:sz w:val="15"/>
                <w:szCs w:val="15"/>
              </w:rPr>
            </w:pPr>
          </w:p>
        </w:tc>
      </w:tr>
      <w:tr w14:paraId="3E4F61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46C1A7D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8855CCB">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0D5AFEB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液化石油气(LPG)</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6733C6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78EEF2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63100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4C24D7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50242</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50C364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557F9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3.1069</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26BD09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2448D9F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3.1097</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4B453E1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3A98EF2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741047CB">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E21D52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7400EF5">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075C0D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E694B8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E6D3DF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50242</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951CB0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01D550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0.00005024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0A9B00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06614B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52B72283">
            <w:pPr>
              <w:widowControl/>
              <w:snapToGrid w:val="0"/>
              <w:spacing w:line="240" w:lineRule="auto"/>
              <w:jc w:val="left"/>
              <w:rPr>
                <w:rFonts w:hint="eastAsia" w:ascii="宋体" w:hAnsi="宋体"/>
                <w:kern w:val="0"/>
                <w:sz w:val="15"/>
                <w:szCs w:val="15"/>
              </w:rPr>
            </w:pPr>
          </w:p>
        </w:tc>
      </w:tr>
      <w:tr w14:paraId="693934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25941D25">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49AB4AE">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5184DDD">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E00EAD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785934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EE95F4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50242</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94BE24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24E1E0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0.000005024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5AE6FE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04E43A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838ADCF">
            <w:pPr>
              <w:widowControl/>
              <w:snapToGrid w:val="0"/>
              <w:spacing w:line="240" w:lineRule="auto"/>
              <w:jc w:val="left"/>
              <w:rPr>
                <w:rFonts w:hint="eastAsia" w:ascii="宋体" w:hAnsi="宋体"/>
                <w:kern w:val="0"/>
                <w:sz w:val="15"/>
                <w:szCs w:val="15"/>
              </w:rPr>
            </w:pPr>
          </w:p>
        </w:tc>
      </w:tr>
      <w:tr w14:paraId="7C90D43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F95ED34">
            <w:pPr>
              <w:widowControl/>
              <w:snapToGrid w:val="0"/>
              <w:spacing w:line="240" w:lineRule="auto"/>
              <w:jc w:val="left"/>
              <w:rPr>
                <w:rFonts w:hint="eastAsia" w:ascii="宋体" w:hAnsi="宋体"/>
                <w:kern w:val="0"/>
                <w:sz w:val="15"/>
                <w:szCs w:val="15"/>
              </w:rPr>
            </w:pPr>
          </w:p>
        </w:tc>
        <w:tc>
          <w:tcPr>
            <w:tcW w:w="0" w:type="auto"/>
            <w:vMerge w:val="restart"/>
            <w:tcBorders>
              <w:top w:val="nil"/>
              <w:left w:val="single" w:color="000000" w:sz="6" w:space="0"/>
              <w:bottom w:val="single" w:color="000000" w:sz="6" w:space="0"/>
              <w:right w:val="single" w:color="000000" w:sz="6" w:space="0"/>
            </w:tcBorders>
            <w:shd w:val="clear" w:color="auto" w:fill="auto"/>
            <w:noWrap/>
            <w:vAlign w:val="center"/>
          </w:tcPr>
          <w:p w14:paraId="1BA4C6F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燃料气</w:t>
            </w: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073D172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天然气</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8B7535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C86DD1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56100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125D75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35608.5</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6D269E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0.99</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CEBB2F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1.9776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3BA5B7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/m</w:t>
            </w:r>
            <w:r>
              <w:rPr>
                <w:rFonts w:hint="eastAsia" w:ascii="宋体" w:hAnsi="宋体"/>
                <w:kern w:val="0"/>
                <w:sz w:val="15"/>
                <w:szCs w:val="15"/>
                <w:vertAlign w:val="superscript"/>
              </w:rPr>
              <w:t>3</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303C8E7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1.9796</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1DBBE06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e/m</w:t>
            </w:r>
            <w:r>
              <w:rPr>
                <w:rFonts w:hint="eastAsia" w:ascii="宋体" w:hAnsi="宋体"/>
                <w:kern w:val="0"/>
                <w:sz w:val="15"/>
                <w:szCs w:val="15"/>
                <w:vertAlign w:val="superscript"/>
              </w:rPr>
              <w:t>3</w:t>
            </w:r>
          </w:p>
        </w:tc>
      </w:tr>
      <w:tr w14:paraId="2FBDC7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7718184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E270EC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657C19D">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866D40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295E1E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F8652E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35608.5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B3A117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A0D81D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0.000003561</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B333BF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88ECB4C">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6B284B56">
            <w:pPr>
              <w:widowControl/>
              <w:snapToGrid w:val="0"/>
              <w:spacing w:line="240" w:lineRule="auto"/>
              <w:jc w:val="left"/>
              <w:rPr>
                <w:rFonts w:hint="eastAsia" w:ascii="宋体" w:hAnsi="宋体"/>
                <w:kern w:val="0"/>
                <w:sz w:val="15"/>
                <w:szCs w:val="15"/>
              </w:rPr>
            </w:pPr>
          </w:p>
        </w:tc>
      </w:tr>
      <w:tr w14:paraId="174C5C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2666C12B">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4A7C3E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9F18CBE">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E7A79A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DD356B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F54A53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35608.5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9A28F4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42768F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0.0000003561</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FABBA6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967DA3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3FA046CA">
            <w:pPr>
              <w:widowControl/>
              <w:snapToGrid w:val="0"/>
              <w:spacing w:line="240" w:lineRule="auto"/>
              <w:jc w:val="left"/>
              <w:rPr>
                <w:rFonts w:hint="eastAsia" w:ascii="宋体" w:hAnsi="宋体"/>
                <w:kern w:val="0"/>
                <w:sz w:val="15"/>
                <w:szCs w:val="15"/>
              </w:rPr>
            </w:pPr>
          </w:p>
        </w:tc>
      </w:tr>
      <w:tr w14:paraId="57F33E7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AC5658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283B162">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162F958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炼油气</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F7B05D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ACC7D0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57600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EA577B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46055</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491D1B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0.99</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61091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2.6262</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37F897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/m</w:t>
            </w:r>
            <w:r>
              <w:rPr>
                <w:rFonts w:hint="eastAsia" w:ascii="宋体" w:hAnsi="宋体"/>
                <w:kern w:val="0"/>
                <w:sz w:val="15"/>
                <w:szCs w:val="15"/>
                <w:vertAlign w:val="superscript"/>
              </w:rPr>
              <w:t>3</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5493AB6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2.6288</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429F37A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e/m</w:t>
            </w:r>
            <w:r>
              <w:rPr>
                <w:rFonts w:hint="eastAsia" w:ascii="宋体" w:hAnsi="宋体"/>
                <w:kern w:val="0"/>
                <w:sz w:val="15"/>
                <w:szCs w:val="15"/>
                <w:vertAlign w:val="superscript"/>
              </w:rPr>
              <w:t>3</w:t>
            </w:r>
          </w:p>
        </w:tc>
      </w:tr>
      <w:tr w14:paraId="49BAEBC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46BEBAB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14497B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3A16ED6">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A5694A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FB1FDC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A2581D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46055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9A2C03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B97E2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0.00004606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B3670B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D0CC65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02DC34AA">
            <w:pPr>
              <w:widowControl/>
              <w:snapToGrid w:val="0"/>
              <w:spacing w:line="240" w:lineRule="auto"/>
              <w:jc w:val="left"/>
              <w:rPr>
                <w:rFonts w:hint="eastAsia" w:ascii="宋体" w:hAnsi="宋体"/>
                <w:kern w:val="0"/>
                <w:sz w:val="15"/>
                <w:szCs w:val="15"/>
              </w:rPr>
            </w:pPr>
          </w:p>
        </w:tc>
      </w:tr>
      <w:tr w14:paraId="3C3763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46C061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4C6FA0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90813AB">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DDA668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E4979E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C3CC4D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46055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B18A6D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18E8E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0.000004606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54546C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4267D6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79314F59">
            <w:pPr>
              <w:widowControl/>
              <w:snapToGrid w:val="0"/>
              <w:spacing w:line="240" w:lineRule="auto"/>
              <w:jc w:val="left"/>
              <w:rPr>
                <w:rFonts w:hint="eastAsia" w:ascii="宋体" w:hAnsi="宋体"/>
                <w:kern w:val="0"/>
                <w:sz w:val="15"/>
                <w:szCs w:val="15"/>
              </w:rPr>
            </w:pPr>
          </w:p>
        </w:tc>
      </w:tr>
      <w:tr w14:paraId="7D5DA4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5FD94C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FD00CE7">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65CA01F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炼焦炉气</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81B4BE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918C01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44400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53CB1C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17981</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605141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0.99</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38C65C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0.7904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A6DAE3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/m</w:t>
            </w:r>
            <w:r>
              <w:rPr>
                <w:rFonts w:hint="eastAsia" w:ascii="宋体" w:hAnsi="宋体"/>
                <w:kern w:val="0"/>
                <w:sz w:val="15"/>
                <w:szCs w:val="15"/>
                <w:vertAlign w:val="superscript"/>
              </w:rPr>
              <w:t>3</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2B98FF1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0.7914</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5B9C898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e/m</w:t>
            </w:r>
            <w:r>
              <w:rPr>
                <w:rFonts w:hint="eastAsia" w:ascii="宋体" w:hAnsi="宋体"/>
                <w:kern w:val="0"/>
                <w:sz w:val="15"/>
                <w:szCs w:val="15"/>
                <w:vertAlign w:val="superscript"/>
              </w:rPr>
              <w:t>3</w:t>
            </w:r>
          </w:p>
        </w:tc>
      </w:tr>
      <w:tr w14:paraId="394087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C87A7B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73E2A6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4082406">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639311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640D17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F86817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17981</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ACB5DF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248AAD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0.00001798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EF4CFC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FF904B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07BDA54A">
            <w:pPr>
              <w:widowControl/>
              <w:snapToGrid w:val="0"/>
              <w:spacing w:line="240" w:lineRule="auto"/>
              <w:jc w:val="left"/>
              <w:rPr>
                <w:rFonts w:hint="eastAsia" w:ascii="宋体" w:hAnsi="宋体"/>
                <w:kern w:val="0"/>
                <w:sz w:val="15"/>
                <w:szCs w:val="15"/>
              </w:rPr>
            </w:pPr>
          </w:p>
        </w:tc>
      </w:tr>
      <w:tr w14:paraId="65DFD9E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460845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2504AF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34CB02E">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169CB0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7F756B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65CEEA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17981</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17948A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91C238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0.000001798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6280B5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0EEFE8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825B81B">
            <w:pPr>
              <w:widowControl/>
              <w:snapToGrid w:val="0"/>
              <w:spacing w:line="240" w:lineRule="auto"/>
              <w:jc w:val="left"/>
              <w:rPr>
                <w:rFonts w:hint="eastAsia" w:ascii="宋体" w:hAnsi="宋体"/>
                <w:kern w:val="0"/>
                <w:sz w:val="15"/>
                <w:szCs w:val="15"/>
              </w:rPr>
            </w:pPr>
          </w:p>
        </w:tc>
      </w:tr>
      <w:tr w14:paraId="55F2A1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43F7747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9BB3EF2">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3F1F85D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高炉气</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53FD7E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CF34E9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260000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290C64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3768</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13E58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0.99</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304C79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0.9698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897FB9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/m</w:t>
            </w:r>
            <w:r>
              <w:rPr>
                <w:rFonts w:hint="eastAsia" w:ascii="宋体" w:hAnsi="宋体"/>
                <w:kern w:val="0"/>
                <w:sz w:val="15"/>
                <w:szCs w:val="15"/>
                <w:vertAlign w:val="superscript"/>
              </w:rPr>
              <w:t>3</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43D42E6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0.9701</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11DC7EB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e/m</w:t>
            </w:r>
            <w:r>
              <w:rPr>
                <w:rFonts w:hint="eastAsia" w:ascii="宋体" w:hAnsi="宋体"/>
                <w:kern w:val="0"/>
                <w:sz w:val="15"/>
                <w:szCs w:val="15"/>
                <w:vertAlign w:val="superscript"/>
              </w:rPr>
              <w:t>3</w:t>
            </w:r>
          </w:p>
        </w:tc>
      </w:tr>
      <w:tr w14:paraId="5E0A74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65B8C72E">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E5952DB">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3589DB6">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66F1F2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BDFD71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6AD50F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3768</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FDB3795">
            <w:pPr>
              <w:widowControl/>
              <w:snapToGrid w:val="0"/>
              <w:spacing w:line="240" w:lineRule="auto"/>
              <w:jc w:val="left"/>
              <w:rPr>
                <w:rFonts w:hint="eastAsia" w:ascii="宋体" w:hAnsi="宋体"/>
                <w:kern w:val="0"/>
                <w:sz w:val="15"/>
                <w:szCs w:val="15"/>
              </w:rPr>
            </w:pP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1EB9B8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0.000003768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4A77C1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1DF0DED">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5717991B">
            <w:pPr>
              <w:widowControl/>
              <w:snapToGrid w:val="0"/>
              <w:spacing w:line="240" w:lineRule="auto"/>
              <w:jc w:val="left"/>
              <w:rPr>
                <w:rFonts w:hint="eastAsia" w:ascii="宋体" w:hAnsi="宋体"/>
                <w:kern w:val="0"/>
                <w:sz w:val="15"/>
                <w:szCs w:val="15"/>
              </w:rPr>
            </w:pPr>
          </w:p>
        </w:tc>
      </w:tr>
      <w:tr w14:paraId="37CF24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37209D4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975CD9C">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DA4D1F1">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686AA0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911C79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BF97C5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3768</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68863D5">
            <w:pPr>
              <w:widowControl/>
              <w:snapToGrid w:val="0"/>
              <w:spacing w:line="240" w:lineRule="auto"/>
              <w:jc w:val="left"/>
              <w:rPr>
                <w:rFonts w:hint="eastAsia" w:ascii="宋体" w:hAnsi="宋体"/>
                <w:kern w:val="0"/>
                <w:sz w:val="15"/>
                <w:szCs w:val="15"/>
              </w:rPr>
            </w:pP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027077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0.0000003768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E27CA5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O/m</w:t>
            </w:r>
            <w:r>
              <w:rPr>
                <w:rFonts w:hint="eastAsia" w:ascii="宋体" w:hAnsi="宋体"/>
                <w:kern w:val="0"/>
                <w:sz w:val="15"/>
                <w:szCs w:val="15"/>
                <w:vertAlign w:val="superscript"/>
              </w:rPr>
              <w:t>3</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165721E">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63502D2A">
            <w:pPr>
              <w:widowControl/>
              <w:snapToGrid w:val="0"/>
              <w:spacing w:line="240" w:lineRule="auto"/>
              <w:jc w:val="left"/>
              <w:rPr>
                <w:rFonts w:hint="eastAsia" w:ascii="宋体" w:hAnsi="宋体"/>
                <w:kern w:val="0"/>
                <w:sz w:val="15"/>
                <w:szCs w:val="15"/>
              </w:rPr>
            </w:pPr>
          </w:p>
        </w:tc>
      </w:tr>
      <w:tr w14:paraId="618A9A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restart"/>
            <w:tcBorders>
              <w:top w:val="nil"/>
              <w:left w:val="single" w:color="000000" w:sz="8" w:space="0"/>
              <w:bottom w:val="single" w:color="000000" w:sz="6" w:space="0"/>
              <w:right w:val="single" w:color="000000" w:sz="6" w:space="0"/>
            </w:tcBorders>
            <w:shd w:val="clear" w:color="auto" w:fill="auto"/>
            <w:noWrap/>
            <w:vAlign w:val="center"/>
          </w:tcPr>
          <w:p w14:paraId="66A2899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移动源</w:t>
            </w:r>
          </w:p>
        </w:tc>
        <w:tc>
          <w:tcPr>
            <w:tcW w:w="0" w:type="auto"/>
            <w:vMerge w:val="restart"/>
            <w:tcBorders>
              <w:top w:val="nil"/>
              <w:left w:val="single" w:color="000000" w:sz="6" w:space="0"/>
              <w:bottom w:val="single" w:color="000000" w:sz="6" w:space="0"/>
              <w:right w:val="single" w:color="000000" w:sz="6" w:space="0"/>
            </w:tcBorders>
            <w:shd w:val="clear" w:color="auto" w:fill="auto"/>
            <w:noWrap/>
            <w:vAlign w:val="center"/>
          </w:tcPr>
          <w:p w14:paraId="0050A20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燃料油</w:t>
            </w: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663A0D7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车用汽油</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2A348E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238EE2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69300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D71DD5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B60A31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AD5B1C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2.9287</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B3FBEE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338D99B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3.10530</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12A4465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50396C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67C74BC">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88CEDBD">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7910F4A">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7DD8FD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57AD10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25</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53AF9D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1ED7DE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8DBB1D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0.001078</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0FF1CF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933804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6B447996">
            <w:pPr>
              <w:widowControl/>
              <w:snapToGrid w:val="0"/>
              <w:spacing w:line="240" w:lineRule="auto"/>
              <w:jc w:val="left"/>
              <w:rPr>
                <w:rFonts w:hint="eastAsia" w:ascii="宋体" w:hAnsi="宋体"/>
                <w:kern w:val="0"/>
                <w:sz w:val="15"/>
                <w:szCs w:val="15"/>
              </w:rPr>
            </w:pPr>
          </w:p>
        </w:tc>
      </w:tr>
      <w:tr w14:paraId="25ACF11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7D3D44AB">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6E85E8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32395D0">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1FC9C1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35EEE3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8</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125F5D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975E22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5AF2CB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0.0003450</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67866E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73C71DC">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6A8FC129">
            <w:pPr>
              <w:widowControl/>
              <w:snapToGrid w:val="0"/>
              <w:spacing w:line="240" w:lineRule="auto"/>
              <w:jc w:val="left"/>
              <w:rPr>
                <w:rFonts w:hint="eastAsia" w:ascii="宋体" w:hAnsi="宋体"/>
                <w:kern w:val="0"/>
                <w:sz w:val="15"/>
                <w:szCs w:val="15"/>
              </w:rPr>
            </w:pPr>
          </w:p>
        </w:tc>
      </w:tr>
      <w:tr w14:paraId="07327194">
        <w:tblPrEx>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E3AA20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838EF03">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787921A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柴油</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1D6DAF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3EE56E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74100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789D6C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F07009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905F63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3.1016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85F459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1F846B7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3.1513</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26B421B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52E0FB8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685BB62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51EF0F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8DB5CE4">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72A49C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C704E7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3.9</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5866C7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6A1759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7DEE0A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0.0001667</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7707B3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12146F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79BDFD01">
            <w:pPr>
              <w:widowControl/>
              <w:snapToGrid w:val="0"/>
              <w:spacing w:line="240" w:lineRule="auto"/>
              <w:jc w:val="left"/>
              <w:rPr>
                <w:rFonts w:hint="eastAsia" w:ascii="宋体" w:hAnsi="宋体"/>
                <w:kern w:val="0"/>
                <w:sz w:val="15"/>
                <w:szCs w:val="15"/>
              </w:rPr>
            </w:pPr>
          </w:p>
        </w:tc>
      </w:tr>
      <w:tr w14:paraId="41D36E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6068EEE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9B49FA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4CF1731">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802341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D53CBF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3.9</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B2055B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D5EDFD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9D2784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0.0001667</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3FC1DB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DF6A8F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069CD5A8">
            <w:pPr>
              <w:widowControl/>
              <w:snapToGrid w:val="0"/>
              <w:spacing w:line="240" w:lineRule="auto"/>
              <w:jc w:val="left"/>
              <w:rPr>
                <w:rFonts w:hint="eastAsia" w:ascii="宋体" w:hAnsi="宋体"/>
                <w:kern w:val="0"/>
                <w:sz w:val="15"/>
                <w:szCs w:val="15"/>
              </w:rPr>
            </w:pPr>
          </w:p>
        </w:tc>
      </w:tr>
      <w:tr w14:paraId="119F33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4620B9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538D65F">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47434A6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煤油</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97A74B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841BD0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71900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9A42C8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DD3262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41A597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3.0386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737D96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1D7BBED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3.0493</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2CC87F2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227D3B6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692AA2CE">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5D24070">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48FDF17">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44E563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E3FE25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3AE62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C80721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24EEB8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0.0001294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9CB1C0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7B0B61E">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7ED73EC4">
            <w:pPr>
              <w:widowControl/>
              <w:snapToGrid w:val="0"/>
              <w:spacing w:line="240" w:lineRule="auto"/>
              <w:jc w:val="left"/>
              <w:rPr>
                <w:rFonts w:hint="eastAsia" w:ascii="宋体" w:hAnsi="宋体"/>
                <w:kern w:val="0"/>
                <w:sz w:val="15"/>
                <w:szCs w:val="15"/>
              </w:rPr>
            </w:pPr>
          </w:p>
        </w:tc>
      </w:tr>
      <w:tr w14:paraId="529183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B336DED">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14F9285">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E3233A3">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47B806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133CB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0.6</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342C3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850B6B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5832FC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0.00002587</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4643C0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DEBCB94">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CE7F6FF">
            <w:pPr>
              <w:widowControl/>
              <w:snapToGrid w:val="0"/>
              <w:spacing w:line="240" w:lineRule="auto"/>
              <w:jc w:val="left"/>
              <w:rPr>
                <w:rFonts w:hint="eastAsia" w:ascii="宋体" w:hAnsi="宋体"/>
                <w:kern w:val="0"/>
                <w:sz w:val="15"/>
                <w:szCs w:val="15"/>
              </w:rPr>
            </w:pPr>
          </w:p>
        </w:tc>
      </w:tr>
      <w:tr w14:paraId="341FE66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79729A5">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9009F26">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5943847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液化石油气(LPG)</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E4B6B5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237B83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63100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5AE760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50242</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E89AFA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887221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3.1069</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DA8B95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04D68BA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3.1096</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5C4A6D0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 xml:space="preserve">e/kg </w:t>
            </w:r>
          </w:p>
        </w:tc>
      </w:tr>
      <w:tr w14:paraId="5F6A56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1195929B">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294348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FBDCD05">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478BEB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87D69D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3C6E20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50242</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CE8043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C581E8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0.00005025</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97E3CA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028C483">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293BE81A">
            <w:pPr>
              <w:widowControl/>
              <w:snapToGrid w:val="0"/>
              <w:spacing w:line="240" w:lineRule="auto"/>
              <w:jc w:val="left"/>
              <w:rPr>
                <w:rFonts w:hint="eastAsia" w:ascii="宋体" w:hAnsi="宋体"/>
                <w:kern w:val="0"/>
                <w:sz w:val="15"/>
                <w:szCs w:val="15"/>
              </w:rPr>
            </w:pPr>
          </w:p>
        </w:tc>
      </w:tr>
      <w:tr w14:paraId="62E5A2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03D95B9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CA80754">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3C9E2E6">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911A0A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E511CA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0.1</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3685CE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50242</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2860A3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6294D5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0.000005024</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0530CC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E007B9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7EEAF8C1">
            <w:pPr>
              <w:widowControl/>
              <w:snapToGrid w:val="0"/>
              <w:spacing w:line="240" w:lineRule="auto"/>
              <w:jc w:val="left"/>
              <w:rPr>
                <w:rFonts w:hint="eastAsia" w:ascii="宋体" w:hAnsi="宋体"/>
                <w:kern w:val="0"/>
                <w:sz w:val="15"/>
                <w:szCs w:val="15"/>
              </w:rPr>
            </w:pPr>
          </w:p>
        </w:tc>
      </w:tr>
      <w:tr w14:paraId="76669A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312B25F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E3F4733">
            <w:pPr>
              <w:widowControl/>
              <w:snapToGrid w:val="0"/>
              <w:spacing w:line="240" w:lineRule="auto"/>
              <w:jc w:val="left"/>
              <w:rPr>
                <w:rFonts w:hint="eastAsia" w:ascii="宋体" w:hAnsi="宋体"/>
                <w:kern w:val="0"/>
                <w:sz w:val="15"/>
                <w:szCs w:val="15"/>
              </w:rPr>
            </w:pP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7B2F864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液化天然气(LNG)</w:t>
            </w:r>
            <w:r>
              <w:rPr>
                <w:rFonts w:hint="eastAsia" w:ascii="宋体" w:hAnsi="宋体"/>
                <w:kern w:val="0"/>
                <w:sz w:val="15"/>
                <w:szCs w:val="15"/>
                <w:vertAlign w:val="superscript"/>
              </w:rPr>
              <w:t>b</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8A37EC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790C48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56100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B3CE99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51498</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349BE1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252E8C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2.8313</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6C29F1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69B055C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2.8440</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69F6F5C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262655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3014B65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DA76A86">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2496994">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1B1EB5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7EEAFD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EB5D94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51498</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89CF09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06BF35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0.0001545</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3D7F21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E36AE4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074A1F2A">
            <w:pPr>
              <w:widowControl/>
              <w:snapToGrid w:val="0"/>
              <w:spacing w:line="240" w:lineRule="auto"/>
              <w:jc w:val="left"/>
              <w:rPr>
                <w:rFonts w:hint="eastAsia" w:ascii="宋体" w:hAnsi="宋体"/>
                <w:kern w:val="0"/>
                <w:sz w:val="15"/>
                <w:szCs w:val="15"/>
              </w:rPr>
            </w:pPr>
          </w:p>
        </w:tc>
      </w:tr>
      <w:tr w14:paraId="0576C3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6" w:space="0"/>
              <w:right w:val="single" w:color="000000" w:sz="6" w:space="0"/>
            </w:tcBorders>
            <w:shd w:val="clear" w:color="auto" w:fill="auto"/>
            <w:vAlign w:val="center"/>
          </w:tcPr>
          <w:p w14:paraId="69F09178">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B435B6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8587C39">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04573F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8E51A5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0.6</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0A3455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51498</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B742F6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9BF004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0.00003089</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E2598B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38B0CF4D">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53F80D07">
            <w:pPr>
              <w:widowControl/>
              <w:snapToGrid w:val="0"/>
              <w:spacing w:line="240" w:lineRule="auto"/>
              <w:jc w:val="left"/>
              <w:rPr>
                <w:rFonts w:hint="eastAsia" w:ascii="宋体" w:hAnsi="宋体"/>
                <w:kern w:val="0"/>
                <w:sz w:val="15"/>
                <w:szCs w:val="15"/>
              </w:rPr>
            </w:pPr>
          </w:p>
        </w:tc>
      </w:tr>
      <w:tr w14:paraId="70E94E6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06" w:hRule="atLeast"/>
        </w:trPr>
        <w:tc>
          <w:tcPr>
            <w:tcW w:w="0" w:type="auto"/>
            <w:gridSpan w:val="2"/>
            <w:vMerge w:val="restart"/>
            <w:tcBorders>
              <w:top w:val="nil"/>
              <w:left w:val="single" w:color="000000" w:sz="8" w:space="0"/>
              <w:bottom w:val="single" w:color="000000" w:sz="6" w:space="0"/>
              <w:right w:val="single" w:color="000000" w:sz="6" w:space="0"/>
            </w:tcBorders>
            <w:shd w:val="clear" w:color="auto" w:fill="auto"/>
            <w:vAlign w:val="center"/>
          </w:tcPr>
          <w:p w14:paraId="3DB441C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非道路运输</w:t>
            </w: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066AD10A">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汽油（二冲程）</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AE8FD5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A50A02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69300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414F1E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085FB1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67BECC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2.9287</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F00579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5AE0073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3.1500</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6511518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5E6D00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gridSpan w:val="2"/>
            <w:vMerge w:val="continue"/>
            <w:tcBorders>
              <w:top w:val="nil"/>
              <w:left w:val="single" w:color="000000" w:sz="8" w:space="0"/>
              <w:bottom w:val="single" w:color="000000" w:sz="6" w:space="0"/>
              <w:right w:val="single" w:color="000000" w:sz="6" w:space="0"/>
            </w:tcBorders>
            <w:shd w:val="clear" w:color="auto" w:fill="auto"/>
            <w:vAlign w:val="center"/>
          </w:tcPr>
          <w:p w14:paraId="3D417064">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E54AE92">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24864C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D16D72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180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0A2E02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15A2F5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970B2F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0.007762</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C894EC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2C1401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5C151071">
            <w:pPr>
              <w:widowControl/>
              <w:snapToGrid w:val="0"/>
              <w:spacing w:line="240" w:lineRule="auto"/>
              <w:jc w:val="left"/>
              <w:rPr>
                <w:rFonts w:hint="eastAsia" w:ascii="宋体" w:hAnsi="宋体"/>
                <w:kern w:val="0"/>
                <w:sz w:val="15"/>
                <w:szCs w:val="15"/>
              </w:rPr>
            </w:pPr>
          </w:p>
        </w:tc>
      </w:tr>
      <w:tr w14:paraId="13CFCE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gridSpan w:val="2"/>
            <w:vMerge w:val="continue"/>
            <w:tcBorders>
              <w:top w:val="nil"/>
              <w:left w:val="single" w:color="000000" w:sz="8" w:space="0"/>
              <w:bottom w:val="single" w:color="000000" w:sz="6" w:space="0"/>
              <w:right w:val="single" w:color="000000" w:sz="6" w:space="0"/>
            </w:tcBorders>
            <w:shd w:val="clear" w:color="auto" w:fill="auto"/>
            <w:vAlign w:val="center"/>
          </w:tcPr>
          <w:p w14:paraId="61EA503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3447336">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4CE2B5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DCFC6B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0.4</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6C091F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E988DD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6C36FA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0.00001725</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99079D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EA9FB9C">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32B7D6E8">
            <w:pPr>
              <w:widowControl/>
              <w:snapToGrid w:val="0"/>
              <w:spacing w:line="240" w:lineRule="auto"/>
              <w:jc w:val="left"/>
              <w:rPr>
                <w:rFonts w:hint="eastAsia" w:ascii="宋体" w:hAnsi="宋体"/>
                <w:kern w:val="0"/>
                <w:sz w:val="15"/>
                <w:szCs w:val="15"/>
              </w:rPr>
            </w:pPr>
          </w:p>
        </w:tc>
      </w:tr>
      <w:tr w14:paraId="00F7793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gridSpan w:val="2"/>
            <w:vMerge w:val="restart"/>
            <w:tcBorders>
              <w:top w:val="nil"/>
              <w:left w:val="single" w:color="000000" w:sz="8" w:space="0"/>
              <w:bottom w:val="single" w:color="000000" w:sz="6" w:space="0"/>
              <w:right w:val="single" w:color="000000" w:sz="6" w:space="0"/>
            </w:tcBorders>
            <w:shd w:val="clear" w:color="auto" w:fill="auto"/>
            <w:vAlign w:val="center"/>
          </w:tcPr>
          <w:p w14:paraId="27CA671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非道路运输</w:t>
            </w: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3DA329F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汽油（四冲程）</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B616E21">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716D5A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69300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BD301C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DB0A6D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7820EA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2.9287</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7DBFD8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1E4DD47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3.0124</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721AB816">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0DF1F7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gridSpan w:val="2"/>
            <w:vMerge w:val="continue"/>
            <w:tcBorders>
              <w:top w:val="nil"/>
              <w:left w:val="single" w:color="000000" w:sz="8" w:space="0"/>
              <w:bottom w:val="single" w:color="000000" w:sz="6" w:space="0"/>
              <w:right w:val="single" w:color="000000" w:sz="6" w:space="0"/>
            </w:tcBorders>
            <w:shd w:val="clear" w:color="auto" w:fill="auto"/>
            <w:vAlign w:val="center"/>
          </w:tcPr>
          <w:p w14:paraId="581652B1">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12C5AE4C">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C339B9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7992AA2">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50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B4D683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159AED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2B65AE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0.002156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19A037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0D911404">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35C787FE">
            <w:pPr>
              <w:widowControl/>
              <w:snapToGrid w:val="0"/>
              <w:spacing w:line="240" w:lineRule="auto"/>
              <w:jc w:val="left"/>
              <w:rPr>
                <w:rFonts w:hint="eastAsia" w:ascii="宋体" w:hAnsi="宋体"/>
                <w:kern w:val="0"/>
                <w:sz w:val="15"/>
                <w:szCs w:val="15"/>
              </w:rPr>
            </w:pPr>
          </w:p>
        </w:tc>
      </w:tr>
      <w:tr w14:paraId="787A87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gridSpan w:val="2"/>
            <w:vMerge w:val="continue"/>
            <w:tcBorders>
              <w:top w:val="nil"/>
              <w:left w:val="single" w:color="000000" w:sz="8" w:space="0"/>
              <w:bottom w:val="single" w:color="000000" w:sz="6" w:space="0"/>
              <w:right w:val="single" w:color="000000" w:sz="6" w:space="0"/>
            </w:tcBorders>
            <w:shd w:val="clear" w:color="auto" w:fill="auto"/>
            <w:vAlign w:val="center"/>
          </w:tcPr>
          <w:p w14:paraId="282E8F27">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5E2A3B52">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41D486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80D743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03BA40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43124</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4CD042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E0004E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0.00008625</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4FD642B">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62C9A2BF">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725428F1">
            <w:pPr>
              <w:widowControl/>
              <w:snapToGrid w:val="0"/>
              <w:spacing w:line="240" w:lineRule="auto"/>
              <w:jc w:val="left"/>
              <w:rPr>
                <w:rFonts w:hint="eastAsia" w:ascii="宋体" w:hAnsi="宋体"/>
                <w:kern w:val="0"/>
                <w:sz w:val="15"/>
                <w:szCs w:val="15"/>
              </w:rPr>
            </w:pPr>
          </w:p>
        </w:tc>
      </w:tr>
      <w:tr w14:paraId="2A91963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gridSpan w:val="2"/>
            <w:vMerge w:val="restart"/>
            <w:tcBorders>
              <w:top w:val="nil"/>
              <w:left w:val="single" w:color="000000" w:sz="8" w:space="0"/>
              <w:bottom w:val="single" w:color="000000" w:sz="6" w:space="0"/>
              <w:right w:val="single" w:color="000000" w:sz="6" w:space="0"/>
            </w:tcBorders>
            <w:shd w:val="clear" w:color="auto" w:fill="auto"/>
            <w:vAlign w:val="center"/>
          </w:tcPr>
          <w:p w14:paraId="5D9CE2A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非道路运输</w:t>
            </w:r>
          </w:p>
        </w:tc>
        <w:tc>
          <w:tcPr>
            <w:tcW w:w="708" w:type="dxa"/>
            <w:vMerge w:val="restart"/>
            <w:tcBorders>
              <w:top w:val="nil"/>
              <w:left w:val="single" w:color="000000" w:sz="6" w:space="0"/>
              <w:bottom w:val="single" w:color="000000" w:sz="6" w:space="0"/>
              <w:right w:val="single" w:color="000000" w:sz="6" w:space="0"/>
            </w:tcBorders>
            <w:shd w:val="clear" w:color="auto" w:fill="auto"/>
            <w:noWrap/>
            <w:vAlign w:val="center"/>
          </w:tcPr>
          <w:p w14:paraId="5AB33FA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柴油</w:t>
            </w: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FC78EF3">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CO</w:t>
            </w:r>
            <w:r>
              <w:rPr>
                <w:rFonts w:hint="eastAsia" w:ascii="宋体" w:hAnsi="宋体"/>
                <w:kern w:val="0"/>
                <w:sz w:val="15"/>
                <w:szCs w:val="15"/>
                <w:vertAlign w:val="subscript"/>
              </w:rPr>
              <w:t>2</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791AC3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74100</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3B0F7A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r>
              <w:rPr>
                <w:rFonts w:hint="eastAsia" w:ascii="宋体" w:hAnsi="宋体"/>
                <w:kern w:val="0"/>
                <w:sz w:val="15"/>
                <w:szCs w:val="15"/>
                <w:vertAlign w:val="superscript"/>
              </w:rPr>
              <w:t>b</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9722B6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0.98</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1E72AF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3.1016</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93910A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kgCO</w:t>
            </w:r>
            <w:r>
              <w:rPr>
                <w:rFonts w:hint="eastAsia" w:ascii="宋体" w:hAnsi="宋体"/>
                <w:kern w:val="0"/>
                <w:sz w:val="15"/>
                <w:szCs w:val="15"/>
                <w:vertAlign w:val="subscript"/>
              </w:rPr>
              <w:t>2</w:t>
            </w:r>
            <w:r>
              <w:rPr>
                <w:rFonts w:hint="eastAsia" w:ascii="宋体" w:hAnsi="宋体"/>
                <w:kern w:val="0"/>
                <w:sz w:val="15"/>
                <w:szCs w:val="15"/>
              </w:rPr>
              <w:t>/kg</w:t>
            </w:r>
          </w:p>
        </w:tc>
        <w:tc>
          <w:tcPr>
            <w:tcW w:w="897" w:type="dxa"/>
            <w:vMerge w:val="restart"/>
            <w:tcBorders>
              <w:top w:val="nil"/>
              <w:left w:val="single" w:color="000000" w:sz="6" w:space="0"/>
              <w:bottom w:val="single" w:color="000000" w:sz="6" w:space="0"/>
              <w:right w:val="single" w:color="000000" w:sz="6" w:space="0"/>
            </w:tcBorders>
            <w:shd w:val="clear" w:color="auto" w:fill="auto"/>
            <w:noWrap/>
            <w:vAlign w:val="center"/>
          </w:tcPr>
          <w:p w14:paraId="44BB21A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3.4395</w:t>
            </w:r>
          </w:p>
        </w:tc>
        <w:tc>
          <w:tcPr>
            <w:tcW w:w="0" w:type="auto"/>
            <w:vMerge w:val="restart"/>
            <w:tcBorders>
              <w:top w:val="nil"/>
              <w:left w:val="single" w:color="000000" w:sz="6" w:space="0"/>
              <w:bottom w:val="single" w:color="000000" w:sz="6" w:space="0"/>
              <w:right w:val="single" w:color="000000" w:sz="8" w:space="0"/>
            </w:tcBorders>
            <w:shd w:val="clear" w:color="auto" w:fill="auto"/>
            <w:noWrap/>
            <w:vAlign w:val="center"/>
          </w:tcPr>
          <w:p w14:paraId="0E3D72CE">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 CO</w:t>
            </w:r>
            <w:r>
              <w:rPr>
                <w:rFonts w:hint="eastAsia" w:ascii="宋体" w:hAnsi="宋体"/>
                <w:kern w:val="0"/>
                <w:sz w:val="15"/>
                <w:szCs w:val="15"/>
                <w:vertAlign w:val="subscript"/>
              </w:rPr>
              <w:t>2</w:t>
            </w:r>
            <w:r>
              <w:rPr>
                <w:rFonts w:hint="eastAsia" w:ascii="宋体" w:hAnsi="宋体"/>
                <w:kern w:val="0"/>
                <w:sz w:val="15"/>
                <w:szCs w:val="15"/>
              </w:rPr>
              <w:t>e/kg</w:t>
            </w:r>
          </w:p>
        </w:tc>
      </w:tr>
      <w:tr w14:paraId="54BFFCD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0" w:hRule="atLeast"/>
        </w:trPr>
        <w:tc>
          <w:tcPr>
            <w:tcW w:w="0" w:type="auto"/>
            <w:gridSpan w:val="2"/>
            <w:vMerge w:val="continue"/>
            <w:tcBorders>
              <w:top w:val="nil"/>
              <w:left w:val="single" w:color="000000" w:sz="8" w:space="0"/>
              <w:bottom w:val="single" w:color="000000" w:sz="6" w:space="0"/>
              <w:right w:val="single" w:color="000000" w:sz="6" w:space="0"/>
            </w:tcBorders>
            <w:shd w:val="clear" w:color="auto" w:fill="auto"/>
            <w:vAlign w:val="center"/>
          </w:tcPr>
          <w:p w14:paraId="1E0AABF2">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1AF9ACE">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3D5E50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CH</w:t>
            </w:r>
            <w:r>
              <w:rPr>
                <w:rFonts w:hint="eastAsia" w:ascii="宋体" w:hAnsi="宋体"/>
                <w:kern w:val="0"/>
                <w:sz w:val="15"/>
                <w:szCs w:val="15"/>
                <w:vertAlign w:val="subscript"/>
              </w:rPr>
              <w:t>4</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A9DD22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4.15</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02020948">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60B60E9">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3E54FBF0">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0.0001772</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C229375">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kgCH</w:t>
            </w:r>
            <w:r>
              <w:rPr>
                <w:rFonts w:hint="eastAsia" w:ascii="宋体" w:hAnsi="宋体"/>
                <w:kern w:val="0"/>
                <w:sz w:val="15"/>
                <w:szCs w:val="15"/>
                <w:vertAlign w:val="subscript"/>
              </w:rPr>
              <w:t>4</w:t>
            </w:r>
            <w:r>
              <w:rPr>
                <w:rFonts w:hint="eastAsia" w:ascii="宋体" w:hAnsi="宋体"/>
                <w:kern w:val="0"/>
                <w:sz w:val="15"/>
                <w:szCs w:val="15"/>
              </w:rPr>
              <w:t>/kg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2AC0285B">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048995E8">
            <w:pPr>
              <w:widowControl/>
              <w:snapToGrid w:val="0"/>
              <w:spacing w:line="240" w:lineRule="auto"/>
              <w:jc w:val="left"/>
              <w:rPr>
                <w:rFonts w:hint="eastAsia" w:ascii="宋体" w:hAnsi="宋体"/>
                <w:kern w:val="0"/>
                <w:sz w:val="15"/>
                <w:szCs w:val="15"/>
              </w:rPr>
            </w:pPr>
          </w:p>
        </w:tc>
      </w:tr>
      <w:tr w14:paraId="7D775DC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gridSpan w:val="2"/>
            <w:vMerge w:val="continue"/>
            <w:tcBorders>
              <w:top w:val="nil"/>
              <w:left w:val="single" w:color="000000" w:sz="8" w:space="0"/>
              <w:bottom w:val="single" w:color="000000" w:sz="6" w:space="0"/>
              <w:right w:val="single" w:color="000000" w:sz="6" w:space="0"/>
            </w:tcBorders>
            <w:shd w:val="clear" w:color="auto" w:fill="auto"/>
            <w:vAlign w:val="center"/>
          </w:tcPr>
          <w:p w14:paraId="06C7FE09">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41A4D107">
            <w:pPr>
              <w:widowControl/>
              <w:snapToGrid w:val="0"/>
              <w:spacing w:line="240" w:lineRule="auto"/>
              <w:jc w:val="left"/>
              <w:rPr>
                <w:rFonts w:hint="eastAsia" w:ascii="宋体" w:hAnsi="宋体"/>
                <w:kern w:val="0"/>
                <w:sz w:val="15"/>
                <w:szCs w:val="15"/>
              </w:rPr>
            </w:pPr>
          </w:p>
        </w:tc>
        <w:tc>
          <w:tcPr>
            <w:tcW w:w="881"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1D43EF0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N</w:t>
            </w:r>
            <w:r>
              <w:rPr>
                <w:rFonts w:hint="eastAsia" w:ascii="宋体" w:hAnsi="宋体"/>
                <w:kern w:val="0"/>
                <w:sz w:val="15"/>
                <w:szCs w:val="15"/>
                <w:vertAlign w:val="subscript"/>
              </w:rPr>
              <w:t>2</w:t>
            </w:r>
            <w:r>
              <w:rPr>
                <w:rFonts w:hint="eastAsia" w:ascii="宋体" w:hAnsi="宋体"/>
                <w:kern w:val="0"/>
                <w:sz w:val="15"/>
                <w:szCs w:val="15"/>
              </w:rPr>
              <w:t>O</w:t>
            </w:r>
          </w:p>
        </w:tc>
        <w:tc>
          <w:tcPr>
            <w:tcW w:w="87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7842E3FF">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28.6</w:t>
            </w:r>
          </w:p>
        </w:tc>
        <w:tc>
          <w:tcPr>
            <w:tcW w:w="830"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5981DBF4">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42705</w:t>
            </w:r>
          </w:p>
        </w:tc>
        <w:tc>
          <w:tcPr>
            <w:tcW w:w="56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2C4337CC">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1</w:t>
            </w:r>
          </w:p>
        </w:tc>
        <w:tc>
          <w:tcPr>
            <w:tcW w:w="1147"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460883AD">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0.001221</w:t>
            </w:r>
          </w:p>
        </w:tc>
        <w:tc>
          <w:tcPr>
            <w:tcW w:w="1023" w:type="dxa"/>
            <w:tcBorders>
              <w:top w:val="single" w:color="000000" w:sz="6" w:space="0"/>
              <w:left w:val="single" w:color="000000" w:sz="6" w:space="0"/>
              <w:bottom w:val="single" w:color="000000" w:sz="6" w:space="0"/>
              <w:right w:val="single" w:color="000000" w:sz="6" w:space="0"/>
            </w:tcBorders>
            <w:shd w:val="clear" w:color="auto" w:fill="auto"/>
            <w:noWrap/>
            <w:vAlign w:val="center"/>
          </w:tcPr>
          <w:p w14:paraId="68D323B7">
            <w:pPr>
              <w:widowControl/>
              <w:snapToGrid w:val="0"/>
              <w:spacing w:line="240" w:lineRule="auto"/>
              <w:jc w:val="left"/>
              <w:rPr>
                <w:rFonts w:hint="eastAsia" w:ascii="宋体" w:hAnsi="宋体"/>
                <w:kern w:val="0"/>
                <w:sz w:val="15"/>
                <w:szCs w:val="15"/>
              </w:rPr>
            </w:pPr>
            <w:r>
              <w:rPr>
                <w:rFonts w:hint="eastAsia" w:ascii="宋体" w:hAnsi="宋体"/>
                <w:kern w:val="0"/>
                <w:sz w:val="15"/>
                <w:szCs w:val="15"/>
              </w:rPr>
              <w:t>kgN</w:t>
            </w:r>
            <w:r>
              <w:rPr>
                <w:rFonts w:hint="eastAsia" w:ascii="宋体" w:hAnsi="宋体"/>
                <w:kern w:val="0"/>
                <w:sz w:val="15"/>
                <w:szCs w:val="15"/>
                <w:vertAlign w:val="subscript"/>
              </w:rPr>
              <w:t>2</w:t>
            </w:r>
            <w:r>
              <w:rPr>
                <w:rFonts w:hint="eastAsia" w:ascii="宋体" w:hAnsi="宋体"/>
                <w:kern w:val="0"/>
                <w:sz w:val="15"/>
                <w:szCs w:val="15"/>
              </w:rPr>
              <w:t>O/kg</w:t>
            </w:r>
          </w:p>
        </w:tc>
        <w:tc>
          <w:tcPr>
            <w:tcW w:w="0" w:type="auto"/>
            <w:vMerge w:val="continue"/>
            <w:tcBorders>
              <w:top w:val="nil"/>
              <w:left w:val="single" w:color="000000" w:sz="6" w:space="0"/>
              <w:bottom w:val="single" w:color="000000" w:sz="6" w:space="0"/>
              <w:right w:val="single" w:color="000000" w:sz="6" w:space="0"/>
            </w:tcBorders>
            <w:shd w:val="clear" w:color="auto" w:fill="auto"/>
            <w:vAlign w:val="center"/>
          </w:tcPr>
          <w:p w14:paraId="7B97B7AA">
            <w:pPr>
              <w:widowControl/>
              <w:snapToGrid w:val="0"/>
              <w:spacing w:line="240" w:lineRule="auto"/>
              <w:jc w:val="left"/>
              <w:rPr>
                <w:rFonts w:hint="eastAsia" w:ascii="宋体" w:hAnsi="宋体"/>
                <w:kern w:val="0"/>
                <w:sz w:val="15"/>
                <w:szCs w:val="15"/>
              </w:rPr>
            </w:pPr>
          </w:p>
        </w:tc>
        <w:tc>
          <w:tcPr>
            <w:tcW w:w="0" w:type="auto"/>
            <w:vMerge w:val="continue"/>
            <w:tcBorders>
              <w:top w:val="nil"/>
              <w:left w:val="single" w:color="000000" w:sz="6" w:space="0"/>
              <w:bottom w:val="single" w:color="000000" w:sz="6" w:space="0"/>
              <w:right w:val="single" w:color="000000" w:sz="8" w:space="0"/>
            </w:tcBorders>
            <w:shd w:val="clear" w:color="auto" w:fill="auto"/>
            <w:vAlign w:val="center"/>
          </w:tcPr>
          <w:p w14:paraId="5F01E7B3">
            <w:pPr>
              <w:widowControl/>
              <w:snapToGrid w:val="0"/>
              <w:spacing w:line="240" w:lineRule="auto"/>
              <w:jc w:val="left"/>
              <w:rPr>
                <w:rFonts w:hint="eastAsia" w:ascii="宋体" w:hAnsi="宋体"/>
                <w:kern w:val="0"/>
                <w:sz w:val="15"/>
                <w:szCs w:val="15"/>
              </w:rPr>
            </w:pPr>
          </w:p>
        </w:tc>
      </w:tr>
      <w:tr w14:paraId="7BE500D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61" w:hRule="atLeast"/>
        </w:trPr>
        <w:tc>
          <w:tcPr>
            <w:tcW w:w="0" w:type="auto"/>
            <w:gridSpan w:val="11"/>
            <w:tcBorders>
              <w:top w:val="single" w:color="000000" w:sz="6" w:space="0"/>
              <w:left w:val="single" w:color="000000" w:sz="8" w:space="0"/>
              <w:bottom w:val="single" w:color="000000" w:sz="8" w:space="0"/>
              <w:right w:val="single" w:color="000000" w:sz="8" w:space="0"/>
            </w:tcBorders>
            <w:shd w:val="clear" w:color="auto" w:fill="auto"/>
            <w:vAlign w:val="center"/>
          </w:tcPr>
          <w:p w14:paraId="6177EA10">
            <w:pPr>
              <w:autoSpaceDE w:val="0"/>
              <w:autoSpaceDN w:val="0"/>
              <w:snapToGrid w:val="0"/>
              <w:spacing w:line="240" w:lineRule="auto"/>
              <w:jc w:val="left"/>
              <w:rPr>
                <w:rFonts w:hint="eastAsia" w:ascii="宋体" w:hAnsi="宋体"/>
                <w:sz w:val="18"/>
                <w:szCs w:val="18"/>
              </w:rPr>
            </w:pPr>
            <w:r>
              <w:rPr>
                <w:rFonts w:hint="eastAsia" w:ascii="宋体" w:hAnsi="宋体"/>
                <w:sz w:val="18"/>
                <w:szCs w:val="18"/>
              </w:rPr>
              <w:t>a数据取值来源为《2006年IPCC国家温室气体清单指南》；</w:t>
            </w:r>
          </w:p>
          <w:p w14:paraId="2FB4BFE1">
            <w:pPr>
              <w:autoSpaceDE w:val="0"/>
              <w:autoSpaceDN w:val="0"/>
              <w:snapToGrid w:val="0"/>
              <w:spacing w:line="240" w:lineRule="auto"/>
              <w:jc w:val="left"/>
              <w:rPr>
                <w:rFonts w:hint="eastAsia" w:ascii="宋体" w:hAnsi="宋体"/>
                <w:sz w:val="18"/>
                <w:szCs w:val="18"/>
              </w:rPr>
            </w:pPr>
            <w:r>
              <w:rPr>
                <w:rFonts w:hint="eastAsia" w:ascii="宋体" w:hAnsi="宋体"/>
                <w:sz w:val="18"/>
                <w:szCs w:val="18"/>
              </w:rPr>
              <w:t>b数据取值来源为《综合能耗计算通则》（GB/T 2589-2020）；</w:t>
            </w:r>
          </w:p>
          <w:p w14:paraId="31876C12">
            <w:pPr>
              <w:autoSpaceDE w:val="0"/>
              <w:autoSpaceDN w:val="0"/>
              <w:snapToGrid w:val="0"/>
              <w:spacing w:line="240" w:lineRule="auto"/>
              <w:jc w:val="left"/>
              <w:rPr>
                <w:rFonts w:hint="eastAsia" w:ascii="宋体" w:hAnsi="宋体"/>
                <w:sz w:val="18"/>
                <w:szCs w:val="18"/>
              </w:rPr>
            </w:pPr>
            <w:r>
              <w:rPr>
                <w:rFonts w:hint="eastAsia" w:ascii="宋体" w:hAnsi="宋体"/>
                <w:sz w:val="18"/>
                <w:szCs w:val="18"/>
              </w:rPr>
              <w:t>c数据取值来源为《省级温室气体清单指南（试行）》；</w:t>
            </w:r>
          </w:p>
          <w:p w14:paraId="10608093">
            <w:pPr>
              <w:autoSpaceDE w:val="0"/>
              <w:autoSpaceDN w:val="0"/>
              <w:snapToGrid w:val="0"/>
              <w:spacing w:line="240" w:lineRule="auto"/>
              <w:jc w:val="left"/>
              <w:rPr>
                <w:rFonts w:hint="eastAsia" w:ascii="宋体" w:hAnsi="宋体"/>
                <w:sz w:val="18"/>
                <w:szCs w:val="18"/>
              </w:rPr>
            </w:pPr>
            <w:r>
              <w:rPr>
                <w:rFonts w:hint="eastAsia" w:ascii="宋体" w:hAnsi="宋体"/>
                <w:sz w:val="18"/>
                <w:szCs w:val="18"/>
              </w:rPr>
              <w:t>d数据取值来源为《中国温室气体清单研究》；</w:t>
            </w:r>
          </w:p>
          <w:p w14:paraId="1BC09A71">
            <w:pPr>
              <w:widowControl/>
              <w:autoSpaceDE w:val="0"/>
              <w:autoSpaceDN w:val="0"/>
              <w:snapToGrid w:val="0"/>
              <w:spacing w:line="240" w:lineRule="auto"/>
              <w:jc w:val="left"/>
              <w:rPr>
                <w:rFonts w:hint="eastAsia" w:ascii="宋体" w:hAnsi="宋体"/>
                <w:kern w:val="0"/>
                <w:sz w:val="15"/>
                <w:szCs w:val="15"/>
              </w:rPr>
            </w:pPr>
            <w:r>
              <w:rPr>
                <w:rFonts w:hint="eastAsia" w:ascii="宋体" w:hAnsi="宋体"/>
                <w:sz w:val="18"/>
                <w:szCs w:val="18"/>
              </w:rPr>
              <w:t>e数据取值来源为《中国能源统计年鉴（2022）》。</w:t>
            </w:r>
          </w:p>
        </w:tc>
      </w:tr>
    </w:tbl>
    <w:p w14:paraId="155026CF">
      <w:pPr>
        <w:pStyle w:val="57"/>
        <w:ind w:firstLine="0" w:firstLineChars="0"/>
      </w:pPr>
    </w:p>
    <w:p w14:paraId="4DF19B3D">
      <w:pPr>
        <w:pStyle w:val="199"/>
        <w:rPr>
          <w:rFonts w:hint="eastAsia"/>
        </w:rPr>
      </w:pPr>
    </w:p>
    <w:p w14:paraId="35C0513E">
      <w:pPr>
        <w:pStyle w:val="200"/>
      </w:pPr>
    </w:p>
    <w:p w14:paraId="38EF0A7E">
      <w:pPr>
        <w:pStyle w:val="77"/>
        <w:spacing w:before="78" w:after="156"/>
        <w:ind w:left="0"/>
      </w:pPr>
      <w:r>
        <w:br w:type="textWrapping"/>
      </w:r>
      <w:r>
        <w:rPr>
          <w:rFonts w:hint="eastAsia"/>
        </w:rPr>
        <w:t>（资料性）</w:t>
      </w:r>
      <w:r>
        <w:br w:type="textWrapping"/>
      </w:r>
      <w:r>
        <w:rPr>
          <w:rFonts w:hint="eastAsia"/>
        </w:rPr>
        <w:t>企业碳排放核算报告模板</w:t>
      </w:r>
    </w:p>
    <w:p w14:paraId="61D4EEBF">
      <w:pPr>
        <w:pStyle w:val="57"/>
        <w:ind w:firstLine="420"/>
      </w:pPr>
    </w:p>
    <w:p w14:paraId="0020301B">
      <w:pPr>
        <w:spacing w:before="156" w:beforeLines="50" w:line="300" w:lineRule="auto"/>
        <w:jc w:val="center"/>
        <w:rPr>
          <w:rFonts w:eastAsia="黑体"/>
          <w:sz w:val="44"/>
          <w:szCs w:val="44"/>
        </w:rPr>
      </w:pPr>
      <w:r>
        <w:rPr>
          <w:rFonts w:ascii="黑体" w:hAnsi="黑体" w:eastAsia="黑体"/>
          <w:sz w:val="44"/>
          <w:szCs w:val="44"/>
        </w:rPr>
        <w:t>企业</w:t>
      </w:r>
      <w:r>
        <w:rPr>
          <w:rFonts w:hint="eastAsia" w:ascii="黑体" w:hAnsi="黑体" w:eastAsia="黑体"/>
          <w:sz w:val="44"/>
          <w:szCs w:val="44"/>
        </w:rPr>
        <w:t>温室气体排放</w:t>
      </w:r>
      <w:r>
        <w:rPr>
          <w:rFonts w:ascii="黑体" w:hAnsi="黑体" w:eastAsia="黑体"/>
          <w:sz w:val="44"/>
          <w:szCs w:val="44"/>
        </w:rPr>
        <w:t>报告</w:t>
      </w:r>
    </w:p>
    <w:p w14:paraId="54CFE8AB">
      <w:pPr>
        <w:spacing w:before="156" w:beforeLines="50" w:line="300" w:lineRule="auto"/>
        <w:jc w:val="center"/>
        <w:rPr>
          <w:rFonts w:eastAsia="黑体"/>
          <w:sz w:val="44"/>
          <w:szCs w:val="44"/>
        </w:rPr>
      </w:pPr>
      <w:r>
        <w:rPr>
          <w:rFonts w:eastAsia="黑体"/>
          <w:sz w:val="44"/>
          <w:szCs w:val="44"/>
        </w:rPr>
        <w:t xml:space="preserve"> </w:t>
      </w:r>
    </w:p>
    <w:p w14:paraId="7493EFB7">
      <w:pPr>
        <w:spacing w:before="1920" w:line="480" w:lineRule="auto"/>
        <w:ind w:right="-126" w:rightChars="-60" w:firstLine="1200" w:firstLineChars="400"/>
        <w:rPr>
          <w:rFonts w:eastAsia="黑体"/>
          <w:kern w:val="24"/>
          <w:sz w:val="30"/>
          <w:szCs w:val="30"/>
          <w:u w:val="single"/>
        </w:rPr>
      </w:pPr>
      <w:r>
        <w:rPr>
          <w:rFonts w:ascii="黑体" w:hAnsi="黑体" w:eastAsia="黑体"/>
          <w:kern w:val="24"/>
          <w:sz w:val="30"/>
          <w:szCs w:val="30"/>
        </w:rPr>
        <w:t>报告主体（盖章）</w:t>
      </w:r>
    </w:p>
    <w:p w14:paraId="2A7A5324">
      <w:pPr>
        <w:spacing w:before="120" w:line="480" w:lineRule="auto"/>
        <w:ind w:firstLine="1200" w:firstLineChars="400"/>
        <w:rPr>
          <w:kern w:val="24"/>
          <w:sz w:val="30"/>
          <w:szCs w:val="30"/>
        </w:rPr>
      </w:pPr>
      <w:r>
        <w:rPr>
          <w:rFonts w:ascii="黑体" w:hAnsi="黑体" w:eastAsia="黑体"/>
          <w:kern w:val="24"/>
          <w:sz w:val="30"/>
          <w:szCs w:val="30"/>
        </w:rPr>
        <w:t>报告年度：</w:t>
      </w:r>
    </w:p>
    <w:p w14:paraId="49E47A12">
      <w:pPr>
        <w:spacing w:before="120" w:line="480" w:lineRule="auto"/>
        <w:ind w:firstLine="600"/>
        <w:rPr>
          <w:rFonts w:eastAsia="黑体"/>
          <w:kern w:val="24"/>
          <w:sz w:val="30"/>
          <w:szCs w:val="30"/>
        </w:rPr>
      </w:pPr>
      <w:r>
        <w:rPr>
          <w:rFonts w:eastAsia="黑体"/>
          <w:kern w:val="24"/>
          <w:sz w:val="30"/>
          <w:szCs w:val="30"/>
        </w:rPr>
        <w:t xml:space="preserve">    </w:t>
      </w:r>
      <w:r>
        <w:rPr>
          <w:rFonts w:ascii="黑体" w:hAnsi="黑体" w:eastAsia="黑体"/>
          <w:kern w:val="24"/>
          <w:sz w:val="30"/>
          <w:szCs w:val="30"/>
        </w:rPr>
        <w:t>编制日期：</w:t>
      </w:r>
      <w:r>
        <w:rPr>
          <w:rFonts w:eastAsia="黑体"/>
          <w:kern w:val="24"/>
          <w:sz w:val="30"/>
          <w:szCs w:val="30"/>
        </w:rPr>
        <w:t xml:space="preserve">    </w:t>
      </w:r>
      <w:r>
        <w:rPr>
          <w:rFonts w:ascii="黑体" w:hAnsi="黑体" w:eastAsia="黑体"/>
          <w:kern w:val="24"/>
          <w:sz w:val="30"/>
          <w:szCs w:val="30"/>
        </w:rPr>
        <w:t>年</w:t>
      </w:r>
      <w:r>
        <w:rPr>
          <w:rFonts w:eastAsia="黑体"/>
          <w:kern w:val="24"/>
          <w:sz w:val="30"/>
          <w:szCs w:val="30"/>
        </w:rPr>
        <w:t xml:space="preserve">     </w:t>
      </w:r>
      <w:r>
        <w:rPr>
          <w:rFonts w:ascii="黑体" w:hAnsi="黑体" w:eastAsia="黑体"/>
          <w:kern w:val="24"/>
          <w:sz w:val="30"/>
          <w:szCs w:val="30"/>
        </w:rPr>
        <w:t>月</w:t>
      </w:r>
      <w:r>
        <w:rPr>
          <w:rFonts w:eastAsia="黑体"/>
          <w:kern w:val="24"/>
          <w:sz w:val="30"/>
          <w:szCs w:val="30"/>
        </w:rPr>
        <w:t xml:space="preserve">     </w:t>
      </w:r>
      <w:r>
        <w:rPr>
          <w:rFonts w:ascii="黑体" w:hAnsi="黑体" w:eastAsia="黑体"/>
          <w:kern w:val="24"/>
          <w:sz w:val="30"/>
          <w:szCs w:val="30"/>
        </w:rPr>
        <w:t>日</w:t>
      </w:r>
    </w:p>
    <w:p w14:paraId="0B9D2374">
      <w:pPr>
        <w:numPr>
          <w:ilvl w:val="0"/>
          <w:numId w:val="40"/>
        </w:numPr>
        <w:spacing w:line="360" w:lineRule="auto"/>
        <w:jc w:val="left"/>
        <w:rPr>
          <w:rFonts w:eastAsia="黑体"/>
        </w:rPr>
      </w:pPr>
      <w:r>
        <w:rPr>
          <w:rFonts w:eastAsia="黑体"/>
          <w:b/>
          <w:sz w:val="32"/>
          <w:szCs w:val="32"/>
        </w:rPr>
        <w:br w:type="page"/>
      </w:r>
      <w:r>
        <w:rPr>
          <w:rFonts w:ascii="黑体" w:hAnsi="黑体" w:eastAsia="黑体"/>
        </w:rPr>
        <w:t>企业简介</w:t>
      </w:r>
    </w:p>
    <w:p w14:paraId="74BF787F">
      <w:pPr>
        <w:numPr>
          <w:ilvl w:val="1"/>
          <w:numId w:val="41"/>
        </w:numPr>
        <w:spacing w:after="156" w:afterLines="50" w:line="360" w:lineRule="auto"/>
        <w:ind w:hangingChars="200"/>
        <w:jc w:val="left"/>
        <w:rPr>
          <w:rFonts w:eastAsia="黑体"/>
        </w:rPr>
      </w:pPr>
      <w:r>
        <w:rPr>
          <w:rFonts w:ascii="黑体" w:hAnsi="黑体" w:eastAsia="黑体"/>
        </w:rPr>
        <w:t>企业基本情况</w:t>
      </w:r>
    </w:p>
    <w:p w14:paraId="26A53A7E">
      <w:pPr>
        <w:spacing w:before="156" w:beforeLines="50" w:after="156" w:afterLines="50" w:line="360" w:lineRule="auto"/>
        <w:jc w:val="left"/>
        <w:rPr>
          <w:rFonts w:hint="eastAsia" w:ascii="宋体" w:hAnsi="宋体"/>
        </w:rPr>
      </w:pPr>
      <w:r>
        <w:rPr>
          <w:rFonts w:hint="eastAsia" w:ascii="宋体" w:hAnsi="宋体"/>
        </w:rPr>
        <w:t>（见附表1）</w:t>
      </w:r>
    </w:p>
    <w:p w14:paraId="76329F64">
      <w:pPr>
        <w:numPr>
          <w:ilvl w:val="1"/>
          <w:numId w:val="41"/>
        </w:numPr>
        <w:spacing w:before="156" w:beforeLines="50" w:after="156" w:afterLines="50" w:line="360" w:lineRule="auto"/>
        <w:ind w:hangingChars="200"/>
        <w:jc w:val="left"/>
        <w:rPr>
          <w:rFonts w:eastAsia="黑体"/>
        </w:rPr>
      </w:pPr>
      <w:r>
        <w:rPr>
          <w:rFonts w:ascii="黑体" w:hAnsi="黑体" w:eastAsia="黑体"/>
        </w:rPr>
        <w:t>主要产出情况</w:t>
      </w:r>
    </w:p>
    <w:p w14:paraId="5F242F04">
      <w:pPr>
        <w:spacing w:before="156" w:beforeLines="50" w:after="156" w:afterLines="50" w:line="360" w:lineRule="auto"/>
        <w:jc w:val="left"/>
        <w:rPr>
          <w:rFonts w:hint="eastAsia" w:ascii="宋体" w:hAnsi="宋体"/>
        </w:rPr>
      </w:pPr>
      <w:r>
        <w:rPr>
          <w:rFonts w:hint="eastAsia" w:ascii="宋体" w:hAnsi="宋体"/>
        </w:rPr>
        <w:t>（见附表2）</w:t>
      </w:r>
    </w:p>
    <w:p w14:paraId="13E6ABCC">
      <w:pPr>
        <w:numPr>
          <w:ilvl w:val="0"/>
          <w:numId w:val="40"/>
        </w:numPr>
        <w:spacing w:before="156" w:beforeLines="50" w:after="156" w:afterLines="50" w:line="360" w:lineRule="auto"/>
        <w:ind w:left="357" w:hanging="357" w:hangingChars="170"/>
        <w:jc w:val="left"/>
        <w:rPr>
          <w:rFonts w:eastAsia="黑体"/>
        </w:rPr>
      </w:pPr>
      <w:r>
        <w:rPr>
          <w:rFonts w:ascii="黑体" w:hAnsi="黑体" w:eastAsia="黑体"/>
        </w:rPr>
        <w:t>核算边界</w:t>
      </w:r>
    </w:p>
    <w:p w14:paraId="573BE5F5">
      <w:pPr>
        <w:numPr>
          <w:ilvl w:val="1"/>
          <w:numId w:val="42"/>
        </w:numPr>
        <w:spacing w:after="156" w:afterLines="50" w:line="360" w:lineRule="auto"/>
        <w:jc w:val="left"/>
        <w:rPr>
          <w:rFonts w:eastAsia="黑体"/>
        </w:rPr>
      </w:pPr>
      <w:r>
        <w:rPr>
          <w:rFonts w:eastAsia="黑体"/>
        </w:rPr>
        <w:t xml:space="preserve"> </w:t>
      </w:r>
      <w:r>
        <w:rPr>
          <w:rFonts w:ascii="黑体" w:hAnsi="黑体" w:eastAsia="黑体"/>
        </w:rPr>
        <w:t>组织边界</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4E1B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22" w:type="dxa"/>
            <w:tcBorders>
              <w:top w:val="single" w:color="auto" w:sz="4" w:space="0"/>
              <w:left w:val="single" w:color="auto" w:sz="4" w:space="0"/>
              <w:bottom w:val="single" w:color="auto" w:sz="4" w:space="0"/>
              <w:right w:val="single" w:color="auto" w:sz="4" w:space="0"/>
            </w:tcBorders>
            <w:vAlign w:val="center"/>
          </w:tcPr>
          <w:p w14:paraId="1130722C">
            <w:pPr>
              <w:jc w:val="center"/>
              <w:rPr>
                <w:iCs/>
                <w:kern w:val="0"/>
              </w:rPr>
            </w:pPr>
            <w:r>
              <w:rPr>
                <w:rFonts w:ascii="宋体" w:hAnsi="宋体"/>
                <w:iCs/>
                <w:kern w:val="0"/>
              </w:rPr>
              <w:t>注：用文字说明</w:t>
            </w:r>
          </w:p>
        </w:tc>
      </w:tr>
    </w:tbl>
    <w:p w14:paraId="377F173D">
      <w:pPr>
        <w:numPr>
          <w:ilvl w:val="1"/>
          <w:numId w:val="42"/>
        </w:numPr>
        <w:spacing w:before="156" w:beforeLines="50" w:after="156" w:afterLines="50" w:line="360" w:lineRule="auto"/>
        <w:ind w:left="357" w:hanging="357" w:hangingChars="170"/>
        <w:jc w:val="left"/>
        <w:rPr>
          <w:rFonts w:eastAsia="黑体"/>
        </w:rPr>
      </w:pPr>
      <w:r>
        <w:rPr>
          <w:rFonts w:eastAsia="黑体"/>
        </w:rPr>
        <w:t xml:space="preserve"> </w:t>
      </w:r>
      <w:r>
        <w:rPr>
          <w:rFonts w:ascii="黑体" w:hAnsi="黑体" w:eastAsia="黑体"/>
        </w:rPr>
        <w:t>运行边界</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49C0D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22" w:type="dxa"/>
            <w:tcBorders>
              <w:top w:val="single" w:color="auto" w:sz="4" w:space="0"/>
              <w:left w:val="single" w:color="auto" w:sz="4" w:space="0"/>
              <w:bottom w:val="single" w:color="auto" w:sz="4" w:space="0"/>
              <w:right w:val="single" w:color="auto" w:sz="4" w:space="0"/>
            </w:tcBorders>
            <w:vAlign w:val="center"/>
          </w:tcPr>
          <w:p w14:paraId="5B571AEF">
            <w:pPr>
              <w:jc w:val="center"/>
              <w:rPr>
                <w:iCs/>
                <w:kern w:val="0"/>
              </w:rPr>
            </w:pPr>
            <w:r>
              <w:rPr>
                <w:rFonts w:ascii="宋体" w:hAnsi="宋体"/>
                <w:iCs/>
                <w:kern w:val="0"/>
              </w:rPr>
              <w:t>注：用文字说明</w:t>
            </w:r>
          </w:p>
        </w:tc>
      </w:tr>
    </w:tbl>
    <w:p w14:paraId="010C8194">
      <w:pPr>
        <w:numPr>
          <w:ilvl w:val="0"/>
          <w:numId w:val="40"/>
        </w:numPr>
        <w:spacing w:before="156" w:beforeLines="50" w:after="156" w:afterLines="50" w:line="360" w:lineRule="auto"/>
        <w:ind w:left="357" w:hanging="357" w:hangingChars="170"/>
        <w:jc w:val="left"/>
        <w:rPr>
          <w:rFonts w:eastAsia="黑体"/>
        </w:rPr>
      </w:pPr>
      <w:r>
        <w:rPr>
          <w:rFonts w:ascii="黑体" w:hAnsi="黑体" w:eastAsia="黑体"/>
        </w:rPr>
        <w:t>活动水平数据及来源说明</w:t>
      </w:r>
    </w:p>
    <w:p w14:paraId="5038E2EC">
      <w:pPr>
        <w:spacing w:before="312" w:beforeLines="100" w:after="156" w:afterLines="50" w:line="360" w:lineRule="auto"/>
        <w:jc w:val="left"/>
        <w:rPr>
          <w:rFonts w:hint="eastAsia" w:ascii="宋体" w:hAnsi="宋体"/>
        </w:rPr>
      </w:pPr>
      <w:r>
        <w:rPr>
          <w:rFonts w:hint="eastAsia" w:ascii="宋体" w:hAnsi="宋体"/>
        </w:rPr>
        <w:t>（见附表3）</w:t>
      </w:r>
    </w:p>
    <w:p w14:paraId="443315E8">
      <w:pPr>
        <w:numPr>
          <w:ilvl w:val="0"/>
          <w:numId w:val="40"/>
        </w:numPr>
        <w:spacing w:before="156" w:beforeLines="50" w:after="156" w:afterLines="50" w:line="360" w:lineRule="auto"/>
        <w:ind w:left="357" w:hanging="357" w:hangingChars="170"/>
        <w:jc w:val="left"/>
        <w:rPr>
          <w:rFonts w:eastAsia="黑体"/>
        </w:rPr>
      </w:pPr>
      <w:r>
        <w:rPr>
          <w:rFonts w:ascii="黑体" w:hAnsi="黑体" w:eastAsia="黑体"/>
        </w:rPr>
        <w:t>排放因子数据及来源说明</w:t>
      </w:r>
    </w:p>
    <w:tbl>
      <w:tblPr>
        <w:tblStyle w:val="2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4A4C4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22" w:type="dxa"/>
            <w:tcBorders>
              <w:top w:val="single" w:color="auto" w:sz="4" w:space="0"/>
              <w:left w:val="single" w:color="auto" w:sz="4" w:space="0"/>
              <w:bottom w:val="single" w:color="auto" w:sz="4" w:space="0"/>
              <w:right w:val="single" w:color="auto" w:sz="4" w:space="0"/>
            </w:tcBorders>
            <w:vAlign w:val="center"/>
          </w:tcPr>
          <w:p w14:paraId="05814502">
            <w:pPr>
              <w:spacing w:before="156" w:beforeLines="50" w:line="300" w:lineRule="auto"/>
              <w:jc w:val="center"/>
              <w:rPr>
                <w:iCs/>
                <w:kern w:val="0"/>
              </w:rPr>
            </w:pPr>
            <w:r>
              <w:rPr>
                <w:rFonts w:ascii="宋体" w:hAnsi="宋体"/>
                <w:iCs/>
                <w:kern w:val="0"/>
              </w:rPr>
              <w:t>注：用文字说明</w:t>
            </w:r>
          </w:p>
        </w:tc>
      </w:tr>
    </w:tbl>
    <w:p w14:paraId="061A9D18">
      <w:pPr>
        <w:numPr>
          <w:ilvl w:val="0"/>
          <w:numId w:val="40"/>
        </w:numPr>
        <w:spacing w:before="156" w:beforeLines="50" w:after="156" w:afterLines="50" w:line="360" w:lineRule="auto"/>
        <w:ind w:left="357" w:hanging="357" w:hangingChars="170"/>
        <w:jc w:val="left"/>
        <w:rPr>
          <w:rFonts w:eastAsia="黑体"/>
        </w:rPr>
      </w:pPr>
      <w:r>
        <w:rPr>
          <w:rFonts w:ascii="黑体" w:hAnsi="黑体" w:eastAsia="黑体"/>
        </w:rPr>
        <w:t>计算过程说明</w:t>
      </w:r>
    </w:p>
    <w:tbl>
      <w:tblPr>
        <w:tblStyle w:val="2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5070B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22" w:type="dxa"/>
            <w:tcBorders>
              <w:top w:val="single" w:color="auto" w:sz="4" w:space="0"/>
              <w:left w:val="single" w:color="auto" w:sz="4" w:space="0"/>
              <w:bottom w:val="single" w:color="auto" w:sz="4" w:space="0"/>
              <w:right w:val="single" w:color="auto" w:sz="4" w:space="0"/>
            </w:tcBorders>
            <w:vAlign w:val="center"/>
          </w:tcPr>
          <w:p w14:paraId="38E2FBB5">
            <w:pPr>
              <w:spacing w:before="156" w:beforeLines="50" w:line="300" w:lineRule="auto"/>
              <w:jc w:val="center"/>
              <w:rPr>
                <w:iCs/>
                <w:kern w:val="0"/>
              </w:rPr>
            </w:pPr>
            <w:r>
              <w:rPr>
                <w:rFonts w:ascii="宋体" w:hAnsi="宋体"/>
                <w:iCs/>
                <w:kern w:val="0"/>
              </w:rPr>
              <w:t>注：用文字说明</w:t>
            </w:r>
          </w:p>
        </w:tc>
      </w:tr>
    </w:tbl>
    <w:p w14:paraId="6720DAF2">
      <w:pPr>
        <w:spacing w:before="156" w:beforeLines="50" w:after="156" w:afterLines="50" w:line="360" w:lineRule="auto"/>
        <w:jc w:val="left"/>
        <w:rPr>
          <w:rFonts w:hint="eastAsia" w:ascii="黑体" w:hAnsi="黑体" w:eastAsia="黑体"/>
          <w:sz w:val="24"/>
          <w:szCs w:val="24"/>
        </w:rPr>
      </w:pPr>
      <w:r>
        <w:rPr>
          <w:rFonts w:eastAsia="黑体"/>
          <w:sz w:val="24"/>
          <w:szCs w:val="24"/>
        </w:rPr>
        <w:t>6.</w:t>
      </w:r>
      <w:r>
        <w:rPr>
          <w:rFonts w:ascii="黑体" w:hAnsi="黑体" w:eastAsia="黑体"/>
          <w:sz w:val="24"/>
          <w:szCs w:val="24"/>
        </w:rPr>
        <w:t>排放量汇总</w:t>
      </w:r>
    </w:p>
    <w:p w14:paraId="1065B5C5">
      <w:pPr>
        <w:spacing w:before="156" w:beforeLines="50" w:after="156" w:afterLines="50" w:line="360" w:lineRule="auto"/>
        <w:jc w:val="left"/>
        <w:rPr>
          <w:rFonts w:hint="eastAsia" w:ascii="黑体" w:hAnsi="黑体" w:eastAsia="黑体"/>
          <w:sz w:val="24"/>
          <w:szCs w:val="24"/>
        </w:rPr>
      </w:pPr>
    </w:p>
    <w:p w14:paraId="6CC09AC8">
      <w:pPr>
        <w:spacing w:before="156" w:beforeLines="50" w:after="156" w:afterLines="50" w:line="360" w:lineRule="auto"/>
        <w:jc w:val="left"/>
        <w:rPr>
          <w:rFonts w:hint="eastAsia" w:ascii="黑体" w:hAnsi="黑体" w:eastAsia="黑体"/>
          <w:sz w:val="24"/>
          <w:szCs w:val="24"/>
        </w:rPr>
      </w:pPr>
    </w:p>
    <w:p w14:paraId="72505F2D">
      <w:pPr>
        <w:spacing w:before="156" w:beforeLines="50" w:after="156" w:afterLines="50" w:line="360" w:lineRule="auto"/>
        <w:jc w:val="left"/>
        <w:rPr>
          <w:rFonts w:eastAsia="黑体"/>
          <w:sz w:val="24"/>
          <w:szCs w:val="24"/>
        </w:rPr>
      </w:pPr>
    </w:p>
    <w:tbl>
      <w:tblPr>
        <w:tblStyle w:val="27"/>
        <w:tblW w:w="891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78"/>
        <w:gridCol w:w="3007"/>
        <w:gridCol w:w="3111"/>
        <w:gridCol w:w="1717"/>
      </w:tblGrid>
      <w:tr w14:paraId="27DE8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30EBD986">
            <w:pPr>
              <w:jc w:val="center"/>
              <w:rPr>
                <w:rFonts w:hint="eastAsia" w:ascii="宋体" w:hAnsi="宋体"/>
                <w:kern w:val="0"/>
                <w:sz w:val="18"/>
                <w:szCs w:val="18"/>
              </w:rPr>
            </w:pPr>
            <w:r>
              <w:rPr>
                <w:rFonts w:hint="eastAsia" w:ascii="宋体" w:hAnsi="宋体"/>
                <w:kern w:val="0"/>
                <w:sz w:val="18"/>
                <w:szCs w:val="18"/>
              </w:rPr>
              <w:t>序号</w:t>
            </w:r>
          </w:p>
        </w:tc>
        <w:tc>
          <w:tcPr>
            <w:tcW w:w="6118" w:type="dxa"/>
            <w:gridSpan w:val="2"/>
            <w:tcBorders>
              <w:top w:val="single" w:color="000000" w:sz="4" w:space="0"/>
              <w:left w:val="single" w:color="000000" w:sz="4" w:space="0"/>
              <w:bottom w:val="single" w:color="000000" w:sz="4" w:space="0"/>
              <w:right w:val="single" w:color="auto" w:sz="4" w:space="0"/>
            </w:tcBorders>
            <w:vAlign w:val="center"/>
          </w:tcPr>
          <w:p w14:paraId="593AB2C7">
            <w:pPr>
              <w:jc w:val="center"/>
              <w:rPr>
                <w:rFonts w:hint="eastAsia" w:ascii="宋体" w:hAnsi="宋体"/>
                <w:kern w:val="0"/>
                <w:sz w:val="18"/>
                <w:szCs w:val="18"/>
              </w:rPr>
            </w:pPr>
            <w:r>
              <w:rPr>
                <w:rFonts w:hint="eastAsia" w:ascii="宋体" w:hAnsi="宋体"/>
                <w:kern w:val="0"/>
                <w:sz w:val="18"/>
                <w:szCs w:val="18"/>
              </w:rPr>
              <w:t>排放源</w:t>
            </w:r>
          </w:p>
        </w:tc>
        <w:tc>
          <w:tcPr>
            <w:tcW w:w="1717" w:type="dxa"/>
            <w:tcBorders>
              <w:top w:val="single" w:color="000000" w:sz="4" w:space="0"/>
              <w:left w:val="nil"/>
              <w:bottom w:val="single" w:color="000000" w:sz="4" w:space="0"/>
              <w:right w:val="single" w:color="000000" w:sz="4" w:space="0"/>
            </w:tcBorders>
            <w:vAlign w:val="center"/>
          </w:tcPr>
          <w:p w14:paraId="1F5B39C9">
            <w:pPr>
              <w:jc w:val="center"/>
              <w:rPr>
                <w:rFonts w:hint="eastAsia" w:ascii="宋体" w:hAnsi="宋体"/>
                <w:kern w:val="0"/>
                <w:sz w:val="18"/>
                <w:szCs w:val="18"/>
              </w:rPr>
            </w:pPr>
            <w:r>
              <w:rPr>
                <w:rFonts w:hint="eastAsia" w:ascii="宋体" w:hAnsi="宋体"/>
                <w:b/>
                <w:sz w:val="18"/>
                <w:szCs w:val="18"/>
              </w:rPr>
              <w:t>温室气体排放量</w:t>
            </w:r>
          </w:p>
        </w:tc>
      </w:tr>
      <w:tr w14:paraId="6B3F5A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057885E3">
            <w:pPr>
              <w:jc w:val="center"/>
              <w:rPr>
                <w:rFonts w:hint="eastAsia" w:ascii="宋体" w:hAnsi="宋体"/>
                <w:kern w:val="0"/>
                <w:sz w:val="18"/>
                <w:szCs w:val="18"/>
              </w:rPr>
            </w:pPr>
            <w:r>
              <w:rPr>
                <w:rFonts w:hint="eastAsia" w:ascii="宋体" w:hAnsi="宋体"/>
                <w:kern w:val="0"/>
                <w:sz w:val="18"/>
                <w:szCs w:val="18"/>
              </w:rPr>
              <w:t>1</w:t>
            </w:r>
          </w:p>
        </w:tc>
        <w:tc>
          <w:tcPr>
            <w:tcW w:w="3007" w:type="dxa"/>
            <w:vMerge w:val="restart"/>
            <w:tcBorders>
              <w:top w:val="nil"/>
              <w:left w:val="single" w:color="000000" w:sz="4" w:space="0"/>
              <w:bottom w:val="single" w:color="000000" w:sz="4" w:space="0"/>
              <w:right w:val="single" w:color="auto" w:sz="4" w:space="0"/>
            </w:tcBorders>
            <w:vAlign w:val="center"/>
          </w:tcPr>
          <w:p w14:paraId="47691B3F">
            <w:pPr>
              <w:jc w:val="center"/>
              <w:rPr>
                <w:rFonts w:hint="eastAsia" w:ascii="宋体" w:hAnsi="宋体"/>
                <w:kern w:val="0"/>
                <w:sz w:val="18"/>
                <w:szCs w:val="18"/>
              </w:rPr>
            </w:pPr>
            <w:r>
              <w:rPr>
                <w:rFonts w:hint="eastAsia" w:ascii="宋体" w:hAnsi="宋体"/>
                <w:kern w:val="0"/>
                <w:sz w:val="18"/>
                <w:szCs w:val="18"/>
              </w:rPr>
              <w:t>直接排放（范围一）</w:t>
            </w:r>
          </w:p>
          <w:p w14:paraId="318D9BCD">
            <w:pPr>
              <w:jc w:val="center"/>
              <w:rPr>
                <w:rFonts w:hint="eastAsia" w:ascii="宋体" w:hAnsi="宋体"/>
                <w:kern w:val="0"/>
                <w:sz w:val="18"/>
                <w:szCs w:val="18"/>
              </w:rPr>
            </w:pPr>
            <w:r>
              <w:rPr>
                <w:rFonts w:hint="eastAsia" w:ascii="宋体" w:hAnsi="宋体"/>
                <w:kern w:val="0"/>
                <w:sz w:val="18"/>
                <w:szCs w:val="18"/>
              </w:rPr>
              <w:t>（必选项）</w:t>
            </w:r>
          </w:p>
        </w:tc>
        <w:tc>
          <w:tcPr>
            <w:tcW w:w="3111" w:type="dxa"/>
            <w:tcBorders>
              <w:top w:val="single" w:color="000000" w:sz="4" w:space="0"/>
              <w:left w:val="nil"/>
              <w:bottom w:val="single" w:color="000000" w:sz="4" w:space="0"/>
              <w:right w:val="single" w:color="auto" w:sz="4" w:space="0"/>
            </w:tcBorders>
            <w:vAlign w:val="center"/>
          </w:tcPr>
          <w:p w14:paraId="42AAF499">
            <w:pPr>
              <w:jc w:val="center"/>
              <w:rPr>
                <w:rFonts w:hint="eastAsia" w:ascii="宋体" w:hAnsi="宋体"/>
                <w:kern w:val="0"/>
                <w:sz w:val="18"/>
                <w:szCs w:val="18"/>
              </w:rPr>
            </w:pPr>
            <w:r>
              <w:rPr>
                <w:rFonts w:hint="eastAsia" w:ascii="宋体" w:hAnsi="宋体"/>
                <w:kern w:val="0"/>
                <w:sz w:val="18"/>
                <w:szCs w:val="18"/>
              </w:rPr>
              <w:t>燃料燃烧排放（tCO</w:t>
            </w:r>
            <w:r>
              <w:rPr>
                <w:rFonts w:hint="eastAsia" w:ascii="宋体" w:hAnsi="宋体"/>
                <w:kern w:val="0"/>
                <w:sz w:val="18"/>
                <w:szCs w:val="18"/>
                <w:vertAlign w:val="subscript"/>
              </w:rPr>
              <w:t>2</w:t>
            </w:r>
            <w:r>
              <w:rPr>
                <w:rFonts w:hint="eastAsia" w:ascii="宋体" w:hAnsi="宋体"/>
                <w:kern w:val="0"/>
                <w:sz w:val="18"/>
                <w:szCs w:val="18"/>
              </w:rPr>
              <w:t>e）</w:t>
            </w:r>
          </w:p>
        </w:tc>
        <w:tc>
          <w:tcPr>
            <w:tcW w:w="1717" w:type="dxa"/>
            <w:tcBorders>
              <w:top w:val="single" w:color="000000" w:sz="4" w:space="0"/>
              <w:left w:val="nil"/>
              <w:bottom w:val="single" w:color="000000" w:sz="4" w:space="0"/>
              <w:right w:val="single" w:color="000000" w:sz="4" w:space="0"/>
            </w:tcBorders>
            <w:vAlign w:val="center"/>
          </w:tcPr>
          <w:p w14:paraId="0F07AA02">
            <w:pPr>
              <w:jc w:val="center"/>
              <w:rPr>
                <w:rFonts w:hint="eastAsia" w:ascii="宋体" w:hAnsi="宋体"/>
                <w:kern w:val="0"/>
                <w:sz w:val="18"/>
                <w:szCs w:val="18"/>
              </w:rPr>
            </w:pPr>
          </w:p>
        </w:tc>
      </w:tr>
      <w:tr w14:paraId="02D36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2528B883">
            <w:pPr>
              <w:jc w:val="center"/>
              <w:rPr>
                <w:rFonts w:hint="eastAsia" w:ascii="宋体" w:hAnsi="宋体"/>
                <w:kern w:val="0"/>
                <w:sz w:val="18"/>
                <w:szCs w:val="18"/>
              </w:rPr>
            </w:pPr>
            <w:r>
              <w:rPr>
                <w:rFonts w:hint="eastAsia" w:ascii="宋体" w:hAnsi="宋体"/>
                <w:kern w:val="0"/>
                <w:sz w:val="18"/>
                <w:szCs w:val="18"/>
              </w:rPr>
              <w:t>2</w:t>
            </w:r>
          </w:p>
        </w:tc>
        <w:tc>
          <w:tcPr>
            <w:tcW w:w="3007" w:type="dxa"/>
            <w:vMerge w:val="continue"/>
            <w:tcBorders>
              <w:top w:val="nil"/>
              <w:left w:val="single" w:color="000000" w:sz="4" w:space="0"/>
              <w:bottom w:val="single" w:color="000000" w:sz="4" w:space="0"/>
              <w:right w:val="single" w:color="auto" w:sz="4" w:space="0"/>
            </w:tcBorders>
            <w:vAlign w:val="center"/>
          </w:tcPr>
          <w:p w14:paraId="0EC53123">
            <w:pPr>
              <w:widowControl/>
              <w:adjustRightInd/>
              <w:spacing w:line="240" w:lineRule="auto"/>
              <w:jc w:val="left"/>
              <w:rPr>
                <w:rFonts w:hint="eastAsia" w:ascii="宋体" w:hAnsi="宋体"/>
                <w:kern w:val="0"/>
                <w:sz w:val="18"/>
                <w:szCs w:val="18"/>
              </w:rPr>
            </w:pPr>
          </w:p>
        </w:tc>
        <w:tc>
          <w:tcPr>
            <w:tcW w:w="3111" w:type="dxa"/>
            <w:tcBorders>
              <w:top w:val="single" w:color="000000" w:sz="4" w:space="0"/>
              <w:left w:val="nil"/>
              <w:bottom w:val="single" w:color="000000" w:sz="4" w:space="0"/>
              <w:right w:val="single" w:color="auto" w:sz="4" w:space="0"/>
            </w:tcBorders>
            <w:vAlign w:val="center"/>
          </w:tcPr>
          <w:p w14:paraId="36A95629">
            <w:pPr>
              <w:jc w:val="center"/>
              <w:rPr>
                <w:rFonts w:hint="eastAsia" w:ascii="宋体" w:hAnsi="宋体"/>
                <w:kern w:val="0"/>
                <w:sz w:val="18"/>
                <w:szCs w:val="18"/>
              </w:rPr>
            </w:pPr>
            <w:r>
              <w:rPr>
                <w:rFonts w:hint="eastAsia" w:ascii="宋体" w:hAnsi="宋体"/>
                <w:kern w:val="0"/>
                <w:sz w:val="18"/>
                <w:szCs w:val="18"/>
              </w:rPr>
              <w:t>过程排放（tCO</w:t>
            </w:r>
            <w:r>
              <w:rPr>
                <w:rFonts w:hint="eastAsia" w:ascii="宋体" w:hAnsi="宋体"/>
                <w:kern w:val="0"/>
                <w:sz w:val="18"/>
                <w:szCs w:val="18"/>
                <w:vertAlign w:val="subscript"/>
              </w:rPr>
              <w:t>2</w:t>
            </w:r>
            <w:r>
              <w:rPr>
                <w:rFonts w:hint="eastAsia" w:ascii="宋体" w:hAnsi="宋体"/>
                <w:kern w:val="0"/>
                <w:sz w:val="18"/>
                <w:szCs w:val="18"/>
              </w:rPr>
              <w:t>e）</w:t>
            </w:r>
          </w:p>
        </w:tc>
        <w:tc>
          <w:tcPr>
            <w:tcW w:w="1717" w:type="dxa"/>
            <w:tcBorders>
              <w:top w:val="single" w:color="000000" w:sz="4" w:space="0"/>
              <w:left w:val="nil"/>
              <w:bottom w:val="single" w:color="000000" w:sz="4" w:space="0"/>
              <w:right w:val="single" w:color="000000" w:sz="4" w:space="0"/>
            </w:tcBorders>
            <w:vAlign w:val="center"/>
          </w:tcPr>
          <w:p w14:paraId="0CC09BED">
            <w:pPr>
              <w:jc w:val="center"/>
              <w:rPr>
                <w:rFonts w:hint="eastAsia" w:ascii="宋体" w:hAnsi="宋体"/>
                <w:kern w:val="0"/>
                <w:sz w:val="18"/>
                <w:szCs w:val="18"/>
              </w:rPr>
            </w:pPr>
          </w:p>
        </w:tc>
      </w:tr>
      <w:tr w14:paraId="6026C2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4"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245BD0F7">
            <w:pPr>
              <w:jc w:val="center"/>
              <w:rPr>
                <w:rFonts w:hint="eastAsia" w:ascii="宋体" w:hAnsi="宋体"/>
                <w:kern w:val="0"/>
                <w:sz w:val="18"/>
                <w:szCs w:val="18"/>
              </w:rPr>
            </w:pPr>
            <w:r>
              <w:rPr>
                <w:rFonts w:hint="eastAsia" w:ascii="宋体" w:hAnsi="宋体"/>
                <w:kern w:val="0"/>
                <w:sz w:val="18"/>
                <w:szCs w:val="18"/>
              </w:rPr>
              <w:t>3</w:t>
            </w:r>
          </w:p>
        </w:tc>
        <w:tc>
          <w:tcPr>
            <w:tcW w:w="3007" w:type="dxa"/>
            <w:vMerge w:val="restart"/>
            <w:tcBorders>
              <w:top w:val="nil"/>
              <w:left w:val="single" w:color="000000" w:sz="4" w:space="0"/>
              <w:bottom w:val="single" w:color="000000" w:sz="4" w:space="0"/>
              <w:right w:val="single" w:color="auto" w:sz="4" w:space="0"/>
            </w:tcBorders>
            <w:vAlign w:val="center"/>
          </w:tcPr>
          <w:p w14:paraId="025FE10B">
            <w:pPr>
              <w:jc w:val="center"/>
              <w:rPr>
                <w:rFonts w:hint="eastAsia" w:ascii="宋体" w:hAnsi="宋体"/>
                <w:kern w:val="0"/>
                <w:sz w:val="18"/>
                <w:szCs w:val="18"/>
              </w:rPr>
            </w:pPr>
            <w:r>
              <w:rPr>
                <w:rFonts w:hint="eastAsia" w:ascii="宋体" w:hAnsi="宋体"/>
                <w:kern w:val="0"/>
                <w:sz w:val="18"/>
                <w:szCs w:val="18"/>
              </w:rPr>
              <w:t>间接排放（范围二）</w:t>
            </w:r>
          </w:p>
          <w:p w14:paraId="4E455E77">
            <w:pPr>
              <w:jc w:val="center"/>
              <w:rPr>
                <w:rFonts w:hint="eastAsia" w:ascii="宋体" w:hAnsi="宋体"/>
                <w:kern w:val="0"/>
                <w:sz w:val="18"/>
                <w:szCs w:val="18"/>
              </w:rPr>
            </w:pPr>
            <w:r>
              <w:rPr>
                <w:rFonts w:hint="eastAsia" w:ascii="宋体" w:hAnsi="宋体"/>
                <w:kern w:val="0"/>
                <w:sz w:val="18"/>
                <w:szCs w:val="18"/>
              </w:rPr>
              <w:t>（必选项）</w:t>
            </w:r>
          </w:p>
        </w:tc>
        <w:tc>
          <w:tcPr>
            <w:tcW w:w="3111" w:type="dxa"/>
            <w:tcBorders>
              <w:top w:val="single" w:color="000000" w:sz="4" w:space="0"/>
              <w:left w:val="nil"/>
              <w:bottom w:val="single" w:color="000000" w:sz="4" w:space="0"/>
              <w:right w:val="single" w:color="auto" w:sz="4" w:space="0"/>
            </w:tcBorders>
            <w:vAlign w:val="center"/>
          </w:tcPr>
          <w:p w14:paraId="41B4BF36">
            <w:pPr>
              <w:jc w:val="center"/>
              <w:rPr>
                <w:rFonts w:hint="eastAsia" w:ascii="宋体" w:hAnsi="宋体"/>
                <w:kern w:val="0"/>
                <w:sz w:val="18"/>
                <w:szCs w:val="18"/>
              </w:rPr>
            </w:pPr>
            <w:r>
              <w:rPr>
                <w:rFonts w:hint="eastAsia" w:ascii="宋体" w:hAnsi="宋体"/>
                <w:kern w:val="0"/>
                <w:sz w:val="18"/>
                <w:szCs w:val="18"/>
              </w:rPr>
              <w:t>购入电力排放（tCO</w:t>
            </w:r>
            <w:r>
              <w:rPr>
                <w:rFonts w:hint="eastAsia" w:ascii="宋体" w:hAnsi="宋体"/>
                <w:kern w:val="0"/>
                <w:sz w:val="18"/>
                <w:szCs w:val="18"/>
                <w:vertAlign w:val="subscript"/>
              </w:rPr>
              <w:t>2</w:t>
            </w:r>
            <w:r>
              <w:rPr>
                <w:rFonts w:hint="eastAsia" w:ascii="宋体" w:hAnsi="宋体"/>
                <w:kern w:val="0"/>
                <w:sz w:val="18"/>
                <w:szCs w:val="18"/>
              </w:rPr>
              <w:t>e）</w:t>
            </w:r>
          </w:p>
        </w:tc>
        <w:tc>
          <w:tcPr>
            <w:tcW w:w="1717" w:type="dxa"/>
            <w:tcBorders>
              <w:top w:val="single" w:color="000000" w:sz="4" w:space="0"/>
              <w:left w:val="nil"/>
              <w:bottom w:val="single" w:color="000000" w:sz="4" w:space="0"/>
              <w:right w:val="single" w:color="000000" w:sz="4" w:space="0"/>
            </w:tcBorders>
            <w:vAlign w:val="center"/>
          </w:tcPr>
          <w:p w14:paraId="199CEDFB">
            <w:pPr>
              <w:jc w:val="center"/>
              <w:rPr>
                <w:rFonts w:hint="eastAsia" w:ascii="宋体" w:hAnsi="宋体"/>
                <w:kern w:val="0"/>
                <w:sz w:val="18"/>
                <w:szCs w:val="18"/>
              </w:rPr>
            </w:pPr>
          </w:p>
        </w:tc>
      </w:tr>
      <w:tr w14:paraId="4E77A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4"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30B998F0">
            <w:pPr>
              <w:jc w:val="center"/>
              <w:rPr>
                <w:rFonts w:hint="eastAsia" w:ascii="宋体" w:hAnsi="宋体"/>
                <w:kern w:val="0"/>
                <w:sz w:val="18"/>
                <w:szCs w:val="18"/>
              </w:rPr>
            </w:pPr>
            <w:r>
              <w:rPr>
                <w:rFonts w:hint="eastAsia" w:ascii="宋体" w:hAnsi="宋体"/>
                <w:kern w:val="0"/>
                <w:sz w:val="18"/>
                <w:szCs w:val="18"/>
              </w:rPr>
              <w:t>4</w:t>
            </w:r>
          </w:p>
        </w:tc>
        <w:tc>
          <w:tcPr>
            <w:tcW w:w="3007" w:type="dxa"/>
            <w:vMerge w:val="continue"/>
            <w:tcBorders>
              <w:top w:val="nil"/>
              <w:left w:val="single" w:color="000000" w:sz="4" w:space="0"/>
              <w:bottom w:val="single" w:color="000000" w:sz="4" w:space="0"/>
              <w:right w:val="single" w:color="auto" w:sz="4" w:space="0"/>
            </w:tcBorders>
            <w:vAlign w:val="center"/>
          </w:tcPr>
          <w:p w14:paraId="184F5DD2">
            <w:pPr>
              <w:widowControl/>
              <w:adjustRightInd/>
              <w:spacing w:line="240" w:lineRule="auto"/>
              <w:jc w:val="left"/>
              <w:rPr>
                <w:rFonts w:hint="eastAsia" w:ascii="宋体" w:hAnsi="宋体"/>
                <w:kern w:val="0"/>
                <w:sz w:val="18"/>
                <w:szCs w:val="18"/>
              </w:rPr>
            </w:pPr>
          </w:p>
        </w:tc>
        <w:tc>
          <w:tcPr>
            <w:tcW w:w="3111" w:type="dxa"/>
            <w:tcBorders>
              <w:top w:val="single" w:color="000000" w:sz="4" w:space="0"/>
              <w:left w:val="nil"/>
              <w:bottom w:val="single" w:color="000000" w:sz="4" w:space="0"/>
              <w:right w:val="single" w:color="auto" w:sz="4" w:space="0"/>
            </w:tcBorders>
            <w:vAlign w:val="center"/>
          </w:tcPr>
          <w:p w14:paraId="0F12D7D5">
            <w:pPr>
              <w:jc w:val="center"/>
              <w:rPr>
                <w:rFonts w:hint="eastAsia" w:ascii="宋体" w:hAnsi="宋体"/>
                <w:kern w:val="0"/>
                <w:sz w:val="18"/>
                <w:szCs w:val="18"/>
              </w:rPr>
            </w:pPr>
            <w:r>
              <w:rPr>
                <w:rFonts w:hint="eastAsia" w:ascii="宋体" w:hAnsi="宋体"/>
                <w:kern w:val="0"/>
                <w:sz w:val="18"/>
                <w:szCs w:val="18"/>
              </w:rPr>
              <w:t>购入热力排放（tCO</w:t>
            </w:r>
            <w:r>
              <w:rPr>
                <w:rFonts w:hint="eastAsia" w:ascii="宋体" w:hAnsi="宋体"/>
                <w:kern w:val="0"/>
                <w:sz w:val="18"/>
                <w:szCs w:val="18"/>
                <w:vertAlign w:val="subscript"/>
              </w:rPr>
              <w:t>2</w:t>
            </w:r>
            <w:r>
              <w:rPr>
                <w:rFonts w:hint="eastAsia" w:ascii="宋体" w:hAnsi="宋体"/>
                <w:kern w:val="0"/>
                <w:sz w:val="18"/>
                <w:szCs w:val="18"/>
              </w:rPr>
              <w:t>e）</w:t>
            </w:r>
          </w:p>
        </w:tc>
        <w:tc>
          <w:tcPr>
            <w:tcW w:w="1717" w:type="dxa"/>
            <w:tcBorders>
              <w:top w:val="single" w:color="000000" w:sz="4" w:space="0"/>
              <w:left w:val="nil"/>
              <w:bottom w:val="single" w:color="000000" w:sz="4" w:space="0"/>
              <w:right w:val="single" w:color="000000" w:sz="4" w:space="0"/>
            </w:tcBorders>
            <w:vAlign w:val="center"/>
          </w:tcPr>
          <w:p w14:paraId="0477A2CB">
            <w:pPr>
              <w:jc w:val="center"/>
              <w:rPr>
                <w:rFonts w:hint="eastAsia" w:ascii="宋体" w:hAnsi="宋体"/>
                <w:kern w:val="0"/>
                <w:sz w:val="18"/>
                <w:szCs w:val="18"/>
              </w:rPr>
            </w:pPr>
          </w:p>
        </w:tc>
      </w:tr>
      <w:tr w14:paraId="69E6DF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7CDC0D50">
            <w:pPr>
              <w:jc w:val="center"/>
              <w:rPr>
                <w:rFonts w:hint="eastAsia" w:ascii="宋体" w:hAnsi="宋体"/>
                <w:kern w:val="0"/>
                <w:sz w:val="18"/>
                <w:szCs w:val="18"/>
              </w:rPr>
            </w:pPr>
            <w:r>
              <w:rPr>
                <w:rFonts w:hint="eastAsia" w:ascii="宋体" w:hAnsi="宋体"/>
                <w:kern w:val="0"/>
                <w:sz w:val="18"/>
                <w:szCs w:val="18"/>
              </w:rPr>
              <w:t>5</w:t>
            </w:r>
          </w:p>
        </w:tc>
        <w:tc>
          <w:tcPr>
            <w:tcW w:w="3007" w:type="dxa"/>
            <w:vMerge w:val="restart"/>
            <w:tcBorders>
              <w:top w:val="nil"/>
              <w:left w:val="single" w:color="000000" w:sz="4" w:space="0"/>
              <w:bottom w:val="single" w:color="000000" w:sz="4" w:space="0"/>
              <w:right w:val="single" w:color="auto" w:sz="4" w:space="0"/>
            </w:tcBorders>
            <w:vAlign w:val="center"/>
          </w:tcPr>
          <w:p w14:paraId="7DC3AFF2">
            <w:pPr>
              <w:jc w:val="center"/>
              <w:rPr>
                <w:rFonts w:hint="eastAsia" w:ascii="宋体" w:hAnsi="宋体"/>
                <w:kern w:val="0"/>
                <w:sz w:val="18"/>
                <w:szCs w:val="18"/>
              </w:rPr>
            </w:pPr>
            <w:r>
              <w:rPr>
                <w:rFonts w:hint="eastAsia" w:ascii="宋体" w:hAnsi="宋体"/>
                <w:kern w:val="0"/>
                <w:sz w:val="18"/>
                <w:szCs w:val="18"/>
              </w:rPr>
              <w:t>其他间接排放（范围三）</w:t>
            </w:r>
          </w:p>
          <w:p w14:paraId="3A7049EF">
            <w:pPr>
              <w:jc w:val="center"/>
              <w:rPr>
                <w:rFonts w:hint="eastAsia" w:ascii="宋体" w:hAnsi="宋体"/>
                <w:kern w:val="0"/>
                <w:sz w:val="18"/>
                <w:szCs w:val="18"/>
              </w:rPr>
            </w:pPr>
            <w:r>
              <w:rPr>
                <w:rFonts w:hint="eastAsia" w:ascii="宋体" w:hAnsi="宋体"/>
                <w:kern w:val="0"/>
                <w:sz w:val="18"/>
                <w:szCs w:val="18"/>
              </w:rPr>
              <w:t>（可选项）</w:t>
            </w:r>
          </w:p>
        </w:tc>
        <w:tc>
          <w:tcPr>
            <w:tcW w:w="3111" w:type="dxa"/>
            <w:vMerge w:val="restart"/>
            <w:tcBorders>
              <w:top w:val="single" w:color="000000" w:sz="4" w:space="0"/>
              <w:left w:val="nil"/>
              <w:right w:val="single" w:color="auto" w:sz="4" w:space="0"/>
            </w:tcBorders>
            <w:vAlign w:val="center"/>
          </w:tcPr>
          <w:p w14:paraId="56865AA1">
            <w:pPr>
              <w:jc w:val="center"/>
              <w:rPr>
                <w:rFonts w:hint="eastAsia" w:ascii="宋体" w:hAnsi="宋体"/>
                <w:kern w:val="0"/>
                <w:sz w:val="18"/>
                <w:szCs w:val="18"/>
              </w:rPr>
            </w:pPr>
            <w:r>
              <w:rPr>
                <w:rFonts w:hint="eastAsia" w:ascii="宋体" w:hAnsi="宋体"/>
                <w:kern w:val="0"/>
                <w:sz w:val="18"/>
                <w:szCs w:val="18"/>
              </w:rPr>
              <w:t>类别1（tCO</w:t>
            </w:r>
            <w:r>
              <w:rPr>
                <w:rFonts w:hint="eastAsia" w:ascii="宋体" w:hAnsi="宋体"/>
                <w:kern w:val="0"/>
                <w:sz w:val="18"/>
                <w:szCs w:val="18"/>
                <w:vertAlign w:val="subscript"/>
              </w:rPr>
              <w:t>2</w:t>
            </w:r>
            <w:r>
              <w:rPr>
                <w:rFonts w:hint="eastAsia" w:ascii="宋体" w:hAnsi="宋体"/>
                <w:kern w:val="0"/>
                <w:sz w:val="18"/>
                <w:szCs w:val="18"/>
              </w:rPr>
              <w:t>e）：</w:t>
            </w:r>
          </w:p>
          <w:p w14:paraId="4556D562">
            <w:pPr>
              <w:jc w:val="center"/>
              <w:rPr>
                <w:rFonts w:hint="eastAsia" w:ascii="宋体" w:hAnsi="宋体"/>
                <w:kern w:val="0"/>
                <w:sz w:val="18"/>
                <w:szCs w:val="18"/>
              </w:rPr>
            </w:pPr>
            <w:r>
              <w:rPr>
                <w:rFonts w:hint="eastAsia" w:ascii="宋体" w:hAnsi="宋体"/>
                <w:kern w:val="0"/>
                <w:sz w:val="18"/>
                <w:szCs w:val="18"/>
              </w:rPr>
              <w:t>类别2（tCO</w:t>
            </w:r>
            <w:r>
              <w:rPr>
                <w:rFonts w:hint="eastAsia" w:ascii="宋体" w:hAnsi="宋体"/>
                <w:kern w:val="0"/>
                <w:sz w:val="18"/>
                <w:szCs w:val="18"/>
                <w:vertAlign w:val="subscript"/>
              </w:rPr>
              <w:t>2</w:t>
            </w:r>
            <w:r>
              <w:rPr>
                <w:rFonts w:hint="eastAsia" w:ascii="宋体" w:hAnsi="宋体"/>
                <w:kern w:val="0"/>
                <w:sz w:val="18"/>
                <w:szCs w:val="18"/>
              </w:rPr>
              <w:t>e）：</w:t>
            </w:r>
          </w:p>
          <w:p w14:paraId="4BA875C1">
            <w:pPr>
              <w:jc w:val="center"/>
              <w:rPr>
                <w:rFonts w:hint="eastAsia" w:ascii="宋体" w:hAnsi="宋体"/>
                <w:kern w:val="0"/>
                <w:sz w:val="18"/>
                <w:szCs w:val="18"/>
              </w:rPr>
            </w:pPr>
            <w:r>
              <w:rPr>
                <w:rFonts w:hint="eastAsia" w:ascii="宋体" w:hAnsi="宋体"/>
                <w:kern w:val="0"/>
                <w:sz w:val="18"/>
                <w:szCs w:val="18"/>
              </w:rPr>
              <w:t>···</w:t>
            </w:r>
          </w:p>
        </w:tc>
        <w:tc>
          <w:tcPr>
            <w:tcW w:w="1717" w:type="dxa"/>
            <w:tcBorders>
              <w:top w:val="single" w:color="000000" w:sz="4" w:space="0"/>
              <w:left w:val="nil"/>
              <w:bottom w:val="single" w:color="000000" w:sz="4" w:space="0"/>
              <w:right w:val="single" w:color="000000" w:sz="4" w:space="0"/>
            </w:tcBorders>
            <w:vAlign w:val="center"/>
          </w:tcPr>
          <w:p w14:paraId="193EE5F0">
            <w:pPr>
              <w:jc w:val="center"/>
              <w:rPr>
                <w:rFonts w:hint="eastAsia" w:ascii="宋体" w:hAnsi="宋体"/>
                <w:kern w:val="0"/>
                <w:sz w:val="18"/>
                <w:szCs w:val="18"/>
              </w:rPr>
            </w:pPr>
          </w:p>
        </w:tc>
      </w:tr>
      <w:tr w14:paraId="5B76B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33A241C3">
            <w:pPr>
              <w:jc w:val="center"/>
              <w:rPr>
                <w:rFonts w:hint="eastAsia" w:ascii="宋体" w:hAnsi="宋体"/>
                <w:kern w:val="0"/>
                <w:sz w:val="18"/>
                <w:szCs w:val="18"/>
              </w:rPr>
            </w:pPr>
            <w:r>
              <w:rPr>
                <w:rFonts w:hint="eastAsia" w:ascii="宋体" w:hAnsi="宋体"/>
                <w:kern w:val="0"/>
                <w:sz w:val="18"/>
                <w:szCs w:val="18"/>
              </w:rPr>
              <w:t>6</w:t>
            </w:r>
          </w:p>
        </w:tc>
        <w:tc>
          <w:tcPr>
            <w:tcW w:w="3007" w:type="dxa"/>
            <w:vMerge w:val="continue"/>
            <w:tcBorders>
              <w:top w:val="nil"/>
              <w:left w:val="single" w:color="000000" w:sz="4" w:space="0"/>
              <w:bottom w:val="single" w:color="000000" w:sz="4" w:space="0"/>
              <w:right w:val="single" w:color="auto" w:sz="4" w:space="0"/>
            </w:tcBorders>
            <w:vAlign w:val="center"/>
          </w:tcPr>
          <w:p w14:paraId="3535F8D0">
            <w:pPr>
              <w:widowControl/>
              <w:adjustRightInd/>
              <w:spacing w:line="240" w:lineRule="auto"/>
              <w:jc w:val="left"/>
              <w:rPr>
                <w:rFonts w:hint="eastAsia" w:ascii="宋体" w:hAnsi="宋体"/>
                <w:kern w:val="0"/>
                <w:sz w:val="18"/>
                <w:szCs w:val="18"/>
              </w:rPr>
            </w:pPr>
          </w:p>
        </w:tc>
        <w:tc>
          <w:tcPr>
            <w:tcW w:w="3111" w:type="dxa"/>
            <w:vMerge w:val="continue"/>
            <w:tcBorders>
              <w:left w:val="nil"/>
              <w:right w:val="single" w:color="auto" w:sz="4" w:space="0"/>
            </w:tcBorders>
            <w:vAlign w:val="center"/>
          </w:tcPr>
          <w:p w14:paraId="5A843A02">
            <w:pPr>
              <w:jc w:val="center"/>
              <w:rPr>
                <w:rFonts w:hint="eastAsia" w:ascii="宋体" w:hAnsi="宋体"/>
                <w:kern w:val="0"/>
                <w:sz w:val="18"/>
                <w:szCs w:val="18"/>
              </w:rPr>
            </w:pPr>
          </w:p>
        </w:tc>
        <w:tc>
          <w:tcPr>
            <w:tcW w:w="1717" w:type="dxa"/>
            <w:tcBorders>
              <w:top w:val="single" w:color="000000" w:sz="4" w:space="0"/>
              <w:left w:val="nil"/>
              <w:bottom w:val="single" w:color="000000" w:sz="4" w:space="0"/>
              <w:right w:val="single" w:color="000000" w:sz="4" w:space="0"/>
            </w:tcBorders>
            <w:vAlign w:val="center"/>
          </w:tcPr>
          <w:p w14:paraId="5B651881">
            <w:pPr>
              <w:jc w:val="center"/>
              <w:rPr>
                <w:rFonts w:hint="eastAsia" w:ascii="宋体" w:hAnsi="宋体"/>
                <w:kern w:val="0"/>
                <w:sz w:val="18"/>
                <w:szCs w:val="18"/>
              </w:rPr>
            </w:pPr>
          </w:p>
        </w:tc>
      </w:tr>
      <w:tr w14:paraId="76BEE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1078" w:type="dxa"/>
            <w:tcBorders>
              <w:top w:val="single" w:color="000000" w:sz="4" w:space="0"/>
              <w:left w:val="single" w:color="000000" w:sz="4" w:space="0"/>
              <w:bottom w:val="single" w:color="000000" w:sz="4" w:space="0"/>
              <w:right w:val="single" w:color="000000" w:sz="4" w:space="0"/>
            </w:tcBorders>
            <w:vAlign w:val="center"/>
          </w:tcPr>
          <w:p w14:paraId="00E00C66">
            <w:pPr>
              <w:jc w:val="center"/>
              <w:rPr>
                <w:rFonts w:hint="eastAsia" w:ascii="宋体" w:hAnsi="宋体"/>
                <w:kern w:val="0"/>
                <w:sz w:val="18"/>
                <w:szCs w:val="18"/>
              </w:rPr>
            </w:pPr>
            <w:r>
              <w:rPr>
                <w:rFonts w:hint="eastAsia" w:ascii="宋体" w:hAnsi="宋体"/>
                <w:kern w:val="0"/>
                <w:sz w:val="18"/>
                <w:szCs w:val="18"/>
              </w:rPr>
              <w:t>7</w:t>
            </w:r>
          </w:p>
        </w:tc>
        <w:tc>
          <w:tcPr>
            <w:tcW w:w="3007" w:type="dxa"/>
            <w:vMerge w:val="continue"/>
            <w:tcBorders>
              <w:top w:val="nil"/>
              <w:left w:val="single" w:color="000000" w:sz="4" w:space="0"/>
              <w:bottom w:val="single" w:color="000000" w:sz="4" w:space="0"/>
              <w:right w:val="single" w:color="auto" w:sz="4" w:space="0"/>
            </w:tcBorders>
            <w:vAlign w:val="center"/>
          </w:tcPr>
          <w:p w14:paraId="4FFE22F3">
            <w:pPr>
              <w:widowControl/>
              <w:adjustRightInd/>
              <w:spacing w:line="240" w:lineRule="auto"/>
              <w:jc w:val="left"/>
              <w:rPr>
                <w:rFonts w:hint="eastAsia" w:ascii="宋体" w:hAnsi="宋体"/>
                <w:kern w:val="0"/>
                <w:sz w:val="18"/>
                <w:szCs w:val="18"/>
              </w:rPr>
            </w:pPr>
          </w:p>
        </w:tc>
        <w:tc>
          <w:tcPr>
            <w:tcW w:w="3111" w:type="dxa"/>
            <w:vMerge w:val="continue"/>
            <w:tcBorders>
              <w:left w:val="nil"/>
              <w:bottom w:val="single" w:color="000000" w:sz="4" w:space="0"/>
              <w:right w:val="single" w:color="auto" w:sz="4" w:space="0"/>
            </w:tcBorders>
            <w:vAlign w:val="center"/>
          </w:tcPr>
          <w:p w14:paraId="603D4431">
            <w:pPr>
              <w:jc w:val="center"/>
              <w:rPr>
                <w:rFonts w:hint="eastAsia" w:ascii="宋体" w:hAnsi="宋体"/>
                <w:kern w:val="0"/>
                <w:sz w:val="18"/>
                <w:szCs w:val="18"/>
              </w:rPr>
            </w:pPr>
          </w:p>
        </w:tc>
        <w:tc>
          <w:tcPr>
            <w:tcW w:w="1717" w:type="dxa"/>
            <w:tcBorders>
              <w:top w:val="single" w:color="000000" w:sz="4" w:space="0"/>
              <w:left w:val="nil"/>
              <w:bottom w:val="single" w:color="000000" w:sz="4" w:space="0"/>
              <w:right w:val="single" w:color="000000" w:sz="4" w:space="0"/>
            </w:tcBorders>
            <w:vAlign w:val="center"/>
          </w:tcPr>
          <w:p w14:paraId="44104639">
            <w:pPr>
              <w:jc w:val="center"/>
              <w:rPr>
                <w:rFonts w:hint="eastAsia" w:ascii="宋体" w:hAnsi="宋体"/>
                <w:kern w:val="0"/>
                <w:sz w:val="18"/>
                <w:szCs w:val="18"/>
              </w:rPr>
            </w:pPr>
          </w:p>
        </w:tc>
      </w:tr>
      <w:tr w14:paraId="1B382C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7196" w:type="dxa"/>
            <w:gridSpan w:val="3"/>
            <w:tcBorders>
              <w:top w:val="single" w:color="000000" w:sz="4" w:space="0"/>
              <w:left w:val="single" w:color="000000" w:sz="4" w:space="0"/>
              <w:bottom w:val="single" w:color="000000" w:sz="4" w:space="0"/>
              <w:right w:val="single" w:color="auto" w:sz="4" w:space="0"/>
            </w:tcBorders>
            <w:vAlign w:val="center"/>
          </w:tcPr>
          <w:p w14:paraId="073DABA7">
            <w:pPr>
              <w:jc w:val="center"/>
              <w:rPr>
                <w:rFonts w:hint="eastAsia" w:ascii="宋体" w:hAnsi="宋体"/>
                <w:kern w:val="0"/>
                <w:sz w:val="18"/>
                <w:szCs w:val="18"/>
              </w:rPr>
            </w:pPr>
            <w:r>
              <w:rPr>
                <w:rFonts w:hint="eastAsia" w:ascii="宋体" w:hAnsi="宋体"/>
                <w:kern w:val="0"/>
                <w:sz w:val="18"/>
                <w:szCs w:val="18"/>
              </w:rPr>
              <w:t>生物质燃烧温室气体排放量（tCO</w:t>
            </w:r>
            <w:r>
              <w:rPr>
                <w:rFonts w:hint="eastAsia" w:ascii="宋体" w:hAnsi="宋体"/>
                <w:kern w:val="0"/>
                <w:sz w:val="18"/>
                <w:szCs w:val="18"/>
                <w:vertAlign w:val="subscript"/>
              </w:rPr>
              <w:t>2</w:t>
            </w:r>
            <w:r>
              <w:rPr>
                <w:rFonts w:hint="eastAsia" w:ascii="宋体" w:hAnsi="宋体"/>
                <w:kern w:val="0"/>
                <w:sz w:val="18"/>
                <w:szCs w:val="18"/>
              </w:rPr>
              <w:t>e，如有，则为必选项）</w:t>
            </w:r>
          </w:p>
        </w:tc>
        <w:tc>
          <w:tcPr>
            <w:tcW w:w="1717" w:type="dxa"/>
            <w:tcBorders>
              <w:top w:val="single" w:color="000000" w:sz="4" w:space="0"/>
              <w:left w:val="nil"/>
              <w:bottom w:val="single" w:color="000000" w:sz="4" w:space="0"/>
              <w:right w:val="single" w:color="000000" w:sz="4" w:space="0"/>
            </w:tcBorders>
            <w:vAlign w:val="center"/>
          </w:tcPr>
          <w:p w14:paraId="350013B6">
            <w:pPr>
              <w:jc w:val="center"/>
              <w:rPr>
                <w:rFonts w:hint="eastAsia" w:ascii="宋体" w:hAnsi="宋体"/>
                <w:kern w:val="0"/>
                <w:sz w:val="18"/>
                <w:szCs w:val="18"/>
              </w:rPr>
            </w:pPr>
          </w:p>
        </w:tc>
      </w:tr>
      <w:tr w14:paraId="47C0DD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7196" w:type="dxa"/>
            <w:gridSpan w:val="3"/>
            <w:tcBorders>
              <w:top w:val="single" w:color="000000" w:sz="4" w:space="0"/>
              <w:left w:val="single" w:color="000000" w:sz="4" w:space="0"/>
              <w:bottom w:val="single" w:color="000000" w:sz="4" w:space="0"/>
              <w:right w:val="single" w:color="auto" w:sz="4" w:space="0"/>
            </w:tcBorders>
            <w:vAlign w:val="center"/>
          </w:tcPr>
          <w:p w14:paraId="3DAB45B0">
            <w:pPr>
              <w:jc w:val="center"/>
              <w:rPr>
                <w:rFonts w:hint="eastAsia" w:ascii="宋体" w:hAnsi="宋体"/>
                <w:kern w:val="0"/>
                <w:sz w:val="18"/>
                <w:szCs w:val="18"/>
              </w:rPr>
            </w:pPr>
            <w:r>
              <w:rPr>
                <w:rFonts w:hint="eastAsia" w:ascii="宋体" w:hAnsi="宋体"/>
                <w:kern w:val="0"/>
                <w:sz w:val="18"/>
                <w:szCs w:val="18"/>
              </w:rPr>
              <w:t>自发自用光伏电量（kWh，如有，则为必选项）</w:t>
            </w:r>
          </w:p>
        </w:tc>
        <w:tc>
          <w:tcPr>
            <w:tcW w:w="1717" w:type="dxa"/>
            <w:tcBorders>
              <w:top w:val="single" w:color="000000" w:sz="4" w:space="0"/>
              <w:left w:val="nil"/>
              <w:bottom w:val="single" w:color="000000" w:sz="4" w:space="0"/>
              <w:right w:val="single" w:color="000000" w:sz="4" w:space="0"/>
            </w:tcBorders>
            <w:vAlign w:val="center"/>
          </w:tcPr>
          <w:p w14:paraId="1FFA8311">
            <w:pPr>
              <w:jc w:val="center"/>
              <w:rPr>
                <w:rFonts w:hint="eastAsia" w:ascii="宋体" w:hAnsi="宋体"/>
                <w:kern w:val="0"/>
                <w:sz w:val="18"/>
                <w:szCs w:val="18"/>
              </w:rPr>
            </w:pPr>
          </w:p>
        </w:tc>
      </w:tr>
      <w:tr w14:paraId="6EFFE9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7196" w:type="dxa"/>
            <w:gridSpan w:val="3"/>
            <w:tcBorders>
              <w:top w:val="single" w:color="000000" w:sz="4" w:space="0"/>
              <w:left w:val="single" w:color="000000" w:sz="4" w:space="0"/>
              <w:bottom w:val="single" w:color="000000" w:sz="4" w:space="0"/>
              <w:right w:val="single" w:color="auto" w:sz="4" w:space="0"/>
            </w:tcBorders>
            <w:vAlign w:val="center"/>
          </w:tcPr>
          <w:p w14:paraId="486A1591">
            <w:pPr>
              <w:jc w:val="center"/>
              <w:rPr>
                <w:rFonts w:hint="eastAsia" w:ascii="宋体" w:hAnsi="宋体"/>
                <w:kern w:val="0"/>
                <w:sz w:val="18"/>
                <w:szCs w:val="18"/>
              </w:rPr>
            </w:pPr>
            <w:r>
              <w:rPr>
                <w:rFonts w:hint="eastAsia" w:ascii="宋体" w:hAnsi="宋体"/>
                <w:kern w:val="0"/>
                <w:sz w:val="18"/>
                <w:szCs w:val="18"/>
              </w:rPr>
              <w:t>运营核算范围温室气体排放量（tCO</w:t>
            </w:r>
            <w:r>
              <w:rPr>
                <w:rFonts w:hint="eastAsia" w:ascii="宋体" w:hAnsi="宋体"/>
                <w:kern w:val="0"/>
                <w:sz w:val="18"/>
                <w:szCs w:val="18"/>
                <w:vertAlign w:val="subscript"/>
              </w:rPr>
              <w:t>2</w:t>
            </w:r>
            <w:r>
              <w:rPr>
                <w:rFonts w:hint="eastAsia" w:ascii="宋体" w:hAnsi="宋体"/>
                <w:kern w:val="0"/>
                <w:sz w:val="18"/>
                <w:szCs w:val="18"/>
              </w:rPr>
              <w:t>e，必选项）</w:t>
            </w:r>
          </w:p>
        </w:tc>
        <w:tc>
          <w:tcPr>
            <w:tcW w:w="1717" w:type="dxa"/>
            <w:tcBorders>
              <w:top w:val="single" w:color="000000" w:sz="4" w:space="0"/>
              <w:left w:val="nil"/>
              <w:bottom w:val="single" w:color="000000" w:sz="4" w:space="0"/>
              <w:right w:val="single" w:color="000000" w:sz="4" w:space="0"/>
            </w:tcBorders>
            <w:vAlign w:val="center"/>
          </w:tcPr>
          <w:p w14:paraId="32B6DB70">
            <w:pPr>
              <w:jc w:val="center"/>
              <w:rPr>
                <w:rFonts w:hint="eastAsia" w:ascii="宋体" w:hAnsi="宋体"/>
                <w:kern w:val="0"/>
                <w:sz w:val="18"/>
                <w:szCs w:val="18"/>
              </w:rPr>
            </w:pPr>
          </w:p>
        </w:tc>
      </w:tr>
      <w:tr w14:paraId="24C501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7196" w:type="dxa"/>
            <w:gridSpan w:val="3"/>
            <w:tcBorders>
              <w:top w:val="single" w:color="000000" w:sz="4" w:space="0"/>
              <w:left w:val="single" w:color="000000" w:sz="4" w:space="0"/>
              <w:bottom w:val="single" w:color="000000" w:sz="4" w:space="0"/>
              <w:right w:val="single" w:color="auto" w:sz="4" w:space="0"/>
            </w:tcBorders>
            <w:vAlign w:val="center"/>
          </w:tcPr>
          <w:p w14:paraId="201BEC41">
            <w:pPr>
              <w:jc w:val="center"/>
              <w:rPr>
                <w:rFonts w:hint="eastAsia" w:ascii="宋体" w:hAnsi="宋体"/>
                <w:kern w:val="0"/>
                <w:sz w:val="18"/>
                <w:szCs w:val="18"/>
              </w:rPr>
            </w:pPr>
            <w:r>
              <w:rPr>
                <w:rFonts w:hint="eastAsia" w:ascii="宋体" w:hAnsi="宋体"/>
                <w:kern w:val="0"/>
                <w:sz w:val="18"/>
                <w:szCs w:val="18"/>
              </w:rPr>
              <w:t>供应链核算范围温室气体排放量（tCO</w:t>
            </w:r>
            <w:r>
              <w:rPr>
                <w:rFonts w:hint="eastAsia" w:ascii="宋体" w:hAnsi="宋体"/>
                <w:kern w:val="0"/>
                <w:sz w:val="18"/>
                <w:szCs w:val="18"/>
                <w:vertAlign w:val="subscript"/>
              </w:rPr>
              <w:t>2</w:t>
            </w:r>
            <w:r>
              <w:rPr>
                <w:rFonts w:hint="eastAsia" w:ascii="宋体" w:hAnsi="宋体"/>
                <w:kern w:val="0"/>
                <w:sz w:val="18"/>
                <w:szCs w:val="18"/>
              </w:rPr>
              <w:t>e，可选项）</w:t>
            </w:r>
          </w:p>
        </w:tc>
        <w:tc>
          <w:tcPr>
            <w:tcW w:w="1717" w:type="dxa"/>
            <w:tcBorders>
              <w:top w:val="single" w:color="000000" w:sz="4" w:space="0"/>
              <w:left w:val="nil"/>
              <w:bottom w:val="single" w:color="000000" w:sz="4" w:space="0"/>
              <w:right w:val="single" w:color="000000" w:sz="4" w:space="0"/>
            </w:tcBorders>
            <w:vAlign w:val="center"/>
          </w:tcPr>
          <w:p w14:paraId="3D500642">
            <w:pPr>
              <w:jc w:val="center"/>
              <w:rPr>
                <w:rFonts w:hint="eastAsia" w:ascii="宋体" w:hAnsi="宋体"/>
                <w:kern w:val="0"/>
                <w:sz w:val="18"/>
                <w:szCs w:val="18"/>
              </w:rPr>
            </w:pPr>
          </w:p>
        </w:tc>
      </w:tr>
      <w:tr w14:paraId="146DAD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7196" w:type="dxa"/>
            <w:gridSpan w:val="3"/>
            <w:tcBorders>
              <w:top w:val="single" w:color="000000" w:sz="4" w:space="0"/>
              <w:left w:val="single" w:color="000000" w:sz="4" w:space="0"/>
              <w:bottom w:val="single" w:color="000000" w:sz="4" w:space="0"/>
              <w:right w:val="single" w:color="auto" w:sz="4" w:space="0"/>
            </w:tcBorders>
            <w:vAlign w:val="center"/>
          </w:tcPr>
          <w:p w14:paraId="5E9A6323">
            <w:pPr>
              <w:jc w:val="center"/>
              <w:rPr>
                <w:rFonts w:hint="eastAsia" w:ascii="宋体" w:hAnsi="宋体"/>
                <w:kern w:val="0"/>
                <w:sz w:val="18"/>
                <w:szCs w:val="18"/>
              </w:rPr>
            </w:pPr>
            <w:r>
              <w:rPr>
                <w:rFonts w:hint="eastAsia" w:ascii="宋体" w:hAnsi="宋体"/>
                <w:kern w:val="0"/>
                <w:sz w:val="18"/>
                <w:szCs w:val="18"/>
              </w:rPr>
              <w:t>单位产品温室气体排放量（tCO</w:t>
            </w:r>
            <w:r>
              <w:rPr>
                <w:rFonts w:hint="eastAsia" w:ascii="宋体" w:hAnsi="宋体"/>
                <w:kern w:val="0"/>
                <w:sz w:val="18"/>
                <w:szCs w:val="18"/>
                <w:vertAlign w:val="subscript"/>
              </w:rPr>
              <w:t>2</w:t>
            </w:r>
            <w:r>
              <w:rPr>
                <w:rFonts w:hint="eastAsia" w:ascii="宋体" w:hAnsi="宋体"/>
                <w:kern w:val="0"/>
                <w:sz w:val="18"/>
                <w:szCs w:val="18"/>
              </w:rPr>
              <w:t>e/kWh，可选项）</w:t>
            </w:r>
          </w:p>
        </w:tc>
        <w:tc>
          <w:tcPr>
            <w:tcW w:w="1717" w:type="dxa"/>
            <w:tcBorders>
              <w:top w:val="single" w:color="000000" w:sz="4" w:space="0"/>
              <w:left w:val="nil"/>
              <w:bottom w:val="single" w:color="000000" w:sz="4" w:space="0"/>
              <w:right w:val="single" w:color="000000" w:sz="4" w:space="0"/>
            </w:tcBorders>
            <w:vAlign w:val="center"/>
          </w:tcPr>
          <w:p w14:paraId="7E7528A4">
            <w:pPr>
              <w:jc w:val="center"/>
              <w:rPr>
                <w:rFonts w:hint="eastAsia" w:ascii="宋体" w:hAnsi="宋体"/>
                <w:kern w:val="0"/>
                <w:sz w:val="18"/>
                <w:szCs w:val="18"/>
              </w:rPr>
            </w:pPr>
          </w:p>
        </w:tc>
      </w:tr>
      <w:tr w14:paraId="6D81D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7196" w:type="dxa"/>
            <w:gridSpan w:val="3"/>
            <w:tcBorders>
              <w:top w:val="single" w:color="000000" w:sz="4" w:space="0"/>
              <w:left w:val="single" w:color="000000" w:sz="4" w:space="0"/>
              <w:bottom w:val="single" w:color="000000" w:sz="4" w:space="0"/>
              <w:right w:val="single" w:color="auto" w:sz="4" w:space="0"/>
            </w:tcBorders>
            <w:vAlign w:val="center"/>
          </w:tcPr>
          <w:p w14:paraId="0514045B">
            <w:pPr>
              <w:jc w:val="center"/>
              <w:rPr>
                <w:rFonts w:hint="eastAsia" w:ascii="宋体" w:hAnsi="宋体"/>
                <w:kern w:val="0"/>
                <w:sz w:val="18"/>
                <w:szCs w:val="18"/>
              </w:rPr>
            </w:pPr>
            <w:r>
              <w:rPr>
                <w:rFonts w:hint="eastAsia" w:ascii="宋体" w:hAnsi="宋体"/>
                <w:kern w:val="0"/>
                <w:sz w:val="18"/>
                <w:szCs w:val="18"/>
              </w:rPr>
              <w:t>单位工业生产总值温室气体排放（tCO</w:t>
            </w:r>
            <w:r>
              <w:rPr>
                <w:rFonts w:hint="eastAsia" w:ascii="宋体" w:hAnsi="宋体"/>
                <w:kern w:val="0"/>
                <w:sz w:val="18"/>
                <w:szCs w:val="18"/>
                <w:vertAlign w:val="subscript"/>
              </w:rPr>
              <w:t>2</w:t>
            </w:r>
            <w:r>
              <w:rPr>
                <w:rFonts w:hint="eastAsia" w:ascii="宋体" w:hAnsi="宋体"/>
                <w:kern w:val="0"/>
                <w:sz w:val="18"/>
                <w:szCs w:val="18"/>
              </w:rPr>
              <w:t>e/万元，可选项）</w:t>
            </w:r>
          </w:p>
        </w:tc>
        <w:tc>
          <w:tcPr>
            <w:tcW w:w="1717" w:type="dxa"/>
            <w:tcBorders>
              <w:top w:val="single" w:color="000000" w:sz="4" w:space="0"/>
              <w:left w:val="nil"/>
              <w:bottom w:val="single" w:color="000000" w:sz="4" w:space="0"/>
              <w:right w:val="single" w:color="000000" w:sz="4" w:space="0"/>
            </w:tcBorders>
            <w:vAlign w:val="center"/>
          </w:tcPr>
          <w:p w14:paraId="56FC1431">
            <w:pPr>
              <w:jc w:val="center"/>
              <w:rPr>
                <w:rFonts w:hint="eastAsia" w:ascii="宋体" w:hAnsi="宋体"/>
                <w:kern w:val="0"/>
                <w:sz w:val="18"/>
                <w:szCs w:val="18"/>
              </w:rPr>
            </w:pPr>
          </w:p>
        </w:tc>
      </w:tr>
      <w:tr w14:paraId="1E8317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8" w:hRule="atLeast"/>
          <w:jc w:val="center"/>
        </w:trPr>
        <w:tc>
          <w:tcPr>
            <w:tcW w:w="7196" w:type="dxa"/>
            <w:gridSpan w:val="3"/>
            <w:tcBorders>
              <w:top w:val="single" w:color="000000" w:sz="4" w:space="0"/>
              <w:left w:val="single" w:color="000000" w:sz="4" w:space="0"/>
              <w:bottom w:val="single" w:color="000000" w:sz="4" w:space="0"/>
              <w:right w:val="single" w:color="auto" w:sz="4" w:space="0"/>
            </w:tcBorders>
            <w:vAlign w:val="center"/>
          </w:tcPr>
          <w:p w14:paraId="34FDECB4">
            <w:pPr>
              <w:jc w:val="center"/>
              <w:rPr>
                <w:rFonts w:hint="eastAsia" w:ascii="宋体" w:hAnsi="宋体"/>
                <w:kern w:val="0"/>
                <w:sz w:val="18"/>
                <w:szCs w:val="18"/>
              </w:rPr>
            </w:pPr>
            <w:r>
              <w:rPr>
                <w:rFonts w:hint="eastAsia" w:ascii="宋体" w:hAnsi="宋体"/>
                <w:kern w:val="0"/>
                <w:sz w:val="18"/>
                <w:szCs w:val="18"/>
              </w:rPr>
              <w:t>产品碳足迹（kg CO</w:t>
            </w:r>
            <w:r>
              <w:rPr>
                <w:rFonts w:hint="eastAsia" w:ascii="宋体" w:hAnsi="宋体"/>
                <w:kern w:val="0"/>
                <w:sz w:val="18"/>
                <w:szCs w:val="18"/>
                <w:vertAlign w:val="subscript"/>
              </w:rPr>
              <w:t>2</w:t>
            </w:r>
            <w:r>
              <w:rPr>
                <w:rFonts w:hint="eastAsia" w:ascii="宋体" w:hAnsi="宋体"/>
                <w:kern w:val="0"/>
                <w:sz w:val="18"/>
                <w:szCs w:val="18"/>
              </w:rPr>
              <w:t>e/kWh，可选项）</w:t>
            </w:r>
          </w:p>
        </w:tc>
        <w:tc>
          <w:tcPr>
            <w:tcW w:w="1717" w:type="dxa"/>
            <w:tcBorders>
              <w:top w:val="single" w:color="000000" w:sz="4" w:space="0"/>
              <w:left w:val="nil"/>
              <w:bottom w:val="single" w:color="000000" w:sz="4" w:space="0"/>
              <w:right w:val="single" w:color="000000" w:sz="4" w:space="0"/>
            </w:tcBorders>
            <w:vAlign w:val="center"/>
          </w:tcPr>
          <w:p w14:paraId="3380BE6E">
            <w:pPr>
              <w:jc w:val="center"/>
              <w:rPr>
                <w:rFonts w:hint="eastAsia" w:ascii="宋体" w:hAnsi="宋体"/>
                <w:kern w:val="0"/>
                <w:sz w:val="18"/>
                <w:szCs w:val="18"/>
              </w:rPr>
            </w:pPr>
          </w:p>
        </w:tc>
      </w:tr>
    </w:tbl>
    <w:p w14:paraId="542F3791">
      <w:pPr>
        <w:spacing w:before="156" w:beforeLines="50" w:after="156" w:afterLines="50"/>
        <w:jc w:val="left"/>
        <w:rPr>
          <w:rFonts w:eastAsia="黑体"/>
        </w:rPr>
      </w:pPr>
      <w:r>
        <w:rPr>
          <w:rFonts w:eastAsia="黑体"/>
        </w:rPr>
        <w:t>7.</w:t>
      </w:r>
      <w:r>
        <w:rPr>
          <w:rFonts w:ascii="黑体" w:hAnsi="黑体" w:eastAsia="黑体"/>
        </w:rPr>
        <w:t>公司承诺</w:t>
      </w:r>
    </w:p>
    <w:p w14:paraId="06B31F60">
      <w:pPr>
        <w:spacing w:before="156" w:beforeLines="50" w:after="156" w:afterLines="50"/>
        <w:ind w:firstLine="420" w:firstLineChars="200"/>
        <w:jc w:val="left"/>
      </w:pPr>
      <w:r>
        <w:rPr>
          <w:rFonts w:hint="eastAsia" w:ascii="宋体" w:hAnsi="宋体"/>
        </w:rPr>
        <w:t>本报告真实、可靠，如报告中的信息与实际情况不符，本报告无效。</w:t>
      </w:r>
      <w:r>
        <w:t xml:space="preserve"> </w:t>
      </w:r>
    </w:p>
    <w:p w14:paraId="51C24056">
      <w:pPr>
        <w:spacing w:before="156" w:beforeLines="50" w:after="156" w:afterLines="50"/>
        <w:ind w:firstLine="3280" w:firstLineChars="1562"/>
        <w:jc w:val="left"/>
      </w:pPr>
      <w:r>
        <w:rPr>
          <w:rFonts w:hint="eastAsia" w:ascii="宋体" w:hAnsi="宋体"/>
        </w:rPr>
        <w:t>认证委托人（单位公章）：</w:t>
      </w:r>
      <w:r>
        <w:t xml:space="preserve"> </w:t>
      </w:r>
    </w:p>
    <w:p w14:paraId="2CE0701D">
      <w:pPr>
        <w:jc w:val="right"/>
      </w:pPr>
      <w:r>
        <w:t xml:space="preserve"> </w:t>
      </w:r>
      <w:r>
        <w:rPr>
          <w:rFonts w:hint="eastAsia" w:ascii="宋体" w:hAnsi="宋体"/>
        </w:rPr>
        <w:t>年</w:t>
      </w:r>
      <w:r>
        <w:t xml:space="preserve">   </w:t>
      </w:r>
      <w:r>
        <w:rPr>
          <w:rFonts w:hint="eastAsia" w:ascii="宋体" w:hAnsi="宋体"/>
        </w:rPr>
        <w:t>月</w:t>
      </w:r>
      <w:r>
        <w:t xml:space="preserve">   </w:t>
      </w:r>
    </w:p>
    <w:p w14:paraId="1046EFD9">
      <w:pPr>
        <w:pStyle w:val="57"/>
        <w:ind w:firstLine="420"/>
      </w:pPr>
    </w:p>
    <w:p w14:paraId="14CAD08D">
      <w:pPr>
        <w:pStyle w:val="57"/>
        <w:ind w:firstLine="420"/>
      </w:pPr>
    </w:p>
    <w:p w14:paraId="265ED33C">
      <w:pPr>
        <w:pStyle w:val="57"/>
        <w:ind w:firstLine="420"/>
      </w:pPr>
    </w:p>
    <w:p w14:paraId="0AB43D0A">
      <w:pPr>
        <w:pStyle w:val="110"/>
        <w:sectPr>
          <w:pgSz w:w="11906" w:h="16838"/>
          <w:pgMar w:top="2410" w:right="1134" w:bottom="1134" w:left="1134" w:header="1418" w:footer="1134" w:gutter="284"/>
          <w:cols w:space="425" w:num="1"/>
          <w:formProt w:val="0"/>
          <w:docGrid w:type="lines" w:linePitch="312" w:charSpace="0"/>
        </w:sectPr>
      </w:pPr>
    </w:p>
    <w:p w14:paraId="7207BC3E">
      <w:pPr>
        <w:pStyle w:val="199"/>
        <w:rPr>
          <w:rFonts w:hint="eastAsia"/>
        </w:rPr>
      </w:pPr>
    </w:p>
    <w:p w14:paraId="59BC8DDB">
      <w:pPr>
        <w:pStyle w:val="200"/>
      </w:pPr>
    </w:p>
    <w:p w14:paraId="105847F7">
      <w:pPr>
        <w:pStyle w:val="77"/>
        <w:spacing w:before="78" w:after="156"/>
        <w:ind w:left="0"/>
      </w:pPr>
      <w:r>
        <w:br w:type="textWrapping"/>
      </w:r>
      <w:r>
        <w:rPr>
          <w:rFonts w:hint="eastAsia"/>
        </w:rPr>
        <w:t>（资料性）</w:t>
      </w:r>
      <w:r>
        <w:br w:type="textWrapping"/>
      </w:r>
      <w:r>
        <w:rPr>
          <w:rFonts w:hint="eastAsia"/>
        </w:rPr>
        <w:t>全球增温潜势</w:t>
      </w:r>
    </w:p>
    <w:p w14:paraId="09B24178">
      <w:pPr>
        <w:pStyle w:val="57"/>
        <w:ind w:firstLine="420"/>
        <w:rPr>
          <w:rFonts w:ascii="Times New Roman"/>
          <w:szCs w:val="21"/>
        </w:rPr>
      </w:pPr>
      <w:r>
        <w:rPr>
          <w:rFonts w:hint="eastAsia" w:hAnsi="宋体"/>
        </w:rPr>
        <w:t>部分</w:t>
      </w:r>
      <w:r>
        <w:rPr>
          <w:rFonts w:hint="eastAsia" w:ascii="Times New Roman"/>
        </w:rPr>
        <w:t>温室气体的GWH</w:t>
      </w:r>
      <w:r>
        <w:rPr>
          <w:rFonts w:hint="eastAsia" w:hAnsi="宋体"/>
        </w:rPr>
        <w:t>值见表A.1。</w:t>
      </w:r>
    </w:p>
    <w:p w14:paraId="27BB79E2">
      <w:pPr>
        <w:pStyle w:val="78"/>
        <w:spacing w:before="156" w:after="156"/>
        <w:rPr>
          <w:rFonts w:hint="eastAsia" w:ascii="宋体" w:hAnsi="宋体"/>
        </w:rPr>
      </w:pPr>
      <w:r>
        <w:rPr>
          <w:rFonts w:hint="eastAsia" w:hAnsi="黑体"/>
        </w:rPr>
        <w:t>部分温室气体的全球增温潜势（GWP）</w:t>
      </w:r>
    </w:p>
    <w:tbl>
      <w:tblPr>
        <w:tblStyle w:val="27"/>
        <w:tblW w:w="9374" w:type="dxa"/>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fixed"/>
        <w:tblCellMar>
          <w:top w:w="0" w:type="dxa"/>
          <w:left w:w="0" w:type="dxa"/>
          <w:bottom w:w="0" w:type="dxa"/>
          <w:right w:w="0" w:type="dxa"/>
        </w:tblCellMar>
      </w:tblPr>
      <w:tblGrid>
        <w:gridCol w:w="5236"/>
        <w:gridCol w:w="2890"/>
        <w:gridCol w:w="1248"/>
      </w:tblGrid>
      <w:tr w14:paraId="588114E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8" w:space="0"/>
              <w:left w:val="single" w:color="000000" w:sz="8" w:space="0"/>
              <w:bottom w:val="single" w:color="000000" w:sz="8" w:space="0"/>
              <w:right w:val="single" w:color="000000" w:sz="4" w:space="0"/>
            </w:tcBorders>
            <w:vAlign w:val="center"/>
          </w:tcPr>
          <w:p w14:paraId="040394C6">
            <w:pPr>
              <w:pStyle w:val="233"/>
              <w:adjustRightInd w:val="0"/>
              <w:snapToGrid w:val="0"/>
              <w:rPr>
                <w:rFonts w:ascii="Times New Roman"/>
              </w:rPr>
            </w:pPr>
            <w:r>
              <w:rPr>
                <w:rFonts w:hAnsi="宋体"/>
              </w:rPr>
              <w:t>气体名称</w:t>
            </w:r>
          </w:p>
        </w:tc>
        <w:tc>
          <w:tcPr>
            <w:tcW w:w="2890" w:type="dxa"/>
            <w:tcBorders>
              <w:top w:val="single" w:color="000000" w:sz="8" w:space="0"/>
              <w:left w:val="single" w:color="000000" w:sz="4" w:space="0"/>
              <w:bottom w:val="single" w:color="000000" w:sz="8" w:space="0"/>
              <w:right w:val="single" w:color="000000" w:sz="4" w:space="0"/>
            </w:tcBorders>
            <w:vAlign w:val="center"/>
          </w:tcPr>
          <w:p w14:paraId="6A669C71">
            <w:pPr>
              <w:pStyle w:val="233"/>
              <w:adjustRightInd w:val="0"/>
              <w:snapToGrid w:val="0"/>
              <w:rPr>
                <w:rFonts w:ascii="Times New Roman"/>
              </w:rPr>
            </w:pPr>
            <w:r>
              <w:rPr>
                <w:rFonts w:hAnsi="宋体"/>
              </w:rPr>
              <w:t>化学分子式</w:t>
            </w:r>
          </w:p>
        </w:tc>
        <w:tc>
          <w:tcPr>
            <w:tcW w:w="1248" w:type="dxa"/>
            <w:tcBorders>
              <w:top w:val="single" w:color="000000" w:sz="8" w:space="0"/>
              <w:left w:val="single" w:color="000000" w:sz="4" w:space="0"/>
              <w:bottom w:val="single" w:color="000000" w:sz="8" w:space="0"/>
              <w:right w:val="single" w:color="000000" w:sz="8" w:space="0"/>
            </w:tcBorders>
            <w:vAlign w:val="center"/>
          </w:tcPr>
          <w:p w14:paraId="3B608DCE">
            <w:pPr>
              <w:pStyle w:val="233"/>
              <w:adjustRightInd w:val="0"/>
              <w:snapToGrid w:val="0"/>
              <w:rPr>
                <w:rFonts w:ascii="Times New Roman"/>
              </w:rPr>
            </w:pPr>
            <w:r>
              <w:rPr>
                <w:rFonts w:ascii="Times New Roman"/>
              </w:rPr>
              <w:t>100</w:t>
            </w:r>
            <w:r>
              <w:rPr>
                <w:rFonts w:hAnsi="宋体"/>
              </w:rPr>
              <w:t>年的</w:t>
            </w:r>
            <w:r>
              <w:rPr>
                <w:rFonts w:ascii="Times New Roman"/>
              </w:rPr>
              <w:t>GWP</w:t>
            </w:r>
          </w:p>
        </w:tc>
      </w:tr>
      <w:tr w14:paraId="3523242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50" w:hRule="atLeast"/>
          <w:jc w:val="center"/>
        </w:trPr>
        <w:tc>
          <w:tcPr>
            <w:tcW w:w="5236" w:type="dxa"/>
            <w:tcBorders>
              <w:top w:val="single" w:color="000000" w:sz="8" w:space="0"/>
              <w:left w:val="single" w:color="000000" w:sz="8" w:space="0"/>
              <w:bottom w:val="single" w:color="000000" w:sz="4" w:space="0"/>
              <w:right w:val="single" w:color="000000" w:sz="4" w:space="0"/>
            </w:tcBorders>
            <w:vAlign w:val="center"/>
          </w:tcPr>
          <w:p w14:paraId="6DDAD627">
            <w:pPr>
              <w:snapToGrid w:val="0"/>
              <w:spacing w:line="240" w:lineRule="auto"/>
              <w:jc w:val="center"/>
              <w:rPr>
                <w:rFonts w:ascii="Times New Roman" w:hAnsi="Times New Roman"/>
                <w:sz w:val="18"/>
                <w:szCs w:val="18"/>
              </w:rPr>
            </w:pPr>
            <w:r>
              <w:rPr>
                <w:rFonts w:ascii="宋体" w:hAnsi="宋体"/>
                <w:sz w:val="18"/>
                <w:szCs w:val="18"/>
              </w:rPr>
              <w:t>二氧化碳</w:t>
            </w:r>
          </w:p>
        </w:tc>
        <w:tc>
          <w:tcPr>
            <w:tcW w:w="2890" w:type="dxa"/>
            <w:tcBorders>
              <w:top w:val="single" w:color="000000" w:sz="8" w:space="0"/>
              <w:left w:val="single" w:color="000000" w:sz="4" w:space="0"/>
              <w:bottom w:val="single" w:color="000000" w:sz="4" w:space="0"/>
              <w:right w:val="single" w:color="000000" w:sz="4" w:space="0"/>
            </w:tcBorders>
            <w:vAlign w:val="center"/>
          </w:tcPr>
          <w:p w14:paraId="71DE3AFF">
            <w:pPr>
              <w:snapToGrid w:val="0"/>
              <w:spacing w:line="240" w:lineRule="auto"/>
              <w:jc w:val="center"/>
              <w:rPr>
                <w:rFonts w:ascii="Times New Roman" w:hAnsi="Times New Roman"/>
                <w:sz w:val="18"/>
                <w:szCs w:val="18"/>
              </w:rPr>
            </w:pPr>
            <w:r>
              <w:rPr>
                <w:rFonts w:ascii="Times New Roman" w:hAnsi="Times New Roman"/>
                <w:sz w:val="18"/>
                <w:szCs w:val="18"/>
              </w:rPr>
              <w:t>CO</w:t>
            </w:r>
            <w:r>
              <w:rPr>
                <w:rFonts w:ascii="Times New Roman" w:hAnsi="Times New Roman"/>
                <w:sz w:val="18"/>
                <w:szCs w:val="18"/>
                <w:vertAlign w:val="subscript"/>
              </w:rPr>
              <w:t>2</w:t>
            </w:r>
          </w:p>
        </w:tc>
        <w:tc>
          <w:tcPr>
            <w:tcW w:w="1248" w:type="dxa"/>
            <w:tcBorders>
              <w:top w:val="single" w:color="000000" w:sz="8" w:space="0"/>
              <w:left w:val="single" w:color="000000" w:sz="4" w:space="0"/>
              <w:bottom w:val="single" w:color="000000" w:sz="4" w:space="0"/>
              <w:right w:val="single" w:color="000000" w:sz="8" w:space="0"/>
            </w:tcBorders>
            <w:vAlign w:val="center"/>
          </w:tcPr>
          <w:p w14:paraId="51C32E4E">
            <w:pPr>
              <w:snapToGrid w:val="0"/>
              <w:spacing w:line="240" w:lineRule="auto"/>
              <w:jc w:val="center"/>
              <w:rPr>
                <w:rFonts w:ascii="Times New Roman" w:hAnsi="Times New Roman"/>
                <w:sz w:val="18"/>
                <w:szCs w:val="18"/>
              </w:rPr>
            </w:pPr>
            <w:r>
              <w:rPr>
                <w:rFonts w:ascii="Times New Roman" w:hAnsi="Times New Roman"/>
                <w:sz w:val="18"/>
                <w:szCs w:val="18"/>
              </w:rPr>
              <w:t>1</w:t>
            </w:r>
          </w:p>
        </w:tc>
      </w:tr>
      <w:tr w14:paraId="365943E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0A5E155">
            <w:pPr>
              <w:snapToGrid w:val="0"/>
              <w:spacing w:line="240" w:lineRule="auto"/>
              <w:jc w:val="center"/>
              <w:rPr>
                <w:rFonts w:ascii="Times New Roman" w:hAnsi="Times New Roman"/>
                <w:sz w:val="18"/>
                <w:szCs w:val="18"/>
              </w:rPr>
            </w:pPr>
            <w:r>
              <w:rPr>
                <w:rFonts w:ascii="宋体" w:hAnsi="宋体"/>
                <w:sz w:val="18"/>
                <w:szCs w:val="18"/>
              </w:rPr>
              <w:t>甲烷</w:t>
            </w:r>
          </w:p>
        </w:tc>
        <w:tc>
          <w:tcPr>
            <w:tcW w:w="2890" w:type="dxa"/>
            <w:tcBorders>
              <w:top w:val="single" w:color="000000" w:sz="4" w:space="0"/>
              <w:left w:val="single" w:color="000000" w:sz="4" w:space="0"/>
              <w:bottom w:val="single" w:color="000000" w:sz="4" w:space="0"/>
              <w:right w:val="single" w:color="000000" w:sz="4" w:space="0"/>
            </w:tcBorders>
            <w:vAlign w:val="center"/>
          </w:tcPr>
          <w:p w14:paraId="24EE8832">
            <w:pPr>
              <w:snapToGrid w:val="0"/>
              <w:spacing w:line="240" w:lineRule="auto"/>
              <w:jc w:val="center"/>
              <w:rPr>
                <w:rFonts w:ascii="Times New Roman" w:hAnsi="Times New Roman"/>
                <w:sz w:val="18"/>
                <w:szCs w:val="18"/>
              </w:rPr>
            </w:pPr>
            <w:r>
              <w:rPr>
                <w:rFonts w:ascii="Times New Roman" w:hAnsi="Times New Roman"/>
                <w:sz w:val="18"/>
                <w:szCs w:val="18"/>
              </w:rPr>
              <w:t>CH</w:t>
            </w:r>
            <w:r>
              <w:rPr>
                <w:rFonts w:ascii="Times New Roman" w:hAnsi="Times New Roman"/>
                <w:sz w:val="18"/>
                <w:szCs w:val="18"/>
                <w:vertAlign w:val="subscript"/>
              </w:rPr>
              <w:t>4</w:t>
            </w:r>
          </w:p>
        </w:tc>
        <w:tc>
          <w:tcPr>
            <w:tcW w:w="1248" w:type="dxa"/>
            <w:tcBorders>
              <w:top w:val="single" w:color="000000" w:sz="4" w:space="0"/>
              <w:left w:val="single" w:color="000000" w:sz="4" w:space="0"/>
              <w:bottom w:val="single" w:color="000000" w:sz="4" w:space="0"/>
              <w:right w:val="single" w:color="000000" w:sz="8" w:space="0"/>
            </w:tcBorders>
            <w:vAlign w:val="center"/>
          </w:tcPr>
          <w:p w14:paraId="3BEE4AB2">
            <w:pPr>
              <w:snapToGrid w:val="0"/>
              <w:spacing w:line="240" w:lineRule="auto"/>
              <w:jc w:val="center"/>
              <w:rPr>
                <w:rFonts w:ascii="Times New Roman" w:hAnsi="Times New Roman"/>
                <w:sz w:val="18"/>
                <w:szCs w:val="18"/>
              </w:rPr>
            </w:pPr>
            <w:r>
              <w:rPr>
                <w:rFonts w:ascii="Times New Roman" w:hAnsi="Times New Roman"/>
                <w:sz w:val="18"/>
                <w:szCs w:val="18"/>
              </w:rPr>
              <w:t>27.9</w:t>
            </w:r>
          </w:p>
        </w:tc>
      </w:tr>
      <w:tr w14:paraId="3C6088A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59C0534">
            <w:pPr>
              <w:snapToGrid w:val="0"/>
              <w:spacing w:line="240" w:lineRule="auto"/>
              <w:jc w:val="center"/>
              <w:rPr>
                <w:rFonts w:ascii="Times New Roman" w:hAnsi="Times New Roman"/>
                <w:sz w:val="18"/>
                <w:szCs w:val="18"/>
              </w:rPr>
            </w:pPr>
            <w:r>
              <w:rPr>
                <w:rFonts w:ascii="宋体" w:hAnsi="宋体"/>
                <w:sz w:val="18"/>
                <w:szCs w:val="18"/>
              </w:rPr>
              <w:t>氧化亚氮</w:t>
            </w:r>
          </w:p>
        </w:tc>
        <w:tc>
          <w:tcPr>
            <w:tcW w:w="2890" w:type="dxa"/>
            <w:tcBorders>
              <w:top w:val="single" w:color="000000" w:sz="4" w:space="0"/>
              <w:left w:val="single" w:color="000000" w:sz="4" w:space="0"/>
              <w:bottom w:val="single" w:color="000000" w:sz="4" w:space="0"/>
              <w:right w:val="single" w:color="000000" w:sz="4" w:space="0"/>
            </w:tcBorders>
            <w:vAlign w:val="center"/>
          </w:tcPr>
          <w:p w14:paraId="215E3D09">
            <w:pPr>
              <w:snapToGrid w:val="0"/>
              <w:spacing w:line="240" w:lineRule="auto"/>
              <w:jc w:val="center"/>
              <w:rPr>
                <w:rFonts w:ascii="Times New Roman" w:hAnsi="Times New Roman"/>
                <w:sz w:val="18"/>
                <w:szCs w:val="18"/>
              </w:rPr>
            </w:pPr>
            <w:r>
              <w:rPr>
                <w:rFonts w:ascii="Times New Roman" w:hAnsi="Times New Roman"/>
                <w:sz w:val="18"/>
                <w:szCs w:val="18"/>
              </w:rPr>
              <w:t>N</w:t>
            </w:r>
            <w:r>
              <w:rPr>
                <w:rFonts w:ascii="Times New Roman" w:hAnsi="Times New Roman"/>
                <w:sz w:val="18"/>
                <w:szCs w:val="18"/>
                <w:vertAlign w:val="subscript"/>
              </w:rPr>
              <w:t>2</w:t>
            </w:r>
            <w:r>
              <w:rPr>
                <w:rFonts w:ascii="Times New Roman" w:hAnsi="Times New Roman"/>
                <w:sz w:val="18"/>
                <w:szCs w:val="18"/>
              </w:rPr>
              <w:t>O</w:t>
            </w:r>
          </w:p>
        </w:tc>
        <w:tc>
          <w:tcPr>
            <w:tcW w:w="1248" w:type="dxa"/>
            <w:tcBorders>
              <w:top w:val="single" w:color="000000" w:sz="4" w:space="0"/>
              <w:left w:val="single" w:color="000000" w:sz="4" w:space="0"/>
              <w:bottom w:val="single" w:color="000000" w:sz="4" w:space="0"/>
              <w:right w:val="single" w:color="000000" w:sz="8" w:space="0"/>
            </w:tcBorders>
            <w:vAlign w:val="center"/>
          </w:tcPr>
          <w:p w14:paraId="37BC8A0F">
            <w:pPr>
              <w:snapToGrid w:val="0"/>
              <w:spacing w:line="240" w:lineRule="auto"/>
              <w:jc w:val="center"/>
              <w:rPr>
                <w:rFonts w:ascii="Times New Roman" w:hAnsi="Times New Roman"/>
                <w:sz w:val="18"/>
                <w:szCs w:val="18"/>
              </w:rPr>
            </w:pPr>
            <w:r>
              <w:rPr>
                <w:rFonts w:ascii="Times New Roman" w:hAnsi="Times New Roman"/>
                <w:sz w:val="18"/>
                <w:szCs w:val="18"/>
              </w:rPr>
              <w:t>273</w:t>
            </w:r>
          </w:p>
        </w:tc>
      </w:tr>
      <w:tr w14:paraId="6D00F9E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4BFCA39C">
            <w:pPr>
              <w:snapToGrid w:val="0"/>
              <w:spacing w:line="240" w:lineRule="auto"/>
              <w:jc w:val="center"/>
              <w:rPr>
                <w:rFonts w:ascii="Times New Roman" w:hAnsi="Times New Roman"/>
                <w:sz w:val="18"/>
                <w:szCs w:val="18"/>
              </w:rPr>
            </w:pPr>
            <w:r>
              <w:rPr>
                <w:rFonts w:ascii="宋体" w:hAnsi="宋体"/>
                <w:sz w:val="18"/>
                <w:szCs w:val="18"/>
              </w:rPr>
              <w:t>三氟化氮</w:t>
            </w:r>
          </w:p>
        </w:tc>
        <w:tc>
          <w:tcPr>
            <w:tcW w:w="2890" w:type="dxa"/>
            <w:tcBorders>
              <w:top w:val="single" w:color="000000" w:sz="4" w:space="0"/>
              <w:left w:val="single" w:color="000000" w:sz="4" w:space="0"/>
              <w:bottom w:val="single" w:color="000000" w:sz="4" w:space="0"/>
              <w:right w:val="single" w:color="000000" w:sz="4" w:space="0"/>
            </w:tcBorders>
            <w:vAlign w:val="center"/>
          </w:tcPr>
          <w:p w14:paraId="2A5DDAB0">
            <w:pPr>
              <w:snapToGrid w:val="0"/>
              <w:spacing w:line="240" w:lineRule="auto"/>
              <w:jc w:val="center"/>
              <w:rPr>
                <w:rFonts w:ascii="Times New Roman" w:hAnsi="Times New Roman"/>
                <w:sz w:val="18"/>
                <w:szCs w:val="18"/>
              </w:rPr>
            </w:pPr>
            <w:r>
              <w:rPr>
                <w:rFonts w:ascii="Times New Roman" w:hAnsi="Times New Roman"/>
                <w:sz w:val="18"/>
                <w:szCs w:val="18"/>
              </w:rPr>
              <w:t>NF</w:t>
            </w:r>
            <w:r>
              <w:rPr>
                <w:rFonts w:ascii="Times New Roman" w:hAnsi="Times New Roman"/>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2AC1B533">
            <w:pPr>
              <w:snapToGrid w:val="0"/>
              <w:spacing w:line="240" w:lineRule="auto"/>
              <w:jc w:val="center"/>
              <w:rPr>
                <w:rFonts w:ascii="Times New Roman" w:hAnsi="Times New Roman"/>
                <w:sz w:val="18"/>
                <w:szCs w:val="18"/>
              </w:rPr>
            </w:pPr>
            <w:r>
              <w:rPr>
                <w:rFonts w:ascii="Times New Roman" w:hAnsi="Times New Roman"/>
                <w:sz w:val="18"/>
                <w:szCs w:val="18"/>
              </w:rPr>
              <w:t>17400</w:t>
            </w:r>
          </w:p>
        </w:tc>
      </w:tr>
      <w:tr w14:paraId="7BC0FB5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9374" w:type="dxa"/>
            <w:gridSpan w:val="3"/>
            <w:tcBorders>
              <w:top w:val="single" w:color="000000" w:sz="4" w:space="0"/>
              <w:left w:val="single" w:color="000000" w:sz="8" w:space="0"/>
              <w:bottom w:val="single" w:color="000000" w:sz="4" w:space="0"/>
              <w:right w:val="single" w:color="000000" w:sz="8" w:space="0"/>
            </w:tcBorders>
            <w:vAlign w:val="center"/>
          </w:tcPr>
          <w:p w14:paraId="300D3259">
            <w:pPr>
              <w:snapToGrid w:val="0"/>
              <w:spacing w:line="240" w:lineRule="auto"/>
              <w:jc w:val="center"/>
              <w:rPr>
                <w:rFonts w:ascii="Times New Roman" w:hAnsi="Times New Roman"/>
                <w:sz w:val="18"/>
                <w:szCs w:val="18"/>
              </w:rPr>
            </w:pPr>
            <w:r>
              <w:rPr>
                <w:rFonts w:ascii="宋体" w:hAnsi="宋体"/>
                <w:sz w:val="18"/>
                <w:szCs w:val="18"/>
              </w:rPr>
              <w:t>氢氟碳化物</w:t>
            </w:r>
            <w:r>
              <w:rPr>
                <w:rFonts w:ascii="宋体" w:hAnsi="宋体"/>
                <w:color w:val="000000"/>
                <w:sz w:val="18"/>
                <w:szCs w:val="18"/>
              </w:rPr>
              <w:t>（</w:t>
            </w:r>
            <w:r>
              <w:rPr>
                <w:rFonts w:ascii="Times New Roman" w:hAnsi="Times New Roman"/>
                <w:color w:val="000000"/>
                <w:sz w:val="18"/>
                <w:szCs w:val="18"/>
              </w:rPr>
              <w:t>HFCs</w:t>
            </w:r>
            <w:r>
              <w:rPr>
                <w:rFonts w:ascii="宋体" w:hAnsi="宋体"/>
                <w:color w:val="000000"/>
                <w:sz w:val="18"/>
                <w:szCs w:val="18"/>
              </w:rPr>
              <w:t>）</w:t>
            </w:r>
          </w:p>
        </w:tc>
      </w:tr>
      <w:tr w14:paraId="60D72E3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6A793A3">
            <w:pPr>
              <w:snapToGrid w:val="0"/>
              <w:spacing w:line="240" w:lineRule="auto"/>
              <w:jc w:val="center"/>
              <w:rPr>
                <w:rFonts w:ascii="Times New Roman" w:hAnsi="Times New Roman"/>
                <w:sz w:val="18"/>
                <w:szCs w:val="18"/>
              </w:rPr>
            </w:pPr>
            <w:r>
              <w:rPr>
                <w:rFonts w:ascii="Times New Roman" w:hAnsi="Times New Roman"/>
                <w:sz w:val="18"/>
                <w:szCs w:val="18"/>
              </w:rPr>
              <w:t>HFC-23</w:t>
            </w:r>
          </w:p>
        </w:tc>
        <w:tc>
          <w:tcPr>
            <w:tcW w:w="2890" w:type="dxa"/>
            <w:tcBorders>
              <w:top w:val="single" w:color="000000" w:sz="4" w:space="0"/>
              <w:left w:val="single" w:color="000000" w:sz="4" w:space="0"/>
              <w:bottom w:val="single" w:color="000000" w:sz="4" w:space="0"/>
              <w:right w:val="single" w:color="000000" w:sz="4" w:space="0"/>
            </w:tcBorders>
            <w:vAlign w:val="center"/>
          </w:tcPr>
          <w:p w14:paraId="6ADABD2C">
            <w:pPr>
              <w:snapToGrid w:val="0"/>
              <w:spacing w:line="240" w:lineRule="auto"/>
              <w:jc w:val="center"/>
              <w:rPr>
                <w:rFonts w:ascii="Times New Roman" w:hAnsi="Times New Roman"/>
                <w:sz w:val="18"/>
                <w:szCs w:val="18"/>
              </w:rPr>
            </w:pPr>
            <w:r>
              <w:rPr>
                <w:rFonts w:ascii="Times New Roman" w:hAnsi="Times New Roman"/>
                <w:color w:val="000000"/>
                <w:sz w:val="18"/>
                <w:szCs w:val="18"/>
              </w:rPr>
              <w:t>CHF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36DF7682">
            <w:pPr>
              <w:snapToGrid w:val="0"/>
              <w:spacing w:line="240" w:lineRule="auto"/>
              <w:jc w:val="center"/>
              <w:rPr>
                <w:rFonts w:ascii="Times New Roman" w:hAnsi="Times New Roman"/>
                <w:sz w:val="18"/>
                <w:szCs w:val="18"/>
              </w:rPr>
            </w:pPr>
            <w:r>
              <w:rPr>
                <w:rFonts w:ascii="Times New Roman" w:hAnsi="Times New Roman"/>
                <w:sz w:val="18"/>
                <w:szCs w:val="18"/>
              </w:rPr>
              <w:t>14600</w:t>
            </w:r>
          </w:p>
        </w:tc>
      </w:tr>
      <w:tr w14:paraId="746E67B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567AB58A">
            <w:pPr>
              <w:snapToGrid w:val="0"/>
              <w:spacing w:line="240" w:lineRule="auto"/>
              <w:jc w:val="center"/>
              <w:rPr>
                <w:rFonts w:ascii="Times New Roman" w:hAnsi="Times New Roman"/>
                <w:sz w:val="18"/>
                <w:szCs w:val="18"/>
              </w:rPr>
            </w:pPr>
            <w:r>
              <w:rPr>
                <w:rFonts w:ascii="Times New Roman" w:hAnsi="Times New Roman"/>
                <w:sz w:val="18"/>
                <w:szCs w:val="18"/>
              </w:rPr>
              <w:t>HFC-32</w:t>
            </w:r>
          </w:p>
        </w:tc>
        <w:tc>
          <w:tcPr>
            <w:tcW w:w="2890" w:type="dxa"/>
            <w:tcBorders>
              <w:top w:val="single" w:color="000000" w:sz="4" w:space="0"/>
              <w:left w:val="single" w:color="000000" w:sz="4" w:space="0"/>
              <w:bottom w:val="single" w:color="000000" w:sz="4" w:space="0"/>
              <w:right w:val="single" w:color="000000" w:sz="4" w:space="0"/>
            </w:tcBorders>
            <w:vAlign w:val="center"/>
          </w:tcPr>
          <w:p w14:paraId="06A6450E">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3110DA63">
            <w:pPr>
              <w:snapToGrid w:val="0"/>
              <w:spacing w:line="240" w:lineRule="auto"/>
              <w:jc w:val="center"/>
              <w:rPr>
                <w:rFonts w:ascii="Times New Roman" w:hAnsi="Times New Roman"/>
                <w:sz w:val="18"/>
                <w:szCs w:val="18"/>
              </w:rPr>
            </w:pPr>
            <w:r>
              <w:rPr>
                <w:rFonts w:ascii="Times New Roman" w:hAnsi="Times New Roman"/>
                <w:sz w:val="18"/>
                <w:szCs w:val="18"/>
              </w:rPr>
              <w:t>771</w:t>
            </w:r>
          </w:p>
        </w:tc>
      </w:tr>
      <w:tr w14:paraId="5C4F89F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5D3803B">
            <w:pPr>
              <w:snapToGrid w:val="0"/>
              <w:spacing w:line="240" w:lineRule="auto"/>
              <w:jc w:val="center"/>
              <w:rPr>
                <w:rFonts w:ascii="Times New Roman" w:hAnsi="Times New Roman"/>
                <w:sz w:val="18"/>
                <w:szCs w:val="18"/>
              </w:rPr>
            </w:pPr>
            <w:r>
              <w:rPr>
                <w:rFonts w:ascii="Times New Roman" w:hAnsi="Times New Roman"/>
                <w:sz w:val="18"/>
                <w:szCs w:val="18"/>
              </w:rPr>
              <w:t>HFC-41</w:t>
            </w:r>
          </w:p>
        </w:tc>
        <w:tc>
          <w:tcPr>
            <w:tcW w:w="2890" w:type="dxa"/>
            <w:tcBorders>
              <w:top w:val="single" w:color="000000" w:sz="4" w:space="0"/>
              <w:left w:val="single" w:color="000000" w:sz="4" w:space="0"/>
              <w:bottom w:val="single" w:color="000000" w:sz="4" w:space="0"/>
              <w:right w:val="single" w:color="000000" w:sz="4" w:space="0"/>
            </w:tcBorders>
            <w:vAlign w:val="center"/>
          </w:tcPr>
          <w:p w14:paraId="6749AFF3">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3</w:t>
            </w:r>
            <w:r>
              <w:rPr>
                <w:rFonts w:ascii="Times New Roman" w:hAnsi="Times New Roman"/>
                <w:color w:val="000000"/>
                <w:sz w:val="18"/>
                <w:szCs w:val="18"/>
              </w:rPr>
              <w:t>F</w:t>
            </w:r>
          </w:p>
        </w:tc>
        <w:tc>
          <w:tcPr>
            <w:tcW w:w="1248" w:type="dxa"/>
            <w:tcBorders>
              <w:top w:val="single" w:color="000000" w:sz="4" w:space="0"/>
              <w:left w:val="single" w:color="000000" w:sz="4" w:space="0"/>
              <w:bottom w:val="single" w:color="000000" w:sz="4" w:space="0"/>
              <w:right w:val="single" w:color="000000" w:sz="8" w:space="0"/>
            </w:tcBorders>
            <w:vAlign w:val="center"/>
          </w:tcPr>
          <w:p w14:paraId="2E527822">
            <w:pPr>
              <w:snapToGrid w:val="0"/>
              <w:spacing w:line="240" w:lineRule="auto"/>
              <w:jc w:val="center"/>
              <w:rPr>
                <w:rFonts w:ascii="Times New Roman" w:hAnsi="Times New Roman"/>
                <w:sz w:val="18"/>
                <w:szCs w:val="18"/>
              </w:rPr>
            </w:pPr>
            <w:r>
              <w:rPr>
                <w:rFonts w:ascii="Times New Roman" w:hAnsi="Times New Roman"/>
                <w:sz w:val="18"/>
                <w:szCs w:val="18"/>
              </w:rPr>
              <w:t>135</w:t>
            </w:r>
          </w:p>
        </w:tc>
      </w:tr>
      <w:tr w14:paraId="03311F4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D001E69">
            <w:pPr>
              <w:snapToGrid w:val="0"/>
              <w:spacing w:line="240" w:lineRule="auto"/>
              <w:jc w:val="center"/>
              <w:rPr>
                <w:rFonts w:ascii="Times New Roman" w:hAnsi="Times New Roman"/>
                <w:sz w:val="18"/>
                <w:szCs w:val="18"/>
              </w:rPr>
            </w:pPr>
            <w:r>
              <w:rPr>
                <w:rFonts w:ascii="Times New Roman" w:hAnsi="Times New Roman"/>
                <w:sz w:val="18"/>
                <w:szCs w:val="18"/>
              </w:rPr>
              <w:t>HFC-125</w:t>
            </w:r>
          </w:p>
        </w:tc>
        <w:tc>
          <w:tcPr>
            <w:tcW w:w="2890" w:type="dxa"/>
            <w:tcBorders>
              <w:top w:val="single" w:color="000000" w:sz="4" w:space="0"/>
              <w:left w:val="single" w:color="000000" w:sz="4" w:space="0"/>
              <w:bottom w:val="single" w:color="000000" w:sz="4" w:space="0"/>
              <w:right w:val="single" w:color="000000" w:sz="4" w:space="0"/>
            </w:tcBorders>
            <w:vAlign w:val="center"/>
          </w:tcPr>
          <w:p w14:paraId="359B1B5C">
            <w:pPr>
              <w:snapToGrid w:val="0"/>
              <w:spacing w:line="240" w:lineRule="auto"/>
              <w:jc w:val="center"/>
              <w:rPr>
                <w:rFonts w:ascii="Times New Roman" w:hAnsi="Times New Roman"/>
                <w:sz w:val="18"/>
                <w:szCs w:val="18"/>
              </w:rPr>
            </w:pPr>
            <w:r>
              <w:rPr>
                <w:rFonts w:ascii="Times New Roman" w:hAnsi="Times New Roman"/>
                <w:color w:val="000000"/>
                <w:sz w:val="18"/>
                <w:szCs w:val="18"/>
              </w:rPr>
              <w:t>CHF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452DFC17">
            <w:pPr>
              <w:snapToGrid w:val="0"/>
              <w:spacing w:line="240" w:lineRule="auto"/>
              <w:jc w:val="center"/>
              <w:rPr>
                <w:rFonts w:ascii="Times New Roman" w:hAnsi="Times New Roman"/>
                <w:sz w:val="18"/>
                <w:szCs w:val="18"/>
              </w:rPr>
            </w:pPr>
            <w:r>
              <w:rPr>
                <w:rFonts w:ascii="Times New Roman" w:hAnsi="Times New Roman"/>
                <w:sz w:val="18"/>
                <w:szCs w:val="18"/>
              </w:rPr>
              <w:t>3740</w:t>
            </w:r>
          </w:p>
        </w:tc>
      </w:tr>
      <w:tr w14:paraId="51CE814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EB6D230">
            <w:pPr>
              <w:snapToGrid w:val="0"/>
              <w:spacing w:line="240" w:lineRule="auto"/>
              <w:jc w:val="center"/>
              <w:rPr>
                <w:rFonts w:ascii="Times New Roman" w:hAnsi="Times New Roman"/>
                <w:sz w:val="18"/>
                <w:szCs w:val="18"/>
              </w:rPr>
            </w:pPr>
            <w:r>
              <w:rPr>
                <w:rFonts w:ascii="Times New Roman" w:hAnsi="Times New Roman"/>
                <w:sz w:val="18"/>
                <w:szCs w:val="18"/>
              </w:rPr>
              <w:t>HFC-134</w:t>
            </w:r>
          </w:p>
        </w:tc>
        <w:tc>
          <w:tcPr>
            <w:tcW w:w="2890" w:type="dxa"/>
            <w:tcBorders>
              <w:top w:val="single" w:color="000000" w:sz="4" w:space="0"/>
              <w:left w:val="single" w:color="000000" w:sz="4" w:space="0"/>
              <w:bottom w:val="single" w:color="000000" w:sz="4" w:space="0"/>
              <w:right w:val="single" w:color="000000" w:sz="4" w:space="0"/>
            </w:tcBorders>
            <w:vAlign w:val="center"/>
          </w:tcPr>
          <w:p w14:paraId="75AF09A3">
            <w:pPr>
              <w:snapToGrid w:val="0"/>
              <w:spacing w:line="240" w:lineRule="auto"/>
              <w:jc w:val="center"/>
              <w:rPr>
                <w:rFonts w:ascii="Times New Roman" w:hAnsi="Times New Roman"/>
                <w:sz w:val="18"/>
                <w:szCs w:val="18"/>
              </w:rPr>
            </w:pPr>
            <w:r>
              <w:rPr>
                <w:rFonts w:ascii="Times New Roman" w:hAnsi="Times New Roman"/>
                <w:color w:val="000000"/>
                <w:sz w:val="18"/>
                <w:szCs w:val="18"/>
              </w:rPr>
              <w:t>CHF</w:t>
            </w:r>
            <w:r>
              <w:rPr>
                <w:rFonts w:ascii="Times New Roman" w:hAnsi="Times New Roman"/>
                <w:color w:val="000000"/>
                <w:sz w:val="18"/>
                <w:szCs w:val="18"/>
                <w:vertAlign w:val="subscript"/>
              </w:rPr>
              <w:t>2</w:t>
            </w:r>
            <w:r>
              <w:rPr>
                <w:rFonts w:ascii="Times New Roman" w:hAnsi="Times New Roman"/>
                <w:color w:val="000000"/>
                <w:sz w:val="18"/>
                <w:szCs w:val="18"/>
              </w:rPr>
              <w:t>CHF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29508AA8">
            <w:pPr>
              <w:snapToGrid w:val="0"/>
              <w:spacing w:line="240" w:lineRule="auto"/>
              <w:jc w:val="center"/>
              <w:rPr>
                <w:rFonts w:ascii="Times New Roman" w:hAnsi="Times New Roman"/>
                <w:sz w:val="18"/>
                <w:szCs w:val="18"/>
              </w:rPr>
            </w:pPr>
            <w:r>
              <w:rPr>
                <w:rFonts w:ascii="Times New Roman" w:hAnsi="Times New Roman"/>
                <w:sz w:val="18"/>
                <w:szCs w:val="18"/>
              </w:rPr>
              <w:t>1260</w:t>
            </w:r>
          </w:p>
        </w:tc>
      </w:tr>
      <w:tr w14:paraId="0A7D9DA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5A1E983A">
            <w:pPr>
              <w:snapToGrid w:val="0"/>
              <w:spacing w:line="240" w:lineRule="auto"/>
              <w:jc w:val="center"/>
              <w:rPr>
                <w:rFonts w:ascii="Times New Roman" w:hAnsi="Times New Roman"/>
                <w:sz w:val="18"/>
                <w:szCs w:val="18"/>
              </w:rPr>
            </w:pPr>
            <w:r>
              <w:rPr>
                <w:rFonts w:ascii="Times New Roman" w:hAnsi="Times New Roman"/>
                <w:sz w:val="18"/>
                <w:szCs w:val="18"/>
              </w:rPr>
              <w:t>HFC-134a</w:t>
            </w:r>
          </w:p>
        </w:tc>
        <w:tc>
          <w:tcPr>
            <w:tcW w:w="2890" w:type="dxa"/>
            <w:tcBorders>
              <w:top w:val="single" w:color="000000" w:sz="4" w:space="0"/>
              <w:left w:val="single" w:color="000000" w:sz="4" w:space="0"/>
              <w:bottom w:val="single" w:color="000000" w:sz="4" w:space="0"/>
              <w:right w:val="single" w:color="000000" w:sz="4" w:space="0"/>
            </w:tcBorders>
            <w:vAlign w:val="center"/>
          </w:tcPr>
          <w:p w14:paraId="7E44B8D3">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040C2492">
            <w:pPr>
              <w:snapToGrid w:val="0"/>
              <w:spacing w:line="240" w:lineRule="auto"/>
              <w:jc w:val="center"/>
              <w:rPr>
                <w:rFonts w:ascii="Times New Roman" w:hAnsi="Times New Roman"/>
                <w:sz w:val="18"/>
                <w:szCs w:val="18"/>
              </w:rPr>
            </w:pPr>
            <w:r>
              <w:rPr>
                <w:rFonts w:ascii="Times New Roman" w:hAnsi="Times New Roman"/>
                <w:sz w:val="18"/>
                <w:szCs w:val="18"/>
              </w:rPr>
              <w:t>1530</w:t>
            </w:r>
          </w:p>
        </w:tc>
      </w:tr>
      <w:tr w14:paraId="1C6DFCE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6E5662D">
            <w:pPr>
              <w:snapToGrid w:val="0"/>
              <w:spacing w:line="240" w:lineRule="auto"/>
              <w:jc w:val="center"/>
              <w:rPr>
                <w:rFonts w:ascii="Times New Roman" w:hAnsi="Times New Roman"/>
                <w:sz w:val="18"/>
                <w:szCs w:val="18"/>
              </w:rPr>
            </w:pPr>
            <w:r>
              <w:rPr>
                <w:rFonts w:ascii="Times New Roman" w:hAnsi="Times New Roman"/>
                <w:sz w:val="18"/>
                <w:szCs w:val="18"/>
              </w:rPr>
              <w:t>HFC-143</w:t>
            </w:r>
          </w:p>
        </w:tc>
        <w:tc>
          <w:tcPr>
            <w:tcW w:w="2890" w:type="dxa"/>
            <w:tcBorders>
              <w:top w:val="single" w:color="000000" w:sz="4" w:space="0"/>
              <w:left w:val="single" w:color="000000" w:sz="4" w:space="0"/>
              <w:bottom w:val="single" w:color="000000" w:sz="4" w:space="0"/>
              <w:right w:val="single" w:color="000000" w:sz="4" w:space="0"/>
            </w:tcBorders>
            <w:vAlign w:val="center"/>
          </w:tcPr>
          <w:p w14:paraId="02CF2434">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FCHF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314F8DCB">
            <w:pPr>
              <w:snapToGrid w:val="0"/>
              <w:spacing w:line="240" w:lineRule="auto"/>
              <w:jc w:val="center"/>
              <w:rPr>
                <w:rFonts w:ascii="Times New Roman" w:hAnsi="Times New Roman"/>
                <w:sz w:val="18"/>
                <w:szCs w:val="18"/>
              </w:rPr>
            </w:pPr>
            <w:r>
              <w:rPr>
                <w:rFonts w:ascii="Times New Roman" w:hAnsi="Times New Roman"/>
                <w:sz w:val="18"/>
                <w:szCs w:val="18"/>
              </w:rPr>
              <w:t>364</w:t>
            </w:r>
          </w:p>
        </w:tc>
      </w:tr>
      <w:tr w14:paraId="1A0C30B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68DACC7">
            <w:pPr>
              <w:snapToGrid w:val="0"/>
              <w:spacing w:line="240" w:lineRule="auto"/>
              <w:jc w:val="center"/>
              <w:rPr>
                <w:rFonts w:ascii="Times New Roman" w:hAnsi="Times New Roman"/>
                <w:sz w:val="18"/>
                <w:szCs w:val="18"/>
              </w:rPr>
            </w:pPr>
            <w:r>
              <w:rPr>
                <w:rFonts w:ascii="Times New Roman" w:hAnsi="Times New Roman"/>
                <w:sz w:val="18"/>
                <w:szCs w:val="18"/>
              </w:rPr>
              <w:t>HFC-143a</w:t>
            </w:r>
          </w:p>
        </w:tc>
        <w:tc>
          <w:tcPr>
            <w:tcW w:w="2890" w:type="dxa"/>
            <w:tcBorders>
              <w:top w:val="single" w:color="000000" w:sz="4" w:space="0"/>
              <w:left w:val="single" w:color="000000" w:sz="4" w:space="0"/>
              <w:bottom w:val="single" w:color="000000" w:sz="4" w:space="0"/>
              <w:right w:val="single" w:color="000000" w:sz="4" w:space="0"/>
            </w:tcBorders>
            <w:vAlign w:val="center"/>
          </w:tcPr>
          <w:p w14:paraId="16DA1239">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3</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78978E7B">
            <w:pPr>
              <w:snapToGrid w:val="0"/>
              <w:spacing w:line="240" w:lineRule="auto"/>
              <w:jc w:val="center"/>
              <w:rPr>
                <w:rFonts w:ascii="Times New Roman" w:hAnsi="Times New Roman"/>
                <w:sz w:val="18"/>
                <w:szCs w:val="18"/>
              </w:rPr>
            </w:pPr>
            <w:r>
              <w:rPr>
                <w:rFonts w:ascii="Times New Roman" w:hAnsi="Times New Roman"/>
                <w:sz w:val="18"/>
                <w:szCs w:val="18"/>
              </w:rPr>
              <w:t>5810</w:t>
            </w:r>
          </w:p>
        </w:tc>
      </w:tr>
      <w:tr w14:paraId="4A15CAD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5C99A4D">
            <w:pPr>
              <w:snapToGrid w:val="0"/>
              <w:spacing w:line="240" w:lineRule="auto"/>
              <w:jc w:val="center"/>
              <w:rPr>
                <w:rFonts w:ascii="Times New Roman" w:hAnsi="Times New Roman"/>
                <w:sz w:val="18"/>
                <w:szCs w:val="18"/>
              </w:rPr>
            </w:pPr>
            <w:r>
              <w:rPr>
                <w:rFonts w:ascii="Times New Roman" w:hAnsi="Times New Roman"/>
                <w:sz w:val="18"/>
                <w:szCs w:val="18"/>
              </w:rPr>
              <w:t>HFC-152</w:t>
            </w:r>
          </w:p>
        </w:tc>
        <w:tc>
          <w:tcPr>
            <w:tcW w:w="2890" w:type="dxa"/>
            <w:tcBorders>
              <w:top w:val="single" w:color="000000" w:sz="4" w:space="0"/>
              <w:left w:val="single" w:color="000000" w:sz="4" w:space="0"/>
              <w:bottom w:val="single" w:color="000000" w:sz="4" w:space="0"/>
              <w:right w:val="single" w:color="000000" w:sz="4" w:space="0"/>
            </w:tcBorders>
            <w:vAlign w:val="center"/>
          </w:tcPr>
          <w:p w14:paraId="326A214E">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FCH</w:t>
            </w:r>
            <w:r>
              <w:rPr>
                <w:rFonts w:ascii="Times New Roman" w:hAnsi="Times New Roman"/>
                <w:color w:val="000000"/>
                <w:sz w:val="18"/>
                <w:szCs w:val="18"/>
                <w:vertAlign w:val="subscript"/>
              </w:rPr>
              <w:t>2</w:t>
            </w:r>
            <w:r>
              <w:rPr>
                <w:rFonts w:ascii="Times New Roman" w:hAnsi="Times New Roman"/>
                <w:color w:val="000000"/>
                <w:sz w:val="18"/>
                <w:szCs w:val="18"/>
              </w:rPr>
              <w:t>F</w:t>
            </w:r>
          </w:p>
        </w:tc>
        <w:tc>
          <w:tcPr>
            <w:tcW w:w="1248" w:type="dxa"/>
            <w:tcBorders>
              <w:top w:val="single" w:color="000000" w:sz="4" w:space="0"/>
              <w:left w:val="single" w:color="000000" w:sz="4" w:space="0"/>
              <w:bottom w:val="single" w:color="000000" w:sz="4" w:space="0"/>
              <w:right w:val="single" w:color="000000" w:sz="8" w:space="0"/>
            </w:tcBorders>
            <w:vAlign w:val="center"/>
          </w:tcPr>
          <w:p w14:paraId="271ED3AD">
            <w:pPr>
              <w:snapToGrid w:val="0"/>
              <w:spacing w:line="240" w:lineRule="auto"/>
              <w:jc w:val="center"/>
              <w:rPr>
                <w:rFonts w:ascii="Times New Roman" w:hAnsi="Times New Roman"/>
                <w:sz w:val="18"/>
                <w:szCs w:val="18"/>
              </w:rPr>
            </w:pPr>
            <w:r>
              <w:rPr>
                <w:rFonts w:ascii="Times New Roman" w:hAnsi="Times New Roman"/>
                <w:sz w:val="18"/>
                <w:szCs w:val="18"/>
              </w:rPr>
              <w:t>21.5</w:t>
            </w:r>
          </w:p>
        </w:tc>
      </w:tr>
      <w:tr w14:paraId="7674C56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09E20D75">
            <w:pPr>
              <w:snapToGrid w:val="0"/>
              <w:spacing w:line="240" w:lineRule="auto"/>
              <w:jc w:val="center"/>
              <w:rPr>
                <w:rFonts w:ascii="Times New Roman" w:hAnsi="Times New Roman"/>
                <w:sz w:val="18"/>
                <w:szCs w:val="18"/>
              </w:rPr>
            </w:pPr>
            <w:r>
              <w:rPr>
                <w:rFonts w:ascii="Times New Roman" w:hAnsi="Times New Roman"/>
                <w:sz w:val="18"/>
                <w:szCs w:val="18"/>
              </w:rPr>
              <w:t>HFC-152a</w:t>
            </w:r>
          </w:p>
        </w:tc>
        <w:tc>
          <w:tcPr>
            <w:tcW w:w="2890" w:type="dxa"/>
            <w:tcBorders>
              <w:top w:val="single" w:color="000000" w:sz="4" w:space="0"/>
              <w:left w:val="single" w:color="000000" w:sz="4" w:space="0"/>
              <w:bottom w:val="single" w:color="000000" w:sz="4" w:space="0"/>
              <w:right w:val="single" w:color="000000" w:sz="4" w:space="0"/>
            </w:tcBorders>
            <w:vAlign w:val="center"/>
          </w:tcPr>
          <w:p w14:paraId="1511FDB9">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3</w:t>
            </w:r>
            <w:r>
              <w:rPr>
                <w:rFonts w:ascii="Times New Roman" w:hAnsi="Times New Roman"/>
                <w:color w:val="000000"/>
                <w:sz w:val="18"/>
                <w:szCs w:val="18"/>
              </w:rPr>
              <w:t>CHF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43B88F85">
            <w:pPr>
              <w:snapToGrid w:val="0"/>
              <w:spacing w:line="240" w:lineRule="auto"/>
              <w:jc w:val="center"/>
              <w:rPr>
                <w:rFonts w:ascii="Times New Roman" w:hAnsi="Times New Roman"/>
                <w:sz w:val="18"/>
                <w:szCs w:val="18"/>
              </w:rPr>
            </w:pPr>
            <w:r>
              <w:rPr>
                <w:rFonts w:ascii="Times New Roman" w:hAnsi="Times New Roman"/>
                <w:sz w:val="18"/>
                <w:szCs w:val="18"/>
              </w:rPr>
              <w:t>164</w:t>
            </w:r>
          </w:p>
        </w:tc>
      </w:tr>
      <w:tr w14:paraId="5525549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2FB8CCE">
            <w:pPr>
              <w:snapToGrid w:val="0"/>
              <w:spacing w:line="240" w:lineRule="auto"/>
              <w:jc w:val="center"/>
              <w:rPr>
                <w:rFonts w:ascii="Times New Roman" w:hAnsi="Times New Roman"/>
                <w:sz w:val="18"/>
                <w:szCs w:val="18"/>
              </w:rPr>
            </w:pPr>
            <w:r>
              <w:rPr>
                <w:rFonts w:ascii="Times New Roman" w:hAnsi="Times New Roman"/>
                <w:sz w:val="18"/>
                <w:szCs w:val="18"/>
              </w:rPr>
              <w:t>HFC-161</w:t>
            </w:r>
          </w:p>
        </w:tc>
        <w:tc>
          <w:tcPr>
            <w:tcW w:w="2890" w:type="dxa"/>
            <w:tcBorders>
              <w:top w:val="single" w:color="000000" w:sz="4" w:space="0"/>
              <w:left w:val="single" w:color="000000" w:sz="4" w:space="0"/>
              <w:bottom w:val="single" w:color="000000" w:sz="4" w:space="0"/>
              <w:right w:val="single" w:color="000000" w:sz="4" w:space="0"/>
            </w:tcBorders>
            <w:vAlign w:val="center"/>
          </w:tcPr>
          <w:p w14:paraId="05FF9B9B">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3</w:t>
            </w: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w:t>
            </w:r>
          </w:p>
        </w:tc>
        <w:tc>
          <w:tcPr>
            <w:tcW w:w="1248" w:type="dxa"/>
            <w:tcBorders>
              <w:top w:val="single" w:color="000000" w:sz="4" w:space="0"/>
              <w:left w:val="single" w:color="000000" w:sz="4" w:space="0"/>
              <w:bottom w:val="single" w:color="000000" w:sz="4" w:space="0"/>
              <w:right w:val="single" w:color="000000" w:sz="8" w:space="0"/>
            </w:tcBorders>
            <w:vAlign w:val="center"/>
          </w:tcPr>
          <w:p w14:paraId="1F1AAA11">
            <w:pPr>
              <w:snapToGrid w:val="0"/>
              <w:spacing w:line="240" w:lineRule="auto"/>
              <w:jc w:val="center"/>
              <w:rPr>
                <w:rFonts w:ascii="Times New Roman" w:hAnsi="Times New Roman"/>
                <w:sz w:val="18"/>
                <w:szCs w:val="18"/>
              </w:rPr>
            </w:pPr>
            <w:r>
              <w:rPr>
                <w:rFonts w:ascii="Times New Roman" w:hAnsi="Times New Roman"/>
                <w:sz w:val="18"/>
                <w:szCs w:val="18"/>
              </w:rPr>
              <w:t>4.84</w:t>
            </w:r>
          </w:p>
        </w:tc>
      </w:tr>
      <w:tr w14:paraId="09A2433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B8633FC">
            <w:pPr>
              <w:snapToGrid w:val="0"/>
              <w:spacing w:line="240" w:lineRule="auto"/>
              <w:jc w:val="center"/>
              <w:rPr>
                <w:rFonts w:ascii="Times New Roman" w:hAnsi="Times New Roman"/>
                <w:sz w:val="18"/>
                <w:szCs w:val="18"/>
              </w:rPr>
            </w:pPr>
            <w:r>
              <w:rPr>
                <w:rFonts w:ascii="Times New Roman" w:hAnsi="Times New Roman"/>
                <w:sz w:val="18"/>
                <w:szCs w:val="18"/>
              </w:rPr>
              <w:t>HFC-227ca</w:t>
            </w:r>
          </w:p>
        </w:tc>
        <w:tc>
          <w:tcPr>
            <w:tcW w:w="2890" w:type="dxa"/>
            <w:tcBorders>
              <w:top w:val="single" w:color="000000" w:sz="4" w:space="0"/>
              <w:left w:val="single" w:color="000000" w:sz="4" w:space="0"/>
              <w:bottom w:val="single" w:color="000000" w:sz="4" w:space="0"/>
              <w:right w:val="single" w:color="000000" w:sz="4" w:space="0"/>
            </w:tcBorders>
            <w:vAlign w:val="center"/>
          </w:tcPr>
          <w:p w14:paraId="1B67E62D">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3</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CHF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276A3D4C">
            <w:pPr>
              <w:snapToGrid w:val="0"/>
              <w:spacing w:line="240" w:lineRule="auto"/>
              <w:jc w:val="center"/>
              <w:rPr>
                <w:rFonts w:ascii="Times New Roman" w:hAnsi="Times New Roman"/>
                <w:sz w:val="18"/>
                <w:szCs w:val="18"/>
              </w:rPr>
            </w:pPr>
            <w:r>
              <w:rPr>
                <w:rFonts w:ascii="Times New Roman" w:hAnsi="Times New Roman"/>
                <w:sz w:val="18"/>
                <w:szCs w:val="18"/>
              </w:rPr>
              <w:t>2980</w:t>
            </w:r>
          </w:p>
        </w:tc>
      </w:tr>
      <w:tr w14:paraId="08B466F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E687AB1">
            <w:pPr>
              <w:snapToGrid w:val="0"/>
              <w:spacing w:line="240" w:lineRule="auto"/>
              <w:jc w:val="center"/>
              <w:rPr>
                <w:rFonts w:ascii="Times New Roman" w:hAnsi="Times New Roman"/>
                <w:sz w:val="18"/>
                <w:szCs w:val="18"/>
              </w:rPr>
            </w:pPr>
            <w:r>
              <w:rPr>
                <w:rFonts w:ascii="Times New Roman" w:hAnsi="Times New Roman"/>
                <w:sz w:val="18"/>
                <w:szCs w:val="18"/>
              </w:rPr>
              <w:t>HFC-227ea</w:t>
            </w:r>
          </w:p>
        </w:tc>
        <w:tc>
          <w:tcPr>
            <w:tcW w:w="2890" w:type="dxa"/>
            <w:tcBorders>
              <w:top w:val="single" w:color="000000" w:sz="4" w:space="0"/>
              <w:left w:val="single" w:color="000000" w:sz="4" w:space="0"/>
              <w:bottom w:val="single" w:color="000000" w:sz="4" w:space="0"/>
              <w:right w:val="single" w:color="000000" w:sz="4" w:space="0"/>
            </w:tcBorders>
            <w:vAlign w:val="center"/>
          </w:tcPr>
          <w:p w14:paraId="3A721F51">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3</w:t>
            </w:r>
            <w:r>
              <w:rPr>
                <w:rFonts w:ascii="Times New Roman" w:hAnsi="Times New Roman"/>
                <w:color w:val="000000"/>
                <w:sz w:val="18"/>
                <w:szCs w:val="18"/>
              </w:rPr>
              <w:t>CHFCF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738CE003">
            <w:pPr>
              <w:snapToGrid w:val="0"/>
              <w:spacing w:line="240" w:lineRule="auto"/>
              <w:jc w:val="center"/>
              <w:rPr>
                <w:rFonts w:ascii="Times New Roman" w:hAnsi="Times New Roman"/>
                <w:sz w:val="18"/>
                <w:szCs w:val="18"/>
              </w:rPr>
            </w:pPr>
            <w:r>
              <w:rPr>
                <w:rFonts w:ascii="Times New Roman" w:hAnsi="Times New Roman"/>
                <w:sz w:val="18"/>
                <w:szCs w:val="18"/>
              </w:rPr>
              <w:t>3600</w:t>
            </w:r>
          </w:p>
        </w:tc>
      </w:tr>
      <w:tr w14:paraId="6E9670F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FEBC84E">
            <w:pPr>
              <w:snapToGrid w:val="0"/>
              <w:spacing w:line="240" w:lineRule="auto"/>
              <w:jc w:val="center"/>
              <w:rPr>
                <w:rFonts w:ascii="Times New Roman" w:hAnsi="Times New Roman"/>
                <w:sz w:val="18"/>
                <w:szCs w:val="18"/>
              </w:rPr>
            </w:pPr>
            <w:r>
              <w:rPr>
                <w:rFonts w:ascii="Times New Roman" w:hAnsi="Times New Roman"/>
                <w:sz w:val="18"/>
                <w:szCs w:val="18"/>
              </w:rPr>
              <w:t>HFC-236cb</w:t>
            </w:r>
          </w:p>
        </w:tc>
        <w:tc>
          <w:tcPr>
            <w:tcW w:w="2890" w:type="dxa"/>
            <w:tcBorders>
              <w:top w:val="single" w:color="000000" w:sz="4" w:space="0"/>
              <w:left w:val="single" w:color="000000" w:sz="4" w:space="0"/>
              <w:bottom w:val="single" w:color="000000" w:sz="4" w:space="0"/>
              <w:right w:val="single" w:color="000000" w:sz="4" w:space="0"/>
            </w:tcBorders>
            <w:vAlign w:val="center"/>
          </w:tcPr>
          <w:p w14:paraId="5CF49795">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1E059554">
            <w:pPr>
              <w:snapToGrid w:val="0"/>
              <w:spacing w:line="240" w:lineRule="auto"/>
              <w:jc w:val="center"/>
              <w:rPr>
                <w:rFonts w:ascii="Times New Roman" w:hAnsi="Times New Roman"/>
                <w:sz w:val="18"/>
                <w:szCs w:val="18"/>
              </w:rPr>
            </w:pPr>
            <w:r>
              <w:rPr>
                <w:rFonts w:ascii="Times New Roman" w:hAnsi="Times New Roman"/>
                <w:sz w:val="18"/>
                <w:szCs w:val="18"/>
              </w:rPr>
              <w:t>1350</w:t>
            </w:r>
          </w:p>
        </w:tc>
      </w:tr>
      <w:tr w14:paraId="21D9D52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15104CC">
            <w:pPr>
              <w:pStyle w:val="233"/>
              <w:adjustRightInd w:val="0"/>
              <w:snapToGrid w:val="0"/>
              <w:rPr>
                <w:rFonts w:ascii="Times New Roman"/>
              </w:rPr>
            </w:pPr>
            <w:r>
              <w:rPr>
                <w:rFonts w:ascii="Times New Roman"/>
              </w:rPr>
              <w:t>HFC-236ea</w:t>
            </w:r>
          </w:p>
        </w:tc>
        <w:tc>
          <w:tcPr>
            <w:tcW w:w="2890" w:type="dxa"/>
            <w:tcBorders>
              <w:top w:val="single" w:color="000000" w:sz="4" w:space="0"/>
              <w:left w:val="single" w:color="000000" w:sz="4" w:space="0"/>
              <w:bottom w:val="single" w:color="000000" w:sz="4" w:space="0"/>
              <w:right w:val="single" w:color="000000" w:sz="4" w:space="0"/>
            </w:tcBorders>
            <w:vAlign w:val="center"/>
          </w:tcPr>
          <w:p w14:paraId="2D442257">
            <w:pPr>
              <w:snapToGrid w:val="0"/>
              <w:spacing w:line="240" w:lineRule="auto"/>
              <w:jc w:val="center"/>
              <w:rPr>
                <w:rFonts w:ascii="Times New Roman" w:hAnsi="Times New Roman"/>
                <w:sz w:val="18"/>
                <w:szCs w:val="18"/>
              </w:rPr>
            </w:pPr>
            <w:r>
              <w:rPr>
                <w:rFonts w:ascii="Times New Roman" w:hAnsi="Times New Roman"/>
                <w:color w:val="000000"/>
                <w:sz w:val="18"/>
                <w:szCs w:val="18"/>
              </w:rPr>
              <w:t>CHF</w:t>
            </w:r>
            <w:r>
              <w:rPr>
                <w:rFonts w:ascii="Times New Roman" w:hAnsi="Times New Roman"/>
                <w:color w:val="000000"/>
                <w:sz w:val="18"/>
                <w:szCs w:val="18"/>
                <w:vertAlign w:val="subscript"/>
              </w:rPr>
              <w:t>2</w:t>
            </w:r>
            <w:r>
              <w:rPr>
                <w:rFonts w:ascii="Times New Roman" w:hAnsi="Times New Roman"/>
                <w:color w:val="000000"/>
                <w:sz w:val="18"/>
                <w:szCs w:val="18"/>
              </w:rPr>
              <w:t>CHFCF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5FAEAF0A">
            <w:pPr>
              <w:pStyle w:val="233"/>
              <w:adjustRightInd w:val="0"/>
              <w:snapToGrid w:val="0"/>
              <w:rPr>
                <w:rFonts w:ascii="Times New Roman"/>
              </w:rPr>
            </w:pPr>
            <w:r>
              <w:rPr>
                <w:rFonts w:ascii="Times New Roman"/>
              </w:rPr>
              <w:t>1500</w:t>
            </w:r>
          </w:p>
        </w:tc>
      </w:tr>
      <w:tr w14:paraId="1065389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8F8E631">
            <w:pPr>
              <w:pStyle w:val="233"/>
              <w:adjustRightInd w:val="0"/>
              <w:snapToGrid w:val="0"/>
              <w:rPr>
                <w:rFonts w:ascii="Times New Roman"/>
              </w:rPr>
            </w:pPr>
            <w:r>
              <w:rPr>
                <w:rFonts w:ascii="Times New Roman"/>
              </w:rPr>
              <w:t>HFC-236fa</w:t>
            </w:r>
          </w:p>
        </w:tc>
        <w:tc>
          <w:tcPr>
            <w:tcW w:w="2890" w:type="dxa"/>
            <w:tcBorders>
              <w:top w:val="single" w:color="000000" w:sz="4" w:space="0"/>
              <w:left w:val="single" w:color="000000" w:sz="4" w:space="0"/>
              <w:bottom w:val="single" w:color="000000" w:sz="4" w:space="0"/>
              <w:right w:val="single" w:color="000000" w:sz="4" w:space="0"/>
            </w:tcBorders>
            <w:vAlign w:val="center"/>
          </w:tcPr>
          <w:p w14:paraId="708577A0">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3</w:t>
            </w: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6894CD0A">
            <w:pPr>
              <w:pStyle w:val="233"/>
              <w:adjustRightInd w:val="0"/>
              <w:snapToGrid w:val="0"/>
              <w:rPr>
                <w:rFonts w:ascii="Times New Roman"/>
              </w:rPr>
            </w:pPr>
            <w:r>
              <w:rPr>
                <w:rFonts w:ascii="Times New Roman"/>
              </w:rPr>
              <w:t>8690</w:t>
            </w:r>
          </w:p>
        </w:tc>
      </w:tr>
      <w:tr w14:paraId="417540F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79EE3CDE">
            <w:pPr>
              <w:pStyle w:val="233"/>
              <w:adjustRightInd w:val="0"/>
              <w:snapToGrid w:val="0"/>
              <w:rPr>
                <w:rFonts w:ascii="Times New Roman"/>
              </w:rPr>
            </w:pPr>
            <w:r>
              <w:rPr>
                <w:rFonts w:ascii="Times New Roman"/>
              </w:rPr>
              <w:t>HFC-245ca</w:t>
            </w:r>
          </w:p>
        </w:tc>
        <w:tc>
          <w:tcPr>
            <w:tcW w:w="2890" w:type="dxa"/>
            <w:tcBorders>
              <w:top w:val="single" w:color="000000" w:sz="4" w:space="0"/>
              <w:left w:val="single" w:color="000000" w:sz="4" w:space="0"/>
              <w:bottom w:val="single" w:color="000000" w:sz="4" w:space="0"/>
              <w:right w:val="single" w:color="000000" w:sz="4" w:space="0"/>
            </w:tcBorders>
            <w:vAlign w:val="center"/>
          </w:tcPr>
          <w:p w14:paraId="09FDE7F2">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FCF</w:t>
            </w:r>
            <w:r>
              <w:rPr>
                <w:rFonts w:ascii="Times New Roman" w:hAnsi="Times New Roman"/>
                <w:color w:val="000000"/>
                <w:sz w:val="18"/>
                <w:szCs w:val="18"/>
                <w:vertAlign w:val="subscript"/>
              </w:rPr>
              <w:t>2</w:t>
            </w:r>
            <w:r>
              <w:rPr>
                <w:rFonts w:ascii="Times New Roman" w:hAnsi="Times New Roman"/>
                <w:color w:val="000000"/>
                <w:sz w:val="18"/>
                <w:szCs w:val="18"/>
              </w:rPr>
              <w:t>CHF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6FF9C272">
            <w:pPr>
              <w:pStyle w:val="233"/>
              <w:adjustRightInd w:val="0"/>
              <w:snapToGrid w:val="0"/>
              <w:rPr>
                <w:rFonts w:ascii="Times New Roman"/>
              </w:rPr>
            </w:pPr>
            <w:r>
              <w:rPr>
                <w:rFonts w:ascii="Times New Roman"/>
              </w:rPr>
              <w:t>787</w:t>
            </w:r>
          </w:p>
        </w:tc>
      </w:tr>
      <w:tr w14:paraId="1412EAB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7BAA9574">
            <w:pPr>
              <w:pStyle w:val="233"/>
              <w:adjustRightInd w:val="0"/>
              <w:snapToGrid w:val="0"/>
              <w:rPr>
                <w:rFonts w:ascii="Times New Roman"/>
              </w:rPr>
            </w:pPr>
            <w:r>
              <w:rPr>
                <w:rFonts w:ascii="Times New Roman"/>
              </w:rPr>
              <w:t>HFC-245cb</w:t>
            </w:r>
          </w:p>
        </w:tc>
        <w:tc>
          <w:tcPr>
            <w:tcW w:w="2890" w:type="dxa"/>
            <w:tcBorders>
              <w:top w:val="single" w:color="000000" w:sz="4" w:space="0"/>
              <w:left w:val="single" w:color="000000" w:sz="4" w:space="0"/>
              <w:bottom w:val="single" w:color="000000" w:sz="4" w:space="0"/>
              <w:right w:val="single" w:color="000000" w:sz="4" w:space="0"/>
            </w:tcBorders>
            <w:vAlign w:val="center"/>
          </w:tcPr>
          <w:p w14:paraId="352759E3">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3</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CH</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6F2F99EB">
            <w:pPr>
              <w:pStyle w:val="233"/>
              <w:adjustRightInd w:val="0"/>
              <w:snapToGrid w:val="0"/>
              <w:rPr>
                <w:rFonts w:ascii="Times New Roman"/>
              </w:rPr>
            </w:pPr>
            <w:r>
              <w:rPr>
                <w:rFonts w:ascii="Times New Roman"/>
              </w:rPr>
              <w:t>4550</w:t>
            </w:r>
          </w:p>
        </w:tc>
      </w:tr>
      <w:tr w14:paraId="7E31217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B3775A7">
            <w:pPr>
              <w:pStyle w:val="233"/>
              <w:adjustRightInd w:val="0"/>
              <w:snapToGrid w:val="0"/>
              <w:rPr>
                <w:rFonts w:ascii="Times New Roman"/>
              </w:rPr>
            </w:pPr>
            <w:r>
              <w:rPr>
                <w:rFonts w:ascii="Times New Roman"/>
              </w:rPr>
              <w:t>HFC-245ea</w:t>
            </w:r>
          </w:p>
        </w:tc>
        <w:tc>
          <w:tcPr>
            <w:tcW w:w="2890" w:type="dxa"/>
            <w:tcBorders>
              <w:top w:val="single" w:color="000000" w:sz="4" w:space="0"/>
              <w:left w:val="single" w:color="000000" w:sz="4" w:space="0"/>
              <w:bottom w:val="single" w:color="000000" w:sz="4" w:space="0"/>
              <w:right w:val="single" w:color="000000" w:sz="4" w:space="0"/>
            </w:tcBorders>
            <w:vAlign w:val="center"/>
          </w:tcPr>
          <w:p w14:paraId="0A849D0D">
            <w:pPr>
              <w:snapToGrid w:val="0"/>
              <w:spacing w:line="240" w:lineRule="auto"/>
              <w:jc w:val="center"/>
              <w:rPr>
                <w:rFonts w:ascii="Times New Roman" w:hAnsi="Times New Roman"/>
                <w:sz w:val="18"/>
                <w:szCs w:val="18"/>
              </w:rPr>
            </w:pPr>
            <w:r>
              <w:rPr>
                <w:rFonts w:ascii="Times New Roman" w:hAnsi="Times New Roman"/>
                <w:color w:val="000000"/>
                <w:sz w:val="18"/>
                <w:szCs w:val="18"/>
              </w:rPr>
              <w:t>CHF</w:t>
            </w:r>
            <w:r>
              <w:rPr>
                <w:rFonts w:ascii="Times New Roman" w:hAnsi="Times New Roman"/>
                <w:color w:val="000000"/>
                <w:sz w:val="18"/>
                <w:szCs w:val="18"/>
                <w:vertAlign w:val="subscript"/>
              </w:rPr>
              <w:t>2</w:t>
            </w:r>
            <w:r>
              <w:rPr>
                <w:rFonts w:ascii="Times New Roman" w:hAnsi="Times New Roman"/>
                <w:color w:val="000000"/>
                <w:sz w:val="18"/>
                <w:szCs w:val="18"/>
              </w:rPr>
              <w:t>CHFCHF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64CBC5DD">
            <w:pPr>
              <w:pStyle w:val="233"/>
              <w:adjustRightInd w:val="0"/>
              <w:snapToGrid w:val="0"/>
              <w:rPr>
                <w:rFonts w:ascii="Times New Roman"/>
              </w:rPr>
            </w:pPr>
            <w:r>
              <w:rPr>
                <w:rFonts w:ascii="Times New Roman"/>
              </w:rPr>
              <w:t>255</w:t>
            </w:r>
          </w:p>
        </w:tc>
      </w:tr>
      <w:tr w14:paraId="4FFFB12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73EAF96">
            <w:pPr>
              <w:pStyle w:val="233"/>
              <w:adjustRightInd w:val="0"/>
              <w:snapToGrid w:val="0"/>
              <w:rPr>
                <w:rFonts w:ascii="Times New Roman"/>
              </w:rPr>
            </w:pPr>
            <w:r>
              <w:rPr>
                <w:rFonts w:ascii="Times New Roman"/>
              </w:rPr>
              <w:t>HFC-245eb</w:t>
            </w:r>
          </w:p>
        </w:tc>
        <w:tc>
          <w:tcPr>
            <w:tcW w:w="2890" w:type="dxa"/>
            <w:tcBorders>
              <w:top w:val="single" w:color="000000" w:sz="4" w:space="0"/>
              <w:left w:val="single" w:color="000000" w:sz="4" w:space="0"/>
              <w:bottom w:val="single" w:color="000000" w:sz="4" w:space="0"/>
              <w:right w:val="single" w:color="000000" w:sz="4" w:space="0"/>
            </w:tcBorders>
            <w:vAlign w:val="center"/>
          </w:tcPr>
          <w:p w14:paraId="5083939A">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FCHFCF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69893EE4">
            <w:pPr>
              <w:pStyle w:val="233"/>
              <w:adjustRightInd w:val="0"/>
              <w:snapToGrid w:val="0"/>
              <w:rPr>
                <w:rFonts w:ascii="Times New Roman"/>
              </w:rPr>
            </w:pPr>
            <w:r>
              <w:rPr>
                <w:rFonts w:ascii="Times New Roman"/>
              </w:rPr>
              <w:t>325</w:t>
            </w:r>
          </w:p>
        </w:tc>
      </w:tr>
      <w:tr w14:paraId="30E93ED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88338F3">
            <w:pPr>
              <w:pStyle w:val="233"/>
              <w:adjustRightInd w:val="0"/>
              <w:snapToGrid w:val="0"/>
              <w:rPr>
                <w:rFonts w:ascii="Times New Roman"/>
              </w:rPr>
            </w:pPr>
            <w:r>
              <w:rPr>
                <w:rFonts w:ascii="Times New Roman"/>
              </w:rPr>
              <w:t>HFC-245fa</w:t>
            </w:r>
          </w:p>
        </w:tc>
        <w:tc>
          <w:tcPr>
            <w:tcW w:w="2890" w:type="dxa"/>
            <w:tcBorders>
              <w:top w:val="single" w:color="000000" w:sz="4" w:space="0"/>
              <w:left w:val="single" w:color="000000" w:sz="4" w:space="0"/>
              <w:bottom w:val="single" w:color="000000" w:sz="4" w:space="0"/>
              <w:right w:val="single" w:color="000000" w:sz="4" w:space="0"/>
            </w:tcBorders>
            <w:vAlign w:val="center"/>
          </w:tcPr>
          <w:p w14:paraId="12F44CD2">
            <w:pPr>
              <w:snapToGrid w:val="0"/>
              <w:spacing w:line="240" w:lineRule="auto"/>
              <w:jc w:val="center"/>
              <w:rPr>
                <w:rFonts w:ascii="Times New Roman" w:hAnsi="Times New Roman"/>
                <w:sz w:val="18"/>
                <w:szCs w:val="18"/>
              </w:rPr>
            </w:pPr>
            <w:r>
              <w:rPr>
                <w:rFonts w:ascii="Times New Roman" w:hAnsi="Times New Roman"/>
                <w:color w:val="000000"/>
                <w:sz w:val="18"/>
                <w:szCs w:val="18"/>
              </w:rPr>
              <w:t>CHF</w:t>
            </w:r>
            <w:r>
              <w:rPr>
                <w:rFonts w:ascii="Times New Roman" w:hAnsi="Times New Roman"/>
                <w:color w:val="000000"/>
                <w:sz w:val="18"/>
                <w:szCs w:val="18"/>
                <w:vertAlign w:val="subscript"/>
              </w:rPr>
              <w:t>2</w:t>
            </w: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6EDF8017">
            <w:pPr>
              <w:pStyle w:val="233"/>
              <w:adjustRightInd w:val="0"/>
              <w:snapToGrid w:val="0"/>
              <w:rPr>
                <w:rFonts w:ascii="Times New Roman"/>
              </w:rPr>
            </w:pPr>
            <w:r>
              <w:rPr>
                <w:rFonts w:ascii="Times New Roman"/>
              </w:rPr>
              <w:t>962</w:t>
            </w:r>
          </w:p>
        </w:tc>
      </w:tr>
      <w:tr w14:paraId="2543047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66941D3">
            <w:pPr>
              <w:pStyle w:val="233"/>
              <w:adjustRightInd w:val="0"/>
              <w:snapToGrid w:val="0"/>
              <w:rPr>
                <w:rFonts w:ascii="Times New Roman"/>
              </w:rPr>
            </w:pPr>
            <w:r>
              <w:rPr>
                <w:rFonts w:ascii="Times New Roman"/>
              </w:rPr>
              <w:t>HFC-263fb</w:t>
            </w:r>
          </w:p>
        </w:tc>
        <w:tc>
          <w:tcPr>
            <w:tcW w:w="2890" w:type="dxa"/>
            <w:tcBorders>
              <w:top w:val="single" w:color="000000" w:sz="4" w:space="0"/>
              <w:left w:val="single" w:color="000000" w:sz="4" w:space="0"/>
              <w:bottom w:val="single" w:color="000000" w:sz="4" w:space="0"/>
              <w:right w:val="single" w:color="000000" w:sz="4" w:space="0"/>
            </w:tcBorders>
            <w:vAlign w:val="center"/>
          </w:tcPr>
          <w:p w14:paraId="57FDEBE9">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3</w:t>
            </w: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15F8964C">
            <w:pPr>
              <w:pStyle w:val="233"/>
              <w:adjustRightInd w:val="0"/>
              <w:snapToGrid w:val="0"/>
              <w:rPr>
                <w:rFonts w:ascii="Times New Roman"/>
              </w:rPr>
            </w:pPr>
            <w:r>
              <w:rPr>
                <w:rFonts w:ascii="Times New Roman"/>
              </w:rPr>
              <w:t>74.8</w:t>
            </w:r>
          </w:p>
        </w:tc>
      </w:tr>
      <w:tr w14:paraId="787A870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F3B99F7">
            <w:pPr>
              <w:pStyle w:val="233"/>
              <w:adjustRightInd w:val="0"/>
              <w:snapToGrid w:val="0"/>
              <w:rPr>
                <w:rFonts w:ascii="Times New Roman"/>
              </w:rPr>
            </w:pPr>
            <w:r>
              <w:rPr>
                <w:rFonts w:ascii="Times New Roman"/>
              </w:rPr>
              <w:t>HFC-272ca</w:t>
            </w:r>
          </w:p>
        </w:tc>
        <w:tc>
          <w:tcPr>
            <w:tcW w:w="2890" w:type="dxa"/>
            <w:tcBorders>
              <w:top w:val="single" w:color="000000" w:sz="4" w:space="0"/>
              <w:left w:val="single" w:color="000000" w:sz="4" w:space="0"/>
              <w:bottom w:val="single" w:color="000000" w:sz="4" w:space="0"/>
              <w:right w:val="single" w:color="000000" w:sz="4" w:space="0"/>
            </w:tcBorders>
            <w:vAlign w:val="center"/>
          </w:tcPr>
          <w:p w14:paraId="48E754BC">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3</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CH</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73A50680">
            <w:pPr>
              <w:pStyle w:val="233"/>
              <w:adjustRightInd w:val="0"/>
              <w:snapToGrid w:val="0"/>
              <w:rPr>
                <w:rFonts w:ascii="Times New Roman"/>
              </w:rPr>
            </w:pPr>
            <w:r>
              <w:rPr>
                <w:rFonts w:ascii="Times New Roman"/>
              </w:rPr>
              <w:t>599</w:t>
            </w:r>
          </w:p>
        </w:tc>
      </w:tr>
      <w:tr w14:paraId="3B9511C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AAE002E">
            <w:pPr>
              <w:pStyle w:val="233"/>
              <w:adjustRightInd w:val="0"/>
              <w:snapToGrid w:val="0"/>
              <w:rPr>
                <w:rFonts w:ascii="Times New Roman"/>
              </w:rPr>
            </w:pPr>
            <w:r>
              <w:rPr>
                <w:rFonts w:ascii="Times New Roman"/>
              </w:rPr>
              <w:t>HFC-329p</w:t>
            </w:r>
          </w:p>
        </w:tc>
        <w:tc>
          <w:tcPr>
            <w:tcW w:w="2890" w:type="dxa"/>
            <w:tcBorders>
              <w:top w:val="single" w:color="000000" w:sz="4" w:space="0"/>
              <w:left w:val="single" w:color="000000" w:sz="4" w:space="0"/>
              <w:bottom w:val="single" w:color="000000" w:sz="4" w:space="0"/>
              <w:right w:val="single" w:color="000000" w:sz="4" w:space="0"/>
            </w:tcBorders>
            <w:vAlign w:val="center"/>
          </w:tcPr>
          <w:p w14:paraId="2E8AA4D6">
            <w:pPr>
              <w:snapToGrid w:val="0"/>
              <w:spacing w:line="240" w:lineRule="auto"/>
              <w:jc w:val="center"/>
              <w:rPr>
                <w:rFonts w:ascii="Times New Roman" w:hAnsi="Times New Roman"/>
                <w:sz w:val="18"/>
                <w:szCs w:val="18"/>
              </w:rPr>
            </w:pPr>
            <w:r>
              <w:rPr>
                <w:rFonts w:ascii="Times New Roman" w:hAnsi="Times New Roman"/>
                <w:color w:val="000000"/>
                <w:sz w:val="18"/>
                <w:szCs w:val="18"/>
              </w:rPr>
              <w:t>CHF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3367F54C">
            <w:pPr>
              <w:pStyle w:val="233"/>
              <w:adjustRightInd w:val="0"/>
              <w:snapToGrid w:val="0"/>
              <w:rPr>
                <w:rFonts w:ascii="Times New Roman"/>
              </w:rPr>
            </w:pPr>
            <w:r>
              <w:rPr>
                <w:rFonts w:ascii="Times New Roman"/>
              </w:rPr>
              <w:t>2890</w:t>
            </w:r>
          </w:p>
        </w:tc>
      </w:tr>
      <w:tr w14:paraId="212BCA9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AF555F5">
            <w:pPr>
              <w:pStyle w:val="233"/>
              <w:adjustRightInd w:val="0"/>
              <w:snapToGrid w:val="0"/>
              <w:rPr>
                <w:rFonts w:ascii="Times New Roman"/>
              </w:rPr>
            </w:pPr>
            <w:r>
              <w:rPr>
                <w:rFonts w:ascii="Times New Roman"/>
              </w:rPr>
              <w:t>HFC-365mfc</w:t>
            </w:r>
          </w:p>
        </w:tc>
        <w:tc>
          <w:tcPr>
            <w:tcW w:w="2890" w:type="dxa"/>
            <w:tcBorders>
              <w:top w:val="single" w:color="000000" w:sz="4" w:space="0"/>
              <w:left w:val="single" w:color="000000" w:sz="4" w:space="0"/>
              <w:bottom w:val="single" w:color="000000" w:sz="4" w:space="0"/>
              <w:right w:val="single" w:color="000000" w:sz="4" w:space="0"/>
            </w:tcBorders>
            <w:vAlign w:val="center"/>
          </w:tcPr>
          <w:p w14:paraId="448FF8E4">
            <w:pPr>
              <w:snapToGrid w:val="0"/>
              <w:spacing w:line="240" w:lineRule="auto"/>
              <w:jc w:val="center"/>
              <w:rPr>
                <w:rFonts w:ascii="Times New Roman" w:hAnsi="Times New Roman"/>
                <w:sz w:val="18"/>
                <w:szCs w:val="18"/>
              </w:rPr>
            </w:pPr>
            <w:r>
              <w:rPr>
                <w:rFonts w:ascii="Times New Roman" w:hAnsi="Times New Roman"/>
                <w:color w:val="000000"/>
                <w:sz w:val="18"/>
                <w:szCs w:val="18"/>
              </w:rPr>
              <w:t>CH</w:t>
            </w:r>
            <w:r>
              <w:rPr>
                <w:rFonts w:ascii="Times New Roman" w:hAnsi="Times New Roman"/>
                <w:color w:val="000000"/>
                <w:sz w:val="18"/>
                <w:szCs w:val="18"/>
                <w:vertAlign w:val="subscript"/>
              </w:rPr>
              <w:t>3</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CH</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34E633C7">
            <w:pPr>
              <w:pStyle w:val="233"/>
              <w:adjustRightInd w:val="0"/>
              <w:snapToGrid w:val="0"/>
              <w:rPr>
                <w:rFonts w:ascii="Times New Roman"/>
              </w:rPr>
            </w:pPr>
            <w:r>
              <w:rPr>
                <w:rFonts w:ascii="Times New Roman"/>
              </w:rPr>
              <w:t>914</w:t>
            </w:r>
          </w:p>
        </w:tc>
      </w:tr>
      <w:tr w14:paraId="163A1DF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43D26AD">
            <w:pPr>
              <w:pStyle w:val="233"/>
              <w:adjustRightInd w:val="0"/>
              <w:snapToGrid w:val="0"/>
              <w:rPr>
                <w:rFonts w:ascii="Times New Roman"/>
              </w:rPr>
            </w:pPr>
            <w:r>
              <w:rPr>
                <w:rFonts w:ascii="Times New Roman"/>
              </w:rPr>
              <w:t>HFC-43-10mee</w:t>
            </w:r>
          </w:p>
        </w:tc>
        <w:tc>
          <w:tcPr>
            <w:tcW w:w="2890" w:type="dxa"/>
            <w:tcBorders>
              <w:top w:val="single" w:color="000000" w:sz="4" w:space="0"/>
              <w:left w:val="single" w:color="000000" w:sz="4" w:space="0"/>
              <w:bottom w:val="single" w:color="000000" w:sz="4" w:space="0"/>
              <w:right w:val="single" w:color="000000" w:sz="4" w:space="0"/>
            </w:tcBorders>
            <w:vAlign w:val="center"/>
          </w:tcPr>
          <w:p w14:paraId="35DDDFEA">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3</w:t>
            </w:r>
            <w:r>
              <w:rPr>
                <w:rFonts w:ascii="Times New Roman" w:hAnsi="Times New Roman"/>
                <w:color w:val="000000"/>
                <w:sz w:val="18"/>
                <w:szCs w:val="18"/>
              </w:rPr>
              <w:t>CHFCHFCF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195A7F3A">
            <w:pPr>
              <w:pStyle w:val="233"/>
              <w:adjustRightInd w:val="0"/>
              <w:snapToGrid w:val="0"/>
              <w:rPr>
                <w:rFonts w:ascii="Times New Roman"/>
              </w:rPr>
            </w:pPr>
            <w:r>
              <w:rPr>
                <w:rFonts w:ascii="Times New Roman"/>
              </w:rPr>
              <w:t>1600</w:t>
            </w:r>
          </w:p>
        </w:tc>
      </w:tr>
      <w:tr w14:paraId="259B031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75B22240">
            <w:pPr>
              <w:pStyle w:val="233"/>
              <w:adjustRightInd w:val="0"/>
              <w:snapToGrid w:val="0"/>
              <w:rPr>
                <w:rFonts w:ascii="Times New Roman"/>
              </w:rPr>
            </w:pPr>
            <w:r>
              <w:rPr>
                <w:rFonts w:ascii="Times New Roman"/>
              </w:rPr>
              <w:t>HFO-1123</w:t>
            </w:r>
          </w:p>
        </w:tc>
        <w:tc>
          <w:tcPr>
            <w:tcW w:w="2890" w:type="dxa"/>
            <w:tcBorders>
              <w:top w:val="single" w:color="000000" w:sz="4" w:space="0"/>
              <w:left w:val="single" w:color="000000" w:sz="4" w:space="0"/>
              <w:bottom w:val="single" w:color="000000" w:sz="4" w:space="0"/>
              <w:right w:val="single" w:color="000000" w:sz="4" w:space="0"/>
            </w:tcBorders>
            <w:vAlign w:val="center"/>
          </w:tcPr>
          <w:p w14:paraId="3519E449">
            <w:pPr>
              <w:pStyle w:val="233"/>
              <w:adjustRightInd w:val="0"/>
              <w:snapToGrid w:val="0"/>
              <w:rPr>
                <w:rFonts w:ascii="Times New Roman"/>
              </w:rPr>
            </w:pPr>
            <w:r>
              <w:rPr>
                <w:rFonts w:ascii="Times New Roman"/>
              </w:rPr>
              <w:t>CHF=CF</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671CB487">
            <w:pPr>
              <w:pStyle w:val="233"/>
              <w:adjustRightInd w:val="0"/>
              <w:snapToGrid w:val="0"/>
              <w:rPr>
                <w:rFonts w:ascii="Times New Roman"/>
              </w:rPr>
            </w:pPr>
            <w:r>
              <w:rPr>
                <w:rFonts w:ascii="Times New Roman"/>
              </w:rPr>
              <w:t>0.005</w:t>
            </w:r>
          </w:p>
        </w:tc>
      </w:tr>
      <w:tr w14:paraId="23011BA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848D5C8">
            <w:pPr>
              <w:pStyle w:val="233"/>
              <w:adjustRightInd w:val="0"/>
              <w:snapToGrid w:val="0"/>
              <w:rPr>
                <w:rFonts w:ascii="Times New Roman"/>
              </w:rPr>
            </w:pPr>
            <w:r>
              <w:rPr>
                <w:rFonts w:ascii="Times New Roman"/>
              </w:rPr>
              <w:t>HFO-1132a</w:t>
            </w:r>
          </w:p>
        </w:tc>
        <w:tc>
          <w:tcPr>
            <w:tcW w:w="2890" w:type="dxa"/>
            <w:tcBorders>
              <w:top w:val="single" w:color="000000" w:sz="4" w:space="0"/>
              <w:left w:val="single" w:color="000000" w:sz="4" w:space="0"/>
              <w:bottom w:val="single" w:color="000000" w:sz="4" w:space="0"/>
              <w:right w:val="single" w:color="000000" w:sz="4" w:space="0"/>
            </w:tcBorders>
            <w:vAlign w:val="center"/>
          </w:tcPr>
          <w:p w14:paraId="237F662C">
            <w:pPr>
              <w:pStyle w:val="233"/>
              <w:adjustRightInd w:val="0"/>
              <w:snapToGrid w:val="0"/>
              <w:rPr>
                <w:rFonts w:ascii="Times New Roman"/>
              </w:rPr>
            </w:pPr>
            <w:r>
              <w:rPr>
                <w:rFonts w:ascii="Times New Roman"/>
              </w:rPr>
              <w:t>CH</w:t>
            </w:r>
            <w:r>
              <w:rPr>
                <w:rFonts w:ascii="Times New Roman"/>
                <w:vertAlign w:val="subscript"/>
              </w:rPr>
              <w:t>2</w:t>
            </w:r>
            <w:r>
              <w:rPr>
                <w:rFonts w:ascii="Times New Roman"/>
              </w:rPr>
              <w:t>=CF</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41A20291">
            <w:pPr>
              <w:pStyle w:val="233"/>
              <w:adjustRightInd w:val="0"/>
              <w:snapToGrid w:val="0"/>
              <w:rPr>
                <w:rFonts w:ascii="Times New Roman"/>
              </w:rPr>
            </w:pPr>
            <w:r>
              <w:rPr>
                <w:rFonts w:ascii="Times New Roman"/>
              </w:rPr>
              <w:t>0.052</w:t>
            </w:r>
          </w:p>
        </w:tc>
      </w:tr>
      <w:tr w14:paraId="172CBA6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1B83BE1">
            <w:pPr>
              <w:pStyle w:val="233"/>
              <w:adjustRightInd w:val="0"/>
              <w:snapToGrid w:val="0"/>
              <w:rPr>
                <w:rFonts w:ascii="Times New Roman"/>
              </w:rPr>
            </w:pPr>
            <w:r>
              <w:rPr>
                <w:rFonts w:ascii="Times New Roman"/>
              </w:rPr>
              <w:t>HFO-1141</w:t>
            </w:r>
          </w:p>
        </w:tc>
        <w:tc>
          <w:tcPr>
            <w:tcW w:w="2890" w:type="dxa"/>
            <w:tcBorders>
              <w:top w:val="single" w:color="000000" w:sz="4" w:space="0"/>
              <w:left w:val="single" w:color="000000" w:sz="4" w:space="0"/>
              <w:bottom w:val="single" w:color="000000" w:sz="4" w:space="0"/>
              <w:right w:val="single" w:color="000000" w:sz="4" w:space="0"/>
            </w:tcBorders>
            <w:vAlign w:val="center"/>
          </w:tcPr>
          <w:p w14:paraId="461C466B">
            <w:pPr>
              <w:pStyle w:val="233"/>
              <w:adjustRightInd w:val="0"/>
              <w:snapToGrid w:val="0"/>
              <w:rPr>
                <w:rFonts w:ascii="Times New Roman"/>
              </w:rPr>
            </w:pPr>
            <w:r>
              <w:rPr>
                <w:rFonts w:ascii="Times New Roman"/>
              </w:rPr>
              <w:t>CH</w:t>
            </w:r>
            <w:r>
              <w:rPr>
                <w:rFonts w:ascii="Times New Roman"/>
                <w:vertAlign w:val="subscript"/>
              </w:rPr>
              <w:t>2</w:t>
            </w:r>
            <w:r>
              <w:rPr>
                <w:rFonts w:ascii="Times New Roman"/>
              </w:rPr>
              <w:t>=CHF</w:t>
            </w:r>
          </w:p>
        </w:tc>
        <w:tc>
          <w:tcPr>
            <w:tcW w:w="1248" w:type="dxa"/>
            <w:tcBorders>
              <w:top w:val="single" w:color="000000" w:sz="4" w:space="0"/>
              <w:left w:val="single" w:color="000000" w:sz="4" w:space="0"/>
              <w:bottom w:val="single" w:color="000000" w:sz="4" w:space="0"/>
              <w:right w:val="single" w:color="000000" w:sz="8" w:space="0"/>
            </w:tcBorders>
            <w:vAlign w:val="center"/>
          </w:tcPr>
          <w:p w14:paraId="5F82449A">
            <w:pPr>
              <w:snapToGrid w:val="0"/>
              <w:spacing w:line="240" w:lineRule="auto"/>
              <w:jc w:val="center"/>
              <w:rPr>
                <w:rFonts w:ascii="Times New Roman" w:hAnsi="Times New Roman"/>
                <w:sz w:val="18"/>
                <w:szCs w:val="18"/>
              </w:rPr>
            </w:pPr>
            <w:r>
              <w:rPr>
                <w:rFonts w:ascii="Times New Roman" w:hAnsi="Times New Roman"/>
                <w:sz w:val="18"/>
                <w:szCs w:val="18"/>
              </w:rPr>
              <w:t>0.024</w:t>
            </w:r>
          </w:p>
        </w:tc>
      </w:tr>
      <w:tr w14:paraId="6748FFF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E37561A">
            <w:pPr>
              <w:pStyle w:val="233"/>
              <w:adjustRightInd w:val="0"/>
              <w:snapToGrid w:val="0"/>
              <w:rPr>
                <w:rFonts w:ascii="Times New Roman"/>
              </w:rPr>
            </w:pPr>
            <w:r>
              <w:rPr>
                <w:rFonts w:ascii="Times New Roman"/>
              </w:rPr>
              <w:t>HFO-1225ye(Z)</w:t>
            </w:r>
          </w:p>
        </w:tc>
        <w:tc>
          <w:tcPr>
            <w:tcW w:w="2890" w:type="dxa"/>
            <w:tcBorders>
              <w:top w:val="single" w:color="000000" w:sz="4" w:space="0"/>
              <w:left w:val="single" w:color="000000" w:sz="4" w:space="0"/>
              <w:bottom w:val="single" w:color="000000" w:sz="4" w:space="0"/>
              <w:right w:val="single" w:color="000000" w:sz="4" w:space="0"/>
            </w:tcBorders>
            <w:vAlign w:val="center"/>
          </w:tcPr>
          <w:p w14:paraId="1823EED9">
            <w:pPr>
              <w:pStyle w:val="233"/>
              <w:adjustRightInd w:val="0"/>
              <w:snapToGrid w:val="0"/>
              <w:rPr>
                <w:rFonts w:ascii="Times New Roman"/>
              </w:rPr>
            </w:pPr>
            <w:r>
              <w:rPr>
                <w:rFonts w:ascii="Times New Roman"/>
              </w:rPr>
              <w:t>(Z)-CF</w:t>
            </w:r>
            <w:r>
              <w:rPr>
                <w:rFonts w:ascii="Times New Roman"/>
                <w:vertAlign w:val="subscript"/>
              </w:rPr>
              <w:t>3</w:t>
            </w:r>
            <w:r>
              <w:rPr>
                <w:rFonts w:ascii="Times New Roman"/>
              </w:rPr>
              <w:t>CF=CHF</w:t>
            </w:r>
          </w:p>
        </w:tc>
        <w:tc>
          <w:tcPr>
            <w:tcW w:w="1248" w:type="dxa"/>
            <w:tcBorders>
              <w:top w:val="single" w:color="000000" w:sz="4" w:space="0"/>
              <w:left w:val="single" w:color="000000" w:sz="4" w:space="0"/>
              <w:bottom w:val="single" w:color="000000" w:sz="4" w:space="0"/>
              <w:right w:val="single" w:color="000000" w:sz="8" w:space="0"/>
            </w:tcBorders>
            <w:vAlign w:val="center"/>
          </w:tcPr>
          <w:p w14:paraId="76B0C0C7">
            <w:pPr>
              <w:snapToGrid w:val="0"/>
              <w:spacing w:line="240" w:lineRule="auto"/>
              <w:jc w:val="center"/>
              <w:rPr>
                <w:rFonts w:ascii="Times New Roman" w:hAnsi="Times New Roman"/>
                <w:sz w:val="18"/>
                <w:szCs w:val="18"/>
              </w:rPr>
            </w:pPr>
            <w:r>
              <w:rPr>
                <w:rFonts w:ascii="Times New Roman" w:hAnsi="Times New Roman"/>
                <w:sz w:val="18"/>
                <w:szCs w:val="18"/>
              </w:rPr>
              <w:t>0.344</w:t>
            </w:r>
          </w:p>
        </w:tc>
      </w:tr>
      <w:tr w14:paraId="5902C1B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EE90468">
            <w:pPr>
              <w:pStyle w:val="233"/>
              <w:adjustRightInd w:val="0"/>
              <w:snapToGrid w:val="0"/>
              <w:rPr>
                <w:rFonts w:ascii="Times New Roman"/>
              </w:rPr>
            </w:pPr>
            <w:r>
              <w:rPr>
                <w:rFonts w:ascii="Times New Roman"/>
              </w:rPr>
              <w:t>HFO-1225ye(E)</w:t>
            </w:r>
          </w:p>
        </w:tc>
        <w:tc>
          <w:tcPr>
            <w:tcW w:w="2890" w:type="dxa"/>
            <w:tcBorders>
              <w:top w:val="single" w:color="000000" w:sz="4" w:space="0"/>
              <w:left w:val="single" w:color="000000" w:sz="4" w:space="0"/>
              <w:bottom w:val="single" w:color="000000" w:sz="4" w:space="0"/>
              <w:right w:val="single" w:color="000000" w:sz="4" w:space="0"/>
            </w:tcBorders>
            <w:vAlign w:val="center"/>
          </w:tcPr>
          <w:p w14:paraId="1B8ED761">
            <w:pPr>
              <w:pStyle w:val="233"/>
              <w:adjustRightInd w:val="0"/>
              <w:snapToGrid w:val="0"/>
              <w:rPr>
                <w:rFonts w:ascii="Times New Roman"/>
              </w:rPr>
            </w:pPr>
            <w:r>
              <w:rPr>
                <w:rFonts w:ascii="Times New Roman"/>
              </w:rPr>
              <w:t>(E)-CF</w:t>
            </w:r>
            <w:r>
              <w:rPr>
                <w:rFonts w:ascii="Times New Roman"/>
                <w:vertAlign w:val="subscript"/>
              </w:rPr>
              <w:t>3</w:t>
            </w:r>
            <w:r>
              <w:rPr>
                <w:rFonts w:ascii="Times New Roman"/>
              </w:rPr>
              <w:t>CF=CHF</w:t>
            </w:r>
          </w:p>
        </w:tc>
        <w:tc>
          <w:tcPr>
            <w:tcW w:w="1248" w:type="dxa"/>
            <w:tcBorders>
              <w:top w:val="single" w:color="000000" w:sz="4" w:space="0"/>
              <w:left w:val="single" w:color="000000" w:sz="4" w:space="0"/>
              <w:bottom w:val="single" w:color="000000" w:sz="4" w:space="0"/>
              <w:right w:val="single" w:color="000000" w:sz="8" w:space="0"/>
            </w:tcBorders>
            <w:vAlign w:val="center"/>
          </w:tcPr>
          <w:p w14:paraId="407BD103">
            <w:pPr>
              <w:snapToGrid w:val="0"/>
              <w:spacing w:line="240" w:lineRule="auto"/>
              <w:jc w:val="center"/>
              <w:rPr>
                <w:rFonts w:ascii="Times New Roman" w:hAnsi="Times New Roman"/>
                <w:sz w:val="18"/>
                <w:szCs w:val="18"/>
              </w:rPr>
            </w:pPr>
            <w:r>
              <w:rPr>
                <w:rFonts w:ascii="Times New Roman" w:hAnsi="Times New Roman"/>
                <w:sz w:val="18"/>
                <w:szCs w:val="18"/>
              </w:rPr>
              <w:t>0.118</w:t>
            </w:r>
          </w:p>
        </w:tc>
      </w:tr>
      <w:tr w14:paraId="46FEF2C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099E711F">
            <w:pPr>
              <w:pStyle w:val="233"/>
              <w:adjustRightInd w:val="0"/>
              <w:snapToGrid w:val="0"/>
              <w:rPr>
                <w:rFonts w:ascii="Times New Roman"/>
              </w:rPr>
            </w:pPr>
            <w:r>
              <w:rPr>
                <w:rFonts w:ascii="Times New Roman"/>
              </w:rPr>
              <w:t>HFO-1234ze(Z)</w:t>
            </w:r>
          </w:p>
        </w:tc>
        <w:tc>
          <w:tcPr>
            <w:tcW w:w="2890" w:type="dxa"/>
            <w:tcBorders>
              <w:top w:val="single" w:color="000000" w:sz="4" w:space="0"/>
              <w:left w:val="single" w:color="000000" w:sz="4" w:space="0"/>
              <w:bottom w:val="single" w:color="000000" w:sz="4" w:space="0"/>
              <w:right w:val="single" w:color="000000" w:sz="4" w:space="0"/>
            </w:tcBorders>
            <w:vAlign w:val="center"/>
          </w:tcPr>
          <w:p w14:paraId="7F3385FE">
            <w:pPr>
              <w:pStyle w:val="233"/>
              <w:adjustRightInd w:val="0"/>
              <w:snapToGrid w:val="0"/>
              <w:rPr>
                <w:rFonts w:ascii="Times New Roman"/>
              </w:rPr>
            </w:pPr>
            <w:r>
              <w:rPr>
                <w:rFonts w:ascii="Times New Roman"/>
              </w:rPr>
              <w:t>(Z)-CF</w:t>
            </w:r>
            <w:r>
              <w:rPr>
                <w:rFonts w:ascii="Times New Roman"/>
                <w:vertAlign w:val="subscript"/>
              </w:rPr>
              <w:t>3</w:t>
            </w:r>
            <w:r>
              <w:rPr>
                <w:rFonts w:ascii="Times New Roman"/>
              </w:rPr>
              <w:t>CH=CHF</w:t>
            </w:r>
          </w:p>
        </w:tc>
        <w:tc>
          <w:tcPr>
            <w:tcW w:w="1248" w:type="dxa"/>
            <w:tcBorders>
              <w:top w:val="single" w:color="000000" w:sz="4" w:space="0"/>
              <w:left w:val="single" w:color="000000" w:sz="4" w:space="0"/>
              <w:bottom w:val="single" w:color="000000" w:sz="4" w:space="0"/>
              <w:right w:val="single" w:color="000000" w:sz="8" w:space="0"/>
            </w:tcBorders>
            <w:vAlign w:val="center"/>
          </w:tcPr>
          <w:p w14:paraId="4CB243F9">
            <w:pPr>
              <w:snapToGrid w:val="0"/>
              <w:spacing w:line="240" w:lineRule="auto"/>
              <w:jc w:val="center"/>
              <w:rPr>
                <w:rFonts w:ascii="Times New Roman" w:hAnsi="Times New Roman"/>
                <w:sz w:val="18"/>
                <w:szCs w:val="18"/>
              </w:rPr>
            </w:pPr>
            <w:r>
              <w:rPr>
                <w:rFonts w:ascii="Times New Roman" w:hAnsi="Times New Roman"/>
                <w:sz w:val="18"/>
                <w:szCs w:val="18"/>
              </w:rPr>
              <w:t>0.315</w:t>
            </w:r>
          </w:p>
        </w:tc>
      </w:tr>
      <w:tr w14:paraId="2A07EEB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024ED20B">
            <w:pPr>
              <w:pStyle w:val="233"/>
              <w:adjustRightInd w:val="0"/>
              <w:snapToGrid w:val="0"/>
              <w:rPr>
                <w:rFonts w:ascii="Times New Roman"/>
              </w:rPr>
            </w:pPr>
            <w:r>
              <w:rPr>
                <w:rFonts w:ascii="Times New Roman"/>
              </w:rPr>
              <w:t>HFO-1234ze(E)</w:t>
            </w:r>
          </w:p>
        </w:tc>
        <w:tc>
          <w:tcPr>
            <w:tcW w:w="2890" w:type="dxa"/>
            <w:tcBorders>
              <w:top w:val="single" w:color="000000" w:sz="4" w:space="0"/>
              <w:left w:val="single" w:color="000000" w:sz="4" w:space="0"/>
              <w:bottom w:val="single" w:color="000000" w:sz="4" w:space="0"/>
              <w:right w:val="single" w:color="000000" w:sz="4" w:space="0"/>
            </w:tcBorders>
            <w:vAlign w:val="center"/>
          </w:tcPr>
          <w:p w14:paraId="3A60D29D">
            <w:pPr>
              <w:pStyle w:val="233"/>
              <w:adjustRightInd w:val="0"/>
              <w:snapToGrid w:val="0"/>
              <w:rPr>
                <w:rFonts w:ascii="Times New Roman"/>
              </w:rPr>
            </w:pPr>
            <w:r>
              <w:rPr>
                <w:rFonts w:ascii="Times New Roman"/>
              </w:rPr>
              <w:t>(E)-CF</w:t>
            </w:r>
            <w:r>
              <w:rPr>
                <w:rFonts w:ascii="Times New Roman"/>
                <w:vertAlign w:val="subscript"/>
              </w:rPr>
              <w:t>3</w:t>
            </w:r>
            <w:r>
              <w:rPr>
                <w:rFonts w:ascii="Times New Roman"/>
              </w:rPr>
              <w:t>CH=CHF</w:t>
            </w:r>
          </w:p>
        </w:tc>
        <w:tc>
          <w:tcPr>
            <w:tcW w:w="1248" w:type="dxa"/>
            <w:tcBorders>
              <w:top w:val="single" w:color="000000" w:sz="4" w:space="0"/>
              <w:left w:val="single" w:color="000000" w:sz="4" w:space="0"/>
              <w:bottom w:val="single" w:color="000000" w:sz="4" w:space="0"/>
              <w:right w:val="single" w:color="000000" w:sz="8" w:space="0"/>
            </w:tcBorders>
            <w:vAlign w:val="center"/>
          </w:tcPr>
          <w:p w14:paraId="66A309C0">
            <w:pPr>
              <w:snapToGrid w:val="0"/>
              <w:spacing w:line="240" w:lineRule="auto"/>
              <w:jc w:val="center"/>
              <w:rPr>
                <w:rFonts w:ascii="Times New Roman" w:hAnsi="Times New Roman"/>
                <w:sz w:val="18"/>
                <w:szCs w:val="18"/>
              </w:rPr>
            </w:pPr>
            <w:r>
              <w:rPr>
                <w:rFonts w:ascii="Times New Roman" w:hAnsi="Times New Roman"/>
                <w:sz w:val="18"/>
                <w:szCs w:val="18"/>
              </w:rPr>
              <w:t>1.37</w:t>
            </w:r>
          </w:p>
        </w:tc>
      </w:tr>
      <w:tr w14:paraId="47800D2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5A7BE49C">
            <w:pPr>
              <w:pStyle w:val="233"/>
              <w:adjustRightInd w:val="0"/>
              <w:snapToGrid w:val="0"/>
              <w:rPr>
                <w:rFonts w:ascii="Times New Roman"/>
              </w:rPr>
            </w:pPr>
            <w:r>
              <w:rPr>
                <w:rFonts w:ascii="Times New Roman"/>
              </w:rPr>
              <w:t>HFO-1234yf</w:t>
            </w:r>
          </w:p>
        </w:tc>
        <w:tc>
          <w:tcPr>
            <w:tcW w:w="2890" w:type="dxa"/>
            <w:tcBorders>
              <w:top w:val="single" w:color="000000" w:sz="4" w:space="0"/>
              <w:left w:val="single" w:color="000000" w:sz="4" w:space="0"/>
              <w:bottom w:val="single" w:color="000000" w:sz="4" w:space="0"/>
              <w:right w:val="single" w:color="000000" w:sz="4" w:space="0"/>
            </w:tcBorders>
            <w:vAlign w:val="center"/>
          </w:tcPr>
          <w:p w14:paraId="5CBE1A72">
            <w:pPr>
              <w:pStyle w:val="233"/>
              <w:adjustRightInd w:val="0"/>
              <w:snapToGrid w:val="0"/>
              <w:rPr>
                <w:rFonts w:ascii="Times New Roman"/>
              </w:rPr>
            </w:pPr>
            <w:r>
              <w:rPr>
                <w:rFonts w:ascii="Times New Roman"/>
              </w:rPr>
              <w:t>CF</w:t>
            </w:r>
            <w:r>
              <w:rPr>
                <w:rFonts w:ascii="Times New Roman"/>
                <w:vertAlign w:val="subscript"/>
              </w:rPr>
              <w:t>3</w:t>
            </w:r>
            <w:r>
              <w:rPr>
                <w:rFonts w:ascii="Times New Roman"/>
              </w:rPr>
              <w:t>CF=CH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7510CE6E">
            <w:pPr>
              <w:snapToGrid w:val="0"/>
              <w:spacing w:line="240" w:lineRule="auto"/>
              <w:jc w:val="center"/>
              <w:rPr>
                <w:rFonts w:ascii="Times New Roman" w:hAnsi="Times New Roman"/>
                <w:sz w:val="18"/>
                <w:szCs w:val="18"/>
              </w:rPr>
            </w:pPr>
            <w:r>
              <w:rPr>
                <w:rFonts w:ascii="Times New Roman" w:hAnsi="Times New Roman"/>
                <w:sz w:val="18"/>
                <w:szCs w:val="18"/>
              </w:rPr>
              <w:t>0.501</w:t>
            </w:r>
          </w:p>
        </w:tc>
      </w:tr>
      <w:tr w14:paraId="37AF71E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4D7CC40">
            <w:pPr>
              <w:pStyle w:val="233"/>
              <w:adjustRightInd w:val="0"/>
              <w:snapToGrid w:val="0"/>
              <w:rPr>
                <w:rFonts w:ascii="Times New Roman"/>
              </w:rPr>
            </w:pPr>
            <w:r>
              <w:rPr>
                <w:rFonts w:ascii="Times New Roman"/>
              </w:rPr>
              <w:t>HFO-1336mzz(E)</w:t>
            </w:r>
          </w:p>
        </w:tc>
        <w:tc>
          <w:tcPr>
            <w:tcW w:w="2890" w:type="dxa"/>
            <w:tcBorders>
              <w:top w:val="single" w:color="000000" w:sz="4" w:space="0"/>
              <w:left w:val="single" w:color="000000" w:sz="4" w:space="0"/>
              <w:bottom w:val="single" w:color="000000" w:sz="4" w:space="0"/>
              <w:right w:val="single" w:color="000000" w:sz="4" w:space="0"/>
            </w:tcBorders>
            <w:vAlign w:val="center"/>
          </w:tcPr>
          <w:p w14:paraId="10DF1F5D">
            <w:pPr>
              <w:pStyle w:val="233"/>
              <w:adjustRightInd w:val="0"/>
              <w:snapToGrid w:val="0"/>
              <w:rPr>
                <w:rFonts w:ascii="Times New Roman"/>
              </w:rPr>
            </w:pPr>
            <w:r>
              <w:rPr>
                <w:rFonts w:ascii="Times New Roman"/>
              </w:rPr>
              <w:t>(E)-CF</w:t>
            </w:r>
            <w:r>
              <w:rPr>
                <w:rFonts w:ascii="Times New Roman"/>
                <w:vertAlign w:val="subscript"/>
              </w:rPr>
              <w:t>3</w:t>
            </w:r>
            <w:r>
              <w:rPr>
                <w:rFonts w:ascii="Times New Roman"/>
              </w:rPr>
              <w:t>CH=CHCF</w:t>
            </w:r>
            <w:r>
              <w:rPr>
                <w:rFonts w:ascii="Times New Roman"/>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6B392BCC">
            <w:pPr>
              <w:snapToGrid w:val="0"/>
              <w:spacing w:line="240" w:lineRule="auto"/>
              <w:jc w:val="center"/>
              <w:rPr>
                <w:rFonts w:ascii="Times New Roman" w:hAnsi="Times New Roman"/>
                <w:sz w:val="18"/>
                <w:szCs w:val="18"/>
              </w:rPr>
            </w:pPr>
            <w:r>
              <w:rPr>
                <w:rFonts w:ascii="Times New Roman" w:hAnsi="Times New Roman"/>
                <w:sz w:val="18"/>
                <w:szCs w:val="18"/>
              </w:rPr>
              <w:t>17.9</w:t>
            </w:r>
          </w:p>
        </w:tc>
      </w:tr>
      <w:tr w14:paraId="3F5E746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333"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8823937">
            <w:pPr>
              <w:pStyle w:val="233"/>
              <w:adjustRightInd w:val="0"/>
              <w:snapToGrid w:val="0"/>
              <w:rPr>
                <w:rFonts w:ascii="Times New Roman"/>
              </w:rPr>
            </w:pPr>
            <w:r>
              <w:rPr>
                <w:rFonts w:ascii="Times New Roman"/>
              </w:rPr>
              <w:t>HFO-1336mzz(Z)</w:t>
            </w:r>
          </w:p>
        </w:tc>
        <w:tc>
          <w:tcPr>
            <w:tcW w:w="2890" w:type="dxa"/>
            <w:tcBorders>
              <w:top w:val="single" w:color="000000" w:sz="4" w:space="0"/>
              <w:left w:val="single" w:color="000000" w:sz="4" w:space="0"/>
              <w:bottom w:val="single" w:color="000000" w:sz="4" w:space="0"/>
              <w:right w:val="single" w:color="000000" w:sz="4" w:space="0"/>
            </w:tcBorders>
            <w:vAlign w:val="center"/>
          </w:tcPr>
          <w:p w14:paraId="27A68C33">
            <w:pPr>
              <w:pStyle w:val="233"/>
              <w:adjustRightInd w:val="0"/>
              <w:snapToGrid w:val="0"/>
              <w:rPr>
                <w:rFonts w:ascii="Times New Roman"/>
              </w:rPr>
            </w:pPr>
            <w:r>
              <w:rPr>
                <w:rFonts w:ascii="Times New Roman"/>
              </w:rPr>
              <w:t>(Z)-CF</w:t>
            </w:r>
            <w:r>
              <w:rPr>
                <w:rFonts w:ascii="Times New Roman"/>
                <w:vertAlign w:val="subscript"/>
              </w:rPr>
              <w:t>3</w:t>
            </w:r>
            <w:r>
              <w:rPr>
                <w:rFonts w:ascii="Times New Roman"/>
              </w:rPr>
              <w:t>CH=CHCF</w:t>
            </w:r>
            <w:r>
              <w:rPr>
                <w:rFonts w:ascii="Times New Roman"/>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7B98B385">
            <w:pPr>
              <w:snapToGrid w:val="0"/>
              <w:spacing w:line="240" w:lineRule="auto"/>
              <w:jc w:val="center"/>
              <w:rPr>
                <w:rFonts w:ascii="Times New Roman" w:hAnsi="Times New Roman"/>
                <w:sz w:val="18"/>
                <w:szCs w:val="18"/>
              </w:rPr>
            </w:pPr>
            <w:r>
              <w:rPr>
                <w:rFonts w:ascii="Times New Roman" w:hAnsi="Times New Roman"/>
                <w:sz w:val="18"/>
                <w:szCs w:val="18"/>
              </w:rPr>
              <w:t>2.08</w:t>
            </w:r>
          </w:p>
        </w:tc>
      </w:tr>
      <w:tr w14:paraId="06BB784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2D25635">
            <w:pPr>
              <w:pStyle w:val="233"/>
              <w:adjustRightInd w:val="0"/>
              <w:snapToGrid w:val="0"/>
              <w:rPr>
                <w:rFonts w:ascii="Times New Roman"/>
              </w:rPr>
            </w:pPr>
            <w:r>
              <w:rPr>
                <w:rFonts w:ascii="Times New Roman"/>
              </w:rPr>
              <w:t>HFO-1243zf</w:t>
            </w:r>
          </w:p>
        </w:tc>
        <w:tc>
          <w:tcPr>
            <w:tcW w:w="2890" w:type="dxa"/>
            <w:tcBorders>
              <w:top w:val="single" w:color="000000" w:sz="4" w:space="0"/>
              <w:left w:val="single" w:color="000000" w:sz="4" w:space="0"/>
              <w:bottom w:val="single" w:color="000000" w:sz="4" w:space="0"/>
              <w:right w:val="single" w:color="000000" w:sz="4" w:space="0"/>
            </w:tcBorders>
            <w:vAlign w:val="center"/>
          </w:tcPr>
          <w:p w14:paraId="1262751F">
            <w:pPr>
              <w:pStyle w:val="233"/>
              <w:adjustRightInd w:val="0"/>
              <w:snapToGrid w:val="0"/>
              <w:rPr>
                <w:rFonts w:ascii="Times New Roman"/>
              </w:rPr>
            </w:pPr>
            <w:r>
              <w:rPr>
                <w:rFonts w:ascii="Times New Roman"/>
              </w:rPr>
              <w:t>CF</w:t>
            </w:r>
            <w:r>
              <w:rPr>
                <w:rFonts w:ascii="Times New Roman"/>
                <w:vertAlign w:val="subscript"/>
              </w:rPr>
              <w:t>3</w:t>
            </w:r>
            <w:r>
              <w:rPr>
                <w:rFonts w:ascii="Times New Roman"/>
              </w:rPr>
              <w:t>CH=CH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4F2290B8">
            <w:pPr>
              <w:pStyle w:val="233"/>
              <w:adjustRightInd w:val="0"/>
              <w:snapToGrid w:val="0"/>
              <w:rPr>
                <w:rFonts w:ascii="Times New Roman"/>
              </w:rPr>
            </w:pPr>
            <w:r>
              <w:rPr>
                <w:rFonts w:ascii="Times New Roman"/>
              </w:rPr>
              <w:t>0.261</w:t>
            </w:r>
          </w:p>
        </w:tc>
      </w:tr>
      <w:tr w14:paraId="0C534A2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03651FB1">
            <w:pPr>
              <w:pStyle w:val="233"/>
              <w:adjustRightInd w:val="0"/>
              <w:snapToGrid w:val="0"/>
              <w:rPr>
                <w:rFonts w:ascii="Times New Roman"/>
              </w:rPr>
            </w:pPr>
            <w:r>
              <w:rPr>
                <w:rFonts w:ascii="Times New Roman"/>
              </w:rPr>
              <w:t>HFO-1345zfc</w:t>
            </w:r>
          </w:p>
        </w:tc>
        <w:tc>
          <w:tcPr>
            <w:tcW w:w="2890" w:type="dxa"/>
            <w:tcBorders>
              <w:top w:val="single" w:color="000000" w:sz="4" w:space="0"/>
              <w:left w:val="single" w:color="000000" w:sz="4" w:space="0"/>
              <w:bottom w:val="single" w:color="000000" w:sz="4" w:space="0"/>
              <w:right w:val="single" w:color="000000" w:sz="4" w:space="0"/>
            </w:tcBorders>
            <w:vAlign w:val="center"/>
          </w:tcPr>
          <w:p w14:paraId="549E9AA8">
            <w:pPr>
              <w:pStyle w:val="233"/>
              <w:adjustRightInd w:val="0"/>
              <w:snapToGrid w:val="0"/>
              <w:rPr>
                <w:rFonts w:ascii="Times New Roman"/>
              </w:rPr>
            </w:pPr>
            <w:r>
              <w:rPr>
                <w:rFonts w:ascii="Times New Roman"/>
              </w:rPr>
              <w:t>CF</w:t>
            </w:r>
            <w:r>
              <w:rPr>
                <w:rFonts w:ascii="Times New Roman"/>
                <w:vertAlign w:val="subscript"/>
              </w:rPr>
              <w:t>3</w:t>
            </w:r>
            <w:r>
              <w:rPr>
                <w:rFonts w:ascii="Times New Roman"/>
              </w:rPr>
              <w:t>CF</w:t>
            </w:r>
            <w:r>
              <w:rPr>
                <w:rFonts w:ascii="Times New Roman"/>
                <w:vertAlign w:val="subscript"/>
              </w:rPr>
              <w:t>2</w:t>
            </w:r>
            <w:r>
              <w:rPr>
                <w:rFonts w:ascii="Times New Roman"/>
              </w:rPr>
              <w:t>CH=CH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4CC9190F">
            <w:pPr>
              <w:snapToGrid w:val="0"/>
              <w:spacing w:line="240" w:lineRule="auto"/>
              <w:jc w:val="center"/>
              <w:rPr>
                <w:rFonts w:ascii="Times New Roman" w:hAnsi="Times New Roman"/>
                <w:sz w:val="18"/>
                <w:szCs w:val="18"/>
              </w:rPr>
            </w:pPr>
            <w:r>
              <w:rPr>
                <w:rFonts w:ascii="Times New Roman" w:hAnsi="Times New Roman"/>
                <w:sz w:val="18"/>
                <w:szCs w:val="18"/>
              </w:rPr>
              <w:t>0.182</w:t>
            </w:r>
          </w:p>
        </w:tc>
      </w:tr>
      <w:tr w14:paraId="05B0458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66EEB12">
            <w:pPr>
              <w:pStyle w:val="233"/>
              <w:adjustRightInd w:val="0"/>
              <w:snapToGrid w:val="0"/>
              <w:rPr>
                <w:rFonts w:ascii="Times New Roman"/>
              </w:rPr>
            </w:pPr>
            <w:r>
              <w:rPr>
                <w:rFonts w:ascii="Times New Roman"/>
              </w:rPr>
              <w:t>3,3,4,4,5,5,6,6,6-Nonafluorohex-1-ene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42378877">
            <w:pPr>
              <w:pStyle w:val="233"/>
              <w:adjustRightInd w:val="0"/>
              <w:snapToGrid w:val="0"/>
              <w:rPr>
                <w:rFonts w:ascii="Times New Roman"/>
              </w:rPr>
            </w:pPr>
            <w:r>
              <w:rPr>
                <w:rFonts w:ascii="Times New Roman"/>
              </w:rPr>
              <w:t>n-C</w:t>
            </w:r>
            <w:r>
              <w:rPr>
                <w:rFonts w:ascii="Times New Roman"/>
                <w:vertAlign w:val="subscript"/>
              </w:rPr>
              <w:t>4</w:t>
            </w:r>
            <w:r>
              <w:rPr>
                <w:rFonts w:ascii="Times New Roman"/>
              </w:rPr>
              <w:t>F</w:t>
            </w:r>
            <w:r>
              <w:rPr>
                <w:rFonts w:ascii="Times New Roman"/>
                <w:vertAlign w:val="subscript"/>
              </w:rPr>
              <w:t>9</w:t>
            </w:r>
            <w:r>
              <w:rPr>
                <w:rFonts w:ascii="Times New Roman"/>
              </w:rPr>
              <w:t>CH=CH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2CE60702">
            <w:pPr>
              <w:snapToGrid w:val="0"/>
              <w:spacing w:line="240" w:lineRule="auto"/>
              <w:jc w:val="center"/>
              <w:rPr>
                <w:rFonts w:ascii="Times New Roman" w:hAnsi="Times New Roman"/>
                <w:sz w:val="18"/>
                <w:szCs w:val="18"/>
              </w:rPr>
            </w:pPr>
            <w:r>
              <w:rPr>
                <w:rFonts w:ascii="Times New Roman" w:hAnsi="Times New Roman"/>
                <w:sz w:val="18"/>
                <w:szCs w:val="18"/>
              </w:rPr>
              <w:t>0.204</w:t>
            </w:r>
          </w:p>
        </w:tc>
      </w:tr>
      <w:tr w14:paraId="4255B3A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290D753">
            <w:pPr>
              <w:pStyle w:val="233"/>
              <w:adjustRightInd w:val="0"/>
              <w:snapToGrid w:val="0"/>
              <w:rPr>
                <w:rFonts w:ascii="Times New Roman"/>
              </w:rPr>
            </w:pPr>
            <w:r>
              <w:rPr>
                <w:rFonts w:ascii="Times New Roman"/>
              </w:rPr>
              <w:t>3,3,4,4,5,5,6,6,7,7,8,8,8-Tridecafluorooct-1-ene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12502AB4">
            <w:pPr>
              <w:pStyle w:val="233"/>
              <w:adjustRightInd w:val="0"/>
              <w:snapToGrid w:val="0"/>
              <w:rPr>
                <w:rFonts w:ascii="Times New Roman"/>
              </w:rPr>
            </w:pPr>
            <w:r>
              <w:rPr>
                <w:rFonts w:ascii="Times New Roman"/>
              </w:rPr>
              <w:t>n-C</w:t>
            </w:r>
            <w:r>
              <w:rPr>
                <w:rFonts w:ascii="Times New Roman"/>
                <w:vertAlign w:val="subscript"/>
              </w:rPr>
              <w:t>6</w:t>
            </w:r>
            <w:r>
              <w:rPr>
                <w:rFonts w:ascii="Times New Roman"/>
              </w:rPr>
              <w:t>F</w:t>
            </w:r>
            <w:r>
              <w:rPr>
                <w:rFonts w:ascii="Times New Roman"/>
                <w:kern w:val="2"/>
                <w:vertAlign w:val="subscript"/>
              </w:rPr>
              <w:t>1</w:t>
            </w:r>
            <w:r>
              <w:rPr>
                <w:rFonts w:ascii="Times New Roman"/>
                <w:vertAlign w:val="subscript"/>
              </w:rPr>
              <w:t>3</w:t>
            </w:r>
            <w:r>
              <w:rPr>
                <w:rFonts w:ascii="Times New Roman"/>
              </w:rPr>
              <w:t>CH=CH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27948388">
            <w:pPr>
              <w:snapToGrid w:val="0"/>
              <w:spacing w:line="240" w:lineRule="auto"/>
              <w:jc w:val="center"/>
              <w:rPr>
                <w:rFonts w:ascii="Times New Roman" w:hAnsi="Times New Roman"/>
                <w:sz w:val="18"/>
                <w:szCs w:val="18"/>
              </w:rPr>
            </w:pPr>
            <w:r>
              <w:rPr>
                <w:rFonts w:ascii="Times New Roman" w:hAnsi="Times New Roman"/>
                <w:sz w:val="18"/>
                <w:szCs w:val="18"/>
              </w:rPr>
              <w:t>0.162</w:t>
            </w:r>
          </w:p>
        </w:tc>
      </w:tr>
      <w:tr w14:paraId="1D55E75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51292898">
            <w:pPr>
              <w:pStyle w:val="233"/>
              <w:adjustRightInd w:val="0"/>
              <w:snapToGrid w:val="0"/>
              <w:rPr>
                <w:rFonts w:ascii="Times New Roman"/>
              </w:rPr>
            </w:pPr>
            <w:r>
              <w:rPr>
                <w:rFonts w:ascii="Times New Roman"/>
              </w:rPr>
              <w:t>3,3,4,4,5,5,6,6,7,7,8,8,9,9,10,10,10-Heptadecafluorodec-1-ene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30C8A1E9">
            <w:pPr>
              <w:pStyle w:val="233"/>
              <w:adjustRightInd w:val="0"/>
              <w:snapToGrid w:val="0"/>
              <w:rPr>
                <w:rFonts w:ascii="Times New Roman"/>
              </w:rPr>
            </w:pPr>
            <w:r>
              <w:rPr>
                <w:rFonts w:ascii="Times New Roman"/>
              </w:rPr>
              <w:t>n-C</w:t>
            </w:r>
            <w:r>
              <w:rPr>
                <w:rFonts w:ascii="Times New Roman"/>
                <w:vertAlign w:val="subscript"/>
              </w:rPr>
              <w:t>8</w:t>
            </w:r>
            <w:r>
              <w:rPr>
                <w:rFonts w:ascii="Times New Roman"/>
              </w:rPr>
              <w:t>F</w:t>
            </w:r>
            <w:r>
              <w:rPr>
                <w:rFonts w:ascii="Times New Roman"/>
                <w:kern w:val="2"/>
                <w:vertAlign w:val="subscript"/>
              </w:rPr>
              <w:t>1</w:t>
            </w:r>
            <w:r>
              <w:rPr>
                <w:rFonts w:ascii="Times New Roman"/>
                <w:vertAlign w:val="subscript"/>
              </w:rPr>
              <w:t>7</w:t>
            </w:r>
            <w:r>
              <w:rPr>
                <w:rFonts w:ascii="Times New Roman"/>
              </w:rPr>
              <w:t>CH=CH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0E77D322">
            <w:pPr>
              <w:snapToGrid w:val="0"/>
              <w:spacing w:line="240" w:lineRule="auto"/>
              <w:jc w:val="center"/>
              <w:rPr>
                <w:rFonts w:ascii="Times New Roman" w:hAnsi="Times New Roman"/>
                <w:sz w:val="18"/>
                <w:szCs w:val="18"/>
              </w:rPr>
            </w:pPr>
            <w:r>
              <w:rPr>
                <w:rFonts w:ascii="Times New Roman" w:hAnsi="Times New Roman"/>
                <w:sz w:val="18"/>
                <w:szCs w:val="18"/>
              </w:rPr>
              <w:t>0.141</w:t>
            </w:r>
          </w:p>
        </w:tc>
      </w:tr>
      <w:tr w14:paraId="015D5A7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94D0117">
            <w:pPr>
              <w:widowControl/>
              <w:snapToGrid w:val="0"/>
              <w:spacing w:line="240" w:lineRule="auto"/>
              <w:jc w:val="center"/>
              <w:rPr>
                <w:rFonts w:ascii="Times New Roman" w:hAnsi="Times New Roman"/>
                <w:sz w:val="18"/>
                <w:szCs w:val="18"/>
              </w:rPr>
            </w:pPr>
            <w:r>
              <w:rPr>
                <w:rFonts w:ascii="Times New Roman" w:hAnsi="Times New Roman"/>
                <w:color w:val="000000"/>
                <w:kern w:val="0"/>
                <w:sz w:val="18"/>
                <w:szCs w:val="18"/>
              </w:rPr>
              <w:t>3,3,3-trifluoro-2-</w:t>
            </w:r>
            <w:r>
              <w:rPr>
                <w:rFonts w:ascii="Times New Roman" w:hAnsi="Times New Roman"/>
                <w:color w:val="000000"/>
                <w:sz w:val="18"/>
                <w:szCs w:val="18"/>
              </w:rPr>
              <w:t>(trifluoromethyl)prop-1-ene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5848533F">
            <w:pPr>
              <w:pStyle w:val="233"/>
              <w:adjustRightInd w:val="0"/>
              <w:snapToGrid w:val="0"/>
              <w:rPr>
                <w:rFonts w:ascii="Times New Roman"/>
              </w:rPr>
            </w:pPr>
            <w:r>
              <w:rPr>
                <w:rFonts w:ascii="Times New Roman"/>
              </w:rPr>
              <w:t>(CF</w:t>
            </w:r>
            <w:r>
              <w:rPr>
                <w:rFonts w:ascii="Times New Roman"/>
                <w:vertAlign w:val="subscript"/>
              </w:rPr>
              <w:t>3</w:t>
            </w:r>
            <w:r>
              <w:rPr>
                <w:rFonts w:ascii="Times New Roman"/>
              </w:rPr>
              <w:t>)</w:t>
            </w:r>
            <w:r>
              <w:rPr>
                <w:rFonts w:ascii="Times New Roman"/>
                <w:vertAlign w:val="subscript"/>
              </w:rPr>
              <w:t>2</w:t>
            </w:r>
            <w:r>
              <w:rPr>
                <w:rFonts w:ascii="Times New Roman"/>
              </w:rPr>
              <w:t>C=CH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4DD0E20B">
            <w:pPr>
              <w:snapToGrid w:val="0"/>
              <w:spacing w:line="240" w:lineRule="auto"/>
              <w:jc w:val="center"/>
              <w:rPr>
                <w:rFonts w:ascii="Times New Roman" w:hAnsi="Times New Roman"/>
                <w:sz w:val="18"/>
                <w:szCs w:val="18"/>
              </w:rPr>
            </w:pPr>
            <w:r>
              <w:rPr>
                <w:rFonts w:ascii="Times New Roman" w:hAnsi="Times New Roman"/>
                <w:sz w:val="18"/>
                <w:szCs w:val="18"/>
              </w:rPr>
              <w:t>0.377</w:t>
            </w:r>
          </w:p>
        </w:tc>
      </w:tr>
      <w:tr w14:paraId="084204D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33E41EB1">
            <w:pPr>
              <w:widowControl/>
              <w:snapToGrid w:val="0"/>
              <w:spacing w:line="240" w:lineRule="auto"/>
              <w:jc w:val="center"/>
              <w:rPr>
                <w:rFonts w:ascii="Times New Roman" w:hAnsi="Times New Roman"/>
                <w:sz w:val="18"/>
                <w:szCs w:val="18"/>
              </w:rPr>
            </w:pPr>
            <w:r>
              <w:rPr>
                <w:rFonts w:ascii="Times New Roman" w:hAnsi="Times New Roman"/>
                <w:color w:val="000000"/>
                <w:kern w:val="0"/>
                <w:sz w:val="18"/>
                <w:szCs w:val="18"/>
              </w:rPr>
              <w:t xml:space="preserve">1,1,2,2,3,3- </w:t>
            </w:r>
            <w:r>
              <w:rPr>
                <w:rFonts w:ascii="Times New Roman" w:hAnsi="Times New Roman"/>
                <w:color w:val="000000"/>
                <w:sz w:val="18"/>
                <w:szCs w:val="18"/>
              </w:rPr>
              <w:t>hexafluorocyclopentane</w:t>
            </w:r>
          </w:p>
        </w:tc>
        <w:tc>
          <w:tcPr>
            <w:tcW w:w="2890" w:type="dxa"/>
            <w:tcBorders>
              <w:top w:val="single" w:color="000000" w:sz="4" w:space="0"/>
              <w:left w:val="single" w:color="000000" w:sz="4" w:space="0"/>
              <w:bottom w:val="single" w:color="000000" w:sz="4" w:space="0"/>
              <w:right w:val="single" w:color="000000" w:sz="4" w:space="0"/>
            </w:tcBorders>
            <w:vAlign w:val="center"/>
          </w:tcPr>
          <w:p w14:paraId="5FFABEA7">
            <w:pPr>
              <w:pStyle w:val="233"/>
              <w:adjustRightInd w:val="0"/>
              <w:snapToGrid w:val="0"/>
              <w:rPr>
                <w:rFonts w:ascii="Times New Roman"/>
              </w:rPr>
            </w:pPr>
            <w:r>
              <w:rPr>
                <w:rFonts w:ascii="Times New Roman"/>
              </w:rPr>
              <w:t>cyc (-CF</w:t>
            </w:r>
            <w:r>
              <w:rPr>
                <w:rFonts w:ascii="Times New Roman"/>
                <w:vertAlign w:val="subscript"/>
              </w:rPr>
              <w:t>2</w:t>
            </w:r>
            <w:r>
              <w:rPr>
                <w:rFonts w:ascii="Times New Roman"/>
              </w:rPr>
              <w:t>CF</w:t>
            </w:r>
            <w:r>
              <w:rPr>
                <w:rFonts w:ascii="Times New Roman"/>
                <w:vertAlign w:val="subscript"/>
              </w:rPr>
              <w:t>2</w:t>
            </w:r>
            <w:r>
              <w:rPr>
                <w:rFonts w:ascii="Times New Roman"/>
              </w:rPr>
              <w:t>CF</w:t>
            </w:r>
            <w:r>
              <w:rPr>
                <w:rFonts w:ascii="Times New Roman"/>
                <w:vertAlign w:val="subscript"/>
              </w:rPr>
              <w:t>2</w:t>
            </w:r>
            <w:r>
              <w:rPr>
                <w:rFonts w:ascii="Times New Roman"/>
              </w:rPr>
              <w:t>CH</w:t>
            </w:r>
            <w:r>
              <w:rPr>
                <w:rFonts w:ascii="Times New Roman"/>
                <w:vertAlign w:val="subscript"/>
              </w:rPr>
              <w:t>2</w:t>
            </w:r>
            <w:r>
              <w:rPr>
                <w:rFonts w:ascii="Times New Roman"/>
              </w:rPr>
              <w:t>CH</w:t>
            </w:r>
            <w:r>
              <w:rPr>
                <w:rFonts w:ascii="Times New Roman"/>
                <w:vertAlign w:val="subscript"/>
              </w:rPr>
              <w:t>2</w:t>
            </w:r>
            <w:r>
              <w:rPr>
                <w:rFonts w:ascii="Times New Roman"/>
              </w:rPr>
              <w:t>-)</w:t>
            </w:r>
          </w:p>
        </w:tc>
        <w:tc>
          <w:tcPr>
            <w:tcW w:w="1248" w:type="dxa"/>
            <w:tcBorders>
              <w:top w:val="single" w:color="000000" w:sz="4" w:space="0"/>
              <w:left w:val="single" w:color="000000" w:sz="4" w:space="0"/>
              <w:bottom w:val="single" w:color="000000" w:sz="4" w:space="0"/>
              <w:right w:val="single" w:color="000000" w:sz="8" w:space="0"/>
            </w:tcBorders>
            <w:vAlign w:val="center"/>
          </w:tcPr>
          <w:p w14:paraId="66D200EF">
            <w:pPr>
              <w:snapToGrid w:val="0"/>
              <w:spacing w:line="240" w:lineRule="auto"/>
              <w:jc w:val="center"/>
              <w:rPr>
                <w:rFonts w:ascii="Times New Roman" w:hAnsi="Times New Roman"/>
                <w:sz w:val="18"/>
                <w:szCs w:val="18"/>
              </w:rPr>
            </w:pPr>
            <w:r>
              <w:rPr>
                <w:rFonts w:ascii="Times New Roman" w:hAnsi="Times New Roman"/>
                <w:sz w:val="18"/>
                <w:szCs w:val="18"/>
              </w:rPr>
              <w:t>120</w:t>
            </w:r>
          </w:p>
        </w:tc>
      </w:tr>
      <w:tr w14:paraId="3E0804E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384DD78">
            <w:pPr>
              <w:widowControl/>
              <w:snapToGrid w:val="0"/>
              <w:spacing w:line="240" w:lineRule="auto"/>
              <w:jc w:val="center"/>
              <w:rPr>
                <w:rFonts w:ascii="Times New Roman" w:hAnsi="Times New Roman"/>
                <w:sz w:val="18"/>
                <w:szCs w:val="18"/>
              </w:rPr>
            </w:pPr>
            <w:r>
              <w:rPr>
                <w:rFonts w:ascii="Times New Roman" w:hAnsi="Times New Roman"/>
                <w:color w:val="000000"/>
                <w:kern w:val="0"/>
                <w:sz w:val="18"/>
                <w:szCs w:val="18"/>
              </w:rPr>
              <w:t xml:space="preserve">1,1,2,2,3,3,4- </w:t>
            </w:r>
            <w:r>
              <w:rPr>
                <w:rFonts w:ascii="Times New Roman" w:hAnsi="Times New Roman"/>
                <w:color w:val="000000"/>
                <w:sz w:val="18"/>
                <w:szCs w:val="18"/>
              </w:rPr>
              <w:t>heptafluorocyclopentane</w:t>
            </w:r>
          </w:p>
        </w:tc>
        <w:tc>
          <w:tcPr>
            <w:tcW w:w="2890" w:type="dxa"/>
            <w:tcBorders>
              <w:top w:val="single" w:color="000000" w:sz="4" w:space="0"/>
              <w:left w:val="single" w:color="000000" w:sz="4" w:space="0"/>
              <w:bottom w:val="single" w:color="000000" w:sz="4" w:space="0"/>
              <w:right w:val="single" w:color="000000" w:sz="4" w:space="0"/>
            </w:tcBorders>
            <w:vAlign w:val="center"/>
          </w:tcPr>
          <w:p w14:paraId="117442A0">
            <w:pPr>
              <w:pStyle w:val="233"/>
              <w:adjustRightInd w:val="0"/>
              <w:snapToGrid w:val="0"/>
              <w:rPr>
                <w:rFonts w:ascii="Times New Roman"/>
              </w:rPr>
            </w:pPr>
            <w:r>
              <w:rPr>
                <w:rFonts w:ascii="Times New Roman"/>
              </w:rPr>
              <w:t>cyc (-CF</w:t>
            </w:r>
            <w:r>
              <w:rPr>
                <w:rFonts w:ascii="Times New Roman"/>
                <w:vertAlign w:val="subscript"/>
              </w:rPr>
              <w:t>2</w:t>
            </w:r>
            <w:r>
              <w:rPr>
                <w:rFonts w:ascii="Times New Roman"/>
              </w:rPr>
              <w:t>CF</w:t>
            </w:r>
            <w:r>
              <w:rPr>
                <w:rFonts w:ascii="Times New Roman"/>
                <w:vertAlign w:val="subscript"/>
              </w:rPr>
              <w:t>2</w:t>
            </w:r>
            <w:r>
              <w:rPr>
                <w:rFonts w:ascii="Times New Roman"/>
              </w:rPr>
              <w:t>CF</w:t>
            </w:r>
            <w:r>
              <w:rPr>
                <w:rFonts w:ascii="Times New Roman"/>
                <w:vertAlign w:val="subscript"/>
              </w:rPr>
              <w:t>2</w:t>
            </w:r>
            <w:r>
              <w:rPr>
                <w:rFonts w:ascii="Times New Roman"/>
              </w:rPr>
              <w:t>CHFCH</w:t>
            </w:r>
            <w:r>
              <w:rPr>
                <w:rFonts w:ascii="Times New Roman"/>
                <w:vertAlign w:val="subscript"/>
              </w:rPr>
              <w:t>2</w:t>
            </w:r>
            <w:r>
              <w:rPr>
                <w:rFonts w:ascii="Times New Roman"/>
              </w:rPr>
              <w:t>-)</w:t>
            </w:r>
          </w:p>
        </w:tc>
        <w:tc>
          <w:tcPr>
            <w:tcW w:w="1248" w:type="dxa"/>
            <w:tcBorders>
              <w:top w:val="single" w:color="000000" w:sz="4" w:space="0"/>
              <w:left w:val="single" w:color="000000" w:sz="4" w:space="0"/>
              <w:bottom w:val="single" w:color="000000" w:sz="4" w:space="0"/>
              <w:right w:val="single" w:color="000000" w:sz="8" w:space="0"/>
            </w:tcBorders>
            <w:vAlign w:val="center"/>
          </w:tcPr>
          <w:p w14:paraId="06CF5132">
            <w:pPr>
              <w:snapToGrid w:val="0"/>
              <w:spacing w:line="240" w:lineRule="auto"/>
              <w:jc w:val="center"/>
              <w:rPr>
                <w:rFonts w:ascii="Times New Roman" w:hAnsi="Times New Roman"/>
                <w:sz w:val="18"/>
                <w:szCs w:val="18"/>
              </w:rPr>
            </w:pPr>
            <w:r>
              <w:rPr>
                <w:rFonts w:ascii="Times New Roman" w:hAnsi="Times New Roman"/>
                <w:sz w:val="18"/>
                <w:szCs w:val="18"/>
              </w:rPr>
              <w:t>231</w:t>
            </w:r>
          </w:p>
        </w:tc>
      </w:tr>
      <w:tr w14:paraId="017B8B5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E15AB16">
            <w:pPr>
              <w:widowControl/>
              <w:snapToGrid w:val="0"/>
              <w:spacing w:line="240" w:lineRule="auto"/>
              <w:jc w:val="center"/>
              <w:rPr>
                <w:rFonts w:ascii="Times New Roman" w:hAnsi="Times New Roman"/>
                <w:sz w:val="18"/>
                <w:szCs w:val="18"/>
              </w:rPr>
            </w:pPr>
            <w:r>
              <w:rPr>
                <w:rFonts w:ascii="Times New Roman" w:hAnsi="Times New Roman"/>
                <w:color w:val="000000"/>
                <w:kern w:val="0"/>
                <w:sz w:val="18"/>
                <w:szCs w:val="18"/>
              </w:rPr>
              <w:t>1,3,3,4,4,5,5-</w:t>
            </w:r>
            <w:r>
              <w:rPr>
                <w:rFonts w:ascii="Times New Roman" w:hAnsi="Times New Roman"/>
                <w:color w:val="000000"/>
                <w:sz w:val="18"/>
                <w:szCs w:val="18"/>
              </w:rPr>
              <w:t>heptafluorocyclopentene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48D88FED">
            <w:pPr>
              <w:pStyle w:val="233"/>
              <w:adjustRightInd w:val="0"/>
              <w:snapToGrid w:val="0"/>
              <w:rPr>
                <w:rFonts w:ascii="Times New Roman"/>
              </w:rPr>
            </w:pPr>
            <w:r>
              <w:rPr>
                <w:rFonts w:ascii="Times New Roman"/>
              </w:rPr>
              <w:t>cyc (-CF</w:t>
            </w:r>
            <w:r>
              <w:rPr>
                <w:rFonts w:ascii="Times New Roman"/>
                <w:vertAlign w:val="subscript"/>
              </w:rPr>
              <w:t>2</w:t>
            </w:r>
            <w:r>
              <w:rPr>
                <w:rFonts w:ascii="Times New Roman"/>
              </w:rPr>
              <w:t>CF</w:t>
            </w:r>
            <w:r>
              <w:rPr>
                <w:rFonts w:ascii="Times New Roman"/>
                <w:vertAlign w:val="subscript"/>
              </w:rPr>
              <w:t>2</w:t>
            </w:r>
            <w:r>
              <w:rPr>
                <w:rFonts w:ascii="Times New Roman"/>
              </w:rPr>
              <w:t>CF</w:t>
            </w:r>
            <w:r>
              <w:rPr>
                <w:rFonts w:ascii="Times New Roman"/>
                <w:vertAlign w:val="subscript"/>
              </w:rPr>
              <w:t>2</w:t>
            </w:r>
            <w:r>
              <w:rPr>
                <w:rFonts w:ascii="Times New Roman"/>
              </w:rPr>
              <w:t>CF=CH-)</w:t>
            </w:r>
          </w:p>
        </w:tc>
        <w:tc>
          <w:tcPr>
            <w:tcW w:w="1248" w:type="dxa"/>
            <w:tcBorders>
              <w:top w:val="single" w:color="000000" w:sz="4" w:space="0"/>
              <w:left w:val="single" w:color="000000" w:sz="4" w:space="0"/>
              <w:bottom w:val="single" w:color="000000" w:sz="4" w:space="0"/>
              <w:right w:val="single" w:color="000000" w:sz="8" w:space="0"/>
            </w:tcBorders>
            <w:vAlign w:val="center"/>
          </w:tcPr>
          <w:p w14:paraId="756A4382">
            <w:pPr>
              <w:snapToGrid w:val="0"/>
              <w:spacing w:line="240" w:lineRule="auto"/>
              <w:jc w:val="center"/>
              <w:rPr>
                <w:rFonts w:ascii="Times New Roman" w:hAnsi="Times New Roman"/>
                <w:sz w:val="18"/>
                <w:szCs w:val="18"/>
              </w:rPr>
            </w:pPr>
            <w:r>
              <w:rPr>
                <w:rFonts w:ascii="Times New Roman" w:hAnsi="Times New Roman"/>
                <w:sz w:val="18"/>
                <w:szCs w:val="18"/>
              </w:rPr>
              <w:t>45.1</w:t>
            </w:r>
          </w:p>
        </w:tc>
      </w:tr>
      <w:tr w14:paraId="416A272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7708299D">
            <w:pPr>
              <w:widowControl/>
              <w:snapToGrid w:val="0"/>
              <w:spacing w:line="240" w:lineRule="auto"/>
              <w:jc w:val="center"/>
              <w:rPr>
                <w:rFonts w:ascii="Times New Roman" w:hAnsi="Times New Roman"/>
                <w:sz w:val="18"/>
                <w:szCs w:val="18"/>
              </w:rPr>
            </w:pPr>
            <w:r>
              <w:rPr>
                <w:rFonts w:ascii="Times New Roman" w:hAnsi="Times New Roman"/>
                <w:color w:val="000000"/>
                <w:kern w:val="0"/>
                <w:sz w:val="18"/>
                <w:szCs w:val="18"/>
              </w:rPr>
              <w:t xml:space="preserve">(4s,5s)-1,1,2,2,3,3,4,5- </w:t>
            </w:r>
            <w:r>
              <w:rPr>
                <w:rFonts w:ascii="Times New Roman" w:hAnsi="Times New Roman"/>
                <w:color w:val="000000"/>
                <w:sz w:val="18"/>
                <w:szCs w:val="18"/>
              </w:rPr>
              <w:t>octafluorocyclopentane</w:t>
            </w:r>
          </w:p>
        </w:tc>
        <w:tc>
          <w:tcPr>
            <w:tcW w:w="2890" w:type="dxa"/>
            <w:tcBorders>
              <w:top w:val="single" w:color="000000" w:sz="4" w:space="0"/>
              <w:left w:val="single" w:color="000000" w:sz="4" w:space="0"/>
              <w:bottom w:val="single" w:color="000000" w:sz="4" w:space="0"/>
              <w:right w:val="single" w:color="000000" w:sz="4" w:space="0"/>
            </w:tcBorders>
            <w:vAlign w:val="center"/>
          </w:tcPr>
          <w:p w14:paraId="58BF9284">
            <w:pPr>
              <w:widowControl/>
              <w:snapToGrid w:val="0"/>
              <w:spacing w:line="240" w:lineRule="auto"/>
              <w:jc w:val="center"/>
              <w:rPr>
                <w:rFonts w:ascii="Times New Roman" w:hAnsi="Times New Roman"/>
                <w:sz w:val="18"/>
                <w:szCs w:val="18"/>
              </w:rPr>
            </w:pPr>
            <w:r>
              <w:rPr>
                <w:rFonts w:ascii="Times New Roman" w:hAnsi="Times New Roman"/>
                <w:color w:val="000000"/>
                <w:kern w:val="0"/>
                <w:sz w:val="18"/>
                <w:szCs w:val="18"/>
              </w:rPr>
              <w:t>trans-cyc (- CF</w:t>
            </w:r>
            <w:r>
              <w:rPr>
                <w:rFonts w:ascii="Times New Roman" w:hAnsi="Times New Roman"/>
                <w:color w:val="000000"/>
                <w:kern w:val="0"/>
                <w:sz w:val="18"/>
                <w:szCs w:val="18"/>
                <w:vertAlign w:val="subscript"/>
              </w:rPr>
              <w:t>2</w:t>
            </w:r>
            <w:r>
              <w:rPr>
                <w:rFonts w:ascii="Times New Roman" w:hAnsi="Times New Roman"/>
                <w:color w:val="000000"/>
                <w:kern w:val="0"/>
                <w:sz w:val="18"/>
                <w:szCs w:val="18"/>
              </w:rPr>
              <w:t>CF</w:t>
            </w:r>
            <w:r>
              <w:rPr>
                <w:rFonts w:ascii="Times New Roman" w:hAnsi="Times New Roman"/>
                <w:color w:val="000000"/>
                <w:kern w:val="0"/>
                <w:sz w:val="18"/>
                <w:szCs w:val="18"/>
                <w:vertAlign w:val="subscript"/>
              </w:rPr>
              <w:t>2</w:t>
            </w:r>
            <w:r>
              <w:rPr>
                <w:rFonts w:ascii="Times New Roman" w:hAnsi="Times New Roman"/>
                <w:color w:val="000000"/>
                <w:kern w:val="0"/>
                <w:sz w:val="18"/>
                <w:szCs w:val="18"/>
              </w:rPr>
              <w:t>CF</w:t>
            </w:r>
            <w:r>
              <w:rPr>
                <w:rFonts w:ascii="Times New Roman" w:hAnsi="Times New Roman"/>
                <w:color w:val="000000"/>
                <w:kern w:val="0"/>
                <w:sz w:val="18"/>
                <w:szCs w:val="18"/>
                <w:vertAlign w:val="subscript"/>
              </w:rPr>
              <w:t>2</w:t>
            </w:r>
            <w:r>
              <w:rPr>
                <w:rFonts w:ascii="Times New Roman" w:hAnsi="Times New Roman"/>
                <w:color w:val="000000"/>
                <w:kern w:val="0"/>
                <w:sz w:val="18"/>
                <w:szCs w:val="18"/>
              </w:rPr>
              <w:t>CHFCHF-)</w:t>
            </w:r>
          </w:p>
        </w:tc>
        <w:tc>
          <w:tcPr>
            <w:tcW w:w="1248" w:type="dxa"/>
            <w:tcBorders>
              <w:top w:val="single" w:color="000000" w:sz="4" w:space="0"/>
              <w:left w:val="single" w:color="000000" w:sz="4" w:space="0"/>
              <w:bottom w:val="single" w:color="000000" w:sz="4" w:space="0"/>
              <w:right w:val="single" w:color="000000" w:sz="8" w:space="0"/>
            </w:tcBorders>
            <w:vAlign w:val="center"/>
          </w:tcPr>
          <w:p w14:paraId="02CDE3C5">
            <w:pPr>
              <w:snapToGrid w:val="0"/>
              <w:spacing w:line="240" w:lineRule="auto"/>
              <w:jc w:val="center"/>
              <w:rPr>
                <w:rFonts w:ascii="Times New Roman" w:hAnsi="Times New Roman"/>
                <w:sz w:val="18"/>
                <w:szCs w:val="18"/>
              </w:rPr>
            </w:pPr>
            <w:r>
              <w:rPr>
                <w:rFonts w:ascii="Times New Roman" w:hAnsi="Times New Roman"/>
                <w:sz w:val="18"/>
                <w:szCs w:val="18"/>
              </w:rPr>
              <w:t>258</w:t>
            </w:r>
          </w:p>
        </w:tc>
      </w:tr>
      <w:tr w14:paraId="6980A81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09BDD53B">
            <w:pPr>
              <w:pStyle w:val="233"/>
              <w:adjustRightInd w:val="0"/>
              <w:snapToGrid w:val="0"/>
              <w:rPr>
                <w:rFonts w:ascii="Times New Roman"/>
              </w:rPr>
            </w:pPr>
            <w:r>
              <w:rPr>
                <w:rFonts w:ascii="Times New Roman"/>
              </w:rPr>
              <w:t>HFO-1438ezy(E)</w:t>
            </w:r>
          </w:p>
        </w:tc>
        <w:tc>
          <w:tcPr>
            <w:tcW w:w="2890" w:type="dxa"/>
            <w:tcBorders>
              <w:top w:val="single" w:color="000000" w:sz="4" w:space="0"/>
              <w:left w:val="single" w:color="000000" w:sz="4" w:space="0"/>
              <w:bottom w:val="single" w:color="000000" w:sz="4" w:space="0"/>
              <w:right w:val="single" w:color="000000" w:sz="4" w:space="0"/>
            </w:tcBorders>
            <w:vAlign w:val="center"/>
          </w:tcPr>
          <w:p w14:paraId="6804DEDA">
            <w:pPr>
              <w:pStyle w:val="233"/>
              <w:adjustRightInd w:val="0"/>
              <w:snapToGrid w:val="0"/>
              <w:rPr>
                <w:rFonts w:ascii="Times New Roman"/>
              </w:rPr>
            </w:pPr>
            <w:r>
              <w:rPr>
                <w:rFonts w:ascii="Times New Roman"/>
              </w:rPr>
              <w:t>(E)-(CF</w:t>
            </w:r>
            <w:r>
              <w:rPr>
                <w:rFonts w:ascii="Times New Roman"/>
                <w:vertAlign w:val="subscript"/>
              </w:rPr>
              <w:t>3</w:t>
            </w:r>
            <w:r>
              <w:rPr>
                <w:rFonts w:ascii="Times New Roman"/>
              </w:rPr>
              <w:t>)</w:t>
            </w:r>
            <w:r>
              <w:rPr>
                <w:rFonts w:ascii="Times New Roman"/>
                <w:vertAlign w:val="subscript"/>
              </w:rPr>
              <w:t>2</w:t>
            </w:r>
            <w:r>
              <w:rPr>
                <w:rFonts w:ascii="Times New Roman"/>
              </w:rPr>
              <w:t>CFCH=CHF</w:t>
            </w:r>
          </w:p>
        </w:tc>
        <w:tc>
          <w:tcPr>
            <w:tcW w:w="1248" w:type="dxa"/>
            <w:tcBorders>
              <w:top w:val="single" w:color="000000" w:sz="4" w:space="0"/>
              <w:left w:val="single" w:color="000000" w:sz="4" w:space="0"/>
              <w:bottom w:val="single" w:color="000000" w:sz="4" w:space="0"/>
              <w:right w:val="single" w:color="000000" w:sz="8" w:space="0"/>
            </w:tcBorders>
            <w:vAlign w:val="center"/>
          </w:tcPr>
          <w:p w14:paraId="136A08FB">
            <w:pPr>
              <w:snapToGrid w:val="0"/>
              <w:spacing w:line="240" w:lineRule="auto"/>
              <w:jc w:val="center"/>
              <w:rPr>
                <w:rFonts w:ascii="Times New Roman" w:hAnsi="Times New Roman"/>
                <w:sz w:val="18"/>
                <w:szCs w:val="18"/>
              </w:rPr>
            </w:pPr>
            <w:r>
              <w:rPr>
                <w:rFonts w:ascii="Times New Roman" w:hAnsi="Times New Roman"/>
                <w:sz w:val="18"/>
                <w:szCs w:val="18"/>
              </w:rPr>
              <w:t>8.22</w:t>
            </w:r>
          </w:p>
        </w:tc>
      </w:tr>
      <w:tr w14:paraId="253BA97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965E19C">
            <w:pPr>
              <w:pStyle w:val="233"/>
              <w:adjustRightInd w:val="0"/>
              <w:snapToGrid w:val="0"/>
              <w:rPr>
                <w:rFonts w:ascii="Times New Roman"/>
              </w:rPr>
            </w:pPr>
            <w:r>
              <w:rPr>
                <w:rFonts w:ascii="Times New Roman"/>
              </w:rPr>
              <w:t>HFO-1447fz</w:t>
            </w:r>
          </w:p>
        </w:tc>
        <w:tc>
          <w:tcPr>
            <w:tcW w:w="2890" w:type="dxa"/>
            <w:tcBorders>
              <w:top w:val="single" w:color="000000" w:sz="4" w:space="0"/>
              <w:left w:val="single" w:color="000000" w:sz="4" w:space="0"/>
              <w:bottom w:val="single" w:color="000000" w:sz="4" w:space="0"/>
              <w:right w:val="single" w:color="000000" w:sz="4" w:space="0"/>
            </w:tcBorders>
            <w:vAlign w:val="center"/>
          </w:tcPr>
          <w:p w14:paraId="09116171">
            <w:pPr>
              <w:pStyle w:val="233"/>
              <w:adjustRightInd w:val="0"/>
              <w:snapToGrid w:val="0"/>
              <w:rPr>
                <w:rFonts w:ascii="Times New Roman"/>
              </w:rPr>
            </w:pPr>
            <w:r>
              <w:rPr>
                <w:rFonts w:ascii="Times New Roman"/>
              </w:rPr>
              <w:t>CF</w:t>
            </w:r>
            <w:r>
              <w:rPr>
                <w:rFonts w:ascii="Times New Roman"/>
                <w:vertAlign w:val="subscript"/>
              </w:rPr>
              <w:t>3</w:t>
            </w:r>
            <w:r>
              <w:rPr>
                <w:rFonts w:ascii="Times New Roman"/>
              </w:rPr>
              <w:t>(CF</w:t>
            </w:r>
            <w:r>
              <w:rPr>
                <w:rFonts w:ascii="Times New Roman"/>
                <w:vertAlign w:val="subscript"/>
              </w:rPr>
              <w:t>2</w:t>
            </w:r>
            <w:r>
              <w:rPr>
                <w:rFonts w:ascii="Times New Roman"/>
              </w:rPr>
              <w:t>)</w:t>
            </w:r>
            <w:r>
              <w:rPr>
                <w:rFonts w:ascii="Times New Roman"/>
                <w:vertAlign w:val="subscript"/>
              </w:rPr>
              <w:t>2</w:t>
            </w:r>
            <w:r>
              <w:rPr>
                <w:rFonts w:ascii="Times New Roman"/>
              </w:rPr>
              <w:t>CH=CH</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506FCDC1">
            <w:pPr>
              <w:snapToGrid w:val="0"/>
              <w:spacing w:line="240" w:lineRule="auto"/>
              <w:jc w:val="center"/>
              <w:rPr>
                <w:rFonts w:ascii="Times New Roman" w:hAnsi="Times New Roman"/>
                <w:sz w:val="18"/>
                <w:szCs w:val="18"/>
              </w:rPr>
            </w:pPr>
            <w:r>
              <w:rPr>
                <w:rFonts w:ascii="Times New Roman" w:hAnsi="Times New Roman"/>
                <w:sz w:val="18"/>
                <w:szCs w:val="18"/>
              </w:rPr>
              <w:t>0.235</w:t>
            </w:r>
          </w:p>
        </w:tc>
      </w:tr>
      <w:tr w14:paraId="451EA13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DA057C4">
            <w:pPr>
              <w:pStyle w:val="233"/>
              <w:adjustRightInd w:val="0"/>
              <w:snapToGrid w:val="0"/>
              <w:rPr>
                <w:rFonts w:ascii="Times New Roman"/>
              </w:rPr>
            </w:pPr>
            <w:r>
              <w:rPr>
                <w:rFonts w:ascii="Times New Roman"/>
              </w:rPr>
              <w:t>1,3,3,4,4-pentafluorocyclobutene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6C116FE5">
            <w:pPr>
              <w:pStyle w:val="233"/>
              <w:adjustRightInd w:val="0"/>
              <w:snapToGrid w:val="0"/>
              <w:rPr>
                <w:rFonts w:ascii="Times New Roman"/>
              </w:rPr>
            </w:pPr>
            <w:r>
              <w:rPr>
                <w:rFonts w:ascii="Times New Roman"/>
              </w:rPr>
              <w:t>cyc (-CH=CFCF</w:t>
            </w:r>
            <w:r>
              <w:rPr>
                <w:rFonts w:ascii="Times New Roman"/>
                <w:vertAlign w:val="subscript"/>
              </w:rPr>
              <w:t>2</w:t>
            </w:r>
            <w:r>
              <w:rPr>
                <w:rFonts w:ascii="Times New Roman"/>
              </w:rPr>
              <w:t>CF</w:t>
            </w:r>
            <w:r>
              <w:rPr>
                <w:rFonts w:ascii="Times New Roman"/>
                <w:vertAlign w:val="subscript"/>
              </w:rPr>
              <w:t>2</w:t>
            </w:r>
            <w:r>
              <w:rPr>
                <w:rFonts w:ascii="Times New Roman"/>
              </w:rPr>
              <w:t>-)</w:t>
            </w:r>
          </w:p>
        </w:tc>
        <w:tc>
          <w:tcPr>
            <w:tcW w:w="1248" w:type="dxa"/>
            <w:tcBorders>
              <w:top w:val="single" w:color="000000" w:sz="4" w:space="0"/>
              <w:left w:val="single" w:color="000000" w:sz="4" w:space="0"/>
              <w:bottom w:val="single" w:color="000000" w:sz="4" w:space="0"/>
              <w:right w:val="single" w:color="000000" w:sz="8" w:space="0"/>
            </w:tcBorders>
            <w:vAlign w:val="center"/>
          </w:tcPr>
          <w:p w14:paraId="2A511D03">
            <w:pPr>
              <w:snapToGrid w:val="0"/>
              <w:spacing w:line="240" w:lineRule="auto"/>
              <w:jc w:val="center"/>
              <w:rPr>
                <w:rFonts w:ascii="Times New Roman" w:hAnsi="Times New Roman"/>
                <w:sz w:val="18"/>
                <w:szCs w:val="18"/>
              </w:rPr>
            </w:pPr>
            <w:r>
              <w:rPr>
                <w:rFonts w:ascii="Times New Roman" w:hAnsi="Times New Roman"/>
                <w:sz w:val="18"/>
                <w:szCs w:val="18"/>
              </w:rPr>
              <w:t>92.4</w:t>
            </w:r>
          </w:p>
        </w:tc>
      </w:tr>
      <w:tr w14:paraId="59FD692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5DB65FAF">
            <w:pPr>
              <w:pStyle w:val="233"/>
              <w:adjustRightInd w:val="0"/>
              <w:snapToGrid w:val="0"/>
              <w:rPr>
                <w:rFonts w:ascii="Times New Roman"/>
              </w:rPr>
            </w:pPr>
            <w:r>
              <w:rPr>
                <w:rFonts w:ascii="Times New Roman"/>
              </w:rPr>
              <w:t>3,3,4,4-tetrafluorocyclobutene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3CFFDF78">
            <w:pPr>
              <w:pStyle w:val="233"/>
              <w:adjustRightInd w:val="0"/>
              <w:snapToGrid w:val="0"/>
              <w:rPr>
                <w:rFonts w:ascii="Times New Roman"/>
              </w:rPr>
            </w:pPr>
            <w:r>
              <w:rPr>
                <w:rFonts w:ascii="Times New Roman"/>
              </w:rPr>
              <w:t>cyc (-CH=CHCF</w:t>
            </w:r>
            <w:r>
              <w:rPr>
                <w:rFonts w:ascii="Times New Roman"/>
                <w:vertAlign w:val="subscript"/>
              </w:rPr>
              <w:t>2</w:t>
            </w:r>
            <w:r>
              <w:rPr>
                <w:rFonts w:ascii="Times New Roman"/>
              </w:rPr>
              <w:t>CF</w:t>
            </w:r>
            <w:r>
              <w:rPr>
                <w:rFonts w:ascii="Times New Roman"/>
                <w:vertAlign w:val="subscript"/>
              </w:rPr>
              <w:t>2</w:t>
            </w:r>
            <w:r>
              <w:rPr>
                <w:rFonts w:ascii="Times New Roman"/>
              </w:rPr>
              <w:t>-)</w:t>
            </w:r>
          </w:p>
        </w:tc>
        <w:tc>
          <w:tcPr>
            <w:tcW w:w="1248" w:type="dxa"/>
            <w:tcBorders>
              <w:top w:val="single" w:color="000000" w:sz="4" w:space="0"/>
              <w:left w:val="single" w:color="000000" w:sz="4" w:space="0"/>
              <w:bottom w:val="single" w:color="000000" w:sz="4" w:space="0"/>
              <w:right w:val="single" w:color="000000" w:sz="8" w:space="0"/>
            </w:tcBorders>
            <w:vAlign w:val="center"/>
          </w:tcPr>
          <w:p w14:paraId="3073CADD">
            <w:pPr>
              <w:snapToGrid w:val="0"/>
              <w:spacing w:line="240" w:lineRule="auto"/>
              <w:jc w:val="center"/>
              <w:rPr>
                <w:rFonts w:ascii="Times New Roman" w:hAnsi="Times New Roman"/>
                <w:sz w:val="18"/>
                <w:szCs w:val="18"/>
              </w:rPr>
            </w:pPr>
            <w:r>
              <w:rPr>
                <w:rFonts w:ascii="Times New Roman" w:hAnsi="Times New Roman"/>
                <w:sz w:val="18"/>
                <w:szCs w:val="18"/>
              </w:rPr>
              <w:t>25.6</w:t>
            </w:r>
          </w:p>
        </w:tc>
      </w:tr>
      <w:tr w14:paraId="7A6F806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9374" w:type="dxa"/>
            <w:gridSpan w:val="3"/>
            <w:tcBorders>
              <w:top w:val="single" w:color="000000" w:sz="4" w:space="0"/>
              <w:left w:val="single" w:color="000000" w:sz="8" w:space="0"/>
              <w:bottom w:val="single" w:color="000000" w:sz="4" w:space="0"/>
              <w:right w:val="single" w:color="000000" w:sz="8" w:space="0"/>
            </w:tcBorders>
            <w:vAlign w:val="center"/>
          </w:tcPr>
          <w:p w14:paraId="48213526">
            <w:pPr>
              <w:pStyle w:val="233"/>
              <w:adjustRightInd w:val="0"/>
              <w:snapToGrid w:val="0"/>
              <w:rPr>
                <w:rFonts w:ascii="Times New Roman"/>
              </w:rPr>
            </w:pPr>
            <w:r>
              <w:rPr>
                <w:rFonts w:hAnsi="宋体"/>
              </w:rPr>
              <w:t>全氟碳化物</w:t>
            </w:r>
            <w:r>
              <w:rPr>
                <w:rFonts w:ascii="Times New Roman"/>
                <w:color w:val="000000"/>
              </w:rPr>
              <w:t>(PFCs)</w:t>
            </w:r>
          </w:p>
        </w:tc>
      </w:tr>
      <w:tr w14:paraId="3F80EE3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4D426175">
            <w:pPr>
              <w:pStyle w:val="233"/>
              <w:adjustRightInd w:val="0"/>
              <w:snapToGrid w:val="0"/>
              <w:rPr>
                <w:rFonts w:ascii="Times New Roman"/>
              </w:rPr>
            </w:pPr>
            <w:r>
              <w:rPr>
                <w:rFonts w:ascii="Times New Roman"/>
              </w:rPr>
              <w:t>PFC-14</w:t>
            </w:r>
          </w:p>
        </w:tc>
        <w:tc>
          <w:tcPr>
            <w:tcW w:w="2890" w:type="dxa"/>
            <w:tcBorders>
              <w:top w:val="single" w:color="000000" w:sz="4" w:space="0"/>
              <w:left w:val="single" w:color="000000" w:sz="4" w:space="0"/>
              <w:bottom w:val="single" w:color="000000" w:sz="4" w:space="0"/>
              <w:right w:val="single" w:color="000000" w:sz="4" w:space="0"/>
            </w:tcBorders>
            <w:vAlign w:val="center"/>
          </w:tcPr>
          <w:p w14:paraId="300B2C6B">
            <w:pPr>
              <w:pStyle w:val="233"/>
              <w:adjustRightInd w:val="0"/>
              <w:snapToGrid w:val="0"/>
              <w:rPr>
                <w:rFonts w:ascii="Times New Roman"/>
              </w:rPr>
            </w:pPr>
            <w:r>
              <w:rPr>
                <w:rFonts w:ascii="Times New Roman"/>
              </w:rPr>
              <w:t>CF</w:t>
            </w:r>
            <w:r>
              <w:rPr>
                <w:rFonts w:ascii="Times New Roman"/>
                <w:vertAlign w:val="subscript"/>
              </w:rPr>
              <w:t>4</w:t>
            </w:r>
          </w:p>
        </w:tc>
        <w:tc>
          <w:tcPr>
            <w:tcW w:w="1248" w:type="dxa"/>
            <w:tcBorders>
              <w:top w:val="single" w:color="000000" w:sz="4" w:space="0"/>
              <w:left w:val="single" w:color="000000" w:sz="4" w:space="0"/>
              <w:bottom w:val="single" w:color="000000" w:sz="4" w:space="0"/>
              <w:right w:val="single" w:color="000000" w:sz="8" w:space="0"/>
            </w:tcBorders>
            <w:vAlign w:val="center"/>
          </w:tcPr>
          <w:p w14:paraId="2F5A92C6">
            <w:pPr>
              <w:pStyle w:val="233"/>
              <w:adjustRightInd w:val="0"/>
              <w:snapToGrid w:val="0"/>
              <w:rPr>
                <w:rFonts w:ascii="Times New Roman"/>
              </w:rPr>
            </w:pPr>
            <w:r>
              <w:rPr>
                <w:rFonts w:ascii="Times New Roman"/>
              </w:rPr>
              <w:t>7380</w:t>
            </w:r>
          </w:p>
        </w:tc>
      </w:tr>
      <w:tr w14:paraId="578083B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7AB67F5">
            <w:pPr>
              <w:pStyle w:val="233"/>
              <w:adjustRightInd w:val="0"/>
              <w:snapToGrid w:val="0"/>
              <w:rPr>
                <w:rFonts w:ascii="Times New Roman"/>
              </w:rPr>
            </w:pPr>
            <w:r>
              <w:rPr>
                <w:rFonts w:ascii="Times New Roman"/>
              </w:rPr>
              <w:t>PFC-116</w:t>
            </w:r>
          </w:p>
        </w:tc>
        <w:tc>
          <w:tcPr>
            <w:tcW w:w="2890" w:type="dxa"/>
            <w:tcBorders>
              <w:top w:val="single" w:color="000000" w:sz="4" w:space="0"/>
              <w:left w:val="single" w:color="000000" w:sz="4" w:space="0"/>
              <w:bottom w:val="single" w:color="000000" w:sz="4" w:space="0"/>
              <w:right w:val="single" w:color="000000" w:sz="4" w:space="0"/>
            </w:tcBorders>
            <w:vAlign w:val="center"/>
          </w:tcPr>
          <w:p w14:paraId="161222DA">
            <w:pPr>
              <w:snapToGrid w:val="0"/>
              <w:spacing w:line="240" w:lineRule="auto"/>
              <w:jc w:val="center"/>
              <w:rPr>
                <w:rFonts w:ascii="Times New Roman" w:hAnsi="Times New Roman"/>
                <w:sz w:val="18"/>
                <w:szCs w:val="18"/>
              </w:rPr>
            </w:pPr>
            <w:r>
              <w:rPr>
                <w:rFonts w:ascii="Times New Roman" w:hAnsi="Times New Roman"/>
                <w:color w:val="000000"/>
                <w:sz w:val="18"/>
                <w:szCs w:val="18"/>
              </w:rPr>
              <w:t>C</w:t>
            </w:r>
            <w:r>
              <w:rPr>
                <w:rFonts w:ascii="Times New Roman" w:hAnsi="Times New Roman"/>
                <w:color w:val="000000"/>
                <w:sz w:val="18"/>
                <w:szCs w:val="18"/>
                <w:vertAlign w:val="subscript"/>
              </w:rPr>
              <w:t>2</w:t>
            </w:r>
            <w:r>
              <w:rPr>
                <w:rFonts w:ascii="Times New Roman" w:hAnsi="Times New Roman"/>
                <w:color w:val="000000"/>
                <w:sz w:val="18"/>
                <w:szCs w:val="18"/>
              </w:rPr>
              <w:t>F</w:t>
            </w:r>
            <w:r>
              <w:rPr>
                <w:rFonts w:ascii="Times New Roman" w:hAnsi="Times New Roman"/>
                <w:color w:val="000000"/>
                <w:sz w:val="18"/>
                <w:szCs w:val="18"/>
                <w:vertAlign w:val="subscript"/>
              </w:rPr>
              <w:t>6</w:t>
            </w:r>
          </w:p>
        </w:tc>
        <w:tc>
          <w:tcPr>
            <w:tcW w:w="1248" w:type="dxa"/>
            <w:tcBorders>
              <w:top w:val="single" w:color="000000" w:sz="4" w:space="0"/>
              <w:left w:val="single" w:color="000000" w:sz="4" w:space="0"/>
              <w:bottom w:val="single" w:color="000000" w:sz="4" w:space="0"/>
              <w:right w:val="single" w:color="000000" w:sz="8" w:space="0"/>
            </w:tcBorders>
            <w:vAlign w:val="center"/>
          </w:tcPr>
          <w:p w14:paraId="5E7FF4F0">
            <w:pPr>
              <w:pStyle w:val="233"/>
              <w:adjustRightInd w:val="0"/>
              <w:snapToGrid w:val="0"/>
              <w:rPr>
                <w:rFonts w:ascii="Times New Roman"/>
              </w:rPr>
            </w:pPr>
            <w:r>
              <w:rPr>
                <w:rFonts w:ascii="Times New Roman"/>
              </w:rPr>
              <w:t>12400</w:t>
            </w:r>
          </w:p>
        </w:tc>
      </w:tr>
      <w:tr w14:paraId="6BA53DA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4C5C7F93">
            <w:pPr>
              <w:pStyle w:val="233"/>
              <w:adjustRightInd w:val="0"/>
              <w:snapToGrid w:val="0"/>
              <w:rPr>
                <w:rFonts w:ascii="Times New Roman"/>
              </w:rPr>
            </w:pPr>
            <w:r>
              <w:rPr>
                <w:rFonts w:ascii="Times New Roman"/>
              </w:rPr>
              <w:t>PFC-218</w:t>
            </w:r>
          </w:p>
        </w:tc>
        <w:tc>
          <w:tcPr>
            <w:tcW w:w="2890" w:type="dxa"/>
            <w:tcBorders>
              <w:top w:val="single" w:color="000000" w:sz="4" w:space="0"/>
              <w:left w:val="single" w:color="000000" w:sz="4" w:space="0"/>
              <w:bottom w:val="single" w:color="000000" w:sz="4" w:space="0"/>
              <w:right w:val="single" w:color="000000" w:sz="4" w:space="0"/>
            </w:tcBorders>
            <w:vAlign w:val="center"/>
          </w:tcPr>
          <w:p w14:paraId="00A8C8D8">
            <w:pPr>
              <w:snapToGrid w:val="0"/>
              <w:spacing w:line="240" w:lineRule="auto"/>
              <w:jc w:val="center"/>
              <w:rPr>
                <w:rFonts w:ascii="Times New Roman" w:hAnsi="Times New Roman"/>
                <w:sz w:val="18"/>
                <w:szCs w:val="18"/>
              </w:rPr>
            </w:pPr>
            <w:r>
              <w:rPr>
                <w:rFonts w:ascii="Times New Roman" w:hAnsi="Times New Roman"/>
                <w:color w:val="000000"/>
                <w:sz w:val="18"/>
                <w:szCs w:val="18"/>
              </w:rPr>
              <w:t>C</w:t>
            </w:r>
            <w:r>
              <w:rPr>
                <w:rFonts w:ascii="Times New Roman" w:hAnsi="Times New Roman"/>
                <w:color w:val="000000"/>
                <w:sz w:val="18"/>
                <w:szCs w:val="18"/>
                <w:vertAlign w:val="subscript"/>
              </w:rPr>
              <w:t>3</w:t>
            </w:r>
            <w:r>
              <w:rPr>
                <w:rFonts w:ascii="Times New Roman" w:hAnsi="Times New Roman"/>
                <w:color w:val="000000"/>
                <w:sz w:val="18"/>
                <w:szCs w:val="18"/>
              </w:rPr>
              <w:t>F</w:t>
            </w:r>
            <w:r>
              <w:rPr>
                <w:rFonts w:ascii="Times New Roman" w:hAnsi="Times New Roman"/>
                <w:color w:val="000000"/>
                <w:sz w:val="18"/>
                <w:szCs w:val="18"/>
                <w:vertAlign w:val="subscript"/>
              </w:rPr>
              <w:t>8</w:t>
            </w:r>
          </w:p>
        </w:tc>
        <w:tc>
          <w:tcPr>
            <w:tcW w:w="1248" w:type="dxa"/>
            <w:tcBorders>
              <w:top w:val="single" w:color="000000" w:sz="4" w:space="0"/>
              <w:left w:val="single" w:color="000000" w:sz="4" w:space="0"/>
              <w:bottom w:val="single" w:color="000000" w:sz="4" w:space="0"/>
              <w:right w:val="single" w:color="000000" w:sz="8" w:space="0"/>
            </w:tcBorders>
            <w:vAlign w:val="center"/>
          </w:tcPr>
          <w:p w14:paraId="323E90AB">
            <w:pPr>
              <w:pStyle w:val="233"/>
              <w:adjustRightInd w:val="0"/>
              <w:snapToGrid w:val="0"/>
              <w:rPr>
                <w:rFonts w:ascii="Times New Roman"/>
              </w:rPr>
            </w:pPr>
            <w:r>
              <w:rPr>
                <w:rFonts w:ascii="Times New Roman"/>
              </w:rPr>
              <w:t>9290</w:t>
            </w:r>
          </w:p>
        </w:tc>
      </w:tr>
      <w:tr w14:paraId="7A823831">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7C6306C4">
            <w:pPr>
              <w:pStyle w:val="233"/>
              <w:adjustRightInd w:val="0"/>
              <w:snapToGrid w:val="0"/>
              <w:rPr>
                <w:rFonts w:ascii="Times New Roman"/>
              </w:rPr>
            </w:pPr>
            <w:r>
              <w:rPr>
                <w:rFonts w:ascii="Times New Roman"/>
              </w:rPr>
              <w:t>Hexafluorocyclobutene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75741C1D">
            <w:pPr>
              <w:snapToGrid w:val="0"/>
              <w:spacing w:line="240" w:lineRule="auto"/>
              <w:jc w:val="center"/>
              <w:rPr>
                <w:rFonts w:ascii="Times New Roman" w:hAnsi="Times New Roman"/>
                <w:color w:val="000000"/>
                <w:sz w:val="18"/>
                <w:szCs w:val="18"/>
              </w:rPr>
            </w:pPr>
            <w:r>
              <w:rPr>
                <w:rFonts w:ascii="Times New Roman" w:hAnsi="Times New Roman"/>
                <w:color w:val="000000"/>
                <w:sz w:val="18"/>
                <w:szCs w:val="18"/>
              </w:rPr>
              <w:t>cyc (-CF=CFCF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w:t>
            </w:r>
          </w:p>
        </w:tc>
        <w:tc>
          <w:tcPr>
            <w:tcW w:w="1248" w:type="dxa"/>
            <w:tcBorders>
              <w:top w:val="single" w:color="000000" w:sz="4" w:space="0"/>
              <w:left w:val="single" w:color="000000" w:sz="4" w:space="0"/>
              <w:bottom w:val="single" w:color="000000" w:sz="4" w:space="0"/>
              <w:right w:val="single" w:color="000000" w:sz="8" w:space="0"/>
            </w:tcBorders>
            <w:vAlign w:val="center"/>
          </w:tcPr>
          <w:p w14:paraId="5A533310">
            <w:pPr>
              <w:pStyle w:val="233"/>
              <w:adjustRightInd w:val="0"/>
              <w:snapToGrid w:val="0"/>
              <w:rPr>
                <w:rFonts w:ascii="Times New Roman"/>
              </w:rPr>
            </w:pPr>
            <w:r>
              <w:rPr>
                <w:rFonts w:ascii="Times New Roman"/>
              </w:rPr>
              <w:t>126</w:t>
            </w:r>
          </w:p>
        </w:tc>
      </w:tr>
      <w:tr w14:paraId="1A96788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220D738E">
            <w:pPr>
              <w:pStyle w:val="233"/>
              <w:adjustRightInd w:val="0"/>
              <w:snapToGrid w:val="0"/>
              <w:rPr>
                <w:rFonts w:ascii="Times New Roman"/>
              </w:rPr>
            </w:pPr>
            <w:r>
              <w:rPr>
                <w:rFonts w:ascii="Times New Roman"/>
              </w:rPr>
              <w:t>PFC-C-318</w:t>
            </w:r>
          </w:p>
        </w:tc>
        <w:tc>
          <w:tcPr>
            <w:tcW w:w="2890" w:type="dxa"/>
            <w:tcBorders>
              <w:top w:val="single" w:color="000000" w:sz="4" w:space="0"/>
              <w:left w:val="single" w:color="000000" w:sz="4" w:space="0"/>
              <w:bottom w:val="single" w:color="000000" w:sz="4" w:space="0"/>
              <w:right w:val="single" w:color="000000" w:sz="4" w:space="0"/>
            </w:tcBorders>
            <w:vAlign w:val="center"/>
          </w:tcPr>
          <w:p w14:paraId="09A14873">
            <w:pPr>
              <w:snapToGrid w:val="0"/>
              <w:spacing w:line="240" w:lineRule="auto"/>
              <w:jc w:val="center"/>
              <w:rPr>
                <w:rFonts w:ascii="Times New Roman" w:hAnsi="Times New Roman"/>
                <w:sz w:val="18"/>
                <w:szCs w:val="18"/>
              </w:rPr>
            </w:pPr>
            <w:r>
              <w:rPr>
                <w:rFonts w:ascii="Times New Roman" w:hAnsi="Times New Roman"/>
                <w:color w:val="000000"/>
                <w:sz w:val="18"/>
                <w:szCs w:val="18"/>
              </w:rPr>
              <w:t>cyc (-CF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w:t>
            </w:r>
          </w:p>
        </w:tc>
        <w:tc>
          <w:tcPr>
            <w:tcW w:w="1248" w:type="dxa"/>
            <w:tcBorders>
              <w:top w:val="single" w:color="000000" w:sz="4" w:space="0"/>
              <w:left w:val="single" w:color="000000" w:sz="4" w:space="0"/>
              <w:bottom w:val="single" w:color="000000" w:sz="4" w:space="0"/>
              <w:right w:val="single" w:color="000000" w:sz="8" w:space="0"/>
            </w:tcBorders>
            <w:vAlign w:val="center"/>
          </w:tcPr>
          <w:p w14:paraId="2AB64170">
            <w:pPr>
              <w:pStyle w:val="233"/>
              <w:adjustRightInd w:val="0"/>
              <w:snapToGrid w:val="0"/>
              <w:rPr>
                <w:rFonts w:ascii="Times New Roman"/>
              </w:rPr>
            </w:pPr>
            <w:r>
              <w:rPr>
                <w:rFonts w:ascii="Times New Roman"/>
              </w:rPr>
              <w:t>10200</w:t>
            </w:r>
          </w:p>
        </w:tc>
      </w:tr>
      <w:tr w14:paraId="19CACD4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EEFFABC">
            <w:pPr>
              <w:pStyle w:val="233"/>
              <w:adjustRightInd w:val="0"/>
              <w:snapToGrid w:val="0"/>
              <w:rPr>
                <w:rFonts w:ascii="Times New Roman"/>
              </w:rPr>
            </w:pPr>
            <w:r>
              <w:rPr>
                <w:rFonts w:ascii="Times New Roman"/>
              </w:rPr>
              <w:t>PFC-31-10</w:t>
            </w:r>
          </w:p>
        </w:tc>
        <w:tc>
          <w:tcPr>
            <w:tcW w:w="2890" w:type="dxa"/>
            <w:tcBorders>
              <w:top w:val="single" w:color="000000" w:sz="4" w:space="0"/>
              <w:left w:val="single" w:color="000000" w:sz="4" w:space="0"/>
              <w:bottom w:val="single" w:color="000000" w:sz="4" w:space="0"/>
              <w:right w:val="single" w:color="000000" w:sz="4" w:space="0"/>
            </w:tcBorders>
            <w:vAlign w:val="center"/>
          </w:tcPr>
          <w:p w14:paraId="61E1868F">
            <w:pPr>
              <w:snapToGrid w:val="0"/>
              <w:spacing w:line="240" w:lineRule="auto"/>
              <w:jc w:val="center"/>
              <w:rPr>
                <w:rFonts w:ascii="Times New Roman" w:hAnsi="Times New Roman"/>
                <w:sz w:val="18"/>
                <w:szCs w:val="18"/>
              </w:rPr>
            </w:pPr>
            <w:r>
              <w:rPr>
                <w:rFonts w:ascii="Times New Roman" w:hAnsi="Times New Roman"/>
                <w:color w:val="000000"/>
                <w:sz w:val="18"/>
                <w:szCs w:val="18"/>
              </w:rPr>
              <w:t>n-C</w:t>
            </w:r>
            <w:r>
              <w:rPr>
                <w:rFonts w:ascii="Times New Roman" w:hAnsi="Times New Roman"/>
                <w:color w:val="000000"/>
                <w:sz w:val="18"/>
                <w:szCs w:val="18"/>
                <w:vertAlign w:val="subscript"/>
              </w:rPr>
              <w:t>4</w:t>
            </w:r>
            <w:r>
              <w:rPr>
                <w:rFonts w:ascii="Times New Roman" w:hAnsi="Times New Roman"/>
                <w:color w:val="000000"/>
                <w:sz w:val="18"/>
                <w:szCs w:val="18"/>
              </w:rPr>
              <w:t>F</w:t>
            </w:r>
            <w:r>
              <w:rPr>
                <w:rFonts w:ascii="Times New Roman" w:hAnsi="Times New Roman"/>
                <w:color w:val="000000"/>
                <w:sz w:val="18"/>
                <w:szCs w:val="18"/>
                <w:vertAlign w:val="subscript"/>
              </w:rPr>
              <w:t>10</w:t>
            </w:r>
          </w:p>
        </w:tc>
        <w:tc>
          <w:tcPr>
            <w:tcW w:w="1248" w:type="dxa"/>
            <w:tcBorders>
              <w:top w:val="single" w:color="000000" w:sz="4" w:space="0"/>
              <w:left w:val="single" w:color="000000" w:sz="4" w:space="0"/>
              <w:bottom w:val="single" w:color="000000" w:sz="4" w:space="0"/>
              <w:right w:val="single" w:color="000000" w:sz="8" w:space="0"/>
            </w:tcBorders>
            <w:vAlign w:val="center"/>
          </w:tcPr>
          <w:p w14:paraId="577AD25B">
            <w:pPr>
              <w:pStyle w:val="233"/>
              <w:adjustRightInd w:val="0"/>
              <w:snapToGrid w:val="0"/>
              <w:rPr>
                <w:rFonts w:ascii="Times New Roman"/>
              </w:rPr>
            </w:pPr>
            <w:r>
              <w:rPr>
                <w:rFonts w:ascii="Times New Roman"/>
              </w:rPr>
              <w:t>10000</w:t>
            </w:r>
          </w:p>
        </w:tc>
      </w:tr>
      <w:tr w14:paraId="06777B6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7FF6082D">
            <w:pPr>
              <w:pStyle w:val="233"/>
              <w:adjustRightInd w:val="0"/>
              <w:snapToGrid w:val="0"/>
              <w:rPr>
                <w:rFonts w:ascii="Times New Roman"/>
              </w:rPr>
            </w:pPr>
            <w:r>
              <w:rPr>
                <w:rFonts w:ascii="Times New Roman"/>
              </w:rPr>
              <w:t>Octafluorocyclopentene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45DB8346">
            <w:pPr>
              <w:snapToGrid w:val="0"/>
              <w:spacing w:line="240" w:lineRule="auto"/>
              <w:jc w:val="center"/>
              <w:rPr>
                <w:rFonts w:ascii="Times New Roman" w:hAnsi="Times New Roman"/>
                <w:kern w:val="0"/>
                <w:sz w:val="18"/>
                <w:szCs w:val="18"/>
              </w:rPr>
            </w:pPr>
            <w:r>
              <w:rPr>
                <w:rFonts w:ascii="Times New Roman" w:hAnsi="Times New Roman"/>
                <w:color w:val="000000"/>
                <w:sz w:val="18"/>
                <w:szCs w:val="18"/>
              </w:rPr>
              <w:t>cyc (-CF=CFCF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w:t>
            </w:r>
          </w:p>
        </w:tc>
        <w:tc>
          <w:tcPr>
            <w:tcW w:w="1248" w:type="dxa"/>
            <w:tcBorders>
              <w:top w:val="single" w:color="000000" w:sz="4" w:space="0"/>
              <w:left w:val="single" w:color="000000" w:sz="4" w:space="0"/>
              <w:bottom w:val="single" w:color="000000" w:sz="4" w:space="0"/>
              <w:right w:val="single" w:color="000000" w:sz="8" w:space="0"/>
            </w:tcBorders>
            <w:vAlign w:val="center"/>
          </w:tcPr>
          <w:p w14:paraId="6756BE20">
            <w:pPr>
              <w:pStyle w:val="233"/>
              <w:adjustRightInd w:val="0"/>
              <w:snapToGrid w:val="0"/>
              <w:rPr>
                <w:rFonts w:ascii="Times New Roman"/>
              </w:rPr>
            </w:pPr>
            <w:r>
              <w:rPr>
                <w:rFonts w:ascii="Times New Roman"/>
              </w:rPr>
              <w:t>78.1</w:t>
            </w:r>
          </w:p>
        </w:tc>
      </w:tr>
      <w:tr w14:paraId="4F27011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4E7E0DDE">
            <w:pPr>
              <w:pStyle w:val="233"/>
              <w:adjustRightInd w:val="0"/>
              <w:snapToGrid w:val="0"/>
              <w:rPr>
                <w:rFonts w:ascii="Times New Roman"/>
              </w:rPr>
            </w:pPr>
            <w:r>
              <w:rPr>
                <w:rFonts w:ascii="Times New Roman"/>
              </w:rPr>
              <w:t>PFC-41-12</w:t>
            </w:r>
          </w:p>
        </w:tc>
        <w:tc>
          <w:tcPr>
            <w:tcW w:w="2890" w:type="dxa"/>
            <w:tcBorders>
              <w:top w:val="single" w:color="000000" w:sz="4" w:space="0"/>
              <w:left w:val="single" w:color="000000" w:sz="4" w:space="0"/>
              <w:bottom w:val="single" w:color="000000" w:sz="4" w:space="0"/>
              <w:right w:val="single" w:color="000000" w:sz="4" w:space="0"/>
            </w:tcBorders>
            <w:vAlign w:val="center"/>
          </w:tcPr>
          <w:p w14:paraId="16BA449B">
            <w:pPr>
              <w:snapToGrid w:val="0"/>
              <w:spacing w:line="240" w:lineRule="auto"/>
              <w:jc w:val="center"/>
              <w:rPr>
                <w:rFonts w:ascii="Times New Roman" w:hAnsi="Times New Roman"/>
                <w:sz w:val="18"/>
                <w:szCs w:val="18"/>
              </w:rPr>
            </w:pPr>
            <w:r>
              <w:rPr>
                <w:rFonts w:ascii="Times New Roman" w:hAnsi="Times New Roman"/>
                <w:color w:val="000000"/>
                <w:sz w:val="18"/>
                <w:szCs w:val="18"/>
              </w:rPr>
              <w:t>n-C</w:t>
            </w:r>
            <w:r>
              <w:rPr>
                <w:rFonts w:ascii="Times New Roman" w:hAnsi="Times New Roman"/>
                <w:color w:val="000000"/>
                <w:sz w:val="18"/>
                <w:szCs w:val="18"/>
                <w:vertAlign w:val="subscript"/>
              </w:rPr>
              <w:t>5</w:t>
            </w:r>
            <w:r>
              <w:rPr>
                <w:rFonts w:ascii="Times New Roman" w:hAnsi="Times New Roman"/>
                <w:color w:val="000000"/>
                <w:sz w:val="18"/>
                <w:szCs w:val="18"/>
              </w:rPr>
              <w:t>F</w:t>
            </w:r>
            <w:r>
              <w:rPr>
                <w:rFonts w:ascii="Times New Roman" w:hAnsi="Times New Roman"/>
                <w:color w:val="000000"/>
                <w:sz w:val="18"/>
                <w:szCs w:val="18"/>
                <w:vertAlign w:val="subscript"/>
              </w:rPr>
              <w:t>12</w:t>
            </w:r>
          </w:p>
        </w:tc>
        <w:tc>
          <w:tcPr>
            <w:tcW w:w="1248" w:type="dxa"/>
            <w:tcBorders>
              <w:top w:val="single" w:color="000000" w:sz="4" w:space="0"/>
              <w:left w:val="single" w:color="000000" w:sz="4" w:space="0"/>
              <w:bottom w:val="single" w:color="000000" w:sz="4" w:space="0"/>
              <w:right w:val="single" w:color="000000" w:sz="8" w:space="0"/>
            </w:tcBorders>
            <w:vAlign w:val="center"/>
          </w:tcPr>
          <w:p w14:paraId="705E42E9">
            <w:pPr>
              <w:pStyle w:val="233"/>
              <w:adjustRightInd w:val="0"/>
              <w:snapToGrid w:val="0"/>
              <w:rPr>
                <w:rFonts w:ascii="Times New Roman"/>
              </w:rPr>
            </w:pPr>
            <w:r>
              <w:rPr>
                <w:rFonts w:ascii="Times New Roman"/>
              </w:rPr>
              <w:t>9220</w:t>
            </w:r>
          </w:p>
        </w:tc>
      </w:tr>
      <w:tr w14:paraId="0A81962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3987CF1">
            <w:pPr>
              <w:pStyle w:val="233"/>
              <w:adjustRightInd w:val="0"/>
              <w:snapToGrid w:val="0"/>
              <w:rPr>
                <w:rFonts w:ascii="Times New Roman"/>
              </w:rPr>
            </w:pPr>
            <w:r>
              <w:rPr>
                <w:rFonts w:ascii="Times New Roman"/>
              </w:rPr>
              <w:t>PFC-51-14</w:t>
            </w:r>
          </w:p>
        </w:tc>
        <w:tc>
          <w:tcPr>
            <w:tcW w:w="2890" w:type="dxa"/>
            <w:tcBorders>
              <w:top w:val="single" w:color="000000" w:sz="4" w:space="0"/>
              <w:left w:val="single" w:color="000000" w:sz="4" w:space="0"/>
              <w:bottom w:val="single" w:color="000000" w:sz="4" w:space="0"/>
              <w:right w:val="single" w:color="000000" w:sz="4" w:space="0"/>
            </w:tcBorders>
            <w:vAlign w:val="center"/>
          </w:tcPr>
          <w:p w14:paraId="665C33E0">
            <w:pPr>
              <w:snapToGrid w:val="0"/>
              <w:spacing w:line="240" w:lineRule="auto"/>
              <w:jc w:val="center"/>
              <w:rPr>
                <w:rFonts w:ascii="Times New Roman" w:hAnsi="Times New Roman"/>
                <w:sz w:val="18"/>
                <w:szCs w:val="18"/>
              </w:rPr>
            </w:pPr>
            <w:r>
              <w:rPr>
                <w:rFonts w:ascii="Times New Roman" w:hAnsi="Times New Roman"/>
                <w:color w:val="000000"/>
                <w:sz w:val="18"/>
                <w:szCs w:val="18"/>
              </w:rPr>
              <w:t>n-C</w:t>
            </w:r>
            <w:r>
              <w:rPr>
                <w:rFonts w:ascii="Times New Roman" w:hAnsi="Times New Roman"/>
                <w:color w:val="000000"/>
                <w:sz w:val="18"/>
                <w:szCs w:val="18"/>
                <w:vertAlign w:val="subscript"/>
              </w:rPr>
              <w:t>6</w:t>
            </w:r>
            <w:r>
              <w:rPr>
                <w:rFonts w:ascii="Times New Roman" w:hAnsi="Times New Roman"/>
                <w:color w:val="000000"/>
                <w:sz w:val="18"/>
                <w:szCs w:val="18"/>
              </w:rPr>
              <w:t>F</w:t>
            </w:r>
            <w:r>
              <w:rPr>
                <w:rFonts w:ascii="Times New Roman" w:hAnsi="Times New Roman"/>
                <w:color w:val="000000"/>
                <w:sz w:val="18"/>
                <w:szCs w:val="18"/>
                <w:vertAlign w:val="subscript"/>
              </w:rPr>
              <w:t>14</w:t>
            </w:r>
          </w:p>
        </w:tc>
        <w:tc>
          <w:tcPr>
            <w:tcW w:w="1248" w:type="dxa"/>
            <w:tcBorders>
              <w:top w:val="single" w:color="000000" w:sz="4" w:space="0"/>
              <w:left w:val="single" w:color="000000" w:sz="4" w:space="0"/>
              <w:bottom w:val="single" w:color="000000" w:sz="4" w:space="0"/>
              <w:right w:val="single" w:color="000000" w:sz="8" w:space="0"/>
            </w:tcBorders>
            <w:vAlign w:val="center"/>
          </w:tcPr>
          <w:p w14:paraId="2C1DC260">
            <w:pPr>
              <w:pStyle w:val="233"/>
              <w:adjustRightInd w:val="0"/>
              <w:snapToGrid w:val="0"/>
              <w:rPr>
                <w:rFonts w:ascii="Times New Roman"/>
              </w:rPr>
            </w:pPr>
            <w:r>
              <w:rPr>
                <w:rFonts w:ascii="Times New Roman"/>
              </w:rPr>
              <w:t>8620</w:t>
            </w:r>
          </w:p>
        </w:tc>
      </w:tr>
      <w:tr w14:paraId="175216D7">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08A85051">
            <w:pPr>
              <w:pStyle w:val="233"/>
              <w:adjustRightInd w:val="0"/>
              <w:snapToGrid w:val="0"/>
              <w:rPr>
                <w:rFonts w:ascii="Times New Roman"/>
              </w:rPr>
            </w:pPr>
            <w:r>
              <w:rPr>
                <w:rFonts w:ascii="Times New Roman"/>
              </w:rPr>
              <w:t>PFC-61-16</w:t>
            </w:r>
          </w:p>
        </w:tc>
        <w:tc>
          <w:tcPr>
            <w:tcW w:w="2890" w:type="dxa"/>
            <w:tcBorders>
              <w:top w:val="single" w:color="000000" w:sz="4" w:space="0"/>
              <w:left w:val="single" w:color="000000" w:sz="4" w:space="0"/>
              <w:bottom w:val="single" w:color="000000" w:sz="4" w:space="0"/>
              <w:right w:val="single" w:color="000000" w:sz="4" w:space="0"/>
            </w:tcBorders>
            <w:vAlign w:val="center"/>
          </w:tcPr>
          <w:p w14:paraId="3F82F8B2">
            <w:pPr>
              <w:snapToGrid w:val="0"/>
              <w:spacing w:line="240" w:lineRule="auto"/>
              <w:jc w:val="center"/>
              <w:rPr>
                <w:rFonts w:ascii="Times New Roman" w:hAnsi="Times New Roman"/>
                <w:sz w:val="18"/>
                <w:szCs w:val="18"/>
              </w:rPr>
            </w:pPr>
            <w:r>
              <w:rPr>
                <w:rFonts w:ascii="Times New Roman" w:hAnsi="Times New Roman"/>
                <w:color w:val="000000"/>
                <w:sz w:val="18"/>
                <w:szCs w:val="18"/>
              </w:rPr>
              <w:t>n-C</w:t>
            </w:r>
            <w:r>
              <w:rPr>
                <w:rFonts w:ascii="Times New Roman" w:hAnsi="Times New Roman"/>
                <w:color w:val="000000"/>
                <w:sz w:val="18"/>
                <w:szCs w:val="18"/>
                <w:vertAlign w:val="subscript"/>
              </w:rPr>
              <w:t>7</w:t>
            </w:r>
            <w:r>
              <w:rPr>
                <w:rFonts w:ascii="Times New Roman" w:hAnsi="Times New Roman"/>
                <w:color w:val="000000"/>
                <w:sz w:val="18"/>
                <w:szCs w:val="18"/>
              </w:rPr>
              <w:t>F</w:t>
            </w:r>
            <w:r>
              <w:rPr>
                <w:rFonts w:ascii="Times New Roman" w:hAnsi="Times New Roman"/>
                <w:color w:val="000000"/>
                <w:sz w:val="18"/>
                <w:szCs w:val="18"/>
                <w:vertAlign w:val="subscript"/>
              </w:rPr>
              <w:t>16</w:t>
            </w:r>
          </w:p>
        </w:tc>
        <w:tc>
          <w:tcPr>
            <w:tcW w:w="1248" w:type="dxa"/>
            <w:tcBorders>
              <w:top w:val="single" w:color="000000" w:sz="4" w:space="0"/>
              <w:left w:val="single" w:color="000000" w:sz="4" w:space="0"/>
              <w:bottom w:val="single" w:color="000000" w:sz="4" w:space="0"/>
              <w:right w:val="single" w:color="000000" w:sz="8" w:space="0"/>
            </w:tcBorders>
            <w:vAlign w:val="center"/>
          </w:tcPr>
          <w:p w14:paraId="49889A50">
            <w:pPr>
              <w:pStyle w:val="233"/>
              <w:adjustRightInd w:val="0"/>
              <w:snapToGrid w:val="0"/>
              <w:rPr>
                <w:rFonts w:ascii="Times New Roman"/>
              </w:rPr>
            </w:pPr>
            <w:r>
              <w:rPr>
                <w:rFonts w:ascii="Times New Roman"/>
              </w:rPr>
              <w:t>8410</w:t>
            </w:r>
          </w:p>
        </w:tc>
      </w:tr>
      <w:tr w14:paraId="48375BD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4919E3A4">
            <w:pPr>
              <w:pStyle w:val="233"/>
              <w:adjustRightInd w:val="0"/>
              <w:snapToGrid w:val="0"/>
              <w:rPr>
                <w:rFonts w:ascii="Times New Roman"/>
              </w:rPr>
            </w:pPr>
            <w:r>
              <w:rPr>
                <w:rFonts w:ascii="Times New Roman"/>
              </w:rPr>
              <w:t>PFC-71-18</w:t>
            </w:r>
          </w:p>
        </w:tc>
        <w:tc>
          <w:tcPr>
            <w:tcW w:w="2890" w:type="dxa"/>
            <w:tcBorders>
              <w:top w:val="single" w:color="000000" w:sz="4" w:space="0"/>
              <w:left w:val="single" w:color="000000" w:sz="4" w:space="0"/>
              <w:bottom w:val="single" w:color="000000" w:sz="4" w:space="0"/>
              <w:right w:val="single" w:color="000000" w:sz="4" w:space="0"/>
            </w:tcBorders>
            <w:vAlign w:val="center"/>
          </w:tcPr>
          <w:p w14:paraId="27486617">
            <w:pPr>
              <w:snapToGrid w:val="0"/>
              <w:spacing w:line="240" w:lineRule="auto"/>
              <w:jc w:val="center"/>
              <w:rPr>
                <w:rFonts w:ascii="Times New Roman" w:hAnsi="Times New Roman"/>
                <w:sz w:val="18"/>
                <w:szCs w:val="18"/>
              </w:rPr>
            </w:pPr>
            <w:r>
              <w:rPr>
                <w:rFonts w:ascii="Times New Roman" w:hAnsi="Times New Roman"/>
                <w:color w:val="000000"/>
                <w:sz w:val="18"/>
                <w:szCs w:val="18"/>
              </w:rPr>
              <w:t>n-C</w:t>
            </w:r>
            <w:r>
              <w:rPr>
                <w:rFonts w:ascii="Times New Roman" w:hAnsi="Times New Roman"/>
                <w:color w:val="000000"/>
                <w:sz w:val="18"/>
                <w:szCs w:val="18"/>
                <w:vertAlign w:val="subscript"/>
              </w:rPr>
              <w:t>8</w:t>
            </w:r>
            <w:r>
              <w:rPr>
                <w:rFonts w:ascii="Times New Roman" w:hAnsi="Times New Roman"/>
                <w:color w:val="000000"/>
                <w:sz w:val="18"/>
                <w:szCs w:val="18"/>
              </w:rPr>
              <w:t>F</w:t>
            </w:r>
            <w:r>
              <w:rPr>
                <w:rFonts w:ascii="Times New Roman" w:hAnsi="Times New Roman"/>
                <w:color w:val="000000"/>
                <w:sz w:val="18"/>
                <w:szCs w:val="18"/>
                <w:vertAlign w:val="subscript"/>
              </w:rPr>
              <w:t>18</w:t>
            </w:r>
          </w:p>
        </w:tc>
        <w:tc>
          <w:tcPr>
            <w:tcW w:w="1248" w:type="dxa"/>
            <w:tcBorders>
              <w:top w:val="single" w:color="000000" w:sz="4" w:space="0"/>
              <w:left w:val="single" w:color="000000" w:sz="4" w:space="0"/>
              <w:bottom w:val="single" w:color="000000" w:sz="4" w:space="0"/>
              <w:right w:val="single" w:color="000000" w:sz="8" w:space="0"/>
            </w:tcBorders>
            <w:vAlign w:val="center"/>
          </w:tcPr>
          <w:p w14:paraId="5B419667">
            <w:pPr>
              <w:pStyle w:val="233"/>
              <w:adjustRightInd w:val="0"/>
              <w:snapToGrid w:val="0"/>
              <w:rPr>
                <w:rFonts w:ascii="Times New Roman"/>
              </w:rPr>
            </w:pPr>
            <w:r>
              <w:rPr>
                <w:rFonts w:ascii="Times New Roman"/>
              </w:rPr>
              <w:t>8260</w:t>
            </w:r>
          </w:p>
        </w:tc>
      </w:tr>
      <w:tr w14:paraId="7A97565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43CC66AE">
            <w:pPr>
              <w:pStyle w:val="233"/>
              <w:adjustRightInd w:val="0"/>
              <w:snapToGrid w:val="0"/>
              <w:rPr>
                <w:rFonts w:ascii="Times New Roman"/>
              </w:rPr>
            </w:pPr>
            <w:r>
              <w:rPr>
                <w:rFonts w:ascii="Times New Roman"/>
              </w:rPr>
              <w:t>PFC-91-18</w:t>
            </w:r>
          </w:p>
        </w:tc>
        <w:tc>
          <w:tcPr>
            <w:tcW w:w="2890" w:type="dxa"/>
            <w:tcBorders>
              <w:top w:val="single" w:color="000000" w:sz="4" w:space="0"/>
              <w:left w:val="single" w:color="000000" w:sz="4" w:space="0"/>
              <w:bottom w:val="single" w:color="000000" w:sz="4" w:space="0"/>
              <w:right w:val="single" w:color="000000" w:sz="4" w:space="0"/>
            </w:tcBorders>
            <w:vAlign w:val="center"/>
          </w:tcPr>
          <w:p w14:paraId="52527E9A">
            <w:pPr>
              <w:snapToGrid w:val="0"/>
              <w:spacing w:line="240" w:lineRule="auto"/>
              <w:jc w:val="center"/>
              <w:rPr>
                <w:rFonts w:ascii="Times New Roman" w:hAnsi="Times New Roman"/>
                <w:sz w:val="18"/>
                <w:szCs w:val="18"/>
              </w:rPr>
            </w:pPr>
            <w:r>
              <w:rPr>
                <w:rFonts w:ascii="Times New Roman" w:hAnsi="Times New Roman"/>
                <w:color w:val="000000"/>
                <w:sz w:val="18"/>
                <w:szCs w:val="18"/>
              </w:rPr>
              <w:t>C</w:t>
            </w:r>
            <w:r>
              <w:rPr>
                <w:rFonts w:ascii="Times New Roman" w:hAnsi="Times New Roman"/>
                <w:color w:val="000000"/>
                <w:sz w:val="18"/>
                <w:szCs w:val="18"/>
                <w:vertAlign w:val="subscript"/>
              </w:rPr>
              <w:t>10</w:t>
            </w:r>
            <w:r>
              <w:rPr>
                <w:rFonts w:ascii="Times New Roman" w:hAnsi="Times New Roman"/>
                <w:color w:val="000000"/>
                <w:sz w:val="18"/>
                <w:szCs w:val="18"/>
              </w:rPr>
              <w:t>F</w:t>
            </w:r>
            <w:r>
              <w:rPr>
                <w:rFonts w:ascii="Times New Roman" w:hAnsi="Times New Roman"/>
                <w:color w:val="000000"/>
                <w:sz w:val="18"/>
                <w:szCs w:val="18"/>
                <w:vertAlign w:val="subscript"/>
              </w:rPr>
              <w:t>18</w:t>
            </w:r>
          </w:p>
        </w:tc>
        <w:tc>
          <w:tcPr>
            <w:tcW w:w="1248" w:type="dxa"/>
            <w:tcBorders>
              <w:top w:val="single" w:color="000000" w:sz="4" w:space="0"/>
              <w:left w:val="single" w:color="000000" w:sz="4" w:space="0"/>
              <w:bottom w:val="single" w:color="000000" w:sz="4" w:space="0"/>
              <w:right w:val="single" w:color="000000" w:sz="8" w:space="0"/>
            </w:tcBorders>
            <w:vAlign w:val="center"/>
          </w:tcPr>
          <w:p w14:paraId="36D60352">
            <w:pPr>
              <w:pStyle w:val="233"/>
              <w:adjustRightInd w:val="0"/>
              <w:snapToGrid w:val="0"/>
              <w:rPr>
                <w:rFonts w:ascii="Times New Roman"/>
              </w:rPr>
            </w:pPr>
            <w:r>
              <w:rPr>
                <w:rFonts w:ascii="Times New Roman"/>
              </w:rPr>
              <w:t>7480</w:t>
            </w:r>
          </w:p>
        </w:tc>
      </w:tr>
      <w:tr w14:paraId="66BB07E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310"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B9E6E89">
            <w:pPr>
              <w:snapToGrid w:val="0"/>
              <w:spacing w:line="240" w:lineRule="auto"/>
              <w:jc w:val="center"/>
              <w:rPr>
                <w:rFonts w:ascii="Times New Roman" w:hAnsi="Times New Roman"/>
                <w:sz w:val="18"/>
                <w:szCs w:val="18"/>
              </w:rPr>
            </w:pPr>
            <w:r>
              <w:rPr>
                <w:rFonts w:ascii="Times New Roman" w:hAnsi="Times New Roman"/>
                <w:sz w:val="18"/>
                <w:szCs w:val="18"/>
              </w:rPr>
              <w:t>1,1,2,2,3,3,4,4,4a,5,5,6,6,7,7,8,8,</w:t>
            </w:r>
          </w:p>
          <w:p w14:paraId="0D812AE0">
            <w:pPr>
              <w:pStyle w:val="233"/>
              <w:adjustRightInd w:val="0"/>
              <w:snapToGrid w:val="0"/>
              <w:rPr>
                <w:rFonts w:ascii="Times New Roman"/>
              </w:rPr>
            </w:pPr>
            <w:r>
              <w:rPr>
                <w:rFonts w:ascii="Times New Roman"/>
              </w:rPr>
              <w:t>8a-octadecafluoronaphthalene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76B9AC71">
            <w:pPr>
              <w:snapToGrid w:val="0"/>
              <w:spacing w:line="240" w:lineRule="auto"/>
              <w:jc w:val="center"/>
              <w:rPr>
                <w:rFonts w:ascii="Times New Roman" w:hAnsi="Times New Roman"/>
                <w:sz w:val="18"/>
                <w:szCs w:val="18"/>
              </w:rPr>
            </w:pPr>
            <w:r>
              <w:rPr>
                <w:rFonts w:ascii="Times New Roman" w:hAnsi="Times New Roman"/>
                <w:color w:val="000000"/>
                <w:sz w:val="18"/>
                <w:szCs w:val="18"/>
              </w:rPr>
              <w:t>Z-C</w:t>
            </w:r>
            <w:r>
              <w:rPr>
                <w:rFonts w:ascii="Times New Roman" w:hAnsi="Times New Roman"/>
                <w:color w:val="000000"/>
                <w:sz w:val="18"/>
                <w:szCs w:val="18"/>
                <w:vertAlign w:val="subscript"/>
              </w:rPr>
              <w:t>10</w:t>
            </w:r>
            <w:r>
              <w:rPr>
                <w:rFonts w:ascii="Times New Roman" w:hAnsi="Times New Roman"/>
                <w:color w:val="000000"/>
                <w:sz w:val="18"/>
                <w:szCs w:val="18"/>
              </w:rPr>
              <w:t>F</w:t>
            </w:r>
            <w:r>
              <w:rPr>
                <w:rFonts w:ascii="Times New Roman" w:hAnsi="Times New Roman"/>
                <w:color w:val="000000"/>
                <w:sz w:val="18"/>
                <w:szCs w:val="18"/>
                <w:vertAlign w:val="subscript"/>
              </w:rPr>
              <w:t>18</w:t>
            </w:r>
          </w:p>
        </w:tc>
        <w:tc>
          <w:tcPr>
            <w:tcW w:w="1248" w:type="dxa"/>
            <w:tcBorders>
              <w:top w:val="single" w:color="000000" w:sz="4" w:space="0"/>
              <w:left w:val="single" w:color="000000" w:sz="4" w:space="0"/>
              <w:bottom w:val="single" w:color="000000" w:sz="4" w:space="0"/>
              <w:right w:val="single" w:color="000000" w:sz="8" w:space="0"/>
            </w:tcBorders>
            <w:vAlign w:val="center"/>
          </w:tcPr>
          <w:p w14:paraId="690093C1">
            <w:pPr>
              <w:pStyle w:val="233"/>
              <w:adjustRightInd w:val="0"/>
              <w:snapToGrid w:val="0"/>
              <w:rPr>
                <w:rFonts w:ascii="Times New Roman"/>
              </w:rPr>
            </w:pPr>
            <w:r>
              <w:rPr>
                <w:rFonts w:ascii="Times New Roman"/>
              </w:rPr>
              <w:t>7800</w:t>
            </w:r>
          </w:p>
        </w:tc>
      </w:tr>
      <w:tr w14:paraId="602E8E51">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0BA45BB1">
            <w:pPr>
              <w:snapToGrid w:val="0"/>
              <w:spacing w:line="240" w:lineRule="auto"/>
              <w:jc w:val="center"/>
              <w:rPr>
                <w:rFonts w:ascii="Times New Roman" w:hAnsi="Times New Roman"/>
                <w:sz w:val="18"/>
                <w:szCs w:val="18"/>
              </w:rPr>
            </w:pPr>
            <w:r>
              <w:rPr>
                <w:rFonts w:ascii="Times New Roman" w:hAnsi="Times New Roman"/>
                <w:sz w:val="18"/>
                <w:szCs w:val="18"/>
              </w:rPr>
              <w:t>1,1,2,2,3,3,4,4,4a,5,5,6,6,7,7,8,8,</w:t>
            </w:r>
          </w:p>
          <w:p w14:paraId="4A5D05AC">
            <w:pPr>
              <w:pStyle w:val="233"/>
              <w:adjustRightInd w:val="0"/>
              <w:snapToGrid w:val="0"/>
              <w:rPr>
                <w:rFonts w:ascii="Times New Roman"/>
              </w:rPr>
            </w:pPr>
            <w:r>
              <w:rPr>
                <w:rFonts w:ascii="Times New Roman"/>
              </w:rPr>
              <w:t>8a-octadecafluoronaphthalene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0FC23544">
            <w:pPr>
              <w:snapToGrid w:val="0"/>
              <w:spacing w:line="240" w:lineRule="auto"/>
              <w:jc w:val="center"/>
              <w:rPr>
                <w:rFonts w:ascii="Times New Roman" w:hAnsi="Times New Roman"/>
                <w:sz w:val="18"/>
                <w:szCs w:val="18"/>
              </w:rPr>
            </w:pPr>
            <w:r>
              <w:rPr>
                <w:rFonts w:ascii="Times New Roman" w:hAnsi="Times New Roman"/>
                <w:color w:val="000000"/>
                <w:sz w:val="18"/>
                <w:szCs w:val="18"/>
              </w:rPr>
              <w:t>E-C</w:t>
            </w:r>
            <w:r>
              <w:rPr>
                <w:rFonts w:ascii="Times New Roman" w:hAnsi="Times New Roman"/>
                <w:color w:val="000000"/>
                <w:sz w:val="18"/>
                <w:szCs w:val="18"/>
                <w:vertAlign w:val="subscript"/>
              </w:rPr>
              <w:t>10</w:t>
            </w:r>
            <w:r>
              <w:rPr>
                <w:rFonts w:ascii="Times New Roman" w:hAnsi="Times New Roman"/>
                <w:color w:val="000000"/>
                <w:sz w:val="18"/>
                <w:szCs w:val="18"/>
              </w:rPr>
              <w:t>F</w:t>
            </w:r>
            <w:r>
              <w:rPr>
                <w:rFonts w:ascii="Times New Roman" w:hAnsi="Times New Roman"/>
                <w:color w:val="000000"/>
                <w:sz w:val="18"/>
                <w:szCs w:val="18"/>
                <w:vertAlign w:val="subscript"/>
              </w:rPr>
              <w:t>18</w:t>
            </w:r>
          </w:p>
        </w:tc>
        <w:tc>
          <w:tcPr>
            <w:tcW w:w="1248" w:type="dxa"/>
            <w:tcBorders>
              <w:top w:val="single" w:color="000000" w:sz="4" w:space="0"/>
              <w:left w:val="single" w:color="000000" w:sz="4" w:space="0"/>
              <w:bottom w:val="single" w:color="000000" w:sz="4" w:space="0"/>
              <w:right w:val="single" w:color="000000" w:sz="8" w:space="0"/>
            </w:tcBorders>
            <w:vAlign w:val="center"/>
          </w:tcPr>
          <w:p w14:paraId="136BC78A">
            <w:pPr>
              <w:pStyle w:val="233"/>
              <w:adjustRightInd w:val="0"/>
              <w:snapToGrid w:val="0"/>
              <w:rPr>
                <w:rFonts w:ascii="Times New Roman"/>
              </w:rPr>
            </w:pPr>
            <w:r>
              <w:rPr>
                <w:rFonts w:ascii="Times New Roman"/>
              </w:rPr>
              <w:t>7120</w:t>
            </w:r>
          </w:p>
        </w:tc>
      </w:tr>
      <w:tr w14:paraId="6DF78D8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563A4B25">
            <w:pPr>
              <w:pStyle w:val="233"/>
              <w:adjustRightInd w:val="0"/>
              <w:snapToGrid w:val="0"/>
              <w:rPr>
                <w:rFonts w:ascii="Times New Roman"/>
              </w:rPr>
            </w:pPr>
            <w:r>
              <w:rPr>
                <w:rFonts w:ascii="Times New Roman"/>
              </w:rPr>
              <w:t>PFC-1114</w:t>
            </w:r>
          </w:p>
        </w:tc>
        <w:tc>
          <w:tcPr>
            <w:tcW w:w="2890" w:type="dxa"/>
            <w:tcBorders>
              <w:top w:val="single" w:color="000000" w:sz="4" w:space="0"/>
              <w:left w:val="single" w:color="000000" w:sz="4" w:space="0"/>
              <w:bottom w:val="single" w:color="000000" w:sz="4" w:space="0"/>
              <w:right w:val="single" w:color="000000" w:sz="4" w:space="0"/>
            </w:tcBorders>
            <w:vAlign w:val="center"/>
          </w:tcPr>
          <w:p w14:paraId="6E72A85C">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64EDE9D4">
            <w:pPr>
              <w:pStyle w:val="233"/>
              <w:adjustRightInd w:val="0"/>
              <w:snapToGrid w:val="0"/>
              <w:rPr>
                <w:rFonts w:ascii="Times New Roman"/>
              </w:rPr>
            </w:pPr>
            <w:r>
              <w:rPr>
                <w:rFonts w:ascii="Times New Roman"/>
              </w:rPr>
              <w:t>0.004</w:t>
            </w:r>
          </w:p>
        </w:tc>
      </w:tr>
      <w:tr w14:paraId="7190CA0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127234D9">
            <w:pPr>
              <w:pStyle w:val="233"/>
              <w:adjustRightInd w:val="0"/>
              <w:snapToGrid w:val="0"/>
              <w:rPr>
                <w:rFonts w:ascii="Times New Roman"/>
              </w:rPr>
            </w:pPr>
            <w:r>
              <w:rPr>
                <w:rFonts w:ascii="Times New Roman"/>
              </w:rPr>
              <w:t>PFC-1216</w:t>
            </w:r>
          </w:p>
        </w:tc>
        <w:tc>
          <w:tcPr>
            <w:tcW w:w="2890" w:type="dxa"/>
            <w:tcBorders>
              <w:top w:val="single" w:color="000000" w:sz="4" w:space="0"/>
              <w:left w:val="single" w:color="000000" w:sz="4" w:space="0"/>
              <w:bottom w:val="single" w:color="000000" w:sz="4" w:space="0"/>
              <w:right w:val="single" w:color="000000" w:sz="4" w:space="0"/>
            </w:tcBorders>
            <w:vAlign w:val="center"/>
          </w:tcPr>
          <w:p w14:paraId="1BADDB45">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3</w:t>
            </w:r>
            <w:r>
              <w:rPr>
                <w:rFonts w:ascii="Times New Roman" w:hAnsi="Times New Roman"/>
                <w:color w:val="000000"/>
                <w:sz w:val="18"/>
                <w:szCs w:val="18"/>
              </w:rPr>
              <w:t>CF=CF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5D828F22">
            <w:pPr>
              <w:snapToGrid w:val="0"/>
              <w:spacing w:line="240" w:lineRule="auto"/>
              <w:jc w:val="center"/>
              <w:rPr>
                <w:rFonts w:ascii="Times New Roman" w:hAnsi="Times New Roman"/>
                <w:sz w:val="18"/>
                <w:szCs w:val="18"/>
              </w:rPr>
            </w:pPr>
            <w:r>
              <w:rPr>
                <w:rFonts w:ascii="Times New Roman" w:hAnsi="Times New Roman"/>
                <w:sz w:val="18"/>
                <w:szCs w:val="18"/>
              </w:rPr>
              <w:t>0.09</w:t>
            </w:r>
          </w:p>
        </w:tc>
      </w:tr>
      <w:tr w14:paraId="7C7E607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5C545949">
            <w:pPr>
              <w:snapToGrid w:val="0"/>
              <w:spacing w:line="240" w:lineRule="auto"/>
              <w:jc w:val="center"/>
              <w:rPr>
                <w:rFonts w:ascii="Times New Roman" w:hAnsi="Times New Roman"/>
                <w:sz w:val="18"/>
                <w:szCs w:val="18"/>
              </w:rPr>
            </w:pPr>
            <w:r>
              <w:rPr>
                <w:rFonts w:ascii="Times New Roman" w:hAnsi="Times New Roman"/>
                <w:sz w:val="18"/>
                <w:szCs w:val="18"/>
              </w:rPr>
              <w:t>1,1,2,3,4,4-hexafluorobuta-1,3-</w:t>
            </w:r>
          </w:p>
          <w:p w14:paraId="0B92987D">
            <w:pPr>
              <w:pStyle w:val="233"/>
              <w:adjustRightInd w:val="0"/>
              <w:snapToGrid w:val="0"/>
              <w:rPr>
                <w:rFonts w:ascii="Times New Roman"/>
              </w:rPr>
            </w:pPr>
            <w:r>
              <w:rPr>
                <w:rFonts w:ascii="Times New Roman"/>
              </w:rPr>
              <w:t>diene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4F7A0182">
            <w:pPr>
              <w:snapToGrid w:val="0"/>
              <w:spacing w:line="240" w:lineRule="auto"/>
              <w:jc w:val="center"/>
              <w:rPr>
                <w:rFonts w:ascii="Times New Roman" w:hAnsi="Times New Roman"/>
                <w:sz w:val="18"/>
                <w:szCs w:val="18"/>
              </w:rPr>
            </w:pPr>
            <w:r>
              <w:rPr>
                <w:rFonts w:ascii="Times New Roman" w:hAnsi="Times New Roman"/>
                <w:color w:val="000000"/>
                <w:sz w:val="18"/>
                <w:szCs w:val="18"/>
              </w:rPr>
              <w:t>CF</w:t>
            </w:r>
            <w:r>
              <w:rPr>
                <w:rFonts w:ascii="Times New Roman" w:hAnsi="Times New Roman"/>
                <w:color w:val="000000"/>
                <w:sz w:val="18"/>
                <w:szCs w:val="18"/>
                <w:vertAlign w:val="subscript"/>
              </w:rPr>
              <w:t>2</w:t>
            </w:r>
            <w:r>
              <w:rPr>
                <w:rFonts w:ascii="Times New Roman" w:hAnsi="Times New Roman"/>
                <w:color w:val="000000"/>
                <w:sz w:val="18"/>
                <w:szCs w:val="18"/>
              </w:rPr>
              <w:t>=CFCF=CF</w:t>
            </w:r>
            <w:r>
              <w:rPr>
                <w:rFonts w:ascii="Times New Roman" w:hAnsi="Times New Roman"/>
                <w:color w:val="000000"/>
                <w:sz w:val="18"/>
                <w:szCs w:val="18"/>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61966736">
            <w:pPr>
              <w:snapToGrid w:val="0"/>
              <w:spacing w:line="240" w:lineRule="auto"/>
              <w:jc w:val="center"/>
              <w:rPr>
                <w:rFonts w:ascii="Times New Roman" w:hAnsi="Times New Roman"/>
                <w:sz w:val="18"/>
                <w:szCs w:val="18"/>
              </w:rPr>
            </w:pPr>
            <w:r>
              <w:rPr>
                <w:rFonts w:ascii="Times New Roman" w:hAnsi="Times New Roman"/>
                <w:sz w:val="18"/>
                <w:szCs w:val="18"/>
              </w:rPr>
              <w:t>0.004</w:t>
            </w:r>
          </w:p>
        </w:tc>
      </w:tr>
      <w:tr w14:paraId="13AB79E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4A392A5E">
            <w:pPr>
              <w:pStyle w:val="233"/>
              <w:adjustRightInd w:val="0"/>
              <w:snapToGrid w:val="0"/>
              <w:rPr>
                <w:rFonts w:ascii="Times New Roman"/>
              </w:rPr>
            </w:pPr>
            <w:r>
              <w:rPr>
                <w:rFonts w:ascii="Times New Roman"/>
              </w:rPr>
              <w:t>Octafluoro-1-butene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6023C053">
            <w:pPr>
              <w:pStyle w:val="233"/>
              <w:adjustRightInd w:val="0"/>
              <w:snapToGrid w:val="0"/>
              <w:rPr>
                <w:rFonts w:ascii="Times New Roman"/>
              </w:rPr>
            </w:pPr>
            <w:r>
              <w:rPr>
                <w:rFonts w:ascii="Times New Roman"/>
              </w:rPr>
              <w:t>CF</w:t>
            </w:r>
            <w:r>
              <w:rPr>
                <w:rFonts w:ascii="Times New Roman"/>
                <w:vertAlign w:val="subscript"/>
              </w:rPr>
              <w:t>3</w:t>
            </w:r>
            <w:r>
              <w:rPr>
                <w:rFonts w:ascii="Times New Roman"/>
              </w:rPr>
              <w:t>CF</w:t>
            </w:r>
            <w:r>
              <w:rPr>
                <w:rFonts w:ascii="Times New Roman"/>
                <w:vertAlign w:val="subscript"/>
              </w:rPr>
              <w:t>2</w:t>
            </w:r>
            <w:r>
              <w:rPr>
                <w:rFonts w:ascii="Times New Roman"/>
              </w:rPr>
              <w:t>CF=CF</w:t>
            </w:r>
            <w:r>
              <w:rPr>
                <w:rFonts w:ascii="Times New Roman"/>
                <w:vertAlign w:val="subscript"/>
              </w:rPr>
              <w:t>2</w:t>
            </w:r>
          </w:p>
        </w:tc>
        <w:tc>
          <w:tcPr>
            <w:tcW w:w="1248" w:type="dxa"/>
            <w:tcBorders>
              <w:top w:val="single" w:color="000000" w:sz="4" w:space="0"/>
              <w:left w:val="single" w:color="000000" w:sz="4" w:space="0"/>
              <w:bottom w:val="single" w:color="000000" w:sz="4" w:space="0"/>
              <w:right w:val="single" w:color="000000" w:sz="8" w:space="0"/>
            </w:tcBorders>
            <w:vAlign w:val="center"/>
          </w:tcPr>
          <w:p w14:paraId="14774012">
            <w:pPr>
              <w:snapToGrid w:val="0"/>
              <w:spacing w:line="240" w:lineRule="auto"/>
              <w:jc w:val="center"/>
              <w:rPr>
                <w:rFonts w:ascii="Times New Roman" w:hAnsi="Times New Roman"/>
                <w:sz w:val="18"/>
                <w:szCs w:val="18"/>
              </w:rPr>
            </w:pPr>
            <w:r>
              <w:rPr>
                <w:rFonts w:ascii="Times New Roman" w:hAnsi="Times New Roman"/>
                <w:sz w:val="18"/>
                <w:szCs w:val="18"/>
              </w:rPr>
              <w:t>0.102</w:t>
            </w:r>
          </w:p>
        </w:tc>
      </w:tr>
      <w:tr w14:paraId="1CC9EED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241" w:hRule="atLeast"/>
          <w:jc w:val="center"/>
        </w:trPr>
        <w:tc>
          <w:tcPr>
            <w:tcW w:w="5236" w:type="dxa"/>
            <w:tcBorders>
              <w:top w:val="single" w:color="000000" w:sz="4" w:space="0"/>
              <w:left w:val="single" w:color="000000" w:sz="8" w:space="0"/>
              <w:bottom w:val="single" w:color="000000" w:sz="4" w:space="0"/>
              <w:right w:val="single" w:color="000000" w:sz="4" w:space="0"/>
            </w:tcBorders>
            <w:vAlign w:val="center"/>
          </w:tcPr>
          <w:p w14:paraId="685A5F26">
            <w:pPr>
              <w:pStyle w:val="233"/>
              <w:adjustRightInd w:val="0"/>
              <w:snapToGrid w:val="0"/>
              <w:rPr>
                <w:rFonts w:ascii="Times New Roman"/>
              </w:rPr>
            </w:pPr>
            <w:r>
              <w:rPr>
                <w:rFonts w:ascii="Times New Roman"/>
              </w:rPr>
              <w:t>Octafluoro-2-buene</w:t>
            </w:r>
          </w:p>
        </w:tc>
        <w:tc>
          <w:tcPr>
            <w:tcW w:w="2890" w:type="dxa"/>
            <w:tcBorders>
              <w:top w:val="single" w:color="000000" w:sz="4" w:space="0"/>
              <w:left w:val="single" w:color="000000" w:sz="4" w:space="0"/>
              <w:bottom w:val="single" w:color="000000" w:sz="4" w:space="0"/>
              <w:right w:val="single" w:color="000000" w:sz="4" w:space="0"/>
            </w:tcBorders>
            <w:vAlign w:val="center"/>
          </w:tcPr>
          <w:p w14:paraId="639DB267">
            <w:pPr>
              <w:pStyle w:val="233"/>
              <w:adjustRightInd w:val="0"/>
              <w:snapToGrid w:val="0"/>
              <w:rPr>
                <w:rFonts w:ascii="Times New Roman"/>
              </w:rPr>
            </w:pPr>
            <w:r>
              <w:rPr>
                <w:rFonts w:ascii="Times New Roman"/>
              </w:rPr>
              <w:t>CF</w:t>
            </w:r>
            <w:r>
              <w:rPr>
                <w:rFonts w:ascii="Times New Roman"/>
                <w:vertAlign w:val="subscript"/>
              </w:rPr>
              <w:t>3</w:t>
            </w:r>
            <w:r>
              <w:rPr>
                <w:rFonts w:ascii="Times New Roman"/>
              </w:rPr>
              <w:t>CF=CFCF</w:t>
            </w:r>
            <w:r>
              <w:rPr>
                <w:rFonts w:ascii="Times New Roman"/>
                <w:vertAlign w:val="subscript"/>
              </w:rPr>
              <w:t>3</w:t>
            </w:r>
          </w:p>
        </w:tc>
        <w:tc>
          <w:tcPr>
            <w:tcW w:w="1248" w:type="dxa"/>
            <w:tcBorders>
              <w:top w:val="single" w:color="000000" w:sz="4" w:space="0"/>
              <w:left w:val="single" w:color="000000" w:sz="4" w:space="0"/>
              <w:bottom w:val="single" w:color="000000" w:sz="4" w:space="0"/>
              <w:right w:val="single" w:color="000000" w:sz="8" w:space="0"/>
            </w:tcBorders>
            <w:vAlign w:val="center"/>
          </w:tcPr>
          <w:p w14:paraId="54142449">
            <w:pPr>
              <w:pStyle w:val="233"/>
              <w:adjustRightInd w:val="0"/>
              <w:snapToGrid w:val="0"/>
              <w:rPr>
                <w:rFonts w:ascii="Times New Roman"/>
              </w:rPr>
            </w:pPr>
            <w:r>
              <w:rPr>
                <w:rFonts w:ascii="Times New Roman"/>
              </w:rPr>
              <w:t>1.97</w:t>
            </w:r>
          </w:p>
        </w:tc>
      </w:tr>
      <w:tr w14:paraId="0E48908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0" w:type="dxa"/>
            <w:bottom w:w="0" w:type="dxa"/>
            <w:right w:w="0" w:type="dxa"/>
          </w:tblCellMar>
        </w:tblPrEx>
        <w:trPr>
          <w:trHeight w:val="53" w:hRule="atLeast"/>
          <w:jc w:val="center"/>
        </w:trPr>
        <w:tc>
          <w:tcPr>
            <w:tcW w:w="5236" w:type="dxa"/>
            <w:tcBorders>
              <w:top w:val="single" w:color="000000" w:sz="4" w:space="0"/>
              <w:left w:val="single" w:color="000000" w:sz="8" w:space="0"/>
              <w:bottom w:val="single" w:color="000000" w:sz="8" w:space="0"/>
              <w:right w:val="single" w:color="000000" w:sz="4" w:space="0"/>
            </w:tcBorders>
            <w:vAlign w:val="center"/>
          </w:tcPr>
          <w:p w14:paraId="5B241342">
            <w:pPr>
              <w:pStyle w:val="233"/>
              <w:adjustRightInd w:val="0"/>
              <w:snapToGrid w:val="0"/>
              <w:rPr>
                <w:rFonts w:ascii="Times New Roman"/>
              </w:rPr>
            </w:pPr>
            <w:r>
              <w:rPr>
                <w:rFonts w:hAnsi="宋体"/>
              </w:rPr>
              <w:t>六氟化硫</w:t>
            </w:r>
          </w:p>
        </w:tc>
        <w:tc>
          <w:tcPr>
            <w:tcW w:w="2890" w:type="dxa"/>
            <w:tcBorders>
              <w:top w:val="single" w:color="000000" w:sz="4" w:space="0"/>
              <w:left w:val="single" w:color="000000" w:sz="4" w:space="0"/>
              <w:bottom w:val="single" w:color="000000" w:sz="8" w:space="0"/>
              <w:right w:val="single" w:color="000000" w:sz="4" w:space="0"/>
            </w:tcBorders>
            <w:vAlign w:val="center"/>
          </w:tcPr>
          <w:p w14:paraId="1E960601">
            <w:pPr>
              <w:pStyle w:val="233"/>
              <w:adjustRightInd w:val="0"/>
              <w:snapToGrid w:val="0"/>
              <w:rPr>
                <w:rFonts w:ascii="Times New Roman"/>
              </w:rPr>
            </w:pPr>
            <w:r>
              <w:rPr>
                <w:rFonts w:ascii="Times New Roman"/>
              </w:rPr>
              <w:t>SF</w:t>
            </w:r>
            <w:r>
              <w:rPr>
                <w:rFonts w:ascii="Times New Roman"/>
                <w:vertAlign w:val="subscript"/>
              </w:rPr>
              <w:t>6</w:t>
            </w:r>
          </w:p>
        </w:tc>
        <w:tc>
          <w:tcPr>
            <w:tcW w:w="1248" w:type="dxa"/>
            <w:tcBorders>
              <w:top w:val="single" w:color="000000" w:sz="4" w:space="0"/>
              <w:left w:val="single" w:color="000000" w:sz="4" w:space="0"/>
              <w:bottom w:val="single" w:color="000000" w:sz="8" w:space="0"/>
              <w:right w:val="single" w:color="000000" w:sz="8" w:space="0"/>
            </w:tcBorders>
            <w:vAlign w:val="center"/>
          </w:tcPr>
          <w:p w14:paraId="111DD9A1">
            <w:pPr>
              <w:pStyle w:val="233"/>
              <w:adjustRightInd w:val="0"/>
              <w:snapToGrid w:val="0"/>
              <w:rPr>
                <w:rFonts w:ascii="Times New Roman"/>
              </w:rPr>
            </w:pPr>
            <w:r>
              <w:rPr>
                <w:rFonts w:ascii="Times New Roman"/>
              </w:rPr>
              <w:t>25200</w:t>
            </w:r>
          </w:p>
        </w:tc>
      </w:tr>
    </w:tbl>
    <w:p w14:paraId="210C165D">
      <w:pPr>
        <w:pStyle w:val="180"/>
        <w:rPr>
          <w:rFonts w:ascii="Calibri" w:hAnsi="Calibri"/>
          <w:kern w:val="2"/>
          <w:sz w:val="21"/>
          <w:szCs w:val="21"/>
        </w:rPr>
      </w:pPr>
      <w:r>
        <w:t>部分温室气体的全球变暖潜势来源于气候变化专门委员会（</w:t>
      </w:r>
      <w:r>
        <w:rPr>
          <w:rFonts w:ascii="Times New Roman"/>
        </w:rPr>
        <w:t>IPCC</w:t>
      </w:r>
      <w:r>
        <w:t>）《气候变化报告</w:t>
      </w:r>
      <w:r>
        <w:rPr>
          <w:rFonts w:ascii="Times New Roman"/>
        </w:rPr>
        <w:t>2021</w:t>
      </w:r>
      <w:r>
        <w:t>：自然科学基础 第一工作组对政府间气候变化专门委员会第六次评估报告的贡献》。</w:t>
      </w:r>
    </w:p>
    <w:p w14:paraId="56DF25E1">
      <w:pPr>
        <w:pStyle w:val="57"/>
        <w:ind w:firstLine="420"/>
      </w:pPr>
    </w:p>
    <w:p w14:paraId="2B2F54BB">
      <w:pPr>
        <w:pStyle w:val="57"/>
        <w:ind w:firstLine="420"/>
      </w:pPr>
    </w:p>
    <w:p w14:paraId="3FCC9D70">
      <w:pPr>
        <w:pStyle w:val="57"/>
        <w:ind w:firstLine="420"/>
      </w:pPr>
    </w:p>
    <w:p w14:paraId="598D5675">
      <w:pPr>
        <w:pStyle w:val="57"/>
        <w:ind w:firstLine="420"/>
      </w:pPr>
    </w:p>
    <w:p w14:paraId="43CCDA2A">
      <w:pPr>
        <w:pStyle w:val="175"/>
        <w:numPr>
          <w:ilvl w:val="0"/>
          <w:numId w:val="0"/>
        </w:numPr>
      </w:pPr>
    </w:p>
    <w:p w14:paraId="7690E6F4">
      <w:pPr>
        <w:pStyle w:val="175"/>
        <w:numPr>
          <w:ilvl w:val="0"/>
          <w:numId w:val="0"/>
        </w:numPr>
        <w:sectPr>
          <w:pgSz w:w="11906" w:h="16838"/>
          <w:pgMar w:top="2410" w:right="1134" w:bottom="1134" w:left="1134" w:header="1418" w:footer="1134" w:gutter="284"/>
          <w:cols w:space="425" w:num="1"/>
          <w:formProt w:val="0"/>
          <w:docGrid w:type="lines" w:linePitch="312" w:charSpace="0"/>
        </w:sectPr>
      </w:pPr>
    </w:p>
    <w:p w14:paraId="273AE061">
      <w:pPr>
        <w:pStyle w:val="199"/>
        <w:rPr>
          <w:rFonts w:hint="eastAsia"/>
        </w:rPr>
      </w:pPr>
    </w:p>
    <w:p w14:paraId="1A8DD62F">
      <w:pPr>
        <w:pStyle w:val="200"/>
      </w:pPr>
    </w:p>
    <w:p w14:paraId="7821A395">
      <w:pPr>
        <w:pStyle w:val="77"/>
        <w:spacing w:before="78" w:after="156"/>
        <w:ind w:left="0"/>
      </w:pPr>
      <w:r>
        <w:br w:type="textWrapping"/>
      </w:r>
      <w:r>
        <w:rPr>
          <w:rFonts w:hint="eastAsia"/>
        </w:rPr>
        <w:t>（资料性）</w:t>
      </w:r>
      <w:r>
        <w:br w:type="textWrapping"/>
      </w:r>
      <w:r>
        <w:rPr>
          <w:rFonts w:hint="eastAsia"/>
        </w:rPr>
        <w:t>锂离子电池供应链产品碳足迹研究报告模板</w:t>
      </w:r>
    </w:p>
    <w:p w14:paraId="0FC183D1">
      <w:pPr>
        <w:pStyle w:val="57"/>
        <w:ind w:firstLine="0" w:firstLineChars="0"/>
        <w:jc w:val="center"/>
        <w:rPr>
          <w:sz w:val="36"/>
          <w:szCs w:val="36"/>
        </w:rPr>
      </w:pPr>
      <w:r>
        <w:rPr>
          <w:rFonts w:hint="eastAsia"/>
          <w:b/>
          <w:bCs/>
          <w:sz w:val="36"/>
          <w:szCs w:val="36"/>
        </w:rPr>
        <w:t>锂离子电池供应链产品碳足迹研究报告（模板）</w:t>
      </w:r>
    </w:p>
    <w:p w14:paraId="752EDA54">
      <w:pPr>
        <w:pStyle w:val="57"/>
        <w:ind w:firstLine="420"/>
      </w:pPr>
      <w:r>
        <w:rPr>
          <w:rFonts w:hint="eastAsia"/>
        </w:rPr>
        <w:t xml:space="preserve"> </w:t>
      </w:r>
    </w:p>
    <w:p w14:paraId="0F63C6A8">
      <w:pPr>
        <w:pStyle w:val="57"/>
        <w:ind w:firstLine="420"/>
      </w:pPr>
      <w:r>
        <w:rPr>
          <w:rFonts w:hint="eastAsia"/>
        </w:rPr>
        <w:t xml:space="preserve"> </w:t>
      </w:r>
    </w:p>
    <w:p w14:paraId="3E35A0C4">
      <w:pPr>
        <w:pStyle w:val="57"/>
        <w:ind w:firstLine="420"/>
      </w:pPr>
      <w:r>
        <w:rPr>
          <w:rFonts w:hint="eastAsia"/>
        </w:rPr>
        <w:t xml:space="preserve"> </w:t>
      </w:r>
    </w:p>
    <w:p w14:paraId="3B0CDBED">
      <w:pPr>
        <w:pStyle w:val="57"/>
        <w:ind w:firstLine="420"/>
      </w:pPr>
      <w:r>
        <w:rPr>
          <w:rFonts w:hint="eastAsia"/>
        </w:rPr>
        <w:t xml:space="preserve"> </w:t>
      </w:r>
    </w:p>
    <w:p w14:paraId="01444866">
      <w:pPr>
        <w:pStyle w:val="57"/>
        <w:ind w:firstLine="420"/>
      </w:pPr>
      <w:r>
        <w:rPr>
          <w:rFonts w:hint="eastAsia"/>
        </w:rPr>
        <w:t xml:space="preserve"> </w:t>
      </w:r>
    </w:p>
    <w:p w14:paraId="732A8E2B">
      <w:pPr>
        <w:pStyle w:val="57"/>
        <w:ind w:firstLine="420"/>
      </w:pPr>
      <w:r>
        <w:rPr>
          <w:rFonts w:hint="eastAsia"/>
        </w:rPr>
        <w:t xml:space="preserve"> </w:t>
      </w:r>
    </w:p>
    <w:p w14:paraId="30FB512A">
      <w:pPr>
        <w:pStyle w:val="57"/>
        <w:ind w:firstLine="420"/>
      </w:pPr>
      <w:r>
        <w:rPr>
          <w:rFonts w:hint="eastAsia"/>
        </w:rPr>
        <w:t xml:space="preserve"> </w:t>
      </w:r>
    </w:p>
    <w:p w14:paraId="0E359622">
      <w:pPr>
        <w:pStyle w:val="57"/>
        <w:ind w:firstLine="420"/>
      </w:pPr>
      <w:r>
        <w:rPr>
          <w:rFonts w:hint="eastAsia"/>
        </w:rPr>
        <w:t xml:space="preserve"> </w:t>
      </w:r>
    </w:p>
    <w:p w14:paraId="6D0ADC0A">
      <w:pPr>
        <w:pStyle w:val="57"/>
        <w:ind w:firstLine="420"/>
      </w:pPr>
      <w:r>
        <w:rPr>
          <w:rFonts w:hint="eastAsia"/>
        </w:rPr>
        <w:t xml:space="preserve"> </w:t>
      </w:r>
    </w:p>
    <w:p w14:paraId="0B55A640">
      <w:pPr>
        <w:pStyle w:val="57"/>
        <w:ind w:firstLine="420"/>
      </w:pPr>
      <w:r>
        <w:rPr>
          <w:rFonts w:hint="eastAsia"/>
        </w:rPr>
        <w:t xml:space="preserve"> </w:t>
      </w:r>
    </w:p>
    <w:p w14:paraId="64AAA365">
      <w:pPr>
        <w:pStyle w:val="57"/>
        <w:ind w:firstLine="420"/>
      </w:pPr>
      <w:r>
        <w:rPr>
          <w:rFonts w:hint="eastAsia"/>
        </w:rPr>
        <w:t xml:space="preserve"> </w:t>
      </w:r>
    </w:p>
    <w:p w14:paraId="66E8F941">
      <w:pPr>
        <w:pStyle w:val="57"/>
        <w:ind w:firstLine="420"/>
      </w:pPr>
      <w:r>
        <w:rPr>
          <w:rFonts w:hint="eastAsia"/>
        </w:rPr>
        <w:t xml:space="preserve"> </w:t>
      </w:r>
    </w:p>
    <w:p w14:paraId="5DE4D26C">
      <w:pPr>
        <w:pStyle w:val="57"/>
        <w:ind w:firstLine="420"/>
      </w:pPr>
      <w:r>
        <w:rPr>
          <w:rFonts w:hint="eastAsia"/>
        </w:rPr>
        <w:t xml:space="preserve"> </w:t>
      </w:r>
    </w:p>
    <w:p w14:paraId="0BCE4F65">
      <w:pPr>
        <w:pStyle w:val="57"/>
        <w:ind w:firstLine="420"/>
      </w:pPr>
      <w:r>
        <w:rPr>
          <w:rFonts w:hint="eastAsia"/>
        </w:rPr>
        <w:t xml:space="preserve"> </w:t>
      </w:r>
    </w:p>
    <w:p w14:paraId="49E221A2">
      <w:pPr>
        <w:pStyle w:val="57"/>
        <w:ind w:firstLine="480"/>
        <w:rPr>
          <w:sz w:val="24"/>
          <w:szCs w:val="24"/>
          <w:u w:val="single"/>
        </w:rPr>
      </w:pPr>
      <w:r>
        <w:rPr>
          <w:rFonts w:hint="eastAsia"/>
          <w:sz w:val="24"/>
          <w:szCs w:val="24"/>
        </w:rPr>
        <w:t>产品名称：</w:t>
      </w:r>
      <w:r>
        <w:rPr>
          <w:rFonts w:hint="eastAsia"/>
          <w:sz w:val="24"/>
          <w:szCs w:val="24"/>
          <w:u w:val="single"/>
        </w:rPr>
        <w:t xml:space="preserve">                                    </w:t>
      </w:r>
    </w:p>
    <w:p w14:paraId="103C92CD">
      <w:pPr>
        <w:pStyle w:val="57"/>
        <w:ind w:firstLine="480"/>
        <w:rPr>
          <w:sz w:val="24"/>
          <w:szCs w:val="24"/>
          <w:u w:val="single"/>
        </w:rPr>
      </w:pPr>
      <w:r>
        <w:rPr>
          <w:rFonts w:hint="eastAsia"/>
          <w:sz w:val="24"/>
          <w:szCs w:val="24"/>
        </w:rPr>
        <w:t>规格型号：</w:t>
      </w:r>
      <w:r>
        <w:rPr>
          <w:rFonts w:hint="eastAsia"/>
          <w:sz w:val="24"/>
          <w:szCs w:val="24"/>
          <w:u w:val="single"/>
        </w:rPr>
        <w:t xml:space="preserve">                                    </w:t>
      </w:r>
    </w:p>
    <w:p w14:paraId="7C67A9EE">
      <w:pPr>
        <w:pStyle w:val="57"/>
        <w:ind w:firstLine="480"/>
        <w:rPr>
          <w:sz w:val="24"/>
          <w:szCs w:val="24"/>
        </w:rPr>
      </w:pPr>
      <w:r>
        <w:rPr>
          <w:rFonts w:hint="eastAsia"/>
          <w:sz w:val="24"/>
          <w:szCs w:val="24"/>
        </w:rPr>
        <w:t>生产者名称：</w:t>
      </w:r>
      <w:r>
        <w:rPr>
          <w:rFonts w:hint="eastAsia"/>
          <w:sz w:val="24"/>
          <w:szCs w:val="24"/>
          <w:u w:val="single"/>
        </w:rPr>
        <w:t xml:space="preserve">                                 </w:t>
      </w:r>
      <w:r>
        <w:rPr>
          <w:rFonts w:hint="eastAsia"/>
          <w:sz w:val="24"/>
          <w:szCs w:val="24"/>
        </w:rPr>
        <w:t xml:space="preserve"> </w:t>
      </w:r>
    </w:p>
    <w:p w14:paraId="03658E1C">
      <w:pPr>
        <w:pStyle w:val="57"/>
        <w:ind w:firstLine="480"/>
        <w:rPr>
          <w:sz w:val="24"/>
          <w:szCs w:val="24"/>
        </w:rPr>
      </w:pPr>
      <w:r>
        <w:rPr>
          <w:rFonts w:hint="eastAsia"/>
          <w:sz w:val="24"/>
          <w:szCs w:val="24"/>
        </w:rPr>
        <w:t>报告编号：</w:t>
      </w:r>
      <w:r>
        <w:rPr>
          <w:rFonts w:hint="eastAsia"/>
          <w:sz w:val="24"/>
          <w:szCs w:val="24"/>
          <w:u w:val="single"/>
        </w:rPr>
        <w:t xml:space="preserve">                                    </w:t>
      </w:r>
    </w:p>
    <w:p w14:paraId="516E7BEE">
      <w:pPr>
        <w:pStyle w:val="57"/>
        <w:ind w:firstLine="420"/>
      </w:pPr>
      <w:r>
        <w:rPr>
          <w:rFonts w:hint="eastAsia"/>
        </w:rPr>
        <w:t xml:space="preserve"> </w:t>
      </w:r>
    </w:p>
    <w:p w14:paraId="08863497">
      <w:pPr>
        <w:pStyle w:val="57"/>
        <w:ind w:firstLine="420"/>
      </w:pPr>
      <w:r>
        <w:rPr>
          <w:rFonts w:hint="eastAsia"/>
        </w:rPr>
        <w:t xml:space="preserve"> </w:t>
      </w:r>
    </w:p>
    <w:p w14:paraId="2216223D">
      <w:pPr>
        <w:pStyle w:val="57"/>
        <w:ind w:firstLine="420"/>
      </w:pPr>
      <w:r>
        <w:rPr>
          <w:rFonts w:hint="eastAsia"/>
        </w:rPr>
        <w:t xml:space="preserve"> </w:t>
      </w:r>
    </w:p>
    <w:p w14:paraId="59D739E9">
      <w:pPr>
        <w:pStyle w:val="57"/>
        <w:ind w:firstLine="420"/>
      </w:pPr>
      <w:r>
        <w:rPr>
          <w:rFonts w:hint="eastAsia"/>
        </w:rPr>
        <w:t xml:space="preserve"> </w:t>
      </w:r>
    </w:p>
    <w:p w14:paraId="779B6B16">
      <w:pPr>
        <w:pStyle w:val="57"/>
        <w:ind w:firstLine="420"/>
      </w:pPr>
      <w:r>
        <w:rPr>
          <w:rFonts w:hint="eastAsia"/>
        </w:rPr>
        <w:t xml:space="preserve"> </w:t>
      </w:r>
    </w:p>
    <w:p w14:paraId="18B9C369">
      <w:pPr>
        <w:pStyle w:val="57"/>
        <w:ind w:firstLine="420"/>
      </w:pPr>
      <w:r>
        <w:rPr>
          <w:rFonts w:hint="eastAsia"/>
        </w:rPr>
        <w:t xml:space="preserve"> </w:t>
      </w:r>
    </w:p>
    <w:p w14:paraId="1824A31D">
      <w:pPr>
        <w:pStyle w:val="57"/>
        <w:ind w:firstLine="420"/>
      </w:pPr>
      <w:r>
        <w:rPr>
          <w:rFonts w:hint="eastAsia"/>
        </w:rPr>
        <w:t xml:space="preserve"> </w:t>
      </w:r>
    </w:p>
    <w:p w14:paraId="015DE459">
      <w:pPr>
        <w:pStyle w:val="57"/>
        <w:ind w:firstLine="420"/>
      </w:pPr>
      <w:r>
        <w:rPr>
          <w:rFonts w:hint="eastAsia"/>
        </w:rPr>
        <w:t xml:space="preserve"> </w:t>
      </w:r>
    </w:p>
    <w:p w14:paraId="4DA6EEFD">
      <w:pPr>
        <w:pStyle w:val="57"/>
        <w:ind w:firstLine="420"/>
      </w:pPr>
      <w:r>
        <w:rPr>
          <w:rFonts w:hint="eastAsia"/>
        </w:rPr>
        <w:t xml:space="preserve"> </w:t>
      </w:r>
    </w:p>
    <w:p w14:paraId="11ECDDD0">
      <w:pPr>
        <w:pStyle w:val="57"/>
        <w:ind w:firstLine="420"/>
      </w:pPr>
      <w:r>
        <w:rPr>
          <w:rFonts w:hint="eastAsia"/>
        </w:rPr>
        <w:t xml:space="preserve"> </w:t>
      </w:r>
    </w:p>
    <w:p w14:paraId="104C953F">
      <w:pPr>
        <w:pStyle w:val="57"/>
        <w:ind w:firstLine="420"/>
      </w:pPr>
      <w:r>
        <w:rPr>
          <w:rFonts w:hint="eastAsia"/>
        </w:rPr>
        <w:t xml:space="preserve"> </w:t>
      </w:r>
    </w:p>
    <w:p w14:paraId="5864BBA7">
      <w:pPr>
        <w:pStyle w:val="57"/>
        <w:ind w:firstLine="420"/>
        <w:jc w:val="right"/>
      </w:pPr>
      <w:r>
        <w:rPr>
          <w:rFonts w:hint="eastAsia"/>
        </w:rPr>
        <w:t>出具报告机构：（若有）</w:t>
      </w:r>
      <w:r>
        <w:rPr>
          <w:rFonts w:hint="eastAsia"/>
          <w:u w:val="single"/>
        </w:rPr>
        <w:t xml:space="preserve">             </w:t>
      </w:r>
      <w:r>
        <w:rPr>
          <w:u w:val="single"/>
        </w:rPr>
        <w:t xml:space="preserve"> </w:t>
      </w:r>
      <w:r>
        <w:rPr>
          <w:rFonts w:hint="eastAsia"/>
        </w:rPr>
        <w:t>（盖章）</w:t>
      </w:r>
    </w:p>
    <w:p w14:paraId="6081DE7A">
      <w:pPr>
        <w:pStyle w:val="57"/>
        <w:ind w:firstLine="420"/>
        <w:jc w:val="right"/>
      </w:pPr>
      <w:r>
        <w:rPr>
          <w:rFonts w:hint="eastAsia"/>
        </w:rPr>
        <w:t>日期：</w:t>
      </w:r>
      <w:r>
        <w:rPr>
          <w:rFonts w:hint="eastAsia"/>
          <w:u w:val="single"/>
        </w:rPr>
        <w:t xml:space="preserve">     </w:t>
      </w:r>
      <w:r>
        <w:rPr>
          <w:rFonts w:hint="eastAsia"/>
        </w:rPr>
        <w:t>年</w:t>
      </w:r>
      <w:r>
        <w:rPr>
          <w:rFonts w:hint="eastAsia"/>
          <w:u w:val="single"/>
        </w:rPr>
        <w:t xml:space="preserve">     </w:t>
      </w:r>
      <w:r>
        <w:rPr>
          <w:rFonts w:hint="eastAsia"/>
        </w:rPr>
        <w:t>月</w:t>
      </w:r>
      <w:r>
        <w:rPr>
          <w:rFonts w:hint="eastAsia"/>
          <w:u w:val="single"/>
        </w:rPr>
        <w:t xml:space="preserve">     </w:t>
      </w:r>
      <w:r>
        <w:rPr>
          <w:rFonts w:hint="eastAsia"/>
        </w:rPr>
        <w:t>日</w:t>
      </w:r>
    </w:p>
    <w:p w14:paraId="6C90F487">
      <w:pPr>
        <w:pStyle w:val="57"/>
        <w:ind w:firstLine="420"/>
      </w:pPr>
      <w:r>
        <w:rPr>
          <w:rFonts w:hint="eastAsia"/>
        </w:rPr>
        <w:t xml:space="preserve"> </w:t>
      </w:r>
    </w:p>
    <w:p w14:paraId="0818FA36">
      <w:pPr>
        <w:pStyle w:val="57"/>
        <w:ind w:firstLine="420"/>
      </w:pPr>
    </w:p>
    <w:p w14:paraId="5E0C69B6">
      <w:pPr>
        <w:pStyle w:val="57"/>
        <w:ind w:firstLine="420"/>
      </w:pPr>
    </w:p>
    <w:p w14:paraId="0B84EEDD">
      <w:pPr>
        <w:pStyle w:val="57"/>
        <w:ind w:firstLine="420"/>
      </w:pPr>
    </w:p>
    <w:p w14:paraId="738CC703">
      <w:pPr>
        <w:pStyle w:val="57"/>
        <w:ind w:firstLine="420"/>
      </w:pPr>
    </w:p>
    <w:p w14:paraId="15012E3D">
      <w:pPr>
        <w:pStyle w:val="79"/>
        <w:spacing w:before="156" w:after="156"/>
      </w:pPr>
      <w:r>
        <w:rPr>
          <w:rFonts w:hint="eastAsia"/>
        </w:rPr>
        <w:t xml:space="preserve">概况 </w:t>
      </w:r>
    </w:p>
    <w:p w14:paraId="336EEA24">
      <w:pPr>
        <w:pStyle w:val="80"/>
        <w:spacing w:before="156" w:after="156"/>
      </w:pPr>
      <w:r>
        <w:rPr>
          <w:rFonts w:hint="eastAsia"/>
        </w:rPr>
        <w:t>生产者信息</w:t>
      </w:r>
    </w:p>
    <w:p w14:paraId="6F997C95">
      <w:pPr>
        <w:pStyle w:val="57"/>
        <w:ind w:firstLine="420"/>
      </w:pPr>
      <w:r>
        <w:rPr>
          <w:rFonts w:hint="eastAsia"/>
        </w:rPr>
        <w:t>生产者名称：</w:t>
      </w:r>
      <w:r>
        <w:rPr>
          <w:rFonts w:hint="eastAsia"/>
          <w:u w:val="single"/>
        </w:rPr>
        <w:t xml:space="preserve">                                      </w:t>
      </w:r>
    </w:p>
    <w:p w14:paraId="46258F8D">
      <w:pPr>
        <w:pStyle w:val="57"/>
        <w:ind w:firstLine="420"/>
      </w:pPr>
      <w:r>
        <w:rPr>
          <w:rFonts w:hint="eastAsia"/>
        </w:rPr>
        <w:t>生产者地址：</w:t>
      </w:r>
      <w:r>
        <w:rPr>
          <w:rFonts w:hint="eastAsia"/>
          <w:u w:val="single"/>
        </w:rPr>
        <w:t xml:space="preserve">                                      </w:t>
      </w:r>
    </w:p>
    <w:p w14:paraId="41507BCE">
      <w:pPr>
        <w:pStyle w:val="57"/>
        <w:ind w:firstLine="420"/>
      </w:pPr>
      <w:r>
        <w:rPr>
          <w:rFonts w:hint="eastAsia"/>
        </w:rPr>
        <w:t>法定代表人：</w:t>
      </w:r>
      <w:r>
        <w:rPr>
          <w:rFonts w:hint="eastAsia"/>
          <w:u w:val="single"/>
        </w:rPr>
        <w:t xml:space="preserve">                                       </w:t>
      </w:r>
    </w:p>
    <w:p w14:paraId="38C4E537">
      <w:pPr>
        <w:pStyle w:val="57"/>
        <w:ind w:firstLine="420"/>
      </w:pPr>
      <w:r>
        <w:rPr>
          <w:rFonts w:hint="eastAsia"/>
        </w:rPr>
        <w:t>授权人（联系人）：</w:t>
      </w:r>
      <w:r>
        <w:rPr>
          <w:rFonts w:hint="eastAsia"/>
          <w:u w:val="single"/>
        </w:rPr>
        <w:t xml:space="preserve">                                 </w:t>
      </w:r>
    </w:p>
    <w:p w14:paraId="157196C6">
      <w:pPr>
        <w:pStyle w:val="57"/>
        <w:ind w:firstLine="420"/>
      </w:pPr>
      <w:r>
        <w:rPr>
          <w:rFonts w:hint="eastAsia"/>
        </w:rPr>
        <w:t>联系电话：</w:t>
      </w:r>
      <w:r>
        <w:rPr>
          <w:rFonts w:hint="eastAsia"/>
          <w:u w:val="single"/>
        </w:rPr>
        <w:t xml:space="preserve">                                        </w:t>
      </w:r>
    </w:p>
    <w:p w14:paraId="163087FF">
      <w:pPr>
        <w:pStyle w:val="57"/>
        <w:ind w:firstLine="420"/>
      </w:pPr>
      <w:r>
        <w:rPr>
          <w:rFonts w:hint="eastAsia"/>
        </w:rPr>
        <w:t>企业概况：</w:t>
      </w:r>
      <w:r>
        <w:rPr>
          <w:rFonts w:hint="eastAsia"/>
          <w:u w:val="single"/>
        </w:rPr>
        <w:t xml:space="preserve">                                        </w:t>
      </w:r>
    </w:p>
    <w:p w14:paraId="14423DD1">
      <w:pPr>
        <w:pStyle w:val="80"/>
        <w:spacing w:before="156" w:after="156"/>
      </w:pPr>
      <w:r>
        <w:rPr>
          <w:rFonts w:hint="eastAsia"/>
        </w:rPr>
        <w:t>产品数据</w:t>
      </w:r>
    </w:p>
    <w:p w14:paraId="2658331B">
      <w:pPr>
        <w:pStyle w:val="57"/>
        <w:ind w:firstLine="420"/>
        <w:rPr>
          <w:u w:val="single"/>
        </w:rPr>
      </w:pPr>
      <w:r>
        <w:rPr>
          <w:rFonts w:hint="eastAsia"/>
        </w:rPr>
        <w:t>产品名称：</w:t>
      </w:r>
      <w:r>
        <w:rPr>
          <w:rFonts w:hint="eastAsia"/>
          <w:u w:val="single"/>
        </w:rPr>
        <w:t xml:space="preserve">                                      </w:t>
      </w:r>
    </w:p>
    <w:p w14:paraId="004F2080">
      <w:pPr>
        <w:pStyle w:val="57"/>
        <w:ind w:firstLine="420"/>
      </w:pPr>
      <w:r>
        <w:rPr>
          <w:rFonts w:hint="eastAsia"/>
        </w:rPr>
        <w:t>产品功能：</w:t>
      </w:r>
      <w:r>
        <w:rPr>
          <w:rFonts w:hint="eastAsia"/>
          <w:u w:val="single"/>
        </w:rPr>
        <w:t xml:space="preserve">                                      </w:t>
      </w:r>
    </w:p>
    <w:p w14:paraId="2E7BDF02">
      <w:pPr>
        <w:pStyle w:val="57"/>
        <w:ind w:firstLine="420"/>
        <w:rPr>
          <w:u w:val="single"/>
        </w:rPr>
      </w:pPr>
      <w:r>
        <w:rPr>
          <w:rFonts w:hint="eastAsia"/>
        </w:rPr>
        <w:t>产品介绍：</w:t>
      </w:r>
      <w:r>
        <w:rPr>
          <w:rFonts w:hint="eastAsia"/>
          <w:u w:val="single"/>
        </w:rPr>
        <w:t xml:space="preserve">                                      </w:t>
      </w:r>
    </w:p>
    <w:p w14:paraId="47421DD3">
      <w:pPr>
        <w:pStyle w:val="57"/>
        <w:ind w:firstLine="420"/>
      </w:pPr>
      <w:r>
        <w:rPr>
          <w:rFonts w:hint="eastAsia"/>
        </w:rPr>
        <w:t>工艺流程：</w:t>
      </w:r>
      <w:r>
        <w:rPr>
          <w:rFonts w:hint="eastAsia"/>
          <w:u w:val="single"/>
        </w:rPr>
        <w:t xml:space="preserve">                                        </w:t>
      </w:r>
    </w:p>
    <w:p w14:paraId="2674A199">
      <w:pPr>
        <w:pStyle w:val="57"/>
        <w:ind w:firstLine="420"/>
      </w:pPr>
      <w:r>
        <w:rPr>
          <w:rFonts w:hint="eastAsia"/>
        </w:rPr>
        <w:t>产品图片：</w:t>
      </w:r>
      <w:r>
        <w:rPr>
          <w:rFonts w:hint="eastAsia"/>
          <w:u w:val="single"/>
        </w:rPr>
        <w:t xml:space="preserve">                                      </w:t>
      </w:r>
    </w:p>
    <w:p w14:paraId="0AF80AAA">
      <w:pPr>
        <w:pStyle w:val="57"/>
        <w:ind w:firstLine="420"/>
      </w:pPr>
      <w:r>
        <w:rPr>
          <w:rFonts w:hint="eastAsia"/>
        </w:rPr>
        <w:t>规格型号：</w:t>
      </w:r>
      <w:r>
        <w:rPr>
          <w:rFonts w:hint="eastAsia"/>
          <w:u w:val="single"/>
        </w:rPr>
        <w:t xml:space="preserve">                                      </w:t>
      </w:r>
    </w:p>
    <w:p w14:paraId="0E2D7EB4">
      <w:pPr>
        <w:pStyle w:val="57"/>
        <w:ind w:firstLine="420"/>
        <w:rPr>
          <w:u w:val="single"/>
        </w:rPr>
      </w:pPr>
      <w:r>
        <w:rPr>
          <w:rFonts w:hint="eastAsia"/>
        </w:rPr>
        <w:t>净重量：</w:t>
      </w:r>
      <w:r>
        <w:rPr>
          <w:rFonts w:hint="eastAsia"/>
          <w:u w:val="single"/>
        </w:rPr>
        <w:t xml:space="preserve">                                        </w:t>
      </w:r>
    </w:p>
    <w:p w14:paraId="53D7DABE">
      <w:pPr>
        <w:pStyle w:val="57"/>
        <w:ind w:firstLine="420"/>
        <w:rPr>
          <w:u w:val="single"/>
        </w:rPr>
      </w:pPr>
      <w:r>
        <w:rPr>
          <w:rFonts w:hint="eastAsia"/>
        </w:rPr>
        <w:t>毛重量：</w:t>
      </w:r>
      <w:r>
        <w:rPr>
          <w:rFonts w:hint="eastAsia"/>
          <w:u w:val="single"/>
        </w:rPr>
        <w:t xml:space="preserve">                                        </w:t>
      </w:r>
    </w:p>
    <w:p w14:paraId="47531FA2">
      <w:pPr>
        <w:pStyle w:val="57"/>
        <w:ind w:firstLine="420"/>
        <w:rPr>
          <w:u w:val="single"/>
        </w:rPr>
      </w:pPr>
      <w:r>
        <w:rPr>
          <w:rFonts w:hint="eastAsia"/>
        </w:rPr>
        <w:t>产品产地：</w:t>
      </w:r>
      <w:r>
        <w:rPr>
          <w:rFonts w:hint="eastAsia"/>
          <w:u w:val="single"/>
        </w:rPr>
        <w:t xml:space="preserve">                                       </w:t>
      </w:r>
    </w:p>
    <w:p w14:paraId="5900C7EB">
      <w:pPr>
        <w:pStyle w:val="57"/>
        <w:ind w:firstLine="420"/>
      </w:pPr>
      <w:r>
        <w:rPr>
          <w:rFonts w:hint="eastAsia"/>
        </w:rPr>
        <w:t>产品销售地：</w:t>
      </w:r>
      <w:r>
        <w:rPr>
          <w:rFonts w:hint="eastAsia"/>
          <w:u w:val="single"/>
        </w:rPr>
        <w:t xml:space="preserve">                                      </w:t>
      </w:r>
    </w:p>
    <w:p w14:paraId="6E4DFAE9">
      <w:pPr>
        <w:pStyle w:val="79"/>
        <w:spacing w:before="156" w:after="156"/>
      </w:pPr>
      <w:r>
        <w:rPr>
          <w:rFonts w:hint="eastAsia"/>
        </w:rPr>
        <w:t xml:space="preserve">量化方法 </w:t>
      </w:r>
    </w:p>
    <w:p w14:paraId="74BA0E06">
      <w:pPr>
        <w:pStyle w:val="57"/>
        <w:ind w:firstLine="420"/>
        <w:rPr>
          <w:u w:val="single"/>
        </w:rPr>
      </w:pPr>
      <w:r>
        <w:rPr>
          <w:rFonts w:hint="eastAsia"/>
        </w:rPr>
        <w:t>依据标准：</w:t>
      </w:r>
      <w:r>
        <w:rPr>
          <w:rFonts w:hint="eastAsia"/>
          <w:u w:val="single"/>
        </w:rPr>
        <w:t xml:space="preserve">                                                                       </w:t>
      </w:r>
    </w:p>
    <w:p w14:paraId="3676D6E0">
      <w:pPr>
        <w:pStyle w:val="79"/>
        <w:spacing w:before="156" w:after="156"/>
      </w:pPr>
      <w:r>
        <w:rPr>
          <w:rFonts w:hint="eastAsia"/>
        </w:rPr>
        <w:t xml:space="preserve">量化目的 </w:t>
      </w:r>
    </w:p>
    <w:p w14:paraId="249E3860">
      <w:pPr>
        <w:pStyle w:val="57"/>
        <w:ind w:firstLine="420"/>
      </w:pPr>
      <w:r>
        <w:rPr>
          <w:rFonts w:hint="eastAsia"/>
          <w:u w:val="single"/>
        </w:rPr>
        <w:t xml:space="preserve">                                                                                  </w:t>
      </w:r>
    </w:p>
    <w:p w14:paraId="5DD592AE">
      <w:pPr>
        <w:pStyle w:val="79"/>
        <w:spacing w:before="156" w:after="156"/>
      </w:pPr>
      <w:r>
        <w:rPr>
          <w:rFonts w:hint="eastAsia"/>
        </w:rPr>
        <w:t xml:space="preserve">量化范围 </w:t>
      </w:r>
    </w:p>
    <w:p w14:paraId="5EEB1A7E">
      <w:pPr>
        <w:pStyle w:val="80"/>
        <w:spacing w:before="156" w:after="156"/>
      </w:pPr>
      <w:r>
        <w:rPr>
          <w:rFonts w:hint="eastAsia"/>
        </w:rPr>
        <w:t xml:space="preserve">功能单位或声明单位 </w:t>
      </w:r>
    </w:p>
    <w:p w14:paraId="77A178D3">
      <w:pPr>
        <w:pStyle w:val="57"/>
        <w:ind w:firstLine="420"/>
      </w:pPr>
      <w:r>
        <w:rPr>
          <w:rFonts w:hint="eastAsia"/>
        </w:rPr>
        <w:t>以</w:t>
      </w:r>
      <w:r>
        <w:rPr>
          <w:u w:val="single"/>
        </w:rPr>
        <w:t xml:space="preserve">                         </w:t>
      </w:r>
      <w:r>
        <w:rPr>
          <w:rFonts w:hint="eastAsia"/>
        </w:rPr>
        <w:t xml:space="preserve">为功能单位或声明单位。 </w:t>
      </w:r>
    </w:p>
    <w:p w14:paraId="103E1AB0">
      <w:pPr>
        <w:pStyle w:val="80"/>
        <w:spacing w:before="156" w:after="156"/>
      </w:pPr>
      <w:r>
        <w:rPr>
          <w:rFonts w:hint="eastAsia"/>
        </w:rPr>
        <w:t xml:space="preserve">系统边界 </w:t>
      </w:r>
    </w:p>
    <w:p w14:paraId="083C1C42">
      <w:pPr>
        <w:pStyle w:val="57"/>
        <w:ind w:firstLine="420"/>
      </w:pPr>
      <w:r>
        <w:rPr>
          <w:rFonts w:hint="eastAsia"/>
        </w:rPr>
        <w:t>□ 从摇篮到大门                 □ 从摇篮到坟墓</w:t>
      </w:r>
    </w:p>
    <w:p w14:paraId="00F918D8">
      <w:pPr>
        <w:pStyle w:val="57"/>
        <w:ind w:firstLine="420"/>
      </w:pPr>
      <w:r>
        <w:rPr>
          <w:rFonts w:hint="eastAsia"/>
        </w:rPr>
        <w:t>不包括道路与厂房等基础设施、各工序的设备、厂区内人员及生活设施的碳排放。</w:t>
      </w:r>
    </w:p>
    <w:p w14:paraId="51E07DD4">
      <w:pPr>
        <w:pStyle w:val="57"/>
        <w:ind w:firstLine="420"/>
        <w:rPr>
          <w:u w:val="single"/>
        </w:rPr>
      </w:pPr>
      <w:r>
        <w:rPr>
          <w:rFonts w:hint="eastAsia"/>
        </w:rPr>
        <w:t>系统边界图：</w:t>
      </w:r>
      <w:r>
        <w:rPr>
          <w:rFonts w:hint="eastAsia"/>
          <w:u w:val="single"/>
        </w:rPr>
        <w:t xml:space="preserve">                                    </w:t>
      </w:r>
    </w:p>
    <w:p w14:paraId="6E5EE1D9">
      <w:pPr>
        <w:pStyle w:val="80"/>
        <w:spacing w:before="156" w:after="156"/>
      </w:pPr>
      <w:r>
        <w:rPr>
          <w:rFonts w:hint="eastAsia"/>
        </w:rPr>
        <w:t xml:space="preserve">取舍准则 </w:t>
      </w:r>
    </w:p>
    <w:p w14:paraId="491C5240">
      <w:pPr>
        <w:pStyle w:val="57"/>
        <w:ind w:firstLine="420"/>
      </w:pPr>
      <w:r>
        <w:rPr>
          <w:rFonts w:hint="eastAsia"/>
        </w:rPr>
        <w:t>采用的取舍准则以</w:t>
      </w:r>
      <w:r>
        <w:rPr>
          <w:u w:val="single"/>
        </w:rPr>
        <w:t xml:space="preserve">    </w:t>
      </w:r>
      <w:r>
        <w:rPr>
          <w:rFonts w:hint="eastAsia"/>
          <w:u w:val="single"/>
        </w:rPr>
        <w:t xml:space="preserve">                </w:t>
      </w:r>
      <w:r>
        <w:rPr>
          <w:u w:val="single"/>
        </w:rPr>
        <w:t xml:space="preserve">      </w:t>
      </w:r>
      <w:r>
        <w:rPr>
          <w:rFonts w:hint="eastAsia"/>
        </w:rPr>
        <w:t>为依据</w:t>
      </w:r>
    </w:p>
    <w:p w14:paraId="515AEC7E">
      <w:pPr>
        <w:pStyle w:val="57"/>
        <w:ind w:firstLine="420"/>
      </w:pPr>
      <w:r>
        <w:rPr>
          <w:rFonts w:hint="eastAsia"/>
        </w:rPr>
        <w:t xml:space="preserve">具体规则如下： </w:t>
      </w:r>
      <w:r>
        <w:rPr>
          <w:rFonts w:hint="eastAsia"/>
          <w:u w:val="single"/>
        </w:rPr>
        <w:t xml:space="preserve">                                 </w:t>
      </w:r>
    </w:p>
    <w:p w14:paraId="19317DA9">
      <w:pPr>
        <w:pStyle w:val="80"/>
        <w:spacing w:before="156" w:after="156"/>
      </w:pPr>
      <w:r>
        <w:rPr>
          <w:rFonts w:hint="eastAsia"/>
        </w:rPr>
        <w:t xml:space="preserve">时间边界 </w:t>
      </w:r>
    </w:p>
    <w:p w14:paraId="45B78CB7">
      <w:pPr>
        <w:pStyle w:val="57"/>
        <w:ind w:firstLine="420"/>
      </w:pPr>
      <w:r>
        <w:rPr>
          <w:rFonts w:hint="eastAsia"/>
          <w:u w:val="single"/>
        </w:rPr>
        <w:t xml:space="preserve">     </w:t>
      </w:r>
      <w:r>
        <w:rPr>
          <w:rFonts w:hint="eastAsia"/>
        </w:rPr>
        <w:t>年</w:t>
      </w:r>
      <w:r>
        <w:rPr>
          <w:rFonts w:hint="eastAsia"/>
          <w:u w:val="single"/>
        </w:rPr>
        <w:t xml:space="preserve">     </w:t>
      </w:r>
      <w:r>
        <w:rPr>
          <w:rFonts w:hint="eastAsia"/>
        </w:rPr>
        <w:t>月</w:t>
      </w:r>
      <w:r>
        <w:rPr>
          <w:rFonts w:hint="eastAsia"/>
          <w:u w:val="single"/>
        </w:rPr>
        <w:t xml:space="preserve">     </w:t>
      </w:r>
      <w:r>
        <w:rPr>
          <w:rFonts w:hint="eastAsia"/>
        </w:rPr>
        <w:t>日——</w:t>
      </w:r>
      <w:r>
        <w:rPr>
          <w:rFonts w:hint="eastAsia"/>
          <w:u w:val="single"/>
        </w:rPr>
        <w:t xml:space="preserve">     </w:t>
      </w:r>
      <w:r>
        <w:rPr>
          <w:rFonts w:hint="eastAsia"/>
        </w:rPr>
        <w:t>年</w:t>
      </w:r>
      <w:r>
        <w:rPr>
          <w:rFonts w:hint="eastAsia"/>
          <w:u w:val="single"/>
        </w:rPr>
        <w:t xml:space="preserve">     </w:t>
      </w:r>
      <w:r>
        <w:rPr>
          <w:rFonts w:hint="eastAsia"/>
        </w:rPr>
        <w:t>月</w:t>
      </w:r>
      <w:r>
        <w:rPr>
          <w:rFonts w:hint="eastAsia"/>
          <w:u w:val="single"/>
        </w:rPr>
        <w:t xml:space="preserve">     </w:t>
      </w:r>
      <w:r>
        <w:rPr>
          <w:rFonts w:hint="eastAsia"/>
        </w:rPr>
        <w:t>日</w:t>
      </w:r>
    </w:p>
    <w:p w14:paraId="029D72EA">
      <w:pPr>
        <w:pStyle w:val="79"/>
        <w:spacing w:before="156" w:after="156"/>
      </w:pPr>
      <w:r>
        <w:rPr>
          <w:rFonts w:hint="eastAsia"/>
        </w:rPr>
        <w:t>清单分析</w:t>
      </w:r>
    </w:p>
    <w:p w14:paraId="3965DD7C">
      <w:pPr>
        <w:pStyle w:val="80"/>
        <w:spacing w:before="156" w:after="156"/>
      </w:pPr>
      <w:r>
        <w:rPr>
          <w:rFonts w:hint="eastAsia"/>
        </w:rPr>
        <w:t>数据来源说明</w:t>
      </w:r>
    </w:p>
    <w:p w14:paraId="390E287B">
      <w:pPr>
        <w:pStyle w:val="57"/>
        <w:ind w:firstLine="420"/>
      </w:pPr>
      <w:r>
        <w:rPr>
          <w:rFonts w:hint="eastAsia"/>
        </w:rPr>
        <w:t>初级数据：</w:t>
      </w:r>
      <w:r>
        <w:rPr>
          <w:rFonts w:hint="eastAsia"/>
          <w:u w:val="single"/>
        </w:rPr>
        <w:t xml:space="preserve">                                        </w:t>
      </w:r>
    </w:p>
    <w:p w14:paraId="616DD204">
      <w:pPr>
        <w:pStyle w:val="57"/>
        <w:ind w:firstLine="420"/>
        <w:rPr>
          <w:u w:val="single"/>
        </w:rPr>
      </w:pPr>
      <w:r>
        <w:rPr>
          <w:rFonts w:hint="eastAsia"/>
        </w:rPr>
        <w:t>次级数据：</w:t>
      </w:r>
      <w:r>
        <w:rPr>
          <w:rFonts w:hint="eastAsia"/>
          <w:u w:val="single"/>
        </w:rPr>
        <w:t xml:space="preserve">                                        </w:t>
      </w:r>
    </w:p>
    <w:p w14:paraId="785C8068">
      <w:pPr>
        <w:pStyle w:val="213"/>
      </w:pPr>
      <w:r>
        <w:rPr>
          <w:rFonts w:hint="eastAsia"/>
        </w:rPr>
        <w:t>分配原则</w:t>
      </w:r>
    </w:p>
    <w:p w14:paraId="2CBBCAF0">
      <w:pPr>
        <w:pStyle w:val="213"/>
        <w:numPr>
          <w:ilvl w:val="0"/>
          <w:numId w:val="0"/>
        </w:numPr>
        <w:rPr>
          <w:u w:val="single"/>
        </w:rPr>
      </w:pPr>
      <w:r>
        <w:rPr>
          <w:rFonts w:hint="eastAsia"/>
        </w:rPr>
        <w:t>分配原则：</w:t>
      </w:r>
      <w:r>
        <w:rPr>
          <w:rFonts w:hint="eastAsia"/>
          <w:u w:val="single"/>
        </w:rPr>
        <w:t xml:space="preserve">                                        </w:t>
      </w:r>
    </w:p>
    <w:p w14:paraId="42B7F888">
      <w:pPr>
        <w:pStyle w:val="213"/>
        <w:numPr>
          <w:ilvl w:val="0"/>
          <w:numId w:val="0"/>
        </w:numPr>
      </w:pPr>
      <w:r>
        <w:rPr>
          <w:rFonts w:hint="eastAsia"/>
        </w:rPr>
        <w:t>分配程序：</w:t>
      </w:r>
      <w:r>
        <w:rPr>
          <w:rFonts w:hint="eastAsia"/>
          <w:u w:val="single"/>
        </w:rPr>
        <w:t xml:space="preserve">                                        </w:t>
      </w:r>
      <w:r>
        <w:rPr>
          <w:rFonts w:hint="eastAsia"/>
        </w:rPr>
        <w:t xml:space="preserve"> </w:t>
      </w:r>
    </w:p>
    <w:p w14:paraId="6779C635">
      <w:pPr>
        <w:pStyle w:val="213"/>
        <w:numPr>
          <w:ilvl w:val="0"/>
          <w:numId w:val="0"/>
        </w:numPr>
      </w:pPr>
      <w:r>
        <w:rPr>
          <w:rFonts w:hint="eastAsia"/>
        </w:rPr>
        <w:t>具体分配情况如下：</w:t>
      </w:r>
    </w:p>
    <w:p w14:paraId="3179F86C">
      <w:pPr>
        <w:pStyle w:val="80"/>
        <w:spacing w:before="156" w:after="156"/>
      </w:pPr>
      <w:r>
        <w:rPr>
          <w:rFonts w:hint="eastAsia"/>
        </w:rPr>
        <w:t>数据清单</w:t>
      </w:r>
    </w:p>
    <w:p w14:paraId="4D159DE3">
      <w:pPr>
        <w:pStyle w:val="57"/>
        <w:ind w:firstLine="420"/>
      </w:pPr>
      <w:r>
        <w:rPr>
          <w:rFonts w:hint="eastAsia"/>
        </w:rPr>
        <w:t>应编制产品边界内的所有材料/能源输入、输出清单，作为碳排放核算的依据。如果数据清单有特殊情况、异常点或其它问题，应在报告中进行明确说明。</w:t>
      </w:r>
    </w:p>
    <w:p w14:paraId="2020D999">
      <w:pPr>
        <w:pStyle w:val="57"/>
        <w:ind w:firstLine="420"/>
      </w:pPr>
      <w:r>
        <w:rPr>
          <w:rFonts w:hint="eastAsia"/>
        </w:rPr>
        <w:t>数据收集时间段应予以报告。</w:t>
      </w:r>
    </w:p>
    <w:p w14:paraId="1488B5AF">
      <w:pPr>
        <w:pStyle w:val="57"/>
        <w:ind w:firstLine="420"/>
      </w:pPr>
      <w:r>
        <w:rPr>
          <w:rFonts w:hint="eastAsia"/>
        </w:rPr>
        <w:t>清单数据中未包含的过程数据需要予以报告，或者根据取舍准则的规定进行调整。</w:t>
      </w:r>
    </w:p>
    <w:p w14:paraId="1CE0FC21">
      <w:pPr>
        <w:pStyle w:val="78"/>
        <w:spacing w:before="156" w:after="156"/>
      </w:pPr>
      <w:r>
        <w:rPr>
          <w:rFonts w:hint="eastAsia"/>
        </w:rPr>
        <w:t>原材料输入清单（请根据实际情况填写）</w:t>
      </w:r>
    </w:p>
    <w:tbl>
      <w:tblPr>
        <w:tblStyle w:val="27"/>
        <w:tblW w:w="5459" w:type="pct"/>
        <w:jc w:val="center"/>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autofit"/>
        <w:tblCellMar>
          <w:top w:w="0" w:type="dxa"/>
          <w:left w:w="108" w:type="dxa"/>
          <w:bottom w:w="0" w:type="dxa"/>
          <w:right w:w="108" w:type="dxa"/>
        </w:tblCellMar>
      </w:tblPr>
      <w:tblGrid>
        <w:gridCol w:w="619"/>
        <w:gridCol w:w="942"/>
        <w:gridCol w:w="788"/>
        <w:gridCol w:w="788"/>
        <w:gridCol w:w="775"/>
        <w:gridCol w:w="1016"/>
        <w:gridCol w:w="727"/>
        <w:gridCol w:w="725"/>
        <w:gridCol w:w="727"/>
        <w:gridCol w:w="1162"/>
        <w:gridCol w:w="727"/>
        <w:gridCol w:w="725"/>
        <w:gridCol w:w="728"/>
      </w:tblGrid>
      <w:tr w14:paraId="058EA0DB">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313" w:hRule="atLeast"/>
          <w:jc w:val="center"/>
        </w:trPr>
        <w:tc>
          <w:tcPr>
            <w:tcW w:w="296" w:type="pct"/>
            <w:vMerge w:val="restart"/>
            <w:tcBorders>
              <w:top w:val="single" w:color="auto" w:sz="8" w:space="0"/>
              <w:left w:val="single" w:color="auto" w:sz="8" w:space="0"/>
              <w:right w:val="single" w:color="000000" w:sz="4" w:space="0"/>
            </w:tcBorders>
            <w:vAlign w:val="center"/>
          </w:tcPr>
          <w:p w14:paraId="3E7E3B7E">
            <w:pPr>
              <w:pStyle w:val="57"/>
              <w:ind w:firstLine="0" w:firstLineChars="0"/>
              <w:jc w:val="center"/>
              <w:rPr>
                <w:b/>
                <w:bCs/>
                <w:sz w:val="18"/>
                <w:szCs w:val="18"/>
              </w:rPr>
            </w:pPr>
            <w:r>
              <w:rPr>
                <w:rFonts w:hint="eastAsia"/>
                <w:b/>
                <w:bCs/>
                <w:sz w:val="18"/>
                <w:szCs w:val="18"/>
              </w:rPr>
              <w:t>序号</w:t>
            </w:r>
          </w:p>
        </w:tc>
        <w:tc>
          <w:tcPr>
            <w:tcW w:w="451" w:type="pct"/>
            <w:vMerge w:val="restart"/>
            <w:tcBorders>
              <w:top w:val="single" w:color="auto" w:sz="8" w:space="0"/>
              <w:left w:val="single" w:color="auto" w:sz="8" w:space="0"/>
              <w:right w:val="single" w:color="000000" w:sz="4" w:space="0"/>
            </w:tcBorders>
            <w:vAlign w:val="center"/>
          </w:tcPr>
          <w:p w14:paraId="5CABA62A">
            <w:pPr>
              <w:pStyle w:val="57"/>
              <w:ind w:firstLine="0" w:firstLineChars="0"/>
              <w:jc w:val="center"/>
              <w:rPr>
                <w:b/>
                <w:bCs/>
                <w:sz w:val="18"/>
                <w:szCs w:val="18"/>
              </w:rPr>
            </w:pPr>
            <w:r>
              <w:rPr>
                <w:rFonts w:hint="eastAsia"/>
                <w:b/>
                <w:bCs/>
                <w:sz w:val="18"/>
                <w:szCs w:val="18"/>
              </w:rPr>
              <w:t>物料名称</w:t>
            </w:r>
          </w:p>
        </w:tc>
        <w:tc>
          <w:tcPr>
            <w:tcW w:w="377" w:type="pct"/>
            <w:vMerge w:val="restart"/>
            <w:tcBorders>
              <w:top w:val="single" w:color="auto" w:sz="8" w:space="0"/>
              <w:left w:val="nil"/>
              <w:right w:val="single" w:color="000000" w:sz="4" w:space="0"/>
            </w:tcBorders>
            <w:vAlign w:val="center"/>
          </w:tcPr>
          <w:p w14:paraId="161B4594">
            <w:pPr>
              <w:pStyle w:val="57"/>
              <w:ind w:firstLine="0" w:firstLineChars="0"/>
              <w:jc w:val="center"/>
              <w:rPr>
                <w:b/>
                <w:bCs/>
                <w:sz w:val="18"/>
                <w:szCs w:val="18"/>
              </w:rPr>
            </w:pPr>
            <w:r>
              <w:rPr>
                <w:rFonts w:hint="eastAsia"/>
                <w:b/>
                <w:bCs/>
                <w:sz w:val="18"/>
                <w:szCs w:val="18"/>
              </w:rPr>
              <w:t>材质规格</w:t>
            </w:r>
          </w:p>
        </w:tc>
        <w:tc>
          <w:tcPr>
            <w:tcW w:w="377" w:type="pct"/>
            <w:vMerge w:val="restart"/>
            <w:tcBorders>
              <w:top w:val="single" w:color="auto" w:sz="8" w:space="0"/>
              <w:left w:val="nil"/>
              <w:right w:val="single" w:color="000000" w:sz="4" w:space="0"/>
            </w:tcBorders>
            <w:vAlign w:val="center"/>
          </w:tcPr>
          <w:p w14:paraId="2D24D7A1">
            <w:pPr>
              <w:pStyle w:val="57"/>
              <w:ind w:firstLine="0" w:firstLineChars="0"/>
              <w:jc w:val="center"/>
              <w:rPr>
                <w:b/>
                <w:bCs/>
                <w:sz w:val="18"/>
                <w:szCs w:val="18"/>
              </w:rPr>
            </w:pPr>
            <w:r>
              <w:rPr>
                <w:rFonts w:hint="eastAsia"/>
                <w:b/>
                <w:bCs/>
                <w:sz w:val="18"/>
                <w:szCs w:val="18"/>
              </w:rPr>
              <w:t>用量</w:t>
            </w:r>
          </w:p>
        </w:tc>
        <w:tc>
          <w:tcPr>
            <w:tcW w:w="371" w:type="pct"/>
            <w:vMerge w:val="restart"/>
            <w:tcBorders>
              <w:top w:val="single" w:color="auto" w:sz="8" w:space="0"/>
              <w:left w:val="nil"/>
              <w:right w:val="single" w:color="000000" w:sz="4" w:space="0"/>
            </w:tcBorders>
            <w:vAlign w:val="center"/>
          </w:tcPr>
          <w:p w14:paraId="4B8CAEFD">
            <w:pPr>
              <w:pStyle w:val="57"/>
              <w:ind w:firstLine="0" w:firstLineChars="0"/>
              <w:jc w:val="center"/>
              <w:rPr>
                <w:b/>
                <w:bCs/>
                <w:sz w:val="18"/>
                <w:szCs w:val="18"/>
              </w:rPr>
            </w:pPr>
            <w:r>
              <w:rPr>
                <w:rFonts w:hint="eastAsia"/>
                <w:b/>
                <w:bCs/>
                <w:sz w:val="18"/>
                <w:szCs w:val="18"/>
              </w:rPr>
              <w:t>单位</w:t>
            </w:r>
          </w:p>
        </w:tc>
        <w:tc>
          <w:tcPr>
            <w:tcW w:w="486" w:type="pct"/>
            <w:vMerge w:val="restart"/>
            <w:tcBorders>
              <w:top w:val="single" w:color="auto" w:sz="8" w:space="0"/>
              <w:left w:val="nil"/>
              <w:right w:val="single" w:color="auto" w:sz="4" w:space="0"/>
            </w:tcBorders>
            <w:vAlign w:val="center"/>
          </w:tcPr>
          <w:p w14:paraId="12BBCEE1">
            <w:pPr>
              <w:pStyle w:val="57"/>
              <w:ind w:firstLine="0" w:firstLineChars="0"/>
              <w:jc w:val="center"/>
              <w:rPr>
                <w:b/>
                <w:bCs/>
                <w:sz w:val="18"/>
                <w:szCs w:val="18"/>
              </w:rPr>
            </w:pPr>
            <w:r>
              <w:rPr>
                <w:rFonts w:hint="eastAsia"/>
                <w:b/>
                <w:bCs/>
                <w:sz w:val="18"/>
                <w:szCs w:val="18"/>
              </w:rPr>
              <w:t>单位损耗</w:t>
            </w:r>
          </w:p>
        </w:tc>
        <w:tc>
          <w:tcPr>
            <w:tcW w:w="348" w:type="pct"/>
            <w:vMerge w:val="restart"/>
            <w:tcBorders>
              <w:top w:val="single" w:color="auto" w:sz="8" w:space="0"/>
              <w:left w:val="single" w:color="auto" w:sz="4" w:space="0"/>
              <w:right w:val="single" w:color="auto" w:sz="4" w:space="0"/>
            </w:tcBorders>
            <w:vAlign w:val="center"/>
          </w:tcPr>
          <w:p w14:paraId="645D565A">
            <w:pPr>
              <w:pStyle w:val="57"/>
              <w:ind w:firstLine="0" w:firstLineChars="0"/>
              <w:jc w:val="center"/>
              <w:rPr>
                <w:b/>
                <w:bCs/>
                <w:sz w:val="18"/>
                <w:szCs w:val="18"/>
              </w:rPr>
            </w:pPr>
            <w:r>
              <w:rPr>
                <w:rFonts w:hint="eastAsia"/>
                <w:b/>
                <w:bCs/>
                <w:sz w:val="18"/>
                <w:szCs w:val="18"/>
              </w:rPr>
              <w:t>单位</w:t>
            </w:r>
          </w:p>
        </w:tc>
        <w:tc>
          <w:tcPr>
            <w:tcW w:w="347" w:type="pct"/>
            <w:vMerge w:val="restart"/>
            <w:tcBorders>
              <w:top w:val="single" w:color="auto" w:sz="8" w:space="0"/>
              <w:left w:val="single" w:color="auto" w:sz="4" w:space="0"/>
              <w:right w:val="single" w:color="auto" w:sz="4" w:space="0"/>
            </w:tcBorders>
            <w:vAlign w:val="center"/>
          </w:tcPr>
          <w:p w14:paraId="529A970B">
            <w:pPr>
              <w:pStyle w:val="57"/>
              <w:ind w:firstLine="0" w:firstLineChars="0"/>
              <w:jc w:val="center"/>
              <w:rPr>
                <w:b/>
                <w:bCs/>
                <w:sz w:val="18"/>
                <w:szCs w:val="18"/>
              </w:rPr>
            </w:pPr>
            <w:r>
              <w:rPr>
                <w:rFonts w:hint="eastAsia"/>
                <w:b/>
                <w:bCs/>
                <w:sz w:val="18"/>
                <w:szCs w:val="18"/>
              </w:rPr>
              <w:t>再生/原生</w:t>
            </w:r>
          </w:p>
        </w:tc>
        <w:tc>
          <w:tcPr>
            <w:tcW w:w="1947" w:type="pct"/>
            <w:gridSpan w:val="5"/>
            <w:tcBorders>
              <w:top w:val="single" w:color="auto" w:sz="8" w:space="0"/>
              <w:left w:val="single" w:color="auto" w:sz="4" w:space="0"/>
              <w:bottom w:val="single" w:color="auto" w:sz="8" w:space="0"/>
              <w:right w:val="single" w:color="auto" w:sz="8" w:space="0"/>
            </w:tcBorders>
            <w:vAlign w:val="center"/>
          </w:tcPr>
          <w:p w14:paraId="040239DF">
            <w:pPr>
              <w:pStyle w:val="57"/>
              <w:ind w:firstLine="0" w:firstLineChars="0"/>
              <w:jc w:val="center"/>
              <w:rPr>
                <w:b/>
                <w:bCs/>
                <w:sz w:val="18"/>
                <w:szCs w:val="18"/>
              </w:rPr>
            </w:pPr>
            <w:r>
              <w:rPr>
                <w:rFonts w:hint="eastAsia"/>
                <w:b/>
                <w:bCs/>
                <w:sz w:val="18"/>
                <w:szCs w:val="18"/>
              </w:rPr>
              <w:t>获取方式</w:t>
            </w:r>
          </w:p>
        </w:tc>
      </w:tr>
      <w:tr w14:paraId="2E34835A">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339" w:hRule="atLeast"/>
          <w:jc w:val="center"/>
        </w:trPr>
        <w:tc>
          <w:tcPr>
            <w:tcW w:w="296" w:type="pct"/>
            <w:vMerge w:val="continue"/>
            <w:tcBorders>
              <w:left w:val="single" w:color="auto" w:sz="8" w:space="0"/>
              <w:bottom w:val="single" w:color="auto" w:sz="8" w:space="0"/>
              <w:right w:val="single" w:color="000000" w:sz="4" w:space="0"/>
            </w:tcBorders>
            <w:vAlign w:val="center"/>
          </w:tcPr>
          <w:p w14:paraId="3F1BCE11">
            <w:pPr>
              <w:pStyle w:val="57"/>
              <w:ind w:firstLine="0" w:firstLineChars="0"/>
              <w:jc w:val="center"/>
              <w:rPr>
                <w:b/>
                <w:bCs/>
                <w:sz w:val="18"/>
                <w:szCs w:val="18"/>
              </w:rPr>
            </w:pPr>
          </w:p>
        </w:tc>
        <w:tc>
          <w:tcPr>
            <w:tcW w:w="451" w:type="pct"/>
            <w:vMerge w:val="continue"/>
            <w:tcBorders>
              <w:left w:val="single" w:color="auto" w:sz="8" w:space="0"/>
              <w:bottom w:val="single" w:color="auto" w:sz="8" w:space="0"/>
              <w:right w:val="single" w:color="000000" w:sz="4" w:space="0"/>
            </w:tcBorders>
            <w:vAlign w:val="center"/>
          </w:tcPr>
          <w:p w14:paraId="258AD4E5">
            <w:pPr>
              <w:pStyle w:val="57"/>
              <w:ind w:firstLine="0" w:firstLineChars="0"/>
              <w:jc w:val="center"/>
              <w:rPr>
                <w:b/>
                <w:bCs/>
                <w:sz w:val="18"/>
                <w:szCs w:val="18"/>
              </w:rPr>
            </w:pPr>
          </w:p>
        </w:tc>
        <w:tc>
          <w:tcPr>
            <w:tcW w:w="377" w:type="pct"/>
            <w:vMerge w:val="continue"/>
            <w:tcBorders>
              <w:left w:val="nil"/>
              <w:bottom w:val="single" w:color="auto" w:sz="8" w:space="0"/>
              <w:right w:val="single" w:color="000000" w:sz="4" w:space="0"/>
            </w:tcBorders>
            <w:vAlign w:val="center"/>
          </w:tcPr>
          <w:p w14:paraId="450C71A4">
            <w:pPr>
              <w:pStyle w:val="57"/>
              <w:ind w:firstLine="0" w:firstLineChars="0"/>
              <w:jc w:val="center"/>
              <w:rPr>
                <w:b/>
                <w:bCs/>
                <w:sz w:val="18"/>
                <w:szCs w:val="18"/>
              </w:rPr>
            </w:pPr>
          </w:p>
        </w:tc>
        <w:tc>
          <w:tcPr>
            <w:tcW w:w="377" w:type="pct"/>
            <w:vMerge w:val="continue"/>
            <w:tcBorders>
              <w:left w:val="nil"/>
              <w:bottom w:val="single" w:color="auto" w:sz="8" w:space="0"/>
              <w:right w:val="single" w:color="000000" w:sz="4" w:space="0"/>
            </w:tcBorders>
            <w:vAlign w:val="center"/>
          </w:tcPr>
          <w:p w14:paraId="1DDDFC72">
            <w:pPr>
              <w:pStyle w:val="57"/>
              <w:ind w:firstLine="0" w:firstLineChars="0"/>
              <w:jc w:val="center"/>
              <w:rPr>
                <w:b/>
                <w:bCs/>
                <w:sz w:val="18"/>
                <w:szCs w:val="18"/>
              </w:rPr>
            </w:pPr>
          </w:p>
        </w:tc>
        <w:tc>
          <w:tcPr>
            <w:tcW w:w="371" w:type="pct"/>
            <w:vMerge w:val="continue"/>
            <w:tcBorders>
              <w:left w:val="nil"/>
              <w:bottom w:val="single" w:color="auto" w:sz="8" w:space="0"/>
              <w:right w:val="single" w:color="000000" w:sz="4" w:space="0"/>
            </w:tcBorders>
            <w:vAlign w:val="center"/>
          </w:tcPr>
          <w:p w14:paraId="3F259502">
            <w:pPr>
              <w:pStyle w:val="57"/>
              <w:ind w:firstLine="0" w:firstLineChars="0"/>
              <w:jc w:val="center"/>
              <w:rPr>
                <w:b/>
                <w:bCs/>
                <w:sz w:val="18"/>
                <w:szCs w:val="18"/>
              </w:rPr>
            </w:pPr>
          </w:p>
        </w:tc>
        <w:tc>
          <w:tcPr>
            <w:tcW w:w="486" w:type="pct"/>
            <w:vMerge w:val="continue"/>
            <w:tcBorders>
              <w:left w:val="nil"/>
              <w:bottom w:val="single" w:color="auto" w:sz="8" w:space="0"/>
              <w:right w:val="single" w:color="auto" w:sz="4" w:space="0"/>
            </w:tcBorders>
            <w:vAlign w:val="center"/>
          </w:tcPr>
          <w:p w14:paraId="5A905883">
            <w:pPr>
              <w:pStyle w:val="57"/>
              <w:ind w:firstLine="0" w:firstLineChars="0"/>
              <w:jc w:val="center"/>
              <w:rPr>
                <w:b/>
                <w:bCs/>
                <w:sz w:val="18"/>
                <w:szCs w:val="18"/>
              </w:rPr>
            </w:pPr>
          </w:p>
        </w:tc>
        <w:tc>
          <w:tcPr>
            <w:tcW w:w="348" w:type="pct"/>
            <w:vMerge w:val="continue"/>
            <w:tcBorders>
              <w:left w:val="single" w:color="auto" w:sz="4" w:space="0"/>
              <w:bottom w:val="single" w:color="auto" w:sz="8" w:space="0"/>
              <w:right w:val="single" w:color="auto" w:sz="4" w:space="0"/>
            </w:tcBorders>
            <w:vAlign w:val="center"/>
          </w:tcPr>
          <w:p w14:paraId="358E1085">
            <w:pPr>
              <w:pStyle w:val="57"/>
              <w:ind w:firstLine="0" w:firstLineChars="0"/>
              <w:jc w:val="center"/>
              <w:rPr>
                <w:b/>
                <w:bCs/>
                <w:sz w:val="18"/>
                <w:szCs w:val="18"/>
              </w:rPr>
            </w:pPr>
          </w:p>
        </w:tc>
        <w:tc>
          <w:tcPr>
            <w:tcW w:w="347" w:type="pct"/>
            <w:vMerge w:val="continue"/>
            <w:tcBorders>
              <w:left w:val="single" w:color="auto" w:sz="4" w:space="0"/>
              <w:bottom w:val="single" w:color="auto" w:sz="8" w:space="0"/>
              <w:right w:val="single" w:color="auto" w:sz="4" w:space="0"/>
            </w:tcBorders>
          </w:tcPr>
          <w:p w14:paraId="77743662">
            <w:pPr>
              <w:pStyle w:val="57"/>
              <w:ind w:firstLine="0" w:firstLineChars="0"/>
              <w:jc w:val="center"/>
              <w:rPr>
                <w:b/>
                <w:bCs/>
                <w:sz w:val="18"/>
                <w:szCs w:val="18"/>
              </w:rPr>
            </w:pPr>
          </w:p>
        </w:tc>
        <w:tc>
          <w:tcPr>
            <w:tcW w:w="348" w:type="pct"/>
            <w:tcBorders>
              <w:top w:val="single" w:color="auto" w:sz="8" w:space="0"/>
              <w:left w:val="single" w:color="auto" w:sz="4" w:space="0"/>
              <w:bottom w:val="single" w:color="auto" w:sz="8" w:space="0"/>
              <w:right w:val="single" w:color="000000" w:sz="4" w:space="0"/>
            </w:tcBorders>
            <w:vAlign w:val="center"/>
          </w:tcPr>
          <w:p w14:paraId="26B6FE40">
            <w:pPr>
              <w:pStyle w:val="57"/>
              <w:ind w:firstLine="0" w:firstLineChars="0"/>
              <w:jc w:val="center"/>
              <w:rPr>
                <w:b/>
                <w:bCs/>
                <w:sz w:val="18"/>
                <w:szCs w:val="18"/>
              </w:rPr>
            </w:pPr>
            <w:r>
              <w:rPr>
                <w:rFonts w:hint="eastAsia"/>
                <w:b/>
                <w:bCs/>
                <w:sz w:val="18"/>
                <w:szCs w:val="18"/>
              </w:rPr>
              <w:t>自产/外购</w:t>
            </w:r>
          </w:p>
        </w:tc>
        <w:tc>
          <w:tcPr>
            <w:tcW w:w="556" w:type="pct"/>
            <w:tcBorders>
              <w:top w:val="single" w:color="auto" w:sz="8" w:space="0"/>
              <w:left w:val="nil"/>
              <w:bottom w:val="single" w:color="auto" w:sz="8" w:space="0"/>
              <w:right w:val="single" w:color="auto" w:sz="4" w:space="0"/>
            </w:tcBorders>
            <w:vAlign w:val="center"/>
          </w:tcPr>
          <w:p w14:paraId="6D2623EF">
            <w:pPr>
              <w:pStyle w:val="57"/>
              <w:ind w:firstLine="0" w:firstLineChars="0"/>
              <w:jc w:val="center"/>
              <w:rPr>
                <w:b/>
                <w:bCs/>
                <w:sz w:val="18"/>
                <w:szCs w:val="18"/>
              </w:rPr>
            </w:pPr>
            <w:r>
              <w:rPr>
                <w:rFonts w:hint="eastAsia"/>
                <w:b/>
                <w:bCs/>
                <w:sz w:val="18"/>
                <w:szCs w:val="18"/>
              </w:rPr>
              <w:t>距离估算/来源地</w:t>
            </w:r>
          </w:p>
        </w:tc>
        <w:tc>
          <w:tcPr>
            <w:tcW w:w="348" w:type="pct"/>
            <w:tcBorders>
              <w:top w:val="single" w:color="auto" w:sz="8" w:space="0"/>
              <w:left w:val="single" w:color="auto" w:sz="4" w:space="0"/>
              <w:bottom w:val="single" w:color="auto" w:sz="8" w:space="0"/>
              <w:right w:val="single" w:color="auto" w:sz="4" w:space="0"/>
            </w:tcBorders>
            <w:vAlign w:val="center"/>
          </w:tcPr>
          <w:p w14:paraId="1D5027A0">
            <w:pPr>
              <w:pStyle w:val="57"/>
              <w:ind w:firstLine="0" w:firstLineChars="0"/>
              <w:jc w:val="center"/>
              <w:rPr>
                <w:b/>
                <w:bCs/>
                <w:sz w:val="18"/>
                <w:szCs w:val="18"/>
              </w:rPr>
            </w:pPr>
            <w:r>
              <w:rPr>
                <w:rFonts w:hint="eastAsia"/>
                <w:b/>
                <w:bCs/>
                <w:sz w:val="18"/>
                <w:szCs w:val="18"/>
              </w:rPr>
              <w:t>运输方式</w:t>
            </w:r>
          </w:p>
        </w:tc>
        <w:tc>
          <w:tcPr>
            <w:tcW w:w="347" w:type="pct"/>
            <w:tcBorders>
              <w:top w:val="single" w:color="auto" w:sz="8" w:space="0"/>
              <w:left w:val="single" w:color="auto" w:sz="4" w:space="0"/>
              <w:bottom w:val="single" w:color="auto" w:sz="8" w:space="0"/>
              <w:right w:val="single" w:color="auto" w:sz="4" w:space="0"/>
            </w:tcBorders>
            <w:vAlign w:val="center"/>
          </w:tcPr>
          <w:p w14:paraId="372B9C29">
            <w:pPr>
              <w:pStyle w:val="57"/>
              <w:ind w:firstLine="0" w:firstLineChars="0"/>
              <w:jc w:val="center"/>
              <w:rPr>
                <w:b/>
                <w:bCs/>
                <w:sz w:val="18"/>
                <w:szCs w:val="18"/>
              </w:rPr>
            </w:pPr>
            <w:r>
              <w:rPr>
                <w:rFonts w:hint="eastAsia"/>
                <w:b/>
                <w:bCs/>
                <w:sz w:val="18"/>
                <w:szCs w:val="18"/>
              </w:rPr>
              <w:t>载重类型</w:t>
            </w:r>
          </w:p>
        </w:tc>
        <w:tc>
          <w:tcPr>
            <w:tcW w:w="348" w:type="pct"/>
            <w:tcBorders>
              <w:top w:val="single" w:color="auto" w:sz="8" w:space="0"/>
              <w:left w:val="single" w:color="auto" w:sz="4" w:space="0"/>
              <w:bottom w:val="single" w:color="auto" w:sz="8" w:space="0"/>
              <w:right w:val="single" w:color="auto" w:sz="8" w:space="0"/>
            </w:tcBorders>
            <w:vAlign w:val="center"/>
          </w:tcPr>
          <w:p w14:paraId="5D875D53">
            <w:pPr>
              <w:pStyle w:val="57"/>
              <w:ind w:firstLine="0" w:firstLineChars="0"/>
              <w:jc w:val="center"/>
              <w:rPr>
                <w:b/>
                <w:bCs/>
                <w:sz w:val="18"/>
                <w:szCs w:val="18"/>
              </w:rPr>
            </w:pPr>
            <w:r>
              <w:rPr>
                <w:rFonts w:hint="eastAsia"/>
                <w:b/>
                <w:bCs/>
                <w:sz w:val="18"/>
                <w:szCs w:val="18"/>
              </w:rPr>
              <w:t>燃料类型</w:t>
            </w:r>
          </w:p>
        </w:tc>
      </w:tr>
      <w:tr w14:paraId="7CB4FC28">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62" w:hRule="atLeast"/>
          <w:jc w:val="center"/>
        </w:trPr>
        <w:tc>
          <w:tcPr>
            <w:tcW w:w="296" w:type="pct"/>
            <w:tcBorders>
              <w:top w:val="single" w:color="auto" w:sz="8" w:space="0"/>
              <w:left w:val="single" w:color="auto" w:sz="8" w:space="0"/>
              <w:bottom w:val="single" w:color="000000" w:sz="4" w:space="0"/>
              <w:right w:val="single" w:color="000000" w:sz="4" w:space="0"/>
            </w:tcBorders>
            <w:vAlign w:val="center"/>
          </w:tcPr>
          <w:p w14:paraId="6CB0AAF7">
            <w:pPr>
              <w:pStyle w:val="57"/>
              <w:ind w:firstLine="0" w:firstLineChars="0"/>
              <w:jc w:val="center"/>
              <w:rPr>
                <w:sz w:val="18"/>
                <w:szCs w:val="18"/>
              </w:rPr>
            </w:pPr>
            <w:r>
              <w:rPr>
                <w:rFonts w:hint="eastAsia"/>
                <w:sz w:val="18"/>
                <w:szCs w:val="18"/>
              </w:rPr>
              <w:t>1</w:t>
            </w:r>
          </w:p>
        </w:tc>
        <w:tc>
          <w:tcPr>
            <w:tcW w:w="451" w:type="pct"/>
            <w:tcBorders>
              <w:top w:val="single" w:color="auto" w:sz="8" w:space="0"/>
              <w:left w:val="single" w:color="auto" w:sz="8" w:space="0"/>
              <w:bottom w:val="single" w:color="000000" w:sz="4" w:space="0"/>
              <w:right w:val="single" w:color="000000" w:sz="4" w:space="0"/>
            </w:tcBorders>
            <w:vAlign w:val="center"/>
          </w:tcPr>
          <w:p w14:paraId="13E738FE">
            <w:pPr>
              <w:pStyle w:val="57"/>
              <w:ind w:firstLine="0" w:firstLineChars="0"/>
              <w:jc w:val="center"/>
              <w:rPr>
                <w:sz w:val="18"/>
                <w:szCs w:val="18"/>
              </w:rPr>
            </w:pPr>
            <w:r>
              <w:rPr>
                <w:rFonts w:hint="eastAsia"/>
                <w:sz w:val="18"/>
                <w:szCs w:val="18"/>
              </w:rPr>
              <w:t>示例：铜箔</w:t>
            </w:r>
          </w:p>
        </w:tc>
        <w:tc>
          <w:tcPr>
            <w:tcW w:w="377" w:type="pct"/>
            <w:tcBorders>
              <w:top w:val="single" w:color="auto" w:sz="8" w:space="0"/>
              <w:left w:val="nil"/>
              <w:bottom w:val="single" w:color="000000" w:sz="4" w:space="0"/>
              <w:right w:val="single" w:color="000000" w:sz="4" w:space="0"/>
            </w:tcBorders>
            <w:vAlign w:val="center"/>
          </w:tcPr>
          <w:p w14:paraId="347CA8AF">
            <w:pPr>
              <w:pStyle w:val="57"/>
              <w:ind w:firstLine="0" w:firstLineChars="0"/>
              <w:jc w:val="center"/>
              <w:rPr>
                <w:sz w:val="18"/>
                <w:szCs w:val="18"/>
              </w:rPr>
            </w:pPr>
            <w:r>
              <w:rPr>
                <w:rFonts w:hint="eastAsia"/>
                <w:sz w:val="18"/>
                <w:szCs w:val="18"/>
              </w:rPr>
              <w:t>铜</w:t>
            </w:r>
          </w:p>
        </w:tc>
        <w:tc>
          <w:tcPr>
            <w:tcW w:w="377" w:type="pct"/>
            <w:tcBorders>
              <w:top w:val="single" w:color="auto" w:sz="8" w:space="0"/>
              <w:left w:val="nil"/>
              <w:bottom w:val="single" w:color="000000" w:sz="4" w:space="0"/>
              <w:right w:val="single" w:color="000000" w:sz="4" w:space="0"/>
            </w:tcBorders>
            <w:vAlign w:val="center"/>
          </w:tcPr>
          <w:p w14:paraId="5B495291">
            <w:pPr>
              <w:pStyle w:val="57"/>
              <w:ind w:firstLine="0" w:firstLineChars="0"/>
              <w:jc w:val="center"/>
              <w:rPr>
                <w:sz w:val="18"/>
                <w:szCs w:val="18"/>
              </w:rPr>
            </w:pPr>
            <w:r>
              <w:rPr>
                <w:rFonts w:hint="eastAsia"/>
                <w:sz w:val="18"/>
                <w:szCs w:val="18"/>
              </w:rPr>
              <w:t>15000</w:t>
            </w:r>
          </w:p>
        </w:tc>
        <w:tc>
          <w:tcPr>
            <w:tcW w:w="371" w:type="pct"/>
            <w:tcBorders>
              <w:top w:val="single" w:color="auto" w:sz="8" w:space="0"/>
              <w:left w:val="nil"/>
              <w:bottom w:val="single" w:color="000000" w:sz="4" w:space="0"/>
              <w:right w:val="single" w:color="000000" w:sz="4" w:space="0"/>
            </w:tcBorders>
            <w:vAlign w:val="center"/>
          </w:tcPr>
          <w:p w14:paraId="45A9A626">
            <w:pPr>
              <w:pStyle w:val="57"/>
              <w:ind w:firstLine="0" w:firstLineChars="0"/>
              <w:jc w:val="center"/>
              <w:rPr>
                <w:sz w:val="18"/>
                <w:szCs w:val="18"/>
              </w:rPr>
            </w:pPr>
            <w:r>
              <w:rPr>
                <w:rFonts w:hint="eastAsia"/>
                <w:sz w:val="18"/>
                <w:szCs w:val="18"/>
              </w:rPr>
              <w:t>kg</w:t>
            </w:r>
          </w:p>
        </w:tc>
        <w:tc>
          <w:tcPr>
            <w:tcW w:w="486" w:type="pct"/>
            <w:tcBorders>
              <w:top w:val="single" w:color="auto" w:sz="8" w:space="0"/>
              <w:left w:val="nil"/>
              <w:bottom w:val="single" w:color="000000" w:sz="4" w:space="0"/>
              <w:right w:val="single" w:color="auto" w:sz="4" w:space="0"/>
            </w:tcBorders>
            <w:vAlign w:val="center"/>
          </w:tcPr>
          <w:p w14:paraId="150BB6C7">
            <w:pPr>
              <w:pStyle w:val="57"/>
              <w:ind w:firstLine="0" w:firstLineChars="0"/>
              <w:jc w:val="center"/>
              <w:rPr>
                <w:sz w:val="18"/>
                <w:szCs w:val="18"/>
              </w:rPr>
            </w:pPr>
            <w:r>
              <w:rPr>
                <w:rFonts w:hint="eastAsia"/>
                <w:sz w:val="18"/>
                <w:szCs w:val="18"/>
              </w:rPr>
              <w:t>10</w:t>
            </w:r>
          </w:p>
        </w:tc>
        <w:tc>
          <w:tcPr>
            <w:tcW w:w="348" w:type="pct"/>
            <w:tcBorders>
              <w:top w:val="single" w:color="auto" w:sz="8" w:space="0"/>
              <w:left w:val="single" w:color="auto" w:sz="4" w:space="0"/>
              <w:bottom w:val="single" w:color="000000" w:sz="4" w:space="0"/>
              <w:right w:val="single" w:color="auto" w:sz="4" w:space="0"/>
            </w:tcBorders>
            <w:vAlign w:val="center"/>
          </w:tcPr>
          <w:p w14:paraId="529502BC">
            <w:pPr>
              <w:pStyle w:val="57"/>
              <w:ind w:firstLine="0" w:firstLineChars="0"/>
              <w:jc w:val="center"/>
              <w:rPr>
                <w:sz w:val="18"/>
                <w:szCs w:val="18"/>
              </w:rPr>
            </w:pPr>
            <w:r>
              <w:rPr>
                <w:rFonts w:hint="eastAsia"/>
                <w:sz w:val="18"/>
                <w:szCs w:val="18"/>
              </w:rPr>
              <w:t>g</w:t>
            </w:r>
          </w:p>
        </w:tc>
        <w:tc>
          <w:tcPr>
            <w:tcW w:w="347" w:type="pct"/>
            <w:tcBorders>
              <w:top w:val="single" w:color="auto" w:sz="8" w:space="0"/>
              <w:left w:val="single" w:color="auto" w:sz="4" w:space="0"/>
              <w:bottom w:val="single" w:color="000000" w:sz="4" w:space="0"/>
              <w:right w:val="single" w:color="auto" w:sz="4" w:space="0"/>
            </w:tcBorders>
            <w:vAlign w:val="center"/>
          </w:tcPr>
          <w:p w14:paraId="171F3230">
            <w:pPr>
              <w:pStyle w:val="57"/>
              <w:ind w:firstLine="0" w:firstLineChars="0"/>
              <w:jc w:val="center"/>
              <w:rPr>
                <w:sz w:val="18"/>
                <w:szCs w:val="18"/>
              </w:rPr>
            </w:pPr>
            <w:r>
              <w:rPr>
                <w:rFonts w:hint="eastAsia"/>
                <w:sz w:val="18"/>
                <w:szCs w:val="18"/>
              </w:rPr>
              <w:t>1/5</w:t>
            </w:r>
          </w:p>
        </w:tc>
        <w:tc>
          <w:tcPr>
            <w:tcW w:w="348" w:type="pct"/>
            <w:tcBorders>
              <w:top w:val="single" w:color="auto" w:sz="8" w:space="0"/>
              <w:left w:val="single" w:color="auto" w:sz="4" w:space="0"/>
              <w:bottom w:val="single" w:color="000000" w:sz="4" w:space="0"/>
              <w:right w:val="single" w:color="000000" w:sz="4" w:space="0"/>
            </w:tcBorders>
            <w:vAlign w:val="center"/>
          </w:tcPr>
          <w:p w14:paraId="3E576619">
            <w:pPr>
              <w:pStyle w:val="57"/>
              <w:ind w:firstLine="0" w:firstLineChars="0"/>
              <w:jc w:val="center"/>
              <w:rPr>
                <w:sz w:val="18"/>
                <w:szCs w:val="18"/>
              </w:rPr>
            </w:pPr>
            <w:r>
              <w:rPr>
                <w:rFonts w:hint="eastAsia"/>
                <w:sz w:val="18"/>
                <w:szCs w:val="18"/>
              </w:rPr>
              <w:t>外购</w:t>
            </w:r>
          </w:p>
        </w:tc>
        <w:tc>
          <w:tcPr>
            <w:tcW w:w="556" w:type="pct"/>
            <w:tcBorders>
              <w:top w:val="single" w:color="auto" w:sz="8" w:space="0"/>
              <w:left w:val="nil"/>
              <w:bottom w:val="single" w:color="000000" w:sz="4" w:space="0"/>
              <w:right w:val="single" w:color="auto" w:sz="4" w:space="0"/>
            </w:tcBorders>
            <w:vAlign w:val="center"/>
          </w:tcPr>
          <w:p w14:paraId="4180F7D8">
            <w:pPr>
              <w:pStyle w:val="57"/>
              <w:ind w:firstLine="0" w:firstLineChars="0"/>
              <w:jc w:val="center"/>
              <w:rPr>
                <w:sz w:val="18"/>
                <w:szCs w:val="18"/>
              </w:rPr>
            </w:pPr>
            <w:r>
              <w:rPr>
                <w:rFonts w:hint="eastAsia"/>
                <w:sz w:val="18"/>
                <w:szCs w:val="18"/>
              </w:rPr>
              <w:t>惠州</w:t>
            </w:r>
          </w:p>
        </w:tc>
        <w:tc>
          <w:tcPr>
            <w:tcW w:w="348" w:type="pct"/>
            <w:tcBorders>
              <w:top w:val="single" w:color="auto" w:sz="8" w:space="0"/>
              <w:left w:val="single" w:color="auto" w:sz="4" w:space="0"/>
              <w:bottom w:val="single" w:color="000000" w:sz="4" w:space="0"/>
              <w:right w:val="single" w:color="auto" w:sz="4" w:space="0"/>
            </w:tcBorders>
            <w:vAlign w:val="center"/>
          </w:tcPr>
          <w:p w14:paraId="6EFE1EAE">
            <w:pPr>
              <w:pStyle w:val="57"/>
              <w:ind w:firstLine="0" w:firstLineChars="0"/>
              <w:jc w:val="center"/>
              <w:rPr>
                <w:sz w:val="18"/>
                <w:szCs w:val="18"/>
              </w:rPr>
            </w:pPr>
            <w:r>
              <w:rPr>
                <w:rFonts w:hint="eastAsia"/>
                <w:sz w:val="18"/>
                <w:szCs w:val="18"/>
              </w:rPr>
              <w:t>陆运</w:t>
            </w:r>
          </w:p>
        </w:tc>
        <w:tc>
          <w:tcPr>
            <w:tcW w:w="347" w:type="pct"/>
            <w:tcBorders>
              <w:top w:val="single" w:color="auto" w:sz="8" w:space="0"/>
              <w:left w:val="single" w:color="auto" w:sz="4" w:space="0"/>
              <w:bottom w:val="single" w:color="000000" w:sz="4" w:space="0"/>
              <w:right w:val="single" w:color="auto" w:sz="4" w:space="0"/>
            </w:tcBorders>
            <w:vAlign w:val="center"/>
          </w:tcPr>
          <w:p w14:paraId="039DE12D">
            <w:pPr>
              <w:pStyle w:val="57"/>
              <w:ind w:firstLine="0" w:firstLineChars="0"/>
              <w:jc w:val="center"/>
              <w:rPr>
                <w:sz w:val="18"/>
                <w:szCs w:val="18"/>
              </w:rPr>
            </w:pPr>
            <w:r>
              <w:rPr>
                <w:rFonts w:hint="eastAsia"/>
                <w:sz w:val="18"/>
                <w:szCs w:val="18"/>
              </w:rPr>
              <w:t>30t</w:t>
            </w:r>
          </w:p>
        </w:tc>
        <w:tc>
          <w:tcPr>
            <w:tcW w:w="348" w:type="pct"/>
            <w:tcBorders>
              <w:top w:val="single" w:color="auto" w:sz="8" w:space="0"/>
              <w:left w:val="single" w:color="auto" w:sz="4" w:space="0"/>
              <w:bottom w:val="single" w:color="000000" w:sz="4" w:space="0"/>
              <w:right w:val="single" w:color="auto" w:sz="8" w:space="0"/>
            </w:tcBorders>
            <w:vAlign w:val="center"/>
          </w:tcPr>
          <w:p w14:paraId="2674B8A9">
            <w:pPr>
              <w:pStyle w:val="57"/>
              <w:ind w:firstLine="0" w:firstLineChars="0"/>
              <w:jc w:val="center"/>
              <w:rPr>
                <w:sz w:val="18"/>
                <w:szCs w:val="18"/>
              </w:rPr>
            </w:pPr>
            <w:r>
              <w:rPr>
                <w:rFonts w:hint="eastAsia"/>
                <w:sz w:val="18"/>
                <w:szCs w:val="18"/>
              </w:rPr>
              <w:t>柴油</w:t>
            </w:r>
          </w:p>
        </w:tc>
      </w:tr>
      <w:tr w14:paraId="490C0671">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103" w:hRule="atLeast"/>
          <w:jc w:val="center"/>
        </w:trPr>
        <w:tc>
          <w:tcPr>
            <w:tcW w:w="296" w:type="pct"/>
            <w:tcBorders>
              <w:top w:val="single" w:color="000000" w:sz="4" w:space="0"/>
              <w:left w:val="single" w:color="auto" w:sz="8" w:space="0"/>
              <w:bottom w:val="single" w:color="000000" w:sz="4" w:space="0"/>
              <w:right w:val="single" w:color="000000" w:sz="4" w:space="0"/>
            </w:tcBorders>
            <w:vAlign w:val="center"/>
          </w:tcPr>
          <w:p w14:paraId="3661599D">
            <w:pPr>
              <w:pStyle w:val="57"/>
              <w:ind w:firstLine="0" w:firstLineChars="0"/>
              <w:jc w:val="center"/>
              <w:rPr>
                <w:sz w:val="18"/>
                <w:szCs w:val="18"/>
              </w:rPr>
            </w:pPr>
          </w:p>
        </w:tc>
        <w:tc>
          <w:tcPr>
            <w:tcW w:w="451" w:type="pct"/>
            <w:tcBorders>
              <w:top w:val="single" w:color="000000" w:sz="4" w:space="0"/>
              <w:left w:val="single" w:color="auto" w:sz="8" w:space="0"/>
              <w:bottom w:val="single" w:color="000000" w:sz="4" w:space="0"/>
              <w:right w:val="single" w:color="000000" w:sz="4" w:space="0"/>
            </w:tcBorders>
            <w:vAlign w:val="center"/>
          </w:tcPr>
          <w:p w14:paraId="216A8C78">
            <w:pPr>
              <w:pStyle w:val="57"/>
              <w:ind w:firstLine="0" w:firstLineChars="0"/>
              <w:jc w:val="center"/>
              <w:rPr>
                <w:sz w:val="18"/>
                <w:szCs w:val="18"/>
              </w:rPr>
            </w:pPr>
          </w:p>
        </w:tc>
        <w:tc>
          <w:tcPr>
            <w:tcW w:w="377" w:type="pct"/>
            <w:tcBorders>
              <w:top w:val="single" w:color="000000" w:sz="4" w:space="0"/>
              <w:left w:val="nil"/>
              <w:bottom w:val="single" w:color="000000" w:sz="4" w:space="0"/>
              <w:right w:val="single" w:color="000000" w:sz="4" w:space="0"/>
            </w:tcBorders>
            <w:vAlign w:val="center"/>
          </w:tcPr>
          <w:p w14:paraId="7C001DF3">
            <w:pPr>
              <w:pStyle w:val="57"/>
              <w:ind w:firstLine="0" w:firstLineChars="0"/>
              <w:jc w:val="center"/>
              <w:rPr>
                <w:sz w:val="18"/>
                <w:szCs w:val="18"/>
              </w:rPr>
            </w:pPr>
          </w:p>
        </w:tc>
        <w:tc>
          <w:tcPr>
            <w:tcW w:w="377" w:type="pct"/>
            <w:tcBorders>
              <w:top w:val="single" w:color="000000" w:sz="4" w:space="0"/>
              <w:left w:val="nil"/>
              <w:bottom w:val="single" w:color="000000" w:sz="4" w:space="0"/>
              <w:right w:val="single" w:color="000000" w:sz="4" w:space="0"/>
            </w:tcBorders>
            <w:vAlign w:val="center"/>
          </w:tcPr>
          <w:p w14:paraId="41E56455">
            <w:pPr>
              <w:pStyle w:val="57"/>
              <w:ind w:firstLine="0" w:firstLineChars="0"/>
              <w:jc w:val="center"/>
              <w:rPr>
                <w:sz w:val="18"/>
                <w:szCs w:val="18"/>
              </w:rPr>
            </w:pPr>
          </w:p>
        </w:tc>
        <w:tc>
          <w:tcPr>
            <w:tcW w:w="371" w:type="pct"/>
            <w:tcBorders>
              <w:top w:val="single" w:color="000000" w:sz="4" w:space="0"/>
              <w:left w:val="nil"/>
              <w:bottom w:val="single" w:color="000000" w:sz="4" w:space="0"/>
              <w:right w:val="single" w:color="000000" w:sz="4" w:space="0"/>
            </w:tcBorders>
            <w:vAlign w:val="center"/>
          </w:tcPr>
          <w:p w14:paraId="379F28CB">
            <w:pPr>
              <w:pStyle w:val="57"/>
              <w:ind w:firstLine="0" w:firstLineChars="0"/>
              <w:jc w:val="center"/>
              <w:rPr>
                <w:sz w:val="18"/>
                <w:szCs w:val="18"/>
              </w:rPr>
            </w:pPr>
          </w:p>
        </w:tc>
        <w:tc>
          <w:tcPr>
            <w:tcW w:w="486" w:type="pct"/>
            <w:tcBorders>
              <w:top w:val="single" w:color="000000" w:sz="4" w:space="0"/>
              <w:left w:val="nil"/>
              <w:bottom w:val="single" w:color="000000" w:sz="4" w:space="0"/>
              <w:right w:val="single" w:color="auto" w:sz="4" w:space="0"/>
            </w:tcBorders>
            <w:vAlign w:val="center"/>
          </w:tcPr>
          <w:p w14:paraId="59D3B50C">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auto" w:sz="4" w:space="0"/>
            </w:tcBorders>
            <w:vAlign w:val="center"/>
          </w:tcPr>
          <w:p w14:paraId="3C86EE51">
            <w:pPr>
              <w:pStyle w:val="57"/>
              <w:ind w:firstLine="0" w:firstLineChars="0"/>
              <w:jc w:val="center"/>
              <w:rPr>
                <w:sz w:val="18"/>
                <w:szCs w:val="18"/>
              </w:rPr>
            </w:pPr>
          </w:p>
        </w:tc>
        <w:tc>
          <w:tcPr>
            <w:tcW w:w="347" w:type="pct"/>
            <w:tcBorders>
              <w:top w:val="single" w:color="000000" w:sz="4" w:space="0"/>
              <w:left w:val="single" w:color="auto" w:sz="4" w:space="0"/>
              <w:bottom w:val="single" w:color="000000" w:sz="4" w:space="0"/>
              <w:right w:val="single" w:color="auto" w:sz="4" w:space="0"/>
            </w:tcBorders>
          </w:tcPr>
          <w:p w14:paraId="1BBAF69C">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000000" w:sz="4" w:space="0"/>
            </w:tcBorders>
            <w:vAlign w:val="center"/>
          </w:tcPr>
          <w:p w14:paraId="7183AFCD">
            <w:pPr>
              <w:pStyle w:val="57"/>
              <w:ind w:firstLine="0" w:firstLineChars="0"/>
              <w:jc w:val="center"/>
              <w:rPr>
                <w:sz w:val="18"/>
                <w:szCs w:val="18"/>
              </w:rPr>
            </w:pPr>
          </w:p>
        </w:tc>
        <w:tc>
          <w:tcPr>
            <w:tcW w:w="556" w:type="pct"/>
            <w:tcBorders>
              <w:top w:val="single" w:color="000000" w:sz="4" w:space="0"/>
              <w:left w:val="nil"/>
              <w:bottom w:val="single" w:color="000000" w:sz="4" w:space="0"/>
              <w:right w:val="single" w:color="auto" w:sz="4" w:space="0"/>
            </w:tcBorders>
            <w:vAlign w:val="center"/>
          </w:tcPr>
          <w:p w14:paraId="30473DF4">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auto" w:sz="4" w:space="0"/>
            </w:tcBorders>
            <w:vAlign w:val="center"/>
          </w:tcPr>
          <w:p w14:paraId="0AB44D51">
            <w:pPr>
              <w:pStyle w:val="57"/>
              <w:ind w:firstLine="0" w:firstLineChars="0"/>
              <w:jc w:val="center"/>
              <w:rPr>
                <w:sz w:val="18"/>
                <w:szCs w:val="18"/>
              </w:rPr>
            </w:pPr>
          </w:p>
        </w:tc>
        <w:tc>
          <w:tcPr>
            <w:tcW w:w="347" w:type="pct"/>
            <w:tcBorders>
              <w:top w:val="single" w:color="000000" w:sz="4" w:space="0"/>
              <w:left w:val="single" w:color="auto" w:sz="4" w:space="0"/>
              <w:bottom w:val="single" w:color="000000" w:sz="4" w:space="0"/>
              <w:right w:val="single" w:color="auto" w:sz="4" w:space="0"/>
            </w:tcBorders>
            <w:vAlign w:val="center"/>
          </w:tcPr>
          <w:p w14:paraId="25C68116">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auto" w:sz="8" w:space="0"/>
            </w:tcBorders>
            <w:vAlign w:val="center"/>
          </w:tcPr>
          <w:p w14:paraId="75B9A152">
            <w:pPr>
              <w:pStyle w:val="57"/>
              <w:ind w:firstLine="0" w:firstLineChars="0"/>
              <w:jc w:val="center"/>
              <w:rPr>
                <w:sz w:val="18"/>
                <w:szCs w:val="18"/>
              </w:rPr>
            </w:pPr>
          </w:p>
        </w:tc>
      </w:tr>
      <w:tr w14:paraId="4C3E90EE">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103" w:hRule="atLeast"/>
          <w:jc w:val="center"/>
        </w:trPr>
        <w:tc>
          <w:tcPr>
            <w:tcW w:w="296" w:type="pct"/>
            <w:tcBorders>
              <w:top w:val="single" w:color="000000" w:sz="4" w:space="0"/>
              <w:left w:val="single" w:color="auto" w:sz="8" w:space="0"/>
              <w:bottom w:val="single" w:color="000000" w:sz="4" w:space="0"/>
              <w:right w:val="single" w:color="000000" w:sz="4" w:space="0"/>
            </w:tcBorders>
            <w:vAlign w:val="center"/>
          </w:tcPr>
          <w:p w14:paraId="1132F96E">
            <w:pPr>
              <w:pStyle w:val="57"/>
              <w:ind w:firstLine="0" w:firstLineChars="0"/>
              <w:jc w:val="center"/>
              <w:rPr>
                <w:sz w:val="18"/>
                <w:szCs w:val="18"/>
              </w:rPr>
            </w:pPr>
          </w:p>
        </w:tc>
        <w:tc>
          <w:tcPr>
            <w:tcW w:w="451" w:type="pct"/>
            <w:tcBorders>
              <w:top w:val="single" w:color="000000" w:sz="4" w:space="0"/>
              <w:left w:val="single" w:color="auto" w:sz="8" w:space="0"/>
              <w:bottom w:val="single" w:color="000000" w:sz="4" w:space="0"/>
              <w:right w:val="single" w:color="000000" w:sz="4" w:space="0"/>
            </w:tcBorders>
            <w:vAlign w:val="center"/>
          </w:tcPr>
          <w:p w14:paraId="7FE5568D">
            <w:pPr>
              <w:pStyle w:val="57"/>
              <w:ind w:firstLine="0" w:firstLineChars="0"/>
              <w:jc w:val="center"/>
              <w:rPr>
                <w:sz w:val="18"/>
                <w:szCs w:val="18"/>
              </w:rPr>
            </w:pPr>
          </w:p>
        </w:tc>
        <w:tc>
          <w:tcPr>
            <w:tcW w:w="377" w:type="pct"/>
            <w:tcBorders>
              <w:top w:val="single" w:color="000000" w:sz="4" w:space="0"/>
              <w:left w:val="nil"/>
              <w:bottom w:val="single" w:color="000000" w:sz="4" w:space="0"/>
              <w:right w:val="single" w:color="000000" w:sz="4" w:space="0"/>
            </w:tcBorders>
            <w:vAlign w:val="center"/>
          </w:tcPr>
          <w:p w14:paraId="74CD3464">
            <w:pPr>
              <w:pStyle w:val="57"/>
              <w:ind w:firstLine="0" w:firstLineChars="0"/>
              <w:jc w:val="center"/>
              <w:rPr>
                <w:sz w:val="18"/>
                <w:szCs w:val="18"/>
              </w:rPr>
            </w:pPr>
          </w:p>
        </w:tc>
        <w:tc>
          <w:tcPr>
            <w:tcW w:w="377" w:type="pct"/>
            <w:tcBorders>
              <w:top w:val="single" w:color="000000" w:sz="4" w:space="0"/>
              <w:left w:val="nil"/>
              <w:bottom w:val="single" w:color="000000" w:sz="4" w:space="0"/>
              <w:right w:val="single" w:color="000000" w:sz="4" w:space="0"/>
            </w:tcBorders>
            <w:vAlign w:val="center"/>
          </w:tcPr>
          <w:p w14:paraId="5C7F404D">
            <w:pPr>
              <w:pStyle w:val="57"/>
              <w:ind w:firstLine="0" w:firstLineChars="0"/>
              <w:jc w:val="center"/>
              <w:rPr>
                <w:sz w:val="18"/>
                <w:szCs w:val="18"/>
              </w:rPr>
            </w:pPr>
          </w:p>
        </w:tc>
        <w:tc>
          <w:tcPr>
            <w:tcW w:w="371" w:type="pct"/>
            <w:tcBorders>
              <w:top w:val="single" w:color="000000" w:sz="4" w:space="0"/>
              <w:left w:val="nil"/>
              <w:bottom w:val="single" w:color="000000" w:sz="4" w:space="0"/>
              <w:right w:val="single" w:color="000000" w:sz="4" w:space="0"/>
            </w:tcBorders>
            <w:vAlign w:val="center"/>
          </w:tcPr>
          <w:p w14:paraId="798C9B5C">
            <w:pPr>
              <w:pStyle w:val="57"/>
              <w:ind w:firstLine="0" w:firstLineChars="0"/>
              <w:jc w:val="center"/>
              <w:rPr>
                <w:sz w:val="18"/>
                <w:szCs w:val="18"/>
              </w:rPr>
            </w:pPr>
          </w:p>
        </w:tc>
        <w:tc>
          <w:tcPr>
            <w:tcW w:w="486" w:type="pct"/>
            <w:tcBorders>
              <w:top w:val="single" w:color="000000" w:sz="4" w:space="0"/>
              <w:left w:val="nil"/>
              <w:bottom w:val="single" w:color="000000" w:sz="4" w:space="0"/>
              <w:right w:val="single" w:color="auto" w:sz="4" w:space="0"/>
            </w:tcBorders>
            <w:vAlign w:val="center"/>
          </w:tcPr>
          <w:p w14:paraId="6C530B11">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auto" w:sz="4" w:space="0"/>
            </w:tcBorders>
            <w:vAlign w:val="center"/>
          </w:tcPr>
          <w:p w14:paraId="252EF994">
            <w:pPr>
              <w:pStyle w:val="57"/>
              <w:ind w:firstLine="0" w:firstLineChars="0"/>
              <w:jc w:val="center"/>
              <w:rPr>
                <w:sz w:val="18"/>
                <w:szCs w:val="18"/>
              </w:rPr>
            </w:pPr>
          </w:p>
        </w:tc>
        <w:tc>
          <w:tcPr>
            <w:tcW w:w="347" w:type="pct"/>
            <w:tcBorders>
              <w:top w:val="single" w:color="000000" w:sz="4" w:space="0"/>
              <w:left w:val="single" w:color="auto" w:sz="4" w:space="0"/>
              <w:bottom w:val="single" w:color="000000" w:sz="4" w:space="0"/>
              <w:right w:val="single" w:color="auto" w:sz="4" w:space="0"/>
            </w:tcBorders>
          </w:tcPr>
          <w:p w14:paraId="770DEBDB">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000000" w:sz="4" w:space="0"/>
            </w:tcBorders>
            <w:vAlign w:val="center"/>
          </w:tcPr>
          <w:p w14:paraId="54620B56">
            <w:pPr>
              <w:pStyle w:val="57"/>
              <w:ind w:firstLine="0" w:firstLineChars="0"/>
              <w:jc w:val="center"/>
              <w:rPr>
                <w:sz w:val="18"/>
                <w:szCs w:val="18"/>
              </w:rPr>
            </w:pPr>
          </w:p>
        </w:tc>
        <w:tc>
          <w:tcPr>
            <w:tcW w:w="556" w:type="pct"/>
            <w:tcBorders>
              <w:top w:val="single" w:color="000000" w:sz="4" w:space="0"/>
              <w:left w:val="nil"/>
              <w:bottom w:val="single" w:color="000000" w:sz="4" w:space="0"/>
              <w:right w:val="single" w:color="auto" w:sz="4" w:space="0"/>
            </w:tcBorders>
            <w:vAlign w:val="center"/>
          </w:tcPr>
          <w:p w14:paraId="746D84E2">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auto" w:sz="4" w:space="0"/>
            </w:tcBorders>
            <w:vAlign w:val="center"/>
          </w:tcPr>
          <w:p w14:paraId="6F842B75">
            <w:pPr>
              <w:pStyle w:val="57"/>
              <w:ind w:firstLine="0" w:firstLineChars="0"/>
              <w:jc w:val="center"/>
              <w:rPr>
                <w:sz w:val="18"/>
                <w:szCs w:val="18"/>
              </w:rPr>
            </w:pPr>
          </w:p>
        </w:tc>
        <w:tc>
          <w:tcPr>
            <w:tcW w:w="347" w:type="pct"/>
            <w:tcBorders>
              <w:top w:val="single" w:color="000000" w:sz="4" w:space="0"/>
              <w:left w:val="single" w:color="auto" w:sz="4" w:space="0"/>
              <w:bottom w:val="single" w:color="000000" w:sz="4" w:space="0"/>
              <w:right w:val="single" w:color="auto" w:sz="4" w:space="0"/>
            </w:tcBorders>
            <w:vAlign w:val="center"/>
          </w:tcPr>
          <w:p w14:paraId="4A2DA1C8">
            <w:pPr>
              <w:pStyle w:val="57"/>
              <w:ind w:firstLine="0" w:firstLineChars="0"/>
              <w:jc w:val="center"/>
              <w:rPr>
                <w:sz w:val="18"/>
                <w:szCs w:val="18"/>
              </w:rPr>
            </w:pPr>
          </w:p>
        </w:tc>
        <w:tc>
          <w:tcPr>
            <w:tcW w:w="348" w:type="pct"/>
            <w:tcBorders>
              <w:top w:val="single" w:color="000000" w:sz="4" w:space="0"/>
              <w:left w:val="single" w:color="auto" w:sz="4" w:space="0"/>
              <w:bottom w:val="single" w:color="000000" w:sz="4" w:space="0"/>
              <w:right w:val="single" w:color="auto" w:sz="8" w:space="0"/>
            </w:tcBorders>
            <w:vAlign w:val="center"/>
          </w:tcPr>
          <w:p w14:paraId="2C159BFB">
            <w:pPr>
              <w:pStyle w:val="57"/>
              <w:ind w:firstLine="0" w:firstLineChars="0"/>
              <w:jc w:val="center"/>
              <w:rPr>
                <w:sz w:val="18"/>
                <w:szCs w:val="18"/>
              </w:rPr>
            </w:pPr>
          </w:p>
        </w:tc>
      </w:tr>
      <w:tr w14:paraId="6D6BB510">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103" w:hRule="atLeast"/>
          <w:jc w:val="center"/>
        </w:trPr>
        <w:tc>
          <w:tcPr>
            <w:tcW w:w="296" w:type="pct"/>
            <w:tcBorders>
              <w:top w:val="single" w:color="000000" w:sz="4" w:space="0"/>
              <w:left w:val="single" w:color="auto" w:sz="8" w:space="0"/>
              <w:bottom w:val="single" w:color="auto" w:sz="8" w:space="0"/>
              <w:right w:val="single" w:color="000000" w:sz="4" w:space="0"/>
            </w:tcBorders>
            <w:vAlign w:val="center"/>
          </w:tcPr>
          <w:p w14:paraId="2E2108D8">
            <w:pPr>
              <w:pStyle w:val="57"/>
              <w:ind w:firstLine="0" w:firstLineChars="0"/>
              <w:jc w:val="center"/>
              <w:rPr>
                <w:sz w:val="18"/>
                <w:szCs w:val="18"/>
              </w:rPr>
            </w:pPr>
          </w:p>
        </w:tc>
        <w:tc>
          <w:tcPr>
            <w:tcW w:w="451" w:type="pct"/>
            <w:tcBorders>
              <w:top w:val="single" w:color="000000" w:sz="4" w:space="0"/>
              <w:left w:val="single" w:color="auto" w:sz="8" w:space="0"/>
              <w:bottom w:val="single" w:color="auto" w:sz="8" w:space="0"/>
              <w:right w:val="single" w:color="000000" w:sz="4" w:space="0"/>
            </w:tcBorders>
            <w:vAlign w:val="center"/>
          </w:tcPr>
          <w:p w14:paraId="51B73EC6">
            <w:pPr>
              <w:pStyle w:val="57"/>
              <w:ind w:firstLine="0" w:firstLineChars="0"/>
              <w:jc w:val="center"/>
              <w:rPr>
                <w:sz w:val="18"/>
                <w:szCs w:val="18"/>
              </w:rPr>
            </w:pPr>
          </w:p>
        </w:tc>
        <w:tc>
          <w:tcPr>
            <w:tcW w:w="377" w:type="pct"/>
            <w:tcBorders>
              <w:top w:val="single" w:color="000000" w:sz="4" w:space="0"/>
              <w:left w:val="nil"/>
              <w:bottom w:val="single" w:color="auto" w:sz="8" w:space="0"/>
              <w:right w:val="single" w:color="000000" w:sz="4" w:space="0"/>
            </w:tcBorders>
            <w:vAlign w:val="center"/>
          </w:tcPr>
          <w:p w14:paraId="0EA72538">
            <w:pPr>
              <w:pStyle w:val="57"/>
              <w:ind w:firstLine="0" w:firstLineChars="0"/>
              <w:jc w:val="center"/>
              <w:rPr>
                <w:sz w:val="18"/>
                <w:szCs w:val="18"/>
              </w:rPr>
            </w:pPr>
          </w:p>
        </w:tc>
        <w:tc>
          <w:tcPr>
            <w:tcW w:w="377" w:type="pct"/>
            <w:tcBorders>
              <w:top w:val="single" w:color="000000" w:sz="4" w:space="0"/>
              <w:left w:val="nil"/>
              <w:bottom w:val="single" w:color="auto" w:sz="8" w:space="0"/>
              <w:right w:val="single" w:color="000000" w:sz="4" w:space="0"/>
            </w:tcBorders>
            <w:vAlign w:val="center"/>
          </w:tcPr>
          <w:p w14:paraId="56BE7C31">
            <w:pPr>
              <w:pStyle w:val="57"/>
              <w:ind w:firstLine="0" w:firstLineChars="0"/>
              <w:jc w:val="center"/>
              <w:rPr>
                <w:sz w:val="18"/>
                <w:szCs w:val="18"/>
              </w:rPr>
            </w:pPr>
          </w:p>
        </w:tc>
        <w:tc>
          <w:tcPr>
            <w:tcW w:w="371" w:type="pct"/>
            <w:tcBorders>
              <w:top w:val="single" w:color="000000" w:sz="4" w:space="0"/>
              <w:left w:val="nil"/>
              <w:bottom w:val="single" w:color="auto" w:sz="8" w:space="0"/>
              <w:right w:val="single" w:color="000000" w:sz="4" w:space="0"/>
            </w:tcBorders>
            <w:vAlign w:val="center"/>
          </w:tcPr>
          <w:p w14:paraId="5A0155E8">
            <w:pPr>
              <w:pStyle w:val="57"/>
              <w:ind w:firstLine="0" w:firstLineChars="0"/>
              <w:jc w:val="center"/>
              <w:rPr>
                <w:sz w:val="18"/>
                <w:szCs w:val="18"/>
              </w:rPr>
            </w:pPr>
          </w:p>
        </w:tc>
        <w:tc>
          <w:tcPr>
            <w:tcW w:w="486" w:type="pct"/>
            <w:tcBorders>
              <w:top w:val="single" w:color="000000" w:sz="4" w:space="0"/>
              <w:left w:val="nil"/>
              <w:bottom w:val="single" w:color="auto" w:sz="8" w:space="0"/>
              <w:right w:val="single" w:color="auto" w:sz="4" w:space="0"/>
            </w:tcBorders>
            <w:vAlign w:val="center"/>
          </w:tcPr>
          <w:p w14:paraId="6E4B1C53">
            <w:pPr>
              <w:pStyle w:val="57"/>
              <w:ind w:firstLine="0" w:firstLineChars="0"/>
              <w:jc w:val="center"/>
              <w:rPr>
                <w:sz w:val="18"/>
                <w:szCs w:val="18"/>
              </w:rPr>
            </w:pPr>
          </w:p>
        </w:tc>
        <w:tc>
          <w:tcPr>
            <w:tcW w:w="348" w:type="pct"/>
            <w:tcBorders>
              <w:top w:val="single" w:color="000000" w:sz="4" w:space="0"/>
              <w:left w:val="single" w:color="auto" w:sz="4" w:space="0"/>
              <w:bottom w:val="single" w:color="auto" w:sz="8" w:space="0"/>
              <w:right w:val="single" w:color="auto" w:sz="4" w:space="0"/>
            </w:tcBorders>
            <w:vAlign w:val="center"/>
          </w:tcPr>
          <w:p w14:paraId="4849AD02">
            <w:pPr>
              <w:pStyle w:val="57"/>
              <w:ind w:firstLine="0" w:firstLineChars="0"/>
              <w:jc w:val="center"/>
              <w:rPr>
                <w:sz w:val="18"/>
                <w:szCs w:val="18"/>
              </w:rPr>
            </w:pPr>
          </w:p>
        </w:tc>
        <w:tc>
          <w:tcPr>
            <w:tcW w:w="347" w:type="pct"/>
            <w:tcBorders>
              <w:top w:val="single" w:color="000000" w:sz="4" w:space="0"/>
              <w:left w:val="single" w:color="auto" w:sz="4" w:space="0"/>
              <w:bottom w:val="single" w:color="auto" w:sz="8" w:space="0"/>
              <w:right w:val="single" w:color="auto" w:sz="4" w:space="0"/>
            </w:tcBorders>
          </w:tcPr>
          <w:p w14:paraId="470B8736">
            <w:pPr>
              <w:pStyle w:val="57"/>
              <w:ind w:firstLine="0" w:firstLineChars="0"/>
              <w:jc w:val="center"/>
              <w:rPr>
                <w:sz w:val="18"/>
                <w:szCs w:val="18"/>
              </w:rPr>
            </w:pPr>
          </w:p>
        </w:tc>
        <w:tc>
          <w:tcPr>
            <w:tcW w:w="348" w:type="pct"/>
            <w:tcBorders>
              <w:top w:val="single" w:color="000000" w:sz="4" w:space="0"/>
              <w:left w:val="single" w:color="auto" w:sz="4" w:space="0"/>
              <w:bottom w:val="single" w:color="auto" w:sz="8" w:space="0"/>
              <w:right w:val="single" w:color="000000" w:sz="4" w:space="0"/>
            </w:tcBorders>
            <w:vAlign w:val="center"/>
          </w:tcPr>
          <w:p w14:paraId="7D105D25">
            <w:pPr>
              <w:pStyle w:val="57"/>
              <w:ind w:firstLine="0" w:firstLineChars="0"/>
              <w:jc w:val="center"/>
              <w:rPr>
                <w:sz w:val="18"/>
                <w:szCs w:val="18"/>
              </w:rPr>
            </w:pPr>
          </w:p>
        </w:tc>
        <w:tc>
          <w:tcPr>
            <w:tcW w:w="556" w:type="pct"/>
            <w:tcBorders>
              <w:top w:val="single" w:color="000000" w:sz="4" w:space="0"/>
              <w:left w:val="nil"/>
              <w:bottom w:val="single" w:color="auto" w:sz="8" w:space="0"/>
              <w:right w:val="single" w:color="auto" w:sz="4" w:space="0"/>
            </w:tcBorders>
            <w:vAlign w:val="center"/>
          </w:tcPr>
          <w:p w14:paraId="484DEDBE">
            <w:pPr>
              <w:pStyle w:val="57"/>
              <w:ind w:firstLine="0" w:firstLineChars="0"/>
              <w:jc w:val="center"/>
              <w:rPr>
                <w:sz w:val="18"/>
                <w:szCs w:val="18"/>
              </w:rPr>
            </w:pPr>
          </w:p>
        </w:tc>
        <w:tc>
          <w:tcPr>
            <w:tcW w:w="348" w:type="pct"/>
            <w:tcBorders>
              <w:top w:val="single" w:color="000000" w:sz="4" w:space="0"/>
              <w:left w:val="single" w:color="auto" w:sz="4" w:space="0"/>
              <w:bottom w:val="single" w:color="auto" w:sz="8" w:space="0"/>
              <w:right w:val="single" w:color="auto" w:sz="4" w:space="0"/>
            </w:tcBorders>
            <w:vAlign w:val="center"/>
          </w:tcPr>
          <w:p w14:paraId="4BE1422C">
            <w:pPr>
              <w:pStyle w:val="57"/>
              <w:ind w:firstLine="0" w:firstLineChars="0"/>
              <w:jc w:val="center"/>
              <w:rPr>
                <w:sz w:val="18"/>
                <w:szCs w:val="18"/>
              </w:rPr>
            </w:pPr>
          </w:p>
        </w:tc>
        <w:tc>
          <w:tcPr>
            <w:tcW w:w="347" w:type="pct"/>
            <w:tcBorders>
              <w:top w:val="single" w:color="000000" w:sz="4" w:space="0"/>
              <w:left w:val="single" w:color="auto" w:sz="4" w:space="0"/>
              <w:bottom w:val="single" w:color="auto" w:sz="8" w:space="0"/>
              <w:right w:val="single" w:color="auto" w:sz="4" w:space="0"/>
            </w:tcBorders>
            <w:vAlign w:val="center"/>
          </w:tcPr>
          <w:p w14:paraId="777FB392">
            <w:pPr>
              <w:pStyle w:val="57"/>
              <w:ind w:firstLine="0" w:firstLineChars="0"/>
              <w:jc w:val="center"/>
              <w:rPr>
                <w:sz w:val="18"/>
                <w:szCs w:val="18"/>
              </w:rPr>
            </w:pPr>
          </w:p>
        </w:tc>
        <w:tc>
          <w:tcPr>
            <w:tcW w:w="348" w:type="pct"/>
            <w:tcBorders>
              <w:top w:val="single" w:color="000000" w:sz="4" w:space="0"/>
              <w:left w:val="single" w:color="auto" w:sz="4" w:space="0"/>
              <w:bottom w:val="single" w:color="auto" w:sz="8" w:space="0"/>
              <w:right w:val="single" w:color="auto" w:sz="8" w:space="0"/>
            </w:tcBorders>
            <w:vAlign w:val="center"/>
          </w:tcPr>
          <w:p w14:paraId="2A47168E">
            <w:pPr>
              <w:pStyle w:val="57"/>
              <w:ind w:firstLine="0" w:firstLineChars="0"/>
              <w:jc w:val="center"/>
              <w:rPr>
                <w:sz w:val="18"/>
                <w:szCs w:val="18"/>
              </w:rPr>
            </w:pPr>
          </w:p>
        </w:tc>
      </w:tr>
    </w:tbl>
    <w:p w14:paraId="5100B848">
      <w:pPr>
        <w:pStyle w:val="57"/>
        <w:ind w:firstLine="420"/>
      </w:pPr>
    </w:p>
    <w:p w14:paraId="7DB160CB">
      <w:pPr>
        <w:pStyle w:val="78"/>
        <w:spacing w:before="156" w:after="156"/>
      </w:pPr>
      <w:r>
        <w:rPr>
          <w:rFonts w:hint="eastAsia"/>
        </w:rPr>
        <w:t>能源使用情况（请根据实际情况填写）</w:t>
      </w:r>
    </w:p>
    <w:tbl>
      <w:tblPr>
        <w:tblStyle w:val="27"/>
        <w:tblW w:w="4632" w:type="pct"/>
        <w:jc w:val="center"/>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autofit"/>
        <w:tblCellMar>
          <w:top w:w="0" w:type="dxa"/>
          <w:left w:w="108" w:type="dxa"/>
          <w:bottom w:w="0" w:type="dxa"/>
          <w:right w:w="108" w:type="dxa"/>
        </w:tblCellMar>
      </w:tblPr>
      <w:tblGrid>
        <w:gridCol w:w="716"/>
        <w:gridCol w:w="1599"/>
        <w:gridCol w:w="1018"/>
        <w:gridCol w:w="871"/>
        <w:gridCol w:w="2326"/>
        <w:gridCol w:w="2336"/>
      </w:tblGrid>
      <w:tr w14:paraId="0DBF730C">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404" w:type="pct"/>
            <w:vMerge w:val="restart"/>
            <w:tcBorders>
              <w:top w:val="single" w:color="auto" w:sz="8" w:space="0"/>
              <w:left w:val="single" w:color="auto" w:sz="8" w:space="0"/>
              <w:right w:val="single" w:color="000000" w:sz="4" w:space="0"/>
            </w:tcBorders>
            <w:vAlign w:val="center"/>
          </w:tcPr>
          <w:p w14:paraId="09C65374">
            <w:pPr>
              <w:pStyle w:val="57"/>
              <w:ind w:firstLine="0" w:firstLineChars="0"/>
              <w:jc w:val="center"/>
              <w:rPr>
                <w:b/>
                <w:bCs/>
                <w:sz w:val="18"/>
                <w:szCs w:val="18"/>
              </w:rPr>
            </w:pPr>
            <w:r>
              <w:rPr>
                <w:rFonts w:hint="eastAsia"/>
                <w:b/>
                <w:bCs/>
                <w:sz w:val="18"/>
                <w:szCs w:val="18"/>
              </w:rPr>
              <w:t>序号</w:t>
            </w:r>
          </w:p>
        </w:tc>
        <w:tc>
          <w:tcPr>
            <w:tcW w:w="902" w:type="pct"/>
            <w:vMerge w:val="restart"/>
            <w:tcBorders>
              <w:top w:val="single" w:color="auto" w:sz="8" w:space="0"/>
              <w:left w:val="single" w:color="auto" w:sz="8" w:space="0"/>
              <w:right w:val="single" w:color="000000" w:sz="4" w:space="0"/>
            </w:tcBorders>
            <w:vAlign w:val="center"/>
          </w:tcPr>
          <w:p w14:paraId="1047B5B1">
            <w:pPr>
              <w:pStyle w:val="57"/>
              <w:ind w:firstLine="0" w:firstLineChars="0"/>
              <w:jc w:val="center"/>
              <w:rPr>
                <w:b/>
                <w:bCs/>
                <w:sz w:val="18"/>
                <w:szCs w:val="18"/>
              </w:rPr>
            </w:pPr>
            <w:r>
              <w:rPr>
                <w:rFonts w:hint="eastAsia"/>
                <w:b/>
                <w:bCs/>
                <w:sz w:val="18"/>
                <w:szCs w:val="18"/>
              </w:rPr>
              <w:t>能源/资源类型</w:t>
            </w:r>
          </w:p>
        </w:tc>
        <w:tc>
          <w:tcPr>
            <w:tcW w:w="574" w:type="pct"/>
            <w:vMerge w:val="restart"/>
            <w:tcBorders>
              <w:top w:val="single" w:color="auto" w:sz="8" w:space="0"/>
              <w:left w:val="nil"/>
              <w:right w:val="single" w:color="000000" w:sz="4" w:space="0"/>
            </w:tcBorders>
            <w:vAlign w:val="center"/>
          </w:tcPr>
          <w:p w14:paraId="49558546">
            <w:pPr>
              <w:pStyle w:val="57"/>
              <w:ind w:firstLine="0" w:firstLineChars="0"/>
              <w:jc w:val="center"/>
              <w:rPr>
                <w:b/>
                <w:bCs/>
                <w:sz w:val="18"/>
                <w:szCs w:val="18"/>
              </w:rPr>
            </w:pPr>
            <w:r>
              <w:rPr>
                <w:rFonts w:hint="eastAsia"/>
                <w:b/>
                <w:bCs/>
                <w:sz w:val="18"/>
                <w:szCs w:val="18"/>
              </w:rPr>
              <w:t>单位单品用量</w:t>
            </w:r>
          </w:p>
        </w:tc>
        <w:tc>
          <w:tcPr>
            <w:tcW w:w="491" w:type="pct"/>
            <w:vMerge w:val="restart"/>
            <w:tcBorders>
              <w:top w:val="single" w:color="auto" w:sz="8" w:space="0"/>
              <w:left w:val="nil"/>
              <w:right w:val="single" w:color="000000" w:sz="4" w:space="0"/>
            </w:tcBorders>
            <w:vAlign w:val="center"/>
          </w:tcPr>
          <w:p w14:paraId="48DF6DB6">
            <w:pPr>
              <w:pStyle w:val="57"/>
              <w:ind w:firstLine="0" w:firstLineChars="0"/>
              <w:jc w:val="center"/>
              <w:rPr>
                <w:b/>
                <w:bCs/>
                <w:sz w:val="18"/>
                <w:szCs w:val="18"/>
              </w:rPr>
            </w:pPr>
            <w:r>
              <w:rPr>
                <w:rFonts w:hint="eastAsia"/>
                <w:b/>
                <w:bCs/>
                <w:sz w:val="18"/>
                <w:szCs w:val="18"/>
              </w:rPr>
              <w:t>单位</w:t>
            </w:r>
          </w:p>
        </w:tc>
        <w:tc>
          <w:tcPr>
            <w:tcW w:w="1312" w:type="pct"/>
            <w:vMerge w:val="restart"/>
            <w:tcBorders>
              <w:top w:val="single" w:color="auto" w:sz="8" w:space="0"/>
              <w:left w:val="nil"/>
              <w:right w:val="single" w:color="auto" w:sz="4" w:space="0"/>
            </w:tcBorders>
            <w:vAlign w:val="center"/>
          </w:tcPr>
          <w:p w14:paraId="3173E01E">
            <w:pPr>
              <w:pStyle w:val="57"/>
              <w:ind w:firstLine="0" w:firstLineChars="0"/>
              <w:jc w:val="center"/>
              <w:rPr>
                <w:b/>
                <w:bCs/>
                <w:sz w:val="18"/>
                <w:szCs w:val="18"/>
              </w:rPr>
            </w:pPr>
            <w:r>
              <w:rPr>
                <w:rFonts w:hint="eastAsia"/>
                <w:b/>
                <w:bCs/>
                <w:sz w:val="18"/>
                <w:szCs w:val="18"/>
              </w:rPr>
              <w:t>数据来源说明</w:t>
            </w:r>
          </w:p>
        </w:tc>
        <w:tc>
          <w:tcPr>
            <w:tcW w:w="1317" w:type="pct"/>
            <w:vMerge w:val="restart"/>
            <w:tcBorders>
              <w:top w:val="single" w:color="auto" w:sz="8" w:space="0"/>
              <w:left w:val="single" w:color="auto" w:sz="4" w:space="0"/>
              <w:right w:val="single" w:color="auto" w:sz="8" w:space="0"/>
            </w:tcBorders>
            <w:vAlign w:val="center"/>
          </w:tcPr>
          <w:p w14:paraId="277882CD">
            <w:pPr>
              <w:pStyle w:val="57"/>
              <w:ind w:firstLine="0" w:firstLineChars="0"/>
              <w:jc w:val="center"/>
              <w:rPr>
                <w:b/>
                <w:bCs/>
                <w:sz w:val="18"/>
                <w:szCs w:val="18"/>
              </w:rPr>
            </w:pPr>
            <w:r>
              <w:rPr>
                <w:rFonts w:hint="eastAsia"/>
                <w:b/>
                <w:bCs/>
                <w:sz w:val="18"/>
                <w:szCs w:val="18"/>
              </w:rPr>
              <w:t>备注</w:t>
            </w:r>
          </w:p>
        </w:tc>
      </w:tr>
      <w:tr w14:paraId="52414F80">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404" w:type="pct"/>
            <w:vMerge w:val="continue"/>
            <w:tcBorders>
              <w:left w:val="single" w:color="auto" w:sz="8" w:space="0"/>
              <w:bottom w:val="single" w:color="auto" w:sz="8" w:space="0"/>
              <w:right w:val="single" w:color="000000" w:sz="4" w:space="0"/>
            </w:tcBorders>
            <w:vAlign w:val="center"/>
          </w:tcPr>
          <w:p w14:paraId="6F368D39">
            <w:pPr>
              <w:pStyle w:val="57"/>
              <w:ind w:firstLine="0" w:firstLineChars="0"/>
              <w:jc w:val="center"/>
              <w:rPr>
                <w:b/>
                <w:bCs/>
                <w:sz w:val="18"/>
                <w:szCs w:val="18"/>
              </w:rPr>
            </w:pPr>
          </w:p>
        </w:tc>
        <w:tc>
          <w:tcPr>
            <w:tcW w:w="902" w:type="pct"/>
            <w:vMerge w:val="continue"/>
            <w:tcBorders>
              <w:left w:val="single" w:color="auto" w:sz="8" w:space="0"/>
              <w:bottom w:val="single" w:color="auto" w:sz="8" w:space="0"/>
              <w:right w:val="single" w:color="000000" w:sz="4" w:space="0"/>
            </w:tcBorders>
            <w:vAlign w:val="center"/>
          </w:tcPr>
          <w:p w14:paraId="20B0F9C5">
            <w:pPr>
              <w:pStyle w:val="57"/>
              <w:ind w:firstLine="0" w:firstLineChars="0"/>
              <w:jc w:val="center"/>
              <w:rPr>
                <w:b/>
                <w:bCs/>
                <w:sz w:val="18"/>
                <w:szCs w:val="18"/>
              </w:rPr>
            </w:pPr>
          </w:p>
        </w:tc>
        <w:tc>
          <w:tcPr>
            <w:tcW w:w="574" w:type="pct"/>
            <w:vMerge w:val="continue"/>
            <w:tcBorders>
              <w:left w:val="nil"/>
              <w:bottom w:val="single" w:color="auto" w:sz="8" w:space="0"/>
              <w:right w:val="single" w:color="000000" w:sz="4" w:space="0"/>
            </w:tcBorders>
            <w:vAlign w:val="center"/>
          </w:tcPr>
          <w:p w14:paraId="28562D43">
            <w:pPr>
              <w:pStyle w:val="57"/>
              <w:ind w:firstLine="0" w:firstLineChars="0"/>
              <w:jc w:val="center"/>
              <w:rPr>
                <w:b/>
                <w:bCs/>
                <w:sz w:val="18"/>
                <w:szCs w:val="18"/>
              </w:rPr>
            </w:pPr>
          </w:p>
        </w:tc>
        <w:tc>
          <w:tcPr>
            <w:tcW w:w="491" w:type="pct"/>
            <w:vMerge w:val="continue"/>
            <w:tcBorders>
              <w:left w:val="nil"/>
              <w:bottom w:val="single" w:color="auto" w:sz="8" w:space="0"/>
              <w:right w:val="single" w:color="000000" w:sz="4" w:space="0"/>
            </w:tcBorders>
            <w:vAlign w:val="center"/>
          </w:tcPr>
          <w:p w14:paraId="380F1A0E">
            <w:pPr>
              <w:pStyle w:val="57"/>
              <w:ind w:firstLine="0" w:firstLineChars="0"/>
              <w:jc w:val="center"/>
              <w:rPr>
                <w:b/>
                <w:bCs/>
                <w:sz w:val="18"/>
                <w:szCs w:val="18"/>
              </w:rPr>
            </w:pPr>
          </w:p>
        </w:tc>
        <w:tc>
          <w:tcPr>
            <w:tcW w:w="1312" w:type="pct"/>
            <w:vMerge w:val="continue"/>
            <w:tcBorders>
              <w:left w:val="nil"/>
              <w:bottom w:val="single" w:color="auto" w:sz="8" w:space="0"/>
              <w:right w:val="single" w:color="auto" w:sz="4" w:space="0"/>
            </w:tcBorders>
            <w:vAlign w:val="center"/>
          </w:tcPr>
          <w:p w14:paraId="43479E26">
            <w:pPr>
              <w:pStyle w:val="57"/>
              <w:ind w:firstLine="0" w:firstLineChars="0"/>
              <w:jc w:val="center"/>
              <w:rPr>
                <w:b/>
                <w:bCs/>
                <w:sz w:val="18"/>
                <w:szCs w:val="18"/>
              </w:rPr>
            </w:pPr>
          </w:p>
        </w:tc>
        <w:tc>
          <w:tcPr>
            <w:tcW w:w="1317" w:type="pct"/>
            <w:vMerge w:val="continue"/>
            <w:tcBorders>
              <w:left w:val="single" w:color="auto" w:sz="4" w:space="0"/>
              <w:bottom w:val="single" w:color="auto" w:sz="8" w:space="0"/>
              <w:right w:val="single" w:color="auto" w:sz="8" w:space="0"/>
            </w:tcBorders>
            <w:vAlign w:val="center"/>
          </w:tcPr>
          <w:p w14:paraId="38B9BBCD">
            <w:pPr>
              <w:pStyle w:val="57"/>
              <w:ind w:firstLine="0" w:firstLineChars="0"/>
              <w:jc w:val="center"/>
              <w:rPr>
                <w:b/>
                <w:bCs/>
                <w:sz w:val="18"/>
                <w:szCs w:val="18"/>
              </w:rPr>
            </w:pPr>
          </w:p>
        </w:tc>
      </w:tr>
      <w:tr w14:paraId="601F2BF3">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404" w:type="pct"/>
            <w:tcBorders>
              <w:top w:val="single" w:color="auto" w:sz="8" w:space="0"/>
              <w:left w:val="single" w:color="auto" w:sz="8" w:space="0"/>
              <w:bottom w:val="single" w:color="000000" w:sz="4" w:space="0"/>
              <w:right w:val="single" w:color="000000" w:sz="4" w:space="0"/>
            </w:tcBorders>
            <w:vAlign w:val="center"/>
          </w:tcPr>
          <w:p w14:paraId="738C180B">
            <w:pPr>
              <w:pStyle w:val="57"/>
              <w:ind w:firstLine="0" w:firstLineChars="0"/>
              <w:jc w:val="center"/>
              <w:rPr>
                <w:sz w:val="18"/>
                <w:szCs w:val="18"/>
              </w:rPr>
            </w:pPr>
            <w:r>
              <w:rPr>
                <w:rFonts w:hint="eastAsia"/>
                <w:sz w:val="18"/>
                <w:szCs w:val="18"/>
              </w:rPr>
              <w:t>1</w:t>
            </w:r>
          </w:p>
        </w:tc>
        <w:tc>
          <w:tcPr>
            <w:tcW w:w="902" w:type="pct"/>
            <w:tcBorders>
              <w:top w:val="single" w:color="auto" w:sz="8" w:space="0"/>
              <w:left w:val="single" w:color="auto" w:sz="8" w:space="0"/>
              <w:bottom w:val="single" w:color="000000" w:sz="4" w:space="0"/>
              <w:right w:val="single" w:color="000000" w:sz="4" w:space="0"/>
            </w:tcBorders>
            <w:vAlign w:val="center"/>
          </w:tcPr>
          <w:p w14:paraId="2238B022">
            <w:pPr>
              <w:pStyle w:val="57"/>
              <w:ind w:firstLine="0" w:firstLineChars="0"/>
              <w:jc w:val="center"/>
              <w:rPr>
                <w:sz w:val="18"/>
                <w:szCs w:val="18"/>
              </w:rPr>
            </w:pPr>
            <w:r>
              <w:rPr>
                <w:rFonts w:hint="eastAsia"/>
                <w:sz w:val="18"/>
                <w:szCs w:val="18"/>
              </w:rPr>
              <w:t>示例：电力</w:t>
            </w:r>
          </w:p>
        </w:tc>
        <w:tc>
          <w:tcPr>
            <w:tcW w:w="574" w:type="pct"/>
            <w:tcBorders>
              <w:top w:val="single" w:color="auto" w:sz="8" w:space="0"/>
              <w:left w:val="nil"/>
              <w:bottom w:val="single" w:color="000000" w:sz="4" w:space="0"/>
              <w:right w:val="single" w:color="000000" w:sz="4" w:space="0"/>
            </w:tcBorders>
            <w:vAlign w:val="center"/>
          </w:tcPr>
          <w:p w14:paraId="769BF9A6">
            <w:pPr>
              <w:pStyle w:val="57"/>
              <w:ind w:firstLine="0" w:firstLineChars="0"/>
              <w:jc w:val="center"/>
              <w:rPr>
                <w:sz w:val="18"/>
                <w:szCs w:val="18"/>
              </w:rPr>
            </w:pPr>
            <w:r>
              <w:rPr>
                <w:rFonts w:hint="eastAsia"/>
                <w:sz w:val="18"/>
                <w:szCs w:val="18"/>
              </w:rPr>
              <w:t>3.000</w:t>
            </w:r>
          </w:p>
        </w:tc>
        <w:tc>
          <w:tcPr>
            <w:tcW w:w="491" w:type="pct"/>
            <w:tcBorders>
              <w:top w:val="single" w:color="auto" w:sz="8" w:space="0"/>
              <w:left w:val="nil"/>
              <w:bottom w:val="single" w:color="000000" w:sz="4" w:space="0"/>
              <w:right w:val="single" w:color="000000" w:sz="4" w:space="0"/>
            </w:tcBorders>
            <w:vAlign w:val="center"/>
          </w:tcPr>
          <w:p w14:paraId="67661CA2">
            <w:pPr>
              <w:pStyle w:val="57"/>
              <w:ind w:firstLine="0" w:firstLineChars="0"/>
              <w:jc w:val="center"/>
              <w:rPr>
                <w:sz w:val="18"/>
                <w:szCs w:val="18"/>
              </w:rPr>
            </w:pPr>
            <w:r>
              <w:rPr>
                <w:rFonts w:hint="eastAsia"/>
                <w:sz w:val="18"/>
                <w:szCs w:val="18"/>
              </w:rPr>
              <w:t>kWh/kWh</w:t>
            </w:r>
          </w:p>
        </w:tc>
        <w:tc>
          <w:tcPr>
            <w:tcW w:w="1312" w:type="pct"/>
            <w:tcBorders>
              <w:top w:val="single" w:color="auto" w:sz="8" w:space="0"/>
              <w:left w:val="nil"/>
              <w:bottom w:val="single" w:color="000000" w:sz="4" w:space="0"/>
              <w:right w:val="single" w:color="auto" w:sz="4" w:space="0"/>
            </w:tcBorders>
            <w:vAlign w:val="center"/>
          </w:tcPr>
          <w:p w14:paraId="29E1CE28">
            <w:pPr>
              <w:pStyle w:val="57"/>
              <w:ind w:firstLine="0" w:firstLineChars="0"/>
              <w:jc w:val="center"/>
              <w:rPr>
                <w:sz w:val="18"/>
                <w:szCs w:val="18"/>
              </w:rPr>
            </w:pPr>
            <w:r>
              <w:rPr>
                <w:rFonts w:hint="eastAsia"/>
                <w:sz w:val="18"/>
                <w:szCs w:val="18"/>
              </w:rPr>
              <w:t>电力发票</w:t>
            </w:r>
          </w:p>
        </w:tc>
        <w:tc>
          <w:tcPr>
            <w:tcW w:w="1317" w:type="pct"/>
            <w:tcBorders>
              <w:top w:val="single" w:color="auto" w:sz="8" w:space="0"/>
              <w:left w:val="single" w:color="auto" w:sz="4" w:space="0"/>
              <w:bottom w:val="single" w:color="000000" w:sz="4" w:space="0"/>
              <w:right w:val="single" w:color="auto" w:sz="8" w:space="0"/>
            </w:tcBorders>
            <w:vAlign w:val="center"/>
          </w:tcPr>
          <w:p w14:paraId="49DF3887">
            <w:pPr>
              <w:pStyle w:val="57"/>
              <w:ind w:firstLine="0" w:firstLineChars="0"/>
              <w:jc w:val="center"/>
              <w:rPr>
                <w:sz w:val="18"/>
                <w:szCs w:val="18"/>
              </w:rPr>
            </w:pPr>
          </w:p>
        </w:tc>
      </w:tr>
      <w:tr w14:paraId="7B849064">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404" w:type="pct"/>
            <w:tcBorders>
              <w:top w:val="single" w:color="000000" w:sz="4" w:space="0"/>
              <w:left w:val="single" w:color="auto" w:sz="8" w:space="0"/>
              <w:bottom w:val="single" w:color="000000" w:sz="4" w:space="0"/>
              <w:right w:val="single" w:color="000000" w:sz="4" w:space="0"/>
            </w:tcBorders>
            <w:vAlign w:val="center"/>
          </w:tcPr>
          <w:p w14:paraId="53A40B4E">
            <w:pPr>
              <w:pStyle w:val="57"/>
              <w:ind w:firstLine="0" w:firstLineChars="0"/>
              <w:jc w:val="center"/>
              <w:rPr>
                <w:sz w:val="18"/>
                <w:szCs w:val="18"/>
              </w:rPr>
            </w:pPr>
          </w:p>
        </w:tc>
        <w:tc>
          <w:tcPr>
            <w:tcW w:w="902" w:type="pct"/>
            <w:tcBorders>
              <w:top w:val="single" w:color="000000" w:sz="4" w:space="0"/>
              <w:left w:val="single" w:color="auto" w:sz="8" w:space="0"/>
              <w:bottom w:val="single" w:color="000000" w:sz="4" w:space="0"/>
              <w:right w:val="single" w:color="000000" w:sz="4" w:space="0"/>
            </w:tcBorders>
            <w:vAlign w:val="center"/>
          </w:tcPr>
          <w:p w14:paraId="548791E7">
            <w:pPr>
              <w:pStyle w:val="57"/>
              <w:ind w:firstLine="0" w:firstLineChars="0"/>
              <w:jc w:val="center"/>
              <w:rPr>
                <w:sz w:val="18"/>
                <w:szCs w:val="18"/>
              </w:rPr>
            </w:pPr>
          </w:p>
        </w:tc>
        <w:tc>
          <w:tcPr>
            <w:tcW w:w="574" w:type="pct"/>
            <w:tcBorders>
              <w:top w:val="single" w:color="000000" w:sz="4" w:space="0"/>
              <w:left w:val="nil"/>
              <w:bottom w:val="single" w:color="000000" w:sz="4" w:space="0"/>
              <w:right w:val="single" w:color="000000" w:sz="4" w:space="0"/>
            </w:tcBorders>
            <w:vAlign w:val="center"/>
          </w:tcPr>
          <w:p w14:paraId="188A41B3">
            <w:pPr>
              <w:pStyle w:val="57"/>
              <w:ind w:firstLine="0" w:firstLineChars="0"/>
              <w:jc w:val="center"/>
              <w:rPr>
                <w:sz w:val="18"/>
                <w:szCs w:val="18"/>
              </w:rPr>
            </w:pPr>
          </w:p>
        </w:tc>
        <w:tc>
          <w:tcPr>
            <w:tcW w:w="491" w:type="pct"/>
            <w:tcBorders>
              <w:top w:val="single" w:color="000000" w:sz="4" w:space="0"/>
              <w:left w:val="nil"/>
              <w:bottom w:val="single" w:color="000000" w:sz="4" w:space="0"/>
              <w:right w:val="single" w:color="000000" w:sz="4" w:space="0"/>
            </w:tcBorders>
            <w:vAlign w:val="center"/>
          </w:tcPr>
          <w:p w14:paraId="3C8D0C1B">
            <w:pPr>
              <w:pStyle w:val="57"/>
              <w:ind w:firstLine="0" w:firstLineChars="0"/>
              <w:jc w:val="center"/>
              <w:rPr>
                <w:sz w:val="18"/>
                <w:szCs w:val="18"/>
              </w:rPr>
            </w:pPr>
          </w:p>
        </w:tc>
        <w:tc>
          <w:tcPr>
            <w:tcW w:w="1312" w:type="pct"/>
            <w:tcBorders>
              <w:top w:val="single" w:color="000000" w:sz="4" w:space="0"/>
              <w:left w:val="nil"/>
              <w:bottom w:val="single" w:color="000000" w:sz="4" w:space="0"/>
              <w:right w:val="single" w:color="auto" w:sz="4" w:space="0"/>
            </w:tcBorders>
            <w:vAlign w:val="center"/>
          </w:tcPr>
          <w:p w14:paraId="4D551EC1">
            <w:pPr>
              <w:pStyle w:val="57"/>
              <w:ind w:firstLine="0" w:firstLineChars="0"/>
              <w:jc w:val="center"/>
              <w:rPr>
                <w:sz w:val="18"/>
                <w:szCs w:val="18"/>
              </w:rPr>
            </w:pPr>
          </w:p>
        </w:tc>
        <w:tc>
          <w:tcPr>
            <w:tcW w:w="1317" w:type="pct"/>
            <w:tcBorders>
              <w:top w:val="single" w:color="000000" w:sz="4" w:space="0"/>
              <w:left w:val="single" w:color="auto" w:sz="4" w:space="0"/>
              <w:bottom w:val="single" w:color="000000" w:sz="4" w:space="0"/>
              <w:right w:val="single" w:color="auto" w:sz="8" w:space="0"/>
            </w:tcBorders>
            <w:vAlign w:val="center"/>
          </w:tcPr>
          <w:p w14:paraId="76AC25B2">
            <w:pPr>
              <w:pStyle w:val="57"/>
              <w:ind w:firstLine="0" w:firstLineChars="0"/>
              <w:jc w:val="center"/>
              <w:rPr>
                <w:sz w:val="18"/>
                <w:szCs w:val="18"/>
              </w:rPr>
            </w:pPr>
          </w:p>
        </w:tc>
      </w:tr>
      <w:tr w14:paraId="39663025">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404" w:type="pct"/>
            <w:tcBorders>
              <w:top w:val="single" w:color="000000" w:sz="4" w:space="0"/>
              <w:left w:val="single" w:color="auto" w:sz="8" w:space="0"/>
              <w:bottom w:val="single" w:color="000000" w:sz="4" w:space="0"/>
              <w:right w:val="single" w:color="000000" w:sz="4" w:space="0"/>
            </w:tcBorders>
            <w:vAlign w:val="center"/>
          </w:tcPr>
          <w:p w14:paraId="5C727465">
            <w:pPr>
              <w:pStyle w:val="57"/>
              <w:ind w:firstLine="0" w:firstLineChars="0"/>
              <w:jc w:val="center"/>
              <w:rPr>
                <w:sz w:val="18"/>
                <w:szCs w:val="18"/>
              </w:rPr>
            </w:pPr>
          </w:p>
        </w:tc>
        <w:tc>
          <w:tcPr>
            <w:tcW w:w="902" w:type="pct"/>
            <w:tcBorders>
              <w:top w:val="single" w:color="000000" w:sz="4" w:space="0"/>
              <w:left w:val="single" w:color="auto" w:sz="8" w:space="0"/>
              <w:bottom w:val="single" w:color="000000" w:sz="4" w:space="0"/>
              <w:right w:val="single" w:color="000000" w:sz="4" w:space="0"/>
            </w:tcBorders>
            <w:vAlign w:val="center"/>
          </w:tcPr>
          <w:p w14:paraId="5E17289C">
            <w:pPr>
              <w:pStyle w:val="57"/>
              <w:ind w:firstLine="0" w:firstLineChars="0"/>
              <w:jc w:val="center"/>
              <w:rPr>
                <w:sz w:val="18"/>
                <w:szCs w:val="18"/>
              </w:rPr>
            </w:pPr>
          </w:p>
        </w:tc>
        <w:tc>
          <w:tcPr>
            <w:tcW w:w="574" w:type="pct"/>
            <w:tcBorders>
              <w:top w:val="single" w:color="000000" w:sz="4" w:space="0"/>
              <w:left w:val="nil"/>
              <w:bottom w:val="single" w:color="000000" w:sz="4" w:space="0"/>
              <w:right w:val="single" w:color="000000" w:sz="4" w:space="0"/>
            </w:tcBorders>
            <w:vAlign w:val="center"/>
          </w:tcPr>
          <w:p w14:paraId="42FB464D">
            <w:pPr>
              <w:pStyle w:val="57"/>
              <w:ind w:firstLine="0" w:firstLineChars="0"/>
              <w:jc w:val="center"/>
              <w:rPr>
                <w:sz w:val="18"/>
                <w:szCs w:val="18"/>
              </w:rPr>
            </w:pPr>
          </w:p>
        </w:tc>
        <w:tc>
          <w:tcPr>
            <w:tcW w:w="491" w:type="pct"/>
            <w:tcBorders>
              <w:top w:val="single" w:color="000000" w:sz="4" w:space="0"/>
              <w:left w:val="nil"/>
              <w:bottom w:val="single" w:color="000000" w:sz="4" w:space="0"/>
              <w:right w:val="single" w:color="000000" w:sz="4" w:space="0"/>
            </w:tcBorders>
            <w:vAlign w:val="center"/>
          </w:tcPr>
          <w:p w14:paraId="1F6B9763">
            <w:pPr>
              <w:pStyle w:val="57"/>
              <w:ind w:firstLine="0" w:firstLineChars="0"/>
              <w:jc w:val="center"/>
              <w:rPr>
                <w:sz w:val="18"/>
                <w:szCs w:val="18"/>
              </w:rPr>
            </w:pPr>
          </w:p>
        </w:tc>
        <w:tc>
          <w:tcPr>
            <w:tcW w:w="1312" w:type="pct"/>
            <w:tcBorders>
              <w:top w:val="single" w:color="000000" w:sz="4" w:space="0"/>
              <w:left w:val="nil"/>
              <w:bottom w:val="single" w:color="000000" w:sz="4" w:space="0"/>
              <w:right w:val="single" w:color="auto" w:sz="4" w:space="0"/>
            </w:tcBorders>
            <w:vAlign w:val="center"/>
          </w:tcPr>
          <w:p w14:paraId="70B515A0">
            <w:pPr>
              <w:pStyle w:val="57"/>
              <w:ind w:firstLine="0" w:firstLineChars="0"/>
              <w:jc w:val="center"/>
              <w:rPr>
                <w:sz w:val="18"/>
                <w:szCs w:val="18"/>
              </w:rPr>
            </w:pPr>
          </w:p>
        </w:tc>
        <w:tc>
          <w:tcPr>
            <w:tcW w:w="1317" w:type="pct"/>
            <w:tcBorders>
              <w:top w:val="single" w:color="000000" w:sz="4" w:space="0"/>
              <w:left w:val="single" w:color="auto" w:sz="4" w:space="0"/>
              <w:bottom w:val="single" w:color="000000" w:sz="4" w:space="0"/>
              <w:right w:val="single" w:color="auto" w:sz="8" w:space="0"/>
            </w:tcBorders>
            <w:vAlign w:val="center"/>
          </w:tcPr>
          <w:p w14:paraId="36ACD6DF">
            <w:pPr>
              <w:pStyle w:val="57"/>
              <w:ind w:firstLine="0" w:firstLineChars="0"/>
              <w:jc w:val="center"/>
              <w:rPr>
                <w:sz w:val="18"/>
                <w:szCs w:val="18"/>
              </w:rPr>
            </w:pPr>
          </w:p>
        </w:tc>
      </w:tr>
      <w:tr w14:paraId="17CAE51B">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404" w:type="pct"/>
            <w:tcBorders>
              <w:top w:val="single" w:color="000000" w:sz="4" w:space="0"/>
              <w:left w:val="single" w:color="auto" w:sz="8" w:space="0"/>
              <w:bottom w:val="single" w:color="auto" w:sz="8" w:space="0"/>
              <w:right w:val="single" w:color="000000" w:sz="4" w:space="0"/>
            </w:tcBorders>
            <w:vAlign w:val="center"/>
          </w:tcPr>
          <w:p w14:paraId="177F7D8D">
            <w:pPr>
              <w:pStyle w:val="57"/>
              <w:ind w:firstLine="0" w:firstLineChars="0"/>
              <w:jc w:val="center"/>
              <w:rPr>
                <w:sz w:val="18"/>
                <w:szCs w:val="18"/>
              </w:rPr>
            </w:pPr>
          </w:p>
        </w:tc>
        <w:tc>
          <w:tcPr>
            <w:tcW w:w="902" w:type="pct"/>
            <w:tcBorders>
              <w:top w:val="single" w:color="000000" w:sz="4" w:space="0"/>
              <w:left w:val="single" w:color="auto" w:sz="8" w:space="0"/>
              <w:bottom w:val="single" w:color="auto" w:sz="8" w:space="0"/>
              <w:right w:val="single" w:color="000000" w:sz="4" w:space="0"/>
            </w:tcBorders>
            <w:vAlign w:val="center"/>
          </w:tcPr>
          <w:p w14:paraId="410B769F">
            <w:pPr>
              <w:pStyle w:val="57"/>
              <w:ind w:firstLine="0" w:firstLineChars="0"/>
              <w:jc w:val="center"/>
              <w:rPr>
                <w:sz w:val="18"/>
                <w:szCs w:val="18"/>
              </w:rPr>
            </w:pPr>
          </w:p>
        </w:tc>
        <w:tc>
          <w:tcPr>
            <w:tcW w:w="574" w:type="pct"/>
            <w:tcBorders>
              <w:top w:val="single" w:color="000000" w:sz="4" w:space="0"/>
              <w:left w:val="nil"/>
              <w:bottom w:val="single" w:color="auto" w:sz="8" w:space="0"/>
              <w:right w:val="single" w:color="000000" w:sz="4" w:space="0"/>
            </w:tcBorders>
            <w:vAlign w:val="center"/>
          </w:tcPr>
          <w:p w14:paraId="574AD2EA">
            <w:pPr>
              <w:pStyle w:val="57"/>
              <w:ind w:firstLine="0" w:firstLineChars="0"/>
              <w:jc w:val="center"/>
              <w:rPr>
                <w:sz w:val="18"/>
                <w:szCs w:val="18"/>
              </w:rPr>
            </w:pPr>
          </w:p>
        </w:tc>
        <w:tc>
          <w:tcPr>
            <w:tcW w:w="491" w:type="pct"/>
            <w:tcBorders>
              <w:top w:val="single" w:color="000000" w:sz="4" w:space="0"/>
              <w:left w:val="nil"/>
              <w:bottom w:val="single" w:color="auto" w:sz="8" w:space="0"/>
              <w:right w:val="single" w:color="000000" w:sz="4" w:space="0"/>
            </w:tcBorders>
            <w:vAlign w:val="center"/>
          </w:tcPr>
          <w:p w14:paraId="0B8E5630">
            <w:pPr>
              <w:pStyle w:val="57"/>
              <w:ind w:firstLine="0" w:firstLineChars="0"/>
              <w:jc w:val="center"/>
              <w:rPr>
                <w:sz w:val="18"/>
                <w:szCs w:val="18"/>
              </w:rPr>
            </w:pPr>
          </w:p>
        </w:tc>
        <w:tc>
          <w:tcPr>
            <w:tcW w:w="1312" w:type="pct"/>
            <w:tcBorders>
              <w:top w:val="single" w:color="000000" w:sz="4" w:space="0"/>
              <w:left w:val="nil"/>
              <w:bottom w:val="single" w:color="auto" w:sz="8" w:space="0"/>
              <w:right w:val="single" w:color="auto" w:sz="4" w:space="0"/>
            </w:tcBorders>
            <w:vAlign w:val="center"/>
          </w:tcPr>
          <w:p w14:paraId="6F8B2227">
            <w:pPr>
              <w:pStyle w:val="57"/>
              <w:ind w:firstLine="0" w:firstLineChars="0"/>
              <w:jc w:val="center"/>
              <w:rPr>
                <w:sz w:val="18"/>
                <w:szCs w:val="18"/>
              </w:rPr>
            </w:pPr>
          </w:p>
        </w:tc>
        <w:tc>
          <w:tcPr>
            <w:tcW w:w="1317" w:type="pct"/>
            <w:tcBorders>
              <w:top w:val="single" w:color="000000" w:sz="4" w:space="0"/>
              <w:left w:val="single" w:color="auto" w:sz="4" w:space="0"/>
              <w:bottom w:val="single" w:color="auto" w:sz="8" w:space="0"/>
              <w:right w:val="single" w:color="auto" w:sz="8" w:space="0"/>
            </w:tcBorders>
            <w:vAlign w:val="center"/>
          </w:tcPr>
          <w:p w14:paraId="170D40EC">
            <w:pPr>
              <w:pStyle w:val="57"/>
              <w:ind w:firstLine="0" w:firstLineChars="0"/>
              <w:jc w:val="center"/>
              <w:rPr>
                <w:sz w:val="18"/>
                <w:szCs w:val="18"/>
              </w:rPr>
            </w:pPr>
          </w:p>
        </w:tc>
      </w:tr>
      <w:tr w14:paraId="5B2FDAFA">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5000" w:type="pct"/>
            <w:gridSpan w:val="6"/>
            <w:tcBorders>
              <w:top w:val="single" w:color="auto" w:sz="8" w:space="0"/>
              <w:left w:val="single" w:color="auto" w:sz="8" w:space="0"/>
              <w:bottom w:val="single" w:color="auto" w:sz="8" w:space="0"/>
              <w:right w:val="single" w:color="auto" w:sz="8" w:space="0"/>
            </w:tcBorders>
            <w:vAlign w:val="center"/>
          </w:tcPr>
          <w:p w14:paraId="762F4DF5">
            <w:pPr>
              <w:pStyle w:val="180"/>
            </w:pPr>
            <w:r>
              <w:rPr>
                <w:rFonts w:hint="eastAsia"/>
              </w:rPr>
              <w:t>能源/资源包括天然气、柴油、汽油、液化石油气、外购蒸汽、水等。</w:t>
            </w:r>
          </w:p>
        </w:tc>
      </w:tr>
    </w:tbl>
    <w:p w14:paraId="31813D9F">
      <w:pPr>
        <w:pStyle w:val="180"/>
        <w:numPr>
          <w:ilvl w:val="0"/>
          <w:numId w:val="0"/>
        </w:numPr>
        <w:ind w:left="737"/>
      </w:pPr>
    </w:p>
    <w:p w14:paraId="7C9D47AD">
      <w:pPr>
        <w:pStyle w:val="78"/>
        <w:spacing w:before="156" w:after="156"/>
      </w:pPr>
      <w:r>
        <w:rPr>
          <w:rFonts w:hint="eastAsia"/>
        </w:rPr>
        <w:t>废弃物输出（请根据实际情况填写）</w:t>
      </w:r>
    </w:p>
    <w:tbl>
      <w:tblPr>
        <w:tblStyle w:val="27"/>
        <w:tblW w:w="5000" w:type="pct"/>
        <w:jc w:val="center"/>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autofit"/>
        <w:tblCellMar>
          <w:top w:w="0" w:type="dxa"/>
          <w:left w:w="108" w:type="dxa"/>
          <w:bottom w:w="0" w:type="dxa"/>
          <w:right w:w="108" w:type="dxa"/>
        </w:tblCellMar>
      </w:tblPr>
      <w:tblGrid>
        <w:gridCol w:w="408"/>
        <w:gridCol w:w="1181"/>
        <w:gridCol w:w="727"/>
        <w:gridCol w:w="1309"/>
        <w:gridCol w:w="871"/>
        <w:gridCol w:w="1162"/>
        <w:gridCol w:w="1053"/>
        <w:gridCol w:w="836"/>
        <w:gridCol w:w="1162"/>
        <w:gridCol w:w="861"/>
      </w:tblGrid>
      <w:tr w14:paraId="780CB6C8">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46" w:hRule="atLeast"/>
          <w:jc w:val="center"/>
        </w:trPr>
        <w:tc>
          <w:tcPr>
            <w:tcW w:w="213" w:type="pct"/>
            <w:tcBorders>
              <w:top w:val="single" w:color="auto" w:sz="8" w:space="0"/>
              <w:left w:val="single" w:color="auto" w:sz="8" w:space="0"/>
              <w:right w:val="single" w:color="000000" w:sz="4" w:space="0"/>
            </w:tcBorders>
            <w:vAlign w:val="center"/>
          </w:tcPr>
          <w:p w14:paraId="043065E6">
            <w:pPr>
              <w:pStyle w:val="57"/>
              <w:ind w:firstLine="0" w:firstLineChars="0"/>
              <w:jc w:val="center"/>
              <w:rPr>
                <w:b/>
                <w:bCs/>
                <w:sz w:val="18"/>
                <w:szCs w:val="18"/>
              </w:rPr>
            </w:pPr>
            <w:r>
              <w:rPr>
                <w:rFonts w:hint="eastAsia"/>
                <w:b/>
                <w:bCs/>
                <w:sz w:val="18"/>
                <w:szCs w:val="18"/>
              </w:rPr>
              <w:t>序号</w:t>
            </w:r>
          </w:p>
        </w:tc>
        <w:tc>
          <w:tcPr>
            <w:tcW w:w="617" w:type="pct"/>
            <w:tcBorders>
              <w:top w:val="single" w:color="auto" w:sz="8" w:space="0"/>
              <w:left w:val="single" w:color="auto" w:sz="8" w:space="0"/>
              <w:right w:val="single" w:color="000000" w:sz="4" w:space="0"/>
            </w:tcBorders>
            <w:vAlign w:val="center"/>
          </w:tcPr>
          <w:p w14:paraId="052CCD3B">
            <w:pPr>
              <w:pStyle w:val="57"/>
              <w:ind w:firstLine="0" w:firstLineChars="0"/>
              <w:jc w:val="center"/>
              <w:rPr>
                <w:b/>
                <w:bCs/>
                <w:sz w:val="18"/>
                <w:szCs w:val="18"/>
              </w:rPr>
            </w:pPr>
            <w:r>
              <w:rPr>
                <w:rFonts w:hint="eastAsia"/>
                <w:b/>
                <w:bCs/>
                <w:sz w:val="18"/>
                <w:szCs w:val="18"/>
              </w:rPr>
              <w:t>废弃物名称</w:t>
            </w:r>
          </w:p>
        </w:tc>
        <w:tc>
          <w:tcPr>
            <w:tcW w:w="380" w:type="pct"/>
            <w:tcBorders>
              <w:top w:val="single" w:color="auto" w:sz="8" w:space="0"/>
              <w:left w:val="nil"/>
              <w:right w:val="single" w:color="000000" w:sz="4" w:space="0"/>
            </w:tcBorders>
            <w:vAlign w:val="center"/>
          </w:tcPr>
          <w:p w14:paraId="7BBC185E">
            <w:pPr>
              <w:pStyle w:val="57"/>
              <w:ind w:firstLine="0" w:firstLineChars="0"/>
              <w:jc w:val="center"/>
              <w:rPr>
                <w:b/>
                <w:bCs/>
                <w:sz w:val="18"/>
                <w:szCs w:val="18"/>
              </w:rPr>
            </w:pPr>
            <w:r>
              <w:rPr>
                <w:rFonts w:hint="eastAsia"/>
                <w:b/>
                <w:bCs/>
                <w:sz w:val="18"/>
                <w:szCs w:val="18"/>
              </w:rPr>
              <w:t>产出量</w:t>
            </w:r>
          </w:p>
        </w:tc>
        <w:tc>
          <w:tcPr>
            <w:tcW w:w="684" w:type="pct"/>
            <w:tcBorders>
              <w:top w:val="single" w:color="auto" w:sz="8" w:space="0"/>
              <w:left w:val="nil"/>
              <w:right w:val="single" w:color="000000" w:sz="4" w:space="0"/>
            </w:tcBorders>
            <w:vAlign w:val="center"/>
          </w:tcPr>
          <w:p w14:paraId="7848492B">
            <w:pPr>
              <w:pStyle w:val="57"/>
              <w:ind w:firstLine="0" w:firstLineChars="0"/>
              <w:jc w:val="center"/>
              <w:rPr>
                <w:b/>
                <w:bCs/>
                <w:sz w:val="18"/>
                <w:szCs w:val="18"/>
              </w:rPr>
            </w:pPr>
            <w:r>
              <w:rPr>
                <w:rFonts w:hint="eastAsia"/>
                <w:b/>
                <w:bCs/>
                <w:sz w:val="18"/>
                <w:szCs w:val="18"/>
              </w:rPr>
              <w:t>单位目标产品产出量</w:t>
            </w:r>
          </w:p>
        </w:tc>
        <w:tc>
          <w:tcPr>
            <w:tcW w:w="455" w:type="pct"/>
            <w:tcBorders>
              <w:top w:val="single" w:color="auto" w:sz="8" w:space="0"/>
              <w:left w:val="nil"/>
              <w:right w:val="single" w:color="auto" w:sz="4" w:space="0"/>
            </w:tcBorders>
            <w:vAlign w:val="center"/>
          </w:tcPr>
          <w:p w14:paraId="2BFCE953">
            <w:pPr>
              <w:pStyle w:val="57"/>
              <w:ind w:firstLine="0" w:firstLineChars="0"/>
              <w:jc w:val="center"/>
              <w:rPr>
                <w:b/>
                <w:bCs/>
                <w:sz w:val="18"/>
                <w:szCs w:val="18"/>
              </w:rPr>
            </w:pPr>
            <w:r>
              <w:rPr>
                <w:rFonts w:hint="eastAsia"/>
                <w:b/>
                <w:bCs/>
                <w:sz w:val="18"/>
                <w:szCs w:val="18"/>
              </w:rPr>
              <w:t>单位</w:t>
            </w:r>
          </w:p>
        </w:tc>
        <w:tc>
          <w:tcPr>
            <w:tcW w:w="607" w:type="pct"/>
            <w:tcBorders>
              <w:top w:val="single" w:color="auto" w:sz="8" w:space="0"/>
              <w:left w:val="single" w:color="auto" w:sz="4" w:space="0"/>
              <w:right w:val="single" w:color="auto" w:sz="4" w:space="0"/>
            </w:tcBorders>
            <w:vAlign w:val="center"/>
          </w:tcPr>
          <w:p w14:paraId="615DED6E">
            <w:pPr>
              <w:pStyle w:val="57"/>
              <w:ind w:firstLine="0" w:firstLineChars="0"/>
              <w:jc w:val="center"/>
              <w:rPr>
                <w:b/>
                <w:bCs/>
                <w:sz w:val="18"/>
                <w:szCs w:val="18"/>
              </w:rPr>
            </w:pPr>
            <w:r>
              <w:rPr>
                <w:rFonts w:hint="eastAsia"/>
                <w:b/>
                <w:bCs/>
                <w:sz w:val="18"/>
                <w:szCs w:val="18"/>
              </w:rPr>
              <w:t>处理方式</w:t>
            </w:r>
          </w:p>
        </w:tc>
        <w:tc>
          <w:tcPr>
            <w:tcW w:w="550" w:type="pct"/>
            <w:tcBorders>
              <w:top w:val="single" w:color="auto" w:sz="8" w:space="0"/>
              <w:left w:val="single" w:color="auto" w:sz="4" w:space="0"/>
              <w:right w:val="single" w:color="auto" w:sz="4" w:space="0"/>
            </w:tcBorders>
            <w:vAlign w:val="center"/>
          </w:tcPr>
          <w:p w14:paraId="36146D7D">
            <w:pPr>
              <w:pStyle w:val="57"/>
              <w:ind w:firstLine="0" w:firstLineChars="0"/>
              <w:jc w:val="center"/>
              <w:rPr>
                <w:b/>
                <w:bCs/>
                <w:sz w:val="18"/>
                <w:szCs w:val="18"/>
              </w:rPr>
            </w:pPr>
            <w:r>
              <w:rPr>
                <w:rFonts w:hint="eastAsia"/>
                <w:b/>
                <w:bCs/>
                <w:sz w:val="18"/>
                <w:szCs w:val="18"/>
              </w:rPr>
              <w:t>处理运输距离（km）</w:t>
            </w:r>
          </w:p>
        </w:tc>
        <w:tc>
          <w:tcPr>
            <w:tcW w:w="437" w:type="pct"/>
            <w:tcBorders>
              <w:top w:val="single" w:color="auto" w:sz="8" w:space="0"/>
              <w:left w:val="single" w:color="auto" w:sz="4" w:space="0"/>
              <w:right w:val="single" w:color="auto" w:sz="4" w:space="0"/>
            </w:tcBorders>
            <w:vAlign w:val="center"/>
          </w:tcPr>
          <w:p w14:paraId="78AC9422">
            <w:pPr>
              <w:pStyle w:val="57"/>
              <w:ind w:firstLine="0" w:firstLineChars="0"/>
              <w:jc w:val="center"/>
              <w:rPr>
                <w:b/>
                <w:bCs/>
                <w:sz w:val="18"/>
                <w:szCs w:val="18"/>
              </w:rPr>
            </w:pPr>
            <w:r>
              <w:rPr>
                <w:rFonts w:hint="eastAsia"/>
                <w:b/>
                <w:bCs/>
                <w:sz w:val="18"/>
                <w:szCs w:val="18"/>
              </w:rPr>
              <w:t>载重类型（t）</w:t>
            </w:r>
          </w:p>
        </w:tc>
        <w:tc>
          <w:tcPr>
            <w:tcW w:w="607" w:type="pct"/>
            <w:tcBorders>
              <w:top w:val="single" w:color="auto" w:sz="8" w:space="0"/>
              <w:left w:val="single" w:color="auto" w:sz="4" w:space="0"/>
              <w:right w:val="single" w:color="auto" w:sz="4" w:space="0"/>
            </w:tcBorders>
            <w:vAlign w:val="center"/>
          </w:tcPr>
          <w:p w14:paraId="369469A8">
            <w:pPr>
              <w:pStyle w:val="57"/>
              <w:ind w:firstLine="0" w:firstLineChars="0"/>
              <w:jc w:val="center"/>
              <w:rPr>
                <w:b/>
                <w:bCs/>
                <w:sz w:val="18"/>
                <w:szCs w:val="18"/>
              </w:rPr>
            </w:pPr>
            <w:r>
              <w:rPr>
                <w:rFonts w:hint="eastAsia"/>
                <w:b/>
                <w:bCs/>
                <w:sz w:val="18"/>
                <w:szCs w:val="18"/>
              </w:rPr>
              <w:t>燃料类型</w:t>
            </w:r>
          </w:p>
        </w:tc>
        <w:tc>
          <w:tcPr>
            <w:tcW w:w="450" w:type="pct"/>
            <w:tcBorders>
              <w:top w:val="single" w:color="auto" w:sz="8" w:space="0"/>
              <w:left w:val="single" w:color="auto" w:sz="4" w:space="0"/>
              <w:right w:val="single" w:color="auto" w:sz="8" w:space="0"/>
            </w:tcBorders>
            <w:vAlign w:val="center"/>
          </w:tcPr>
          <w:p w14:paraId="24F31962">
            <w:pPr>
              <w:pStyle w:val="57"/>
              <w:ind w:firstLine="0" w:firstLineChars="0"/>
              <w:jc w:val="center"/>
              <w:rPr>
                <w:b/>
                <w:bCs/>
                <w:sz w:val="18"/>
                <w:szCs w:val="18"/>
              </w:rPr>
            </w:pPr>
            <w:r>
              <w:rPr>
                <w:rFonts w:hint="eastAsia"/>
                <w:b/>
                <w:bCs/>
                <w:sz w:val="18"/>
                <w:szCs w:val="18"/>
              </w:rPr>
              <w:t>备注</w:t>
            </w:r>
          </w:p>
        </w:tc>
      </w:tr>
      <w:tr w14:paraId="7AB79EE9">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213" w:type="pct"/>
            <w:tcBorders>
              <w:top w:val="single" w:color="auto" w:sz="8" w:space="0"/>
              <w:left w:val="single" w:color="auto" w:sz="8" w:space="0"/>
              <w:bottom w:val="single" w:color="000000" w:sz="4" w:space="0"/>
              <w:right w:val="single" w:color="000000" w:sz="4" w:space="0"/>
            </w:tcBorders>
            <w:vAlign w:val="center"/>
          </w:tcPr>
          <w:p w14:paraId="6E95A89C">
            <w:pPr>
              <w:pStyle w:val="57"/>
              <w:ind w:firstLine="0" w:firstLineChars="0"/>
              <w:jc w:val="center"/>
              <w:rPr>
                <w:sz w:val="18"/>
                <w:szCs w:val="18"/>
              </w:rPr>
            </w:pPr>
          </w:p>
        </w:tc>
        <w:tc>
          <w:tcPr>
            <w:tcW w:w="4787" w:type="pct"/>
            <w:gridSpan w:val="9"/>
            <w:tcBorders>
              <w:top w:val="single" w:color="auto" w:sz="8" w:space="0"/>
              <w:left w:val="single" w:color="auto" w:sz="8" w:space="0"/>
              <w:bottom w:val="single" w:color="000000" w:sz="4" w:space="0"/>
              <w:right w:val="single" w:color="auto" w:sz="8" w:space="0"/>
            </w:tcBorders>
            <w:vAlign w:val="center"/>
          </w:tcPr>
          <w:p w14:paraId="6ECF7081">
            <w:pPr>
              <w:pStyle w:val="57"/>
              <w:ind w:firstLine="0" w:firstLineChars="0"/>
              <w:rPr>
                <w:b/>
                <w:bCs/>
                <w:sz w:val="18"/>
                <w:szCs w:val="18"/>
              </w:rPr>
            </w:pPr>
            <w:r>
              <w:rPr>
                <w:rFonts w:hint="eastAsia"/>
                <w:b/>
                <w:bCs/>
                <w:sz w:val="18"/>
                <w:szCs w:val="18"/>
              </w:rPr>
              <w:t>一般固废</w:t>
            </w:r>
          </w:p>
        </w:tc>
      </w:tr>
      <w:tr w14:paraId="40A694DD">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586AAD97">
            <w:pPr>
              <w:pStyle w:val="57"/>
              <w:ind w:firstLine="0" w:firstLineChars="0"/>
              <w:jc w:val="center"/>
              <w:rPr>
                <w:sz w:val="18"/>
                <w:szCs w:val="18"/>
              </w:rPr>
            </w:pPr>
            <w:r>
              <w:rPr>
                <w:rFonts w:hint="eastAsia"/>
                <w:sz w:val="18"/>
                <w:szCs w:val="18"/>
              </w:rPr>
              <w:t>1</w:t>
            </w:r>
          </w:p>
        </w:tc>
        <w:tc>
          <w:tcPr>
            <w:tcW w:w="617" w:type="pct"/>
            <w:tcBorders>
              <w:top w:val="single" w:color="000000" w:sz="4" w:space="0"/>
              <w:left w:val="single" w:color="auto" w:sz="8" w:space="0"/>
              <w:bottom w:val="single" w:color="000000" w:sz="4" w:space="0"/>
              <w:right w:val="single" w:color="000000" w:sz="4" w:space="0"/>
            </w:tcBorders>
            <w:vAlign w:val="center"/>
          </w:tcPr>
          <w:p w14:paraId="724180C3">
            <w:pPr>
              <w:pStyle w:val="57"/>
              <w:ind w:firstLine="0" w:firstLineChars="0"/>
              <w:jc w:val="center"/>
              <w:rPr>
                <w:sz w:val="18"/>
                <w:szCs w:val="18"/>
              </w:rPr>
            </w:pPr>
            <w:r>
              <w:rPr>
                <w:rFonts w:hint="eastAsia"/>
                <w:sz w:val="18"/>
                <w:szCs w:val="18"/>
              </w:rPr>
              <w:t>示例：纸皮</w:t>
            </w:r>
          </w:p>
        </w:tc>
        <w:tc>
          <w:tcPr>
            <w:tcW w:w="380" w:type="pct"/>
            <w:tcBorders>
              <w:top w:val="single" w:color="000000" w:sz="4" w:space="0"/>
              <w:left w:val="nil"/>
              <w:bottom w:val="single" w:color="000000" w:sz="4" w:space="0"/>
              <w:right w:val="single" w:color="000000" w:sz="4" w:space="0"/>
            </w:tcBorders>
            <w:vAlign w:val="center"/>
          </w:tcPr>
          <w:p w14:paraId="4B7C1DAC">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45548AC0">
            <w:pPr>
              <w:pStyle w:val="57"/>
              <w:ind w:firstLine="0" w:firstLineChars="0"/>
              <w:jc w:val="center"/>
              <w:rPr>
                <w:sz w:val="18"/>
                <w:szCs w:val="18"/>
              </w:rPr>
            </w:pPr>
            <w:r>
              <w:rPr>
                <w:rFonts w:hint="eastAsia"/>
                <w:sz w:val="18"/>
                <w:szCs w:val="18"/>
              </w:rPr>
              <w:t>10.000</w:t>
            </w:r>
          </w:p>
        </w:tc>
        <w:tc>
          <w:tcPr>
            <w:tcW w:w="455" w:type="pct"/>
            <w:tcBorders>
              <w:top w:val="single" w:color="000000" w:sz="4" w:space="0"/>
              <w:left w:val="nil"/>
              <w:bottom w:val="single" w:color="000000" w:sz="4" w:space="0"/>
              <w:right w:val="single" w:color="auto" w:sz="4" w:space="0"/>
            </w:tcBorders>
            <w:vAlign w:val="center"/>
          </w:tcPr>
          <w:p w14:paraId="72CE1B85">
            <w:pPr>
              <w:pStyle w:val="57"/>
              <w:ind w:firstLine="0" w:firstLineChars="0"/>
              <w:jc w:val="center"/>
              <w:rPr>
                <w:sz w:val="18"/>
                <w:szCs w:val="18"/>
              </w:rPr>
            </w:pPr>
            <w:r>
              <w:rPr>
                <w:rFonts w:hint="eastAsia"/>
                <w:sz w:val="18"/>
                <w:szCs w:val="18"/>
              </w:rPr>
              <w:t>g/kWh</w:t>
            </w:r>
          </w:p>
        </w:tc>
        <w:tc>
          <w:tcPr>
            <w:tcW w:w="607" w:type="pct"/>
            <w:tcBorders>
              <w:top w:val="single" w:color="000000" w:sz="4" w:space="0"/>
              <w:left w:val="single" w:color="auto" w:sz="4" w:space="0"/>
              <w:bottom w:val="single" w:color="000000" w:sz="4" w:space="0"/>
              <w:right w:val="single" w:color="auto" w:sz="4" w:space="0"/>
            </w:tcBorders>
            <w:vAlign w:val="center"/>
          </w:tcPr>
          <w:p w14:paraId="0688E117">
            <w:pPr>
              <w:pStyle w:val="57"/>
              <w:ind w:firstLine="0" w:firstLineChars="0"/>
              <w:jc w:val="center"/>
              <w:rPr>
                <w:sz w:val="18"/>
                <w:szCs w:val="18"/>
              </w:rPr>
            </w:pPr>
            <w:r>
              <w:rPr>
                <w:rFonts w:hint="eastAsia"/>
                <w:sz w:val="18"/>
                <w:szCs w:val="18"/>
              </w:rPr>
              <w:t>回收</w:t>
            </w:r>
          </w:p>
        </w:tc>
        <w:tc>
          <w:tcPr>
            <w:tcW w:w="550" w:type="pct"/>
            <w:tcBorders>
              <w:top w:val="single" w:color="000000" w:sz="4" w:space="0"/>
              <w:left w:val="single" w:color="auto" w:sz="4" w:space="0"/>
              <w:bottom w:val="single" w:color="000000" w:sz="4" w:space="0"/>
              <w:right w:val="single" w:color="auto" w:sz="4" w:space="0"/>
            </w:tcBorders>
            <w:vAlign w:val="center"/>
          </w:tcPr>
          <w:p w14:paraId="158CE180">
            <w:pPr>
              <w:pStyle w:val="57"/>
              <w:ind w:firstLine="0" w:firstLineChars="0"/>
              <w:jc w:val="center"/>
              <w:rPr>
                <w:sz w:val="18"/>
                <w:szCs w:val="18"/>
              </w:rPr>
            </w:pPr>
            <w:r>
              <w:rPr>
                <w:rFonts w:hint="eastAsia"/>
                <w:sz w:val="18"/>
                <w:szCs w:val="18"/>
              </w:rPr>
              <w:t>300</w:t>
            </w:r>
          </w:p>
        </w:tc>
        <w:tc>
          <w:tcPr>
            <w:tcW w:w="437" w:type="pct"/>
            <w:tcBorders>
              <w:top w:val="single" w:color="000000" w:sz="4" w:space="0"/>
              <w:left w:val="single" w:color="auto" w:sz="4" w:space="0"/>
              <w:bottom w:val="single" w:color="000000" w:sz="4" w:space="0"/>
              <w:right w:val="single" w:color="auto" w:sz="4" w:space="0"/>
            </w:tcBorders>
            <w:vAlign w:val="center"/>
          </w:tcPr>
          <w:p w14:paraId="5598AE9C">
            <w:pPr>
              <w:pStyle w:val="57"/>
              <w:ind w:firstLine="0" w:firstLineChars="0"/>
              <w:jc w:val="center"/>
              <w:rPr>
                <w:sz w:val="18"/>
                <w:szCs w:val="18"/>
              </w:rPr>
            </w:pPr>
            <w:r>
              <w:rPr>
                <w:rFonts w:hint="eastAsia"/>
                <w:sz w:val="18"/>
                <w:szCs w:val="18"/>
              </w:rPr>
              <w:t>2 t</w:t>
            </w:r>
          </w:p>
        </w:tc>
        <w:tc>
          <w:tcPr>
            <w:tcW w:w="607" w:type="pct"/>
            <w:tcBorders>
              <w:top w:val="single" w:color="000000" w:sz="4" w:space="0"/>
              <w:left w:val="single" w:color="auto" w:sz="4" w:space="0"/>
              <w:bottom w:val="single" w:color="000000" w:sz="4" w:space="0"/>
              <w:right w:val="single" w:color="auto" w:sz="4" w:space="0"/>
            </w:tcBorders>
            <w:vAlign w:val="center"/>
          </w:tcPr>
          <w:p w14:paraId="398E0D9B">
            <w:pPr>
              <w:pStyle w:val="57"/>
              <w:ind w:firstLine="0" w:firstLineChars="0"/>
              <w:jc w:val="center"/>
              <w:rPr>
                <w:sz w:val="18"/>
                <w:szCs w:val="18"/>
              </w:rPr>
            </w:pPr>
            <w:r>
              <w:rPr>
                <w:rFonts w:hint="eastAsia"/>
                <w:sz w:val="18"/>
                <w:szCs w:val="18"/>
              </w:rPr>
              <w:t>柴油</w:t>
            </w:r>
          </w:p>
        </w:tc>
        <w:tc>
          <w:tcPr>
            <w:tcW w:w="450" w:type="pct"/>
            <w:tcBorders>
              <w:top w:val="single" w:color="000000" w:sz="4" w:space="0"/>
              <w:left w:val="single" w:color="auto" w:sz="4" w:space="0"/>
              <w:bottom w:val="single" w:color="000000" w:sz="4" w:space="0"/>
              <w:right w:val="single" w:color="auto" w:sz="8" w:space="0"/>
            </w:tcBorders>
            <w:vAlign w:val="center"/>
          </w:tcPr>
          <w:p w14:paraId="2C5FE721">
            <w:pPr>
              <w:pStyle w:val="57"/>
              <w:ind w:firstLine="0" w:firstLineChars="0"/>
              <w:jc w:val="center"/>
              <w:rPr>
                <w:sz w:val="18"/>
                <w:szCs w:val="18"/>
              </w:rPr>
            </w:pPr>
          </w:p>
        </w:tc>
      </w:tr>
      <w:tr w14:paraId="10B7C0D7">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2E6B9082">
            <w:pPr>
              <w:pStyle w:val="57"/>
              <w:ind w:firstLine="0" w:firstLineChars="0"/>
              <w:jc w:val="center"/>
              <w:rPr>
                <w:sz w:val="18"/>
                <w:szCs w:val="18"/>
              </w:rPr>
            </w:pPr>
            <w:r>
              <w:rPr>
                <w:rFonts w:hint="eastAsia"/>
                <w:sz w:val="18"/>
                <w:szCs w:val="18"/>
              </w:rPr>
              <w:t>2</w:t>
            </w:r>
          </w:p>
        </w:tc>
        <w:tc>
          <w:tcPr>
            <w:tcW w:w="617" w:type="pct"/>
            <w:tcBorders>
              <w:top w:val="single" w:color="000000" w:sz="4" w:space="0"/>
              <w:left w:val="single" w:color="auto" w:sz="8" w:space="0"/>
              <w:bottom w:val="single" w:color="000000" w:sz="4" w:space="0"/>
              <w:right w:val="single" w:color="000000" w:sz="4" w:space="0"/>
            </w:tcBorders>
            <w:vAlign w:val="center"/>
          </w:tcPr>
          <w:p w14:paraId="778C1880">
            <w:pPr>
              <w:pStyle w:val="57"/>
              <w:ind w:firstLine="0" w:firstLineChars="0"/>
              <w:jc w:val="center"/>
              <w:rPr>
                <w:sz w:val="18"/>
                <w:szCs w:val="18"/>
              </w:rPr>
            </w:pPr>
          </w:p>
        </w:tc>
        <w:tc>
          <w:tcPr>
            <w:tcW w:w="380" w:type="pct"/>
            <w:tcBorders>
              <w:top w:val="single" w:color="000000" w:sz="4" w:space="0"/>
              <w:left w:val="nil"/>
              <w:bottom w:val="single" w:color="000000" w:sz="4" w:space="0"/>
              <w:right w:val="single" w:color="000000" w:sz="4" w:space="0"/>
            </w:tcBorders>
            <w:vAlign w:val="center"/>
          </w:tcPr>
          <w:p w14:paraId="0CA9419F">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7B23FC03">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57AFA4CC">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3916FC20">
            <w:pPr>
              <w:pStyle w:val="57"/>
              <w:ind w:firstLine="0" w:firstLineChars="0"/>
              <w:jc w:val="center"/>
              <w:rPr>
                <w:sz w:val="18"/>
                <w:szCs w:val="18"/>
              </w:rPr>
            </w:pPr>
          </w:p>
        </w:tc>
        <w:tc>
          <w:tcPr>
            <w:tcW w:w="550" w:type="pct"/>
            <w:tcBorders>
              <w:top w:val="single" w:color="000000" w:sz="4" w:space="0"/>
              <w:left w:val="single" w:color="auto" w:sz="4" w:space="0"/>
              <w:bottom w:val="single" w:color="000000" w:sz="4" w:space="0"/>
              <w:right w:val="single" w:color="auto" w:sz="4" w:space="0"/>
            </w:tcBorders>
            <w:vAlign w:val="center"/>
          </w:tcPr>
          <w:p w14:paraId="59ECE88A">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0599C38D">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4ACEE216">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69F2876F">
            <w:pPr>
              <w:pStyle w:val="57"/>
              <w:ind w:firstLine="0" w:firstLineChars="0"/>
              <w:jc w:val="center"/>
              <w:rPr>
                <w:sz w:val="18"/>
                <w:szCs w:val="18"/>
              </w:rPr>
            </w:pPr>
          </w:p>
        </w:tc>
      </w:tr>
      <w:tr w14:paraId="6FD4E60C">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2889CB65">
            <w:pPr>
              <w:pStyle w:val="57"/>
              <w:ind w:firstLine="0" w:firstLineChars="0"/>
              <w:jc w:val="center"/>
              <w:rPr>
                <w:sz w:val="18"/>
                <w:szCs w:val="18"/>
              </w:rPr>
            </w:pPr>
            <w:r>
              <w:rPr>
                <w:rFonts w:hint="eastAsia"/>
                <w:sz w:val="18"/>
                <w:szCs w:val="18"/>
              </w:rPr>
              <w:t>3</w:t>
            </w:r>
          </w:p>
        </w:tc>
        <w:tc>
          <w:tcPr>
            <w:tcW w:w="617" w:type="pct"/>
            <w:tcBorders>
              <w:top w:val="single" w:color="000000" w:sz="4" w:space="0"/>
              <w:left w:val="single" w:color="auto" w:sz="8" w:space="0"/>
              <w:bottom w:val="single" w:color="000000" w:sz="4" w:space="0"/>
              <w:right w:val="single" w:color="000000" w:sz="4" w:space="0"/>
            </w:tcBorders>
            <w:vAlign w:val="center"/>
          </w:tcPr>
          <w:p w14:paraId="4ACDD921">
            <w:pPr>
              <w:pStyle w:val="57"/>
              <w:ind w:firstLine="0" w:firstLineChars="0"/>
              <w:jc w:val="center"/>
              <w:rPr>
                <w:sz w:val="18"/>
                <w:szCs w:val="18"/>
              </w:rPr>
            </w:pPr>
          </w:p>
        </w:tc>
        <w:tc>
          <w:tcPr>
            <w:tcW w:w="380" w:type="pct"/>
            <w:tcBorders>
              <w:top w:val="single" w:color="000000" w:sz="4" w:space="0"/>
              <w:left w:val="nil"/>
              <w:bottom w:val="single" w:color="000000" w:sz="4" w:space="0"/>
              <w:right w:val="single" w:color="000000" w:sz="4" w:space="0"/>
            </w:tcBorders>
            <w:vAlign w:val="center"/>
          </w:tcPr>
          <w:p w14:paraId="57B34B6D">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45D65D19">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455470F1">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784B528C">
            <w:pPr>
              <w:pStyle w:val="57"/>
              <w:ind w:firstLine="0" w:firstLineChars="0"/>
              <w:jc w:val="center"/>
              <w:rPr>
                <w:sz w:val="18"/>
                <w:szCs w:val="18"/>
              </w:rPr>
            </w:pPr>
          </w:p>
        </w:tc>
        <w:tc>
          <w:tcPr>
            <w:tcW w:w="550" w:type="pct"/>
            <w:tcBorders>
              <w:top w:val="single" w:color="000000" w:sz="4" w:space="0"/>
              <w:left w:val="single" w:color="auto" w:sz="4" w:space="0"/>
              <w:bottom w:val="single" w:color="000000" w:sz="4" w:space="0"/>
              <w:right w:val="single" w:color="auto" w:sz="4" w:space="0"/>
            </w:tcBorders>
            <w:vAlign w:val="center"/>
          </w:tcPr>
          <w:p w14:paraId="26C451DC">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40E0C352">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3DCDF6E2">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16257777">
            <w:pPr>
              <w:pStyle w:val="57"/>
              <w:ind w:firstLine="0" w:firstLineChars="0"/>
              <w:jc w:val="center"/>
              <w:rPr>
                <w:sz w:val="18"/>
                <w:szCs w:val="18"/>
              </w:rPr>
            </w:pPr>
          </w:p>
        </w:tc>
      </w:tr>
      <w:tr w14:paraId="0898378F">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41F13B0A">
            <w:pPr>
              <w:pStyle w:val="57"/>
              <w:ind w:firstLine="0" w:firstLineChars="0"/>
              <w:jc w:val="center"/>
              <w:rPr>
                <w:sz w:val="18"/>
                <w:szCs w:val="18"/>
              </w:rPr>
            </w:pPr>
          </w:p>
        </w:tc>
        <w:tc>
          <w:tcPr>
            <w:tcW w:w="4787" w:type="pct"/>
            <w:gridSpan w:val="9"/>
            <w:tcBorders>
              <w:top w:val="single" w:color="000000" w:sz="4" w:space="0"/>
              <w:left w:val="single" w:color="auto" w:sz="8" w:space="0"/>
              <w:bottom w:val="single" w:color="000000" w:sz="4" w:space="0"/>
              <w:right w:val="single" w:color="auto" w:sz="8" w:space="0"/>
            </w:tcBorders>
            <w:vAlign w:val="center"/>
          </w:tcPr>
          <w:p w14:paraId="5D735403">
            <w:pPr>
              <w:pStyle w:val="57"/>
              <w:ind w:firstLine="0" w:firstLineChars="0"/>
              <w:rPr>
                <w:b/>
                <w:bCs/>
                <w:sz w:val="18"/>
                <w:szCs w:val="18"/>
              </w:rPr>
            </w:pPr>
            <w:r>
              <w:rPr>
                <w:rFonts w:hint="eastAsia"/>
                <w:b/>
                <w:bCs/>
                <w:sz w:val="18"/>
                <w:szCs w:val="18"/>
              </w:rPr>
              <w:t>工业危险废物</w:t>
            </w:r>
          </w:p>
        </w:tc>
      </w:tr>
      <w:tr w14:paraId="4B0ECC05">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7734A1D4">
            <w:pPr>
              <w:pStyle w:val="57"/>
              <w:ind w:firstLine="0" w:firstLineChars="0"/>
              <w:jc w:val="center"/>
              <w:rPr>
                <w:sz w:val="18"/>
                <w:szCs w:val="18"/>
              </w:rPr>
            </w:pPr>
            <w:r>
              <w:rPr>
                <w:rFonts w:hint="eastAsia"/>
                <w:sz w:val="18"/>
                <w:szCs w:val="18"/>
              </w:rPr>
              <w:t>1</w:t>
            </w:r>
          </w:p>
        </w:tc>
        <w:tc>
          <w:tcPr>
            <w:tcW w:w="617" w:type="pct"/>
            <w:tcBorders>
              <w:top w:val="single" w:color="000000" w:sz="4" w:space="0"/>
              <w:left w:val="single" w:color="auto" w:sz="8" w:space="0"/>
              <w:bottom w:val="single" w:color="000000" w:sz="4" w:space="0"/>
              <w:right w:val="single" w:color="000000" w:sz="4" w:space="0"/>
            </w:tcBorders>
            <w:vAlign w:val="center"/>
          </w:tcPr>
          <w:p w14:paraId="71C5D9E4">
            <w:pPr>
              <w:pStyle w:val="57"/>
              <w:ind w:firstLine="0" w:firstLineChars="0"/>
              <w:jc w:val="center"/>
              <w:rPr>
                <w:sz w:val="18"/>
                <w:szCs w:val="18"/>
              </w:rPr>
            </w:pPr>
            <w:r>
              <w:rPr>
                <w:rFonts w:hint="eastAsia"/>
                <w:sz w:val="18"/>
                <w:szCs w:val="18"/>
              </w:rPr>
              <w:t>示例：废电解液</w:t>
            </w:r>
          </w:p>
        </w:tc>
        <w:tc>
          <w:tcPr>
            <w:tcW w:w="380" w:type="pct"/>
            <w:tcBorders>
              <w:top w:val="single" w:color="000000" w:sz="4" w:space="0"/>
              <w:left w:val="nil"/>
              <w:bottom w:val="single" w:color="000000" w:sz="4" w:space="0"/>
              <w:right w:val="single" w:color="000000" w:sz="4" w:space="0"/>
            </w:tcBorders>
            <w:vAlign w:val="center"/>
          </w:tcPr>
          <w:p w14:paraId="0581DD5C">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4BEF33A0">
            <w:pPr>
              <w:pStyle w:val="57"/>
              <w:ind w:firstLine="0" w:firstLineChars="0"/>
              <w:jc w:val="center"/>
              <w:rPr>
                <w:sz w:val="18"/>
                <w:szCs w:val="18"/>
              </w:rPr>
            </w:pPr>
            <w:r>
              <w:rPr>
                <w:rFonts w:hint="eastAsia"/>
                <w:sz w:val="18"/>
                <w:szCs w:val="18"/>
              </w:rPr>
              <w:t>0.5</w:t>
            </w:r>
          </w:p>
        </w:tc>
        <w:tc>
          <w:tcPr>
            <w:tcW w:w="455" w:type="pct"/>
            <w:tcBorders>
              <w:top w:val="single" w:color="000000" w:sz="4" w:space="0"/>
              <w:left w:val="nil"/>
              <w:bottom w:val="single" w:color="000000" w:sz="4" w:space="0"/>
              <w:right w:val="single" w:color="auto" w:sz="4" w:space="0"/>
            </w:tcBorders>
            <w:vAlign w:val="center"/>
          </w:tcPr>
          <w:p w14:paraId="76D15D0F">
            <w:pPr>
              <w:pStyle w:val="57"/>
              <w:ind w:firstLine="0" w:firstLineChars="0"/>
              <w:jc w:val="center"/>
              <w:rPr>
                <w:sz w:val="18"/>
                <w:szCs w:val="18"/>
              </w:rPr>
            </w:pPr>
            <w:r>
              <w:rPr>
                <w:rFonts w:hint="eastAsia"/>
                <w:sz w:val="18"/>
                <w:szCs w:val="18"/>
              </w:rPr>
              <w:t>g/kwh</w:t>
            </w:r>
          </w:p>
        </w:tc>
        <w:tc>
          <w:tcPr>
            <w:tcW w:w="607" w:type="pct"/>
            <w:tcBorders>
              <w:top w:val="single" w:color="000000" w:sz="4" w:space="0"/>
              <w:left w:val="single" w:color="auto" w:sz="4" w:space="0"/>
              <w:bottom w:val="single" w:color="000000" w:sz="4" w:space="0"/>
              <w:right w:val="single" w:color="auto" w:sz="4" w:space="0"/>
            </w:tcBorders>
            <w:vAlign w:val="center"/>
          </w:tcPr>
          <w:p w14:paraId="7DAC5B74">
            <w:pPr>
              <w:pStyle w:val="57"/>
              <w:ind w:firstLine="0" w:firstLineChars="0"/>
              <w:jc w:val="center"/>
              <w:rPr>
                <w:sz w:val="18"/>
                <w:szCs w:val="18"/>
              </w:rPr>
            </w:pPr>
            <w:r>
              <w:rPr>
                <w:rFonts w:hint="eastAsia"/>
                <w:sz w:val="18"/>
                <w:szCs w:val="18"/>
              </w:rPr>
              <w:t>焚烧</w:t>
            </w:r>
          </w:p>
        </w:tc>
        <w:tc>
          <w:tcPr>
            <w:tcW w:w="550" w:type="pct"/>
            <w:tcBorders>
              <w:top w:val="single" w:color="000000" w:sz="4" w:space="0"/>
              <w:left w:val="single" w:color="auto" w:sz="4" w:space="0"/>
              <w:bottom w:val="single" w:color="000000" w:sz="4" w:space="0"/>
              <w:right w:val="single" w:color="auto" w:sz="4" w:space="0"/>
            </w:tcBorders>
            <w:vAlign w:val="center"/>
          </w:tcPr>
          <w:p w14:paraId="67DB1CB1">
            <w:pPr>
              <w:pStyle w:val="57"/>
              <w:ind w:firstLine="0" w:firstLineChars="0"/>
              <w:jc w:val="center"/>
              <w:rPr>
                <w:sz w:val="18"/>
                <w:szCs w:val="18"/>
              </w:rPr>
            </w:pPr>
            <w:r>
              <w:rPr>
                <w:rFonts w:hint="eastAsia"/>
                <w:sz w:val="18"/>
                <w:szCs w:val="18"/>
              </w:rPr>
              <w:t>300</w:t>
            </w:r>
          </w:p>
        </w:tc>
        <w:tc>
          <w:tcPr>
            <w:tcW w:w="437" w:type="pct"/>
            <w:tcBorders>
              <w:top w:val="single" w:color="000000" w:sz="4" w:space="0"/>
              <w:left w:val="single" w:color="auto" w:sz="4" w:space="0"/>
              <w:bottom w:val="single" w:color="000000" w:sz="4" w:space="0"/>
              <w:right w:val="single" w:color="auto" w:sz="4" w:space="0"/>
            </w:tcBorders>
            <w:vAlign w:val="center"/>
          </w:tcPr>
          <w:p w14:paraId="5FF5091E">
            <w:pPr>
              <w:pStyle w:val="57"/>
              <w:ind w:firstLine="0" w:firstLineChars="0"/>
              <w:jc w:val="center"/>
              <w:rPr>
                <w:sz w:val="18"/>
                <w:szCs w:val="18"/>
              </w:rPr>
            </w:pPr>
            <w:r>
              <w:rPr>
                <w:rFonts w:hint="eastAsia"/>
                <w:sz w:val="18"/>
                <w:szCs w:val="18"/>
              </w:rPr>
              <w:t>15</w:t>
            </w:r>
          </w:p>
        </w:tc>
        <w:tc>
          <w:tcPr>
            <w:tcW w:w="607" w:type="pct"/>
            <w:tcBorders>
              <w:top w:val="single" w:color="000000" w:sz="4" w:space="0"/>
              <w:left w:val="single" w:color="auto" w:sz="4" w:space="0"/>
              <w:bottom w:val="single" w:color="000000" w:sz="4" w:space="0"/>
              <w:right w:val="single" w:color="auto" w:sz="4" w:space="0"/>
            </w:tcBorders>
            <w:vAlign w:val="center"/>
          </w:tcPr>
          <w:p w14:paraId="6908B798">
            <w:pPr>
              <w:pStyle w:val="57"/>
              <w:ind w:firstLine="0" w:firstLineChars="0"/>
              <w:jc w:val="center"/>
              <w:rPr>
                <w:sz w:val="18"/>
                <w:szCs w:val="18"/>
              </w:rPr>
            </w:pPr>
            <w:r>
              <w:rPr>
                <w:rFonts w:hint="eastAsia"/>
                <w:sz w:val="18"/>
                <w:szCs w:val="18"/>
              </w:rPr>
              <w:t>柴油</w:t>
            </w:r>
          </w:p>
        </w:tc>
        <w:tc>
          <w:tcPr>
            <w:tcW w:w="450" w:type="pct"/>
            <w:tcBorders>
              <w:top w:val="single" w:color="000000" w:sz="4" w:space="0"/>
              <w:left w:val="single" w:color="auto" w:sz="4" w:space="0"/>
              <w:bottom w:val="single" w:color="000000" w:sz="4" w:space="0"/>
              <w:right w:val="single" w:color="auto" w:sz="8" w:space="0"/>
            </w:tcBorders>
            <w:vAlign w:val="center"/>
          </w:tcPr>
          <w:p w14:paraId="06934B06">
            <w:pPr>
              <w:pStyle w:val="57"/>
              <w:ind w:firstLine="0" w:firstLineChars="0"/>
              <w:jc w:val="center"/>
              <w:rPr>
                <w:sz w:val="18"/>
                <w:szCs w:val="18"/>
              </w:rPr>
            </w:pPr>
          </w:p>
        </w:tc>
      </w:tr>
      <w:tr w14:paraId="5F43A6C7">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6209E1B1">
            <w:pPr>
              <w:pStyle w:val="57"/>
              <w:ind w:firstLine="0" w:firstLineChars="0"/>
              <w:jc w:val="center"/>
              <w:rPr>
                <w:sz w:val="18"/>
                <w:szCs w:val="18"/>
              </w:rPr>
            </w:pPr>
            <w:r>
              <w:rPr>
                <w:rFonts w:hint="eastAsia"/>
                <w:sz w:val="18"/>
                <w:szCs w:val="18"/>
              </w:rPr>
              <w:t>2</w:t>
            </w:r>
          </w:p>
        </w:tc>
        <w:tc>
          <w:tcPr>
            <w:tcW w:w="617" w:type="pct"/>
            <w:tcBorders>
              <w:top w:val="single" w:color="000000" w:sz="4" w:space="0"/>
              <w:left w:val="single" w:color="auto" w:sz="8" w:space="0"/>
              <w:bottom w:val="single" w:color="000000" w:sz="4" w:space="0"/>
              <w:right w:val="single" w:color="000000" w:sz="4" w:space="0"/>
            </w:tcBorders>
            <w:vAlign w:val="center"/>
          </w:tcPr>
          <w:p w14:paraId="70329937">
            <w:pPr>
              <w:pStyle w:val="57"/>
              <w:ind w:firstLine="0" w:firstLineChars="0"/>
              <w:jc w:val="center"/>
              <w:rPr>
                <w:sz w:val="18"/>
                <w:szCs w:val="18"/>
              </w:rPr>
            </w:pPr>
          </w:p>
        </w:tc>
        <w:tc>
          <w:tcPr>
            <w:tcW w:w="380" w:type="pct"/>
            <w:tcBorders>
              <w:top w:val="single" w:color="000000" w:sz="4" w:space="0"/>
              <w:left w:val="nil"/>
              <w:bottom w:val="single" w:color="000000" w:sz="4" w:space="0"/>
              <w:right w:val="single" w:color="000000" w:sz="4" w:space="0"/>
            </w:tcBorders>
            <w:vAlign w:val="center"/>
          </w:tcPr>
          <w:p w14:paraId="1F6C84DD">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3341BDBC">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1469335E">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2D0D0EA2">
            <w:pPr>
              <w:pStyle w:val="57"/>
              <w:ind w:firstLine="0" w:firstLineChars="0"/>
              <w:jc w:val="center"/>
              <w:rPr>
                <w:sz w:val="18"/>
                <w:szCs w:val="18"/>
              </w:rPr>
            </w:pPr>
          </w:p>
        </w:tc>
        <w:tc>
          <w:tcPr>
            <w:tcW w:w="550" w:type="pct"/>
            <w:tcBorders>
              <w:top w:val="single" w:color="000000" w:sz="4" w:space="0"/>
              <w:left w:val="single" w:color="auto" w:sz="4" w:space="0"/>
              <w:bottom w:val="single" w:color="000000" w:sz="4" w:space="0"/>
              <w:right w:val="single" w:color="auto" w:sz="4" w:space="0"/>
            </w:tcBorders>
            <w:vAlign w:val="center"/>
          </w:tcPr>
          <w:p w14:paraId="49CA3F81">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05D06A4D">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7F04AD2A">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30D372EC">
            <w:pPr>
              <w:pStyle w:val="57"/>
              <w:ind w:firstLine="0" w:firstLineChars="0"/>
              <w:jc w:val="center"/>
              <w:rPr>
                <w:sz w:val="18"/>
                <w:szCs w:val="18"/>
              </w:rPr>
            </w:pPr>
          </w:p>
        </w:tc>
      </w:tr>
      <w:tr w14:paraId="32004B6E">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43B62010">
            <w:pPr>
              <w:pStyle w:val="57"/>
              <w:ind w:firstLine="0" w:firstLineChars="0"/>
              <w:jc w:val="center"/>
              <w:rPr>
                <w:sz w:val="18"/>
                <w:szCs w:val="18"/>
              </w:rPr>
            </w:pPr>
            <w:r>
              <w:rPr>
                <w:rFonts w:hint="eastAsia"/>
                <w:sz w:val="18"/>
                <w:szCs w:val="18"/>
              </w:rPr>
              <w:t>3</w:t>
            </w:r>
          </w:p>
        </w:tc>
        <w:tc>
          <w:tcPr>
            <w:tcW w:w="617" w:type="pct"/>
            <w:tcBorders>
              <w:top w:val="single" w:color="000000" w:sz="4" w:space="0"/>
              <w:left w:val="single" w:color="auto" w:sz="8" w:space="0"/>
              <w:bottom w:val="single" w:color="000000" w:sz="4" w:space="0"/>
              <w:right w:val="single" w:color="000000" w:sz="4" w:space="0"/>
            </w:tcBorders>
            <w:vAlign w:val="center"/>
          </w:tcPr>
          <w:p w14:paraId="3536ACD3">
            <w:pPr>
              <w:pStyle w:val="57"/>
              <w:ind w:firstLine="0" w:firstLineChars="0"/>
              <w:jc w:val="center"/>
              <w:rPr>
                <w:sz w:val="18"/>
                <w:szCs w:val="18"/>
              </w:rPr>
            </w:pPr>
          </w:p>
        </w:tc>
        <w:tc>
          <w:tcPr>
            <w:tcW w:w="380" w:type="pct"/>
            <w:tcBorders>
              <w:top w:val="single" w:color="000000" w:sz="4" w:space="0"/>
              <w:left w:val="nil"/>
              <w:bottom w:val="single" w:color="000000" w:sz="4" w:space="0"/>
              <w:right w:val="single" w:color="000000" w:sz="4" w:space="0"/>
            </w:tcBorders>
            <w:vAlign w:val="center"/>
          </w:tcPr>
          <w:p w14:paraId="4CE6E562">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6A05F710">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7334C317">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14629C42">
            <w:pPr>
              <w:pStyle w:val="57"/>
              <w:ind w:firstLine="0" w:firstLineChars="0"/>
              <w:jc w:val="center"/>
              <w:rPr>
                <w:sz w:val="18"/>
                <w:szCs w:val="18"/>
              </w:rPr>
            </w:pPr>
          </w:p>
        </w:tc>
        <w:tc>
          <w:tcPr>
            <w:tcW w:w="550" w:type="pct"/>
            <w:tcBorders>
              <w:top w:val="single" w:color="000000" w:sz="4" w:space="0"/>
              <w:left w:val="single" w:color="auto" w:sz="4" w:space="0"/>
              <w:bottom w:val="single" w:color="000000" w:sz="4" w:space="0"/>
              <w:right w:val="single" w:color="auto" w:sz="4" w:space="0"/>
            </w:tcBorders>
            <w:vAlign w:val="center"/>
          </w:tcPr>
          <w:p w14:paraId="4BE34D7B">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4696AE4F">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290CE5C0">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44049083">
            <w:pPr>
              <w:pStyle w:val="57"/>
              <w:ind w:firstLine="0" w:firstLineChars="0"/>
              <w:jc w:val="center"/>
              <w:rPr>
                <w:sz w:val="18"/>
                <w:szCs w:val="18"/>
              </w:rPr>
            </w:pPr>
          </w:p>
        </w:tc>
      </w:tr>
      <w:tr w14:paraId="196BABBE">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5000" w:type="pct"/>
            <w:gridSpan w:val="10"/>
            <w:tcBorders>
              <w:top w:val="single" w:color="000000" w:sz="4" w:space="0"/>
              <w:left w:val="single" w:color="auto" w:sz="8" w:space="0"/>
              <w:bottom w:val="single" w:color="000000" w:sz="4" w:space="0"/>
              <w:right w:val="single" w:color="auto" w:sz="8" w:space="0"/>
            </w:tcBorders>
            <w:vAlign w:val="center"/>
          </w:tcPr>
          <w:p w14:paraId="4331A16F">
            <w:pPr>
              <w:pStyle w:val="57"/>
              <w:ind w:firstLine="0" w:firstLineChars="0"/>
              <w:rPr>
                <w:b/>
                <w:bCs/>
                <w:sz w:val="18"/>
                <w:szCs w:val="18"/>
              </w:rPr>
            </w:pPr>
            <w:r>
              <w:rPr>
                <w:rFonts w:hint="eastAsia"/>
                <w:b/>
                <w:bCs/>
                <w:sz w:val="18"/>
                <w:szCs w:val="18"/>
              </w:rPr>
              <w:t>废水</w:t>
            </w:r>
          </w:p>
        </w:tc>
      </w:tr>
      <w:tr w14:paraId="38C76662">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1CB72942">
            <w:pPr>
              <w:pStyle w:val="57"/>
              <w:ind w:firstLine="0" w:firstLineChars="0"/>
              <w:jc w:val="center"/>
              <w:rPr>
                <w:sz w:val="18"/>
                <w:szCs w:val="18"/>
              </w:rPr>
            </w:pPr>
            <w:r>
              <w:rPr>
                <w:rFonts w:hint="eastAsia"/>
                <w:sz w:val="18"/>
                <w:szCs w:val="18"/>
              </w:rPr>
              <w:t>1</w:t>
            </w:r>
          </w:p>
        </w:tc>
        <w:tc>
          <w:tcPr>
            <w:tcW w:w="617" w:type="pct"/>
            <w:tcBorders>
              <w:top w:val="single" w:color="000000" w:sz="4" w:space="0"/>
              <w:left w:val="single" w:color="auto" w:sz="8" w:space="0"/>
              <w:bottom w:val="single" w:color="000000" w:sz="4" w:space="0"/>
              <w:right w:val="single" w:color="000000" w:sz="4" w:space="0"/>
            </w:tcBorders>
            <w:vAlign w:val="center"/>
          </w:tcPr>
          <w:p w14:paraId="323B6051">
            <w:pPr>
              <w:pStyle w:val="57"/>
              <w:ind w:firstLine="0" w:firstLineChars="0"/>
              <w:jc w:val="center"/>
              <w:rPr>
                <w:sz w:val="18"/>
                <w:szCs w:val="18"/>
              </w:rPr>
            </w:pPr>
            <w:r>
              <w:rPr>
                <w:rFonts w:hint="eastAsia"/>
                <w:sz w:val="18"/>
                <w:szCs w:val="18"/>
              </w:rPr>
              <w:t>COD</w:t>
            </w:r>
          </w:p>
        </w:tc>
        <w:tc>
          <w:tcPr>
            <w:tcW w:w="380" w:type="pct"/>
            <w:tcBorders>
              <w:top w:val="single" w:color="000000" w:sz="4" w:space="0"/>
              <w:left w:val="nil"/>
              <w:bottom w:val="single" w:color="000000" w:sz="4" w:space="0"/>
              <w:right w:val="single" w:color="000000" w:sz="4" w:space="0"/>
            </w:tcBorders>
            <w:vAlign w:val="center"/>
          </w:tcPr>
          <w:p w14:paraId="576279C9">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18D62ED2">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0F88CDC5">
            <w:pPr>
              <w:pStyle w:val="57"/>
              <w:ind w:firstLine="0" w:firstLineChars="0"/>
              <w:jc w:val="center"/>
              <w:rPr>
                <w:sz w:val="18"/>
                <w:szCs w:val="18"/>
              </w:rPr>
            </w:pPr>
            <w:r>
              <w:rPr>
                <w:rFonts w:hint="eastAsia"/>
                <w:sz w:val="18"/>
                <w:szCs w:val="18"/>
              </w:rPr>
              <w:t>g/kwh</w:t>
            </w:r>
          </w:p>
        </w:tc>
        <w:tc>
          <w:tcPr>
            <w:tcW w:w="607" w:type="pct"/>
            <w:tcBorders>
              <w:top w:val="single" w:color="000000" w:sz="4" w:space="0"/>
              <w:left w:val="single" w:color="auto" w:sz="4" w:space="0"/>
              <w:bottom w:val="single" w:color="000000" w:sz="4" w:space="0"/>
              <w:right w:val="single" w:color="auto" w:sz="4" w:space="0"/>
            </w:tcBorders>
            <w:vAlign w:val="center"/>
          </w:tcPr>
          <w:p w14:paraId="50B57455">
            <w:pPr>
              <w:pStyle w:val="57"/>
              <w:ind w:firstLine="0" w:firstLineChars="0"/>
              <w:jc w:val="center"/>
              <w:rPr>
                <w:sz w:val="18"/>
                <w:szCs w:val="18"/>
              </w:rPr>
            </w:pPr>
            <w:r>
              <w:rPr>
                <w:rFonts w:hint="eastAsia"/>
                <w:sz w:val="18"/>
                <w:szCs w:val="18"/>
              </w:rPr>
              <w:t>园区污水站处理回用</w:t>
            </w:r>
          </w:p>
        </w:tc>
        <w:tc>
          <w:tcPr>
            <w:tcW w:w="550" w:type="pct"/>
            <w:tcBorders>
              <w:top w:val="single" w:color="000000" w:sz="4" w:space="0"/>
              <w:left w:val="single" w:color="auto" w:sz="4" w:space="0"/>
              <w:bottom w:val="single" w:color="000000" w:sz="4" w:space="0"/>
              <w:right w:val="single" w:color="auto" w:sz="4" w:space="0"/>
            </w:tcBorders>
            <w:vAlign w:val="center"/>
          </w:tcPr>
          <w:p w14:paraId="10D09804">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1B5132B5">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3E2126E7">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20ABE2FF">
            <w:pPr>
              <w:pStyle w:val="57"/>
              <w:ind w:firstLine="0" w:firstLineChars="0"/>
              <w:jc w:val="center"/>
              <w:rPr>
                <w:sz w:val="18"/>
                <w:szCs w:val="18"/>
              </w:rPr>
            </w:pPr>
          </w:p>
        </w:tc>
      </w:tr>
      <w:tr w14:paraId="1B3796F4">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41819B8C">
            <w:pPr>
              <w:pStyle w:val="57"/>
              <w:ind w:firstLine="0" w:firstLineChars="0"/>
              <w:jc w:val="center"/>
              <w:rPr>
                <w:sz w:val="18"/>
                <w:szCs w:val="18"/>
              </w:rPr>
            </w:pPr>
            <w:r>
              <w:rPr>
                <w:rFonts w:hint="eastAsia"/>
                <w:sz w:val="18"/>
                <w:szCs w:val="18"/>
              </w:rPr>
              <w:t>2</w:t>
            </w:r>
          </w:p>
        </w:tc>
        <w:tc>
          <w:tcPr>
            <w:tcW w:w="617" w:type="pct"/>
            <w:tcBorders>
              <w:top w:val="single" w:color="000000" w:sz="4" w:space="0"/>
              <w:left w:val="single" w:color="auto" w:sz="8" w:space="0"/>
              <w:bottom w:val="single" w:color="000000" w:sz="4" w:space="0"/>
              <w:right w:val="single" w:color="000000" w:sz="4" w:space="0"/>
            </w:tcBorders>
            <w:vAlign w:val="center"/>
          </w:tcPr>
          <w:p w14:paraId="1737BDC4">
            <w:pPr>
              <w:pStyle w:val="57"/>
              <w:ind w:firstLine="0" w:firstLineChars="0"/>
              <w:jc w:val="center"/>
              <w:rPr>
                <w:sz w:val="18"/>
                <w:szCs w:val="18"/>
              </w:rPr>
            </w:pPr>
          </w:p>
        </w:tc>
        <w:tc>
          <w:tcPr>
            <w:tcW w:w="380" w:type="pct"/>
            <w:tcBorders>
              <w:top w:val="single" w:color="000000" w:sz="4" w:space="0"/>
              <w:left w:val="nil"/>
              <w:bottom w:val="single" w:color="000000" w:sz="4" w:space="0"/>
              <w:right w:val="single" w:color="000000" w:sz="4" w:space="0"/>
            </w:tcBorders>
            <w:vAlign w:val="center"/>
          </w:tcPr>
          <w:p w14:paraId="602B6C32">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2960BDE6">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78EEEA9D">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639A65C0">
            <w:pPr>
              <w:pStyle w:val="57"/>
              <w:ind w:firstLine="0" w:firstLineChars="0"/>
              <w:jc w:val="center"/>
              <w:rPr>
                <w:sz w:val="18"/>
                <w:szCs w:val="18"/>
              </w:rPr>
            </w:pPr>
          </w:p>
        </w:tc>
        <w:tc>
          <w:tcPr>
            <w:tcW w:w="550" w:type="pct"/>
            <w:tcBorders>
              <w:top w:val="single" w:color="000000" w:sz="4" w:space="0"/>
              <w:left w:val="single" w:color="auto" w:sz="4" w:space="0"/>
              <w:bottom w:val="single" w:color="000000" w:sz="4" w:space="0"/>
              <w:right w:val="single" w:color="auto" w:sz="4" w:space="0"/>
            </w:tcBorders>
            <w:vAlign w:val="center"/>
          </w:tcPr>
          <w:p w14:paraId="023C260D">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47B622D4">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7F4F09E5">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32E6AB66">
            <w:pPr>
              <w:pStyle w:val="57"/>
              <w:ind w:firstLine="0" w:firstLineChars="0"/>
              <w:jc w:val="center"/>
              <w:rPr>
                <w:sz w:val="18"/>
                <w:szCs w:val="18"/>
              </w:rPr>
            </w:pPr>
          </w:p>
        </w:tc>
      </w:tr>
      <w:tr w14:paraId="0E96B0B8">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4D8BF952">
            <w:pPr>
              <w:pStyle w:val="57"/>
              <w:ind w:firstLine="0" w:firstLineChars="0"/>
              <w:jc w:val="center"/>
              <w:rPr>
                <w:sz w:val="18"/>
                <w:szCs w:val="18"/>
              </w:rPr>
            </w:pPr>
            <w:r>
              <w:rPr>
                <w:rFonts w:hint="eastAsia"/>
                <w:sz w:val="18"/>
                <w:szCs w:val="18"/>
              </w:rPr>
              <w:t>3</w:t>
            </w:r>
          </w:p>
        </w:tc>
        <w:tc>
          <w:tcPr>
            <w:tcW w:w="617" w:type="pct"/>
            <w:tcBorders>
              <w:top w:val="single" w:color="000000" w:sz="4" w:space="0"/>
              <w:left w:val="single" w:color="auto" w:sz="8" w:space="0"/>
              <w:bottom w:val="single" w:color="000000" w:sz="4" w:space="0"/>
              <w:right w:val="single" w:color="000000" w:sz="4" w:space="0"/>
            </w:tcBorders>
            <w:vAlign w:val="center"/>
          </w:tcPr>
          <w:p w14:paraId="2759B485">
            <w:pPr>
              <w:pStyle w:val="57"/>
              <w:ind w:firstLine="0" w:firstLineChars="0"/>
              <w:jc w:val="center"/>
              <w:rPr>
                <w:sz w:val="18"/>
                <w:szCs w:val="18"/>
              </w:rPr>
            </w:pPr>
          </w:p>
        </w:tc>
        <w:tc>
          <w:tcPr>
            <w:tcW w:w="380" w:type="pct"/>
            <w:tcBorders>
              <w:top w:val="single" w:color="000000" w:sz="4" w:space="0"/>
              <w:left w:val="nil"/>
              <w:bottom w:val="single" w:color="000000" w:sz="4" w:space="0"/>
              <w:right w:val="single" w:color="000000" w:sz="4" w:space="0"/>
            </w:tcBorders>
            <w:vAlign w:val="center"/>
          </w:tcPr>
          <w:p w14:paraId="15AD2256">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578524F1">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2F374EB7">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0BB95CB2">
            <w:pPr>
              <w:pStyle w:val="57"/>
              <w:ind w:firstLine="0" w:firstLineChars="0"/>
              <w:jc w:val="center"/>
              <w:rPr>
                <w:sz w:val="18"/>
                <w:szCs w:val="18"/>
              </w:rPr>
            </w:pPr>
          </w:p>
        </w:tc>
        <w:tc>
          <w:tcPr>
            <w:tcW w:w="550" w:type="pct"/>
            <w:tcBorders>
              <w:top w:val="single" w:color="000000" w:sz="4" w:space="0"/>
              <w:left w:val="single" w:color="auto" w:sz="4" w:space="0"/>
              <w:bottom w:val="single" w:color="000000" w:sz="4" w:space="0"/>
              <w:right w:val="single" w:color="auto" w:sz="4" w:space="0"/>
            </w:tcBorders>
            <w:vAlign w:val="center"/>
          </w:tcPr>
          <w:p w14:paraId="17DFE312">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2B452106">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7532EDA8">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54C21769">
            <w:pPr>
              <w:pStyle w:val="57"/>
              <w:ind w:firstLine="0" w:firstLineChars="0"/>
              <w:jc w:val="center"/>
              <w:rPr>
                <w:sz w:val="18"/>
                <w:szCs w:val="18"/>
              </w:rPr>
            </w:pPr>
          </w:p>
        </w:tc>
      </w:tr>
      <w:tr w14:paraId="23B427AE">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5000" w:type="pct"/>
            <w:gridSpan w:val="10"/>
            <w:tcBorders>
              <w:top w:val="single" w:color="000000" w:sz="4" w:space="0"/>
              <w:left w:val="single" w:color="auto" w:sz="8" w:space="0"/>
              <w:bottom w:val="single" w:color="000000" w:sz="4" w:space="0"/>
              <w:right w:val="single" w:color="auto" w:sz="8" w:space="0"/>
            </w:tcBorders>
            <w:vAlign w:val="center"/>
          </w:tcPr>
          <w:p w14:paraId="454BFCD2">
            <w:pPr>
              <w:pStyle w:val="57"/>
              <w:ind w:firstLine="0" w:firstLineChars="0"/>
              <w:rPr>
                <w:b/>
                <w:bCs/>
                <w:sz w:val="18"/>
                <w:szCs w:val="18"/>
              </w:rPr>
            </w:pPr>
            <w:r>
              <w:rPr>
                <w:rFonts w:hint="eastAsia"/>
                <w:b/>
                <w:bCs/>
                <w:sz w:val="18"/>
                <w:szCs w:val="18"/>
              </w:rPr>
              <w:t>气态废弃物产出</w:t>
            </w:r>
          </w:p>
        </w:tc>
      </w:tr>
      <w:tr w14:paraId="02679935">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4B936608">
            <w:pPr>
              <w:pStyle w:val="57"/>
              <w:ind w:firstLine="0" w:firstLineChars="0"/>
              <w:jc w:val="center"/>
              <w:rPr>
                <w:sz w:val="18"/>
                <w:szCs w:val="18"/>
              </w:rPr>
            </w:pPr>
            <w:r>
              <w:rPr>
                <w:rFonts w:hint="eastAsia"/>
                <w:sz w:val="18"/>
                <w:szCs w:val="18"/>
              </w:rPr>
              <w:t>1</w:t>
            </w:r>
          </w:p>
        </w:tc>
        <w:tc>
          <w:tcPr>
            <w:tcW w:w="617" w:type="pct"/>
            <w:tcBorders>
              <w:top w:val="single" w:color="000000" w:sz="4" w:space="0"/>
              <w:left w:val="single" w:color="auto" w:sz="8" w:space="0"/>
              <w:bottom w:val="single" w:color="000000" w:sz="4" w:space="0"/>
              <w:right w:val="single" w:color="000000" w:sz="4" w:space="0"/>
            </w:tcBorders>
            <w:vAlign w:val="center"/>
          </w:tcPr>
          <w:p w14:paraId="25938CFF">
            <w:pPr>
              <w:pStyle w:val="57"/>
              <w:ind w:firstLine="0" w:firstLineChars="0"/>
              <w:jc w:val="center"/>
              <w:rPr>
                <w:sz w:val="18"/>
                <w:szCs w:val="18"/>
              </w:rPr>
            </w:pPr>
            <w:r>
              <w:rPr>
                <w:rFonts w:hint="eastAsia"/>
                <w:sz w:val="18"/>
                <w:szCs w:val="18"/>
              </w:rPr>
              <w:t>示例：烃类</w:t>
            </w:r>
          </w:p>
        </w:tc>
        <w:tc>
          <w:tcPr>
            <w:tcW w:w="380" w:type="pct"/>
            <w:tcBorders>
              <w:top w:val="single" w:color="000000" w:sz="4" w:space="0"/>
              <w:left w:val="nil"/>
              <w:bottom w:val="single" w:color="000000" w:sz="4" w:space="0"/>
              <w:right w:val="single" w:color="000000" w:sz="4" w:space="0"/>
            </w:tcBorders>
            <w:vAlign w:val="center"/>
          </w:tcPr>
          <w:p w14:paraId="6859C9FB">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092C43E9">
            <w:pPr>
              <w:pStyle w:val="57"/>
              <w:ind w:firstLine="0" w:firstLineChars="0"/>
              <w:jc w:val="center"/>
              <w:rPr>
                <w:sz w:val="18"/>
                <w:szCs w:val="18"/>
              </w:rPr>
            </w:pPr>
            <w:r>
              <w:rPr>
                <w:rFonts w:hint="eastAsia"/>
                <w:sz w:val="18"/>
                <w:szCs w:val="18"/>
              </w:rPr>
              <w:t>0.1</w:t>
            </w:r>
          </w:p>
        </w:tc>
        <w:tc>
          <w:tcPr>
            <w:tcW w:w="455" w:type="pct"/>
            <w:tcBorders>
              <w:top w:val="single" w:color="000000" w:sz="4" w:space="0"/>
              <w:left w:val="nil"/>
              <w:bottom w:val="single" w:color="000000" w:sz="4" w:space="0"/>
              <w:right w:val="single" w:color="auto" w:sz="4" w:space="0"/>
            </w:tcBorders>
            <w:vAlign w:val="center"/>
          </w:tcPr>
          <w:p w14:paraId="7FC3AAA3">
            <w:pPr>
              <w:pStyle w:val="57"/>
              <w:ind w:firstLine="0" w:firstLineChars="0"/>
              <w:jc w:val="center"/>
              <w:rPr>
                <w:sz w:val="18"/>
                <w:szCs w:val="18"/>
              </w:rPr>
            </w:pPr>
            <w:r>
              <w:rPr>
                <w:rFonts w:hint="eastAsia"/>
                <w:sz w:val="18"/>
                <w:szCs w:val="18"/>
              </w:rPr>
              <w:t>m</w:t>
            </w:r>
            <w:r>
              <w:rPr>
                <w:rFonts w:hint="eastAsia"/>
                <w:sz w:val="18"/>
                <w:szCs w:val="18"/>
                <w:vertAlign w:val="superscript"/>
              </w:rPr>
              <w:t>3</w:t>
            </w:r>
            <w:r>
              <w:rPr>
                <w:rFonts w:hint="eastAsia"/>
                <w:sz w:val="18"/>
                <w:szCs w:val="18"/>
              </w:rPr>
              <w:t>/kWh</w:t>
            </w:r>
          </w:p>
        </w:tc>
        <w:tc>
          <w:tcPr>
            <w:tcW w:w="607" w:type="pct"/>
            <w:tcBorders>
              <w:top w:val="single" w:color="000000" w:sz="4" w:space="0"/>
              <w:left w:val="single" w:color="auto" w:sz="4" w:space="0"/>
              <w:bottom w:val="single" w:color="000000" w:sz="4" w:space="0"/>
              <w:right w:val="single" w:color="auto" w:sz="4" w:space="0"/>
            </w:tcBorders>
            <w:vAlign w:val="center"/>
          </w:tcPr>
          <w:p w14:paraId="1E2449DC">
            <w:pPr>
              <w:pStyle w:val="57"/>
              <w:ind w:firstLine="0" w:firstLineChars="0"/>
              <w:jc w:val="center"/>
              <w:rPr>
                <w:sz w:val="18"/>
                <w:szCs w:val="18"/>
              </w:rPr>
            </w:pPr>
            <w:r>
              <w:rPr>
                <w:rFonts w:hint="eastAsia"/>
                <w:sz w:val="18"/>
                <w:szCs w:val="18"/>
              </w:rPr>
              <w:t>焚烧</w:t>
            </w:r>
          </w:p>
        </w:tc>
        <w:tc>
          <w:tcPr>
            <w:tcW w:w="550" w:type="pct"/>
            <w:tcBorders>
              <w:top w:val="single" w:color="000000" w:sz="4" w:space="0"/>
              <w:left w:val="single" w:color="auto" w:sz="4" w:space="0"/>
              <w:bottom w:val="single" w:color="000000" w:sz="4" w:space="0"/>
              <w:right w:val="single" w:color="auto" w:sz="4" w:space="0"/>
            </w:tcBorders>
            <w:vAlign w:val="center"/>
          </w:tcPr>
          <w:p w14:paraId="0BF71342">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19DFFCF2">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6B10C6A9">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67B8F605">
            <w:pPr>
              <w:pStyle w:val="57"/>
              <w:ind w:firstLine="0" w:firstLineChars="0"/>
              <w:jc w:val="center"/>
              <w:rPr>
                <w:sz w:val="18"/>
                <w:szCs w:val="18"/>
              </w:rPr>
            </w:pPr>
          </w:p>
        </w:tc>
      </w:tr>
      <w:tr w14:paraId="2942BAF8">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000000" w:sz="4" w:space="0"/>
              <w:right w:val="single" w:color="000000" w:sz="4" w:space="0"/>
            </w:tcBorders>
            <w:vAlign w:val="center"/>
          </w:tcPr>
          <w:p w14:paraId="08C70077">
            <w:pPr>
              <w:pStyle w:val="57"/>
              <w:ind w:firstLine="0" w:firstLineChars="0"/>
              <w:jc w:val="center"/>
              <w:rPr>
                <w:sz w:val="18"/>
                <w:szCs w:val="18"/>
              </w:rPr>
            </w:pPr>
            <w:r>
              <w:rPr>
                <w:rFonts w:hint="eastAsia"/>
                <w:sz w:val="18"/>
                <w:szCs w:val="18"/>
              </w:rPr>
              <w:t>2</w:t>
            </w:r>
          </w:p>
        </w:tc>
        <w:tc>
          <w:tcPr>
            <w:tcW w:w="617" w:type="pct"/>
            <w:tcBorders>
              <w:top w:val="single" w:color="000000" w:sz="4" w:space="0"/>
              <w:left w:val="single" w:color="auto" w:sz="8" w:space="0"/>
              <w:bottom w:val="single" w:color="000000" w:sz="4" w:space="0"/>
              <w:right w:val="single" w:color="000000" w:sz="4" w:space="0"/>
            </w:tcBorders>
            <w:vAlign w:val="center"/>
          </w:tcPr>
          <w:p w14:paraId="4CD30A0B">
            <w:pPr>
              <w:pStyle w:val="57"/>
              <w:ind w:firstLine="0" w:firstLineChars="0"/>
              <w:jc w:val="center"/>
              <w:rPr>
                <w:sz w:val="18"/>
                <w:szCs w:val="18"/>
              </w:rPr>
            </w:pPr>
          </w:p>
        </w:tc>
        <w:tc>
          <w:tcPr>
            <w:tcW w:w="380" w:type="pct"/>
            <w:tcBorders>
              <w:top w:val="single" w:color="000000" w:sz="4" w:space="0"/>
              <w:left w:val="nil"/>
              <w:bottom w:val="single" w:color="000000" w:sz="4" w:space="0"/>
              <w:right w:val="single" w:color="000000" w:sz="4" w:space="0"/>
            </w:tcBorders>
            <w:vAlign w:val="center"/>
          </w:tcPr>
          <w:p w14:paraId="2EE86CCC">
            <w:pPr>
              <w:pStyle w:val="57"/>
              <w:ind w:firstLine="0" w:firstLineChars="0"/>
              <w:jc w:val="center"/>
              <w:rPr>
                <w:sz w:val="18"/>
                <w:szCs w:val="18"/>
              </w:rPr>
            </w:pPr>
          </w:p>
        </w:tc>
        <w:tc>
          <w:tcPr>
            <w:tcW w:w="684" w:type="pct"/>
            <w:tcBorders>
              <w:top w:val="single" w:color="000000" w:sz="4" w:space="0"/>
              <w:left w:val="nil"/>
              <w:bottom w:val="single" w:color="000000" w:sz="4" w:space="0"/>
              <w:right w:val="single" w:color="000000" w:sz="4" w:space="0"/>
            </w:tcBorders>
            <w:vAlign w:val="center"/>
          </w:tcPr>
          <w:p w14:paraId="1F7EDB0F">
            <w:pPr>
              <w:pStyle w:val="57"/>
              <w:ind w:firstLine="0" w:firstLineChars="0"/>
              <w:jc w:val="center"/>
              <w:rPr>
                <w:sz w:val="18"/>
                <w:szCs w:val="18"/>
              </w:rPr>
            </w:pPr>
          </w:p>
        </w:tc>
        <w:tc>
          <w:tcPr>
            <w:tcW w:w="455" w:type="pct"/>
            <w:tcBorders>
              <w:top w:val="single" w:color="000000" w:sz="4" w:space="0"/>
              <w:left w:val="nil"/>
              <w:bottom w:val="single" w:color="000000" w:sz="4" w:space="0"/>
              <w:right w:val="single" w:color="auto" w:sz="4" w:space="0"/>
            </w:tcBorders>
            <w:vAlign w:val="center"/>
          </w:tcPr>
          <w:p w14:paraId="3D3A62BE">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10F32858">
            <w:pPr>
              <w:pStyle w:val="57"/>
              <w:ind w:firstLine="0" w:firstLineChars="0"/>
              <w:jc w:val="center"/>
              <w:rPr>
                <w:sz w:val="18"/>
                <w:szCs w:val="18"/>
              </w:rPr>
            </w:pPr>
          </w:p>
        </w:tc>
        <w:tc>
          <w:tcPr>
            <w:tcW w:w="550" w:type="pct"/>
            <w:tcBorders>
              <w:top w:val="single" w:color="000000" w:sz="4" w:space="0"/>
              <w:left w:val="single" w:color="auto" w:sz="4" w:space="0"/>
              <w:bottom w:val="single" w:color="000000" w:sz="4" w:space="0"/>
              <w:right w:val="single" w:color="auto" w:sz="4" w:space="0"/>
            </w:tcBorders>
            <w:vAlign w:val="center"/>
          </w:tcPr>
          <w:p w14:paraId="1647F40D">
            <w:pPr>
              <w:pStyle w:val="57"/>
              <w:ind w:firstLine="0" w:firstLineChars="0"/>
              <w:jc w:val="center"/>
              <w:rPr>
                <w:sz w:val="18"/>
                <w:szCs w:val="18"/>
              </w:rPr>
            </w:pPr>
          </w:p>
        </w:tc>
        <w:tc>
          <w:tcPr>
            <w:tcW w:w="437" w:type="pct"/>
            <w:tcBorders>
              <w:top w:val="single" w:color="000000" w:sz="4" w:space="0"/>
              <w:left w:val="single" w:color="auto" w:sz="4" w:space="0"/>
              <w:bottom w:val="single" w:color="000000" w:sz="4" w:space="0"/>
              <w:right w:val="single" w:color="auto" w:sz="4" w:space="0"/>
            </w:tcBorders>
            <w:vAlign w:val="center"/>
          </w:tcPr>
          <w:p w14:paraId="73C4C05F">
            <w:pPr>
              <w:pStyle w:val="57"/>
              <w:ind w:firstLine="0" w:firstLineChars="0"/>
              <w:jc w:val="center"/>
              <w:rPr>
                <w:sz w:val="18"/>
                <w:szCs w:val="18"/>
              </w:rPr>
            </w:pPr>
          </w:p>
        </w:tc>
        <w:tc>
          <w:tcPr>
            <w:tcW w:w="607" w:type="pct"/>
            <w:tcBorders>
              <w:top w:val="single" w:color="000000" w:sz="4" w:space="0"/>
              <w:left w:val="single" w:color="auto" w:sz="4" w:space="0"/>
              <w:bottom w:val="single" w:color="000000" w:sz="4" w:space="0"/>
              <w:right w:val="single" w:color="auto" w:sz="4" w:space="0"/>
            </w:tcBorders>
            <w:vAlign w:val="center"/>
          </w:tcPr>
          <w:p w14:paraId="6FC9A5D3">
            <w:pPr>
              <w:pStyle w:val="57"/>
              <w:ind w:firstLine="0" w:firstLineChars="0"/>
              <w:jc w:val="center"/>
              <w:rPr>
                <w:sz w:val="18"/>
                <w:szCs w:val="18"/>
              </w:rPr>
            </w:pPr>
          </w:p>
        </w:tc>
        <w:tc>
          <w:tcPr>
            <w:tcW w:w="450" w:type="pct"/>
            <w:tcBorders>
              <w:top w:val="single" w:color="000000" w:sz="4" w:space="0"/>
              <w:left w:val="single" w:color="auto" w:sz="4" w:space="0"/>
              <w:bottom w:val="single" w:color="000000" w:sz="4" w:space="0"/>
              <w:right w:val="single" w:color="auto" w:sz="8" w:space="0"/>
            </w:tcBorders>
            <w:vAlign w:val="center"/>
          </w:tcPr>
          <w:p w14:paraId="33FBA1CB">
            <w:pPr>
              <w:pStyle w:val="57"/>
              <w:ind w:firstLine="0" w:firstLineChars="0"/>
              <w:jc w:val="center"/>
              <w:rPr>
                <w:sz w:val="18"/>
                <w:szCs w:val="18"/>
              </w:rPr>
            </w:pPr>
          </w:p>
        </w:tc>
      </w:tr>
      <w:tr w14:paraId="5281B10F">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13" w:type="pct"/>
            <w:tcBorders>
              <w:top w:val="single" w:color="000000" w:sz="4" w:space="0"/>
              <w:left w:val="single" w:color="auto" w:sz="8" w:space="0"/>
              <w:bottom w:val="single" w:color="auto" w:sz="8" w:space="0"/>
              <w:right w:val="single" w:color="000000" w:sz="4" w:space="0"/>
            </w:tcBorders>
            <w:vAlign w:val="center"/>
          </w:tcPr>
          <w:p w14:paraId="7BFA2B25">
            <w:pPr>
              <w:pStyle w:val="57"/>
              <w:ind w:firstLine="0" w:firstLineChars="0"/>
              <w:jc w:val="center"/>
              <w:rPr>
                <w:sz w:val="18"/>
                <w:szCs w:val="18"/>
              </w:rPr>
            </w:pPr>
            <w:r>
              <w:rPr>
                <w:rFonts w:hint="eastAsia"/>
                <w:sz w:val="18"/>
                <w:szCs w:val="18"/>
              </w:rPr>
              <w:t>3</w:t>
            </w:r>
          </w:p>
        </w:tc>
        <w:tc>
          <w:tcPr>
            <w:tcW w:w="617" w:type="pct"/>
            <w:tcBorders>
              <w:top w:val="single" w:color="000000" w:sz="4" w:space="0"/>
              <w:left w:val="single" w:color="auto" w:sz="8" w:space="0"/>
              <w:bottom w:val="single" w:color="auto" w:sz="8" w:space="0"/>
              <w:right w:val="single" w:color="000000" w:sz="4" w:space="0"/>
            </w:tcBorders>
            <w:vAlign w:val="center"/>
          </w:tcPr>
          <w:p w14:paraId="71358F43">
            <w:pPr>
              <w:pStyle w:val="57"/>
              <w:ind w:firstLine="0" w:firstLineChars="0"/>
              <w:jc w:val="center"/>
              <w:rPr>
                <w:sz w:val="18"/>
                <w:szCs w:val="18"/>
              </w:rPr>
            </w:pPr>
          </w:p>
        </w:tc>
        <w:tc>
          <w:tcPr>
            <w:tcW w:w="380" w:type="pct"/>
            <w:tcBorders>
              <w:top w:val="single" w:color="000000" w:sz="4" w:space="0"/>
              <w:left w:val="nil"/>
              <w:bottom w:val="single" w:color="auto" w:sz="8" w:space="0"/>
              <w:right w:val="single" w:color="000000" w:sz="4" w:space="0"/>
            </w:tcBorders>
            <w:vAlign w:val="center"/>
          </w:tcPr>
          <w:p w14:paraId="793D855D">
            <w:pPr>
              <w:pStyle w:val="57"/>
              <w:ind w:firstLine="0" w:firstLineChars="0"/>
              <w:jc w:val="center"/>
              <w:rPr>
                <w:sz w:val="18"/>
                <w:szCs w:val="18"/>
              </w:rPr>
            </w:pPr>
          </w:p>
        </w:tc>
        <w:tc>
          <w:tcPr>
            <w:tcW w:w="684" w:type="pct"/>
            <w:tcBorders>
              <w:top w:val="single" w:color="000000" w:sz="4" w:space="0"/>
              <w:left w:val="nil"/>
              <w:bottom w:val="single" w:color="auto" w:sz="8" w:space="0"/>
              <w:right w:val="single" w:color="000000" w:sz="4" w:space="0"/>
            </w:tcBorders>
            <w:vAlign w:val="center"/>
          </w:tcPr>
          <w:p w14:paraId="6EB59A18">
            <w:pPr>
              <w:pStyle w:val="57"/>
              <w:ind w:firstLine="0" w:firstLineChars="0"/>
              <w:jc w:val="center"/>
              <w:rPr>
                <w:sz w:val="18"/>
                <w:szCs w:val="18"/>
              </w:rPr>
            </w:pPr>
          </w:p>
        </w:tc>
        <w:tc>
          <w:tcPr>
            <w:tcW w:w="455" w:type="pct"/>
            <w:tcBorders>
              <w:top w:val="single" w:color="000000" w:sz="4" w:space="0"/>
              <w:left w:val="nil"/>
              <w:bottom w:val="single" w:color="auto" w:sz="8" w:space="0"/>
              <w:right w:val="single" w:color="auto" w:sz="4" w:space="0"/>
            </w:tcBorders>
            <w:vAlign w:val="center"/>
          </w:tcPr>
          <w:p w14:paraId="2BC6EB05">
            <w:pPr>
              <w:pStyle w:val="57"/>
              <w:ind w:firstLine="0" w:firstLineChars="0"/>
              <w:jc w:val="center"/>
              <w:rPr>
                <w:sz w:val="18"/>
                <w:szCs w:val="18"/>
              </w:rPr>
            </w:pPr>
          </w:p>
        </w:tc>
        <w:tc>
          <w:tcPr>
            <w:tcW w:w="607" w:type="pct"/>
            <w:tcBorders>
              <w:top w:val="single" w:color="000000" w:sz="4" w:space="0"/>
              <w:left w:val="single" w:color="auto" w:sz="4" w:space="0"/>
              <w:bottom w:val="single" w:color="auto" w:sz="8" w:space="0"/>
              <w:right w:val="single" w:color="auto" w:sz="4" w:space="0"/>
            </w:tcBorders>
            <w:vAlign w:val="center"/>
          </w:tcPr>
          <w:p w14:paraId="49C9FC01">
            <w:pPr>
              <w:pStyle w:val="57"/>
              <w:ind w:firstLine="0" w:firstLineChars="0"/>
              <w:jc w:val="center"/>
              <w:rPr>
                <w:sz w:val="18"/>
                <w:szCs w:val="18"/>
              </w:rPr>
            </w:pPr>
          </w:p>
        </w:tc>
        <w:tc>
          <w:tcPr>
            <w:tcW w:w="550" w:type="pct"/>
            <w:tcBorders>
              <w:top w:val="single" w:color="000000" w:sz="4" w:space="0"/>
              <w:left w:val="single" w:color="auto" w:sz="4" w:space="0"/>
              <w:bottom w:val="single" w:color="auto" w:sz="8" w:space="0"/>
              <w:right w:val="single" w:color="auto" w:sz="4" w:space="0"/>
            </w:tcBorders>
            <w:vAlign w:val="center"/>
          </w:tcPr>
          <w:p w14:paraId="764FF377">
            <w:pPr>
              <w:pStyle w:val="57"/>
              <w:ind w:firstLine="0" w:firstLineChars="0"/>
              <w:jc w:val="center"/>
              <w:rPr>
                <w:sz w:val="18"/>
                <w:szCs w:val="18"/>
              </w:rPr>
            </w:pPr>
          </w:p>
        </w:tc>
        <w:tc>
          <w:tcPr>
            <w:tcW w:w="437" w:type="pct"/>
            <w:tcBorders>
              <w:top w:val="single" w:color="000000" w:sz="4" w:space="0"/>
              <w:left w:val="single" w:color="auto" w:sz="4" w:space="0"/>
              <w:bottom w:val="single" w:color="auto" w:sz="8" w:space="0"/>
              <w:right w:val="single" w:color="auto" w:sz="4" w:space="0"/>
            </w:tcBorders>
            <w:vAlign w:val="center"/>
          </w:tcPr>
          <w:p w14:paraId="17FBBADD">
            <w:pPr>
              <w:pStyle w:val="57"/>
              <w:ind w:firstLine="0" w:firstLineChars="0"/>
              <w:jc w:val="center"/>
              <w:rPr>
                <w:sz w:val="18"/>
                <w:szCs w:val="18"/>
              </w:rPr>
            </w:pPr>
          </w:p>
        </w:tc>
        <w:tc>
          <w:tcPr>
            <w:tcW w:w="607" w:type="pct"/>
            <w:tcBorders>
              <w:top w:val="single" w:color="000000" w:sz="4" w:space="0"/>
              <w:left w:val="single" w:color="auto" w:sz="4" w:space="0"/>
              <w:bottom w:val="single" w:color="auto" w:sz="8" w:space="0"/>
              <w:right w:val="single" w:color="auto" w:sz="4" w:space="0"/>
            </w:tcBorders>
            <w:vAlign w:val="center"/>
          </w:tcPr>
          <w:p w14:paraId="19352CD9">
            <w:pPr>
              <w:pStyle w:val="57"/>
              <w:ind w:firstLine="0" w:firstLineChars="0"/>
              <w:jc w:val="center"/>
              <w:rPr>
                <w:sz w:val="18"/>
                <w:szCs w:val="18"/>
              </w:rPr>
            </w:pPr>
          </w:p>
        </w:tc>
        <w:tc>
          <w:tcPr>
            <w:tcW w:w="450" w:type="pct"/>
            <w:tcBorders>
              <w:top w:val="single" w:color="000000" w:sz="4" w:space="0"/>
              <w:left w:val="single" w:color="auto" w:sz="4" w:space="0"/>
              <w:bottom w:val="single" w:color="auto" w:sz="8" w:space="0"/>
              <w:right w:val="single" w:color="auto" w:sz="8" w:space="0"/>
            </w:tcBorders>
            <w:vAlign w:val="center"/>
          </w:tcPr>
          <w:p w14:paraId="7C1EDA99">
            <w:pPr>
              <w:pStyle w:val="57"/>
              <w:ind w:firstLine="0" w:firstLineChars="0"/>
              <w:jc w:val="center"/>
              <w:rPr>
                <w:sz w:val="18"/>
                <w:szCs w:val="18"/>
              </w:rPr>
            </w:pPr>
          </w:p>
        </w:tc>
      </w:tr>
    </w:tbl>
    <w:p w14:paraId="7DEE94D2">
      <w:pPr>
        <w:pStyle w:val="57"/>
        <w:ind w:firstLine="420"/>
      </w:pPr>
    </w:p>
    <w:p w14:paraId="288BAA02">
      <w:pPr>
        <w:pStyle w:val="78"/>
        <w:spacing w:before="156" w:after="156"/>
      </w:pPr>
      <w:r>
        <w:rPr>
          <w:rFonts w:hint="eastAsia"/>
        </w:rPr>
        <w:t>工业过程温室气体排放（请根据实际情况填写）</w:t>
      </w:r>
    </w:p>
    <w:tbl>
      <w:tblPr>
        <w:tblStyle w:val="27"/>
        <w:tblW w:w="5000" w:type="pct"/>
        <w:jc w:val="center"/>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Layout w:type="autofit"/>
        <w:tblCellMar>
          <w:top w:w="0" w:type="dxa"/>
          <w:left w:w="108" w:type="dxa"/>
          <w:bottom w:w="0" w:type="dxa"/>
          <w:right w:w="108" w:type="dxa"/>
        </w:tblCellMar>
      </w:tblPr>
      <w:tblGrid>
        <w:gridCol w:w="773"/>
        <w:gridCol w:w="1726"/>
        <w:gridCol w:w="1099"/>
        <w:gridCol w:w="1725"/>
        <w:gridCol w:w="2040"/>
        <w:gridCol w:w="2207"/>
      </w:tblGrid>
      <w:tr w14:paraId="3D8D6B5F">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404" w:type="pct"/>
            <w:vMerge w:val="restart"/>
            <w:tcBorders>
              <w:top w:val="single" w:color="auto" w:sz="8" w:space="0"/>
              <w:left w:val="single" w:color="auto" w:sz="8" w:space="0"/>
              <w:right w:val="single" w:color="000000" w:sz="4" w:space="0"/>
            </w:tcBorders>
            <w:vAlign w:val="center"/>
          </w:tcPr>
          <w:p w14:paraId="1C3AE9AA">
            <w:pPr>
              <w:pStyle w:val="57"/>
              <w:ind w:firstLine="0" w:firstLineChars="0"/>
              <w:jc w:val="center"/>
              <w:rPr>
                <w:b/>
                <w:bCs/>
                <w:sz w:val="18"/>
                <w:szCs w:val="18"/>
              </w:rPr>
            </w:pPr>
            <w:r>
              <w:rPr>
                <w:rFonts w:hint="eastAsia"/>
                <w:b/>
                <w:bCs/>
                <w:sz w:val="18"/>
                <w:szCs w:val="18"/>
              </w:rPr>
              <w:t>序号</w:t>
            </w:r>
          </w:p>
        </w:tc>
        <w:tc>
          <w:tcPr>
            <w:tcW w:w="902" w:type="pct"/>
            <w:vMerge w:val="restart"/>
            <w:tcBorders>
              <w:top w:val="single" w:color="auto" w:sz="8" w:space="0"/>
              <w:left w:val="single" w:color="auto" w:sz="8" w:space="0"/>
              <w:right w:val="single" w:color="000000" w:sz="4" w:space="0"/>
            </w:tcBorders>
            <w:vAlign w:val="center"/>
          </w:tcPr>
          <w:p w14:paraId="0DC2EE82">
            <w:pPr>
              <w:pStyle w:val="57"/>
              <w:ind w:firstLine="0" w:firstLineChars="0"/>
              <w:jc w:val="center"/>
              <w:rPr>
                <w:b/>
                <w:bCs/>
                <w:sz w:val="18"/>
                <w:szCs w:val="18"/>
              </w:rPr>
            </w:pPr>
            <w:r>
              <w:rPr>
                <w:rFonts w:hint="eastAsia"/>
                <w:b/>
                <w:bCs/>
                <w:sz w:val="18"/>
                <w:szCs w:val="18"/>
              </w:rPr>
              <w:t>过程</w:t>
            </w:r>
          </w:p>
        </w:tc>
        <w:tc>
          <w:tcPr>
            <w:tcW w:w="574" w:type="pct"/>
            <w:vMerge w:val="restart"/>
            <w:tcBorders>
              <w:top w:val="single" w:color="auto" w:sz="8" w:space="0"/>
              <w:left w:val="nil"/>
              <w:right w:val="single" w:color="000000" w:sz="4" w:space="0"/>
            </w:tcBorders>
            <w:vAlign w:val="center"/>
          </w:tcPr>
          <w:p w14:paraId="3020E162">
            <w:pPr>
              <w:pStyle w:val="57"/>
              <w:ind w:firstLine="0" w:firstLineChars="0"/>
              <w:jc w:val="center"/>
              <w:rPr>
                <w:b/>
                <w:bCs/>
                <w:sz w:val="18"/>
                <w:szCs w:val="18"/>
              </w:rPr>
            </w:pPr>
            <w:r>
              <w:rPr>
                <w:rFonts w:hint="eastAsia"/>
                <w:b/>
                <w:bCs/>
                <w:sz w:val="18"/>
                <w:szCs w:val="18"/>
              </w:rPr>
              <w:t>GHG种类</w:t>
            </w:r>
          </w:p>
        </w:tc>
        <w:tc>
          <w:tcPr>
            <w:tcW w:w="901" w:type="pct"/>
            <w:vMerge w:val="restart"/>
            <w:tcBorders>
              <w:top w:val="single" w:color="auto" w:sz="8" w:space="0"/>
              <w:left w:val="nil"/>
              <w:right w:val="single" w:color="000000" w:sz="4" w:space="0"/>
            </w:tcBorders>
            <w:vAlign w:val="center"/>
          </w:tcPr>
          <w:p w14:paraId="59B8D785">
            <w:pPr>
              <w:pStyle w:val="57"/>
              <w:ind w:firstLine="0" w:firstLineChars="0"/>
              <w:jc w:val="center"/>
              <w:rPr>
                <w:b/>
                <w:bCs/>
                <w:sz w:val="18"/>
                <w:szCs w:val="18"/>
              </w:rPr>
            </w:pPr>
            <w:r>
              <w:rPr>
                <w:rFonts w:hint="eastAsia"/>
                <w:b/>
                <w:bCs/>
                <w:sz w:val="18"/>
                <w:szCs w:val="18"/>
              </w:rPr>
              <w:t>排放总量</w:t>
            </w:r>
          </w:p>
        </w:tc>
        <w:tc>
          <w:tcPr>
            <w:tcW w:w="1066" w:type="pct"/>
            <w:vMerge w:val="restart"/>
            <w:tcBorders>
              <w:top w:val="single" w:color="auto" w:sz="8" w:space="0"/>
              <w:left w:val="nil"/>
              <w:right w:val="single" w:color="auto" w:sz="4" w:space="0"/>
            </w:tcBorders>
            <w:vAlign w:val="center"/>
          </w:tcPr>
          <w:p w14:paraId="4E3B7BF0">
            <w:pPr>
              <w:pStyle w:val="57"/>
              <w:ind w:firstLine="0" w:firstLineChars="0"/>
              <w:jc w:val="center"/>
              <w:rPr>
                <w:b/>
                <w:bCs/>
                <w:sz w:val="18"/>
                <w:szCs w:val="18"/>
              </w:rPr>
            </w:pPr>
            <w:r>
              <w:rPr>
                <w:rFonts w:hint="eastAsia"/>
                <w:b/>
                <w:bCs/>
                <w:sz w:val="18"/>
                <w:szCs w:val="18"/>
              </w:rPr>
              <w:t>单位目标产品排放量</w:t>
            </w:r>
          </w:p>
        </w:tc>
        <w:tc>
          <w:tcPr>
            <w:tcW w:w="1153" w:type="pct"/>
            <w:vMerge w:val="restart"/>
            <w:tcBorders>
              <w:top w:val="single" w:color="auto" w:sz="8" w:space="0"/>
              <w:left w:val="single" w:color="auto" w:sz="4" w:space="0"/>
              <w:right w:val="single" w:color="auto" w:sz="8" w:space="0"/>
            </w:tcBorders>
            <w:vAlign w:val="center"/>
          </w:tcPr>
          <w:p w14:paraId="3DD2B502">
            <w:pPr>
              <w:pStyle w:val="57"/>
              <w:ind w:firstLine="0" w:firstLineChars="0"/>
              <w:jc w:val="center"/>
              <w:rPr>
                <w:b/>
                <w:bCs/>
                <w:sz w:val="18"/>
                <w:szCs w:val="18"/>
              </w:rPr>
            </w:pPr>
            <w:r>
              <w:rPr>
                <w:rFonts w:hint="eastAsia"/>
                <w:b/>
                <w:bCs/>
                <w:sz w:val="18"/>
                <w:szCs w:val="18"/>
              </w:rPr>
              <w:t>单位</w:t>
            </w:r>
          </w:p>
        </w:tc>
      </w:tr>
      <w:tr w14:paraId="7DA6F0BA">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404" w:type="pct"/>
            <w:vMerge w:val="continue"/>
            <w:tcBorders>
              <w:left w:val="single" w:color="auto" w:sz="8" w:space="0"/>
              <w:bottom w:val="single" w:color="auto" w:sz="8" w:space="0"/>
              <w:right w:val="single" w:color="000000" w:sz="4" w:space="0"/>
            </w:tcBorders>
            <w:vAlign w:val="center"/>
          </w:tcPr>
          <w:p w14:paraId="5D4AAFB6">
            <w:pPr>
              <w:pStyle w:val="57"/>
              <w:ind w:firstLine="0" w:firstLineChars="0"/>
              <w:jc w:val="center"/>
              <w:rPr>
                <w:b/>
                <w:bCs/>
                <w:sz w:val="18"/>
                <w:szCs w:val="18"/>
              </w:rPr>
            </w:pPr>
          </w:p>
        </w:tc>
        <w:tc>
          <w:tcPr>
            <w:tcW w:w="902" w:type="pct"/>
            <w:vMerge w:val="continue"/>
            <w:tcBorders>
              <w:left w:val="single" w:color="auto" w:sz="8" w:space="0"/>
              <w:bottom w:val="single" w:color="auto" w:sz="8" w:space="0"/>
              <w:right w:val="single" w:color="000000" w:sz="4" w:space="0"/>
            </w:tcBorders>
            <w:vAlign w:val="center"/>
          </w:tcPr>
          <w:p w14:paraId="69B01FC5">
            <w:pPr>
              <w:pStyle w:val="57"/>
              <w:ind w:firstLine="0" w:firstLineChars="0"/>
              <w:jc w:val="center"/>
              <w:rPr>
                <w:b/>
                <w:bCs/>
                <w:sz w:val="18"/>
                <w:szCs w:val="18"/>
              </w:rPr>
            </w:pPr>
          </w:p>
        </w:tc>
        <w:tc>
          <w:tcPr>
            <w:tcW w:w="574" w:type="pct"/>
            <w:vMerge w:val="continue"/>
            <w:tcBorders>
              <w:left w:val="nil"/>
              <w:bottom w:val="single" w:color="auto" w:sz="8" w:space="0"/>
              <w:right w:val="single" w:color="000000" w:sz="4" w:space="0"/>
            </w:tcBorders>
            <w:vAlign w:val="center"/>
          </w:tcPr>
          <w:p w14:paraId="0F1053C9">
            <w:pPr>
              <w:pStyle w:val="57"/>
              <w:ind w:firstLine="0" w:firstLineChars="0"/>
              <w:jc w:val="center"/>
              <w:rPr>
                <w:b/>
                <w:bCs/>
                <w:sz w:val="18"/>
                <w:szCs w:val="18"/>
              </w:rPr>
            </w:pPr>
          </w:p>
        </w:tc>
        <w:tc>
          <w:tcPr>
            <w:tcW w:w="901" w:type="pct"/>
            <w:vMerge w:val="continue"/>
            <w:tcBorders>
              <w:left w:val="nil"/>
              <w:bottom w:val="single" w:color="auto" w:sz="8" w:space="0"/>
              <w:right w:val="single" w:color="000000" w:sz="4" w:space="0"/>
            </w:tcBorders>
            <w:vAlign w:val="center"/>
          </w:tcPr>
          <w:p w14:paraId="73716AA2">
            <w:pPr>
              <w:pStyle w:val="57"/>
              <w:ind w:firstLine="0" w:firstLineChars="0"/>
              <w:jc w:val="center"/>
              <w:rPr>
                <w:b/>
                <w:bCs/>
                <w:sz w:val="18"/>
                <w:szCs w:val="18"/>
              </w:rPr>
            </w:pPr>
          </w:p>
        </w:tc>
        <w:tc>
          <w:tcPr>
            <w:tcW w:w="1066" w:type="pct"/>
            <w:vMerge w:val="continue"/>
            <w:tcBorders>
              <w:left w:val="nil"/>
              <w:bottom w:val="single" w:color="auto" w:sz="8" w:space="0"/>
              <w:right w:val="single" w:color="auto" w:sz="4" w:space="0"/>
            </w:tcBorders>
            <w:vAlign w:val="center"/>
          </w:tcPr>
          <w:p w14:paraId="37C7BBEF">
            <w:pPr>
              <w:pStyle w:val="57"/>
              <w:ind w:firstLine="0" w:firstLineChars="0"/>
              <w:jc w:val="center"/>
              <w:rPr>
                <w:b/>
                <w:bCs/>
                <w:sz w:val="18"/>
                <w:szCs w:val="18"/>
              </w:rPr>
            </w:pPr>
          </w:p>
        </w:tc>
        <w:tc>
          <w:tcPr>
            <w:tcW w:w="1153" w:type="pct"/>
            <w:vMerge w:val="continue"/>
            <w:tcBorders>
              <w:left w:val="single" w:color="auto" w:sz="4" w:space="0"/>
              <w:bottom w:val="single" w:color="auto" w:sz="8" w:space="0"/>
              <w:right w:val="single" w:color="auto" w:sz="8" w:space="0"/>
            </w:tcBorders>
            <w:vAlign w:val="center"/>
          </w:tcPr>
          <w:p w14:paraId="1DFE4C93">
            <w:pPr>
              <w:pStyle w:val="57"/>
              <w:ind w:firstLine="0" w:firstLineChars="0"/>
              <w:jc w:val="center"/>
              <w:rPr>
                <w:b/>
                <w:bCs/>
                <w:sz w:val="18"/>
                <w:szCs w:val="18"/>
              </w:rPr>
            </w:pPr>
          </w:p>
        </w:tc>
      </w:tr>
      <w:tr w14:paraId="2C45037B">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404" w:type="pct"/>
            <w:tcBorders>
              <w:top w:val="single" w:color="auto" w:sz="8" w:space="0"/>
              <w:left w:val="single" w:color="auto" w:sz="8" w:space="0"/>
              <w:bottom w:val="single" w:color="000000" w:sz="4" w:space="0"/>
              <w:right w:val="single" w:color="000000" w:sz="4" w:space="0"/>
            </w:tcBorders>
            <w:vAlign w:val="center"/>
          </w:tcPr>
          <w:p w14:paraId="1205E208">
            <w:pPr>
              <w:pStyle w:val="57"/>
              <w:ind w:firstLine="0" w:firstLineChars="0"/>
              <w:jc w:val="center"/>
              <w:rPr>
                <w:sz w:val="18"/>
                <w:szCs w:val="18"/>
              </w:rPr>
            </w:pPr>
            <w:r>
              <w:rPr>
                <w:rFonts w:hint="eastAsia"/>
                <w:sz w:val="18"/>
                <w:szCs w:val="18"/>
              </w:rPr>
              <w:t>1</w:t>
            </w:r>
          </w:p>
        </w:tc>
        <w:tc>
          <w:tcPr>
            <w:tcW w:w="902" w:type="pct"/>
            <w:tcBorders>
              <w:top w:val="single" w:color="auto" w:sz="8" w:space="0"/>
              <w:left w:val="single" w:color="auto" w:sz="8" w:space="0"/>
              <w:bottom w:val="single" w:color="000000" w:sz="4" w:space="0"/>
              <w:right w:val="single" w:color="000000" w:sz="4" w:space="0"/>
            </w:tcBorders>
            <w:vAlign w:val="center"/>
          </w:tcPr>
          <w:p w14:paraId="6D3F70C5">
            <w:pPr>
              <w:pStyle w:val="57"/>
              <w:ind w:firstLine="0" w:firstLineChars="0"/>
              <w:jc w:val="center"/>
              <w:rPr>
                <w:sz w:val="18"/>
                <w:szCs w:val="18"/>
              </w:rPr>
            </w:pPr>
          </w:p>
        </w:tc>
        <w:tc>
          <w:tcPr>
            <w:tcW w:w="574" w:type="pct"/>
            <w:tcBorders>
              <w:top w:val="single" w:color="auto" w:sz="8" w:space="0"/>
              <w:left w:val="nil"/>
              <w:bottom w:val="single" w:color="000000" w:sz="4" w:space="0"/>
              <w:right w:val="single" w:color="000000" w:sz="4" w:space="0"/>
            </w:tcBorders>
            <w:vAlign w:val="center"/>
          </w:tcPr>
          <w:p w14:paraId="7A72F161">
            <w:pPr>
              <w:pStyle w:val="57"/>
              <w:ind w:firstLine="0" w:firstLineChars="0"/>
              <w:jc w:val="center"/>
              <w:rPr>
                <w:sz w:val="18"/>
                <w:szCs w:val="18"/>
              </w:rPr>
            </w:pPr>
          </w:p>
        </w:tc>
        <w:tc>
          <w:tcPr>
            <w:tcW w:w="901" w:type="pct"/>
            <w:tcBorders>
              <w:top w:val="single" w:color="auto" w:sz="8" w:space="0"/>
              <w:left w:val="nil"/>
              <w:bottom w:val="single" w:color="000000" w:sz="4" w:space="0"/>
              <w:right w:val="single" w:color="000000" w:sz="4" w:space="0"/>
            </w:tcBorders>
            <w:vAlign w:val="center"/>
          </w:tcPr>
          <w:p w14:paraId="637DB2A4">
            <w:pPr>
              <w:pStyle w:val="57"/>
              <w:ind w:firstLine="0" w:firstLineChars="0"/>
              <w:jc w:val="center"/>
              <w:rPr>
                <w:sz w:val="18"/>
                <w:szCs w:val="18"/>
              </w:rPr>
            </w:pPr>
          </w:p>
        </w:tc>
        <w:tc>
          <w:tcPr>
            <w:tcW w:w="1066" w:type="pct"/>
            <w:tcBorders>
              <w:top w:val="single" w:color="auto" w:sz="8" w:space="0"/>
              <w:left w:val="nil"/>
              <w:bottom w:val="single" w:color="000000" w:sz="4" w:space="0"/>
              <w:right w:val="single" w:color="auto" w:sz="4" w:space="0"/>
            </w:tcBorders>
            <w:vAlign w:val="center"/>
          </w:tcPr>
          <w:p w14:paraId="63EAB5B6">
            <w:pPr>
              <w:pStyle w:val="57"/>
              <w:ind w:firstLine="0" w:firstLineChars="0"/>
              <w:jc w:val="center"/>
              <w:rPr>
                <w:sz w:val="18"/>
                <w:szCs w:val="18"/>
              </w:rPr>
            </w:pPr>
          </w:p>
        </w:tc>
        <w:tc>
          <w:tcPr>
            <w:tcW w:w="1153" w:type="pct"/>
            <w:tcBorders>
              <w:top w:val="single" w:color="auto" w:sz="8" w:space="0"/>
              <w:left w:val="single" w:color="auto" w:sz="4" w:space="0"/>
              <w:bottom w:val="single" w:color="000000" w:sz="4" w:space="0"/>
              <w:right w:val="single" w:color="auto" w:sz="8" w:space="0"/>
            </w:tcBorders>
            <w:vAlign w:val="center"/>
          </w:tcPr>
          <w:p w14:paraId="28D93FE8">
            <w:pPr>
              <w:pStyle w:val="57"/>
              <w:ind w:firstLine="0" w:firstLineChars="0"/>
              <w:jc w:val="center"/>
              <w:rPr>
                <w:sz w:val="18"/>
                <w:szCs w:val="18"/>
              </w:rPr>
            </w:pPr>
          </w:p>
        </w:tc>
      </w:tr>
      <w:tr w14:paraId="25A122BB">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404" w:type="pct"/>
            <w:tcBorders>
              <w:top w:val="single" w:color="000000" w:sz="4" w:space="0"/>
              <w:left w:val="single" w:color="auto" w:sz="8" w:space="0"/>
              <w:bottom w:val="single" w:color="000000" w:sz="4" w:space="0"/>
              <w:right w:val="single" w:color="000000" w:sz="4" w:space="0"/>
            </w:tcBorders>
            <w:vAlign w:val="center"/>
          </w:tcPr>
          <w:p w14:paraId="2BAE0448">
            <w:pPr>
              <w:pStyle w:val="57"/>
              <w:ind w:firstLine="0" w:firstLineChars="0"/>
              <w:jc w:val="center"/>
              <w:rPr>
                <w:sz w:val="18"/>
                <w:szCs w:val="18"/>
              </w:rPr>
            </w:pPr>
            <w:r>
              <w:rPr>
                <w:rFonts w:hint="eastAsia"/>
                <w:sz w:val="18"/>
                <w:szCs w:val="18"/>
              </w:rPr>
              <w:t>2</w:t>
            </w:r>
          </w:p>
        </w:tc>
        <w:tc>
          <w:tcPr>
            <w:tcW w:w="902" w:type="pct"/>
            <w:tcBorders>
              <w:top w:val="single" w:color="000000" w:sz="4" w:space="0"/>
              <w:left w:val="single" w:color="auto" w:sz="8" w:space="0"/>
              <w:bottom w:val="single" w:color="000000" w:sz="4" w:space="0"/>
              <w:right w:val="single" w:color="000000" w:sz="4" w:space="0"/>
            </w:tcBorders>
            <w:vAlign w:val="center"/>
          </w:tcPr>
          <w:p w14:paraId="332CE1E8">
            <w:pPr>
              <w:pStyle w:val="57"/>
              <w:ind w:firstLine="0" w:firstLineChars="0"/>
              <w:jc w:val="center"/>
              <w:rPr>
                <w:sz w:val="18"/>
                <w:szCs w:val="18"/>
              </w:rPr>
            </w:pPr>
          </w:p>
        </w:tc>
        <w:tc>
          <w:tcPr>
            <w:tcW w:w="574" w:type="pct"/>
            <w:tcBorders>
              <w:top w:val="single" w:color="000000" w:sz="4" w:space="0"/>
              <w:left w:val="nil"/>
              <w:bottom w:val="single" w:color="000000" w:sz="4" w:space="0"/>
              <w:right w:val="single" w:color="000000" w:sz="4" w:space="0"/>
            </w:tcBorders>
            <w:vAlign w:val="center"/>
          </w:tcPr>
          <w:p w14:paraId="68D2CD6A">
            <w:pPr>
              <w:pStyle w:val="57"/>
              <w:ind w:firstLine="0" w:firstLineChars="0"/>
              <w:jc w:val="center"/>
              <w:rPr>
                <w:sz w:val="18"/>
                <w:szCs w:val="18"/>
              </w:rPr>
            </w:pPr>
          </w:p>
        </w:tc>
        <w:tc>
          <w:tcPr>
            <w:tcW w:w="901" w:type="pct"/>
            <w:tcBorders>
              <w:top w:val="single" w:color="000000" w:sz="4" w:space="0"/>
              <w:left w:val="nil"/>
              <w:bottom w:val="single" w:color="000000" w:sz="4" w:space="0"/>
              <w:right w:val="single" w:color="000000" w:sz="4" w:space="0"/>
            </w:tcBorders>
            <w:vAlign w:val="center"/>
          </w:tcPr>
          <w:p w14:paraId="6792E466">
            <w:pPr>
              <w:pStyle w:val="57"/>
              <w:ind w:firstLine="0" w:firstLineChars="0"/>
              <w:jc w:val="center"/>
              <w:rPr>
                <w:sz w:val="18"/>
                <w:szCs w:val="18"/>
              </w:rPr>
            </w:pPr>
          </w:p>
        </w:tc>
        <w:tc>
          <w:tcPr>
            <w:tcW w:w="1066" w:type="pct"/>
            <w:tcBorders>
              <w:top w:val="single" w:color="000000" w:sz="4" w:space="0"/>
              <w:left w:val="nil"/>
              <w:bottom w:val="single" w:color="000000" w:sz="4" w:space="0"/>
              <w:right w:val="single" w:color="auto" w:sz="4" w:space="0"/>
            </w:tcBorders>
            <w:vAlign w:val="center"/>
          </w:tcPr>
          <w:p w14:paraId="37399111">
            <w:pPr>
              <w:pStyle w:val="57"/>
              <w:ind w:firstLine="0" w:firstLineChars="0"/>
              <w:jc w:val="center"/>
              <w:rPr>
                <w:sz w:val="18"/>
                <w:szCs w:val="18"/>
              </w:rPr>
            </w:pPr>
          </w:p>
        </w:tc>
        <w:tc>
          <w:tcPr>
            <w:tcW w:w="1153" w:type="pct"/>
            <w:tcBorders>
              <w:top w:val="single" w:color="000000" w:sz="4" w:space="0"/>
              <w:left w:val="single" w:color="auto" w:sz="4" w:space="0"/>
              <w:bottom w:val="single" w:color="000000" w:sz="4" w:space="0"/>
              <w:right w:val="single" w:color="auto" w:sz="8" w:space="0"/>
            </w:tcBorders>
            <w:vAlign w:val="center"/>
          </w:tcPr>
          <w:p w14:paraId="613F1B90">
            <w:pPr>
              <w:pStyle w:val="57"/>
              <w:ind w:firstLine="0" w:firstLineChars="0"/>
              <w:jc w:val="center"/>
              <w:rPr>
                <w:sz w:val="18"/>
                <w:szCs w:val="18"/>
              </w:rPr>
            </w:pPr>
          </w:p>
        </w:tc>
      </w:tr>
      <w:tr w14:paraId="5B227DD3">
        <w:tblPrEx>
          <w:tblBorders>
            <w:top w:val="single" w:color="auto" w:sz="4" w:space="0"/>
            <w:left w:val="single" w:color="auto" w:sz="4" w:space="0"/>
            <w:bottom w:val="single" w:color="auto" w:sz="4" w:space="0"/>
            <w:right w:val="single" w:color="auto"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404" w:type="pct"/>
            <w:tcBorders>
              <w:top w:val="single" w:color="000000" w:sz="4" w:space="0"/>
              <w:left w:val="single" w:color="auto" w:sz="8" w:space="0"/>
              <w:bottom w:val="single" w:color="auto" w:sz="8" w:space="0"/>
              <w:right w:val="single" w:color="000000" w:sz="4" w:space="0"/>
            </w:tcBorders>
            <w:vAlign w:val="center"/>
          </w:tcPr>
          <w:p w14:paraId="069BF5D6">
            <w:pPr>
              <w:pStyle w:val="57"/>
              <w:ind w:firstLine="0" w:firstLineChars="0"/>
              <w:jc w:val="center"/>
              <w:rPr>
                <w:sz w:val="18"/>
                <w:szCs w:val="18"/>
              </w:rPr>
            </w:pPr>
            <w:r>
              <w:rPr>
                <w:rFonts w:hint="eastAsia"/>
                <w:sz w:val="18"/>
                <w:szCs w:val="18"/>
              </w:rPr>
              <w:t>3</w:t>
            </w:r>
          </w:p>
        </w:tc>
        <w:tc>
          <w:tcPr>
            <w:tcW w:w="902" w:type="pct"/>
            <w:tcBorders>
              <w:top w:val="single" w:color="000000" w:sz="4" w:space="0"/>
              <w:left w:val="single" w:color="auto" w:sz="8" w:space="0"/>
              <w:bottom w:val="single" w:color="auto" w:sz="8" w:space="0"/>
              <w:right w:val="single" w:color="000000" w:sz="4" w:space="0"/>
            </w:tcBorders>
            <w:vAlign w:val="center"/>
          </w:tcPr>
          <w:p w14:paraId="0FCD7C93">
            <w:pPr>
              <w:pStyle w:val="57"/>
              <w:ind w:firstLine="0" w:firstLineChars="0"/>
              <w:jc w:val="center"/>
              <w:rPr>
                <w:sz w:val="18"/>
                <w:szCs w:val="18"/>
              </w:rPr>
            </w:pPr>
          </w:p>
        </w:tc>
        <w:tc>
          <w:tcPr>
            <w:tcW w:w="574" w:type="pct"/>
            <w:tcBorders>
              <w:top w:val="single" w:color="000000" w:sz="4" w:space="0"/>
              <w:left w:val="nil"/>
              <w:bottom w:val="single" w:color="auto" w:sz="8" w:space="0"/>
              <w:right w:val="single" w:color="000000" w:sz="4" w:space="0"/>
            </w:tcBorders>
            <w:vAlign w:val="center"/>
          </w:tcPr>
          <w:p w14:paraId="12CB1F11">
            <w:pPr>
              <w:pStyle w:val="57"/>
              <w:ind w:firstLine="0" w:firstLineChars="0"/>
              <w:jc w:val="center"/>
              <w:rPr>
                <w:sz w:val="18"/>
                <w:szCs w:val="18"/>
              </w:rPr>
            </w:pPr>
          </w:p>
        </w:tc>
        <w:tc>
          <w:tcPr>
            <w:tcW w:w="901" w:type="pct"/>
            <w:tcBorders>
              <w:top w:val="single" w:color="000000" w:sz="4" w:space="0"/>
              <w:left w:val="nil"/>
              <w:bottom w:val="single" w:color="auto" w:sz="8" w:space="0"/>
              <w:right w:val="single" w:color="000000" w:sz="4" w:space="0"/>
            </w:tcBorders>
            <w:vAlign w:val="center"/>
          </w:tcPr>
          <w:p w14:paraId="04C3E13A">
            <w:pPr>
              <w:pStyle w:val="57"/>
              <w:ind w:firstLine="0" w:firstLineChars="0"/>
              <w:jc w:val="center"/>
              <w:rPr>
                <w:sz w:val="18"/>
                <w:szCs w:val="18"/>
              </w:rPr>
            </w:pPr>
          </w:p>
        </w:tc>
        <w:tc>
          <w:tcPr>
            <w:tcW w:w="1066" w:type="pct"/>
            <w:tcBorders>
              <w:top w:val="single" w:color="000000" w:sz="4" w:space="0"/>
              <w:left w:val="nil"/>
              <w:bottom w:val="single" w:color="auto" w:sz="8" w:space="0"/>
              <w:right w:val="single" w:color="auto" w:sz="4" w:space="0"/>
            </w:tcBorders>
            <w:vAlign w:val="center"/>
          </w:tcPr>
          <w:p w14:paraId="234A29DE">
            <w:pPr>
              <w:pStyle w:val="57"/>
              <w:ind w:firstLine="0" w:firstLineChars="0"/>
              <w:jc w:val="center"/>
              <w:rPr>
                <w:sz w:val="18"/>
                <w:szCs w:val="18"/>
              </w:rPr>
            </w:pPr>
          </w:p>
        </w:tc>
        <w:tc>
          <w:tcPr>
            <w:tcW w:w="1153" w:type="pct"/>
            <w:tcBorders>
              <w:top w:val="single" w:color="000000" w:sz="4" w:space="0"/>
              <w:left w:val="single" w:color="auto" w:sz="4" w:space="0"/>
              <w:bottom w:val="single" w:color="auto" w:sz="8" w:space="0"/>
              <w:right w:val="single" w:color="auto" w:sz="8" w:space="0"/>
            </w:tcBorders>
            <w:vAlign w:val="center"/>
          </w:tcPr>
          <w:p w14:paraId="00103123">
            <w:pPr>
              <w:pStyle w:val="57"/>
              <w:ind w:firstLine="0" w:firstLineChars="0"/>
              <w:jc w:val="center"/>
              <w:rPr>
                <w:sz w:val="18"/>
                <w:szCs w:val="18"/>
              </w:rPr>
            </w:pPr>
          </w:p>
        </w:tc>
      </w:tr>
    </w:tbl>
    <w:p w14:paraId="683FB5D0">
      <w:pPr>
        <w:pStyle w:val="57"/>
        <w:ind w:firstLine="420"/>
      </w:pPr>
    </w:p>
    <w:p w14:paraId="41F25D51">
      <w:pPr>
        <w:pStyle w:val="80"/>
        <w:spacing w:before="156" w:after="156"/>
      </w:pPr>
      <w:r>
        <w:rPr>
          <w:rFonts w:hint="eastAsia"/>
        </w:rPr>
        <w:t>数据质量评价（可选）</w:t>
      </w:r>
    </w:p>
    <w:p w14:paraId="05E7B651">
      <w:pPr>
        <w:pStyle w:val="57"/>
        <w:ind w:firstLine="420"/>
      </w:pPr>
      <w:r>
        <w:rPr>
          <w:rFonts w:hint="eastAsia"/>
        </w:rPr>
        <w:t>数据质量可从定性和定量两个方面对报告使用的初级数据和次级数据进行评价，具体评价内容包括数据来源、完整性、数据代表性(时间、地理、技术)和准确性。</w:t>
      </w:r>
    </w:p>
    <w:p w14:paraId="0EED5F7B">
      <w:pPr>
        <w:pStyle w:val="80"/>
        <w:spacing w:before="156" w:after="156"/>
      </w:pPr>
      <w:r>
        <w:rPr>
          <w:rFonts w:hint="eastAsia"/>
        </w:rPr>
        <w:t>影响评价</w:t>
      </w:r>
    </w:p>
    <w:p w14:paraId="126FF640">
      <w:pPr>
        <w:pStyle w:val="82"/>
        <w:spacing w:before="156" w:after="156"/>
        <w:rPr>
          <w:rFonts w:hint="eastAsia" w:ascii="宋体" w:hAnsi="宋体"/>
          <w:szCs w:val="21"/>
        </w:rPr>
      </w:pPr>
      <w:r>
        <w:rPr>
          <w:rFonts w:hint="eastAsia"/>
        </w:rPr>
        <w:t>影响类型和特征化因子选择</w:t>
      </w:r>
    </w:p>
    <w:p w14:paraId="7D343ED9">
      <w:r>
        <w:rPr>
          <w:rFonts w:hint="eastAsia" w:ascii="宋体" w:hAnsi="宋体"/>
        </w:rPr>
        <w:t>一般选择政府间气候变化专门委员会</w:t>
      </w:r>
      <w:r>
        <w:rPr>
          <w:rFonts w:ascii="宋体" w:hAnsi="宋体"/>
        </w:rPr>
        <w:t>（</w:t>
      </w:r>
      <w:r>
        <w:rPr>
          <w:rFonts w:ascii="Times New Roman"/>
        </w:rPr>
        <w:t>IPCC</w:t>
      </w:r>
      <w:r>
        <w:rPr>
          <w:rFonts w:ascii="宋体" w:hAnsi="宋体"/>
        </w:rPr>
        <w:t>）给出的</w:t>
      </w:r>
      <w:r>
        <w:rPr>
          <w:rFonts w:ascii="Times New Roman" w:hAnsi="Times New Roman"/>
        </w:rPr>
        <w:t>100</w:t>
      </w:r>
      <w:r>
        <w:rPr>
          <w:rFonts w:ascii="宋体" w:hAnsi="宋体"/>
        </w:rPr>
        <w:t>年全球变暖潜势（</w:t>
      </w:r>
      <w:r>
        <w:rPr>
          <w:rFonts w:ascii="Times New Roman" w:hAnsi="Times New Roman"/>
        </w:rPr>
        <w:t>GWP</w:t>
      </w:r>
      <w:r>
        <w:rPr>
          <w:rFonts w:ascii="宋体" w:hAnsi="宋体"/>
        </w:rPr>
        <w:t>）</w:t>
      </w:r>
      <w:r>
        <w:rPr>
          <w:rFonts w:hint="eastAsia" w:ascii="宋体" w:hAnsi="宋体"/>
        </w:rPr>
        <w:t>。</w:t>
      </w:r>
    </w:p>
    <w:p w14:paraId="3C2596DC">
      <w:pPr>
        <w:pStyle w:val="82"/>
        <w:spacing w:before="156" w:after="156"/>
      </w:pPr>
      <w:r>
        <w:rPr>
          <w:rFonts w:hint="eastAsia"/>
        </w:rPr>
        <w:t>产品碳足迹结果计算</w:t>
      </w:r>
    </w:p>
    <w:p w14:paraId="2F9DD148">
      <w:pPr>
        <w:pStyle w:val="57"/>
        <w:ind w:firstLine="420"/>
      </w:pPr>
      <w:r>
        <w:rPr>
          <w:rFonts w:hint="eastAsia"/>
        </w:rPr>
        <w:t>应用本文件计算公式进行碳足迹计算的核算结果。</w:t>
      </w:r>
    </w:p>
    <w:p w14:paraId="39136C55">
      <w:pPr>
        <w:pStyle w:val="82"/>
        <w:spacing w:before="156" w:after="156"/>
      </w:pPr>
      <w:r>
        <w:rPr>
          <w:rFonts w:hint="eastAsia"/>
        </w:rPr>
        <w:t xml:space="preserve">结果说明 </w:t>
      </w:r>
    </w:p>
    <w:p w14:paraId="428389E0">
      <w:pPr>
        <w:pStyle w:val="57"/>
        <w:ind w:firstLine="420"/>
      </w:pPr>
      <w:r>
        <w:rPr>
          <w:rFonts w:hint="eastAsia"/>
          <w:u w:val="single"/>
        </w:rPr>
        <w:t xml:space="preserve">            </w:t>
      </w:r>
      <w:r>
        <w:rPr>
          <w:rFonts w:hint="eastAsia"/>
        </w:rPr>
        <w:t>公司（填写产品生产者的全名）生产的</w:t>
      </w:r>
      <w:r>
        <w:rPr>
          <w:rFonts w:hint="eastAsia"/>
          <w:u w:val="single"/>
        </w:rPr>
        <w:t xml:space="preserve">            </w:t>
      </w:r>
      <w:r>
        <w:rPr>
          <w:rFonts w:hint="eastAsia"/>
        </w:rPr>
        <w:t>（填写所评价的产品名称，每功能单位的产品），从</w:t>
      </w:r>
      <w:r>
        <w:rPr>
          <w:rFonts w:hint="eastAsia"/>
          <w:u w:val="single"/>
        </w:rPr>
        <w:t xml:space="preserve">            </w:t>
      </w:r>
      <w:r>
        <w:rPr>
          <w:rFonts w:hint="eastAsia"/>
        </w:rPr>
        <w:t>（填写某生命周期阶段）到</w:t>
      </w:r>
      <w:r>
        <w:rPr>
          <w:rFonts w:hint="eastAsia"/>
          <w:u w:val="single"/>
        </w:rPr>
        <w:t xml:space="preserve">            </w:t>
      </w:r>
      <w:r>
        <w:rPr>
          <w:rFonts w:hint="eastAsia"/>
        </w:rPr>
        <w:t>（填写某生命周期阶段）生命周期碳足迹为</w:t>
      </w:r>
      <w:r>
        <w:rPr>
          <w:u w:val="single"/>
        </w:rPr>
        <w:t xml:space="preserve">            </w:t>
      </w:r>
      <w:r>
        <w:t>kgCO</w:t>
      </w:r>
      <w:r>
        <w:rPr>
          <w:vertAlign w:val="subscript"/>
        </w:rPr>
        <w:t>2</w:t>
      </w:r>
      <w:r>
        <w:t>e</w:t>
      </w:r>
      <w:r>
        <w:rPr>
          <w:rFonts w:hint="eastAsia"/>
        </w:rPr>
        <w:t>。各生命周期阶段的温室气体排放情况如表表</w:t>
      </w:r>
      <w:r>
        <w:t xml:space="preserve"> </w:t>
      </w:r>
      <w:r>
        <w:rPr>
          <w:rFonts w:hint="eastAsia"/>
        </w:rPr>
        <w:t>A</w:t>
      </w:r>
      <w:r>
        <w:t>.</w:t>
      </w:r>
      <w:r>
        <w:rPr>
          <w:rFonts w:hint="eastAsia"/>
        </w:rPr>
        <w:t>4所示。</w:t>
      </w:r>
    </w:p>
    <w:p w14:paraId="00D6A0BC">
      <w:pPr>
        <w:pStyle w:val="78"/>
        <w:spacing w:before="156" w:after="156"/>
        <w:rPr>
          <w:rFonts w:hint="eastAsia" w:ascii="宋体" w:hAnsi="宋体" w:cs="宋体"/>
          <w:color w:val="000000"/>
          <w:kern w:val="0"/>
          <w:szCs w:val="21"/>
        </w:rPr>
      </w:pPr>
      <w:r>
        <w:rPr>
          <w:rFonts w:hint="eastAsia" w:hAnsi="黑体"/>
        </w:rPr>
        <w:t>产品生命周期各阶段碳排放情况</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9"/>
        <w:gridCol w:w="3110"/>
        <w:gridCol w:w="3115"/>
      </w:tblGrid>
      <w:tr w14:paraId="63575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9" w:type="dxa"/>
            <w:tcBorders>
              <w:top w:val="single" w:color="auto" w:sz="8" w:space="0"/>
              <w:left w:val="single" w:color="auto" w:sz="8" w:space="0"/>
              <w:bottom w:val="single" w:color="auto" w:sz="8" w:space="0"/>
              <w:right w:val="single" w:color="auto" w:sz="4" w:space="0"/>
            </w:tcBorders>
            <w:vAlign w:val="center"/>
          </w:tcPr>
          <w:p w14:paraId="4A9F8DD4">
            <w:pPr>
              <w:widowControl/>
              <w:jc w:val="center"/>
              <w:rPr>
                <w:rFonts w:ascii="Times New Roman" w:hAnsi="Times New Roman"/>
                <w:b/>
                <w:sz w:val="18"/>
                <w:szCs w:val="18"/>
              </w:rPr>
            </w:pPr>
            <w:r>
              <w:rPr>
                <w:rFonts w:hint="eastAsia" w:ascii="宋体" w:hAnsi="宋体"/>
                <w:b/>
                <w:sz w:val="18"/>
                <w:szCs w:val="18"/>
              </w:rPr>
              <w:t>生命周期阶段</w:t>
            </w:r>
          </w:p>
        </w:tc>
        <w:tc>
          <w:tcPr>
            <w:tcW w:w="3110" w:type="dxa"/>
            <w:tcBorders>
              <w:top w:val="single" w:color="auto" w:sz="8" w:space="0"/>
              <w:left w:val="single" w:color="auto" w:sz="4" w:space="0"/>
              <w:bottom w:val="single" w:color="auto" w:sz="8" w:space="0"/>
              <w:right w:val="single" w:color="auto" w:sz="4" w:space="0"/>
            </w:tcBorders>
            <w:vAlign w:val="center"/>
          </w:tcPr>
          <w:p w14:paraId="444B861D">
            <w:pPr>
              <w:widowControl/>
              <w:jc w:val="center"/>
              <w:rPr>
                <w:rFonts w:ascii="Times New Roman" w:hAnsi="Times New Roman"/>
                <w:b/>
                <w:sz w:val="18"/>
                <w:szCs w:val="18"/>
              </w:rPr>
            </w:pPr>
            <w:r>
              <w:rPr>
                <w:rFonts w:hint="eastAsia" w:ascii="宋体" w:hAnsi="宋体"/>
                <w:b/>
                <w:sz w:val="18"/>
                <w:szCs w:val="18"/>
              </w:rPr>
              <w:t>碳足迹（</w:t>
            </w:r>
            <w:r>
              <w:rPr>
                <w:rFonts w:hint="eastAsia" w:ascii="Times New Roman" w:hAnsi="Times New Roman"/>
                <w:b/>
                <w:sz w:val="18"/>
                <w:szCs w:val="18"/>
              </w:rPr>
              <w:t>kg CO</w:t>
            </w:r>
            <w:r>
              <w:rPr>
                <w:rFonts w:ascii="Times New Roman" w:hAnsi="Times New Roman"/>
                <w:b/>
                <w:sz w:val="18"/>
                <w:szCs w:val="18"/>
                <w:vertAlign w:val="subscript"/>
              </w:rPr>
              <w:t>2</w:t>
            </w:r>
            <w:r>
              <w:rPr>
                <w:rFonts w:hint="eastAsia" w:ascii="Times New Roman" w:hAnsi="Times New Roman"/>
                <w:b/>
                <w:sz w:val="18"/>
                <w:szCs w:val="18"/>
              </w:rPr>
              <w:t>/</w:t>
            </w:r>
            <w:r>
              <w:rPr>
                <w:rFonts w:hint="eastAsia" w:ascii="宋体" w:hAnsi="宋体"/>
                <w:b/>
                <w:sz w:val="18"/>
                <w:szCs w:val="18"/>
              </w:rPr>
              <w:t>功能单位）</w:t>
            </w:r>
          </w:p>
        </w:tc>
        <w:tc>
          <w:tcPr>
            <w:tcW w:w="3115" w:type="dxa"/>
            <w:tcBorders>
              <w:top w:val="single" w:color="auto" w:sz="8" w:space="0"/>
              <w:left w:val="single" w:color="auto" w:sz="4" w:space="0"/>
              <w:bottom w:val="single" w:color="auto" w:sz="8" w:space="0"/>
              <w:right w:val="single" w:color="auto" w:sz="8" w:space="0"/>
            </w:tcBorders>
            <w:vAlign w:val="center"/>
          </w:tcPr>
          <w:p w14:paraId="38FF6EBB">
            <w:pPr>
              <w:widowControl/>
              <w:jc w:val="center"/>
              <w:rPr>
                <w:rFonts w:ascii="Times New Roman" w:hAnsi="Times New Roman"/>
                <w:b/>
                <w:sz w:val="18"/>
                <w:szCs w:val="18"/>
              </w:rPr>
            </w:pPr>
            <w:r>
              <w:rPr>
                <w:rFonts w:hint="eastAsia" w:ascii="宋体" w:hAnsi="宋体"/>
                <w:b/>
                <w:sz w:val="18"/>
                <w:szCs w:val="18"/>
              </w:rPr>
              <w:t>百分比（</w:t>
            </w:r>
            <w:r>
              <w:rPr>
                <w:rFonts w:hint="eastAsia" w:ascii="Times New Roman" w:hAnsi="Times New Roman"/>
                <w:b/>
                <w:sz w:val="18"/>
                <w:szCs w:val="18"/>
              </w:rPr>
              <w:t>%</w:t>
            </w:r>
            <w:r>
              <w:rPr>
                <w:rFonts w:hint="eastAsia" w:ascii="宋体" w:hAnsi="宋体"/>
                <w:b/>
                <w:sz w:val="18"/>
                <w:szCs w:val="18"/>
              </w:rPr>
              <w:t>）</w:t>
            </w:r>
          </w:p>
        </w:tc>
      </w:tr>
      <w:tr w14:paraId="15795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9" w:type="dxa"/>
            <w:tcBorders>
              <w:top w:val="single" w:color="auto" w:sz="8" w:space="0"/>
              <w:left w:val="single" w:color="auto" w:sz="8" w:space="0"/>
              <w:bottom w:val="single" w:color="auto" w:sz="4" w:space="0"/>
              <w:right w:val="single" w:color="auto" w:sz="4" w:space="0"/>
            </w:tcBorders>
            <w:vAlign w:val="center"/>
          </w:tcPr>
          <w:p w14:paraId="7E2AEEB5">
            <w:pPr>
              <w:widowControl/>
              <w:jc w:val="center"/>
              <w:rPr>
                <w:rFonts w:ascii="Times New Roman" w:hAnsi="Times New Roman"/>
                <w:kern w:val="0"/>
                <w:sz w:val="18"/>
                <w:szCs w:val="18"/>
              </w:rPr>
            </w:pPr>
            <w:r>
              <w:rPr>
                <w:rFonts w:hint="eastAsia" w:ascii="Times New Roman" w:hAnsi="Times New Roman"/>
                <w:kern w:val="0"/>
                <w:sz w:val="18"/>
                <w:szCs w:val="18"/>
              </w:rPr>
              <w:t>原材料获取</w:t>
            </w:r>
          </w:p>
        </w:tc>
        <w:tc>
          <w:tcPr>
            <w:tcW w:w="3110" w:type="dxa"/>
            <w:tcBorders>
              <w:top w:val="single" w:color="auto" w:sz="8" w:space="0"/>
              <w:left w:val="single" w:color="auto" w:sz="4" w:space="0"/>
              <w:bottom w:val="single" w:color="auto" w:sz="4" w:space="0"/>
              <w:right w:val="single" w:color="auto" w:sz="4" w:space="0"/>
            </w:tcBorders>
            <w:vAlign w:val="center"/>
          </w:tcPr>
          <w:p w14:paraId="6C700D6A">
            <w:pPr>
              <w:widowControl/>
              <w:jc w:val="center"/>
              <w:rPr>
                <w:rFonts w:ascii="Times New Roman" w:hAnsi="Times New Roman"/>
                <w:kern w:val="0"/>
                <w:sz w:val="18"/>
                <w:szCs w:val="18"/>
              </w:rPr>
            </w:pPr>
          </w:p>
        </w:tc>
        <w:tc>
          <w:tcPr>
            <w:tcW w:w="3115" w:type="dxa"/>
            <w:tcBorders>
              <w:top w:val="single" w:color="auto" w:sz="8" w:space="0"/>
              <w:left w:val="single" w:color="auto" w:sz="4" w:space="0"/>
              <w:bottom w:val="single" w:color="auto" w:sz="4" w:space="0"/>
              <w:right w:val="single" w:color="auto" w:sz="8" w:space="0"/>
            </w:tcBorders>
            <w:vAlign w:val="center"/>
          </w:tcPr>
          <w:p w14:paraId="7CF9A6E1">
            <w:pPr>
              <w:widowControl/>
              <w:jc w:val="center"/>
              <w:rPr>
                <w:rFonts w:ascii="Times New Roman" w:hAnsi="Times New Roman"/>
                <w:kern w:val="0"/>
                <w:sz w:val="18"/>
                <w:szCs w:val="18"/>
              </w:rPr>
            </w:pPr>
          </w:p>
        </w:tc>
      </w:tr>
      <w:tr w14:paraId="5D757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9" w:type="dxa"/>
            <w:tcBorders>
              <w:top w:val="single" w:color="auto" w:sz="4" w:space="0"/>
              <w:left w:val="single" w:color="auto" w:sz="8" w:space="0"/>
              <w:bottom w:val="single" w:color="auto" w:sz="4" w:space="0"/>
              <w:right w:val="single" w:color="auto" w:sz="4" w:space="0"/>
            </w:tcBorders>
            <w:vAlign w:val="center"/>
          </w:tcPr>
          <w:p w14:paraId="49F9F73F">
            <w:pPr>
              <w:widowControl/>
              <w:jc w:val="center"/>
              <w:rPr>
                <w:rFonts w:ascii="Times New Roman" w:hAnsi="Times New Roman"/>
                <w:kern w:val="0"/>
                <w:sz w:val="18"/>
                <w:szCs w:val="18"/>
              </w:rPr>
            </w:pPr>
            <w:r>
              <w:rPr>
                <w:rFonts w:hint="eastAsia" w:ascii="Times New Roman" w:hAnsi="Times New Roman"/>
                <w:kern w:val="0"/>
                <w:sz w:val="18"/>
                <w:szCs w:val="18"/>
              </w:rPr>
              <w:t>制造</w:t>
            </w:r>
          </w:p>
        </w:tc>
        <w:tc>
          <w:tcPr>
            <w:tcW w:w="3110" w:type="dxa"/>
            <w:tcBorders>
              <w:top w:val="single" w:color="auto" w:sz="4" w:space="0"/>
              <w:left w:val="single" w:color="auto" w:sz="4" w:space="0"/>
              <w:bottom w:val="single" w:color="auto" w:sz="4" w:space="0"/>
              <w:right w:val="single" w:color="auto" w:sz="4" w:space="0"/>
            </w:tcBorders>
            <w:vAlign w:val="center"/>
          </w:tcPr>
          <w:p w14:paraId="34A9018B">
            <w:pPr>
              <w:widowControl/>
              <w:jc w:val="center"/>
              <w:rPr>
                <w:rFonts w:ascii="Times New Roman" w:hAnsi="Times New Roman"/>
                <w:kern w:val="0"/>
                <w:sz w:val="18"/>
                <w:szCs w:val="18"/>
              </w:rPr>
            </w:pPr>
          </w:p>
        </w:tc>
        <w:tc>
          <w:tcPr>
            <w:tcW w:w="3115" w:type="dxa"/>
            <w:tcBorders>
              <w:top w:val="single" w:color="auto" w:sz="4" w:space="0"/>
              <w:left w:val="single" w:color="auto" w:sz="4" w:space="0"/>
              <w:bottom w:val="single" w:color="auto" w:sz="4" w:space="0"/>
              <w:right w:val="single" w:color="auto" w:sz="8" w:space="0"/>
            </w:tcBorders>
            <w:vAlign w:val="center"/>
          </w:tcPr>
          <w:p w14:paraId="6E03272D">
            <w:pPr>
              <w:widowControl/>
              <w:jc w:val="center"/>
              <w:rPr>
                <w:rFonts w:ascii="Times New Roman" w:hAnsi="Times New Roman"/>
                <w:kern w:val="0"/>
                <w:sz w:val="18"/>
                <w:szCs w:val="18"/>
              </w:rPr>
            </w:pPr>
          </w:p>
        </w:tc>
      </w:tr>
      <w:tr w14:paraId="191B0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9" w:type="dxa"/>
            <w:tcBorders>
              <w:top w:val="single" w:color="auto" w:sz="4" w:space="0"/>
              <w:left w:val="single" w:color="auto" w:sz="8" w:space="0"/>
              <w:bottom w:val="single" w:color="auto" w:sz="4" w:space="0"/>
              <w:right w:val="single" w:color="auto" w:sz="4" w:space="0"/>
            </w:tcBorders>
            <w:vAlign w:val="center"/>
          </w:tcPr>
          <w:p w14:paraId="6C62993F">
            <w:pPr>
              <w:widowControl/>
              <w:jc w:val="center"/>
              <w:rPr>
                <w:rFonts w:ascii="Times New Roman" w:hAnsi="Times New Roman"/>
                <w:kern w:val="0"/>
                <w:sz w:val="18"/>
                <w:szCs w:val="18"/>
              </w:rPr>
            </w:pPr>
            <w:r>
              <w:rPr>
                <w:rFonts w:hint="eastAsia" w:ascii="宋体" w:hAnsi="宋体"/>
                <w:kern w:val="0"/>
                <w:sz w:val="18"/>
                <w:szCs w:val="18"/>
              </w:rPr>
              <w:t>分销（选题）</w:t>
            </w:r>
          </w:p>
        </w:tc>
        <w:tc>
          <w:tcPr>
            <w:tcW w:w="3110" w:type="dxa"/>
            <w:tcBorders>
              <w:top w:val="single" w:color="auto" w:sz="4" w:space="0"/>
              <w:left w:val="single" w:color="auto" w:sz="4" w:space="0"/>
              <w:bottom w:val="single" w:color="auto" w:sz="4" w:space="0"/>
              <w:right w:val="single" w:color="auto" w:sz="4" w:space="0"/>
            </w:tcBorders>
            <w:vAlign w:val="center"/>
          </w:tcPr>
          <w:p w14:paraId="1610FF4C">
            <w:pPr>
              <w:widowControl/>
              <w:jc w:val="center"/>
              <w:rPr>
                <w:rFonts w:ascii="Times New Roman" w:hAnsi="Times New Roman"/>
                <w:kern w:val="0"/>
                <w:sz w:val="18"/>
                <w:szCs w:val="18"/>
              </w:rPr>
            </w:pPr>
          </w:p>
        </w:tc>
        <w:tc>
          <w:tcPr>
            <w:tcW w:w="3115" w:type="dxa"/>
            <w:tcBorders>
              <w:top w:val="single" w:color="auto" w:sz="4" w:space="0"/>
              <w:left w:val="single" w:color="auto" w:sz="4" w:space="0"/>
              <w:bottom w:val="single" w:color="auto" w:sz="4" w:space="0"/>
              <w:right w:val="single" w:color="auto" w:sz="8" w:space="0"/>
            </w:tcBorders>
            <w:vAlign w:val="center"/>
          </w:tcPr>
          <w:p w14:paraId="79C3F840">
            <w:pPr>
              <w:widowControl/>
              <w:jc w:val="center"/>
              <w:rPr>
                <w:rFonts w:ascii="Times New Roman" w:hAnsi="Times New Roman"/>
                <w:kern w:val="0"/>
                <w:sz w:val="18"/>
                <w:szCs w:val="18"/>
              </w:rPr>
            </w:pPr>
          </w:p>
        </w:tc>
      </w:tr>
      <w:tr w14:paraId="646DB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9" w:type="dxa"/>
            <w:tcBorders>
              <w:top w:val="single" w:color="auto" w:sz="4" w:space="0"/>
              <w:left w:val="single" w:color="auto" w:sz="8" w:space="0"/>
              <w:bottom w:val="single" w:color="auto" w:sz="8" w:space="0"/>
              <w:right w:val="single" w:color="auto" w:sz="4" w:space="0"/>
            </w:tcBorders>
            <w:vAlign w:val="center"/>
          </w:tcPr>
          <w:p w14:paraId="0D9FA930">
            <w:pPr>
              <w:widowControl/>
              <w:jc w:val="center"/>
              <w:rPr>
                <w:rFonts w:ascii="Times New Roman" w:hAnsi="Times New Roman"/>
                <w:kern w:val="0"/>
                <w:sz w:val="18"/>
                <w:szCs w:val="18"/>
              </w:rPr>
            </w:pPr>
            <w:r>
              <w:rPr>
                <w:rFonts w:hint="eastAsia" w:ascii="宋体" w:hAnsi="宋体"/>
                <w:kern w:val="0"/>
                <w:sz w:val="18"/>
                <w:szCs w:val="18"/>
              </w:rPr>
              <w:t>总计</w:t>
            </w:r>
          </w:p>
        </w:tc>
        <w:tc>
          <w:tcPr>
            <w:tcW w:w="3110" w:type="dxa"/>
            <w:tcBorders>
              <w:top w:val="single" w:color="auto" w:sz="4" w:space="0"/>
              <w:left w:val="single" w:color="auto" w:sz="4" w:space="0"/>
              <w:bottom w:val="single" w:color="auto" w:sz="8" w:space="0"/>
              <w:right w:val="single" w:color="auto" w:sz="4" w:space="0"/>
            </w:tcBorders>
            <w:vAlign w:val="center"/>
          </w:tcPr>
          <w:p w14:paraId="1420BB80">
            <w:pPr>
              <w:widowControl/>
              <w:jc w:val="center"/>
              <w:rPr>
                <w:rFonts w:ascii="Times New Roman" w:hAnsi="Times New Roman"/>
                <w:kern w:val="0"/>
                <w:sz w:val="18"/>
                <w:szCs w:val="18"/>
              </w:rPr>
            </w:pPr>
          </w:p>
        </w:tc>
        <w:tc>
          <w:tcPr>
            <w:tcW w:w="3115" w:type="dxa"/>
            <w:tcBorders>
              <w:top w:val="single" w:color="auto" w:sz="4" w:space="0"/>
              <w:left w:val="single" w:color="auto" w:sz="4" w:space="0"/>
              <w:bottom w:val="single" w:color="auto" w:sz="8" w:space="0"/>
              <w:right w:val="single" w:color="auto" w:sz="8" w:space="0"/>
            </w:tcBorders>
            <w:vAlign w:val="center"/>
          </w:tcPr>
          <w:p w14:paraId="382BB8E7">
            <w:pPr>
              <w:widowControl/>
              <w:jc w:val="center"/>
              <w:rPr>
                <w:rFonts w:ascii="Times New Roman" w:hAnsi="Times New Roman"/>
                <w:kern w:val="0"/>
                <w:sz w:val="18"/>
                <w:szCs w:val="18"/>
              </w:rPr>
            </w:pPr>
          </w:p>
        </w:tc>
      </w:tr>
    </w:tbl>
    <w:p w14:paraId="19BDE386">
      <w:pPr>
        <w:pStyle w:val="82"/>
        <w:spacing w:before="156" w:after="156"/>
      </w:pPr>
      <w:r>
        <w:rPr>
          <w:rFonts w:hint="eastAsia"/>
        </w:rPr>
        <w:t>改进建议</w:t>
      </w:r>
      <w:bookmarkEnd w:id="43"/>
    </w:p>
    <w:sectPr>
      <w:pgSz w:w="11906" w:h="16838"/>
      <w:pgMar w:top="2410"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MS Gothic">
    <w:panose1 w:val="020B0609070205080204"/>
    <w:charset w:val="80"/>
    <w:family w:val="modern"/>
    <w:pitch w:val="default"/>
    <w:sig w:usb0="E00002FF" w:usb1="6AC7FDFB" w:usb2="08000012" w:usb3="00000000" w:csb0="400200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6552B">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FABE4">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7FD7FA">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808F03">
    <w:pPr>
      <w:pStyle w:val="53"/>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49969">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67CAE">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75C5BE">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AC2E0E">
    <w:pPr>
      <w:pStyle w:val="62"/>
      <w:rPr>
        <w:rFonts w:hint="eastAsia"/>
      </w:rPr>
    </w:pPr>
    <w:r>
      <w:fldChar w:fldCharType="begin"/>
    </w:r>
    <w:r>
      <w:instrText xml:space="preserve"> STYLEREF  标准文件_文件编号  \* MERGEFORMAT </w:instrText>
    </w:r>
    <w:r>
      <w:fldChar w:fldCharType="separate"/>
    </w:r>
    <w:r>
      <w:t>DB XX/T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77940">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XX/T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5"/>
      <w:lvlText w:val="[%1]"/>
      <w:lvlJc w:val="left"/>
      <w:pPr>
        <w:tabs>
          <w:tab w:val="left" w:pos="6749"/>
        </w:tabs>
        <w:ind w:left="6749" w:hanging="648"/>
      </w:pPr>
    </w:lvl>
    <w:lvl w:ilvl="1" w:tentative="0">
      <w:start w:val="1"/>
      <w:numFmt w:val="lowerLetter"/>
      <w:lvlText w:val="%2)"/>
      <w:lvlJc w:val="left"/>
      <w:pPr>
        <w:tabs>
          <w:tab w:val="left" w:pos="6941"/>
        </w:tabs>
        <w:ind w:left="6941" w:hanging="420"/>
      </w:pPr>
    </w:lvl>
    <w:lvl w:ilvl="2" w:tentative="0">
      <w:start w:val="1"/>
      <w:numFmt w:val="lowerRoman"/>
      <w:lvlText w:val="%3."/>
      <w:lvlJc w:val="right"/>
      <w:pPr>
        <w:tabs>
          <w:tab w:val="left" w:pos="7361"/>
        </w:tabs>
        <w:ind w:left="7361" w:hanging="420"/>
      </w:pPr>
    </w:lvl>
    <w:lvl w:ilvl="3" w:tentative="0">
      <w:start w:val="1"/>
      <w:numFmt w:val="decimal"/>
      <w:lvlText w:val="%4."/>
      <w:lvlJc w:val="left"/>
      <w:pPr>
        <w:tabs>
          <w:tab w:val="left" w:pos="7781"/>
        </w:tabs>
        <w:ind w:left="7781" w:hanging="420"/>
      </w:pPr>
    </w:lvl>
    <w:lvl w:ilvl="4" w:tentative="0">
      <w:start w:val="1"/>
      <w:numFmt w:val="lowerLetter"/>
      <w:lvlText w:val="%5)"/>
      <w:lvlJc w:val="left"/>
      <w:pPr>
        <w:tabs>
          <w:tab w:val="left" w:pos="8201"/>
        </w:tabs>
        <w:ind w:left="8201" w:hanging="420"/>
      </w:pPr>
    </w:lvl>
    <w:lvl w:ilvl="5" w:tentative="0">
      <w:start w:val="1"/>
      <w:numFmt w:val="lowerRoman"/>
      <w:lvlText w:val="%6."/>
      <w:lvlJc w:val="right"/>
      <w:pPr>
        <w:tabs>
          <w:tab w:val="left" w:pos="8621"/>
        </w:tabs>
        <w:ind w:left="8621" w:hanging="420"/>
      </w:pPr>
    </w:lvl>
    <w:lvl w:ilvl="6" w:tentative="0">
      <w:start w:val="1"/>
      <w:numFmt w:val="decimal"/>
      <w:lvlText w:val="%7."/>
      <w:lvlJc w:val="left"/>
      <w:pPr>
        <w:tabs>
          <w:tab w:val="left" w:pos="9041"/>
        </w:tabs>
        <w:ind w:left="9041" w:hanging="420"/>
      </w:pPr>
    </w:lvl>
    <w:lvl w:ilvl="7" w:tentative="0">
      <w:start w:val="1"/>
      <w:numFmt w:val="lowerLetter"/>
      <w:lvlText w:val="%8)"/>
      <w:lvlJc w:val="left"/>
      <w:pPr>
        <w:tabs>
          <w:tab w:val="left" w:pos="9461"/>
        </w:tabs>
        <w:ind w:left="9461" w:hanging="420"/>
      </w:pPr>
    </w:lvl>
    <w:lvl w:ilvl="8" w:tentative="0">
      <w:start w:val="1"/>
      <w:numFmt w:val="lowerRoman"/>
      <w:lvlText w:val="%9."/>
      <w:lvlJc w:val="right"/>
      <w:pPr>
        <w:tabs>
          <w:tab w:val="left" w:pos="9881"/>
        </w:tabs>
        <w:ind w:left="9881"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0"/>
      <w:suff w:val="nothing"/>
      <w:lvlText w:val="%1%2.%3　"/>
      <w:lvlJc w:val="left"/>
      <w:pPr>
        <w:ind w:left="0" w:firstLine="0"/>
      </w:pPr>
    </w:lvl>
    <w:lvl w:ilvl="3" w:tentative="0">
      <w:start w:val="1"/>
      <w:numFmt w:val="decimal"/>
      <w:pStyle w:val="119"/>
      <w:suff w:val="nothing"/>
      <w:lvlText w:val="%1%2.%3.%4　"/>
      <w:lvlJc w:val="left"/>
      <w:pPr>
        <w:ind w:left="0" w:firstLine="0"/>
      </w:pPr>
    </w:lvl>
    <w:lvl w:ilvl="4" w:tentative="0">
      <w:start w:val="1"/>
      <w:numFmt w:val="decimal"/>
      <w:pStyle w:val="154"/>
      <w:suff w:val="nothing"/>
      <w:lvlText w:val="%1%2.%3.%4.%5　"/>
      <w:lvlJc w:val="left"/>
      <w:pPr>
        <w:ind w:left="0" w:firstLine="0"/>
      </w:pPr>
    </w:lvl>
    <w:lvl w:ilvl="5" w:tentative="0">
      <w:start w:val="1"/>
      <w:numFmt w:val="decimal"/>
      <w:pStyle w:val="156"/>
      <w:suff w:val="nothing"/>
      <w:lvlText w:val="%1%2.%3.%4.%5.%6　"/>
      <w:lvlJc w:val="left"/>
      <w:pPr>
        <w:ind w:left="0" w:firstLine="0"/>
      </w:pPr>
    </w:lvl>
    <w:lvl w:ilvl="6" w:tentative="0">
      <w:start w:val="1"/>
      <w:numFmt w:val="decimal"/>
      <w:pStyle w:val="159"/>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1"/>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0"/>
      <w:lvlText w:val="%1"/>
      <w:lvlJc w:val="left"/>
      <w:pPr>
        <w:ind w:left="425" w:hanging="425"/>
      </w:pPr>
      <w:rPr>
        <w:rFonts w:hint="eastAsia"/>
      </w:rPr>
    </w:lvl>
    <w:lvl w:ilvl="1" w:tentative="0">
      <w:start w:val="1"/>
      <w:numFmt w:val="decimal"/>
      <w:pStyle w:val="201"/>
      <w:suff w:val="nothing"/>
      <w:lvlText w:val="%10.%2 "/>
      <w:lvlJc w:val="left"/>
      <w:pPr>
        <w:ind w:left="0" w:firstLine="0"/>
      </w:pPr>
      <w:rPr>
        <w:rFonts w:hint="eastAsia" w:ascii="黑体" w:eastAsia="黑体" w:hAnsiTheme="minorHAnsi"/>
        <w:b w:val="0"/>
        <w:i w:val="0"/>
        <w:sz w:val="21"/>
      </w:rPr>
    </w:lvl>
    <w:lvl w:ilvl="2" w:tentative="0">
      <w:start w:val="1"/>
      <w:numFmt w:val="decimal"/>
      <w:pStyle w:val="202"/>
      <w:suff w:val="nothing"/>
      <w:lvlText w:val="%10.%2.%3 "/>
      <w:lvlJc w:val="left"/>
      <w:pPr>
        <w:ind w:left="0" w:firstLine="0"/>
      </w:pPr>
      <w:rPr>
        <w:rFonts w:hint="eastAsia" w:ascii="黑体" w:eastAsia="黑体" w:hAnsiTheme="minorHAnsi"/>
        <w:b w:val="0"/>
        <w:i w:val="0"/>
        <w:sz w:val="21"/>
      </w:rPr>
    </w:lvl>
    <w:lvl w:ilvl="3" w:tentative="0">
      <w:start w:val="1"/>
      <w:numFmt w:val="decimal"/>
      <w:pStyle w:val="203"/>
      <w:suff w:val="nothing"/>
      <w:lvlText w:val="%10.%2.%3.%4 "/>
      <w:lvlJc w:val="left"/>
      <w:pPr>
        <w:ind w:left="0" w:firstLine="0"/>
      </w:pPr>
      <w:rPr>
        <w:rFonts w:hint="eastAsia" w:ascii="黑体" w:eastAsia="黑体" w:hAnsiTheme="minorHAnsi"/>
        <w:b w:val="0"/>
        <w:i w:val="0"/>
        <w:sz w:val="21"/>
      </w:rPr>
    </w:lvl>
    <w:lvl w:ilvl="4" w:tentative="0">
      <w:start w:val="1"/>
      <w:numFmt w:val="decimal"/>
      <w:pStyle w:val="204"/>
      <w:suff w:val="nothing"/>
      <w:lvlText w:val="%10.%2.%3.%4.%5 "/>
      <w:lvlJc w:val="left"/>
      <w:pPr>
        <w:ind w:left="0" w:firstLine="0"/>
      </w:pPr>
      <w:rPr>
        <w:rFonts w:hint="eastAsia" w:ascii="黑体" w:eastAsia="黑体" w:hAnsiTheme="minorHAnsi"/>
        <w:b w:val="0"/>
        <w:i w:val="0"/>
        <w:sz w:val="21"/>
      </w:rPr>
    </w:lvl>
    <w:lvl w:ilvl="5" w:tentative="0">
      <w:start w:val="1"/>
      <w:numFmt w:val="decimal"/>
      <w:pStyle w:val="205"/>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0E7C0C"/>
    <w:multiLevelType w:val="multilevel"/>
    <w:tmpl w:val="0A0E7C0C"/>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5">
    <w:nsid w:val="0AE367E9"/>
    <w:multiLevelType w:val="multilevel"/>
    <w:tmpl w:val="0AE367E9"/>
    <w:lvl w:ilvl="0" w:tentative="0">
      <w:start w:val="1"/>
      <w:numFmt w:val="none"/>
      <w:pStyle w:val="182"/>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68"/>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AD20F90"/>
    <w:multiLevelType w:val="multilevel"/>
    <w:tmpl w:val="1AD20F90"/>
    <w:lvl w:ilvl="0" w:tentative="0">
      <w:start w:val="1"/>
      <w:numFmt w:val="none"/>
      <w:pStyle w:val="111"/>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6"/>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852129F"/>
    <w:multiLevelType w:val="multilevel"/>
    <w:tmpl w:val="2852129F"/>
    <w:lvl w:ilvl="0" w:tentative="0">
      <w:start w:val="1"/>
      <w:numFmt w:val="none"/>
      <w:lvlText w:val="%1注："/>
      <w:lvlJc w:val="left"/>
      <w:pPr>
        <w:ind w:left="737" w:hanging="374"/>
      </w:pPr>
      <w:rPr>
        <w:rFonts w:hint="eastAsia" w:ascii="黑体" w:hAnsi="黑体" w:eastAsia="黑体"/>
        <w:b w:val="0"/>
        <w:i w:val="0"/>
        <w:sz w:val="18"/>
        <w:szCs w:val="18"/>
      </w:rPr>
    </w:lvl>
    <w:lvl w:ilvl="1" w:tentative="0">
      <w:start w:val="1"/>
      <w:numFmt w:val="lowerLetter"/>
      <w:lvlText w:val="%2)"/>
      <w:lvlJc w:val="left"/>
      <w:pPr>
        <w:tabs>
          <w:tab w:val="left" w:pos="1140"/>
        </w:tabs>
        <w:ind w:left="726" w:hanging="363"/>
      </w:pPr>
      <w:rPr>
        <w:rFonts w:hint="eastAsia" w:ascii="宋体" w:hAnsi="宋体" w:eastAsia="宋体"/>
      </w:rPr>
    </w:lvl>
    <w:lvl w:ilvl="2" w:tentative="0">
      <w:start w:val="1"/>
      <w:numFmt w:val="lowerRoman"/>
      <w:lvlText w:val="%3."/>
      <w:lvlJc w:val="right"/>
      <w:pPr>
        <w:tabs>
          <w:tab w:val="left" w:pos="1140"/>
        </w:tabs>
        <w:ind w:left="726" w:hanging="363"/>
      </w:pPr>
      <w:rPr>
        <w:rFonts w:hint="eastAsia" w:ascii="宋体" w:hAnsi="宋体" w:eastAsia="宋体"/>
      </w:rPr>
    </w:lvl>
    <w:lvl w:ilvl="3" w:tentative="0">
      <w:start w:val="1"/>
      <w:numFmt w:val="decimal"/>
      <w:lvlText w:val="%4."/>
      <w:lvlJc w:val="left"/>
      <w:pPr>
        <w:tabs>
          <w:tab w:val="left" w:pos="1140"/>
        </w:tabs>
        <w:ind w:left="726" w:hanging="363"/>
      </w:pPr>
      <w:rPr>
        <w:rFonts w:hint="eastAsia" w:ascii="宋体" w:hAnsi="宋体" w:eastAsia="宋体"/>
      </w:rPr>
    </w:lvl>
    <w:lvl w:ilvl="4" w:tentative="0">
      <w:start w:val="1"/>
      <w:numFmt w:val="lowerLetter"/>
      <w:lvlText w:val="%5)"/>
      <w:lvlJc w:val="left"/>
      <w:pPr>
        <w:tabs>
          <w:tab w:val="left" w:pos="1140"/>
        </w:tabs>
        <w:ind w:left="726" w:hanging="363"/>
      </w:pPr>
      <w:rPr>
        <w:rFonts w:hint="eastAsia" w:ascii="宋体" w:hAnsi="宋体" w:eastAsia="宋体"/>
      </w:rPr>
    </w:lvl>
    <w:lvl w:ilvl="5" w:tentative="0">
      <w:start w:val="1"/>
      <w:numFmt w:val="lowerRoman"/>
      <w:lvlText w:val="%6."/>
      <w:lvlJc w:val="right"/>
      <w:pPr>
        <w:tabs>
          <w:tab w:val="left" w:pos="1140"/>
        </w:tabs>
        <w:ind w:left="726" w:hanging="363"/>
      </w:pPr>
      <w:rPr>
        <w:rFonts w:hint="eastAsia" w:ascii="宋体" w:hAnsi="宋体" w:eastAsia="宋体"/>
      </w:rPr>
    </w:lvl>
    <w:lvl w:ilvl="6" w:tentative="0">
      <w:start w:val="1"/>
      <w:numFmt w:val="decimal"/>
      <w:lvlText w:val="%7."/>
      <w:lvlJc w:val="left"/>
      <w:pPr>
        <w:tabs>
          <w:tab w:val="left" w:pos="1140"/>
        </w:tabs>
        <w:ind w:left="726" w:hanging="363"/>
      </w:pPr>
      <w:rPr>
        <w:rFonts w:hint="eastAsia" w:ascii="宋体" w:hAnsi="宋体" w:eastAsia="宋体"/>
      </w:rPr>
    </w:lvl>
    <w:lvl w:ilvl="7" w:tentative="0">
      <w:start w:val="1"/>
      <w:numFmt w:val="lowerLetter"/>
      <w:lvlText w:val="%8)"/>
      <w:lvlJc w:val="left"/>
      <w:pPr>
        <w:tabs>
          <w:tab w:val="left" w:pos="1140"/>
        </w:tabs>
        <w:ind w:left="726" w:hanging="363"/>
      </w:pPr>
      <w:rPr>
        <w:rFonts w:hint="eastAsia" w:ascii="宋体" w:hAnsi="宋体" w:eastAsia="宋体"/>
      </w:rPr>
    </w:lvl>
    <w:lvl w:ilvl="8" w:tentative="0">
      <w:start w:val="1"/>
      <w:numFmt w:val="lowerRoman"/>
      <w:lvlText w:val="%9."/>
      <w:lvlJc w:val="right"/>
      <w:pPr>
        <w:tabs>
          <w:tab w:val="left" w:pos="1140"/>
        </w:tabs>
        <w:ind w:left="726" w:hanging="363"/>
      </w:pPr>
      <w:rPr>
        <w:rFonts w:hint="eastAsia" w:ascii="宋体" w:hAnsi="宋体" w:eastAsia="宋体"/>
      </w:rPr>
    </w:lvl>
  </w:abstractNum>
  <w:abstractNum w:abstractNumId="12">
    <w:nsid w:val="29B2473E"/>
    <w:multiLevelType w:val="multilevel"/>
    <w:tmpl w:val="29B2473E"/>
    <w:lvl w:ilvl="0" w:tentative="0">
      <w:start w:val="1"/>
      <w:numFmt w:val="none"/>
      <w:lvlText w:val="%1注："/>
      <w:lvlJc w:val="left"/>
      <w:pPr>
        <w:ind w:left="737" w:hanging="374"/>
      </w:pPr>
      <w:rPr>
        <w:rFonts w:hint="eastAsia" w:ascii="黑体" w:hAnsi="黑体" w:eastAsia="黑体"/>
        <w:b w:val="0"/>
        <w:i w:val="0"/>
        <w:sz w:val="18"/>
        <w:szCs w:val="18"/>
      </w:rPr>
    </w:lvl>
    <w:lvl w:ilvl="1" w:tentative="0">
      <w:start w:val="1"/>
      <w:numFmt w:val="lowerLetter"/>
      <w:lvlText w:val="%2)"/>
      <w:lvlJc w:val="left"/>
      <w:pPr>
        <w:tabs>
          <w:tab w:val="left" w:pos="1140"/>
        </w:tabs>
        <w:ind w:left="726" w:hanging="363"/>
      </w:pPr>
      <w:rPr>
        <w:rFonts w:hint="eastAsia" w:ascii="宋体" w:hAnsi="宋体" w:eastAsia="宋体"/>
      </w:rPr>
    </w:lvl>
    <w:lvl w:ilvl="2" w:tentative="0">
      <w:start w:val="1"/>
      <w:numFmt w:val="lowerRoman"/>
      <w:lvlText w:val="%3."/>
      <w:lvlJc w:val="right"/>
      <w:pPr>
        <w:tabs>
          <w:tab w:val="left" w:pos="1140"/>
        </w:tabs>
        <w:ind w:left="726" w:hanging="363"/>
      </w:pPr>
      <w:rPr>
        <w:rFonts w:hint="eastAsia" w:ascii="宋体" w:hAnsi="宋体" w:eastAsia="宋体"/>
      </w:rPr>
    </w:lvl>
    <w:lvl w:ilvl="3" w:tentative="0">
      <w:start w:val="1"/>
      <w:numFmt w:val="decimal"/>
      <w:lvlText w:val="%4."/>
      <w:lvlJc w:val="left"/>
      <w:pPr>
        <w:tabs>
          <w:tab w:val="left" w:pos="1140"/>
        </w:tabs>
        <w:ind w:left="726" w:hanging="363"/>
      </w:pPr>
      <w:rPr>
        <w:rFonts w:hint="eastAsia" w:ascii="宋体" w:hAnsi="宋体" w:eastAsia="宋体"/>
      </w:rPr>
    </w:lvl>
    <w:lvl w:ilvl="4" w:tentative="0">
      <w:start w:val="1"/>
      <w:numFmt w:val="lowerLetter"/>
      <w:lvlText w:val="%5)"/>
      <w:lvlJc w:val="left"/>
      <w:pPr>
        <w:tabs>
          <w:tab w:val="left" w:pos="1140"/>
        </w:tabs>
        <w:ind w:left="726" w:hanging="363"/>
      </w:pPr>
      <w:rPr>
        <w:rFonts w:hint="eastAsia" w:ascii="宋体" w:hAnsi="宋体" w:eastAsia="宋体"/>
      </w:rPr>
    </w:lvl>
    <w:lvl w:ilvl="5" w:tentative="0">
      <w:start w:val="1"/>
      <w:numFmt w:val="lowerRoman"/>
      <w:lvlText w:val="%6."/>
      <w:lvlJc w:val="right"/>
      <w:pPr>
        <w:tabs>
          <w:tab w:val="left" w:pos="1140"/>
        </w:tabs>
        <w:ind w:left="726" w:hanging="363"/>
      </w:pPr>
      <w:rPr>
        <w:rFonts w:hint="eastAsia" w:ascii="宋体" w:hAnsi="宋体" w:eastAsia="宋体"/>
      </w:rPr>
    </w:lvl>
    <w:lvl w:ilvl="6" w:tentative="0">
      <w:start w:val="1"/>
      <w:numFmt w:val="decimal"/>
      <w:lvlText w:val="%7."/>
      <w:lvlJc w:val="left"/>
      <w:pPr>
        <w:tabs>
          <w:tab w:val="left" w:pos="1140"/>
        </w:tabs>
        <w:ind w:left="726" w:hanging="363"/>
      </w:pPr>
      <w:rPr>
        <w:rFonts w:hint="eastAsia" w:ascii="宋体" w:hAnsi="宋体" w:eastAsia="宋体"/>
      </w:rPr>
    </w:lvl>
    <w:lvl w:ilvl="7" w:tentative="0">
      <w:start w:val="1"/>
      <w:numFmt w:val="lowerLetter"/>
      <w:lvlText w:val="%8)"/>
      <w:lvlJc w:val="left"/>
      <w:pPr>
        <w:tabs>
          <w:tab w:val="left" w:pos="1140"/>
        </w:tabs>
        <w:ind w:left="726" w:hanging="363"/>
      </w:pPr>
      <w:rPr>
        <w:rFonts w:hint="eastAsia" w:ascii="宋体" w:hAnsi="宋体" w:eastAsia="宋体"/>
      </w:rPr>
    </w:lvl>
    <w:lvl w:ilvl="8" w:tentative="0">
      <w:start w:val="1"/>
      <w:numFmt w:val="lowerRoman"/>
      <w:lvlText w:val="%9."/>
      <w:lvlJc w:val="right"/>
      <w:pPr>
        <w:tabs>
          <w:tab w:val="left" w:pos="1140"/>
        </w:tabs>
        <w:ind w:left="726" w:hanging="363"/>
      </w:pPr>
      <w:rPr>
        <w:rFonts w:hint="eastAsia" w:ascii="宋体" w:hAnsi="宋体" w:eastAsia="宋体"/>
      </w:rPr>
    </w:lvl>
  </w:abstractNum>
  <w:abstractNum w:abstractNumId="13">
    <w:nsid w:val="2C5917C3"/>
    <w:multiLevelType w:val="multilevel"/>
    <w:tmpl w:val="2C5917C3"/>
    <w:lvl w:ilvl="0" w:tentative="0">
      <w:start w:val="1"/>
      <w:numFmt w:val="none"/>
      <w:pStyle w:val="133"/>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8"/>
      <w:lvlText w:val=""/>
      <w:lvlJc w:val="left"/>
      <w:pPr>
        <w:ind w:left="851" w:hanging="431"/>
      </w:pPr>
      <w:rPr>
        <w:rFonts w:hint="default" w:ascii="Symbol" w:hAnsi="Symbol"/>
        <w:sz w:val="21"/>
      </w:rPr>
    </w:lvl>
    <w:lvl w:ilvl="2" w:tentative="0">
      <w:start w:val="1"/>
      <w:numFmt w:val="bullet"/>
      <w:pStyle w:val="173"/>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4">
    <w:nsid w:val="32F04FB2"/>
    <w:multiLevelType w:val="multilevel"/>
    <w:tmpl w:val="32F04FB2"/>
    <w:lvl w:ilvl="0" w:tentative="0">
      <w:start w:val="1"/>
      <w:numFmt w:val="lowerLetter"/>
      <w:pStyle w:val="102"/>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5">
    <w:nsid w:val="44C50F90"/>
    <w:multiLevelType w:val="multilevel"/>
    <w:tmpl w:val="44C50F90"/>
    <w:lvl w:ilvl="0" w:tentative="0">
      <w:start w:val="1"/>
      <w:numFmt w:val="lowerLetter"/>
      <w:pStyle w:val="175"/>
      <w:lvlText w:val="%1)"/>
      <w:lvlJc w:val="left"/>
      <w:pPr>
        <w:tabs>
          <w:tab w:val="left" w:pos="851"/>
        </w:tabs>
        <w:ind w:left="851" w:hanging="426"/>
      </w:pPr>
      <w:rPr>
        <w:rFonts w:hint="eastAsia" w:ascii="宋体" w:hAnsi="Times New Roman" w:eastAsia="宋体"/>
        <w:sz w:val="21"/>
      </w:rPr>
    </w:lvl>
    <w:lvl w:ilvl="1" w:tentative="0">
      <w:start w:val="1"/>
      <w:numFmt w:val="decimal"/>
      <w:pStyle w:val="110"/>
      <w:lvlText w:val="%2)"/>
      <w:lvlJc w:val="left"/>
      <w:pPr>
        <w:tabs>
          <w:tab w:val="left" w:pos="1276"/>
        </w:tabs>
        <w:ind w:left="1276" w:hanging="425"/>
      </w:pPr>
      <w:rPr>
        <w:rFonts w:hint="eastAsia" w:ascii="宋体" w:hAnsi="Times New Roman" w:eastAsia="宋体"/>
        <w:sz w:val="21"/>
      </w:rPr>
    </w:lvl>
    <w:lvl w:ilvl="2" w:tentative="0">
      <w:start w:val="1"/>
      <w:numFmt w:val="decimal"/>
      <w:pStyle w:val="11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6">
    <w:nsid w:val="45760577"/>
    <w:multiLevelType w:val="multilevel"/>
    <w:tmpl w:val="45760577"/>
    <w:lvl w:ilvl="0" w:tentative="0">
      <w:start w:val="1"/>
      <w:numFmt w:val="decimal"/>
      <w:lvlText w:val="%1"/>
      <w:lvlJc w:val="left"/>
      <w:pPr>
        <w:ind w:left="420" w:hanging="420"/>
      </w:pPr>
      <w:rPr>
        <w:rFonts w:hint="default" w:ascii="Times New Roman" w:hAnsi="Times New Roman" w:cs="Times New Roman"/>
      </w:rPr>
    </w:lvl>
    <w:lvl w:ilvl="1" w:tentative="0">
      <w:start w:val="1"/>
      <w:numFmt w:val="decimal"/>
      <w:lvlText w:val="%1.%2"/>
      <w:lvlJc w:val="left"/>
      <w:pPr>
        <w:ind w:left="420" w:hanging="420"/>
      </w:pPr>
      <w:rPr>
        <w:rFonts w:hint="default" w:ascii="Times New Roman" w:hAnsi="Times New Roman" w:cs="Times New Roman"/>
      </w:rPr>
    </w:lvl>
    <w:lvl w:ilvl="2" w:tentative="0">
      <w:start w:val="1"/>
      <w:numFmt w:val="decimal"/>
      <w:lvlText w:val="%1.%2.%3"/>
      <w:lvlJc w:val="left"/>
      <w:pPr>
        <w:ind w:left="720" w:hanging="720"/>
      </w:pPr>
      <w:rPr>
        <w:rFonts w:hint="default" w:ascii="Times New Roman" w:hAnsi="Times New Roman" w:cs="Times New Roman"/>
      </w:rPr>
    </w:lvl>
    <w:lvl w:ilvl="3" w:tentative="0">
      <w:start w:val="1"/>
      <w:numFmt w:val="decimal"/>
      <w:lvlText w:val="%1.%2.%3.%4"/>
      <w:lvlJc w:val="left"/>
      <w:pPr>
        <w:ind w:left="1080" w:hanging="1080"/>
      </w:pPr>
      <w:rPr>
        <w:rFonts w:hint="default" w:ascii="Times New Roman" w:hAnsi="Times New Roman" w:cs="Times New Roman"/>
      </w:rPr>
    </w:lvl>
    <w:lvl w:ilvl="4" w:tentative="0">
      <w:start w:val="1"/>
      <w:numFmt w:val="decimal"/>
      <w:lvlText w:val="%1.%2.%3.%4.%5"/>
      <w:lvlJc w:val="left"/>
      <w:pPr>
        <w:ind w:left="1080" w:hanging="1080"/>
      </w:pPr>
      <w:rPr>
        <w:rFonts w:hint="default" w:ascii="Times New Roman" w:hAnsi="Times New Roman" w:cs="Times New Roman"/>
      </w:rPr>
    </w:lvl>
    <w:lvl w:ilvl="5" w:tentative="0">
      <w:start w:val="1"/>
      <w:numFmt w:val="decimal"/>
      <w:lvlText w:val="%1.%2.%3.%4.%5.%6"/>
      <w:lvlJc w:val="left"/>
      <w:pPr>
        <w:ind w:left="1440" w:hanging="1440"/>
      </w:pPr>
      <w:rPr>
        <w:rFonts w:hint="default" w:ascii="Times New Roman" w:hAnsi="Times New Roman" w:cs="Times New Roman"/>
      </w:rPr>
    </w:lvl>
    <w:lvl w:ilvl="6" w:tentative="0">
      <w:start w:val="1"/>
      <w:numFmt w:val="decimal"/>
      <w:lvlText w:val="%1.%2.%3.%4.%5.%6.%7"/>
      <w:lvlJc w:val="left"/>
      <w:pPr>
        <w:ind w:left="1440" w:hanging="1440"/>
      </w:pPr>
      <w:rPr>
        <w:rFonts w:hint="default" w:ascii="Times New Roman" w:hAnsi="Times New Roman" w:cs="Times New Roman"/>
      </w:rPr>
    </w:lvl>
    <w:lvl w:ilvl="7" w:tentative="0">
      <w:start w:val="1"/>
      <w:numFmt w:val="decimal"/>
      <w:lvlText w:val="%1.%2.%3.%4.%5.%6.%7.%8"/>
      <w:lvlJc w:val="left"/>
      <w:pPr>
        <w:ind w:left="1800" w:hanging="1800"/>
      </w:pPr>
      <w:rPr>
        <w:rFonts w:hint="default" w:ascii="Times New Roman" w:hAnsi="Times New Roman" w:cs="Times New Roman"/>
      </w:rPr>
    </w:lvl>
    <w:lvl w:ilvl="8" w:tentative="0">
      <w:start w:val="1"/>
      <w:numFmt w:val="decimal"/>
      <w:lvlText w:val="%1.%2.%3.%4.%5.%6.%7.%8.%9"/>
      <w:lvlJc w:val="left"/>
      <w:pPr>
        <w:ind w:left="1800" w:hanging="1800"/>
      </w:pPr>
      <w:rPr>
        <w:rFonts w:hint="default" w:ascii="Times New Roman" w:hAnsi="Times New Roman" w:cs="Times New Roman"/>
      </w:rPr>
    </w:lvl>
  </w:abstractNum>
  <w:abstractNum w:abstractNumId="17">
    <w:nsid w:val="48802D1C"/>
    <w:multiLevelType w:val="multilevel"/>
    <w:tmpl w:val="48802D1C"/>
    <w:lvl w:ilvl="0" w:tentative="0">
      <w:start w:val="1"/>
      <w:numFmt w:val="upperLetter"/>
      <w:pStyle w:val="199"/>
      <w:lvlText w:val="%1"/>
      <w:lvlJc w:val="left"/>
      <w:pPr>
        <w:ind w:left="420" w:hanging="420"/>
      </w:pPr>
      <w:rPr>
        <w:rFonts w:hint="eastAsia"/>
      </w:rPr>
    </w:lvl>
    <w:lvl w:ilvl="1" w:tentative="0">
      <w:start w:val="1"/>
      <w:numFmt w:val="decimal"/>
      <w:pStyle w:val="84"/>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8">
    <w:nsid w:val="4B733A5F"/>
    <w:multiLevelType w:val="multilevel"/>
    <w:tmpl w:val="4B733A5F"/>
    <w:lvl w:ilvl="0" w:tentative="0">
      <w:start w:val="1"/>
      <w:numFmt w:val="decimal"/>
      <w:pStyle w:val="184"/>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9">
    <w:nsid w:val="4E5D0534"/>
    <w:multiLevelType w:val="multilevel"/>
    <w:tmpl w:val="4E5D0534"/>
    <w:lvl w:ilvl="0" w:tentative="0">
      <w:start w:val="1"/>
      <w:numFmt w:val="decimal"/>
      <w:pStyle w:val="117"/>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0">
    <w:nsid w:val="54632751"/>
    <w:multiLevelType w:val="multilevel"/>
    <w:tmpl w:val="54632751"/>
    <w:lvl w:ilvl="0" w:tentative="0">
      <w:start w:val="1"/>
      <w:numFmt w:val="none"/>
      <w:pStyle w:val="9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21">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2">
    <w:nsid w:val="5603797C"/>
    <w:multiLevelType w:val="multilevel"/>
    <w:tmpl w:val="5603797C"/>
    <w:lvl w:ilvl="0" w:tentative="0">
      <w:start w:val="1"/>
      <w:numFmt w:val="upperLetter"/>
      <w:pStyle w:val="200"/>
      <w:suff w:val="space"/>
      <w:lvlText w:val="%1"/>
      <w:lvlJc w:val="left"/>
      <w:pPr>
        <w:ind w:left="425" w:hanging="425"/>
      </w:pPr>
      <w:rPr>
        <w:rFonts w:hint="eastAsia"/>
      </w:rPr>
    </w:lvl>
    <w:lvl w:ilvl="1" w:tentative="0">
      <w:start w:val="1"/>
      <w:numFmt w:val="decimal"/>
      <w:pStyle w:val="78"/>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3">
    <w:nsid w:val="564D2089"/>
    <w:multiLevelType w:val="multilevel"/>
    <w:tmpl w:val="564D2089"/>
    <w:lvl w:ilvl="0" w:tentative="0">
      <w:start w:val="1"/>
      <w:numFmt w:val="none"/>
      <w:pStyle w:val="112"/>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644622F9"/>
    <w:multiLevelType w:val="multilevel"/>
    <w:tmpl w:val="644622F9"/>
    <w:lvl w:ilvl="0" w:tentative="0">
      <w:start w:val="1"/>
      <w:numFmt w:val="upp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5">
    <w:nsid w:val="646260FA"/>
    <w:multiLevelType w:val="multilevel"/>
    <w:tmpl w:val="646260FA"/>
    <w:lvl w:ilvl="0" w:tentative="0">
      <w:start w:val="1"/>
      <w:numFmt w:val="decimal"/>
      <w:pStyle w:val="113"/>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6">
    <w:nsid w:val="654A26C9"/>
    <w:multiLevelType w:val="multilevel"/>
    <w:tmpl w:val="654A26C9"/>
    <w:lvl w:ilvl="0" w:tentative="0">
      <w:start w:val="1"/>
      <w:numFmt w:val="none"/>
      <w:pStyle w:val="190"/>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7">
    <w:nsid w:val="657D3FBC"/>
    <w:multiLevelType w:val="multilevel"/>
    <w:tmpl w:val="657D3FBC"/>
    <w:lvl w:ilvl="0" w:tentative="0">
      <w:start w:val="1"/>
      <w:numFmt w:val="upperLetter"/>
      <w:pStyle w:val="77"/>
      <w:suff w:val="nothing"/>
      <w:lvlText w:val="附录%1"/>
      <w:lvlJc w:val="left"/>
      <w:pPr>
        <w:ind w:left="4536" w:firstLine="0"/>
      </w:pPr>
      <w:rPr>
        <w:rFonts w:hint="eastAsia"/>
        <w:spacing w:val="100"/>
      </w:rPr>
    </w:lvl>
    <w:lvl w:ilvl="1" w:tentative="0">
      <w:start w:val="1"/>
      <w:numFmt w:val="decimal"/>
      <w:pStyle w:val="79"/>
      <w:suff w:val="nothing"/>
      <w:lvlText w:val="%1.%2　"/>
      <w:lvlJc w:val="left"/>
      <w:pPr>
        <w:ind w:left="0" w:firstLine="0"/>
      </w:pPr>
      <w:rPr>
        <w:rFonts w:hint="eastAsia" w:ascii="黑体" w:eastAsia="黑体"/>
        <w:b w:val="0"/>
        <w:i w:val="0"/>
        <w:sz w:val="21"/>
      </w:rPr>
    </w:lvl>
    <w:lvl w:ilvl="2" w:tentative="0">
      <w:start w:val="1"/>
      <w:numFmt w:val="decimal"/>
      <w:pStyle w:val="80"/>
      <w:suff w:val="nothing"/>
      <w:lvlText w:val="%1.%2.%3　"/>
      <w:lvlJc w:val="left"/>
      <w:pPr>
        <w:ind w:left="0" w:firstLine="0"/>
      </w:pPr>
      <w:rPr>
        <w:rFonts w:hint="eastAsia" w:ascii="黑体" w:eastAsia="黑体"/>
        <w:b w:val="0"/>
        <w:i w:val="0"/>
        <w:sz w:val="21"/>
      </w:rPr>
    </w:lvl>
    <w:lvl w:ilvl="3" w:tentative="0">
      <w:start w:val="1"/>
      <w:numFmt w:val="decimal"/>
      <w:pStyle w:val="82"/>
      <w:suff w:val="nothing"/>
      <w:lvlText w:val="%1.%2.%3.%4　"/>
      <w:lvlJc w:val="left"/>
      <w:pPr>
        <w:ind w:left="0" w:firstLine="0"/>
      </w:pPr>
      <w:rPr>
        <w:rFonts w:hint="eastAsia" w:ascii="黑体" w:eastAsia="黑体"/>
        <w:b w:val="0"/>
        <w:i w:val="0"/>
        <w:sz w:val="21"/>
      </w:rPr>
    </w:lvl>
    <w:lvl w:ilvl="4" w:tentative="0">
      <w:start w:val="1"/>
      <w:numFmt w:val="decimal"/>
      <w:pStyle w:val="83"/>
      <w:suff w:val="nothing"/>
      <w:lvlText w:val="%1.%2.%3.%4.%5　"/>
      <w:lvlJc w:val="left"/>
      <w:pPr>
        <w:ind w:left="0" w:firstLine="0"/>
      </w:pPr>
      <w:rPr>
        <w:rFonts w:hint="eastAsia" w:ascii="黑体" w:eastAsia="黑体"/>
        <w:b w:val="0"/>
        <w:i w:val="0"/>
        <w:sz w:val="21"/>
      </w:rPr>
    </w:lvl>
    <w:lvl w:ilvl="5" w:tentative="0">
      <w:start w:val="1"/>
      <w:numFmt w:val="decimal"/>
      <w:pStyle w:val="85"/>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8">
    <w:nsid w:val="683A4A5C"/>
    <w:multiLevelType w:val="multilevel"/>
    <w:tmpl w:val="683A4A5C"/>
    <w:lvl w:ilvl="0" w:tentative="0">
      <w:start w:val="1"/>
      <w:numFmt w:val="none"/>
      <w:lvlText w:val="%1注："/>
      <w:lvlJc w:val="left"/>
      <w:pPr>
        <w:ind w:left="737" w:hanging="374"/>
      </w:pPr>
      <w:rPr>
        <w:rFonts w:hint="eastAsia" w:ascii="黑体" w:hAnsi="黑体" w:eastAsia="黑体"/>
        <w:b w:val="0"/>
        <w:i w:val="0"/>
        <w:sz w:val="18"/>
        <w:szCs w:val="18"/>
      </w:rPr>
    </w:lvl>
    <w:lvl w:ilvl="1" w:tentative="0">
      <w:start w:val="1"/>
      <w:numFmt w:val="lowerLetter"/>
      <w:lvlText w:val="%2)"/>
      <w:lvlJc w:val="left"/>
      <w:pPr>
        <w:tabs>
          <w:tab w:val="left" w:pos="1140"/>
        </w:tabs>
        <w:ind w:left="726" w:hanging="363"/>
      </w:pPr>
      <w:rPr>
        <w:rFonts w:hint="eastAsia" w:ascii="宋体" w:hAnsi="宋体" w:eastAsia="宋体"/>
      </w:rPr>
    </w:lvl>
    <w:lvl w:ilvl="2" w:tentative="0">
      <w:start w:val="1"/>
      <w:numFmt w:val="lowerRoman"/>
      <w:lvlText w:val="%3."/>
      <w:lvlJc w:val="right"/>
      <w:pPr>
        <w:tabs>
          <w:tab w:val="left" w:pos="1140"/>
        </w:tabs>
        <w:ind w:left="726" w:hanging="363"/>
      </w:pPr>
      <w:rPr>
        <w:rFonts w:hint="eastAsia" w:ascii="宋体" w:hAnsi="宋体" w:eastAsia="宋体"/>
      </w:rPr>
    </w:lvl>
    <w:lvl w:ilvl="3" w:tentative="0">
      <w:start w:val="1"/>
      <w:numFmt w:val="decimal"/>
      <w:lvlText w:val="%4."/>
      <w:lvlJc w:val="left"/>
      <w:pPr>
        <w:tabs>
          <w:tab w:val="left" w:pos="1140"/>
        </w:tabs>
        <w:ind w:left="726" w:hanging="363"/>
      </w:pPr>
      <w:rPr>
        <w:rFonts w:hint="eastAsia" w:ascii="宋体" w:hAnsi="宋体" w:eastAsia="宋体"/>
      </w:rPr>
    </w:lvl>
    <w:lvl w:ilvl="4" w:tentative="0">
      <w:start w:val="1"/>
      <w:numFmt w:val="lowerLetter"/>
      <w:lvlText w:val="%5)"/>
      <w:lvlJc w:val="left"/>
      <w:pPr>
        <w:tabs>
          <w:tab w:val="left" w:pos="1140"/>
        </w:tabs>
        <w:ind w:left="726" w:hanging="363"/>
      </w:pPr>
      <w:rPr>
        <w:rFonts w:hint="eastAsia" w:ascii="宋体" w:hAnsi="宋体" w:eastAsia="宋体"/>
      </w:rPr>
    </w:lvl>
    <w:lvl w:ilvl="5" w:tentative="0">
      <w:start w:val="1"/>
      <w:numFmt w:val="lowerRoman"/>
      <w:lvlText w:val="%6."/>
      <w:lvlJc w:val="right"/>
      <w:pPr>
        <w:tabs>
          <w:tab w:val="left" w:pos="1140"/>
        </w:tabs>
        <w:ind w:left="726" w:hanging="363"/>
      </w:pPr>
      <w:rPr>
        <w:rFonts w:hint="eastAsia" w:ascii="宋体" w:hAnsi="宋体" w:eastAsia="宋体"/>
      </w:rPr>
    </w:lvl>
    <w:lvl w:ilvl="6" w:tentative="0">
      <w:start w:val="1"/>
      <w:numFmt w:val="decimal"/>
      <w:lvlText w:val="%7."/>
      <w:lvlJc w:val="left"/>
      <w:pPr>
        <w:tabs>
          <w:tab w:val="left" w:pos="1140"/>
        </w:tabs>
        <w:ind w:left="726" w:hanging="363"/>
      </w:pPr>
      <w:rPr>
        <w:rFonts w:hint="eastAsia" w:ascii="宋体" w:hAnsi="宋体" w:eastAsia="宋体"/>
      </w:rPr>
    </w:lvl>
    <w:lvl w:ilvl="7" w:tentative="0">
      <w:start w:val="1"/>
      <w:numFmt w:val="lowerLetter"/>
      <w:lvlText w:val="%8)"/>
      <w:lvlJc w:val="left"/>
      <w:pPr>
        <w:tabs>
          <w:tab w:val="left" w:pos="1140"/>
        </w:tabs>
        <w:ind w:left="726" w:hanging="363"/>
      </w:pPr>
      <w:rPr>
        <w:rFonts w:hint="eastAsia" w:ascii="宋体" w:hAnsi="宋体" w:eastAsia="宋体"/>
      </w:rPr>
    </w:lvl>
    <w:lvl w:ilvl="8" w:tentative="0">
      <w:start w:val="1"/>
      <w:numFmt w:val="lowerRoman"/>
      <w:lvlText w:val="%9."/>
      <w:lvlJc w:val="right"/>
      <w:pPr>
        <w:tabs>
          <w:tab w:val="left" w:pos="1140"/>
        </w:tabs>
        <w:ind w:left="726" w:hanging="363"/>
      </w:pPr>
      <w:rPr>
        <w:rFonts w:hint="eastAsia" w:ascii="宋体" w:hAnsi="宋体" w:eastAsia="宋体"/>
      </w:rPr>
    </w:lvl>
  </w:abstractNum>
  <w:abstractNum w:abstractNumId="29">
    <w:nsid w:val="69506ABF"/>
    <w:multiLevelType w:val="multilevel"/>
    <w:tmpl w:val="69506ABF"/>
    <w:lvl w:ilvl="0" w:tentative="0">
      <w:start w:val="1"/>
      <w:numFmt w:val="bullet"/>
      <w:pStyle w:val="189"/>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30">
    <w:nsid w:val="6CA41985"/>
    <w:multiLevelType w:val="multilevel"/>
    <w:tmpl w:val="6CA41985"/>
    <w:lvl w:ilvl="0" w:tentative="0">
      <w:start w:val="1"/>
      <w:numFmt w:val="decimal"/>
      <w:pStyle w:val="98"/>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1">
    <w:nsid w:val="6CE42AC1"/>
    <w:multiLevelType w:val="multilevel"/>
    <w:tmpl w:val="6CE42AC1"/>
    <w:lvl w:ilvl="0" w:tentative="0">
      <w:start w:val="1"/>
      <w:numFmt w:val="lowerLetter"/>
      <w:pStyle w:val="17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CEA2025"/>
    <w:multiLevelType w:val="multilevel"/>
    <w:tmpl w:val="6CEA2025"/>
    <w:lvl w:ilvl="0" w:tentative="0">
      <w:start w:val="1"/>
      <w:numFmt w:val="none"/>
      <w:pStyle w:val="153"/>
      <w:suff w:val="nothing"/>
      <w:lvlText w:val="%1"/>
      <w:lvlJc w:val="left"/>
      <w:pPr>
        <w:ind w:left="0" w:firstLine="0"/>
      </w:pPr>
      <w:rPr>
        <w:rFonts w:hint="eastAsia"/>
      </w:rPr>
    </w:lvl>
    <w:lvl w:ilvl="1" w:tentative="0">
      <w:start w:val="1"/>
      <w:numFmt w:val="decimal"/>
      <w:pStyle w:val="105"/>
      <w:suff w:val="nothing"/>
      <w:lvlText w:val="%1%2　"/>
      <w:lvlJc w:val="left"/>
      <w:pPr>
        <w:ind w:left="0" w:firstLine="0"/>
      </w:pPr>
      <w:rPr>
        <w:rFonts w:hint="eastAsia" w:ascii="黑体" w:eastAsia="黑体"/>
        <w:b w:val="0"/>
        <w:i w:val="0"/>
        <w:sz w:val="21"/>
      </w:rPr>
    </w:lvl>
    <w:lvl w:ilvl="2" w:tentative="0">
      <w:start w:val="1"/>
      <w:numFmt w:val="decimal"/>
      <w:pStyle w:val="106"/>
      <w:suff w:val="nothing"/>
      <w:lvlText w:val="%1%2.%3　"/>
      <w:lvlJc w:val="left"/>
      <w:pPr>
        <w:ind w:left="1276"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6"/>
      <w:suff w:val="nothing"/>
      <w:lvlText w:val="%1%2.%3.%4　"/>
      <w:lvlJc w:val="left"/>
      <w:pPr>
        <w:ind w:left="0" w:firstLine="0"/>
      </w:pPr>
      <w:rPr>
        <w:rFonts w:hint="eastAsia" w:ascii="黑体" w:eastAsia="黑体"/>
        <w:b w:val="0"/>
        <w:i w:val="0"/>
        <w:sz w:val="21"/>
      </w:rPr>
    </w:lvl>
    <w:lvl w:ilvl="4" w:tentative="0">
      <w:start w:val="1"/>
      <w:numFmt w:val="decimal"/>
      <w:pStyle w:val="95"/>
      <w:suff w:val="nothing"/>
      <w:lvlText w:val="%1%2.%3.%4.%5　"/>
      <w:lvlJc w:val="left"/>
      <w:pPr>
        <w:ind w:left="0" w:firstLine="0"/>
      </w:pPr>
      <w:rPr>
        <w:rFonts w:hint="eastAsia" w:ascii="黑体" w:eastAsia="黑体"/>
        <w:b w:val="0"/>
        <w:i w:val="0"/>
        <w:sz w:val="21"/>
      </w:rPr>
    </w:lvl>
    <w:lvl w:ilvl="5" w:tentative="0">
      <w:start w:val="1"/>
      <w:numFmt w:val="decimal"/>
      <w:pStyle w:val="99"/>
      <w:suff w:val="nothing"/>
      <w:lvlText w:val="%1%2.%3.%4.%5.%6　"/>
      <w:lvlJc w:val="left"/>
      <w:pPr>
        <w:ind w:left="0" w:firstLine="0"/>
      </w:pPr>
      <w:rPr>
        <w:rFonts w:hint="eastAsia" w:ascii="黑体" w:eastAsia="黑体"/>
        <w:b w:val="0"/>
        <w:i w:val="0"/>
        <w:sz w:val="21"/>
      </w:rPr>
    </w:lvl>
    <w:lvl w:ilvl="6" w:tentative="0">
      <w:start w:val="1"/>
      <w:numFmt w:val="decimal"/>
      <w:pStyle w:val="104"/>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3">
    <w:nsid w:val="6DBF04F4"/>
    <w:multiLevelType w:val="multilevel"/>
    <w:tmpl w:val="6DBF04F4"/>
    <w:lvl w:ilvl="0" w:tentative="0">
      <w:start w:val="1"/>
      <w:numFmt w:val="none"/>
      <w:pStyle w:val="18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4">
    <w:nsid w:val="6DDE2E8E"/>
    <w:multiLevelType w:val="multilevel"/>
    <w:tmpl w:val="6DDE2E8E"/>
    <w:lvl w:ilvl="0" w:tentative="0">
      <w:start w:val="2"/>
      <w:numFmt w:val="decimal"/>
      <w:lvlText w:val="%1"/>
      <w:lvlJc w:val="left"/>
      <w:pPr>
        <w:ind w:left="360" w:hanging="360"/>
      </w:pPr>
      <w:rPr>
        <w:rFonts w:hint="default" w:ascii="Times New Roman" w:hAnsi="Times New Roman" w:cs="Times New Roman"/>
      </w:rPr>
    </w:lvl>
    <w:lvl w:ilvl="1" w:tentative="0">
      <w:start w:val="1"/>
      <w:numFmt w:val="decimal"/>
      <w:lvlText w:val="%1.%2"/>
      <w:lvlJc w:val="left"/>
      <w:pPr>
        <w:ind w:left="360" w:hanging="360"/>
      </w:pPr>
      <w:rPr>
        <w:rFonts w:hint="default" w:ascii="Times New Roman" w:hAnsi="Times New Roman" w:cs="Times New Roman"/>
      </w:rPr>
    </w:lvl>
    <w:lvl w:ilvl="2" w:tentative="0">
      <w:start w:val="1"/>
      <w:numFmt w:val="decimal"/>
      <w:lvlText w:val="%1.%2.%3"/>
      <w:lvlJc w:val="left"/>
      <w:pPr>
        <w:ind w:left="720" w:hanging="720"/>
      </w:pPr>
      <w:rPr>
        <w:rFonts w:hint="default" w:ascii="Times New Roman" w:hAnsi="Times New Roman" w:cs="Times New Roman"/>
      </w:rPr>
    </w:lvl>
    <w:lvl w:ilvl="3" w:tentative="0">
      <w:start w:val="1"/>
      <w:numFmt w:val="decimal"/>
      <w:lvlText w:val="%1.%2.%3.%4"/>
      <w:lvlJc w:val="left"/>
      <w:pPr>
        <w:ind w:left="1080" w:hanging="1080"/>
      </w:pPr>
      <w:rPr>
        <w:rFonts w:hint="default" w:ascii="Times New Roman" w:hAnsi="Times New Roman" w:cs="Times New Roman"/>
      </w:rPr>
    </w:lvl>
    <w:lvl w:ilvl="4" w:tentative="0">
      <w:start w:val="1"/>
      <w:numFmt w:val="decimal"/>
      <w:lvlText w:val="%1.%2.%3.%4.%5"/>
      <w:lvlJc w:val="left"/>
      <w:pPr>
        <w:ind w:left="1080" w:hanging="1080"/>
      </w:pPr>
      <w:rPr>
        <w:rFonts w:hint="default" w:ascii="Times New Roman" w:hAnsi="Times New Roman" w:cs="Times New Roman"/>
      </w:rPr>
    </w:lvl>
    <w:lvl w:ilvl="5" w:tentative="0">
      <w:start w:val="1"/>
      <w:numFmt w:val="decimal"/>
      <w:lvlText w:val="%1.%2.%3.%4.%5.%6"/>
      <w:lvlJc w:val="left"/>
      <w:pPr>
        <w:ind w:left="1440" w:hanging="1440"/>
      </w:pPr>
      <w:rPr>
        <w:rFonts w:hint="default" w:ascii="Times New Roman" w:hAnsi="Times New Roman" w:cs="Times New Roman"/>
      </w:rPr>
    </w:lvl>
    <w:lvl w:ilvl="6" w:tentative="0">
      <w:start w:val="1"/>
      <w:numFmt w:val="decimal"/>
      <w:lvlText w:val="%1.%2.%3.%4.%5.%6.%7"/>
      <w:lvlJc w:val="left"/>
      <w:pPr>
        <w:ind w:left="1440" w:hanging="1440"/>
      </w:pPr>
      <w:rPr>
        <w:rFonts w:hint="default" w:ascii="Times New Roman" w:hAnsi="Times New Roman" w:cs="Times New Roman"/>
      </w:rPr>
    </w:lvl>
    <w:lvl w:ilvl="7" w:tentative="0">
      <w:start w:val="1"/>
      <w:numFmt w:val="decimal"/>
      <w:lvlText w:val="%1.%2.%3.%4.%5.%6.%7.%8"/>
      <w:lvlJc w:val="left"/>
      <w:pPr>
        <w:ind w:left="1800" w:hanging="1800"/>
      </w:pPr>
      <w:rPr>
        <w:rFonts w:hint="default" w:ascii="Times New Roman" w:hAnsi="Times New Roman" w:cs="Times New Roman"/>
      </w:rPr>
    </w:lvl>
    <w:lvl w:ilvl="8" w:tentative="0">
      <w:start w:val="1"/>
      <w:numFmt w:val="decimal"/>
      <w:lvlText w:val="%1.%2.%3.%4.%5.%6.%7.%8.%9"/>
      <w:lvlJc w:val="left"/>
      <w:pPr>
        <w:ind w:left="1800" w:hanging="1800"/>
      </w:pPr>
      <w:rPr>
        <w:rFonts w:hint="default" w:ascii="Times New Roman" w:hAnsi="Times New Roman" w:cs="Times New Roman"/>
      </w:rPr>
    </w:lvl>
  </w:abstractNum>
  <w:abstractNum w:abstractNumId="35">
    <w:nsid w:val="6DF35F19"/>
    <w:multiLevelType w:val="multilevel"/>
    <w:tmpl w:val="6DF35F19"/>
    <w:lvl w:ilvl="0" w:tentative="0">
      <w:start w:val="1"/>
      <w:numFmt w:val="decimal"/>
      <w:pStyle w:val="116"/>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6">
    <w:nsid w:val="72364AC0"/>
    <w:multiLevelType w:val="multilevel"/>
    <w:tmpl w:val="72364AC0"/>
    <w:lvl w:ilvl="0" w:tentative="0">
      <w:start w:val="1"/>
      <w:numFmt w:val="decimal"/>
      <w:suff w:val="nothing"/>
      <w:lvlText w:val="注%1："/>
      <w:lvlJc w:val="left"/>
      <w:pPr>
        <w:ind w:left="590" w:hanging="448"/>
      </w:pPr>
      <w:rPr>
        <w:rFonts w:hint="eastAsia" w:ascii="黑体" w:hAnsi="黑体" w:eastAsia="黑体"/>
        <w:b w:val="0"/>
        <w:i w:val="0"/>
        <w:sz w:val="18"/>
        <w:szCs w:val="18"/>
        <w:lang w:val="en-US"/>
      </w:rPr>
    </w:lvl>
    <w:lvl w:ilvl="1" w:tentative="0">
      <w:start w:val="1"/>
      <w:numFmt w:val="lowerLetter"/>
      <w:lvlText w:val="%2)"/>
      <w:lvlJc w:val="left"/>
      <w:pPr>
        <w:tabs>
          <w:tab w:val="left" w:pos="1"/>
        </w:tabs>
        <w:ind w:left="993" w:hanging="629"/>
      </w:pPr>
      <w:rPr>
        <w:rFonts w:hint="eastAsia" w:ascii="宋体" w:hAnsi="宋体" w:eastAsia="宋体"/>
      </w:rPr>
    </w:lvl>
    <w:lvl w:ilvl="2" w:tentative="0">
      <w:start w:val="1"/>
      <w:numFmt w:val="lowerRoman"/>
      <w:lvlText w:val="%3."/>
      <w:lvlJc w:val="right"/>
      <w:pPr>
        <w:tabs>
          <w:tab w:val="left" w:pos="1"/>
        </w:tabs>
        <w:ind w:left="993" w:hanging="629"/>
      </w:pPr>
      <w:rPr>
        <w:rFonts w:hint="eastAsia" w:ascii="宋体" w:hAnsi="宋体" w:eastAsia="宋体"/>
      </w:rPr>
    </w:lvl>
    <w:lvl w:ilvl="3" w:tentative="0">
      <w:start w:val="1"/>
      <w:numFmt w:val="decimal"/>
      <w:lvlText w:val="%4."/>
      <w:lvlJc w:val="left"/>
      <w:pPr>
        <w:tabs>
          <w:tab w:val="left" w:pos="1"/>
        </w:tabs>
        <w:ind w:left="993" w:hanging="629"/>
      </w:pPr>
      <w:rPr>
        <w:rFonts w:hint="eastAsia" w:ascii="宋体" w:hAnsi="宋体" w:eastAsia="宋体"/>
      </w:rPr>
    </w:lvl>
    <w:lvl w:ilvl="4" w:tentative="0">
      <w:start w:val="1"/>
      <w:numFmt w:val="lowerLetter"/>
      <w:lvlText w:val="%5)"/>
      <w:lvlJc w:val="left"/>
      <w:pPr>
        <w:tabs>
          <w:tab w:val="left" w:pos="1"/>
        </w:tabs>
        <w:ind w:left="993" w:hanging="629"/>
      </w:pPr>
      <w:rPr>
        <w:rFonts w:hint="eastAsia" w:ascii="宋体" w:hAnsi="宋体" w:eastAsia="宋体"/>
      </w:rPr>
    </w:lvl>
    <w:lvl w:ilvl="5" w:tentative="0">
      <w:start w:val="1"/>
      <w:numFmt w:val="lowerRoman"/>
      <w:lvlText w:val="%6."/>
      <w:lvlJc w:val="right"/>
      <w:pPr>
        <w:tabs>
          <w:tab w:val="left" w:pos="1"/>
        </w:tabs>
        <w:ind w:left="993" w:hanging="629"/>
      </w:pPr>
      <w:rPr>
        <w:rFonts w:hint="eastAsia" w:ascii="宋体" w:hAnsi="宋体" w:eastAsia="宋体"/>
      </w:rPr>
    </w:lvl>
    <w:lvl w:ilvl="6" w:tentative="0">
      <w:start w:val="1"/>
      <w:numFmt w:val="decimal"/>
      <w:lvlText w:val="%7."/>
      <w:lvlJc w:val="left"/>
      <w:pPr>
        <w:tabs>
          <w:tab w:val="left" w:pos="1"/>
        </w:tabs>
        <w:ind w:left="993" w:hanging="629"/>
      </w:pPr>
      <w:rPr>
        <w:rFonts w:hint="eastAsia" w:ascii="宋体" w:hAnsi="宋体" w:eastAsia="宋体"/>
      </w:rPr>
    </w:lvl>
    <w:lvl w:ilvl="7" w:tentative="0">
      <w:start w:val="1"/>
      <w:numFmt w:val="lowerLetter"/>
      <w:lvlText w:val="%8)"/>
      <w:lvlJc w:val="left"/>
      <w:pPr>
        <w:tabs>
          <w:tab w:val="left" w:pos="1"/>
        </w:tabs>
        <w:ind w:left="993" w:hanging="629"/>
      </w:pPr>
      <w:rPr>
        <w:rFonts w:hint="eastAsia" w:ascii="宋体" w:hAnsi="宋体" w:eastAsia="宋体"/>
      </w:rPr>
    </w:lvl>
    <w:lvl w:ilvl="8" w:tentative="0">
      <w:start w:val="1"/>
      <w:numFmt w:val="lowerRoman"/>
      <w:lvlText w:val="%9."/>
      <w:lvlJc w:val="right"/>
      <w:pPr>
        <w:tabs>
          <w:tab w:val="left" w:pos="1"/>
        </w:tabs>
        <w:ind w:left="993" w:hanging="629"/>
      </w:pPr>
      <w:rPr>
        <w:rFonts w:hint="eastAsia" w:ascii="宋体" w:hAnsi="宋体" w:eastAsia="宋体"/>
      </w:rPr>
    </w:lvl>
  </w:abstractNum>
  <w:abstractNum w:abstractNumId="37">
    <w:nsid w:val="76933334"/>
    <w:multiLevelType w:val="multilevel"/>
    <w:tmpl w:val="76933334"/>
    <w:lvl w:ilvl="0" w:tentative="0">
      <w:start w:val="1"/>
      <w:numFmt w:val="none"/>
      <w:pStyle w:val="140"/>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32"/>
  </w:num>
  <w:num w:numId="3">
    <w:abstractNumId w:val="6"/>
  </w:num>
  <w:num w:numId="4">
    <w:abstractNumId w:val="27"/>
  </w:num>
  <w:num w:numId="5">
    <w:abstractNumId w:val="22"/>
  </w:num>
  <w:num w:numId="6">
    <w:abstractNumId w:val="17"/>
  </w:num>
  <w:num w:numId="7">
    <w:abstractNumId w:val="9"/>
  </w:num>
  <w:num w:numId="8">
    <w:abstractNumId w:val="3"/>
  </w:num>
  <w:num w:numId="9">
    <w:abstractNumId w:val="10"/>
  </w:num>
  <w:num w:numId="10">
    <w:abstractNumId w:val="20"/>
  </w:num>
  <w:num w:numId="11">
    <w:abstractNumId w:val="30"/>
  </w:num>
  <w:num w:numId="12">
    <w:abstractNumId w:val="14"/>
  </w:num>
  <w:num w:numId="13">
    <w:abstractNumId w:val="15"/>
  </w:num>
  <w:num w:numId="14">
    <w:abstractNumId w:val="8"/>
  </w:num>
  <w:num w:numId="15">
    <w:abstractNumId w:val="23"/>
  </w:num>
  <w:num w:numId="16">
    <w:abstractNumId w:val="25"/>
  </w:num>
  <w:num w:numId="17">
    <w:abstractNumId w:val="21"/>
  </w:num>
  <w:num w:numId="18">
    <w:abstractNumId w:val="35"/>
  </w:num>
  <w:num w:numId="19">
    <w:abstractNumId w:val="19"/>
  </w:num>
  <w:num w:numId="20">
    <w:abstractNumId w:val="1"/>
  </w:num>
  <w:num w:numId="21">
    <w:abstractNumId w:val="13"/>
  </w:num>
  <w:num w:numId="22">
    <w:abstractNumId w:val="37"/>
  </w:num>
  <w:num w:numId="23">
    <w:abstractNumId w:val="24"/>
  </w:num>
  <w:num w:numId="24">
    <w:abstractNumId w:val="7"/>
  </w:num>
  <w:num w:numId="25">
    <w:abstractNumId w:val="31"/>
  </w:num>
  <w:num w:numId="26">
    <w:abstractNumId w:val="33"/>
  </w:num>
  <w:num w:numId="27">
    <w:abstractNumId w:val="2"/>
  </w:num>
  <w:num w:numId="28">
    <w:abstractNumId w:val="5"/>
  </w:num>
  <w:num w:numId="29">
    <w:abstractNumId w:val="18"/>
  </w:num>
  <w:num w:numId="30">
    <w:abstractNumId w:val="29"/>
  </w:num>
  <w:num w:numId="31">
    <w:abstractNumId w:val="26"/>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attachedTemplate r:id="rId1"/>
  <w:documentProtection w:edit="forms" w:enforcement="0"/>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YzNzUzZmNkN2E5OGE1MzM2M2U4OTFjMzk4NjZmOGEifQ=="/>
  </w:docVars>
  <w:rsids>
    <w:rsidRoot w:val="00C875FA"/>
    <w:rsid w:val="0000040A"/>
    <w:rsid w:val="00000A94"/>
    <w:rsid w:val="00001972"/>
    <w:rsid w:val="00001D9A"/>
    <w:rsid w:val="000056BE"/>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3535"/>
    <w:rsid w:val="00033A55"/>
    <w:rsid w:val="000346A5"/>
    <w:rsid w:val="000359C3"/>
    <w:rsid w:val="00035A7D"/>
    <w:rsid w:val="000365ED"/>
    <w:rsid w:val="0004249A"/>
    <w:rsid w:val="00043282"/>
    <w:rsid w:val="00044286"/>
    <w:rsid w:val="000460C0"/>
    <w:rsid w:val="00047F28"/>
    <w:rsid w:val="000503AA"/>
    <w:rsid w:val="00050507"/>
    <w:rsid w:val="000506A1"/>
    <w:rsid w:val="000515DD"/>
    <w:rsid w:val="0005265A"/>
    <w:rsid w:val="000539DD"/>
    <w:rsid w:val="00053BD3"/>
    <w:rsid w:val="000556ED"/>
    <w:rsid w:val="00055FE2"/>
    <w:rsid w:val="0005616F"/>
    <w:rsid w:val="00057433"/>
    <w:rsid w:val="00060C2E"/>
    <w:rsid w:val="00061033"/>
    <w:rsid w:val="000619E9"/>
    <w:rsid w:val="000622D4"/>
    <w:rsid w:val="0006357D"/>
    <w:rsid w:val="00067CE2"/>
    <w:rsid w:val="00067F1E"/>
    <w:rsid w:val="00071CC0"/>
    <w:rsid w:val="00073C8C"/>
    <w:rsid w:val="00074DAE"/>
    <w:rsid w:val="0007639C"/>
    <w:rsid w:val="00076CE2"/>
    <w:rsid w:val="00077B64"/>
    <w:rsid w:val="00080A1C"/>
    <w:rsid w:val="00082317"/>
    <w:rsid w:val="00083D2C"/>
    <w:rsid w:val="00086AA1"/>
    <w:rsid w:val="00087A77"/>
    <w:rsid w:val="00090B57"/>
    <w:rsid w:val="00090CA6"/>
    <w:rsid w:val="00092B8A"/>
    <w:rsid w:val="00092FB0"/>
    <w:rsid w:val="000934C5"/>
    <w:rsid w:val="00093D25"/>
    <w:rsid w:val="00093DAB"/>
    <w:rsid w:val="00094D73"/>
    <w:rsid w:val="00094DC5"/>
    <w:rsid w:val="00096D63"/>
    <w:rsid w:val="000A0B60"/>
    <w:rsid w:val="000A0EB8"/>
    <w:rsid w:val="000A19FC"/>
    <w:rsid w:val="000A296B"/>
    <w:rsid w:val="000A2EEC"/>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D76BA"/>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36871"/>
    <w:rsid w:val="00140233"/>
    <w:rsid w:val="00141114"/>
    <w:rsid w:val="00142969"/>
    <w:rsid w:val="001446C2"/>
    <w:rsid w:val="001457E7"/>
    <w:rsid w:val="00145D9D"/>
    <w:rsid w:val="00146388"/>
    <w:rsid w:val="001529E5"/>
    <w:rsid w:val="00153C7E"/>
    <w:rsid w:val="00156B25"/>
    <w:rsid w:val="00156E1A"/>
    <w:rsid w:val="00157894"/>
    <w:rsid w:val="00157B55"/>
    <w:rsid w:val="001602B7"/>
    <w:rsid w:val="00162066"/>
    <w:rsid w:val="001642FA"/>
    <w:rsid w:val="001649EB"/>
    <w:rsid w:val="00164BAF"/>
    <w:rsid w:val="00164FA8"/>
    <w:rsid w:val="00165065"/>
    <w:rsid w:val="00165434"/>
    <w:rsid w:val="0016580B"/>
    <w:rsid w:val="00165F49"/>
    <w:rsid w:val="00166AF7"/>
    <w:rsid w:val="00166B88"/>
    <w:rsid w:val="0016770A"/>
    <w:rsid w:val="00170804"/>
    <w:rsid w:val="001708E9"/>
    <w:rsid w:val="00170FF5"/>
    <w:rsid w:val="00172452"/>
    <w:rsid w:val="0017340B"/>
    <w:rsid w:val="00173FB1"/>
    <w:rsid w:val="00176DFD"/>
    <w:rsid w:val="001837C8"/>
    <w:rsid w:val="001852C9"/>
    <w:rsid w:val="00190087"/>
    <w:rsid w:val="001913C4"/>
    <w:rsid w:val="0019348F"/>
    <w:rsid w:val="00193A07"/>
    <w:rsid w:val="00194C95"/>
    <w:rsid w:val="00195C34"/>
    <w:rsid w:val="00196EF5"/>
    <w:rsid w:val="001A0F6B"/>
    <w:rsid w:val="001A1A53"/>
    <w:rsid w:val="001A234A"/>
    <w:rsid w:val="001A4CF3"/>
    <w:rsid w:val="001B06E8"/>
    <w:rsid w:val="001B1A5A"/>
    <w:rsid w:val="001B4479"/>
    <w:rsid w:val="001B500D"/>
    <w:rsid w:val="001B61F2"/>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6B1C"/>
    <w:rsid w:val="001F77C7"/>
    <w:rsid w:val="00200183"/>
    <w:rsid w:val="00200333"/>
    <w:rsid w:val="0020107D"/>
    <w:rsid w:val="00202AA4"/>
    <w:rsid w:val="00202B02"/>
    <w:rsid w:val="002031F7"/>
    <w:rsid w:val="002040E6"/>
    <w:rsid w:val="0020527B"/>
    <w:rsid w:val="00205F2C"/>
    <w:rsid w:val="00206DAF"/>
    <w:rsid w:val="0021000D"/>
    <w:rsid w:val="00210B15"/>
    <w:rsid w:val="00212492"/>
    <w:rsid w:val="002142EA"/>
    <w:rsid w:val="002204BB"/>
    <w:rsid w:val="002214A6"/>
    <w:rsid w:val="00221B79"/>
    <w:rsid w:val="00221C6B"/>
    <w:rsid w:val="00224A00"/>
    <w:rsid w:val="002253A1"/>
    <w:rsid w:val="00225CF8"/>
    <w:rsid w:val="002267C3"/>
    <w:rsid w:val="00226A74"/>
    <w:rsid w:val="0022794E"/>
    <w:rsid w:val="00230AA1"/>
    <w:rsid w:val="00233D64"/>
    <w:rsid w:val="0023482A"/>
    <w:rsid w:val="002359CB"/>
    <w:rsid w:val="00242763"/>
    <w:rsid w:val="00243540"/>
    <w:rsid w:val="0024497B"/>
    <w:rsid w:val="0024515B"/>
    <w:rsid w:val="002455BF"/>
    <w:rsid w:val="00246021"/>
    <w:rsid w:val="0024666E"/>
    <w:rsid w:val="00247F52"/>
    <w:rsid w:val="00250B25"/>
    <w:rsid w:val="00250BBE"/>
    <w:rsid w:val="002515C2"/>
    <w:rsid w:val="0025194F"/>
    <w:rsid w:val="00260CB9"/>
    <w:rsid w:val="0026148A"/>
    <w:rsid w:val="00262696"/>
    <w:rsid w:val="00263D25"/>
    <w:rsid w:val="002643C3"/>
    <w:rsid w:val="00264A0C"/>
    <w:rsid w:val="00266EEB"/>
    <w:rsid w:val="00267EF4"/>
    <w:rsid w:val="00270CB8"/>
    <w:rsid w:val="00271C57"/>
    <w:rsid w:val="00272B08"/>
    <w:rsid w:val="00281BB8"/>
    <w:rsid w:val="00281E9E"/>
    <w:rsid w:val="00282405"/>
    <w:rsid w:val="00284D93"/>
    <w:rsid w:val="00285170"/>
    <w:rsid w:val="00285361"/>
    <w:rsid w:val="00292D60"/>
    <w:rsid w:val="00293B30"/>
    <w:rsid w:val="00294D34"/>
    <w:rsid w:val="00294E2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6E17"/>
    <w:rsid w:val="002A757F"/>
    <w:rsid w:val="002A7F44"/>
    <w:rsid w:val="002B0C40"/>
    <w:rsid w:val="002B1966"/>
    <w:rsid w:val="002B4508"/>
    <w:rsid w:val="002B5779"/>
    <w:rsid w:val="002B7332"/>
    <w:rsid w:val="002B7F51"/>
    <w:rsid w:val="002C09E7"/>
    <w:rsid w:val="002C1E06"/>
    <w:rsid w:val="002C1E1C"/>
    <w:rsid w:val="002C20EB"/>
    <w:rsid w:val="002C3F07"/>
    <w:rsid w:val="002C5278"/>
    <w:rsid w:val="002C7EBB"/>
    <w:rsid w:val="002D06C1"/>
    <w:rsid w:val="002D42B5"/>
    <w:rsid w:val="002D4F1A"/>
    <w:rsid w:val="002D6EC6"/>
    <w:rsid w:val="002D79AC"/>
    <w:rsid w:val="002E039D"/>
    <w:rsid w:val="002E4D5A"/>
    <w:rsid w:val="002E6326"/>
    <w:rsid w:val="002F0F8D"/>
    <w:rsid w:val="002F30E0"/>
    <w:rsid w:val="002F35E4"/>
    <w:rsid w:val="002F3730"/>
    <w:rsid w:val="002F38E1"/>
    <w:rsid w:val="002F4B1B"/>
    <w:rsid w:val="002F5961"/>
    <w:rsid w:val="002F79D5"/>
    <w:rsid w:val="002F7AF6"/>
    <w:rsid w:val="003006DB"/>
    <w:rsid w:val="00300E63"/>
    <w:rsid w:val="00302B04"/>
    <w:rsid w:val="00302F5F"/>
    <w:rsid w:val="0030441D"/>
    <w:rsid w:val="00306063"/>
    <w:rsid w:val="00313B85"/>
    <w:rsid w:val="00317988"/>
    <w:rsid w:val="003221B4"/>
    <w:rsid w:val="0032258D"/>
    <w:rsid w:val="00322E62"/>
    <w:rsid w:val="00323E9B"/>
    <w:rsid w:val="00324D13"/>
    <w:rsid w:val="00324D2A"/>
    <w:rsid w:val="00324EDD"/>
    <w:rsid w:val="00332493"/>
    <w:rsid w:val="003331E4"/>
    <w:rsid w:val="0033638A"/>
    <w:rsid w:val="00336C64"/>
    <w:rsid w:val="00337162"/>
    <w:rsid w:val="0034194F"/>
    <w:rsid w:val="00344605"/>
    <w:rsid w:val="003474AA"/>
    <w:rsid w:val="00350D1D"/>
    <w:rsid w:val="00352C83"/>
    <w:rsid w:val="003601DC"/>
    <w:rsid w:val="003615D2"/>
    <w:rsid w:val="00363603"/>
    <w:rsid w:val="0036429C"/>
    <w:rsid w:val="00364A53"/>
    <w:rsid w:val="003654CB"/>
    <w:rsid w:val="0036567A"/>
    <w:rsid w:val="00365AA9"/>
    <w:rsid w:val="00365F86"/>
    <w:rsid w:val="00365F87"/>
    <w:rsid w:val="00366E89"/>
    <w:rsid w:val="003705F4"/>
    <w:rsid w:val="00370D58"/>
    <w:rsid w:val="00371316"/>
    <w:rsid w:val="00376713"/>
    <w:rsid w:val="00376DF6"/>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67A0"/>
    <w:rsid w:val="003974EB"/>
    <w:rsid w:val="00397630"/>
    <w:rsid w:val="00397CC5"/>
    <w:rsid w:val="003A1582"/>
    <w:rsid w:val="003A23F3"/>
    <w:rsid w:val="003A314A"/>
    <w:rsid w:val="003A3EF5"/>
    <w:rsid w:val="003A4077"/>
    <w:rsid w:val="003B09AD"/>
    <w:rsid w:val="003B0C57"/>
    <w:rsid w:val="003B1F18"/>
    <w:rsid w:val="003B5BF0"/>
    <w:rsid w:val="003B60BF"/>
    <w:rsid w:val="003B6BE3"/>
    <w:rsid w:val="003C010C"/>
    <w:rsid w:val="003C0A6C"/>
    <w:rsid w:val="003C14F8"/>
    <w:rsid w:val="003C5A43"/>
    <w:rsid w:val="003D0519"/>
    <w:rsid w:val="003D0FF6"/>
    <w:rsid w:val="003D262C"/>
    <w:rsid w:val="003D600C"/>
    <w:rsid w:val="003D6D61"/>
    <w:rsid w:val="003E091D"/>
    <w:rsid w:val="003E1C53"/>
    <w:rsid w:val="003E2A69"/>
    <w:rsid w:val="003E2D49"/>
    <w:rsid w:val="003E2FD4"/>
    <w:rsid w:val="003E49F6"/>
    <w:rsid w:val="003E5296"/>
    <w:rsid w:val="003E660F"/>
    <w:rsid w:val="003F0841"/>
    <w:rsid w:val="003F23D3"/>
    <w:rsid w:val="003F3F08"/>
    <w:rsid w:val="003F49F1"/>
    <w:rsid w:val="003F6272"/>
    <w:rsid w:val="00400E72"/>
    <w:rsid w:val="00401400"/>
    <w:rsid w:val="00404869"/>
    <w:rsid w:val="00405884"/>
    <w:rsid w:val="004071D3"/>
    <w:rsid w:val="00407D39"/>
    <w:rsid w:val="00411B05"/>
    <w:rsid w:val="00412B8B"/>
    <w:rsid w:val="0041477A"/>
    <w:rsid w:val="004167A3"/>
    <w:rsid w:val="00423B9C"/>
    <w:rsid w:val="00426ABA"/>
    <w:rsid w:val="00432DAA"/>
    <w:rsid w:val="00434305"/>
    <w:rsid w:val="00435DF7"/>
    <w:rsid w:val="0044083F"/>
    <w:rsid w:val="00441AE7"/>
    <w:rsid w:val="00445574"/>
    <w:rsid w:val="004467D0"/>
    <w:rsid w:val="004467FB"/>
    <w:rsid w:val="00452D6B"/>
    <w:rsid w:val="00454484"/>
    <w:rsid w:val="0045517B"/>
    <w:rsid w:val="0045587D"/>
    <w:rsid w:val="00463B77"/>
    <w:rsid w:val="00463C7B"/>
    <w:rsid w:val="004644A6"/>
    <w:rsid w:val="004659BD"/>
    <w:rsid w:val="00467004"/>
    <w:rsid w:val="00470775"/>
    <w:rsid w:val="00472B95"/>
    <w:rsid w:val="004746B1"/>
    <w:rsid w:val="00474B45"/>
    <w:rsid w:val="0047583F"/>
    <w:rsid w:val="00475DE8"/>
    <w:rsid w:val="00481C44"/>
    <w:rsid w:val="00483BCE"/>
    <w:rsid w:val="00484936"/>
    <w:rsid w:val="00485C89"/>
    <w:rsid w:val="00486BE3"/>
    <w:rsid w:val="004905E4"/>
    <w:rsid w:val="00490A89"/>
    <w:rsid w:val="00490AB4"/>
    <w:rsid w:val="004916C3"/>
    <w:rsid w:val="00492F02"/>
    <w:rsid w:val="004939AE"/>
    <w:rsid w:val="004A12DF"/>
    <w:rsid w:val="004A13E7"/>
    <w:rsid w:val="004A17E6"/>
    <w:rsid w:val="004A1BA8"/>
    <w:rsid w:val="004A4B57"/>
    <w:rsid w:val="004A5938"/>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5C49"/>
    <w:rsid w:val="004E67C0"/>
    <w:rsid w:val="004F391A"/>
    <w:rsid w:val="004F3CFB"/>
    <w:rsid w:val="004F6456"/>
    <w:rsid w:val="004F696E"/>
    <w:rsid w:val="004F6C71"/>
    <w:rsid w:val="00501139"/>
    <w:rsid w:val="0050363E"/>
    <w:rsid w:val="005039BC"/>
    <w:rsid w:val="005043BB"/>
    <w:rsid w:val="00504A3D"/>
    <w:rsid w:val="00505767"/>
    <w:rsid w:val="00506A1F"/>
    <w:rsid w:val="005073F0"/>
    <w:rsid w:val="00510A7B"/>
    <w:rsid w:val="005115CF"/>
    <w:rsid w:val="00512F6E"/>
    <w:rsid w:val="00513038"/>
    <w:rsid w:val="00514174"/>
    <w:rsid w:val="00516088"/>
    <w:rsid w:val="00516B0B"/>
    <w:rsid w:val="005220EC"/>
    <w:rsid w:val="00523F95"/>
    <w:rsid w:val="00524D65"/>
    <w:rsid w:val="00525B16"/>
    <w:rsid w:val="005322E8"/>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56298"/>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AAD"/>
    <w:rsid w:val="005B0F3F"/>
    <w:rsid w:val="005B4903"/>
    <w:rsid w:val="005B51CE"/>
    <w:rsid w:val="005B5885"/>
    <w:rsid w:val="005B5CD7"/>
    <w:rsid w:val="005B5EF5"/>
    <w:rsid w:val="005B6CAC"/>
    <w:rsid w:val="005B6CF6"/>
    <w:rsid w:val="005B7422"/>
    <w:rsid w:val="005C29B8"/>
    <w:rsid w:val="005C553C"/>
    <w:rsid w:val="005C5F21"/>
    <w:rsid w:val="005C7156"/>
    <w:rsid w:val="005D0C75"/>
    <w:rsid w:val="005D4171"/>
    <w:rsid w:val="005D6A95"/>
    <w:rsid w:val="005D6B2C"/>
    <w:rsid w:val="005D6D9C"/>
    <w:rsid w:val="005D7088"/>
    <w:rsid w:val="005E2335"/>
    <w:rsid w:val="005E34CA"/>
    <w:rsid w:val="005E3C18"/>
    <w:rsid w:val="005E6812"/>
    <w:rsid w:val="005E7881"/>
    <w:rsid w:val="005E78E0"/>
    <w:rsid w:val="005F0D9C"/>
    <w:rsid w:val="005F1645"/>
    <w:rsid w:val="005F284E"/>
    <w:rsid w:val="005F4109"/>
    <w:rsid w:val="005F4712"/>
    <w:rsid w:val="006015CE"/>
    <w:rsid w:val="00604784"/>
    <w:rsid w:val="00606419"/>
    <w:rsid w:val="00607216"/>
    <w:rsid w:val="00607D29"/>
    <w:rsid w:val="00612952"/>
    <w:rsid w:val="00614CC1"/>
    <w:rsid w:val="00615A9D"/>
    <w:rsid w:val="00617387"/>
    <w:rsid w:val="006205D6"/>
    <w:rsid w:val="0062407D"/>
    <w:rsid w:val="006252D8"/>
    <w:rsid w:val="006259BC"/>
    <w:rsid w:val="0062636B"/>
    <w:rsid w:val="0063115B"/>
    <w:rsid w:val="00632182"/>
    <w:rsid w:val="00632AE0"/>
    <w:rsid w:val="00633C17"/>
    <w:rsid w:val="00634D9E"/>
    <w:rsid w:val="00636E3E"/>
    <w:rsid w:val="006379F7"/>
    <w:rsid w:val="00637D19"/>
    <w:rsid w:val="00637E4D"/>
    <w:rsid w:val="00640620"/>
    <w:rsid w:val="00641A1F"/>
    <w:rsid w:val="00645904"/>
    <w:rsid w:val="00651ACB"/>
    <w:rsid w:val="00651C47"/>
    <w:rsid w:val="00652AB2"/>
    <w:rsid w:val="00653FED"/>
    <w:rsid w:val="0065438E"/>
    <w:rsid w:val="00654EC0"/>
    <w:rsid w:val="0065525B"/>
    <w:rsid w:val="00655D4F"/>
    <w:rsid w:val="00656D29"/>
    <w:rsid w:val="00657C06"/>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AB5"/>
    <w:rsid w:val="00695D22"/>
    <w:rsid w:val="006A07AA"/>
    <w:rsid w:val="006A25E5"/>
    <w:rsid w:val="006A25F1"/>
    <w:rsid w:val="006A2B46"/>
    <w:rsid w:val="006A336D"/>
    <w:rsid w:val="006A37B9"/>
    <w:rsid w:val="006A3A42"/>
    <w:rsid w:val="006B2672"/>
    <w:rsid w:val="006B394A"/>
    <w:rsid w:val="006B54BF"/>
    <w:rsid w:val="006B5F44"/>
    <w:rsid w:val="006B5F90"/>
    <w:rsid w:val="006B62E4"/>
    <w:rsid w:val="006C1BBA"/>
    <w:rsid w:val="006C2079"/>
    <w:rsid w:val="006C2CA5"/>
    <w:rsid w:val="006C5A62"/>
    <w:rsid w:val="006C5D68"/>
    <w:rsid w:val="006C6976"/>
    <w:rsid w:val="006C6DD0"/>
    <w:rsid w:val="006D04EA"/>
    <w:rsid w:val="006D131B"/>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4BF"/>
    <w:rsid w:val="00711CBA"/>
    <w:rsid w:val="00711FB5"/>
    <w:rsid w:val="00712A01"/>
    <w:rsid w:val="00714F58"/>
    <w:rsid w:val="00722FBF"/>
    <w:rsid w:val="00722FC2"/>
    <w:rsid w:val="00724879"/>
    <w:rsid w:val="00724E1B"/>
    <w:rsid w:val="00725949"/>
    <w:rsid w:val="00727FA2"/>
    <w:rsid w:val="007322D9"/>
    <w:rsid w:val="007324AC"/>
    <w:rsid w:val="00732BC0"/>
    <w:rsid w:val="0073720F"/>
    <w:rsid w:val="00737796"/>
    <w:rsid w:val="0074165C"/>
    <w:rsid w:val="00742C35"/>
    <w:rsid w:val="007432CA"/>
    <w:rsid w:val="007439EB"/>
    <w:rsid w:val="00743CB4"/>
    <w:rsid w:val="00743F0A"/>
    <w:rsid w:val="007444E8"/>
    <w:rsid w:val="00744DFB"/>
    <w:rsid w:val="0074548E"/>
    <w:rsid w:val="00745773"/>
    <w:rsid w:val="00746800"/>
    <w:rsid w:val="007501A8"/>
    <w:rsid w:val="00750D61"/>
    <w:rsid w:val="00750EE1"/>
    <w:rsid w:val="00752B4D"/>
    <w:rsid w:val="00755402"/>
    <w:rsid w:val="00756B26"/>
    <w:rsid w:val="00756EDF"/>
    <w:rsid w:val="007600E3"/>
    <w:rsid w:val="007602CA"/>
    <w:rsid w:val="007621D1"/>
    <w:rsid w:val="00765C43"/>
    <w:rsid w:val="00765EFB"/>
    <w:rsid w:val="00766641"/>
    <w:rsid w:val="00767049"/>
    <w:rsid w:val="007671CA"/>
    <w:rsid w:val="00767C61"/>
    <w:rsid w:val="0077008A"/>
    <w:rsid w:val="00772E75"/>
    <w:rsid w:val="00773C1F"/>
    <w:rsid w:val="00774DA4"/>
    <w:rsid w:val="00776599"/>
    <w:rsid w:val="00776F82"/>
    <w:rsid w:val="00777539"/>
    <w:rsid w:val="0078114B"/>
    <w:rsid w:val="00781DD2"/>
    <w:rsid w:val="00783ECF"/>
    <w:rsid w:val="0078413A"/>
    <w:rsid w:val="00794D1F"/>
    <w:rsid w:val="007959E8"/>
    <w:rsid w:val="00795E9C"/>
    <w:rsid w:val="007A0521"/>
    <w:rsid w:val="007A2E12"/>
    <w:rsid w:val="007A3475"/>
    <w:rsid w:val="007A41C8"/>
    <w:rsid w:val="007A47D4"/>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E54F4"/>
    <w:rsid w:val="007E7DB5"/>
    <w:rsid w:val="007F0ED8"/>
    <w:rsid w:val="007F0F63"/>
    <w:rsid w:val="007F75CE"/>
    <w:rsid w:val="008013A4"/>
    <w:rsid w:val="008027CE"/>
    <w:rsid w:val="00802F42"/>
    <w:rsid w:val="0080408A"/>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23D9"/>
    <w:rsid w:val="0083348C"/>
    <w:rsid w:val="008373D3"/>
    <w:rsid w:val="00840617"/>
    <w:rsid w:val="00840F84"/>
    <w:rsid w:val="00842428"/>
    <w:rsid w:val="00842A47"/>
    <w:rsid w:val="00842D11"/>
    <w:rsid w:val="00842F3B"/>
    <w:rsid w:val="00843C13"/>
    <w:rsid w:val="008454F8"/>
    <w:rsid w:val="0085173A"/>
    <w:rsid w:val="00856316"/>
    <w:rsid w:val="008603CE"/>
    <w:rsid w:val="008620FC"/>
    <w:rsid w:val="008627A5"/>
    <w:rsid w:val="00863E05"/>
    <w:rsid w:val="00865ACA"/>
    <w:rsid w:val="00865D28"/>
    <w:rsid w:val="00865F85"/>
    <w:rsid w:val="00867C10"/>
    <w:rsid w:val="0087037C"/>
    <w:rsid w:val="00870439"/>
    <w:rsid w:val="00870DA1"/>
    <w:rsid w:val="008800F6"/>
    <w:rsid w:val="008819AF"/>
    <w:rsid w:val="00883F93"/>
    <w:rsid w:val="00884DB3"/>
    <w:rsid w:val="00885A9D"/>
    <w:rsid w:val="008864F6"/>
    <w:rsid w:val="008866C8"/>
    <w:rsid w:val="0089049D"/>
    <w:rsid w:val="008928C9"/>
    <w:rsid w:val="008930CB"/>
    <w:rsid w:val="008938DC"/>
    <w:rsid w:val="00893FD1"/>
    <w:rsid w:val="00894200"/>
    <w:rsid w:val="00894836"/>
    <w:rsid w:val="00895172"/>
    <w:rsid w:val="00895680"/>
    <w:rsid w:val="00896DFF"/>
    <w:rsid w:val="0089762C"/>
    <w:rsid w:val="008A1893"/>
    <w:rsid w:val="008A3215"/>
    <w:rsid w:val="008A57E6"/>
    <w:rsid w:val="008A6F81"/>
    <w:rsid w:val="008A769A"/>
    <w:rsid w:val="008B0A69"/>
    <w:rsid w:val="008B0C9C"/>
    <w:rsid w:val="008B166D"/>
    <w:rsid w:val="008B17F4"/>
    <w:rsid w:val="008B2EAA"/>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55A"/>
    <w:rsid w:val="008D7B54"/>
    <w:rsid w:val="008E0C9D"/>
    <w:rsid w:val="008E1648"/>
    <w:rsid w:val="008E1B3E"/>
    <w:rsid w:val="008E2319"/>
    <w:rsid w:val="008E4BB6"/>
    <w:rsid w:val="008E5518"/>
    <w:rsid w:val="008E62C5"/>
    <w:rsid w:val="008E6A84"/>
    <w:rsid w:val="008F0CDC"/>
    <w:rsid w:val="008F17A3"/>
    <w:rsid w:val="008F1ED3"/>
    <w:rsid w:val="008F23A5"/>
    <w:rsid w:val="008F4C29"/>
    <w:rsid w:val="008F70BD"/>
    <w:rsid w:val="008F788F"/>
    <w:rsid w:val="008F7EA2"/>
    <w:rsid w:val="009002A6"/>
    <w:rsid w:val="00902722"/>
    <w:rsid w:val="009027BC"/>
    <w:rsid w:val="009062E6"/>
    <w:rsid w:val="00911BE5"/>
    <w:rsid w:val="00913CA9"/>
    <w:rsid w:val="00913EB3"/>
    <w:rsid w:val="009145AE"/>
    <w:rsid w:val="009146CE"/>
    <w:rsid w:val="00914CA7"/>
    <w:rsid w:val="00915C3E"/>
    <w:rsid w:val="009161A8"/>
    <w:rsid w:val="009245F5"/>
    <w:rsid w:val="009249EC"/>
    <w:rsid w:val="009264CB"/>
    <w:rsid w:val="009273B3"/>
    <w:rsid w:val="009305B5"/>
    <w:rsid w:val="00930F12"/>
    <w:rsid w:val="009373C2"/>
    <w:rsid w:val="009429D5"/>
    <w:rsid w:val="00942BF1"/>
    <w:rsid w:val="0094337F"/>
    <w:rsid w:val="0094448F"/>
    <w:rsid w:val="00944EE8"/>
    <w:rsid w:val="00945180"/>
    <w:rsid w:val="00945428"/>
    <w:rsid w:val="0094607B"/>
    <w:rsid w:val="00946CF6"/>
    <w:rsid w:val="00952C25"/>
    <w:rsid w:val="00953604"/>
    <w:rsid w:val="0095496B"/>
    <w:rsid w:val="00956B7C"/>
    <w:rsid w:val="009610DC"/>
    <w:rsid w:val="00961490"/>
    <w:rsid w:val="0096381A"/>
    <w:rsid w:val="00965E04"/>
    <w:rsid w:val="009674AD"/>
    <w:rsid w:val="009676B2"/>
    <w:rsid w:val="00970CDC"/>
    <w:rsid w:val="00972F2C"/>
    <w:rsid w:val="00977010"/>
    <w:rsid w:val="00977D02"/>
    <w:rsid w:val="009809BB"/>
    <w:rsid w:val="0098364B"/>
    <w:rsid w:val="00983C56"/>
    <w:rsid w:val="00984354"/>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6DD"/>
    <w:rsid w:val="009B09E0"/>
    <w:rsid w:val="009B0BC5"/>
    <w:rsid w:val="009B1247"/>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36DA"/>
    <w:rsid w:val="009F4760"/>
    <w:rsid w:val="009F5A75"/>
    <w:rsid w:val="00A0096C"/>
    <w:rsid w:val="00A01757"/>
    <w:rsid w:val="00A028C0"/>
    <w:rsid w:val="00A02BAE"/>
    <w:rsid w:val="00A06A6B"/>
    <w:rsid w:val="00A07E47"/>
    <w:rsid w:val="00A129D0"/>
    <w:rsid w:val="00A12C33"/>
    <w:rsid w:val="00A138BA"/>
    <w:rsid w:val="00A14C8E"/>
    <w:rsid w:val="00A153D9"/>
    <w:rsid w:val="00A15DBF"/>
    <w:rsid w:val="00A15F09"/>
    <w:rsid w:val="00A169B6"/>
    <w:rsid w:val="00A20282"/>
    <w:rsid w:val="00A2271D"/>
    <w:rsid w:val="00A237D5"/>
    <w:rsid w:val="00A30EFC"/>
    <w:rsid w:val="00A31984"/>
    <w:rsid w:val="00A32D73"/>
    <w:rsid w:val="00A3367B"/>
    <w:rsid w:val="00A3597D"/>
    <w:rsid w:val="00A36DD1"/>
    <w:rsid w:val="00A4006C"/>
    <w:rsid w:val="00A40091"/>
    <w:rsid w:val="00A4030F"/>
    <w:rsid w:val="00A4190B"/>
    <w:rsid w:val="00A41BFA"/>
    <w:rsid w:val="00A41C79"/>
    <w:rsid w:val="00A41CB5"/>
    <w:rsid w:val="00A42CDF"/>
    <w:rsid w:val="00A4452E"/>
    <w:rsid w:val="00A4472C"/>
    <w:rsid w:val="00A44E69"/>
    <w:rsid w:val="00A4661E"/>
    <w:rsid w:val="00A55BD6"/>
    <w:rsid w:val="00A55D50"/>
    <w:rsid w:val="00A5683E"/>
    <w:rsid w:val="00A57142"/>
    <w:rsid w:val="00A63A22"/>
    <w:rsid w:val="00A648CD"/>
    <w:rsid w:val="00A6537A"/>
    <w:rsid w:val="00A67866"/>
    <w:rsid w:val="00A70B07"/>
    <w:rsid w:val="00A71C90"/>
    <w:rsid w:val="00A720CC"/>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19C"/>
    <w:rsid w:val="00AA672E"/>
    <w:rsid w:val="00AA6EC9"/>
    <w:rsid w:val="00AB41D5"/>
    <w:rsid w:val="00AB6309"/>
    <w:rsid w:val="00AB6C5F"/>
    <w:rsid w:val="00AB7129"/>
    <w:rsid w:val="00AC1A58"/>
    <w:rsid w:val="00AC27A6"/>
    <w:rsid w:val="00AC30F7"/>
    <w:rsid w:val="00AC3A5A"/>
    <w:rsid w:val="00AC4D95"/>
    <w:rsid w:val="00AC5DF4"/>
    <w:rsid w:val="00AD0AEF"/>
    <w:rsid w:val="00AD11B7"/>
    <w:rsid w:val="00AD1A94"/>
    <w:rsid w:val="00AD1C05"/>
    <w:rsid w:val="00AD4126"/>
    <w:rsid w:val="00AD421C"/>
    <w:rsid w:val="00AD44FA"/>
    <w:rsid w:val="00AD7266"/>
    <w:rsid w:val="00AE0075"/>
    <w:rsid w:val="00AE070A"/>
    <w:rsid w:val="00AE101C"/>
    <w:rsid w:val="00AE2F1F"/>
    <w:rsid w:val="00AE37E5"/>
    <w:rsid w:val="00AE5EB4"/>
    <w:rsid w:val="00AF0C18"/>
    <w:rsid w:val="00AF47C5"/>
    <w:rsid w:val="00AF5398"/>
    <w:rsid w:val="00B049AF"/>
    <w:rsid w:val="00B07242"/>
    <w:rsid w:val="00B10534"/>
    <w:rsid w:val="00B113DB"/>
    <w:rsid w:val="00B11D8A"/>
    <w:rsid w:val="00B12981"/>
    <w:rsid w:val="00B147DD"/>
    <w:rsid w:val="00B156FD"/>
    <w:rsid w:val="00B172A3"/>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47E86"/>
    <w:rsid w:val="00B50E50"/>
    <w:rsid w:val="00B52120"/>
    <w:rsid w:val="00B54ABC"/>
    <w:rsid w:val="00B54DDE"/>
    <w:rsid w:val="00B56FBE"/>
    <w:rsid w:val="00B60ACF"/>
    <w:rsid w:val="00B62B58"/>
    <w:rsid w:val="00B65149"/>
    <w:rsid w:val="00B66567"/>
    <w:rsid w:val="00B66F52"/>
    <w:rsid w:val="00B66FE5"/>
    <w:rsid w:val="00B72880"/>
    <w:rsid w:val="00B758BF"/>
    <w:rsid w:val="00B764AB"/>
    <w:rsid w:val="00B77EC8"/>
    <w:rsid w:val="00B827A6"/>
    <w:rsid w:val="00B82ADC"/>
    <w:rsid w:val="00B831CE"/>
    <w:rsid w:val="00B861F9"/>
    <w:rsid w:val="00B86677"/>
    <w:rsid w:val="00B87131"/>
    <w:rsid w:val="00B910B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08A3"/>
    <w:rsid w:val="00BD0A3D"/>
    <w:rsid w:val="00BD29D3"/>
    <w:rsid w:val="00BD52D7"/>
    <w:rsid w:val="00BD5AD2"/>
    <w:rsid w:val="00BE22F3"/>
    <w:rsid w:val="00BE48A9"/>
    <w:rsid w:val="00BE4945"/>
    <w:rsid w:val="00BE5B52"/>
    <w:rsid w:val="00BE7B8D"/>
    <w:rsid w:val="00BF0993"/>
    <w:rsid w:val="00BF10A9"/>
    <w:rsid w:val="00BF1703"/>
    <w:rsid w:val="00BF231C"/>
    <w:rsid w:val="00BF51E5"/>
    <w:rsid w:val="00BF74A6"/>
    <w:rsid w:val="00BF74FC"/>
    <w:rsid w:val="00BF78CA"/>
    <w:rsid w:val="00C013AD"/>
    <w:rsid w:val="00C017BD"/>
    <w:rsid w:val="00C04904"/>
    <w:rsid w:val="00C056B3"/>
    <w:rsid w:val="00C103E5"/>
    <w:rsid w:val="00C10704"/>
    <w:rsid w:val="00C13319"/>
    <w:rsid w:val="00C13EE9"/>
    <w:rsid w:val="00C2076F"/>
    <w:rsid w:val="00C21540"/>
    <w:rsid w:val="00C21906"/>
    <w:rsid w:val="00C21BFA"/>
    <w:rsid w:val="00C22148"/>
    <w:rsid w:val="00C24C8D"/>
    <w:rsid w:val="00C25FE2"/>
    <w:rsid w:val="00C26B53"/>
    <w:rsid w:val="00C279B2"/>
    <w:rsid w:val="00C33E50"/>
    <w:rsid w:val="00C34C20"/>
    <w:rsid w:val="00C35A3E"/>
    <w:rsid w:val="00C42130"/>
    <w:rsid w:val="00C423A4"/>
    <w:rsid w:val="00C42641"/>
    <w:rsid w:val="00C444A4"/>
    <w:rsid w:val="00C44BF5"/>
    <w:rsid w:val="00C4568C"/>
    <w:rsid w:val="00C521D6"/>
    <w:rsid w:val="00C55232"/>
    <w:rsid w:val="00C553A4"/>
    <w:rsid w:val="00C55A06"/>
    <w:rsid w:val="00C55D03"/>
    <w:rsid w:val="00C601BC"/>
    <w:rsid w:val="00C6329F"/>
    <w:rsid w:val="00C63340"/>
    <w:rsid w:val="00C643F9"/>
    <w:rsid w:val="00C64E95"/>
    <w:rsid w:val="00C71372"/>
    <w:rsid w:val="00C72410"/>
    <w:rsid w:val="00C7287F"/>
    <w:rsid w:val="00C72E4D"/>
    <w:rsid w:val="00C80CB8"/>
    <w:rsid w:val="00C819F8"/>
    <w:rsid w:val="00C8248C"/>
    <w:rsid w:val="00C84E33"/>
    <w:rsid w:val="00C86B3A"/>
    <w:rsid w:val="00C86D6F"/>
    <w:rsid w:val="00C875FA"/>
    <w:rsid w:val="00C905FC"/>
    <w:rsid w:val="00C92D03"/>
    <w:rsid w:val="00C9319C"/>
    <w:rsid w:val="00C9435D"/>
    <w:rsid w:val="00C94BC8"/>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3B03"/>
    <w:rsid w:val="00CD4092"/>
    <w:rsid w:val="00CD4A20"/>
    <w:rsid w:val="00CD50A1"/>
    <w:rsid w:val="00CD519E"/>
    <w:rsid w:val="00CD5B11"/>
    <w:rsid w:val="00CE0C4F"/>
    <w:rsid w:val="00CE30EA"/>
    <w:rsid w:val="00CE367C"/>
    <w:rsid w:val="00CF048A"/>
    <w:rsid w:val="00CF155A"/>
    <w:rsid w:val="00CF2947"/>
    <w:rsid w:val="00CF686F"/>
    <w:rsid w:val="00CF6E60"/>
    <w:rsid w:val="00CF7BCA"/>
    <w:rsid w:val="00D008FD"/>
    <w:rsid w:val="00D0276B"/>
    <w:rsid w:val="00D0321C"/>
    <w:rsid w:val="00D035EC"/>
    <w:rsid w:val="00D04D03"/>
    <w:rsid w:val="00D06AB1"/>
    <w:rsid w:val="00D07018"/>
    <w:rsid w:val="00D072ED"/>
    <w:rsid w:val="00D07A16"/>
    <w:rsid w:val="00D1067E"/>
    <w:rsid w:val="00D10EDE"/>
    <w:rsid w:val="00D10F50"/>
    <w:rsid w:val="00D11272"/>
    <w:rsid w:val="00D126F5"/>
    <w:rsid w:val="00D1489E"/>
    <w:rsid w:val="00D20737"/>
    <w:rsid w:val="00D21E81"/>
    <w:rsid w:val="00D223DE"/>
    <w:rsid w:val="00D25E37"/>
    <w:rsid w:val="00D2661A"/>
    <w:rsid w:val="00D26866"/>
    <w:rsid w:val="00D27582"/>
    <w:rsid w:val="00D27EC4"/>
    <w:rsid w:val="00D318F2"/>
    <w:rsid w:val="00D32719"/>
    <w:rsid w:val="00D33333"/>
    <w:rsid w:val="00D33457"/>
    <w:rsid w:val="00D352A2"/>
    <w:rsid w:val="00D4162B"/>
    <w:rsid w:val="00D4514F"/>
    <w:rsid w:val="00D451E2"/>
    <w:rsid w:val="00D45E89"/>
    <w:rsid w:val="00D45E8D"/>
    <w:rsid w:val="00D466AE"/>
    <w:rsid w:val="00D4734F"/>
    <w:rsid w:val="00D51625"/>
    <w:rsid w:val="00D51BF3"/>
    <w:rsid w:val="00D57813"/>
    <w:rsid w:val="00D60D4C"/>
    <w:rsid w:val="00D66846"/>
    <w:rsid w:val="00D66A9B"/>
    <w:rsid w:val="00D66B80"/>
    <w:rsid w:val="00D675FB"/>
    <w:rsid w:val="00D71F25"/>
    <w:rsid w:val="00D72A9C"/>
    <w:rsid w:val="00D77031"/>
    <w:rsid w:val="00D81D1B"/>
    <w:rsid w:val="00D84941"/>
    <w:rsid w:val="00D84FA1"/>
    <w:rsid w:val="00D851F0"/>
    <w:rsid w:val="00D86C8E"/>
    <w:rsid w:val="00D86DB7"/>
    <w:rsid w:val="00D926D0"/>
    <w:rsid w:val="00D93030"/>
    <w:rsid w:val="00D950E1"/>
    <w:rsid w:val="00D952A6"/>
    <w:rsid w:val="00D97F99"/>
    <w:rsid w:val="00DA1E08"/>
    <w:rsid w:val="00DA24F8"/>
    <w:rsid w:val="00DA28E8"/>
    <w:rsid w:val="00DA2907"/>
    <w:rsid w:val="00DA38D3"/>
    <w:rsid w:val="00DA3932"/>
    <w:rsid w:val="00DA3AFC"/>
    <w:rsid w:val="00DA4F38"/>
    <w:rsid w:val="00DA64F8"/>
    <w:rsid w:val="00DA6C15"/>
    <w:rsid w:val="00DB0258"/>
    <w:rsid w:val="00DB38EE"/>
    <w:rsid w:val="00DB444E"/>
    <w:rsid w:val="00DB498B"/>
    <w:rsid w:val="00DB66CA"/>
    <w:rsid w:val="00DB6BCA"/>
    <w:rsid w:val="00DB73F7"/>
    <w:rsid w:val="00DC0321"/>
    <w:rsid w:val="00DC123E"/>
    <w:rsid w:val="00DC1CAB"/>
    <w:rsid w:val="00DC3067"/>
    <w:rsid w:val="00DC370B"/>
    <w:rsid w:val="00DC5B90"/>
    <w:rsid w:val="00DD00FF"/>
    <w:rsid w:val="00DD0619"/>
    <w:rsid w:val="00DD07FB"/>
    <w:rsid w:val="00DD25C6"/>
    <w:rsid w:val="00DD4FE5"/>
    <w:rsid w:val="00DD54B0"/>
    <w:rsid w:val="00DD56C6"/>
    <w:rsid w:val="00DD57EE"/>
    <w:rsid w:val="00DD6BCC"/>
    <w:rsid w:val="00DE0A4B"/>
    <w:rsid w:val="00DE1531"/>
    <w:rsid w:val="00DE2410"/>
    <w:rsid w:val="00DE2939"/>
    <w:rsid w:val="00DE4425"/>
    <w:rsid w:val="00DE6D07"/>
    <w:rsid w:val="00DE6E81"/>
    <w:rsid w:val="00DE703F"/>
    <w:rsid w:val="00DE7595"/>
    <w:rsid w:val="00DF1961"/>
    <w:rsid w:val="00DF42AA"/>
    <w:rsid w:val="00DF44DE"/>
    <w:rsid w:val="00DF5F11"/>
    <w:rsid w:val="00DF7020"/>
    <w:rsid w:val="00E01138"/>
    <w:rsid w:val="00E02DFB"/>
    <w:rsid w:val="00E030F9"/>
    <w:rsid w:val="00E0311A"/>
    <w:rsid w:val="00E03138"/>
    <w:rsid w:val="00E06404"/>
    <w:rsid w:val="00E0780B"/>
    <w:rsid w:val="00E11A85"/>
    <w:rsid w:val="00E12495"/>
    <w:rsid w:val="00E14807"/>
    <w:rsid w:val="00E15CCD"/>
    <w:rsid w:val="00E202EF"/>
    <w:rsid w:val="00E210B5"/>
    <w:rsid w:val="00E22C3C"/>
    <w:rsid w:val="00E23D99"/>
    <w:rsid w:val="00E2552F"/>
    <w:rsid w:val="00E3137A"/>
    <w:rsid w:val="00E31CEA"/>
    <w:rsid w:val="00E32CCF"/>
    <w:rsid w:val="00E33B37"/>
    <w:rsid w:val="00E34A98"/>
    <w:rsid w:val="00E35D1E"/>
    <w:rsid w:val="00E364F9"/>
    <w:rsid w:val="00E365FA"/>
    <w:rsid w:val="00E36789"/>
    <w:rsid w:val="00E43BF3"/>
    <w:rsid w:val="00E44A83"/>
    <w:rsid w:val="00E45CCE"/>
    <w:rsid w:val="00E47AD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87303"/>
    <w:rsid w:val="00E90391"/>
    <w:rsid w:val="00E906C2"/>
    <w:rsid w:val="00E922F7"/>
    <w:rsid w:val="00E9311F"/>
    <w:rsid w:val="00E934D1"/>
    <w:rsid w:val="00E94AF0"/>
    <w:rsid w:val="00E95D13"/>
    <w:rsid w:val="00E95DD3"/>
    <w:rsid w:val="00E969D5"/>
    <w:rsid w:val="00EA105D"/>
    <w:rsid w:val="00EA58D1"/>
    <w:rsid w:val="00EA61BC"/>
    <w:rsid w:val="00EA681A"/>
    <w:rsid w:val="00EA735B"/>
    <w:rsid w:val="00EA75F3"/>
    <w:rsid w:val="00EB17DE"/>
    <w:rsid w:val="00EB1E69"/>
    <w:rsid w:val="00EB2086"/>
    <w:rsid w:val="00EB5EDF"/>
    <w:rsid w:val="00EB60FE"/>
    <w:rsid w:val="00EB74DB"/>
    <w:rsid w:val="00EC1726"/>
    <w:rsid w:val="00EC5359"/>
    <w:rsid w:val="00EC562A"/>
    <w:rsid w:val="00EC6613"/>
    <w:rsid w:val="00ED01EA"/>
    <w:rsid w:val="00ED067A"/>
    <w:rsid w:val="00ED2B50"/>
    <w:rsid w:val="00EE0350"/>
    <w:rsid w:val="00EE0673"/>
    <w:rsid w:val="00EE0719"/>
    <w:rsid w:val="00EE0E80"/>
    <w:rsid w:val="00EE54A6"/>
    <w:rsid w:val="00EE613F"/>
    <w:rsid w:val="00EE7295"/>
    <w:rsid w:val="00EE7869"/>
    <w:rsid w:val="00EF054A"/>
    <w:rsid w:val="00EF3235"/>
    <w:rsid w:val="00EF38D5"/>
    <w:rsid w:val="00EF7E72"/>
    <w:rsid w:val="00F06D37"/>
    <w:rsid w:val="00F07B9D"/>
    <w:rsid w:val="00F100B5"/>
    <w:rsid w:val="00F11586"/>
    <w:rsid w:val="00F1183B"/>
    <w:rsid w:val="00F11C9F"/>
    <w:rsid w:val="00F12263"/>
    <w:rsid w:val="00F1409D"/>
    <w:rsid w:val="00F14214"/>
    <w:rsid w:val="00F157A9"/>
    <w:rsid w:val="00F15B5F"/>
    <w:rsid w:val="00F17B38"/>
    <w:rsid w:val="00F25BB6"/>
    <w:rsid w:val="00F26917"/>
    <w:rsid w:val="00F26B7E"/>
    <w:rsid w:val="00F27A3B"/>
    <w:rsid w:val="00F33817"/>
    <w:rsid w:val="00F420D5"/>
    <w:rsid w:val="00F451EA"/>
    <w:rsid w:val="00F45447"/>
    <w:rsid w:val="00F456C6"/>
    <w:rsid w:val="00F4577B"/>
    <w:rsid w:val="00F46496"/>
    <w:rsid w:val="00F474D0"/>
    <w:rsid w:val="00F50179"/>
    <w:rsid w:val="00F515EE"/>
    <w:rsid w:val="00F559C8"/>
    <w:rsid w:val="00F56511"/>
    <w:rsid w:val="00F614A3"/>
    <w:rsid w:val="00F6194E"/>
    <w:rsid w:val="00F623AC"/>
    <w:rsid w:val="00F62795"/>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457F"/>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C7932"/>
    <w:rsid w:val="00FC7A88"/>
    <w:rsid w:val="00FD00E6"/>
    <w:rsid w:val="00FD09A1"/>
    <w:rsid w:val="00FD27EA"/>
    <w:rsid w:val="00FD2A7C"/>
    <w:rsid w:val="00FD3BB6"/>
    <w:rsid w:val="00FD5626"/>
    <w:rsid w:val="00FD59EB"/>
    <w:rsid w:val="00FD7299"/>
    <w:rsid w:val="00FE1FBE"/>
    <w:rsid w:val="00FE3901"/>
    <w:rsid w:val="00FE39D3"/>
    <w:rsid w:val="00FE4BCE"/>
    <w:rsid w:val="00FE54AE"/>
    <w:rsid w:val="00FE576A"/>
    <w:rsid w:val="00FE5DAA"/>
    <w:rsid w:val="00FE7E79"/>
    <w:rsid w:val="00FF3E7D"/>
    <w:rsid w:val="00FF5B99"/>
    <w:rsid w:val="00FF730C"/>
    <w:rsid w:val="00FF73F4"/>
    <w:rsid w:val="00FF7CE4"/>
    <w:rsid w:val="00FF7E39"/>
    <w:rsid w:val="0A137E4E"/>
    <w:rsid w:val="0CFD700C"/>
    <w:rsid w:val="0F3C304F"/>
    <w:rsid w:val="15970135"/>
    <w:rsid w:val="18A706B9"/>
    <w:rsid w:val="215D3972"/>
    <w:rsid w:val="289C18BC"/>
    <w:rsid w:val="2A340D1C"/>
    <w:rsid w:val="333252F7"/>
    <w:rsid w:val="33EF3C9C"/>
    <w:rsid w:val="398720B8"/>
    <w:rsid w:val="3D781655"/>
    <w:rsid w:val="3E0B4DC1"/>
    <w:rsid w:val="3E7D40E3"/>
    <w:rsid w:val="3FF30546"/>
    <w:rsid w:val="414F7D4F"/>
    <w:rsid w:val="46010CF3"/>
    <w:rsid w:val="46634B14"/>
    <w:rsid w:val="4E2D1DF7"/>
    <w:rsid w:val="50CA2F24"/>
    <w:rsid w:val="5C2E0D44"/>
    <w:rsid w:val="5DF455ED"/>
    <w:rsid w:val="62FE15EE"/>
    <w:rsid w:val="67AD3AB8"/>
    <w:rsid w:val="68D82991"/>
    <w:rsid w:val="6F1F0D8F"/>
    <w:rsid w:val="75530B22"/>
    <w:rsid w:val="78C96C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6"/>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7"/>
    <w:qFormat/>
    <w:uiPriority w:val="0"/>
    <w:pPr>
      <w:keepNext/>
      <w:keepLines/>
      <w:spacing w:before="260" w:after="260" w:line="416" w:lineRule="auto"/>
      <w:outlineLvl w:val="2"/>
    </w:pPr>
    <w:rPr>
      <w:b/>
      <w:bCs/>
      <w:sz w:val="32"/>
      <w:szCs w:val="32"/>
    </w:rPr>
  </w:style>
  <w:style w:type="paragraph" w:styleId="5">
    <w:name w:val="heading 4"/>
    <w:basedOn w:val="1"/>
    <w:next w:val="1"/>
    <w:link w:val="38"/>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9"/>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0"/>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1"/>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2"/>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3"/>
    <w:qFormat/>
    <w:uiPriority w:val="0"/>
    <w:pPr>
      <w:keepNext/>
      <w:keepLines/>
      <w:adjustRightInd/>
      <w:spacing w:before="240" w:after="64" w:line="320" w:lineRule="auto"/>
      <w:outlineLvl w:val="8"/>
    </w:pPr>
    <w:rPr>
      <w:rFonts w:ascii="Arial" w:hAnsi="Arial" w:eastAsia="黑体"/>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7"/>
    <w:qFormat/>
    <w:uiPriority w:val="0"/>
    <w:pPr>
      <w:spacing w:after="120"/>
    </w:pPr>
  </w:style>
  <w:style w:type="paragraph" w:styleId="14">
    <w:name w:val="toc 5"/>
    <w:basedOn w:val="1"/>
    <w:next w:val="1"/>
    <w:unhideWhenUsed/>
    <w:qFormat/>
    <w:uiPriority w:val="39"/>
    <w:pPr>
      <w:ind w:left="839"/>
    </w:pPr>
    <w:rPr>
      <w:rFonts w:ascii="宋体"/>
    </w:rPr>
  </w:style>
  <w:style w:type="paragraph" w:styleId="15">
    <w:name w:val="toc 3"/>
    <w:basedOn w:val="1"/>
    <w:next w:val="1"/>
    <w:unhideWhenUsed/>
    <w:qFormat/>
    <w:uiPriority w:val="39"/>
    <w:pPr>
      <w:spacing w:line="300" w:lineRule="exact"/>
      <w:ind w:left="420"/>
    </w:pPr>
    <w:rPr>
      <w:rFonts w:ascii="宋体"/>
    </w:rPr>
  </w:style>
  <w:style w:type="paragraph" w:styleId="16">
    <w:name w:val="Balloon Text"/>
    <w:basedOn w:val="1"/>
    <w:link w:val="46"/>
    <w:semiHidden/>
    <w:unhideWhenUsed/>
    <w:qFormat/>
    <w:uiPriority w:val="99"/>
    <w:rPr>
      <w:sz w:val="18"/>
      <w:szCs w:val="18"/>
    </w:rPr>
  </w:style>
  <w:style w:type="paragraph" w:styleId="17">
    <w:name w:val="footer"/>
    <w:basedOn w:val="1"/>
    <w:link w:val="45"/>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4"/>
    <w:qFormat/>
    <w:uiPriority w:val="99"/>
    <w:pPr>
      <w:tabs>
        <w:tab w:val="center" w:pos="4153"/>
        <w:tab w:val="right" w:pos="8306"/>
      </w:tabs>
      <w:adjustRightInd/>
      <w:snapToGrid w:val="0"/>
      <w:jc w:val="center"/>
    </w:pPr>
    <w:rPr>
      <w:sz w:val="18"/>
      <w:szCs w:val="18"/>
    </w:rPr>
  </w:style>
  <w:style w:type="paragraph" w:styleId="19">
    <w:name w:val="toc 1"/>
    <w:basedOn w:val="1"/>
    <w:next w:val="1"/>
    <w:unhideWhenUsed/>
    <w:qFormat/>
    <w:uiPriority w:val="39"/>
    <w:rPr>
      <w:rFonts w:ascii="宋体"/>
    </w:rPr>
  </w:style>
  <w:style w:type="paragraph" w:styleId="20">
    <w:name w:val="toc 4"/>
    <w:basedOn w:val="1"/>
    <w:next w:val="1"/>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100"/>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unhideWhenUsed/>
    <w:qFormat/>
    <w:uiPriority w:val="39"/>
    <w:pPr>
      <w:tabs>
        <w:tab w:val="right" w:leader="dot" w:pos="9344"/>
      </w:tabs>
      <w:spacing w:line="300" w:lineRule="exact"/>
      <w:ind w:left="210"/>
    </w:pPr>
    <w:rPr>
      <w:rFonts w:ascii="宋体"/>
    </w:rPr>
  </w:style>
  <w:style w:type="paragraph" w:styleId="25">
    <w:name w:val="Normal (Web)"/>
    <w:basedOn w:val="1"/>
    <w:semiHidden/>
    <w:unhideWhenUsed/>
    <w:qFormat/>
    <w:uiPriority w:val="99"/>
    <w:rPr>
      <w:rFonts w:ascii="Times New Roman" w:hAnsi="Times New Roman"/>
      <w:sz w:val="24"/>
      <w:szCs w:val="24"/>
    </w:rPr>
  </w:style>
  <w:style w:type="paragraph" w:styleId="26">
    <w:name w:val="Title"/>
    <w:basedOn w:val="1"/>
    <w:link w:val="49"/>
    <w:qFormat/>
    <w:uiPriority w:val="0"/>
    <w:pPr>
      <w:spacing w:before="240" w:after="60"/>
      <w:jc w:val="center"/>
      <w:outlineLvl w:val="0"/>
    </w:pPr>
    <w:rPr>
      <w:rFonts w:ascii="Arial" w:hAnsi="Arial" w:cs="Arial"/>
      <w:b/>
      <w:bCs/>
      <w:sz w:val="32"/>
      <w:szCs w:val="32"/>
    </w:rPr>
  </w:style>
  <w:style w:type="table" w:styleId="28">
    <w:name w:val="Table Grid"/>
    <w:basedOn w:val="2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22"/>
    <w:rPr>
      <w:b/>
      <w:bCs/>
    </w:rPr>
  </w:style>
  <w:style w:type="character" w:styleId="31">
    <w:name w:val="page number"/>
    <w:qFormat/>
    <w:uiPriority w:val="0"/>
    <w:rPr>
      <w:rFonts w:ascii="宋体" w:hAnsi="Times New Roman" w:eastAsia="宋体"/>
      <w:sz w:val="18"/>
    </w:rPr>
  </w:style>
  <w:style w:type="character" w:styleId="32">
    <w:name w:val="Emphasis"/>
    <w:qFormat/>
    <w:uiPriority w:val="20"/>
    <w:rPr>
      <w:i/>
      <w:iCs/>
    </w:rPr>
  </w:style>
  <w:style w:type="character" w:styleId="33">
    <w:name w:val="Hyperlink"/>
    <w:qFormat/>
    <w:uiPriority w:val="99"/>
    <w:rPr>
      <w:rFonts w:ascii="宋体" w:hAnsi="Times New Roman" w:eastAsia="宋体"/>
      <w:color w:val="auto"/>
      <w:spacing w:val="0"/>
      <w:w w:val="100"/>
      <w:position w:val="0"/>
      <w:sz w:val="21"/>
      <w:u w:val="none"/>
      <w:vertAlign w:val="baseline"/>
    </w:rPr>
  </w:style>
  <w:style w:type="character" w:styleId="34">
    <w:name w:val="footnote reference"/>
    <w:semiHidden/>
    <w:qFormat/>
    <w:uiPriority w:val="0"/>
    <w:rPr>
      <w:rFonts w:ascii="宋体" w:hAnsi="宋体" w:eastAsia="宋体" w:cs="Times New Roman"/>
      <w:spacing w:val="0"/>
      <w:sz w:val="18"/>
      <w:vertAlign w:val="superscript"/>
    </w:rPr>
  </w:style>
  <w:style w:type="character" w:customStyle="1" w:styleId="35">
    <w:name w:val="标题 1 字符"/>
    <w:link w:val="2"/>
    <w:qFormat/>
    <w:uiPriority w:val="0"/>
    <w:rPr>
      <w:rFonts w:ascii="Times New Roman" w:hAnsi="Times New Roman" w:eastAsia="宋体" w:cs="Times New Roman"/>
      <w:b/>
      <w:bCs/>
      <w:kern w:val="44"/>
      <w:sz w:val="44"/>
      <w:szCs w:val="44"/>
    </w:rPr>
  </w:style>
  <w:style w:type="character" w:customStyle="1" w:styleId="36">
    <w:name w:val="标题 2 字符"/>
    <w:link w:val="3"/>
    <w:qFormat/>
    <w:uiPriority w:val="0"/>
    <w:rPr>
      <w:rFonts w:ascii="Arial" w:hAnsi="Arial" w:eastAsia="黑体" w:cs="Times New Roman"/>
      <w:b/>
      <w:bCs/>
      <w:sz w:val="32"/>
      <w:szCs w:val="32"/>
    </w:rPr>
  </w:style>
  <w:style w:type="character" w:customStyle="1" w:styleId="37">
    <w:name w:val="标题 3 字符"/>
    <w:link w:val="4"/>
    <w:qFormat/>
    <w:uiPriority w:val="0"/>
    <w:rPr>
      <w:rFonts w:ascii="Times New Roman" w:hAnsi="Times New Roman" w:eastAsia="宋体" w:cs="Times New Roman"/>
      <w:b/>
      <w:bCs/>
      <w:sz w:val="32"/>
      <w:szCs w:val="32"/>
    </w:rPr>
  </w:style>
  <w:style w:type="character" w:customStyle="1" w:styleId="38">
    <w:name w:val="标题 4 字符"/>
    <w:link w:val="5"/>
    <w:qFormat/>
    <w:uiPriority w:val="0"/>
    <w:rPr>
      <w:rFonts w:ascii="Arial" w:hAnsi="Arial" w:eastAsia="黑体" w:cs="Times New Roman"/>
      <w:b/>
      <w:bCs/>
      <w:sz w:val="28"/>
      <w:szCs w:val="28"/>
    </w:rPr>
  </w:style>
  <w:style w:type="character" w:customStyle="1" w:styleId="39">
    <w:name w:val="标题 5 字符"/>
    <w:link w:val="6"/>
    <w:qFormat/>
    <w:uiPriority w:val="0"/>
    <w:rPr>
      <w:rFonts w:ascii="Times New Roman" w:hAnsi="Times New Roman" w:eastAsia="宋体" w:cs="Times New Roman"/>
      <w:b/>
      <w:bCs/>
      <w:sz w:val="28"/>
      <w:szCs w:val="28"/>
    </w:rPr>
  </w:style>
  <w:style w:type="character" w:customStyle="1" w:styleId="40">
    <w:name w:val="标题 6 字符"/>
    <w:link w:val="7"/>
    <w:qFormat/>
    <w:uiPriority w:val="0"/>
    <w:rPr>
      <w:rFonts w:ascii="Arial" w:hAnsi="Arial" w:eastAsia="黑体" w:cs="Times New Roman"/>
      <w:b/>
      <w:bCs/>
      <w:sz w:val="24"/>
      <w:szCs w:val="24"/>
    </w:rPr>
  </w:style>
  <w:style w:type="character" w:customStyle="1" w:styleId="41">
    <w:name w:val="标题 7 字符"/>
    <w:link w:val="8"/>
    <w:qFormat/>
    <w:uiPriority w:val="0"/>
    <w:rPr>
      <w:rFonts w:ascii="Times New Roman" w:hAnsi="Times New Roman" w:eastAsia="宋体" w:cs="Times New Roman"/>
      <w:b/>
      <w:bCs/>
      <w:sz w:val="24"/>
      <w:szCs w:val="24"/>
    </w:rPr>
  </w:style>
  <w:style w:type="character" w:customStyle="1" w:styleId="42">
    <w:name w:val="标题 8 字符"/>
    <w:link w:val="9"/>
    <w:qFormat/>
    <w:uiPriority w:val="0"/>
    <w:rPr>
      <w:rFonts w:ascii="Arial" w:hAnsi="Arial" w:eastAsia="黑体" w:cs="Times New Roman"/>
      <w:sz w:val="24"/>
      <w:szCs w:val="24"/>
    </w:rPr>
  </w:style>
  <w:style w:type="character" w:customStyle="1" w:styleId="43">
    <w:name w:val="标题 9 字符"/>
    <w:link w:val="10"/>
    <w:qFormat/>
    <w:uiPriority w:val="0"/>
    <w:rPr>
      <w:rFonts w:ascii="Arial" w:hAnsi="Arial" w:eastAsia="黑体" w:cs="Times New Roman"/>
      <w:szCs w:val="21"/>
    </w:rPr>
  </w:style>
  <w:style w:type="character" w:customStyle="1" w:styleId="44">
    <w:name w:val="页眉 字符"/>
    <w:link w:val="18"/>
    <w:qFormat/>
    <w:uiPriority w:val="99"/>
    <w:rPr>
      <w:rFonts w:ascii="Times New Roman" w:hAnsi="Times New Roman" w:eastAsia="宋体" w:cs="Times New Roman"/>
      <w:sz w:val="18"/>
      <w:szCs w:val="18"/>
    </w:rPr>
  </w:style>
  <w:style w:type="character" w:customStyle="1" w:styleId="45">
    <w:name w:val="页脚 字符"/>
    <w:link w:val="17"/>
    <w:qFormat/>
    <w:uiPriority w:val="99"/>
    <w:rPr>
      <w:rFonts w:ascii="宋体" w:hAnsi="Times New Roman" w:eastAsia="宋体" w:cs="Times New Roman"/>
      <w:sz w:val="18"/>
      <w:szCs w:val="18"/>
    </w:rPr>
  </w:style>
  <w:style w:type="character" w:customStyle="1" w:styleId="46">
    <w:name w:val="批注框文本 字符"/>
    <w:link w:val="16"/>
    <w:semiHidden/>
    <w:qFormat/>
    <w:uiPriority w:val="99"/>
    <w:rPr>
      <w:sz w:val="18"/>
      <w:szCs w:val="18"/>
    </w:rPr>
  </w:style>
  <w:style w:type="paragraph" w:styleId="47">
    <w:name w:val="Quote"/>
    <w:basedOn w:val="1"/>
    <w:next w:val="1"/>
    <w:link w:val="48"/>
    <w:qFormat/>
    <w:uiPriority w:val="29"/>
    <w:rPr>
      <w:i/>
      <w:iCs/>
      <w:color w:val="000000"/>
    </w:rPr>
  </w:style>
  <w:style w:type="character" w:customStyle="1" w:styleId="48">
    <w:name w:val="引用 字符"/>
    <w:link w:val="47"/>
    <w:qFormat/>
    <w:uiPriority w:val="29"/>
    <w:rPr>
      <w:i/>
      <w:iCs/>
      <w:color w:val="000000"/>
    </w:rPr>
  </w:style>
  <w:style w:type="character" w:customStyle="1" w:styleId="49">
    <w:name w:val="标题 字符"/>
    <w:link w:val="26"/>
    <w:qFormat/>
    <w:uiPriority w:val="0"/>
    <w:rPr>
      <w:rFonts w:ascii="Arial" w:hAnsi="Arial" w:eastAsia="宋体" w:cs="Arial"/>
      <w:b/>
      <w:bCs/>
      <w:sz w:val="32"/>
      <w:szCs w:val="32"/>
    </w:rPr>
  </w:style>
  <w:style w:type="paragraph" w:customStyle="1" w:styleId="50">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1">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2">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3">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4">
    <w:name w:val="标准书眉一"/>
    <w:qFormat/>
    <w:uiPriority w:val="0"/>
    <w:pPr>
      <w:jc w:val="both"/>
    </w:pPr>
    <w:rPr>
      <w:rFonts w:ascii="Times New Roman" w:hAnsi="Times New Roman" w:eastAsia="宋体" w:cs="Times New Roman"/>
      <w:lang w:val="en-US" w:eastAsia="zh-CN" w:bidi="ar-SA"/>
    </w:rPr>
  </w:style>
  <w:style w:type="paragraph" w:customStyle="1" w:styleId="55">
    <w:name w:val="标准文件_ICS"/>
    <w:basedOn w:val="1"/>
    <w:qFormat/>
    <w:uiPriority w:val="0"/>
    <w:pPr>
      <w:spacing w:line="0" w:lineRule="atLeast"/>
    </w:pPr>
    <w:rPr>
      <w:rFonts w:ascii="黑体" w:hAnsi="宋体" w:eastAsia="黑体"/>
    </w:rPr>
  </w:style>
  <w:style w:type="paragraph" w:customStyle="1" w:styleId="56">
    <w:name w:val="标准文件_标准正文"/>
    <w:basedOn w:val="1"/>
    <w:next w:val="57"/>
    <w:qFormat/>
    <w:uiPriority w:val="0"/>
    <w:pPr>
      <w:snapToGrid w:val="0"/>
      <w:ind w:firstLine="200" w:firstLineChars="200"/>
    </w:pPr>
    <w:rPr>
      <w:kern w:val="0"/>
    </w:rPr>
  </w:style>
  <w:style w:type="paragraph" w:customStyle="1" w:styleId="57">
    <w:name w:val="标准文件_段"/>
    <w:link w:val="18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8">
    <w:name w:val="标准文件_版本"/>
    <w:basedOn w:val="56"/>
    <w:qFormat/>
    <w:uiPriority w:val="0"/>
    <w:pPr>
      <w:adjustRightInd/>
      <w:snapToGrid/>
      <w:ind w:firstLine="0" w:firstLineChars="0"/>
    </w:pPr>
    <w:rPr>
      <w:rFonts w:ascii="宋体" w:hAnsi="宋体"/>
      <w:kern w:val="2"/>
    </w:rPr>
  </w:style>
  <w:style w:type="paragraph" w:customStyle="1" w:styleId="59">
    <w:name w:val="标准文件_标准部门"/>
    <w:basedOn w:val="1"/>
    <w:qFormat/>
    <w:uiPriority w:val="0"/>
    <w:pPr>
      <w:jc w:val="center"/>
    </w:pPr>
    <w:rPr>
      <w:rFonts w:ascii="黑体" w:eastAsia="黑体"/>
      <w:kern w:val="0"/>
      <w:sz w:val="44"/>
    </w:rPr>
  </w:style>
  <w:style w:type="paragraph" w:customStyle="1" w:styleId="60">
    <w:name w:val="标准文件_标准代替"/>
    <w:basedOn w:val="1"/>
    <w:next w:val="1"/>
    <w:qFormat/>
    <w:uiPriority w:val="0"/>
    <w:pPr>
      <w:spacing w:line="310" w:lineRule="exact"/>
      <w:jc w:val="right"/>
    </w:pPr>
    <w:rPr>
      <w:rFonts w:ascii="宋体" w:hAnsi="宋体"/>
      <w:kern w:val="0"/>
    </w:rPr>
  </w:style>
  <w:style w:type="paragraph" w:customStyle="1" w:styleId="61">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2">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3">
    <w:name w:val="标准文件_页眉偶数页"/>
    <w:basedOn w:val="62"/>
    <w:next w:val="1"/>
    <w:qFormat/>
    <w:uiPriority w:val="0"/>
    <w:pPr>
      <w:jc w:val="left"/>
    </w:pPr>
  </w:style>
  <w:style w:type="paragraph" w:customStyle="1" w:styleId="64">
    <w:name w:val="标准文件_参考文献标题"/>
    <w:basedOn w:val="1"/>
    <w:next w:val="1"/>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5">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6">
    <w:name w:val="标准文件_二级条标题"/>
    <w:next w:val="57"/>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7">
    <w:name w:val="标准文件_发布"/>
    <w:qFormat/>
    <w:uiPriority w:val="0"/>
    <w:rPr>
      <w:rFonts w:ascii="黑体" w:eastAsia="黑体"/>
      <w:spacing w:val="0"/>
      <w:w w:val="100"/>
      <w:position w:val="3"/>
      <w:sz w:val="28"/>
    </w:rPr>
  </w:style>
  <w:style w:type="paragraph" w:customStyle="1" w:styleId="68">
    <w:name w:val="标准文件_方框数字列项"/>
    <w:basedOn w:val="57"/>
    <w:qFormat/>
    <w:uiPriority w:val="0"/>
    <w:pPr>
      <w:numPr>
        <w:ilvl w:val="0"/>
        <w:numId w:val="3"/>
      </w:numPr>
      <w:ind w:firstLine="0" w:firstLineChars="0"/>
    </w:pPr>
  </w:style>
  <w:style w:type="paragraph" w:customStyle="1" w:styleId="69">
    <w:name w:val="标准文件_封面标准编号"/>
    <w:basedOn w:val="1"/>
    <w:next w:val="60"/>
    <w:qFormat/>
    <w:uiPriority w:val="0"/>
    <w:pPr>
      <w:spacing w:line="310" w:lineRule="exact"/>
      <w:jc w:val="right"/>
    </w:pPr>
    <w:rPr>
      <w:rFonts w:ascii="黑体" w:eastAsia="黑体"/>
      <w:kern w:val="0"/>
      <w:sz w:val="28"/>
    </w:rPr>
  </w:style>
  <w:style w:type="paragraph" w:customStyle="1" w:styleId="70">
    <w:name w:val="标准文件_封面标准分类号"/>
    <w:basedOn w:val="1"/>
    <w:qFormat/>
    <w:uiPriority w:val="0"/>
    <w:rPr>
      <w:rFonts w:ascii="黑体" w:eastAsia="黑体"/>
      <w:b/>
      <w:kern w:val="0"/>
      <w:sz w:val="28"/>
    </w:rPr>
  </w:style>
  <w:style w:type="paragraph" w:customStyle="1" w:styleId="71">
    <w:name w:val="标准文件_封面标准名称"/>
    <w:basedOn w:val="1"/>
    <w:qFormat/>
    <w:uiPriority w:val="0"/>
    <w:pPr>
      <w:spacing w:line="240" w:lineRule="auto"/>
      <w:jc w:val="center"/>
    </w:pPr>
    <w:rPr>
      <w:rFonts w:ascii="黑体" w:eastAsia="黑体"/>
      <w:kern w:val="0"/>
      <w:sz w:val="52"/>
    </w:rPr>
  </w:style>
  <w:style w:type="paragraph" w:customStyle="1" w:styleId="72">
    <w:name w:val="标准文件_封面标准英文名称"/>
    <w:basedOn w:val="1"/>
    <w:qFormat/>
    <w:uiPriority w:val="0"/>
    <w:pPr>
      <w:spacing w:line="240" w:lineRule="auto"/>
      <w:jc w:val="center"/>
    </w:pPr>
    <w:rPr>
      <w:rFonts w:ascii="黑体" w:eastAsia="黑体"/>
      <w:b/>
      <w:sz w:val="28"/>
    </w:rPr>
  </w:style>
  <w:style w:type="paragraph" w:customStyle="1" w:styleId="73">
    <w:name w:val="标准文件_封面发布日期"/>
    <w:basedOn w:val="1"/>
    <w:qFormat/>
    <w:uiPriority w:val="0"/>
    <w:pPr>
      <w:spacing w:line="310" w:lineRule="exact"/>
    </w:pPr>
    <w:rPr>
      <w:rFonts w:ascii="黑体" w:eastAsia="黑体"/>
      <w:kern w:val="0"/>
      <w:sz w:val="28"/>
    </w:rPr>
  </w:style>
  <w:style w:type="paragraph" w:customStyle="1" w:styleId="74">
    <w:name w:val="标准文件_封面密级"/>
    <w:basedOn w:val="1"/>
    <w:qFormat/>
    <w:uiPriority w:val="0"/>
    <w:rPr>
      <w:rFonts w:eastAsia="黑体"/>
      <w:sz w:val="32"/>
    </w:rPr>
  </w:style>
  <w:style w:type="paragraph" w:customStyle="1" w:styleId="75">
    <w:name w:val="标准文件_封面实施日期"/>
    <w:basedOn w:val="1"/>
    <w:qFormat/>
    <w:uiPriority w:val="0"/>
    <w:pPr>
      <w:spacing w:line="310" w:lineRule="exact"/>
      <w:jc w:val="right"/>
    </w:pPr>
    <w:rPr>
      <w:rFonts w:ascii="黑体" w:eastAsia="黑体"/>
      <w:sz w:val="28"/>
    </w:rPr>
  </w:style>
  <w:style w:type="paragraph" w:customStyle="1" w:styleId="76">
    <w:name w:val="标准文件_封面抬头"/>
    <w:basedOn w:val="57"/>
    <w:qFormat/>
    <w:uiPriority w:val="0"/>
    <w:pPr>
      <w:adjustRightInd w:val="0"/>
      <w:spacing w:line="800" w:lineRule="exact"/>
      <w:ind w:firstLine="0" w:firstLineChars="0"/>
      <w:jc w:val="distribute"/>
    </w:pPr>
    <w:rPr>
      <w:rFonts w:ascii="黑体" w:eastAsia="黑体"/>
      <w:b/>
      <w:sz w:val="64"/>
    </w:rPr>
  </w:style>
  <w:style w:type="paragraph" w:customStyle="1" w:styleId="77">
    <w:name w:val="标准文件_附录标识"/>
    <w:next w:val="57"/>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78">
    <w:name w:val="标准文件_附录表标题"/>
    <w:next w:val="57"/>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79">
    <w:name w:val="标准文件_附录一级条标题"/>
    <w:next w:val="57"/>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0">
    <w:name w:val="标准文件_附录二级条标题"/>
    <w:basedOn w:val="79"/>
    <w:next w:val="57"/>
    <w:qFormat/>
    <w:uiPriority w:val="0"/>
    <w:pPr>
      <w:widowControl/>
      <w:numPr>
        <w:ilvl w:val="2"/>
      </w:numPr>
      <w:wordWrap w:val="0"/>
      <w:overflowPunct w:val="0"/>
      <w:autoSpaceDE w:val="0"/>
      <w:autoSpaceDN w:val="0"/>
      <w:textAlignment w:val="baseline"/>
      <w:outlineLvl w:val="3"/>
    </w:pPr>
  </w:style>
  <w:style w:type="paragraph" w:customStyle="1" w:styleId="81">
    <w:name w:val="标准文件_附录公式"/>
    <w:basedOn w:val="56"/>
    <w:next w:val="56"/>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2">
    <w:name w:val="标准文件_附录三级条标题"/>
    <w:next w:val="57"/>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3">
    <w:name w:val="标准文件_附录四级条标题"/>
    <w:next w:val="57"/>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4">
    <w:name w:val="标准文件_附录图标题"/>
    <w:next w:val="57"/>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5">
    <w:name w:val="标准文件_附录五级条标题"/>
    <w:next w:val="57"/>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6">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7">
    <w:name w:val="正文文本 字符"/>
    <w:link w:val="13"/>
    <w:qFormat/>
    <w:uiPriority w:val="0"/>
    <w:rPr>
      <w:rFonts w:ascii="Times New Roman" w:hAnsi="Times New Roman" w:eastAsia="宋体" w:cs="Times New Roman"/>
      <w:szCs w:val="20"/>
    </w:rPr>
  </w:style>
  <w:style w:type="paragraph" w:customStyle="1" w:styleId="88">
    <w:name w:val="标准文件_附录章标题"/>
    <w:next w:val="57"/>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9">
    <w:name w:val="标准文件_公式后的破折号"/>
    <w:basedOn w:val="57"/>
    <w:next w:val="57"/>
    <w:qFormat/>
    <w:uiPriority w:val="0"/>
    <w:pPr>
      <w:ind w:left="488" w:leftChars="200" w:hanging="289" w:hangingChars="290"/>
    </w:pPr>
  </w:style>
  <w:style w:type="paragraph" w:customStyle="1" w:styleId="90">
    <w:name w:val="标准文件_前言、引言标题"/>
    <w:next w:val="1"/>
    <w:qFormat/>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1">
    <w:name w:val="标准文件_目次、标准名称标题"/>
    <w:basedOn w:val="90"/>
    <w:next w:val="57"/>
    <w:qFormat/>
    <w:uiPriority w:val="0"/>
    <w:pPr>
      <w:spacing w:line="460" w:lineRule="exact"/>
    </w:pPr>
  </w:style>
  <w:style w:type="paragraph" w:customStyle="1" w:styleId="92">
    <w:name w:val="标准文件_目录标题"/>
    <w:basedOn w:val="1"/>
    <w:qFormat/>
    <w:uiPriority w:val="0"/>
    <w:pPr>
      <w:spacing w:after="150" w:afterLines="150" w:line="240" w:lineRule="auto"/>
      <w:jc w:val="center"/>
    </w:pPr>
    <w:rPr>
      <w:rFonts w:ascii="黑体" w:eastAsia="黑体"/>
      <w:sz w:val="32"/>
    </w:rPr>
  </w:style>
  <w:style w:type="paragraph" w:customStyle="1" w:styleId="93">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4">
    <w:name w:val="标准文件_破折号列项（二级）"/>
    <w:basedOn w:val="93"/>
    <w:qFormat/>
    <w:uiPriority w:val="0"/>
    <w:pPr>
      <w:numPr>
        <w:numId w:val="10"/>
      </w:numPr>
      <w:ind w:left="0" w:firstLine="200"/>
    </w:pPr>
  </w:style>
  <w:style w:type="paragraph" w:customStyle="1" w:styleId="95">
    <w:name w:val="标准文件_三级条标题"/>
    <w:basedOn w:val="66"/>
    <w:next w:val="57"/>
    <w:qFormat/>
    <w:uiPriority w:val="0"/>
    <w:pPr>
      <w:widowControl/>
      <w:numPr>
        <w:ilvl w:val="4"/>
      </w:numPr>
      <w:outlineLvl w:val="3"/>
    </w:pPr>
  </w:style>
  <w:style w:type="character" w:customStyle="1" w:styleId="96">
    <w:name w:val="不明显参考1"/>
    <w:qFormat/>
    <w:uiPriority w:val="31"/>
    <w:rPr>
      <w:smallCaps/>
      <w:color w:val="C0504D"/>
      <w:u w:val="single"/>
    </w:rPr>
  </w:style>
  <w:style w:type="paragraph" w:customStyle="1" w:styleId="97">
    <w:name w:val="标准文件_示例后续"/>
    <w:basedOn w:val="1"/>
    <w:qFormat/>
    <w:uiPriority w:val="0"/>
    <w:pPr>
      <w:adjustRightInd/>
      <w:spacing w:line="240" w:lineRule="auto"/>
      <w:ind w:firstLine="200" w:firstLineChars="200"/>
    </w:pPr>
    <w:rPr>
      <w:sz w:val="18"/>
      <w:szCs w:val="24"/>
    </w:rPr>
  </w:style>
  <w:style w:type="paragraph" w:customStyle="1" w:styleId="98">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9">
    <w:name w:val="标准文件_四级条标题"/>
    <w:next w:val="57"/>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0">
    <w:name w:val="脚注文本 字符"/>
    <w:link w:val="21"/>
    <w:semiHidden/>
    <w:qFormat/>
    <w:uiPriority w:val="0"/>
    <w:rPr>
      <w:rFonts w:ascii="宋体" w:hAnsi="Times New Roman" w:eastAsia="宋体" w:cs="Times New Roman"/>
      <w:sz w:val="18"/>
      <w:szCs w:val="18"/>
    </w:rPr>
  </w:style>
  <w:style w:type="paragraph" w:customStyle="1" w:styleId="101">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2">
    <w:name w:val="标准文件_图表脚注"/>
    <w:basedOn w:val="1"/>
    <w:next w:val="57"/>
    <w:qFormat/>
    <w:uiPriority w:val="0"/>
    <w:pPr>
      <w:numPr>
        <w:ilvl w:val="0"/>
        <w:numId w:val="12"/>
      </w:numPr>
      <w:spacing w:line="240" w:lineRule="auto"/>
      <w:jc w:val="left"/>
    </w:pPr>
    <w:rPr>
      <w:rFonts w:ascii="宋体" w:hAnsi="宋体"/>
      <w:sz w:val="18"/>
    </w:rPr>
  </w:style>
  <w:style w:type="character" w:customStyle="1" w:styleId="103">
    <w:name w:val="标准文件_图表脚注内容"/>
    <w:qFormat/>
    <w:uiPriority w:val="0"/>
    <w:rPr>
      <w:rFonts w:ascii="宋体" w:hAnsi="宋体" w:eastAsia="宋体" w:cs="Times New Roman"/>
      <w:spacing w:val="0"/>
      <w:sz w:val="18"/>
      <w:vertAlign w:val="superscript"/>
    </w:rPr>
  </w:style>
  <w:style w:type="paragraph" w:customStyle="1" w:styleId="104">
    <w:name w:val="标准文件_五级条标题"/>
    <w:next w:val="57"/>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5">
    <w:name w:val="标准文件_章标题"/>
    <w:next w:val="57"/>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6">
    <w:name w:val="标准文件_一级条标题"/>
    <w:basedOn w:val="105"/>
    <w:next w:val="57"/>
    <w:qFormat/>
    <w:uiPriority w:val="0"/>
    <w:pPr>
      <w:numPr>
        <w:ilvl w:val="2"/>
      </w:numPr>
      <w:spacing w:before="50" w:beforeLines="50" w:after="50" w:afterLines="50"/>
      <w:outlineLvl w:val="1"/>
    </w:pPr>
  </w:style>
  <w:style w:type="paragraph" w:customStyle="1" w:styleId="107">
    <w:name w:val="标准文件_一致程度"/>
    <w:basedOn w:val="1"/>
    <w:qFormat/>
    <w:uiPriority w:val="0"/>
    <w:pPr>
      <w:spacing w:line="440" w:lineRule="exact"/>
      <w:jc w:val="center"/>
    </w:pPr>
    <w:rPr>
      <w:sz w:val="28"/>
    </w:rPr>
  </w:style>
  <w:style w:type="paragraph" w:customStyle="1" w:styleId="108">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9">
    <w:name w:val="标准文件_英文图表脚注"/>
    <w:basedOn w:val="56"/>
    <w:qFormat/>
    <w:uiPriority w:val="0"/>
    <w:pPr>
      <w:widowControl/>
      <w:adjustRightInd/>
      <w:snapToGrid/>
      <w:spacing w:line="240" w:lineRule="auto"/>
      <w:ind w:left="79" w:hanging="79" w:hangingChars="80"/>
    </w:pPr>
    <w:rPr>
      <w:rFonts w:ascii="宋体" w:hAnsi="宋体"/>
    </w:rPr>
  </w:style>
  <w:style w:type="paragraph" w:customStyle="1" w:styleId="110">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1">
    <w:name w:val="标准文件_英文注："/>
    <w:basedOn w:val="1"/>
    <w:next w:val="57"/>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2">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3">
    <w:name w:val="标准文件_正文表标题"/>
    <w:next w:val="57"/>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4">
    <w:name w:val="标准文件_正文公式"/>
    <w:basedOn w:val="1"/>
    <w:next w:val="56"/>
    <w:qFormat/>
    <w:uiPriority w:val="0"/>
    <w:pPr>
      <w:tabs>
        <w:tab w:val="center" w:pos="4678"/>
        <w:tab w:val="right" w:leader="middleDot" w:pos="9356"/>
      </w:tabs>
      <w:spacing w:line="240" w:lineRule="auto"/>
    </w:pPr>
    <w:rPr>
      <w:rFonts w:ascii="宋体" w:hAnsi="宋体"/>
    </w:rPr>
  </w:style>
  <w:style w:type="paragraph" w:customStyle="1" w:styleId="115">
    <w:name w:val="标准文件_正文图标题"/>
    <w:next w:val="57"/>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英文表标题"/>
    <w:next w:val="57"/>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7">
    <w:name w:val="标准文件_正文英文图标题"/>
    <w:next w:val="57"/>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8">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19">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0">
    <w:name w:val="发布部门"/>
    <w:next w:val="57"/>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1">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2">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3">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5">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6">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7">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8">
    <w:name w:val="封面正文"/>
    <w:qFormat/>
    <w:uiPriority w:val="0"/>
    <w:pPr>
      <w:jc w:val="both"/>
    </w:pPr>
    <w:rPr>
      <w:rFonts w:ascii="Times New Roman" w:hAnsi="Times New Roman" w:eastAsia="宋体" w:cs="Times New Roman"/>
      <w:lang w:val="en-US" w:eastAsia="zh-CN" w:bidi="ar-SA"/>
    </w:rPr>
  </w:style>
  <w:style w:type="paragraph" w:customStyle="1" w:styleId="129">
    <w:name w:val="附录二级无标题条"/>
    <w:basedOn w:val="1"/>
    <w:next w:val="57"/>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0">
    <w:name w:val="附录三级无标题条"/>
    <w:basedOn w:val="129"/>
    <w:next w:val="57"/>
    <w:qFormat/>
    <w:uiPriority w:val="0"/>
    <w:pPr>
      <w:outlineLvl w:val="4"/>
    </w:pPr>
  </w:style>
  <w:style w:type="paragraph" w:customStyle="1" w:styleId="131">
    <w:name w:val="附录四级无标题条"/>
    <w:basedOn w:val="130"/>
    <w:next w:val="57"/>
    <w:qFormat/>
    <w:uiPriority w:val="0"/>
    <w:pPr>
      <w:outlineLvl w:val="5"/>
    </w:pPr>
  </w:style>
  <w:style w:type="paragraph" w:customStyle="1" w:styleId="132">
    <w:name w:val="附录图"/>
    <w:next w:val="57"/>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3">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4">
    <w:name w:val="附录五级无标题条"/>
    <w:basedOn w:val="131"/>
    <w:next w:val="57"/>
    <w:qFormat/>
    <w:uiPriority w:val="0"/>
    <w:pPr>
      <w:outlineLvl w:val="6"/>
    </w:pPr>
  </w:style>
  <w:style w:type="paragraph" w:customStyle="1" w:styleId="135">
    <w:name w:val="附录性质"/>
    <w:basedOn w:val="1"/>
    <w:qFormat/>
    <w:uiPriority w:val="0"/>
    <w:pPr>
      <w:widowControl/>
      <w:adjustRightInd/>
      <w:jc w:val="center"/>
    </w:pPr>
    <w:rPr>
      <w:rFonts w:ascii="黑体" w:eastAsia="黑体"/>
    </w:rPr>
  </w:style>
  <w:style w:type="paragraph" w:customStyle="1" w:styleId="136">
    <w:name w:val="附录一级无标题条"/>
    <w:basedOn w:val="88"/>
    <w:next w:val="57"/>
    <w:qFormat/>
    <w:uiPriority w:val="0"/>
    <w:pPr>
      <w:autoSpaceDN w:val="0"/>
      <w:outlineLvl w:val="2"/>
    </w:pPr>
    <w:rPr>
      <w:rFonts w:ascii="宋体" w:hAnsi="宋体" w:eastAsia="宋体"/>
    </w:rPr>
  </w:style>
  <w:style w:type="character" w:customStyle="1" w:styleId="137">
    <w:name w:val="个人答复风格"/>
    <w:qFormat/>
    <w:uiPriority w:val="0"/>
    <w:rPr>
      <w:rFonts w:ascii="Arial" w:hAnsi="Arial" w:eastAsia="宋体" w:cs="Arial"/>
      <w:color w:val="auto"/>
      <w:spacing w:val="0"/>
      <w:sz w:val="20"/>
    </w:rPr>
  </w:style>
  <w:style w:type="character" w:customStyle="1" w:styleId="138">
    <w:name w:val="个人撰写风格"/>
    <w:qFormat/>
    <w:uiPriority w:val="0"/>
    <w:rPr>
      <w:rFonts w:ascii="Arial" w:hAnsi="Arial" w:eastAsia="宋体" w:cs="Arial"/>
      <w:color w:val="auto"/>
      <w:spacing w:val="0"/>
      <w:sz w:val="20"/>
    </w:rPr>
  </w:style>
  <w:style w:type="paragraph" w:customStyle="1" w:styleId="139">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0">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1">
    <w:name w:val="列项·"/>
    <w:basedOn w:val="57"/>
    <w:qFormat/>
    <w:uiPriority w:val="0"/>
    <w:pPr>
      <w:tabs>
        <w:tab w:val="left" w:pos="840"/>
      </w:tabs>
    </w:pPr>
  </w:style>
  <w:style w:type="paragraph" w:customStyle="1" w:styleId="142">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3">
    <w:name w:val="目录 21"/>
    <w:basedOn w:val="1"/>
    <w:next w:val="1"/>
    <w:semiHidden/>
    <w:qFormat/>
    <w:uiPriority w:val="0"/>
    <w:pPr>
      <w:adjustRightInd/>
      <w:spacing w:line="240" w:lineRule="auto"/>
      <w:jc w:val="left"/>
    </w:pPr>
    <w:rPr>
      <w:bCs/>
      <w:iCs/>
    </w:rPr>
  </w:style>
  <w:style w:type="paragraph" w:customStyle="1" w:styleId="144">
    <w:name w:val="目录 31"/>
    <w:basedOn w:val="1"/>
    <w:next w:val="1"/>
    <w:semiHidden/>
    <w:qFormat/>
    <w:uiPriority w:val="0"/>
    <w:pPr>
      <w:spacing w:line="240" w:lineRule="auto"/>
    </w:pPr>
    <w:rPr>
      <w:rFonts w:ascii="宋体" w:hAnsi="宋体"/>
      <w:iCs/>
    </w:rPr>
  </w:style>
  <w:style w:type="paragraph" w:customStyle="1" w:styleId="145">
    <w:name w:val="目录 41"/>
    <w:basedOn w:val="1"/>
    <w:next w:val="1"/>
    <w:semiHidden/>
    <w:qFormat/>
    <w:uiPriority w:val="0"/>
    <w:pPr>
      <w:adjustRightInd/>
      <w:spacing w:line="240" w:lineRule="auto"/>
      <w:jc w:val="left"/>
    </w:pPr>
  </w:style>
  <w:style w:type="paragraph" w:customStyle="1" w:styleId="146">
    <w:name w:val="目录 51"/>
    <w:basedOn w:val="1"/>
    <w:next w:val="1"/>
    <w:semiHidden/>
    <w:qFormat/>
    <w:uiPriority w:val="0"/>
    <w:pPr>
      <w:spacing w:line="240" w:lineRule="auto"/>
    </w:pPr>
    <w:rPr>
      <w:rFonts w:ascii="宋体" w:hAnsi="宋体"/>
    </w:rPr>
  </w:style>
  <w:style w:type="paragraph" w:customStyle="1" w:styleId="147">
    <w:name w:val="目录 61"/>
    <w:basedOn w:val="1"/>
    <w:next w:val="1"/>
    <w:semiHidden/>
    <w:qFormat/>
    <w:uiPriority w:val="0"/>
    <w:pPr>
      <w:adjustRightInd/>
      <w:spacing w:line="240" w:lineRule="auto"/>
      <w:jc w:val="left"/>
    </w:pPr>
  </w:style>
  <w:style w:type="paragraph" w:customStyle="1" w:styleId="148">
    <w:name w:val="目录 71"/>
    <w:basedOn w:val="147"/>
    <w:semiHidden/>
    <w:qFormat/>
    <w:uiPriority w:val="0"/>
    <w:pPr>
      <w:ind w:left="1260"/>
    </w:pPr>
  </w:style>
  <w:style w:type="paragraph" w:customStyle="1" w:styleId="149">
    <w:name w:val="目录 81"/>
    <w:basedOn w:val="148"/>
    <w:semiHidden/>
    <w:qFormat/>
    <w:uiPriority w:val="0"/>
    <w:pPr>
      <w:ind w:left="1470"/>
    </w:pPr>
  </w:style>
  <w:style w:type="paragraph" w:customStyle="1" w:styleId="150">
    <w:name w:val="目录 91"/>
    <w:basedOn w:val="149"/>
    <w:semiHidden/>
    <w:qFormat/>
    <w:uiPriority w:val="0"/>
    <w:pPr>
      <w:ind w:left="1680"/>
    </w:pPr>
  </w:style>
  <w:style w:type="paragraph" w:customStyle="1" w:styleId="15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2">
    <w:name w:val="其他发布部门"/>
    <w:basedOn w:val="120"/>
    <w:qFormat/>
    <w:uiPriority w:val="0"/>
    <w:pPr>
      <w:framePr w:wrap="around"/>
      <w:spacing w:line="0" w:lineRule="atLeast"/>
    </w:pPr>
    <w:rPr>
      <w:rFonts w:ascii="黑体" w:eastAsia="黑体"/>
      <w:b w:val="0"/>
    </w:rPr>
  </w:style>
  <w:style w:type="paragraph" w:customStyle="1" w:styleId="153">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4">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5">
    <w:name w:val="实施日期"/>
    <w:basedOn w:val="121"/>
    <w:qFormat/>
    <w:uiPriority w:val="0"/>
    <w:pPr>
      <w:framePr w:hSpace="0" w:wrap="around" w:xAlign="right"/>
      <w:jc w:val="right"/>
    </w:pPr>
  </w:style>
  <w:style w:type="paragraph" w:customStyle="1" w:styleId="156">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7">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8">
    <w:name w:val="无标题条"/>
    <w:next w:val="57"/>
    <w:qFormat/>
    <w:uiPriority w:val="0"/>
    <w:pPr>
      <w:jc w:val="both"/>
    </w:pPr>
    <w:rPr>
      <w:rFonts w:ascii="宋体" w:hAnsi="宋体" w:eastAsia="宋体" w:cs="Times New Roman"/>
      <w:sz w:val="21"/>
      <w:lang w:val="en-US" w:eastAsia="zh-CN" w:bidi="ar-SA"/>
    </w:rPr>
  </w:style>
  <w:style w:type="paragraph" w:customStyle="1" w:styleId="159">
    <w:name w:val="五级无标题条"/>
    <w:basedOn w:val="1"/>
    <w:qFormat/>
    <w:uiPriority w:val="0"/>
    <w:pPr>
      <w:numPr>
        <w:ilvl w:val="6"/>
        <w:numId w:val="20"/>
      </w:numPr>
      <w:adjustRightInd/>
    </w:pPr>
    <w:rPr>
      <w:szCs w:val="24"/>
    </w:rPr>
  </w:style>
  <w:style w:type="paragraph" w:customStyle="1" w:styleId="160">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1">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2">
    <w:name w:val="注×:后续"/>
    <w:basedOn w:val="161"/>
    <w:qFormat/>
    <w:uiPriority w:val="0"/>
    <w:pPr>
      <w:ind w:left="1406" w:leftChars="0" w:hanging="499" w:firstLineChars="0"/>
    </w:pPr>
  </w:style>
  <w:style w:type="paragraph" w:customStyle="1" w:styleId="163">
    <w:name w:val="标准文件_一级无标题"/>
    <w:basedOn w:val="106"/>
    <w:qFormat/>
    <w:uiPriority w:val="0"/>
    <w:pPr>
      <w:spacing w:before="0" w:beforeLines="0" w:after="0" w:afterLines="0"/>
      <w:outlineLvl w:val="9"/>
    </w:pPr>
    <w:rPr>
      <w:rFonts w:ascii="宋体" w:eastAsia="宋体"/>
    </w:rPr>
  </w:style>
  <w:style w:type="paragraph" w:customStyle="1" w:styleId="164">
    <w:name w:val="标准文件_五级无标题"/>
    <w:basedOn w:val="104"/>
    <w:qFormat/>
    <w:uiPriority w:val="0"/>
    <w:pPr>
      <w:spacing w:before="0" w:beforeLines="0" w:after="0" w:afterLines="0"/>
      <w:outlineLvl w:val="9"/>
    </w:pPr>
    <w:rPr>
      <w:rFonts w:ascii="宋体" w:eastAsia="宋体"/>
    </w:rPr>
  </w:style>
  <w:style w:type="paragraph" w:customStyle="1" w:styleId="165">
    <w:name w:val="标准文件_三级无标题"/>
    <w:basedOn w:val="95"/>
    <w:qFormat/>
    <w:uiPriority w:val="0"/>
    <w:pPr>
      <w:spacing w:before="0" w:beforeLines="0" w:after="0" w:afterLines="0"/>
      <w:outlineLvl w:val="9"/>
    </w:pPr>
    <w:rPr>
      <w:rFonts w:ascii="宋体" w:eastAsia="宋体"/>
    </w:rPr>
  </w:style>
  <w:style w:type="paragraph" w:customStyle="1" w:styleId="166">
    <w:name w:val="标准文件_二级无标题"/>
    <w:basedOn w:val="66"/>
    <w:qFormat/>
    <w:uiPriority w:val="0"/>
    <w:pPr>
      <w:spacing w:before="0" w:beforeLines="0" w:after="0" w:afterLines="0"/>
      <w:outlineLvl w:val="9"/>
    </w:pPr>
    <w:rPr>
      <w:rFonts w:ascii="宋体" w:eastAsia="宋体"/>
    </w:rPr>
  </w:style>
  <w:style w:type="paragraph" w:customStyle="1" w:styleId="167">
    <w:name w:val="标准_四级无标题"/>
    <w:basedOn w:val="99"/>
    <w:next w:val="57"/>
    <w:qFormat/>
    <w:uiPriority w:val="0"/>
    <w:rPr>
      <w:rFonts w:eastAsia="宋体"/>
    </w:rPr>
  </w:style>
  <w:style w:type="paragraph" w:customStyle="1" w:styleId="168">
    <w:name w:val="标准文件_四级无标题"/>
    <w:basedOn w:val="99"/>
    <w:qFormat/>
    <w:uiPriority w:val="0"/>
    <w:pPr>
      <w:spacing w:before="0" w:beforeLines="0" w:after="0" w:afterLines="0"/>
      <w:outlineLvl w:val="9"/>
    </w:pPr>
    <w:rPr>
      <w:rFonts w:ascii="宋体" w:hAnsi="黑体" w:eastAsia="宋体"/>
      <w:szCs w:val="52"/>
    </w:rPr>
  </w:style>
  <w:style w:type="paragraph" w:customStyle="1" w:styleId="169">
    <w:name w:val="标准文件_大写罗马数字编号列项"/>
    <w:basedOn w:val="57"/>
    <w:qFormat/>
    <w:uiPriority w:val="0"/>
    <w:pPr>
      <w:numPr>
        <w:ilvl w:val="0"/>
        <w:numId w:val="23"/>
      </w:numPr>
      <w:ind w:firstLine="0" w:firstLineChars="0"/>
    </w:pPr>
    <w:rPr>
      <w:rFonts w:ascii="Times New Roman" w:cs="Arial"/>
      <w:szCs w:val="28"/>
    </w:rPr>
  </w:style>
  <w:style w:type="paragraph" w:customStyle="1" w:styleId="170">
    <w:name w:val="标准文件_小写罗马数字编号列项"/>
    <w:basedOn w:val="57"/>
    <w:qFormat/>
    <w:uiPriority w:val="0"/>
    <w:pPr>
      <w:numPr>
        <w:ilvl w:val="0"/>
        <w:numId w:val="24"/>
      </w:numPr>
      <w:ind w:firstLine="0" w:firstLineChars="0"/>
    </w:pPr>
    <w:rPr>
      <w:rFonts w:cs="Arial"/>
      <w:szCs w:val="28"/>
    </w:rPr>
  </w:style>
  <w:style w:type="paragraph" w:customStyle="1" w:styleId="171">
    <w:name w:val="标准文件_附录标题"/>
    <w:basedOn w:val="77"/>
    <w:qFormat/>
    <w:uiPriority w:val="0"/>
    <w:pPr>
      <w:numPr>
        <w:numId w:val="0"/>
      </w:numPr>
      <w:spacing w:after="280"/>
      <w:outlineLvl w:val="9"/>
    </w:pPr>
  </w:style>
  <w:style w:type="paragraph" w:customStyle="1" w:styleId="172">
    <w:name w:val="标准文件_二级项"/>
    <w:qFormat/>
    <w:uiPriority w:val="0"/>
    <w:rPr>
      <w:rFonts w:ascii="宋体" w:hAnsi="Times New Roman" w:eastAsia="宋体" w:cs="Times New Roman"/>
      <w:sz w:val="21"/>
      <w:lang w:val="en-US" w:eastAsia="zh-CN" w:bidi="ar-SA"/>
    </w:rPr>
  </w:style>
  <w:style w:type="paragraph" w:customStyle="1" w:styleId="173">
    <w:name w:val="标准文件_三级项"/>
    <w:basedOn w:val="1"/>
    <w:qFormat/>
    <w:uiPriority w:val="0"/>
    <w:pPr>
      <w:numPr>
        <w:ilvl w:val="2"/>
        <w:numId w:val="21"/>
      </w:numPr>
      <w:spacing w:line="536870612" w:lineRule="auto"/>
    </w:pPr>
    <w:rPr>
      <w:rFonts w:ascii="Times New Roman" w:hAnsi="Times New Roman"/>
    </w:rPr>
  </w:style>
  <w:style w:type="paragraph" w:customStyle="1" w:styleId="174">
    <w:name w:val="图表脚注说明"/>
    <w:basedOn w:val="1"/>
    <w:next w:val="57"/>
    <w:qFormat/>
    <w:uiPriority w:val="0"/>
    <w:pPr>
      <w:numPr>
        <w:ilvl w:val="0"/>
        <w:numId w:val="25"/>
      </w:numPr>
      <w:adjustRightInd/>
      <w:spacing w:line="240" w:lineRule="auto"/>
      <w:ind w:left="783"/>
    </w:pPr>
    <w:rPr>
      <w:rFonts w:ascii="宋体" w:hAnsi="Times New Roman"/>
      <w:sz w:val="18"/>
      <w:szCs w:val="18"/>
    </w:rPr>
  </w:style>
  <w:style w:type="paragraph" w:customStyle="1" w:styleId="175">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6">
    <w:name w:val="标准文件_索引字母"/>
    <w:next w:val="57"/>
    <w:qFormat/>
    <w:uiPriority w:val="0"/>
    <w:pPr>
      <w:jc w:val="center"/>
    </w:pPr>
    <w:rPr>
      <w:rFonts w:ascii="宋体" w:hAnsi="宋体" w:eastAsia="Times New Roman" w:cs="Times New Roman"/>
      <w:b/>
      <w:kern w:val="2"/>
      <w:sz w:val="21"/>
      <w:lang w:val="en-US" w:eastAsia="zh-CN" w:bidi="ar-SA"/>
    </w:rPr>
  </w:style>
  <w:style w:type="paragraph" w:customStyle="1" w:styleId="177">
    <w:name w:val="标准文件_附录前"/>
    <w:next w:val="57"/>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8">
    <w:name w:val="标准文件_正文标准名称"/>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79">
    <w:name w:val="标准文件_表格"/>
    <w:basedOn w:val="57"/>
    <w:qFormat/>
    <w:uiPriority w:val="0"/>
    <w:pPr>
      <w:ind w:firstLine="0" w:firstLineChars="0"/>
      <w:jc w:val="center"/>
    </w:pPr>
    <w:rPr>
      <w:sz w:val="18"/>
    </w:rPr>
  </w:style>
  <w:style w:type="paragraph" w:customStyle="1" w:styleId="180">
    <w:name w:val="标准文件_注："/>
    <w:next w:val="57"/>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示例："/>
    <w:next w:val="183"/>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3">
    <w:name w:val="标准文件_示例内容"/>
    <w:basedOn w:val="57"/>
    <w:qFormat/>
    <w:uiPriority w:val="0"/>
    <w:pPr>
      <w:ind w:firstLine="420"/>
    </w:pPr>
    <w:rPr>
      <w:sz w:val="18"/>
    </w:rPr>
  </w:style>
  <w:style w:type="paragraph" w:customStyle="1" w:styleId="184">
    <w:name w:val="标准文件_示例×："/>
    <w:basedOn w:val="1"/>
    <w:next w:val="183"/>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5">
    <w:name w:val="标准文件_段 Char"/>
    <w:link w:val="57"/>
    <w:qFormat/>
    <w:uiPriority w:val="0"/>
    <w:rPr>
      <w:rFonts w:ascii="宋体" w:hAnsi="Times New Roman"/>
      <w:sz w:val="21"/>
    </w:rPr>
  </w:style>
  <w:style w:type="paragraph" w:customStyle="1" w:styleId="186">
    <w:name w:val="标准文件_表格续"/>
    <w:basedOn w:val="57"/>
    <w:next w:val="57"/>
    <w:qFormat/>
    <w:uiPriority w:val="0"/>
    <w:pPr>
      <w:jc w:val="center"/>
    </w:pPr>
    <w:rPr>
      <w:rFonts w:ascii="黑体" w:hAnsi="黑体" w:eastAsia="黑体"/>
    </w:rPr>
  </w:style>
  <w:style w:type="character" w:styleId="187">
    <w:name w:val="Placeholder Text"/>
    <w:basedOn w:val="29"/>
    <w:semiHidden/>
    <w:qFormat/>
    <w:uiPriority w:val="99"/>
    <w:rPr>
      <w:color w:val="808080"/>
    </w:rPr>
  </w:style>
  <w:style w:type="paragraph" w:customStyle="1" w:styleId="188">
    <w:name w:val="标准文件_二级项2"/>
    <w:basedOn w:val="57"/>
    <w:qFormat/>
    <w:uiPriority w:val="0"/>
    <w:pPr>
      <w:numPr>
        <w:ilvl w:val="1"/>
        <w:numId w:val="21"/>
      </w:numPr>
      <w:ind w:left="1271" w:hanging="420" w:firstLineChars="0"/>
    </w:pPr>
  </w:style>
  <w:style w:type="paragraph" w:customStyle="1" w:styleId="189">
    <w:name w:val="标准文件_三级项2"/>
    <w:basedOn w:val="57"/>
    <w:qFormat/>
    <w:uiPriority w:val="0"/>
    <w:pPr>
      <w:numPr>
        <w:ilvl w:val="0"/>
        <w:numId w:val="30"/>
      </w:numPr>
      <w:spacing w:line="300" w:lineRule="exact"/>
      <w:ind w:left="1276" w:hanging="425" w:firstLineChars="0"/>
    </w:pPr>
    <w:rPr>
      <w:rFonts w:ascii="Times New Roman"/>
    </w:rPr>
  </w:style>
  <w:style w:type="paragraph" w:customStyle="1" w:styleId="190">
    <w:name w:val="标准文件_一级项2"/>
    <w:basedOn w:val="57"/>
    <w:qFormat/>
    <w:uiPriority w:val="0"/>
    <w:pPr>
      <w:numPr>
        <w:ilvl w:val="0"/>
        <w:numId w:val="31"/>
      </w:numPr>
      <w:spacing w:line="300" w:lineRule="exact"/>
      <w:ind w:left="1271" w:hanging="420" w:firstLineChars="0"/>
    </w:pPr>
    <w:rPr>
      <w:rFonts w:ascii="Times New Roman"/>
    </w:rPr>
  </w:style>
  <w:style w:type="paragraph" w:customStyle="1" w:styleId="191">
    <w:name w:val="标准文件_提示"/>
    <w:basedOn w:val="57"/>
    <w:next w:val="57"/>
    <w:qFormat/>
    <w:uiPriority w:val="0"/>
    <w:pPr>
      <w:ind w:firstLine="420"/>
    </w:pPr>
    <w:rPr>
      <w:rFonts w:ascii="黑体" w:eastAsia="黑体"/>
    </w:rPr>
  </w:style>
  <w:style w:type="character" w:customStyle="1" w:styleId="192">
    <w:name w:val="标准文件_来源"/>
    <w:basedOn w:val="29"/>
    <w:qFormat/>
    <w:uiPriority w:val="1"/>
    <w:rPr>
      <w:rFonts w:eastAsia="宋体"/>
      <w:sz w:val="21"/>
    </w:rPr>
  </w:style>
  <w:style w:type="paragraph" w:customStyle="1" w:styleId="193">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4">
    <w:name w:val="其他发布日期"/>
    <w:basedOn w:val="121"/>
    <w:qFormat/>
    <w:uiPriority w:val="0"/>
    <w:pPr>
      <w:framePr w:w="3997" w:h="471" w:hRule="exact" w:hSpace="0" w:vSpace="181" w:wrap="around" w:vAnchor="page" w:hAnchor="page" w:x="1419" w:y="14097"/>
    </w:pPr>
  </w:style>
  <w:style w:type="paragraph" w:customStyle="1" w:styleId="195">
    <w:name w:val="其他实施日期"/>
    <w:basedOn w:val="155"/>
    <w:qFormat/>
    <w:uiPriority w:val="0"/>
    <w:pPr>
      <w:framePr w:w="3997" w:h="471" w:hRule="exact" w:vSpace="181" w:wrap="around" w:vAnchor="page" w:hAnchor="page" w:x="7089" w:y="14097"/>
    </w:pPr>
  </w:style>
  <w:style w:type="paragraph" w:customStyle="1" w:styleId="196">
    <w:name w:val="标准文件_文件编号"/>
    <w:basedOn w:val="57"/>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7">
    <w:name w:val="标准文件_替换文件编号"/>
    <w:basedOn w:val="196"/>
    <w:qFormat/>
    <w:uiPriority w:val="0"/>
    <w:pPr>
      <w:spacing w:before="57"/>
    </w:pPr>
    <w:rPr>
      <w:sz w:val="21"/>
    </w:rPr>
  </w:style>
  <w:style w:type="paragraph" w:customStyle="1" w:styleId="198">
    <w:name w:val="标准文件_文件名称"/>
    <w:basedOn w:val="57"/>
    <w:next w:val="57"/>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9">
    <w:name w:val="标准文件_附录图标号"/>
    <w:basedOn w:val="57"/>
    <w:next w:val="57"/>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0">
    <w:name w:val="标准文件_附录表标号"/>
    <w:basedOn w:val="57"/>
    <w:next w:val="57"/>
    <w:qFormat/>
    <w:uiPriority w:val="0"/>
    <w:pPr>
      <w:numPr>
        <w:ilvl w:val="0"/>
        <w:numId w:val="5"/>
      </w:numPr>
      <w:spacing w:line="14" w:lineRule="exact"/>
      <w:ind w:firstLine="0" w:firstLineChars="0"/>
      <w:jc w:val="center"/>
    </w:pPr>
    <w:rPr>
      <w:rFonts w:eastAsia="黑体"/>
      <w:vanish/>
      <w:sz w:val="2"/>
    </w:rPr>
  </w:style>
  <w:style w:type="paragraph" w:customStyle="1" w:styleId="201">
    <w:name w:val="标准文件_引言一级条标题"/>
    <w:basedOn w:val="57"/>
    <w:next w:val="57"/>
    <w:qFormat/>
    <w:uiPriority w:val="0"/>
    <w:pPr>
      <w:numPr>
        <w:ilvl w:val="1"/>
        <w:numId w:val="8"/>
      </w:numPr>
      <w:spacing w:before="50" w:beforeLines="50" w:after="50" w:afterLines="50"/>
      <w:ind w:firstLineChars="0"/>
    </w:pPr>
    <w:rPr>
      <w:rFonts w:ascii="黑体" w:eastAsia="黑体"/>
    </w:rPr>
  </w:style>
  <w:style w:type="paragraph" w:customStyle="1" w:styleId="202">
    <w:name w:val="标准文件_引言二级条标题"/>
    <w:basedOn w:val="57"/>
    <w:next w:val="57"/>
    <w:qFormat/>
    <w:uiPriority w:val="0"/>
    <w:pPr>
      <w:numPr>
        <w:ilvl w:val="2"/>
        <w:numId w:val="8"/>
      </w:numPr>
      <w:spacing w:before="50" w:beforeLines="50" w:after="50" w:afterLines="50"/>
      <w:ind w:firstLineChars="0"/>
    </w:pPr>
    <w:rPr>
      <w:rFonts w:ascii="黑体" w:eastAsia="黑体"/>
    </w:rPr>
  </w:style>
  <w:style w:type="paragraph" w:customStyle="1" w:styleId="203">
    <w:name w:val="标准文件_引言三级条标题"/>
    <w:basedOn w:val="57"/>
    <w:next w:val="57"/>
    <w:qFormat/>
    <w:uiPriority w:val="0"/>
    <w:pPr>
      <w:numPr>
        <w:ilvl w:val="3"/>
        <w:numId w:val="8"/>
      </w:numPr>
      <w:spacing w:before="50" w:beforeLines="50" w:after="50" w:afterLines="50"/>
      <w:ind w:firstLineChars="0"/>
    </w:pPr>
    <w:rPr>
      <w:rFonts w:ascii="黑体" w:eastAsia="黑体"/>
    </w:rPr>
  </w:style>
  <w:style w:type="paragraph" w:customStyle="1" w:styleId="204">
    <w:name w:val="标准文件_引言四级条标题"/>
    <w:basedOn w:val="57"/>
    <w:next w:val="57"/>
    <w:qFormat/>
    <w:uiPriority w:val="0"/>
    <w:pPr>
      <w:numPr>
        <w:ilvl w:val="4"/>
        <w:numId w:val="8"/>
      </w:numPr>
      <w:spacing w:before="50" w:beforeLines="50" w:after="50" w:afterLines="50"/>
      <w:ind w:firstLineChars="0"/>
    </w:pPr>
    <w:rPr>
      <w:rFonts w:ascii="黑体" w:eastAsia="黑体"/>
    </w:rPr>
  </w:style>
  <w:style w:type="paragraph" w:customStyle="1" w:styleId="205">
    <w:name w:val="标准文件_引言五级条标题"/>
    <w:basedOn w:val="57"/>
    <w:next w:val="57"/>
    <w:qFormat/>
    <w:uiPriority w:val="0"/>
    <w:pPr>
      <w:numPr>
        <w:ilvl w:val="5"/>
        <w:numId w:val="8"/>
      </w:numPr>
      <w:spacing w:before="50" w:beforeLines="50" w:after="50" w:afterLines="50"/>
      <w:ind w:firstLineChars="0"/>
    </w:pPr>
    <w:rPr>
      <w:rFonts w:ascii="黑体" w:eastAsia="黑体"/>
    </w:rPr>
  </w:style>
  <w:style w:type="paragraph" w:customStyle="1" w:styleId="206">
    <w:name w:val="标准文件_注后"/>
    <w:basedOn w:val="57"/>
    <w:qFormat/>
    <w:uiPriority w:val="0"/>
    <w:pPr>
      <w:ind w:left="811" w:firstLine="0" w:firstLineChars="0"/>
    </w:pPr>
    <w:rPr>
      <w:sz w:val="18"/>
    </w:rPr>
  </w:style>
  <w:style w:type="paragraph" w:customStyle="1" w:styleId="207">
    <w:name w:val="标准文件_注X后"/>
    <w:basedOn w:val="57"/>
    <w:qFormat/>
    <w:uiPriority w:val="0"/>
    <w:pPr>
      <w:ind w:left="811" w:firstLine="0" w:firstLineChars="0"/>
    </w:pPr>
    <w:rPr>
      <w:sz w:val="18"/>
    </w:rPr>
  </w:style>
  <w:style w:type="paragraph" w:customStyle="1" w:styleId="208">
    <w:name w:val="标准文件_示例后"/>
    <w:basedOn w:val="57"/>
    <w:qFormat/>
    <w:uiPriority w:val="0"/>
    <w:pPr>
      <w:ind w:left="964" w:firstLine="0" w:firstLineChars="0"/>
    </w:pPr>
    <w:rPr>
      <w:sz w:val="18"/>
    </w:rPr>
  </w:style>
  <w:style w:type="paragraph" w:customStyle="1" w:styleId="209">
    <w:name w:val="标准文件_示例X后"/>
    <w:basedOn w:val="57"/>
    <w:link w:val="210"/>
    <w:qFormat/>
    <w:uiPriority w:val="0"/>
    <w:pPr>
      <w:ind w:left="1049" w:firstLine="0" w:firstLineChars="0"/>
    </w:pPr>
    <w:rPr>
      <w:sz w:val="18"/>
    </w:rPr>
  </w:style>
  <w:style w:type="character" w:customStyle="1" w:styleId="210">
    <w:name w:val="标准文件_示例X后 字符"/>
    <w:basedOn w:val="185"/>
    <w:link w:val="209"/>
    <w:qFormat/>
    <w:uiPriority w:val="0"/>
    <w:rPr>
      <w:rFonts w:ascii="宋体" w:hAnsi="Times New Roman"/>
      <w:sz w:val="18"/>
    </w:rPr>
  </w:style>
  <w:style w:type="paragraph" w:customStyle="1" w:styleId="211">
    <w:name w:val="标准文件_索引项"/>
    <w:basedOn w:val="57"/>
    <w:next w:val="57"/>
    <w:qFormat/>
    <w:uiPriority w:val="0"/>
    <w:pPr>
      <w:tabs>
        <w:tab w:val="right" w:leader="dot" w:pos="9356"/>
      </w:tabs>
      <w:ind w:left="210" w:hanging="210" w:firstLineChars="0"/>
      <w:jc w:val="left"/>
    </w:pPr>
  </w:style>
  <w:style w:type="paragraph" w:customStyle="1" w:styleId="212">
    <w:name w:val="标准文件_附录一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二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三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四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五级无标题"/>
    <w:basedOn w:val="85"/>
    <w:qFormat/>
    <w:uiPriority w:val="0"/>
    <w:pPr>
      <w:spacing w:before="0" w:beforeLines="0" w:after="0" w:afterLines="0" w:line="276" w:lineRule="auto"/>
      <w:outlineLvl w:val="9"/>
    </w:pPr>
    <w:rPr>
      <w:rFonts w:ascii="宋体" w:eastAsia="宋体"/>
    </w:rPr>
  </w:style>
  <w:style w:type="paragraph" w:customStyle="1" w:styleId="217">
    <w:name w:val="标准文件_引言一级无标题"/>
    <w:basedOn w:val="201"/>
    <w:next w:val="57"/>
    <w:qFormat/>
    <w:uiPriority w:val="0"/>
    <w:pPr>
      <w:spacing w:before="0" w:beforeLines="0" w:after="0" w:afterLines="0" w:line="276" w:lineRule="auto"/>
    </w:pPr>
    <w:rPr>
      <w:rFonts w:ascii="宋体" w:eastAsia="宋体"/>
    </w:rPr>
  </w:style>
  <w:style w:type="paragraph" w:customStyle="1" w:styleId="218">
    <w:name w:val="标准文件_引言二级无标题"/>
    <w:basedOn w:val="202"/>
    <w:next w:val="57"/>
    <w:qFormat/>
    <w:uiPriority w:val="0"/>
    <w:pPr>
      <w:spacing w:before="0" w:beforeLines="0" w:after="0" w:afterLines="0" w:line="276" w:lineRule="auto"/>
    </w:pPr>
    <w:rPr>
      <w:rFonts w:ascii="宋体" w:eastAsia="宋体"/>
    </w:rPr>
  </w:style>
  <w:style w:type="paragraph" w:customStyle="1" w:styleId="219">
    <w:name w:val="标准文件_引言三级无标题"/>
    <w:basedOn w:val="203"/>
    <w:next w:val="57"/>
    <w:qFormat/>
    <w:uiPriority w:val="0"/>
    <w:pPr>
      <w:spacing w:before="0" w:beforeLines="0" w:after="0" w:afterLines="0" w:line="276" w:lineRule="auto"/>
    </w:pPr>
    <w:rPr>
      <w:rFonts w:ascii="宋体" w:eastAsia="宋体"/>
    </w:rPr>
  </w:style>
  <w:style w:type="paragraph" w:customStyle="1" w:styleId="220">
    <w:name w:val="标准文件_引言四级无标题"/>
    <w:basedOn w:val="204"/>
    <w:next w:val="57"/>
    <w:qFormat/>
    <w:uiPriority w:val="0"/>
    <w:pPr>
      <w:spacing w:before="0" w:beforeLines="0" w:after="0" w:afterLines="0" w:line="276" w:lineRule="auto"/>
    </w:pPr>
    <w:rPr>
      <w:rFonts w:ascii="宋体" w:eastAsia="宋体"/>
    </w:rPr>
  </w:style>
  <w:style w:type="paragraph" w:customStyle="1" w:styleId="221">
    <w:name w:val="标准文件_引言五级无标题"/>
    <w:basedOn w:val="205"/>
    <w:next w:val="57"/>
    <w:qFormat/>
    <w:uiPriority w:val="0"/>
    <w:pPr>
      <w:spacing w:before="0" w:beforeLines="0" w:after="0" w:afterLines="0" w:line="276" w:lineRule="auto"/>
    </w:pPr>
    <w:rPr>
      <w:rFonts w:ascii="宋体" w:eastAsia="宋体"/>
    </w:rPr>
  </w:style>
  <w:style w:type="paragraph" w:customStyle="1" w:styleId="222">
    <w:name w:val="标准文件_索引标题"/>
    <w:basedOn w:val="64"/>
    <w:next w:val="57"/>
    <w:qFormat/>
    <w:uiPriority w:val="0"/>
    <w:rPr>
      <w:rFonts w:hAnsi="黑体"/>
    </w:rPr>
  </w:style>
  <w:style w:type="paragraph" w:customStyle="1" w:styleId="223">
    <w:name w:val="标准文件_脚注内容"/>
    <w:basedOn w:val="57"/>
    <w:qFormat/>
    <w:uiPriority w:val="0"/>
    <w:pPr>
      <w:ind w:left="400" w:leftChars="200" w:hanging="200" w:hangingChars="200"/>
    </w:pPr>
    <w:rPr>
      <w:sz w:val="15"/>
    </w:rPr>
  </w:style>
  <w:style w:type="paragraph" w:customStyle="1" w:styleId="224">
    <w:name w:val="标准文件_术语条一"/>
    <w:basedOn w:val="163"/>
    <w:next w:val="57"/>
    <w:qFormat/>
    <w:uiPriority w:val="0"/>
  </w:style>
  <w:style w:type="paragraph" w:customStyle="1" w:styleId="225">
    <w:name w:val="标准文件_术语条二"/>
    <w:basedOn w:val="166"/>
    <w:next w:val="57"/>
    <w:qFormat/>
    <w:uiPriority w:val="0"/>
  </w:style>
  <w:style w:type="paragraph" w:customStyle="1" w:styleId="226">
    <w:name w:val="标准文件_术语条三"/>
    <w:basedOn w:val="165"/>
    <w:next w:val="57"/>
    <w:qFormat/>
    <w:uiPriority w:val="0"/>
  </w:style>
  <w:style w:type="paragraph" w:customStyle="1" w:styleId="227">
    <w:name w:val="标准文件_术语条四"/>
    <w:basedOn w:val="168"/>
    <w:next w:val="57"/>
    <w:qFormat/>
    <w:uiPriority w:val="0"/>
  </w:style>
  <w:style w:type="paragraph" w:customStyle="1" w:styleId="228">
    <w:name w:val="标准文件_术语条五"/>
    <w:basedOn w:val="164"/>
    <w:next w:val="57"/>
    <w:qFormat/>
    <w:uiPriority w:val="0"/>
  </w:style>
  <w:style w:type="paragraph" w:customStyle="1" w:styleId="229">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0">
    <w:name w:val="发布"/>
    <w:basedOn w:val="29"/>
    <w:qFormat/>
    <w:uiPriority w:val="0"/>
    <w:rPr>
      <w:rFonts w:ascii="黑体" w:eastAsia="黑体"/>
      <w:spacing w:val="85"/>
      <w:w w:val="100"/>
      <w:position w:val="3"/>
      <w:sz w:val="28"/>
      <w:szCs w:val="28"/>
    </w:rPr>
  </w:style>
  <w:style w:type="paragraph" w:customStyle="1" w:styleId="231">
    <w:name w:val="正文1"/>
    <w:qFormat/>
    <w:uiPriority w:val="0"/>
    <w:pPr>
      <w:jc w:val="both"/>
    </w:pPr>
    <w:rPr>
      <w:rFonts w:ascii="Calibri" w:hAnsi="Calibri" w:eastAsia="宋体" w:cs="Calibri"/>
      <w:kern w:val="2"/>
      <w:sz w:val="21"/>
      <w:szCs w:val="21"/>
      <w:lang w:val="en-US" w:eastAsia="zh-CN" w:bidi="ar-SA"/>
    </w:rPr>
  </w:style>
  <w:style w:type="paragraph" w:customStyle="1" w:styleId="232">
    <w:name w:val="正文2"/>
    <w:qFormat/>
    <w:uiPriority w:val="0"/>
    <w:pPr>
      <w:jc w:val="both"/>
    </w:pPr>
    <w:rPr>
      <w:rFonts w:ascii="宋体" w:hAnsi="宋体" w:eastAsia="宋体" w:cs="宋体"/>
      <w:kern w:val="2"/>
      <w:sz w:val="21"/>
      <w:szCs w:val="21"/>
      <w:lang w:val="en-US" w:eastAsia="zh-CN" w:bidi="ar-SA"/>
    </w:rPr>
  </w:style>
  <w:style w:type="paragraph" w:customStyle="1" w:styleId="233">
    <w:name w:val="段"/>
    <w:basedOn w:val="1"/>
    <w:qFormat/>
    <w:uiPriority w:val="0"/>
    <w:pPr>
      <w:widowControl/>
      <w:autoSpaceDE w:val="0"/>
      <w:autoSpaceDN w:val="0"/>
      <w:adjustRightInd/>
      <w:spacing w:line="240" w:lineRule="auto"/>
      <w:jc w:val="center"/>
    </w:pPr>
    <w:rPr>
      <w:rFonts w:ascii="宋体" w:hAnsi="Times New Roman"/>
      <w:kern w:val="0"/>
      <w:sz w:val="18"/>
      <w:szCs w:val="18"/>
    </w:rPr>
  </w:style>
  <w:style w:type="paragraph" w:customStyle="1" w:styleId="234">
    <w:name w:val="msonormal"/>
    <w:basedOn w:val="1"/>
    <w:qFormat/>
    <w:uiPriority w:val="0"/>
    <w:pPr>
      <w:widowControl/>
      <w:adjustRightInd/>
      <w:spacing w:before="100" w:beforeAutospacing="1" w:after="100" w:afterAutospacing="1" w:line="240" w:lineRule="auto"/>
      <w:jc w:val="left"/>
    </w:pPr>
    <w:rPr>
      <w:rFonts w:ascii="宋体" w:hAnsi="宋体" w:cs="宋体"/>
      <w:kern w:val="0"/>
      <w:sz w:val="24"/>
      <w:szCs w:val="24"/>
    </w:rPr>
  </w:style>
  <w:style w:type="paragraph" w:customStyle="1" w:styleId="235">
    <w:name w:val="标准书脚_偶数页"/>
    <w:basedOn w:val="1"/>
    <w:qFormat/>
    <w:uiPriority w:val="0"/>
    <w:pPr>
      <w:widowControl/>
      <w:adjustRightInd/>
      <w:spacing w:before="120" w:after="100" w:afterAutospacing="1" w:line="240" w:lineRule="auto"/>
      <w:ind w:left="221"/>
      <w:jc w:val="left"/>
    </w:pPr>
    <w:rPr>
      <w:rFonts w:ascii="宋体" w:hAnsi="Times New Roman"/>
      <w:kern w:val="0"/>
      <w:sz w:val="18"/>
      <w:szCs w:val="18"/>
    </w:rPr>
  </w:style>
  <w:style w:type="paragraph" w:customStyle="1" w:styleId="236">
    <w:name w:val="标准书眉_奇数页"/>
    <w:basedOn w:val="1"/>
    <w:next w:val="1"/>
    <w:qFormat/>
    <w:uiPriority w:val="0"/>
    <w:pPr>
      <w:widowControl/>
      <w:adjustRightInd/>
      <w:spacing w:before="100" w:beforeAutospacing="1" w:after="220" w:line="240" w:lineRule="auto"/>
      <w:jc w:val="right"/>
    </w:pPr>
    <w:rPr>
      <w:rFonts w:ascii="黑体" w:hAnsi="Times New Roman" w:eastAsia="黑体"/>
      <w:kern w:val="0"/>
    </w:rPr>
  </w:style>
  <w:style w:type="paragraph" w:customStyle="1" w:styleId="237">
    <w:name w:val="标准书眉_偶数页"/>
    <w:basedOn w:val="236"/>
    <w:next w:val="1"/>
    <w:qFormat/>
    <w:uiPriority w:val="0"/>
    <w:pPr>
      <w:jc w:val="left"/>
    </w:pPr>
  </w:style>
  <w:style w:type="paragraph" w:customStyle="1" w:styleId="238">
    <w:name w:val="标准书脚_奇数页"/>
    <w:basedOn w:val="1"/>
    <w:qFormat/>
    <w:uiPriority w:val="0"/>
    <w:pPr>
      <w:widowControl/>
      <w:adjustRightInd/>
      <w:spacing w:before="120" w:after="100" w:afterAutospacing="1" w:line="240" w:lineRule="auto"/>
      <w:ind w:right="198"/>
      <w:jc w:val="right"/>
    </w:pPr>
    <w:rPr>
      <w:rFonts w:ascii="宋体" w:hAnsi="Times New Roman"/>
      <w:kern w:val="0"/>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glossaryDocument" Target="glossary/document.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31C6183F4A394C749638D5D022DADF74"/>
        <w:style w:val=""/>
        <w:category>
          <w:name w:val="常规"/>
          <w:gallery w:val="placeholder"/>
        </w:category>
        <w:types>
          <w:type w:val="bbPlcHdr"/>
        </w:types>
        <w:behaviors>
          <w:behavior w:val="content"/>
        </w:behaviors>
        <w:description w:val=""/>
        <w:guid w:val="{D662184B-3715-46F2-9452-8EB127DA6A15}"/>
      </w:docPartPr>
      <w:docPartBody>
        <w:p w14:paraId="3E125031">
          <w:pPr>
            <w:pStyle w:val="5"/>
            <w:rPr>
              <w:rFonts w:hint="eastAsia"/>
            </w:rPr>
          </w:pPr>
          <w:r>
            <w:rPr>
              <w:rStyle w:val="4"/>
              <w:rFonts w:hint="eastAsia"/>
            </w:rPr>
            <w:t>单击或点击此处输入文字。</w:t>
          </w:r>
        </w:p>
      </w:docPartBody>
    </w:docPart>
    <w:docPart>
      <w:docPartPr>
        <w:name w:val="5E394AF827E04221B65B75A1BB74AF35"/>
        <w:style w:val=""/>
        <w:category>
          <w:name w:val="常规"/>
          <w:gallery w:val="placeholder"/>
        </w:category>
        <w:types>
          <w:type w:val="bbPlcHdr"/>
        </w:types>
        <w:behaviors>
          <w:behavior w:val="content"/>
        </w:behaviors>
        <w:description w:val=""/>
        <w:guid w:val="{DFD90058-4465-457C-8F6A-23BF2F78DE88}"/>
      </w:docPartPr>
      <w:docPartBody>
        <w:p w14:paraId="2FD714AC">
          <w:pPr>
            <w:pStyle w:val="6"/>
            <w:rPr>
              <w:rFonts w:hint="eastAsia"/>
            </w:rPr>
          </w:pPr>
          <w:r>
            <w:rPr>
              <w:rStyle w:val="4"/>
              <w:rFonts w:hint="eastAsia"/>
            </w:rPr>
            <w:t>选择一项。</w:t>
          </w:r>
        </w:p>
      </w:docPartBody>
    </w:docPart>
    <w:docPart>
      <w:docPartPr>
        <w:name w:val="ABB53E7701AC4E07B4298F22E9FFF62D"/>
        <w:style w:val=""/>
        <w:category>
          <w:name w:val="常规"/>
          <w:gallery w:val="placeholder"/>
        </w:category>
        <w:types>
          <w:type w:val="bbPlcHdr"/>
        </w:types>
        <w:behaviors>
          <w:behavior w:val="content"/>
        </w:behaviors>
        <w:description w:val=""/>
        <w:guid w:val="{73DC5A3D-669A-4085-859B-294D0B1DB721}"/>
      </w:docPartPr>
      <w:docPartBody>
        <w:p w14:paraId="11ED75C0">
          <w:pPr>
            <w:pStyle w:val="7"/>
            <w:rPr>
              <w:rFonts w:hint="eastAsia"/>
            </w:rPr>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oNotDisplayPageBoundaries w:val="1"/>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4EE6"/>
    <w:rsid w:val="000226ED"/>
    <w:rsid w:val="00034A4C"/>
    <w:rsid w:val="00087F8C"/>
    <w:rsid w:val="00141E75"/>
    <w:rsid w:val="00170FF5"/>
    <w:rsid w:val="001A380A"/>
    <w:rsid w:val="001E7E2B"/>
    <w:rsid w:val="002214A6"/>
    <w:rsid w:val="002C20EB"/>
    <w:rsid w:val="002F5961"/>
    <w:rsid w:val="00325E6E"/>
    <w:rsid w:val="003A260C"/>
    <w:rsid w:val="003B5C8D"/>
    <w:rsid w:val="003C4DEA"/>
    <w:rsid w:val="003E2E9F"/>
    <w:rsid w:val="003F5624"/>
    <w:rsid w:val="00412B8B"/>
    <w:rsid w:val="004467D0"/>
    <w:rsid w:val="0045587D"/>
    <w:rsid w:val="0048295A"/>
    <w:rsid w:val="004F60DF"/>
    <w:rsid w:val="00622FFA"/>
    <w:rsid w:val="00663255"/>
    <w:rsid w:val="006D115D"/>
    <w:rsid w:val="00770EDE"/>
    <w:rsid w:val="00770F1A"/>
    <w:rsid w:val="007E54F4"/>
    <w:rsid w:val="007F3F1B"/>
    <w:rsid w:val="00830650"/>
    <w:rsid w:val="00831E33"/>
    <w:rsid w:val="008339F4"/>
    <w:rsid w:val="00842428"/>
    <w:rsid w:val="0088437A"/>
    <w:rsid w:val="008A096D"/>
    <w:rsid w:val="008B7794"/>
    <w:rsid w:val="008D459D"/>
    <w:rsid w:val="009264CB"/>
    <w:rsid w:val="009373C2"/>
    <w:rsid w:val="0094448F"/>
    <w:rsid w:val="00BA2387"/>
    <w:rsid w:val="00BC0CAB"/>
    <w:rsid w:val="00BC1C7A"/>
    <w:rsid w:val="00CE367C"/>
    <w:rsid w:val="00D329CC"/>
    <w:rsid w:val="00D57813"/>
    <w:rsid w:val="00D94EE6"/>
    <w:rsid w:val="00DB07CA"/>
    <w:rsid w:val="00DF17E3"/>
    <w:rsid w:val="00E67E16"/>
    <w:rsid w:val="00EB5338"/>
    <w:rsid w:val="00EC02E5"/>
    <w:rsid w:val="00ED2AED"/>
    <w:rsid w:val="00EF4D62"/>
    <w:rsid w:val="00F100B5"/>
    <w:rsid w:val="00F90406"/>
    <w:rsid w:val="00FC3B78"/>
    <w:rsid w:val="00FC7A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31C6183F4A394C749638D5D022DADF74"/>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5E394AF827E04221B65B75A1BB74AF3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ABB53E7701AC4E07B4298F22E9FFF62D"/>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F73D-4A18-4DC4-92AD-9A8E6783CED4}">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26</Pages>
  <Words>5870</Words>
  <Characters>6938</Characters>
  <Lines>151</Lines>
  <Paragraphs>42</Paragraphs>
  <TotalTime>13</TotalTime>
  <ScaleCrop>false</ScaleCrop>
  <LinksUpToDate>false</LinksUpToDate>
  <CharactersWithSpaces>7131</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2025-03-20T02:47:00Z</dcterms:created>
  <dc:creator>李世明</dc:creator>
  <cp:lastModifiedBy>晓敏</cp:lastModifiedBy>
  <cp:lastPrinted>2020-08-30T10:00:00Z</cp:lastPrinted>
  <dcterms:modified xsi:type="dcterms:W3CDTF">2025-04-18T02:40:53Z</dcterms:modified>
  <dc:title>地方标准</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2052-12.1.0.20784</vt:lpwstr>
  </property>
  <property fmtid="{D5CDD505-2E9C-101B-9397-08002B2CF9AE}" pid="15" name="ICV">
    <vt:lpwstr>B402B61973BA495A9A0AB4BA00F290E3_13</vt:lpwstr>
  </property>
  <property fmtid="{D5CDD505-2E9C-101B-9397-08002B2CF9AE}" pid="16" name="KSOTemplateDocerSaveRecord">
    <vt:lpwstr>eyJoZGlkIjoiYmE2OWMyNTY4MTE1MGRiMzQ3NDYyZjhlNDQ2NjExNmMiLCJ1c2VySWQiOiI0NjAzMzExNzAifQ==</vt:lpwstr>
  </property>
</Properties>
</file>