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2D3484">
        <w:tc>
          <w:tcPr>
            <w:tcW w:w="509" w:type="dxa"/>
          </w:tcPr>
          <w:p w:rsidR="002D3484" w:rsidRDefault="0050798D">
            <w:pPr>
              <w:pStyle w:val="afffe"/>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2D3484" w:rsidRDefault="0050798D">
            <w:pPr>
              <w:pStyle w:val="afffe"/>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 xml:space="preserve">71.020 </w:t>
            </w:r>
            <w:r>
              <w:rPr>
                <w:rFonts w:ascii="黑体" w:eastAsia="黑体" w:hAnsi="黑体"/>
                <w:sz w:val="21"/>
                <w:szCs w:val="21"/>
              </w:rPr>
              <w:fldChar w:fldCharType="end"/>
            </w:r>
            <w:bookmarkEnd w:id="0"/>
          </w:p>
        </w:tc>
      </w:tr>
      <w:tr w:rsidR="002D3484">
        <w:tc>
          <w:tcPr>
            <w:tcW w:w="509" w:type="dxa"/>
          </w:tcPr>
          <w:p w:rsidR="002D3484" w:rsidRDefault="0050798D">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rsidR="002D3484" w:rsidRDefault="0050798D">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J 74</w:t>
            </w:r>
            <w:r>
              <w:rPr>
                <w:rFonts w:ascii="黑体" w:eastAsia="黑体" w:hAnsi="黑体"/>
                <w:sz w:val="21"/>
                <w:szCs w:val="21"/>
              </w:rPr>
              <w:fldChar w:fldCharType="end"/>
            </w:r>
            <w:bookmarkEnd w:id="1"/>
          </w:p>
        </w:tc>
      </w:tr>
    </w:tbl>
    <w:tbl>
      <w:tblPr>
        <w:tblStyle w:val="affff5"/>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2D3484">
        <w:tc>
          <w:tcPr>
            <w:tcW w:w="6407" w:type="dxa"/>
          </w:tcPr>
          <w:p w:rsidR="002D3484" w:rsidRDefault="0050798D">
            <w:pPr>
              <w:pStyle w:val="affffd"/>
              <w:framePr w:w="0" w:hRule="auto" w:wrap="auto" w:hAnchor="text" w:xAlign="left" w:yAlign="inline" w:anchorLock="0"/>
              <w:rPr>
                <w:rFonts w:ascii="宋体" w:hAnsi="宋体"/>
                <w:sz w:val="28"/>
                <w:szCs w:val="28"/>
              </w:rPr>
            </w:pPr>
            <w:bookmarkStart w:id="2" w:name="_Hlk26473981"/>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63</w:t>
            </w:r>
            <w:r>
              <w:fldChar w:fldCharType="end"/>
            </w:r>
            <w:bookmarkEnd w:id="3"/>
          </w:p>
        </w:tc>
      </w:tr>
    </w:tbl>
    <w:p w:rsidR="002D3484" w:rsidRDefault="0050798D">
      <w:pPr>
        <w:pStyle w:val="affffe"/>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青海省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rsidR="002D3484" w:rsidRDefault="0050798D">
      <w:pPr>
        <w:pStyle w:val="affffffffff2"/>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63/T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rsidR="002D3484" w:rsidRDefault="0050798D">
      <w:pPr>
        <w:pStyle w:val="affffffffff3"/>
        <w:framePr w:wrap="auto"/>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rsidR="002D3484" w:rsidRDefault="0050798D">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2D3484" w:rsidRDefault="002D3484">
      <w:pPr>
        <w:pStyle w:val="affffe"/>
        <w:framePr w:w="9639" w:h="6976" w:hRule="exact" w:hSpace="0" w:vSpace="0" w:wrap="around" w:hAnchor="page" w:y="6408"/>
        <w:jc w:val="center"/>
        <w:rPr>
          <w:rFonts w:ascii="黑体" w:eastAsia="黑体" w:hAnsi="黑体"/>
          <w:b w:val="0"/>
          <w:bCs w:val="0"/>
          <w:w w:val="100"/>
        </w:rPr>
      </w:pPr>
    </w:p>
    <w:p w:rsidR="002D3484" w:rsidRDefault="0050798D">
      <w:pPr>
        <w:pStyle w:val="affffffffff4"/>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盐湖工业过程装备风险监控技术规范</w:t>
      </w:r>
      <w:r>
        <w:fldChar w:fldCharType="end"/>
      </w:r>
      <w:bookmarkEnd w:id="9"/>
    </w:p>
    <w:p w:rsidR="002D3484" w:rsidRDefault="002D3484">
      <w:pPr>
        <w:framePr w:w="9639" w:h="6974" w:hRule="exact" w:wrap="around" w:vAnchor="page" w:hAnchor="page" w:x="1419" w:y="6408" w:anchorLock="1"/>
        <w:ind w:left="-1418"/>
      </w:pPr>
    </w:p>
    <w:p w:rsidR="002D3484" w:rsidRDefault="002D3484">
      <w:pPr>
        <w:pStyle w:val="afffffff6"/>
        <w:framePr w:w="9639" w:h="6974" w:hRule="exact" w:wrap="around" w:vAnchor="page" w:hAnchor="page" w:x="1419" w:y="6408" w:anchorLock="1"/>
        <w:textAlignment w:val="bottom"/>
        <w:rPr>
          <w:rFonts w:ascii="黑体" w:eastAsia="黑体" w:hAnsi="黑体"/>
          <w:szCs w:val="28"/>
        </w:rPr>
      </w:pPr>
    </w:p>
    <w:p w:rsidR="002D3484" w:rsidRDefault="002D3484">
      <w:pPr>
        <w:framePr w:w="9639" w:h="6974" w:hRule="exact" w:wrap="around" w:vAnchor="page" w:hAnchor="page" w:x="1419" w:y="6408" w:anchorLock="1"/>
        <w:spacing w:line="760" w:lineRule="exact"/>
        <w:ind w:left="-1418"/>
      </w:pPr>
    </w:p>
    <w:p w:rsidR="002D3484" w:rsidRDefault="002D3484">
      <w:pPr>
        <w:pStyle w:val="afffffff6"/>
        <w:framePr w:w="9639" w:h="6974" w:hRule="exact" w:wrap="around" w:vAnchor="page" w:hAnchor="page" w:x="1419" w:y="6408" w:anchorLock="1"/>
        <w:textAlignment w:val="bottom"/>
        <w:rPr>
          <w:rFonts w:eastAsia="黑体"/>
          <w:szCs w:val="28"/>
        </w:rPr>
      </w:pPr>
    </w:p>
    <w:p w:rsidR="002D3484" w:rsidRDefault="0050798D">
      <w:pPr>
        <w:pStyle w:val="afffffff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0"/>
    </w:p>
    <w:p w:rsidR="002D3484" w:rsidRDefault="0050798D">
      <w:pPr>
        <w:pStyle w:val="afffffff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1"/>
    </w:p>
    <w:p w:rsidR="002D3484" w:rsidRDefault="002D3484">
      <w:pPr>
        <w:pStyle w:val="afffffff6"/>
        <w:framePr w:w="9639" w:h="6974" w:hRule="exact" w:wrap="around" w:vAnchor="page" w:hAnchor="page" w:x="1419" w:y="6408" w:anchorLock="1"/>
        <w:spacing w:beforeLines="300" w:before="720" w:afterLines="30" w:after="72" w:line="240" w:lineRule="auto"/>
        <w:textAlignment w:val="bottom"/>
        <w:rPr>
          <w:b/>
          <w:sz w:val="21"/>
          <w:szCs w:val="28"/>
        </w:rPr>
      </w:pPr>
    </w:p>
    <w:p w:rsidR="002D3484" w:rsidRDefault="0050798D">
      <w:pPr>
        <w:pStyle w:val="affffffffff0"/>
        <w:framePr w:wrap="around" w:y="14176"/>
      </w:pPr>
      <w:r>
        <w:rPr>
          <w:rFonts w:ascii="黑体"/>
        </w:rPr>
        <w:fldChar w:fldCharType="begin">
          <w:ffData>
            <w:name w:val="PLSH_DATE_Y"/>
            <w:enabled/>
            <w:calcOnExit w:val="0"/>
            <w:textInput>
              <w:default w:val="XXXX"/>
              <w:maxLength w:val="4"/>
            </w:textInput>
          </w:ffData>
        </w:fldChar>
      </w:r>
      <w:bookmarkStart w:id="12"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2"/>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3"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rPr>
          <w:rFonts w:hint="eastAsia"/>
        </w:rPr>
        <w:t>发布</w:t>
      </w:r>
    </w:p>
    <w:p w:rsidR="002D3484" w:rsidRDefault="0050798D">
      <w:pPr>
        <w:pStyle w:val="affffffffff1"/>
        <w:framePr w:wrap="around" w:y="14176"/>
      </w:pPr>
      <w:r>
        <w:rPr>
          <w:rFonts w:ascii="黑体"/>
        </w:rPr>
        <w:fldChar w:fldCharType="begin">
          <w:ffData>
            <w:name w:val="CROT_DATE_Y"/>
            <w:enabled/>
            <w:calcOnExit w:val="0"/>
            <w:textInput>
              <w:default w:val="XXXX"/>
              <w:maxLength w:val="4"/>
            </w:textInput>
          </w:ffData>
        </w:fldChar>
      </w:r>
      <w:bookmarkStart w:id="15"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5"/>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6"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7"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rPr>
          <w:rFonts w:hint="eastAsia"/>
        </w:rPr>
        <w:t>实施</w:t>
      </w:r>
    </w:p>
    <w:p w:rsidR="002D3484" w:rsidRDefault="0050798D">
      <w:pPr>
        <w:pStyle w:val="affffffff6"/>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8"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青海省市场监督管理局</w:t>
      </w:r>
      <w:r>
        <w:rPr>
          <w:rFonts w:hAnsi="黑体"/>
          <w:w w:val="100"/>
          <w:sz w:val="28"/>
        </w:rPr>
        <w:fldChar w:fldCharType="end"/>
      </w:r>
      <w:bookmarkEnd w:id="18"/>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rsidR="002D3484" w:rsidRDefault="0050798D">
      <w:pPr>
        <w:rPr>
          <w:rFonts w:ascii="宋体" w:hAnsi="宋体"/>
          <w:sz w:val="28"/>
          <w:szCs w:val="28"/>
        </w:rPr>
        <w:sectPr w:rsidR="002D3484">
          <w:headerReference w:type="default" r:id="rId10"/>
          <w:footerReference w:type="even" r:id="rId11"/>
          <w:headerReference w:type="first" r:id="rId12"/>
          <w:footerReference w:type="first" r:id="rId13"/>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2D3484" w:rsidRDefault="0050798D">
      <w:pPr>
        <w:pStyle w:val="affffff8"/>
        <w:spacing w:after="468"/>
      </w:pPr>
      <w:bookmarkStart w:id="19" w:name="BookMark1"/>
      <w:bookmarkStart w:id="20" w:name="_Toc159594530"/>
      <w:r>
        <w:rPr>
          <w:rFonts w:hint="eastAsia"/>
          <w:spacing w:val="320"/>
        </w:rPr>
        <w:lastRenderedPageBreak/>
        <w:t>目</w:t>
      </w:r>
      <w:r>
        <w:rPr>
          <w:rFonts w:hint="eastAsia"/>
        </w:rPr>
        <w:t>次</w:t>
      </w:r>
    </w:p>
    <w:p w:rsidR="00BB2194" w:rsidRDefault="0050798D">
      <w:pPr>
        <w:pStyle w:val="11"/>
        <w:tabs>
          <w:tab w:val="right" w:leader="dot" w:pos="9344"/>
        </w:tabs>
        <w:rPr>
          <w:rFonts w:asciiTheme="minorHAnsi" w:eastAsiaTheme="minorEastAsia" w:hAnsiTheme="minorHAnsi" w:cstheme="minorBidi"/>
          <w:noProof/>
          <w:szCs w:val="22"/>
        </w:rPr>
      </w:pPr>
      <w:r>
        <w:fldChar w:fldCharType="begin"/>
      </w:r>
      <w:r>
        <w:instrText xml:space="preserve"> TOC \o "1-1" \h </w:instrText>
      </w:r>
      <w:r>
        <w:fldChar w:fldCharType="separate"/>
      </w:r>
      <w:hyperlink w:anchor="_Toc197523989" w:history="1">
        <w:r w:rsidR="00BB2194" w:rsidRPr="00BF282F">
          <w:rPr>
            <w:rStyle w:val="affff9"/>
            <w:noProof/>
            <w:spacing w:val="320"/>
          </w:rPr>
          <w:t>前</w:t>
        </w:r>
        <w:r w:rsidR="00BB2194" w:rsidRPr="00BF282F">
          <w:rPr>
            <w:rStyle w:val="affff9"/>
            <w:noProof/>
          </w:rPr>
          <w:t>言</w:t>
        </w:r>
        <w:r w:rsidR="00BB2194">
          <w:rPr>
            <w:noProof/>
          </w:rPr>
          <w:tab/>
        </w:r>
        <w:r w:rsidR="00BB2194">
          <w:rPr>
            <w:noProof/>
          </w:rPr>
          <w:fldChar w:fldCharType="begin"/>
        </w:r>
        <w:r w:rsidR="00BB2194">
          <w:rPr>
            <w:noProof/>
          </w:rPr>
          <w:instrText xml:space="preserve"> PAGEREF _Toc197523989 \h </w:instrText>
        </w:r>
        <w:r w:rsidR="00BB2194">
          <w:rPr>
            <w:noProof/>
          </w:rPr>
        </w:r>
        <w:r w:rsidR="00BB2194">
          <w:rPr>
            <w:noProof/>
          </w:rPr>
          <w:fldChar w:fldCharType="separate"/>
        </w:r>
        <w:r w:rsidR="00BB2194">
          <w:rPr>
            <w:noProof/>
          </w:rPr>
          <w:t>II</w:t>
        </w:r>
        <w:r w:rsidR="00BB2194">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0" w:history="1">
        <w:r w:rsidRPr="00BF282F">
          <w:rPr>
            <w:rStyle w:val="affff9"/>
            <w:noProof/>
          </w:rPr>
          <w:t>1 范围</w:t>
        </w:r>
        <w:r>
          <w:rPr>
            <w:noProof/>
          </w:rPr>
          <w:tab/>
        </w:r>
        <w:r>
          <w:rPr>
            <w:noProof/>
          </w:rPr>
          <w:fldChar w:fldCharType="begin"/>
        </w:r>
        <w:r>
          <w:rPr>
            <w:noProof/>
          </w:rPr>
          <w:instrText xml:space="preserve"> PAGEREF _Toc197523990 \h </w:instrText>
        </w:r>
        <w:r>
          <w:rPr>
            <w:noProof/>
          </w:rPr>
        </w:r>
        <w:r>
          <w:rPr>
            <w:noProof/>
          </w:rPr>
          <w:fldChar w:fldCharType="separate"/>
        </w:r>
        <w:r>
          <w:rPr>
            <w:noProof/>
          </w:rPr>
          <w:t>1</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1" w:history="1">
        <w:r w:rsidRPr="00BF282F">
          <w:rPr>
            <w:rStyle w:val="affff9"/>
            <w:noProof/>
          </w:rPr>
          <w:t>2 规范性引用文件</w:t>
        </w:r>
        <w:r>
          <w:rPr>
            <w:noProof/>
          </w:rPr>
          <w:tab/>
        </w:r>
        <w:r>
          <w:rPr>
            <w:noProof/>
          </w:rPr>
          <w:fldChar w:fldCharType="begin"/>
        </w:r>
        <w:r>
          <w:rPr>
            <w:noProof/>
          </w:rPr>
          <w:instrText xml:space="preserve"> PAGEREF _Toc197523991 \h </w:instrText>
        </w:r>
        <w:r>
          <w:rPr>
            <w:noProof/>
          </w:rPr>
        </w:r>
        <w:r>
          <w:rPr>
            <w:noProof/>
          </w:rPr>
          <w:fldChar w:fldCharType="separate"/>
        </w:r>
        <w:r>
          <w:rPr>
            <w:noProof/>
          </w:rPr>
          <w:t>1</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2" w:history="1">
        <w:r w:rsidRPr="00BF282F">
          <w:rPr>
            <w:rStyle w:val="affff9"/>
            <w:noProof/>
          </w:rPr>
          <w:t>3 术语和定义</w:t>
        </w:r>
        <w:r>
          <w:rPr>
            <w:noProof/>
          </w:rPr>
          <w:tab/>
        </w:r>
        <w:r>
          <w:rPr>
            <w:noProof/>
          </w:rPr>
          <w:fldChar w:fldCharType="begin"/>
        </w:r>
        <w:r>
          <w:rPr>
            <w:noProof/>
          </w:rPr>
          <w:instrText xml:space="preserve"> PAGEREF _Toc197523992 \h </w:instrText>
        </w:r>
        <w:r>
          <w:rPr>
            <w:noProof/>
          </w:rPr>
        </w:r>
        <w:r>
          <w:rPr>
            <w:noProof/>
          </w:rPr>
          <w:fldChar w:fldCharType="separate"/>
        </w:r>
        <w:r>
          <w:rPr>
            <w:noProof/>
          </w:rPr>
          <w:t>1</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3" w:history="1">
        <w:r w:rsidRPr="00BF282F">
          <w:rPr>
            <w:rStyle w:val="affff9"/>
            <w:noProof/>
          </w:rPr>
          <w:t>4 符号和缩略语</w:t>
        </w:r>
        <w:r>
          <w:rPr>
            <w:noProof/>
          </w:rPr>
          <w:tab/>
        </w:r>
        <w:r>
          <w:rPr>
            <w:noProof/>
          </w:rPr>
          <w:fldChar w:fldCharType="begin"/>
        </w:r>
        <w:r>
          <w:rPr>
            <w:noProof/>
          </w:rPr>
          <w:instrText xml:space="preserve"> PAGEREF _Toc197523993 \h </w:instrText>
        </w:r>
        <w:r>
          <w:rPr>
            <w:noProof/>
          </w:rPr>
        </w:r>
        <w:r>
          <w:rPr>
            <w:noProof/>
          </w:rPr>
          <w:fldChar w:fldCharType="separate"/>
        </w:r>
        <w:r>
          <w:rPr>
            <w:noProof/>
          </w:rPr>
          <w:t>1</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4" w:history="1">
        <w:r w:rsidRPr="00BF282F">
          <w:rPr>
            <w:rStyle w:val="affff9"/>
            <w:noProof/>
          </w:rPr>
          <w:t>5 基本要求</w:t>
        </w:r>
        <w:r>
          <w:rPr>
            <w:noProof/>
          </w:rPr>
          <w:tab/>
        </w:r>
        <w:r>
          <w:rPr>
            <w:noProof/>
          </w:rPr>
          <w:fldChar w:fldCharType="begin"/>
        </w:r>
        <w:r>
          <w:rPr>
            <w:noProof/>
          </w:rPr>
          <w:instrText xml:space="preserve"> PAGEREF _Toc197523994 \h </w:instrText>
        </w:r>
        <w:r>
          <w:rPr>
            <w:noProof/>
          </w:rPr>
        </w:r>
        <w:r>
          <w:rPr>
            <w:noProof/>
          </w:rPr>
          <w:fldChar w:fldCharType="separate"/>
        </w:r>
        <w:r>
          <w:rPr>
            <w:noProof/>
          </w:rPr>
          <w:t>2</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5" w:history="1">
        <w:r w:rsidRPr="00BF282F">
          <w:rPr>
            <w:rStyle w:val="affff9"/>
            <w:noProof/>
          </w:rPr>
          <w:t>6 设备风险监控实施流程</w:t>
        </w:r>
        <w:r>
          <w:rPr>
            <w:noProof/>
          </w:rPr>
          <w:tab/>
        </w:r>
        <w:r>
          <w:rPr>
            <w:noProof/>
          </w:rPr>
          <w:fldChar w:fldCharType="begin"/>
        </w:r>
        <w:r>
          <w:rPr>
            <w:noProof/>
          </w:rPr>
          <w:instrText xml:space="preserve"> PAGEREF _Toc197523995 \h </w:instrText>
        </w:r>
        <w:r>
          <w:rPr>
            <w:noProof/>
          </w:rPr>
        </w:r>
        <w:r>
          <w:rPr>
            <w:noProof/>
          </w:rPr>
          <w:fldChar w:fldCharType="separate"/>
        </w:r>
        <w:r>
          <w:rPr>
            <w:noProof/>
          </w:rPr>
          <w:t>3</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6" w:history="1">
        <w:r w:rsidRPr="00BF282F">
          <w:rPr>
            <w:rStyle w:val="affff9"/>
            <w:noProof/>
          </w:rPr>
          <w:t>7 设备风险评估过程</w:t>
        </w:r>
        <w:r>
          <w:rPr>
            <w:noProof/>
          </w:rPr>
          <w:tab/>
        </w:r>
        <w:r>
          <w:rPr>
            <w:noProof/>
          </w:rPr>
          <w:fldChar w:fldCharType="begin"/>
        </w:r>
        <w:r>
          <w:rPr>
            <w:noProof/>
          </w:rPr>
          <w:instrText xml:space="preserve"> PAGEREF _Toc197523996 \h </w:instrText>
        </w:r>
        <w:r>
          <w:rPr>
            <w:noProof/>
          </w:rPr>
        </w:r>
        <w:r>
          <w:rPr>
            <w:noProof/>
          </w:rPr>
          <w:fldChar w:fldCharType="separate"/>
        </w:r>
        <w:r>
          <w:rPr>
            <w:noProof/>
          </w:rPr>
          <w:t>5</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7" w:history="1">
        <w:r w:rsidRPr="00BF282F">
          <w:rPr>
            <w:rStyle w:val="affff9"/>
            <w:noProof/>
          </w:rPr>
          <w:t>8 设备风险监检测过程</w:t>
        </w:r>
        <w:r>
          <w:rPr>
            <w:noProof/>
          </w:rPr>
          <w:tab/>
        </w:r>
        <w:r>
          <w:rPr>
            <w:noProof/>
          </w:rPr>
          <w:fldChar w:fldCharType="begin"/>
        </w:r>
        <w:r>
          <w:rPr>
            <w:noProof/>
          </w:rPr>
          <w:instrText xml:space="preserve"> PAGEREF _Toc197523997 \h </w:instrText>
        </w:r>
        <w:r>
          <w:rPr>
            <w:noProof/>
          </w:rPr>
        </w:r>
        <w:r>
          <w:rPr>
            <w:noProof/>
          </w:rPr>
          <w:fldChar w:fldCharType="separate"/>
        </w:r>
        <w:r>
          <w:rPr>
            <w:noProof/>
          </w:rPr>
          <w:t>5</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8" w:history="1">
        <w:r w:rsidRPr="00BF282F">
          <w:rPr>
            <w:rStyle w:val="affff9"/>
            <w:noProof/>
          </w:rPr>
          <w:t>9 设备检验和装置检修</w:t>
        </w:r>
        <w:r>
          <w:rPr>
            <w:noProof/>
          </w:rPr>
          <w:tab/>
        </w:r>
        <w:r>
          <w:rPr>
            <w:noProof/>
          </w:rPr>
          <w:fldChar w:fldCharType="begin"/>
        </w:r>
        <w:r>
          <w:rPr>
            <w:noProof/>
          </w:rPr>
          <w:instrText xml:space="preserve"> PAGEREF _Toc197523998 \h </w:instrText>
        </w:r>
        <w:r>
          <w:rPr>
            <w:noProof/>
          </w:rPr>
        </w:r>
        <w:r>
          <w:rPr>
            <w:noProof/>
          </w:rPr>
          <w:fldChar w:fldCharType="separate"/>
        </w:r>
        <w:r>
          <w:rPr>
            <w:noProof/>
          </w:rPr>
          <w:t>8</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3999" w:history="1">
        <w:r w:rsidRPr="00BF282F">
          <w:rPr>
            <w:rStyle w:val="affff9"/>
            <w:noProof/>
            <w:spacing w:val="100"/>
          </w:rPr>
          <w:t>附录A</w:t>
        </w:r>
        <w:r w:rsidRPr="00BF282F">
          <w:rPr>
            <w:rStyle w:val="affff9"/>
            <w:noProof/>
          </w:rPr>
          <w:t xml:space="preserve"> （资料性） 盐湖工业典型装置腐蚀回路图（示例）</w:t>
        </w:r>
        <w:r>
          <w:rPr>
            <w:noProof/>
          </w:rPr>
          <w:tab/>
        </w:r>
        <w:r>
          <w:rPr>
            <w:noProof/>
          </w:rPr>
          <w:fldChar w:fldCharType="begin"/>
        </w:r>
        <w:r>
          <w:rPr>
            <w:noProof/>
          </w:rPr>
          <w:instrText xml:space="preserve"> PAGEREF _Toc197523999 \h </w:instrText>
        </w:r>
        <w:r>
          <w:rPr>
            <w:noProof/>
          </w:rPr>
        </w:r>
        <w:r>
          <w:rPr>
            <w:noProof/>
          </w:rPr>
          <w:fldChar w:fldCharType="separate"/>
        </w:r>
        <w:r>
          <w:rPr>
            <w:noProof/>
          </w:rPr>
          <w:t>11</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4000" w:history="1">
        <w:r w:rsidRPr="00BF282F">
          <w:rPr>
            <w:rStyle w:val="affff9"/>
            <w:noProof/>
            <w:spacing w:val="100"/>
          </w:rPr>
          <w:t>附录B</w:t>
        </w:r>
        <w:r w:rsidRPr="00BF282F">
          <w:rPr>
            <w:rStyle w:val="affff9"/>
            <w:noProof/>
          </w:rPr>
          <w:t xml:space="preserve"> （资料性） 盐湖工业潜在腐蚀机理</w:t>
        </w:r>
        <w:r>
          <w:rPr>
            <w:noProof/>
          </w:rPr>
          <w:tab/>
        </w:r>
        <w:r>
          <w:rPr>
            <w:noProof/>
          </w:rPr>
          <w:fldChar w:fldCharType="begin"/>
        </w:r>
        <w:r>
          <w:rPr>
            <w:noProof/>
          </w:rPr>
          <w:instrText xml:space="preserve"> PAGEREF _Toc197524000 \h </w:instrText>
        </w:r>
        <w:r>
          <w:rPr>
            <w:noProof/>
          </w:rPr>
        </w:r>
        <w:r>
          <w:rPr>
            <w:noProof/>
          </w:rPr>
          <w:fldChar w:fldCharType="separate"/>
        </w:r>
        <w:r>
          <w:rPr>
            <w:noProof/>
          </w:rPr>
          <w:t>12</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4001" w:history="1">
        <w:r w:rsidRPr="00BF282F">
          <w:rPr>
            <w:rStyle w:val="affff9"/>
            <w:noProof/>
            <w:spacing w:val="100"/>
          </w:rPr>
          <w:t>附录C</w:t>
        </w:r>
        <w:r w:rsidRPr="00BF282F">
          <w:rPr>
            <w:rStyle w:val="affff9"/>
            <w:noProof/>
          </w:rPr>
          <w:t xml:space="preserve"> （资料性） 盐湖工业典型潜在高危腐蚀机理异常</w:t>
        </w:r>
        <w:r>
          <w:rPr>
            <w:noProof/>
          </w:rPr>
          <w:tab/>
        </w:r>
        <w:r>
          <w:rPr>
            <w:noProof/>
          </w:rPr>
          <w:fldChar w:fldCharType="begin"/>
        </w:r>
        <w:r>
          <w:rPr>
            <w:noProof/>
          </w:rPr>
          <w:instrText xml:space="preserve"> PAGEREF _Toc197524001 \h </w:instrText>
        </w:r>
        <w:r>
          <w:rPr>
            <w:noProof/>
          </w:rPr>
        </w:r>
        <w:r>
          <w:rPr>
            <w:noProof/>
          </w:rPr>
          <w:fldChar w:fldCharType="separate"/>
        </w:r>
        <w:r>
          <w:rPr>
            <w:noProof/>
          </w:rPr>
          <w:t>18</w:t>
        </w:r>
        <w:r>
          <w:rPr>
            <w:noProof/>
          </w:rPr>
          <w:fldChar w:fldCharType="end"/>
        </w:r>
      </w:hyperlink>
    </w:p>
    <w:p w:rsidR="00BB2194" w:rsidRDefault="00BB2194">
      <w:pPr>
        <w:pStyle w:val="11"/>
        <w:tabs>
          <w:tab w:val="right" w:leader="dot" w:pos="9344"/>
        </w:tabs>
        <w:rPr>
          <w:rFonts w:asciiTheme="minorHAnsi" w:eastAsiaTheme="minorEastAsia" w:hAnsiTheme="minorHAnsi" w:cstheme="minorBidi"/>
          <w:noProof/>
          <w:szCs w:val="22"/>
        </w:rPr>
      </w:pPr>
      <w:hyperlink w:anchor="_Toc197524002" w:history="1">
        <w:r w:rsidRPr="00BF282F">
          <w:rPr>
            <w:rStyle w:val="affff9"/>
            <w:noProof/>
            <w:spacing w:val="100"/>
          </w:rPr>
          <w:t>附录D</w:t>
        </w:r>
        <w:r w:rsidRPr="00BF282F">
          <w:rPr>
            <w:rStyle w:val="affff9"/>
            <w:noProof/>
          </w:rPr>
          <w:t xml:space="preserve"> （资料性） 盐湖工业典型设备推荐的检验策略</w:t>
        </w:r>
        <w:r>
          <w:rPr>
            <w:noProof/>
          </w:rPr>
          <w:tab/>
        </w:r>
        <w:r>
          <w:rPr>
            <w:noProof/>
          </w:rPr>
          <w:fldChar w:fldCharType="begin"/>
        </w:r>
        <w:r>
          <w:rPr>
            <w:noProof/>
          </w:rPr>
          <w:instrText xml:space="preserve"> PAGEREF _Toc197524002 \h </w:instrText>
        </w:r>
        <w:r>
          <w:rPr>
            <w:noProof/>
          </w:rPr>
        </w:r>
        <w:r>
          <w:rPr>
            <w:noProof/>
          </w:rPr>
          <w:fldChar w:fldCharType="separate"/>
        </w:r>
        <w:r>
          <w:rPr>
            <w:noProof/>
          </w:rPr>
          <w:t>23</w:t>
        </w:r>
        <w:r>
          <w:rPr>
            <w:noProof/>
          </w:rPr>
          <w:fldChar w:fldCharType="end"/>
        </w:r>
      </w:hyperlink>
    </w:p>
    <w:p w:rsidR="002D3484" w:rsidRDefault="0050798D">
      <w:pPr>
        <w:pStyle w:val="affffff8"/>
        <w:spacing w:after="468"/>
        <w:sectPr w:rsidR="002D3484">
          <w:headerReference w:type="even" r:id="rId14"/>
          <w:headerReference w:type="default" r:id="rId15"/>
          <w:footerReference w:type="default" r:id="rId16"/>
          <w:pgSz w:w="11906" w:h="16838"/>
          <w:pgMar w:top="1928" w:right="1134" w:bottom="1134" w:left="1134" w:header="1418" w:footer="1134" w:gutter="284"/>
          <w:pgNumType w:fmt="upperRoman" w:start="1"/>
          <w:cols w:space="425"/>
          <w:formProt w:val="0"/>
          <w:docGrid w:type="lines" w:linePitch="312"/>
        </w:sectPr>
      </w:pPr>
      <w:r>
        <w:fldChar w:fldCharType="end"/>
      </w:r>
    </w:p>
    <w:p w:rsidR="002D3484" w:rsidRDefault="0050798D">
      <w:pPr>
        <w:pStyle w:val="a4"/>
        <w:spacing w:before="900" w:after="468"/>
      </w:pPr>
      <w:bookmarkStart w:id="21" w:name="BookMark2"/>
      <w:bookmarkStart w:id="22" w:name="_Toc197523989"/>
      <w:bookmarkEnd w:id="19"/>
      <w:r>
        <w:rPr>
          <w:spacing w:val="320"/>
        </w:rPr>
        <w:lastRenderedPageBreak/>
        <w:t>前</w:t>
      </w:r>
      <w:r>
        <w:t>言</w:t>
      </w:r>
      <w:bookmarkEnd w:id="20"/>
      <w:bookmarkEnd w:id="22"/>
    </w:p>
    <w:p w:rsidR="002D3484" w:rsidRDefault="0050798D">
      <w:pPr>
        <w:pStyle w:val="afffff3"/>
        <w:ind w:firstLine="420"/>
      </w:pPr>
      <w:r>
        <w:rPr>
          <w:rFonts w:hint="eastAsia"/>
        </w:rPr>
        <w:t>本文件按照GB/T 1.1—2020《标准化工作导则  第1部分：标准化文件的结构和起草规则》的规定起草。</w:t>
      </w:r>
    </w:p>
    <w:p w:rsidR="002D3484" w:rsidRDefault="0050798D">
      <w:pPr>
        <w:pStyle w:val="afffff3"/>
        <w:ind w:firstLine="420"/>
      </w:pPr>
      <w:r>
        <w:rPr>
          <w:rFonts w:hint="eastAsia"/>
        </w:rPr>
        <w:t>请注意本文件的某些内容可能涉及专利。本文件的发布机构不承担识别专利的责任。</w:t>
      </w:r>
    </w:p>
    <w:p w:rsidR="002D3484" w:rsidRDefault="0050798D">
      <w:pPr>
        <w:pStyle w:val="afffff3"/>
        <w:ind w:firstLine="420"/>
      </w:pPr>
      <w:r>
        <w:rPr>
          <w:rFonts w:hint="eastAsia"/>
        </w:rPr>
        <w:t>本文件由中国特种设备检测研究院提出。</w:t>
      </w:r>
    </w:p>
    <w:p w:rsidR="002D3484" w:rsidRDefault="0050798D">
      <w:pPr>
        <w:pStyle w:val="afffff3"/>
        <w:ind w:firstLine="420"/>
      </w:pPr>
      <w:r>
        <w:rPr>
          <w:rFonts w:hint="eastAsia"/>
        </w:rPr>
        <w:t>本文件由青海省市场监督管理局归口。</w:t>
      </w:r>
    </w:p>
    <w:p w:rsidR="002D3484" w:rsidRDefault="0050798D">
      <w:pPr>
        <w:pStyle w:val="afffff3"/>
        <w:ind w:firstLine="420"/>
      </w:pPr>
      <w:r>
        <w:rPr>
          <w:rFonts w:hint="eastAsia"/>
        </w:rPr>
        <w:t>本文件起草单位：中国特种设备检测研究院、华北科技学院、青海盐湖镁业有限公司、青海盐湖元品化工有限责任公司、北京科技大学、北京化工大学、西安交通大学、江苏省特种设备安全监督检验研究院江苏分院、宁波市特种设备检验研究院、武汉左晟检测技术有限公司。</w:t>
      </w:r>
    </w:p>
    <w:p w:rsidR="002D3484" w:rsidRDefault="0050798D">
      <w:pPr>
        <w:pStyle w:val="afffff3"/>
        <w:ind w:firstLine="420"/>
      </w:pPr>
      <w:r>
        <w:rPr>
          <w:rFonts w:hint="eastAsia"/>
        </w:rPr>
        <w:t>本文件主要起草人：路笃辉、丛广佩、王目</w:t>
      </w:r>
      <w:proofErr w:type="gramStart"/>
      <w:r>
        <w:rPr>
          <w:rFonts w:hint="eastAsia"/>
        </w:rPr>
        <w:t>凯</w:t>
      </w:r>
      <w:proofErr w:type="gramEnd"/>
      <w:r>
        <w:rPr>
          <w:rFonts w:hint="eastAsia"/>
        </w:rPr>
        <w:t>、杨硕、丁彦龙、赵奕为、李翔、王琪、赵梦曦、包忠斌、赵亚洁、吴宏辉、高东、徐业银、韩利哲、张烟生、</w:t>
      </w:r>
      <w:proofErr w:type="gramStart"/>
      <w:r>
        <w:rPr>
          <w:rFonts w:hint="eastAsia"/>
        </w:rPr>
        <w:t>励凯</w:t>
      </w:r>
      <w:proofErr w:type="gramEnd"/>
      <w:r>
        <w:rPr>
          <w:rFonts w:hint="eastAsia"/>
        </w:rPr>
        <w:t>宏、赵毅。</w:t>
      </w:r>
    </w:p>
    <w:p w:rsidR="002D3484" w:rsidRDefault="0050798D">
      <w:pPr>
        <w:pStyle w:val="afffff3"/>
        <w:ind w:firstLine="420"/>
      </w:pPr>
      <w:r>
        <w:rPr>
          <w:rFonts w:hint="eastAsia"/>
        </w:rPr>
        <w:t>本文件由青海省市场监督管理局监督实施。</w:t>
      </w:r>
    </w:p>
    <w:p w:rsidR="002D3484" w:rsidRDefault="0050798D">
      <w:pPr>
        <w:widowControl/>
        <w:adjustRightInd/>
        <w:spacing w:line="240" w:lineRule="auto"/>
        <w:jc w:val="left"/>
        <w:rPr>
          <w:rFonts w:ascii="宋体" w:hAnsi="Times New Roman"/>
          <w:kern w:val="0"/>
          <w:szCs w:val="20"/>
        </w:rPr>
      </w:pPr>
      <w:r>
        <w:br w:type="page"/>
      </w:r>
    </w:p>
    <w:p w:rsidR="002D3484" w:rsidRDefault="002D3484">
      <w:pPr>
        <w:pStyle w:val="afffff3"/>
        <w:ind w:firstLine="420"/>
        <w:sectPr w:rsidR="002D3484">
          <w:pgSz w:w="11906" w:h="16838"/>
          <w:pgMar w:top="1928" w:right="1134" w:bottom="1134" w:left="1134" w:header="1418" w:footer="1134" w:gutter="284"/>
          <w:pgNumType w:fmt="upperRoman"/>
          <w:cols w:space="425"/>
          <w:formProt w:val="0"/>
          <w:docGrid w:type="lines" w:linePitch="312"/>
        </w:sectPr>
      </w:pPr>
    </w:p>
    <w:p w:rsidR="002D3484" w:rsidRDefault="002D3484">
      <w:pPr>
        <w:spacing w:line="20" w:lineRule="exact"/>
        <w:jc w:val="center"/>
        <w:rPr>
          <w:rFonts w:ascii="黑体" w:eastAsia="黑体" w:hAnsi="黑体"/>
          <w:sz w:val="32"/>
          <w:szCs w:val="32"/>
        </w:rPr>
      </w:pPr>
      <w:bookmarkStart w:id="23" w:name="BookMark4"/>
      <w:bookmarkEnd w:id="21"/>
    </w:p>
    <w:p w:rsidR="002D3484" w:rsidRDefault="002D3484">
      <w:pPr>
        <w:spacing w:line="20" w:lineRule="exact"/>
        <w:jc w:val="center"/>
        <w:rPr>
          <w:rFonts w:ascii="黑体" w:eastAsia="黑体" w:hAnsi="黑体"/>
          <w:sz w:val="32"/>
          <w:szCs w:val="32"/>
        </w:rPr>
      </w:pPr>
    </w:p>
    <w:bookmarkStart w:id="24" w:name="NEW_STAND_NAME" w:displacedByCustomXml="next"/>
    <w:sdt>
      <w:sdtPr>
        <w:tag w:val="NEW_STAND_NAME"/>
        <w:id w:val="595910757"/>
        <w:lock w:val="sdtLocked"/>
        <w:placeholder>
          <w:docPart w:val="E4ECD957CA174DF78103F8F520612F8C"/>
        </w:placeholder>
      </w:sdtPr>
      <w:sdtContent>
        <w:p w:rsidR="002D3484" w:rsidRDefault="0050798D">
          <w:pPr>
            <w:pStyle w:val="afffffffff8"/>
            <w:spacing w:beforeLines="1" w:before="3" w:afterLines="220" w:after="686"/>
          </w:pPr>
          <w:r>
            <w:rPr>
              <w:rFonts w:hint="eastAsia"/>
            </w:rPr>
            <w:t>盐湖工业过程装备风险监控技术规范</w:t>
          </w:r>
        </w:p>
      </w:sdtContent>
    </w:sdt>
    <w:p w:rsidR="002D3484" w:rsidRDefault="0050798D">
      <w:pPr>
        <w:pStyle w:val="affa"/>
        <w:spacing w:before="312" w:after="312"/>
      </w:pPr>
      <w:bookmarkStart w:id="25" w:name="_Toc17233325"/>
      <w:bookmarkStart w:id="26" w:name="_Toc17233333"/>
      <w:bookmarkStart w:id="27" w:name="_Toc24884211"/>
      <w:bookmarkStart w:id="28" w:name="_Toc97191423"/>
      <w:bookmarkStart w:id="29" w:name="_Toc24884218"/>
      <w:bookmarkStart w:id="30" w:name="_Toc26986771"/>
      <w:bookmarkStart w:id="31" w:name="_Toc159594531"/>
      <w:bookmarkStart w:id="32" w:name="_Toc26648465"/>
      <w:bookmarkStart w:id="33" w:name="_Toc26718930"/>
      <w:bookmarkStart w:id="34" w:name="_Toc26986530"/>
      <w:bookmarkStart w:id="35" w:name="_Toc197523990"/>
      <w:bookmarkEnd w:id="24"/>
      <w:r>
        <w:rPr>
          <w:rFonts w:hint="eastAsia"/>
        </w:rPr>
        <w:t>范围</w:t>
      </w:r>
      <w:bookmarkEnd w:id="25"/>
      <w:bookmarkEnd w:id="26"/>
      <w:bookmarkEnd w:id="27"/>
      <w:bookmarkEnd w:id="28"/>
      <w:bookmarkEnd w:id="29"/>
      <w:bookmarkEnd w:id="30"/>
      <w:bookmarkEnd w:id="31"/>
      <w:bookmarkEnd w:id="32"/>
      <w:bookmarkEnd w:id="33"/>
      <w:bookmarkEnd w:id="34"/>
      <w:bookmarkEnd w:id="35"/>
    </w:p>
    <w:p w:rsidR="002D3484" w:rsidRDefault="0050798D">
      <w:pPr>
        <w:pStyle w:val="afffff3"/>
        <w:ind w:firstLine="418"/>
      </w:pPr>
      <w:bookmarkStart w:id="36" w:name="_Toc17233334"/>
      <w:bookmarkStart w:id="37" w:name="_Toc24884212"/>
      <w:bookmarkStart w:id="38" w:name="_Toc17233326"/>
      <w:bookmarkStart w:id="39" w:name="_Toc24884219"/>
      <w:bookmarkStart w:id="40" w:name="_Toc26648466"/>
      <w:r>
        <w:rPr>
          <w:spacing w:val="-1"/>
        </w:rPr>
        <w:t>本</w:t>
      </w:r>
      <w:r>
        <w:rPr>
          <w:rFonts w:hint="eastAsia"/>
          <w:spacing w:val="-1"/>
        </w:rPr>
        <w:t>文件</w:t>
      </w:r>
      <w:r>
        <w:rPr>
          <w:spacing w:val="-1"/>
        </w:rPr>
        <w:t>规定了</w:t>
      </w:r>
      <w:r>
        <w:rPr>
          <w:rFonts w:hint="eastAsia"/>
          <w:spacing w:val="-1"/>
        </w:rPr>
        <w:t>盐湖工业承压类设备风险评估</w:t>
      </w:r>
      <w:r>
        <w:rPr>
          <w:spacing w:val="-1"/>
        </w:rPr>
        <w:t>的基本</w:t>
      </w:r>
      <w:r>
        <w:rPr>
          <w:rFonts w:hint="eastAsia"/>
          <w:spacing w:val="-1"/>
        </w:rPr>
        <w:t>要求</w:t>
      </w:r>
      <w:r>
        <w:rPr>
          <w:spacing w:val="-1"/>
        </w:rPr>
        <w:t>、</w:t>
      </w:r>
      <w:r>
        <w:rPr>
          <w:rFonts w:hint="eastAsia"/>
          <w:spacing w:val="-1"/>
        </w:rPr>
        <w:t>风险监控实施流程</w:t>
      </w:r>
      <w:r>
        <w:rPr>
          <w:spacing w:val="-1"/>
        </w:rPr>
        <w:t>、</w:t>
      </w:r>
      <w:r>
        <w:rPr>
          <w:rFonts w:hint="eastAsia"/>
          <w:spacing w:val="-1"/>
        </w:rPr>
        <w:t>风险评估过程、风险监检测过程、设备检验和装置检修</w:t>
      </w:r>
      <w:r>
        <w:t>等内容。</w:t>
      </w:r>
    </w:p>
    <w:p w:rsidR="002D3484" w:rsidRDefault="0050798D">
      <w:pPr>
        <w:pStyle w:val="afffff3"/>
        <w:ind w:firstLine="420"/>
      </w:pPr>
      <w:r>
        <w:rPr>
          <w:rFonts w:hint="eastAsia"/>
        </w:rPr>
        <w:t>本文件适用于盐湖工业生产装置及其承压设备的安全管理。</w:t>
      </w:r>
    </w:p>
    <w:p w:rsidR="002D3484" w:rsidRDefault="0050798D">
      <w:pPr>
        <w:pStyle w:val="affa"/>
        <w:spacing w:before="312" w:after="312"/>
      </w:pPr>
      <w:bookmarkStart w:id="41" w:name="_Toc26986531"/>
      <w:bookmarkStart w:id="42" w:name="_Toc26718931"/>
      <w:bookmarkStart w:id="43" w:name="_Toc26986772"/>
      <w:bookmarkStart w:id="44" w:name="_Toc159594532"/>
      <w:bookmarkStart w:id="45" w:name="_Toc97191424"/>
      <w:bookmarkStart w:id="46" w:name="_Toc197523991"/>
      <w:r>
        <w:rPr>
          <w:rFonts w:hint="eastAsia"/>
        </w:rPr>
        <w:t>规范性引用文件</w:t>
      </w:r>
      <w:bookmarkEnd w:id="36"/>
      <w:bookmarkEnd w:id="37"/>
      <w:bookmarkEnd w:id="38"/>
      <w:bookmarkEnd w:id="39"/>
      <w:bookmarkEnd w:id="40"/>
      <w:bookmarkEnd w:id="41"/>
      <w:bookmarkEnd w:id="42"/>
      <w:bookmarkEnd w:id="43"/>
      <w:bookmarkEnd w:id="44"/>
      <w:bookmarkEnd w:id="45"/>
      <w:bookmarkEnd w:id="46"/>
    </w:p>
    <w:p w:rsidR="002D3484" w:rsidRDefault="0050798D">
      <w:pPr>
        <w:pStyle w:val="afffff3"/>
        <w:ind w:firstLine="420"/>
      </w:pPr>
      <w:r>
        <w:rPr>
          <w:rFonts w:hint="eastAsia"/>
        </w:rPr>
        <w:t>下列文件中的内容通过文中的规范性引用而构成本文件必不可少的条款。不注日期的引用文件，其最新版本（包括所有的修改单）适用于本文件。</w:t>
      </w:r>
    </w:p>
    <w:p w:rsidR="002D3484" w:rsidRDefault="0050798D">
      <w:pPr>
        <w:pStyle w:val="afffff3"/>
        <w:ind w:firstLine="420"/>
      </w:pPr>
      <w:r>
        <w:rPr>
          <w:rFonts w:hint="eastAsia"/>
        </w:rPr>
        <w:t>GB/T</w:t>
      </w:r>
      <w:r>
        <w:t xml:space="preserve"> </w:t>
      </w:r>
      <w:r>
        <w:rPr>
          <w:rFonts w:hint="eastAsia"/>
        </w:rPr>
        <w:t>26610.4</w:t>
      </w:r>
      <w:r>
        <w:t xml:space="preserve">  </w:t>
      </w:r>
      <w:r>
        <w:rPr>
          <w:rFonts w:hint="eastAsia"/>
        </w:rPr>
        <w:t>承压设备系统基于风险的检验实施导则 第4部分：失效可能性定量分析方法</w:t>
      </w:r>
    </w:p>
    <w:p w:rsidR="002D3484" w:rsidRDefault="0050798D">
      <w:pPr>
        <w:pStyle w:val="afffff3"/>
        <w:ind w:firstLine="420"/>
      </w:pPr>
      <w:r>
        <w:rPr>
          <w:rFonts w:hint="eastAsia"/>
        </w:rPr>
        <w:t>GB/T</w:t>
      </w:r>
      <w:r>
        <w:t xml:space="preserve"> </w:t>
      </w:r>
      <w:r>
        <w:rPr>
          <w:rFonts w:hint="eastAsia"/>
        </w:rPr>
        <w:t>30579</w:t>
      </w:r>
      <w:r>
        <w:t xml:space="preserve">  </w:t>
      </w:r>
      <w:r>
        <w:rPr>
          <w:rFonts w:hint="eastAsia"/>
        </w:rPr>
        <w:t>承压设备损伤模式识别</w:t>
      </w:r>
    </w:p>
    <w:p w:rsidR="002D3484" w:rsidRDefault="0050798D">
      <w:pPr>
        <w:pStyle w:val="afffff3"/>
        <w:ind w:firstLine="420"/>
      </w:pPr>
      <w:r>
        <w:rPr>
          <w:rFonts w:hint="eastAsia"/>
        </w:rPr>
        <w:t>TSG 21</w:t>
      </w:r>
      <w:r>
        <w:t xml:space="preserve">  </w:t>
      </w:r>
      <w:r>
        <w:rPr>
          <w:rFonts w:hint="eastAsia"/>
        </w:rPr>
        <w:t xml:space="preserve">固定式压力容器安全技术监察规程 </w:t>
      </w:r>
    </w:p>
    <w:p w:rsidR="002D3484" w:rsidRDefault="0050798D">
      <w:pPr>
        <w:pStyle w:val="affa"/>
        <w:spacing w:before="312" w:after="312"/>
      </w:pPr>
      <w:bookmarkStart w:id="47" w:name="_Toc159594533"/>
      <w:bookmarkStart w:id="48" w:name="_Toc97191425"/>
      <w:bookmarkStart w:id="49" w:name="_Toc197523992"/>
      <w:r>
        <w:rPr>
          <w:rFonts w:hint="eastAsia"/>
          <w:szCs w:val="21"/>
        </w:rPr>
        <w:t>术语和定义</w:t>
      </w:r>
      <w:bookmarkEnd w:id="47"/>
      <w:bookmarkEnd w:id="48"/>
      <w:bookmarkEnd w:id="49"/>
    </w:p>
    <w:bookmarkStart w:id="50" w:name="_Toc26986532" w:displacedByCustomXml="next"/>
    <w:bookmarkEnd w:id="50" w:displacedByCustomXml="next"/>
    <w:sdt>
      <w:sdtPr>
        <w:id w:val="-1909835108"/>
        <w:placeholder>
          <w:docPart w:val="3F945DCD0F824D88B0129605FC94CF0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rsidR="002D3484" w:rsidRDefault="0050798D">
          <w:pPr>
            <w:pStyle w:val="afffff3"/>
            <w:ind w:firstLine="420"/>
          </w:pPr>
          <w:r>
            <w:t>下列术语和定义适用于本文件。</w:t>
          </w:r>
        </w:p>
      </w:sdtContent>
    </w:sdt>
    <w:p w:rsidR="002D3484" w:rsidRDefault="0050798D">
      <w:pPr>
        <w:pStyle w:val="affb"/>
        <w:spacing w:before="156" w:after="156"/>
        <w:rPr>
          <w:rFonts w:hAnsi="黑体"/>
        </w:rPr>
      </w:pPr>
      <w:r>
        <w:rPr>
          <w:rFonts w:hAnsi="黑体"/>
        </w:rPr>
        <w:br/>
      </w:r>
      <w:bookmarkStart w:id="51" w:name="OLE_LINK3"/>
      <w:bookmarkStart w:id="52" w:name="OLE_LINK2"/>
      <w:r>
        <w:rPr>
          <w:rFonts w:hAnsi="黑体" w:hint="eastAsia"/>
        </w:rPr>
        <w:t xml:space="preserve"> </w:t>
      </w:r>
      <w:r>
        <w:rPr>
          <w:rFonts w:hAnsi="黑体"/>
        </w:rPr>
        <w:t xml:space="preserve">   </w:t>
      </w:r>
      <w:r>
        <w:rPr>
          <w:rFonts w:hAnsi="黑体" w:hint="eastAsia"/>
        </w:rPr>
        <w:t>风险评估</w:t>
      </w:r>
      <w:bookmarkEnd w:id="51"/>
      <w:bookmarkEnd w:id="52"/>
    </w:p>
    <w:p w:rsidR="002D3484" w:rsidRDefault="0050798D">
      <w:pPr>
        <w:pStyle w:val="afffff3"/>
        <w:ind w:firstLine="420"/>
      </w:pPr>
      <w:r>
        <w:rPr>
          <w:rFonts w:hint="eastAsia"/>
        </w:rPr>
        <w:t>以实现系统安全为目的，应用安全系统工程原理和方法，对系统中存在的危险和有害因素进行辨识与分析，预判系统发生事故可能性、后果严重程度和风险的分析方法。</w:t>
      </w:r>
    </w:p>
    <w:p w:rsidR="002D3484" w:rsidRDefault="0050798D">
      <w:pPr>
        <w:pStyle w:val="affb"/>
        <w:spacing w:before="156" w:after="156"/>
        <w:rPr>
          <w:rFonts w:hAnsi="黑体"/>
        </w:rPr>
      </w:pPr>
      <w:r>
        <w:rPr>
          <w:rFonts w:hAnsi="黑体"/>
        </w:rPr>
        <w:br/>
      </w:r>
      <w:r>
        <w:rPr>
          <w:rFonts w:hAnsi="黑体" w:hint="eastAsia"/>
        </w:rPr>
        <w:t xml:space="preserve"> </w:t>
      </w:r>
      <w:r>
        <w:rPr>
          <w:rFonts w:hAnsi="黑体"/>
        </w:rPr>
        <w:t xml:space="preserve">   </w:t>
      </w:r>
      <w:r>
        <w:rPr>
          <w:rFonts w:hAnsi="黑体" w:hint="eastAsia"/>
        </w:rPr>
        <w:t>腐蚀回路图</w:t>
      </w:r>
    </w:p>
    <w:p w:rsidR="002D3484" w:rsidRDefault="0050798D">
      <w:pPr>
        <w:pStyle w:val="afffff3"/>
        <w:ind w:firstLine="420"/>
      </w:pPr>
      <w:r>
        <w:rPr>
          <w:rFonts w:hint="eastAsia"/>
        </w:rPr>
        <w:t>一种用于展示某一装置或工艺单元中具有相同材料类型、相似操作条件和相同损伤模式的工艺原则流程图。</w:t>
      </w:r>
    </w:p>
    <w:p w:rsidR="002D3484" w:rsidRDefault="0050798D">
      <w:pPr>
        <w:pStyle w:val="affb"/>
        <w:spacing w:before="156" w:after="156"/>
        <w:rPr>
          <w:rFonts w:hAnsi="黑体"/>
        </w:rPr>
      </w:pPr>
      <w:r>
        <w:rPr>
          <w:rFonts w:hAnsi="黑体"/>
        </w:rPr>
        <w:br/>
      </w:r>
      <w:r>
        <w:rPr>
          <w:rFonts w:hAnsi="黑体" w:hint="eastAsia"/>
        </w:rPr>
        <w:t xml:space="preserve"> </w:t>
      </w:r>
      <w:r>
        <w:rPr>
          <w:rFonts w:hAnsi="黑体"/>
        </w:rPr>
        <w:t xml:space="preserve">   </w:t>
      </w:r>
      <w:r>
        <w:rPr>
          <w:rFonts w:hAnsi="黑体" w:hint="eastAsia"/>
        </w:rPr>
        <w:t>高后果风险</w:t>
      </w:r>
    </w:p>
    <w:p w:rsidR="002D3484" w:rsidRDefault="0050798D">
      <w:pPr>
        <w:pStyle w:val="afffff3"/>
        <w:ind w:firstLine="420"/>
      </w:pPr>
      <w:r>
        <w:rPr>
          <w:rFonts w:hint="eastAsia"/>
        </w:rPr>
        <w:t>可能导致的事故后果严重程度达到较高级别的风险。</w:t>
      </w:r>
    </w:p>
    <w:p w:rsidR="002D3484" w:rsidRDefault="0050798D">
      <w:pPr>
        <w:pStyle w:val="affa"/>
        <w:spacing w:before="312" w:after="312"/>
      </w:pPr>
      <w:bookmarkStart w:id="53" w:name="_Toc197523993"/>
      <w:r>
        <w:rPr>
          <w:rFonts w:hint="eastAsia"/>
        </w:rPr>
        <w:t>符号和缩略语</w:t>
      </w:r>
      <w:bookmarkEnd w:id="53"/>
    </w:p>
    <w:p w:rsidR="002D3484" w:rsidRDefault="0050798D">
      <w:pPr>
        <w:pStyle w:val="afffff3"/>
        <w:ind w:firstLine="420"/>
      </w:pPr>
      <w:r>
        <w:rPr>
          <w:rFonts w:hint="eastAsia"/>
        </w:rPr>
        <w:t>下列缩略语适用于本文件。</w:t>
      </w:r>
    </w:p>
    <w:p w:rsidR="002D3484" w:rsidRDefault="0050798D">
      <w:pPr>
        <w:pStyle w:val="afffff3"/>
        <w:ind w:firstLine="420"/>
        <w:rPr>
          <w:kern w:val="2"/>
        </w:rPr>
      </w:pPr>
      <m:oMath>
        <m:r>
          <m:rPr>
            <m:sty m:val="p"/>
          </m:rPr>
          <w:rPr>
            <w:rFonts w:ascii="Cambria Math" w:hAnsi="Cambria Math"/>
            <w:kern w:val="2"/>
          </w:rPr>
          <m:t>DCS</m:t>
        </m:r>
      </m:oMath>
      <w:r>
        <w:rPr>
          <w:rFonts w:hint="eastAsia"/>
          <w:kern w:val="2"/>
        </w:rPr>
        <w:t xml:space="preserve"> </w:t>
      </w:r>
      <w:r>
        <w:rPr>
          <w:kern w:val="2"/>
        </w:rPr>
        <w:t xml:space="preserve">     </w:t>
      </w:r>
      <w:r>
        <w:rPr>
          <w:rFonts w:hint="eastAsia"/>
          <w:kern w:val="2"/>
        </w:rPr>
        <w:t>集散控制系统（</w:t>
      </w:r>
      <w:r>
        <w:rPr>
          <w:kern w:val="2"/>
        </w:rPr>
        <w:t>Distributed Control System</w:t>
      </w:r>
      <w:r>
        <w:rPr>
          <w:rFonts w:hint="eastAsia"/>
          <w:kern w:val="2"/>
        </w:rPr>
        <w:t>）</w:t>
      </w:r>
    </w:p>
    <w:p w:rsidR="002D3484" w:rsidRDefault="0050798D">
      <w:pPr>
        <w:pStyle w:val="afffff3"/>
        <w:ind w:firstLine="420"/>
        <w:rPr>
          <w:kern w:val="2"/>
        </w:rPr>
      </w:pPr>
      <m:oMath>
        <m:r>
          <m:rPr>
            <m:sty m:val="p"/>
          </m:rPr>
          <w:rPr>
            <w:rFonts w:ascii="Cambria Math" w:hAnsi="Cambria Math"/>
            <w:kern w:val="2"/>
          </w:rPr>
          <m:t>HAZOP</m:t>
        </m:r>
      </m:oMath>
      <w:r>
        <w:rPr>
          <w:rFonts w:hint="eastAsia"/>
          <w:kern w:val="2"/>
        </w:rPr>
        <w:t xml:space="preserve"> </w:t>
      </w:r>
      <w:r>
        <w:rPr>
          <w:kern w:val="2"/>
        </w:rPr>
        <w:t xml:space="preserve">  </w:t>
      </w:r>
      <w:r>
        <w:rPr>
          <w:rFonts w:hint="eastAsia"/>
          <w:kern w:val="2"/>
        </w:rPr>
        <w:t>危险与可操作性分析（Hazard and Operability Study）</w:t>
      </w:r>
    </w:p>
    <w:p w:rsidR="002D3484" w:rsidRDefault="0050798D">
      <w:pPr>
        <w:pStyle w:val="afffff3"/>
        <w:ind w:firstLine="420"/>
        <w:rPr>
          <w:kern w:val="2"/>
        </w:rPr>
      </w:pPr>
      <m:oMath>
        <m:r>
          <m:rPr>
            <m:sty m:val="p"/>
          </m:rPr>
          <w:rPr>
            <w:rFonts w:ascii="Cambria Math" w:hAnsi="Cambria Math"/>
            <w:kern w:val="2"/>
          </w:rPr>
          <m:t>IOW</m:t>
        </m:r>
      </m:oMath>
      <w:bookmarkStart w:id="54" w:name="OLE_LINK1"/>
      <w:r>
        <w:rPr>
          <w:rFonts w:hint="eastAsia"/>
          <w:kern w:val="2"/>
        </w:rPr>
        <w:t xml:space="preserve"> </w:t>
      </w:r>
      <w:r>
        <w:rPr>
          <w:kern w:val="2"/>
        </w:rPr>
        <w:t xml:space="preserve">    </w:t>
      </w:r>
      <w:r>
        <w:rPr>
          <w:rFonts w:hint="eastAsia"/>
          <w:kern w:val="2"/>
        </w:rPr>
        <w:t>完整性管理窗口</w:t>
      </w:r>
      <w:bookmarkEnd w:id="54"/>
      <w:r>
        <w:rPr>
          <w:rFonts w:hint="eastAsia"/>
          <w:kern w:val="2"/>
        </w:rPr>
        <w:t>（Integrity Operating Window）</w:t>
      </w:r>
    </w:p>
    <w:p w:rsidR="002D3484" w:rsidRDefault="0050798D">
      <w:pPr>
        <w:pStyle w:val="afffff3"/>
        <w:ind w:firstLine="420"/>
        <w:rPr>
          <w:kern w:val="2"/>
        </w:rPr>
      </w:pPr>
      <m:oMath>
        <m:r>
          <m:rPr>
            <m:sty m:val="p"/>
          </m:rPr>
          <w:rPr>
            <w:rFonts w:ascii="Cambria Math" w:hAnsi="Cambria Math"/>
            <w:kern w:val="2"/>
          </w:rPr>
          <m:t>MSDS</m:t>
        </m:r>
      </m:oMath>
      <w:r>
        <w:rPr>
          <w:rFonts w:hint="eastAsia"/>
          <w:kern w:val="2"/>
        </w:rPr>
        <w:t xml:space="preserve"> </w:t>
      </w:r>
      <w:r>
        <w:rPr>
          <w:kern w:val="2"/>
        </w:rPr>
        <w:t xml:space="preserve">   </w:t>
      </w:r>
      <w:r>
        <w:rPr>
          <w:rFonts w:hint="eastAsia"/>
          <w:kern w:val="2"/>
        </w:rPr>
        <w:t>化学品安全说明书（Material Safety Data Sheet）</w:t>
      </w:r>
    </w:p>
    <w:p w:rsidR="002D3484" w:rsidRDefault="0050798D">
      <w:pPr>
        <w:pStyle w:val="afffff3"/>
        <w:ind w:firstLineChars="295" w:firstLine="619"/>
        <w:rPr>
          <w:rFonts w:ascii="Cambria Math" w:hAnsi="Cambria Math"/>
          <w:kern w:val="2"/>
        </w:rPr>
      </w:pPr>
      <m:oMath>
        <m:r>
          <m:rPr>
            <m:sty m:val="p"/>
          </m:rPr>
          <w:rPr>
            <w:rFonts w:ascii="Cambria Math" w:hAnsi="Cambria Math"/>
            <w:kern w:val="2"/>
          </w:rPr>
          <w:lastRenderedPageBreak/>
          <m:t>RBI</m:t>
        </m:r>
      </m:oMath>
      <w:r>
        <w:rPr>
          <w:rFonts w:ascii="Cambria Math" w:hAnsi="Cambria Math" w:hint="eastAsia"/>
          <w:kern w:val="2"/>
        </w:rPr>
        <w:t xml:space="preserve"> </w:t>
      </w:r>
      <w:r>
        <w:rPr>
          <w:rFonts w:ascii="Cambria Math" w:hAnsi="Cambria Math"/>
          <w:kern w:val="2"/>
        </w:rPr>
        <w:t xml:space="preserve">            </w:t>
      </w:r>
      <w:r>
        <w:rPr>
          <w:rFonts w:ascii="Cambria Math" w:hAnsi="Cambria Math" w:hint="eastAsia"/>
          <w:kern w:val="2"/>
        </w:rPr>
        <w:t>基于风险的检验（</w:t>
      </w:r>
      <w:r>
        <w:rPr>
          <w:rFonts w:ascii="Cambria Math" w:hAnsi="Cambria Math"/>
          <w:kern w:val="2"/>
        </w:rPr>
        <w:t>Risk Based Inspection</w:t>
      </w:r>
      <w:r>
        <w:rPr>
          <w:rFonts w:ascii="Cambria Math" w:hAnsi="Cambria Math" w:hint="eastAsia"/>
          <w:kern w:val="2"/>
        </w:rPr>
        <w:t>）</w:t>
      </w:r>
    </w:p>
    <w:p w:rsidR="002D3484" w:rsidRDefault="0050798D">
      <w:pPr>
        <w:pStyle w:val="afffff3"/>
        <w:ind w:firstLineChars="295" w:firstLine="619"/>
        <w:rPr>
          <w:rFonts w:ascii="Cambria Math" w:hAnsi="Cambria Math"/>
          <w:kern w:val="2"/>
        </w:rPr>
      </w:pPr>
      <m:oMath>
        <m:r>
          <m:rPr>
            <m:sty m:val="p"/>
          </m:rPr>
          <w:rPr>
            <w:rFonts w:ascii="Cambria Math" w:hAnsi="Cambria Math"/>
            <w:kern w:val="2"/>
          </w:rPr>
          <m:t>RCM</m:t>
        </m:r>
      </m:oMath>
      <w:r>
        <w:rPr>
          <w:rFonts w:ascii="Cambria Math" w:hAnsi="Cambria Math" w:hint="eastAsia"/>
          <w:kern w:val="2"/>
        </w:rPr>
        <w:t xml:space="preserve"> </w:t>
      </w:r>
      <w:r>
        <w:rPr>
          <w:rFonts w:ascii="Cambria Math" w:hAnsi="Cambria Math"/>
          <w:kern w:val="2"/>
        </w:rPr>
        <w:t xml:space="preserve">          </w:t>
      </w:r>
      <w:r>
        <w:rPr>
          <w:rFonts w:ascii="Cambria Math" w:hAnsi="Cambria Math" w:hint="eastAsia"/>
          <w:kern w:val="2"/>
        </w:rPr>
        <w:t>以可靠性为中心的维修（</w:t>
      </w:r>
      <w:r>
        <w:rPr>
          <w:rFonts w:ascii="Cambria Math" w:hAnsi="Cambria Math" w:hint="eastAsia"/>
          <w:kern w:val="2"/>
        </w:rPr>
        <w:t>Reliability</w:t>
      </w:r>
      <w:r>
        <w:rPr>
          <w:rFonts w:ascii="Cambria Math" w:hAnsi="Cambria Math"/>
          <w:kern w:val="2"/>
        </w:rPr>
        <w:t xml:space="preserve"> </w:t>
      </w:r>
      <w:r>
        <w:rPr>
          <w:rFonts w:ascii="Cambria Math" w:hAnsi="Cambria Math" w:hint="eastAsia"/>
          <w:kern w:val="2"/>
        </w:rPr>
        <w:t>Centered</w:t>
      </w:r>
      <w:r>
        <w:rPr>
          <w:rFonts w:ascii="Cambria Math" w:hAnsi="Cambria Math"/>
          <w:kern w:val="2"/>
        </w:rPr>
        <w:t xml:space="preserve"> </w:t>
      </w:r>
      <w:r>
        <w:rPr>
          <w:rFonts w:ascii="Cambria Math" w:hAnsi="Cambria Math" w:hint="eastAsia"/>
          <w:kern w:val="2"/>
        </w:rPr>
        <w:t>Maintenance</w:t>
      </w:r>
      <w:r>
        <w:rPr>
          <w:rFonts w:ascii="Cambria Math" w:hAnsi="Cambria Math" w:hint="eastAsia"/>
          <w:kern w:val="2"/>
        </w:rPr>
        <w:t>）</w:t>
      </w:r>
    </w:p>
    <w:p w:rsidR="002D3484" w:rsidRDefault="0050798D">
      <w:pPr>
        <w:pStyle w:val="affa"/>
        <w:spacing w:before="312" w:after="312"/>
      </w:pPr>
      <w:bookmarkStart w:id="55" w:name="_Toc159594536"/>
      <w:bookmarkStart w:id="56" w:name="_Toc197523994"/>
      <w:r>
        <w:rPr>
          <w:rFonts w:hint="eastAsia"/>
        </w:rPr>
        <w:t>基本要求</w:t>
      </w:r>
      <w:bookmarkEnd w:id="55"/>
      <w:bookmarkEnd w:id="56"/>
    </w:p>
    <w:p w:rsidR="002D3484" w:rsidRDefault="0050798D">
      <w:pPr>
        <w:pStyle w:val="affb"/>
        <w:spacing w:before="156" w:after="156"/>
      </w:pPr>
      <w:bookmarkStart w:id="57" w:name="_Toc159594537"/>
      <w:r>
        <w:rPr>
          <w:rFonts w:hint="eastAsia"/>
        </w:rPr>
        <w:t>风险评估和监控措施实施时机</w:t>
      </w:r>
      <w:bookmarkEnd w:id="57"/>
    </w:p>
    <w:p w:rsidR="002D3484" w:rsidRDefault="0050798D">
      <w:pPr>
        <w:pStyle w:val="afffff3"/>
        <w:ind w:firstLine="420"/>
        <w:rPr>
          <w:iCs/>
          <w:kern w:val="2"/>
        </w:rPr>
      </w:pPr>
      <w:r>
        <w:rPr>
          <w:rFonts w:hint="eastAsia"/>
          <w:iCs/>
          <w:kern w:val="2"/>
        </w:rPr>
        <w:t>出现下列情况之一的，应进行风险评估：</w:t>
      </w:r>
    </w:p>
    <w:p w:rsidR="002D3484" w:rsidRDefault="0050798D">
      <w:pPr>
        <w:pStyle w:val="af0"/>
      </w:pPr>
      <w:r>
        <w:rPr>
          <w:rFonts w:hint="eastAsia"/>
        </w:rPr>
        <w:t>装置或工艺单元首次开车前；</w:t>
      </w:r>
    </w:p>
    <w:p w:rsidR="002D3484" w:rsidRDefault="0050798D">
      <w:pPr>
        <w:pStyle w:val="af0"/>
      </w:pPr>
      <w:r>
        <w:rPr>
          <w:rFonts w:hint="eastAsia"/>
        </w:rPr>
        <w:t>装置或工艺单元出现变更（进料总量、组分、操作条件或连续操作时长有变化）；</w:t>
      </w:r>
    </w:p>
    <w:p w:rsidR="002D3484" w:rsidRDefault="0050798D">
      <w:pPr>
        <w:pStyle w:val="af0"/>
      </w:pPr>
      <w:r>
        <w:rPr>
          <w:rFonts w:hint="eastAsia"/>
        </w:rPr>
        <w:t>设备管道发生重大变更（更换、改造）；</w:t>
      </w:r>
    </w:p>
    <w:p w:rsidR="002D3484" w:rsidRDefault="0050798D">
      <w:pPr>
        <w:pStyle w:val="af0"/>
      </w:pPr>
      <w:r>
        <w:rPr>
          <w:rFonts w:hint="eastAsia"/>
        </w:rPr>
        <w:t>装置或工艺单元发生事故，恢复生产前；</w:t>
      </w:r>
    </w:p>
    <w:p w:rsidR="002D3484" w:rsidRDefault="0050798D">
      <w:pPr>
        <w:pStyle w:val="af0"/>
      </w:pPr>
      <w:r>
        <w:rPr>
          <w:rFonts w:hint="eastAsia"/>
        </w:rPr>
        <w:t>HAZOP报告中存在与设备损伤有关的高后果风险，且存在同类失效案例或损伤影响不明的。</w:t>
      </w:r>
    </w:p>
    <w:p w:rsidR="002D3484" w:rsidRDefault="0050798D">
      <w:pPr>
        <w:pStyle w:val="affb"/>
        <w:spacing w:before="156" w:after="156"/>
      </w:pPr>
      <w:bookmarkStart w:id="58" w:name="_Toc159594538"/>
      <w:r>
        <w:rPr>
          <w:rFonts w:hint="eastAsia"/>
        </w:rPr>
        <w:t>风险评估和监控策略分析人员</w:t>
      </w:r>
      <w:bookmarkEnd w:id="58"/>
    </w:p>
    <w:p w:rsidR="002D3484" w:rsidRDefault="0050798D">
      <w:pPr>
        <w:pStyle w:val="afffff3"/>
        <w:ind w:firstLine="420"/>
      </w:pPr>
      <w:r>
        <w:rPr>
          <w:rFonts w:hint="eastAsia"/>
        </w:rPr>
        <w:t>风险评估人员应至少包括：</w:t>
      </w:r>
    </w:p>
    <w:p w:rsidR="002D3484" w:rsidRDefault="0050798D">
      <w:pPr>
        <w:pStyle w:val="af0"/>
      </w:pPr>
      <w:r>
        <w:rPr>
          <w:rFonts w:hint="eastAsia"/>
        </w:rPr>
        <w:t>RBI分析持证人员；</w:t>
      </w:r>
    </w:p>
    <w:p w:rsidR="002D3484" w:rsidRDefault="0050798D">
      <w:pPr>
        <w:pStyle w:val="af0"/>
      </w:pPr>
      <w:r>
        <w:rPr>
          <w:rFonts w:hint="eastAsia"/>
        </w:rPr>
        <w:t>设备工程师；</w:t>
      </w:r>
    </w:p>
    <w:p w:rsidR="002D3484" w:rsidRDefault="0050798D">
      <w:pPr>
        <w:pStyle w:val="af0"/>
      </w:pPr>
      <w:r>
        <w:rPr>
          <w:rFonts w:hint="eastAsia"/>
        </w:rPr>
        <w:t>工艺工程师。</w:t>
      </w:r>
    </w:p>
    <w:p w:rsidR="002D3484" w:rsidRDefault="0050798D">
      <w:pPr>
        <w:pStyle w:val="afffff3"/>
        <w:ind w:firstLine="420"/>
      </w:pPr>
      <w:r>
        <w:rPr>
          <w:rFonts w:hint="eastAsia"/>
        </w:rPr>
        <w:t>风险监控策略分析人员应至少包括：</w:t>
      </w:r>
    </w:p>
    <w:p w:rsidR="002D3484" w:rsidRDefault="0050798D">
      <w:pPr>
        <w:pStyle w:val="af0"/>
      </w:pPr>
      <w:r>
        <w:rPr>
          <w:rFonts w:hint="eastAsia"/>
        </w:rPr>
        <w:t>RBI分析持证人员或腐蚀/材料专家；</w:t>
      </w:r>
    </w:p>
    <w:p w:rsidR="002D3484" w:rsidRDefault="0050798D">
      <w:pPr>
        <w:pStyle w:val="af0"/>
      </w:pPr>
      <w:r>
        <w:rPr>
          <w:rFonts w:hint="eastAsia"/>
        </w:rPr>
        <w:t>设备工程师；</w:t>
      </w:r>
    </w:p>
    <w:p w:rsidR="002D3484" w:rsidRDefault="0050798D">
      <w:pPr>
        <w:pStyle w:val="af0"/>
      </w:pPr>
      <w:r>
        <w:rPr>
          <w:rFonts w:hint="eastAsia"/>
        </w:rPr>
        <w:t>检验检测人员；</w:t>
      </w:r>
    </w:p>
    <w:p w:rsidR="002D3484" w:rsidRDefault="0050798D">
      <w:pPr>
        <w:pStyle w:val="af0"/>
      </w:pPr>
      <w:r>
        <w:rPr>
          <w:rFonts w:hint="eastAsia"/>
        </w:rPr>
        <w:t>化学注剂供应方技术人员；</w:t>
      </w:r>
    </w:p>
    <w:p w:rsidR="002D3484" w:rsidRDefault="0050798D">
      <w:pPr>
        <w:pStyle w:val="af0"/>
      </w:pPr>
      <w:r>
        <w:rPr>
          <w:rFonts w:hint="eastAsia"/>
        </w:rPr>
        <w:t>化学分析/检验人员；</w:t>
      </w:r>
    </w:p>
    <w:p w:rsidR="002D3484" w:rsidRDefault="0050798D">
      <w:pPr>
        <w:pStyle w:val="af0"/>
      </w:pPr>
      <w:r>
        <w:rPr>
          <w:rFonts w:hint="eastAsia"/>
        </w:rPr>
        <w:t>腐蚀控制系统供应方技术人员。</w:t>
      </w:r>
    </w:p>
    <w:p w:rsidR="002D3484" w:rsidRDefault="0050798D">
      <w:pPr>
        <w:pStyle w:val="afffff3"/>
        <w:ind w:firstLine="420"/>
      </w:pPr>
      <w:r>
        <w:rPr>
          <w:rFonts w:hint="eastAsia"/>
        </w:rPr>
        <w:t>风险评估和监控策略分析主持人一般由RBI分析持证人员担任。</w:t>
      </w:r>
    </w:p>
    <w:p w:rsidR="002D3484" w:rsidRPr="000033B0" w:rsidRDefault="0050798D">
      <w:pPr>
        <w:pStyle w:val="affb"/>
        <w:spacing w:before="156" w:after="156"/>
      </w:pPr>
      <w:bookmarkStart w:id="59" w:name="_Toc159594539"/>
      <w:bookmarkStart w:id="60" w:name="_GoBack"/>
      <w:bookmarkEnd w:id="60"/>
      <w:r w:rsidRPr="000033B0">
        <w:rPr>
          <w:rFonts w:hint="eastAsia"/>
        </w:rPr>
        <w:t>评估周期</w:t>
      </w:r>
      <w:bookmarkEnd w:id="59"/>
    </w:p>
    <w:p w:rsidR="002D3484" w:rsidRDefault="0050798D">
      <w:pPr>
        <w:pStyle w:val="afffff3"/>
        <w:ind w:firstLine="420"/>
      </w:pPr>
      <w:r w:rsidRPr="000033B0">
        <w:rPr>
          <w:rFonts w:hint="eastAsia"/>
        </w:rPr>
        <w:t>按照</w:t>
      </w:r>
      <w:r w:rsidRPr="000033B0">
        <w:t>TSG 21</w:t>
      </w:r>
      <w:r w:rsidRPr="000033B0">
        <w:rPr>
          <w:rFonts w:hint="eastAsia"/>
        </w:rPr>
        <w:t>中对设备检验周期的规定或企业维修计划执行。</w:t>
      </w:r>
    </w:p>
    <w:p w:rsidR="002D3484" w:rsidRDefault="0050798D">
      <w:pPr>
        <w:pStyle w:val="affb"/>
        <w:spacing w:before="156" w:after="156"/>
      </w:pPr>
      <w:bookmarkStart w:id="61" w:name="_Toc159594540"/>
      <w:r>
        <w:rPr>
          <w:rFonts w:hint="eastAsia"/>
        </w:rPr>
        <w:t>风险等级及风险矩阵</w:t>
      </w:r>
      <w:bookmarkEnd w:id="61"/>
    </w:p>
    <w:p w:rsidR="002D3484" w:rsidRDefault="0050798D">
      <w:pPr>
        <w:pStyle w:val="afffff3"/>
        <w:ind w:firstLine="420"/>
        <w:rPr>
          <w:iCs/>
          <w:kern w:val="2"/>
        </w:rPr>
      </w:pPr>
      <w:r>
        <w:rPr>
          <w:rFonts w:hint="eastAsia"/>
          <w:iCs/>
          <w:kern w:val="2"/>
        </w:rPr>
        <w:t>风险等级一般分为低、中、中高和高4个等级，风险矩阵见图1。</w:t>
      </w:r>
    </w:p>
    <w:p w:rsidR="002D3484" w:rsidRDefault="0050798D">
      <w:pPr>
        <w:pStyle w:val="afffff3"/>
        <w:ind w:firstLine="420"/>
        <w:jc w:val="center"/>
        <w:rPr>
          <w:rStyle w:val="affff9"/>
          <w:rFonts w:ascii="Times New Roman"/>
        </w:rPr>
      </w:pPr>
      <w:r>
        <w:rPr>
          <w:rStyle w:val="affff9"/>
          <w:rFonts w:ascii="Times New Roman" w:hint="eastAsia"/>
        </w:rPr>
        <w:object w:dxaOrig="4031" w:dyaOrig="39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5pt;height:199.4pt" o:ole="">
            <v:imagedata r:id="rId17" o:title=""/>
          </v:shape>
          <o:OLEObject Type="Embed" ProgID="Visio.Drawing.11" ShapeID="_x0000_i1025" DrawAspect="Content" ObjectID="_1808136749" r:id="rId18"/>
        </w:object>
      </w:r>
    </w:p>
    <w:p w:rsidR="002D3484" w:rsidRDefault="0050798D">
      <w:pPr>
        <w:pStyle w:val="afb"/>
        <w:spacing w:before="156" w:after="156"/>
      </w:pPr>
      <w:bookmarkStart w:id="62" w:name="_Toc159594649"/>
      <w:r>
        <w:rPr>
          <w:rFonts w:hint="eastAsia"/>
        </w:rPr>
        <w:t>风险矩阵</w:t>
      </w:r>
      <w:bookmarkEnd w:id="62"/>
    </w:p>
    <w:p w:rsidR="002D3484" w:rsidRDefault="0050798D">
      <w:pPr>
        <w:pStyle w:val="affa"/>
        <w:spacing w:before="312" w:after="312"/>
      </w:pPr>
      <w:bookmarkStart w:id="63" w:name="OLE_LINK4"/>
      <w:bookmarkStart w:id="64" w:name="_Toc159594541"/>
      <w:bookmarkStart w:id="65" w:name="_Toc197523995"/>
      <w:r>
        <w:rPr>
          <w:rFonts w:hint="eastAsia"/>
        </w:rPr>
        <w:t>设备风险监控</w:t>
      </w:r>
      <w:bookmarkEnd w:id="63"/>
      <w:r>
        <w:rPr>
          <w:rFonts w:hint="eastAsia"/>
        </w:rPr>
        <w:t>实施流程</w:t>
      </w:r>
      <w:bookmarkEnd w:id="64"/>
      <w:bookmarkEnd w:id="65"/>
    </w:p>
    <w:p w:rsidR="002D3484" w:rsidRDefault="0050798D">
      <w:pPr>
        <w:pStyle w:val="afffff3"/>
        <w:ind w:firstLine="420"/>
      </w:pPr>
      <w:r>
        <w:rPr>
          <w:rFonts w:hint="eastAsia"/>
        </w:rPr>
        <w:t>设备风险监控过程主要包括工艺风险识别、装备风险分析、在线监检测策略制定和维修策略制定，具体实施步骤见图2。</w:t>
      </w:r>
    </w:p>
    <w:p w:rsidR="002D3484" w:rsidRDefault="0050798D">
      <w:pPr>
        <w:pStyle w:val="afffff3"/>
        <w:ind w:firstLineChars="0" w:firstLine="0"/>
        <w:jc w:val="center"/>
        <w:rPr>
          <w:rFonts w:eastAsiaTheme="minorEastAsia"/>
        </w:rPr>
      </w:pPr>
      <w:r>
        <w:rPr>
          <w:rFonts w:eastAsiaTheme="minorEastAsia" w:hint="eastAsia"/>
        </w:rPr>
        <w:object w:dxaOrig="8929" w:dyaOrig="11336">
          <v:shape id="_x0000_i1026" type="#_x0000_t75" style="width:446.45pt;height:566.8pt" o:ole="">
            <v:imagedata r:id="rId19" o:title=""/>
          </v:shape>
          <o:OLEObject Type="Embed" ProgID="Visio.Drawing.11" ShapeID="_x0000_i1026" DrawAspect="Content" ObjectID="_1808136750" r:id="rId20"/>
        </w:object>
      </w:r>
    </w:p>
    <w:p w:rsidR="002D3484" w:rsidRDefault="0050798D">
      <w:pPr>
        <w:pStyle w:val="afb"/>
        <w:spacing w:before="156" w:after="156"/>
      </w:pPr>
      <w:r>
        <w:rPr>
          <w:rFonts w:hint="eastAsia"/>
        </w:rPr>
        <w:t>过程装备风险监控实施流程</w:t>
      </w:r>
    </w:p>
    <w:p w:rsidR="002D3484" w:rsidRDefault="0050798D">
      <w:pPr>
        <w:pStyle w:val="afffff3"/>
        <w:ind w:firstLine="420"/>
      </w:pPr>
      <w:r>
        <w:rPr>
          <w:rFonts w:hint="eastAsia"/>
        </w:rPr>
        <w:t>包括：</w:t>
      </w:r>
    </w:p>
    <w:p w:rsidR="002D3484" w:rsidRDefault="0050798D">
      <w:pPr>
        <w:pStyle w:val="af3"/>
      </w:pPr>
      <w:r>
        <w:rPr>
          <w:rFonts w:hint="eastAsia"/>
        </w:rPr>
        <w:t>采用工艺风险识别确定与设备损伤有关的高后果风险；</w:t>
      </w:r>
    </w:p>
    <w:p w:rsidR="002D3484" w:rsidRDefault="0050798D">
      <w:pPr>
        <w:pStyle w:val="af3"/>
      </w:pPr>
      <w:r>
        <w:rPr>
          <w:rFonts w:hint="eastAsia"/>
        </w:rPr>
        <w:t>针对高后果风险进行RBI分析，</w:t>
      </w:r>
      <w:proofErr w:type="gramStart"/>
      <w:r>
        <w:rPr>
          <w:rFonts w:hint="eastAsia"/>
        </w:rPr>
        <w:t>识别可监检测</w:t>
      </w:r>
      <w:proofErr w:type="gramEnd"/>
      <w:r>
        <w:rPr>
          <w:rFonts w:hint="eastAsia"/>
        </w:rPr>
        <w:t>损伤的风险状态；</w:t>
      </w:r>
    </w:p>
    <w:p w:rsidR="002D3484" w:rsidRDefault="0050798D">
      <w:pPr>
        <w:pStyle w:val="af3"/>
      </w:pPr>
      <w:r>
        <w:rPr>
          <w:rFonts w:hint="eastAsia"/>
        </w:rPr>
        <w:t>针对随机性泄漏问题或难以监检测的损伤，进行RCM分析，通过泄漏概率识别其风险状态；</w:t>
      </w:r>
    </w:p>
    <w:p w:rsidR="002D3484" w:rsidRDefault="0050798D">
      <w:pPr>
        <w:pStyle w:val="af3"/>
      </w:pPr>
      <w:r>
        <w:rPr>
          <w:rFonts w:hint="eastAsia"/>
        </w:rPr>
        <w:lastRenderedPageBreak/>
        <w:t>针对与时间有关</w:t>
      </w:r>
      <w:proofErr w:type="gramStart"/>
      <w:r>
        <w:rPr>
          <w:rFonts w:hint="eastAsia"/>
        </w:rPr>
        <w:t>且可监检测</w:t>
      </w:r>
      <w:proofErr w:type="gramEnd"/>
      <w:r>
        <w:rPr>
          <w:rFonts w:hint="eastAsia"/>
        </w:rPr>
        <w:t>的损伤类型，如腐蚀等，制定在线监检测措施，如IOW、在线监检测方案等；</w:t>
      </w:r>
    </w:p>
    <w:p w:rsidR="002D3484" w:rsidRDefault="0050798D">
      <w:pPr>
        <w:pStyle w:val="af3"/>
      </w:pPr>
      <w:r>
        <w:rPr>
          <w:rFonts w:hint="eastAsia"/>
        </w:rPr>
        <w:t>针对与时间有关但无法监检测的损伤类型，如法兰泄漏等，制定与泄漏概率有关的检维修措施，如RCM方案、泄漏检测方案等建议安全措施；</w:t>
      </w:r>
    </w:p>
    <w:p w:rsidR="002D3484" w:rsidRDefault="0050798D">
      <w:pPr>
        <w:pStyle w:val="af3"/>
      </w:pPr>
      <w:r>
        <w:rPr>
          <w:rFonts w:hint="eastAsia"/>
        </w:rPr>
        <w:t>针对与时间无关的损伤类型，制定周期性检验检测措施。</w:t>
      </w:r>
    </w:p>
    <w:p w:rsidR="002D3484" w:rsidRDefault="0050798D">
      <w:pPr>
        <w:pStyle w:val="affa"/>
        <w:spacing w:before="312" w:after="312"/>
      </w:pPr>
      <w:bookmarkStart w:id="66" w:name="_Toc159594542"/>
      <w:bookmarkStart w:id="67" w:name="_Toc197523996"/>
      <w:r>
        <w:rPr>
          <w:rFonts w:hint="eastAsia"/>
        </w:rPr>
        <w:t>设备风险评估</w:t>
      </w:r>
      <w:bookmarkEnd w:id="66"/>
      <w:r>
        <w:rPr>
          <w:rFonts w:hint="eastAsia"/>
        </w:rPr>
        <w:t>过程</w:t>
      </w:r>
      <w:bookmarkEnd w:id="67"/>
    </w:p>
    <w:p w:rsidR="002D3484" w:rsidRDefault="0050798D">
      <w:pPr>
        <w:pStyle w:val="affb"/>
        <w:spacing w:before="156" w:after="156"/>
      </w:pPr>
      <w:bookmarkStart w:id="68" w:name="_Toc159594543"/>
      <w:r>
        <w:rPr>
          <w:rFonts w:hint="eastAsia"/>
        </w:rPr>
        <w:t>资料</w:t>
      </w:r>
      <w:bookmarkEnd w:id="68"/>
      <w:r>
        <w:rPr>
          <w:rFonts w:hint="eastAsia"/>
        </w:rPr>
        <w:t>收集</w:t>
      </w:r>
    </w:p>
    <w:p w:rsidR="002D3484" w:rsidRDefault="0050798D">
      <w:pPr>
        <w:pStyle w:val="afffff3"/>
        <w:ind w:firstLine="420"/>
      </w:pPr>
      <w:r>
        <w:rPr>
          <w:rFonts w:hint="eastAsia"/>
        </w:rPr>
        <w:t>设备风险评估所需资料，包括：</w:t>
      </w:r>
    </w:p>
    <w:p w:rsidR="002D3484" w:rsidRDefault="0050798D">
      <w:pPr>
        <w:pStyle w:val="af0"/>
      </w:pPr>
      <w:r>
        <w:rPr>
          <w:rFonts w:hint="eastAsia"/>
        </w:rPr>
        <w:t>工艺管道和仪表流程图；</w:t>
      </w:r>
    </w:p>
    <w:p w:rsidR="002D3484" w:rsidRDefault="0050798D">
      <w:pPr>
        <w:pStyle w:val="af0"/>
      </w:pPr>
      <w:r>
        <w:rPr>
          <w:rFonts w:hint="eastAsia"/>
        </w:rPr>
        <w:t>工艺原则流程图（含物料平衡表）；</w:t>
      </w:r>
    </w:p>
    <w:p w:rsidR="002D3484" w:rsidRDefault="0050798D">
      <w:pPr>
        <w:pStyle w:val="af0"/>
      </w:pPr>
      <w:r>
        <w:rPr>
          <w:rFonts w:hint="eastAsia"/>
        </w:rPr>
        <w:t>MSDS；</w:t>
      </w:r>
    </w:p>
    <w:p w:rsidR="002D3484" w:rsidRDefault="0050798D">
      <w:pPr>
        <w:pStyle w:val="af0"/>
      </w:pPr>
      <w:r>
        <w:rPr>
          <w:rFonts w:hint="eastAsia"/>
        </w:rPr>
        <w:t>操作规程；</w:t>
      </w:r>
    </w:p>
    <w:p w:rsidR="002D3484" w:rsidRDefault="0050798D">
      <w:pPr>
        <w:pStyle w:val="af0"/>
      </w:pPr>
      <w:r>
        <w:rPr>
          <w:rFonts w:hint="eastAsia"/>
        </w:rPr>
        <w:t>物料标定报告；</w:t>
      </w:r>
    </w:p>
    <w:p w:rsidR="002D3484" w:rsidRDefault="0050798D">
      <w:pPr>
        <w:pStyle w:val="af0"/>
      </w:pPr>
      <w:r>
        <w:rPr>
          <w:rFonts w:hint="eastAsia"/>
        </w:rPr>
        <w:t>设备设施失效分析报告或失效记录、维修报告；</w:t>
      </w:r>
    </w:p>
    <w:p w:rsidR="002D3484" w:rsidRDefault="0050798D">
      <w:pPr>
        <w:pStyle w:val="af0"/>
      </w:pPr>
      <w:r>
        <w:rPr>
          <w:rFonts w:hint="eastAsia"/>
        </w:rPr>
        <w:t>设备设施竣工图；</w:t>
      </w:r>
    </w:p>
    <w:p w:rsidR="002D3484" w:rsidRDefault="0050798D">
      <w:pPr>
        <w:pStyle w:val="af0"/>
      </w:pPr>
      <w:r>
        <w:rPr>
          <w:rFonts w:hint="eastAsia"/>
        </w:rPr>
        <w:t>设备质量说明书；</w:t>
      </w:r>
    </w:p>
    <w:p w:rsidR="002D3484" w:rsidRDefault="0050798D">
      <w:pPr>
        <w:pStyle w:val="af0"/>
      </w:pPr>
      <w:r>
        <w:rPr>
          <w:rFonts w:hint="eastAsia"/>
        </w:rPr>
        <w:t>工艺管道表；</w:t>
      </w:r>
    </w:p>
    <w:p w:rsidR="002D3484" w:rsidRDefault="0050798D">
      <w:pPr>
        <w:pStyle w:val="af0"/>
      </w:pPr>
      <w:r>
        <w:rPr>
          <w:rFonts w:hint="eastAsia"/>
        </w:rPr>
        <w:t>管道材料等级表；</w:t>
      </w:r>
    </w:p>
    <w:p w:rsidR="002D3484" w:rsidRDefault="0050798D">
      <w:pPr>
        <w:pStyle w:val="af0"/>
      </w:pPr>
      <w:r>
        <w:rPr>
          <w:rFonts w:hint="eastAsia"/>
        </w:rPr>
        <w:t>检验检测报告（如果有）；</w:t>
      </w:r>
    </w:p>
    <w:p w:rsidR="002D3484" w:rsidRDefault="0050798D">
      <w:pPr>
        <w:pStyle w:val="af0"/>
      </w:pPr>
      <w:r>
        <w:rPr>
          <w:rFonts w:hint="eastAsia"/>
        </w:rPr>
        <w:t>水质化验报告（如果有）；</w:t>
      </w:r>
    </w:p>
    <w:p w:rsidR="002D3484" w:rsidRDefault="0050798D">
      <w:pPr>
        <w:pStyle w:val="af0"/>
      </w:pPr>
      <w:r>
        <w:rPr>
          <w:rFonts w:hint="eastAsia"/>
        </w:rPr>
        <w:t>DCS操作数据和腐蚀监测数据（如果有）；</w:t>
      </w:r>
    </w:p>
    <w:p w:rsidR="002D3484" w:rsidRDefault="0050798D">
      <w:pPr>
        <w:pStyle w:val="af0"/>
      </w:pPr>
      <w:r>
        <w:rPr>
          <w:rFonts w:hint="eastAsia"/>
        </w:rPr>
        <w:t>反应热评估报告（如果有）。</w:t>
      </w:r>
    </w:p>
    <w:p w:rsidR="002D3484" w:rsidRDefault="0050798D">
      <w:pPr>
        <w:pStyle w:val="affb"/>
        <w:spacing w:before="156" w:after="156"/>
      </w:pPr>
      <w:bookmarkStart w:id="69" w:name="_Toc159594544"/>
      <w:r>
        <w:rPr>
          <w:rFonts w:hint="eastAsia"/>
        </w:rPr>
        <w:t>腐蚀回路图绘制</w:t>
      </w:r>
      <w:bookmarkEnd w:id="69"/>
    </w:p>
    <w:p w:rsidR="002D3484" w:rsidRDefault="0050798D">
      <w:pPr>
        <w:pStyle w:val="afffff3"/>
        <w:ind w:firstLine="420"/>
      </w:pPr>
      <w:r>
        <w:rPr>
          <w:rFonts w:hint="eastAsia"/>
        </w:rPr>
        <w:t>腐蚀回路图绘制步骤，包括：</w:t>
      </w:r>
    </w:p>
    <w:p w:rsidR="002D3484" w:rsidRDefault="0050798D">
      <w:pPr>
        <w:pStyle w:val="af3"/>
        <w:numPr>
          <w:ilvl w:val="0"/>
          <w:numId w:val="32"/>
        </w:numPr>
      </w:pPr>
      <w:r>
        <w:rPr>
          <w:rFonts w:hint="eastAsia"/>
        </w:rPr>
        <w:t>确定损伤模式，损伤模式分析应按照本文件附录B和</w:t>
      </w:r>
      <w:r>
        <w:t>GB/T 30579</w:t>
      </w:r>
      <w:r>
        <w:rPr>
          <w:rFonts w:hint="eastAsia"/>
        </w:rPr>
        <w:t>执行；</w:t>
      </w:r>
      <w:r>
        <w:t xml:space="preserve"> </w:t>
      </w:r>
    </w:p>
    <w:p w:rsidR="002D3484" w:rsidRDefault="0050798D">
      <w:pPr>
        <w:pStyle w:val="af3"/>
      </w:pPr>
      <w:r>
        <w:rPr>
          <w:rFonts w:hint="eastAsia"/>
        </w:rPr>
        <w:t>确定损伤趋势，腐蚀速率和开裂敏感性的计算分析应按照GB/T 26610.4执行；</w:t>
      </w:r>
    </w:p>
    <w:p w:rsidR="002D3484" w:rsidRDefault="0050798D">
      <w:pPr>
        <w:pStyle w:val="af3"/>
      </w:pPr>
      <w:r>
        <w:rPr>
          <w:rFonts w:hint="eastAsia"/>
        </w:rPr>
        <w:t>修正损伤趋势，应结合以往检验检测、腐蚀监测、失效记录、维修记录等资料开展。</w:t>
      </w:r>
    </w:p>
    <w:p w:rsidR="002D3484" w:rsidRDefault="0050798D">
      <w:pPr>
        <w:pStyle w:val="af3"/>
        <w:rPr>
          <w:spacing w:val="-4"/>
        </w:rPr>
      </w:pPr>
      <w:r>
        <w:rPr>
          <w:rFonts w:hint="eastAsia"/>
        </w:rPr>
        <w:t>绘制腐蚀回路图，应在工艺原则流程图上绘制，示例见本文件附录A</w:t>
      </w:r>
      <w:r>
        <w:rPr>
          <w:rFonts w:hint="eastAsia"/>
          <w:spacing w:val="-4"/>
        </w:rPr>
        <w:t>。</w:t>
      </w:r>
    </w:p>
    <w:p w:rsidR="002D3484" w:rsidRDefault="0050798D">
      <w:pPr>
        <w:pStyle w:val="affb"/>
        <w:spacing w:before="156" w:after="156"/>
      </w:pPr>
      <w:bookmarkStart w:id="70" w:name="_Toc159594545"/>
      <w:r>
        <w:rPr>
          <w:rFonts w:hint="eastAsia"/>
        </w:rPr>
        <w:t>R</w:t>
      </w:r>
      <w:r>
        <w:t>CM</w:t>
      </w:r>
      <w:r>
        <w:rPr>
          <w:rFonts w:hint="eastAsia"/>
        </w:rPr>
        <w:t>分析确定失效风险</w:t>
      </w:r>
      <w:bookmarkEnd w:id="70"/>
    </w:p>
    <w:p w:rsidR="002D3484" w:rsidRDefault="0050798D">
      <w:pPr>
        <w:pStyle w:val="af3"/>
        <w:numPr>
          <w:ilvl w:val="0"/>
          <w:numId w:val="33"/>
        </w:numPr>
      </w:pPr>
      <w:r>
        <w:rPr>
          <w:rFonts w:hint="eastAsia"/>
        </w:rPr>
        <w:t>根据设备失效、维修记录等，确定发生泄漏的关键失效模式及其泄漏频率；</w:t>
      </w:r>
    </w:p>
    <w:p w:rsidR="002D3484" w:rsidRDefault="0050798D">
      <w:pPr>
        <w:pStyle w:val="af3"/>
      </w:pPr>
      <w:r>
        <w:rPr>
          <w:rFonts w:hint="eastAsia"/>
        </w:rPr>
        <w:t>根据企业HSE管理规定确定泄漏风险；</w:t>
      </w:r>
    </w:p>
    <w:p w:rsidR="002D3484" w:rsidRDefault="0050798D">
      <w:pPr>
        <w:pStyle w:val="af3"/>
      </w:pPr>
      <w:r>
        <w:rPr>
          <w:rFonts w:hint="eastAsia"/>
        </w:rPr>
        <w:t>在工艺原则流程图上标定泄漏点风险分布图。</w:t>
      </w:r>
    </w:p>
    <w:p w:rsidR="002D3484" w:rsidRDefault="0050798D">
      <w:pPr>
        <w:pStyle w:val="affa"/>
        <w:spacing w:before="312" w:after="312"/>
      </w:pPr>
      <w:bookmarkStart w:id="71" w:name="_Toc159594546"/>
      <w:bookmarkStart w:id="72" w:name="_Toc197523997"/>
      <w:r>
        <w:rPr>
          <w:rFonts w:hint="eastAsia"/>
        </w:rPr>
        <w:t>设备风险监检测</w:t>
      </w:r>
      <w:bookmarkEnd w:id="71"/>
      <w:r>
        <w:rPr>
          <w:rFonts w:hint="eastAsia"/>
        </w:rPr>
        <w:t>过程</w:t>
      </w:r>
      <w:bookmarkEnd w:id="72"/>
    </w:p>
    <w:p w:rsidR="002D3484" w:rsidRDefault="0050798D">
      <w:pPr>
        <w:pStyle w:val="affb"/>
        <w:spacing w:before="156" w:after="156"/>
      </w:pPr>
      <w:bookmarkStart w:id="73" w:name="_Toc159594547"/>
      <w:r>
        <w:rPr>
          <w:rFonts w:hint="eastAsia"/>
        </w:rPr>
        <w:t>损伤异常I</w:t>
      </w:r>
      <w:r>
        <w:t>OW</w:t>
      </w:r>
      <w:r>
        <w:rPr>
          <w:rFonts w:hint="eastAsia"/>
        </w:rPr>
        <w:t>参数</w:t>
      </w:r>
      <w:bookmarkEnd w:id="73"/>
      <w:r>
        <w:rPr>
          <w:rFonts w:hint="eastAsia"/>
        </w:rPr>
        <w:t>设定</w:t>
      </w:r>
    </w:p>
    <w:p w:rsidR="002D3484" w:rsidRDefault="0050798D">
      <w:pPr>
        <w:pStyle w:val="affc"/>
        <w:spacing w:before="156" w:after="156"/>
      </w:pPr>
      <w:bookmarkStart w:id="74" w:name="_Toc159594548"/>
      <w:r>
        <w:rPr>
          <w:rFonts w:hint="eastAsia"/>
        </w:rPr>
        <w:t>确定腐蚀回路I</w:t>
      </w:r>
      <w:r>
        <w:t>OW</w:t>
      </w:r>
      <w:r>
        <w:rPr>
          <w:rFonts w:hint="eastAsia"/>
        </w:rPr>
        <w:t>参数</w:t>
      </w:r>
      <w:bookmarkEnd w:id="74"/>
    </w:p>
    <w:p w:rsidR="002D3484" w:rsidRDefault="0050798D">
      <w:pPr>
        <w:pStyle w:val="af3"/>
        <w:numPr>
          <w:ilvl w:val="0"/>
          <w:numId w:val="34"/>
        </w:numPr>
      </w:pPr>
      <w:r>
        <w:rPr>
          <w:rFonts w:hint="eastAsia"/>
        </w:rPr>
        <w:lastRenderedPageBreak/>
        <w:t>结合设备失效、维修记录确定潜在腐蚀异常情况，确定腐蚀机理异常的特征工艺参数；</w:t>
      </w:r>
    </w:p>
    <w:p w:rsidR="002D3484" w:rsidRDefault="0050798D">
      <w:pPr>
        <w:pStyle w:val="af3"/>
      </w:pPr>
      <w:r>
        <w:rPr>
          <w:rFonts w:hint="eastAsia"/>
        </w:rPr>
        <w:t>根据腐蚀回路图确定装置中各腐蚀回路的潜在腐蚀机理；</w:t>
      </w:r>
    </w:p>
    <w:p w:rsidR="002D3484" w:rsidRDefault="0050798D">
      <w:pPr>
        <w:pStyle w:val="af3"/>
      </w:pPr>
      <w:r>
        <w:rPr>
          <w:rFonts w:hint="eastAsia"/>
        </w:rPr>
        <w:t>针对各腐蚀回路的潜在腐蚀机理和DCS数据，确定正常状态下每个腐蚀回路内各潜在腐蚀机理的腐蚀速率或敏感性程度，以腐蚀速率或敏感性最高的损伤机理作为主腐蚀机理；</w:t>
      </w:r>
    </w:p>
    <w:p w:rsidR="002D3484" w:rsidRDefault="0050798D">
      <w:pPr>
        <w:pStyle w:val="af3"/>
      </w:pPr>
      <w:r>
        <w:rPr>
          <w:rFonts w:hint="eastAsia"/>
        </w:rPr>
        <w:t>按照</w:t>
      </w:r>
      <w:r>
        <w:t>GB/T 30579</w:t>
      </w:r>
      <w:r>
        <w:rPr>
          <w:rFonts w:hint="eastAsia"/>
        </w:rPr>
        <w:t>和GB/T 26610.4确定每个腐蚀回路主腐蚀机理的影响因素；</w:t>
      </w:r>
    </w:p>
    <w:p w:rsidR="002D3484" w:rsidRDefault="0050798D">
      <w:pPr>
        <w:pStyle w:val="af3"/>
      </w:pPr>
      <w:r>
        <w:rPr>
          <w:rFonts w:hint="eastAsia"/>
        </w:rPr>
        <w:t>根据水质化验报告、物料标定报告和DCS中确定的主腐蚀机理影响因素的数据，按式1和2计算主腐蚀机理影响因素均值；</w:t>
      </w:r>
    </w:p>
    <w:p w:rsidR="002D3484" w:rsidRDefault="0050798D">
      <w:pPr>
        <w:pStyle w:val="afffffff"/>
      </w:pPr>
      <w:r>
        <w:tab/>
      </w:r>
      <m:oMath>
        <m:sSub>
          <m:sSubPr>
            <m:ctrlPr>
              <w:rPr>
                <w:rFonts w:ascii="Cambria Math" w:hAnsi="Cambria Math"/>
                <w:i/>
              </w:rPr>
            </m:ctrlPr>
          </m:sSubPr>
          <m:e>
            <m:r>
              <w:rPr>
                <w:rFonts w:ascii="Cambria Math" w:hAnsi="Cambria Math"/>
              </w:rPr>
              <m:t>μ</m:t>
            </m:r>
          </m:e>
          <m:sub>
            <m:r>
              <w:rPr>
                <w:rFonts w:ascii="Cambria Math" w:hAnsi="Cambria Math" w:hint="eastAsia"/>
              </w:rPr>
              <m:t>i</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i</m:t>
                </m:r>
              </m:sub>
            </m:sSub>
          </m:den>
        </m:f>
        <m:nary>
          <m:naryPr>
            <m:chr m:val="∑"/>
            <m:limLoc m:val="undOvr"/>
            <m:grow m:val="1"/>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i</m:t>
                </m:r>
              </m:sub>
            </m:sSub>
          </m:sup>
          <m:e>
            <m:sSub>
              <m:sSubPr>
                <m:ctrlPr>
                  <w:rPr>
                    <w:rFonts w:ascii="Cambria Math" w:hAnsi="Cambria Math"/>
                    <w:i/>
                  </w:rPr>
                </m:ctrlPr>
              </m:sSubPr>
              <m:e>
                <m:r>
                  <w:rPr>
                    <w:rFonts w:ascii="Cambria Math" w:hAnsi="Cambria Math"/>
                  </w:rPr>
                  <m:t>x</m:t>
                </m:r>
              </m:e>
              <m:sub>
                <m:r>
                  <w:rPr>
                    <w:rFonts w:ascii="Cambria Math" w:hAnsi="Cambria Math"/>
                  </w:rPr>
                  <m:t>j</m:t>
                </m:r>
              </m:sub>
            </m:sSub>
          </m:e>
        </m:nary>
      </m:oMath>
      <w:r>
        <w:rPr>
          <w:rFonts w:ascii="微软雅黑" w:eastAsia="微软雅黑" w:hAnsi="微软雅黑"/>
        </w:rPr>
        <w:tab/>
      </w:r>
      <w:r>
        <w:t>(</w:t>
      </w:r>
      <w:r>
        <w:fldChar w:fldCharType="begin"/>
      </w:r>
      <w:r>
        <w:instrText xml:space="preserve"> AUTONUM </w:instrText>
      </w:r>
      <w:r>
        <w:fldChar w:fldCharType="end"/>
      </w:r>
      <w:r>
        <w:t>)</w:t>
      </w:r>
    </w:p>
    <w:p w:rsidR="002D3484" w:rsidRDefault="0050798D">
      <w:pPr>
        <w:pStyle w:val="afffffff"/>
      </w:pPr>
      <w:r>
        <w:tab/>
      </w:r>
      <m:oMath>
        <m:sSub>
          <m:sSubPr>
            <m:ctrlPr>
              <w:rPr>
                <w:rFonts w:ascii="Cambria Math" w:hAnsi="Cambria Math"/>
                <w:i/>
              </w:rPr>
            </m:ctrlPr>
          </m:sSubPr>
          <m:e>
            <m:r>
              <w:rPr>
                <w:rFonts w:ascii="Cambria Math" w:hAnsi="Cambria Math"/>
              </w:rPr>
              <m:t>σ</m:t>
            </m:r>
          </m:e>
          <m:sub>
            <m:r>
              <w:rPr>
                <w:rFonts w:ascii="Cambria Math" w:hAnsi="Cambria Math"/>
              </w:rPr>
              <m:t>i</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grow m:val="1"/>
                    <m:ctrlPr>
                      <w:rPr>
                        <w:rFonts w:ascii="Cambria Math" w:hAnsi="Cambria Math"/>
                        <w:i/>
                      </w:rPr>
                    </m:ctrlPr>
                  </m:naryPr>
                  <m:sub>
                    <m:r>
                      <w:rPr>
                        <w:rFonts w:ascii="Cambria Math" w:hAnsi="Cambria Math" w:hint="eastAsia"/>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i</m:t>
                        </m:r>
                      </m:sub>
                    </m:sSub>
                  </m:sup>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e>
                    </m:d>
                  </m:e>
                </m:nary>
              </m:num>
              <m:den>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den>
            </m:f>
          </m:e>
        </m:rad>
      </m:oMath>
      <w:r>
        <w:rPr>
          <w:rFonts w:ascii="微软雅黑" w:eastAsia="微软雅黑" w:hAnsi="微软雅黑"/>
        </w:rPr>
        <w:tab/>
      </w:r>
      <w:r>
        <w:t>(</w:t>
      </w:r>
      <w:r>
        <w:fldChar w:fldCharType="begin"/>
      </w:r>
      <w:r>
        <w:instrText xml:space="preserve"> AUTONUM </w:instrText>
      </w:r>
      <w:r>
        <w:fldChar w:fldCharType="end"/>
      </w:r>
      <w:r>
        <w:t>)</w:t>
      </w:r>
    </w:p>
    <w:p w:rsidR="002D3484" w:rsidRDefault="0050798D">
      <w:pPr>
        <w:pStyle w:val="af3"/>
        <w:numPr>
          <w:ilvl w:val="0"/>
          <w:numId w:val="0"/>
        </w:numPr>
        <w:ind w:left="851"/>
      </w:pPr>
      <w:r>
        <w:rPr>
          <w:rFonts w:hint="eastAsia"/>
        </w:rPr>
        <w:t>式中：</w:t>
      </w:r>
    </w:p>
    <w:p w:rsidR="002D3484" w:rsidRDefault="0050798D">
      <w:pPr>
        <w:pStyle w:val="af3"/>
        <w:numPr>
          <w:ilvl w:val="0"/>
          <w:numId w:val="0"/>
        </w:numPr>
        <w:ind w:left="851"/>
      </w:pPr>
      <m:oMath>
        <m:sSub>
          <m:sSubPr>
            <m:ctrlPr>
              <w:rPr>
                <w:rFonts w:ascii="Cambria Math" w:hAnsi="Cambria Math"/>
              </w:rPr>
            </m:ctrlPr>
          </m:sSubPr>
          <m:e>
            <m:r>
              <w:rPr>
                <w:rFonts w:ascii="Cambria Math" w:hAnsi="Cambria Math"/>
              </w:rPr>
              <m:t>μ</m:t>
            </m:r>
          </m:e>
          <m:sub>
            <m:r>
              <w:rPr>
                <w:rFonts w:ascii="Cambria Math" w:hAnsi="Cambria Math"/>
              </w:rPr>
              <m:t>i</m:t>
            </m:r>
          </m:sub>
        </m:sSub>
      </m:oMath>
      <w:r>
        <w:rPr>
          <w:rFonts w:asciiTheme="majorHAnsi" w:eastAsiaTheme="majorHAnsi" w:hAnsiTheme="majorHAnsi" w:hint="eastAsia"/>
        </w:rPr>
        <w:t>——</w:t>
      </w:r>
      <w:r>
        <w:rPr>
          <w:rFonts w:hint="eastAsia"/>
        </w:rPr>
        <w:t>主腐蚀</w:t>
      </w:r>
      <w:proofErr w:type="gramStart"/>
      <w:r>
        <w:rPr>
          <w:rFonts w:hint="eastAsia"/>
        </w:rPr>
        <w:t>机理第</w:t>
      </w:r>
      <w:proofErr w:type="gramEnd"/>
      <m:oMath>
        <m:r>
          <w:rPr>
            <w:rFonts w:ascii="Cambria Math" w:hAnsi="Cambria Math" w:hint="eastAsia"/>
          </w:rPr>
          <m:t>i</m:t>
        </m:r>
      </m:oMath>
      <w:proofErr w:type="gramStart"/>
      <w:r>
        <w:rPr>
          <w:rFonts w:hint="eastAsia"/>
        </w:rPr>
        <w:t>个</w:t>
      </w:r>
      <w:proofErr w:type="gramEnd"/>
      <w:r>
        <w:rPr>
          <w:rFonts w:hint="eastAsia"/>
        </w:rPr>
        <w:t>影响因素的均值；</w:t>
      </w:r>
    </w:p>
    <w:p w:rsidR="002D3484" w:rsidRDefault="0050798D">
      <w:pPr>
        <w:pStyle w:val="af3"/>
        <w:numPr>
          <w:ilvl w:val="0"/>
          <w:numId w:val="0"/>
        </w:numPr>
        <w:ind w:left="851"/>
      </w:pPr>
      <m:oMath>
        <m:sSub>
          <m:sSubPr>
            <m:ctrlPr>
              <w:rPr>
                <w:rFonts w:ascii="Cambria Math" w:hAnsi="Cambria Math"/>
              </w:rPr>
            </m:ctrlPr>
          </m:sSubPr>
          <m:e>
            <m:r>
              <w:rPr>
                <w:rFonts w:ascii="Cambria Math" w:hAnsi="Cambria Math"/>
              </w:rPr>
              <m:t>N</m:t>
            </m:r>
          </m:e>
          <m:sub>
            <m:r>
              <w:rPr>
                <w:rFonts w:ascii="Cambria Math" w:hAnsi="Cambria Math" w:hint="eastAsia"/>
              </w:rPr>
              <m:t>i</m:t>
            </m:r>
          </m:sub>
        </m:sSub>
      </m:oMath>
      <w:r>
        <w:rPr>
          <w:rFonts w:asciiTheme="majorHAnsi" w:eastAsiaTheme="majorHAnsi" w:hAnsiTheme="majorHAnsi" w:hint="eastAsia"/>
        </w:rPr>
        <w:t>——</w:t>
      </w:r>
      <w:r>
        <w:rPr>
          <w:rFonts w:hint="eastAsia"/>
        </w:rPr>
        <w:t>主腐蚀</w:t>
      </w:r>
      <w:proofErr w:type="gramStart"/>
      <w:r>
        <w:rPr>
          <w:rFonts w:hint="eastAsia"/>
        </w:rPr>
        <w:t>机理第</w:t>
      </w:r>
      <w:proofErr w:type="gramEnd"/>
      <m:oMath>
        <m:r>
          <w:rPr>
            <w:rFonts w:ascii="Cambria Math" w:hAnsi="Cambria Math" w:hint="eastAsia"/>
          </w:rPr>
          <m:t>i</m:t>
        </m:r>
      </m:oMath>
      <w:proofErr w:type="gramStart"/>
      <w:r>
        <w:rPr>
          <w:rFonts w:hint="eastAsia"/>
        </w:rPr>
        <w:t>个</w:t>
      </w:r>
      <w:proofErr w:type="gramEnd"/>
      <w:r>
        <w:rPr>
          <w:rFonts w:hint="eastAsia"/>
        </w:rPr>
        <w:t>影响因素的数据总量；</w:t>
      </w:r>
    </w:p>
    <w:p w:rsidR="002D3484" w:rsidRDefault="0050798D">
      <w:pPr>
        <w:pStyle w:val="af3"/>
        <w:numPr>
          <w:ilvl w:val="0"/>
          <w:numId w:val="0"/>
        </w:numPr>
        <w:ind w:left="851"/>
      </w:pPr>
      <m:oMath>
        <m:sSub>
          <m:sSubPr>
            <m:ctrlPr>
              <w:rPr>
                <w:rFonts w:ascii="Cambria Math" w:hAnsi="Cambria Math"/>
              </w:rPr>
            </m:ctrlPr>
          </m:sSubPr>
          <m:e>
            <m:r>
              <w:rPr>
                <w:rFonts w:ascii="Cambria Math" w:hAnsi="Cambria Math"/>
              </w:rPr>
              <m:t>σ</m:t>
            </m:r>
          </m:e>
          <m:sub>
            <m:r>
              <w:rPr>
                <w:rFonts w:ascii="Cambria Math" w:hAnsi="Cambria Math" w:hint="eastAsia"/>
              </w:rPr>
              <m:t>i</m:t>
            </m:r>
          </m:sub>
        </m:sSub>
      </m:oMath>
      <w:r>
        <w:rPr>
          <w:rFonts w:asciiTheme="majorHAnsi" w:eastAsiaTheme="majorHAnsi" w:hAnsiTheme="majorHAnsi" w:hint="eastAsia"/>
        </w:rPr>
        <w:t>——</w:t>
      </w:r>
      <w:r>
        <w:rPr>
          <w:rFonts w:hint="eastAsia"/>
        </w:rPr>
        <w:t>主腐蚀</w:t>
      </w:r>
      <w:proofErr w:type="gramStart"/>
      <w:r>
        <w:rPr>
          <w:rFonts w:hint="eastAsia"/>
        </w:rPr>
        <w:t>机理第</w:t>
      </w:r>
      <w:proofErr w:type="gramEnd"/>
      <m:oMath>
        <m:r>
          <w:rPr>
            <w:rFonts w:ascii="Cambria Math" w:hAnsi="Cambria Math" w:hint="eastAsia"/>
          </w:rPr>
          <m:t>i</m:t>
        </m:r>
      </m:oMath>
      <w:proofErr w:type="gramStart"/>
      <w:r>
        <w:rPr>
          <w:rFonts w:hint="eastAsia"/>
        </w:rPr>
        <w:t>个</w:t>
      </w:r>
      <w:proofErr w:type="gramEnd"/>
      <w:r>
        <w:rPr>
          <w:rFonts w:hint="eastAsia"/>
        </w:rPr>
        <w:t>影响因素的偏差。</w:t>
      </w:r>
    </w:p>
    <w:p w:rsidR="002D3484" w:rsidRDefault="0050798D">
      <w:pPr>
        <w:pStyle w:val="af3"/>
        <w:rPr>
          <w:spacing w:val="-4"/>
        </w:rPr>
      </w:pPr>
      <w:r>
        <w:rPr>
          <w:rFonts w:hint="eastAsia"/>
          <w:spacing w:val="-4"/>
        </w:rPr>
        <w:t>按式3计算第</w:t>
      </w:r>
      <m:oMath>
        <m:r>
          <w:rPr>
            <w:rFonts w:ascii="Cambria Math" w:hAnsi="Cambria Math"/>
            <w:spacing w:val="-4"/>
          </w:rPr>
          <m:t>i</m:t>
        </m:r>
      </m:oMath>
      <w:proofErr w:type="gramStart"/>
      <w:r>
        <w:rPr>
          <w:rFonts w:hint="eastAsia"/>
          <w:spacing w:val="-4"/>
        </w:rPr>
        <w:t>个</w:t>
      </w:r>
      <w:proofErr w:type="gramEnd"/>
      <w:r>
        <w:rPr>
          <w:rFonts w:hint="eastAsia"/>
          <w:spacing w:val="-4"/>
        </w:rPr>
        <w:t>影响因素腐蚀影响度；</w:t>
      </w:r>
    </w:p>
    <w:p w:rsidR="002D3484" w:rsidRDefault="0050798D">
      <w:pPr>
        <w:pStyle w:val="afffffff"/>
      </w:pPr>
      <w:r>
        <w:tab/>
      </w:r>
      <m:oMath>
        <m:r>
          <w:rPr>
            <w:rFonts w:ascii="Cambria Math" w:hAnsi="Cambria Math"/>
          </w:rPr>
          <m:t>R</m:t>
        </m:r>
        <m:sSub>
          <m:sSubPr>
            <m:ctrlPr>
              <w:rPr>
                <w:rFonts w:ascii="Cambria Math" w:hAnsi="Cambria Math"/>
                <w:i/>
              </w:rPr>
            </m:ctrlPr>
          </m:sSubPr>
          <m:e>
            <m:r>
              <w:rPr>
                <w:rFonts w:ascii="Cambria Math" w:hAnsi="Cambria Math"/>
              </w:rPr>
              <m:t>I</m:t>
            </m:r>
          </m:e>
          <m:sub>
            <m:r>
              <w:rPr>
                <w:rFonts w:ascii="Cambria Math" w:hAnsi="Cambria Math"/>
              </w:rPr>
              <m:t>i</m:t>
            </m:r>
          </m:sub>
        </m:sSub>
        <m:r>
          <w:rPr>
            <w:rFonts w:ascii="Cambria Math" w:hAnsi="Cambria Math"/>
          </w:rPr>
          <m:t>=CR</m:t>
        </m:r>
        <m:d>
          <m:dPr>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+1.28</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m:t>
                    </m:r>
                  </m:sub>
                </m:sSub>
              </m:num>
              <m:den>
                <m:sSub>
                  <m:sSubPr>
                    <m:ctrlPr>
                      <w:rPr>
                        <w:rFonts w:ascii="Cambria Math" w:hAnsi="Cambria Math"/>
                        <w:i/>
                      </w:rPr>
                    </m:ctrlPr>
                  </m:sSubPr>
                  <m:e>
                    <m:r>
                      <w:rPr>
                        <w:rFonts w:ascii="Cambria Math" w:hAnsi="Cambria Math"/>
                      </w:rPr>
                      <m:t>N</m:t>
                    </m:r>
                  </m:e>
                  <m:sub>
                    <m:r>
                      <w:rPr>
                        <w:rFonts w:ascii="Cambria Math" w:hAnsi="Cambria Math"/>
                      </w:rPr>
                      <m:t>i</m:t>
                    </m:r>
                  </m:sub>
                </m:sSub>
              </m:den>
            </m:f>
          </m:e>
        </m:d>
      </m:oMath>
      <w:r>
        <w:rPr>
          <w:rFonts w:ascii="微软雅黑" w:eastAsia="微软雅黑" w:hAnsi="微软雅黑"/>
        </w:rPr>
        <w:tab/>
      </w:r>
      <w:r>
        <w:t>(</w:t>
      </w:r>
      <w:r>
        <w:fldChar w:fldCharType="begin"/>
      </w:r>
      <w:r>
        <w:instrText xml:space="preserve"> AUTONUM </w:instrText>
      </w:r>
      <w:r>
        <w:fldChar w:fldCharType="end"/>
      </w:r>
      <w:r>
        <w:t>)</w:t>
      </w:r>
    </w:p>
    <w:p w:rsidR="002D3484" w:rsidRDefault="0050798D">
      <w:pPr>
        <w:pStyle w:val="af3"/>
        <w:numPr>
          <w:ilvl w:val="0"/>
          <w:numId w:val="0"/>
        </w:numPr>
        <w:ind w:left="851"/>
      </w:pPr>
      <w:r>
        <w:rPr>
          <w:rFonts w:hint="eastAsia"/>
        </w:rPr>
        <w:t>式中：</w:t>
      </w:r>
    </w:p>
    <w:p w:rsidR="002D3484" w:rsidRDefault="0050798D">
      <w:pPr>
        <w:pStyle w:val="af3"/>
        <w:numPr>
          <w:ilvl w:val="0"/>
          <w:numId w:val="0"/>
        </w:numPr>
        <w:ind w:left="851"/>
      </w:pPr>
      <m:oMath>
        <m:sSub>
          <m:sSubPr>
            <m:ctrlPr>
              <w:rPr>
                <w:rFonts w:ascii="Cambria Math" w:hAnsi="Cambria Math"/>
              </w:rPr>
            </m:ctrlPr>
          </m:sSubPr>
          <m:e>
            <m:r>
              <w:rPr>
                <w:rFonts w:ascii="Cambria Math" w:hAnsi="Cambria Math"/>
              </w:rPr>
              <m:t>RI</m:t>
            </m:r>
          </m:e>
          <m:sub>
            <m:r>
              <w:rPr>
                <w:rFonts w:ascii="Cambria Math" w:hAnsi="Cambria Math" w:hint="eastAsia"/>
              </w:rPr>
              <m:t>i</m:t>
            </m:r>
          </m:sub>
        </m:sSub>
      </m:oMath>
      <w:r>
        <w:rPr>
          <w:rFonts w:asciiTheme="majorHAnsi" w:eastAsiaTheme="majorHAnsi" w:hAnsiTheme="majorHAnsi" w:hint="eastAsia"/>
        </w:rPr>
        <w:t>——</w:t>
      </w:r>
      <w:r>
        <w:rPr>
          <w:rFonts w:hint="eastAsia"/>
        </w:rPr>
        <w:t>主腐蚀</w:t>
      </w:r>
      <w:proofErr w:type="gramStart"/>
      <w:r>
        <w:rPr>
          <w:rFonts w:hint="eastAsia"/>
        </w:rPr>
        <w:t>机理第</w:t>
      </w:r>
      <w:proofErr w:type="gramEnd"/>
      <m:oMath>
        <m:r>
          <w:rPr>
            <w:rFonts w:ascii="Cambria Math" w:hAnsi="Cambria Math" w:hint="eastAsia"/>
          </w:rPr>
          <m:t>i</m:t>
        </m:r>
      </m:oMath>
      <w:proofErr w:type="gramStart"/>
      <w:r>
        <w:rPr>
          <w:rFonts w:hint="eastAsia"/>
        </w:rPr>
        <w:t>个</w:t>
      </w:r>
      <w:proofErr w:type="gramEnd"/>
      <w:r>
        <w:rPr>
          <w:rFonts w:hint="eastAsia"/>
        </w:rPr>
        <w:t>影响因素的影响度；</w:t>
      </w:r>
    </w:p>
    <w:p w:rsidR="002D3484" w:rsidRDefault="0050798D">
      <w:pPr>
        <w:pStyle w:val="af3"/>
        <w:numPr>
          <w:ilvl w:val="0"/>
          <w:numId w:val="0"/>
        </w:numPr>
        <w:ind w:left="851"/>
      </w:pPr>
      <m:oMath>
        <m:r>
          <w:rPr>
            <w:rFonts w:ascii="Cambria Math" w:hAnsi="Cambria Math"/>
          </w:rPr>
          <m:t>CR</m:t>
        </m:r>
      </m:oMath>
      <w:r>
        <w:rPr>
          <w:rFonts w:asciiTheme="majorHAnsi" w:eastAsiaTheme="majorHAnsi" w:hAnsiTheme="majorHAnsi" w:hint="eastAsia"/>
        </w:rPr>
        <w:t>——</w:t>
      </w:r>
      <w:r>
        <w:rPr>
          <w:rFonts w:hint="eastAsia"/>
        </w:rPr>
        <w:t>某一腐蚀机理的腐蚀速率或敏感性，一般按照GB/T 26610.4确定。</w:t>
      </w:r>
    </w:p>
    <w:p w:rsidR="002D3484" w:rsidRDefault="0050798D">
      <w:pPr>
        <w:pStyle w:val="af3"/>
      </w:pPr>
      <w:r>
        <w:rPr>
          <w:rFonts w:hint="eastAsia"/>
        </w:rPr>
        <w:t>将腐蚀影响度</w:t>
      </w:r>
      <m:oMath>
        <m:r>
          <w:rPr>
            <w:rFonts w:ascii="Cambria Math" w:hAnsi="Cambria Math"/>
          </w:rPr>
          <m:t>R</m:t>
        </m:r>
        <m:sSub>
          <m:sSubPr>
            <m:ctrlPr>
              <w:rPr>
                <w:rFonts w:ascii="Cambria Math" w:hAnsi="Cambria Math"/>
                <w:i/>
                <w:kern w:val="2"/>
                <w:szCs w:val="21"/>
              </w:rPr>
            </m:ctrlPr>
          </m:sSubPr>
          <m:e>
            <m:r>
              <w:rPr>
                <w:rFonts w:ascii="Cambria Math" w:hAnsi="Cambria Math"/>
              </w:rPr>
              <m:t>I</m:t>
            </m:r>
          </m:e>
          <m:sub>
            <m:r>
              <w:rPr>
                <w:rFonts w:ascii="Cambria Math" w:hAnsi="Cambria Math"/>
              </w:rPr>
              <m:t>i</m:t>
            </m:r>
          </m:sub>
        </m:sSub>
      </m:oMath>
      <w:r>
        <w:rPr>
          <w:rFonts w:hint="eastAsia"/>
        </w:rPr>
        <w:t>最大的影响因素和腐蚀机理异常特征工艺参数作为该主腐蚀机理的影响因素，即该腐蚀回路的IOW参数。</w:t>
      </w:r>
    </w:p>
    <w:p w:rsidR="002D3484" w:rsidRDefault="0050798D">
      <w:pPr>
        <w:pStyle w:val="affc"/>
        <w:spacing w:before="156" w:after="156"/>
      </w:pPr>
      <w:bookmarkStart w:id="75" w:name="_Toc159594549"/>
      <w:r>
        <w:rPr>
          <w:rFonts w:hint="eastAsia"/>
        </w:rPr>
        <w:t>I</w:t>
      </w:r>
      <w:r>
        <w:t>OW</w:t>
      </w:r>
      <w:r>
        <w:rPr>
          <w:rFonts w:hint="eastAsia"/>
        </w:rPr>
        <w:t>参数各等级预警值</w:t>
      </w:r>
      <w:bookmarkEnd w:id="75"/>
      <w:r>
        <w:rPr>
          <w:rFonts w:hint="eastAsia"/>
        </w:rPr>
        <w:t>确定</w:t>
      </w:r>
    </w:p>
    <w:p w:rsidR="002D3484" w:rsidRDefault="0050798D">
      <w:pPr>
        <w:pStyle w:val="afffff3"/>
        <w:ind w:firstLine="420"/>
      </w:pPr>
      <w:r>
        <w:rPr>
          <w:rFonts w:hint="eastAsia"/>
        </w:rPr>
        <w:t>各腐蚀回路IOW超限预警判定方法见表1、表2。</w:t>
      </w:r>
    </w:p>
    <w:p w:rsidR="002D3484" w:rsidRDefault="0050798D">
      <w:pPr>
        <w:pStyle w:val="aff0"/>
        <w:spacing w:before="156" w:after="156"/>
      </w:pPr>
      <w:bookmarkStart w:id="76" w:name="_Toc159594659"/>
      <w:r>
        <w:rPr>
          <w:rFonts w:hint="eastAsia"/>
        </w:rPr>
        <w:t>过程装备I</w:t>
      </w:r>
      <w:r>
        <w:t>OW</w:t>
      </w:r>
      <w:r>
        <w:rPr>
          <w:rFonts w:hint="eastAsia"/>
        </w:rPr>
        <w:t>预警判定</w:t>
      </w:r>
      <w:bookmarkEnd w:id="76"/>
    </w:p>
    <w:tbl>
      <w:tblPr>
        <w:tblStyle w:val="affff5"/>
        <w:tblW w:w="0" w:type="auto"/>
        <w:jc w:val="center"/>
        <w:tblCellMar>
          <w:left w:w="0" w:type="dxa"/>
          <w:right w:w="0" w:type="dxa"/>
        </w:tblCellMar>
        <w:tblLook w:val="04A0" w:firstRow="1" w:lastRow="0" w:firstColumn="1" w:lastColumn="0" w:noHBand="0" w:noVBand="1"/>
      </w:tblPr>
      <w:tblGrid>
        <w:gridCol w:w="846"/>
        <w:gridCol w:w="850"/>
        <w:gridCol w:w="7638"/>
      </w:tblGrid>
      <w:tr w:rsidR="002D3484">
        <w:trPr>
          <w:tblHeader/>
          <w:jc w:val="center"/>
        </w:trPr>
        <w:tc>
          <w:tcPr>
            <w:tcW w:w="846" w:type="dxa"/>
            <w:shd w:val="clear" w:color="auto" w:fill="auto"/>
            <w:vAlign w:val="center"/>
          </w:tcPr>
          <w:p w:rsidR="002D3484" w:rsidRDefault="0050798D">
            <w:pPr>
              <w:pStyle w:val="afffffffff9"/>
            </w:pPr>
            <w:r>
              <w:rPr>
                <w:rFonts w:hint="eastAsia"/>
              </w:rPr>
              <w:t>风险</w:t>
            </w:r>
          </w:p>
        </w:tc>
        <w:tc>
          <w:tcPr>
            <w:tcW w:w="850" w:type="dxa"/>
            <w:shd w:val="clear" w:color="auto" w:fill="auto"/>
            <w:vAlign w:val="center"/>
          </w:tcPr>
          <w:p w:rsidR="002D3484" w:rsidRDefault="0050798D">
            <w:pPr>
              <w:pStyle w:val="afffffffff9"/>
            </w:pPr>
            <w:r>
              <w:rPr>
                <w:rFonts w:hint="eastAsia"/>
              </w:rPr>
              <w:t>I</w:t>
            </w:r>
            <w:r>
              <w:t>OW</w:t>
            </w:r>
            <w:r>
              <w:rPr>
                <w:rFonts w:hint="eastAsia"/>
              </w:rPr>
              <w:t>类型</w:t>
            </w:r>
          </w:p>
        </w:tc>
        <w:tc>
          <w:tcPr>
            <w:tcW w:w="7638" w:type="dxa"/>
            <w:shd w:val="clear" w:color="auto" w:fill="auto"/>
            <w:vAlign w:val="center"/>
          </w:tcPr>
          <w:p w:rsidR="002D3484" w:rsidRDefault="0050798D">
            <w:pPr>
              <w:pStyle w:val="afffffffff9"/>
            </w:pPr>
            <w:r>
              <w:rPr>
                <w:rFonts w:hint="eastAsia"/>
              </w:rPr>
              <w:t>响应方式</w:t>
            </w:r>
          </w:p>
        </w:tc>
      </w:tr>
      <w:tr w:rsidR="00BB2194">
        <w:trPr>
          <w:jc w:val="center"/>
        </w:trPr>
        <w:tc>
          <w:tcPr>
            <w:tcW w:w="846" w:type="dxa"/>
            <w:vMerge w:val="restart"/>
            <w:shd w:val="clear" w:color="auto" w:fill="auto"/>
            <w:vAlign w:val="center"/>
          </w:tcPr>
          <w:p w:rsidR="00BB2194" w:rsidRDefault="00BB2194" w:rsidP="00BB2194">
            <w:pPr>
              <w:pStyle w:val="afffffffff9"/>
              <w:rPr>
                <w:rFonts w:hint="eastAsia"/>
              </w:rPr>
            </w:pPr>
            <w:r>
              <w:rPr>
                <w:rFonts w:hint="eastAsia"/>
              </w:rPr>
              <w:t>高</w:t>
            </w:r>
          </w:p>
        </w:tc>
        <w:tc>
          <w:tcPr>
            <w:tcW w:w="850" w:type="dxa"/>
            <w:shd w:val="clear" w:color="auto" w:fill="auto"/>
            <w:vAlign w:val="center"/>
          </w:tcPr>
          <w:p w:rsidR="00BB2194" w:rsidRDefault="00BB2194">
            <w:pPr>
              <w:pStyle w:val="afffffffff9"/>
            </w:pPr>
            <w:r>
              <w:rPr>
                <w:rFonts w:hint="eastAsia"/>
              </w:rPr>
              <w:t>临界</w:t>
            </w:r>
          </w:p>
        </w:tc>
        <w:tc>
          <w:tcPr>
            <w:tcW w:w="7638" w:type="dxa"/>
            <w:shd w:val="clear" w:color="auto" w:fill="auto"/>
            <w:vAlign w:val="center"/>
          </w:tcPr>
          <w:p w:rsidR="00BB2194" w:rsidRDefault="00BB2194">
            <w:pPr>
              <w:pStyle w:val="afffffffff9"/>
              <w:jc w:val="left"/>
            </w:pPr>
            <w:r>
              <w:rPr>
                <w:rFonts w:hint="eastAsia"/>
              </w:rPr>
              <w:t>预警方式：报警；</w:t>
            </w:r>
          </w:p>
          <w:p w:rsidR="00BB2194" w:rsidRDefault="00BB2194">
            <w:pPr>
              <w:pStyle w:val="afffffffff9"/>
              <w:jc w:val="left"/>
            </w:pPr>
            <w:r>
              <w:rPr>
                <w:rFonts w:hint="eastAsia"/>
              </w:rPr>
              <w:t>满足条件：</w:t>
            </w:r>
          </w:p>
          <w:p w:rsidR="00BB2194" w:rsidRDefault="00BB2194">
            <w:pPr>
              <w:pStyle w:val="afffffffff9"/>
              <w:jc w:val="left"/>
            </w:pPr>
            <w:r>
              <w:rPr>
                <w:rFonts w:hint="eastAsia"/>
              </w:rPr>
              <w:t>（1）高/中高风险单元出现损伤速率增加或新腐蚀机理倾向；</w:t>
            </w:r>
          </w:p>
          <w:p w:rsidR="00BB2194" w:rsidRDefault="00BB2194">
            <w:pPr>
              <w:pStyle w:val="afffffffff9"/>
              <w:jc w:val="left"/>
            </w:pPr>
            <w:r>
              <w:rPr>
                <w:rFonts w:hint="eastAsia"/>
              </w:rPr>
              <w:t>（2）中风险单元出现损伤速率增加且一个检验周期内（一般为3年）该单元将进入高风险状态；</w:t>
            </w:r>
          </w:p>
          <w:p w:rsidR="00BB2194" w:rsidRDefault="00BB2194">
            <w:pPr>
              <w:pStyle w:val="afffffffff9"/>
              <w:jc w:val="left"/>
            </w:pPr>
            <w:r>
              <w:rPr>
                <w:rFonts w:hint="eastAsia"/>
              </w:rPr>
              <w:t>（3）中风险单元可能出现新的损伤机理；</w:t>
            </w:r>
          </w:p>
          <w:p w:rsidR="00BB2194" w:rsidRDefault="00BB2194">
            <w:pPr>
              <w:pStyle w:val="afffffffff9"/>
              <w:jc w:val="left"/>
            </w:pPr>
            <w:r>
              <w:rPr>
                <w:rFonts w:hint="eastAsia"/>
              </w:rPr>
              <w:t>响应措施：</w:t>
            </w:r>
          </w:p>
          <w:p w:rsidR="00BB2194" w:rsidRDefault="00BB2194">
            <w:pPr>
              <w:pStyle w:val="afffffffff9"/>
              <w:jc w:val="left"/>
            </w:pPr>
            <w:r>
              <w:rPr>
                <w:rFonts w:hint="eastAsia"/>
              </w:rPr>
              <w:t>（1）记录超限时间并监测超限持续时间；</w:t>
            </w:r>
          </w:p>
          <w:p w:rsidR="00BB2194" w:rsidRDefault="00BB2194">
            <w:pPr>
              <w:pStyle w:val="afffffffff9"/>
              <w:jc w:val="left"/>
            </w:pPr>
            <w:r>
              <w:rPr>
                <w:rFonts w:hint="eastAsia"/>
              </w:rPr>
              <w:t>（2）通知专项技术专家超限已发生；</w:t>
            </w:r>
          </w:p>
          <w:p w:rsidR="00BB2194" w:rsidRDefault="00BB2194">
            <w:pPr>
              <w:pStyle w:val="afffffffff9"/>
              <w:numPr>
                <w:ilvl w:val="0"/>
                <w:numId w:val="35"/>
              </w:numPr>
              <w:jc w:val="left"/>
            </w:pPr>
            <w:r>
              <w:rPr>
                <w:rFonts w:hint="eastAsia"/>
              </w:rPr>
              <w:t>操作人员立即采取预设操作行为将超限参数控制回正常区间。</w:t>
            </w:r>
          </w:p>
        </w:tc>
      </w:tr>
      <w:tr w:rsidR="00BB2194">
        <w:trPr>
          <w:trHeight w:val="477"/>
          <w:jc w:val="center"/>
        </w:trPr>
        <w:tc>
          <w:tcPr>
            <w:tcW w:w="846" w:type="dxa"/>
            <w:vMerge/>
            <w:shd w:val="clear" w:color="auto" w:fill="auto"/>
            <w:vAlign w:val="center"/>
          </w:tcPr>
          <w:p w:rsidR="00BB2194" w:rsidRDefault="00BB2194">
            <w:pPr>
              <w:pStyle w:val="afffffffff9"/>
            </w:pPr>
          </w:p>
        </w:tc>
        <w:tc>
          <w:tcPr>
            <w:tcW w:w="850" w:type="dxa"/>
            <w:shd w:val="clear" w:color="auto" w:fill="auto"/>
            <w:vAlign w:val="center"/>
          </w:tcPr>
          <w:p w:rsidR="00BB2194" w:rsidRDefault="00BB2194">
            <w:pPr>
              <w:pStyle w:val="afffffffff9"/>
            </w:pPr>
            <w:r>
              <w:rPr>
                <w:rFonts w:hint="eastAsia"/>
              </w:rPr>
              <w:t>临界</w:t>
            </w:r>
          </w:p>
        </w:tc>
        <w:tc>
          <w:tcPr>
            <w:tcW w:w="7638" w:type="dxa"/>
            <w:shd w:val="clear" w:color="auto" w:fill="auto"/>
            <w:vAlign w:val="center"/>
          </w:tcPr>
          <w:p w:rsidR="00BB2194" w:rsidRDefault="00BB2194">
            <w:pPr>
              <w:pStyle w:val="afffffffff9"/>
              <w:jc w:val="left"/>
            </w:pPr>
            <w:r>
              <w:rPr>
                <w:rFonts w:hint="eastAsia"/>
              </w:rPr>
              <w:t>预警方式：报警；</w:t>
            </w:r>
          </w:p>
          <w:p w:rsidR="00BB2194" w:rsidRDefault="00BB2194">
            <w:pPr>
              <w:pStyle w:val="afffffffff9"/>
              <w:jc w:val="left"/>
            </w:pPr>
            <w:r>
              <w:rPr>
                <w:rFonts w:hint="eastAsia"/>
              </w:rPr>
              <w:t>满足条件：</w:t>
            </w:r>
          </w:p>
          <w:p w:rsidR="00BB2194" w:rsidRDefault="00BB2194">
            <w:pPr>
              <w:pStyle w:val="afffffffff9"/>
              <w:jc w:val="left"/>
            </w:pPr>
            <w:r>
              <w:rPr>
                <w:rFonts w:hint="eastAsia"/>
              </w:rPr>
              <w:t>（1）高/中高风险单元出现损伤速率增加或新腐蚀机理倾向；</w:t>
            </w:r>
          </w:p>
          <w:p w:rsidR="00BB2194" w:rsidRDefault="00BB2194">
            <w:pPr>
              <w:pStyle w:val="afffffffff9"/>
              <w:jc w:val="left"/>
            </w:pPr>
            <w:r>
              <w:rPr>
                <w:rFonts w:hint="eastAsia"/>
              </w:rPr>
              <w:t>（2）中风险单元出现损伤速率增加且一个检验周期内（一般为3年）该单元将进入高风险状态；</w:t>
            </w:r>
          </w:p>
          <w:p w:rsidR="00BB2194" w:rsidRDefault="00BB2194">
            <w:pPr>
              <w:pStyle w:val="afffffffff9"/>
              <w:jc w:val="left"/>
            </w:pPr>
            <w:r>
              <w:rPr>
                <w:rFonts w:hint="eastAsia"/>
              </w:rPr>
              <w:t>（3）中风险单元可能出现新的损伤机理；</w:t>
            </w:r>
          </w:p>
          <w:p w:rsidR="00BB2194" w:rsidRDefault="00BB2194">
            <w:pPr>
              <w:pStyle w:val="afffffffff9"/>
              <w:jc w:val="left"/>
            </w:pPr>
            <w:r>
              <w:rPr>
                <w:rFonts w:hint="eastAsia"/>
              </w:rPr>
              <w:t>响应措施：</w:t>
            </w:r>
          </w:p>
          <w:p w:rsidR="00BB2194" w:rsidRDefault="00BB2194">
            <w:pPr>
              <w:pStyle w:val="afffffffff9"/>
              <w:jc w:val="left"/>
            </w:pPr>
            <w:r>
              <w:rPr>
                <w:rFonts w:hint="eastAsia"/>
              </w:rPr>
              <w:t>（1）记录超限时间并监测超限持续时间；</w:t>
            </w:r>
          </w:p>
          <w:p w:rsidR="00BB2194" w:rsidRDefault="00BB2194">
            <w:pPr>
              <w:pStyle w:val="afffffffff9"/>
              <w:jc w:val="left"/>
            </w:pPr>
            <w:r>
              <w:rPr>
                <w:rFonts w:hint="eastAsia"/>
              </w:rPr>
              <w:t>（2）通知专项技术专家超限已发生；</w:t>
            </w:r>
          </w:p>
          <w:p w:rsidR="00BB2194" w:rsidRDefault="00BB2194">
            <w:pPr>
              <w:pStyle w:val="afffffffff9"/>
              <w:jc w:val="left"/>
            </w:pPr>
            <w:r>
              <w:rPr>
                <w:rFonts w:hint="eastAsia"/>
              </w:rPr>
              <w:t>（3）操作人员立即采取预设操作行为将超限参数控制回正常区间。</w:t>
            </w:r>
          </w:p>
        </w:tc>
      </w:tr>
    </w:tbl>
    <w:p w:rsidR="002D3484" w:rsidRDefault="0050798D">
      <w:pPr>
        <w:pStyle w:val="aff0"/>
        <w:numPr>
          <w:ilvl w:val="0"/>
          <w:numId w:val="0"/>
        </w:numPr>
        <w:tabs>
          <w:tab w:val="center" w:pos="4677"/>
        </w:tabs>
        <w:spacing w:before="156" w:after="156"/>
        <w:jc w:val="both"/>
      </w:pPr>
      <w:bookmarkStart w:id="77" w:name="_Toc159594660"/>
      <w:r>
        <w:lastRenderedPageBreak/>
        <w:tab/>
      </w:r>
      <w:r>
        <w:rPr>
          <w:rFonts w:hint="eastAsia"/>
        </w:rPr>
        <w:t>表1</w:t>
      </w:r>
      <w:r>
        <w:t xml:space="preserve"> </w:t>
      </w:r>
      <w:r>
        <w:rPr>
          <w:rFonts w:hint="eastAsia"/>
        </w:rPr>
        <w:t>过程装备I</w:t>
      </w:r>
      <w:r>
        <w:t>OW</w:t>
      </w:r>
      <w:r>
        <w:rPr>
          <w:rFonts w:hint="eastAsia"/>
        </w:rPr>
        <w:t>预警判定（续）</w:t>
      </w:r>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24"/>
        <w:gridCol w:w="1276"/>
        <w:gridCol w:w="6934"/>
      </w:tblGrid>
      <w:tr w:rsidR="002D3484">
        <w:trPr>
          <w:tblHeader/>
          <w:jc w:val="center"/>
        </w:trPr>
        <w:tc>
          <w:tcPr>
            <w:tcW w:w="1124" w:type="dxa"/>
            <w:tcBorders>
              <w:top w:val="single" w:sz="8" w:space="0" w:color="auto"/>
              <w:bottom w:val="single" w:sz="8" w:space="0" w:color="auto"/>
            </w:tcBorders>
            <w:shd w:val="clear" w:color="auto" w:fill="auto"/>
            <w:vAlign w:val="center"/>
          </w:tcPr>
          <w:p w:rsidR="002D3484" w:rsidRDefault="0050798D">
            <w:pPr>
              <w:pStyle w:val="afffffffff9"/>
            </w:pPr>
            <w:r>
              <w:rPr>
                <w:rFonts w:hint="eastAsia"/>
              </w:rPr>
              <w:t>风险</w:t>
            </w:r>
          </w:p>
        </w:tc>
        <w:tc>
          <w:tcPr>
            <w:tcW w:w="1276" w:type="dxa"/>
            <w:tcBorders>
              <w:top w:val="single" w:sz="8" w:space="0" w:color="auto"/>
              <w:bottom w:val="single" w:sz="8" w:space="0" w:color="auto"/>
            </w:tcBorders>
            <w:shd w:val="clear" w:color="auto" w:fill="auto"/>
            <w:vAlign w:val="center"/>
          </w:tcPr>
          <w:p w:rsidR="002D3484" w:rsidRDefault="0050798D">
            <w:pPr>
              <w:pStyle w:val="afffffffff9"/>
            </w:pPr>
            <w:r>
              <w:rPr>
                <w:rFonts w:hint="eastAsia"/>
              </w:rPr>
              <w:t>I</w:t>
            </w:r>
            <w:r>
              <w:t>OW</w:t>
            </w:r>
            <w:r>
              <w:rPr>
                <w:rFonts w:hint="eastAsia"/>
              </w:rPr>
              <w:t>类型</w:t>
            </w:r>
          </w:p>
        </w:tc>
        <w:tc>
          <w:tcPr>
            <w:tcW w:w="6934" w:type="dxa"/>
            <w:tcBorders>
              <w:top w:val="single" w:sz="8" w:space="0" w:color="auto"/>
              <w:bottom w:val="single" w:sz="8" w:space="0" w:color="auto"/>
            </w:tcBorders>
            <w:shd w:val="clear" w:color="auto" w:fill="auto"/>
            <w:vAlign w:val="center"/>
          </w:tcPr>
          <w:p w:rsidR="002D3484" w:rsidRDefault="0050798D">
            <w:pPr>
              <w:pStyle w:val="afffffffff9"/>
            </w:pPr>
            <w:r>
              <w:rPr>
                <w:rFonts w:hint="eastAsia"/>
              </w:rPr>
              <w:t>响应方式</w:t>
            </w:r>
          </w:p>
        </w:tc>
      </w:tr>
      <w:tr w:rsidR="00BB2194">
        <w:trPr>
          <w:jc w:val="center"/>
        </w:trPr>
        <w:tc>
          <w:tcPr>
            <w:tcW w:w="1124" w:type="dxa"/>
            <w:vMerge w:val="restart"/>
            <w:shd w:val="clear" w:color="auto" w:fill="auto"/>
            <w:vAlign w:val="center"/>
          </w:tcPr>
          <w:p w:rsidR="00BB2194" w:rsidRDefault="00BB2194" w:rsidP="00BB2194">
            <w:pPr>
              <w:pStyle w:val="afffffffff9"/>
              <w:rPr>
                <w:rFonts w:hint="eastAsia"/>
              </w:rPr>
            </w:pPr>
            <w:r>
              <w:rPr>
                <w:rFonts w:hint="eastAsia"/>
              </w:rPr>
              <w:t>中高</w:t>
            </w:r>
          </w:p>
        </w:tc>
        <w:tc>
          <w:tcPr>
            <w:tcW w:w="1276" w:type="dxa"/>
            <w:shd w:val="clear" w:color="auto" w:fill="auto"/>
            <w:vAlign w:val="center"/>
          </w:tcPr>
          <w:p w:rsidR="00BB2194" w:rsidRDefault="00BB2194" w:rsidP="00BB2194">
            <w:pPr>
              <w:pStyle w:val="afffffffff9"/>
            </w:pPr>
            <w:r>
              <w:rPr>
                <w:rFonts w:hint="eastAsia"/>
              </w:rPr>
              <w:t>临界</w:t>
            </w:r>
          </w:p>
        </w:tc>
        <w:tc>
          <w:tcPr>
            <w:tcW w:w="6934" w:type="dxa"/>
            <w:shd w:val="clear" w:color="auto" w:fill="auto"/>
            <w:vAlign w:val="center"/>
          </w:tcPr>
          <w:p w:rsidR="00BB2194" w:rsidRDefault="00BB2194" w:rsidP="00BB2194">
            <w:pPr>
              <w:pStyle w:val="afffffffff9"/>
              <w:jc w:val="left"/>
            </w:pPr>
            <w:r>
              <w:rPr>
                <w:rFonts w:hint="eastAsia"/>
              </w:rPr>
              <w:t>预警方式：报警；</w:t>
            </w:r>
          </w:p>
          <w:p w:rsidR="00BB2194" w:rsidRDefault="00BB2194" w:rsidP="00BB2194">
            <w:pPr>
              <w:pStyle w:val="afffffffff9"/>
              <w:jc w:val="left"/>
            </w:pPr>
            <w:r>
              <w:rPr>
                <w:rFonts w:hint="eastAsia"/>
              </w:rPr>
              <w:t>满足条件：</w:t>
            </w:r>
          </w:p>
          <w:p w:rsidR="00BB2194" w:rsidRDefault="00BB2194" w:rsidP="00BB2194">
            <w:pPr>
              <w:pStyle w:val="afffffffff9"/>
              <w:jc w:val="left"/>
            </w:pPr>
            <w:r>
              <w:rPr>
                <w:rFonts w:hint="eastAsia"/>
              </w:rPr>
              <w:t>（1）中风险单元出现损伤速率增加且一个检验周期内（一般为3年）该单元将进入中高风险状态；</w:t>
            </w:r>
          </w:p>
          <w:p w:rsidR="00BB2194" w:rsidRDefault="00BB2194" w:rsidP="00BB2194">
            <w:pPr>
              <w:pStyle w:val="afffffffff9"/>
              <w:jc w:val="left"/>
            </w:pPr>
            <w:r>
              <w:rPr>
                <w:rFonts w:hint="eastAsia"/>
              </w:rPr>
              <w:t>响应措施：</w:t>
            </w:r>
          </w:p>
          <w:p w:rsidR="00BB2194" w:rsidRDefault="00BB2194" w:rsidP="00BB2194">
            <w:pPr>
              <w:pStyle w:val="afffffffff9"/>
              <w:jc w:val="left"/>
            </w:pPr>
            <w:r>
              <w:rPr>
                <w:rFonts w:hint="eastAsia"/>
              </w:rPr>
              <w:t>（2）记录超限时间并监测超限持续时间；</w:t>
            </w:r>
          </w:p>
          <w:p w:rsidR="00BB2194" w:rsidRDefault="00BB2194" w:rsidP="00BB2194">
            <w:pPr>
              <w:pStyle w:val="afffffffff9"/>
              <w:jc w:val="left"/>
            </w:pPr>
            <w:r>
              <w:rPr>
                <w:rFonts w:hint="eastAsia"/>
              </w:rPr>
              <w:t>（3）通知专项技术专家超限已发生；</w:t>
            </w:r>
          </w:p>
          <w:p w:rsidR="00BB2194" w:rsidRDefault="00BB2194" w:rsidP="00BB2194">
            <w:pPr>
              <w:pStyle w:val="afffffffff9"/>
              <w:jc w:val="left"/>
            </w:pPr>
            <w:r>
              <w:rPr>
                <w:rFonts w:hint="eastAsia"/>
              </w:rPr>
              <w:t>（4）操作人员采取预设操作行为将超限参数控制回正常区间。</w:t>
            </w:r>
          </w:p>
        </w:tc>
      </w:tr>
      <w:tr w:rsidR="00BB2194">
        <w:trPr>
          <w:jc w:val="center"/>
        </w:trPr>
        <w:tc>
          <w:tcPr>
            <w:tcW w:w="1124" w:type="dxa"/>
            <w:vMerge/>
            <w:shd w:val="clear" w:color="auto" w:fill="auto"/>
            <w:vAlign w:val="center"/>
          </w:tcPr>
          <w:p w:rsidR="00BB2194" w:rsidRDefault="00BB2194" w:rsidP="00BB2194">
            <w:pPr>
              <w:pStyle w:val="afffffffff9"/>
            </w:pPr>
          </w:p>
        </w:tc>
        <w:tc>
          <w:tcPr>
            <w:tcW w:w="1276" w:type="dxa"/>
            <w:shd w:val="clear" w:color="auto" w:fill="auto"/>
            <w:vAlign w:val="center"/>
          </w:tcPr>
          <w:p w:rsidR="00BB2194" w:rsidRDefault="00BB2194" w:rsidP="00BB2194">
            <w:pPr>
              <w:pStyle w:val="afffffffff9"/>
            </w:pPr>
            <w:r>
              <w:rPr>
                <w:rFonts w:hint="eastAsia"/>
              </w:rPr>
              <w:t>标准</w:t>
            </w:r>
          </w:p>
        </w:tc>
        <w:tc>
          <w:tcPr>
            <w:tcW w:w="6934" w:type="dxa"/>
            <w:shd w:val="clear" w:color="auto" w:fill="auto"/>
            <w:vAlign w:val="center"/>
          </w:tcPr>
          <w:p w:rsidR="00BB2194" w:rsidRDefault="00BB2194" w:rsidP="00BB2194">
            <w:pPr>
              <w:pStyle w:val="afffffffff9"/>
              <w:jc w:val="left"/>
            </w:pPr>
            <w:r>
              <w:rPr>
                <w:rFonts w:hint="eastAsia"/>
              </w:rPr>
              <w:t>预警方式：警示；</w:t>
            </w:r>
          </w:p>
          <w:p w:rsidR="00BB2194" w:rsidRDefault="00BB2194" w:rsidP="00BB2194">
            <w:pPr>
              <w:pStyle w:val="afffffffff9"/>
              <w:jc w:val="left"/>
            </w:pPr>
            <w:r>
              <w:rPr>
                <w:rFonts w:hint="eastAsia"/>
              </w:rPr>
              <w:t>满足条件：</w:t>
            </w:r>
          </w:p>
          <w:p w:rsidR="00BB2194" w:rsidRDefault="00BB2194" w:rsidP="00BB2194">
            <w:pPr>
              <w:pStyle w:val="afffffffff9"/>
              <w:jc w:val="left"/>
            </w:pPr>
            <w:r>
              <w:rPr>
                <w:rFonts w:hint="eastAsia"/>
              </w:rPr>
              <w:t>中风险单元出现损伤速率增加，但一个检验周期内（一般为3年）该单元不会进入中高风险状态，而损伤等级却发生变化。</w:t>
            </w:r>
          </w:p>
          <w:p w:rsidR="00BB2194" w:rsidRDefault="00BB2194" w:rsidP="00BB2194">
            <w:pPr>
              <w:pStyle w:val="afffffffff9"/>
              <w:jc w:val="left"/>
            </w:pPr>
            <w:r>
              <w:rPr>
                <w:rFonts w:hint="eastAsia"/>
              </w:rPr>
              <w:t>响应措施：</w:t>
            </w:r>
          </w:p>
          <w:p w:rsidR="00BB2194" w:rsidRDefault="00BB2194" w:rsidP="00BB2194">
            <w:pPr>
              <w:pStyle w:val="afffffffff9"/>
              <w:jc w:val="left"/>
            </w:pPr>
            <w:r>
              <w:rPr>
                <w:rFonts w:hint="eastAsia"/>
              </w:rPr>
              <w:t>（1）记录超限时间并监测超限持续时间；</w:t>
            </w:r>
          </w:p>
          <w:p w:rsidR="00BB2194" w:rsidRDefault="00BB2194" w:rsidP="00BB2194">
            <w:pPr>
              <w:pStyle w:val="afffffffff9"/>
              <w:jc w:val="left"/>
            </w:pPr>
            <w:r>
              <w:rPr>
                <w:rFonts w:hint="eastAsia"/>
              </w:rPr>
              <w:t>（2）通知专项技术专家超限已发生；</w:t>
            </w:r>
          </w:p>
          <w:p w:rsidR="00BB2194" w:rsidRDefault="00BB2194" w:rsidP="00BB2194">
            <w:pPr>
              <w:pStyle w:val="afffffffff9"/>
              <w:jc w:val="left"/>
            </w:pPr>
            <w:r>
              <w:rPr>
                <w:rFonts w:hint="eastAsia"/>
              </w:rPr>
              <w:t>（3）操作人员采取预设操作行为将超限参数控制回正常区间。</w:t>
            </w:r>
          </w:p>
        </w:tc>
      </w:tr>
      <w:tr w:rsidR="00BB2194">
        <w:trPr>
          <w:jc w:val="center"/>
        </w:trPr>
        <w:tc>
          <w:tcPr>
            <w:tcW w:w="1124" w:type="dxa"/>
            <w:vMerge w:val="restart"/>
            <w:shd w:val="clear" w:color="auto" w:fill="auto"/>
            <w:vAlign w:val="center"/>
          </w:tcPr>
          <w:p w:rsidR="00BB2194" w:rsidRDefault="00BB2194" w:rsidP="00BB2194">
            <w:pPr>
              <w:pStyle w:val="afffffffff9"/>
            </w:pPr>
            <w:r>
              <w:rPr>
                <w:rFonts w:hint="eastAsia"/>
              </w:rPr>
              <w:t>中</w:t>
            </w:r>
          </w:p>
        </w:tc>
        <w:tc>
          <w:tcPr>
            <w:tcW w:w="1276" w:type="dxa"/>
            <w:shd w:val="clear" w:color="auto" w:fill="auto"/>
            <w:vAlign w:val="center"/>
          </w:tcPr>
          <w:p w:rsidR="00BB2194" w:rsidRDefault="00BB2194" w:rsidP="00BB2194">
            <w:pPr>
              <w:pStyle w:val="afffffffff9"/>
            </w:pPr>
            <w:r>
              <w:rPr>
                <w:rFonts w:hint="eastAsia"/>
              </w:rPr>
              <w:t>标准</w:t>
            </w:r>
          </w:p>
        </w:tc>
        <w:tc>
          <w:tcPr>
            <w:tcW w:w="6934" w:type="dxa"/>
            <w:shd w:val="clear" w:color="auto" w:fill="auto"/>
            <w:vAlign w:val="center"/>
          </w:tcPr>
          <w:p w:rsidR="00BB2194" w:rsidRDefault="00BB2194" w:rsidP="00BB2194">
            <w:pPr>
              <w:pStyle w:val="afffffffff9"/>
              <w:jc w:val="left"/>
            </w:pPr>
            <w:r>
              <w:rPr>
                <w:rFonts w:hint="eastAsia"/>
              </w:rPr>
              <w:t>预警方式：警示；</w:t>
            </w:r>
          </w:p>
          <w:p w:rsidR="00BB2194" w:rsidRDefault="00BB2194" w:rsidP="00BB2194">
            <w:pPr>
              <w:pStyle w:val="afffffffff9"/>
              <w:jc w:val="left"/>
            </w:pPr>
            <w:r>
              <w:rPr>
                <w:rFonts w:hint="eastAsia"/>
              </w:rPr>
              <w:t>满足条件：</w:t>
            </w:r>
          </w:p>
          <w:p w:rsidR="00BB2194" w:rsidRDefault="00BB2194" w:rsidP="00BB2194">
            <w:pPr>
              <w:pStyle w:val="afffffffff9"/>
              <w:jc w:val="left"/>
            </w:pPr>
            <w:r>
              <w:rPr>
                <w:rFonts w:hint="eastAsia"/>
              </w:rPr>
              <w:t>中风险单元出现损伤速率增加，但损伤等级却未发生变化，且一个检验周期内（一般为3年）该单元不会进入中高风险状态。</w:t>
            </w:r>
          </w:p>
          <w:p w:rsidR="00BB2194" w:rsidRDefault="00BB2194" w:rsidP="00BB2194">
            <w:pPr>
              <w:pStyle w:val="afffffffff9"/>
              <w:jc w:val="left"/>
            </w:pPr>
            <w:r>
              <w:rPr>
                <w:rFonts w:hint="eastAsia"/>
              </w:rPr>
              <w:t>响应措施：</w:t>
            </w:r>
          </w:p>
          <w:p w:rsidR="00BB2194" w:rsidRDefault="00BB2194" w:rsidP="00BB2194">
            <w:pPr>
              <w:pStyle w:val="afffffffff9"/>
              <w:jc w:val="left"/>
            </w:pPr>
            <w:r>
              <w:rPr>
                <w:rFonts w:hint="eastAsia"/>
              </w:rPr>
              <w:t>（1）识别其它与之有关的告知超限记录；</w:t>
            </w:r>
          </w:p>
          <w:p w:rsidR="00BB2194" w:rsidRDefault="00BB2194" w:rsidP="00BB2194">
            <w:pPr>
              <w:pStyle w:val="afffffffff9"/>
              <w:jc w:val="left"/>
            </w:pPr>
            <w:r>
              <w:rPr>
                <w:rFonts w:hint="eastAsia"/>
              </w:rPr>
              <w:t>（2）警示并通知操作人员和专项技术专家超限已发生；</w:t>
            </w:r>
          </w:p>
          <w:p w:rsidR="00BB2194" w:rsidRDefault="00BB2194" w:rsidP="00BB2194">
            <w:pPr>
              <w:pStyle w:val="afffffffff9"/>
              <w:jc w:val="left"/>
            </w:pPr>
            <w:r>
              <w:rPr>
                <w:rFonts w:hint="eastAsia"/>
              </w:rPr>
              <w:t>（3）根据超限情况，重新调整操作方案、检验和维修计划。</w:t>
            </w:r>
          </w:p>
        </w:tc>
      </w:tr>
      <w:tr w:rsidR="00BB2194">
        <w:trPr>
          <w:jc w:val="center"/>
        </w:trPr>
        <w:tc>
          <w:tcPr>
            <w:tcW w:w="1124" w:type="dxa"/>
            <w:vMerge/>
            <w:shd w:val="clear" w:color="auto" w:fill="auto"/>
            <w:vAlign w:val="center"/>
          </w:tcPr>
          <w:p w:rsidR="00BB2194" w:rsidRDefault="00BB2194" w:rsidP="00BB2194">
            <w:pPr>
              <w:pStyle w:val="afffffffff9"/>
            </w:pPr>
          </w:p>
        </w:tc>
        <w:tc>
          <w:tcPr>
            <w:tcW w:w="1276" w:type="dxa"/>
            <w:shd w:val="clear" w:color="auto" w:fill="auto"/>
            <w:vAlign w:val="center"/>
          </w:tcPr>
          <w:p w:rsidR="00BB2194" w:rsidRDefault="00BB2194" w:rsidP="00BB2194">
            <w:pPr>
              <w:pStyle w:val="afffffffff9"/>
            </w:pPr>
            <w:r>
              <w:rPr>
                <w:rFonts w:hint="eastAsia"/>
              </w:rPr>
              <w:t>告知</w:t>
            </w:r>
          </w:p>
        </w:tc>
        <w:tc>
          <w:tcPr>
            <w:tcW w:w="6934" w:type="dxa"/>
            <w:shd w:val="clear" w:color="auto" w:fill="auto"/>
            <w:vAlign w:val="center"/>
          </w:tcPr>
          <w:p w:rsidR="00BB2194" w:rsidRDefault="00BB2194" w:rsidP="00BB2194">
            <w:pPr>
              <w:pStyle w:val="afffffffff9"/>
              <w:jc w:val="left"/>
            </w:pPr>
            <w:r>
              <w:rPr>
                <w:rFonts w:hint="eastAsia"/>
              </w:rPr>
              <w:t>预警方式：告知；</w:t>
            </w:r>
          </w:p>
          <w:p w:rsidR="00BB2194" w:rsidRDefault="00BB2194" w:rsidP="00BB2194">
            <w:pPr>
              <w:pStyle w:val="afffffffff9"/>
              <w:jc w:val="left"/>
            </w:pPr>
            <w:r>
              <w:rPr>
                <w:rFonts w:hint="eastAsia"/>
              </w:rPr>
              <w:t>满足条件：</w:t>
            </w:r>
          </w:p>
          <w:p w:rsidR="00BB2194" w:rsidRDefault="00BB2194" w:rsidP="00BB2194">
            <w:pPr>
              <w:pStyle w:val="afffffffff9"/>
              <w:jc w:val="left"/>
            </w:pPr>
            <w:r>
              <w:rPr>
                <w:rFonts w:hint="eastAsia"/>
              </w:rPr>
              <w:t>低风险单元出现损伤速率增加，且损伤等级发生变化。</w:t>
            </w:r>
          </w:p>
          <w:p w:rsidR="00BB2194" w:rsidRDefault="00BB2194" w:rsidP="00BB2194">
            <w:pPr>
              <w:pStyle w:val="afffffffff9"/>
              <w:jc w:val="left"/>
            </w:pPr>
            <w:r>
              <w:rPr>
                <w:rFonts w:hint="eastAsia"/>
              </w:rPr>
              <w:t>响应措施：</w:t>
            </w:r>
          </w:p>
          <w:p w:rsidR="00BB2194" w:rsidRDefault="00BB2194" w:rsidP="00BB2194">
            <w:pPr>
              <w:pStyle w:val="afffffffff9"/>
              <w:jc w:val="left"/>
            </w:pPr>
            <w:r>
              <w:rPr>
                <w:rFonts w:hint="eastAsia"/>
              </w:rPr>
              <w:t>（1）识别其它与之有关的告知超限记录；</w:t>
            </w:r>
          </w:p>
          <w:p w:rsidR="00BB2194" w:rsidRDefault="00BB2194" w:rsidP="00BB2194">
            <w:pPr>
              <w:pStyle w:val="afffffffff9"/>
              <w:jc w:val="left"/>
            </w:pPr>
            <w:r>
              <w:rPr>
                <w:rFonts w:hint="eastAsia"/>
              </w:rPr>
              <w:t>（2）警示并通知操作人员和专项技术专家超限已发生；</w:t>
            </w:r>
          </w:p>
          <w:p w:rsidR="00BB2194" w:rsidRDefault="00BB2194" w:rsidP="00BB2194">
            <w:pPr>
              <w:pStyle w:val="afffffffff9"/>
              <w:jc w:val="left"/>
            </w:pPr>
            <w:r>
              <w:rPr>
                <w:rFonts w:hint="eastAsia"/>
              </w:rPr>
              <w:t>（3）根据超限情况，重新调整操作方案、检验和维修计划。</w:t>
            </w:r>
          </w:p>
        </w:tc>
      </w:tr>
      <w:tr w:rsidR="00BB2194">
        <w:trPr>
          <w:jc w:val="center"/>
        </w:trPr>
        <w:tc>
          <w:tcPr>
            <w:tcW w:w="1124" w:type="dxa"/>
            <w:shd w:val="clear" w:color="auto" w:fill="auto"/>
            <w:vAlign w:val="center"/>
          </w:tcPr>
          <w:p w:rsidR="00BB2194" w:rsidRDefault="00BB2194" w:rsidP="00BB2194">
            <w:pPr>
              <w:pStyle w:val="afffffffff9"/>
            </w:pPr>
            <w:r>
              <w:rPr>
                <w:rFonts w:hint="eastAsia"/>
              </w:rPr>
              <w:t>低</w:t>
            </w:r>
          </w:p>
        </w:tc>
        <w:tc>
          <w:tcPr>
            <w:tcW w:w="1276" w:type="dxa"/>
            <w:shd w:val="clear" w:color="auto" w:fill="auto"/>
            <w:vAlign w:val="center"/>
          </w:tcPr>
          <w:p w:rsidR="00BB2194" w:rsidRDefault="00BB2194" w:rsidP="00BB2194">
            <w:pPr>
              <w:pStyle w:val="afffffffff9"/>
            </w:pPr>
            <w:r>
              <w:rPr>
                <w:rFonts w:hint="eastAsia"/>
              </w:rPr>
              <w:t>告知</w:t>
            </w:r>
          </w:p>
        </w:tc>
        <w:tc>
          <w:tcPr>
            <w:tcW w:w="6934" w:type="dxa"/>
            <w:shd w:val="clear" w:color="auto" w:fill="auto"/>
            <w:vAlign w:val="center"/>
          </w:tcPr>
          <w:p w:rsidR="00BB2194" w:rsidRDefault="00BB2194" w:rsidP="00BB2194">
            <w:pPr>
              <w:pStyle w:val="afffffffff9"/>
              <w:jc w:val="left"/>
            </w:pPr>
            <w:r>
              <w:rPr>
                <w:rFonts w:hint="eastAsia"/>
              </w:rPr>
              <w:t>预警方式：告知；</w:t>
            </w:r>
          </w:p>
          <w:p w:rsidR="00BB2194" w:rsidRDefault="00BB2194" w:rsidP="00BB2194">
            <w:pPr>
              <w:pStyle w:val="afffffffff9"/>
              <w:jc w:val="left"/>
            </w:pPr>
            <w:r>
              <w:rPr>
                <w:rFonts w:hint="eastAsia"/>
              </w:rPr>
              <w:t>满足条件：</w:t>
            </w:r>
          </w:p>
          <w:p w:rsidR="00BB2194" w:rsidRDefault="00BB2194" w:rsidP="00BB2194">
            <w:pPr>
              <w:pStyle w:val="afffffffff9"/>
              <w:jc w:val="left"/>
            </w:pPr>
            <w:r>
              <w:rPr>
                <w:rFonts w:hint="eastAsia"/>
              </w:rPr>
              <w:t>低风险单元出现损伤速率增加，但损伤等级未发生变化。</w:t>
            </w:r>
          </w:p>
          <w:p w:rsidR="00BB2194" w:rsidRDefault="00BB2194" w:rsidP="00BB2194">
            <w:pPr>
              <w:pStyle w:val="afffffffff9"/>
              <w:jc w:val="left"/>
            </w:pPr>
            <w:r>
              <w:rPr>
                <w:rFonts w:hint="eastAsia"/>
              </w:rPr>
              <w:t>响应措施：</w:t>
            </w:r>
          </w:p>
          <w:p w:rsidR="00BB2194" w:rsidRDefault="00BB2194" w:rsidP="00BB2194">
            <w:pPr>
              <w:pStyle w:val="afffffffff9"/>
              <w:jc w:val="left"/>
            </w:pPr>
            <w:r>
              <w:rPr>
                <w:rFonts w:hint="eastAsia"/>
              </w:rPr>
              <w:t>（1）通知操作人员和专项技术专家超限已发生；</w:t>
            </w:r>
          </w:p>
          <w:p w:rsidR="00BB2194" w:rsidRDefault="00BB2194" w:rsidP="00BB2194">
            <w:pPr>
              <w:pStyle w:val="afffffffff9"/>
              <w:jc w:val="left"/>
            </w:pPr>
            <w:r>
              <w:rPr>
                <w:rFonts w:hint="eastAsia"/>
              </w:rPr>
              <w:t>（2）专项技术专家跟踪参数变化趋势确定该变化对设备可靠性的长期影响（参考时间为大于等于一个检验周期，一般为3年）。</w:t>
            </w:r>
          </w:p>
        </w:tc>
      </w:tr>
    </w:tbl>
    <w:p w:rsidR="002D3484" w:rsidRDefault="0050798D">
      <w:pPr>
        <w:pStyle w:val="aff0"/>
        <w:spacing w:before="156" w:after="156"/>
      </w:pPr>
      <w:r>
        <w:rPr>
          <w:rFonts w:hint="eastAsia"/>
        </w:rPr>
        <w:t>腐蚀等级判定标准</w:t>
      </w:r>
      <w:bookmarkEnd w:id="77"/>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2D3484">
        <w:trPr>
          <w:tblHeader/>
          <w:jc w:val="center"/>
        </w:trPr>
        <w:tc>
          <w:tcPr>
            <w:tcW w:w="3110" w:type="dxa"/>
            <w:tcBorders>
              <w:top w:val="single" w:sz="8" w:space="0" w:color="auto"/>
              <w:bottom w:val="single" w:sz="8" w:space="0" w:color="auto"/>
            </w:tcBorders>
            <w:shd w:val="clear" w:color="auto" w:fill="auto"/>
            <w:vAlign w:val="center"/>
          </w:tcPr>
          <w:p w:rsidR="002D3484" w:rsidRDefault="0050798D">
            <w:pPr>
              <w:pStyle w:val="afffffffff9"/>
            </w:pPr>
            <w:r>
              <w:rPr>
                <w:rFonts w:hint="eastAsia"/>
              </w:rPr>
              <w:t>腐蚀等级</w:t>
            </w:r>
          </w:p>
        </w:tc>
        <w:tc>
          <w:tcPr>
            <w:tcW w:w="3112" w:type="dxa"/>
            <w:tcBorders>
              <w:top w:val="single" w:sz="8" w:space="0" w:color="auto"/>
              <w:bottom w:val="single" w:sz="8" w:space="0" w:color="auto"/>
            </w:tcBorders>
            <w:shd w:val="clear" w:color="auto" w:fill="auto"/>
            <w:vAlign w:val="center"/>
          </w:tcPr>
          <w:p w:rsidR="002D3484" w:rsidRDefault="0050798D">
            <w:pPr>
              <w:pStyle w:val="afffffffff9"/>
              <w:rPr>
                <w:i/>
              </w:rPr>
            </w:pPr>
            <w:r>
              <w:rPr>
                <w:rFonts w:hint="eastAsia"/>
              </w:rPr>
              <w:t>均匀腐蚀速率</w:t>
            </w:r>
            <m:oMath>
              <m:r>
                <w:rPr>
                  <w:rFonts w:ascii="Cambria Math" w:hAnsi="Cambria Math" w:hint="eastAsia"/>
                  <w:kern w:val="2"/>
                </w:rPr>
                <m:t>mm</m:t>
              </m:r>
              <m:r>
                <w:rPr>
                  <w:rFonts w:ascii="Cambria Math" w:hAnsi="Cambria Math"/>
                  <w:kern w:val="2"/>
                </w:rPr>
                <m:t>/y</m:t>
              </m:r>
              <m:r>
                <m:rPr>
                  <m:sty m:val="p"/>
                </m:rPr>
                <w:rPr>
                  <w:rFonts w:ascii="Cambria Math" w:hAnsi="Cambria Math" w:hint="eastAsia"/>
                  <w:kern w:val="2"/>
                </w:rPr>
                <m:t>（</m:t>
              </m:r>
              <m:r>
                <m:rPr>
                  <m:sty m:val="p"/>
                </m:rPr>
                <w:rPr>
                  <w:rFonts w:ascii="Cambria Math" w:hAnsi="Cambria Math" w:hint="eastAsia"/>
                  <w:kern w:val="2"/>
                </w:rPr>
                <m:t>mpy</m:t>
              </m:r>
              <m:r>
                <m:rPr>
                  <m:sty m:val="p"/>
                </m:rPr>
                <w:rPr>
                  <w:rFonts w:ascii="Cambria Math" w:hAnsi="Cambria Math" w:hint="eastAsia"/>
                  <w:kern w:val="2"/>
                </w:rPr>
                <m:t>）</m:t>
              </m:r>
            </m:oMath>
          </w:p>
        </w:tc>
        <w:tc>
          <w:tcPr>
            <w:tcW w:w="3112" w:type="dxa"/>
            <w:tcBorders>
              <w:top w:val="single" w:sz="8" w:space="0" w:color="auto"/>
              <w:bottom w:val="single" w:sz="8" w:space="0" w:color="auto"/>
            </w:tcBorders>
            <w:shd w:val="clear" w:color="auto" w:fill="auto"/>
            <w:vAlign w:val="center"/>
          </w:tcPr>
          <w:p w:rsidR="002D3484" w:rsidRDefault="0050798D">
            <w:pPr>
              <w:pStyle w:val="afffffffff9"/>
            </w:pPr>
            <w:r>
              <w:rPr>
                <w:rFonts w:hint="eastAsia"/>
              </w:rPr>
              <w:t>最大点蚀速率</w:t>
            </w:r>
            <m:oMath>
              <m:r>
                <w:rPr>
                  <w:rFonts w:ascii="Cambria Math" w:hAnsi="Cambria Math" w:hint="eastAsia"/>
                  <w:kern w:val="2"/>
                </w:rPr>
                <m:t>mm</m:t>
              </m:r>
              <m:r>
                <w:rPr>
                  <w:rFonts w:ascii="Cambria Math" w:hAnsi="Cambria Math"/>
                  <w:kern w:val="2"/>
                </w:rPr>
                <m:t>/y</m:t>
              </m:r>
              <m:r>
                <m:rPr>
                  <m:sty m:val="p"/>
                </m:rPr>
                <w:rPr>
                  <w:rFonts w:ascii="Cambria Math" w:hAnsi="Cambria Math" w:hint="eastAsia"/>
                  <w:kern w:val="2"/>
                </w:rPr>
                <m:t>（</m:t>
              </m:r>
              <m:r>
                <m:rPr>
                  <m:sty m:val="p"/>
                </m:rPr>
                <w:rPr>
                  <w:rFonts w:ascii="Cambria Math" w:hAnsi="Cambria Math" w:hint="eastAsia"/>
                  <w:kern w:val="2"/>
                </w:rPr>
                <m:t>mpy</m:t>
              </m:r>
              <m:r>
                <m:rPr>
                  <m:sty m:val="p"/>
                </m:rPr>
                <w:rPr>
                  <w:rFonts w:ascii="Cambria Math" w:hAnsi="Cambria Math" w:hint="eastAsia"/>
                  <w:kern w:val="2"/>
                </w:rPr>
                <m:t>）</m:t>
              </m:r>
            </m:oMath>
          </w:p>
        </w:tc>
      </w:tr>
      <w:tr w:rsidR="002D3484">
        <w:trPr>
          <w:jc w:val="center"/>
        </w:trPr>
        <w:tc>
          <w:tcPr>
            <w:tcW w:w="3110" w:type="dxa"/>
            <w:tcBorders>
              <w:top w:val="single" w:sz="8" w:space="0" w:color="auto"/>
            </w:tcBorders>
            <w:shd w:val="clear" w:color="auto" w:fill="auto"/>
            <w:vAlign w:val="center"/>
          </w:tcPr>
          <w:p w:rsidR="002D3484" w:rsidRDefault="0050798D">
            <w:pPr>
              <w:pStyle w:val="afffffffff9"/>
            </w:pPr>
            <w:r>
              <w:rPr>
                <w:rFonts w:hint="eastAsia"/>
              </w:rPr>
              <w:t>轻度腐蚀</w:t>
            </w:r>
          </w:p>
        </w:tc>
        <w:tc>
          <w:tcPr>
            <w:tcW w:w="3112" w:type="dxa"/>
            <w:tcBorders>
              <w:top w:val="single" w:sz="8" w:space="0" w:color="auto"/>
            </w:tcBorders>
            <w:shd w:val="clear" w:color="auto" w:fill="auto"/>
            <w:vAlign w:val="center"/>
          </w:tcPr>
          <w:p w:rsidR="002D3484" w:rsidRDefault="0050798D">
            <w:pPr>
              <w:pStyle w:val="afffffffff9"/>
            </w:pPr>
            <w:r>
              <w:rPr>
                <w:rFonts w:hint="eastAsia"/>
              </w:rPr>
              <w:t>＜0</w:t>
            </w:r>
            <w:r>
              <w:t>.025</w:t>
            </w:r>
            <w:r>
              <w:rPr>
                <w:rFonts w:hint="eastAsia"/>
              </w:rPr>
              <w:t>（＜1）</w:t>
            </w:r>
          </w:p>
        </w:tc>
        <w:tc>
          <w:tcPr>
            <w:tcW w:w="3112" w:type="dxa"/>
            <w:tcBorders>
              <w:top w:val="single" w:sz="8" w:space="0" w:color="auto"/>
            </w:tcBorders>
            <w:shd w:val="clear" w:color="auto" w:fill="auto"/>
            <w:vAlign w:val="center"/>
          </w:tcPr>
          <w:p w:rsidR="002D3484" w:rsidRDefault="0050798D">
            <w:pPr>
              <w:pStyle w:val="afffffffff9"/>
            </w:pPr>
            <w:r>
              <w:rPr>
                <w:rFonts w:hint="eastAsia"/>
              </w:rPr>
              <w:t>＜0</w:t>
            </w:r>
            <w:r>
              <w:t>.14</w:t>
            </w:r>
            <w:r>
              <w:rPr>
                <w:rFonts w:hint="eastAsia"/>
              </w:rPr>
              <w:t>（＜5）</w:t>
            </w:r>
          </w:p>
        </w:tc>
      </w:tr>
      <w:tr w:rsidR="002D3484">
        <w:trPr>
          <w:jc w:val="center"/>
        </w:trPr>
        <w:tc>
          <w:tcPr>
            <w:tcW w:w="3110" w:type="dxa"/>
            <w:shd w:val="clear" w:color="auto" w:fill="auto"/>
            <w:vAlign w:val="center"/>
          </w:tcPr>
          <w:p w:rsidR="002D3484" w:rsidRDefault="0050798D">
            <w:pPr>
              <w:pStyle w:val="afffffffff9"/>
            </w:pPr>
            <w:r>
              <w:rPr>
                <w:rFonts w:hint="eastAsia"/>
              </w:rPr>
              <w:t>中度腐蚀</w:t>
            </w:r>
          </w:p>
        </w:tc>
        <w:tc>
          <w:tcPr>
            <w:tcW w:w="3112" w:type="dxa"/>
            <w:shd w:val="clear" w:color="auto" w:fill="auto"/>
            <w:vAlign w:val="center"/>
          </w:tcPr>
          <w:p w:rsidR="002D3484" w:rsidRDefault="0050798D">
            <w:pPr>
              <w:pStyle w:val="afffffffff9"/>
            </w:pPr>
            <w:r>
              <w:rPr>
                <w:rFonts w:hint="eastAsia"/>
              </w:rPr>
              <w:t>0</w:t>
            </w:r>
            <w:r>
              <w:t>.025</w:t>
            </w:r>
            <w:r>
              <w:rPr>
                <w:rFonts w:hint="eastAsia"/>
              </w:rPr>
              <w:t>～</w:t>
            </w:r>
            <w:r>
              <w:t>0.12</w:t>
            </w:r>
            <w:r>
              <w:rPr>
                <w:rFonts w:hint="eastAsia"/>
              </w:rPr>
              <w:t>（1～</w:t>
            </w:r>
            <w:r>
              <w:t>4.9</w:t>
            </w:r>
            <w:r>
              <w:rPr>
                <w:rFonts w:hint="eastAsia"/>
              </w:rPr>
              <w:t>）</w:t>
            </w:r>
          </w:p>
        </w:tc>
        <w:tc>
          <w:tcPr>
            <w:tcW w:w="3112" w:type="dxa"/>
            <w:shd w:val="clear" w:color="auto" w:fill="auto"/>
            <w:vAlign w:val="center"/>
          </w:tcPr>
          <w:p w:rsidR="002D3484" w:rsidRDefault="0050798D">
            <w:pPr>
              <w:pStyle w:val="afffffffff9"/>
            </w:pPr>
            <w:r>
              <w:rPr>
                <w:rFonts w:hint="eastAsia"/>
              </w:rPr>
              <w:t>0</w:t>
            </w:r>
            <w:r>
              <w:t>.13</w:t>
            </w:r>
            <w:r>
              <w:rPr>
                <w:rFonts w:hint="eastAsia"/>
              </w:rPr>
              <w:t>～</w:t>
            </w:r>
            <w:r>
              <w:t>0.20</w:t>
            </w:r>
            <w:r>
              <w:rPr>
                <w:rFonts w:hint="eastAsia"/>
              </w:rPr>
              <w:t>（5～</w:t>
            </w:r>
            <w:r>
              <w:t>7.9</w:t>
            </w:r>
            <w:r>
              <w:rPr>
                <w:rFonts w:hint="eastAsia"/>
              </w:rPr>
              <w:t>）</w:t>
            </w:r>
          </w:p>
        </w:tc>
      </w:tr>
      <w:tr w:rsidR="002D3484">
        <w:trPr>
          <w:jc w:val="center"/>
        </w:trPr>
        <w:tc>
          <w:tcPr>
            <w:tcW w:w="3110" w:type="dxa"/>
            <w:shd w:val="clear" w:color="auto" w:fill="auto"/>
            <w:vAlign w:val="center"/>
          </w:tcPr>
          <w:p w:rsidR="002D3484" w:rsidRDefault="0050798D">
            <w:pPr>
              <w:pStyle w:val="afffffffff9"/>
            </w:pPr>
            <w:r>
              <w:rPr>
                <w:rFonts w:hint="eastAsia"/>
              </w:rPr>
              <w:t>严重腐蚀</w:t>
            </w:r>
          </w:p>
        </w:tc>
        <w:tc>
          <w:tcPr>
            <w:tcW w:w="3112" w:type="dxa"/>
            <w:shd w:val="clear" w:color="auto" w:fill="auto"/>
            <w:vAlign w:val="center"/>
          </w:tcPr>
          <w:p w:rsidR="002D3484" w:rsidRDefault="0050798D">
            <w:pPr>
              <w:pStyle w:val="afffffffff9"/>
            </w:pPr>
            <w:r>
              <w:rPr>
                <w:rFonts w:hint="eastAsia"/>
              </w:rPr>
              <w:t>0</w:t>
            </w:r>
            <w:r>
              <w:t>.13</w:t>
            </w:r>
            <w:r>
              <w:rPr>
                <w:rFonts w:hint="eastAsia"/>
              </w:rPr>
              <w:t>～</w:t>
            </w:r>
            <w:r>
              <w:t>0.25</w:t>
            </w:r>
            <w:r>
              <w:rPr>
                <w:rFonts w:hint="eastAsia"/>
              </w:rPr>
              <w:t>（5～</w:t>
            </w:r>
            <w:r>
              <w:t>10</w:t>
            </w:r>
            <w:r>
              <w:rPr>
                <w:rFonts w:hint="eastAsia"/>
              </w:rPr>
              <w:t>）</w:t>
            </w:r>
          </w:p>
        </w:tc>
        <w:tc>
          <w:tcPr>
            <w:tcW w:w="3112" w:type="dxa"/>
            <w:shd w:val="clear" w:color="auto" w:fill="auto"/>
            <w:vAlign w:val="center"/>
          </w:tcPr>
          <w:p w:rsidR="002D3484" w:rsidRDefault="0050798D">
            <w:pPr>
              <w:pStyle w:val="afffffffff9"/>
            </w:pPr>
            <w:r>
              <w:rPr>
                <w:rFonts w:hint="eastAsia"/>
              </w:rPr>
              <w:t>0</w:t>
            </w:r>
            <w:r>
              <w:t>.21</w:t>
            </w:r>
            <w:r>
              <w:rPr>
                <w:rFonts w:hint="eastAsia"/>
              </w:rPr>
              <w:t>～</w:t>
            </w:r>
            <w:r>
              <w:t>0.38</w:t>
            </w:r>
            <w:r>
              <w:rPr>
                <w:rFonts w:hint="eastAsia"/>
              </w:rPr>
              <w:t>（8～</w:t>
            </w:r>
            <w:r>
              <w:t>15</w:t>
            </w:r>
            <w:r>
              <w:rPr>
                <w:rFonts w:hint="eastAsia"/>
              </w:rPr>
              <w:t>）</w:t>
            </w:r>
          </w:p>
        </w:tc>
      </w:tr>
      <w:tr w:rsidR="002D3484">
        <w:trPr>
          <w:jc w:val="center"/>
        </w:trPr>
        <w:tc>
          <w:tcPr>
            <w:tcW w:w="3110" w:type="dxa"/>
            <w:shd w:val="clear" w:color="auto" w:fill="auto"/>
            <w:vAlign w:val="center"/>
          </w:tcPr>
          <w:p w:rsidR="002D3484" w:rsidRDefault="0050798D">
            <w:pPr>
              <w:pStyle w:val="afffffffff9"/>
            </w:pPr>
            <w:r>
              <w:rPr>
                <w:rFonts w:hint="eastAsia"/>
              </w:rPr>
              <w:t>极严重腐蚀</w:t>
            </w:r>
          </w:p>
        </w:tc>
        <w:tc>
          <w:tcPr>
            <w:tcW w:w="3112" w:type="dxa"/>
            <w:shd w:val="clear" w:color="auto" w:fill="auto"/>
            <w:vAlign w:val="center"/>
          </w:tcPr>
          <w:p w:rsidR="002D3484" w:rsidRDefault="0050798D">
            <w:pPr>
              <w:pStyle w:val="afffffffff9"/>
            </w:pPr>
            <w:r>
              <w:rPr>
                <w:rFonts w:hint="eastAsia"/>
              </w:rPr>
              <w:t>＞0</w:t>
            </w:r>
            <w:r>
              <w:t>.25</w:t>
            </w:r>
            <w:r>
              <w:rPr>
                <w:rFonts w:hint="eastAsia"/>
              </w:rPr>
              <w:t>（＞1</w:t>
            </w:r>
            <w:r>
              <w:t>0</w:t>
            </w:r>
            <w:r>
              <w:rPr>
                <w:rFonts w:hint="eastAsia"/>
              </w:rPr>
              <w:t>）</w:t>
            </w:r>
          </w:p>
        </w:tc>
        <w:tc>
          <w:tcPr>
            <w:tcW w:w="3112" w:type="dxa"/>
            <w:shd w:val="clear" w:color="auto" w:fill="auto"/>
            <w:vAlign w:val="center"/>
          </w:tcPr>
          <w:p w:rsidR="002D3484" w:rsidRDefault="0050798D">
            <w:pPr>
              <w:pStyle w:val="afffffffff9"/>
            </w:pPr>
            <w:r>
              <w:rPr>
                <w:rFonts w:hint="eastAsia"/>
              </w:rPr>
              <w:t>＞0</w:t>
            </w:r>
            <w:r>
              <w:t>.38</w:t>
            </w:r>
            <w:r>
              <w:rPr>
                <w:rFonts w:hint="eastAsia"/>
              </w:rPr>
              <w:t>（＞1</w:t>
            </w:r>
            <w:r>
              <w:t>5</w:t>
            </w:r>
            <w:r>
              <w:rPr>
                <w:rFonts w:hint="eastAsia"/>
              </w:rPr>
              <w:t>）</w:t>
            </w:r>
          </w:p>
        </w:tc>
      </w:tr>
    </w:tbl>
    <w:p w:rsidR="002D3484" w:rsidRDefault="0050798D">
      <w:pPr>
        <w:pStyle w:val="affc"/>
        <w:spacing w:before="156" w:after="156"/>
      </w:pPr>
      <w:bookmarkStart w:id="78" w:name="_Toc159594550"/>
      <w:r>
        <w:rPr>
          <w:rFonts w:hint="eastAsia"/>
        </w:rPr>
        <w:t>绘制腐蚀材料图</w:t>
      </w:r>
      <w:bookmarkEnd w:id="78"/>
    </w:p>
    <w:p w:rsidR="002D3484" w:rsidRDefault="0050798D">
      <w:pPr>
        <w:pStyle w:val="afffff3"/>
        <w:ind w:firstLine="420"/>
      </w:pPr>
      <w:r>
        <w:rPr>
          <w:rFonts w:hint="eastAsia"/>
        </w:rPr>
        <w:t>根据各腐蚀回路IOW及其超限预警值绘制腐蚀材料图，至少包含以下内容：</w:t>
      </w:r>
    </w:p>
    <w:p w:rsidR="002D3484" w:rsidRDefault="0050798D">
      <w:pPr>
        <w:pStyle w:val="af3"/>
        <w:numPr>
          <w:ilvl w:val="0"/>
          <w:numId w:val="36"/>
        </w:numPr>
      </w:pPr>
      <w:r>
        <w:rPr>
          <w:rFonts w:hint="eastAsia"/>
        </w:rPr>
        <w:t>装置或工艺单元变更记录，包括变更时间、变更内容（改进、扩建）等；</w:t>
      </w:r>
    </w:p>
    <w:p w:rsidR="002D3484" w:rsidRDefault="0050798D">
      <w:pPr>
        <w:pStyle w:val="af3"/>
      </w:pPr>
      <w:r>
        <w:rPr>
          <w:rFonts w:hint="eastAsia"/>
        </w:rPr>
        <w:t>各腐蚀回路的主要材料、主腐蚀机理及其实际操作参数、影响因素的正常范围；</w:t>
      </w:r>
    </w:p>
    <w:p w:rsidR="002D3484" w:rsidRDefault="0050798D">
      <w:pPr>
        <w:pStyle w:val="af3"/>
      </w:pPr>
      <w:r>
        <w:rPr>
          <w:rFonts w:hint="eastAsia"/>
        </w:rPr>
        <w:t>各腐蚀回路出现腐蚀异常的工况参数、IOW参数及其异常变化行为描述；</w:t>
      </w:r>
    </w:p>
    <w:p w:rsidR="002D3484" w:rsidRDefault="0050798D">
      <w:pPr>
        <w:pStyle w:val="af3"/>
      </w:pPr>
      <w:r>
        <w:rPr>
          <w:rFonts w:hint="eastAsia"/>
        </w:rPr>
        <w:lastRenderedPageBreak/>
        <w:t>各腐蚀回路IOW及其预警临界值和预警等级。</w:t>
      </w:r>
    </w:p>
    <w:p w:rsidR="002D3484" w:rsidRDefault="0050798D">
      <w:pPr>
        <w:pStyle w:val="affb"/>
        <w:spacing w:before="156" w:after="156"/>
      </w:pPr>
      <w:bookmarkStart w:id="79" w:name="_Toc159594551"/>
      <w:r>
        <w:rPr>
          <w:rFonts w:hint="eastAsia"/>
        </w:rPr>
        <w:t>中风险腐蚀回路的腐蚀异常检测</w:t>
      </w:r>
      <w:bookmarkEnd w:id="79"/>
    </w:p>
    <w:p w:rsidR="002D3484" w:rsidRDefault="0050798D">
      <w:pPr>
        <w:pStyle w:val="afffff3"/>
        <w:ind w:firstLine="420"/>
      </w:pPr>
      <w:r>
        <w:rPr>
          <w:rFonts w:hint="eastAsia"/>
        </w:rPr>
        <w:t>中风险腐蚀回路内的设备，腐蚀异常监测应满足以下要求：</w:t>
      </w:r>
    </w:p>
    <w:p w:rsidR="002D3484" w:rsidRDefault="0050798D" w:rsidP="0050798D">
      <w:pPr>
        <w:pStyle w:val="af3"/>
        <w:numPr>
          <w:ilvl w:val="0"/>
          <w:numId w:val="45"/>
        </w:numPr>
      </w:pPr>
      <w:r>
        <w:rPr>
          <w:rFonts w:hint="eastAsia"/>
        </w:rPr>
        <w:t>对于均匀减薄缺陷类型，应采用超声在线监测方式，其点位选择应为如下之一：</w:t>
      </w:r>
    </w:p>
    <w:p w:rsidR="002D3484" w:rsidRDefault="0050798D">
      <w:pPr>
        <w:pStyle w:val="af0"/>
      </w:pPr>
      <w:r>
        <w:rPr>
          <w:rFonts w:hint="eastAsia"/>
        </w:rPr>
        <w:t>塔器、容器：</w:t>
      </w:r>
      <w:proofErr w:type="gramStart"/>
      <w:r>
        <w:rPr>
          <w:rFonts w:hint="eastAsia"/>
        </w:rPr>
        <w:t>塔封头</w:t>
      </w:r>
      <w:proofErr w:type="gramEnd"/>
      <w:r>
        <w:rPr>
          <w:rFonts w:hint="eastAsia"/>
        </w:rPr>
        <w:t>、筒体、汽液相交界处、塔盘、</w:t>
      </w:r>
      <w:proofErr w:type="gramStart"/>
      <w:r>
        <w:rPr>
          <w:rFonts w:hint="eastAsia"/>
        </w:rPr>
        <w:t>受液槽</w:t>
      </w:r>
      <w:proofErr w:type="gramEnd"/>
      <w:r>
        <w:rPr>
          <w:rFonts w:hint="eastAsia"/>
        </w:rPr>
        <w:t>、易腐蚀部位的接管等。</w:t>
      </w:r>
    </w:p>
    <w:p w:rsidR="002D3484" w:rsidRDefault="0050798D">
      <w:pPr>
        <w:pStyle w:val="af0"/>
      </w:pPr>
      <w:r>
        <w:rPr>
          <w:rFonts w:hint="eastAsia"/>
        </w:rPr>
        <w:t>压力管道：</w:t>
      </w:r>
    </w:p>
    <w:p w:rsidR="002D3484" w:rsidRDefault="0050798D">
      <w:pPr>
        <w:pStyle w:val="2"/>
      </w:pPr>
      <w:r>
        <w:rPr>
          <w:rFonts w:hint="eastAsia"/>
        </w:rPr>
        <w:t>受介质的湍流、气蚀、冲蚀、磨损作用严重的部位，如弯头、肘管、T型管、孔板和节流阀的下游管段、各种烟道气、油浆催化剂管线等应进行重点测厚。</w:t>
      </w:r>
    </w:p>
    <w:p w:rsidR="002D3484" w:rsidRDefault="0050798D">
      <w:pPr>
        <w:pStyle w:val="2"/>
      </w:pPr>
      <w:r>
        <w:rPr>
          <w:rFonts w:hint="eastAsia"/>
        </w:rPr>
        <w:t>介质容易对管线产生电化学腐蚀的部位，如酸性气冷凝的部位、气液交界部位、焊缝热影响区。</w:t>
      </w:r>
    </w:p>
    <w:p w:rsidR="002D3484" w:rsidRDefault="0050798D">
      <w:pPr>
        <w:pStyle w:val="2"/>
      </w:pPr>
      <w:r>
        <w:rPr>
          <w:rFonts w:hint="eastAsia"/>
        </w:rPr>
        <w:t>对高温异种钢管线接头部位。</w:t>
      </w:r>
    </w:p>
    <w:p w:rsidR="002D3484" w:rsidRDefault="0050798D">
      <w:pPr>
        <w:pStyle w:val="2"/>
      </w:pPr>
      <w:r>
        <w:rPr>
          <w:rFonts w:hint="eastAsia"/>
        </w:rPr>
        <w:t>对机泵进出口的管线。</w:t>
      </w:r>
    </w:p>
    <w:p w:rsidR="002D3484" w:rsidRDefault="0050798D">
      <w:pPr>
        <w:pStyle w:val="af0"/>
      </w:pPr>
      <w:r>
        <w:rPr>
          <w:rFonts w:hint="eastAsia"/>
        </w:rPr>
        <w:t>换热设备：</w:t>
      </w:r>
    </w:p>
    <w:p w:rsidR="002D3484" w:rsidRDefault="0050798D">
      <w:pPr>
        <w:pStyle w:val="2"/>
      </w:pPr>
      <w:r>
        <w:rPr>
          <w:rFonts w:hint="eastAsia"/>
        </w:rPr>
        <w:t>易发生冲蚀、汽蚀的管程热流入口的管端。</w:t>
      </w:r>
    </w:p>
    <w:p w:rsidR="002D3484" w:rsidRDefault="0050798D">
      <w:pPr>
        <w:pStyle w:val="2"/>
      </w:pPr>
      <w:r>
        <w:rPr>
          <w:rFonts w:hint="eastAsia"/>
        </w:rPr>
        <w:t>易发生冲蚀的壳程入口。</w:t>
      </w:r>
    </w:p>
    <w:p w:rsidR="002D3484" w:rsidRDefault="0050798D">
      <w:pPr>
        <w:pStyle w:val="2"/>
      </w:pPr>
      <w:r>
        <w:rPr>
          <w:rFonts w:hint="eastAsia"/>
        </w:rPr>
        <w:t>介质流向改变部位，如换热设备的入口处、折流板处的壳体等</w:t>
      </w:r>
    </w:p>
    <w:p w:rsidR="002D3484" w:rsidRDefault="0050798D">
      <w:pPr>
        <w:pStyle w:val="2"/>
      </w:pPr>
      <w:r>
        <w:rPr>
          <w:rFonts w:hint="eastAsia"/>
        </w:rPr>
        <w:t>接管部位的壳体、管箱。</w:t>
      </w:r>
    </w:p>
    <w:p w:rsidR="002D3484" w:rsidRDefault="0050798D" w:rsidP="0050798D">
      <w:pPr>
        <w:pStyle w:val="af3"/>
        <w:numPr>
          <w:ilvl w:val="0"/>
          <w:numId w:val="45"/>
        </w:numPr>
      </w:pPr>
      <w:r>
        <w:rPr>
          <w:rFonts w:hint="eastAsia"/>
        </w:rPr>
        <w:t>对于非均匀减薄缺陷类型或腐蚀异常，应采用具备区域扫描功能的导波监测方式，其点位选择应为可能发生腐蚀异常或IOW参数变化最剧烈的管道。最为严重的腐蚀异常主要为流体流态腐蚀异常，判定方法参见本文件附录C，腐蚀速率的定量预测，</w:t>
      </w:r>
      <w:proofErr w:type="gramStart"/>
      <w:r>
        <w:rPr>
          <w:rFonts w:hint="eastAsia"/>
        </w:rPr>
        <w:t>按照式</w:t>
      </w:r>
      <w:proofErr w:type="gramEnd"/>
      <w:r>
        <w:t>4</w:t>
      </w:r>
      <w:r>
        <w:rPr>
          <w:rFonts w:hint="eastAsia"/>
        </w:rPr>
        <w:t>计算。</w:t>
      </w:r>
    </w:p>
    <w:p w:rsidR="002D3484" w:rsidRDefault="0050798D">
      <w:pPr>
        <w:pStyle w:val="afffffff"/>
      </w:pPr>
      <w:r>
        <w:tab/>
      </w:r>
      <m:oMath>
        <m:r>
          <w:rPr>
            <w:rFonts w:ascii="Cambria Math" w:hAnsi="Cambria Math"/>
          </w:rPr>
          <m:t>C</m:t>
        </m:r>
        <m:sSub>
          <m:sSubPr>
            <m:ctrlPr>
              <w:rPr>
                <w:rFonts w:ascii="Cambria Math" w:hAnsi="Cambria Math"/>
                <w:i/>
              </w:rPr>
            </m:ctrlPr>
          </m:sSubPr>
          <m:e>
            <m:r>
              <w:rPr>
                <w:rFonts w:ascii="Cambria Math" w:hAnsi="Cambria Math"/>
              </w:rPr>
              <m:t>R</m:t>
            </m:r>
          </m:e>
          <m:sub>
            <m:r>
              <w:rPr>
                <w:rFonts w:ascii="Cambria Math" w:hAnsi="Cambria Math"/>
              </w:rPr>
              <m:t>ab</m:t>
            </m:r>
          </m:sub>
        </m:sSub>
        <m:r>
          <w:rPr>
            <w:rFonts w:ascii="Cambria Math" w:hAnsi="Cambria Math"/>
          </w:rPr>
          <m:t>=C</m:t>
        </m:r>
        <m:sSub>
          <m:sSubPr>
            <m:ctrlPr>
              <w:rPr>
                <w:rFonts w:ascii="Cambria Math" w:hAnsi="Cambria Math"/>
                <w:i/>
              </w:rPr>
            </m:ctrlPr>
          </m:sSubPr>
          <m:e>
            <m:r>
              <w:rPr>
                <w:rFonts w:ascii="Cambria Math" w:hAnsi="Cambria Math"/>
              </w:rPr>
              <m:t>R</m:t>
            </m:r>
          </m:e>
          <m:sub>
            <m:r>
              <w:rPr>
                <w:rFonts w:ascii="Cambria Math" w:hAnsi="Cambria Math" w:hint="eastAsia"/>
              </w:rPr>
              <m:t>ab</m:t>
            </m:r>
          </m:sub>
        </m:sSub>
        <m:f>
          <m:fPr>
            <m:ctrlPr>
              <w:rPr>
                <w:rFonts w:ascii="Cambria Math" w:hAnsi="Cambria Math"/>
                <w:i/>
              </w:rPr>
            </m:ctrlPr>
          </m:fPr>
          <m:num>
            <m:sSub>
              <m:sSubPr>
                <m:ctrlPr>
                  <w:rPr>
                    <w:rFonts w:ascii="Cambria Math" w:hAnsi="Cambria Math"/>
                    <w:i/>
                  </w:rPr>
                </m:ctrlPr>
              </m:sSubPr>
              <m:e>
                <m:r>
                  <w:rPr>
                    <w:rFonts w:ascii="Cambria Math" w:hAnsi="Cambria Math"/>
                  </w:rPr>
                  <m:t>S</m:t>
                </m:r>
                <m:r>
                  <w:rPr>
                    <w:rFonts w:ascii="Cambria Math" w:hAnsi="Cambria Math" w:hint="eastAsia"/>
                  </w:rPr>
                  <m:t>l</m:t>
                </m:r>
              </m:e>
              <m:sub>
                <m:r>
                  <w:rPr>
                    <w:rFonts w:ascii="Cambria Math" w:hAnsi="Cambria Math" w:hint="eastAsia"/>
                  </w:rPr>
                  <m:t>ab</m:t>
                </m:r>
              </m:sub>
            </m:sSub>
          </m:num>
          <m:den>
            <m:sSub>
              <m:sSubPr>
                <m:ctrlPr>
                  <w:rPr>
                    <w:rFonts w:ascii="Cambria Math" w:hAnsi="Cambria Math"/>
                    <w:i/>
                  </w:rPr>
                </m:ctrlPr>
              </m:sSubPr>
              <m:e>
                <m:r>
                  <w:rPr>
                    <w:rFonts w:ascii="Cambria Math" w:hAnsi="Cambria Math"/>
                  </w:rPr>
                  <m:t>S</m:t>
                </m:r>
                <m:r>
                  <w:rPr>
                    <w:rFonts w:ascii="Cambria Math" w:hAnsi="Cambria Math" w:hint="eastAsia"/>
                  </w:rPr>
                  <m:t>l</m:t>
                </m:r>
              </m:e>
              <m:sub>
                <m:r>
                  <w:rPr>
                    <w:rFonts w:ascii="Cambria Math" w:hAnsi="Cambria Math" w:hint="eastAsia"/>
                  </w:rPr>
                  <m:t>or</m:t>
                </m:r>
              </m:sub>
            </m:sSub>
          </m:den>
        </m:f>
      </m:oMath>
      <w:r>
        <w:rPr>
          <w:rFonts w:ascii="微软雅黑" w:eastAsia="微软雅黑" w:hAnsi="微软雅黑"/>
        </w:rPr>
        <w:tab/>
      </w:r>
      <w:r>
        <w:t>(4)</w:t>
      </w:r>
    </w:p>
    <w:p w:rsidR="0050798D" w:rsidRDefault="0050798D" w:rsidP="0050798D">
      <w:pPr>
        <w:pStyle w:val="afffff3"/>
        <w:ind w:firstLineChars="300" w:firstLine="630"/>
      </w:pPr>
      <w:r>
        <w:rPr>
          <w:rFonts w:hint="eastAsia"/>
        </w:rPr>
        <w:t>式中：</w:t>
      </w:r>
    </w:p>
    <w:p w:rsidR="002D3484" w:rsidRPr="0050798D" w:rsidRDefault="0050798D" w:rsidP="0050798D">
      <w:pPr>
        <w:pStyle w:val="afffff3"/>
        <w:ind w:firstLineChars="300" w:firstLine="630"/>
      </w:pPr>
      <m:oMath>
        <m:sSub>
          <m:sSubPr>
            <m:ctrlPr>
              <w:rPr>
                <w:rFonts w:ascii="Cambria Math" w:hAnsi="Cambria Math"/>
                <w:i/>
                <w:kern w:val="2"/>
              </w:rPr>
            </m:ctrlPr>
          </m:sSubPr>
          <m:e>
            <m:r>
              <w:rPr>
                <w:rFonts w:ascii="Cambria Math" w:hAnsi="Cambria Math"/>
              </w:rPr>
              <m:t>CR</m:t>
            </m:r>
          </m:e>
          <m:sub>
            <m:r>
              <w:rPr>
                <w:rFonts w:ascii="Cambria Math" w:hAnsi="Cambria Math" w:hint="eastAsia"/>
              </w:rPr>
              <m:t>ab</m:t>
            </m:r>
          </m:sub>
        </m:sSub>
      </m:oMath>
      <w:r>
        <w:rPr>
          <w:rFonts w:asciiTheme="majorHAnsi" w:eastAsiaTheme="majorHAnsi" w:hAnsiTheme="majorHAnsi" w:hint="eastAsia"/>
        </w:rPr>
        <w:t>——</w:t>
      </w:r>
      <w:r>
        <w:rPr>
          <w:rFonts w:hint="eastAsia"/>
          <w:kern w:val="2"/>
        </w:rPr>
        <w:t>腐蚀异常发生后的腐蚀速率，单位为</w:t>
      </w:r>
      <m:oMath>
        <m:r>
          <w:rPr>
            <w:rFonts w:ascii="Cambria Math" w:hAnsi="Cambria Math" w:hint="eastAsia"/>
            <w:kern w:val="2"/>
          </w:rPr>
          <m:t>mm</m:t>
        </m:r>
        <m:r>
          <w:rPr>
            <w:rFonts w:ascii="Cambria Math" w:hAnsi="Cambria Math"/>
            <w:kern w:val="2"/>
          </w:rPr>
          <m:t>/y</m:t>
        </m:r>
      </m:oMath>
      <w:r>
        <w:rPr>
          <w:rFonts w:hint="eastAsia"/>
          <w:kern w:val="2"/>
        </w:rPr>
        <w:t>；</w:t>
      </w:r>
    </w:p>
    <w:p w:rsidR="002D3484" w:rsidRDefault="0050798D" w:rsidP="0050798D">
      <w:pPr>
        <w:pStyle w:val="afffff3"/>
        <w:ind w:firstLineChars="300" w:firstLine="630"/>
        <w:rPr>
          <w:kern w:val="2"/>
        </w:rPr>
      </w:pPr>
      <m:oMath>
        <m:sSub>
          <m:sSubPr>
            <m:ctrlPr>
              <w:rPr>
                <w:rFonts w:ascii="Cambria Math" w:hAnsi="Cambria Math"/>
                <w:i/>
                <w:kern w:val="2"/>
              </w:rPr>
            </m:ctrlPr>
          </m:sSubPr>
          <m:e>
            <m:r>
              <w:rPr>
                <w:rFonts w:ascii="Cambria Math" w:hAnsi="Cambria Math"/>
              </w:rPr>
              <m:t>S</m:t>
            </m:r>
            <m:r>
              <w:rPr>
                <w:rFonts w:ascii="Cambria Math" w:hAnsi="Cambria Math" w:hint="eastAsia"/>
              </w:rPr>
              <m:t>l</m:t>
            </m:r>
          </m:e>
          <m:sub>
            <m:r>
              <w:rPr>
                <w:rFonts w:ascii="Cambria Math" w:hAnsi="Cambria Math" w:hint="eastAsia"/>
              </w:rPr>
              <m:t>ab</m:t>
            </m:r>
          </m:sub>
        </m:sSub>
      </m:oMath>
      <w:r>
        <w:rPr>
          <w:rFonts w:asciiTheme="majorHAnsi" w:eastAsiaTheme="majorEastAsia" w:hAnsiTheme="majorHAnsi" w:hint="eastAsia"/>
          <w:kern w:val="2"/>
        </w:rPr>
        <w:t xml:space="preserve"> </w:t>
      </w:r>
      <w:r>
        <w:rPr>
          <w:rFonts w:asciiTheme="majorHAnsi" w:eastAsiaTheme="majorHAnsi" w:hAnsiTheme="majorHAnsi" w:hint="eastAsia"/>
        </w:rPr>
        <w:t>——</w:t>
      </w:r>
      <w:r>
        <w:rPr>
          <w:rFonts w:hint="eastAsia"/>
          <w:kern w:val="2"/>
        </w:rPr>
        <w:t>腐蚀异常发生后导波趋势曲线的斜率；</w:t>
      </w:r>
    </w:p>
    <w:p w:rsidR="002D3484" w:rsidRDefault="0050798D" w:rsidP="0050798D">
      <w:pPr>
        <w:pStyle w:val="afffff3"/>
        <w:ind w:firstLineChars="300" w:firstLine="630"/>
        <w:rPr>
          <w:kern w:val="2"/>
        </w:rPr>
      </w:pPr>
      <m:oMath>
        <m:sSub>
          <m:sSubPr>
            <m:ctrlPr>
              <w:rPr>
                <w:rFonts w:ascii="Cambria Math" w:hAnsi="Cambria Math"/>
                <w:i/>
                <w:kern w:val="2"/>
              </w:rPr>
            </m:ctrlPr>
          </m:sSubPr>
          <m:e>
            <m:r>
              <w:rPr>
                <w:rFonts w:ascii="Cambria Math" w:hAnsi="Cambria Math"/>
              </w:rPr>
              <m:t>S</m:t>
            </m:r>
            <m:r>
              <w:rPr>
                <w:rFonts w:ascii="Cambria Math" w:hAnsi="Cambria Math" w:hint="eastAsia"/>
              </w:rPr>
              <m:t>l</m:t>
            </m:r>
          </m:e>
          <m:sub>
            <m:r>
              <w:rPr>
                <w:rFonts w:ascii="Cambria Math" w:hAnsi="Cambria Math" w:hint="eastAsia"/>
              </w:rPr>
              <m:t>or</m:t>
            </m:r>
          </m:sub>
        </m:sSub>
      </m:oMath>
      <w:r>
        <w:rPr>
          <w:rFonts w:asciiTheme="majorHAnsi" w:eastAsiaTheme="majorEastAsia" w:hAnsiTheme="majorHAnsi" w:hint="eastAsia"/>
          <w:kern w:val="2"/>
        </w:rPr>
        <w:t xml:space="preserve"> </w:t>
      </w:r>
      <w:r>
        <w:rPr>
          <w:rFonts w:asciiTheme="majorHAnsi" w:eastAsiaTheme="majorHAnsi" w:hAnsiTheme="majorHAnsi" w:hint="eastAsia"/>
        </w:rPr>
        <w:t>——</w:t>
      </w:r>
      <w:r>
        <w:rPr>
          <w:rFonts w:hint="eastAsia"/>
          <w:kern w:val="2"/>
        </w:rPr>
        <w:t>腐蚀异常发生前导波趋势曲线的斜率。</w:t>
      </w:r>
    </w:p>
    <w:p w:rsidR="002D3484" w:rsidRDefault="0050798D">
      <w:pPr>
        <w:pStyle w:val="affa"/>
        <w:spacing w:before="312" w:after="312"/>
      </w:pPr>
      <w:bookmarkStart w:id="80" w:name="_Toc159594552"/>
      <w:bookmarkStart w:id="81" w:name="_Toc197523998"/>
      <w:r>
        <w:rPr>
          <w:rFonts w:hint="eastAsia"/>
        </w:rPr>
        <w:t>设备</w:t>
      </w:r>
      <w:bookmarkEnd w:id="80"/>
      <w:r>
        <w:rPr>
          <w:rFonts w:hint="eastAsia"/>
        </w:rPr>
        <w:t>检验和装置检修</w:t>
      </w:r>
      <w:bookmarkEnd w:id="81"/>
    </w:p>
    <w:p w:rsidR="002D3484" w:rsidRDefault="0050798D">
      <w:pPr>
        <w:pStyle w:val="affb"/>
        <w:spacing w:before="156" w:after="156"/>
      </w:pPr>
      <w:bookmarkStart w:id="82" w:name="_Toc159594553"/>
      <w:r>
        <w:rPr>
          <w:rFonts w:hint="eastAsia"/>
        </w:rPr>
        <w:t>设备检验范围</w:t>
      </w:r>
      <w:bookmarkEnd w:id="82"/>
      <w:r>
        <w:rPr>
          <w:rFonts w:hint="eastAsia"/>
        </w:rPr>
        <w:t>和检验内容确定</w:t>
      </w:r>
    </w:p>
    <w:p w:rsidR="002D3484" w:rsidRDefault="0050798D">
      <w:pPr>
        <w:pStyle w:val="afffff3"/>
        <w:ind w:firstLine="420"/>
      </w:pPr>
      <w:r>
        <w:rPr>
          <w:rFonts w:hint="eastAsia"/>
        </w:rPr>
        <w:t>应对后果较高的关键设备和风险在可接受准则以上的其他设备和管道视为检验重点</w:t>
      </w:r>
      <w:r w:rsidR="00823A99">
        <w:rPr>
          <w:rFonts w:hint="eastAsia"/>
        </w:rPr>
        <w:t>。</w:t>
      </w:r>
      <w:r>
        <w:rPr>
          <w:rFonts w:hint="eastAsia"/>
        </w:rPr>
        <w:t>风险在可接受准则以下的设备和管道，抽检原则为：根据设备和管道分类（对管道按物流种类和P*DN值分类，对设备按设备类型、物流种类和P*V值分类）、风险等级、失效机理，按一定比例进行抽查。抽检到的压力容器和压力管道，应按照以下内容进行检验：</w:t>
      </w:r>
    </w:p>
    <w:p w:rsidR="002D3484" w:rsidRDefault="00BB2194">
      <w:pPr>
        <w:pStyle w:val="af3"/>
        <w:numPr>
          <w:ilvl w:val="0"/>
          <w:numId w:val="37"/>
        </w:numPr>
      </w:pPr>
      <w:r>
        <w:rPr>
          <w:rFonts w:hint="eastAsia"/>
        </w:rPr>
        <w:t>塔、容器</w:t>
      </w:r>
    </w:p>
    <w:p w:rsidR="002D3484" w:rsidRDefault="0050798D">
      <w:pPr>
        <w:pStyle w:val="af3"/>
        <w:numPr>
          <w:ilvl w:val="0"/>
          <w:numId w:val="0"/>
        </w:numPr>
        <w:ind w:left="851"/>
      </w:pPr>
      <w:r>
        <w:rPr>
          <w:rFonts w:hint="eastAsia"/>
        </w:rPr>
        <w:t>检查部位包括封头、筒体内外表面、防腐层、绝热层及金属衬里，接管法兰，内件。</w:t>
      </w:r>
    </w:p>
    <w:p w:rsidR="002D3484" w:rsidRDefault="0050798D">
      <w:pPr>
        <w:pStyle w:val="af3"/>
        <w:numPr>
          <w:ilvl w:val="0"/>
          <w:numId w:val="0"/>
        </w:numPr>
        <w:ind w:left="851"/>
      </w:pPr>
      <w:r>
        <w:rPr>
          <w:rFonts w:hint="eastAsia"/>
        </w:rPr>
        <w:t>重点检查以下部件主要包括：</w:t>
      </w:r>
    </w:p>
    <w:p w:rsidR="002D3484" w:rsidRDefault="0050798D">
      <w:pPr>
        <w:pStyle w:val="af4"/>
      </w:pPr>
      <w:proofErr w:type="gramStart"/>
      <w:r>
        <w:rPr>
          <w:rFonts w:hint="eastAsia"/>
        </w:rPr>
        <w:t>塔封头</w:t>
      </w:r>
      <w:proofErr w:type="gramEnd"/>
      <w:r>
        <w:rPr>
          <w:rFonts w:hint="eastAsia"/>
        </w:rPr>
        <w:t>、各层塔壁有无蚀坑（测量深度）、裂纹。</w:t>
      </w:r>
    </w:p>
    <w:p w:rsidR="002D3484" w:rsidRDefault="0050798D">
      <w:pPr>
        <w:pStyle w:val="af4"/>
      </w:pPr>
      <w:r>
        <w:rPr>
          <w:rFonts w:hint="eastAsia"/>
        </w:rPr>
        <w:t>金属衬里检查有无腐蚀、裂纹，局部鼓包或凹陷。</w:t>
      </w:r>
    </w:p>
    <w:p w:rsidR="002D3484" w:rsidRDefault="0050798D">
      <w:pPr>
        <w:pStyle w:val="af4"/>
      </w:pPr>
      <w:r>
        <w:rPr>
          <w:rFonts w:hint="eastAsia"/>
        </w:rPr>
        <w:t>可能发生腐蚀及变形的内件（塔盘、梁、分配板及集油箱等）。</w:t>
      </w:r>
    </w:p>
    <w:p w:rsidR="002D3484" w:rsidRDefault="0050798D">
      <w:pPr>
        <w:pStyle w:val="af4"/>
      </w:pPr>
      <w:r>
        <w:rPr>
          <w:rFonts w:hint="eastAsia"/>
        </w:rPr>
        <w:t>积有水分、湿汽、腐蚀性气体或汽液相交界处。</w:t>
      </w:r>
    </w:p>
    <w:p w:rsidR="002D3484" w:rsidRDefault="0050798D">
      <w:pPr>
        <w:pStyle w:val="af4"/>
      </w:pPr>
      <w:r>
        <w:rPr>
          <w:rFonts w:hint="eastAsia"/>
        </w:rPr>
        <w:lastRenderedPageBreak/>
        <w:t>可能产生应力腐蚀以及氢损伤的部位。</w:t>
      </w:r>
    </w:p>
    <w:p w:rsidR="002D3484" w:rsidRDefault="0050798D">
      <w:pPr>
        <w:pStyle w:val="af4"/>
      </w:pPr>
      <w:r>
        <w:rPr>
          <w:rFonts w:hint="eastAsia"/>
        </w:rPr>
        <w:t>封头过渡部位及应力集中部位。</w:t>
      </w:r>
    </w:p>
    <w:p w:rsidR="002D3484" w:rsidRDefault="0050798D">
      <w:pPr>
        <w:pStyle w:val="af4"/>
      </w:pPr>
      <w:r>
        <w:rPr>
          <w:rFonts w:hint="eastAsia"/>
        </w:rPr>
        <w:t>“死角”及冲刷部位。</w:t>
      </w:r>
    </w:p>
    <w:p w:rsidR="002D3484" w:rsidRDefault="0050798D">
      <w:pPr>
        <w:pStyle w:val="af4"/>
      </w:pPr>
      <w:r>
        <w:rPr>
          <w:rFonts w:hint="eastAsia"/>
        </w:rPr>
        <w:t>焊缝及热影响区。</w:t>
      </w:r>
    </w:p>
    <w:p w:rsidR="002D3484" w:rsidRDefault="0050798D">
      <w:pPr>
        <w:pStyle w:val="af4"/>
      </w:pPr>
      <w:r>
        <w:rPr>
          <w:rFonts w:hint="eastAsia"/>
        </w:rPr>
        <w:t>接管部位。</w:t>
      </w:r>
    </w:p>
    <w:p w:rsidR="002D3484" w:rsidRDefault="0050798D">
      <w:pPr>
        <w:pStyle w:val="af4"/>
      </w:pPr>
      <w:r>
        <w:rPr>
          <w:rFonts w:hint="eastAsia"/>
        </w:rPr>
        <w:t>热偶、压力表的内接口处有无局部冲刷腐蚀。</w:t>
      </w:r>
    </w:p>
    <w:p w:rsidR="002D3484" w:rsidRDefault="0050798D">
      <w:pPr>
        <w:pStyle w:val="af4"/>
      </w:pPr>
      <w:r>
        <w:rPr>
          <w:rFonts w:hint="eastAsia"/>
        </w:rPr>
        <w:t>可能产生应力腐蚀以及氢损伤的部位。</w:t>
      </w:r>
    </w:p>
    <w:p w:rsidR="002D3484" w:rsidRDefault="0050798D">
      <w:pPr>
        <w:pStyle w:val="af3"/>
        <w:numPr>
          <w:ilvl w:val="0"/>
          <w:numId w:val="0"/>
        </w:numPr>
        <w:ind w:left="851"/>
      </w:pPr>
      <w:r>
        <w:rPr>
          <w:rFonts w:hint="eastAsia"/>
        </w:rPr>
        <w:t>测厚部位：</w:t>
      </w:r>
      <w:proofErr w:type="gramStart"/>
      <w:r>
        <w:rPr>
          <w:rFonts w:hint="eastAsia"/>
        </w:rPr>
        <w:t>塔封头</w:t>
      </w:r>
      <w:proofErr w:type="gramEnd"/>
      <w:r>
        <w:rPr>
          <w:rFonts w:hint="eastAsia"/>
        </w:rPr>
        <w:t>、筒体、汽液相交界处、塔盘、</w:t>
      </w:r>
      <w:proofErr w:type="gramStart"/>
      <w:r>
        <w:rPr>
          <w:rFonts w:hint="eastAsia"/>
        </w:rPr>
        <w:t>受液槽</w:t>
      </w:r>
      <w:proofErr w:type="gramEnd"/>
      <w:r>
        <w:rPr>
          <w:rFonts w:hint="eastAsia"/>
        </w:rPr>
        <w:t>、易腐蚀部位的接管</w:t>
      </w:r>
    </w:p>
    <w:p w:rsidR="002D3484" w:rsidRDefault="0050798D">
      <w:pPr>
        <w:pStyle w:val="af3"/>
      </w:pPr>
      <w:r>
        <w:rPr>
          <w:rFonts w:hint="eastAsia"/>
        </w:rPr>
        <w:t>压力管道</w:t>
      </w:r>
    </w:p>
    <w:p w:rsidR="002D3484" w:rsidRDefault="0050798D">
      <w:pPr>
        <w:pStyle w:val="af3"/>
        <w:numPr>
          <w:ilvl w:val="0"/>
          <w:numId w:val="0"/>
        </w:numPr>
        <w:ind w:left="425" w:firstLineChars="200" w:firstLine="420"/>
      </w:pPr>
      <w:r>
        <w:rPr>
          <w:rFonts w:hint="eastAsia"/>
        </w:rPr>
        <w:t>一般管道应做外部检查。存在腐蚀倾向的工业管道应依据使用环境、运行状况、腐蚀评估结果及检查方案等进行不定期或定期检验检测。一是</w:t>
      </w:r>
      <m:oMath>
        <m:sSub>
          <m:sSubPr>
            <m:ctrlPr>
              <w:rPr>
                <w:rFonts w:ascii="Cambria Math" w:hAnsi="Cambria Math"/>
                <w:i/>
                <w:kern w:val="2"/>
              </w:rPr>
            </m:ctrlPr>
          </m:sSubPr>
          <m:e>
            <m:r>
              <w:rPr>
                <w:rFonts w:ascii="Cambria Math" w:hAnsi="Cambria Math"/>
              </w:rPr>
              <m:t>H</m:t>
            </m:r>
          </m:e>
          <m:sub>
            <m:r>
              <w:rPr>
                <w:rFonts w:ascii="Cambria Math" w:hAnsi="Cambria Math"/>
              </w:rPr>
              <m:t>2</m:t>
            </m:r>
          </m:sub>
        </m:sSub>
      </m:oMath>
      <w:r>
        <w:rPr>
          <w:rFonts w:hint="eastAsia"/>
        </w:rPr>
        <w:t>/</w:t>
      </w:r>
      <m:oMath>
        <m:sSub>
          <m:sSubPr>
            <m:ctrlPr>
              <w:rPr>
                <w:rFonts w:ascii="Cambria Math" w:hAnsi="Cambria Math"/>
                <w:i/>
                <w:kern w:val="2"/>
              </w:rPr>
            </m:ctrlPr>
          </m:sSubPr>
          <m:e>
            <m:r>
              <w:rPr>
                <w:rFonts w:ascii="Cambria Math" w:hAnsi="Cambria Math"/>
              </w:rPr>
              <m:t>H</m:t>
            </m:r>
          </m:e>
          <m:sub>
            <m:r>
              <w:rPr>
                <w:rFonts w:ascii="Cambria Math" w:hAnsi="Cambria Math"/>
              </w:rPr>
              <m:t>2</m:t>
            </m:r>
          </m:sub>
        </m:sSub>
        <m:r>
          <w:rPr>
            <w:rFonts w:ascii="Cambria Math" w:hAnsi="Cambria Math"/>
            <w:kern w:val="2"/>
          </w:rPr>
          <m:t>S</m:t>
        </m:r>
      </m:oMath>
      <w:r>
        <w:rPr>
          <w:rFonts w:hint="eastAsia"/>
        </w:rPr>
        <w:t>腐蚀检查：当操作温度大于218℃时，应对其部位进行测厚。二是对工作温度小于100℃保温管线，检查保温材料和管线的腐蚀情况。三</w:t>
      </w:r>
      <w:proofErr w:type="gramStart"/>
      <w:r>
        <w:rPr>
          <w:rFonts w:hint="eastAsia"/>
        </w:rPr>
        <w:t>是对埋地</w:t>
      </w:r>
      <w:proofErr w:type="gramEnd"/>
      <w:r>
        <w:rPr>
          <w:rFonts w:hint="eastAsia"/>
        </w:rPr>
        <w:t>管线应进行土壤腐蚀性调查和管道的腐蚀状况检查。四是对循环水管应检查</w:t>
      </w:r>
      <w:proofErr w:type="gramStart"/>
      <w:r>
        <w:rPr>
          <w:rFonts w:hint="eastAsia"/>
        </w:rPr>
        <w:t>管内垢下腐蚀</w:t>
      </w:r>
      <w:proofErr w:type="gramEnd"/>
      <w:r>
        <w:rPr>
          <w:rFonts w:hint="eastAsia"/>
        </w:rPr>
        <w:t>情况。五是对中压和高压蒸汽管线进行蠕变检查，主要测量外径或管线变形检查。六是对有应力腐蚀倾向的管线应检查焊缝裂纹。</w:t>
      </w:r>
    </w:p>
    <w:p w:rsidR="002D3484" w:rsidRDefault="0050798D">
      <w:pPr>
        <w:pStyle w:val="af3"/>
        <w:numPr>
          <w:ilvl w:val="0"/>
          <w:numId w:val="0"/>
        </w:numPr>
        <w:ind w:left="851"/>
      </w:pPr>
      <w:r>
        <w:rPr>
          <w:rFonts w:hint="eastAsia"/>
        </w:rPr>
        <w:t>重点检查部位应包括：</w:t>
      </w:r>
    </w:p>
    <w:p w:rsidR="002D3484" w:rsidRDefault="0050798D">
      <w:pPr>
        <w:pStyle w:val="af4"/>
        <w:numPr>
          <w:ilvl w:val="1"/>
          <w:numId w:val="38"/>
        </w:numPr>
      </w:pPr>
      <w:r>
        <w:rPr>
          <w:rFonts w:hint="eastAsia"/>
        </w:rPr>
        <w:t>受介质的湍流、气蚀、冲蚀、磨损作用严重的部位，如弯头、肘管、T型管、孔板和节流阀的下游管段、各种烟道气、油浆催化剂管线等应进行重点测厚；</w:t>
      </w:r>
    </w:p>
    <w:p w:rsidR="002D3484" w:rsidRDefault="0050798D">
      <w:pPr>
        <w:pStyle w:val="af4"/>
      </w:pPr>
      <w:r>
        <w:rPr>
          <w:rFonts w:hint="eastAsia"/>
        </w:rPr>
        <w:t>介质容易对管线产生电化学腐蚀的部位，如酸性气冷凝的部位、气液交界部位、焊缝热影响区；</w:t>
      </w:r>
    </w:p>
    <w:p w:rsidR="002D3484" w:rsidRDefault="0050798D">
      <w:pPr>
        <w:pStyle w:val="af4"/>
      </w:pPr>
      <w:r>
        <w:rPr>
          <w:rFonts w:hint="eastAsia"/>
        </w:rPr>
        <w:t>对高温异种钢管线接头部位应检查裂纹；</w:t>
      </w:r>
    </w:p>
    <w:p w:rsidR="002D3484" w:rsidRDefault="0050798D">
      <w:pPr>
        <w:pStyle w:val="af4"/>
      </w:pPr>
      <w:r>
        <w:rPr>
          <w:rFonts w:hint="eastAsia"/>
        </w:rPr>
        <w:t>对机泵进出口的管线，检查其疲劳裂纹与冲蚀。</w:t>
      </w:r>
    </w:p>
    <w:p w:rsidR="002D3484" w:rsidRDefault="00BB2194">
      <w:pPr>
        <w:pStyle w:val="af3"/>
      </w:pPr>
      <w:r>
        <w:rPr>
          <w:rFonts w:hint="eastAsia"/>
        </w:rPr>
        <w:t>换热器</w:t>
      </w:r>
    </w:p>
    <w:p w:rsidR="002D3484" w:rsidRDefault="0050798D">
      <w:pPr>
        <w:pStyle w:val="af3"/>
        <w:numPr>
          <w:ilvl w:val="0"/>
          <w:numId w:val="0"/>
        </w:numPr>
        <w:ind w:left="425" w:firstLineChars="200" w:firstLine="420"/>
      </w:pPr>
      <w:r>
        <w:rPr>
          <w:rFonts w:hint="eastAsia"/>
        </w:rPr>
        <w:t>检查部位主要有管板、管箱、换热管、折流板、壳体、防冲板、封头、小浮头螺栓、接管及联接法兰等</w:t>
      </w:r>
    </w:p>
    <w:p w:rsidR="002D3484" w:rsidRDefault="0050798D">
      <w:pPr>
        <w:pStyle w:val="af3"/>
        <w:numPr>
          <w:ilvl w:val="0"/>
          <w:numId w:val="0"/>
        </w:numPr>
        <w:ind w:left="425" w:firstLineChars="200" w:firstLine="420"/>
      </w:pPr>
      <w:r>
        <w:rPr>
          <w:rFonts w:hint="eastAsia"/>
        </w:rPr>
        <w:t>重点检查部位应包括：</w:t>
      </w:r>
    </w:p>
    <w:p w:rsidR="002D3484" w:rsidRDefault="0050798D">
      <w:pPr>
        <w:pStyle w:val="af4"/>
        <w:numPr>
          <w:ilvl w:val="1"/>
          <w:numId w:val="39"/>
        </w:numPr>
      </w:pPr>
      <w:r>
        <w:rPr>
          <w:rFonts w:hint="eastAsia"/>
        </w:rPr>
        <w:t>易发生冲蚀、汽蚀的管程热流入口的管端，检查管板管</w:t>
      </w:r>
      <w:proofErr w:type="gramStart"/>
      <w:r>
        <w:rPr>
          <w:rFonts w:hint="eastAsia"/>
        </w:rPr>
        <w:t>接头焊肉有无</w:t>
      </w:r>
      <w:proofErr w:type="gramEnd"/>
      <w:r>
        <w:rPr>
          <w:rFonts w:hint="eastAsia"/>
        </w:rPr>
        <w:t>腐蚀迹象，有无冲蚀、气蚀，管板有无蚀坑、裂纹；</w:t>
      </w:r>
    </w:p>
    <w:p w:rsidR="002D3484" w:rsidRDefault="0050798D">
      <w:pPr>
        <w:pStyle w:val="af4"/>
      </w:pPr>
      <w:r>
        <w:rPr>
          <w:rFonts w:hint="eastAsia"/>
        </w:rPr>
        <w:t>易发生缝隙腐蚀的壳程管板和易发生冲蚀的壳程入口；</w:t>
      </w:r>
    </w:p>
    <w:p w:rsidR="002D3484" w:rsidRDefault="0050798D">
      <w:pPr>
        <w:pStyle w:val="af4"/>
      </w:pPr>
      <w:r>
        <w:rPr>
          <w:rFonts w:hint="eastAsia"/>
        </w:rPr>
        <w:t>容易产生坑蚀和缝隙腐蚀、应力腐蚀的靠入口侧管板的那部分管段；</w:t>
      </w:r>
    </w:p>
    <w:p w:rsidR="002D3484" w:rsidRDefault="0050798D">
      <w:pPr>
        <w:pStyle w:val="af4"/>
      </w:pPr>
      <w:r>
        <w:rPr>
          <w:rFonts w:hint="eastAsia"/>
        </w:rPr>
        <w:t>介质流向改变部位，如换热设备的入口处、防冲挡板、折流板处的壳体及套管换热器的U型弯头等；</w:t>
      </w:r>
    </w:p>
    <w:p w:rsidR="002D3484" w:rsidRDefault="0050798D">
      <w:pPr>
        <w:pStyle w:val="af4"/>
      </w:pPr>
      <w:r>
        <w:rPr>
          <w:rFonts w:hint="eastAsia"/>
        </w:rPr>
        <w:t>管束内、外结垢情况，检查胀口；</w:t>
      </w:r>
    </w:p>
    <w:p w:rsidR="002D3484" w:rsidRDefault="0050798D">
      <w:pPr>
        <w:pStyle w:val="af4"/>
      </w:pPr>
      <w:r>
        <w:rPr>
          <w:rFonts w:hint="eastAsia"/>
        </w:rPr>
        <w:t>壳体、接管开口处、换热管。</w:t>
      </w:r>
    </w:p>
    <w:p w:rsidR="002D3484" w:rsidRDefault="0050798D">
      <w:pPr>
        <w:pStyle w:val="afffff3"/>
        <w:ind w:firstLineChars="400" w:firstLine="840"/>
      </w:pPr>
      <w:r>
        <w:rPr>
          <w:rFonts w:hint="eastAsia"/>
        </w:rPr>
        <w:t>典型设备推荐的检验方法和检验比例见本文件附录D，表D</w:t>
      </w:r>
      <w:r>
        <w:t>.</w:t>
      </w:r>
      <w:r>
        <w:rPr>
          <w:rFonts w:hint="eastAsia"/>
        </w:rPr>
        <w:t>1～D</w:t>
      </w:r>
      <w:r>
        <w:t>.4</w:t>
      </w:r>
      <w:r>
        <w:rPr>
          <w:rFonts w:hint="eastAsia"/>
        </w:rPr>
        <w:t>。</w:t>
      </w:r>
    </w:p>
    <w:p w:rsidR="002D3484" w:rsidRDefault="0050798D">
      <w:pPr>
        <w:pStyle w:val="affb"/>
        <w:spacing w:before="156" w:after="156"/>
      </w:pPr>
      <w:bookmarkStart w:id="83" w:name="_Toc159594565"/>
      <w:r>
        <w:rPr>
          <w:rFonts w:hint="eastAsia"/>
        </w:rPr>
        <w:t>设备检验周期</w:t>
      </w:r>
      <w:bookmarkEnd w:id="83"/>
      <w:r>
        <w:rPr>
          <w:rFonts w:hint="eastAsia"/>
        </w:rPr>
        <w:t>确定</w:t>
      </w:r>
    </w:p>
    <w:p w:rsidR="002D3484" w:rsidRDefault="0050798D">
      <w:pPr>
        <w:pStyle w:val="afffff3"/>
        <w:ind w:firstLine="420"/>
      </w:pPr>
      <w:r>
        <w:rPr>
          <w:rFonts w:hint="eastAsia"/>
        </w:rPr>
        <w:t>实施RBI技术应用的设备，可以采用如下方法确定其检验周期：</w:t>
      </w:r>
    </w:p>
    <w:p w:rsidR="002D3484" w:rsidRDefault="0050798D">
      <w:pPr>
        <w:pStyle w:val="af0"/>
      </w:pPr>
      <w:r>
        <w:rPr>
          <w:rFonts w:hint="eastAsia"/>
        </w:rPr>
        <w:t>参照T</w:t>
      </w:r>
      <w:r>
        <w:t>SG 21</w:t>
      </w:r>
      <w:r>
        <w:rPr>
          <w:rFonts w:hint="eastAsia"/>
        </w:rPr>
        <w:t>的规定，确定其安全状况等级和检验周期，可根据设备或管道风险水平和风险可接受准则延长或者缩短，但最长不得超过9年。</w:t>
      </w:r>
    </w:p>
    <w:p w:rsidR="002D3484" w:rsidRDefault="0050798D">
      <w:pPr>
        <w:pStyle w:val="af0"/>
      </w:pPr>
      <w:r>
        <w:rPr>
          <w:rFonts w:hint="eastAsia"/>
        </w:rPr>
        <w:t>以按照设备或管道腐蚀速率计算出的剩余寿命为依据，检验周期最长不超过其剩余寿命的</w:t>
      </w:r>
      <w:proofErr w:type="gramStart"/>
      <w:r>
        <w:rPr>
          <w:rFonts w:hint="eastAsia"/>
        </w:rPr>
        <w:t>的</w:t>
      </w:r>
      <w:proofErr w:type="gramEnd"/>
      <w:r>
        <w:rPr>
          <w:rFonts w:hint="eastAsia"/>
        </w:rPr>
        <w:t>一半，且不得超过9年。</w:t>
      </w:r>
    </w:p>
    <w:p w:rsidR="002D3484" w:rsidRDefault="0050798D">
      <w:pPr>
        <w:pStyle w:val="afffff3"/>
        <w:ind w:firstLine="420"/>
      </w:pPr>
      <w:r>
        <w:rPr>
          <w:rFonts w:hint="eastAsia"/>
        </w:rPr>
        <w:t>有下列情况之一的设备，检验周期应当适当缩短：</w:t>
      </w:r>
    </w:p>
    <w:p w:rsidR="002D3484" w:rsidRDefault="0050798D">
      <w:pPr>
        <w:pStyle w:val="af0"/>
      </w:pPr>
      <w:r>
        <w:rPr>
          <w:rFonts w:hint="eastAsia"/>
        </w:rPr>
        <w:lastRenderedPageBreak/>
        <w:t>介质或者环境对设备材料的腐蚀情况不明或者腐蚀情况异常的；</w:t>
      </w:r>
    </w:p>
    <w:p w:rsidR="002D3484" w:rsidRDefault="0050798D">
      <w:pPr>
        <w:pStyle w:val="af0"/>
      </w:pPr>
      <w:r>
        <w:rPr>
          <w:rFonts w:hint="eastAsia"/>
        </w:rPr>
        <w:t>具有环境开裂倾向或者产生机械损伤现象，并且已经发现开裂的；</w:t>
      </w:r>
    </w:p>
    <w:p w:rsidR="002D3484" w:rsidRDefault="0050798D">
      <w:pPr>
        <w:pStyle w:val="af0"/>
      </w:pPr>
      <w:r>
        <w:rPr>
          <w:rFonts w:hint="eastAsia"/>
        </w:rPr>
        <w:t>改变使用介质并且可能造成腐蚀现象恶化的；</w:t>
      </w:r>
    </w:p>
    <w:p w:rsidR="002D3484" w:rsidRDefault="0050798D">
      <w:pPr>
        <w:pStyle w:val="af0"/>
      </w:pPr>
      <w:r>
        <w:rPr>
          <w:rFonts w:hint="eastAsia"/>
        </w:rPr>
        <w:t>使用单位没有按照规定进行年度检查的；</w:t>
      </w:r>
    </w:p>
    <w:p w:rsidR="002D3484" w:rsidRDefault="0050798D">
      <w:pPr>
        <w:pStyle w:val="af0"/>
      </w:pPr>
      <w:r>
        <w:rPr>
          <w:rFonts w:hint="eastAsia"/>
        </w:rPr>
        <w:t>IOW为标准超限，且预警方式为警示的。</w:t>
      </w:r>
    </w:p>
    <w:p w:rsidR="002D3484" w:rsidRDefault="0050798D">
      <w:pPr>
        <w:pStyle w:val="affb"/>
        <w:spacing w:before="156" w:after="156"/>
      </w:pPr>
      <w:bookmarkStart w:id="84" w:name="_Toc159594566"/>
      <w:r>
        <w:rPr>
          <w:rFonts w:hint="eastAsia"/>
        </w:rPr>
        <w:t>制定装置检修策略</w:t>
      </w:r>
      <w:bookmarkEnd w:id="84"/>
    </w:p>
    <w:p w:rsidR="002D3484" w:rsidRDefault="0050798D">
      <w:pPr>
        <w:pStyle w:val="affc"/>
        <w:spacing w:before="156" w:after="156"/>
      </w:pPr>
      <w:bookmarkStart w:id="85" w:name="_Toc159594567"/>
      <w:r>
        <w:rPr>
          <w:rFonts w:hint="eastAsia"/>
        </w:rPr>
        <w:t>装置检修技术支撑文件</w:t>
      </w:r>
      <w:bookmarkEnd w:id="85"/>
    </w:p>
    <w:p w:rsidR="002D3484" w:rsidRDefault="0050798D">
      <w:pPr>
        <w:pStyle w:val="afffff3"/>
        <w:ind w:firstLine="420"/>
      </w:pPr>
      <w:r>
        <w:rPr>
          <w:rFonts w:hint="eastAsia"/>
        </w:rPr>
        <w:t>装备风险控制技术文件，至少包括以下内容：</w:t>
      </w:r>
    </w:p>
    <w:p w:rsidR="002D3484" w:rsidRDefault="0050798D">
      <w:pPr>
        <w:pStyle w:val="af3"/>
        <w:numPr>
          <w:ilvl w:val="0"/>
          <w:numId w:val="41"/>
        </w:numPr>
      </w:pPr>
      <w:r>
        <w:rPr>
          <w:rFonts w:hint="eastAsia"/>
        </w:rPr>
        <w:t>腐蚀材料图；</w:t>
      </w:r>
    </w:p>
    <w:p w:rsidR="002D3484" w:rsidRDefault="0050798D">
      <w:pPr>
        <w:pStyle w:val="af3"/>
      </w:pPr>
      <w:r>
        <w:rPr>
          <w:rFonts w:hint="eastAsia"/>
        </w:rPr>
        <w:t>腐蚀回路中各设备和管道单元的基础材料和正常运行工况信息；</w:t>
      </w:r>
    </w:p>
    <w:p w:rsidR="002D3484" w:rsidRDefault="0050798D">
      <w:pPr>
        <w:pStyle w:val="af3"/>
      </w:pPr>
      <w:r>
        <w:rPr>
          <w:rFonts w:hint="eastAsia"/>
        </w:rPr>
        <w:t>腐蚀回路中各设备和管道正常工况腐蚀速率、各类IOW所对应的腐蚀速率值或异常变化的腐蚀机理；</w:t>
      </w:r>
    </w:p>
    <w:p w:rsidR="002D3484" w:rsidRDefault="0050798D">
      <w:pPr>
        <w:pStyle w:val="af3"/>
      </w:pPr>
      <w:r>
        <w:rPr>
          <w:rFonts w:hint="eastAsia"/>
        </w:rPr>
        <w:t>腐蚀回路中各设备和管道的正常工况选材、各类IOW所对应的异常工况选材；</w:t>
      </w:r>
    </w:p>
    <w:p w:rsidR="002D3484" w:rsidRDefault="0050798D">
      <w:pPr>
        <w:pStyle w:val="af3"/>
      </w:pPr>
      <w:r>
        <w:rPr>
          <w:rFonts w:hint="eastAsia"/>
        </w:rPr>
        <w:t>注剂注入改造内容及安装点位、技术要求；</w:t>
      </w:r>
    </w:p>
    <w:p w:rsidR="002D3484" w:rsidRDefault="0050798D">
      <w:pPr>
        <w:pStyle w:val="af3"/>
      </w:pPr>
      <w:r>
        <w:rPr>
          <w:rFonts w:hint="eastAsia"/>
        </w:rPr>
        <w:t>针对IOW报警和警示，所需采取的在线监测和检测点位。</w:t>
      </w:r>
    </w:p>
    <w:p w:rsidR="002D3484" w:rsidRDefault="0050798D">
      <w:pPr>
        <w:pStyle w:val="affc"/>
        <w:spacing w:before="156" w:after="156"/>
      </w:pPr>
      <w:bookmarkStart w:id="86" w:name="_Toc159594568"/>
      <w:r>
        <w:rPr>
          <w:rFonts w:hint="eastAsia"/>
        </w:rPr>
        <w:t>装置检修</w:t>
      </w:r>
      <w:bookmarkEnd w:id="86"/>
      <w:r>
        <w:rPr>
          <w:rFonts w:hint="eastAsia"/>
        </w:rPr>
        <w:t>周期制定</w:t>
      </w:r>
    </w:p>
    <w:p w:rsidR="002D3484" w:rsidRDefault="0050798D">
      <w:pPr>
        <w:pStyle w:val="afffff3"/>
        <w:ind w:firstLine="420"/>
      </w:pPr>
      <w:r>
        <w:rPr>
          <w:rFonts w:hint="eastAsia"/>
        </w:rPr>
        <w:t>检修周期制定时的总体原则，根据风险评估结果，若装置整体风险程度较低，其整个装置的停车检修周期可以不少于48个月，但一般不得超过72个月。在此基础上，装置的具体检修周期由用户根据生产方案确定。发生IOW为标准超限，且预警方式为警示或报警的，应适当选择较短的检维修周期。根据IOW预警和在线腐蚀监检测信息，对于发生IOW报警和腐蚀异常的，应立即采取维修措施，且具体内容至少包括：</w:t>
      </w:r>
    </w:p>
    <w:p w:rsidR="002D3484" w:rsidRDefault="0050798D">
      <w:pPr>
        <w:pStyle w:val="af0"/>
      </w:pPr>
      <w:r>
        <w:rPr>
          <w:rFonts w:hint="eastAsia"/>
        </w:rPr>
        <w:t>腐蚀异常的失效</w:t>
      </w:r>
      <w:proofErr w:type="gramStart"/>
      <w:r>
        <w:rPr>
          <w:rFonts w:hint="eastAsia"/>
        </w:rPr>
        <w:t>根原因</w:t>
      </w:r>
      <w:proofErr w:type="gramEnd"/>
      <w:r>
        <w:rPr>
          <w:rFonts w:hint="eastAsia"/>
        </w:rPr>
        <w:t>分析；</w:t>
      </w:r>
    </w:p>
    <w:p w:rsidR="002D3484" w:rsidRDefault="0050798D">
      <w:pPr>
        <w:pStyle w:val="af0"/>
      </w:pPr>
      <w:r>
        <w:rPr>
          <w:rFonts w:hint="eastAsia"/>
        </w:rPr>
        <w:t>IOW报警的优化选材方案，必要时，增设在线监测方案；</w:t>
      </w:r>
    </w:p>
    <w:p w:rsidR="002D3484" w:rsidRDefault="0050798D">
      <w:pPr>
        <w:pStyle w:val="afffff3"/>
        <w:ind w:firstLine="420"/>
      </w:pPr>
      <w:r>
        <w:rPr>
          <w:rFonts w:hint="eastAsia"/>
        </w:rPr>
        <w:t>对于发生IOW警示的，则调整其检修周期，且具体内容至少包括：</w:t>
      </w:r>
    </w:p>
    <w:p w:rsidR="002D3484" w:rsidRDefault="0050798D">
      <w:pPr>
        <w:pStyle w:val="af0"/>
      </w:pPr>
      <w:r>
        <w:rPr>
          <w:rFonts w:hint="eastAsia"/>
        </w:rPr>
        <w:t>IOW警示在线监测和检测优化方案；</w:t>
      </w:r>
    </w:p>
    <w:p w:rsidR="002D3484" w:rsidRDefault="0050798D">
      <w:pPr>
        <w:pStyle w:val="af0"/>
      </w:pPr>
      <w:r>
        <w:rPr>
          <w:rFonts w:hint="eastAsia"/>
        </w:rPr>
        <w:t>IOW警示的风险状态优化检修周期。</w:t>
      </w:r>
    </w:p>
    <w:p w:rsidR="002D3484" w:rsidRDefault="0050798D">
      <w:pPr>
        <w:pStyle w:val="affc"/>
        <w:spacing w:before="156" w:after="156"/>
      </w:pPr>
      <w:bookmarkStart w:id="87" w:name="_Toc159594569"/>
      <w:r>
        <w:rPr>
          <w:rFonts w:hint="eastAsia"/>
        </w:rPr>
        <w:t>装置检修情况审核</w:t>
      </w:r>
      <w:bookmarkEnd w:id="87"/>
    </w:p>
    <w:p w:rsidR="002D3484" w:rsidRDefault="0050798D">
      <w:pPr>
        <w:pStyle w:val="afffff3"/>
        <w:ind w:firstLine="420"/>
      </w:pPr>
      <w:r>
        <w:rPr>
          <w:rFonts w:hint="eastAsia"/>
        </w:rPr>
        <w:t>根据检维修计划，对本次检维修的执行情况进行跟踪和审核，至少应包括：</w:t>
      </w:r>
    </w:p>
    <w:p w:rsidR="002D3484" w:rsidRDefault="0050798D">
      <w:pPr>
        <w:pStyle w:val="af0"/>
      </w:pPr>
      <w:r>
        <w:rPr>
          <w:rFonts w:hint="eastAsia"/>
        </w:rPr>
        <w:t>材料升级完成率；</w:t>
      </w:r>
    </w:p>
    <w:p w:rsidR="002D3484" w:rsidRDefault="0050798D">
      <w:pPr>
        <w:pStyle w:val="af0"/>
      </w:pPr>
      <w:r>
        <w:rPr>
          <w:rFonts w:hint="eastAsia"/>
        </w:rPr>
        <w:t>注入</w:t>
      </w:r>
      <w:proofErr w:type="gramStart"/>
      <w:r>
        <w:rPr>
          <w:rFonts w:hint="eastAsia"/>
        </w:rPr>
        <w:t>点改造</w:t>
      </w:r>
      <w:proofErr w:type="gramEnd"/>
      <w:r>
        <w:rPr>
          <w:rFonts w:hint="eastAsia"/>
        </w:rPr>
        <w:t>完成率；</w:t>
      </w:r>
    </w:p>
    <w:p w:rsidR="002D3484" w:rsidRDefault="0050798D">
      <w:pPr>
        <w:pStyle w:val="af0"/>
      </w:pPr>
      <w:r>
        <w:rPr>
          <w:rFonts w:hint="eastAsia"/>
        </w:rPr>
        <w:t>IOW报警腐蚀异常消除率；</w:t>
      </w:r>
    </w:p>
    <w:p w:rsidR="002D3484" w:rsidRDefault="0050798D">
      <w:pPr>
        <w:pStyle w:val="af0"/>
      </w:pPr>
      <w:r>
        <w:rPr>
          <w:rFonts w:hint="eastAsia"/>
        </w:rPr>
        <w:t>在线监检测测点变更情况；</w:t>
      </w:r>
    </w:p>
    <w:p w:rsidR="002D3484" w:rsidRDefault="0050798D">
      <w:pPr>
        <w:pStyle w:val="af0"/>
      </w:pPr>
      <w:r>
        <w:rPr>
          <w:rFonts w:hint="eastAsia"/>
        </w:rPr>
        <w:t>腐蚀问题的维修或变更情况；</w:t>
      </w:r>
    </w:p>
    <w:p w:rsidR="002D3484" w:rsidRDefault="0050798D">
      <w:pPr>
        <w:pStyle w:val="af0"/>
      </w:pPr>
      <w:r>
        <w:rPr>
          <w:rFonts w:hint="eastAsia"/>
        </w:rPr>
        <w:t>装置检修技术支撑文件内容更新情况。</w:t>
      </w:r>
    </w:p>
    <w:p w:rsidR="002D3484" w:rsidRDefault="0050798D">
      <w:pPr>
        <w:pStyle w:val="af0"/>
        <w:numPr>
          <w:ilvl w:val="0"/>
          <w:numId w:val="0"/>
        </w:numPr>
        <w:ind w:left="425"/>
        <w:sectPr w:rsidR="002D3484">
          <w:footerReference w:type="even" r:id="rId21"/>
          <w:footerReference w:type="default" r:id="rId22"/>
          <w:pgSz w:w="11906" w:h="16838"/>
          <w:pgMar w:top="1928" w:right="1134" w:bottom="1134" w:left="1134" w:header="1418" w:footer="1134" w:gutter="284"/>
          <w:pgNumType w:start="1"/>
          <w:cols w:space="425"/>
          <w:formProt w:val="0"/>
          <w:docGrid w:type="lines" w:linePitch="312"/>
        </w:sectPr>
      </w:pPr>
      <w:r>
        <w:br w:type="page"/>
      </w:r>
    </w:p>
    <w:p w:rsidR="002D3484" w:rsidRDefault="002D3484">
      <w:pPr>
        <w:pStyle w:val="af6"/>
      </w:pPr>
      <w:bookmarkStart w:id="88" w:name="BookMark5"/>
      <w:bookmarkEnd w:id="23"/>
    </w:p>
    <w:p w:rsidR="002D3484" w:rsidRDefault="002D3484">
      <w:pPr>
        <w:pStyle w:val="afc"/>
      </w:pPr>
    </w:p>
    <w:p w:rsidR="002D3484" w:rsidRDefault="0050798D">
      <w:pPr>
        <w:pStyle w:val="aff1"/>
        <w:spacing w:after="156"/>
      </w:pPr>
      <w:r>
        <w:br/>
      </w:r>
      <w:bookmarkStart w:id="89" w:name="_Toc159594570"/>
      <w:bookmarkStart w:id="90" w:name="_Toc197523999"/>
      <w:r>
        <w:rPr>
          <w:rFonts w:hint="eastAsia"/>
        </w:rPr>
        <w:t>（资料性）</w:t>
      </w:r>
      <w:r>
        <w:br/>
      </w:r>
      <w:r>
        <w:rPr>
          <w:rFonts w:hint="eastAsia"/>
        </w:rPr>
        <w:t>盐湖工业典型装置腐蚀回路图</w:t>
      </w:r>
      <w:bookmarkEnd w:id="89"/>
      <w:r>
        <w:rPr>
          <w:rFonts w:hint="eastAsia"/>
        </w:rPr>
        <w:t>（示例）</w:t>
      </w:r>
      <w:bookmarkEnd w:id="90"/>
    </w:p>
    <w:p w:rsidR="002D3484" w:rsidRDefault="0050798D">
      <w:pPr>
        <w:pStyle w:val="afffff3"/>
        <w:ind w:firstLine="420"/>
      </w:pPr>
      <w:r>
        <w:rPr>
          <w:rFonts w:hint="eastAsia"/>
        </w:rPr>
        <w:t>盐湖工业典型装置腐蚀回路图绘制示例，见图A</w:t>
      </w:r>
      <w:r>
        <w:t>.1</w:t>
      </w:r>
      <w:r>
        <w:rPr>
          <w:rFonts w:hint="eastAsia"/>
        </w:rPr>
        <w:t>。</w:t>
      </w:r>
    </w:p>
    <w:p w:rsidR="002D3484" w:rsidRDefault="0050798D">
      <w:pPr>
        <w:pStyle w:val="afffff3"/>
        <w:ind w:firstLineChars="95" w:firstLine="199"/>
        <w:jc w:val="center"/>
        <w:rPr>
          <w:rFonts w:ascii="黑体" w:eastAsia="黑体" w:hAnsi="黑体"/>
        </w:rPr>
      </w:pPr>
      <w:r>
        <w:rPr>
          <w:rFonts w:ascii="黑体" w:eastAsia="黑体" w:hAnsi="黑体" w:hint="eastAsia"/>
        </w:rPr>
        <w:t>图A</w:t>
      </w:r>
      <w:r>
        <w:rPr>
          <w:rFonts w:ascii="黑体" w:eastAsia="黑体" w:hAnsi="黑体"/>
        </w:rPr>
        <w:t xml:space="preserve">.1 </w:t>
      </w:r>
      <w:r>
        <w:rPr>
          <w:rFonts w:ascii="黑体" w:eastAsia="黑体" w:hAnsi="黑体" w:hint="eastAsia"/>
        </w:rPr>
        <w:t>盐湖工业图甲醇装置腐蚀回路图（参考示例）</w:t>
      </w:r>
    </w:p>
    <w:p w:rsidR="002D3484" w:rsidRDefault="0050798D">
      <w:pPr>
        <w:pStyle w:val="afffff3"/>
        <w:ind w:firstLineChars="0" w:firstLine="0"/>
      </w:pPr>
      <w:r>
        <w:rPr>
          <w:rFonts w:hint="eastAsia"/>
        </w:rPr>
        <w:object w:dxaOrig="9776" w:dyaOrig="6628">
          <v:shape id="_x0000_i1027" type="#_x0000_t75" style="width:488.8pt;height:331.4pt" o:ole="">
            <v:imagedata r:id="rId23" o:title=""/>
          </v:shape>
          <o:OLEObject Type="Embed" ProgID="Visio.Drawing.11" ShapeID="_x0000_i1027" DrawAspect="Content" ObjectID="_1808136751" r:id="rId24"/>
        </w:object>
      </w:r>
    </w:p>
    <w:p w:rsidR="002D3484" w:rsidRDefault="0050798D">
      <w:pPr>
        <w:pStyle w:val="af7"/>
        <w:spacing w:before="156" w:after="156"/>
      </w:pPr>
      <w:bookmarkStart w:id="91" w:name="_Toc159594652"/>
      <w:r>
        <w:rPr>
          <w:rFonts w:hint="eastAsia"/>
        </w:rPr>
        <w:t>甲醇装置腐蚀回路</w:t>
      </w:r>
      <w:bookmarkEnd w:id="91"/>
      <w:r>
        <w:rPr>
          <w:rFonts w:hint="eastAsia"/>
        </w:rPr>
        <w:t>图</w:t>
      </w:r>
    </w:p>
    <w:p w:rsidR="002D3484" w:rsidRDefault="002D3484">
      <w:pPr>
        <w:pStyle w:val="afffff3"/>
        <w:ind w:firstLine="420"/>
      </w:pPr>
    </w:p>
    <w:p w:rsidR="002D3484" w:rsidRDefault="002D3484">
      <w:pPr>
        <w:pStyle w:val="afffff3"/>
        <w:ind w:firstLine="420"/>
        <w:sectPr w:rsidR="002D3484">
          <w:pgSz w:w="11906" w:h="16838"/>
          <w:pgMar w:top="1928" w:right="1134" w:bottom="1134" w:left="1134" w:header="1418" w:footer="1134" w:gutter="284"/>
          <w:cols w:space="425"/>
          <w:formProt w:val="0"/>
          <w:docGrid w:type="lines" w:linePitch="312"/>
        </w:sectPr>
      </w:pPr>
    </w:p>
    <w:p w:rsidR="002D3484" w:rsidRDefault="002D3484">
      <w:pPr>
        <w:pStyle w:val="af6"/>
      </w:pPr>
    </w:p>
    <w:p w:rsidR="002D3484" w:rsidRDefault="002D3484">
      <w:pPr>
        <w:pStyle w:val="afc"/>
      </w:pPr>
    </w:p>
    <w:p w:rsidR="002D3484" w:rsidRDefault="0050798D">
      <w:pPr>
        <w:pStyle w:val="aff1"/>
        <w:spacing w:after="156"/>
      </w:pPr>
      <w:r>
        <w:br/>
      </w:r>
      <w:bookmarkStart w:id="92" w:name="_Toc159594571"/>
      <w:bookmarkStart w:id="93" w:name="_Toc197524000"/>
      <w:r>
        <w:rPr>
          <w:rFonts w:hint="eastAsia"/>
        </w:rPr>
        <w:t>（资料性）</w:t>
      </w:r>
      <w:r>
        <w:br/>
      </w:r>
      <w:r>
        <w:rPr>
          <w:rFonts w:hint="eastAsia"/>
        </w:rPr>
        <w:t>盐湖工业潜在腐蚀机理</w:t>
      </w:r>
      <w:bookmarkEnd w:id="92"/>
      <w:bookmarkEnd w:id="93"/>
    </w:p>
    <w:p w:rsidR="002D3484" w:rsidRDefault="0050798D">
      <w:pPr>
        <w:pStyle w:val="aff2"/>
        <w:spacing w:before="156" w:after="156"/>
      </w:pPr>
      <w:bookmarkStart w:id="94" w:name="_Toc159594572"/>
      <w:r>
        <w:rPr>
          <w:rFonts w:hint="eastAsia"/>
        </w:rPr>
        <w:t>高温硫化物腐蚀</w:t>
      </w:r>
      <w:bookmarkEnd w:id="94"/>
    </w:p>
    <w:p w:rsidR="002D3484" w:rsidRDefault="0050798D">
      <w:pPr>
        <w:pStyle w:val="aff3"/>
        <w:spacing w:before="156" w:after="156"/>
      </w:pPr>
      <w:bookmarkStart w:id="95" w:name="_Toc159594573"/>
      <w:r>
        <w:rPr>
          <w:rFonts w:hint="eastAsia"/>
        </w:rPr>
        <w:t>损伤机理</w:t>
      </w:r>
      <w:bookmarkEnd w:id="95"/>
    </w:p>
    <w:p w:rsidR="002D3484" w:rsidRDefault="0050798D">
      <w:pPr>
        <w:pStyle w:val="afffff3"/>
        <w:ind w:firstLine="420"/>
      </w:pPr>
      <w:r>
        <w:rPr>
          <w:rFonts w:hint="eastAsia"/>
        </w:rPr>
        <w:t>在氢注入点上游的进料系统中，以及在已经分离</w:t>
      </w:r>
      <w:proofErr w:type="gramStart"/>
      <w:r>
        <w:rPr>
          <w:rFonts w:hint="eastAsia"/>
        </w:rPr>
        <w:t>出氢后的</w:t>
      </w:r>
      <w:proofErr w:type="gramEnd"/>
      <w:r>
        <w:rPr>
          <w:rFonts w:hint="eastAsia"/>
        </w:rPr>
        <w:t>部分分馏段里，当温度高于200℃时发生这样的腐蚀，此时氢的分压小于4</w:t>
      </w:r>
      <m:oMath>
        <m:r>
          <w:rPr>
            <w:rFonts w:ascii="Cambria Math" w:hAnsi="Cambria Math" w:hint="eastAsia"/>
            <w:kern w:val="2"/>
          </w:rPr>
          <m:t>kg</m:t>
        </m:r>
        <m:r>
          <w:rPr>
            <w:rFonts w:ascii="Cambria Math" w:hAnsi="Cambria Math"/>
            <w:kern w:val="2"/>
          </w:rPr>
          <m:t>/</m:t>
        </m:r>
        <m:r>
          <w:rPr>
            <w:rFonts w:ascii="Cambria Math" w:hAnsi="Cambria Math"/>
          </w:rPr>
          <m:t>c</m:t>
        </m:r>
        <m:sSup>
          <m:sSupPr>
            <m:ctrlPr>
              <w:rPr>
                <w:rFonts w:ascii="Cambria Math" w:hAnsi="Cambria Math"/>
                <w:i/>
                <w:kern w:val="2"/>
              </w:rPr>
            </m:ctrlPr>
          </m:sSupPr>
          <m:e>
            <m:r>
              <w:rPr>
                <w:rFonts w:ascii="Cambria Math" w:hAnsi="Cambria Math"/>
              </w:rPr>
              <m:t>m</m:t>
            </m:r>
          </m:e>
          <m:sup>
            <m:r>
              <w:rPr>
                <w:rFonts w:ascii="Cambria Math" w:hAnsi="Cambria Math"/>
              </w:rPr>
              <m:t>2</m:t>
            </m:r>
          </m:sup>
        </m:sSup>
      </m:oMath>
      <w:r>
        <w:rPr>
          <w:rFonts w:hint="eastAsia"/>
        </w:rPr>
        <w:t>。高温硫化物腐蚀速率与材料、温度和硫化物的浓度有关，另外流速也是一个重要因素，流速增大加快了硫化物保护层的流失，导致腐蚀速率增大。</w:t>
      </w:r>
    </w:p>
    <w:p w:rsidR="002D3484" w:rsidRDefault="0050798D">
      <w:pPr>
        <w:pStyle w:val="aff3"/>
        <w:spacing w:before="156" w:after="156"/>
      </w:pPr>
      <w:bookmarkStart w:id="96" w:name="_Toc159594574"/>
      <w:r>
        <w:rPr>
          <w:rFonts w:hint="eastAsia"/>
        </w:rPr>
        <w:t>损伤形态</w:t>
      </w:r>
      <w:bookmarkEnd w:id="96"/>
    </w:p>
    <w:p w:rsidR="002D3484" w:rsidRDefault="0050798D">
      <w:pPr>
        <w:pStyle w:val="afffff3"/>
        <w:ind w:firstLine="420"/>
      </w:pPr>
      <w:r>
        <w:rPr>
          <w:rFonts w:hint="eastAsia"/>
        </w:rPr>
        <w:t>高温硫化物腐蚀形态表现为均匀减薄，个别情况下有局部减薄或高速冲蚀破坏。腐蚀产物形成一层薄膜覆盖在金属表面。</w:t>
      </w:r>
    </w:p>
    <w:p w:rsidR="002D3484" w:rsidRDefault="0050798D">
      <w:pPr>
        <w:pStyle w:val="aff3"/>
        <w:spacing w:before="156" w:after="156"/>
      </w:pPr>
      <w:bookmarkStart w:id="97" w:name="_Toc159594575"/>
      <w:r>
        <w:rPr>
          <w:rFonts w:hint="eastAsia"/>
        </w:rPr>
        <w:t>控制措施</w:t>
      </w:r>
      <w:bookmarkEnd w:id="97"/>
    </w:p>
    <w:p w:rsidR="002D3484" w:rsidRDefault="0050798D">
      <w:pPr>
        <w:pStyle w:val="afffff3"/>
        <w:ind w:firstLine="420"/>
      </w:pPr>
      <w:r>
        <w:rPr>
          <w:rFonts w:hint="eastAsia"/>
        </w:rPr>
        <w:t>根据这种特殊的腐蚀机理，合金的耐蚀性能与其</w:t>
      </w:r>
      <w:proofErr w:type="gramStart"/>
      <w:r>
        <w:rPr>
          <w:rFonts w:hint="eastAsia"/>
        </w:rPr>
        <w:t>铬</w:t>
      </w:r>
      <w:proofErr w:type="gramEnd"/>
      <w:r>
        <w:rPr>
          <w:rFonts w:hint="eastAsia"/>
        </w:rPr>
        <w:t>含量成正比，含铬量中等的合金比碳钢有更好的防腐效果。当温度高于260℃时，常用的较高等级的合金是5Cr、9Cr、12Cr或300系列不锈钢。镍基合金</w:t>
      </w:r>
      <w:proofErr w:type="gramStart"/>
      <w:r>
        <w:rPr>
          <w:rFonts w:hint="eastAsia"/>
        </w:rPr>
        <w:t>因其铬含量</w:t>
      </w:r>
      <w:proofErr w:type="gramEnd"/>
      <w:r>
        <w:rPr>
          <w:rFonts w:hint="eastAsia"/>
        </w:rPr>
        <w:t>与不锈钢相近而具有相似抵抗力，低合金钢也有采用表面渗铝增加抗力但效果有限。</w:t>
      </w:r>
    </w:p>
    <w:p w:rsidR="002D3484" w:rsidRDefault="0050798D">
      <w:pPr>
        <w:pStyle w:val="aff2"/>
        <w:spacing w:before="156" w:after="156"/>
      </w:pPr>
      <w:bookmarkStart w:id="98" w:name="_Toc159594577"/>
      <w:r>
        <w:rPr>
          <w:rFonts w:hint="eastAsia"/>
        </w:rPr>
        <w:t>高温硫化氢/氢气腐蚀</w:t>
      </w:r>
      <w:bookmarkEnd w:id="98"/>
    </w:p>
    <w:p w:rsidR="002D3484" w:rsidRDefault="0050798D">
      <w:pPr>
        <w:pStyle w:val="aff3"/>
        <w:spacing w:before="156" w:after="156"/>
      </w:pPr>
      <w:bookmarkStart w:id="99" w:name="_Toc159594578"/>
      <w:r>
        <w:rPr>
          <w:rFonts w:hint="eastAsia"/>
        </w:rPr>
        <w:t>损伤记录</w:t>
      </w:r>
      <w:bookmarkEnd w:id="99"/>
    </w:p>
    <w:p w:rsidR="002D3484" w:rsidRDefault="0050798D">
      <w:pPr>
        <w:pStyle w:val="afffff3"/>
        <w:ind w:firstLine="420"/>
      </w:pPr>
      <w:r>
        <w:rPr>
          <w:rFonts w:hint="eastAsia"/>
        </w:rPr>
        <w:t>加氢裂化装置的进料一般都含有硫化合物（硫醇、二硫化物等），在反应器条件下，它们被转化成硫化氢。高温下（200℃以上）硫化氢对钢材的腐蚀性很强，氢气的存在会增加高温硫化物腐蚀的严重性。主要影响因素是温度、氢气含量、硫化氢浓度、以及合金成分。随着温度、氢含量以及硫化氢浓度的增加，腐蚀速率加快。</w:t>
      </w:r>
    </w:p>
    <w:p w:rsidR="002D3484" w:rsidRDefault="0050798D">
      <w:pPr>
        <w:pStyle w:val="aff3"/>
        <w:spacing w:before="156" w:after="156"/>
      </w:pPr>
      <w:bookmarkStart w:id="100" w:name="_Toc159594579"/>
      <w:r>
        <w:rPr>
          <w:rFonts w:hint="eastAsia"/>
        </w:rPr>
        <w:t>损伤形态</w:t>
      </w:r>
      <w:bookmarkEnd w:id="100"/>
    </w:p>
    <w:p w:rsidR="002D3484" w:rsidRDefault="0050798D">
      <w:pPr>
        <w:pStyle w:val="afffff3"/>
        <w:ind w:firstLine="420"/>
      </w:pPr>
      <w:r>
        <w:rPr>
          <w:rFonts w:hint="eastAsia"/>
        </w:rPr>
        <w:t>高温硫化氢/氢气腐蚀形态为均匀减薄，并伴有硫化铁腐蚀产物的形成。</w:t>
      </w:r>
    </w:p>
    <w:p w:rsidR="002D3484" w:rsidRDefault="0050798D">
      <w:pPr>
        <w:pStyle w:val="aff3"/>
        <w:spacing w:before="156" w:after="156"/>
      </w:pPr>
      <w:bookmarkStart w:id="101" w:name="_Toc159594580"/>
      <w:r>
        <w:rPr>
          <w:rFonts w:hint="eastAsia"/>
        </w:rPr>
        <w:t>控制措施</w:t>
      </w:r>
      <w:bookmarkEnd w:id="101"/>
    </w:p>
    <w:p w:rsidR="002D3484" w:rsidRDefault="0050798D">
      <w:pPr>
        <w:pStyle w:val="afffff3"/>
        <w:ind w:firstLine="420"/>
      </w:pPr>
      <w:r>
        <w:rPr>
          <w:rFonts w:hint="eastAsia"/>
        </w:rPr>
        <w:t>含铬5%或9%的合金耐H2-H2S腐蚀效果有限，含铬12%的合金耐H2-H2S腐蚀效果较好，但因可能发生475高温致</w:t>
      </w:r>
      <w:proofErr w:type="gramStart"/>
      <w:r>
        <w:rPr>
          <w:rFonts w:hint="eastAsia"/>
        </w:rPr>
        <w:t>脆应用</w:t>
      </w:r>
      <w:proofErr w:type="gramEnd"/>
      <w:r>
        <w:rPr>
          <w:rFonts w:hint="eastAsia"/>
        </w:rPr>
        <w:t>不多，奥氏体不锈钢（18% Cr）或含铬的镍基合金效果最好。</w:t>
      </w:r>
    </w:p>
    <w:p w:rsidR="002D3484" w:rsidRDefault="0050798D">
      <w:pPr>
        <w:pStyle w:val="aff2"/>
        <w:spacing w:before="156" w:after="156"/>
      </w:pPr>
      <w:bookmarkStart w:id="102" w:name="_Toc159594582"/>
      <w:r>
        <w:rPr>
          <w:rFonts w:hint="eastAsia"/>
        </w:rPr>
        <w:t>湿硫化氢开裂</w:t>
      </w:r>
      <w:bookmarkEnd w:id="102"/>
    </w:p>
    <w:p w:rsidR="002D3484" w:rsidRDefault="0050798D">
      <w:pPr>
        <w:pStyle w:val="aff3"/>
        <w:spacing w:before="156" w:after="156"/>
      </w:pPr>
      <w:bookmarkStart w:id="103" w:name="_Toc159594583"/>
      <w:r>
        <w:rPr>
          <w:rFonts w:hint="eastAsia"/>
        </w:rPr>
        <w:t>损伤机理</w:t>
      </w:r>
      <w:bookmarkEnd w:id="103"/>
    </w:p>
    <w:p w:rsidR="002D3484" w:rsidRDefault="0050798D">
      <w:pPr>
        <w:pStyle w:val="afffff3"/>
        <w:ind w:firstLine="420"/>
      </w:pPr>
      <w:r>
        <w:rPr>
          <w:rFonts w:hint="eastAsia"/>
        </w:rPr>
        <w:t>钢在湿硫化氢环境中腐蚀时，</w:t>
      </w:r>
      <w:proofErr w:type="gramStart"/>
      <w:r>
        <w:rPr>
          <w:rFonts w:hint="eastAsia"/>
        </w:rPr>
        <w:t>氢能够</w:t>
      </w:r>
      <w:proofErr w:type="gramEnd"/>
      <w:r>
        <w:rPr>
          <w:rFonts w:hint="eastAsia"/>
        </w:rPr>
        <w:t>渗透进入钢材。</w:t>
      </w:r>
      <w:proofErr w:type="gramStart"/>
      <w:r>
        <w:rPr>
          <w:rFonts w:hint="eastAsia"/>
        </w:rPr>
        <w:t>氢来自</w:t>
      </w:r>
      <w:proofErr w:type="gramEnd"/>
      <w:r>
        <w:rPr>
          <w:rFonts w:hint="eastAsia"/>
        </w:rPr>
        <w:t>腐蚀反应，而不是物流中的氢气。游离氰化物能够剥去可能形成的</w:t>
      </w:r>
      <w:proofErr w:type="spellStart"/>
      <w:r>
        <w:rPr>
          <w:rFonts w:hint="eastAsia"/>
        </w:rPr>
        <w:t>FeS</w:t>
      </w:r>
      <w:proofErr w:type="spellEnd"/>
      <w:r>
        <w:rPr>
          <w:rFonts w:hint="eastAsia"/>
        </w:rPr>
        <w:t>保护膜，增加氢渗透的严重性。</w:t>
      </w:r>
    </w:p>
    <w:p w:rsidR="002D3484" w:rsidRDefault="0050798D">
      <w:pPr>
        <w:pStyle w:val="afffff3"/>
        <w:ind w:firstLine="420"/>
      </w:pPr>
      <w:r>
        <w:rPr>
          <w:rFonts w:hint="eastAsia"/>
        </w:rPr>
        <w:t>湿硫化氢开裂包括氢鼓包、氢致开裂、应力导向氢致开裂、硫化物应力腐蚀开裂。氢鼓包、HIC、SOHIC发生在室温至150℃，SSC发生在82℃以下。</w:t>
      </w:r>
    </w:p>
    <w:p w:rsidR="002D3484" w:rsidRDefault="0050798D">
      <w:pPr>
        <w:pStyle w:val="afffff3"/>
        <w:ind w:firstLine="420"/>
      </w:pPr>
      <w:r>
        <w:rPr>
          <w:rFonts w:hint="eastAsia"/>
        </w:rPr>
        <w:lastRenderedPageBreak/>
        <w:t>硫化物应力开裂（SCC）主要发生在高强度的铁素体或马氏体钢上，与硬度和残余应力水平有关，与杂质硫含量无关；而氢鼓包、HIC、SOHIC与硬度没关系，因此与硫化物应力开裂不同，在各种软质材料里也会发生氢致开裂和应力定向氢致开裂。另外，氢鼓包、HIC与应力也没关系，只与钢中夹杂物（含硫高）及夹层缺陷密切相关，因为这些缺陷</w:t>
      </w:r>
      <w:proofErr w:type="gramStart"/>
      <w:r>
        <w:rPr>
          <w:rFonts w:hint="eastAsia"/>
        </w:rPr>
        <w:t>为渗氢</w:t>
      </w:r>
      <w:proofErr w:type="gramEnd"/>
      <w:r>
        <w:rPr>
          <w:rFonts w:hint="eastAsia"/>
        </w:rPr>
        <w:t>的积累提供场所，所以PWHT并不能消除氢鼓包和HIC。</w:t>
      </w:r>
    </w:p>
    <w:p w:rsidR="002D3484" w:rsidRDefault="0050798D">
      <w:pPr>
        <w:pStyle w:val="aff3"/>
        <w:spacing w:before="156" w:after="156"/>
      </w:pPr>
      <w:bookmarkStart w:id="104" w:name="_Toc159594584"/>
      <w:r>
        <w:rPr>
          <w:rFonts w:hint="eastAsia"/>
        </w:rPr>
        <w:t>损伤形态</w:t>
      </w:r>
      <w:bookmarkEnd w:id="104"/>
    </w:p>
    <w:p w:rsidR="002D3484" w:rsidRDefault="0050798D">
      <w:pPr>
        <w:pStyle w:val="afffff3"/>
        <w:ind w:firstLine="420"/>
      </w:pPr>
      <w:proofErr w:type="gramStart"/>
      <w:r>
        <w:rPr>
          <w:rFonts w:hint="eastAsia"/>
        </w:rPr>
        <w:t>湿硫化</w:t>
      </w:r>
      <w:proofErr w:type="gramEnd"/>
      <w:r>
        <w:rPr>
          <w:rFonts w:hint="eastAsia"/>
        </w:rPr>
        <w:t>氢腐蚀破坏腐蚀形态为鼓包和开裂。其中鼓包和HIC、SOHIC均发生在母材，SOHIC发生区域靠近焊缝，而SCC发生在具有较高硬度的焊缝和热影响区表面的局部区域。</w:t>
      </w:r>
    </w:p>
    <w:p w:rsidR="002D3484" w:rsidRDefault="0050798D">
      <w:pPr>
        <w:pStyle w:val="aff3"/>
        <w:spacing w:before="156" w:after="156"/>
      </w:pPr>
      <w:bookmarkStart w:id="105" w:name="_Toc159594585"/>
      <w:r>
        <w:rPr>
          <w:rFonts w:hint="eastAsia"/>
        </w:rPr>
        <w:t>控制措施</w:t>
      </w:r>
      <w:bookmarkEnd w:id="105"/>
    </w:p>
    <w:p w:rsidR="002D3484" w:rsidRDefault="0050798D">
      <w:pPr>
        <w:pStyle w:val="af3"/>
        <w:numPr>
          <w:ilvl w:val="0"/>
          <w:numId w:val="42"/>
        </w:numPr>
      </w:pPr>
      <w:r>
        <w:rPr>
          <w:rFonts w:hint="eastAsia"/>
        </w:rPr>
        <w:t>焊后热处理（PWHT）可以降低残余应力水平和硬度，从而降低SSC和SOHIC敏感性；</w:t>
      </w:r>
    </w:p>
    <w:p w:rsidR="002D3484" w:rsidRDefault="0050798D">
      <w:pPr>
        <w:pStyle w:val="af3"/>
      </w:pPr>
      <w:r>
        <w:rPr>
          <w:rFonts w:hint="eastAsia"/>
        </w:rPr>
        <w:t>限制焊缝熔敷和热影响区的硬度降低SSC敏感性，碳钢不超过220HB的焊接硬度限制，对低合金钢，推荐的最大允许焊接接头硬度是225HB；</w:t>
      </w:r>
    </w:p>
    <w:p w:rsidR="002D3484" w:rsidRDefault="0050798D">
      <w:pPr>
        <w:pStyle w:val="af3"/>
      </w:pPr>
      <w:r>
        <w:rPr>
          <w:rFonts w:hint="eastAsia"/>
        </w:rPr>
        <w:t>使用304L或316L这样的不锈钢衬里是避免湿硫化氢开裂最可靠的方法，基底金属没有什么额外要求，完全衬里的容器也不需要进行焊后热处理，除非法规另有要求；</w:t>
      </w:r>
    </w:p>
    <w:p w:rsidR="002D3484" w:rsidRDefault="0050798D">
      <w:pPr>
        <w:pStyle w:val="af3"/>
      </w:pPr>
      <w:r>
        <w:rPr>
          <w:rFonts w:hint="eastAsia"/>
        </w:rPr>
        <w:t>调整水的PH值，通常做法是注水稀释；</w:t>
      </w:r>
    </w:p>
    <w:p w:rsidR="002D3484" w:rsidRDefault="0050798D">
      <w:pPr>
        <w:pStyle w:val="af3"/>
      </w:pPr>
      <w:r>
        <w:rPr>
          <w:rFonts w:hint="eastAsia"/>
        </w:rPr>
        <w:t>采用抗HIC钢，减少钢材含硫杂质以降低鼓包和HIC、SOHIC敏感性；</w:t>
      </w:r>
    </w:p>
    <w:p w:rsidR="002D3484" w:rsidRDefault="0050798D">
      <w:pPr>
        <w:pStyle w:val="af3"/>
      </w:pPr>
      <w:r>
        <w:rPr>
          <w:rFonts w:hint="eastAsia"/>
        </w:rPr>
        <w:t>采用专用缓蚀剂。</w:t>
      </w:r>
    </w:p>
    <w:p w:rsidR="002D3484" w:rsidRDefault="0050798D">
      <w:pPr>
        <w:pStyle w:val="aff2"/>
        <w:spacing w:before="156" w:after="156"/>
      </w:pPr>
      <w:bookmarkStart w:id="106" w:name="_Toc159594587"/>
      <w:r>
        <w:rPr>
          <w:rFonts w:hint="eastAsia"/>
        </w:rPr>
        <w:t>连多硫酸应力腐蚀开裂（P</w:t>
      </w:r>
      <w:r>
        <w:t>ASCC</w:t>
      </w:r>
      <w:r>
        <w:rPr>
          <w:rFonts w:hint="eastAsia"/>
        </w:rPr>
        <w:t>）</w:t>
      </w:r>
      <w:bookmarkEnd w:id="106"/>
    </w:p>
    <w:p w:rsidR="002D3484" w:rsidRDefault="0050798D">
      <w:pPr>
        <w:pStyle w:val="aff3"/>
        <w:spacing w:before="156" w:after="156"/>
      </w:pPr>
      <w:bookmarkStart w:id="107" w:name="_Toc159594588"/>
      <w:r>
        <w:rPr>
          <w:rFonts w:hint="eastAsia"/>
        </w:rPr>
        <w:t>损伤机理</w:t>
      </w:r>
      <w:bookmarkEnd w:id="107"/>
    </w:p>
    <w:p w:rsidR="002D3484" w:rsidRDefault="0050798D">
      <w:pPr>
        <w:pStyle w:val="afffff3"/>
        <w:ind w:firstLine="420"/>
      </w:pPr>
      <w:r>
        <w:rPr>
          <w:rFonts w:hint="eastAsia"/>
        </w:rPr>
        <w:t>只有奥氏体不锈钢和少数有关的奥氏体合金如合金800，才发生连多硫酸应力腐蚀开裂。当这些合金因为焊接、焊后热处理被敏化，或者因为暴露在371℃至454℃的高温下时，这些合金就能够发生开裂。连多硫酸是硫化铁膜与氧及水分发生反应而生成的，因此停工期间设备暴露在空气和水分中时，就会造成敏化态的奥氏体不锈钢发生这样的应力腐蚀开裂。</w:t>
      </w:r>
    </w:p>
    <w:p w:rsidR="002D3484" w:rsidRDefault="0050798D">
      <w:pPr>
        <w:pStyle w:val="aff3"/>
        <w:spacing w:before="156" w:after="156"/>
      </w:pPr>
      <w:bookmarkStart w:id="108" w:name="_Toc159594589"/>
      <w:r>
        <w:rPr>
          <w:rFonts w:hint="eastAsia"/>
        </w:rPr>
        <w:t>损伤形态</w:t>
      </w:r>
      <w:bookmarkEnd w:id="108"/>
    </w:p>
    <w:p w:rsidR="002D3484" w:rsidRDefault="0050798D">
      <w:pPr>
        <w:pStyle w:val="afffff3"/>
        <w:ind w:firstLine="420"/>
      </w:pPr>
      <w:r>
        <w:rPr>
          <w:rFonts w:hint="eastAsia"/>
        </w:rPr>
        <w:t>P</w:t>
      </w:r>
      <w:r>
        <w:t>ASCC</w:t>
      </w:r>
      <w:r>
        <w:rPr>
          <w:rFonts w:hint="eastAsia"/>
        </w:rPr>
        <w:t>通常发生在焊缝区域，少数在母材高应力区。具有高度的局域性，裂纹形态</w:t>
      </w:r>
      <w:proofErr w:type="gramStart"/>
      <w:r>
        <w:rPr>
          <w:rFonts w:hint="eastAsia"/>
        </w:rPr>
        <w:t>为沿晶开裂</w:t>
      </w:r>
      <w:proofErr w:type="gramEnd"/>
      <w:r>
        <w:rPr>
          <w:rFonts w:hint="eastAsia"/>
        </w:rPr>
        <w:t>，不会造成壁厚减薄。</w:t>
      </w:r>
    </w:p>
    <w:p w:rsidR="002D3484" w:rsidRDefault="0050798D">
      <w:pPr>
        <w:pStyle w:val="aff3"/>
        <w:spacing w:before="156" w:after="156"/>
      </w:pPr>
      <w:bookmarkStart w:id="109" w:name="_Toc159594590"/>
      <w:r>
        <w:rPr>
          <w:rFonts w:hint="eastAsia"/>
        </w:rPr>
        <w:t>控制措施</w:t>
      </w:r>
      <w:bookmarkEnd w:id="109"/>
    </w:p>
    <w:p w:rsidR="002D3484" w:rsidRDefault="0050798D">
      <w:pPr>
        <w:pStyle w:val="afffff3"/>
        <w:ind w:firstLine="420"/>
      </w:pPr>
      <w:r>
        <w:rPr>
          <w:rFonts w:hint="eastAsia"/>
        </w:rPr>
        <w:t>对于不同敏化区间的不锈钢材料规定不同的温度限值。停车阶段或停车后立即用碱性的苏打溶液中和硫酸，或者用干燥氮气吹扫以隔离空气，这些方法可以消除连多硫酸的生成。</w:t>
      </w:r>
    </w:p>
    <w:p w:rsidR="002D3484" w:rsidRDefault="0050798D">
      <w:pPr>
        <w:pStyle w:val="aff2"/>
        <w:spacing w:before="156" w:after="156"/>
      </w:pPr>
      <w:bookmarkStart w:id="110" w:name="_Toc159594592"/>
      <w:r>
        <w:rPr>
          <w:rFonts w:hint="eastAsia"/>
        </w:rPr>
        <w:t>碱性酸性水</w:t>
      </w:r>
      <w:r>
        <w:t>（</w:t>
      </w:r>
      <w:r>
        <w:rPr>
          <w:rFonts w:hint="eastAsia"/>
        </w:rPr>
        <w:t>硫</w:t>
      </w:r>
      <w:r>
        <w:t>氢</w:t>
      </w:r>
      <w:r>
        <w:rPr>
          <w:rFonts w:hint="eastAsia"/>
        </w:rPr>
        <w:t>铵）腐蚀</w:t>
      </w:r>
      <w:bookmarkEnd w:id="110"/>
    </w:p>
    <w:p w:rsidR="002D3484" w:rsidRDefault="0050798D">
      <w:pPr>
        <w:pStyle w:val="aff3"/>
        <w:spacing w:before="156" w:after="156"/>
      </w:pPr>
      <w:bookmarkStart w:id="111" w:name="_Toc159594593"/>
      <w:r>
        <w:rPr>
          <w:rFonts w:hint="eastAsia"/>
        </w:rPr>
        <w:t>损伤机理</w:t>
      </w:r>
      <w:bookmarkEnd w:id="111"/>
    </w:p>
    <w:p w:rsidR="002D3484" w:rsidRDefault="0050798D">
      <w:pPr>
        <w:pStyle w:val="afffff3"/>
        <w:ind w:firstLine="420"/>
      </w:pPr>
      <w:r>
        <w:rPr>
          <w:rFonts w:hint="eastAsia"/>
        </w:rPr>
        <w:t>硫氢铵（</w:t>
      </w:r>
      <m:oMath>
        <m:r>
          <m:rPr>
            <m:sty m:val="p"/>
          </m:rPr>
          <w:rPr>
            <w:rFonts w:ascii="Cambria Math" w:hAnsi="Cambria Math"/>
          </w:rPr>
          <m:t>N</m:t>
        </m:r>
        <m:sSub>
          <m:sSubPr>
            <m:ctrlPr>
              <w:rPr>
                <w:rFonts w:ascii="Cambria Math" w:hAnsi="Cambria Math"/>
                <w:iCs/>
                <w:kern w:val="2"/>
                <w:szCs w:val="21"/>
              </w:rPr>
            </m:ctrlPr>
          </m:sSubPr>
          <m:e>
            <m:r>
              <m:rPr>
                <m:sty m:val="p"/>
              </m:rPr>
              <w:rPr>
                <w:rFonts w:ascii="Cambria Math" w:hAnsi="Cambria Math"/>
              </w:rPr>
              <m:t>H</m:t>
            </m:r>
          </m:e>
          <m:sub>
            <m:r>
              <m:rPr>
                <m:sty m:val="p"/>
              </m:rPr>
              <w:rPr>
                <w:rFonts w:ascii="Cambria Math" w:hAnsi="Cambria Math"/>
              </w:rPr>
              <m:t>4</m:t>
            </m:r>
          </m:sub>
        </m:sSub>
        <m:r>
          <m:rPr>
            <m:sty m:val="p"/>
          </m:rPr>
          <w:rPr>
            <w:rFonts w:ascii="Cambria Math" w:hAnsi="Cambria Math"/>
            <w:kern w:val="2"/>
            <w:szCs w:val="21"/>
          </w:rPr>
          <m:t>HS</m:t>
        </m:r>
      </m:oMath>
      <w:r>
        <w:rPr>
          <w:rFonts w:hint="eastAsia"/>
        </w:rPr>
        <w:t>）是氨和</w:t>
      </w:r>
      <w:proofErr w:type="gramStart"/>
      <w:r>
        <w:rPr>
          <w:rFonts w:hint="eastAsia"/>
        </w:rPr>
        <w:t>硫化</w:t>
      </w:r>
      <w:proofErr w:type="gramEnd"/>
      <w:r>
        <w:rPr>
          <w:rFonts w:hint="eastAsia"/>
        </w:rPr>
        <w:t>氢气体的反应产物。当反应器</w:t>
      </w:r>
      <w:proofErr w:type="gramStart"/>
      <w:r>
        <w:rPr>
          <w:rFonts w:hint="eastAsia"/>
        </w:rPr>
        <w:t>馏</w:t>
      </w:r>
      <w:proofErr w:type="gramEnd"/>
      <w:r>
        <w:rPr>
          <w:rFonts w:hint="eastAsia"/>
        </w:rPr>
        <w:t>出物冷却到66℃以下时，固体硫氢铵就会从蒸汽相里结晶出来，堵塞换热器管，</w:t>
      </w:r>
      <w:proofErr w:type="gramStart"/>
      <w:r>
        <w:rPr>
          <w:rFonts w:hint="eastAsia"/>
        </w:rPr>
        <w:t>造成垢下腐蚀</w:t>
      </w:r>
      <w:proofErr w:type="gramEnd"/>
      <w:r>
        <w:rPr>
          <w:rFonts w:hint="eastAsia"/>
        </w:rPr>
        <w:t>。酸性水腐蚀的影响因素为</w:t>
      </w:r>
      <m:oMath>
        <m:r>
          <m:rPr>
            <m:sty m:val="p"/>
          </m:rPr>
          <w:rPr>
            <w:rFonts w:ascii="Cambria Math" w:hAnsi="Cambria Math"/>
          </w:rPr>
          <m:t>N</m:t>
        </m:r>
        <m:sSub>
          <m:sSubPr>
            <m:ctrlPr>
              <w:rPr>
                <w:rFonts w:ascii="Cambria Math" w:hAnsi="Cambria Math"/>
                <w:iCs/>
                <w:kern w:val="2"/>
                <w:szCs w:val="21"/>
              </w:rPr>
            </m:ctrlPr>
          </m:sSubPr>
          <m:e>
            <m:r>
              <m:rPr>
                <m:sty m:val="p"/>
              </m:rPr>
              <w:rPr>
                <w:rFonts w:ascii="Cambria Math" w:hAnsi="Cambria Math"/>
              </w:rPr>
              <m:t>H</m:t>
            </m:r>
          </m:e>
          <m:sub>
            <m:r>
              <m:rPr>
                <m:sty m:val="p"/>
              </m:rPr>
              <w:rPr>
                <w:rFonts w:ascii="Cambria Math" w:hAnsi="Cambria Math"/>
              </w:rPr>
              <m:t>4</m:t>
            </m:r>
          </m:sub>
        </m:sSub>
        <m:r>
          <m:rPr>
            <m:sty m:val="p"/>
          </m:rPr>
          <w:rPr>
            <w:rFonts w:ascii="Cambria Math" w:hAnsi="Cambria Math"/>
            <w:kern w:val="2"/>
            <w:szCs w:val="21"/>
          </w:rPr>
          <m:t>HS</m:t>
        </m:r>
      </m:oMath>
      <w:r>
        <w:rPr>
          <w:rFonts w:hint="eastAsia"/>
        </w:rPr>
        <w:t>的浓度、流速、</w:t>
      </w:r>
      <w:r>
        <w:t>P</w:t>
      </w:r>
      <w:r>
        <w:rPr>
          <w:rFonts w:hint="eastAsia"/>
        </w:rPr>
        <w:t>H值、温度等。另外氰根存在会加速腐蚀，这是因为氰根会破坏硫化物保护膜。</w:t>
      </w:r>
    </w:p>
    <w:p w:rsidR="002D3484" w:rsidRDefault="0050798D">
      <w:pPr>
        <w:pStyle w:val="aff3"/>
        <w:spacing w:before="156" w:after="156"/>
      </w:pPr>
      <w:bookmarkStart w:id="112" w:name="_Toc159594594"/>
      <w:r>
        <w:rPr>
          <w:rFonts w:hint="eastAsia"/>
        </w:rPr>
        <w:t>损伤形态</w:t>
      </w:r>
      <w:bookmarkEnd w:id="112"/>
    </w:p>
    <w:p w:rsidR="002D3484" w:rsidRDefault="0050798D">
      <w:pPr>
        <w:pStyle w:val="afffff3"/>
        <w:ind w:firstLine="420"/>
      </w:pPr>
      <w:r>
        <w:rPr>
          <w:rFonts w:hint="eastAsia"/>
        </w:rPr>
        <w:lastRenderedPageBreak/>
        <w:t>酸性水腐蚀通常表现为均匀腐蚀，浓度在2％</w:t>
      </w:r>
      <w:proofErr w:type="spellStart"/>
      <w:r>
        <w:rPr>
          <w:rFonts w:hint="eastAsia"/>
        </w:rPr>
        <w:t>wt</w:t>
      </w:r>
      <w:proofErr w:type="spellEnd"/>
      <w:r>
        <w:rPr>
          <w:rFonts w:hint="eastAsia"/>
        </w:rPr>
        <w:t>以上时，在冲刷和湍流部位会造成严重的局部减薄。若洗涤水量不足以溶解硫氢铵而出现沉淀时，在低流速区域会发生严重的</w:t>
      </w:r>
      <w:proofErr w:type="gramStart"/>
      <w:r>
        <w:rPr>
          <w:rFonts w:hint="eastAsia"/>
        </w:rPr>
        <w:t>局部垢下腐蚀</w:t>
      </w:r>
      <w:proofErr w:type="gramEnd"/>
      <w:r>
        <w:rPr>
          <w:rFonts w:hint="eastAsia"/>
        </w:rPr>
        <w:t>，换热器则会出现换热管堵塞。</w:t>
      </w:r>
    </w:p>
    <w:p w:rsidR="002D3484" w:rsidRDefault="0050798D">
      <w:pPr>
        <w:pStyle w:val="aff3"/>
        <w:spacing w:before="156" w:after="156"/>
      </w:pPr>
      <w:bookmarkStart w:id="113" w:name="_Toc159594595"/>
      <w:r>
        <w:rPr>
          <w:rFonts w:hint="eastAsia"/>
        </w:rPr>
        <w:t>控制措施</w:t>
      </w:r>
      <w:bookmarkEnd w:id="113"/>
    </w:p>
    <w:p w:rsidR="002D3484" w:rsidRDefault="0050798D">
      <w:pPr>
        <w:pStyle w:val="afffff3"/>
        <w:ind w:firstLine="420"/>
      </w:pPr>
      <w:r>
        <w:rPr>
          <w:rFonts w:hint="eastAsia"/>
        </w:rPr>
        <w:t>普遍的做法是在</w:t>
      </w:r>
      <w:proofErr w:type="gramStart"/>
      <w:r>
        <w:rPr>
          <w:rFonts w:hint="eastAsia"/>
        </w:rPr>
        <w:t>馏</w:t>
      </w:r>
      <w:proofErr w:type="gramEnd"/>
      <w:r>
        <w:rPr>
          <w:rFonts w:hint="eastAsia"/>
        </w:rPr>
        <w:t>出物</w:t>
      </w:r>
      <w:proofErr w:type="gramStart"/>
      <w:r>
        <w:rPr>
          <w:rFonts w:hint="eastAsia"/>
        </w:rPr>
        <w:t>空冷器之前</w:t>
      </w:r>
      <w:proofErr w:type="gramEnd"/>
      <w:r>
        <w:rPr>
          <w:rFonts w:hint="eastAsia"/>
        </w:rPr>
        <w:t>注入水，建议通过注水控制分离器水里的硫氢铵浓度限制在2%至10%的范围里，以溶解硫氢铵防止它们沉积。因冲洗水中的氧和铁会加速腐蚀，所以冲洗水最好脱氧。另外，严格控制局部流速，对碳钢而言，控制流速6</w:t>
      </w:r>
      <m:oMath>
        <m:r>
          <w:rPr>
            <w:rFonts w:ascii="Cambria Math" w:hAnsi="Cambria Math"/>
            <w:kern w:val="2"/>
          </w:rPr>
          <m:t>m/</m:t>
        </m:r>
        <m:r>
          <w:rPr>
            <w:rFonts w:ascii="Cambria Math" w:hAnsi="Cambria Math" w:hint="eastAsia"/>
          </w:rPr>
          <m:t>s</m:t>
        </m:r>
      </m:oMath>
      <w:r>
        <w:rPr>
          <w:rFonts w:hint="eastAsia"/>
        </w:rPr>
        <w:t>，流速超过6</w:t>
      </w:r>
      <m:oMath>
        <m:r>
          <w:rPr>
            <w:rFonts w:ascii="Cambria Math" w:hAnsi="Cambria Math"/>
            <w:kern w:val="2"/>
          </w:rPr>
          <m:t>m/</m:t>
        </m:r>
        <m:r>
          <w:rPr>
            <w:rFonts w:ascii="Cambria Math" w:hAnsi="Cambria Math" w:hint="eastAsia"/>
          </w:rPr>
          <m:t>s</m:t>
        </m:r>
      </m:oMath>
      <w:r>
        <w:rPr>
          <w:rFonts w:hint="eastAsia"/>
        </w:rPr>
        <w:t>时采用合金825或双相不锈钢。设计上，入口和出口管的管端都可以采用不锈钢管箍，并带有锥形管端，管束要便于清洗，同时避免使用U形管，因为容易发生冲蚀。</w:t>
      </w:r>
    </w:p>
    <w:p w:rsidR="002D3484" w:rsidRDefault="0050798D">
      <w:pPr>
        <w:pStyle w:val="aff2"/>
        <w:spacing w:before="156" w:after="156"/>
      </w:pPr>
      <w:bookmarkStart w:id="114" w:name="_Toc159594597"/>
      <w:r>
        <w:rPr>
          <w:rFonts w:hint="eastAsia"/>
        </w:rPr>
        <w:t>高温氢腐蚀（H</w:t>
      </w:r>
      <w:r>
        <w:t>THA</w:t>
      </w:r>
      <w:r>
        <w:rPr>
          <w:rFonts w:hint="eastAsia"/>
        </w:rPr>
        <w:t>）</w:t>
      </w:r>
      <w:bookmarkEnd w:id="114"/>
    </w:p>
    <w:p w:rsidR="002D3484" w:rsidRDefault="0050798D">
      <w:pPr>
        <w:pStyle w:val="aff3"/>
        <w:spacing w:before="156" w:after="156"/>
      </w:pPr>
      <w:bookmarkStart w:id="115" w:name="_Toc159594598"/>
      <w:r>
        <w:rPr>
          <w:rFonts w:hint="eastAsia"/>
        </w:rPr>
        <w:t>损伤机理</w:t>
      </w:r>
      <w:bookmarkEnd w:id="115"/>
    </w:p>
    <w:p w:rsidR="002D3484" w:rsidRDefault="0050798D">
      <w:pPr>
        <w:pStyle w:val="afffff3"/>
        <w:ind w:firstLine="420"/>
      </w:pPr>
      <w:r>
        <w:rPr>
          <w:rFonts w:hint="eastAsia"/>
        </w:rPr>
        <w:t>因为加氢裂化装置的反应器系统都使用热的高压氢气，所以选用能够耐高温氢腐蚀的结构材料非常重要的。当温度高于232℃、氢的分压大于7</w:t>
      </w:r>
      <m:oMath>
        <m:r>
          <w:rPr>
            <w:rFonts w:ascii="Cambria Math" w:hAnsi="Cambria Math" w:hint="eastAsia"/>
            <w:kern w:val="2"/>
          </w:rPr>
          <m:t>kg</m:t>
        </m:r>
        <m:r>
          <w:rPr>
            <w:rFonts w:ascii="Cambria Math" w:hAnsi="Cambria Math"/>
            <w:kern w:val="2"/>
          </w:rPr>
          <m:t>/</m:t>
        </m:r>
        <m:r>
          <w:rPr>
            <w:rFonts w:ascii="Cambria Math" w:hAnsi="Cambria Math"/>
          </w:rPr>
          <m:t>c</m:t>
        </m:r>
        <m:sSup>
          <m:sSupPr>
            <m:ctrlPr>
              <w:rPr>
                <w:rFonts w:ascii="Cambria Math" w:hAnsi="Cambria Math"/>
                <w:i/>
                <w:kern w:val="2"/>
              </w:rPr>
            </m:ctrlPr>
          </m:sSupPr>
          <m:e>
            <m:r>
              <w:rPr>
                <w:rFonts w:ascii="Cambria Math" w:hAnsi="Cambria Math"/>
              </w:rPr>
              <m:t>m</m:t>
            </m:r>
          </m:e>
          <m:sup>
            <m:r>
              <w:rPr>
                <w:rFonts w:ascii="Cambria Math" w:hAnsi="Cambria Math"/>
              </w:rPr>
              <m:t>2</m:t>
            </m:r>
          </m:sup>
        </m:sSup>
      </m:oMath>
      <w:r>
        <w:rPr>
          <w:rFonts w:hint="eastAsia"/>
        </w:rPr>
        <w:t>时，</w:t>
      </w:r>
      <w:proofErr w:type="gramStart"/>
      <w:r>
        <w:rPr>
          <w:rFonts w:hint="eastAsia"/>
        </w:rPr>
        <w:t>氢能够</w:t>
      </w:r>
      <w:proofErr w:type="gramEnd"/>
      <w:r>
        <w:rPr>
          <w:rFonts w:hint="eastAsia"/>
        </w:rPr>
        <w:t>造成碳钢和低合金钢发生氢腐蚀，从而造成钢材脱碳，削弱了金属强度。此外，在间隙中能够生成甲烷，造成裂纹、鼓泡，从而使材料失效。</w:t>
      </w:r>
    </w:p>
    <w:p w:rsidR="002D3484" w:rsidRDefault="0050798D">
      <w:pPr>
        <w:pStyle w:val="afffff3"/>
        <w:ind w:firstLine="420"/>
      </w:pPr>
      <w:r>
        <w:rPr>
          <w:rFonts w:hint="eastAsia"/>
        </w:rPr>
        <w:t>对某一特定钢材而言，HTHA敏感性依赖于温度、氢分压、时间和应力，且服役时间具有累积效应。在装置正常操作条件下，300系列不锈钢，以及5Cr、9Cr、12Cr合金对HTHA并不敏感。</w:t>
      </w:r>
    </w:p>
    <w:p w:rsidR="002D3484" w:rsidRDefault="0050798D">
      <w:pPr>
        <w:pStyle w:val="aff3"/>
        <w:spacing w:before="156" w:after="156"/>
      </w:pPr>
      <w:bookmarkStart w:id="116" w:name="_Toc159594599"/>
      <w:r>
        <w:rPr>
          <w:rFonts w:hint="eastAsia"/>
        </w:rPr>
        <w:t>损伤形态</w:t>
      </w:r>
      <w:bookmarkEnd w:id="116"/>
    </w:p>
    <w:p w:rsidR="002D3484" w:rsidRDefault="0050798D">
      <w:pPr>
        <w:pStyle w:val="afffff3"/>
        <w:ind w:firstLine="420"/>
      </w:pPr>
      <w:r>
        <w:rPr>
          <w:rFonts w:hint="eastAsia"/>
        </w:rPr>
        <w:t>H</w:t>
      </w:r>
      <w:r>
        <w:t>THA</w:t>
      </w:r>
      <w:r>
        <w:rPr>
          <w:rFonts w:hint="eastAsia"/>
        </w:rPr>
        <w:t>表现为钢材表面和内部脱碳，</w:t>
      </w:r>
      <w:proofErr w:type="gramStart"/>
      <w:r>
        <w:rPr>
          <w:rFonts w:hint="eastAsia"/>
        </w:rPr>
        <w:t>已经沿晶开裂</w:t>
      </w:r>
      <w:proofErr w:type="gramEnd"/>
      <w:r>
        <w:rPr>
          <w:rFonts w:hint="eastAsia"/>
        </w:rPr>
        <w:t>。</w:t>
      </w:r>
    </w:p>
    <w:p w:rsidR="002D3484" w:rsidRDefault="0050798D">
      <w:pPr>
        <w:pStyle w:val="aff3"/>
        <w:spacing w:before="156" w:after="156"/>
      </w:pPr>
      <w:bookmarkStart w:id="117" w:name="_Toc159594600"/>
      <w:r>
        <w:rPr>
          <w:rFonts w:hint="eastAsia"/>
        </w:rPr>
        <w:t>控制措施</w:t>
      </w:r>
      <w:bookmarkEnd w:id="117"/>
    </w:p>
    <w:p w:rsidR="002D3484" w:rsidRDefault="0050798D">
      <w:pPr>
        <w:pStyle w:val="afffff3"/>
        <w:ind w:firstLine="420"/>
      </w:pPr>
      <w:r>
        <w:rPr>
          <w:rFonts w:hint="eastAsia"/>
        </w:rPr>
        <w:t>通过设计选材来控制，在纳尔逊曲线图指定材料曲线下方的面积是该种材料可以接受的操作条件。当碳钢不适用时，就要提高材料等级，常用1.25Cr-0.5Mo和2.25Cr-1Mo合金。使用纳尔逊曲线选择材料时采用28℃的安全系数，但选择反应器材料时，一般采用14℃安全系数。</w:t>
      </w:r>
    </w:p>
    <w:p w:rsidR="002D3484" w:rsidRDefault="0050798D">
      <w:pPr>
        <w:pStyle w:val="afffff3"/>
        <w:ind w:firstLine="420"/>
      </w:pPr>
      <w:proofErr w:type="gramStart"/>
      <w:r>
        <w:rPr>
          <w:rFonts w:hint="eastAsia"/>
        </w:rPr>
        <w:t>铬</w:t>
      </w:r>
      <w:proofErr w:type="gramEnd"/>
      <w:r>
        <w:rPr>
          <w:rFonts w:hint="eastAsia"/>
        </w:rPr>
        <w:t>合金和</w:t>
      </w:r>
      <w:proofErr w:type="gramStart"/>
      <w:r>
        <w:rPr>
          <w:rFonts w:hint="eastAsia"/>
        </w:rPr>
        <w:t>钼</w:t>
      </w:r>
      <w:proofErr w:type="gramEnd"/>
      <w:r>
        <w:rPr>
          <w:rFonts w:hint="eastAsia"/>
        </w:rPr>
        <w:t>合金能够减少高温氢腐蚀的潜在损害，因为它们生成弥散状碳化物的能力很强，从而增加碳化物的稳定性，减少甲烷的形成，其他碳化物稳定元素还有钨和钒。</w:t>
      </w:r>
    </w:p>
    <w:p w:rsidR="002D3484" w:rsidRDefault="0050798D">
      <w:pPr>
        <w:pStyle w:val="afffff3"/>
        <w:ind w:firstLine="420"/>
      </w:pPr>
      <w:r>
        <w:rPr>
          <w:rFonts w:hint="eastAsia"/>
        </w:rPr>
        <w:t>尽管认为适当的奥氏体堆焊层有助于降低堆焊层下基材接触的氢分压，</w:t>
      </w:r>
      <w:proofErr w:type="gramStart"/>
      <w:r>
        <w:rPr>
          <w:rFonts w:hint="eastAsia"/>
        </w:rPr>
        <w:t>但氢仍会</w:t>
      </w:r>
      <w:proofErr w:type="gramEnd"/>
      <w:r>
        <w:rPr>
          <w:rFonts w:hint="eastAsia"/>
        </w:rPr>
        <w:t>扩散通过表层材料而侵蚀到基底材料。因此，不管有什么表层材料，应当选择能够满足纳尔逊曲线要求的基底材料。</w:t>
      </w:r>
    </w:p>
    <w:p w:rsidR="002D3484" w:rsidRDefault="0050798D">
      <w:pPr>
        <w:pStyle w:val="aff2"/>
        <w:spacing w:before="156" w:after="156"/>
      </w:pPr>
      <w:bookmarkStart w:id="118" w:name="_Toc159594602"/>
      <w:proofErr w:type="gramStart"/>
      <w:r>
        <w:rPr>
          <w:rFonts w:hint="eastAsia"/>
        </w:rPr>
        <w:t>铬</w:t>
      </w:r>
      <w:proofErr w:type="gramEnd"/>
      <w:r>
        <w:rPr>
          <w:rFonts w:hint="eastAsia"/>
        </w:rPr>
        <w:t>钼钢的回火</w:t>
      </w:r>
      <w:proofErr w:type="gramStart"/>
      <w:r>
        <w:rPr>
          <w:rFonts w:hint="eastAsia"/>
        </w:rPr>
        <w:t>脆</w:t>
      </w:r>
      <w:bookmarkEnd w:id="118"/>
      <w:proofErr w:type="gramEnd"/>
    </w:p>
    <w:p w:rsidR="002D3484" w:rsidRDefault="0050798D">
      <w:pPr>
        <w:pStyle w:val="aff3"/>
        <w:spacing w:before="156" w:after="156"/>
      </w:pPr>
      <w:bookmarkStart w:id="119" w:name="_Toc159594603"/>
      <w:r>
        <w:rPr>
          <w:rFonts w:hint="eastAsia"/>
        </w:rPr>
        <w:t>损伤机理</w:t>
      </w:r>
      <w:bookmarkEnd w:id="119"/>
    </w:p>
    <w:p w:rsidR="002D3484" w:rsidRDefault="0050798D">
      <w:pPr>
        <w:pStyle w:val="afffff3"/>
        <w:ind w:firstLine="420"/>
      </w:pPr>
      <w:r>
        <w:rPr>
          <w:rFonts w:hint="eastAsia"/>
        </w:rPr>
        <w:t>如果铬-钼钢，特别是2.25Cr-1Mo钢，长时间在360℃至566℃的温度下加热时，就会发生回火致脆，使延脆转变温度明显升高。</w:t>
      </w:r>
      <w:proofErr w:type="gramStart"/>
      <w:r>
        <w:rPr>
          <w:rFonts w:hint="eastAsia"/>
        </w:rPr>
        <w:t>热壁加氢</w:t>
      </w:r>
      <w:proofErr w:type="gramEnd"/>
      <w:r>
        <w:rPr>
          <w:rFonts w:hint="eastAsia"/>
        </w:rPr>
        <w:t>反应器的操作温度又恰好处于该钢种产生回火脆性的温度范围内，所以长期操作会发生回火脆性断裂。回火脆性敏感性在很大程度上是由于合金中锰和</w:t>
      </w:r>
      <w:proofErr w:type="gramStart"/>
      <w:r>
        <w:rPr>
          <w:rFonts w:hint="eastAsia"/>
        </w:rPr>
        <w:t>硅的</w:t>
      </w:r>
      <w:proofErr w:type="gramEnd"/>
      <w:r>
        <w:rPr>
          <w:rFonts w:hint="eastAsia"/>
        </w:rPr>
        <w:t>存在，以及杂质元素磷、锡、锑、</w:t>
      </w:r>
      <w:proofErr w:type="gramStart"/>
      <w:r>
        <w:rPr>
          <w:rFonts w:hint="eastAsia"/>
        </w:rPr>
        <w:t>砷</w:t>
      </w:r>
      <w:proofErr w:type="gramEnd"/>
      <w:r>
        <w:rPr>
          <w:rFonts w:hint="eastAsia"/>
        </w:rPr>
        <w:t>。强度水平及热处理历史也应考虑。尽管操作温度下材料韧性降低并不明显，但在开停车阶段设备有可能因回火脆性而发生脆性断裂。</w:t>
      </w:r>
    </w:p>
    <w:p w:rsidR="002D3484" w:rsidRDefault="0050798D">
      <w:pPr>
        <w:pStyle w:val="aff3"/>
        <w:spacing w:before="156" w:after="156"/>
      </w:pPr>
      <w:bookmarkStart w:id="120" w:name="_Toc159594604"/>
      <w:r>
        <w:rPr>
          <w:rFonts w:hint="eastAsia"/>
        </w:rPr>
        <w:t>损伤形态</w:t>
      </w:r>
      <w:bookmarkEnd w:id="120"/>
    </w:p>
    <w:p w:rsidR="002D3484" w:rsidRDefault="0050798D">
      <w:pPr>
        <w:pStyle w:val="afffff3"/>
        <w:ind w:firstLine="420"/>
      </w:pPr>
      <w:proofErr w:type="gramStart"/>
      <w:r>
        <w:rPr>
          <w:rFonts w:hint="eastAsia"/>
        </w:rPr>
        <w:t>回火脆是冶金</w:t>
      </w:r>
      <w:proofErr w:type="gramEnd"/>
      <w:r>
        <w:rPr>
          <w:rFonts w:hint="eastAsia"/>
        </w:rPr>
        <w:t>改变，并不容易发现，但可以通过冲击实验验证。</w:t>
      </w:r>
    </w:p>
    <w:p w:rsidR="002D3484" w:rsidRDefault="0050798D">
      <w:pPr>
        <w:pStyle w:val="aff3"/>
        <w:spacing w:before="156" w:after="156"/>
      </w:pPr>
      <w:bookmarkStart w:id="121" w:name="_Toc159594605"/>
      <w:r>
        <w:rPr>
          <w:rFonts w:hint="eastAsia"/>
        </w:rPr>
        <w:lastRenderedPageBreak/>
        <w:t>控制措施</w:t>
      </w:r>
      <w:bookmarkEnd w:id="121"/>
    </w:p>
    <w:p w:rsidR="002D3484" w:rsidRDefault="0050798D">
      <w:pPr>
        <w:pStyle w:val="afffff3"/>
        <w:ind w:firstLine="420"/>
      </w:pPr>
      <w:r>
        <w:rPr>
          <w:rFonts w:hint="eastAsia"/>
        </w:rPr>
        <w:t>回火脆性对于含有一定量脆性敏感杂质元素并处于脆断温度范围内的材料来说是不可避免的。降低回火脆性可能性和程度的最好办法是限制母材和焊材中锰、硅以及杂质元素磷、锡、锑、砷含量，限制母材的J系数和熔敷金属的X系数。依据以下材料成分：</w:t>
      </w:r>
    </w:p>
    <w:p w:rsidR="002D3484" w:rsidRDefault="0050798D">
      <w:pPr>
        <w:pStyle w:val="afffff3"/>
        <w:ind w:firstLine="420"/>
      </w:pPr>
      <w:r>
        <w:rPr>
          <w:rFonts w:hint="eastAsia"/>
        </w:rPr>
        <w:t>J=(</w:t>
      </w:r>
      <w:proofErr w:type="spellStart"/>
      <w:r>
        <w:rPr>
          <w:rFonts w:hint="eastAsia"/>
        </w:rPr>
        <w:t>Si+Mn</w:t>
      </w:r>
      <w:proofErr w:type="spellEnd"/>
      <w:r>
        <w:rPr>
          <w:rFonts w:hint="eastAsia"/>
        </w:rPr>
        <w:t>)×(</w:t>
      </w:r>
      <w:proofErr w:type="spellStart"/>
      <w:r>
        <w:rPr>
          <w:rFonts w:hint="eastAsia"/>
        </w:rPr>
        <w:t>P+Sn</w:t>
      </w:r>
      <w:proofErr w:type="spellEnd"/>
      <w:r>
        <w:rPr>
          <w:rFonts w:hint="eastAsia"/>
        </w:rPr>
        <w:t>)×104（元素重量比）；</w:t>
      </w:r>
    </w:p>
    <w:p w:rsidR="002D3484" w:rsidRDefault="0050798D">
      <w:pPr>
        <w:pStyle w:val="afffff3"/>
        <w:ind w:firstLine="420"/>
      </w:pPr>
      <w:r>
        <w:rPr>
          <w:rFonts w:hint="eastAsia"/>
        </w:rPr>
        <w:t>X=(10P+5Sb+4Sn+As)/100（元素PPM）；</w:t>
      </w:r>
    </w:p>
    <w:p w:rsidR="002D3484" w:rsidRDefault="0050798D">
      <w:pPr>
        <w:pStyle w:val="afffff3"/>
        <w:ind w:firstLine="420"/>
      </w:pPr>
      <w:r>
        <w:rPr>
          <w:rFonts w:hint="eastAsia"/>
        </w:rPr>
        <w:t>2.25Cr</w:t>
      </w:r>
      <w:proofErr w:type="gramStart"/>
      <w:r>
        <w:rPr>
          <w:rFonts w:hint="eastAsia"/>
        </w:rPr>
        <w:t>钢典型</w:t>
      </w:r>
      <w:proofErr w:type="gramEnd"/>
      <w:r>
        <w:rPr>
          <w:rFonts w:hint="eastAsia"/>
        </w:rPr>
        <w:t>的J系数和X系数分别是100和15。</w:t>
      </w:r>
    </w:p>
    <w:p w:rsidR="002D3484" w:rsidRDefault="0050798D">
      <w:pPr>
        <w:pStyle w:val="aff2"/>
        <w:spacing w:before="156" w:after="156"/>
      </w:pPr>
      <w:bookmarkStart w:id="122" w:name="_Toc159594607"/>
      <w:r>
        <w:rPr>
          <w:rFonts w:hint="eastAsia"/>
        </w:rPr>
        <w:t>氢化物应力腐蚀开裂（C</w:t>
      </w:r>
      <w:r>
        <w:t>L-SCC</w:t>
      </w:r>
      <w:r>
        <w:rPr>
          <w:rFonts w:hint="eastAsia"/>
        </w:rPr>
        <w:t>）</w:t>
      </w:r>
      <w:bookmarkEnd w:id="122"/>
    </w:p>
    <w:p w:rsidR="002D3484" w:rsidRDefault="0050798D">
      <w:pPr>
        <w:pStyle w:val="aff3"/>
        <w:spacing w:before="156" w:after="156"/>
      </w:pPr>
      <w:bookmarkStart w:id="123" w:name="_Toc159594608"/>
      <w:r>
        <w:rPr>
          <w:rFonts w:hint="eastAsia"/>
        </w:rPr>
        <w:t>损伤机理</w:t>
      </w:r>
      <w:bookmarkEnd w:id="123"/>
    </w:p>
    <w:p w:rsidR="002D3484" w:rsidRDefault="0050798D">
      <w:pPr>
        <w:pStyle w:val="afffff3"/>
        <w:ind w:firstLine="420"/>
      </w:pPr>
      <w:r>
        <w:rPr>
          <w:rFonts w:hint="eastAsia"/>
        </w:rPr>
        <w:t>在装置进料中会存在氯化物，来自催化重整装置的</w:t>
      </w:r>
      <w:proofErr w:type="gramStart"/>
      <w:r>
        <w:rPr>
          <w:rFonts w:hint="eastAsia"/>
        </w:rPr>
        <w:t>补充氢里也会</w:t>
      </w:r>
      <w:proofErr w:type="gramEnd"/>
      <w:r>
        <w:rPr>
          <w:rFonts w:hint="eastAsia"/>
        </w:rPr>
        <w:t>存在氯化物，造成反应器下游换热器里发生氯化铵沉积，对不锈钢设备产生开裂或点蚀。开裂敏感性取决于氯离子的浓度，温度和pH值。金属温度在60℃以上，2&lt;PH值&lt;10时更易发生CLSCC，氧的存在促进CL-SCC，干湿交替环境下，氯浓缩使开裂敏感性增加。</w:t>
      </w:r>
    </w:p>
    <w:p w:rsidR="002D3484" w:rsidRDefault="0050798D">
      <w:pPr>
        <w:pStyle w:val="aff3"/>
        <w:spacing w:before="156" w:after="156"/>
      </w:pPr>
      <w:bookmarkStart w:id="124" w:name="_Toc159594609"/>
      <w:r>
        <w:rPr>
          <w:rFonts w:hint="eastAsia"/>
        </w:rPr>
        <w:t>损伤形态</w:t>
      </w:r>
      <w:bookmarkEnd w:id="124"/>
    </w:p>
    <w:p w:rsidR="002D3484" w:rsidRDefault="0050798D">
      <w:pPr>
        <w:pStyle w:val="afffff3"/>
        <w:ind w:firstLine="420"/>
      </w:pPr>
      <w:r>
        <w:rPr>
          <w:rFonts w:hint="eastAsia"/>
        </w:rPr>
        <w:t>经典C</w:t>
      </w:r>
      <w:r>
        <w:t>L-SCC</w:t>
      </w:r>
      <w:r>
        <w:rPr>
          <w:rFonts w:hint="eastAsia"/>
        </w:rPr>
        <w:t>形态为穿晶、多分叉。</w:t>
      </w:r>
    </w:p>
    <w:p w:rsidR="002D3484" w:rsidRDefault="0050798D">
      <w:pPr>
        <w:pStyle w:val="aff3"/>
        <w:spacing w:before="156" w:after="156"/>
      </w:pPr>
      <w:bookmarkStart w:id="125" w:name="_Toc159594610"/>
      <w:r>
        <w:rPr>
          <w:rFonts w:hint="eastAsia"/>
        </w:rPr>
        <w:t>控制措施</w:t>
      </w:r>
      <w:bookmarkEnd w:id="125"/>
    </w:p>
    <w:p w:rsidR="002D3484" w:rsidRDefault="0050798D">
      <w:pPr>
        <w:pStyle w:val="afffff3"/>
        <w:ind w:firstLine="420"/>
      </w:pPr>
      <w:r>
        <w:rPr>
          <w:rFonts w:hint="eastAsia"/>
        </w:rPr>
        <w:t>控制CL含量，特别是水压试验时。保持涂层完好。就CL</w:t>
      </w:r>
      <w:r>
        <w:t>-</w:t>
      </w:r>
      <w:r>
        <w:rPr>
          <w:rFonts w:hint="eastAsia"/>
        </w:rPr>
        <w:t>SCC而言，可选用碳钢、低合金钢以及400系列铁素体不锈钢或双相不锈钢、含</w:t>
      </w:r>
      <w:proofErr w:type="gramStart"/>
      <w:r>
        <w:rPr>
          <w:rFonts w:hint="eastAsia"/>
        </w:rPr>
        <w:t>钼</w:t>
      </w:r>
      <w:proofErr w:type="gramEnd"/>
      <w:r>
        <w:rPr>
          <w:rFonts w:hint="eastAsia"/>
        </w:rPr>
        <w:t>的稳态镍基合金替代奥氏体不锈钢。</w:t>
      </w:r>
    </w:p>
    <w:p w:rsidR="002D3484" w:rsidRDefault="0050798D">
      <w:pPr>
        <w:pStyle w:val="aff2"/>
        <w:spacing w:before="156" w:after="156"/>
      </w:pPr>
      <w:bookmarkStart w:id="126" w:name="_Toc159594612"/>
      <w:r>
        <w:rPr>
          <w:rFonts w:hint="eastAsia"/>
        </w:rPr>
        <w:t>氢脆（H</w:t>
      </w:r>
      <w:r>
        <w:t>E</w:t>
      </w:r>
      <w:r>
        <w:rPr>
          <w:rFonts w:hint="eastAsia"/>
        </w:rPr>
        <w:t>）</w:t>
      </w:r>
      <w:bookmarkEnd w:id="126"/>
    </w:p>
    <w:p w:rsidR="002D3484" w:rsidRDefault="0050798D">
      <w:pPr>
        <w:pStyle w:val="aff3"/>
        <w:spacing w:before="156" w:after="156"/>
      </w:pPr>
      <w:bookmarkStart w:id="127" w:name="_Toc159594613"/>
      <w:r>
        <w:rPr>
          <w:rFonts w:hint="eastAsia"/>
        </w:rPr>
        <w:t>损伤机理</w:t>
      </w:r>
      <w:bookmarkEnd w:id="127"/>
    </w:p>
    <w:p w:rsidR="002D3484" w:rsidRDefault="0050798D">
      <w:pPr>
        <w:pStyle w:val="afffff3"/>
        <w:ind w:firstLine="420"/>
      </w:pPr>
      <w:r>
        <w:rPr>
          <w:rFonts w:hint="eastAsia"/>
        </w:rPr>
        <w:t>在加氢裂化装置的反应器里，氢脆是个常要关注的问题，因为溶解氢的浓度很高，装置在高温和</w:t>
      </w:r>
      <w:proofErr w:type="gramStart"/>
      <w:r>
        <w:rPr>
          <w:rFonts w:hint="eastAsia"/>
        </w:rPr>
        <w:t>氢分压下</w:t>
      </w:r>
      <w:proofErr w:type="gramEnd"/>
      <w:r>
        <w:rPr>
          <w:rFonts w:hint="eastAsia"/>
        </w:rPr>
        <w:t>操作时，</w:t>
      </w:r>
      <w:proofErr w:type="gramStart"/>
      <w:r>
        <w:rPr>
          <w:rFonts w:hint="eastAsia"/>
        </w:rPr>
        <w:t>氢会在</w:t>
      </w:r>
      <w:proofErr w:type="gramEnd"/>
      <w:r>
        <w:rPr>
          <w:rFonts w:hint="eastAsia"/>
        </w:rPr>
        <w:t>容器壁内聚集。假如反应器壁有足够厚度，并且停工时迅速冷却，溶解的氢就没有机会从金属里释放出来。假如冷却后有大量溶解氢留在钢内，材料的机械特性就会暂时受到影响。这样的机械特性的退化叫做氢脆。只有</w:t>
      </w:r>
      <w:proofErr w:type="gramStart"/>
      <w:r>
        <w:rPr>
          <w:rFonts w:hint="eastAsia"/>
        </w:rPr>
        <w:t>当氢留在钢里</w:t>
      </w:r>
      <w:proofErr w:type="gramEnd"/>
      <w:r>
        <w:rPr>
          <w:rFonts w:hint="eastAsia"/>
        </w:rPr>
        <w:t>时才会有发生氢脆的条件，假如允许氢释放出来，</w:t>
      </w:r>
      <w:proofErr w:type="gramStart"/>
      <w:r>
        <w:rPr>
          <w:rFonts w:hint="eastAsia"/>
        </w:rPr>
        <w:t>那么钢会重新</w:t>
      </w:r>
      <w:proofErr w:type="gramEnd"/>
      <w:r>
        <w:rPr>
          <w:rFonts w:hint="eastAsia"/>
        </w:rPr>
        <w:t>恢复其原有的特性。即使金属里可能有氢，只有在低于149℃的温度下，才会发生氢脆。</w:t>
      </w:r>
    </w:p>
    <w:p w:rsidR="002D3484" w:rsidRDefault="0050798D">
      <w:pPr>
        <w:pStyle w:val="afffff3"/>
        <w:ind w:firstLine="420"/>
      </w:pPr>
      <w:r>
        <w:rPr>
          <w:rFonts w:hint="eastAsia"/>
        </w:rPr>
        <w:t>需要指出的是，HE只影响材料的静强度而不是冲击性能。相比薄壁容器，厚壁容器更敏感，这是因为热应力、变形约束度较大，而且氢析出时间更长。强度级别高的材料，HE敏感性增加。</w:t>
      </w:r>
    </w:p>
    <w:p w:rsidR="002D3484" w:rsidRDefault="0050798D">
      <w:pPr>
        <w:pStyle w:val="aff3"/>
        <w:spacing w:before="156" w:after="156"/>
      </w:pPr>
      <w:bookmarkStart w:id="128" w:name="_Toc159594614"/>
      <w:r>
        <w:rPr>
          <w:rFonts w:hint="eastAsia"/>
        </w:rPr>
        <w:t>损伤形态</w:t>
      </w:r>
      <w:bookmarkEnd w:id="128"/>
    </w:p>
    <w:p w:rsidR="002D3484" w:rsidRDefault="0050798D">
      <w:pPr>
        <w:pStyle w:val="afffff3"/>
        <w:ind w:firstLine="420"/>
      </w:pPr>
      <w:r>
        <w:rPr>
          <w:rFonts w:hint="eastAsia"/>
        </w:rPr>
        <w:t>裂纹起源于近表面，但大多数情况下造成表面开裂。高强钢的HE裂纹表现</w:t>
      </w:r>
      <w:proofErr w:type="gramStart"/>
      <w:r>
        <w:rPr>
          <w:rFonts w:hint="eastAsia"/>
        </w:rPr>
        <w:t>为沿晶开裂</w:t>
      </w:r>
      <w:proofErr w:type="gramEnd"/>
      <w:r>
        <w:rPr>
          <w:rFonts w:hint="eastAsia"/>
        </w:rPr>
        <w:t>。</w:t>
      </w:r>
    </w:p>
    <w:p w:rsidR="002D3484" w:rsidRDefault="0050798D">
      <w:pPr>
        <w:pStyle w:val="aff3"/>
        <w:spacing w:before="156" w:after="156"/>
      </w:pPr>
      <w:bookmarkStart w:id="129" w:name="_Toc159594615"/>
      <w:r>
        <w:rPr>
          <w:rFonts w:hint="eastAsia"/>
        </w:rPr>
        <w:t>控制措施</w:t>
      </w:r>
      <w:bookmarkEnd w:id="129"/>
    </w:p>
    <w:p w:rsidR="002D3484" w:rsidRDefault="0050798D">
      <w:pPr>
        <w:pStyle w:val="afffff3"/>
        <w:ind w:firstLine="420"/>
        <w:rPr>
          <w:rFonts w:ascii="等线" w:eastAsia="等线" w:hAnsi="等线" w:cs="等线"/>
          <w:szCs w:val="21"/>
        </w:rPr>
      </w:pPr>
      <w:r>
        <w:rPr>
          <w:rFonts w:hint="eastAsia"/>
        </w:rPr>
        <w:t>控制反应器降温速率，目的是在反应器冷却到低于149℃的温度之前，能够使</w:t>
      </w:r>
      <w:proofErr w:type="gramStart"/>
      <w:r>
        <w:rPr>
          <w:rFonts w:hint="eastAsia"/>
        </w:rPr>
        <w:t>大量氢从金属</w:t>
      </w:r>
      <w:proofErr w:type="gramEnd"/>
      <w:r>
        <w:rPr>
          <w:rFonts w:hint="eastAsia"/>
        </w:rPr>
        <w:t>里扩散出来。认为冷却速率28℃/</w:t>
      </w:r>
      <w:proofErr w:type="spellStart"/>
      <w:r>
        <w:rPr>
          <w:rFonts w:hint="eastAsia"/>
        </w:rPr>
        <w:t>hr</w:t>
      </w:r>
      <w:proofErr w:type="spellEnd"/>
      <w:r>
        <w:rPr>
          <w:rFonts w:hint="eastAsia"/>
        </w:rPr>
        <w:t>至56℃/</w:t>
      </w:r>
      <w:proofErr w:type="spellStart"/>
      <w:r>
        <w:rPr>
          <w:rFonts w:hint="eastAsia"/>
        </w:rPr>
        <w:t>hr</w:t>
      </w:r>
      <w:proofErr w:type="spellEnd"/>
      <w:r>
        <w:rPr>
          <w:rFonts w:hint="eastAsia"/>
        </w:rPr>
        <w:t>可以提供足够的时间进行排气。另外，降低钢材强度，应用焊后热处理，采用不锈钢</w:t>
      </w:r>
      <w:r>
        <w:rPr>
          <w:rFonts w:ascii="等线" w:eastAsia="等线" w:hAnsi="等线" w:cs="等线" w:hint="eastAsia"/>
          <w:szCs w:val="21"/>
        </w:rPr>
        <w:t>衬里、堆焊层等减少</w:t>
      </w:r>
      <w:proofErr w:type="gramStart"/>
      <w:r>
        <w:rPr>
          <w:rFonts w:ascii="等线" w:eastAsia="等线" w:hAnsi="等线" w:cs="等线" w:hint="eastAsia"/>
          <w:szCs w:val="21"/>
        </w:rPr>
        <w:t>渗氢都是</w:t>
      </w:r>
      <w:proofErr w:type="gramEnd"/>
      <w:r>
        <w:rPr>
          <w:rFonts w:ascii="等线" w:eastAsia="等线" w:hAnsi="等线" w:cs="等线" w:hint="eastAsia"/>
          <w:szCs w:val="21"/>
        </w:rPr>
        <w:t>有效的手段。</w:t>
      </w:r>
    </w:p>
    <w:p w:rsidR="002D3484" w:rsidRDefault="0050798D">
      <w:pPr>
        <w:pStyle w:val="aff2"/>
        <w:spacing w:before="156" w:after="156"/>
      </w:pPr>
      <w:bookmarkStart w:id="130" w:name="_Toc159594617"/>
      <w:r>
        <w:rPr>
          <w:rFonts w:hint="eastAsia"/>
        </w:rPr>
        <w:t>短期过热</w:t>
      </w:r>
      <w:r>
        <w:t>-</w:t>
      </w:r>
      <w:r>
        <w:rPr>
          <w:rFonts w:hint="eastAsia"/>
        </w:rPr>
        <w:t>应力破裂</w:t>
      </w:r>
      <w:bookmarkEnd w:id="130"/>
    </w:p>
    <w:p w:rsidR="002D3484" w:rsidRDefault="0050798D">
      <w:pPr>
        <w:pStyle w:val="aff3"/>
        <w:spacing w:before="156" w:after="156"/>
      </w:pPr>
      <w:bookmarkStart w:id="131" w:name="_Toc159594618"/>
      <w:r>
        <w:rPr>
          <w:rFonts w:hint="eastAsia"/>
        </w:rPr>
        <w:lastRenderedPageBreak/>
        <w:t>损伤机理</w:t>
      </w:r>
      <w:bookmarkEnd w:id="131"/>
    </w:p>
    <w:p w:rsidR="002D3484" w:rsidRDefault="0050798D">
      <w:pPr>
        <w:pStyle w:val="afffff3"/>
        <w:ind w:firstLine="420"/>
      </w:pPr>
      <w:r>
        <w:rPr>
          <w:rFonts w:hint="eastAsia"/>
        </w:rPr>
        <w:t>由于局部过热，在相对低应力水平下发生永久变形，造成鼓包和最终破裂。</w:t>
      </w:r>
    </w:p>
    <w:p w:rsidR="002D3484" w:rsidRDefault="0050798D">
      <w:pPr>
        <w:pStyle w:val="aff3"/>
        <w:spacing w:before="156" w:after="156"/>
      </w:pPr>
      <w:bookmarkStart w:id="132" w:name="_Toc159594619"/>
      <w:r>
        <w:rPr>
          <w:rFonts w:hint="eastAsia"/>
        </w:rPr>
        <w:t>损伤形态</w:t>
      </w:r>
      <w:bookmarkEnd w:id="132"/>
    </w:p>
    <w:p w:rsidR="002D3484" w:rsidRDefault="0050798D">
      <w:pPr>
        <w:pStyle w:val="afffff3"/>
        <w:ind w:firstLine="420"/>
      </w:pPr>
      <w:r>
        <w:rPr>
          <w:rFonts w:hint="eastAsia"/>
        </w:rPr>
        <w:t>局部变形和鼓包，变形程度可达3</w:t>
      </w:r>
      <w:r>
        <w:t>%</w:t>
      </w:r>
      <w:r>
        <w:rPr>
          <w:rFonts w:hint="eastAsia"/>
        </w:rPr>
        <w:t>～1</w:t>
      </w:r>
      <w:r>
        <w:t>0%</w:t>
      </w:r>
      <w:r>
        <w:rPr>
          <w:rFonts w:hint="eastAsia"/>
        </w:rPr>
        <w:t>。开裂部位呈张口的鱼</w:t>
      </w:r>
      <w:proofErr w:type="gramStart"/>
      <w:r>
        <w:rPr>
          <w:rFonts w:hint="eastAsia"/>
        </w:rPr>
        <w:t>咀</w:t>
      </w:r>
      <w:proofErr w:type="gramEnd"/>
      <w:r>
        <w:rPr>
          <w:rFonts w:hint="eastAsia"/>
        </w:rPr>
        <w:t>形，并有减薄。</w:t>
      </w:r>
    </w:p>
    <w:p w:rsidR="002D3484" w:rsidRDefault="0050798D">
      <w:pPr>
        <w:pStyle w:val="aff3"/>
        <w:spacing w:before="156" w:after="156"/>
      </w:pPr>
      <w:bookmarkStart w:id="133" w:name="_Toc159594620"/>
      <w:r>
        <w:rPr>
          <w:rFonts w:hint="eastAsia"/>
        </w:rPr>
        <w:t>控制措施</w:t>
      </w:r>
      <w:bookmarkEnd w:id="133"/>
    </w:p>
    <w:p w:rsidR="002D3484" w:rsidRDefault="0050798D">
      <w:pPr>
        <w:pStyle w:val="afffff3"/>
        <w:ind w:firstLine="420"/>
      </w:pPr>
      <w:r>
        <w:rPr>
          <w:rFonts w:hint="eastAsia"/>
        </w:rPr>
        <w:t>控制炉膛超温，防止炉管发生堵塞造成热点和过热，反应器床热电偶监控温度。</w:t>
      </w:r>
    </w:p>
    <w:p w:rsidR="002D3484" w:rsidRDefault="0050798D">
      <w:pPr>
        <w:pStyle w:val="aff2"/>
        <w:spacing w:before="156" w:after="156"/>
      </w:pPr>
      <w:bookmarkStart w:id="134" w:name="_Toc159594622"/>
      <w:r>
        <w:rPr>
          <w:rFonts w:hint="eastAsia"/>
        </w:rPr>
        <w:t>奥氏体不锈钢堆焊层</w:t>
      </w:r>
      <w:proofErr w:type="gramStart"/>
      <w:r>
        <w:rPr>
          <w:rFonts w:hint="eastAsia"/>
        </w:rPr>
        <w:t>的氢致剥离</w:t>
      </w:r>
      <w:bookmarkEnd w:id="134"/>
      <w:proofErr w:type="gramEnd"/>
    </w:p>
    <w:p w:rsidR="002D3484" w:rsidRDefault="0050798D">
      <w:pPr>
        <w:pStyle w:val="aff3"/>
        <w:spacing w:before="156" w:after="156"/>
      </w:pPr>
      <w:bookmarkStart w:id="135" w:name="_Toc159594623"/>
      <w:r>
        <w:rPr>
          <w:rFonts w:hint="eastAsia"/>
        </w:rPr>
        <w:t>损伤机理</w:t>
      </w:r>
      <w:bookmarkEnd w:id="135"/>
    </w:p>
    <w:p w:rsidR="002D3484" w:rsidRDefault="0050798D">
      <w:pPr>
        <w:pStyle w:val="afffff3"/>
        <w:ind w:firstLine="420"/>
      </w:pPr>
      <w:r>
        <w:rPr>
          <w:rFonts w:hint="eastAsia"/>
        </w:rPr>
        <w:t>堆焊层剥离也是氢致延迟开裂的一种形式。高温、高压、</w:t>
      </w:r>
      <w:proofErr w:type="gramStart"/>
      <w:r>
        <w:rPr>
          <w:rFonts w:hint="eastAsia"/>
        </w:rPr>
        <w:t>临氢环境</w:t>
      </w:r>
      <w:proofErr w:type="gramEnd"/>
      <w:r>
        <w:rPr>
          <w:rFonts w:hint="eastAsia"/>
        </w:rPr>
        <w:t>下操作的反应器，</w:t>
      </w:r>
      <w:proofErr w:type="gramStart"/>
      <w:r>
        <w:rPr>
          <w:rFonts w:hint="eastAsia"/>
        </w:rPr>
        <w:t>氢会渗透</w:t>
      </w:r>
      <w:proofErr w:type="gramEnd"/>
      <w:r>
        <w:rPr>
          <w:rFonts w:hint="eastAsia"/>
        </w:rPr>
        <w:t>到器壁中。由于反应器本体材料（Cr-Mo）与堆焊层材料（TP309/TP347）结晶结构不同，因而氢的溶解度和扩散速度都不一样，湿堆焊层</w:t>
      </w:r>
      <w:proofErr w:type="gramStart"/>
      <w:r>
        <w:rPr>
          <w:rFonts w:hint="eastAsia"/>
        </w:rPr>
        <w:t>界面上氢浓度</w:t>
      </w:r>
      <w:proofErr w:type="gramEnd"/>
      <w:r>
        <w:rPr>
          <w:rFonts w:hint="eastAsia"/>
        </w:rPr>
        <w:t>形成不连续状态。当反应器从正常运行状态下停工冷却到常温时，氢在基材中的溶解度的过饱和度要比</w:t>
      </w:r>
      <w:proofErr w:type="gramStart"/>
      <w:r>
        <w:rPr>
          <w:rFonts w:hint="eastAsia"/>
        </w:rPr>
        <w:t>堆焊层大得</w:t>
      </w:r>
      <w:proofErr w:type="gramEnd"/>
      <w:r>
        <w:rPr>
          <w:rFonts w:hint="eastAsia"/>
        </w:rPr>
        <w:t>多，</w:t>
      </w:r>
      <w:proofErr w:type="gramStart"/>
      <w:r>
        <w:rPr>
          <w:rFonts w:hint="eastAsia"/>
        </w:rPr>
        <w:t>使氢由基材</w:t>
      </w:r>
      <w:proofErr w:type="gramEnd"/>
      <w:r>
        <w:rPr>
          <w:rFonts w:hint="eastAsia"/>
        </w:rPr>
        <w:t>向堆焊层的过渡层扩散，而氢在奥氏体不锈钢中的扩散系数比Cr-Mo小，所以氢在过渡层扩散缓慢，导致大量聚集而引起脆化。</w:t>
      </w:r>
    </w:p>
    <w:p w:rsidR="002D3484" w:rsidRDefault="0050798D">
      <w:pPr>
        <w:pStyle w:val="aff3"/>
        <w:spacing w:before="156" w:after="156"/>
      </w:pPr>
      <w:bookmarkStart w:id="136" w:name="_Toc159594624"/>
      <w:r>
        <w:rPr>
          <w:rFonts w:hint="eastAsia"/>
        </w:rPr>
        <w:t>损伤形态</w:t>
      </w:r>
      <w:bookmarkEnd w:id="136"/>
    </w:p>
    <w:p w:rsidR="002D3484" w:rsidRDefault="0050798D">
      <w:pPr>
        <w:pStyle w:val="afffff3"/>
        <w:ind w:firstLine="420"/>
      </w:pPr>
      <w:r>
        <w:rPr>
          <w:rFonts w:hint="eastAsia"/>
        </w:rPr>
        <w:t>从宏观看，剥离沿着堆焊层和基材的界面扩展，从微观看，剥离裂纹沿着熔合线碳化</w:t>
      </w:r>
      <w:proofErr w:type="gramStart"/>
      <w:r>
        <w:rPr>
          <w:rFonts w:hint="eastAsia"/>
        </w:rPr>
        <w:t>铬</w:t>
      </w:r>
      <w:proofErr w:type="gramEnd"/>
      <w:r>
        <w:rPr>
          <w:rFonts w:hint="eastAsia"/>
        </w:rPr>
        <w:t>析出区或沿着长大的奥氏体晶界扩展。</w:t>
      </w:r>
    </w:p>
    <w:p w:rsidR="002D3484" w:rsidRDefault="0050798D">
      <w:pPr>
        <w:pStyle w:val="aff3"/>
        <w:spacing w:before="156" w:after="156"/>
      </w:pPr>
      <w:bookmarkStart w:id="137" w:name="_Toc159594625"/>
      <w:r>
        <w:rPr>
          <w:rFonts w:hint="eastAsia"/>
        </w:rPr>
        <w:t>控制措施</w:t>
      </w:r>
      <w:bookmarkEnd w:id="137"/>
    </w:p>
    <w:p w:rsidR="002D3484" w:rsidRDefault="0050798D">
      <w:pPr>
        <w:pStyle w:val="afffff3"/>
        <w:ind w:firstLine="420"/>
      </w:pPr>
      <w:r>
        <w:rPr>
          <w:rFonts w:hint="eastAsia"/>
        </w:rPr>
        <w:t>制造上采用高焊速大电流堆焊工艺，优化焊后热处理参数避免碳化</w:t>
      </w:r>
      <w:proofErr w:type="gramStart"/>
      <w:r>
        <w:rPr>
          <w:rFonts w:hint="eastAsia"/>
        </w:rPr>
        <w:t>铬</w:t>
      </w:r>
      <w:proofErr w:type="gramEnd"/>
      <w:r>
        <w:rPr>
          <w:rFonts w:hint="eastAsia"/>
        </w:rPr>
        <w:t>析出，操作中停工时控制冷却速度。</w:t>
      </w:r>
    </w:p>
    <w:p w:rsidR="002D3484" w:rsidRDefault="0050798D">
      <w:pPr>
        <w:pStyle w:val="aff2"/>
        <w:spacing w:before="156" w:after="156"/>
      </w:pPr>
      <w:bookmarkStart w:id="138" w:name="_Toc159594627"/>
      <w:r>
        <w:rPr>
          <w:rFonts w:hint="eastAsia"/>
        </w:rPr>
        <w:t>蠕变及应力破裂</w:t>
      </w:r>
      <w:bookmarkEnd w:id="138"/>
    </w:p>
    <w:p w:rsidR="002D3484" w:rsidRDefault="0050798D">
      <w:pPr>
        <w:pStyle w:val="aff3"/>
        <w:spacing w:before="156" w:after="156"/>
      </w:pPr>
      <w:bookmarkStart w:id="139" w:name="_Toc159594628"/>
      <w:r>
        <w:rPr>
          <w:rFonts w:hint="eastAsia"/>
        </w:rPr>
        <w:t>损伤机理</w:t>
      </w:r>
      <w:bookmarkEnd w:id="139"/>
    </w:p>
    <w:p w:rsidR="002D3484" w:rsidRDefault="0050798D">
      <w:pPr>
        <w:pStyle w:val="afffff3"/>
        <w:ind w:firstLine="420"/>
      </w:pPr>
      <w:r>
        <w:rPr>
          <w:rFonts w:hint="eastAsia"/>
        </w:rPr>
        <w:t>高温下，金属材料在低于屈服强度的低载荷下，发生缓慢而持续的变形，最终破裂。蠕变变形与时间相关。温度每升高12℃或应力水平增加15％，蠕变剩余寿命减少一半。蠕变有温度门槛值，温度在门槛值以下，即使在高应力状态下，蠕变不会发生。</w:t>
      </w:r>
    </w:p>
    <w:p w:rsidR="002D3484" w:rsidRDefault="0050798D">
      <w:pPr>
        <w:pStyle w:val="aff3"/>
        <w:spacing w:before="156" w:after="156"/>
      </w:pPr>
      <w:bookmarkStart w:id="140" w:name="_Toc159594629"/>
      <w:r>
        <w:rPr>
          <w:rFonts w:hint="eastAsia"/>
        </w:rPr>
        <w:t>损伤形态</w:t>
      </w:r>
      <w:bookmarkEnd w:id="140"/>
    </w:p>
    <w:p w:rsidR="002D3484" w:rsidRDefault="0050798D">
      <w:pPr>
        <w:pStyle w:val="afffff3"/>
        <w:ind w:firstLine="420"/>
      </w:pPr>
      <w:r>
        <w:rPr>
          <w:rFonts w:hint="eastAsia"/>
        </w:rPr>
        <w:t>蠕变出现在晶界，后期形成裂纹。温度在门槛值以上，可见明显变形、鼓包，最后开裂。</w:t>
      </w:r>
    </w:p>
    <w:p w:rsidR="002D3484" w:rsidRDefault="0050798D">
      <w:pPr>
        <w:pStyle w:val="aff3"/>
        <w:spacing w:before="156" w:after="156"/>
      </w:pPr>
      <w:bookmarkStart w:id="141" w:name="_Toc159594630"/>
      <w:r>
        <w:rPr>
          <w:rFonts w:hint="eastAsia"/>
        </w:rPr>
        <w:t>控制措施</w:t>
      </w:r>
      <w:bookmarkEnd w:id="141"/>
    </w:p>
    <w:p w:rsidR="002D3484" w:rsidRDefault="0050798D">
      <w:pPr>
        <w:pStyle w:val="afffff3"/>
        <w:ind w:firstLine="420"/>
      </w:pPr>
      <w:r>
        <w:rPr>
          <w:rFonts w:hint="eastAsia"/>
        </w:rPr>
        <w:t>选择高蠕变抗力合金；避免炉管出现堵塞、局部过热。</w:t>
      </w:r>
    </w:p>
    <w:p w:rsidR="002D3484" w:rsidRDefault="0050798D">
      <w:pPr>
        <w:pStyle w:val="aff2"/>
        <w:spacing w:before="156" w:after="156"/>
      </w:pPr>
      <w:bookmarkStart w:id="142" w:name="_Toc159594632"/>
      <w:proofErr w:type="gramStart"/>
      <w:r>
        <w:rPr>
          <w:rFonts w:hint="eastAsia"/>
        </w:rPr>
        <w:t>大气腐蚀和层下</w:t>
      </w:r>
      <w:proofErr w:type="gramEnd"/>
      <w:r>
        <w:rPr>
          <w:rFonts w:hint="eastAsia"/>
        </w:rPr>
        <w:t>腐蚀</w:t>
      </w:r>
      <w:bookmarkEnd w:id="142"/>
    </w:p>
    <w:p w:rsidR="002D3484" w:rsidRDefault="0050798D">
      <w:pPr>
        <w:pStyle w:val="aff3"/>
        <w:spacing w:before="156" w:after="156"/>
      </w:pPr>
      <w:bookmarkStart w:id="143" w:name="_Toc159594633"/>
      <w:r>
        <w:rPr>
          <w:rFonts w:hint="eastAsia"/>
        </w:rPr>
        <w:t>损伤机理</w:t>
      </w:r>
      <w:bookmarkEnd w:id="143"/>
    </w:p>
    <w:p w:rsidR="002D3484" w:rsidRDefault="0050798D">
      <w:pPr>
        <w:pStyle w:val="afffff3"/>
        <w:ind w:firstLine="420"/>
      </w:pPr>
      <w:r>
        <w:rPr>
          <w:rFonts w:hint="eastAsia"/>
        </w:rPr>
        <w:t>大气腐蚀是发生在潮湿的环境条件下，海洋环境或潮湿的工业气体污染环境</w:t>
      </w:r>
      <w:proofErr w:type="gramStart"/>
      <w:r>
        <w:rPr>
          <w:rFonts w:hint="eastAsia"/>
        </w:rPr>
        <w:t>下程度</w:t>
      </w:r>
      <w:proofErr w:type="gramEnd"/>
      <w:r>
        <w:rPr>
          <w:rFonts w:hint="eastAsia"/>
        </w:rPr>
        <w:t>更严重，层下腐蚀发生在保温层下积水时。关键因素包括环境条件（工业、海洋或乡村）、潮湿度、温度、盐或硫</w:t>
      </w:r>
      <w:r>
        <w:rPr>
          <w:rFonts w:hint="eastAsia"/>
        </w:rPr>
        <w:lastRenderedPageBreak/>
        <w:t>化物的存在，以及保温层的类型（层下腐蚀）等，特别是氯化物，</w:t>
      </w:r>
      <m:oMath>
        <m:sSub>
          <m:sSubPr>
            <m:ctrlPr>
              <w:rPr>
                <w:rFonts w:ascii="Cambria Math" w:hAnsi="Cambria Math"/>
                <w:i/>
                <w:kern w:val="2"/>
                <w:szCs w:val="21"/>
              </w:rPr>
            </m:ctrlPr>
          </m:sSubPr>
          <m:e>
            <m:r>
              <w:rPr>
                <w:rFonts w:ascii="Cambria Math" w:hAnsi="Cambria Math"/>
              </w:rPr>
              <m:t>H</m:t>
            </m:r>
          </m:e>
          <m:sub>
            <m:r>
              <w:rPr>
                <w:rFonts w:ascii="Cambria Math" w:hAnsi="Cambria Math"/>
              </w:rPr>
              <m:t>2</m:t>
            </m:r>
          </m:sub>
        </m:sSub>
        <m:r>
          <w:rPr>
            <w:rFonts w:ascii="Cambria Math" w:hAnsi="Cambria Math"/>
            <w:kern w:val="2"/>
            <w:szCs w:val="21"/>
          </w:rPr>
          <m:t>S</m:t>
        </m:r>
      </m:oMath>
      <w:r>
        <w:rPr>
          <w:rFonts w:hint="eastAsia"/>
        </w:rPr>
        <w:t>，</w:t>
      </w:r>
      <m:oMath>
        <m:r>
          <w:rPr>
            <w:rFonts w:ascii="Cambria Math" w:hAnsi="Cambria Math"/>
          </w:rPr>
          <m:t>S</m:t>
        </m:r>
        <m:sSub>
          <m:sSubPr>
            <m:ctrlPr>
              <w:rPr>
                <w:rFonts w:ascii="Cambria Math" w:hAnsi="Cambria Math"/>
                <w:i/>
                <w:kern w:val="2"/>
                <w:szCs w:val="21"/>
              </w:rPr>
            </m:ctrlPr>
          </m:sSubPr>
          <m:e>
            <m:r>
              <w:rPr>
                <w:rFonts w:ascii="Cambria Math" w:hAnsi="Cambria Math"/>
              </w:rPr>
              <m:t>O</m:t>
            </m:r>
          </m:e>
          <m:sub>
            <m:r>
              <w:rPr>
                <w:rFonts w:ascii="Cambria Math" w:hAnsi="Cambria Math"/>
              </w:rPr>
              <m:t>2</m:t>
            </m:r>
          </m:sub>
        </m:sSub>
      </m:oMath>
      <w:r>
        <w:rPr>
          <w:rFonts w:hint="eastAsia"/>
        </w:rPr>
        <w:t>以及烟尘等空气污染物加速大气腐蚀。</w:t>
      </w:r>
    </w:p>
    <w:p w:rsidR="002D3484" w:rsidRDefault="0050798D">
      <w:pPr>
        <w:pStyle w:val="aff3"/>
        <w:spacing w:before="156" w:after="156"/>
      </w:pPr>
      <w:bookmarkStart w:id="144" w:name="_Toc159594634"/>
      <w:r>
        <w:rPr>
          <w:rFonts w:hint="eastAsia"/>
        </w:rPr>
        <w:t>损伤形态</w:t>
      </w:r>
      <w:bookmarkEnd w:id="144"/>
    </w:p>
    <w:p w:rsidR="002D3484" w:rsidRDefault="0050798D">
      <w:pPr>
        <w:pStyle w:val="afffff3"/>
        <w:ind w:firstLine="420"/>
      </w:pPr>
      <w:r>
        <w:rPr>
          <w:rFonts w:hint="eastAsia"/>
        </w:rPr>
        <w:t>大气腐蚀表现为均匀或局部腐蚀，依赖于是否有水局部积聚，漆层脱落部位为均匀腐蚀。大气腐蚀外观表现为形成红色氧化铁产物。层下腐蚀对于碳钢和低合金钢表现为松散的、薄片状的氧化皮，具有高度的局部腐蚀特征。对于300系列不锈钢，层下腐蚀表现为凹坑或氯化物应力腐蚀开裂。</w:t>
      </w:r>
    </w:p>
    <w:p w:rsidR="002D3484" w:rsidRDefault="0050798D">
      <w:pPr>
        <w:pStyle w:val="aff3"/>
        <w:spacing w:before="156" w:after="156"/>
      </w:pPr>
      <w:bookmarkStart w:id="145" w:name="_Toc159594635"/>
      <w:r>
        <w:rPr>
          <w:rFonts w:hint="eastAsia"/>
        </w:rPr>
        <w:t>控制措施</w:t>
      </w:r>
      <w:bookmarkEnd w:id="145"/>
    </w:p>
    <w:p w:rsidR="002D3484" w:rsidRDefault="0050798D">
      <w:pPr>
        <w:pStyle w:val="afffff3"/>
        <w:ind w:firstLine="420"/>
      </w:pPr>
      <w:r>
        <w:rPr>
          <w:rFonts w:hint="eastAsia"/>
        </w:rPr>
        <w:t>保持漆层和保温层完好，选择合适的保温材料。</w:t>
      </w:r>
    </w:p>
    <w:p w:rsidR="002D3484" w:rsidRDefault="0050798D">
      <w:pPr>
        <w:pStyle w:val="aff2"/>
        <w:spacing w:before="156" w:after="156"/>
      </w:pPr>
      <w:bookmarkStart w:id="146" w:name="_Toc159594637"/>
      <w:proofErr w:type="gramStart"/>
      <w:r>
        <w:rPr>
          <w:rFonts w:hint="eastAsia"/>
        </w:rPr>
        <w:t>含固流体</w:t>
      </w:r>
      <w:proofErr w:type="gramEnd"/>
      <w:r>
        <w:rPr>
          <w:rFonts w:hint="eastAsia"/>
        </w:rPr>
        <w:t>冲刷</w:t>
      </w:r>
      <w:bookmarkEnd w:id="146"/>
    </w:p>
    <w:p w:rsidR="002D3484" w:rsidRDefault="0050798D">
      <w:pPr>
        <w:pStyle w:val="aff3"/>
        <w:spacing w:before="156" w:after="156"/>
      </w:pPr>
      <w:bookmarkStart w:id="147" w:name="_Toc159594638"/>
      <w:r>
        <w:rPr>
          <w:rFonts w:hint="eastAsia"/>
        </w:rPr>
        <w:t>损伤机理</w:t>
      </w:r>
      <w:bookmarkEnd w:id="147"/>
    </w:p>
    <w:p w:rsidR="002D3484" w:rsidRDefault="0050798D">
      <w:pPr>
        <w:pStyle w:val="afffff3"/>
        <w:ind w:firstLine="420"/>
      </w:pPr>
      <w:proofErr w:type="gramStart"/>
      <w:r>
        <w:rPr>
          <w:rFonts w:hint="eastAsia"/>
        </w:rPr>
        <w:t>含固流体</w:t>
      </w:r>
      <w:proofErr w:type="gramEnd"/>
      <w:r>
        <w:rPr>
          <w:rFonts w:hint="eastAsia"/>
        </w:rPr>
        <w:t>冲刷以固体颗粒对于金属表面的磨蚀为主，其冲蚀速率主要与流体流速、固体含量、冲刷角度和管件类型等因素有关，其中，对于金属材料，冲刷速率与流速的2.6次方成正比，因此影响最大。而当同时存在多种潜在腐蚀机理时，若固体颗粒质量百分含量≥4%时，冲蚀机理将湮灭其它机理，成为主导机理。冲蚀机理的计算</w:t>
      </w:r>
      <w:proofErr w:type="gramStart"/>
      <w:r>
        <w:rPr>
          <w:rFonts w:hint="eastAsia"/>
        </w:rPr>
        <w:t>公式见式</w:t>
      </w:r>
      <w:proofErr w:type="gramEnd"/>
      <w:r>
        <w:t>B.1</w:t>
      </w:r>
      <w:r>
        <w:rPr>
          <w:rFonts w:hint="eastAsia"/>
        </w:rPr>
        <w:t>～</w:t>
      </w:r>
      <w:r>
        <w:t>B.3</w:t>
      </w:r>
      <w:r>
        <w:rPr>
          <w:rFonts w:hint="eastAsia"/>
        </w:rPr>
        <w:t>。</w:t>
      </w:r>
    </w:p>
    <w:p w:rsidR="002D3484" w:rsidRDefault="0050798D">
      <w:pPr>
        <w:pStyle w:val="afffffff"/>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L</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m</m:t>
                </m:r>
              </m:sub>
            </m:sSub>
          </m:num>
          <m:den>
            <m:sSub>
              <m:sSubPr>
                <m:ctrlPr>
                  <w:rPr>
                    <w:rFonts w:ascii="Cambria Math" w:hAnsi="Cambria Math"/>
                    <w:i/>
                  </w:rPr>
                </m:ctrlPr>
              </m:sSubPr>
              <m:e>
                <m:r>
                  <w:rPr>
                    <w:rFonts w:ascii="Cambria Math" w:hAnsi="Cambria Math"/>
                  </w:rPr>
                  <m:t>ρ</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t</m:t>
                </m:r>
              </m:sub>
            </m:sSub>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Pr>
          <w:rFonts w:ascii="微软雅黑" w:eastAsia="微软雅黑" w:hAnsi="微软雅黑"/>
        </w:rPr>
        <w:tab/>
      </w:r>
      <w:r>
        <w:t>(B</w:t>
      </w:r>
      <w:proofErr w:type="gramStart"/>
      <w:r>
        <w:t>.</w:t>
      </w:r>
      <w:proofErr w:type="gramEnd"/>
      <w:r>
        <w:fldChar w:fldCharType="begin"/>
      </w:r>
      <w:r>
        <w:instrText xml:space="preserve"> seq fulu_equation_133531287384256919 </w:instrText>
      </w:r>
      <w:r>
        <w:fldChar w:fldCharType="separate"/>
      </w:r>
      <w:r>
        <w:t>1</w:t>
      </w:r>
      <w:r>
        <w:fldChar w:fldCharType="end"/>
      </w:r>
      <w:r>
        <w:t>)</w:t>
      </w:r>
    </w:p>
    <w:p w:rsidR="002D3484" w:rsidRDefault="0050798D">
      <w:pPr>
        <w:pStyle w:val="afffffff"/>
      </w:pPr>
      <w:r>
        <w:tab/>
      </w:r>
      <m:oMath>
        <m:sSub>
          <m:sSubPr>
            <m:ctrlPr>
              <w:rPr>
                <w:rFonts w:ascii="Cambria Math" w:hAnsi="Cambria Math"/>
                <w:i/>
              </w:rPr>
            </m:ctrlPr>
          </m:sSubPr>
          <m:e>
            <m:r>
              <w:rPr>
                <w:rFonts w:ascii="Cambria Math" w:hAnsi="Cambria Math"/>
              </w:rPr>
              <m:t>E</m:t>
            </m:r>
          </m:e>
          <m:sub>
            <m:r>
              <w:rPr>
                <w:rFonts w:ascii="Cambria Math" w:hAnsi="Cambria Math"/>
              </w:rPr>
              <m:t>m</m:t>
            </m:r>
          </m:sub>
        </m:sSub>
        <m:r>
          <w:rPr>
            <w:rFonts w:ascii="Cambria Math" w:hAnsi="Cambria Math"/>
          </w:rPr>
          <m:t>=3.15×</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P</m:t>
            </m:r>
          </m:sub>
        </m:sSub>
        <m:r>
          <w:rPr>
            <w:rFonts w:ascii="Cambria Math" w:hAnsi="Cambria Math"/>
          </w:rPr>
          <m:t>⋅</m:t>
        </m:r>
        <m:r>
          <m:rPr>
            <m:sty m:val="p"/>
          </m:rPr>
          <w:rPr>
            <w:rFonts w:ascii="Cambria Math" w:hAnsi="Cambria Math" w:hint="eastAsia"/>
          </w:rPr>
          <m:t>K</m:t>
        </m:r>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P</m:t>
            </m:r>
          </m:sub>
          <m:sup>
            <m:r>
              <w:rPr>
                <w:rFonts w:ascii="Cambria Math" w:hAnsi="Cambria Math"/>
              </w:rPr>
              <m:t>n</m:t>
            </m:r>
          </m:sup>
        </m:sSubSup>
        <m:r>
          <w:rPr>
            <w:rFonts w:ascii="Cambria Math" w:hAnsi="Cambria Math"/>
          </w:rPr>
          <m:t>⋅F</m:t>
        </m:r>
        <m:d>
          <m:dPr>
            <m:ctrlPr>
              <w:rPr>
                <w:rFonts w:ascii="Cambria Math" w:hAnsi="Cambria Math"/>
                <w:i/>
              </w:rPr>
            </m:ctrlPr>
          </m:dPr>
          <m:e>
            <m:r>
              <w:rPr>
                <w:rFonts w:ascii="Cambria Math" w:hAnsi="Cambria Math"/>
              </w:rPr>
              <m:t>α</m:t>
            </m:r>
          </m:e>
        </m:d>
        <m:r>
          <w:rPr>
            <w:rFonts w:ascii="Cambria Math" w:hAnsi="Cambria Math"/>
          </w:rPr>
          <m:t>⋅G⋅</m:t>
        </m:r>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ascii="微软雅黑" w:eastAsia="微软雅黑" w:hAnsi="微软雅黑"/>
        </w:rPr>
        <w:tab/>
      </w:r>
      <w:r>
        <w:t>(B</w:t>
      </w:r>
      <w:proofErr w:type="gramStart"/>
      <w:r>
        <w:t>.</w:t>
      </w:r>
      <w:proofErr w:type="gramEnd"/>
      <w:r>
        <w:fldChar w:fldCharType="begin"/>
      </w:r>
      <w:r>
        <w:instrText xml:space="preserve">  seq fulu_equation_133531287384256919  </w:instrText>
      </w:r>
      <w:r>
        <w:fldChar w:fldCharType="separate"/>
      </w:r>
      <w:r>
        <w:t>2</w:t>
      </w:r>
      <w:r>
        <w:fldChar w:fldCharType="end"/>
      </w:r>
      <w:r>
        <w:t>)</w:t>
      </w:r>
    </w:p>
    <w:p w:rsidR="002D3484" w:rsidRDefault="0050798D">
      <w:pPr>
        <w:pStyle w:val="afffffff"/>
      </w:pPr>
      <w:r>
        <w:tab/>
      </w:r>
      <m:oMath>
        <m:r>
          <w:rPr>
            <w:rFonts w:ascii="Cambria Math" w:hAnsi="Cambria Math"/>
          </w:rPr>
          <m:t>F</m:t>
        </m:r>
        <m:d>
          <m:dPr>
            <m:ctrlPr>
              <w:rPr>
                <w:rFonts w:ascii="Cambria Math" w:hAnsi="Cambria Math"/>
                <w:i/>
              </w:rPr>
            </m:ctrlPr>
          </m:dPr>
          <m:e>
            <m:r>
              <w:rPr>
                <w:rFonts w:ascii="Cambria Math" w:hAnsi="Cambria Math"/>
              </w:rPr>
              <m:t>α</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e>
            </m:d>
          </m:e>
          <m:sup>
            <m:d>
              <m:dPr>
                <m:ctrlPr>
                  <w:rPr>
                    <w:rFonts w:ascii="Cambria Math" w:hAnsi="Cambria Math"/>
                    <w:i/>
                  </w:rPr>
                </m:ctrlPr>
              </m:dPr>
              <m:e>
                <m:r>
                  <w:rPr>
                    <w:rFonts w:ascii="Cambria Math" w:hAnsi="Cambria Math"/>
                  </w:rPr>
                  <m:t>ⅈ+1</m:t>
                </m:r>
              </m:e>
            </m:d>
          </m:sup>
        </m:sSup>
        <m:sSub>
          <m:sSubPr>
            <m:ctrlPr>
              <w:rPr>
                <w:rFonts w:ascii="Cambria Math" w:hAnsi="Cambria Math"/>
                <w:i/>
              </w:rPr>
            </m:ctrlPr>
          </m:sSubPr>
          <m:e>
            <m:r>
              <w:rPr>
                <w:rFonts w:ascii="Cambria Math" w:hAnsi="Cambria Math"/>
              </w:rPr>
              <m:t>A</m:t>
            </m:r>
          </m:e>
          <m:sub>
            <m:r>
              <w:rPr>
                <w:rFonts w:ascii="Cambria Math" w:hAnsi="Cambria Math"/>
              </w:rPr>
              <m:t>i</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α⋅π</m:t>
                    </m:r>
                  </m:num>
                  <m:den>
                    <m:r>
                      <w:rPr>
                        <w:rFonts w:ascii="Cambria Math" w:hAnsi="Cambria Math"/>
                      </w:rPr>
                      <m:t>180</m:t>
                    </m:r>
                  </m:den>
                </m:f>
              </m:e>
            </m:d>
          </m:e>
          <m:sup>
            <m:r>
              <w:rPr>
                <w:rFonts w:ascii="Cambria Math" w:hAnsi="Cambria Math"/>
              </w:rPr>
              <m:t>ⅈ</m:t>
            </m:r>
          </m:sup>
        </m:sSup>
      </m:oMath>
      <w:r>
        <w:rPr>
          <w:rFonts w:ascii="微软雅黑" w:eastAsia="微软雅黑" w:hAnsi="微软雅黑"/>
        </w:rPr>
        <w:tab/>
      </w:r>
      <w:r>
        <w:t>(B</w:t>
      </w:r>
      <w:proofErr w:type="gramStart"/>
      <w:r>
        <w:t>.</w:t>
      </w:r>
      <w:proofErr w:type="gramEnd"/>
      <w:r>
        <w:fldChar w:fldCharType="begin"/>
      </w:r>
      <w:r>
        <w:instrText xml:space="preserve">  seq fulu_equation_133531287384256919  </w:instrText>
      </w:r>
      <w:r>
        <w:fldChar w:fldCharType="separate"/>
      </w:r>
      <w:r>
        <w:t>3</w:t>
      </w:r>
      <w:r>
        <w:fldChar w:fldCharType="end"/>
      </w:r>
      <w:r>
        <w:t>)</w:t>
      </w:r>
    </w:p>
    <w:p w:rsidR="002D3484" w:rsidRDefault="0050798D">
      <w:pPr>
        <w:pStyle w:val="afffff2"/>
        <w:ind w:firstLine="420"/>
        <w:rPr>
          <w:rFonts w:ascii="宋体" w:hAnsi="宋体"/>
        </w:rPr>
      </w:pPr>
      <w:r>
        <w:rPr>
          <w:rFonts w:hint="eastAsia"/>
        </w:rPr>
        <w:t>式中：</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P</m:t>
            </m:r>
          </m:sub>
        </m:sSub>
      </m:oMath>
      <w:r>
        <w:rPr>
          <w:rFonts w:ascii="宋体" w:hAnsi="宋体" w:hint="eastAsia"/>
        </w:rPr>
        <w:t>为</w:t>
      </w:r>
      <w:r>
        <w:rPr>
          <w:rFonts w:ascii="宋体" w:hAnsi="宋体" w:cs="等线" w:hint="eastAsia"/>
          <w:color w:val="000000"/>
        </w:rPr>
        <w:t>固体颗粒或液滴的质量流量，单位是</w:t>
      </w:r>
      <m:oMath>
        <m:r>
          <w:rPr>
            <w:rFonts w:ascii="Cambria Math" w:hAnsi="Cambria Math" w:hint="eastAsia"/>
          </w:rPr>
          <m:t>kg</m:t>
        </m:r>
        <m:r>
          <w:rPr>
            <w:rFonts w:ascii="Cambria Math" w:hAnsi="Cambria Math"/>
          </w:rPr>
          <m:t>/s</m:t>
        </m:r>
      </m:oMath>
      <w:r>
        <w:rPr>
          <w:rFonts w:ascii="宋体" w:hAnsi="宋体" w:cs="等线" w:hint="eastAsia"/>
        </w:rPr>
        <w:t>；</w:t>
      </w:r>
      <m:oMath>
        <m:sSub>
          <m:sSubPr>
            <m:ctrlPr>
              <w:rPr>
                <w:rFonts w:ascii="Cambria Math" w:hAnsi="Cambria Math"/>
                <w:i/>
              </w:rPr>
            </m:ctrlPr>
          </m:sSubPr>
          <m:e>
            <m:r>
              <w:rPr>
                <w:rFonts w:ascii="Cambria Math" w:hAnsi="Cambria Math"/>
              </w:rPr>
              <m:t>U</m:t>
            </m:r>
          </m:e>
          <m:sub>
            <m:r>
              <w:rPr>
                <w:rFonts w:ascii="Cambria Math" w:hAnsi="Cambria Math"/>
              </w:rPr>
              <m:t>P</m:t>
            </m:r>
          </m:sub>
        </m:sSub>
      </m:oMath>
      <w:r>
        <w:rPr>
          <w:rFonts w:ascii="宋体" w:hAnsi="宋体" w:cs="等线" w:hint="eastAsia"/>
        </w:rPr>
        <w:t>为固体颗粒或液滴的冲击速度，等于流体的流速，单位是</w:t>
      </w:r>
      <m:oMath>
        <m:r>
          <w:rPr>
            <w:rFonts w:ascii="Cambria Math" w:hAnsi="Cambria Math" w:hint="eastAsia"/>
          </w:rPr>
          <m:t>m</m:t>
        </m:r>
        <m:r>
          <w:rPr>
            <w:rFonts w:ascii="Cambria Math" w:hAnsi="Cambria Math"/>
          </w:rPr>
          <m:t>/s</m:t>
        </m:r>
      </m:oMath>
      <w:r>
        <w:rPr>
          <w:rFonts w:ascii="宋体" w:hAnsi="宋体" w:cs="等线" w:hint="eastAsia"/>
        </w:rPr>
        <w:t>；</w:t>
      </w:r>
      <m:oMath>
        <m:sSub>
          <m:sSubPr>
            <m:ctrlPr>
              <w:rPr>
                <w:rFonts w:ascii="Cambria Math" w:hAnsi="Cambria Math"/>
                <w:i/>
              </w:rPr>
            </m:ctrlPr>
          </m:sSubPr>
          <m:e>
            <m:r>
              <w:rPr>
                <w:rFonts w:ascii="Cambria Math" w:hAnsi="Cambria Math"/>
              </w:rPr>
              <m:t>ρ</m:t>
            </m:r>
          </m:e>
          <m:sub>
            <m:r>
              <w:rPr>
                <w:rFonts w:ascii="Cambria Math" w:hAnsi="Cambria Math"/>
              </w:rPr>
              <m:t>t</m:t>
            </m:r>
          </m:sub>
        </m:sSub>
      </m:oMath>
      <w:r>
        <w:rPr>
          <w:rFonts w:ascii="宋体" w:hAnsi="宋体" w:cs="等线" w:hint="eastAsia"/>
        </w:rPr>
        <w:t>为管道本体的密度，单位是</w:t>
      </w:r>
      <m:oMath>
        <m:r>
          <w:rPr>
            <w:rFonts w:ascii="Cambria Math" w:hAnsi="Cambria Math" w:cs="等线"/>
          </w:rPr>
          <m:t>kg/</m:t>
        </m:r>
        <m:sSup>
          <m:sSupPr>
            <m:ctrlPr>
              <w:rPr>
                <w:rFonts w:ascii="Cambria Math" w:hAnsi="Cambria Math"/>
                <w:i/>
              </w:rPr>
            </m:ctrlPr>
          </m:sSupPr>
          <m:e>
            <m:r>
              <w:rPr>
                <w:rFonts w:ascii="Cambria Math" w:hAnsi="Cambria Math"/>
              </w:rPr>
              <m:t>m</m:t>
            </m:r>
          </m:e>
          <m:sup>
            <m:r>
              <w:rPr>
                <w:rFonts w:ascii="Cambria Math" w:hAnsi="Cambria Math"/>
              </w:rPr>
              <m:t>3</m:t>
            </m:r>
          </m:sup>
        </m:sSup>
      </m:oMath>
      <w:r>
        <w:rPr>
          <w:rFonts w:ascii="宋体" w:hAnsi="宋体" w:cs="等线" w:hint="eastAsia"/>
        </w:rPr>
        <w:t>；</w:t>
      </w:r>
      <m:oMath>
        <m:sSub>
          <m:sSubPr>
            <m:ctrlPr>
              <w:rPr>
                <w:rFonts w:ascii="Cambria Math" w:hAnsi="Cambria Math"/>
                <w:i/>
              </w:rPr>
            </m:ctrlPr>
          </m:sSubPr>
          <m:e>
            <m:r>
              <w:rPr>
                <w:rFonts w:ascii="Cambria Math" w:hAnsi="Cambria Math"/>
              </w:rPr>
              <m:t>A</m:t>
            </m:r>
          </m:e>
          <m:sub>
            <m:r>
              <w:rPr>
                <w:rFonts w:ascii="Cambria Math" w:hAnsi="Cambria Math"/>
              </w:rPr>
              <m:t>t</m:t>
            </m:r>
          </m:sub>
        </m:sSub>
      </m:oMath>
      <w:r>
        <w:rPr>
          <w:rFonts w:ascii="宋体" w:hAnsi="宋体" w:cs="等线" w:hint="eastAsia"/>
        </w:rPr>
        <w:t>为冲蚀区域面积，单位是</w:t>
      </w:r>
      <m:oMath>
        <m:sSup>
          <m:sSupPr>
            <m:ctrlPr>
              <w:rPr>
                <w:rFonts w:ascii="Cambria Math" w:hAnsi="Cambria Math"/>
                <w:i/>
              </w:rPr>
            </m:ctrlPr>
          </m:sSupPr>
          <m:e>
            <m:r>
              <w:rPr>
                <w:rFonts w:ascii="Cambria Math" w:hAnsi="Cambria Math"/>
              </w:rPr>
              <m:t>m</m:t>
            </m:r>
          </m:e>
          <m:sup>
            <m:r>
              <w:rPr>
                <w:rFonts w:ascii="Cambria Math" w:hAnsi="Cambria Math"/>
              </w:rPr>
              <m:t>2</m:t>
            </m:r>
          </m:sup>
        </m:sSup>
      </m:oMath>
      <w:r>
        <w:rPr>
          <w:rFonts w:ascii="宋体" w:hAnsi="宋体" w:cs="等线" w:hint="eastAsia"/>
        </w:rPr>
        <w:t>；</w:t>
      </w:r>
      <m:oMath>
        <m:r>
          <w:rPr>
            <w:rFonts w:ascii="Cambria Math" w:hAnsi="Cambria Math"/>
          </w:rPr>
          <m:t>G</m:t>
        </m:r>
      </m:oMath>
      <w:r>
        <w:rPr>
          <w:rFonts w:ascii="宋体" w:hAnsi="宋体" w:cs="等线" w:hint="eastAsia"/>
        </w:rPr>
        <w:t>为固体颗粒或液滴尺寸修正系数；</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ascii="宋体" w:hAnsi="宋体" w:cs="等线" w:hint="eastAsia"/>
        </w:rPr>
        <w:t>为管件几何形状修正系数；</w:t>
      </w:r>
      <m:oMath>
        <m:r>
          <w:rPr>
            <w:rFonts w:ascii="Cambria Math" w:hAnsi="Cambria Math"/>
          </w:rPr>
          <m:t>α</m:t>
        </m:r>
      </m:oMath>
      <w:r>
        <w:rPr>
          <w:rFonts w:ascii="宋体" w:hAnsi="宋体" w:cs="等线" w:hint="eastAsia"/>
        </w:rPr>
        <w:t>为流体对管道或管件冲击角度，单位是°，对于直管，</w:t>
      </w:r>
      <m:oMath>
        <m:r>
          <w:rPr>
            <w:rFonts w:ascii="Cambria Math" w:hAnsi="Cambria Math"/>
          </w:rPr>
          <m:t>α</m:t>
        </m:r>
      </m:oMath>
      <w:r>
        <w:rPr>
          <w:rFonts w:ascii="宋体" w:hAnsi="宋体" w:cs="等线"/>
        </w:rPr>
        <w:t>=0.95817</w:t>
      </w:r>
      <w:r>
        <w:rPr>
          <w:rFonts w:ascii="宋体" w:hAnsi="宋体" w:cs="等线" w:hint="eastAsia"/>
        </w:rPr>
        <w:t>°；焊缝和变径，</w:t>
      </w:r>
      <m:oMath>
        <m:r>
          <w:rPr>
            <w:rFonts w:ascii="Cambria Math" w:hAnsi="Cambria Math"/>
          </w:rPr>
          <m:t>α</m:t>
        </m:r>
      </m:oMath>
      <w:r>
        <w:rPr>
          <w:rFonts w:ascii="宋体" w:hAnsi="宋体" w:cs="等线"/>
        </w:rPr>
        <w:t>=60</w:t>
      </w:r>
      <w:r>
        <w:rPr>
          <w:rFonts w:ascii="宋体" w:hAnsi="宋体" w:cs="等线" w:hint="eastAsia"/>
        </w:rPr>
        <w:t>°。</w:t>
      </w:r>
    </w:p>
    <w:p w:rsidR="002D3484" w:rsidRDefault="0050798D">
      <w:pPr>
        <w:pStyle w:val="aff3"/>
        <w:spacing w:before="156" w:after="156"/>
      </w:pPr>
      <w:bookmarkStart w:id="148" w:name="_Toc159594639"/>
      <w:r>
        <w:rPr>
          <w:rFonts w:hint="eastAsia"/>
        </w:rPr>
        <w:t>损伤形态</w:t>
      </w:r>
      <w:bookmarkEnd w:id="148"/>
    </w:p>
    <w:p w:rsidR="002D3484" w:rsidRDefault="0050798D">
      <w:pPr>
        <w:pStyle w:val="afffff3"/>
        <w:ind w:firstLine="420"/>
      </w:pPr>
      <w:r>
        <w:rPr>
          <w:rFonts w:hint="eastAsia"/>
        </w:rPr>
        <w:t>通常表现为均匀腐蚀，在流体方向转变部位，冲刷和湍流部位会造成严重的局部减薄。若低流速状态时，在低流速区域会发生严重的</w:t>
      </w:r>
      <w:proofErr w:type="gramStart"/>
      <w:r>
        <w:rPr>
          <w:rFonts w:hint="eastAsia"/>
        </w:rPr>
        <w:t>局部垢下腐蚀</w:t>
      </w:r>
      <w:proofErr w:type="gramEnd"/>
      <w:r>
        <w:rPr>
          <w:rFonts w:hint="eastAsia"/>
        </w:rPr>
        <w:t>，造成管道局部堵塞。</w:t>
      </w:r>
    </w:p>
    <w:p w:rsidR="002D3484" w:rsidRDefault="0050798D">
      <w:pPr>
        <w:pStyle w:val="aff3"/>
        <w:spacing w:before="156" w:after="156"/>
      </w:pPr>
      <w:bookmarkStart w:id="149" w:name="_Toc159594640"/>
      <w:r>
        <w:rPr>
          <w:rFonts w:hint="eastAsia"/>
        </w:rPr>
        <w:t>控制措施</w:t>
      </w:r>
      <w:bookmarkEnd w:id="149"/>
    </w:p>
    <w:p w:rsidR="002D3484" w:rsidRDefault="0050798D">
      <w:pPr>
        <w:pStyle w:val="afffff3"/>
        <w:ind w:firstLine="420"/>
      </w:pPr>
      <w:r>
        <w:rPr>
          <w:rFonts w:hint="eastAsia"/>
        </w:rPr>
        <w:t>控制流速或通过过滤方式减少固体颗粒的质量流量，在弯头等流体流向变化部位增加防磨衬里，如</w:t>
      </w:r>
      <w:proofErr w:type="spellStart"/>
      <w:r>
        <w:rPr>
          <w:rFonts w:hint="eastAsia"/>
        </w:rPr>
        <w:t>SiC</w:t>
      </w:r>
      <w:proofErr w:type="spellEnd"/>
      <w:r>
        <w:rPr>
          <w:rFonts w:hint="eastAsia"/>
        </w:rPr>
        <w:t>、光固化膜等。</w:t>
      </w:r>
    </w:p>
    <w:p w:rsidR="002D3484" w:rsidRDefault="002D3484">
      <w:pPr>
        <w:pStyle w:val="afffff3"/>
        <w:ind w:firstLine="420"/>
        <w:sectPr w:rsidR="002D3484">
          <w:pgSz w:w="11906" w:h="16838"/>
          <w:pgMar w:top="1928" w:right="1134" w:bottom="1134" w:left="1134" w:header="1418" w:footer="1134" w:gutter="284"/>
          <w:cols w:space="425"/>
          <w:formProt w:val="0"/>
          <w:docGrid w:type="lines" w:linePitch="312"/>
        </w:sectPr>
      </w:pPr>
    </w:p>
    <w:p w:rsidR="002D3484" w:rsidRDefault="002D3484">
      <w:pPr>
        <w:pStyle w:val="af6"/>
      </w:pPr>
    </w:p>
    <w:p w:rsidR="002D3484" w:rsidRDefault="002D3484">
      <w:pPr>
        <w:pStyle w:val="afc"/>
      </w:pPr>
    </w:p>
    <w:p w:rsidR="002D3484" w:rsidRDefault="0050798D">
      <w:pPr>
        <w:pStyle w:val="aff1"/>
        <w:spacing w:after="156"/>
      </w:pPr>
      <w:r>
        <w:br/>
      </w:r>
      <w:bookmarkStart w:id="150" w:name="_Toc159594642"/>
      <w:bookmarkStart w:id="151" w:name="_Toc197524001"/>
      <w:r>
        <w:rPr>
          <w:rFonts w:hint="eastAsia"/>
        </w:rPr>
        <w:t>（资料性）</w:t>
      </w:r>
      <w:r>
        <w:br/>
      </w:r>
      <w:r>
        <w:rPr>
          <w:rFonts w:hint="eastAsia"/>
        </w:rPr>
        <w:t>盐湖工业典型潜在高危腐蚀机理异常</w:t>
      </w:r>
      <w:bookmarkEnd w:id="150"/>
      <w:bookmarkEnd w:id="151"/>
    </w:p>
    <w:p w:rsidR="002D3484" w:rsidRDefault="0050798D">
      <w:pPr>
        <w:pStyle w:val="aff2"/>
        <w:spacing w:before="156" w:after="156"/>
      </w:pPr>
      <w:bookmarkStart w:id="152" w:name="_Toc159594643"/>
      <w:r>
        <w:rPr>
          <w:rFonts w:hint="eastAsia"/>
        </w:rPr>
        <w:t>多相流流态异常</w:t>
      </w:r>
      <w:bookmarkEnd w:id="152"/>
    </w:p>
    <w:p w:rsidR="002D3484" w:rsidRDefault="0050798D">
      <w:pPr>
        <w:pStyle w:val="aff3"/>
        <w:spacing w:before="156" w:after="156"/>
      </w:pPr>
      <w:bookmarkStart w:id="153" w:name="_Toc159594644"/>
      <w:r>
        <w:rPr>
          <w:rFonts w:hint="eastAsia"/>
        </w:rPr>
        <w:t>损伤异常的机理及其损伤特征</w:t>
      </w:r>
      <w:bookmarkEnd w:id="153"/>
    </w:p>
    <w:p w:rsidR="002D3484" w:rsidRDefault="0050798D">
      <w:pPr>
        <w:pStyle w:val="afffff3"/>
        <w:ind w:firstLine="420"/>
      </w:pPr>
      <w:proofErr w:type="gramStart"/>
      <w:r>
        <w:rPr>
          <w:rFonts w:hint="eastAsia"/>
        </w:rPr>
        <w:t>当随着</w:t>
      </w:r>
      <w:proofErr w:type="gramEnd"/>
      <w:r>
        <w:rPr>
          <w:rFonts w:hint="eastAsia"/>
        </w:rPr>
        <w:t>气相负荷增加，流体进入段塞流、环状流时，腐蚀机理将发生质变，腐蚀速率明显增加，其腐蚀加速的原理为，气液混合过程中出现较大的压力变化，导致气体的空化作用，气体冲击金属表面的保护层，破坏保护层，同时空化作用产生的高温高压带动周围的液膜形成巨大的剪切力，导致已被破坏的保护膜被彻底剥落，暴露出金属表面，从而加速腐蚀，其中段塞流最为严重，而环状流次之，整体腐蚀形貌见图C.1。</w:t>
      </w:r>
    </w:p>
    <w:p w:rsidR="002D3484" w:rsidRDefault="0050798D">
      <w:pPr>
        <w:pStyle w:val="afffff3"/>
        <w:ind w:firstLine="420"/>
      </w:pPr>
      <w:r>
        <w:rPr>
          <w:rFonts w:hint="eastAsia"/>
        </w:rPr>
        <w:t>管道腐蚀的主要规律体现为：</w:t>
      </w:r>
    </w:p>
    <w:p w:rsidR="002D3484" w:rsidRDefault="0050798D">
      <w:pPr>
        <w:pStyle w:val="af0"/>
      </w:pPr>
      <w:r>
        <w:rPr>
          <w:rFonts w:hint="eastAsia"/>
        </w:rPr>
        <w:t>顶部聚集较多气体，因此</w:t>
      </w:r>
      <w:proofErr w:type="gramStart"/>
      <w:r>
        <w:rPr>
          <w:rFonts w:hint="eastAsia"/>
        </w:rPr>
        <w:t>腐蚀较</w:t>
      </w:r>
      <w:proofErr w:type="gramEnd"/>
      <w:r>
        <w:rPr>
          <w:rFonts w:hint="eastAsia"/>
        </w:rPr>
        <w:t>轻微；</w:t>
      </w:r>
    </w:p>
    <w:p w:rsidR="002D3484" w:rsidRDefault="0050798D">
      <w:pPr>
        <w:pStyle w:val="af0"/>
      </w:pPr>
      <w:r>
        <w:rPr>
          <w:rFonts w:hint="eastAsia"/>
        </w:rPr>
        <w:t>管道两侧受到混合区涡流的影响，会形成冲刷腐蚀；</w:t>
      </w:r>
    </w:p>
    <w:p w:rsidR="002D3484" w:rsidRDefault="0050798D">
      <w:pPr>
        <w:pStyle w:val="af0"/>
      </w:pPr>
      <w:r>
        <w:rPr>
          <w:rFonts w:hint="eastAsia"/>
        </w:rPr>
        <w:t>管道底部受到空化作用的影响，腐蚀最为严重。</w:t>
      </w:r>
    </w:p>
    <w:p w:rsidR="002D3484" w:rsidRDefault="0050798D">
      <w:pPr>
        <w:pStyle w:val="af0"/>
        <w:numPr>
          <w:ilvl w:val="0"/>
          <w:numId w:val="0"/>
        </w:numPr>
        <w:ind w:left="851" w:hanging="426"/>
        <w:jc w:val="center"/>
      </w:pPr>
      <w:r>
        <w:rPr>
          <w:rFonts w:ascii="等线" w:eastAsia="等线" w:hAnsi="等线" w:cs="等线" w:hint="eastAsia"/>
          <w:noProof/>
        </w:rPr>
        <w:drawing>
          <wp:inline distT="0" distB="0" distL="114300" distR="114300">
            <wp:extent cx="4171950" cy="3476625"/>
            <wp:effectExtent l="61912" t="52388" r="119063" b="119062"/>
            <wp:docPr id="19461" name="Picture 5" descr="C:\Users\Administrator\Desktop\惠州平台\182_0920\IMG_0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5" descr="C:\Users\Administrator\Desktop\惠州平台\182_0920\IMG_0586.JPG"/>
                    <pic:cNvPicPr>
                      <a:picLocks noChangeAspect="1" noChangeArrowheads="1"/>
                    </pic:cNvPicPr>
                  </pic:nvPicPr>
                  <pic:blipFill>
                    <a:blip r:embed="rId25" cstate="print"/>
                    <a:srcRect l="8182"/>
                    <a:stretch>
                      <a:fillRect/>
                    </a:stretch>
                  </pic:blipFill>
                  <pic:spPr>
                    <a:xfrm rot="5400000">
                      <a:off x="0" y="0"/>
                      <a:ext cx="4180115" cy="3483430"/>
                    </a:xfrm>
                    <a:prstGeom prst="rect">
                      <a:avLst/>
                    </a:prstGeom>
                    <a:ln w="1905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inline>
        </w:drawing>
      </w:r>
    </w:p>
    <w:p w:rsidR="002D3484" w:rsidRDefault="0050798D">
      <w:pPr>
        <w:pStyle w:val="af7"/>
        <w:spacing w:before="156" w:after="156"/>
      </w:pPr>
      <w:bookmarkStart w:id="154" w:name="_Toc159594653"/>
      <w:r>
        <w:rPr>
          <w:rFonts w:hint="eastAsia"/>
        </w:rPr>
        <w:t>冲击流（段塞流、环状流）对管道腐蚀影响及其腐蚀形貌</w:t>
      </w:r>
      <w:bookmarkEnd w:id="154"/>
    </w:p>
    <w:p w:rsidR="002D3484" w:rsidRDefault="0050798D">
      <w:pPr>
        <w:pStyle w:val="af0"/>
        <w:numPr>
          <w:ilvl w:val="0"/>
          <w:numId w:val="0"/>
        </w:numPr>
        <w:ind w:leftChars="100" w:left="210" w:firstLineChars="200" w:firstLine="420"/>
      </w:pPr>
      <w:r>
        <w:rPr>
          <w:rFonts w:hint="eastAsia"/>
        </w:rPr>
        <w:t>可以根据流态图判断随着掺炼比的增加塔顶流体两相流是否进入段塞流或环状流，见图C</w:t>
      </w:r>
      <w:r>
        <w:t>.</w:t>
      </w:r>
      <w:r>
        <w:rPr>
          <w:rFonts w:hint="eastAsia"/>
        </w:rPr>
        <w:t>2和C</w:t>
      </w:r>
      <w:r>
        <w:t>.</w:t>
      </w:r>
      <w:r>
        <w:rPr>
          <w:rFonts w:hint="eastAsia"/>
        </w:rPr>
        <w:t>3。</w:t>
      </w:r>
    </w:p>
    <w:p w:rsidR="002D3484" w:rsidRDefault="0050798D">
      <w:pPr>
        <w:pStyle w:val="af0"/>
        <w:numPr>
          <w:ilvl w:val="0"/>
          <w:numId w:val="0"/>
        </w:numPr>
        <w:ind w:left="851" w:hanging="426"/>
        <w:jc w:val="center"/>
      </w:pPr>
      <w:r>
        <w:rPr>
          <w:rFonts w:ascii="等线" w:eastAsia="等线" w:hAnsi="等线" w:cs="等线" w:hint="eastAsia"/>
          <w:noProof/>
        </w:rPr>
        <w:lastRenderedPageBreak/>
        <w:drawing>
          <wp:inline distT="0" distB="0" distL="114300" distR="114300">
            <wp:extent cx="3409315" cy="2499360"/>
            <wp:effectExtent l="0" t="0" r="635" b="0"/>
            <wp:docPr id="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
                    <pic:cNvPicPr>
                      <a:picLocks noChangeAspect="1"/>
                    </pic:cNvPicPr>
                  </pic:nvPicPr>
                  <pic:blipFill>
                    <a:blip r:embed="rId26"/>
                    <a:stretch>
                      <a:fillRect/>
                    </a:stretch>
                  </pic:blipFill>
                  <pic:spPr>
                    <a:xfrm>
                      <a:off x="0" y="0"/>
                      <a:ext cx="3410597" cy="2500250"/>
                    </a:xfrm>
                    <a:prstGeom prst="rect">
                      <a:avLst/>
                    </a:prstGeom>
                    <a:noFill/>
                    <a:ln w="9525">
                      <a:noFill/>
                    </a:ln>
                  </pic:spPr>
                </pic:pic>
              </a:graphicData>
            </a:graphic>
          </wp:inline>
        </w:drawing>
      </w:r>
    </w:p>
    <w:p w:rsidR="002D3484" w:rsidRDefault="0050798D">
      <w:pPr>
        <w:pStyle w:val="af7"/>
        <w:spacing w:before="156" w:after="156"/>
      </w:pPr>
      <w:bookmarkStart w:id="155" w:name="_Toc159594654"/>
      <w:r>
        <w:rPr>
          <w:rFonts w:hint="eastAsia"/>
        </w:rPr>
        <w:t>水平管道流态判别图（Baker）</w:t>
      </w:r>
      <w:bookmarkEnd w:id="155"/>
    </w:p>
    <w:p w:rsidR="002D3484" w:rsidRDefault="0050798D">
      <w:pPr>
        <w:pStyle w:val="af0"/>
        <w:numPr>
          <w:ilvl w:val="0"/>
          <w:numId w:val="0"/>
        </w:numPr>
        <w:ind w:left="851" w:hanging="426"/>
        <w:jc w:val="center"/>
      </w:pPr>
      <w:r>
        <w:rPr>
          <w:rFonts w:ascii="等线" w:eastAsia="等线" w:hAnsi="等线" w:cs="等线" w:hint="eastAsia"/>
          <w:noProof/>
        </w:rPr>
        <w:drawing>
          <wp:inline distT="0" distB="0" distL="114300" distR="114300">
            <wp:extent cx="3449955" cy="3538220"/>
            <wp:effectExtent l="0" t="0" r="4445" b="5080"/>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27"/>
                    <a:stretch>
                      <a:fillRect/>
                    </a:stretch>
                  </pic:blipFill>
                  <pic:spPr>
                    <a:xfrm>
                      <a:off x="0" y="0"/>
                      <a:ext cx="3449955" cy="3538220"/>
                    </a:xfrm>
                    <a:prstGeom prst="rect">
                      <a:avLst/>
                    </a:prstGeom>
                    <a:noFill/>
                    <a:ln w="9525">
                      <a:noFill/>
                    </a:ln>
                  </pic:spPr>
                </pic:pic>
              </a:graphicData>
            </a:graphic>
          </wp:inline>
        </w:drawing>
      </w:r>
    </w:p>
    <w:p w:rsidR="002D3484" w:rsidRDefault="0050798D">
      <w:pPr>
        <w:pStyle w:val="af7"/>
        <w:spacing w:before="156" w:after="156"/>
      </w:pPr>
      <w:bookmarkStart w:id="156" w:name="_Toc159594655"/>
      <w:r>
        <w:rPr>
          <w:rFonts w:hint="eastAsia"/>
        </w:rPr>
        <w:t>垂直管道流态判别图（Hewitt</w:t>
      </w:r>
      <w:r>
        <w:t xml:space="preserve"> </w:t>
      </w:r>
      <w:r>
        <w:rPr>
          <w:rFonts w:hint="eastAsia"/>
        </w:rPr>
        <w:t>a</w:t>
      </w:r>
      <w:r>
        <w:t>nd Roberts</w:t>
      </w:r>
      <w:r>
        <w:rPr>
          <w:rFonts w:hint="eastAsia"/>
        </w:rPr>
        <w:t>）</w:t>
      </w:r>
      <w:bookmarkEnd w:id="156"/>
    </w:p>
    <w:p w:rsidR="002D3484" w:rsidRDefault="0050798D">
      <w:pPr>
        <w:pStyle w:val="af0"/>
        <w:numPr>
          <w:ilvl w:val="0"/>
          <w:numId w:val="0"/>
        </w:numPr>
        <w:ind w:leftChars="100" w:left="210" w:firstLineChars="100" w:firstLine="210"/>
      </w:pPr>
      <w:r>
        <w:rPr>
          <w:rFonts w:hint="eastAsia"/>
        </w:rPr>
        <w:t>当介质经过冷凝和气液分离之后，管道内液体含量增加，气体含量降低，呈现分层流特征，腐蚀机理也发生转变，发生冲刷/腐蚀机理（FAC），其腐蚀加速的原理为，分层流对于腐蚀的加速主要体现为液态部分通过湍流加速腐蚀电化学反应的传质过程，从而加速保护膜和金属基体的腐蚀速率。</w:t>
      </w:r>
    </w:p>
    <w:p w:rsidR="002D3484" w:rsidRDefault="0050798D">
      <w:pPr>
        <w:pStyle w:val="af0"/>
        <w:numPr>
          <w:ilvl w:val="0"/>
          <w:numId w:val="0"/>
        </w:numPr>
        <w:ind w:leftChars="204" w:left="852" w:hangingChars="202" w:hanging="424"/>
      </w:pPr>
      <w:r>
        <w:rPr>
          <w:rFonts w:hint="eastAsia"/>
        </w:rPr>
        <w:t>分层流管道腐蚀的主要规律体现为：</w:t>
      </w:r>
    </w:p>
    <w:p w:rsidR="002D3484" w:rsidRDefault="0050798D">
      <w:pPr>
        <w:pStyle w:val="af3"/>
        <w:numPr>
          <w:ilvl w:val="0"/>
          <w:numId w:val="43"/>
        </w:numPr>
      </w:pPr>
      <w:r>
        <w:rPr>
          <w:rFonts w:hint="eastAsia"/>
        </w:rPr>
        <w:t>顶部液滴结露造成的点蚀或坑蚀，见图C</w:t>
      </w:r>
      <w:r>
        <w:t>.</w:t>
      </w:r>
      <w:r>
        <w:rPr>
          <w:rFonts w:hint="eastAsia"/>
        </w:rPr>
        <w:t>4；</w:t>
      </w:r>
    </w:p>
    <w:p w:rsidR="002D3484" w:rsidRDefault="0050798D">
      <w:pPr>
        <w:pStyle w:val="af3"/>
        <w:numPr>
          <w:ilvl w:val="0"/>
          <w:numId w:val="0"/>
        </w:numPr>
        <w:ind w:left="851" w:hanging="426"/>
        <w:jc w:val="center"/>
      </w:pPr>
      <w:r>
        <w:rPr>
          <w:rFonts w:ascii="等线" w:eastAsia="等线" w:hAnsi="等线" w:cs="等线" w:hint="eastAsia"/>
          <w:noProof/>
        </w:rPr>
        <w:lastRenderedPageBreak/>
        <w:drawing>
          <wp:inline distT="0" distB="0" distL="114300" distR="114300">
            <wp:extent cx="3482340" cy="2611755"/>
            <wp:effectExtent l="0" t="0" r="3810" b="0"/>
            <wp:docPr id="105" name="Picture 2" descr="C:\Users\zhanglei\Documents\IMG_2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2" descr="C:\Users\zhanglei\Documents\IMG_2926.JPG"/>
                    <pic:cNvPicPr>
                      <a:picLocks noChangeAspect="1" noChangeArrowheads="1"/>
                    </pic:cNvPicPr>
                  </pic:nvPicPr>
                  <pic:blipFill>
                    <a:blip r:embed="rId28" cstate="print"/>
                    <a:srcRect/>
                    <a:stretch>
                      <a:fillRect/>
                    </a:stretch>
                  </pic:blipFill>
                  <pic:spPr>
                    <a:xfrm>
                      <a:off x="0" y="0"/>
                      <a:ext cx="3482777" cy="2612247"/>
                    </a:xfrm>
                    <a:prstGeom prst="rect">
                      <a:avLst/>
                    </a:prstGeom>
                    <a:noFill/>
                  </pic:spPr>
                </pic:pic>
              </a:graphicData>
            </a:graphic>
          </wp:inline>
        </w:drawing>
      </w:r>
    </w:p>
    <w:p w:rsidR="002D3484" w:rsidRDefault="0050798D">
      <w:pPr>
        <w:pStyle w:val="af7"/>
        <w:spacing w:before="156" w:after="156"/>
      </w:pPr>
      <w:bookmarkStart w:id="157" w:name="_Toc159594656"/>
      <w:r>
        <w:rPr>
          <w:rFonts w:hint="eastAsia"/>
        </w:rPr>
        <w:t>管道顶部由于凝</w:t>
      </w:r>
      <w:proofErr w:type="gramStart"/>
      <w:r>
        <w:rPr>
          <w:rFonts w:hint="eastAsia"/>
        </w:rPr>
        <w:t>液导致</w:t>
      </w:r>
      <w:proofErr w:type="gramEnd"/>
      <w:r>
        <w:rPr>
          <w:rFonts w:hint="eastAsia"/>
        </w:rPr>
        <w:t>的腐蚀坑斑</w:t>
      </w:r>
      <w:bookmarkEnd w:id="157"/>
    </w:p>
    <w:p w:rsidR="002D3484" w:rsidRDefault="0050798D">
      <w:pPr>
        <w:pStyle w:val="af3"/>
      </w:pPr>
      <w:r>
        <w:rPr>
          <w:rFonts w:hint="eastAsia"/>
        </w:rPr>
        <w:t>管道两侧，气液交接区（液位波动区）由于腐蚀性介质在干湿交替环境下浓缩导致严重的均匀腐蚀，见图C</w:t>
      </w:r>
      <w:r>
        <w:t>.</w:t>
      </w:r>
      <w:r>
        <w:rPr>
          <w:rFonts w:hint="eastAsia"/>
        </w:rPr>
        <w:t>5；</w:t>
      </w:r>
    </w:p>
    <w:p w:rsidR="002D3484" w:rsidRDefault="0050798D">
      <w:pPr>
        <w:pStyle w:val="af3"/>
        <w:numPr>
          <w:ilvl w:val="0"/>
          <w:numId w:val="0"/>
        </w:numPr>
        <w:ind w:left="851" w:hanging="426"/>
        <w:jc w:val="center"/>
      </w:pPr>
      <w:r>
        <w:rPr>
          <w:rFonts w:ascii="等线" w:eastAsia="等线" w:hAnsi="等线" w:cs="等线" w:hint="eastAsia"/>
          <w:noProof/>
        </w:rPr>
        <w:drawing>
          <wp:inline distT="0" distB="0" distL="114300" distR="114300">
            <wp:extent cx="3695700" cy="2672715"/>
            <wp:effectExtent l="0" t="0" r="0" b="0"/>
            <wp:docPr id="106" name="图片 106" descr="C:\Users\Administrator\Desktop\惠州平台\惠州平台2012.10.26\DSC01316.JPG"/>
            <wp:cNvGraphicFramePr/>
            <a:graphic xmlns:a="http://schemas.openxmlformats.org/drawingml/2006/main">
              <a:graphicData uri="http://schemas.openxmlformats.org/drawingml/2006/picture">
                <pic:pic xmlns:pic="http://schemas.openxmlformats.org/drawingml/2006/picture">
                  <pic:nvPicPr>
                    <pic:cNvPr id="106" name="图片 106" descr="C:\Users\Administrator\Desktop\惠州平台\惠州平台2012.10.26\DSC01316.JPG"/>
                    <pic:cNvPicPr/>
                  </pic:nvPicPr>
                  <pic:blipFill>
                    <a:blip r:embed="rId29" cstate="print"/>
                    <a:srcRect/>
                    <a:stretch>
                      <a:fillRect/>
                    </a:stretch>
                  </pic:blipFill>
                  <pic:spPr>
                    <a:xfrm rot="10800000">
                      <a:off x="0" y="0"/>
                      <a:ext cx="3695700" cy="2672715"/>
                    </a:xfrm>
                    <a:prstGeom prst="rect">
                      <a:avLst/>
                    </a:prstGeom>
                    <a:noFill/>
                    <a:ln w="9525">
                      <a:noFill/>
                      <a:miter lim="800000"/>
                      <a:headEnd/>
                      <a:tailEnd/>
                    </a:ln>
                  </pic:spPr>
                </pic:pic>
              </a:graphicData>
            </a:graphic>
          </wp:inline>
        </w:drawing>
      </w:r>
    </w:p>
    <w:p w:rsidR="002D3484" w:rsidRDefault="0050798D">
      <w:pPr>
        <w:pStyle w:val="af7"/>
        <w:spacing w:before="156" w:after="156"/>
      </w:pPr>
      <w:bookmarkStart w:id="158" w:name="_Toc159594657"/>
      <w:r>
        <w:rPr>
          <w:rFonts w:hint="eastAsia"/>
        </w:rPr>
        <w:t>气液分界面上的严重腐蚀问题</w:t>
      </w:r>
      <w:bookmarkEnd w:id="158"/>
    </w:p>
    <w:p w:rsidR="002D3484" w:rsidRDefault="0050798D">
      <w:pPr>
        <w:pStyle w:val="af3"/>
      </w:pPr>
      <w:r>
        <w:rPr>
          <w:rFonts w:hint="eastAsia"/>
        </w:rPr>
        <w:t>管道底部，湍流诱发的典型的FAC，管道内表面粗糙度越大腐蚀速率越快，见图</w:t>
      </w:r>
      <w:r>
        <w:t>C.6</w:t>
      </w:r>
      <w:r>
        <w:rPr>
          <w:rFonts w:hint="eastAsia"/>
        </w:rPr>
        <w:t>。</w:t>
      </w:r>
    </w:p>
    <w:p w:rsidR="002D3484" w:rsidRDefault="0050798D">
      <w:pPr>
        <w:pStyle w:val="af3"/>
        <w:numPr>
          <w:ilvl w:val="0"/>
          <w:numId w:val="0"/>
        </w:numPr>
        <w:ind w:left="851" w:hanging="426"/>
        <w:jc w:val="center"/>
      </w:pPr>
      <w:r>
        <w:rPr>
          <w:rFonts w:ascii="等线" w:eastAsia="等线" w:hAnsi="等线" w:cs="等线" w:hint="eastAsia"/>
          <w:noProof/>
        </w:rPr>
        <w:lastRenderedPageBreak/>
        <w:drawing>
          <wp:inline distT="0" distB="0" distL="114300" distR="114300">
            <wp:extent cx="3714750" cy="2928620"/>
            <wp:effectExtent l="0" t="0" r="6350" b="5080"/>
            <wp:docPr id="107" name="图片 8" descr="C:\Users\Administrator\Desktop\惠州平台\惠州平台2012.10.26\DSC0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 descr="C:\Users\Administrator\Desktop\惠州平台\惠州平台2012.10.26\DSC0132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714750" cy="2928938"/>
                    </a:xfrm>
                    <a:prstGeom prst="rect">
                      <a:avLst/>
                    </a:prstGeom>
                    <a:noFill/>
                    <a:ln>
                      <a:noFill/>
                    </a:ln>
                  </pic:spPr>
                </pic:pic>
              </a:graphicData>
            </a:graphic>
          </wp:inline>
        </w:drawing>
      </w:r>
    </w:p>
    <w:p w:rsidR="002D3484" w:rsidRDefault="0050798D">
      <w:pPr>
        <w:pStyle w:val="af7"/>
        <w:spacing w:before="156" w:after="156"/>
      </w:pPr>
      <w:bookmarkStart w:id="159" w:name="_Toc159594658"/>
      <w:r>
        <w:rPr>
          <w:rFonts w:hint="eastAsia"/>
        </w:rPr>
        <w:t>顶、界面和底部腐蚀问题</w:t>
      </w:r>
      <w:bookmarkEnd w:id="159"/>
    </w:p>
    <w:p w:rsidR="002D3484" w:rsidRDefault="0050798D">
      <w:pPr>
        <w:pStyle w:val="aff3"/>
        <w:spacing w:before="156" w:after="156"/>
      </w:pPr>
      <w:bookmarkStart w:id="160" w:name="_Toc159594645"/>
      <w:r>
        <w:rPr>
          <w:rFonts w:hint="eastAsia"/>
        </w:rPr>
        <w:t>损伤异常的判定方法</w:t>
      </w:r>
      <w:bookmarkEnd w:id="160"/>
    </w:p>
    <w:p w:rsidR="002D3484" w:rsidRDefault="0050798D">
      <w:pPr>
        <w:pStyle w:val="aff4"/>
        <w:spacing w:before="156" w:after="156"/>
      </w:pPr>
      <w:bookmarkStart w:id="161" w:name="_Toc159594646"/>
      <w:r>
        <w:rPr>
          <w:rFonts w:hint="eastAsia"/>
        </w:rPr>
        <w:t>流态异常的判定</w:t>
      </w:r>
      <w:bookmarkEnd w:id="161"/>
    </w:p>
    <w:p w:rsidR="002D3484" w:rsidRDefault="0050798D">
      <w:pPr>
        <w:pStyle w:val="afffff3"/>
        <w:ind w:firstLine="420"/>
      </w:pPr>
      <w:r>
        <w:rPr>
          <w:rFonts w:hint="eastAsia"/>
        </w:rPr>
        <w:t>对于水平管道，流态判定</w:t>
      </w:r>
      <w:proofErr w:type="gramStart"/>
      <w:r>
        <w:rPr>
          <w:rFonts w:hint="eastAsia"/>
        </w:rPr>
        <w:t>公式见式</w:t>
      </w:r>
      <w:proofErr w:type="gramEnd"/>
      <w:r>
        <w:t>C.1</w:t>
      </w:r>
      <w:r>
        <w:rPr>
          <w:rFonts w:hint="eastAsia"/>
        </w:rPr>
        <w:t>～</w:t>
      </w:r>
      <w:r>
        <w:t>C.4</w:t>
      </w:r>
      <w:r>
        <w:rPr>
          <w:rFonts w:hint="eastAsia"/>
        </w:rPr>
        <w:t>。将</w:t>
      </w:r>
      <m:oMath>
        <m:r>
          <w:rPr>
            <w:rFonts w:ascii="Cambria Math" w:hAnsi="Cambria Math"/>
          </w:rPr>
          <m:t>Y</m:t>
        </m:r>
      </m:oMath>
      <w:r>
        <w:rPr>
          <w:rFonts w:hint="eastAsia"/>
        </w:rPr>
        <w:t>和</w:t>
      </w:r>
      <m:oMath>
        <m:r>
          <w:rPr>
            <w:rFonts w:ascii="Cambria Math" w:hAnsi="Cambria Math"/>
          </w:rPr>
          <m:t>X</m:t>
        </m:r>
      </m:oMath>
      <w:r>
        <w:rPr>
          <w:rFonts w:hint="eastAsia"/>
        </w:rPr>
        <w:t>计算结果代入图C</w:t>
      </w:r>
      <w:r>
        <w:t>.2</w:t>
      </w:r>
      <w:r>
        <w:rPr>
          <w:rFonts w:hint="eastAsia"/>
        </w:rPr>
        <w:t>时，流态进入段塞流或环状流时，腐蚀异常可能发生。</w:t>
      </w:r>
    </w:p>
    <w:p w:rsidR="002D3484" w:rsidRDefault="0050798D">
      <w:pPr>
        <w:pStyle w:val="afffffff"/>
        <w:ind w:firstLineChars="200" w:firstLine="420"/>
      </w:pPr>
      <w:r>
        <w:rPr>
          <w:rFonts w:hint="eastAsia"/>
        </w:rPr>
        <w:t>对于垂直管道，流态判定</w:t>
      </w:r>
      <w:proofErr w:type="gramStart"/>
      <w:r>
        <w:rPr>
          <w:rFonts w:hint="eastAsia"/>
        </w:rPr>
        <w:t>公式见式</w:t>
      </w:r>
      <w:proofErr w:type="gramEnd"/>
      <w:r>
        <w:t>C.5</w:t>
      </w:r>
      <w:r>
        <w:rPr>
          <w:rFonts w:hint="eastAsia"/>
        </w:rPr>
        <w:t>～</w:t>
      </w:r>
      <w:r>
        <w:t>C.6</w:t>
      </w:r>
      <w:r>
        <w:rPr>
          <w:rFonts w:hint="eastAsia"/>
        </w:rPr>
        <w:t>。将</w:t>
      </w:r>
      <m:oMath>
        <m:r>
          <w:rPr>
            <w:rFonts w:ascii="Cambria Math" w:hAnsi="Cambria Math"/>
          </w:rPr>
          <m:t>Y</m:t>
        </m:r>
      </m:oMath>
      <w:r>
        <w:rPr>
          <w:rFonts w:hint="eastAsia"/>
        </w:rPr>
        <w:t>和</w:t>
      </w:r>
      <m:oMath>
        <m:r>
          <w:rPr>
            <w:rFonts w:ascii="Cambria Math" w:hAnsi="Cambria Math"/>
          </w:rPr>
          <m:t>X</m:t>
        </m:r>
      </m:oMath>
      <w:r>
        <w:rPr>
          <w:rFonts w:hint="eastAsia"/>
        </w:rPr>
        <w:t>计算结果代入图C</w:t>
      </w:r>
      <w:r>
        <w:t>.3</w:t>
      </w:r>
      <w:r>
        <w:rPr>
          <w:rFonts w:hint="eastAsia"/>
        </w:rPr>
        <w:t>时，流态进入段塞流或环状流时，腐蚀异常可能发生。</w:t>
      </w:r>
    </w:p>
    <w:p w:rsidR="002D3484" w:rsidRDefault="0050798D">
      <w:pPr>
        <w:pStyle w:val="afffffff"/>
      </w:pPr>
      <w:r>
        <w:tab/>
      </w:r>
      <m:oMath>
        <m:r>
          <w:rPr>
            <w:rFonts w:ascii="Cambria Math" w:hAnsi="Cambria Math"/>
          </w:rPr>
          <m:t>ψ=</m:t>
        </m:r>
        <m:f>
          <m:fPr>
            <m:ctrlPr>
              <w:rPr>
                <w:rFonts w:ascii="Cambria Math" w:hAnsi="Cambria Math"/>
                <w:i/>
              </w:rPr>
            </m:ctrlPr>
          </m:fPr>
          <m:num>
            <m:sSub>
              <m:sSubPr>
                <m:ctrlPr>
                  <w:rPr>
                    <w:rFonts w:ascii="Cambria Math" w:hAnsi="Cambria Math"/>
                    <w:i/>
                  </w:rPr>
                </m:ctrlPr>
              </m:sSubPr>
              <m:e>
                <m:r>
                  <w:rPr>
                    <w:rFonts w:ascii="Cambria Math" w:hAnsi="Cambria Math"/>
                  </w:rPr>
                  <m:t>σ</m:t>
                </m:r>
              </m:e>
              <m:sub>
                <m:r>
                  <m:rPr>
                    <m:sty m:val="p"/>
                  </m:rPr>
                  <w:rPr>
                    <w:rFonts w:ascii="Cambria Math" w:hAnsi="Cambria Math" w:hint="eastAsia"/>
                  </w:rPr>
                  <m:t>水</m:t>
                </m:r>
              </m:sub>
            </m:sSub>
          </m:num>
          <m:den>
            <m:sSub>
              <m:sSubPr>
                <m:ctrlPr>
                  <w:rPr>
                    <w:rFonts w:ascii="Cambria Math" w:hAnsi="Cambria Math"/>
                    <w:i/>
                  </w:rPr>
                </m:ctrlPr>
              </m:sSubPr>
              <m:e>
                <m:r>
                  <w:rPr>
                    <w:rFonts w:ascii="Cambria Math" w:hAnsi="Cambria Math"/>
                  </w:rPr>
                  <m:t>σ</m:t>
                </m:r>
              </m:e>
              <m:sub>
                <m:r>
                  <w:rPr>
                    <w:rFonts w:ascii="Cambria Math" w:hAnsi="Cambria Math" w:hint="eastAsia"/>
                  </w:rPr>
                  <m:t>l</m:t>
                </m:r>
              </m:sub>
            </m:sSub>
          </m:den>
        </m:f>
        <m:sSup>
          <m:sSupPr>
            <m:ctrlPr>
              <w:rPr>
                <w:rFonts w:ascii="Cambria Math" w:hAnsi="Cambria Math"/>
                <w:i/>
              </w:rPr>
            </m:ctrlPr>
          </m:sSupPr>
          <m:e>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hint="eastAsia"/>
                              </w:rPr>
                              <m:t>l</m:t>
                            </m:r>
                          </m:sub>
                        </m:sSub>
                      </m:num>
                      <m:den>
                        <m:sSub>
                          <m:sSubPr>
                            <m:ctrlPr>
                              <w:rPr>
                                <w:rFonts w:ascii="Cambria Math" w:hAnsi="Cambria Math"/>
                                <w:i/>
                              </w:rPr>
                            </m:ctrlPr>
                          </m:sSubPr>
                          <m:e>
                            <m:r>
                              <w:rPr>
                                <w:rFonts w:ascii="Cambria Math" w:hAnsi="Cambria Math"/>
                              </w:rPr>
                              <m:t>u</m:t>
                            </m:r>
                          </m:e>
                          <m:sub>
                            <m:r>
                              <m:rPr>
                                <m:sty m:val="p"/>
                              </m:rPr>
                              <w:rPr>
                                <w:rFonts w:ascii="Cambria Math" w:hAnsi="Cambria Math" w:hint="eastAsia"/>
                              </w:rPr>
                              <m:t>水</m:t>
                            </m:r>
                          </m:sub>
                        </m:sSub>
                      </m:den>
                    </m:f>
                  </m:e>
                </m:d>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ρ</m:t>
                                </m:r>
                              </m:e>
                              <m:sub>
                                <m:r>
                                  <m:rPr>
                                    <m:sty m:val="p"/>
                                  </m:rPr>
                                  <w:rPr>
                                    <w:rFonts w:ascii="Cambria Math" w:hAnsi="Cambria Math" w:hint="eastAsia"/>
                                  </w:rPr>
                                  <m:t>水</m:t>
                                </m:r>
                              </m:sub>
                            </m:sSub>
                          </m:num>
                          <m:den>
                            <m:sSub>
                              <m:sSubPr>
                                <m:ctrlPr>
                                  <w:rPr>
                                    <w:rFonts w:ascii="Cambria Math" w:hAnsi="Cambria Math"/>
                                    <w:i/>
                                  </w:rPr>
                                </m:ctrlPr>
                              </m:sSubPr>
                              <m:e>
                                <m:r>
                                  <w:rPr>
                                    <w:rFonts w:ascii="Cambria Math" w:hAnsi="Cambria Math"/>
                                  </w:rPr>
                                  <m:t>ρ</m:t>
                                </m:r>
                              </m:e>
                              <m:sub>
                                <m:r>
                                  <w:rPr>
                                    <w:rFonts w:ascii="Cambria Math" w:hAnsi="Cambria Math" w:hint="eastAsia"/>
                                  </w:rPr>
                                  <m:t>l</m:t>
                                </m:r>
                              </m:sub>
                            </m:sSub>
                          </m:den>
                        </m:f>
                      </m:e>
                    </m:d>
                  </m:e>
                  <m:sup>
                    <m:r>
                      <w:rPr>
                        <w:rFonts w:ascii="Cambria Math" w:hAnsi="Cambria Math"/>
                      </w:rPr>
                      <m:t>2</m:t>
                    </m:r>
                  </m:sup>
                </m:sSup>
              </m:e>
            </m:d>
          </m:e>
          <m:sup>
            <m:f>
              <m:fPr>
                <m:type m:val="skw"/>
                <m:ctrlPr>
                  <w:rPr>
                    <w:rFonts w:ascii="Cambria Math" w:hAnsi="Cambria Math"/>
                    <w:i/>
                  </w:rPr>
                </m:ctrlPr>
              </m:fPr>
              <m:num>
                <m:r>
                  <w:rPr>
                    <w:rFonts w:ascii="Cambria Math" w:hAnsi="Cambria Math"/>
                  </w:rPr>
                  <m:t>1</m:t>
                </m:r>
              </m:num>
              <m:den>
                <m:r>
                  <w:rPr>
                    <w:rFonts w:ascii="Cambria Math" w:hAnsi="Cambria Math"/>
                  </w:rPr>
                  <m:t>3</m:t>
                </m:r>
              </m:den>
            </m:f>
          </m:sup>
        </m:sSup>
        <m:r>
          <w:rPr>
            <w:rFonts w:ascii="Cambria Math" w:hAnsi="Cambria Math"/>
          </w:rPr>
          <m:t xml:space="preserve"> </m:t>
        </m:r>
      </m:oMath>
      <w:r>
        <w:rPr>
          <w:rFonts w:ascii="微软雅黑" w:eastAsia="微软雅黑" w:hAnsi="微软雅黑"/>
        </w:rPr>
        <w:tab/>
      </w:r>
      <w:r>
        <w:t>(C</w:t>
      </w:r>
      <w:proofErr w:type="gramStart"/>
      <w:r>
        <w:t>.</w:t>
      </w:r>
      <w:proofErr w:type="gramEnd"/>
      <w:r>
        <w:fldChar w:fldCharType="begin"/>
      </w:r>
      <w:r>
        <w:instrText xml:space="preserve"> seq fulu_equation_133531322256243521 </w:instrText>
      </w:r>
      <w:r>
        <w:fldChar w:fldCharType="separate"/>
      </w:r>
      <w:r>
        <w:t>1</w:t>
      </w:r>
      <w:r>
        <w:fldChar w:fldCharType="end"/>
      </w:r>
      <w:r>
        <w:t>)</w:t>
      </w:r>
    </w:p>
    <w:p w:rsidR="002D3484" w:rsidRDefault="0050798D">
      <w:pPr>
        <w:pStyle w:val="afffffff"/>
      </w:pPr>
      <w:r>
        <w:tab/>
      </w:r>
      <m:oMath>
        <m:r>
          <w:rPr>
            <w:rFonts w:ascii="Cambria Math" w:hAnsi="Cambria Math"/>
          </w:rPr>
          <m:t>λ=</m:t>
        </m:r>
        <m:sSup>
          <m:sSupPr>
            <m:ctrlPr>
              <w:rPr>
                <w:rFonts w:ascii="Cambria Math" w:hAnsi="Cambria Math"/>
                <w:i/>
              </w:rPr>
            </m:ctrlPr>
          </m:sSupPr>
          <m:e>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hint="eastAsia"/>
                              </w:rPr>
                              <m:t>g</m:t>
                            </m:r>
                          </m:sub>
                        </m:sSub>
                      </m:num>
                      <m:den>
                        <m:sSub>
                          <m:sSubPr>
                            <m:ctrlPr>
                              <w:rPr>
                                <w:rFonts w:ascii="Cambria Math" w:hAnsi="Cambria Math"/>
                                <w:i/>
                              </w:rPr>
                            </m:ctrlPr>
                          </m:sSubPr>
                          <m:e>
                            <m:r>
                              <w:rPr>
                                <w:rFonts w:ascii="Cambria Math" w:hAnsi="Cambria Math"/>
                              </w:rPr>
                              <m:t>ρ</m:t>
                            </m:r>
                          </m:e>
                          <m:sub>
                            <m:r>
                              <m:rPr>
                                <m:sty m:val="p"/>
                              </m:rPr>
                              <w:rPr>
                                <w:rFonts w:ascii="Cambria Math" w:hAnsi="Cambria Math" w:hint="eastAsia"/>
                              </w:rPr>
                              <m:t>空气</m:t>
                            </m:r>
                          </m:sub>
                        </m:sSub>
                      </m:den>
                    </m:f>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l</m:t>
                            </m:r>
                          </m:sub>
                        </m:sSub>
                      </m:num>
                      <m:den>
                        <m:sSub>
                          <m:sSubPr>
                            <m:ctrlPr>
                              <w:rPr>
                                <w:rFonts w:ascii="Cambria Math" w:hAnsi="Cambria Math"/>
                                <w:i/>
                              </w:rPr>
                            </m:ctrlPr>
                          </m:sSubPr>
                          <m:e>
                            <m:r>
                              <w:rPr>
                                <w:rFonts w:ascii="Cambria Math" w:hAnsi="Cambria Math"/>
                              </w:rPr>
                              <m:t>ρ</m:t>
                            </m:r>
                          </m:e>
                          <m:sub>
                            <m:r>
                              <m:rPr>
                                <m:sty m:val="p"/>
                              </m:rPr>
                              <w:rPr>
                                <w:rFonts w:ascii="Cambria Math" w:hAnsi="Cambria Math" w:hint="eastAsia"/>
                              </w:rPr>
                              <m:t>水</m:t>
                            </m:r>
                          </m:sub>
                        </m:sSub>
                      </m:den>
                    </m:f>
                  </m:e>
                </m:d>
              </m:e>
            </m:d>
          </m:e>
          <m:sup>
            <m:r>
              <w:rPr>
                <w:rFonts w:ascii="Cambria Math" w:hAnsi="Cambria Math"/>
              </w:rPr>
              <m:t>1∕2</m:t>
            </m:r>
          </m:sup>
        </m:sSup>
        <m:r>
          <w:rPr>
            <w:rFonts w:ascii="Cambria Math" w:hAnsi="Cambria Math"/>
          </w:rPr>
          <m:t xml:space="preserve"> </m:t>
        </m:r>
      </m:oMath>
      <w:r>
        <w:rPr>
          <w:rFonts w:ascii="微软雅黑" w:eastAsia="微软雅黑" w:hAnsi="微软雅黑"/>
        </w:rPr>
        <w:tab/>
      </w:r>
      <w:r>
        <w:t>(C</w:t>
      </w:r>
      <w:proofErr w:type="gramStart"/>
      <w:r>
        <w:t>.</w:t>
      </w:r>
      <w:proofErr w:type="gramEnd"/>
      <w:r>
        <w:fldChar w:fldCharType="begin"/>
      </w:r>
      <w:r>
        <w:instrText xml:space="preserve">  seq fulu_equation_133531322256243521  </w:instrText>
      </w:r>
      <w:r>
        <w:fldChar w:fldCharType="separate"/>
      </w:r>
      <w:r>
        <w:t>2</w:t>
      </w:r>
      <w:r>
        <w:fldChar w:fldCharType="end"/>
      </w:r>
      <w:r>
        <w:t>)</w:t>
      </w:r>
    </w:p>
    <w:p w:rsidR="002D3484" w:rsidRDefault="0050798D">
      <w:pPr>
        <w:pStyle w:val="afffffff"/>
      </w:pPr>
      <w:r>
        <w:tab/>
      </w:r>
      <m:oMath>
        <m:r>
          <w:rPr>
            <w:rFonts w:ascii="Cambria Math" w:hAnsi="Cambria Math"/>
          </w:rPr>
          <m:t>Y=</m:t>
        </m:r>
        <m:f>
          <m:fPr>
            <m:ctrlPr>
              <w:rPr>
                <w:rFonts w:ascii="Cambria Math" w:hAnsi="Cambria Math"/>
                <w:i/>
              </w:rPr>
            </m:ctrlPr>
          </m:fPr>
          <m:num>
            <m:r>
              <w:rPr>
                <w:rFonts w:ascii="Cambria Math" w:hAnsi="Cambria Math"/>
              </w:rPr>
              <m:t>GG</m:t>
            </m:r>
          </m:num>
          <m:den>
            <m:r>
              <w:rPr>
                <w:rFonts w:ascii="Cambria Math" w:hAnsi="Cambria Math"/>
              </w:rPr>
              <m:t>λ</m:t>
            </m:r>
          </m:den>
        </m:f>
        <m:r>
          <w:rPr>
            <w:rFonts w:ascii="Cambria Math" w:hAnsi="Cambria Math"/>
          </w:rPr>
          <m:t xml:space="preserve"> </m:t>
        </m:r>
      </m:oMath>
      <w:r>
        <w:rPr>
          <w:rFonts w:ascii="微软雅黑" w:eastAsia="微软雅黑" w:hAnsi="微软雅黑"/>
        </w:rPr>
        <w:tab/>
      </w:r>
      <w:r>
        <w:t>(C</w:t>
      </w:r>
      <w:proofErr w:type="gramStart"/>
      <w:r>
        <w:t>.</w:t>
      </w:r>
      <w:proofErr w:type="gramEnd"/>
      <w:r>
        <w:fldChar w:fldCharType="begin"/>
      </w:r>
      <w:r>
        <w:instrText xml:space="preserve">  seq fulu_equation_133531322256243521  </w:instrText>
      </w:r>
      <w:r>
        <w:fldChar w:fldCharType="separate"/>
      </w:r>
      <w:r>
        <w:t>3</w:t>
      </w:r>
      <w:r>
        <w:fldChar w:fldCharType="end"/>
      </w:r>
      <w:r>
        <w:t>)</w:t>
      </w:r>
    </w:p>
    <w:p w:rsidR="002D3484" w:rsidRDefault="0050798D">
      <w:pPr>
        <w:pStyle w:val="afffffff"/>
      </w:pPr>
      <w:r>
        <w:tab/>
      </w:r>
      <m:oMath>
        <m:r>
          <w:rPr>
            <w:rFonts w:ascii="Cambria Math" w:hAnsi="Cambria Math"/>
          </w:rPr>
          <m:t>X=</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hint="eastAsia"/>
                      </w:rPr>
                      <m:t>l</m:t>
                    </m:r>
                  </m:sub>
                </m:sSub>
              </m:num>
              <m:den>
                <m:r>
                  <w:rPr>
                    <w:rFonts w:ascii="Cambria Math" w:hAnsi="Cambria Math"/>
                  </w:rPr>
                  <m:t>wg</m:t>
                </m:r>
              </m:den>
            </m:f>
          </m:e>
        </m:d>
        <m:r>
          <w:rPr>
            <w:rFonts w:ascii="Cambria Math" w:hAnsi="Cambria Math"/>
          </w:rPr>
          <m:t xml:space="preserve">λψ </m:t>
        </m:r>
      </m:oMath>
      <w:r>
        <w:rPr>
          <w:rFonts w:ascii="微软雅黑" w:eastAsia="微软雅黑" w:hAnsi="微软雅黑"/>
        </w:rPr>
        <w:tab/>
      </w:r>
      <w:r>
        <w:t>(C</w:t>
      </w:r>
      <w:proofErr w:type="gramStart"/>
      <w:r>
        <w:t>.</w:t>
      </w:r>
      <w:proofErr w:type="gramEnd"/>
      <w:r>
        <w:fldChar w:fldCharType="begin"/>
      </w:r>
      <w:r>
        <w:instrText xml:space="preserve">  seq fulu_equation_133531322256243521  </w:instrText>
      </w:r>
      <w:r>
        <w:fldChar w:fldCharType="separate"/>
      </w:r>
      <w:r>
        <w:t>4</w:t>
      </w:r>
      <w:r>
        <w:fldChar w:fldCharType="end"/>
      </w:r>
      <w:r>
        <w:t>)</w:t>
      </w:r>
    </w:p>
    <w:p w:rsidR="002D3484" w:rsidRDefault="0050798D">
      <w:pPr>
        <w:pStyle w:val="afffffff"/>
      </w:pPr>
      <w:r>
        <w:tab/>
      </w:r>
      <m:oMath>
        <m:r>
          <w:rPr>
            <w:rFonts w:ascii="Cambria Math" w:hAnsi="Cambria Math"/>
          </w:rPr>
          <m:t>x=</m:t>
        </m:r>
        <m:sSub>
          <m:sSubPr>
            <m:ctrlPr>
              <w:rPr>
                <w:rFonts w:ascii="Cambria Math" w:hAnsi="Cambria Math"/>
                <w:i/>
              </w:rPr>
            </m:ctrlPr>
          </m:sSubPr>
          <m:e>
            <m:r>
              <w:rPr>
                <w:rFonts w:ascii="Cambria Math" w:hAnsi="Cambria Math"/>
              </w:rPr>
              <m:t>ρ</m:t>
            </m:r>
          </m:e>
          <m:sub>
            <m:r>
              <w:rPr>
                <w:rFonts w:ascii="Cambria Math" w:hAnsi="Cambria Math"/>
              </w:rPr>
              <m:t>l</m:t>
            </m:r>
          </m:sub>
        </m:sSub>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2</m:t>
            </m:r>
          </m:sup>
        </m:sSubSup>
      </m:oMath>
      <w:r>
        <w:rPr>
          <w:rFonts w:ascii="微软雅黑" w:eastAsia="微软雅黑" w:hAnsi="微软雅黑"/>
        </w:rPr>
        <w:tab/>
      </w:r>
      <w:r>
        <w:t>(C</w:t>
      </w:r>
      <w:proofErr w:type="gramStart"/>
      <w:r>
        <w:t>.</w:t>
      </w:r>
      <w:proofErr w:type="gramEnd"/>
      <w:r>
        <w:fldChar w:fldCharType="begin"/>
      </w:r>
      <w:r>
        <w:instrText xml:space="preserve">  seq fulu_equation_133531322256243521  </w:instrText>
      </w:r>
      <w:r>
        <w:fldChar w:fldCharType="separate"/>
      </w:r>
      <w:r>
        <w:t>5</w:t>
      </w:r>
      <w:r>
        <w:fldChar w:fldCharType="end"/>
      </w:r>
      <w:r>
        <w:t>)</w:t>
      </w:r>
    </w:p>
    <w:p w:rsidR="002D3484" w:rsidRDefault="0050798D">
      <w:pPr>
        <w:pStyle w:val="afffffff"/>
      </w:pPr>
      <w:r>
        <w:tab/>
      </w:r>
      <m:oMath>
        <m:r>
          <w:rPr>
            <w:rFonts w:ascii="Cambria Math" w:hAnsi="Cambria Math"/>
          </w:rPr>
          <m:t>Y=</m:t>
        </m:r>
        <m:sSub>
          <m:sSubPr>
            <m:ctrlPr>
              <w:rPr>
                <w:rFonts w:ascii="Cambria Math" w:hAnsi="Cambria Math"/>
                <w:i/>
              </w:rPr>
            </m:ctrlPr>
          </m:sSubPr>
          <m:e>
            <m:r>
              <w:rPr>
                <w:rFonts w:ascii="Cambria Math" w:hAnsi="Cambria Math"/>
              </w:rPr>
              <m:t>ρ</m:t>
            </m:r>
          </m:e>
          <m:sub>
            <m:r>
              <w:rPr>
                <w:rFonts w:ascii="Cambria Math" w:hAnsi="Cambria Math" w:hint="eastAsia"/>
              </w:rPr>
              <m:t>g</m:t>
            </m:r>
          </m:sub>
        </m:sSub>
        <m:sSubSup>
          <m:sSubSupPr>
            <m:ctrlPr>
              <w:rPr>
                <w:rFonts w:ascii="Cambria Math" w:hAnsi="Cambria Math"/>
                <w:i/>
              </w:rPr>
            </m:ctrlPr>
          </m:sSubSupPr>
          <m:e>
            <m:r>
              <w:rPr>
                <w:rFonts w:ascii="Cambria Math" w:hAnsi="Cambria Math"/>
              </w:rPr>
              <m:t>U</m:t>
            </m:r>
          </m:e>
          <m:sub>
            <m:r>
              <w:rPr>
                <w:rFonts w:ascii="Cambria Math" w:hAnsi="Cambria Math"/>
              </w:rPr>
              <m:t>g</m:t>
            </m:r>
          </m:sub>
          <m:sup>
            <m:r>
              <w:rPr>
                <w:rFonts w:ascii="Cambria Math" w:hAnsi="Cambria Math"/>
              </w:rPr>
              <m:t>2</m:t>
            </m:r>
          </m:sup>
        </m:sSubSup>
      </m:oMath>
      <w:r>
        <w:rPr>
          <w:rFonts w:ascii="微软雅黑" w:eastAsia="微软雅黑" w:hAnsi="微软雅黑"/>
        </w:rPr>
        <w:tab/>
      </w:r>
      <w:r>
        <w:t>(C</w:t>
      </w:r>
      <w:proofErr w:type="gramStart"/>
      <w:r>
        <w:t>.</w:t>
      </w:r>
      <w:proofErr w:type="gramEnd"/>
      <w:r>
        <w:fldChar w:fldCharType="begin"/>
      </w:r>
      <w:r>
        <w:instrText xml:space="preserve">  seq fulu_equation_133531322256243521  </w:instrText>
      </w:r>
      <w:r>
        <w:fldChar w:fldCharType="separate"/>
      </w:r>
      <w:r>
        <w:t>6</w:t>
      </w:r>
      <w:r>
        <w:fldChar w:fldCharType="end"/>
      </w:r>
      <w:r>
        <w:t>)</w:t>
      </w:r>
    </w:p>
    <w:p w:rsidR="002D3484" w:rsidRDefault="0050798D">
      <w:pPr>
        <w:pStyle w:val="afffff3"/>
        <w:ind w:firstLine="420"/>
        <w:rPr>
          <w:kern w:val="2"/>
        </w:rPr>
      </w:pPr>
      <w:r>
        <w:rPr>
          <w:rFonts w:hint="eastAsia"/>
        </w:rPr>
        <w:t>式中：</w:t>
      </w:r>
      <m:oMath>
        <m:r>
          <m:rPr>
            <m:sty m:val="p"/>
          </m:rPr>
          <w:rPr>
            <w:rFonts w:ascii="Cambria Math" w:hAnsi="Cambria Math"/>
            <w:kern w:val="2"/>
          </w:rPr>
          <m:t>Ψ</m:t>
        </m:r>
        <m:r>
          <m:rPr>
            <m:sty m:val="p"/>
          </m:rPr>
          <w:rPr>
            <w:rFonts w:ascii="Cambria Math" w:hAnsi="Cambria Math" w:hint="eastAsia"/>
            <w:kern w:val="2"/>
          </w:rPr>
          <m:t>、</m:t>
        </m:r>
        <m:r>
          <m:rPr>
            <m:sty m:val="p"/>
          </m:rPr>
          <w:rPr>
            <w:rFonts w:ascii="Cambria Math" w:hAnsi="Cambria Math"/>
            <w:kern w:val="2"/>
          </w:rPr>
          <m:t>λ</m:t>
        </m:r>
      </m:oMath>
      <w:r>
        <w:rPr>
          <w:rFonts w:hint="eastAsia"/>
          <w:iCs/>
          <w:kern w:val="2"/>
        </w:rPr>
        <w:t>为水平管道流态影响因子；</w:t>
      </w:r>
      <m:oMath>
        <m:sSub>
          <m:sSubPr>
            <m:ctrlPr>
              <w:rPr>
                <w:rFonts w:ascii="Cambria Math" w:hAnsi="Cambria Math"/>
                <w:i/>
                <w:kern w:val="2"/>
              </w:rPr>
            </m:ctrlPr>
          </m:sSubPr>
          <m:e>
            <m:r>
              <w:rPr>
                <w:rFonts w:ascii="Cambria Math" w:hAnsi="Cambria Math"/>
              </w:rPr>
              <m:t>ρ</m:t>
            </m:r>
          </m:e>
          <m:sub>
            <m:r>
              <w:rPr>
                <w:rFonts w:ascii="Cambria Math" w:hAnsi="Cambria Math"/>
              </w:rPr>
              <m:t>l</m:t>
            </m:r>
          </m:sub>
        </m:sSub>
      </m:oMath>
      <w:r>
        <w:rPr>
          <w:rFonts w:hint="eastAsia"/>
          <w:kern w:val="2"/>
        </w:rPr>
        <w:t>为液体密度，单位为</w:t>
      </w:r>
      <m:oMath>
        <m:r>
          <w:rPr>
            <w:rFonts w:ascii="Cambria Math" w:hAnsi="Cambria Math"/>
          </w:rPr>
          <m:t>kg/</m:t>
        </m:r>
        <m:sSup>
          <m:sSupPr>
            <m:ctrlPr>
              <w:rPr>
                <w:rFonts w:ascii="Cambria Math" w:hAnsi="Cambria Math"/>
                <w:i/>
                <w:kern w:val="2"/>
              </w:rPr>
            </m:ctrlPr>
          </m:sSupPr>
          <m:e>
            <m:r>
              <w:rPr>
                <w:rFonts w:ascii="Cambria Math" w:hAnsi="Cambria Math"/>
              </w:rPr>
              <m:t>m</m:t>
            </m:r>
          </m:e>
          <m:sup>
            <m:r>
              <w:rPr>
                <w:rFonts w:ascii="Cambria Math" w:hAnsi="Cambria Math"/>
              </w:rPr>
              <m:t>2</m:t>
            </m:r>
          </m:sup>
        </m:sSup>
      </m:oMath>
      <w:r>
        <w:rPr>
          <w:rFonts w:hint="eastAsia"/>
          <w:kern w:val="2"/>
        </w:rPr>
        <w:t>；</w:t>
      </w:r>
      <m:oMath>
        <m:sSub>
          <m:sSubPr>
            <m:ctrlPr>
              <w:rPr>
                <w:rFonts w:ascii="Cambria Math" w:hAnsi="Cambria Math"/>
                <w:i/>
                <w:kern w:val="2"/>
              </w:rPr>
            </m:ctrlPr>
          </m:sSubPr>
          <m:e>
            <m:r>
              <w:rPr>
                <w:rFonts w:ascii="Cambria Math" w:hAnsi="Cambria Math"/>
              </w:rPr>
              <m:t>ρ</m:t>
            </m:r>
          </m:e>
          <m:sub>
            <m:r>
              <w:rPr>
                <w:rFonts w:ascii="Cambria Math" w:hAnsi="Cambria Math" w:hint="eastAsia"/>
              </w:rPr>
              <m:t>g</m:t>
            </m:r>
          </m:sub>
        </m:sSub>
      </m:oMath>
      <w:r>
        <w:rPr>
          <w:rFonts w:hint="eastAsia"/>
          <w:kern w:val="2"/>
        </w:rPr>
        <w:t>为气体密度，单位为</w:t>
      </w:r>
      <m:oMath>
        <m:r>
          <w:rPr>
            <w:rFonts w:ascii="Cambria Math" w:hAnsi="Cambria Math"/>
          </w:rPr>
          <m:t>kg/</m:t>
        </m:r>
        <m:sSup>
          <m:sSupPr>
            <m:ctrlPr>
              <w:rPr>
                <w:rFonts w:ascii="Cambria Math" w:hAnsi="Cambria Math"/>
                <w:i/>
                <w:kern w:val="2"/>
              </w:rPr>
            </m:ctrlPr>
          </m:sSupPr>
          <m:e>
            <m:r>
              <w:rPr>
                <w:rFonts w:ascii="Cambria Math" w:hAnsi="Cambria Math"/>
              </w:rPr>
              <m:t>m</m:t>
            </m:r>
          </m:e>
          <m:sup>
            <m:r>
              <w:rPr>
                <w:rFonts w:ascii="Cambria Math" w:hAnsi="Cambria Math"/>
              </w:rPr>
              <m:t>2</m:t>
            </m:r>
          </m:sup>
        </m:sSup>
      </m:oMath>
      <w:r>
        <w:rPr>
          <w:rFonts w:hint="eastAsia"/>
          <w:kern w:val="2"/>
        </w:rPr>
        <w:t>；</w:t>
      </w:r>
      <m:oMath>
        <m:sSub>
          <m:sSubPr>
            <m:ctrlPr>
              <w:rPr>
                <w:rFonts w:ascii="Cambria Math" w:hAnsi="Cambria Math"/>
                <w:i/>
                <w:kern w:val="2"/>
              </w:rPr>
            </m:ctrlPr>
          </m:sSubPr>
          <m:e>
            <m:r>
              <w:rPr>
                <w:rFonts w:ascii="Cambria Math" w:hAnsi="Cambria Math"/>
              </w:rPr>
              <m:t>U</m:t>
            </m:r>
          </m:e>
          <m:sub>
            <m:r>
              <w:rPr>
                <w:rFonts w:ascii="Cambria Math" w:hAnsi="Cambria Math"/>
              </w:rPr>
              <m:t>G</m:t>
            </m:r>
          </m:sub>
        </m:sSub>
      </m:oMath>
      <w:r>
        <w:rPr>
          <w:rFonts w:hint="eastAsia"/>
          <w:kern w:val="2"/>
        </w:rPr>
        <w:t>为气体折算流速，单位为</w:t>
      </w:r>
      <m:oMath>
        <m:r>
          <w:rPr>
            <w:rFonts w:ascii="Cambria Math" w:hAnsi="Cambria Math"/>
            <w:kern w:val="2"/>
          </w:rPr>
          <m:t>m/s</m:t>
        </m:r>
      </m:oMath>
      <w:r>
        <w:rPr>
          <w:rFonts w:hint="eastAsia"/>
          <w:kern w:val="2"/>
        </w:rPr>
        <w:t>；</w:t>
      </w:r>
      <m:oMath>
        <m:sSub>
          <m:sSubPr>
            <m:ctrlPr>
              <w:rPr>
                <w:rFonts w:ascii="Cambria Math" w:hAnsi="Cambria Math"/>
                <w:i/>
                <w:kern w:val="2"/>
              </w:rPr>
            </m:ctrlPr>
          </m:sSubPr>
          <m:e>
            <m:r>
              <w:rPr>
                <w:rFonts w:ascii="Cambria Math" w:hAnsi="Cambria Math"/>
              </w:rPr>
              <m:t>U</m:t>
            </m:r>
          </m:e>
          <m:sub>
            <m:r>
              <w:rPr>
                <w:rFonts w:ascii="Cambria Math" w:hAnsi="Cambria Math" w:hint="eastAsia"/>
              </w:rPr>
              <m:t>l</m:t>
            </m:r>
          </m:sub>
        </m:sSub>
      </m:oMath>
      <w:r>
        <w:rPr>
          <w:rFonts w:hint="eastAsia"/>
          <w:iCs/>
          <w:kern w:val="2"/>
        </w:rPr>
        <w:t>为气体折算流速，</w:t>
      </w:r>
      <w:r>
        <w:rPr>
          <w:rFonts w:hint="eastAsia"/>
          <w:kern w:val="2"/>
        </w:rPr>
        <w:t>单位为</w:t>
      </w:r>
      <m:oMath>
        <m:r>
          <w:rPr>
            <w:rFonts w:ascii="Cambria Math" w:hAnsi="Cambria Math"/>
            <w:kern w:val="2"/>
          </w:rPr>
          <m:t>m/s</m:t>
        </m:r>
      </m:oMath>
      <w:r>
        <w:rPr>
          <w:rFonts w:hint="eastAsia"/>
          <w:iCs/>
          <w:kern w:val="2"/>
        </w:rPr>
        <w:t>;</w:t>
      </w:r>
      <m:oMath>
        <m:r>
          <w:rPr>
            <w:rFonts w:ascii="Cambria Math" w:hAnsi="Cambria Math"/>
            <w:kern w:val="2"/>
          </w:rPr>
          <m:t xml:space="preserve"> Wl</m:t>
        </m:r>
      </m:oMath>
      <w:r>
        <w:rPr>
          <w:rFonts w:hint="eastAsia"/>
          <w:kern w:val="2"/>
        </w:rPr>
        <w:t>为液体质量流量,</w:t>
      </w:r>
      <m:oMath>
        <m:r>
          <m:rPr>
            <m:sty m:val="p"/>
          </m:rPr>
          <w:rPr>
            <w:rFonts w:ascii="Cambria Math" w:hAnsi="Cambria Math" w:hint="eastAsia"/>
            <w:kern w:val="2"/>
          </w:rPr>
          <m:t>单位为</m:t>
        </m:r>
        <m:r>
          <w:rPr>
            <w:rFonts w:ascii="Cambria Math" w:hAnsi="Cambria Math"/>
            <w:kern w:val="2"/>
          </w:rPr>
          <m:t>kg/h</m:t>
        </m:r>
      </m:oMath>
      <w:r>
        <w:rPr>
          <w:rFonts w:hint="eastAsia"/>
          <w:kern w:val="2"/>
        </w:rPr>
        <w:t>；</w:t>
      </w:r>
      <m:oMath>
        <m:r>
          <w:rPr>
            <w:rFonts w:ascii="Cambria Math" w:hAnsi="Cambria Math"/>
            <w:kern w:val="2"/>
          </w:rPr>
          <m:t>W</m:t>
        </m:r>
        <m:r>
          <w:rPr>
            <w:rFonts w:ascii="Cambria Math" w:hAnsi="Cambria Math" w:hint="eastAsia"/>
            <w:kern w:val="2"/>
          </w:rPr>
          <m:t>g</m:t>
        </m:r>
      </m:oMath>
      <w:r>
        <w:rPr>
          <w:rFonts w:hint="eastAsia"/>
          <w:kern w:val="2"/>
        </w:rPr>
        <w:t>为气体质量流量，单位为</w:t>
      </w:r>
      <m:oMath>
        <m:r>
          <w:rPr>
            <w:rFonts w:ascii="Cambria Math" w:hAnsi="Cambria Math"/>
            <w:kern w:val="2"/>
          </w:rPr>
          <m:t>kg/h</m:t>
        </m:r>
      </m:oMath>
      <w:r>
        <w:rPr>
          <w:rFonts w:hint="eastAsia"/>
          <w:kern w:val="2"/>
        </w:rPr>
        <w:t>；</w:t>
      </w:r>
      <m:oMath>
        <m:r>
          <w:rPr>
            <w:rFonts w:ascii="Cambria Math" w:hAnsi="Cambria Math"/>
            <w:kern w:val="2"/>
          </w:rPr>
          <m:t xml:space="preserve"> </m:t>
        </m:r>
        <m:sSub>
          <m:sSubPr>
            <m:ctrlPr>
              <w:rPr>
                <w:rFonts w:ascii="Cambria Math" w:hAnsi="Cambria Math"/>
                <w:i/>
                <w:kern w:val="2"/>
              </w:rPr>
            </m:ctrlPr>
          </m:sSubPr>
          <m:e>
            <m:r>
              <w:rPr>
                <w:rFonts w:ascii="Cambria Math" w:hAnsi="Cambria Math"/>
              </w:rPr>
              <m:t>μ</m:t>
            </m:r>
          </m:e>
          <m:sub>
            <m:r>
              <w:rPr>
                <w:rFonts w:ascii="Cambria Math" w:hAnsi="Cambria Math"/>
              </w:rPr>
              <m:t>l</m:t>
            </m:r>
          </m:sub>
        </m:sSub>
      </m:oMath>
      <w:r>
        <w:rPr>
          <w:rFonts w:hint="eastAsia"/>
          <w:kern w:val="2"/>
        </w:rPr>
        <w:t>为液体动力粘度，单位为</w:t>
      </w:r>
      <m:oMath>
        <m:r>
          <w:rPr>
            <w:rFonts w:ascii="Cambria Math" w:hAnsi="Cambria Math"/>
            <w:kern w:val="2"/>
          </w:rPr>
          <m:t>Pa∙s</m:t>
        </m:r>
      </m:oMath>
      <w:r>
        <w:rPr>
          <w:rFonts w:hint="eastAsia"/>
          <w:kern w:val="2"/>
        </w:rPr>
        <w:t>；</w:t>
      </w:r>
      <m:oMath>
        <m:r>
          <w:rPr>
            <w:rFonts w:ascii="Cambria Math" w:hAnsi="Cambria Math"/>
            <w:kern w:val="2"/>
          </w:rPr>
          <m:t>GG</m:t>
        </m:r>
      </m:oMath>
      <w:r>
        <w:rPr>
          <w:rFonts w:hint="eastAsia"/>
          <w:kern w:val="2"/>
        </w:rPr>
        <w:t>单位为</w:t>
      </w:r>
      <m:oMath>
        <m:f>
          <m:fPr>
            <m:type m:val="lin"/>
            <m:ctrlPr>
              <w:rPr>
                <w:rFonts w:ascii="Cambria Math" w:hAnsi="Cambria Math"/>
                <w:i/>
              </w:rPr>
            </m:ctrlPr>
          </m:fPr>
          <m:num>
            <m:sSub>
              <m:sSubPr>
                <m:ctrlPr>
                  <w:rPr>
                    <w:rFonts w:ascii="Cambria Math" w:hAnsi="Cambria Math"/>
                    <w:i/>
                    <w:kern w:val="2"/>
                  </w:rPr>
                </m:ctrlPr>
              </m:sSubPr>
              <m:e>
                <m:r>
                  <w:rPr>
                    <w:rFonts w:ascii="Cambria Math" w:hAnsi="Cambria Math"/>
                  </w:rPr>
                  <m:t>w</m:t>
                </m:r>
              </m:e>
              <m:sub>
                <m:r>
                  <w:rPr>
                    <w:rFonts w:ascii="Cambria Math" w:hAnsi="Cambria Math"/>
                  </w:rPr>
                  <m:t>g</m:t>
                </m:r>
              </m:sub>
            </m:sSub>
          </m:num>
          <m:den>
            <m:r>
              <w:rPr>
                <w:rFonts w:ascii="Cambria Math" w:hAnsi="Cambria Math"/>
              </w:rPr>
              <m:t>h</m:t>
            </m:r>
          </m:den>
        </m:f>
        <m:r>
          <w:rPr>
            <w:rFonts w:ascii="Cambria Math" w:hAnsi="Cambria Math"/>
          </w:rPr>
          <m:t>,kg/</m:t>
        </m:r>
        <m:sSup>
          <m:sSupPr>
            <m:ctrlPr>
              <w:rPr>
                <w:rFonts w:ascii="Cambria Math" w:hAnsi="Cambria Math"/>
                <w:i/>
                <w:kern w:val="2"/>
              </w:rPr>
            </m:ctrlPr>
          </m:sSupPr>
          <m:e>
            <m:r>
              <w:rPr>
                <w:rFonts w:ascii="Cambria Math" w:hAnsi="Cambria Math"/>
              </w:rPr>
              <m:t>m</m:t>
            </m:r>
          </m:e>
          <m:sup>
            <m:r>
              <w:rPr>
                <w:rFonts w:ascii="Cambria Math" w:hAnsi="Cambria Math"/>
              </w:rPr>
              <m:t>2</m:t>
            </m:r>
          </m:sup>
        </m:sSup>
        <m:r>
          <w:rPr>
            <w:rFonts w:ascii="Cambria Math" w:hAnsi="Cambria Math" w:hint="eastAsia"/>
            <w:kern w:val="2"/>
          </w:rPr>
          <m:t>·</m:t>
        </m:r>
        <m:r>
          <w:rPr>
            <w:rFonts w:ascii="Cambria Math" w:eastAsia="MS Gothic" w:hAnsi="Cambria Math" w:cs="MS Gothic"/>
            <w:kern w:val="2"/>
          </w:rPr>
          <m:t>h</m:t>
        </m:r>
      </m:oMath>
      <w:r>
        <w:rPr>
          <w:rFonts w:hint="eastAsia"/>
          <w:kern w:val="2"/>
        </w:rPr>
        <w:t>。</w:t>
      </w:r>
    </w:p>
    <w:p w:rsidR="002D3484" w:rsidRDefault="0050798D">
      <w:pPr>
        <w:pStyle w:val="aff4"/>
        <w:spacing w:before="156" w:after="156"/>
      </w:pPr>
      <w:bookmarkStart w:id="162" w:name="_Toc159594647"/>
      <w:r>
        <w:rPr>
          <w:rFonts w:hint="eastAsia"/>
        </w:rPr>
        <w:t>流体相变异常的判定</w:t>
      </w:r>
      <w:bookmarkEnd w:id="162"/>
    </w:p>
    <w:p w:rsidR="002D3484" w:rsidRDefault="0050798D">
      <w:pPr>
        <w:pStyle w:val="afffff3"/>
        <w:ind w:firstLine="420"/>
      </w:pPr>
      <w:r>
        <w:rPr>
          <w:rFonts w:hint="eastAsia"/>
        </w:rPr>
        <w:lastRenderedPageBreak/>
        <w:t>各类容器入口、低点或阀门后，尤其是截止阀后，流体可能因为相变而突然转变为多相流，由于变化快，</w:t>
      </w:r>
      <w:proofErr w:type="gramStart"/>
      <w:r>
        <w:rPr>
          <w:rFonts w:hint="eastAsia"/>
        </w:rPr>
        <w:t>瞬时会</w:t>
      </w:r>
      <w:proofErr w:type="gramEnd"/>
      <w:r>
        <w:rPr>
          <w:rFonts w:hint="eastAsia"/>
        </w:rPr>
        <w:t>产生较大的冲击流，瞬时速率超过60</w:t>
      </w:r>
      <m:oMath>
        <m:r>
          <w:rPr>
            <w:rFonts w:ascii="Cambria Math" w:hAnsi="Cambria Math" w:hint="eastAsia"/>
          </w:rPr>
          <m:t>m</m:t>
        </m:r>
        <m:r>
          <w:rPr>
            <w:rFonts w:ascii="Cambria Math" w:hAnsi="Cambria Math"/>
          </w:rPr>
          <m:t>/s</m:t>
        </m:r>
      </m:oMath>
      <w:r>
        <w:rPr>
          <w:rFonts w:hint="eastAsia"/>
        </w:rPr>
        <w:t>，甚至更大，引起局部的快速腐蚀。其判定方法，主要是通过计算容器内部的压力、</w:t>
      </w:r>
      <w:proofErr w:type="gramStart"/>
      <w:r>
        <w:rPr>
          <w:rFonts w:hint="eastAsia"/>
        </w:rPr>
        <w:t>阀后的</w:t>
      </w:r>
      <w:proofErr w:type="gramEnd"/>
      <w:r>
        <w:rPr>
          <w:rFonts w:hint="eastAsia"/>
        </w:rPr>
        <w:t>压力等，判定该压力和温度下是否发生相变，若发生相变，则判定为存在流体相变引发的冲蚀腐蚀异常。</w:t>
      </w:r>
    </w:p>
    <w:p w:rsidR="002D3484" w:rsidRDefault="002D3484">
      <w:pPr>
        <w:pStyle w:val="afffff3"/>
        <w:ind w:firstLine="420"/>
      </w:pPr>
    </w:p>
    <w:p w:rsidR="002D3484" w:rsidRDefault="002D3484">
      <w:pPr>
        <w:pStyle w:val="afffff3"/>
        <w:ind w:firstLine="420"/>
        <w:sectPr w:rsidR="002D3484">
          <w:pgSz w:w="11906" w:h="16838"/>
          <w:pgMar w:top="1928" w:right="1134" w:bottom="1134" w:left="1134" w:header="1418" w:footer="1134" w:gutter="284"/>
          <w:cols w:space="425"/>
          <w:formProt w:val="0"/>
          <w:docGrid w:type="lines" w:linePitch="312"/>
        </w:sectPr>
      </w:pPr>
    </w:p>
    <w:p w:rsidR="002D3484" w:rsidRDefault="002D3484">
      <w:pPr>
        <w:pStyle w:val="af6"/>
      </w:pPr>
    </w:p>
    <w:p w:rsidR="002D3484" w:rsidRDefault="002D3484">
      <w:pPr>
        <w:pStyle w:val="afc"/>
      </w:pPr>
    </w:p>
    <w:p w:rsidR="002D3484" w:rsidRDefault="0050798D">
      <w:pPr>
        <w:pStyle w:val="aff1"/>
        <w:spacing w:after="156"/>
      </w:pPr>
      <w:r>
        <w:br/>
      </w:r>
      <w:bookmarkStart w:id="163" w:name="_Toc159594648"/>
      <w:bookmarkStart w:id="164" w:name="_Toc197524002"/>
      <w:r>
        <w:rPr>
          <w:rFonts w:hint="eastAsia"/>
        </w:rPr>
        <w:t>（资料性）</w:t>
      </w:r>
      <w:r>
        <w:br/>
      </w:r>
      <w:r>
        <w:rPr>
          <w:rFonts w:hint="eastAsia"/>
        </w:rPr>
        <w:t>盐湖工业典型设备推荐的检验策略</w:t>
      </w:r>
      <w:bookmarkEnd w:id="163"/>
      <w:bookmarkEnd w:id="164"/>
    </w:p>
    <w:p w:rsidR="002D3484" w:rsidRDefault="0050798D">
      <w:pPr>
        <w:pStyle w:val="afd"/>
        <w:spacing w:before="156" w:after="156"/>
      </w:pPr>
      <w:bookmarkStart w:id="165" w:name="_Toc159594661"/>
      <w:r>
        <w:rPr>
          <w:rFonts w:hint="eastAsia"/>
        </w:rPr>
        <w:t>塔、反应器推荐的检验方法和检验比例</w:t>
      </w:r>
      <w:bookmarkEnd w:id="165"/>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27"/>
        <w:gridCol w:w="1306"/>
        <w:gridCol w:w="1943"/>
        <w:gridCol w:w="1236"/>
        <w:gridCol w:w="1272"/>
        <w:gridCol w:w="1795"/>
        <w:gridCol w:w="1255"/>
      </w:tblGrid>
      <w:tr w:rsidR="002D3484">
        <w:trPr>
          <w:tblHeader/>
          <w:jc w:val="center"/>
        </w:trPr>
        <w:tc>
          <w:tcPr>
            <w:tcW w:w="527"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序号</w:t>
            </w:r>
          </w:p>
        </w:tc>
        <w:tc>
          <w:tcPr>
            <w:tcW w:w="130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损伤机理</w:t>
            </w:r>
          </w:p>
        </w:tc>
        <w:tc>
          <w:tcPr>
            <w:tcW w:w="1943"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失效部位</w:t>
            </w:r>
          </w:p>
        </w:tc>
        <w:tc>
          <w:tcPr>
            <w:tcW w:w="2508" w:type="dxa"/>
            <w:gridSpan w:val="2"/>
            <w:tcBorders>
              <w:top w:val="single" w:sz="8" w:space="0" w:color="auto"/>
              <w:bottom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检验方法</w:t>
            </w:r>
          </w:p>
        </w:tc>
        <w:tc>
          <w:tcPr>
            <w:tcW w:w="1795"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检验比例</w:t>
            </w:r>
          </w:p>
        </w:tc>
        <w:tc>
          <w:tcPr>
            <w:tcW w:w="1255"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备注</w:t>
            </w:r>
          </w:p>
        </w:tc>
      </w:tr>
      <w:tr w:rsidR="002D3484">
        <w:trPr>
          <w:jc w:val="center"/>
        </w:trPr>
        <w:tc>
          <w:tcPr>
            <w:tcW w:w="527" w:type="dxa"/>
            <w:vMerge/>
            <w:shd w:val="clear" w:color="auto" w:fill="auto"/>
            <w:vAlign w:val="center"/>
          </w:tcPr>
          <w:p w:rsidR="002D3484" w:rsidRDefault="002D3484">
            <w:pPr>
              <w:pStyle w:val="afffffffff9"/>
              <w:rPr>
                <w:rFonts w:hAnsi="宋体"/>
                <w:szCs w:val="18"/>
              </w:rPr>
            </w:pPr>
          </w:p>
        </w:tc>
        <w:tc>
          <w:tcPr>
            <w:tcW w:w="1306" w:type="dxa"/>
            <w:vMerge/>
            <w:shd w:val="clear" w:color="auto" w:fill="auto"/>
            <w:vAlign w:val="center"/>
          </w:tcPr>
          <w:p w:rsidR="002D3484" w:rsidRDefault="002D3484">
            <w:pPr>
              <w:pStyle w:val="afffffffff9"/>
              <w:rPr>
                <w:rFonts w:hAnsi="宋体"/>
                <w:szCs w:val="18"/>
              </w:rPr>
            </w:pPr>
          </w:p>
        </w:tc>
        <w:tc>
          <w:tcPr>
            <w:tcW w:w="1943" w:type="dxa"/>
            <w:vMerge/>
            <w:shd w:val="clear" w:color="auto" w:fill="auto"/>
            <w:vAlign w:val="center"/>
          </w:tcPr>
          <w:p w:rsidR="002D3484" w:rsidRDefault="002D3484">
            <w:pPr>
              <w:pStyle w:val="afffffffff9"/>
              <w:rPr>
                <w:rFonts w:hAnsi="宋体"/>
                <w:szCs w:val="18"/>
              </w:rPr>
            </w:pPr>
          </w:p>
        </w:tc>
        <w:tc>
          <w:tcPr>
            <w:tcW w:w="1236"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内检</w:t>
            </w:r>
          </w:p>
        </w:tc>
        <w:tc>
          <w:tcPr>
            <w:tcW w:w="1272"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外检</w:t>
            </w:r>
          </w:p>
        </w:tc>
        <w:tc>
          <w:tcPr>
            <w:tcW w:w="1795" w:type="dxa"/>
            <w:vMerge/>
            <w:shd w:val="clear" w:color="auto" w:fill="auto"/>
            <w:vAlign w:val="center"/>
          </w:tcPr>
          <w:p w:rsidR="002D3484" w:rsidRDefault="002D3484">
            <w:pPr>
              <w:pStyle w:val="afffffffff9"/>
              <w:rPr>
                <w:rFonts w:hAnsi="宋体"/>
                <w:szCs w:val="18"/>
              </w:rPr>
            </w:pPr>
          </w:p>
        </w:tc>
        <w:tc>
          <w:tcPr>
            <w:tcW w:w="1255" w:type="dxa"/>
            <w:vMerge/>
            <w:shd w:val="clear" w:color="auto" w:fill="auto"/>
            <w:vAlign w:val="center"/>
          </w:tcPr>
          <w:p w:rsidR="002D3484" w:rsidRDefault="002D3484">
            <w:pPr>
              <w:pStyle w:val="afffffffff9"/>
              <w:rPr>
                <w:rFonts w:hAnsi="宋体"/>
                <w:szCs w:val="18"/>
              </w:rPr>
            </w:pP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1</w:t>
            </w:r>
          </w:p>
        </w:tc>
        <w:tc>
          <w:tcPr>
            <w:tcW w:w="1306" w:type="dxa"/>
            <w:shd w:val="clear" w:color="auto" w:fill="auto"/>
            <w:vAlign w:val="center"/>
          </w:tcPr>
          <w:p w:rsidR="002D3484" w:rsidRDefault="0050798D">
            <w:pPr>
              <w:pStyle w:val="afffffffff9"/>
              <w:jc w:val="both"/>
              <w:rPr>
                <w:rFonts w:hAnsi="宋体"/>
                <w:szCs w:val="18"/>
              </w:rPr>
            </w:pPr>
            <w:r>
              <w:rPr>
                <w:rFonts w:hAnsi="宋体" w:hint="eastAsia"/>
                <w:szCs w:val="18"/>
              </w:rPr>
              <w:t>高温硫化氢/氢气腐蚀</w:t>
            </w:r>
          </w:p>
        </w:tc>
        <w:tc>
          <w:tcPr>
            <w:tcW w:w="1943" w:type="dxa"/>
            <w:shd w:val="clear" w:color="auto" w:fill="auto"/>
            <w:vAlign w:val="center"/>
          </w:tcPr>
          <w:p w:rsidR="002D3484" w:rsidRDefault="0050798D">
            <w:pPr>
              <w:pStyle w:val="afffffffff9"/>
              <w:jc w:val="both"/>
              <w:rPr>
                <w:rFonts w:hAnsi="宋体"/>
                <w:szCs w:val="18"/>
              </w:rPr>
            </w:pPr>
            <w:r>
              <w:rPr>
                <w:rFonts w:hAnsi="宋体" w:hint="eastAsia"/>
                <w:szCs w:val="18"/>
              </w:rPr>
              <w:t>母材、衬里</w:t>
            </w:r>
          </w:p>
        </w:tc>
        <w:tc>
          <w:tcPr>
            <w:tcW w:w="1236" w:type="dxa"/>
            <w:shd w:val="clear" w:color="auto" w:fill="auto"/>
            <w:vAlign w:val="center"/>
          </w:tcPr>
          <w:p w:rsidR="002D3484" w:rsidRDefault="0050798D">
            <w:pPr>
              <w:pStyle w:val="afffffffff9"/>
              <w:jc w:val="both"/>
              <w:rPr>
                <w:rFonts w:hAnsi="宋体"/>
                <w:szCs w:val="18"/>
              </w:rPr>
            </w:pPr>
            <w:r>
              <w:rPr>
                <w:rFonts w:hAnsi="宋体" w:hint="eastAsia"/>
                <w:szCs w:val="18"/>
              </w:rPr>
              <w:t>宏观和壁厚抽查</w:t>
            </w:r>
          </w:p>
        </w:tc>
        <w:tc>
          <w:tcPr>
            <w:tcW w:w="1272" w:type="dxa"/>
            <w:shd w:val="clear" w:color="auto" w:fill="auto"/>
            <w:vAlign w:val="center"/>
          </w:tcPr>
          <w:p w:rsidR="002D3484" w:rsidRDefault="0050798D">
            <w:pPr>
              <w:pStyle w:val="afffffffff9"/>
              <w:jc w:val="both"/>
              <w:rPr>
                <w:rFonts w:hAnsi="宋体"/>
                <w:szCs w:val="18"/>
              </w:rPr>
            </w:pPr>
            <w:r>
              <w:rPr>
                <w:rFonts w:hAnsi="宋体" w:hint="eastAsia"/>
                <w:szCs w:val="18"/>
              </w:rPr>
              <w:t>壁厚抽查</w:t>
            </w:r>
          </w:p>
        </w:tc>
        <w:tc>
          <w:tcPr>
            <w:tcW w:w="1795" w:type="dxa"/>
            <w:shd w:val="clear" w:color="auto" w:fill="auto"/>
            <w:vAlign w:val="center"/>
          </w:tcPr>
          <w:p w:rsidR="002D3484" w:rsidRDefault="0050798D">
            <w:pPr>
              <w:spacing w:line="240" w:lineRule="exact"/>
              <w:jc w:val="center"/>
              <w:rPr>
                <w:rFonts w:ascii="宋体" w:hAnsi="宋体"/>
                <w:sz w:val="18"/>
                <w:szCs w:val="18"/>
              </w:rPr>
            </w:pPr>
            <w:r>
              <w:rPr>
                <w:rFonts w:ascii="宋体" w:hAnsi="宋体" w:hint="eastAsia"/>
                <w:sz w:val="18"/>
                <w:szCs w:val="18"/>
              </w:rPr>
              <w:t>内检：100％宏观检查＋壁厚抽检</w:t>
            </w:r>
          </w:p>
          <w:p w:rsidR="002D3484" w:rsidRDefault="0050798D">
            <w:pPr>
              <w:pStyle w:val="afffffffff9"/>
              <w:rPr>
                <w:rFonts w:hAnsi="宋体"/>
                <w:szCs w:val="18"/>
              </w:rPr>
            </w:pPr>
            <w:r>
              <w:rPr>
                <w:rFonts w:hAnsi="宋体" w:hint="eastAsia"/>
                <w:szCs w:val="18"/>
              </w:rPr>
              <w:t>外检：&gt;2%纵波UT</w:t>
            </w:r>
            <w:proofErr w:type="gramStart"/>
            <w:r>
              <w:rPr>
                <w:rFonts w:hAnsi="宋体" w:hint="eastAsia"/>
                <w:szCs w:val="18"/>
              </w:rPr>
              <w:t>扫查和</w:t>
            </w:r>
            <w:proofErr w:type="gramEnd"/>
            <w:r>
              <w:rPr>
                <w:rFonts w:hAnsi="宋体" w:hint="eastAsia"/>
                <w:szCs w:val="18"/>
              </w:rPr>
              <w:t>壁厚抽查</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重点是反应器的顶部、底部及进料部位。</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2</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连多硫酸应力腐蚀开裂</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发生在开停工阶段的衬里部位</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超声波横波检测或TOFD</w:t>
            </w:r>
          </w:p>
        </w:tc>
        <w:tc>
          <w:tcPr>
            <w:tcW w:w="1795" w:type="dxa"/>
            <w:shd w:val="clear" w:color="auto" w:fill="auto"/>
            <w:vAlign w:val="center"/>
          </w:tcPr>
          <w:p w:rsidR="002D3484" w:rsidRDefault="0050798D">
            <w:pPr>
              <w:jc w:val="center"/>
              <w:rPr>
                <w:rFonts w:ascii="宋体" w:hAnsi="宋体"/>
                <w:sz w:val="18"/>
                <w:szCs w:val="18"/>
              </w:rPr>
            </w:pPr>
            <w:r>
              <w:rPr>
                <w:rFonts w:ascii="宋体" w:hAnsi="宋体" w:hint="eastAsia"/>
                <w:sz w:val="18"/>
                <w:szCs w:val="18"/>
              </w:rPr>
              <w:t>PT10%～25%;</w:t>
            </w:r>
          </w:p>
          <w:p w:rsidR="002D3484" w:rsidRDefault="0050798D">
            <w:pPr>
              <w:pStyle w:val="afffffffff9"/>
              <w:rPr>
                <w:rFonts w:hAnsi="宋体"/>
                <w:szCs w:val="18"/>
              </w:rPr>
            </w:pPr>
            <w:r>
              <w:rPr>
                <w:rFonts w:hAnsi="宋体" w:hint="eastAsia"/>
                <w:szCs w:val="18"/>
              </w:rPr>
              <w:t>UT/TOFD5%～25</w:t>
            </w:r>
            <w:r>
              <w:rPr>
                <w:rFonts w:hAnsi="宋体" w:hint="eastAsia"/>
                <w:szCs w:val="18"/>
                <w:lang w:val="en-GB"/>
              </w:rPr>
              <w:t>％；</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3</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高温氢腐蚀（HTHA）</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母材</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宏观检查+金相分析</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UT横波检测</w:t>
            </w:r>
          </w:p>
        </w:tc>
        <w:tc>
          <w:tcPr>
            <w:tcW w:w="1795" w:type="dxa"/>
            <w:shd w:val="clear" w:color="auto" w:fill="auto"/>
            <w:vAlign w:val="center"/>
          </w:tcPr>
          <w:p w:rsidR="002D3484" w:rsidRDefault="0050798D">
            <w:pPr>
              <w:pStyle w:val="afffffffff9"/>
              <w:rPr>
                <w:rFonts w:hAnsi="宋体"/>
                <w:szCs w:val="18"/>
              </w:rPr>
            </w:pPr>
            <w:r>
              <w:rPr>
                <w:rFonts w:hAnsi="宋体" w:hint="eastAsia"/>
                <w:szCs w:val="18"/>
              </w:rPr>
              <w:t>UT横波抽查&gt;20%</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4</w:t>
            </w:r>
          </w:p>
        </w:tc>
        <w:tc>
          <w:tcPr>
            <w:tcW w:w="1306" w:type="dxa"/>
            <w:shd w:val="clear" w:color="auto" w:fill="auto"/>
            <w:vAlign w:val="center"/>
          </w:tcPr>
          <w:p w:rsidR="002D3484" w:rsidRDefault="0050798D">
            <w:pPr>
              <w:pStyle w:val="afffffffff9"/>
              <w:rPr>
                <w:rFonts w:hAnsi="宋体"/>
                <w:szCs w:val="18"/>
              </w:rPr>
            </w:pPr>
            <w:proofErr w:type="gramStart"/>
            <w:r>
              <w:rPr>
                <w:rFonts w:hAnsi="宋体" w:hint="eastAsia"/>
                <w:szCs w:val="18"/>
              </w:rPr>
              <w:t>铬</w:t>
            </w:r>
            <w:proofErr w:type="gramEnd"/>
            <w:r>
              <w:rPr>
                <w:rFonts w:hAnsi="宋体" w:hint="eastAsia"/>
                <w:szCs w:val="18"/>
              </w:rPr>
              <w:t>钼钢的回火脆</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发生在开停工阶段母材</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无有效检测手段</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无有效检测手段</w:t>
            </w:r>
          </w:p>
        </w:tc>
        <w:tc>
          <w:tcPr>
            <w:tcW w:w="1795"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腐蚀挂片，定期取样进行冲击试验</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5</w:t>
            </w:r>
          </w:p>
        </w:tc>
        <w:tc>
          <w:tcPr>
            <w:tcW w:w="1306" w:type="dxa"/>
            <w:shd w:val="clear" w:color="auto" w:fill="auto"/>
            <w:vAlign w:val="center"/>
          </w:tcPr>
          <w:p w:rsidR="002D3484" w:rsidRDefault="0050798D">
            <w:pPr>
              <w:pStyle w:val="afffffffff9"/>
              <w:jc w:val="both"/>
              <w:rPr>
                <w:rFonts w:hAnsi="宋体"/>
                <w:szCs w:val="18"/>
              </w:rPr>
            </w:pPr>
            <w:r>
              <w:rPr>
                <w:rFonts w:hAnsi="宋体" w:hint="eastAsia"/>
                <w:szCs w:val="18"/>
              </w:rPr>
              <w:t>氢脆</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发生在停工阶段，特别是加氢反应器内部支持圈角焊缝、堆焊奥氏体不锈钢的梯形槽法兰密封面的槽底拐角处部位</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超声波横波检测或TOFD;或声发射检测，必要时辅以磁记忆抽查</w:t>
            </w:r>
          </w:p>
        </w:tc>
        <w:tc>
          <w:tcPr>
            <w:tcW w:w="1795" w:type="dxa"/>
            <w:shd w:val="clear" w:color="auto" w:fill="auto"/>
            <w:vAlign w:val="center"/>
          </w:tcPr>
          <w:p w:rsidR="002D3484" w:rsidRDefault="0050798D">
            <w:pPr>
              <w:jc w:val="center"/>
              <w:rPr>
                <w:rFonts w:ascii="宋体" w:hAnsi="宋体"/>
                <w:sz w:val="18"/>
                <w:szCs w:val="18"/>
              </w:rPr>
            </w:pPr>
            <w:r>
              <w:rPr>
                <w:rFonts w:ascii="宋体" w:hAnsi="宋体" w:hint="eastAsia"/>
                <w:sz w:val="18"/>
                <w:szCs w:val="18"/>
              </w:rPr>
              <w:t>PT10%～25%;UT/TOFD5%～25％；</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6</w:t>
            </w:r>
          </w:p>
        </w:tc>
        <w:tc>
          <w:tcPr>
            <w:tcW w:w="1306" w:type="dxa"/>
            <w:shd w:val="clear" w:color="auto" w:fill="auto"/>
            <w:vAlign w:val="center"/>
          </w:tcPr>
          <w:p w:rsidR="002D3484" w:rsidRDefault="0050798D">
            <w:pPr>
              <w:pStyle w:val="afffffffff9"/>
              <w:jc w:val="both"/>
              <w:rPr>
                <w:rFonts w:hAnsi="宋体"/>
                <w:szCs w:val="18"/>
              </w:rPr>
            </w:pPr>
            <w:r>
              <w:rPr>
                <w:rFonts w:hAnsi="宋体" w:hint="eastAsia"/>
                <w:szCs w:val="18"/>
              </w:rPr>
              <w:t>氯化物应力腐蚀开裂</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发生在开停车期间的衬里部位</w:t>
            </w:r>
          </w:p>
        </w:tc>
        <w:tc>
          <w:tcPr>
            <w:tcW w:w="1236" w:type="dxa"/>
            <w:shd w:val="clear" w:color="auto" w:fill="auto"/>
            <w:vAlign w:val="center"/>
          </w:tcPr>
          <w:p w:rsidR="002D3484" w:rsidRDefault="0050798D">
            <w:pPr>
              <w:pStyle w:val="afffffffff9"/>
              <w:jc w:val="both"/>
              <w:rPr>
                <w:rFonts w:hAnsi="宋体"/>
                <w:szCs w:val="18"/>
              </w:rPr>
            </w:pPr>
            <w:r>
              <w:rPr>
                <w:rFonts w:hAnsi="宋体" w:hint="eastAsia"/>
                <w:szCs w:val="18"/>
              </w:rPr>
              <w:t>渗透检测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超声波横波检测或TOFD；</w:t>
            </w:r>
          </w:p>
        </w:tc>
        <w:tc>
          <w:tcPr>
            <w:tcW w:w="1795" w:type="dxa"/>
            <w:shd w:val="clear" w:color="auto" w:fill="auto"/>
            <w:vAlign w:val="center"/>
          </w:tcPr>
          <w:p w:rsidR="002D3484" w:rsidRDefault="0050798D">
            <w:pPr>
              <w:rPr>
                <w:rFonts w:ascii="宋体" w:hAnsi="宋体"/>
                <w:sz w:val="18"/>
                <w:szCs w:val="18"/>
              </w:rPr>
            </w:pPr>
            <w:r>
              <w:rPr>
                <w:rFonts w:ascii="宋体" w:hAnsi="宋体" w:hint="eastAsia"/>
                <w:sz w:val="18"/>
                <w:szCs w:val="18"/>
              </w:rPr>
              <w:t>PT&gt;25%;UT/TOFD10%～25％；</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7</w:t>
            </w:r>
          </w:p>
        </w:tc>
        <w:tc>
          <w:tcPr>
            <w:tcW w:w="1306" w:type="dxa"/>
            <w:shd w:val="clear" w:color="auto" w:fill="auto"/>
            <w:vAlign w:val="center"/>
          </w:tcPr>
          <w:p w:rsidR="002D3484" w:rsidRDefault="0050798D">
            <w:pPr>
              <w:pStyle w:val="afffffffff9"/>
              <w:jc w:val="both"/>
              <w:rPr>
                <w:rFonts w:hAnsi="宋体"/>
                <w:szCs w:val="18"/>
              </w:rPr>
            </w:pPr>
            <w:r>
              <w:rPr>
                <w:rFonts w:hAnsi="宋体" w:hint="eastAsia"/>
                <w:szCs w:val="18"/>
              </w:rPr>
              <w:t>短期过热－应力破裂</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发生在加氢反应器反应床部位</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宏观检查+金相检查或渗透检测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宏观检查+金相检查或UT检测</w:t>
            </w:r>
          </w:p>
        </w:tc>
        <w:tc>
          <w:tcPr>
            <w:tcW w:w="1795" w:type="dxa"/>
            <w:shd w:val="clear" w:color="auto" w:fill="auto"/>
            <w:vAlign w:val="center"/>
          </w:tcPr>
          <w:p w:rsidR="002D3484" w:rsidRDefault="0050798D">
            <w:pPr>
              <w:pStyle w:val="afffffffff9"/>
              <w:rPr>
                <w:rFonts w:hAnsi="宋体"/>
                <w:szCs w:val="18"/>
              </w:rPr>
            </w:pPr>
            <w:r>
              <w:rPr>
                <w:rFonts w:hAnsi="宋体" w:hint="eastAsia"/>
                <w:szCs w:val="18"/>
              </w:rPr>
              <w:t>抽查</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通过热电偶监测反应床温度及器壁温度</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8</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堆焊层剥离</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发生在停工阶段</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超声波纵波检测</w:t>
            </w:r>
          </w:p>
        </w:tc>
        <w:tc>
          <w:tcPr>
            <w:tcW w:w="1795" w:type="dxa"/>
            <w:shd w:val="clear" w:color="auto" w:fill="auto"/>
            <w:vAlign w:val="center"/>
          </w:tcPr>
          <w:p w:rsidR="002D3484" w:rsidRDefault="0050798D">
            <w:pPr>
              <w:pStyle w:val="afffffffff9"/>
              <w:rPr>
                <w:rFonts w:hAnsi="宋体"/>
                <w:szCs w:val="18"/>
              </w:rPr>
            </w:pPr>
            <w:r>
              <w:rPr>
                <w:rFonts w:hAnsi="宋体" w:hint="eastAsia"/>
                <w:szCs w:val="18"/>
              </w:rPr>
              <w:t>UT10%～25</w:t>
            </w:r>
            <w:r>
              <w:rPr>
                <w:rFonts w:hAnsi="宋体" w:hint="eastAsia"/>
                <w:szCs w:val="18"/>
                <w:lang w:val="en-GB"/>
              </w:rPr>
              <w:t>％</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w:t>
            </w:r>
          </w:p>
        </w:tc>
      </w:tr>
    </w:tbl>
    <w:p w:rsidR="002D3484" w:rsidRDefault="0050798D">
      <w:pPr>
        <w:pStyle w:val="afd"/>
        <w:spacing w:before="156" w:after="156"/>
      </w:pPr>
      <w:bookmarkStart w:id="166" w:name="_Toc159594662"/>
      <w:r>
        <w:rPr>
          <w:rFonts w:hint="eastAsia"/>
        </w:rPr>
        <w:t>换热器推荐的检验方法和检验比例</w:t>
      </w:r>
      <w:bookmarkEnd w:id="166"/>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27"/>
        <w:gridCol w:w="1306"/>
        <w:gridCol w:w="1943"/>
        <w:gridCol w:w="1236"/>
        <w:gridCol w:w="1272"/>
        <w:gridCol w:w="1795"/>
        <w:gridCol w:w="1255"/>
      </w:tblGrid>
      <w:tr w:rsidR="002D3484">
        <w:trPr>
          <w:tblHeader/>
          <w:jc w:val="center"/>
        </w:trPr>
        <w:tc>
          <w:tcPr>
            <w:tcW w:w="527"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序号</w:t>
            </w:r>
          </w:p>
        </w:tc>
        <w:tc>
          <w:tcPr>
            <w:tcW w:w="130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损伤机理</w:t>
            </w:r>
          </w:p>
        </w:tc>
        <w:tc>
          <w:tcPr>
            <w:tcW w:w="1943"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失效部位</w:t>
            </w:r>
          </w:p>
        </w:tc>
        <w:tc>
          <w:tcPr>
            <w:tcW w:w="2508" w:type="dxa"/>
            <w:gridSpan w:val="2"/>
            <w:tcBorders>
              <w:top w:val="single" w:sz="8" w:space="0" w:color="auto"/>
              <w:bottom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检验方法</w:t>
            </w:r>
          </w:p>
        </w:tc>
        <w:tc>
          <w:tcPr>
            <w:tcW w:w="1795"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检验比例</w:t>
            </w:r>
          </w:p>
        </w:tc>
        <w:tc>
          <w:tcPr>
            <w:tcW w:w="1255"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备注</w:t>
            </w:r>
          </w:p>
        </w:tc>
      </w:tr>
      <w:tr w:rsidR="002D3484">
        <w:trPr>
          <w:jc w:val="center"/>
        </w:trPr>
        <w:tc>
          <w:tcPr>
            <w:tcW w:w="527" w:type="dxa"/>
            <w:vMerge/>
            <w:shd w:val="clear" w:color="auto" w:fill="auto"/>
            <w:vAlign w:val="center"/>
          </w:tcPr>
          <w:p w:rsidR="002D3484" w:rsidRDefault="002D3484">
            <w:pPr>
              <w:pStyle w:val="afffffffff9"/>
              <w:rPr>
                <w:rFonts w:hAnsi="宋体"/>
                <w:szCs w:val="18"/>
              </w:rPr>
            </w:pPr>
          </w:p>
        </w:tc>
        <w:tc>
          <w:tcPr>
            <w:tcW w:w="1306" w:type="dxa"/>
            <w:vMerge/>
            <w:shd w:val="clear" w:color="auto" w:fill="auto"/>
            <w:vAlign w:val="center"/>
          </w:tcPr>
          <w:p w:rsidR="002D3484" w:rsidRDefault="002D3484">
            <w:pPr>
              <w:pStyle w:val="afffffffff9"/>
              <w:rPr>
                <w:rFonts w:hAnsi="宋体"/>
                <w:szCs w:val="18"/>
              </w:rPr>
            </w:pPr>
          </w:p>
        </w:tc>
        <w:tc>
          <w:tcPr>
            <w:tcW w:w="1943" w:type="dxa"/>
            <w:vMerge/>
            <w:shd w:val="clear" w:color="auto" w:fill="auto"/>
            <w:vAlign w:val="center"/>
          </w:tcPr>
          <w:p w:rsidR="002D3484" w:rsidRDefault="002D3484">
            <w:pPr>
              <w:pStyle w:val="afffffffff9"/>
              <w:rPr>
                <w:rFonts w:hAnsi="宋体"/>
                <w:szCs w:val="18"/>
              </w:rPr>
            </w:pPr>
          </w:p>
        </w:tc>
        <w:tc>
          <w:tcPr>
            <w:tcW w:w="1236"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内检</w:t>
            </w:r>
          </w:p>
        </w:tc>
        <w:tc>
          <w:tcPr>
            <w:tcW w:w="1272"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外检</w:t>
            </w:r>
          </w:p>
        </w:tc>
        <w:tc>
          <w:tcPr>
            <w:tcW w:w="1795" w:type="dxa"/>
            <w:vMerge/>
            <w:shd w:val="clear" w:color="auto" w:fill="auto"/>
            <w:vAlign w:val="center"/>
          </w:tcPr>
          <w:p w:rsidR="002D3484" w:rsidRDefault="002D3484">
            <w:pPr>
              <w:pStyle w:val="afffffffff9"/>
              <w:rPr>
                <w:rFonts w:hAnsi="宋体"/>
                <w:szCs w:val="18"/>
              </w:rPr>
            </w:pPr>
          </w:p>
        </w:tc>
        <w:tc>
          <w:tcPr>
            <w:tcW w:w="1255" w:type="dxa"/>
            <w:vMerge/>
            <w:shd w:val="clear" w:color="auto" w:fill="auto"/>
            <w:vAlign w:val="center"/>
          </w:tcPr>
          <w:p w:rsidR="002D3484" w:rsidRDefault="002D3484">
            <w:pPr>
              <w:pStyle w:val="afffffffff9"/>
              <w:rPr>
                <w:rFonts w:hAnsi="宋体"/>
                <w:szCs w:val="18"/>
              </w:rPr>
            </w:pP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1</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高温硫化物腐蚀</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发生在反应产物/进料换热器进料侧高温区域</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宏观和壁厚抽查</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壁厚抽查</w:t>
            </w:r>
          </w:p>
        </w:tc>
        <w:tc>
          <w:tcPr>
            <w:tcW w:w="1795" w:type="dxa"/>
            <w:shd w:val="clear" w:color="auto" w:fill="auto"/>
            <w:vAlign w:val="center"/>
          </w:tcPr>
          <w:p w:rsidR="002D3484" w:rsidRDefault="0050798D">
            <w:pPr>
              <w:spacing w:line="240" w:lineRule="exact"/>
              <w:jc w:val="center"/>
              <w:rPr>
                <w:rFonts w:ascii="宋体" w:hAnsi="宋体"/>
                <w:sz w:val="18"/>
                <w:szCs w:val="18"/>
              </w:rPr>
            </w:pPr>
            <w:r>
              <w:rPr>
                <w:rFonts w:ascii="宋体" w:hAnsi="宋体" w:hint="eastAsia"/>
                <w:sz w:val="18"/>
                <w:szCs w:val="18"/>
              </w:rPr>
              <w:t>内检：100％宏观检查＋壁厚抽检</w:t>
            </w:r>
          </w:p>
          <w:p w:rsidR="002D3484" w:rsidRDefault="0050798D">
            <w:pPr>
              <w:pStyle w:val="afffffffff9"/>
              <w:rPr>
                <w:rFonts w:hAnsi="宋体"/>
                <w:szCs w:val="18"/>
              </w:rPr>
            </w:pPr>
            <w:r>
              <w:rPr>
                <w:rFonts w:hAnsi="宋体" w:hint="eastAsia"/>
                <w:szCs w:val="18"/>
              </w:rPr>
              <w:t>外检：&gt;2%纵波UT</w:t>
            </w:r>
            <w:proofErr w:type="gramStart"/>
            <w:r>
              <w:rPr>
                <w:rFonts w:hAnsi="宋体" w:hint="eastAsia"/>
                <w:szCs w:val="18"/>
              </w:rPr>
              <w:t>扫查和</w:t>
            </w:r>
            <w:proofErr w:type="gramEnd"/>
            <w:r>
              <w:rPr>
                <w:rFonts w:hAnsi="宋体" w:hint="eastAsia"/>
                <w:szCs w:val="18"/>
              </w:rPr>
              <w:t>壁厚抽查</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重点是壳程筒体、壳程进出口接管</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2</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高温硫化氢/氢气腐蚀</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反应器进出料换热器的进料侧高温区域、以及反应器进料/循环氢换热器的进料侧高温区域。</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宏观+壁厚抽查，对换热管采用内窥镜检测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壁厚抽查</w:t>
            </w:r>
          </w:p>
        </w:tc>
        <w:tc>
          <w:tcPr>
            <w:tcW w:w="1795" w:type="dxa"/>
            <w:shd w:val="clear" w:color="auto" w:fill="auto"/>
            <w:vAlign w:val="center"/>
          </w:tcPr>
          <w:p w:rsidR="002D3484" w:rsidRDefault="0050798D">
            <w:pPr>
              <w:spacing w:line="240" w:lineRule="exact"/>
              <w:jc w:val="center"/>
              <w:rPr>
                <w:rFonts w:ascii="宋体" w:hAnsi="宋体"/>
                <w:sz w:val="18"/>
                <w:szCs w:val="18"/>
              </w:rPr>
            </w:pPr>
            <w:r>
              <w:rPr>
                <w:rFonts w:ascii="宋体" w:hAnsi="宋体" w:hint="eastAsia"/>
                <w:sz w:val="18"/>
                <w:szCs w:val="18"/>
              </w:rPr>
              <w:t>内检：100％宏观检查＋壁厚抽检</w:t>
            </w:r>
          </w:p>
          <w:p w:rsidR="002D3484" w:rsidRDefault="0050798D">
            <w:pPr>
              <w:pStyle w:val="afffffffff9"/>
              <w:rPr>
                <w:rFonts w:hAnsi="宋体"/>
                <w:szCs w:val="18"/>
              </w:rPr>
            </w:pPr>
            <w:r>
              <w:rPr>
                <w:rFonts w:hAnsi="宋体" w:hint="eastAsia"/>
                <w:szCs w:val="18"/>
              </w:rPr>
              <w:t>外检：&gt;2%纵波UT</w:t>
            </w:r>
            <w:proofErr w:type="gramStart"/>
            <w:r>
              <w:rPr>
                <w:rFonts w:hAnsi="宋体" w:hint="eastAsia"/>
                <w:szCs w:val="18"/>
              </w:rPr>
              <w:t>扫查和</w:t>
            </w:r>
            <w:proofErr w:type="gramEnd"/>
            <w:r>
              <w:rPr>
                <w:rFonts w:hAnsi="宋体" w:hint="eastAsia"/>
                <w:szCs w:val="18"/>
              </w:rPr>
              <w:t>壁厚抽查</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重点是壳程筒体、壳程进出口接管；</w:t>
            </w:r>
            <w:proofErr w:type="gramStart"/>
            <w:r>
              <w:rPr>
                <w:rFonts w:hAnsi="宋体" w:hint="eastAsia"/>
                <w:szCs w:val="18"/>
              </w:rPr>
              <w:t>管程管箱及</w:t>
            </w:r>
            <w:proofErr w:type="gramEnd"/>
            <w:r>
              <w:rPr>
                <w:rFonts w:hAnsi="宋体" w:hint="eastAsia"/>
                <w:szCs w:val="18"/>
              </w:rPr>
              <w:t>管程进出口接管；管束；</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3</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湿硫化氢开裂</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发生在换热器/水冷器反应</w:t>
            </w:r>
            <w:proofErr w:type="gramStart"/>
            <w:r>
              <w:rPr>
                <w:rFonts w:hAnsi="宋体" w:hint="eastAsia"/>
                <w:szCs w:val="18"/>
              </w:rPr>
              <w:t>馏</w:t>
            </w:r>
            <w:proofErr w:type="gramEnd"/>
            <w:r>
              <w:rPr>
                <w:rFonts w:hAnsi="宋体" w:hint="eastAsia"/>
                <w:szCs w:val="18"/>
              </w:rPr>
              <w:t>出物侧的低温部位</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湿荧光磁粉检测或渗透检测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超声波横波检测或TOFD或声发射检测，必要时辅以磁记忆抽查</w:t>
            </w:r>
          </w:p>
        </w:tc>
        <w:tc>
          <w:tcPr>
            <w:tcW w:w="1795" w:type="dxa"/>
            <w:shd w:val="clear" w:color="auto" w:fill="auto"/>
            <w:vAlign w:val="center"/>
          </w:tcPr>
          <w:p w:rsidR="002D3484" w:rsidRDefault="0050798D">
            <w:pPr>
              <w:jc w:val="center"/>
              <w:rPr>
                <w:rFonts w:ascii="宋体" w:hAnsi="宋体"/>
                <w:sz w:val="18"/>
                <w:szCs w:val="18"/>
              </w:rPr>
            </w:pPr>
            <w:r>
              <w:rPr>
                <w:rFonts w:ascii="宋体" w:hAnsi="宋体" w:hint="eastAsia"/>
                <w:sz w:val="18"/>
                <w:szCs w:val="18"/>
              </w:rPr>
              <w:t>WFMT/PT10%～25%;</w:t>
            </w:r>
          </w:p>
          <w:p w:rsidR="002D3484" w:rsidRDefault="0050798D">
            <w:pPr>
              <w:pStyle w:val="afffffffff9"/>
              <w:rPr>
                <w:rFonts w:hAnsi="宋体"/>
                <w:szCs w:val="18"/>
              </w:rPr>
            </w:pPr>
            <w:r>
              <w:rPr>
                <w:rFonts w:hAnsi="宋体" w:hint="eastAsia"/>
                <w:szCs w:val="18"/>
              </w:rPr>
              <w:t>UT</w:t>
            </w:r>
            <w:r>
              <w:rPr>
                <w:rFonts w:hAnsi="宋体"/>
                <w:szCs w:val="18"/>
              </w:rPr>
              <w:t>/TOFD</w:t>
            </w:r>
            <w:r>
              <w:rPr>
                <w:rFonts w:hAnsi="宋体" w:hint="eastAsia"/>
                <w:szCs w:val="18"/>
              </w:rPr>
              <w:t>10%～25%;</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重点是</w:t>
            </w:r>
            <w:proofErr w:type="gramStart"/>
            <w:r>
              <w:rPr>
                <w:rFonts w:hAnsi="宋体" w:hint="eastAsia"/>
                <w:szCs w:val="18"/>
              </w:rPr>
              <w:t>管箱及管箱</w:t>
            </w:r>
            <w:proofErr w:type="gramEnd"/>
            <w:r>
              <w:rPr>
                <w:rFonts w:hAnsi="宋体" w:hint="eastAsia"/>
                <w:szCs w:val="18"/>
              </w:rPr>
              <w:t>与换热管焊接接头</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4</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连多硫酸应力腐蚀开裂</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lang w:val="en-GB"/>
              </w:rPr>
              <w:t>发生在开停车阶段的换热管</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1795" w:type="dxa"/>
            <w:shd w:val="clear" w:color="auto" w:fill="auto"/>
            <w:vAlign w:val="center"/>
          </w:tcPr>
          <w:p w:rsidR="002D3484" w:rsidRDefault="0050798D">
            <w:pPr>
              <w:pStyle w:val="afffffffff9"/>
              <w:rPr>
                <w:rFonts w:hAnsi="宋体"/>
                <w:szCs w:val="18"/>
              </w:rPr>
            </w:pPr>
            <w:r>
              <w:rPr>
                <w:rFonts w:hAnsi="宋体" w:hint="eastAsia"/>
                <w:szCs w:val="18"/>
              </w:rPr>
              <w:t>抽查30%</w:t>
            </w:r>
          </w:p>
        </w:tc>
        <w:tc>
          <w:tcPr>
            <w:tcW w:w="1255" w:type="dxa"/>
            <w:shd w:val="clear" w:color="auto" w:fill="auto"/>
            <w:vAlign w:val="center"/>
          </w:tcPr>
          <w:p w:rsidR="002D3484" w:rsidRDefault="0050798D">
            <w:pPr>
              <w:pStyle w:val="afffffffff9"/>
              <w:rPr>
                <w:rFonts w:hAnsi="宋体"/>
                <w:szCs w:val="18"/>
              </w:rPr>
            </w:pPr>
            <w:proofErr w:type="gramStart"/>
            <w:r>
              <w:rPr>
                <w:rFonts w:hAnsi="宋体" w:hint="eastAsia"/>
                <w:szCs w:val="18"/>
              </w:rPr>
              <w:t>管箱与</w:t>
            </w:r>
            <w:proofErr w:type="gramEnd"/>
            <w:r>
              <w:rPr>
                <w:rFonts w:hAnsi="宋体" w:hint="eastAsia"/>
                <w:szCs w:val="18"/>
              </w:rPr>
              <w:t>换热管接头</w:t>
            </w:r>
          </w:p>
        </w:tc>
      </w:tr>
    </w:tbl>
    <w:p w:rsidR="002D3484" w:rsidRDefault="0050798D">
      <w:pPr>
        <w:pStyle w:val="afd"/>
        <w:numPr>
          <w:ilvl w:val="0"/>
          <w:numId w:val="0"/>
        </w:numPr>
        <w:spacing w:before="156" w:after="156"/>
      </w:pPr>
      <w:bookmarkStart w:id="167" w:name="_Toc159594663"/>
      <w:r>
        <w:rPr>
          <w:rFonts w:hint="eastAsia"/>
        </w:rPr>
        <w:lastRenderedPageBreak/>
        <w:t>表D</w:t>
      </w:r>
      <w:r>
        <w:t xml:space="preserve">.2 </w:t>
      </w:r>
      <w:r>
        <w:rPr>
          <w:rFonts w:hint="eastAsia"/>
        </w:rPr>
        <w:t>换热器推荐的检验方法和检验比例（续）</w:t>
      </w:r>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27"/>
        <w:gridCol w:w="1306"/>
        <w:gridCol w:w="2268"/>
        <w:gridCol w:w="1276"/>
        <w:gridCol w:w="1276"/>
        <w:gridCol w:w="1426"/>
        <w:gridCol w:w="1255"/>
      </w:tblGrid>
      <w:tr w:rsidR="002D3484">
        <w:trPr>
          <w:tblHeader/>
          <w:jc w:val="center"/>
        </w:trPr>
        <w:tc>
          <w:tcPr>
            <w:tcW w:w="527"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序号</w:t>
            </w:r>
          </w:p>
        </w:tc>
        <w:tc>
          <w:tcPr>
            <w:tcW w:w="130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损伤机理</w:t>
            </w:r>
          </w:p>
        </w:tc>
        <w:tc>
          <w:tcPr>
            <w:tcW w:w="2268"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失效部位</w:t>
            </w:r>
          </w:p>
        </w:tc>
        <w:tc>
          <w:tcPr>
            <w:tcW w:w="2552" w:type="dxa"/>
            <w:gridSpan w:val="2"/>
            <w:tcBorders>
              <w:top w:val="single" w:sz="8" w:space="0" w:color="auto"/>
              <w:bottom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检验方法</w:t>
            </w:r>
          </w:p>
        </w:tc>
        <w:tc>
          <w:tcPr>
            <w:tcW w:w="142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检验比例</w:t>
            </w:r>
          </w:p>
        </w:tc>
        <w:tc>
          <w:tcPr>
            <w:tcW w:w="1255"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备注</w:t>
            </w:r>
          </w:p>
        </w:tc>
      </w:tr>
      <w:tr w:rsidR="002D3484">
        <w:trPr>
          <w:jc w:val="center"/>
        </w:trPr>
        <w:tc>
          <w:tcPr>
            <w:tcW w:w="527" w:type="dxa"/>
            <w:vMerge/>
            <w:shd w:val="clear" w:color="auto" w:fill="auto"/>
            <w:vAlign w:val="center"/>
          </w:tcPr>
          <w:p w:rsidR="002D3484" w:rsidRDefault="002D3484">
            <w:pPr>
              <w:pStyle w:val="afffffffff9"/>
              <w:rPr>
                <w:rFonts w:hAnsi="宋体"/>
                <w:szCs w:val="18"/>
              </w:rPr>
            </w:pPr>
          </w:p>
        </w:tc>
        <w:tc>
          <w:tcPr>
            <w:tcW w:w="1306" w:type="dxa"/>
            <w:vMerge/>
            <w:shd w:val="clear" w:color="auto" w:fill="auto"/>
            <w:vAlign w:val="center"/>
          </w:tcPr>
          <w:p w:rsidR="002D3484" w:rsidRDefault="002D3484">
            <w:pPr>
              <w:pStyle w:val="afffffffff9"/>
              <w:rPr>
                <w:rFonts w:hAnsi="宋体"/>
                <w:szCs w:val="18"/>
              </w:rPr>
            </w:pPr>
          </w:p>
        </w:tc>
        <w:tc>
          <w:tcPr>
            <w:tcW w:w="2268" w:type="dxa"/>
            <w:vMerge/>
            <w:shd w:val="clear" w:color="auto" w:fill="auto"/>
            <w:vAlign w:val="center"/>
          </w:tcPr>
          <w:p w:rsidR="002D3484" w:rsidRDefault="002D3484">
            <w:pPr>
              <w:pStyle w:val="afffffffff9"/>
              <w:rPr>
                <w:rFonts w:hAnsi="宋体"/>
                <w:szCs w:val="18"/>
              </w:rPr>
            </w:pPr>
          </w:p>
        </w:tc>
        <w:tc>
          <w:tcPr>
            <w:tcW w:w="1276"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内检</w:t>
            </w:r>
          </w:p>
        </w:tc>
        <w:tc>
          <w:tcPr>
            <w:tcW w:w="1276"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外检</w:t>
            </w:r>
          </w:p>
        </w:tc>
        <w:tc>
          <w:tcPr>
            <w:tcW w:w="1426" w:type="dxa"/>
            <w:vMerge/>
            <w:shd w:val="clear" w:color="auto" w:fill="auto"/>
            <w:vAlign w:val="center"/>
          </w:tcPr>
          <w:p w:rsidR="002D3484" w:rsidRDefault="002D3484">
            <w:pPr>
              <w:pStyle w:val="afffffffff9"/>
              <w:rPr>
                <w:rFonts w:hAnsi="宋体"/>
                <w:szCs w:val="18"/>
              </w:rPr>
            </w:pPr>
          </w:p>
        </w:tc>
        <w:tc>
          <w:tcPr>
            <w:tcW w:w="1255" w:type="dxa"/>
            <w:vMerge/>
            <w:shd w:val="clear" w:color="auto" w:fill="auto"/>
            <w:vAlign w:val="center"/>
          </w:tcPr>
          <w:p w:rsidR="002D3484" w:rsidRDefault="002D3484">
            <w:pPr>
              <w:pStyle w:val="afffffffff9"/>
              <w:rPr>
                <w:rFonts w:hAnsi="宋体"/>
                <w:szCs w:val="18"/>
              </w:rPr>
            </w:pP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5</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酸性水腐蚀</w:t>
            </w:r>
          </w:p>
        </w:tc>
        <w:tc>
          <w:tcPr>
            <w:tcW w:w="2268" w:type="dxa"/>
            <w:shd w:val="clear" w:color="auto" w:fill="auto"/>
            <w:vAlign w:val="center"/>
          </w:tcPr>
          <w:p w:rsidR="002D3484" w:rsidRDefault="0050798D">
            <w:pPr>
              <w:pStyle w:val="afffffffff9"/>
              <w:rPr>
                <w:rFonts w:hAnsi="宋体"/>
                <w:szCs w:val="18"/>
              </w:rPr>
            </w:pPr>
            <w:r>
              <w:rPr>
                <w:rFonts w:hAnsi="宋体" w:hint="eastAsia"/>
                <w:szCs w:val="18"/>
              </w:rPr>
              <w:t>发生在换热器/水冷器反应</w:t>
            </w:r>
            <w:proofErr w:type="gramStart"/>
            <w:r>
              <w:rPr>
                <w:rFonts w:hAnsi="宋体" w:hint="eastAsia"/>
                <w:szCs w:val="18"/>
              </w:rPr>
              <w:t>馏</w:t>
            </w:r>
            <w:proofErr w:type="gramEnd"/>
            <w:r>
              <w:rPr>
                <w:rFonts w:hAnsi="宋体" w:hint="eastAsia"/>
                <w:szCs w:val="18"/>
              </w:rPr>
              <w:t>出物侧的低温部位</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宏观和壁厚抽查，换热管内窥镜检查</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壁厚抽查，必要时内窥镜检查</w:t>
            </w:r>
          </w:p>
        </w:tc>
        <w:tc>
          <w:tcPr>
            <w:tcW w:w="1426" w:type="dxa"/>
            <w:shd w:val="clear" w:color="auto" w:fill="auto"/>
            <w:vAlign w:val="center"/>
          </w:tcPr>
          <w:p w:rsidR="002D3484" w:rsidRDefault="0050798D">
            <w:pPr>
              <w:pStyle w:val="afffffffff9"/>
              <w:rPr>
                <w:rFonts w:hAnsi="宋体"/>
                <w:szCs w:val="18"/>
              </w:rPr>
            </w:pPr>
            <w:r>
              <w:rPr>
                <w:rFonts w:hAnsi="宋体" w:hint="eastAsia"/>
                <w:szCs w:val="18"/>
              </w:rPr>
              <w:t>内窥镜抽检15%</w:t>
            </w:r>
          </w:p>
        </w:tc>
        <w:tc>
          <w:tcPr>
            <w:tcW w:w="1255" w:type="dxa"/>
            <w:shd w:val="clear" w:color="auto" w:fill="auto"/>
            <w:vAlign w:val="center"/>
          </w:tcPr>
          <w:p w:rsidR="002D3484" w:rsidRDefault="0050798D">
            <w:pPr>
              <w:pStyle w:val="afffffffff9"/>
              <w:rPr>
                <w:rFonts w:hAnsi="宋体"/>
                <w:szCs w:val="18"/>
              </w:rPr>
            </w:pPr>
            <w:proofErr w:type="gramStart"/>
            <w:r>
              <w:rPr>
                <w:rFonts w:hAnsi="宋体" w:hint="eastAsia"/>
                <w:szCs w:val="18"/>
              </w:rPr>
              <w:t>管箱及</w:t>
            </w:r>
            <w:proofErr w:type="gramEnd"/>
            <w:r>
              <w:rPr>
                <w:rFonts w:hAnsi="宋体" w:hint="eastAsia"/>
                <w:szCs w:val="18"/>
              </w:rPr>
              <w:t>进出口接管，换热管</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6</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高温氢腐蚀（HTHA）</w:t>
            </w:r>
          </w:p>
        </w:tc>
        <w:tc>
          <w:tcPr>
            <w:tcW w:w="2268" w:type="dxa"/>
            <w:shd w:val="clear" w:color="auto" w:fill="auto"/>
            <w:vAlign w:val="center"/>
          </w:tcPr>
          <w:p w:rsidR="002D3484" w:rsidRDefault="0050798D">
            <w:pPr>
              <w:pStyle w:val="afffffffff9"/>
              <w:rPr>
                <w:rFonts w:hAnsi="宋体"/>
                <w:szCs w:val="18"/>
              </w:rPr>
            </w:pPr>
            <w:r>
              <w:rPr>
                <w:rFonts w:hAnsi="宋体" w:hint="eastAsia"/>
                <w:szCs w:val="18"/>
                <w:lang w:val="en-GB"/>
              </w:rPr>
              <w:t>发生在反应器进出料换热器的进料侧高温区域</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宏观检查+金相分析</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UT横波检测</w:t>
            </w:r>
          </w:p>
        </w:tc>
        <w:tc>
          <w:tcPr>
            <w:tcW w:w="1426" w:type="dxa"/>
            <w:shd w:val="clear" w:color="auto" w:fill="auto"/>
            <w:vAlign w:val="center"/>
          </w:tcPr>
          <w:p w:rsidR="002D3484" w:rsidRDefault="0050798D">
            <w:pPr>
              <w:pStyle w:val="afffffffff9"/>
              <w:rPr>
                <w:rFonts w:hAnsi="宋体"/>
                <w:szCs w:val="18"/>
              </w:rPr>
            </w:pPr>
            <w:r>
              <w:rPr>
                <w:rFonts w:hAnsi="宋体" w:hint="eastAsia"/>
                <w:szCs w:val="18"/>
              </w:rPr>
              <w:t>UT横波抽查&gt;20%</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壳程</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7</w:t>
            </w:r>
          </w:p>
        </w:tc>
        <w:tc>
          <w:tcPr>
            <w:tcW w:w="1306" w:type="dxa"/>
            <w:shd w:val="clear" w:color="auto" w:fill="auto"/>
            <w:vAlign w:val="center"/>
          </w:tcPr>
          <w:p w:rsidR="002D3484" w:rsidRDefault="0050798D">
            <w:pPr>
              <w:pStyle w:val="afffffffff9"/>
              <w:rPr>
                <w:rFonts w:hAnsi="宋体"/>
                <w:szCs w:val="18"/>
              </w:rPr>
            </w:pPr>
            <w:proofErr w:type="gramStart"/>
            <w:r>
              <w:rPr>
                <w:rFonts w:hAnsi="宋体" w:hint="eastAsia"/>
                <w:szCs w:val="18"/>
                <w:lang w:val="en-GB"/>
              </w:rPr>
              <w:t>铬</w:t>
            </w:r>
            <w:proofErr w:type="gramEnd"/>
            <w:r>
              <w:rPr>
                <w:rFonts w:hAnsi="宋体" w:hint="eastAsia"/>
                <w:szCs w:val="18"/>
                <w:lang w:val="en-GB"/>
              </w:rPr>
              <w:t>钼钢回火脆性</w:t>
            </w:r>
          </w:p>
        </w:tc>
        <w:tc>
          <w:tcPr>
            <w:tcW w:w="2268" w:type="dxa"/>
            <w:shd w:val="clear" w:color="auto" w:fill="auto"/>
            <w:vAlign w:val="center"/>
          </w:tcPr>
          <w:p w:rsidR="002D3484" w:rsidRDefault="0050798D">
            <w:pPr>
              <w:pStyle w:val="afffffffff9"/>
              <w:rPr>
                <w:rFonts w:hAnsi="宋体"/>
                <w:szCs w:val="18"/>
              </w:rPr>
            </w:pPr>
            <w:r>
              <w:rPr>
                <w:rFonts w:hAnsi="宋体" w:hint="eastAsia"/>
                <w:szCs w:val="18"/>
                <w:lang w:val="en-GB"/>
              </w:rPr>
              <w:t>发生在开停车阶段，温度高于360℃的进料/反应产物换热器</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无有效检测手段</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无有效检测手段</w:t>
            </w:r>
          </w:p>
        </w:tc>
        <w:tc>
          <w:tcPr>
            <w:tcW w:w="1426"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腐蚀挂片，定期取样进行冲击试验</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8</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氢脆</w:t>
            </w:r>
          </w:p>
        </w:tc>
        <w:tc>
          <w:tcPr>
            <w:tcW w:w="2268" w:type="dxa"/>
            <w:shd w:val="clear" w:color="auto" w:fill="auto"/>
            <w:vAlign w:val="center"/>
          </w:tcPr>
          <w:p w:rsidR="002D3484" w:rsidRDefault="0050798D">
            <w:pPr>
              <w:pStyle w:val="afffffffff9"/>
              <w:rPr>
                <w:rFonts w:hAnsi="宋体"/>
                <w:szCs w:val="18"/>
              </w:rPr>
            </w:pPr>
            <w:r>
              <w:rPr>
                <w:rFonts w:hAnsi="宋体" w:hint="eastAsia"/>
                <w:szCs w:val="18"/>
              </w:rPr>
              <w:t>发生在停工阶段反应产物/进料换热器壳程，特别是硬度值高于HB235的焊缝热影响区，位置靠近焊缝热影响区的高残余应力区或接管部位等三维应力区</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超声波横波检测或TOFD或声发射检测，必要时辅以磁记忆抽查;硬度抽查</w:t>
            </w:r>
          </w:p>
        </w:tc>
        <w:tc>
          <w:tcPr>
            <w:tcW w:w="1426" w:type="dxa"/>
            <w:shd w:val="clear" w:color="auto" w:fill="auto"/>
            <w:vAlign w:val="center"/>
          </w:tcPr>
          <w:p w:rsidR="002D3484" w:rsidRDefault="0050798D">
            <w:pPr>
              <w:jc w:val="center"/>
              <w:rPr>
                <w:rFonts w:ascii="宋体" w:hAnsi="宋体"/>
                <w:sz w:val="18"/>
                <w:szCs w:val="18"/>
              </w:rPr>
            </w:pPr>
            <w:r>
              <w:rPr>
                <w:rFonts w:ascii="宋体" w:hAnsi="宋体" w:hint="eastAsia"/>
                <w:sz w:val="18"/>
                <w:szCs w:val="18"/>
              </w:rPr>
              <w:t>PT10%～25%;</w:t>
            </w:r>
          </w:p>
          <w:p w:rsidR="002D3484" w:rsidRDefault="0050798D">
            <w:pPr>
              <w:pStyle w:val="afffffffff9"/>
              <w:rPr>
                <w:rFonts w:hAnsi="宋体"/>
                <w:szCs w:val="18"/>
              </w:rPr>
            </w:pPr>
            <w:r>
              <w:rPr>
                <w:rFonts w:hAnsi="宋体" w:hint="eastAsia"/>
                <w:szCs w:val="18"/>
              </w:rPr>
              <w:t>UT/TOFD5%～25</w:t>
            </w:r>
            <w:r>
              <w:rPr>
                <w:rFonts w:hAnsi="宋体" w:hint="eastAsia"/>
                <w:szCs w:val="18"/>
                <w:lang w:val="en-GB"/>
              </w:rPr>
              <w:t>％；</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壳程及进出口接管部位</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9</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氯化物应力腐蚀开裂</w:t>
            </w:r>
          </w:p>
        </w:tc>
        <w:tc>
          <w:tcPr>
            <w:tcW w:w="2268"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1276"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426" w:type="dxa"/>
            <w:shd w:val="clear" w:color="auto" w:fill="auto"/>
            <w:vAlign w:val="center"/>
          </w:tcPr>
          <w:p w:rsidR="002D3484" w:rsidRDefault="0050798D">
            <w:pPr>
              <w:pStyle w:val="afffffffff9"/>
              <w:rPr>
                <w:rFonts w:hAnsi="宋体"/>
                <w:szCs w:val="18"/>
              </w:rPr>
            </w:pPr>
            <w:r>
              <w:rPr>
                <w:rFonts w:hAnsi="宋体" w:hint="eastAsia"/>
                <w:szCs w:val="18"/>
              </w:rPr>
              <w:t>抽查</w:t>
            </w:r>
          </w:p>
        </w:tc>
        <w:tc>
          <w:tcPr>
            <w:tcW w:w="1255" w:type="dxa"/>
            <w:shd w:val="clear" w:color="auto" w:fill="auto"/>
            <w:vAlign w:val="center"/>
          </w:tcPr>
          <w:p w:rsidR="002D3484" w:rsidRDefault="0050798D">
            <w:pPr>
              <w:pStyle w:val="afffffffff9"/>
              <w:rPr>
                <w:rFonts w:hAnsi="宋体"/>
                <w:szCs w:val="18"/>
              </w:rPr>
            </w:pPr>
            <w:r>
              <w:rPr>
                <w:rFonts w:hAnsi="宋体" w:hint="eastAsia"/>
                <w:szCs w:val="18"/>
              </w:rPr>
              <w:t>/</w:t>
            </w:r>
          </w:p>
        </w:tc>
      </w:tr>
    </w:tbl>
    <w:p w:rsidR="002D3484" w:rsidRDefault="0050798D">
      <w:pPr>
        <w:pStyle w:val="afd"/>
        <w:spacing w:before="156" w:after="156"/>
      </w:pPr>
      <w:proofErr w:type="gramStart"/>
      <w:r>
        <w:rPr>
          <w:rFonts w:hint="eastAsia"/>
        </w:rPr>
        <w:t>空冷器推荐</w:t>
      </w:r>
      <w:proofErr w:type="gramEnd"/>
      <w:r>
        <w:rPr>
          <w:rFonts w:hint="eastAsia"/>
        </w:rPr>
        <w:t>的检验方法和检验比例</w:t>
      </w:r>
      <w:bookmarkEnd w:id="167"/>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27"/>
        <w:gridCol w:w="1306"/>
        <w:gridCol w:w="3260"/>
        <w:gridCol w:w="993"/>
        <w:gridCol w:w="992"/>
        <w:gridCol w:w="850"/>
        <w:gridCol w:w="1406"/>
      </w:tblGrid>
      <w:tr w:rsidR="002D3484">
        <w:trPr>
          <w:tblHeader/>
          <w:jc w:val="center"/>
        </w:trPr>
        <w:tc>
          <w:tcPr>
            <w:tcW w:w="527"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序号</w:t>
            </w:r>
          </w:p>
        </w:tc>
        <w:tc>
          <w:tcPr>
            <w:tcW w:w="130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损伤机理</w:t>
            </w:r>
          </w:p>
        </w:tc>
        <w:tc>
          <w:tcPr>
            <w:tcW w:w="3260"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失效部位</w:t>
            </w:r>
          </w:p>
        </w:tc>
        <w:tc>
          <w:tcPr>
            <w:tcW w:w="1985" w:type="dxa"/>
            <w:gridSpan w:val="2"/>
            <w:tcBorders>
              <w:top w:val="single" w:sz="8" w:space="0" w:color="auto"/>
              <w:bottom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检验方法</w:t>
            </w:r>
          </w:p>
        </w:tc>
        <w:tc>
          <w:tcPr>
            <w:tcW w:w="850"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检验比例</w:t>
            </w:r>
          </w:p>
        </w:tc>
        <w:tc>
          <w:tcPr>
            <w:tcW w:w="140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备注</w:t>
            </w:r>
          </w:p>
        </w:tc>
      </w:tr>
      <w:tr w:rsidR="002D3484">
        <w:trPr>
          <w:jc w:val="center"/>
        </w:trPr>
        <w:tc>
          <w:tcPr>
            <w:tcW w:w="527" w:type="dxa"/>
            <w:vMerge/>
            <w:shd w:val="clear" w:color="auto" w:fill="auto"/>
            <w:vAlign w:val="center"/>
          </w:tcPr>
          <w:p w:rsidR="002D3484" w:rsidRDefault="002D3484">
            <w:pPr>
              <w:pStyle w:val="afffffffff9"/>
              <w:rPr>
                <w:rFonts w:hAnsi="宋体"/>
                <w:szCs w:val="18"/>
              </w:rPr>
            </w:pPr>
          </w:p>
        </w:tc>
        <w:tc>
          <w:tcPr>
            <w:tcW w:w="1306" w:type="dxa"/>
            <w:vMerge/>
            <w:shd w:val="clear" w:color="auto" w:fill="auto"/>
            <w:vAlign w:val="center"/>
          </w:tcPr>
          <w:p w:rsidR="002D3484" w:rsidRDefault="002D3484">
            <w:pPr>
              <w:pStyle w:val="afffffffff9"/>
              <w:rPr>
                <w:rFonts w:hAnsi="宋体"/>
                <w:szCs w:val="18"/>
              </w:rPr>
            </w:pPr>
          </w:p>
        </w:tc>
        <w:tc>
          <w:tcPr>
            <w:tcW w:w="3260" w:type="dxa"/>
            <w:vMerge/>
            <w:shd w:val="clear" w:color="auto" w:fill="auto"/>
            <w:vAlign w:val="center"/>
          </w:tcPr>
          <w:p w:rsidR="002D3484" w:rsidRDefault="002D3484">
            <w:pPr>
              <w:pStyle w:val="afffffffff9"/>
              <w:rPr>
                <w:rFonts w:hAnsi="宋体"/>
                <w:szCs w:val="18"/>
              </w:rPr>
            </w:pPr>
          </w:p>
        </w:tc>
        <w:tc>
          <w:tcPr>
            <w:tcW w:w="993"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内检</w:t>
            </w:r>
          </w:p>
        </w:tc>
        <w:tc>
          <w:tcPr>
            <w:tcW w:w="992"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外检</w:t>
            </w:r>
          </w:p>
        </w:tc>
        <w:tc>
          <w:tcPr>
            <w:tcW w:w="850" w:type="dxa"/>
            <w:vMerge/>
            <w:shd w:val="clear" w:color="auto" w:fill="auto"/>
            <w:vAlign w:val="center"/>
          </w:tcPr>
          <w:p w:rsidR="002D3484" w:rsidRDefault="002D3484">
            <w:pPr>
              <w:pStyle w:val="afffffffff9"/>
              <w:rPr>
                <w:rFonts w:hAnsi="宋体"/>
                <w:szCs w:val="18"/>
              </w:rPr>
            </w:pPr>
          </w:p>
        </w:tc>
        <w:tc>
          <w:tcPr>
            <w:tcW w:w="1406" w:type="dxa"/>
            <w:vMerge/>
            <w:shd w:val="clear" w:color="auto" w:fill="auto"/>
            <w:vAlign w:val="center"/>
          </w:tcPr>
          <w:p w:rsidR="002D3484" w:rsidRDefault="002D3484">
            <w:pPr>
              <w:pStyle w:val="afffffffff9"/>
              <w:rPr>
                <w:rFonts w:hAnsi="宋体"/>
                <w:szCs w:val="18"/>
              </w:rPr>
            </w:pP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1</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酸性水腐蚀</w:t>
            </w:r>
          </w:p>
        </w:tc>
        <w:tc>
          <w:tcPr>
            <w:tcW w:w="3260" w:type="dxa"/>
            <w:shd w:val="clear" w:color="auto" w:fill="auto"/>
            <w:vAlign w:val="center"/>
          </w:tcPr>
          <w:p w:rsidR="002D3484" w:rsidRDefault="0050798D">
            <w:pPr>
              <w:pStyle w:val="afffffffff9"/>
              <w:rPr>
                <w:rFonts w:hAnsi="宋体"/>
                <w:szCs w:val="18"/>
              </w:rPr>
            </w:pPr>
            <w:r>
              <w:rPr>
                <w:rFonts w:hAnsi="宋体" w:hint="eastAsia"/>
                <w:szCs w:val="18"/>
                <w:lang w:val="en-GB"/>
              </w:rPr>
              <w:t>发生在空冷管束（U</w:t>
            </w:r>
            <w:proofErr w:type="gramStart"/>
            <w:r>
              <w:rPr>
                <w:rFonts w:hAnsi="宋体" w:hint="eastAsia"/>
                <w:szCs w:val="18"/>
                <w:lang w:val="en-GB"/>
              </w:rPr>
              <w:t>型管的</w:t>
            </w:r>
            <w:proofErr w:type="gramEnd"/>
            <w:r>
              <w:rPr>
                <w:rFonts w:hAnsi="宋体" w:hint="eastAsia"/>
                <w:szCs w:val="18"/>
                <w:lang w:val="en-GB"/>
              </w:rPr>
              <w:t>U型段存在严重的冲蚀）、</w:t>
            </w:r>
            <w:proofErr w:type="gramStart"/>
            <w:r>
              <w:rPr>
                <w:rFonts w:hAnsi="宋体" w:hint="eastAsia"/>
                <w:szCs w:val="18"/>
                <w:lang w:val="en-GB"/>
              </w:rPr>
              <w:t>空冷器管</w:t>
            </w:r>
            <w:proofErr w:type="gramEnd"/>
            <w:r>
              <w:rPr>
                <w:rFonts w:hAnsi="宋体" w:hint="eastAsia"/>
                <w:szCs w:val="18"/>
                <w:lang w:val="en-GB"/>
              </w:rPr>
              <w:t>箱、</w:t>
            </w:r>
            <w:proofErr w:type="gramStart"/>
            <w:r>
              <w:rPr>
                <w:rFonts w:hAnsi="宋体" w:hint="eastAsia"/>
                <w:szCs w:val="18"/>
                <w:lang w:val="en-GB"/>
              </w:rPr>
              <w:t>空冷器进出</w:t>
            </w:r>
            <w:proofErr w:type="gramEnd"/>
            <w:r>
              <w:rPr>
                <w:rFonts w:hAnsi="宋体" w:hint="eastAsia"/>
                <w:szCs w:val="18"/>
                <w:lang w:val="en-GB"/>
              </w:rPr>
              <w:t>口管道特别是</w:t>
            </w:r>
            <w:proofErr w:type="gramStart"/>
            <w:r>
              <w:rPr>
                <w:rFonts w:hAnsi="宋体" w:hint="eastAsia"/>
                <w:szCs w:val="18"/>
                <w:lang w:val="en-GB"/>
              </w:rPr>
              <w:t>空冷器管束</w:t>
            </w:r>
            <w:proofErr w:type="gramEnd"/>
            <w:r>
              <w:rPr>
                <w:rFonts w:hAnsi="宋体" w:hint="eastAsia"/>
                <w:szCs w:val="18"/>
                <w:lang w:val="en-GB"/>
              </w:rPr>
              <w:t>进出口末端弯头部位及盲管等死角部位，以及空</w:t>
            </w:r>
            <w:proofErr w:type="gramStart"/>
            <w:r>
              <w:rPr>
                <w:rFonts w:hAnsi="宋体" w:hint="eastAsia"/>
                <w:szCs w:val="18"/>
                <w:lang w:val="en-GB"/>
              </w:rPr>
              <w:t>冷器跨</w:t>
            </w:r>
            <w:proofErr w:type="gramEnd"/>
            <w:r>
              <w:rPr>
                <w:rFonts w:hAnsi="宋体" w:hint="eastAsia"/>
                <w:szCs w:val="18"/>
                <w:lang w:val="en-GB"/>
              </w:rPr>
              <w:t>线</w:t>
            </w:r>
          </w:p>
        </w:tc>
        <w:tc>
          <w:tcPr>
            <w:tcW w:w="993"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992" w:type="dxa"/>
            <w:shd w:val="clear" w:color="auto" w:fill="auto"/>
            <w:vAlign w:val="center"/>
          </w:tcPr>
          <w:p w:rsidR="002D3484" w:rsidRDefault="0050798D">
            <w:pPr>
              <w:pStyle w:val="afffffffff9"/>
              <w:rPr>
                <w:rFonts w:hAnsi="宋体"/>
                <w:szCs w:val="18"/>
              </w:rPr>
            </w:pPr>
            <w:r>
              <w:rPr>
                <w:rFonts w:hAnsi="宋体" w:hint="eastAsia"/>
                <w:szCs w:val="18"/>
              </w:rPr>
              <w:t>宏观和壁厚抽查，管束内窥镜检查</w:t>
            </w:r>
          </w:p>
        </w:tc>
        <w:tc>
          <w:tcPr>
            <w:tcW w:w="850" w:type="dxa"/>
            <w:shd w:val="clear" w:color="auto" w:fill="auto"/>
            <w:vAlign w:val="center"/>
          </w:tcPr>
          <w:p w:rsidR="002D3484" w:rsidRDefault="0050798D">
            <w:pPr>
              <w:pStyle w:val="afffffffff9"/>
              <w:rPr>
                <w:rFonts w:hAnsi="宋体"/>
                <w:szCs w:val="18"/>
              </w:rPr>
            </w:pPr>
            <w:r>
              <w:rPr>
                <w:rFonts w:hAnsi="宋体" w:hint="eastAsia"/>
                <w:szCs w:val="18"/>
              </w:rPr>
              <w:t>抽检&gt;20%</w:t>
            </w:r>
          </w:p>
        </w:tc>
        <w:tc>
          <w:tcPr>
            <w:tcW w:w="1406" w:type="dxa"/>
            <w:shd w:val="clear" w:color="auto" w:fill="auto"/>
            <w:vAlign w:val="center"/>
          </w:tcPr>
          <w:p w:rsidR="002D3484" w:rsidRDefault="0050798D">
            <w:pPr>
              <w:pStyle w:val="afffffffff9"/>
              <w:rPr>
                <w:rFonts w:hAnsi="宋体"/>
                <w:szCs w:val="18"/>
              </w:rPr>
            </w:pPr>
            <w:r>
              <w:rPr>
                <w:rFonts w:hAnsi="宋体" w:hint="eastAsia"/>
                <w:szCs w:val="18"/>
              </w:rPr>
              <w:t>重点是管箱、管束进出口接管弯头及盲管部位、空</w:t>
            </w:r>
            <w:proofErr w:type="gramStart"/>
            <w:r>
              <w:rPr>
                <w:rFonts w:hAnsi="宋体" w:hint="eastAsia"/>
                <w:szCs w:val="18"/>
              </w:rPr>
              <w:t>冷器跨</w:t>
            </w:r>
            <w:proofErr w:type="gramEnd"/>
            <w:r>
              <w:rPr>
                <w:rFonts w:hAnsi="宋体" w:hint="eastAsia"/>
                <w:szCs w:val="18"/>
              </w:rPr>
              <w:t>线</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2</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湿硫化氢开裂</w:t>
            </w:r>
          </w:p>
        </w:tc>
        <w:tc>
          <w:tcPr>
            <w:tcW w:w="3260" w:type="dxa"/>
            <w:shd w:val="clear" w:color="auto" w:fill="auto"/>
            <w:vAlign w:val="center"/>
          </w:tcPr>
          <w:p w:rsidR="002D3484" w:rsidRDefault="0050798D">
            <w:pPr>
              <w:pStyle w:val="afffffffff9"/>
              <w:rPr>
                <w:rFonts w:hAnsi="宋体"/>
                <w:szCs w:val="18"/>
              </w:rPr>
            </w:pPr>
            <w:r>
              <w:rPr>
                <w:rFonts w:hAnsi="宋体" w:hint="eastAsia"/>
                <w:szCs w:val="18"/>
                <w:lang w:val="en-GB"/>
              </w:rPr>
              <w:t>管接头</w:t>
            </w:r>
          </w:p>
        </w:tc>
        <w:tc>
          <w:tcPr>
            <w:tcW w:w="993"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992" w:type="dxa"/>
            <w:shd w:val="clear" w:color="auto" w:fill="auto"/>
            <w:vAlign w:val="center"/>
          </w:tcPr>
          <w:p w:rsidR="002D3484" w:rsidRDefault="0050798D">
            <w:pPr>
              <w:pStyle w:val="afffffffff9"/>
              <w:rPr>
                <w:rFonts w:hAnsi="宋体"/>
                <w:szCs w:val="18"/>
              </w:rPr>
            </w:pPr>
            <w:r>
              <w:rPr>
                <w:rFonts w:hAnsi="宋体" w:hint="eastAsia"/>
                <w:szCs w:val="18"/>
              </w:rPr>
              <w:t>渗透检测</w:t>
            </w:r>
          </w:p>
        </w:tc>
        <w:tc>
          <w:tcPr>
            <w:tcW w:w="850" w:type="dxa"/>
            <w:shd w:val="clear" w:color="auto" w:fill="auto"/>
            <w:vAlign w:val="center"/>
          </w:tcPr>
          <w:p w:rsidR="002D3484" w:rsidRDefault="0050798D">
            <w:pPr>
              <w:pStyle w:val="afffffffff9"/>
              <w:rPr>
                <w:rFonts w:hAnsi="宋体"/>
                <w:szCs w:val="18"/>
              </w:rPr>
            </w:pPr>
            <w:r>
              <w:rPr>
                <w:rFonts w:hAnsi="宋体" w:hint="eastAsia"/>
                <w:szCs w:val="18"/>
              </w:rPr>
              <w:t>抽检</w:t>
            </w:r>
          </w:p>
        </w:tc>
        <w:tc>
          <w:tcPr>
            <w:tcW w:w="1406" w:type="dxa"/>
            <w:shd w:val="clear" w:color="auto" w:fill="auto"/>
            <w:vAlign w:val="center"/>
          </w:tcPr>
          <w:p w:rsidR="002D3484" w:rsidRDefault="0050798D">
            <w:pPr>
              <w:pStyle w:val="afffffffff9"/>
              <w:rPr>
                <w:rFonts w:hAnsi="宋体"/>
                <w:szCs w:val="18"/>
              </w:rPr>
            </w:pPr>
            <w:r>
              <w:rPr>
                <w:rFonts w:hAnsi="宋体" w:hint="eastAsia"/>
                <w:szCs w:val="18"/>
              </w:rPr>
              <w:t>管接头</w:t>
            </w:r>
          </w:p>
        </w:tc>
      </w:tr>
    </w:tbl>
    <w:p w:rsidR="002D3484" w:rsidRDefault="0050798D">
      <w:pPr>
        <w:pStyle w:val="afd"/>
        <w:spacing w:before="156" w:after="156"/>
      </w:pPr>
      <w:bookmarkStart w:id="168" w:name="_Toc159594664"/>
      <w:r>
        <w:rPr>
          <w:rFonts w:hint="eastAsia"/>
        </w:rPr>
        <w:t>容器推荐的检验方法和检验比例</w:t>
      </w:r>
      <w:bookmarkEnd w:id="168"/>
    </w:p>
    <w:tbl>
      <w:tblPr>
        <w:tblStyle w:val="a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27"/>
        <w:gridCol w:w="1306"/>
        <w:gridCol w:w="1943"/>
        <w:gridCol w:w="1236"/>
        <w:gridCol w:w="1272"/>
        <w:gridCol w:w="1503"/>
        <w:gridCol w:w="1547"/>
      </w:tblGrid>
      <w:tr w:rsidR="002D3484">
        <w:trPr>
          <w:tblHeader/>
          <w:jc w:val="center"/>
        </w:trPr>
        <w:tc>
          <w:tcPr>
            <w:tcW w:w="527"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序号</w:t>
            </w:r>
          </w:p>
        </w:tc>
        <w:tc>
          <w:tcPr>
            <w:tcW w:w="1306"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损伤机理</w:t>
            </w:r>
          </w:p>
        </w:tc>
        <w:tc>
          <w:tcPr>
            <w:tcW w:w="1943"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失效部位</w:t>
            </w:r>
          </w:p>
        </w:tc>
        <w:tc>
          <w:tcPr>
            <w:tcW w:w="2508" w:type="dxa"/>
            <w:gridSpan w:val="2"/>
            <w:tcBorders>
              <w:top w:val="single" w:sz="8" w:space="0" w:color="auto"/>
              <w:bottom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检验方法</w:t>
            </w:r>
          </w:p>
        </w:tc>
        <w:tc>
          <w:tcPr>
            <w:tcW w:w="1503"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检验比例</w:t>
            </w:r>
          </w:p>
        </w:tc>
        <w:tc>
          <w:tcPr>
            <w:tcW w:w="1547" w:type="dxa"/>
            <w:vMerge w:val="restart"/>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备注</w:t>
            </w:r>
          </w:p>
        </w:tc>
      </w:tr>
      <w:tr w:rsidR="002D3484">
        <w:trPr>
          <w:jc w:val="center"/>
        </w:trPr>
        <w:tc>
          <w:tcPr>
            <w:tcW w:w="527" w:type="dxa"/>
            <w:vMerge/>
            <w:shd w:val="clear" w:color="auto" w:fill="auto"/>
            <w:vAlign w:val="center"/>
          </w:tcPr>
          <w:p w:rsidR="002D3484" w:rsidRDefault="002D3484">
            <w:pPr>
              <w:pStyle w:val="afffffffff9"/>
              <w:rPr>
                <w:rFonts w:hAnsi="宋体"/>
                <w:szCs w:val="18"/>
              </w:rPr>
            </w:pPr>
          </w:p>
        </w:tc>
        <w:tc>
          <w:tcPr>
            <w:tcW w:w="1306" w:type="dxa"/>
            <w:vMerge/>
            <w:shd w:val="clear" w:color="auto" w:fill="auto"/>
            <w:vAlign w:val="center"/>
          </w:tcPr>
          <w:p w:rsidR="002D3484" w:rsidRDefault="002D3484">
            <w:pPr>
              <w:pStyle w:val="afffffffff9"/>
              <w:rPr>
                <w:rFonts w:hAnsi="宋体"/>
                <w:szCs w:val="18"/>
              </w:rPr>
            </w:pPr>
          </w:p>
        </w:tc>
        <w:tc>
          <w:tcPr>
            <w:tcW w:w="1943" w:type="dxa"/>
            <w:vMerge/>
            <w:shd w:val="clear" w:color="auto" w:fill="auto"/>
            <w:vAlign w:val="center"/>
          </w:tcPr>
          <w:p w:rsidR="002D3484" w:rsidRDefault="002D3484">
            <w:pPr>
              <w:pStyle w:val="afffffffff9"/>
              <w:rPr>
                <w:rFonts w:hAnsi="宋体"/>
                <w:szCs w:val="18"/>
              </w:rPr>
            </w:pPr>
          </w:p>
        </w:tc>
        <w:tc>
          <w:tcPr>
            <w:tcW w:w="1236"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内检</w:t>
            </w:r>
          </w:p>
        </w:tc>
        <w:tc>
          <w:tcPr>
            <w:tcW w:w="1272" w:type="dxa"/>
            <w:tcBorders>
              <w:top w:val="single" w:sz="8" w:space="0" w:color="auto"/>
            </w:tcBorders>
            <w:shd w:val="clear" w:color="auto" w:fill="auto"/>
            <w:vAlign w:val="center"/>
          </w:tcPr>
          <w:p w:rsidR="002D3484" w:rsidRDefault="0050798D">
            <w:pPr>
              <w:pStyle w:val="afffffffff9"/>
              <w:rPr>
                <w:rFonts w:hAnsi="宋体"/>
                <w:szCs w:val="18"/>
              </w:rPr>
            </w:pPr>
            <w:r>
              <w:rPr>
                <w:rFonts w:hAnsi="宋体" w:hint="eastAsia"/>
                <w:szCs w:val="18"/>
              </w:rPr>
              <w:t>外检</w:t>
            </w:r>
          </w:p>
        </w:tc>
        <w:tc>
          <w:tcPr>
            <w:tcW w:w="1503" w:type="dxa"/>
            <w:vMerge/>
            <w:shd w:val="clear" w:color="auto" w:fill="auto"/>
            <w:vAlign w:val="center"/>
          </w:tcPr>
          <w:p w:rsidR="002D3484" w:rsidRDefault="002D3484">
            <w:pPr>
              <w:pStyle w:val="afffffffff9"/>
              <w:rPr>
                <w:rFonts w:hAnsi="宋体"/>
                <w:szCs w:val="18"/>
              </w:rPr>
            </w:pPr>
          </w:p>
        </w:tc>
        <w:tc>
          <w:tcPr>
            <w:tcW w:w="1547" w:type="dxa"/>
            <w:vMerge/>
            <w:shd w:val="clear" w:color="auto" w:fill="auto"/>
            <w:vAlign w:val="center"/>
          </w:tcPr>
          <w:p w:rsidR="002D3484" w:rsidRDefault="002D3484">
            <w:pPr>
              <w:pStyle w:val="afffffffff9"/>
              <w:rPr>
                <w:rFonts w:hAnsi="宋体"/>
                <w:szCs w:val="18"/>
              </w:rPr>
            </w:pP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1</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高温硫化氢/氢气腐蚀</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高温分离器</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宏观和壁厚抽查</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壁厚抽查</w:t>
            </w:r>
          </w:p>
        </w:tc>
        <w:tc>
          <w:tcPr>
            <w:tcW w:w="1503" w:type="dxa"/>
            <w:shd w:val="clear" w:color="auto" w:fill="auto"/>
            <w:vAlign w:val="center"/>
          </w:tcPr>
          <w:p w:rsidR="002D3484" w:rsidRDefault="0050798D">
            <w:pPr>
              <w:spacing w:line="240" w:lineRule="exact"/>
              <w:jc w:val="center"/>
              <w:rPr>
                <w:rFonts w:ascii="宋体" w:hAnsi="宋体"/>
                <w:sz w:val="18"/>
                <w:szCs w:val="18"/>
              </w:rPr>
            </w:pPr>
            <w:r>
              <w:rPr>
                <w:rFonts w:ascii="宋体" w:hAnsi="宋体" w:hint="eastAsia"/>
                <w:sz w:val="18"/>
                <w:szCs w:val="18"/>
              </w:rPr>
              <w:t>内检：100％宏观检查＋壁厚抽检</w:t>
            </w:r>
          </w:p>
          <w:p w:rsidR="002D3484" w:rsidRDefault="0050798D">
            <w:pPr>
              <w:pStyle w:val="afffffffff9"/>
              <w:rPr>
                <w:rFonts w:hAnsi="宋体"/>
                <w:szCs w:val="18"/>
              </w:rPr>
            </w:pPr>
            <w:r>
              <w:rPr>
                <w:rFonts w:hAnsi="宋体" w:hint="eastAsia"/>
                <w:szCs w:val="18"/>
              </w:rPr>
              <w:t>外检：&gt;2%纵波UT</w:t>
            </w:r>
            <w:proofErr w:type="gramStart"/>
            <w:r>
              <w:rPr>
                <w:rFonts w:hAnsi="宋体" w:hint="eastAsia"/>
                <w:szCs w:val="18"/>
              </w:rPr>
              <w:t>扫查和</w:t>
            </w:r>
            <w:proofErr w:type="gramEnd"/>
            <w:r>
              <w:rPr>
                <w:rFonts w:hAnsi="宋体" w:hint="eastAsia"/>
                <w:szCs w:val="18"/>
              </w:rPr>
              <w:t>壁厚抽查</w:t>
            </w:r>
          </w:p>
        </w:tc>
        <w:tc>
          <w:tcPr>
            <w:tcW w:w="1547" w:type="dxa"/>
            <w:shd w:val="clear" w:color="auto" w:fill="auto"/>
            <w:vAlign w:val="center"/>
          </w:tcPr>
          <w:p w:rsidR="002D3484" w:rsidRDefault="0050798D">
            <w:pPr>
              <w:pStyle w:val="afffffffff9"/>
              <w:rPr>
                <w:rFonts w:hAnsi="宋体"/>
                <w:szCs w:val="18"/>
              </w:rPr>
            </w:pPr>
            <w:r>
              <w:rPr>
                <w:rFonts w:hAnsi="宋体" w:hint="eastAsia"/>
                <w:szCs w:val="18"/>
              </w:rPr>
              <w:t>重点是分离器的顶部、底部及接管部位。</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2</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rPr>
              <w:t>湿硫化氢开裂</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低温分离器</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湿荧光磁粉检测</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超声波横波检测或TOFD或声发射检测，必要时辅以磁记忆抽查</w:t>
            </w:r>
          </w:p>
        </w:tc>
        <w:tc>
          <w:tcPr>
            <w:tcW w:w="1503" w:type="dxa"/>
            <w:shd w:val="clear" w:color="auto" w:fill="auto"/>
            <w:vAlign w:val="center"/>
          </w:tcPr>
          <w:p w:rsidR="002D3484" w:rsidRDefault="0050798D">
            <w:pPr>
              <w:jc w:val="center"/>
              <w:rPr>
                <w:rFonts w:ascii="宋体" w:hAnsi="宋体"/>
                <w:sz w:val="18"/>
                <w:szCs w:val="18"/>
              </w:rPr>
            </w:pPr>
            <w:r>
              <w:rPr>
                <w:rFonts w:ascii="宋体" w:hAnsi="宋体" w:hint="eastAsia"/>
                <w:sz w:val="18"/>
                <w:szCs w:val="18"/>
              </w:rPr>
              <w:t>WFMT10%～25%;</w:t>
            </w:r>
          </w:p>
          <w:p w:rsidR="002D3484" w:rsidRDefault="0050798D">
            <w:pPr>
              <w:pStyle w:val="afffffffff9"/>
              <w:rPr>
                <w:rFonts w:hAnsi="宋体"/>
                <w:szCs w:val="18"/>
              </w:rPr>
            </w:pPr>
            <w:r>
              <w:rPr>
                <w:rFonts w:hAnsi="宋体" w:hint="eastAsia"/>
                <w:szCs w:val="18"/>
              </w:rPr>
              <w:t>UT/TOFD10%～25%;</w:t>
            </w:r>
          </w:p>
        </w:tc>
        <w:tc>
          <w:tcPr>
            <w:tcW w:w="1547" w:type="dxa"/>
            <w:shd w:val="clear" w:color="auto" w:fill="auto"/>
            <w:vAlign w:val="center"/>
          </w:tcPr>
          <w:p w:rsidR="002D3484" w:rsidRDefault="0050798D">
            <w:pPr>
              <w:pStyle w:val="afffffffff9"/>
              <w:rPr>
                <w:rFonts w:hAnsi="宋体"/>
                <w:szCs w:val="18"/>
              </w:rPr>
            </w:pPr>
            <w:r>
              <w:rPr>
                <w:rFonts w:hAnsi="宋体" w:hint="eastAsia"/>
                <w:szCs w:val="18"/>
              </w:rPr>
              <w:t>重点是分离器底部及接管部位</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3</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酸性水腐蚀</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低温</w:t>
            </w:r>
            <w:r>
              <w:rPr>
                <w:rFonts w:hAnsi="宋体" w:hint="eastAsia"/>
                <w:szCs w:val="18"/>
                <w:lang w:val="en-GB"/>
              </w:rPr>
              <w:t>分离器，另外</w:t>
            </w:r>
            <w:r>
              <w:rPr>
                <w:rFonts w:hAnsi="宋体" w:hint="eastAsia"/>
                <w:szCs w:val="18"/>
              </w:rPr>
              <w:t>低温</w:t>
            </w:r>
            <w:r>
              <w:rPr>
                <w:rFonts w:hAnsi="宋体" w:hint="eastAsia"/>
                <w:szCs w:val="18"/>
                <w:lang w:val="en-GB"/>
              </w:rPr>
              <w:t>分离器底部排污水管道，特别是控制阀门下</w:t>
            </w:r>
            <w:proofErr w:type="gramStart"/>
            <w:r>
              <w:rPr>
                <w:rFonts w:hAnsi="宋体" w:hint="eastAsia"/>
                <w:szCs w:val="18"/>
                <w:lang w:val="en-GB"/>
              </w:rPr>
              <w:t>游可能</w:t>
            </w:r>
            <w:proofErr w:type="gramEnd"/>
            <w:r>
              <w:rPr>
                <w:rFonts w:hAnsi="宋体" w:hint="eastAsia"/>
                <w:szCs w:val="18"/>
                <w:lang w:val="en-GB"/>
              </w:rPr>
              <w:t>因为闪蒸引起严重的冲蚀</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宏观和壁厚抽查</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壁厚抽查</w:t>
            </w:r>
          </w:p>
        </w:tc>
        <w:tc>
          <w:tcPr>
            <w:tcW w:w="1503" w:type="dxa"/>
            <w:shd w:val="clear" w:color="auto" w:fill="auto"/>
            <w:vAlign w:val="center"/>
          </w:tcPr>
          <w:p w:rsidR="002D3484" w:rsidRDefault="0050798D">
            <w:pPr>
              <w:pStyle w:val="afffffffff9"/>
              <w:rPr>
                <w:rFonts w:hAnsi="宋体"/>
                <w:szCs w:val="18"/>
              </w:rPr>
            </w:pPr>
            <w:r>
              <w:rPr>
                <w:rFonts w:hAnsi="宋体" w:hint="eastAsia"/>
                <w:szCs w:val="18"/>
              </w:rPr>
              <w:t>宏观100%，壁厚抽检</w:t>
            </w:r>
          </w:p>
        </w:tc>
        <w:tc>
          <w:tcPr>
            <w:tcW w:w="1547" w:type="dxa"/>
            <w:shd w:val="clear" w:color="auto" w:fill="auto"/>
            <w:vAlign w:val="center"/>
          </w:tcPr>
          <w:p w:rsidR="002D3484" w:rsidRDefault="0050798D">
            <w:pPr>
              <w:pStyle w:val="afffffffff9"/>
              <w:rPr>
                <w:rFonts w:hAnsi="宋体"/>
                <w:szCs w:val="18"/>
              </w:rPr>
            </w:pPr>
            <w:r>
              <w:rPr>
                <w:rFonts w:hAnsi="宋体" w:hint="eastAsia"/>
                <w:szCs w:val="18"/>
              </w:rPr>
              <w:t>重点是分离器底部和接管部位、底部出口管道、排污管道</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4</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高温氢腐蚀</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高温</w:t>
            </w:r>
            <w:r>
              <w:rPr>
                <w:rFonts w:hAnsi="宋体" w:hint="eastAsia"/>
                <w:szCs w:val="18"/>
                <w:lang w:val="en-GB"/>
              </w:rPr>
              <w:t>分离器</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宏观检查+金相分析</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UT横波检测</w:t>
            </w:r>
          </w:p>
        </w:tc>
        <w:tc>
          <w:tcPr>
            <w:tcW w:w="1503" w:type="dxa"/>
            <w:shd w:val="clear" w:color="auto" w:fill="auto"/>
            <w:vAlign w:val="center"/>
          </w:tcPr>
          <w:p w:rsidR="002D3484" w:rsidRDefault="0050798D">
            <w:pPr>
              <w:pStyle w:val="afffffffff9"/>
              <w:rPr>
                <w:rFonts w:hAnsi="宋体"/>
                <w:szCs w:val="18"/>
              </w:rPr>
            </w:pPr>
            <w:r>
              <w:rPr>
                <w:rFonts w:hAnsi="宋体" w:hint="eastAsia"/>
                <w:szCs w:val="18"/>
              </w:rPr>
              <w:t>UT横波抽查&gt;20%</w:t>
            </w:r>
          </w:p>
        </w:tc>
        <w:tc>
          <w:tcPr>
            <w:tcW w:w="1547" w:type="dxa"/>
            <w:shd w:val="clear" w:color="auto" w:fill="auto"/>
            <w:vAlign w:val="center"/>
          </w:tcPr>
          <w:p w:rsidR="002D3484" w:rsidRDefault="0050798D">
            <w:pPr>
              <w:pStyle w:val="afffffffff9"/>
              <w:rPr>
                <w:rFonts w:hAnsi="宋体"/>
                <w:szCs w:val="18"/>
              </w:rPr>
            </w:pPr>
            <w:r>
              <w:rPr>
                <w:rFonts w:hAnsi="宋体" w:hint="eastAsia"/>
                <w:szCs w:val="18"/>
              </w:rPr>
              <w:t>/</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5</w:t>
            </w:r>
          </w:p>
        </w:tc>
        <w:tc>
          <w:tcPr>
            <w:tcW w:w="1306" w:type="dxa"/>
            <w:shd w:val="clear" w:color="auto" w:fill="auto"/>
            <w:vAlign w:val="center"/>
          </w:tcPr>
          <w:p w:rsidR="002D3484" w:rsidRDefault="0050798D">
            <w:pPr>
              <w:pStyle w:val="afffffffff9"/>
              <w:rPr>
                <w:rFonts w:hAnsi="宋体"/>
                <w:szCs w:val="18"/>
              </w:rPr>
            </w:pPr>
            <w:proofErr w:type="gramStart"/>
            <w:r>
              <w:rPr>
                <w:rFonts w:hAnsi="宋体" w:hint="eastAsia"/>
                <w:szCs w:val="18"/>
                <w:lang w:val="en-GB"/>
              </w:rPr>
              <w:t>铬</w:t>
            </w:r>
            <w:proofErr w:type="gramEnd"/>
            <w:r>
              <w:rPr>
                <w:rFonts w:hAnsi="宋体" w:hint="eastAsia"/>
                <w:szCs w:val="18"/>
                <w:lang w:val="en-GB"/>
              </w:rPr>
              <w:t>钼钢回火脆</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高温</w:t>
            </w:r>
            <w:r>
              <w:rPr>
                <w:rFonts w:hAnsi="宋体" w:hint="eastAsia"/>
                <w:szCs w:val="18"/>
                <w:lang w:val="en-GB"/>
              </w:rPr>
              <w:t>分离器</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无有效检测手段</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无有效检测手段</w:t>
            </w:r>
          </w:p>
        </w:tc>
        <w:tc>
          <w:tcPr>
            <w:tcW w:w="1503"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547" w:type="dxa"/>
            <w:shd w:val="clear" w:color="auto" w:fill="auto"/>
            <w:vAlign w:val="center"/>
          </w:tcPr>
          <w:p w:rsidR="002D3484" w:rsidRDefault="0050798D">
            <w:pPr>
              <w:pStyle w:val="afffffffff9"/>
              <w:rPr>
                <w:rFonts w:hAnsi="宋体"/>
                <w:szCs w:val="18"/>
              </w:rPr>
            </w:pPr>
            <w:r>
              <w:rPr>
                <w:rFonts w:hAnsi="宋体" w:hint="eastAsia"/>
                <w:szCs w:val="18"/>
              </w:rPr>
              <w:t>腐蚀挂片，定期取样进行冲击试验</w:t>
            </w:r>
          </w:p>
        </w:tc>
      </w:tr>
      <w:tr w:rsidR="002D3484">
        <w:trPr>
          <w:jc w:val="center"/>
        </w:trPr>
        <w:tc>
          <w:tcPr>
            <w:tcW w:w="527" w:type="dxa"/>
            <w:shd w:val="clear" w:color="auto" w:fill="auto"/>
            <w:vAlign w:val="center"/>
          </w:tcPr>
          <w:p w:rsidR="002D3484" w:rsidRDefault="0050798D">
            <w:pPr>
              <w:pStyle w:val="afffffffff9"/>
              <w:rPr>
                <w:rFonts w:hAnsi="宋体"/>
                <w:szCs w:val="18"/>
              </w:rPr>
            </w:pPr>
            <w:r>
              <w:rPr>
                <w:rFonts w:hAnsi="宋体" w:hint="eastAsia"/>
                <w:szCs w:val="18"/>
              </w:rPr>
              <w:t>6</w:t>
            </w:r>
          </w:p>
        </w:tc>
        <w:tc>
          <w:tcPr>
            <w:tcW w:w="1306" w:type="dxa"/>
            <w:shd w:val="clear" w:color="auto" w:fill="auto"/>
            <w:vAlign w:val="center"/>
          </w:tcPr>
          <w:p w:rsidR="002D3484" w:rsidRDefault="0050798D">
            <w:pPr>
              <w:pStyle w:val="afffffffff9"/>
              <w:rPr>
                <w:rFonts w:hAnsi="宋体"/>
                <w:szCs w:val="18"/>
              </w:rPr>
            </w:pPr>
            <w:r>
              <w:rPr>
                <w:rFonts w:hAnsi="宋体" w:hint="eastAsia"/>
                <w:szCs w:val="18"/>
                <w:lang w:val="en-GB"/>
              </w:rPr>
              <w:t>大气腐蚀或层下腐蚀</w:t>
            </w:r>
          </w:p>
        </w:tc>
        <w:tc>
          <w:tcPr>
            <w:tcW w:w="1943" w:type="dxa"/>
            <w:shd w:val="clear" w:color="auto" w:fill="auto"/>
            <w:vAlign w:val="center"/>
          </w:tcPr>
          <w:p w:rsidR="002D3484" w:rsidRDefault="0050798D">
            <w:pPr>
              <w:pStyle w:val="afffffffff9"/>
              <w:rPr>
                <w:rFonts w:hAnsi="宋体"/>
                <w:szCs w:val="18"/>
              </w:rPr>
            </w:pPr>
            <w:r>
              <w:rPr>
                <w:rFonts w:hAnsi="宋体" w:hint="eastAsia"/>
                <w:szCs w:val="18"/>
              </w:rPr>
              <w:t>低温</w:t>
            </w:r>
            <w:r>
              <w:rPr>
                <w:rFonts w:hAnsi="宋体" w:hint="eastAsia"/>
                <w:szCs w:val="18"/>
                <w:lang w:val="en-GB"/>
              </w:rPr>
              <w:t>分离器</w:t>
            </w:r>
          </w:p>
        </w:tc>
        <w:tc>
          <w:tcPr>
            <w:tcW w:w="1236" w:type="dxa"/>
            <w:shd w:val="clear" w:color="auto" w:fill="auto"/>
            <w:vAlign w:val="center"/>
          </w:tcPr>
          <w:p w:rsidR="002D3484" w:rsidRDefault="0050798D">
            <w:pPr>
              <w:pStyle w:val="afffffffff9"/>
              <w:rPr>
                <w:rFonts w:hAnsi="宋体"/>
                <w:szCs w:val="18"/>
              </w:rPr>
            </w:pPr>
            <w:r>
              <w:rPr>
                <w:rFonts w:hAnsi="宋体" w:hint="eastAsia"/>
                <w:szCs w:val="18"/>
              </w:rPr>
              <w:t>/</w:t>
            </w:r>
          </w:p>
        </w:tc>
        <w:tc>
          <w:tcPr>
            <w:tcW w:w="1272" w:type="dxa"/>
            <w:shd w:val="clear" w:color="auto" w:fill="auto"/>
            <w:vAlign w:val="center"/>
          </w:tcPr>
          <w:p w:rsidR="002D3484" w:rsidRDefault="0050798D">
            <w:pPr>
              <w:pStyle w:val="afffffffff9"/>
              <w:rPr>
                <w:rFonts w:hAnsi="宋体"/>
                <w:szCs w:val="18"/>
              </w:rPr>
            </w:pPr>
            <w:r>
              <w:rPr>
                <w:rFonts w:hAnsi="宋体" w:hint="eastAsia"/>
                <w:szCs w:val="18"/>
              </w:rPr>
              <w:t>宏观和壁厚抽查或脉冲涡流测厚</w:t>
            </w:r>
          </w:p>
        </w:tc>
        <w:tc>
          <w:tcPr>
            <w:tcW w:w="1503" w:type="dxa"/>
            <w:shd w:val="clear" w:color="auto" w:fill="auto"/>
            <w:vAlign w:val="center"/>
          </w:tcPr>
          <w:p w:rsidR="002D3484" w:rsidRDefault="0050798D">
            <w:pPr>
              <w:pStyle w:val="afffffffff9"/>
              <w:rPr>
                <w:rFonts w:hAnsi="宋体"/>
                <w:szCs w:val="18"/>
              </w:rPr>
            </w:pPr>
            <w:r>
              <w:rPr>
                <w:rFonts w:hAnsi="宋体" w:hint="eastAsia"/>
                <w:szCs w:val="18"/>
              </w:rPr>
              <w:t>宏观100%，壁厚抽检</w:t>
            </w:r>
          </w:p>
        </w:tc>
        <w:tc>
          <w:tcPr>
            <w:tcW w:w="1547" w:type="dxa"/>
            <w:shd w:val="clear" w:color="auto" w:fill="auto"/>
            <w:vAlign w:val="center"/>
          </w:tcPr>
          <w:p w:rsidR="002D3484" w:rsidRDefault="0050798D">
            <w:pPr>
              <w:pStyle w:val="afffffffff9"/>
              <w:rPr>
                <w:rFonts w:hAnsi="宋体"/>
                <w:szCs w:val="18"/>
              </w:rPr>
            </w:pPr>
            <w:r>
              <w:rPr>
                <w:rFonts w:hAnsi="宋体" w:hint="eastAsia"/>
                <w:szCs w:val="18"/>
              </w:rPr>
              <w:t>重点是分离器底部及接管、焊接支撑件等易积液部位</w:t>
            </w:r>
          </w:p>
        </w:tc>
      </w:tr>
    </w:tbl>
    <w:p w:rsidR="002D3484" w:rsidRDefault="0050798D">
      <w:pPr>
        <w:pStyle w:val="afffff3"/>
        <w:ind w:firstLineChars="0" w:firstLine="0"/>
        <w:jc w:val="center"/>
      </w:pPr>
      <w:bookmarkStart w:id="169" w:name="BookMark8"/>
      <w:bookmarkEnd w:id="88"/>
      <w:r>
        <w:rPr>
          <w:rFonts w:hint="eastAsia"/>
          <w:noProof/>
        </w:rPr>
        <w:drawing>
          <wp:inline distT="0" distB="0" distL="0" distR="0">
            <wp:extent cx="1485900" cy="317500"/>
            <wp:effectExtent l="0" t="0" r="0" b="6350"/>
            <wp:docPr id="1620013927" name="图片 1"/>
            <wp:cNvGraphicFramePr/>
            <a:graphic xmlns:a="http://schemas.openxmlformats.org/drawingml/2006/main">
              <a:graphicData uri="http://schemas.openxmlformats.org/drawingml/2006/picture">
                <pic:pic xmlns:pic="http://schemas.openxmlformats.org/drawingml/2006/picture">
                  <pic:nvPicPr>
                    <pic:cNvPr id="1620013927" name="图片 1"/>
                    <pic:cNvPicPr/>
                  </pic:nvPicPr>
                  <pic:blipFill>
                    <a:blip r:embed="rId3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69"/>
    </w:p>
    <w:sectPr w:rsidR="002D3484">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5395" w:rsidRDefault="00C35395">
      <w:pPr>
        <w:spacing w:line="240" w:lineRule="auto"/>
      </w:pPr>
      <w:r>
        <w:separator/>
      </w:r>
    </w:p>
  </w:endnote>
  <w:endnote w:type="continuationSeparator" w:id="0">
    <w:p w:rsidR="00C35395" w:rsidRDefault="00C353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c"/>
      <w:jc w:val="left"/>
    </w:pPr>
    <w:r>
      <w:fldChar w:fldCharType="begin"/>
    </w:r>
    <w:r>
      <w:instrText>PAGE   \* MERGEFORMAT</w:instrText>
    </w:r>
    <w:r>
      <w:fldChar w:fldCharType="separate"/>
    </w:r>
    <w:r w:rsidR="00BB2194" w:rsidRPr="00BB2194">
      <w:rPr>
        <w:noProof/>
        <w:lang w:val="zh-CN"/>
      </w:rPr>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c"/>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ff0"/>
    </w:pPr>
    <w:r>
      <w:fldChar w:fldCharType="begin"/>
    </w:r>
    <w:r>
      <w:instrText>PAGE   \* MERGEFORMAT</w:instrText>
    </w:r>
    <w:r>
      <w:fldChar w:fldCharType="separate"/>
    </w:r>
    <w:r w:rsidR="00BB2194" w:rsidRPr="00BB2194">
      <w:rPr>
        <w:noProof/>
        <w:lang w:val="zh-CN"/>
      </w:rPr>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3571131"/>
      <w:docPartObj>
        <w:docPartGallery w:val="AutoText"/>
      </w:docPartObj>
    </w:sdtPr>
    <w:sdtContent>
      <w:p w:rsidR="0050798D" w:rsidRDefault="0050798D">
        <w:pPr>
          <w:pStyle w:val="afffc"/>
          <w:jc w:val="left"/>
        </w:pPr>
        <w:r>
          <w:fldChar w:fldCharType="begin"/>
        </w:r>
        <w:r>
          <w:instrText>PAGE   \* MERGEFORMAT</w:instrText>
        </w:r>
        <w:r>
          <w:fldChar w:fldCharType="separate"/>
        </w:r>
        <w:r w:rsidR="000033B0" w:rsidRPr="000033B0">
          <w:rPr>
            <w:noProof/>
            <w:lang w:val="zh-CN"/>
          </w:rPr>
          <w:t>16</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2545079"/>
      <w:docPartObj>
        <w:docPartGallery w:val="AutoText"/>
      </w:docPartObj>
    </w:sdtPr>
    <w:sdtContent>
      <w:p w:rsidR="0050798D" w:rsidRDefault="0050798D">
        <w:pPr>
          <w:pStyle w:val="afffc"/>
        </w:pPr>
        <w:r>
          <w:fldChar w:fldCharType="begin"/>
        </w:r>
        <w:r>
          <w:instrText>PAGE   \* MERGEFORMAT</w:instrText>
        </w:r>
        <w:r>
          <w:fldChar w:fldCharType="separate"/>
        </w:r>
        <w:r w:rsidR="000033B0" w:rsidRPr="000033B0">
          <w:rPr>
            <w:noProof/>
            <w:lang w:val="zh-CN"/>
          </w:rPr>
          <w:t>17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5395" w:rsidRDefault="00C35395">
      <w:pPr>
        <w:spacing w:line="240" w:lineRule="auto"/>
      </w:pPr>
      <w:r>
        <w:separator/>
      </w:r>
    </w:p>
  </w:footnote>
  <w:footnote w:type="continuationSeparator" w:id="0">
    <w:p w:rsidR="00C35395" w:rsidRDefault="00C3539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e"/>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e"/>
      <w:jc w:val="left"/>
      <w:rPr>
        <w:rFonts w:ascii="黑体" w:eastAsia="黑体" w:hAnsi="黑体"/>
        <w:sz w:val="21"/>
        <w:szCs w:val="21"/>
        <w:lang w:val="fr-FR"/>
      </w:rPr>
    </w:pPr>
    <w:r>
      <w:rPr>
        <w:rFonts w:ascii="黑体" w:eastAsia="黑体" w:hAnsi="黑体"/>
        <w:sz w:val="21"/>
        <w:szCs w:val="21"/>
      </w:rPr>
      <w:fldChar w:fldCharType="begin"/>
    </w:r>
    <w:r>
      <w:rPr>
        <w:rFonts w:ascii="黑体" w:eastAsia="黑体" w:hAnsi="黑体"/>
        <w:sz w:val="21"/>
        <w:szCs w:val="21"/>
        <w:lang w:val="fr-FR"/>
      </w:rPr>
      <w:instrText xml:space="preserve"> STYLEREF  </w:instrText>
    </w:r>
    <w:r>
      <w:rPr>
        <w:rFonts w:ascii="黑体" w:eastAsia="黑体" w:hAnsi="黑体"/>
        <w:sz w:val="21"/>
        <w:szCs w:val="21"/>
      </w:rPr>
      <w:instrText>标准文件</w:instrText>
    </w:r>
    <w:r>
      <w:rPr>
        <w:rFonts w:ascii="黑体" w:eastAsia="黑体" w:hAnsi="黑体"/>
        <w:sz w:val="21"/>
        <w:szCs w:val="21"/>
        <w:lang w:val="fr-FR"/>
      </w:rPr>
      <w:instrText>_</w:instrText>
    </w:r>
    <w:r>
      <w:rPr>
        <w:rFonts w:ascii="黑体" w:eastAsia="黑体" w:hAnsi="黑体"/>
        <w:sz w:val="21"/>
        <w:szCs w:val="21"/>
      </w:rPr>
      <w:instrText>文件编号</w:instrText>
    </w:r>
    <w:r>
      <w:rPr>
        <w:rFonts w:ascii="黑体" w:eastAsia="黑体" w:hAnsi="黑体"/>
        <w:sz w:val="21"/>
        <w:szCs w:val="21"/>
        <w:lang w:val="fr-FR"/>
      </w:rPr>
      <w:instrText xml:space="preserve">  \* MERGEFORMAT </w:instrText>
    </w:r>
    <w:r>
      <w:rPr>
        <w:rFonts w:ascii="黑体" w:eastAsia="黑体" w:hAnsi="黑体"/>
        <w:sz w:val="21"/>
        <w:szCs w:val="21"/>
      </w:rPr>
      <w:fldChar w:fldCharType="separate"/>
    </w:r>
    <w:r w:rsidR="000033B0">
      <w:rPr>
        <w:rFonts w:ascii="黑体" w:eastAsia="黑体" w:hAnsi="黑体"/>
        <w:noProof/>
        <w:sz w:val="21"/>
        <w:szCs w:val="21"/>
        <w:lang w:val="fr-FR"/>
      </w:rPr>
      <w:t>DB 63/T XXXX—XXXX</w:t>
    </w:r>
    <w:r>
      <w:rPr>
        <w:rFonts w:ascii="黑体" w:eastAsia="黑体" w:hAnsi="黑体"/>
        <w:sz w:val="21"/>
        <w:szCs w:val="21"/>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798D" w:rsidRDefault="0050798D">
    <w:pPr>
      <w:pStyle w:val="afffff8"/>
    </w:pPr>
    <w:r>
      <w:fldChar w:fldCharType="begin"/>
    </w:r>
    <w:r>
      <w:instrText xml:space="preserve"> STYLEREF  标准文件_文件编号  \* MERGEFORMAT </w:instrText>
    </w:r>
    <w:r>
      <w:fldChar w:fldCharType="separate"/>
    </w:r>
    <w:r w:rsidR="000033B0">
      <w:rPr>
        <w:noProof/>
      </w:rPr>
      <w:t>DB 63/T XXXX</w:t>
    </w:r>
    <w:r w:rsidR="000033B0">
      <w:rPr>
        <w:noProof/>
      </w:rPr>
      <w:t>—</w:t>
    </w:r>
    <w:r w:rsidR="000033B0">
      <w:rPr>
        <w:noProof/>
      </w:rPr>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suff w:val="nothing"/>
      <w:lvlText w:val="%1%2.%3.%4.%5　"/>
      <w:lvlJc w:val="left"/>
      <w:pPr>
        <w:ind w:left="0" w:firstLine="0"/>
      </w:pPr>
    </w:lvl>
    <w:lvl w:ilvl="5">
      <w:start w:val="1"/>
      <w:numFmt w:val="decimal"/>
      <w:pStyle w:val="a2"/>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4"/>
      <w:lvlText w:val="%1"/>
      <w:lvlJc w:val="left"/>
      <w:pPr>
        <w:ind w:left="425" w:hanging="425"/>
      </w:pPr>
      <w:rPr>
        <w:rFonts w:hint="eastAsia"/>
      </w:rPr>
    </w:lvl>
    <w:lvl w:ilvl="1">
      <w:start w:val="1"/>
      <w:numFmt w:val="decimal"/>
      <w:pStyle w:val="a5"/>
      <w:suff w:val="nothing"/>
      <w:lvlText w:val="%10.%2 "/>
      <w:lvlJc w:val="left"/>
      <w:pPr>
        <w:ind w:left="0" w:firstLine="0"/>
      </w:pPr>
      <w:rPr>
        <w:rFonts w:ascii="黑体" w:eastAsia="黑体" w:hAnsiTheme="minorHAnsi" w:hint="eastAsia"/>
        <w:b w:val="0"/>
        <w:i w:val="0"/>
        <w:sz w:val="21"/>
      </w:rPr>
    </w:lvl>
    <w:lvl w:ilvl="2">
      <w:start w:val="1"/>
      <w:numFmt w:val="decimal"/>
      <w:pStyle w:val="a6"/>
      <w:suff w:val="nothing"/>
      <w:lvlText w:val="%10.%2.%3 "/>
      <w:lvlJc w:val="left"/>
      <w:pPr>
        <w:ind w:left="0" w:firstLine="0"/>
      </w:pPr>
      <w:rPr>
        <w:rFonts w:ascii="黑体" w:eastAsia="黑体" w:hAnsiTheme="minorHAnsi" w:hint="eastAsia"/>
        <w:b w:val="0"/>
        <w:i w:val="0"/>
        <w:sz w:val="21"/>
      </w:rPr>
    </w:lvl>
    <w:lvl w:ilvl="3">
      <w:start w:val="1"/>
      <w:numFmt w:val="decimal"/>
      <w:pStyle w:val="a7"/>
      <w:suff w:val="nothing"/>
      <w:lvlText w:val="%10.%2.%3.%4 "/>
      <w:lvlJc w:val="left"/>
      <w:pPr>
        <w:ind w:left="0" w:firstLine="0"/>
      </w:pPr>
      <w:rPr>
        <w:rFonts w:ascii="黑体" w:eastAsia="黑体" w:hAnsiTheme="minorHAnsi" w:hint="eastAsia"/>
        <w:b w:val="0"/>
        <w:i w:val="0"/>
        <w:sz w:val="21"/>
      </w:rPr>
    </w:lvl>
    <w:lvl w:ilvl="4">
      <w:start w:val="1"/>
      <w:numFmt w:val="decimal"/>
      <w:pStyle w:val="a8"/>
      <w:suff w:val="nothing"/>
      <w:lvlText w:val="%10.%2.%3.%4.%5 "/>
      <w:lvlJc w:val="left"/>
      <w:pPr>
        <w:ind w:left="0" w:firstLine="0"/>
      </w:pPr>
      <w:rPr>
        <w:rFonts w:ascii="黑体" w:eastAsia="黑体" w:hAnsiTheme="minorHAnsi" w:hint="eastAsia"/>
        <w:b w:val="0"/>
        <w:i w:val="0"/>
        <w:sz w:val="21"/>
      </w:rPr>
    </w:lvl>
    <w:lvl w:ilvl="5">
      <w:start w:val="1"/>
      <w:numFmt w:val="decimal"/>
      <w:pStyle w:val="a9"/>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a"/>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b"/>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c"/>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d"/>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e"/>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0"/>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1"/>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2"/>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3"/>
      <w:lvlText w:val="%1)"/>
      <w:lvlJc w:val="left"/>
      <w:pPr>
        <w:tabs>
          <w:tab w:val="left" w:pos="851"/>
        </w:tabs>
        <w:ind w:left="851" w:hanging="426"/>
      </w:pPr>
      <w:rPr>
        <w:rFonts w:ascii="宋体" w:eastAsia="宋体" w:hAnsi="Times New Roman" w:hint="eastAsia"/>
        <w:sz w:val="21"/>
      </w:rPr>
    </w:lvl>
    <w:lvl w:ilvl="1">
      <w:start w:val="1"/>
      <w:numFmt w:val="decimal"/>
      <w:pStyle w:val="af4"/>
      <w:lvlText w:val="%2)"/>
      <w:lvlJc w:val="left"/>
      <w:pPr>
        <w:tabs>
          <w:tab w:val="left" w:pos="1276"/>
        </w:tabs>
        <w:ind w:left="1276" w:hanging="425"/>
      </w:pPr>
      <w:rPr>
        <w:rFonts w:ascii="宋体" w:eastAsia="宋体" w:hAnsi="Times New Roman" w:hint="eastAsia"/>
        <w:sz w:val="21"/>
      </w:rPr>
    </w:lvl>
    <w:lvl w:ilvl="2">
      <w:start w:val="1"/>
      <w:numFmt w:val="decimal"/>
      <w:pStyle w:val="af5"/>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6"/>
      <w:lvlText w:val="%1"/>
      <w:lvlJc w:val="left"/>
      <w:pPr>
        <w:ind w:left="420" w:hanging="420"/>
      </w:pPr>
      <w:rPr>
        <w:rFonts w:hint="eastAsia"/>
      </w:rPr>
    </w:lvl>
    <w:lvl w:ilvl="1">
      <w:start w:val="1"/>
      <w:numFmt w:val="decimal"/>
      <w:pStyle w:val="af7"/>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8"/>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9"/>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a"/>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b"/>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c"/>
      <w:suff w:val="space"/>
      <w:lvlText w:val="%1"/>
      <w:lvlJc w:val="left"/>
      <w:pPr>
        <w:ind w:left="425" w:hanging="425"/>
      </w:pPr>
      <w:rPr>
        <w:rFonts w:hint="eastAsia"/>
      </w:rPr>
    </w:lvl>
    <w:lvl w:ilvl="1">
      <w:start w:val="1"/>
      <w:numFmt w:val="decimal"/>
      <w:pStyle w:val="afd"/>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e"/>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5DE261EC"/>
    <w:multiLevelType w:val="multilevel"/>
    <w:tmpl w:val="5DE261EC"/>
    <w:lvl w:ilvl="0">
      <w:start w:val="3"/>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644622F9"/>
    <w:multiLevelType w:val="multilevel"/>
    <w:tmpl w:val="644622F9"/>
    <w:lvl w:ilvl="0">
      <w:start w:val="1"/>
      <w:numFmt w:val="upperRoman"/>
      <w:pStyle w:val="aff"/>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0"/>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1"/>
      <w:suff w:val="nothing"/>
      <w:lvlText w:val="附录%1"/>
      <w:lvlJc w:val="left"/>
      <w:pPr>
        <w:ind w:left="0" w:firstLine="0"/>
      </w:pPr>
      <w:rPr>
        <w:rFonts w:hint="eastAsia"/>
        <w:spacing w:val="100"/>
      </w:rPr>
    </w:lvl>
    <w:lvl w:ilvl="1">
      <w:start w:val="1"/>
      <w:numFmt w:val="decimal"/>
      <w:pStyle w:val="aff2"/>
      <w:suff w:val="nothing"/>
      <w:lvlText w:val="%1.%2　"/>
      <w:lvlJc w:val="left"/>
      <w:pPr>
        <w:ind w:left="0" w:firstLine="0"/>
      </w:pPr>
      <w:rPr>
        <w:rFonts w:ascii="黑体" w:eastAsia="黑体" w:hint="eastAsia"/>
        <w:b w:val="0"/>
        <w:i w:val="0"/>
        <w:sz w:val="21"/>
      </w:rPr>
    </w:lvl>
    <w:lvl w:ilvl="2">
      <w:start w:val="1"/>
      <w:numFmt w:val="decimal"/>
      <w:pStyle w:val="aff3"/>
      <w:suff w:val="nothing"/>
      <w:lvlText w:val="%1.%2.%3　"/>
      <w:lvlJc w:val="left"/>
      <w:pPr>
        <w:ind w:left="0" w:firstLine="0"/>
      </w:pPr>
      <w:rPr>
        <w:rFonts w:ascii="黑体" w:eastAsia="黑体" w:hint="eastAsia"/>
        <w:b w:val="0"/>
        <w:i w:val="0"/>
        <w:sz w:val="21"/>
      </w:rPr>
    </w:lvl>
    <w:lvl w:ilvl="3">
      <w:start w:val="1"/>
      <w:numFmt w:val="decimal"/>
      <w:pStyle w:val="aff4"/>
      <w:suff w:val="nothing"/>
      <w:lvlText w:val="%1.%2.%3.%4　"/>
      <w:lvlJc w:val="left"/>
      <w:pPr>
        <w:ind w:left="0" w:firstLine="0"/>
      </w:pPr>
      <w:rPr>
        <w:rFonts w:ascii="黑体" w:eastAsia="黑体" w:hint="eastAsia"/>
        <w:b w:val="0"/>
        <w:i w:val="0"/>
        <w:sz w:val="21"/>
      </w:rPr>
    </w:lvl>
    <w:lvl w:ilvl="4">
      <w:start w:val="1"/>
      <w:numFmt w:val="decimal"/>
      <w:pStyle w:val="aff5"/>
      <w:suff w:val="nothing"/>
      <w:lvlText w:val="%1.%2.%3.%4.%5　"/>
      <w:lvlJc w:val="left"/>
      <w:pPr>
        <w:ind w:left="0" w:firstLine="0"/>
      </w:pPr>
      <w:rPr>
        <w:rFonts w:ascii="黑体" w:eastAsia="黑体" w:hint="eastAsia"/>
        <w:b w:val="0"/>
        <w:i w:val="0"/>
        <w:sz w:val="21"/>
      </w:rPr>
    </w:lvl>
    <w:lvl w:ilvl="5">
      <w:start w:val="1"/>
      <w:numFmt w:val="decimal"/>
      <w:pStyle w:val="aff6"/>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7"/>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8"/>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9"/>
      <w:suff w:val="nothing"/>
      <w:lvlText w:val="%1"/>
      <w:lvlJc w:val="left"/>
      <w:pPr>
        <w:ind w:left="0" w:firstLine="0"/>
      </w:pPr>
      <w:rPr>
        <w:rFonts w:hint="eastAsia"/>
      </w:rPr>
    </w:lvl>
    <w:lvl w:ilvl="1">
      <w:start w:val="1"/>
      <w:numFmt w:val="decimal"/>
      <w:pStyle w:val="affa"/>
      <w:suff w:val="nothing"/>
      <w:lvlText w:val="%1%2　"/>
      <w:lvlJc w:val="left"/>
      <w:pPr>
        <w:ind w:left="0" w:firstLine="0"/>
      </w:pPr>
      <w:rPr>
        <w:rFonts w:ascii="黑体" w:eastAsia="黑体" w:hint="eastAsia"/>
        <w:b w:val="0"/>
        <w:i w:val="0"/>
        <w:sz w:val="21"/>
      </w:rPr>
    </w:lvl>
    <w:lvl w:ilvl="2">
      <w:start w:val="1"/>
      <w:numFmt w:val="decimal"/>
      <w:pStyle w:val="affb"/>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c"/>
      <w:suff w:val="nothing"/>
      <w:lvlText w:val="%1%2.%3.%4　"/>
      <w:lvlJc w:val="left"/>
      <w:pPr>
        <w:ind w:left="0" w:firstLine="0"/>
      </w:pPr>
      <w:rPr>
        <w:rFonts w:ascii="黑体" w:eastAsia="黑体" w:hint="eastAsia"/>
        <w:b w:val="0"/>
        <w:i w:val="0"/>
        <w:sz w:val="21"/>
      </w:rPr>
    </w:lvl>
    <w:lvl w:ilvl="4">
      <w:start w:val="1"/>
      <w:numFmt w:val="decimal"/>
      <w:pStyle w:val="affd"/>
      <w:suff w:val="nothing"/>
      <w:lvlText w:val="%1%2.%3.%4.%5　"/>
      <w:lvlJc w:val="left"/>
      <w:pPr>
        <w:ind w:left="0" w:firstLine="0"/>
      </w:pPr>
      <w:rPr>
        <w:rFonts w:ascii="黑体" w:eastAsia="黑体" w:hint="eastAsia"/>
        <w:b w:val="0"/>
        <w:i w:val="0"/>
        <w:sz w:val="21"/>
      </w:rPr>
    </w:lvl>
    <w:lvl w:ilvl="5">
      <w:start w:val="1"/>
      <w:numFmt w:val="decimal"/>
      <w:pStyle w:val="affe"/>
      <w:suff w:val="nothing"/>
      <w:lvlText w:val="%1%2.%3.%4.%5.%6　"/>
      <w:lvlJc w:val="left"/>
      <w:pPr>
        <w:ind w:left="0" w:firstLine="0"/>
      </w:pPr>
      <w:rPr>
        <w:rFonts w:ascii="黑体" w:eastAsia="黑体" w:hint="eastAsia"/>
        <w:b w:val="0"/>
        <w:i w:val="0"/>
        <w:sz w:val="21"/>
      </w:rPr>
    </w:lvl>
    <w:lvl w:ilvl="6">
      <w:start w:val="1"/>
      <w:numFmt w:val="decimal"/>
      <w:pStyle w:val="afff"/>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6DBF04F4"/>
    <w:lvl w:ilvl="0">
      <w:start w:val="1"/>
      <w:numFmt w:val="none"/>
      <w:pStyle w:val="afff0"/>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1"/>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2"/>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8"/>
  </w:num>
  <w:num w:numId="6">
    <w:abstractNumId w:val="13"/>
  </w:num>
  <w:num w:numId="7">
    <w:abstractNumId w:val="8"/>
  </w:num>
  <w:num w:numId="8">
    <w:abstractNumId w:val="3"/>
  </w:num>
  <w:num w:numId="9">
    <w:abstractNumId w:val="9"/>
  </w:num>
  <w:num w:numId="10">
    <w:abstractNumId w:val="16"/>
  </w:num>
  <w:num w:numId="11">
    <w:abstractNumId w:val="26"/>
  </w:num>
  <w:num w:numId="12">
    <w:abstractNumId w:val="11"/>
  </w:num>
  <w:num w:numId="13">
    <w:abstractNumId w:val="12"/>
  </w:num>
  <w:num w:numId="14">
    <w:abstractNumId w:val="7"/>
  </w:num>
  <w:num w:numId="15">
    <w:abstractNumId w:val="19"/>
  </w:num>
  <w:num w:numId="16">
    <w:abstractNumId w:val="22"/>
  </w:num>
  <w:num w:numId="17">
    <w:abstractNumId w:val="17"/>
  </w:num>
  <w:num w:numId="18">
    <w:abstractNumId w:val="30"/>
  </w:num>
  <w:num w:numId="19">
    <w:abstractNumId w:val="15"/>
  </w:num>
  <w:num w:numId="20">
    <w:abstractNumId w:val="1"/>
  </w:num>
  <w:num w:numId="21">
    <w:abstractNumId w:val="10"/>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4"/>
  </w:num>
  <w:num w:numId="30">
    <w:abstractNumId w:val="25"/>
  </w:num>
  <w:num w:numId="31">
    <w:abstractNumId w:val="23"/>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089"/>
    <w:rsid w:val="0000040A"/>
    <w:rsid w:val="00000A94"/>
    <w:rsid w:val="00001972"/>
    <w:rsid w:val="00001D40"/>
    <w:rsid w:val="00001D9A"/>
    <w:rsid w:val="00002ACC"/>
    <w:rsid w:val="000033B0"/>
    <w:rsid w:val="00005BD6"/>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347"/>
    <w:rsid w:val="000359C3"/>
    <w:rsid w:val="00035A7D"/>
    <w:rsid w:val="000365ED"/>
    <w:rsid w:val="00041CA9"/>
    <w:rsid w:val="0004249A"/>
    <w:rsid w:val="00043282"/>
    <w:rsid w:val="00044286"/>
    <w:rsid w:val="00047DDA"/>
    <w:rsid w:val="00047F28"/>
    <w:rsid w:val="000503AA"/>
    <w:rsid w:val="000506A1"/>
    <w:rsid w:val="000515DD"/>
    <w:rsid w:val="0005265A"/>
    <w:rsid w:val="000539DD"/>
    <w:rsid w:val="00053BD3"/>
    <w:rsid w:val="000556ED"/>
    <w:rsid w:val="00055FE2"/>
    <w:rsid w:val="0005616F"/>
    <w:rsid w:val="00060C2E"/>
    <w:rsid w:val="00060D19"/>
    <w:rsid w:val="00061033"/>
    <w:rsid w:val="000619E9"/>
    <w:rsid w:val="000622D4"/>
    <w:rsid w:val="000625BD"/>
    <w:rsid w:val="0006357D"/>
    <w:rsid w:val="00064D37"/>
    <w:rsid w:val="00067F1E"/>
    <w:rsid w:val="00071CC0"/>
    <w:rsid w:val="00073C8C"/>
    <w:rsid w:val="00074E47"/>
    <w:rsid w:val="00077B64"/>
    <w:rsid w:val="00080A1C"/>
    <w:rsid w:val="00082317"/>
    <w:rsid w:val="00083D2C"/>
    <w:rsid w:val="00086AA1"/>
    <w:rsid w:val="00087A77"/>
    <w:rsid w:val="00090989"/>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B6DD3"/>
    <w:rsid w:val="000C0F6C"/>
    <w:rsid w:val="000C11DB"/>
    <w:rsid w:val="000C1492"/>
    <w:rsid w:val="000C2FBD"/>
    <w:rsid w:val="000C4B41"/>
    <w:rsid w:val="000C57D6"/>
    <w:rsid w:val="000C6362"/>
    <w:rsid w:val="000C7666"/>
    <w:rsid w:val="000C77CF"/>
    <w:rsid w:val="000C7A21"/>
    <w:rsid w:val="000D0A9C"/>
    <w:rsid w:val="000D1795"/>
    <w:rsid w:val="000D329A"/>
    <w:rsid w:val="000D4B9C"/>
    <w:rsid w:val="000D4EB6"/>
    <w:rsid w:val="000D753B"/>
    <w:rsid w:val="000E4C9E"/>
    <w:rsid w:val="000E6FD7"/>
    <w:rsid w:val="000F06E1"/>
    <w:rsid w:val="000F0E3C"/>
    <w:rsid w:val="000F19D5"/>
    <w:rsid w:val="000F4990"/>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372E1"/>
    <w:rsid w:val="00141114"/>
    <w:rsid w:val="00142969"/>
    <w:rsid w:val="001446C2"/>
    <w:rsid w:val="001457E7"/>
    <w:rsid w:val="00145D9D"/>
    <w:rsid w:val="00146388"/>
    <w:rsid w:val="001529E5"/>
    <w:rsid w:val="00153C7E"/>
    <w:rsid w:val="00156B25"/>
    <w:rsid w:val="00156E1A"/>
    <w:rsid w:val="00157894"/>
    <w:rsid w:val="00157B55"/>
    <w:rsid w:val="001624D7"/>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3F51"/>
    <w:rsid w:val="001C42F7"/>
    <w:rsid w:val="001C4625"/>
    <w:rsid w:val="001C462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55E"/>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E4C"/>
    <w:rsid w:val="00205F2C"/>
    <w:rsid w:val="00210B15"/>
    <w:rsid w:val="002142EA"/>
    <w:rsid w:val="002204BB"/>
    <w:rsid w:val="00220FD1"/>
    <w:rsid w:val="00221B79"/>
    <w:rsid w:val="00221C6B"/>
    <w:rsid w:val="0022409F"/>
    <w:rsid w:val="00224937"/>
    <w:rsid w:val="002253A1"/>
    <w:rsid w:val="00225CF8"/>
    <w:rsid w:val="00227224"/>
    <w:rsid w:val="0022794E"/>
    <w:rsid w:val="00233D64"/>
    <w:rsid w:val="0023482A"/>
    <w:rsid w:val="002359A6"/>
    <w:rsid w:val="002359CB"/>
    <w:rsid w:val="00235BC7"/>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3C6A"/>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279F"/>
    <w:rsid w:val="002D3484"/>
    <w:rsid w:val="002D42B5"/>
    <w:rsid w:val="002D4F1A"/>
    <w:rsid w:val="002D6EC6"/>
    <w:rsid w:val="002D79AC"/>
    <w:rsid w:val="002E039D"/>
    <w:rsid w:val="002E395F"/>
    <w:rsid w:val="002E4D5A"/>
    <w:rsid w:val="002E6326"/>
    <w:rsid w:val="002E7502"/>
    <w:rsid w:val="002F30E0"/>
    <w:rsid w:val="002F35E4"/>
    <w:rsid w:val="002F3730"/>
    <w:rsid w:val="002F38E1"/>
    <w:rsid w:val="002F7AF6"/>
    <w:rsid w:val="00300E63"/>
    <w:rsid w:val="00302945"/>
    <w:rsid w:val="00302F5F"/>
    <w:rsid w:val="0030441D"/>
    <w:rsid w:val="00306063"/>
    <w:rsid w:val="003066D5"/>
    <w:rsid w:val="00307156"/>
    <w:rsid w:val="00313B85"/>
    <w:rsid w:val="00317988"/>
    <w:rsid w:val="003221B4"/>
    <w:rsid w:val="0032258D"/>
    <w:rsid w:val="00322E62"/>
    <w:rsid w:val="00324D13"/>
    <w:rsid w:val="00324D2A"/>
    <w:rsid w:val="00324EDD"/>
    <w:rsid w:val="003331E4"/>
    <w:rsid w:val="00336C64"/>
    <w:rsid w:val="00336C8C"/>
    <w:rsid w:val="00337162"/>
    <w:rsid w:val="0034194F"/>
    <w:rsid w:val="003431DE"/>
    <w:rsid w:val="00344605"/>
    <w:rsid w:val="003474AA"/>
    <w:rsid w:val="0034758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4FC"/>
    <w:rsid w:val="003A1582"/>
    <w:rsid w:val="003A4077"/>
    <w:rsid w:val="003A49F7"/>
    <w:rsid w:val="003A504D"/>
    <w:rsid w:val="003B09AD"/>
    <w:rsid w:val="003B1F18"/>
    <w:rsid w:val="003B5BF0"/>
    <w:rsid w:val="003B60BF"/>
    <w:rsid w:val="003B6BE3"/>
    <w:rsid w:val="003C010C"/>
    <w:rsid w:val="003C0A6C"/>
    <w:rsid w:val="003C14F8"/>
    <w:rsid w:val="003C5A43"/>
    <w:rsid w:val="003D0519"/>
    <w:rsid w:val="003D0FF6"/>
    <w:rsid w:val="003D262C"/>
    <w:rsid w:val="003D5D7A"/>
    <w:rsid w:val="003D6D61"/>
    <w:rsid w:val="003D79C6"/>
    <w:rsid w:val="003E091D"/>
    <w:rsid w:val="003E1C53"/>
    <w:rsid w:val="003E2A69"/>
    <w:rsid w:val="003E2D49"/>
    <w:rsid w:val="003E2FD4"/>
    <w:rsid w:val="003E49F6"/>
    <w:rsid w:val="003E660F"/>
    <w:rsid w:val="003F0841"/>
    <w:rsid w:val="003F200D"/>
    <w:rsid w:val="003F23D3"/>
    <w:rsid w:val="003F3F08"/>
    <w:rsid w:val="003F49F1"/>
    <w:rsid w:val="003F6272"/>
    <w:rsid w:val="00400E72"/>
    <w:rsid w:val="00401400"/>
    <w:rsid w:val="00404869"/>
    <w:rsid w:val="00405884"/>
    <w:rsid w:val="00407D39"/>
    <w:rsid w:val="0041477A"/>
    <w:rsid w:val="004167A3"/>
    <w:rsid w:val="004216C7"/>
    <w:rsid w:val="00432DAA"/>
    <w:rsid w:val="00434305"/>
    <w:rsid w:val="00435DBD"/>
    <w:rsid w:val="00435DF7"/>
    <w:rsid w:val="0044083F"/>
    <w:rsid w:val="00441AE7"/>
    <w:rsid w:val="00442FD4"/>
    <w:rsid w:val="00445574"/>
    <w:rsid w:val="004467FB"/>
    <w:rsid w:val="00452D6B"/>
    <w:rsid w:val="00454484"/>
    <w:rsid w:val="0045517B"/>
    <w:rsid w:val="00455C69"/>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1BA0"/>
    <w:rsid w:val="00492F02"/>
    <w:rsid w:val="004939AE"/>
    <w:rsid w:val="00493C5A"/>
    <w:rsid w:val="004A12DF"/>
    <w:rsid w:val="004A17E6"/>
    <w:rsid w:val="004A1BA8"/>
    <w:rsid w:val="004A4B57"/>
    <w:rsid w:val="004A63FA"/>
    <w:rsid w:val="004B0272"/>
    <w:rsid w:val="004B2701"/>
    <w:rsid w:val="004B2E1B"/>
    <w:rsid w:val="004B3084"/>
    <w:rsid w:val="004B3AA8"/>
    <w:rsid w:val="004B3E93"/>
    <w:rsid w:val="004B5798"/>
    <w:rsid w:val="004C1DB1"/>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8F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0798D"/>
    <w:rsid w:val="00507D59"/>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5EC"/>
    <w:rsid w:val="0053585F"/>
    <w:rsid w:val="00535EC4"/>
    <w:rsid w:val="00535ED9"/>
    <w:rsid w:val="0053692B"/>
    <w:rsid w:val="00541853"/>
    <w:rsid w:val="00543BDA"/>
    <w:rsid w:val="005441CC"/>
    <w:rsid w:val="005479DA"/>
    <w:rsid w:val="00547BCC"/>
    <w:rsid w:val="0055013B"/>
    <w:rsid w:val="00551F6F"/>
    <w:rsid w:val="00553271"/>
    <w:rsid w:val="00555044"/>
    <w:rsid w:val="00561475"/>
    <w:rsid w:val="0056487B"/>
    <w:rsid w:val="00564FB9"/>
    <w:rsid w:val="00573D9E"/>
    <w:rsid w:val="00573E4E"/>
    <w:rsid w:val="005801E3"/>
    <w:rsid w:val="00581802"/>
    <w:rsid w:val="005836A8"/>
    <w:rsid w:val="0058409C"/>
    <w:rsid w:val="00584262"/>
    <w:rsid w:val="00586630"/>
    <w:rsid w:val="00587ADD"/>
    <w:rsid w:val="00591E27"/>
    <w:rsid w:val="00596160"/>
    <w:rsid w:val="005966E2"/>
    <w:rsid w:val="00596842"/>
    <w:rsid w:val="00597007"/>
    <w:rsid w:val="005A0966"/>
    <w:rsid w:val="005A11B7"/>
    <w:rsid w:val="005A260B"/>
    <w:rsid w:val="005A4A1B"/>
    <w:rsid w:val="005A56AA"/>
    <w:rsid w:val="005A7830"/>
    <w:rsid w:val="005A7FCE"/>
    <w:rsid w:val="005B0F3F"/>
    <w:rsid w:val="005B4903"/>
    <w:rsid w:val="005B51CE"/>
    <w:rsid w:val="005B5885"/>
    <w:rsid w:val="005B5CD7"/>
    <w:rsid w:val="005B6CF6"/>
    <w:rsid w:val="005B7328"/>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4FC6"/>
    <w:rsid w:val="005F52FA"/>
    <w:rsid w:val="006015CE"/>
    <w:rsid w:val="00604784"/>
    <w:rsid w:val="00606419"/>
    <w:rsid w:val="00607D29"/>
    <w:rsid w:val="00612952"/>
    <w:rsid w:val="00614CC1"/>
    <w:rsid w:val="00615A9D"/>
    <w:rsid w:val="00617387"/>
    <w:rsid w:val="006205D6"/>
    <w:rsid w:val="00622CBE"/>
    <w:rsid w:val="006252D8"/>
    <w:rsid w:val="006259BC"/>
    <w:rsid w:val="0062636B"/>
    <w:rsid w:val="00632182"/>
    <w:rsid w:val="00632AE0"/>
    <w:rsid w:val="006333A5"/>
    <w:rsid w:val="00633C17"/>
    <w:rsid w:val="00634D9E"/>
    <w:rsid w:val="00636E3E"/>
    <w:rsid w:val="00637541"/>
    <w:rsid w:val="00637804"/>
    <w:rsid w:val="006379F7"/>
    <w:rsid w:val="00637E4D"/>
    <w:rsid w:val="00640620"/>
    <w:rsid w:val="00641A1F"/>
    <w:rsid w:val="00642810"/>
    <w:rsid w:val="00645904"/>
    <w:rsid w:val="00647013"/>
    <w:rsid w:val="00651ACB"/>
    <w:rsid w:val="00651C47"/>
    <w:rsid w:val="0065201F"/>
    <w:rsid w:val="00652AB2"/>
    <w:rsid w:val="006533C2"/>
    <w:rsid w:val="00653FED"/>
    <w:rsid w:val="00654EC0"/>
    <w:rsid w:val="0065525B"/>
    <w:rsid w:val="00655D4F"/>
    <w:rsid w:val="00656D29"/>
    <w:rsid w:val="006640E5"/>
    <w:rsid w:val="006646F1"/>
    <w:rsid w:val="00664929"/>
    <w:rsid w:val="00664F62"/>
    <w:rsid w:val="006655E1"/>
    <w:rsid w:val="00672060"/>
    <w:rsid w:val="00672BFD"/>
    <w:rsid w:val="006733AF"/>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B6454"/>
    <w:rsid w:val="006C1BBA"/>
    <w:rsid w:val="006C2079"/>
    <w:rsid w:val="006C5A62"/>
    <w:rsid w:val="006C5D68"/>
    <w:rsid w:val="006C6976"/>
    <w:rsid w:val="006C6DD0"/>
    <w:rsid w:val="006D04EA"/>
    <w:rsid w:val="006D0AB7"/>
    <w:rsid w:val="006D16C4"/>
    <w:rsid w:val="006D3E96"/>
    <w:rsid w:val="006D4515"/>
    <w:rsid w:val="006D4BB1"/>
    <w:rsid w:val="006D4FB2"/>
    <w:rsid w:val="006D6593"/>
    <w:rsid w:val="006E23EA"/>
    <w:rsid w:val="006E3648"/>
    <w:rsid w:val="006F03A8"/>
    <w:rsid w:val="006F2ACA"/>
    <w:rsid w:val="006F2ADC"/>
    <w:rsid w:val="006F2BFE"/>
    <w:rsid w:val="006F31E9"/>
    <w:rsid w:val="006F6284"/>
    <w:rsid w:val="007002C5"/>
    <w:rsid w:val="00700A11"/>
    <w:rsid w:val="00704387"/>
    <w:rsid w:val="00707669"/>
    <w:rsid w:val="00711CBA"/>
    <w:rsid w:val="00711FB5"/>
    <w:rsid w:val="00712A01"/>
    <w:rsid w:val="00714F58"/>
    <w:rsid w:val="00722109"/>
    <w:rsid w:val="007224C4"/>
    <w:rsid w:val="00722FBF"/>
    <w:rsid w:val="00722FC2"/>
    <w:rsid w:val="00724879"/>
    <w:rsid w:val="00724E1B"/>
    <w:rsid w:val="00725949"/>
    <w:rsid w:val="00727FA2"/>
    <w:rsid w:val="0073100C"/>
    <w:rsid w:val="007322D9"/>
    <w:rsid w:val="00732BC0"/>
    <w:rsid w:val="0073720F"/>
    <w:rsid w:val="00737796"/>
    <w:rsid w:val="00740C8A"/>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3D2B"/>
    <w:rsid w:val="00755402"/>
    <w:rsid w:val="00756B26"/>
    <w:rsid w:val="00756EDF"/>
    <w:rsid w:val="007600E3"/>
    <w:rsid w:val="0076138F"/>
    <w:rsid w:val="0076460D"/>
    <w:rsid w:val="00765C43"/>
    <w:rsid w:val="00765EFB"/>
    <w:rsid w:val="007671CA"/>
    <w:rsid w:val="00767C61"/>
    <w:rsid w:val="0077008A"/>
    <w:rsid w:val="00773C1F"/>
    <w:rsid w:val="00774DA4"/>
    <w:rsid w:val="007763EA"/>
    <w:rsid w:val="00776599"/>
    <w:rsid w:val="0078114B"/>
    <w:rsid w:val="00781DD2"/>
    <w:rsid w:val="00783ECF"/>
    <w:rsid w:val="0078413A"/>
    <w:rsid w:val="00785892"/>
    <w:rsid w:val="00786C09"/>
    <w:rsid w:val="0079293B"/>
    <w:rsid w:val="007959E8"/>
    <w:rsid w:val="00795E9C"/>
    <w:rsid w:val="007A0521"/>
    <w:rsid w:val="007A0FEA"/>
    <w:rsid w:val="007A2E12"/>
    <w:rsid w:val="007A3475"/>
    <w:rsid w:val="007A41C8"/>
    <w:rsid w:val="007A4470"/>
    <w:rsid w:val="007A54CE"/>
    <w:rsid w:val="007A6FD9"/>
    <w:rsid w:val="007A7FFA"/>
    <w:rsid w:val="007B04EB"/>
    <w:rsid w:val="007B0D4F"/>
    <w:rsid w:val="007B5A3D"/>
    <w:rsid w:val="007B5B95"/>
    <w:rsid w:val="007B68EA"/>
    <w:rsid w:val="007B7453"/>
    <w:rsid w:val="007C1E8B"/>
    <w:rsid w:val="007C2D15"/>
    <w:rsid w:val="007C2D89"/>
    <w:rsid w:val="007C4593"/>
    <w:rsid w:val="007C5309"/>
    <w:rsid w:val="007C6069"/>
    <w:rsid w:val="007D06C4"/>
    <w:rsid w:val="007D1352"/>
    <w:rsid w:val="007D2508"/>
    <w:rsid w:val="007D346A"/>
    <w:rsid w:val="007D6518"/>
    <w:rsid w:val="007D76BD"/>
    <w:rsid w:val="007E0BF1"/>
    <w:rsid w:val="007F0ED8"/>
    <w:rsid w:val="007F0F63"/>
    <w:rsid w:val="007F4724"/>
    <w:rsid w:val="007F75CE"/>
    <w:rsid w:val="008013A4"/>
    <w:rsid w:val="008027CE"/>
    <w:rsid w:val="00802F42"/>
    <w:rsid w:val="0080401F"/>
    <w:rsid w:val="00804383"/>
    <w:rsid w:val="00804BB7"/>
    <w:rsid w:val="00804D41"/>
    <w:rsid w:val="00805963"/>
    <w:rsid w:val="00810257"/>
    <w:rsid w:val="008104F5"/>
    <w:rsid w:val="00811072"/>
    <w:rsid w:val="00811369"/>
    <w:rsid w:val="00815419"/>
    <w:rsid w:val="008163C8"/>
    <w:rsid w:val="008164A1"/>
    <w:rsid w:val="00817325"/>
    <w:rsid w:val="008209E6"/>
    <w:rsid w:val="00823303"/>
    <w:rsid w:val="008233B2"/>
    <w:rsid w:val="00823A99"/>
    <w:rsid w:val="00823A9F"/>
    <w:rsid w:val="00823C85"/>
    <w:rsid w:val="00825138"/>
    <w:rsid w:val="008269DD"/>
    <w:rsid w:val="008273E2"/>
    <w:rsid w:val="00830621"/>
    <w:rsid w:val="008313F5"/>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6284"/>
    <w:rsid w:val="00867C10"/>
    <w:rsid w:val="00870439"/>
    <w:rsid w:val="00870DA1"/>
    <w:rsid w:val="00882506"/>
    <w:rsid w:val="00883F04"/>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41D"/>
    <w:rsid w:val="008A57E6"/>
    <w:rsid w:val="008A6F81"/>
    <w:rsid w:val="008A769A"/>
    <w:rsid w:val="008B0C9C"/>
    <w:rsid w:val="008B166D"/>
    <w:rsid w:val="008B17F4"/>
    <w:rsid w:val="008B3615"/>
    <w:rsid w:val="008B4AC4"/>
    <w:rsid w:val="008B50C8"/>
    <w:rsid w:val="008B5281"/>
    <w:rsid w:val="008B7E05"/>
    <w:rsid w:val="008B7F6E"/>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0B6"/>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2AE0"/>
    <w:rsid w:val="00913CA9"/>
    <w:rsid w:val="009145AE"/>
    <w:rsid w:val="009146CE"/>
    <w:rsid w:val="00914CA7"/>
    <w:rsid w:val="00915C3E"/>
    <w:rsid w:val="009161A8"/>
    <w:rsid w:val="009245F5"/>
    <w:rsid w:val="009249EC"/>
    <w:rsid w:val="009273B3"/>
    <w:rsid w:val="009305B5"/>
    <w:rsid w:val="009429D5"/>
    <w:rsid w:val="00942BF1"/>
    <w:rsid w:val="009445E4"/>
    <w:rsid w:val="00945180"/>
    <w:rsid w:val="00945428"/>
    <w:rsid w:val="0094607B"/>
    <w:rsid w:val="00953604"/>
    <w:rsid w:val="0095496B"/>
    <w:rsid w:val="009610DC"/>
    <w:rsid w:val="00961490"/>
    <w:rsid w:val="0096381A"/>
    <w:rsid w:val="00964E74"/>
    <w:rsid w:val="00965E04"/>
    <w:rsid w:val="009674AD"/>
    <w:rsid w:val="00970CDC"/>
    <w:rsid w:val="00974120"/>
    <w:rsid w:val="0097597A"/>
    <w:rsid w:val="00977010"/>
    <w:rsid w:val="00977D02"/>
    <w:rsid w:val="009809BB"/>
    <w:rsid w:val="0098364B"/>
    <w:rsid w:val="009911AF"/>
    <w:rsid w:val="00991875"/>
    <w:rsid w:val="00991F92"/>
    <w:rsid w:val="00992985"/>
    <w:rsid w:val="00993889"/>
    <w:rsid w:val="0099551B"/>
    <w:rsid w:val="00997BF1"/>
    <w:rsid w:val="009A089C"/>
    <w:rsid w:val="009A0A94"/>
    <w:rsid w:val="009A113E"/>
    <w:rsid w:val="009A118E"/>
    <w:rsid w:val="009A21CD"/>
    <w:rsid w:val="009A278C"/>
    <w:rsid w:val="009A2BC2"/>
    <w:rsid w:val="009A42C1"/>
    <w:rsid w:val="009A5429"/>
    <w:rsid w:val="009A72AD"/>
    <w:rsid w:val="009B09E0"/>
    <w:rsid w:val="009B0BC5"/>
    <w:rsid w:val="009B1247"/>
    <w:rsid w:val="009B3DB9"/>
    <w:rsid w:val="009B46F9"/>
    <w:rsid w:val="009B6029"/>
    <w:rsid w:val="009B6971"/>
    <w:rsid w:val="009C27F1"/>
    <w:rsid w:val="009C3152"/>
    <w:rsid w:val="009C4CFA"/>
    <w:rsid w:val="009C5070"/>
    <w:rsid w:val="009D112C"/>
    <w:rsid w:val="009D47FA"/>
    <w:rsid w:val="009D4C5B"/>
    <w:rsid w:val="009D50D2"/>
    <w:rsid w:val="009D68D7"/>
    <w:rsid w:val="009D6BCA"/>
    <w:rsid w:val="009E0F62"/>
    <w:rsid w:val="009E4A58"/>
    <w:rsid w:val="009E510C"/>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23CCA"/>
    <w:rsid w:val="00A247D0"/>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6EBC"/>
    <w:rsid w:val="00A57142"/>
    <w:rsid w:val="00A648CD"/>
    <w:rsid w:val="00A6537A"/>
    <w:rsid w:val="00A67866"/>
    <w:rsid w:val="00A70B07"/>
    <w:rsid w:val="00A723F8"/>
    <w:rsid w:val="00A77CCB"/>
    <w:rsid w:val="00A8312B"/>
    <w:rsid w:val="00A83D8D"/>
    <w:rsid w:val="00A8446B"/>
    <w:rsid w:val="00A8473F"/>
    <w:rsid w:val="00A86191"/>
    <w:rsid w:val="00A862D6"/>
    <w:rsid w:val="00A8715E"/>
    <w:rsid w:val="00A873C4"/>
    <w:rsid w:val="00A9295B"/>
    <w:rsid w:val="00A93B09"/>
    <w:rsid w:val="00A93CCF"/>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30BE"/>
    <w:rsid w:val="00AF3DCE"/>
    <w:rsid w:val="00AF47C5"/>
    <w:rsid w:val="00AF5398"/>
    <w:rsid w:val="00AF65E5"/>
    <w:rsid w:val="00B049AF"/>
    <w:rsid w:val="00B07242"/>
    <w:rsid w:val="00B10534"/>
    <w:rsid w:val="00B113DB"/>
    <w:rsid w:val="00B11D8A"/>
    <w:rsid w:val="00B12981"/>
    <w:rsid w:val="00B147DD"/>
    <w:rsid w:val="00B156FD"/>
    <w:rsid w:val="00B21F61"/>
    <w:rsid w:val="00B2303E"/>
    <w:rsid w:val="00B261F1"/>
    <w:rsid w:val="00B265BC"/>
    <w:rsid w:val="00B31FB1"/>
    <w:rsid w:val="00B33952"/>
    <w:rsid w:val="00B33C5E"/>
    <w:rsid w:val="00B342F4"/>
    <w:rsid w:val="00B34369"/>
    <w:rsid w:val="00B34DC2"/>
    <w:rsid w:val="00B35B56"/>
    <w:rsid w:val="00B36987"/>
    <w:rsid w:val="00B378E5"/>
    <w:rsid w:val="00B4346D"/>
    <w:rsid w:val="00B440F4"/>
    <w:rsid w:val="00B447A5"/>
    <w:rsid w:val="00B4654C"/>
    <w:rsid w:val="00B46AF0"/>
    <w:rsid w:val="00B47293"/>
    <w:rsid w:val="00B50E50"/>
    <w:rsid w:val="00B52120"/>
    <w:rsid w:val="00B533BA"/>
    <w:rsid w:val="00B54ABC"/>
    <w:rsid w:val="00B54DDE"/>
    <w:rsid w:val="00B56FBE"/>
    <w:rsid w:val="00B60ACF"/>
    <w:rsid w:val="00B6222D"/>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A7CC1"/>
    <w:rsid w:val="00BB203B"/>
    <w:rsid w:val="00BB2194"/>
    <w:rsid w:val="00BB4980"/>
    <w:rsid w:val="00BB5F8F"/>
    <w:rsid w:val="00BB657A"/>
    <w:rsid w:val="00BC1A4E"/>
    <w:rsid w:val="00BC4790"/>
    <w:rsid w:val="00BC5DC7"/>
    <w:rsid w:val="00BC6B8B"/>
    <w:rsid w:val="00BC73D8"/>
    <w:rsid w:val="00BD1836"/>
    <w:rsid w:val="00BD52D7"/>
    <w:rsid w:val="00BD5AD2"/>
    <w:rsid w:val="00BE0B11"/>
    <w:rsid w:val="00BE22F3"/>
    <w:rsid w:val="00BE5B52"/>
    <w:rsid w:val="00BE7B8D"/>
    <w:rsid w:val="00BF0993"/>
    <w:rsid w:val="00BF10A9"/>
    <w:rsid w:val="00BF1703"/>
    <w:rsid w:val="00BF231C"/>
    <w:rsid w:val="00BF51E5"/>
    <w:rsid w:val="00BF74A6"/>
    <w:rsid w:val="00C013AD"/>
    <w:rsid w:val="00C04904"/>
    <w:rsid w:val="00C056B3"/>
    <w:rsid w:val="00C06649"/>
    <w:rsid w:val="00C103E5"/>
    <w:rsid w:val="00C13319"/>
    <w:rsid w:val="00C13EE9"/>
    <w:rsid w:val="00C1622A"/>
    <w:rsid w:val="00C17F80"/>
    <w:rsid w:val="00C21540"/>
    <w:rsid w:val="00C21906"/>
    <w:rsid w:val="00C21BFA"/>
    <w:rsid w:val="00C22148"/>
    <w:rsid w:val="00C247D1"/>
    <w:rsid w:val="00C24C8D"/>
    <w:rsid w:val="00C25552"/>
    <w:rsid w:val="00C25FE2"/>
    <w:rsid w:val="00C26919"/>
    <w:rsid w:val="00C26B53"/>
    <w:rsid w:val="00C279B2"/>
    <w:rsid w:val="00C33E50"/>
    <w:rsid w:val="00C34089"/>
    <w:rsid w:val="00C34C20"/>
    <w:rsid w:val="00C35395"/>
    <w:rsid w:val="00C35A3E"/>
    <w:rsid w:val="00C37C6F"/>
    <w:rsid w:val="00C42130"/>
    <w:rsid w:val="00C423A4"/>
    <w:rsid w:val="00C44BF5"/>
    <w:rsid w:val="00C521D6"/>
    <w:rsid w:val="00C55232"/>
    <w:rsid w:val="00C553A4"/>
    <w:rsid w:val="00C55A06"/>
    <w:rsid w:val="00C55D03"/>
    <w:rsid w:val="00C601BC"/>
    <w:rsid w:val="00C6329F"/>
    <w:rsid w:val="00C63340"/>
    <w:rsid w:val="00C643F9"/>
    <w:rsid w:val="00C64E95"/>
    <w:rsid w:val="00C6707B"/>
    <w:rsid w:val="00C71372"/>
    <w:rsid w:val="00C72410"/>
    <w:rsid w:val="00C7287F"/>
    <w:rsid w:val="00C80982"/>
    <w:rsid w:val="00C80CB8"/>
    <w:rsid w:val="00C819F8"/>
    <w:rsid w:val="00C8248C"/>
    <w:rsid w:val="00C84E33"/>
    <w:rsid w:val="00C8671E"/>
    <w:rsid w:val="00C86D6F"/>
    <w:rsid w:val="00C905FC"/>
    <w:rsid w:val="00C92D03"/>
    <w:rsid w:val="00C9319C"/>
    <w:rsid w:val="00C9435D"/>
    <w:rsid w:val="00C947D8"/>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4B42"/>
    <w:rsid w:val="00CC5233"/>
    <w:rsid w:val="00CC5DE6"/>
    <w:rsid w:val="00CC6E4E"/>
    <w:rsid w:val="00CC6FE8"/>
    <w:rsid w:val="00CC7202"/>
    <w:rsid w:val="00CD1B28"/>
    <w:rsid w:val="00CD2808"/>
    <w:rsid w:val="00CD28BF"/>
    <w:rsid w:val="00CD2ADD"/>
    <w:rsid w:val="00CD4092"/>
    <w:rsid w:val="00CD4118"/>
    <w:rsid w:val="00CD4A20"/>
    <w:rsid w:val="00CD50A1"/>
    <w:rsid w:val="00CD519E"/>
    <w:rsid w:val="00CD561D"/>
    <w:rsid w:val="00CD642A"/>
    <w:rsid w:val="00CE0C4F"/>
    <w:rsid w:val="00CE30EA"/>
    <w:rsid w:val="00CF048A"/>
    <w:rsid w:val="00CF0A3D"/>
    <w:rsid w:val="00CF155A"/>
    <w:rsid w:val="00CF2947"/>
    <w:rsid w:val="00CF686F"/>
    <w:rsid w:val="00CF6E60"/>
    <w:rsid w:val="00CF7BCA"/>
    <w:rsid w:val="00D008FD"/>
    <w:rsid w:val="00D031F1"/>
    <w:rsid w:val="00D0321C"/>
    <w:rsid w:val="00D035EC"/>
    <w:rsid w:val="00D06AB1"/>
    <w:rsid w:val="00D072ED"/>
    <w:rsid w:val="00D07A16"/>
    <w:rsid w:val="00D1067E"/>
    <w:rsid w:val="00D10F50"/>
    <w:rsid w:val="00D11272"/>
    <w:rsid w:val="00D126F5"/>
    <w:rsid w:val="00D1489E"/>
    <w:rsid w:val="00D166E7"/>
    <w:rsid w:val="00D17296"/>
    <w:rsid w:val="00D20737"/>
    <w:rsid w:val="00D21E81"/>
    <w:rsid w:val="00D223DE"/>
    <w:rsid w:val="00D25E37"/>
    <w:rsid w:val="00D2661A"/>
    <w:rsid w:val="00D27582"/>
    <w:rsid w:val="00D27EC4"/>
    <w:rsid w:val="00D32719"/>
    <w:rsid w:val="00D33333"/>
    <w:rsid w:val="00D33457"/>
    <w:rsid w:val="00D352A2"/>
    <w:rsid w:val="00D3660F"/>
    <w:rsid w:val="00D4162B"/>
    <w:rsid w:val="00D42ABF"/>
    <w:rsid w:val="00D43E86"/>
    <w:rsid w:val="00D4514F"/>
    <w:rsid w:val="00D451E2"/>
    <w:rsid w:val="00D45BAC"/>
    <w:rsid w:val="00D45E89"/>
    <w:rsid w:val="00D45E8D"/>
    <w:rsid w:val="00D466AE"/>
    <w:rsid w:val="00D4734F"/>
    <w:rsid w:val="00D47B9C"/>
    <w:rsid w:val="00D51BF3"/>
    <w:rsid w:val="00D618AD"/>
    <w:rsid w:val="00D66846"/>
    <w:rsid w:val="00D675FB"/>
    <w:rsid w:val="00D7115C"/>
    <w:rsid w:val="00D71F25"/>
    <w:rsid w:val="00D72A9C"/>
    <w:rsid w:val="00D73F5D"/>
    <w:rsid w:val="00D77031"/>
    <w:rsid w:val="00D805BF"/>
    <w:rsid w:val="00D84941"/>
    <w:rsid w:val="00D84FA1"/>
    <w:rsid w:val="00D851F0"/>
    <w:rsid w:val="00D8596F"/>
    <w:rsid w:val="00D86B6B"/>
    <w:rsid w:val="00D86DB7"/>
    <w:rsid w:val="00D926D0"/>
    <w:rsid w:val="00D92BEE"/>
    <w:rsid w:val="00D93030"/>
    <w:rsid w:val="00D950E1"/>
    <w:rsid w:val="00D952A6"/>
    <w:rsid w:val="00D955CB"/>
    <w:rsid w:val="00D97F99"/>
    <w:rsid w:val="00DA1E08"/>
    <w:rsid w:val="00DA24F8"/>
    <w:rsid w:val="00DA28E8"/>
    <w:rsid w:val="00DA38D3"/>
    <w:rsid w:val="00DA3932"/>
    <w:rsid w:val="00DA3AFC"/>
    <w:rsid w:val="00DA5191"/>
    <w:rsid w:val="00DA64F8"/>
    <w:rsid w:val="00DA6C15"/>
    <w:rsid w:val="00DB0258"/>
    <w:rsid w:val="00DB38EE"/>
    <w:rsid w:val="00DB498B"/>
    <w:rsid w:val="00DB5528"/>
    <w:rsid w:val="00DB66CA"/>
    <w:rsid w:val="00DB6BCA"/>
    <w:rsid w:val="00DB73F7"/>
    <w:rsid w:val="00DC0321"/>
    <w:rsid w:val="00DC3067"/>
    <w:rsid w:val="00DC3220"/>
    <w:rsid w:val="00DC370B"/>
    <w:rsid w:val="00DC5B90"/>
    <w:rsid w:val="00DD00FF"/>
    <w:rsid w:val="00DD0619"/>
    <w:rsid w:val="00DD0738"/>
    <w:rsid w:val="00DD07FB"/>
    <w:rsid w:val="00DD25C6"/>
    <w:rsid w:val="00DD4FE5"/>
    <w:rsid w:val="00DD54B0"/>
    <w:rsid w:val="00DD57EE"/>
    <w:rsid w:val="00DD6BCC"/>
    <w:rsid w:val="00DE0A4B"/>
    <w:rsid w:val="00DE2410"/>
    <w:rsid w:val="00DE2939"/>
    <w:rsid w:val="00DE3E2B"/>
    <w:rsid w:val="00DE6298"/>
    <w:rsid w:val="00DE6E81"/>
    <w:rsid w:val="00DE703F"/>
    <w:rsid w:val="00DE7595"/>
    <w:rsid w:val="00DF1961"/>
    <w:rsid w:val="00DF44DE"/>
    <w:rsid w:val="00DF4BB5"/>
    <w:rsid w:val="00DF5F11"/>
    <w:rsid w:val="00E01138"/>
    <w:rsid w:val="00E02DFB"/>
    <w:rsid w:val="00E030F9"/>
    <w:rsid w:val="00E0311A"/>
    <w:rsid w:val="00E03138"/>
    <w:rsid w:val="00E06404"/>
    <w:rsid w:val="00E065D2"/>
    <w:rsid w:val="00E11A85"/>
    <w:rsid w:val="00E12495"/>
    <w:rsid w:val="00E15CCD"/>
    <w:rsid w:val="00E17D05"/>
    <w:rsid w:val="00E202EF"/>
    <w:rsid w:val="00E210B5"/>
    <w:rsid w:val="00E23D99"/>
    <w:rsid w:val="00E2552F"/>
    <w:rsid w:val="00E3137A"/>
    <w:rsid w:val="00E31F51"/>
    <w:rsid w:val="00E32CCF"/>
    <w:rsid w:val="00E34A98"/>
    <w:rsid w:val="00E35D1E"/>
    <w:rsid w:val="00E364F9"/>
    <w:rsid w:val="00E365FA"/>
    <w:rsid w:val="00E36667"/>
    <w:rsid w:val="00E36789"/>
    <w:rsid w:val="00E44A83"/>
    <w:rsid w:val="00E465CF"/>
    <w:rsid w:val="00E502C1"/>
    <w:rsid w:val="00E502DD"/>
    <w:rsid w:val="00E50D3A"/>
    <w:rsid w:val="00E51387"/>
    <w:rsid w:val="00E517ED"/>
    <w:rsid w:val="00E51E68"/>
    <w:rsid w:val="00E52EFD"/>
    <w:rsid w:val="00E5408A"/>
    <w:rsid w:val="00E56800"/>
    <w:rsid w:val="00E60C63"/>
    <w:rsid w:val="00E60C99"/>
    <w:rsid w:val="00E62FF9"/>
    <w:rsid w:val="00E635D6"/>
    <w:rsid w:val="00E639BC"/>
    <w:rsid w:val="00E664CC"/>
    <w:rsid w:val="00E70388"/>
    <w:rsid w:val="00E70F92"/>
    <w:rsid w:val="00E74C54"/>
    <w:rsid w:val="00E77A03"/>
    <w:rsid w:val="00E80876"/>
    <w:rsid w:val="00E822E8"/>
    <w:rsid w:val="00E82554"/>
    <w:rsid w:val="00E82606"/>
    <w:rsid w:val="00E846C8"/>
    <w:rsid w:val="00E84957"/>
    <w:rsid w:val="00E84A55"/>
    <w:rsid w:val="00E85BFF"/>
    <w:rsid w:val="00E85F16"/>
    <w:rsid w:val="00E90391"/>
    <w:rsid w:val="00E906C2"/>
    <w:rsid w:val="00E9311F"/>
    <w:rsid w:val="00E934D1"/>
    <w:rsid w:val="00E94AF0"/>
    <w:rsid w:val="00E95D13"/>
    <w:rsid w:val="00E95DD3"/>
    <w:rsid w:val="00E969D5"/>
    <w:rsid w:val="00EA58D1"/>
    <w:rsid w:val="00EA61BC"/>
    <w:rsid w:val="00EA64DB"/>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3393"/>
    <w:rsid w:val="00EE54A6"/>
    <w:rsid w:val="00EE613F"/>
    <w:rsid w:val="00EE7295"/>
    <w:rsid w:val="00EE7869"/>
    <w:rsid w:val="00EF054A"/>
    <w:rsid w:val="00EF3235"/>
    <w:rsid w:val="00EF7E72"/>
    <w:rsid w:val="00F06D37"/>
    <w:rsid w:val="00F07B9D"/>
    <w:rsid w:val="00F11586"/>
    <w:rsid w:val="00F1183B"/>
    <w:rsid w:val="00F11C9F"/>
    <w:rsid w:val="00F12263"/>
    <w:rsid w:val="00F13FE6"/>
    <w:rsid w:val="00F1409D"/>
    <w:rsid w:val="00F14214"/>
    <w:rsid w:val="00F157A9"/>
    <w:rsid w:val="00F17255"/>
    <w:rsid w:val="00F22F8C"/>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0E93"/>
    <w:rsid w:val="00F6194E"/>
    <w:rsid w:val="00F623AC"/>
    <w:rsid w:val="00F6412A"/>
    <w:rsid w:val="00F64840"/>
    <w:rsid w:val="00F65893"/>
    <w:rsid w:val="00F66A4A"/>
    <w:rsid w:val="00F71E22"/>
    <w:rsid w:val="00F72142"/>
    <w:rsid w:val="00F72AE7"/>
    <w:rsid w:val="00F800A1"/>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A7605"/>
    <w:rsid w:val="00FB0CB9"/>
    <w:rsid w:val="00FB20EE"/>
    <w:rsid w:val="00FB231D"/>
    <w:rsid w:val="00FB45F1"/>
    <w:rsid w:val="00FB4A72"/>
    <w:rsid w:val="00FB54E8"/>
    <w:rsid w:val="00FB7054"/>
    <w:rsid w:val="00FC17B7"/>
    <w:rsid w:val="00FC27AB"/>
    <w:rsid w:val="00FC2CB7"/>
    <w:rsid w:val="00FC4090"/>
    <w:rsid w:val="00FC55B4"/>
    <w:rsid w:val="00FD00E6"/>
    <w:rsid w:val="00FD09A1"/>
    <w:rsid w:val="00FD2A7C"/>
    <w:rsid w:val="00FD59EB"/>
    <w:rsid w:val="00FD7299"/>
    <w:rsid w:val="00FD7740"/>
    <w:rsid w:val="00FE1FBE"/>
    <w:rsid w:val="00FE3901"/>
    <w:rsid w:val="00FE39D3"/>
    <w:rsid w:val="00FE4BCE"/>
    <w:rsid w:val="00FE54AE"/>
    <w:rsid w:val="00FE576A"/>
    <w:rsid w:val="00FE7DFC"/>
    <w:rsid w:val="00FE7E79"/>
    <w:rsid w:val="00FF0534"/>
    <w:rsid w:val="00FF3E7D"/>
    <w:rsid w:val="00FF5B99"/>
    <w:rsid w:val="00FF730C"/>
    <w:rsid w:val="00FF73F4"/>
    <w:rsid w:val="00FF7CE4"/>
    <w:rsid w:val="00FF7E39"/>
    <w:rsid w:val="1AA21541"/>
    <w:rsid w:val="1BFE1FE3"/>
    <w:rsid w:val="432A7BA7"/>
    <w:rsid w:val="7CF746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9ECA619"/>
  <w15:docId w15:val="{78E1CBB8-AE00-40DD-89C2-5D5F6DDE0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iPriority="0" w:qFormat="1"/>
    <w:lsdException w:name="annotation text" w:semiHidden="1" w:unhideWhenUsed="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3">
    <w:name w:val="Normal"/>
    <w:qFormat/>
    <w:pPr>
      <w:widowControl w:val="0"/>
      <w:adjustRightInd w:val="0"/>
      <w:spacing w:line="400" w:lineRule="exact"/>
      <w:jc w:val="both"/>
    </w:pPr>
    <w:rPr>
      <w:kern w:val="2"/>
      <w:sz w:val="21"/>
      <w:szCs w:val="21"/>
    </w:rPr>
  </w:style>
  <w:style w:type="paragraph" w:styleId="1">
    <w:name w:val="heading 1"/>
    <w:basedOn w:val="afff3"/>
    <w:next w:val="afff3"/>
    <w:link w:val="10"/>
    <w:qFormat/>
    <w:pPr>
      <w:keepNext/>
      <w:keepLines/>
      <w:spacing w:before="340" w:after="330" w:line="578" w:lineRule="auto"/>
      <w:outlineLvl w:val="0"/>
    </w:pPr>
    <w:rPr>
      <w:b/>
      <w:bCs/>
      <w:kern w:val="44"/>
      <w:sz w:val="44"/>
      <w:szCs w:val="44"/>
    </w:rPr>
  </w:style>
  <w:style w:type="paragraph" w:styleId="22">
    <w:name w:val="heading 2"/>
    <w:basedOn w:val="afff3"/>
    <w:next w:val="afff3"/>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3"/>
    <w:next w:val="afff3"/>
    <w:link w:val="30"/>
    <w:qFormat/>
    <w:pPr>
      <w:keepNext/>
      <w:keepLines/>
      <w:spacing w:before="260" w:after="260" w:line="416" w:lineRule="auto"/>
      <w:outlineLvl w:val="2"/>
    </w:pPr>
    <w:rPr>
      <w:b/>
      <w:bCs/>
      <w:sz w:val="32"/>
      <w:szCs w:val="32"/>
    </w:rPr>
  </w:style>
  <w:style w:type="paragraph" w:styleId="4">
    <w:name w:val="heading 4"/>
    <w:basedOn w:val="afff3"/>
    <w:next w:val="afff3"/>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3"/>
    <w:next w:val="afff3"/>
    <w:link w:val="50"/>
    <w:qFormat/>
    <w:pPr>
      <w:keepNext/>
      <w:keepLines/>
      <w:adjustRightInd/>
      <w:spacing w:before="280" w:after="290" w:line="376" w:lineRule="auto"/>
      <w:outlineLvl w:val="4"/>
    </w:pPr>
    <w:rPr>
      <w:b/>
      <w:bCs/>
      <w:sz w:val="28"/>
      <w:szCs w:val="28"/>
    </w:rPr>
  </w:style>
  <w:style w:type="paragraph" w:styleId="6">
    <w:name w:val="heading 6"/>
    <w:basedOn w:val="afff3"/>
    <w:next w:val="afff3"/>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3"/>
    <w:next w:val="afff3"/>
    <w:link w:val="70"/>
    <w:qFormat/>
    <w:pPr>
      <w:keepNext/>
      <w:keepLines/>
      <w:adjustRightInd/>
      <w:spacing w:before="240" w:after="64" w:line="320" w:lineRule="auto"/>
      <w:outlineLvl w:val="6"/>
    </w:pPr>
    <w:rPr>
      <w:b/>
      <w:bCs/>
      <w:sz w:val="24"/>
      <w:szCs w:val="24"/>
    </w:rPr>
  </w:style>
  <w:style w:type="paragraph" w:styleId="8">
    <w:name w:val="heading 8"/>
    <w:basedOn w:val="afff3"/>
    <w:next w:val="afff3"/>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3"/>
    <w:next w:val="afff3"/>
    <w:link w:val="90"/>
    <w:qFormat/>
    <w:pPr>
      <w:keepNext/>
      <w:keepLines/>
      <w:adjustRightInd/>
      <w:spacing w:before="240" w:after="64" w:line="320" w:lineRule="auto"/>
      <w:outlineLvl w:val="8"/>
    </w:pPr>
    <w:rPr>
      <w:rFonts w:ascii="Arial" w:eastAsia="黑体" w:hAnsi="Arial"/>
    </w:rPr>
  </w:style>
  <w:style w:type="character" w:default="1" w:styleId="afff4">
    <w:name w:val="Default Paragraph Font"/>
    <w:uiPriority w:val="1"/>
    <w:semiHidden/>
    <w:unhideWhenUsed/>
  </w:style>
  <w:style w:type="table" w:default="1" w:styleId="afff5">
    <w:name w:val="Normal Table"/>
    <w:uiPriority w:val="99"/>
    <w:semiHidden/>
    <w:unhideWhenUsed/>
    <w:tblPr>
      <w:tblInd w:w="0" w:type="dxa"/>
      <w:tblCellMar>
        <w:top w:w="0" w:type="dxa"/>
        <w:left w:w="108" w:type="dxa"/>
        <w:bottom w:w="0" w:type="dxa"/>
        <w:right w:w="108" w:type="dxa"/>
      </w:tblCellMar>
    </w:tblPr>
  </w:style>
  <w:style w:type="numbering" w:default="1" w:styleId="afff6">
    <w:name w:val="No List"/>
    <w:uiPriority w:val="99"/>
    <w:semiHidden/>
    <w:unhideWhenUsed/>
  </w:style>
  <w:style w:type="paragraph" w:styleId="71">
    <w:name w:val="toc 7"/>
    <w:basedOn w:val="afff3"/>
    <w:next w:val="afff3"/>
    <w:autoRedefine/>
    <w:uiPriority w:val="39"/>
    <w:unhideWhenUsed/>
    <w:qFormat/>
    <w:pPr>
      <w:tabs>
        <w:tab w:val="right" w:leader="dot" w:pos="9344"/>
      </w:tabs>
      <w:spacing w:line="300" w:lineRule="exact"/>
      <w:ind w:left="1259"/>
    </w:pPr>
    <w:rPr>
      <w:rFonts w:ascii="宋体"/>
    </w:rPr>
  </w:style>
  <w:style w:type="paragraph" w:styleId="afff7">
    <w:name w:val="Normal Indent"/>
    <w:basedOn w:val="afff3"/>
    <w:qFormat/>
    <w:pPr>
      <w:ind w:firstLine="420"/>
    </w:pPr>
  </w:style>
  <w:style w:type="paragraph" w:styleId="afff8">
    <w:name w:val="Body Text"/>
    <w:basedOn w:val="afff3"/>
    <w:link w:val="afff9"/>
    <w:uiPriority w:val="1"/>
    <w:qFormat/>
    <w:pPr>
      <w:spacing w:after="120"/>
    </w:pPr>
  </w:style>
  <w:style w:type="paragraph" w:styleId="51">
    <w:name w:val="toc 5"/>
    <w:basedOn w:val="afff3"/>
    <w:next w:val="afff3"/>
    <w:autoRedefine/>
    <w:uiPriority w:val="39"/>
    <w:unhideWhenUsed/>
    <w:qFormat/>
    <w:pPr>
      <w:ind w:left="839"/>
    </w:pPr>
    <w:rPr>
      <w:rFonts w:ascii="宋体"/>
    </w:rPr>
  </w:style>
  <w:style w:type="paragraph" w:styleId="31">
    <w:name w:val="toc 3"/>
    <w:basedOn w:val="afff3"/>
    <w:next w:val="afff3"/>
    <w:autoRedefine/>
    <w:uiPriority w:val="39"/>
    <w:unhideWhenUsed/>
    <w:qFormat/>
    <w:pPr>
      <w:spacing w:line="300" w:lineRule="exact"/>
      <w:ind w:left="420"/>
    </w:pPr>
    <w:rPr>
      <w:rFonts w:ascii="宋体"/>
    </w:rPr>
  </w:style>
  <w:style w:type="paragraph" w:styleId="81">
    <w:name w:val="toc 8"/>
    <w:basedOn w:val="afff3"/>
    <w:next w:val="afff3"/>
    <w:autoRedefine/>
    <w:uiPriority w:val="39"/>
    <w:unhideWhenUsed/>
    <w:qFormat/>
    <w:pPr>
      <w:adjustRightInd/>
      <w:spacing w:line="240" w:lineRule="auto"/>
      <w:ind w:leftChars="1400" w:left="2940"/>
    </w:pPr>
    <w:rPr>
      <w:rFonts w:asciiTheme="minorHAnsi" w:eastAsiaTheme="minorEastAsia" w:hAnsiTheme="minorHAnsi" w:cstheme="minorBidi"/>
      <w:szCs w:val="22"/>
      <w14:ligatures w14:val="standardContextual"/>
    </w:rPr>
  </w:style>
  <w:style w:type="paragraph" w:styleId="afffa">
    <w:name w:val="Balloon Text"/>
    <w:basedOn w:val="afff3"/>
    <w:link w:val="afffb"/>
    <w:uiPriority w:val="99"/>
    <w:semiHidden/>
    <w:unhideWhenUsed/>
    <w:rPr>
      <w:sz w:val="18"/>
      <w:szCs w:val="18"/>
    </w:rPr>
  </w:style>
  <w:style w:type="paragraph" w:styleId="afffc">
    <w:name w:val="footer"/>
    <w:basedOn w:val="afff3"/>
    <w:link w:val="afffd"/>
    <w:uiPriority w:val="99"/>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3"/>
    <w:link w:val="affff"/>
    <w:uiPriority w:val="99"/>
    <w:pPr>
      <w:tabs>
        <w:tab w:val="center" w:pos="4153"/>
        <w:tab w:val="right" w:pos="8306"/>
      </w:tabs>
      <w:adjustRightInd/>
      <w:snapToGrid w:val="0"/>
      <w:jc w:val="center"/>
    </w:pPr>
    <w:rPr>
      <w:sz w:val="18"/>
      <w:szCs w:val="18"/>
    </w:rPr>
  </w:style>
  <w:style w:type="paragraph" w:styleId="11">
    <w:name w:val="toc 1"/>
    <w:basedOn w:val="afff3"/>
    <w:next w:val="afff3"/>
    <w:autoRedefine/>
    <w:uiPriority w:val="39"/>
    <w:unhideWhenUsed/>
    <w:qFormat/>
    <w:rPr>
      <w:rFonts w:ascii="宋体"/>
    </w:rPr>
  </w:style>
  <w:style w:type="paragraph" w:styleId="41">
    <w:name w:val="toc 4"/>
    <w:basedOn w:val="afff3"/>
    <w:next w:val="afff3"/>
    <w:autoRedefine/>
    <w:uiPriority w:val="39"/>
    <w:unhideWhenUsed/>
    <w:qFormat/>
    <w:pPr>
      <w:tabs>
        <w:tab w:val="right" w:leader="dot" w:pos="9344"/>
      </w:tabs>
      <w:spacing w:line="300" w:lineRule="exact"/>
      <w:ind w:left="629"/>
    </w:pPr>
    <w:rPr>
      <w:rFonts w:ascii="宋体"/>
    </w:rPr>
  </w:style>
  <w:style w:type="paragraph" w:styleId="affff0">
    <w:name w:val="footnote text"/>
    <w:basedOn w:val="afff3"/>
    <w:next w:val="afff3"/>
    <w:link w:val="affff1"/>
    <w:semiHidden/>
    <w:qFormat/>
    <w:pPr>
      <w:adjustRightInd/>
      <w:snapToGrid w:val="0"/>
      <w:spacing w:line="300" w:lineRule="exact"/>
      <w:ind w:leftChars="200" w:left="400" w:hangingChars="200" w:hanging="200"/>
      <w:jc w:val="left"/>
    </w:pPr>
    <w:rPr>
      <w:rFonts w:ascii="宋体"/>
      <w:sz w:val="18"/>
      <w:szCs w:val="18"/>
    </w:rPr>
  </w:style>
  <w:style w:type="paragraph" w:styleId="61">
    <w:name w:val="toc 6"/>
    <w:basedOn w:val="afff3"/>
    <w:next w:val="afff3"/>
    <w:autoRedefine/>
    <w:uiPriority w:val="39"/>
    <w:unhideWhenUsed/>
    <w:qFormat/>
    <w:pPr>
      <w:spacing w:line="300" w:lineRule="exact"/>
      <w:ind w:left="1049"/>
    </w:pPr>
    <w:rPr>
      <w:rFonts w:ascii="宋体"/>
    </w:rPr>
  </w:style>
  <w:style w:type="paragraph" w:styleId="affff2">
    <w:name w:val="table of figures"/>
    <w:basedOn w:val="afff3"/>
    <w:next w:val="afff3"/>
    <w:semiHidden/>
    <w:qFormat/>
    <w:pPr>
      <w:adjustRightInd/>
      <w:spacing w:line="240" w:lineRule="auto"/>
      <w:jc w:val="left"/>
    </w:pPr>
    <w:rPr>
      <w:szCs w:val="24"/>
    </w:rPr>
  </w:style>
  <w:style w:type="paragraph" w:styleId="24">
    <w:name w:val="toc 2"/>
    <w:basedOn w:val="afff3"/>
    <w:next w:val="afff3"/>
    <w:autoRedefine/>
    <w:uiPriority w:val="39"/>
    <w:unhideWhenUsed/>
    <w:qFormat/>
    <w:pPr>
      <w:tabs>
        <w:tab w:val="right" w:leader="dot" w:pos="9344"/>
      </w:tabs>
      <w:spacing w:line="300" w:lineRule="exact"/>
      <w:ind w:left="210"/>
    </w:pPr>
    <w:rPr>
      <w:rFonts w:ascii="宋体"/>
    </w:rPr>
  </w:style>
  <w:style w:type="paragraph" w:styleId="91">
    <w:name w:val="toc 9"/>
    <w:basedOn w:val="afff3"/>
    <w:next w:val="afff3"/>
    <w:autoRedefine/>
    <w:uiPriority w:val="39"/>
    <w:unhideWhenUsed/>
    <w:qFormat/>
    <w:pPr>
      <w:adjustRightInd/>
      <w:spacing w:line="240" w:lineRule="auto"/>
      <w:ind w:leftChars="1600" w:left="3360"/>
    </w:pPr>
    <w:rPr>
      <w:rFonts w:asciiTheme="minorHAnsi" w:eastAsiaTheme="minorEastAsia" w:hAnsiTheme="minorHAnsi" w:cstheme="minorBidi"/>
      <w:szCs w:val="22"/>
      <w14:ligatures w14:val="standardContextual"/>
    </w:rPr>
  </w:style>
  <w:style w:type="paragraph" w:styleId="affff3">
    <w:name w:val="Title"/>
    <w:basedOn w:val="afff3"/>
    <w:link w:val="affff4"/>
    <w:qFormat/>
    <w:pPr>
      <w:spacing w:before="240" w:after="60"/>
      <w:jc w:val="center"/>
      <w:outlineLvl w:val="0"/>
    </w:pPr>
    <w:rPr>
      <w:rFonts w:ascii="Arial" w:hAnsi="Arial" w:cs="Arial"/>
      <w:b/>
      <w:bCs/>
      <w:sz w:val="32"/>
      <w:szCs w:val="32"/>
    </w:rPr>
  </w:style>
  <w:style w:type="table" w:styleId="affff5">
    <w:name w:val="Table Grid"/>
    <w:basedOn w:val="afff5"/>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6">
    <w:name w:val="Strong"/>
    <w:uiPriority w:val="22"/>
    <w:qFormat/>
    <w:rPr>
      <w:b/>
      <w:bCs/>
    </w:rPr>
  </w:style>
  <w:style w:type="character" w:styleId="affff7">
    <w:name w:val="page number"/>
    <w:qFormat/>
    <w:rPr>
      <w:rFonts w:ascii="宋体" w:eastAsia="宋体" w:hAnsi="Times New Roman"/>
      <w:sz w:val="18"/>
    </w:rPr>
  </w:style>
  <w:style w:type="character" w:styleId="affff8">
    <w:name w:val="Emphasis"/>
    <w:uiPriority w:val="20"/>
    <w:qFormat/>
    <w:rPr>
      <w:i/>
      <w:iCs/>
    </w:rPr>
  </w:style>
  <w:style w:type="character" w:styleId="affff9">
    <w:name w:val="Hyperlink"/>
    <w:uiPriority w:val="99"/>
    <w:qFormat/>
    <w:rPr>
      <w:rFonts w:ascii="宋体" w:eastAsia="宋体" w:hAnsi="Times New Roman"/>
      <w:color w:val="auto"/>
      <w:spacing w:val="0"/>
      <w:w w:val="100"/>
      <w:position w:val="0"/>
      <w:sz w:val="21"/>
      <w:u w:val="none"/>
      <w:vertAlign w:val="baseline"/>
    </w:rPr>
  </w:style>
  <w:style w:type="character" w:styleId="affffa">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rPr>
      <w:b/>
      <w:bCs/>
      <w:kern w:val="2"/>
      <w:sz w:val="32"/>
      <w:szCs w:val="32"/>
    </w:rPr>
  </w:style>
  <w:style w:type="character" w:customStyle="1" w:styleId="40">
    <w:name w:val="标题 4 字符"/>
    <w:link w:val="4"/>
    <w:rPr>
      <w:rFonts w:ascii="Arial" w:eastAsia="黑体" w:hAnsi="Arial"/>
      <w:b/>
      <w:bCs/>
      <w:kern w:val="2"/>
      <w:sz w:val="28"/>
      <w:szCs w:val="28"/>
    </w:rPr>
  </w:style>
  <w:style w:type="character" w:customStyle="1" w:styleId="50">
    <w:name w:val="标题 5 字符"/>
    <w:link w:val="5"/>
    <w:rPr>
      <w:b/>
      <w:bCs/>
      <w:kern w:val="2"/>
      <w:sz w:val="28"/>
      <w:szCs w:val="28"/>
    </w:rPr>
  </w:style>
  <w:style w:type="character" w:customStyle="1" w:styleId="60">
    <w:name w:val="标题 6 字符"/>
    <w:link w:val="6"/>
    <w:rPr>
      <w:rFonts w:ascii="Arial" w:eastAsia="黑体" w:hAnsi="Arial"/>
      <w:b/>
      <w:bCs/>
      <w:kern w:val="2"/>
      <w:sz w:val="24"/>
      <w:szCs w:val="24"/>
    </w:rPr>
  </w:style>
  <w:style w:type="character" w:customStyle="1" w:styleId="70">
    <w:name w:val="标题 7 字符"/>
    <w:link w:val="7"/>
    <w:rPr>
      <w:b/>
      <w:bCs/>
      <w:kern w:val="2"/>
      <w:sz w:val="24"/>
      <w:szCs w:val="24"/>
    </w:rPr>
  </w:style>
  <w:style w:type="character" w:customStyle="1" w:styleId="80">
    <w:name w:val="标题 8 字符"/>
    <w:link w:val="8"/>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
    <w:name w:val="页眉 字符"/>
    <w:link w:val="afffe"/>
    <w:uiPriority w:val="99"/>
    <w:rPr>
      <w:kern w:val="2"/>
      <w:sz w:val="18"/>
      <w:szCs w:val="18"/>
    </w:rPr>
  </w:style>
  <w:style w:type="character" w:customStyle="1" w:styleId="afffd">
    <w:name w:val="页脚 字符"/>
    <w:link w:val="afffc"/>
    <w:uiPriority w:val="99"/>
    <w:rPr>
      <w:rFonts w:ascii="宋体"/>
      <w:kern w:val="2"/>
      <w:sz w:val="18"/>
      <w:szCs w:val="18"/>
    </w:rPr>
  </w:style>
  <w:style w:type="character" w:customStyle="1" w:styleId="afffb">
    <w:name w:val="批注框文本 字符"/>
    <w:link w:val="afffa"/>
    <w:uiPriority w:val="99"/>
    <w:semiHidden/>
    <w:rPr>
      <w:kern w:val="2"/>
      <w:sz w:val="18"/>
      <w:szCs w:val="18"/>
    </w:rPr>
  </w:style>
  <w:style w:type="paragraph" w:styleId="affffb">
    <w:name w:val="Quote"/>
    <w:basedOn w:val="afff3"/>
    <w:next w:val="afff3"/>
    <w:link w:val="affffc"/>
    <w:uiPriority w:val="29"/>
    <w:qFormat/>
    <w:rPr>
      <w:i/>
      <w:iCs/>
      <w:color w:val="000000"/>
    </w:rPr>
  </w:style>
  <w:style w:type="character" w:customStyle="1" w:styleId="affffc">
    <w:name w:val="引用 字符"/>
    <w:link w:val="affffb"/>
    <w:uiPriority w:val="29"/>
    <w:rPr>
      <w:i/>
      <w:iCs/>
      <w:color w:val="000000"/>
      <w:kern w:val="2"/>
      <w:sz w:val="21"/>
      <w:szCs w:val="21"/>
    </w:rPr>
  </w:style>
  <w:style w:type="character" w:customStyle="1" w:styleId="affff4">
    <w:name w:val="标题 字符"/>
    <w:link w:val="affff3"/>
    <w:rPr>
      <w:rFonts w:ascii="Arial" w:hAnsi="Arial" w:cs="Arial"/>
      <w:b/>
      <w:bCs/>
      <w:kern w:val="2"/>
      <w:sz w:val="32"/>
      <w:szCs w:val="32"/>
    </w:rPr>
  </w:style>
  <w:style w:type="paragraph" w:customStyle="1" w:styleId="affffd">
    <w:name w:val="标准标志"/>
    <w:next w:val="afff3"/>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e">
    <w:name w:val="标准称谓"/>
    <w:next w:val="afff3"/>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
    <w:name w:val="标准文件_页脚偶数页"/>
    <w:pPr>
      <w:ind w:left="198"/>
    </w:pPr>
    <w:rPr>
      <w:rFonts w:ascii="宋体" w:hAnsi="Times New Roman"/>
      <w:sz w:val="18"/>
    </w:rPr>
  </w:style>
  <w:style w:type="paragraph" w:customStyle="1" w:styleId="afffff0">
    <w:name w:val="标准文件_页脚奇数页"/>
    <w:pPr>
      <w:ind w:right="227"/>
      <w:jc w:val="right"/>
    </w:pPr>
    <w:rPr>
      <w:rFonts w:ascii="宋体" w:hAnsi="Times New Roman"/>
      <w:sz w:val="18"/>
    </w:rPr>
  </w:style>
  <w:style w:type="paragraph" w:customStyle="1" w:styleId="afffff1">
    <w:name w:val="标准书眉一"/>
    <w:pPr>
      <w:jc w:val="both"/>
    </w:pPr>
    <w:rPr>
      <w:rFonts w:ascii="Times New Roman" w:hAnsi="Times New Roman"/>
    </w:rPr>
  </w:style>
  <w:style w:type="paragraph" w:customStyle="1" w:styleId="ICS">
    <w:name w:val="标准文件_ICS"/>
    <w:basedOn w:val="afff3"/>
    <w:qFormat/>
    <w:pPr>
      <w:spacing w:line="0" w:lineRule="atLeast"/>
    </w:pPr>
    <w:rPr>
      <w:rFonts w:ascii="黑体" w:eastAsia="黑体" w:hAnsi="宋体"/>
    </w:rPr>
  </w:style>
  <w:style w:type="paragraph" w:customStyle="1" w:styleId="afffff2">
    <w:name w:val="标准文件_标准正文"/>
    <w:basedOn w:val="afff3"/>
    <w:next w:val="afffff3"/>
    <w:qFormat/>
    <w:pPr>
      <w:snapToGrid w:val="0"/>
      <w:ind w:firstLineChars="200" w:firstLine="200"/>
    </w:pPr>
    <w:rPr>
      <w:kern w:val="0"/>
    </w:rPr>
  </w:style>
  <w:style w:type="paragraph" w:customStyle="1" w:styleId="afffff3">
    <w:name w:val="标准文件_段"/>
    <w:link w:val="Char"/>
    <w:qFormat/>
    <w:pPr>
      <w:autoSpaceDE w:val="0"/>
      <w:autoSpaceDN w:val="0"/>
      <w:ind w:firstLineChars="200" w:firstLine="200"/>
      <w:jc w:val="both"/>
    </w:pPr>
    <w:rPr>
      <w:rFonts w:ascii="宋体" w:hAnsi="Times New Roman"/>
      <w:sz w:val="21"/>
    </w:rPr>
  </w:style>
  <w:style w:type="paragraph" w:customStyle="1" w:styleId="afffff4">
    <w:name w:val="标准文件_版本"/>
    <w:basedOn w:val="afffff2"/>
    <w:qFormat/>
    <w:pPr>
      <w:adjustRightInd/>
      <w:snapToGrid/>
      <w:ind w:firstLineChars="0" w:firstLine="0"/>
    </w:pPr>
    <w:rPr>
      <w:rFonts w:ascii="宋体" w:hAnsi="宋体"/>
      <w:kern w:val="2"/>
    </w:rPr>
  </w:style>
  <w:style w:type="paragraph" w:customStyle="1" w:styleId="afffff5">
    <w:name w:val="标准文件_标准部门"/>
    <w:basedOn w:val="afff3"/>
    <w:qFormat/>
    <w:pPr>
      <w:jc w:val="center"/>
    </w:pPr>
    <w:rPr>
      <w:rFonts w:ascii="黑体" w:eastAsia="黑体"/>
      <w:kern w:val="0"/>
      <w:sz w:val="44"/>
    </w:rPr>
  </w:style>
  <w:style w:type="paragraph" w:customStyle="1" w:styleId="afffff6">
    <w:name w:val="标准文件_标准代替"/>
    <w:basedOn w:val="afff3"/>
    <w:next w:val="afff3"/>
    <w:qFormat/>
    <w:pPr>
      <w:spacing w:line="310" w:lineRule="exact"/>
      <w:jc w:val="right"/>
    </w:pPr>
    <w:rPr>
      <w:rFonts w:ascii="宋体" w:hAnsi="宋体"/>
      <w:kern w:val="0"/>
    </w:rPr>
  </w:style>
  <w:style w:type="paragraph" w:customStyle="1" w:styleId="afffff7">
    <w:name w:val="标准文件_标准名称标题"/>
    <w:basedOn w:val="afff3"/>
    <w:next w:val="afff3"/>
    <w:qFormat/>
    <w:pPr>
      <w:widowControl/>
      <w:shd w:val="clear" w:color="FFFFFF" w:fill="FFFFFF"/>
      <w:adjustRightInd/>
      <w:spacing w:before="640" w:after="100"/>
      <w:jc w:val="center"/>
    </w:pPr>
    <w:rPr>
      <w:rFonts w:ascii="黑体" w:eastAsia="黑体"/>
      <w:kern w:val="0"/>
      <w:sz w:val="32"/>
    </w:rPr>
  </w:style>
  <w:style w:type="paragraph" w:customStyle="1" w:styleId="afffff8">
    <w:name w:val="标准文件_页眉奇数页"/>
    <w:next w:val="afff3"/>
    <w:pPr>
      <w:tabs>
        <w:tab w:val="center" w:pos="4154"/>
        <w:tab w:val="right" w:pos="8306"/>
      </w:tabs>
      <w:spacing w:after="120"/>
      <w:jc w:val="right"/>
    </w:pPr>
    <w:rPr>
      <w:rFonts w:ascii="黑体" w:eastAsia="黑体" w:hAnsi="宋体"/>
      <w:sz w:val="21"/>
    </w:rPr>
  </w:style>
  <w:style w:type="paragraph" w:customStyle="1" w:styleId="afffff9">
    <w:name w:val="标准文件_页眉偶数页"/>
    <w:basedOn w:val="afffff8"/>
    <w:next w:val="afff3"/>
    <w:pPr>
      <w:jc w:val="left"/>
    </w:pPr>
  </w:style>
  <w:style w:type="paragraph" w:customStyle="1" w:styleId="afffffa">
    <w:name w:val="标准文件_参考文献标题"/>
    <w:basedOn w:val="afff3"/>
    <w:next w:val="afff3"/>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c">
    <w:name w:val="标准文件_二级条标题"/>
    <w:next w:val="afffff3"/>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b">
    <w:name w:val="标准文件_发布"/>
    <w:qFormat/>
    <w:rPr>
      <w:rFonts w:ascii="黑体" w:eastAsia="黑体"/>
      <w:spacing w:val="0"/>
      <w:w w:val="100"/>
      <w:position w:val="3"/>
      <w:sz w:val="28"/>
    </w:rPr>
  </w:style>
  <w:style w:type="paragraph" w:customStyle="1" w:styleId="ab">
    <w:name w:val="标准文件_方框数字列项"/>
    <w:basedOn w:val="afffff3"/>
    <w:qFormat/>
    <w:pPr>
      <w:numPr>
        <w:numId w:val="3"/>
      </w:numPr>
      <w:ind w:firstLineChars="0" w:firstLine="0"/>
    </w:pPr>
  </w:style>
  <w:style w:type="paragraph" w:customStyle="1" w:styleId="afffffc">
    <w:name w:val="标准文件_封面标准编号"/>
    <w:basedOn w:val="afff3"/>
    <w:next w:val="afffff6"/>
    <w:qFormat/>
    <w:pPr>
      <w:spacing w:line="310" w:lineRule="exact"/>
      <w:jc w:val="right"/>
    </w:pPr>
    <w:rPr>
      <w:rFonts w:ascii="黑体" w:eastAsia="黑体"/>
      <w:kern w:val="0"/>
      <w:sz w:val="28"/>
    </w:rPr>
  </w:style>
  <w:style w:type="paragraph" w:customStyle="1" w:styleId="afffffd">
    <w:name w:val="标准文件_封面标准分类号"/>
    <w:basedOn w:val="afff3"/>
    <w:qFormat/>
    <w:rPr>
      <w:rFonts w:ascii="黑体" w:eastAsia="黑体"/>
      <w:b/>
      <w:kern w:val="0"/>
      <w:sz w:val="28"/>
    </w:rPr>
  </w:style>
  <w:style w:type="paragraph" w:customStyle="1" w:styleId="afffffe">
    <w:name w:val="标准文件_封面标准名称"/>
    <w:basedOn w:val="afff3"/>
    <w:qFormat/>
    <w:pPr>
      <w:spacing w:line="240" w:lineRule="auto"/>
      <w:jc w:val="center"/>
    </w:pPr>
    <w:rPr>
      <w:rFonts w:ascii="黑体" w:eastAsia="黑体"/>
      <w:kern w:val="0"/>
      <w:sz w:val="52"/>
    </w:rPr>
  </w:style>
  <w:style w:type="paragraph" w:customStyle="1" w:styleId="affffff">
    <w:name w:val="标准文件_封面标准英文名称"/>
    <w:basedOn w:val="afff3"/>
    <w:qFormat/>
    <w:pPr>
      <w:spacing w:line="240" w:lineRule="auto"/>
      <w:jc w:val="center"/>
    </w:pPr>
    <w:rPr>
      <w:rFonts w:ascii="黑体" w:eastAsia="黑体"/>
      <w:b/>
      <w:sz w:val="28"/>
    </w:rPr>
  </w:style>
  <w:style w:type="paragraph" w:customStyle="1" w:styleId="affffff0">
    <w:name w:val="标准文件_封面发布日期"/>
    <w:basedOn w:val="afff3"/>
    <w:qFormat/>
    <w:pPr>
      <w:spacing w:line="310" w:lineRule="exact"/>
    </w:pPr>
    <w:rPr>
      <w:rFonts w:ascii="黑体" w:eastAsia="黑体"/>
      <w:kern w:val="0"/>
      <w:sz w:val="28"/>
    </w:rPr>
  </w:style>
  <w:style w:type="paragraph" w:customStyle="1" w:styleId="affffff1">
    <w:name w:val="标准文件_封面密级"/>
    <w:basedOn w:val="afff3"/>
    <w:qFormat/>
    <w:rPr>
      <w:rFonts w:eastAsia="黑体"/>
      <w:sz w:val="32"/>
    </w:rPr>
  </w:style>
  <w:style w:type="paragraph" w:customStyle="1" w:styleId="affffff2">
    <w:name w:val="标准文件_封面实施日期"/>
    <w:basedOn w:val="afff3"/>
    <w:qFormat/>
    <w:pPr>
      <w:spacing w:line="310" w:lineRule="exact"/>
      <w:jc w:val="right"/>
    </w:pPr>
    <w:rPr>
      <w:rFonts w:ascii="黑体" w:eastAsia="黑体"/>
      <w:sz w:val="28"/>
    </w:rPr>
  </w:style>
  <w:style w:type="paragraph" w:customStyle="1" w:styleId="affffff3">
    <w:name w:val="标准文件_封面抬头"/>
    <w:basedOn w:val="afffff3"/>
    <w:qFormat/>
    <w:pPr>
      <w:adjustRightInd w:val="0"/>
      <w:spacing w:line="800" w:lineRule="exact"/>
      <w:ind w:firstLineChars="0" w:firstLine="0"/>
      <w:jc w:val="distribute"/>
    </w:pPr>
    <w:rPr>
      <w:rFonts w:ascii="黑体" w:eastAsia="黑体"/>
      <w:b/>
      <w:sz w:val="64"/>
    </w:rPr>
  </w:style>
  <w:style w:type="paragraph" w:customStyle="1" w:styleId="aff1">
    <w:name w:val="标准文件_附录标识"/>
    <w:next w:val="afffff3"/>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d">
    <w:name w:val="标准文件_附录表标题"/>
    <w:next w:val="afffff3"/>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2">
    <w:name w:val="标准文件_附录一级条标题"/>
    <w:next w:val="afffff3"/>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3">
    <w:name w:val="标准文件_附录二级条标题"/>
    <w:basedOn w:val="aff2"/>
    <w:next w:val="afffff3"/>
    <w:qFormat/>
    <w:pPr>
      <w:widowControl/>
      <w:numPr>
        <w:ilvl w:val="2"/>
      </w:numPr>
      <w:wordWrap w:val="0"/>
      <w:overflowPunct w:val="0"/>
      <w:autoSpaceDE w:val="0"/>
      <w:autoSpaceDN w:val="0"/>
      <w:textAlignment w:val="baseline"/>
      <w:outlineLvl w:val="3"/>
    </w:pPr>
  </w:style>
  <w:style w:type="paragraph" w:customStyle="1" w:styleId="affffff4">
    <w:name w:val="标准文件_附录公式"/>
    <w:basedOn w:val="afffff2"/>
    <w:next w:val="afffff2"/>
    <w:qFormat/>
    <w:pPr>
      <w:tabs>
        <w:tab w:val="center" w:pos="4678"/>
        <w:tab w:val="right" w:leader="middleDot" w:pos="9356"/>
      </w:tabs>
      <w:spacing w:line="240" w:lineRule="auto"/>
      <w:ind w:right="-51" w:firstLineChars="0" w:firstLine="0"/>
    </w:pPr>
    <w:rPr>
      <w:rFonts w:ascii="宋体" w:hAnsi="宋体"/>
    </w:rPr>
  </w:style>
  <w:style w:type="paragraph" w:customStyle="1" w:styleId="aff4">
    <w:name w:val="标准文件_附录三级条标题"/>
    <w:next w:val="afffff3"/>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5">
    <w:name w:val="标准文件_附录四级条标题"/>
    <w:next w:val="afffff3"/>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7">
    <w:name w:val="标准文件_附录图标题"/>
    <w:next w:val="afffff3"/>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6">
    <w:name w:val="标准文件_附录五级条标题"/>
    <w:next w:val="afffff3"/>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e">
    <w:name w:val="标准文件_附录英文标识"/>
    <w:next w:val="afff8"/>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9">
    <w:name w:val="正文文本 字符"/>
    <w:link w:val="afff8"/>
    <w:qFormat/>
    <w:rPr>
      <w:kern w:val="2"/>
      <w:sz w:val="21"/>
      <w:szCs w:val="21"/>
    </w:rPr>
  </w:style>
  <w:style w:type="paragraph" w:customStyle="1" w:styleId="affffff5">
    <w:name w:val="标准文件_附录章标题"/>
    <w:next w:val="afffff3"/>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3"/>
    <w:next w:val="afffff3"/>
    <w:qFormat/>
    <w:pPr>
      <w:ind w:leftChars="200" w:left="488" w:hangingChars="290" w:hanging="289"/>
    </w:pPr>
  </w:style>
  <w:style w:type="paragraph" w:customStyle="1" w:styleId="a4">
    <w:name w:val="标准文件_前言、引言标题"/>
    <w:next w:val="afff3"/>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7">
    <w:name w:val="标准文件_目次、标准名称标题"/>
    <w:basedOn w:val="a4"/>
    <w:next w:val="afffff3"/>
    <w:qFormat/>
    <w:pPr>
      <w:spacing w:line="460" w:lineRule="exact"/>
      <w:ind w:left="0" w:firstLine="0"/>
    </w:pPr>
  </w:style>
  <w:style w:type="paragraph" w:customStyle="1" w:styleId="affffff8">
    <w:name w:val="标准文件_目录标题"/>
    <w:basedOn w:val="afff3"/>
    <w:qFormat/>
    <w:pPr>
      <w:spacing w:before="480" w:afterLines="150" w:after="150" w:line="240" w:lineRule="auto"/>
      <w:jc w:val="center"/>
    </w:pPr>
    <w:rPr>
      <w:rFonts w:ascii="黑体" w:eastAsia="黑体"/>
      <w:sz w:val="32"/>
    </w:rPr>
  </w:style>
  <w:style w:type="paragraph" w:customStyle="1" w:styleId="af">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a">
    <w:name w:val="标准文件_破折号列项（二级）"/>
    <w:basedOn w:val="af"/>
    <w:qFormat/>
    <w:pPr>
      <w:numPr>
        <w:numId w:val="10"/>
      </w:numPr>
    </w:pPr>
  </w:style>
  <w:style w:type="paragraph" w:customStyle="1" w:styleId="affd">
    <w:name w:val="标准文件_三级条标题"/>
    <w:basedOn w:val="affc"/>
    <w:next w:val="afffff3"/>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9">
    <w:name w:val="标准文件_示例后续"/>
    <w:basedOn w:val="afff3"/>
    <w:qFormat/>
    <w:pPr>
      <w:adjustRightInd/>
      <w:spacing w:line="240" w:lineRule="auto"/>
      <w:ind w:firstLineChars="200" w:firstLine="200"/>
    </w:pPr>
    <w:rPr>
      <w:sz w:val="18"/>
      <w:szCs w:val="24"/>
    </w:rPr>
  </w:style>
  <w:style w:type="paragraph" w:customStyle="1" w:styleId="aff7">
    <w:name w:val="标准文件_数字编号列项"/>
    <w:qFormat/>
    <w:pPr>
      <w:numPr>
        <w:numId w:val="11"/>
      </w:numPr>
      <w:jc w:val="both"/>
    </w:pPr>
    <w:rPr>
      <w:rFonts w:ascii="宋体" w:hAnsi="宋体"/>
      <w:sz w:val="21"/>
    </w:rPr>
  </w:style>
  <w:style w:type="paragraph" w:customStyle="1" w:styleId="affe">
    <w:name w:val="标准文件_四级条标题"/>
    <w:next w:val="afffff3"/>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1">
    <w:name w:val="脚注文本 字符"/>
    <w:link w:val="affff0"/>
    <w:semiHidden/>
    <w:qFormat/>
    <w:rPr>
      <w:rFonts w:ascii="宋体"/>
      <w:kern w:val="2"/>
      <w:sz w:val="18"/>
      <w:szCs w:val="18"/>
    </w:rPr>
  </w:style>
  <w:style w:type="paragraph" w:customStyle="1" w:styleId="affffffa">
    <w:name w:val="标准文件_条文脚注"/>
    <w:basedOn w:val="affff0"/>
    <w:qFormat/>
    <w:pPr>
      <w:adjustRightInd w:val="0"/>
      <w:spacing w:line="240" w:lineRule="auto"/>
      <w:ind w:leftChars="0" w:left="0" w:firstLineChars="200" w:firstLine="200"/>
      <w:jc w:val="both"/>
    </w:pPr>
    <w:rPr>
      <w:rFonts w:hAnsi="宋体"/>
    </w:rPr>
  </w:style>
  <w:style w:type="paragraph" w:customStyle="1" w:styleId="af2">
    <w:name w:val="标准文件_图表脚注"/>
    <w:basedOn w:val="afff3"/>
    <w:next w:val="afffff3"/>
    <w:qFormat/>
    <w:pPr>
      <w:numPr>
        <w:numId w:val="12"/>
      </w:numPr>
      <w:spacing w:line="240" w:lineRule="auto"/>
      <w:jc w:val="left"/>
    </w:pPr>
    <w:rPr>
      <w:rFonts w:ascii="宋体" w:hAnsi="宋体"/>
      <w:sz w:val="18"/>
    </w:rPr>
  </w:style>
  <w:style w:type="character" w:customStyle="1" w:styleId="affffffb">
    <w:name w:val="标准文件_图表脚注内容"/>
    <w:qFormat/>
    <w:rPr>
      <w:rFonts w:ascii="宋体" w:eastAsia="宋体" w:hAnsi="宋体" w:cs="Times New Roman"/>
      <w:spacing w:val="0"/>
      <w:sz w:val="18"/>
      <w:vertAlign w:val="superscript"/>
    </w:rPr>
  </w:style>
  <w:style w:type="paragraph" w:customStyle="1" w:styleId="afff">
    <w:name w:val="标准文件_五级条标题"/>
    <w:next w:val="afffff3"/>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a">
    <w:name w:val="标准文件_章标题"/>
    <w:next w:val="afffff3"/>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b">
    <w:name w:val="标准文件_一级条标题"/>
    <w:basedOn w:val="affa"/>
    <w:next w:val="afffff3"/>
    <w:qFormat/>
    <w:pPr>
      <w:numPr>
        <w:ilvl w:val="2"/>
      </w:numPr>
      <w:spacing w:beforeLines="50" w:before="50" w:afterLines="50" w:after="50"/>
      <w:outlineLvl w:val="1"/>
    </w:pPr>
  </w:style>
  <w:style w:type="paragraph" w:customStyle="1" w:styleId="affffffc">
    <w:name w:val="标准文件_一致程度"/>
    <w:basedOn w:val="afff3"/>
    <w:qFormat/>
    <w:pPr>
      <w:spacing w:line="440" w:lineRule="exact"/>
      <w:jc w:val="center"/>
    </w:pPr>
    <w:rPr>
      <w:sz w:val="28"/>
    </w:rPr>
  </w:style>
  <w:style w:type="paragraph" w:customStyle="1" w:styleId="affffffd">
    <w:name w:val="标准文件_引言标题"/>
    <w:next w:val="afff3"/>
    <w:qFormat/>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f2"/>
    <w:qFormat/>
    <w:pPr>
      <w:widowControl/>
      <w:adjustRightInd/>
      <w:snapToGrid/>
      <w:spacing w:line="240" w:lineRule="auto"/>
      <w:ind w:left="79" w:hangingChars="80" w:hanging="79"/>
    </w:pPr>
    <w:rPr>
      <w:rFonts w:ascii="宋体" w:hAnsi="宋体"/>
    </w:rPr>
  </w:style>
  <w:style w:type="paragraph" w:customStyle="1" w:styleId="af4">
    <w:name w:val="标准文件_数字编号列项（二级）"/>
    <w:qFormat/>
    <w:pPr>
      <w:numPr>
        <w:ilvl w:val="1"/>
        <w:numId w:val="13"/>
      </w:numPr>
      <w:jc w:val="both"/>
    </w:pPr>
    <w:rPr>
      <w:rFonts w:ascii="宋体" w:hAnsi="Times New Roman"/>
      <w:sz w:val="21"/>
    </w:rPr>
  </w:style>
  <w:style w:type="paragraph" w:customStyle="1" w:styleId="ad">
    <w:name w:val="标准文件_英文注："/>
    <w:basedOn w:val="afff3"/>
    <w:next w:val="afffff3"/>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e">
    <w:name w:val="标准文件_英文注×："/>
    <w:basedOn w:val="afff3"/>
    <w:qFormat/>
    <w:pPr>
      <w:numPr>
        <w:numId w:val="15"/>
      </w:numPr>
      <w:tabs>
        <w:tab w:val="left" w:pos="210"/>
      </w:tabs>
      <w:autoSpaceDE w:val="0"/>
      <w:autoSpaceDN w:val="0"/>
      <w:spacing w:line="240" w:lineRule="auto"/>
    </w:pPr>
    <w:rPr>
      <w:rFonts w:ascii="宋体" w:hAnsi="宋体"/>
      <w:kern w:val="0"/>
      <w:szCs w:val="20"/>
    </w:rPr>
  </w:style>
  <w:style w:type="paragraph" w:customStyle="1" w:styleId="aff0">
    <w:name w:val="标准文件_正文表标题"/>
    <w:next w:val="afffff3"/>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
    <w:name w:val="标准文件_正文公式"/>
    <w:basedOn w:val="afff3"/>
    <w:next w:val="afffff2"/>
    <w:qFormat/>
    <w:pPr>
      <w:tabs>
        <w:tab w:val="center" w:pos="4678"/>
        <w:tab w:val="right" w:leader="middleDot" w:pos="9356"/>
      </w:tabs>
      <w:spacing w:line="240" w:lineRule="auto"/>
    </w:pPr>
    <w:rPr>
      <w:rFonts w:ascii="宋体" w:hAnsi="宋体"/>
    </w:rPr>
  </w:style>
  <w:style w:type="paragraph" w:customStyle="1" w:styleId="afb">
    <w:name w:val="标准文件_正文图标题"/>
    <w:next w:val="afffff3"/>
    <w:qFormat/>
    <w:pPr>
      <w:numPr>
        <w:numId w:val="17"/>
      </w:numPr>
      <w:spacing w:beforeLines="50" w:before="50" w:afterLines="50" w:after="50"/>
      <w:jc w:val="center"/>
    </w:pPr>
    <w:rPr>
      <w:rFonts w:ascii="黑体" w:eastAsia="黑体" w:hAnsi="Times New Roman"/>
      <w:sz w:val="21"/>
    </w:rPr>
  </w:style>
  <w:style w:type="paragraph" w:customStyle="1" w:styleId="afff1">
    <w:name w:val="标准文件_正文英文表标题"/>
    <w:next w:val="afffff3"/>
    <w:qFormat/>
    <w:pPr>
      <w:numPr>
        <w:numId w:val="18"/>
      </w:numPr>
      <w:jc w:val="center"/>
    </w:pPr>
    <w:rPr>
      <w:rFonts w:ascii="黑体" w:eastAsia="黑体" w:hAnsi="Times New Roman"/>
      <w:sz w:val="21"/>
    </w:rPr>
  </w:style>
  <w:style w:type="paragraph" w:customStyle="1" w:styleId="af9">
    <w:name w:val="标准文件_正文英文图标题"/>
    <w:next w:val="afffff3"/>
    <w:qFormat/>
    <w:pPr>
      <w:numPr>
        <w:numId w:val="19"/>
      </w:numPr>
      <w:jc w:val="center"/>
    </w:pPr>
    <w:rPr>
      <w:rFonts w:ascii="黑体" w:eastAsia="黑体" w:hAnsi="Times New Roman"/>
      <w:sz w:val="21"/>
    </w:rPr>
  </w:style>
  <w:style w:type="paragraph" w:customStyle="1" w:styleId="af5">
    <w:name w:val="标准文件_编号列项（三级）"/>
    <w:qFormat/>
    <w:pPr>
      <w:numPr>
        <w:ilvl w:val="2"/>
        <w:numId w:val="13"/>
      </w:numPr>
    </w:pPr>
    <w:rPr>
      <w:rFonts w:ascii="宋体" w:hAnsi="Times New Roman"/>
      <w:sz w:val="21"/>
    </w:rPr>
  </w:style>
  <w:style w:type="paragraph" w:customStyle="1" w:styleId="a1">
    <w:name w:val="二级无标题条"/>
    <w:basedOn w:val="afff3"/>
    <w:qFormat/>
    <w:pPr>
      <w:numPr>
        <w:ilvl w:val="3"/>
        <w:numId w:val="20"/>
      </w:numPr>
      <w:adjustRightInd/>
      <w:spacing w:line="240" w:lineRule="auto"/>
    </w:pPr>
    <w:rPr>
      <w:rFonts w:ascii="宋体" w:hAnsi="宋体"/>
      <w:szCs w:val="24"/>
    </w:rPr>
  </w:style>
  <w:style w:type="paragraph" w:customStyle="1" w:styleId="afffffff0">
    <w:name w:val="发布部门"/>
    <w:next w:val="afffff3"/>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3"/>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qFormat/>
    <w:pPr>
      <w:spacing w:before="180" w:line="180" w:lineRule="exact"/>
      <w:jc w:val="center"/>
    </w:pPr>
    <w:rPr>
      <w:rFonts w:ascii="宋体" w:hAnsi="Times New Roman"/>
      <w:sz w:val="21"/>
    </w:rPr>
  </w:style>
  <w:style w:type="paragraph" w:customStyle="1" w:styleId="afffffff5">
    <w:name w:val="封面标准文稿类别"/>
    <w:qFormat/>
    <w:pPr>
      <w:spacing w:before="440" w:line="400" w:lineRule="exact"/>
      <w:jc w:val="center"/>
    </w:pPr>
    <w:rPr>
      <w:rFonts w:ascii="宋体" w:hAnsi="Times New Roman"/>
      <w:sz w:val="24"/>
    </w:rPr>
  </w:style>
  <w:style w:type="paragraph" w:customStyle="1" w:styleId="afffffff6">
    <w:name w:val="封面标准英文名称"/>
    <w:qFormat/>
    <w:pPr>
      <w:widowControl w:val="0"/>
      <w:spacing w:line="360" w:lineRule="exact"/>
      <w:jc w:val="center"/>
    </w:pPr>
    <w:rPr>
      <w:rFonts w:ascii="Times New Roman" w:hAnsi="Times New Roman"/>
      <w:sz w:val="28"/>
    </w:rPr>
  </w:style>
  <w:style w:type="paragraph" w:customStyle="1" w:styleId="afffffff7">
    <w:name w:val="封面一致性程度标识"/>
    <w:qFormat/>
    <w:pPr>
      <w:spacing w:before="440" w:line="440" w:lineRule="exact"/>
      <w:jc w:val="center"/>
    </w:pPr>
    <w:rPr>
      <w:rFonts w:ascii="Times New Roman" w:hAnsi="Times New Roman"/>
      <w:sz w:val="28"/>
    </w:rPr>
  </w:style>
  <w:style w:type="paragraph" w:customStyle="1" w:styleId="afffffff8">
    <w:name w:val="封面正文"/>
    <w:qFormat/>
    <w:pPr>
      <w:jc w:val="both"/>
    </w:pPr>
    <w:rPr>
      <w:rFonts w:ascii="Times New Roman" w:hAnsi="Times New Roman"/>
    </w:rPr>
  </w:style>
  <w:style w:type="paragraph" w:customStyle="1" w:styleId="afffffff9">
    <w:name w:val="附录二级无标题条"/>
    <w:basedOn w:val="afff3"/>
    <w:next w:val="afffff3"/>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f3"/>
    <w:qFormat/>
    <w:pPr>
      <w:outlineLvl w:val="4"/>
    </w:pPr>
  </w:style>
  <w:style w:type="paragraph" w:customStyle="1" w:styleId="afffffffb">
    <w:name w:val="附录四级无标题条"/>
    <w:basedOn w:val="afffffffa"/>
    <w:next w:val="afffff3"/>
    <w:qFormat/>
    <w:pPr>
      <w:outlineLvl w:val="5"/>
    </w:pPr>
  </w:style>
  <w:style w:type="paragraph" w:customStyle="1" w:styleId="afffffffc">
    <w:name w:val="附录图"/>
    <w:next w:val="afffff3"/>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0">
    <w:name w:val="标准文件_一级项"/>
    <w:qFormat/>
    <w:pPr>
      <w:numPr>
        <w:numId w:val="21"/>
      </w:numPr>
    </w:pPr>
    <w:rPr>
      <w:rFonts w:ascii="宋体" w:hAnsi="Times New Roman"/>
      <w:sz w:val="21"/>
    </w:rPr>
  </w:style>
  <w:style w:type="paragraph" w:customStyle="1" w:styleId="afffffffd">
    <w:name w:val="附录五级无标题条"/>
    <w:basedOn w:val="afffffffb"/>
    <w:next w:val="afffff3"/>
    <w:qFormat/>
    <w:pPr>
      <w:outlineLvl w:val="6"/>
    </w:pPr>
  </w:style>
  <w:style w:type="paragraph" w:customStyle="1" w:styleId="afffffffe">
    <w:name w:val="附录性质"/>
    <w:basedOn w:val="afff3"/>
    <w:qFormat/>
    <w:pPr>
      <w:widowControl/>
      <w:adjustRightInd/>
      <w:jc w:val="center"/>
    </w:pPr>
    <w:rPr>
      <w:rFonts w:ascii="黑体" w:eastAsia="黑体"/>
    </w:rPr>
  </w:style>
  <w:style w:type="paragraph" w:customStyle="1" w:styleId="affffffff">
    <w:name w:val="附录一级无标题条"/>
    <w:basedOn w:val="affffff5"/>
    <w:next w:val="afffff3"/>
    <w:qFormat/>
    <w:pPr>
      <w:autoSpaceDN w:val="0"/>
      <w:outlineLvl w:val="2"/>
    </w:pPr>
    <w:rPr>
      <w:rFonts w:ascii="宋体" w:eastAsia="宋体" w:hAnsi="宋体"/>
    </w:rPr>
  </w:style>
  <w:style w:type="character" w:customStyle="1" w:styleId="affffffff0">
    <w:name w:val="个人答复风格"/>
    <w:qFormat/>
    <w:rPr>
      <w:rFonts w:ascii="Arial" w:eastAsia="宋体" w:hAnsi="Arial" w:cs="Arial"/>
      <w:color w:val="auto"/>
      <w:spacing w:val="0"/>
      <w:sz w:val="20"/>
    </w:rPr>
  </w:style>
  <w:style w:type="character" w:customStyle="1" w:styleId="affffffff1">
    <w:name w:val="个人撰写风格"/>
    <w:qFormat/>
    <w:rPr>
      <w:rFonts w:ascii="Arial" w:eastAsia="宋体" w:hAnsi="Arial" w:cs="Arial"/>
      <w:color w:val="auto"/>
      <w:spacing w:val="0"/>
      <w:sz w:val="20"/>
    </w:rPr>
  </w:style>
  <w:style w:type="paragraph" w:customStyle="1" w:styleId="affffffff2">
    <w:name w:val="脚注后续"/>
    <w:qFormat/>
    <w:pPr>
      <w:ind w:leftChars="350" w:left="350"/>
      <w:jc w:val="both"/>
    </w:pPr>
    <w:rPr>
      <w:rFonts w:ascii="宋体" w:hAnsi="Times New Roman"/>
      <w:sz w:val="18"/>
    </w:rPr>
  </w:style>
  <w:style w:type="paragraph" w:customStyle="1" w:styleId="afff2">
    <w:name w:val="列项——"/>
    <w:qFormat/>
    <w:pPr>
      <w:widowControl w:val="0"/>
      <w:numPr>
        <w:numId w:val="22"/>
      </w:numPr>
      <w:jc w:val="both"/>
    </w:pPr>
    <w:rPr>
      <w:rFonts w:ascii="宋体" w:hAnsi="宋体"/>
      <w:sz w:val="21"/>
    </w:rPr>
  </w:style>
  <w:style w:type="paragraph" w:customStyle="1" w:styleId="affffffff3">
    <w:name w:val="列项·"/>
    <w:basedOn w:val="afffff3"/>
    <w:qFormat/>
    <w:pPr>
      <w:tabs>
        <w:tab w:val="left" w:pos="840"/>
      </w:tabs>
    </w:pPr>
  </w:style>
  <w:style w:type="paragraph" w:customStyle="1" w:styleId="affffffff4">
    <w:name w:val="目次、索引正文"/>
    <w:qFormat/>
    <w:pPr>
      <w:spacing w:line="320" w:lineRule="exact"/>
      <w:jc w:val="both"/>
    </w:pPr>
    <w:rPr>
      <w:rFonts w:ascii="宋体" w:hAnsi="Times New Roman"/>
      <w:sz w:val="21"/>
    </w:rPr>
  </w:style>
  <w:style w:type="paragraph" w:customStyle="1" w:styleId="210">
    <w:name w:val="目录 21"/>
    <w:basedOn w:val="afff3"/>
    <w:next w:val="afff3"/>
    <w:autoRedefine/>
    <w:semiHidden/>
    <w:qFormat/>
    <w:pPr>
      <w:adjustRightInd/>
      <w:spacing w:line="240" w:lineRule="auto"/>
      <w:jc w:val="left"/>
    </w:pPr>
    <w:rPr>
      <w:bCs/>
      <w:iCs/>
    </w:rPr>
  </w:style>
  <w:style w:type="paragraph" w:customStyle="1" w:styleId="310">
    <w:name w:val="目录 31"/>
    <w:basedOn w:val="afff3"/>
    <w:next w:val="afff3"/>
    <w:autoRedefine/>
    <w:semiHidden/>
    <w:qFormat/>
    <w:pPr>
      <w:spacing w:line="240" w:lineRule="auto"/>
    </w:pPr>
    <w:rPr>
      <w:rFonts w:ascii="宋体" w:hAnsi="宋体"/>
      <w:iCs/>
    </w:rPr>
  </w:style>
  <w:style w:type="paragraph" w:customStyle="1" w:styleId="410">
    <w:name w:val="目录 41"/>
    <w:basedOn w:val="afff3"/>
    <w:next w:val="afff3"/>
    <w:autoRedefine/>
    <w:semiHidden/>
    <w:qFormat/>
    <w:pPr>
      <w:adjustRightInd/>
      <w:spacing w:line="240" w:lineRule="auto"/>
      <w:jc w:val="left"/>
    </w:pPr>
  </w:style>
  <w:style w:type="paragraph" w:customStyle="1" w:styleId="510">
    <w:name w:val="目录 51"/>
    <w:basedOn w:val="afff3"/>
    <w:next w:val="afff3"/>
    <w:autoRedefine/>
    <w:semiHidden/>
    <w:qFormat/>
    <w:pPr>
      <w:spacing w:line="240" w:lineRule="auto"/>
    </w:pPr>
    <w:rPr>
      <w:rFonts w:ascii="宋体" w:hAnsi="宋体"/>
    </w:rPr>
  </w:style>
  <w:style w:type="paragraph" w:customStyle="1" w:styleId="610">
    <w:name w:val="目录 61"/>
    <w:basedOn w:val="afff3"/>
    <w:next w:val="afff3"/>
    <w:autoRedefine/>
    <w:semiHidden/>
    <w:qFormat/>
    <w:pPr>
      <w:adjustRightInd/>
      <w:spacing w:line="240" w:lineRule="auto"/>
      <w:jc w:val="left"/>
    </w:pPr>
  </w:style>
  <w:style w:type="paragraph" w:customStyle="1" w:styleId="710">
    <w:name w:val="目录 71"/>
    <w:basedOn w:val="610"/>
    <w:autoRedefine/>
    <w:semiHidden/>
    <w:qFormat/>
    <w:pPr>
      <w:ind w:left="1260"/>
    </w:pPr>
  </w:style>
  <w:style w:type="paragraph" w:customStyle="1" w:styleId="810">
    <w:name w:val="目录 81"/>
    <w:basedOn w:val="710"/>
    <w:autoRedefine/>
    <w:semiHidden/>
    <w:qFormat/>
    <w:pPr>
      <w:ind w:left="1470"/>
    </w:pPr>
  </w:style>
  <w:style w:type="paragraph" w:customStyle="1" w:styleId="910">
    <w:name w:val="目录 91"/>
    <w:basedOn w:val="810"/>
    <w:autoRedefine/>
    <w:semiHidden/>
    <w:qFormat/>
    <w:pPr>
      <w:ind w:left="1680"/>
    </w:pPr>
  </w:style>
  <w:style w:type="paragraph" w:customStyle="1" w:styleId="affffffff5">
    <w:name w:val="其他标准称谓"/>
    <w:qFormat/>
    <w:pPr>
      <w:spacing w:line="0" w:lineRule="atLeast"/>
      <w:jc w:val="distribute"/>
    </w:pPr>
    <w:rPr>
      <w:rFonts w:ascii="黑体" w:eastAsia="黑体" w:hAnsi="宋体"/>
      <w:sz w:val="52"/>
    </w:rPr>
  </w:style>
  <w:style w:type="paragraph" w:customStyle="1" w:styleId="affffffff6">
    <w:name w:val="其他发布部门"/>
    <w:basedOn w:val="afffffff0"/>
    <w:qFormat/>
    <w:pPr>
      <w:framePr w:wrap="around"/>
      <w:spacing w:line="0" w:lineRule="atLeast"/>
    </w:pPr>
    <w:rPr>
      <w:rFonts w:ascii="黑体" w:eastAsia="黑体"/>
      <w:b w:val="0"/>
    </w:rPr>
  </w:style>
  <w:style w:type="paragraph" w:customStyle="1" w:styleId="aff9">
    <w:name w:val="前言标题"/>
    <w:next w:val="afff3"/>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ffffffff7">
    <w:name w:val="三级无标题条"/>
    <w:basedOn w:val="afff3"/>
    <w:qFormat/>
    <w:pPr>
      <w:adjustRightInd/>
      <w:spacing w:line="240" w:lineRule="auto"/>
    </w:pPr>
    <w:rPr>
      <w:rFonts w:ascii="宋体" w:hAnsi="宋体"/>
      <w:szCs w:val="24"/>
    </w:rPr>
  </w:style>
  <w:style w:type="paragraph" w:customStyle="1" w:styleId="affffffff8">
    <w:name w:val="实施日期"/>
    <w:basedOn w:val="afffffff1"/>
    <w:qFormat/>
    <w:pPr>
      <w:framePr w:hSpace="0" w:wrap="around" w:xAlign="right"/>
      <w:jc w:val="right"/>
    </w:pPr>
  </w:style>
  <w:style w:type="paragraph" w:customStyle="1" w:styleId="a2">
    <w:name w:val="四级无标题条"/>
    <w:basedOn w:val="afff3"/>
    <w:qFormat/>
    <w:pPr>
      <w:numPr>
        <w:ilvl w:val="5"/>
        <w:numId w:val="20"/>
      </w:numPr>
      <w:adjustRightInd/>
      <w:spacing w:line="240" w:lineRule="auto"/>
    </w:pPr>
    <w:rPr>
      <w:rFonts w:ascii="宋体" w:hAnsi="宋体"/>
      <w:szCs w:val="24"/>
    </w:rPr>
  </w:style>
  <w:style w:type="paragraph" w:customStyle="1" w:styleId="affffffff9">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a">
    <w:name w:val="无标题条"/>
    <w:next w:val="afffff3"/>
    <w:qFormat/>
    <w:pPr>
      <w:jc w:val="both"/>
    </w:pPr>
    <w:rPr>
      <w:rFonts w:ascii="宋体" w:hAnsi="宋体"/>
      <w:sz w:val="21"/>
    </w:rPr>
  </w:style>
  <w:style w:type="paragraph" w:customStyle="1" w:styleId="affffffffb">
    <w:name w:val="五级无标题条"/>
    <w:basedOn w:val="afff3"/>
    <w:qFormat/>
    <w:pPr>
      <w:adjustRightInd/>
    </w:pPr>
    <w:rPr>
      <w:szCs w:val="24"/>
    </w:rPr>
  </w:style>
  <w:style w:type="paragraph" w:customStyle="1" w:styleId="a0">
    <w:name w:val="一级无标题条"/>
    <w:basedOn w:val="afff3"/>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b"/>
    <w:qFormat/>
    <w:pPr>
      <w:spacing w:beforeLines="0" w:before="0" w:afterLines="0" w:after="0"/>
      <w:outlineLvl w:val="9"/>
    </w:pPr>
    <w:rPr>
      <w:rFonts w:ascii="宋体" w:eastAsia="宋体"/>
    </w:rPr>
  </w:style>
  <w:style w:type="paragraph" w:customStyle="1" w:styleId="afffffffff">
    <w:name w:val="标准文件_五级无标题"/>
    <w:basedOn w:val="afff"/>
    <w:qFormat/>
    <w:pPr>
      <w:spacing w:beforeLines="0" w:before="0" w:afterLines="0" w:after="0"/>
      <w:outlineLvl w:val="9"/>
    </w:pPr>
    <w:rPr>
      <w:rFonts w:ascii="宋体" w:eastAsia="宋体"/>
    </w:rPr>
  </w:style>
  <w:style w:type="paragraph" w:customStyle="1" w:styleId="afffffffff0">
    <w:name w:val="标准文件_三级无标题"/>
    <w:basedOn w:val="affd"/>
    <w:qFormat/>
    <w:pPr>
      <w:spacing w:beforeLines="0" w:before="0" w:afterLines="0" w:after="0"/>
      <w:outlineLvl w:val="9"/>
    </w:pPr>
    <w:rPr>
      <w:rFonts w:ascii="宋体" w:eastAsia="宋体"/>
    </w:rPr>
  </w:style>
  <w:style w:type="paragraph" w:customStyle="1" w:styleId="afffffffff1">
    <w:name w:val="标准文件_二级无标题"/>
    <w:basedOn w:val="affc"/>
    <w:qFormat/>
    <w:pPr>
      <w:spacing w:beforeLines="0" w:before="0" w:afterLines="0" w:after="0"/>
      <w:outlineLvl w:val="9"/>
    </w:pPr>
    <w:rPr>
      <w:rFonts w:ascii="宋体" w:eastAsia="宋体"/>
    </w:rPr>
  </w:style>
  <w:style w:type="paragraph" w:customStyle="1" w:styleId="afffffffff2">
    <w:name w:val="标准_四级无标题"/>
    <w:basedOn w:val="affe"/>
    <w:next w:val="afffff3"/>
    <w:qFormat/>
    <w:rPr>
      <w:rFonts w:eastAsia="宋体"/>
    </w:rPr>
  </w:style>
  <w:style w:type="paragraph" w:customStyle="1" w:styleId="afffffffff3">
    <w:name w:val="标准文件_四级无标题"/>
    <w:basedOn w:val="affe"/>
    <w:qFormat/>
    <w:pPr>
      <w:spacing w:beforeLines="0" w:before="0" w:afterLines="0" w:after="0"/>
      <w:outlineLvl w:val="9"/>
    </w:pPr>
    <w:rPr>
      <w:rFonts w:ascii="宋体" w:eastAsia="宋体" w:hAnsi="黑体"/>
      <w:szCs w:val="52"/>
    </w:rPr>
  </w:style>
  <w:style w:type="paragraph" w:customStyle="1" w:styleId="aff">
    <w:name w:val="标准文件_大写罗马数字编号列项"/>
    <w:basedOn w:val="afffff3"/>
    <w:qFormat/>
    <w:pPr>
      <w:numPr>
        <w:numId w:val="23"/>
      </w:numPr>
      <w:ind w:firstLineChars="0" w:firstLine="0"/>
    </w:pPr>
    <w:rPr>
      <w:rFonts w:ascii="Times New Roman" w:cs="Arial"/>
      <w:szCs w:val="28"/>
    </w:rPr>
  </w:style>
  <w:style w:type="paragraph" w:customStyle="1" w:styleId="ac">
    <w:name w:val="标准文件_小写罗马数字编号列项"/>
    <w:basedOn w:val="afffff3"/>
    <w:qFormat/>
    <w:pPr>
      <w:numPr>
        <w:numId w:val="24"/>
      </w:numPr>
      <w:ind w:firstLineChars="0" w:firstLine="0"/>
    </w:pPr>
    <w:rPr>
      <w:rFonts w:cs="Arial"/>
      <w:szCs w:val="28"/>
    </w:rPr>
  </w:style>
  <w:style w:type="paragraph" w:customStyle="1" w:styleId="afffffffff4">
    <w:name w:val="标准文件_附录标题"/>
    <w:basedOn w:val="aff1"/>
    <w:qFormat/>
    <w:pPr>
      <w:numPr>
        <w:numId w:val="0"/>
      </w:numPr>
      <w:spacing w:after="280"/>
      <w:outlineLvl w:val="9"/>
    </w:pPr>
  </w:style>
  <w:style w:type="paragraph" w:customStyle="1" w:styleId="afffffffff5">
    <w:name w:val="标准文件_二级项"/>
    <w:qFormat/>
    <w:rPr>
      <w:rFonts w:ascii="宋体" w:hAnsi="Times New Roman"/>
      <w:sz w:val="21"/>
    </w:rPr>
  </w:style>
  <w:style w:type="paragraph" w:customStyle="1" w:styleId="af1">
    <w:name w:val="标准文件_三级项"/>
    <w:basedOn w:val="afff3"/>
    <w:qFormat/>
    <w:pPr>
      <w:numPr>
        <w:ilvl w:val="2"/>
        <w:numId w:val="21"/>
      </w:numPr>
      <w:spacing w:line="-300" w:lineRule="auto"/>
    </w:pPr>
    <w:rPr>
      <w:rFonts w:ascii="Times New Roman" w:hAnsi="Times New Roman"/>
    </w:rPr>
  </w:style>
  <w:style w:type="paragraph" w:customStyle="1" w:styleId="aff8">
    <w:name w:val="图表脚注说明"/>
    <w:basedOn w:val="afff3"/>
    <w:next w:val="afffff3"/>
    <w:qFormat/>
    <w:pPr>
      <w:numPr>
        <w:numId w:val="25"/>
      </w:numPr>
      <w:adjustRightInd/>
      <w:spacing w:line="240" w:lineRule="auto"/>
    </w:pPr>
    <w:rPr>
      <w:rFonts w:ascii="宋体" w:hAnsi="Times New Roman"/>
      <w:sz w:val="18"/>
      <w:szCs w:val="18"/>
    </w:rPr>
  </w:style>
  <w:style w:type="paragraph" w:customStyle="1" w:styleId="af3">
    <w:name w:val="标准文件_字母编号列项（一级）"/>
    <w:qFormat/>
    <w:pPr>
      <w:numPr>
        <w:numId w:val="13"/>
      </w:numPr>
      <w:jc w:val="both"/>
    </w:pPr>
    <w:rPr>
      <w:rFonts w:ascii="宋体" w:hAnsi="Times New Roman"/>
      <w:sz w:val="21"/>
    </w:rPr>
  </w:style>
  <w:style w:type="paragraph" w:customStyle="1" w:styleId="afffffffff6">
    <w:name w:val="标准文件_索引字母"/>
    <w:next w:val="afffff3"/>
    <w:qFormat/>
    <w:pPr>
      <w:jc w:val="center"/>
    </w:pPr>
    <w:rPr>
      <w:rFonts w:ascii="宋体" w:eastAsia="Times New Roman" w:hAnsi="宋体"/>
      <w:b/>
      <w:kern w:val="2"/>
      <w:sz w:val="21"/>
    </w:rPr>
  </w:style>
  <w:style w:type="paragraph" w:customStyle="1" w:styleId="afffffffff7">
    <w:name w:val="标准文件_附录前"/>
    <w:next w:val="afffff3"/>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3"/>
    <w:qFormat/>
    <w:pPr>
      <w:ind w:firstLineChars="0" w:firstLine="0"/>
      <w:jc w:val="center"/>
    </w:pPr>
    <w:rPr>
      <w:sz w:val="18"/>
    </w:rPr>
  </w:style>
  <w:style w:type="paragraph" w:customStyle="1" w:styleId="afff0">
    <w:name w:val="标准文件_注："/>
    <w:next w:val="afffff3"/>
    <w:qFormat/>
    <w:pPr>
      <w:widowControl w:val="0"/>
      <w:numPr>
        <w:numId w:val="26"/>
      </w:numPr>
      <w:autoSpaceDE w:val="0"/>
      <w:autoSpaceDN w:val="0"/>
      <w:jc w:val="both"/>
    </w:pPr>
    <w:rPr>
      <w:rFonts w:ascii="宋体" w:hAnsi="Times New Roman"/>
      <w:sz w:val="18"/>
      <w:szCs w:val="18"/>
    </w:rPr>
  </w:style>
  <w:style w:type="paragraph" w:customStyle="1" w:styleId="a3">
    <w:name w:val="标准文件_注×："/>
    <w:qFormat/>
    <w:pPr>
      <w:widowControl w:val="0"/>
      <w:numPr>
        <w:numId w:val="27"/>
      </w:numPr>
      <w:autoSpaceDE w:val="0"/>
      <w:autoSpaceDN w:val="0"/>
      <w:jc w:val="both"/>
    </w:pPr>
    <w:rPr>
      <w:rFonts w:ascii="宋体" w:hAnsi="Times New Roman"/>
      <w:sz w:val="18"/>
      <w:szCs w:val="18"/>
    </w:rPr>
  </w:style>
  <w:style w:type="paragraph" w:customStyle="1" w:styleId="aa">
    <w:name w:val="标准文件_示例："/>
    <w:next w:val="afffffffffa"/>
    <w:qFormat/>
    <w:pPr>
      <w:widowControl w:val="0"/>
      <w:numPr>
        <w:numId w:val="28"/>
      </w:numPr>
      <w:jc w:val="both"/>
    </w:pPr>
    <w:rPr>
      <w:rFonts w:ascii="宋体" w:hAnsi="Times New Roman"/>
      <w:sz w:val="18"/>
      <w:szCs w:val="18"/>
    </w:rPr>
  </w:style>
  <w:style w:type="paragraph" w:customStyle="1" w:styleId="afffffffffa">
    <w:name w:val="标准文件_示例内容"/>
    <w:basedOn w:val="afffff3"/>
    <w:qFormat/>
    <w:pPr>
      <w:ind w:firstLine="420"/>
    </w:pPr>
    <w:rPr>
      <w:sz w:val="18"/>
    </w:rPr>
  </w:style>
  <w:style w:type="paragraph" w:customStyle="1" w:styleId="af8">
    <w:name w:val="标准文件_示例×："/>
    <w:basedOn w:val="afff3"/>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3"/>
    <w:qFormat/>
    <w:rPr>
      <w:rFonts w:ascii="宋体" w:hAnsi="Times New Roman"/>
      <w:sz w:val="21"/>
    </w:rPr>
  </w:style>
  <w:style w:type="paragraph" w:customStyle="1" w:styleId="afffffffffb">
    <w:name w:val="标准文件_表格续"/>
    <w:basedOn w:val="afffff3"/>
    <w:next w:val="afffff3"/>
    <w:qFormat/>
    <w:pPr>
      <w:jc w:val="center"/>
    </w:pPr>
    <w:rPr>
      <w:rFonts w:ascii="黑体" w:eastAsia="黑体" w:hAnsi="黑体"/>
    </w:rPr>
  </w:style>
  <w:style w:type="character" w:styleId="afffffffffc">
    <w:name w:val="Placeholder Text"/>
    <w:basedOn w:val="afff4"/>
    <w:uiPriority w:val="99"/>
    <w:semiHidden/>
    <w:qFormat/>
    <w:rPr>
      <w:color w:val="808080"/>
    </w:rPr>
  </w:style>
  <w:style w:type="paragraph" w:customStyle="1" w:styleId="2">
    <w:name w:val="标准文件_二级项2"/>
    <w:basedOn w:val="afffff3"/>
    <w:qFormat/>
    <w:pPr>
      <w:numPr>
        <w:ilvl w:val="1"/>
        <w:numId w:val="21"/>
      </w:numPr>
      <w:ind w:firstLineChars="0" w:firstLine="0"/>
    </w:pPr>
  </w:style>
  <w:style w:type="paragraph" w:customStyle="1" w:styleId="21">
    <w:name w:val="标准文件_三级项2"/>
    <w:basedOn w:val="afffff3"/>
    <w:qFormat/>
    <w:pPr>
      <w:numPr>
        <w:numId w:val="30"/>
      </w:numPr>
      <w:spacing w:line="300" w:lineRule="exact"/>
      <w:ind w:firstLineChars="0"/>
    </w:pPr>
    <w:rPr>
      <w:rFonts w:ascii="Times New Roman"/>
    </w:rPr>
  </w:style>
  <w:style w:type="paragraph" w:customStyle="1" w:styleId="20">
    <w:name w:val="标准文件_一级项2"/>
    <w:basedOn w:val="afffff3"/>
    <w:qFormat/>
    <w:pPr>
      <w:numPr>
        <w:numId w:val="31"/>
      </w:numPr>
      <w:spacing w:line="300" w:lineRule="exact"/>
      <w:ind w:firstLineChars="0"/>
    </w:pPr>
    <w:rPr>
      <w:rFonts w:ascii="Times New Roman"/>
    </w:rPr>
  </w:style>
  <w:style w:type="paragraph" w:customStyle="1" w:styleId="afffffffffd">
    <w:name w:val="标准文件_提示"/>
    <w:basedOn w:val="afffff3"/>
    <w:next w:val="afffff3"/>
    <w:qFormat/>
    <w:pPr>
      <w:ind w:firstLine="420"/>
    </w:pPr>
    <w:rPr>
      <w:rFonts w:ascii="黑体" w:eastAsia="黑体"/>
    </w:rPr>
  </w:style>
  <w:style w:type="character" w:customStyle="1" w:styleId="afffffffffe">
    <w:name w:val="标准文件_来源"/>
    <w:basedOn w:val="afff4"/>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1"/>
    <w:qFormat/>
    <w:pPr>
      <w:framePr w:w="3997" w:h="471" w:hRule="exact" w:hSpace="0" w:vSpace="181" w:wrap="around" w:vAnchor="page" w:hAnchor="page" w:x="1419" w:y="14097"/>
    </w:pPr>
  </w:style>
  <w:style w:type="paragraph" w:customStyle="1" w:styleId="affffffffff1">
    <w:name w:val="其他实施日期"/>
    <w:basedOn w:val="affffffff8"/>
    <w:qFormat/>
    <w:pPr>
      <w:framePr w:w="3997" w:h="471" w:hRule="exact" w:vSpace="181" w:wrap="around" w:vAnchor="page" w:hAnchor="page" w:x="7089" w:y="14097"/>
    </w:pPr>
  </w:style>
  <w:style w:type="paragraph" w:customStyle="1" w:styleId="affffffffff2">
    <w:name w:val="标准文件_文件编号"/>
    <w:basedOn w:val="afffff3"/>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3"/>
    <w:next w:val="afffff3"/>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6">
    <w:name w:val="标准文件_附录图标号"/>
    <w:basedOn w:val="afffff3"/>
    <w:next w:val="afffff3"/>
    <w:qFormat/>
    <w:pPr>
      <w:numPr>
        <w:numId w:val="6"/>
      </w:numPr>
      <w:spacing w:line="14" w:lineRule="exact"/>
      <w:ind w:firstLineChars="0" w:firstLine="0"/>
      <w:jc w:val="center"/>
    </w:pPr>
    <w:rPr>
      <w:rFonts w:ascii="黑体" w:eastAsia="黑体" w:hAnsi="黑体"/>
      <w:vanish/>
      <w:sz w:val="2"/>
      <w:szCs w:val="21"/>
    </w:rPr>
  </w:style>
  <w:style w:type="paragraph" w:customStyle="1" w:styleId="afc">
    <w:name w:val="标准文件_附录表标号"/>
    <w:basedOn w:val="afffff3"/>
    <w:next w:val="afffff3"/>
    <w:qFormat/>
    <w:pPr>
      <w:numPr>
        <w:numId w:val="5"/>
      </w:numPr>
      <w:spacing w:line="14" w:lineRule="exact"/>
      <w:ind w:firstLineChars="0" w:firstLine="0"/>
      <w:jc w:val="center"/>
    </w:pPr>
    <w:rPr>
      <w:rFonts w:eastAsia="黑体"/>
      <w:vanish/>
      <w:sz w:val="2"/>
    </w:rPr>
  </w:style>
  <w:style w:type="paragraph" w:customStyle="1" w:styleId="a5">
    <w:name w:val="标准文件_引言一级条标题"/>
    <w:basedOn w:val="afffff3"/>
    <w:next w:val="afffff3"/>
    <w:qFormat/>
    <w:pPr>
      <w:numPr>
        <w:ilvl w:val="1"/>
        <w:numId w:val="8"/>
      </w:numPr>
      <w:spacing w:beforeLines="50" w:before="50" w:afterLines="50" w:after="50"/>
      <w:ind w:firstLineChars="0"/>
    </w:pPr>
    <w:rPr>
      <w:rFonts w:ascii="黑体" w:eastAsia="黑体"/>
    </w:rPr>
  </w:style>
  <w:style w:type="paragraph" w:customStyle="1" w:styleId="a6">
    <w:name w:val="标准文件_引言二级条标题"/>
    <w:basedOn w:val="afffff3"/>
    <w:next w:val="afffff3"/>
    <w:qFormat/>
    <w:pPr>
      <w:numPr>
        <w:ilvl w:val="2"/>
        <w:numId w:val="8"/>
      </w:numPr>
      <w:spacing w:beforeLines="50" w:before="50" w:afterLines="50" w:after="50"/>
      <w:ind w:firstLineChars="0"/>
    </w:pPr>
    <w:rPr>
      <w:rFonts w:ascii="黑体" w:eastAsia="黑体"/>
    </w:rPr>
  </w:style>
  <w:style w:type="paragraph" w:customStyle="1" w:styleId="a7">
    <w:name w:val="标准文件_引言三级条标题"/>
    <w:basedOn w:val="afffff3"/>
    <w:next w:val="afffff3"/>
    <w:qFormat/>
    <w:pPr>
      <w:numPr>
        <w:ilvl w:val="3"/>
        <w:numId w:val="8"/>
      </w:numPr>
      <w:spacing w:beforeLines="50" w:before="50" w:afterLines="50" w:after="50"/>
      <w:ind w:firstLineChars="0"/>
    </w:pPr>
    <w:rPr>
      <w:rFonts w:ascii="黑体" w:eastAsia="黑体"/>
    </w:rPr>
  </w:style>
  <w:style w:type="paragraph" w:customStyle="1" w:styleId="a8">
    <w:name w:val="标准文件_引言四级条标题"/>
    <w:basedOn w:val="afffff3"/>
    <w:next w:val="afffff3"/>
    <w:qFormat/>
    <w:pPr>
      <w:numPr>
        <w:ilvl w:val="4"/>
        <w:numId w:val="8"/>
      </w:numPr>
      <w:spacing w:beforeLines="50" w:before="50" w:afterLines="50" w:after="50"/>
      <w:ind w:firstLineChars="0"/>
    </w:pPr>
    <w:rPr>
      <w:rFonts w:ascii="黑体" w:eastAsia="黑体"/>
    </w:rPr>
  </w:style>
  <w:style w:type="paragraph" w:customStyle="1" w:styleId="a9">
    <w:name w:val="标准文件_引言五级条标题"/>
    <w:basedOn w:val="afffff3"/>
    <w:next w:val="afffff3"/>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3"/>
    <w:qFormat/>
    <w:pPr>
      <w:ind w:left="811" w:firstLineChars="0" w:firstLine="0"/>
    </w:pPr>
    <w:rPr>
      <w:sz w:val="18"/>
    </w:rPr>
  </w:style>
  <w:style w:type="paragraph" w:customStyle="1" w:styleId="X">
    <w:name w:val="标准文件_注X后"/>
    <w:basedOn w:val="afffff3"/>
    <w:qFormat/>
    <w:pPr>
      <w:ind w:left="811" w:firstLineChars="0" w:firstLine="0"/>
    </w:pPr>
    <w:rPr>
      <w:sz w:val="18"/>
    </w:rPr>
  </w:style>
  <w:style w:type="paragraph" w:customStyle="1" w:styleId="affffffffff6">
    <w:name w:val="标准文件_示例后"/>
    <w:basedOn w:val="afffff3"/>
    <w:qFormat/>
    <w:pPr>
      <w:ind w:left="964" w:firstLineChars="0" w:firstLine="0"/>
    </w:pPr>
    <w:rPr>
      <w:sz w:val="18"/>
    </w:rPr>
  </w:style>
  <w:style w:type="paragraph" w:customStyle="1" w:styleId="X0">
    <w:name w:val="标准文件_示例X后"/>
    <w:basedOn w:val="afffff3"/>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3"/>
    <w:next w:val="afffff3"/>
    <w:qFormat/>
    <w:pPr>
      <w:tabs>
        <w:tab w:val="right" w:leader="dot" w:pos="9356"/>
      </w:tabs>
      <w:ind w:left="210" w:firstLineChars="0" w:hanging="210"/>
      <w:jc w:val="left"/>
    </w:pPr>
  </w:style>
  <w:style w:type="paragraph" w:customStyle="1" w:styleId="affffffffff8">
    <w:name w:val="标准文件_附录一级无标题"/>
    <w:basedOn w:val="aff2"/>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3"/>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4"/>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5"/>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6"/>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5"/>
    <w:next w:val="afffff3"/>
    <w:qFormat/>
    <w:pPr>
      <w:spacing w:beforeLines="0" w:before="0" w:afterLines="0" w:after="0" w:line="276" w:lineRule="auto"/>
    </w:pPr>
    <w:rPr>
      <w:rFonts w:ascii="宋体" w:eastAsia="宋体"/>
    </w:rPr>
  </w:style>
  <w:style w:type="paragraph" w:customStyle="1" w:styleId="affffffffffe">
    <w:name w:val="标准文件_引言二级无标题"/>
    <w:basedOn w:val="a6"/>
    <w:next w:val="afffff3"/>
    <w:qFormat/>
    <w:pPr>
      <w:spacing w:beforeLines="0" w:before="0" w:afterLines="0" w:after="0" w:line="276" w:lineRule="auto"/>
    </w:pPr>
    <w:rPr>
      <w:rFonts w:ascii="宋体" w:eastAsia="宋体"/>
    </w:rPr>
  </w:style>
  <w:style w:type="paragraph" w:customStyle="1" w:styleId="afffffffffff">
    <w:name w:val="标准文件_引言三级无标题"/>
    <w:basedOn w:val="a7"/>
    <w:qFormat/>
    <w:pPr>
      <w:spacing w:beforeLines="0" w:before="0" w:afterLines="0" w:after="0" w:line="276" w:lineRule="auto"/>
    </w:pPr>
    <w:rPr>
      <w:rFonts w:ascii="宋体" w:eastAsia="宋体"/>
    </w:rPr>
  </w:style>
  <w:style w:type="paragraph" w:customStyle="1" w:styleId="afffffffffff0">
    <w:name w:val="标准文件_引言四级无标题"/>
    <w:basedOn w:val="a8"/>
    <w:next w:val="afffff3"/>
    <w:qFormat/>
    <w:pPr>
      <w:spacing w:beforeLines="0" w:before="0" w:afterLines="0" w:after="0" w:line="276" w:lineRule="auto"/>
    </w:pPr>
    <w:rPr>
      <w:rFonts w:ascii="宋体" w:eastAsia="宋体"/>
    </w:rPr>
  </w:style>
  <w:style w:type="paragraph" w:customStyle="1" w:styleId="afffffffffff1">
    <w:name w:val="标准文件_引言五级无标题"/>
    <w:basedOn w:val="a9"/>
    <w:next w:val="afffff3"/>
    <w:qFormat/>
    <w:pPr>
      <w:spacing w:beforeLines="0" w:before="0" w:afterLines="0" w:after="0" w:line="276" w:lineRule="auto"/>
    </w:pPr>
    <w:rPr>
      <w:rFonts w:ascii="宋体" w:eastAsia="宋体"/>
    </w:rPr>
  </w:style>
  <w:style w:type="paragraph" w:customStyle="1" w:styleId="afffffffffff2">
    <w:name w:val="标准文件_索引标题"/>
    <w:basedOn w:val="afffffa"/>
    <w:next w:val="afffff3"/>
    <w:qFormat/>
    <w:rPr>
      <w:rFonts w:hAnsi="黑体"/>
    </w:rPr>
  </w:style>
  <w:style w:type="paragraph" w:customStyle="1" w:styleId="afffffffffff3">
    <w:name w:val="标准文件_脚注内容"/>
    <w:basedOn w:val="afffff3"/>
    <w:qFormat/>
    <w:pPr>
      <w:ind w:leftChars="200" w:left="400" w:hangingChars="200" w:hanging="200"/>
    </w:pPr>
    <w:rPr>
      <w:sz w:val="15"/>
    </w:rPr>
  </w:style>
  <w:style w:type="paragraph" w:customStyle="1" w:styleId="afffffffffff4">
    <w:name w:val="标准文件_术语条一"/>
    <w:basedOn w:val="affffffffe"/>
    <w:next w:val="afffff3"/>
    <w:qFormat/>
  </w:style>
  <w:style w:type="paragraph" w:customStyle="1" w:styleId="afffffffffff5">
    <w:name w:val="标准文件_术语条二"/>
    <w:basedOn w:val="afffffffff1"/>
    <w:next w:val="afffff3"/>
    <w:qFormat/>
  </w:style>
  <w:style w:type="paragraph" w:customStyle="1" w:styleId="afffffffffff6">
    <w:name w:val="标准文件_术语条三"/>
    <w:basedOn w:val="afffffffff0"/>
    <w:next w:val="afffff3"/>
    <w:qFormat/>
  </w:style>
  <w:style w:type="paragraph" w:customStyle="1" w:styleId="afffffffffff7">
    <w:name w:val="标准文件_术语条四"/>
    <w:basedOn w:val="afffffffff3"/>
    <w:next w:val="afffff3"/>
    <w:qFormat/>
  </w:style>
  <w:style w:type="paragraph" w:customStyle="1" w:styleId="afffffffffff8">
    <w:name w:val="标准文件_术语条五"/>
    <w:basedOn w:val="afffffffff"/>
    <w:next w:val="afffff3"/>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9">
    <w:name w:val="发布"/>
    <w:basedOn w:val="afff4"/>
    <w:qFormat/>
    <w:rPr>
      <w:rFonts w:ascii="黑体" w:eastAsia="黑体"/>
      <w:spacing w:val="85"/>
      <w:w w:val="100"/>
      <w:position w:val="3"/>
      <w:sz w:val="28"/>
      <w:szCs w:val="28"/>
    </w:rPr>
  </w:style>
  <w:style w:type="character" w:customStyle="1" w:styleId="13">
    <w:name w:val="未处理的提及1"/>
    <w:basedOn w:val="afff4"/>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oleObject" Target="embeddings/oleObject1.bin"/><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image" Target="media/image5.jpe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oleObject" Target="embeddings/oleObject2.bin"/><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3.bin"/><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4.emf"/><Relationship Id="rId28" Type="http://schemas.openxmlformats.org/officeDocument/2006/relationships/image" Target="media/image8.jpeg"/><Relationship Id="rId10" Type="http://schemas.openxmlformats.org/officeDocument/2006/relationships/header" Target="header1.xml"/><Relationship Id="rId19" Type="http://schemas.openxmlformats.org/officeDocument/2006/relationships/image" Target="media/image3.emf"/><Relationship Id="rId31"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image" Target="media/image7.png"/><Relationship Id="rId30" Type="http://schemas.openxmlformats.org/officeDocument/2006/relationships/image" Target="media/image10.jpeg"/><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4ECD957CA174DF78103F8F520612F8C"/>
        <w:category>
          <w:name w:val="常规"/>
          <w:gallery w:val="placeholder"/>
        </w:category>
        <w:types>
          <w:type w:val="bbPlcHdr"/>
        </w:types>
        <w:behaviors>
          <w:behavior w:val="content"/>
        </w:behaviors>
        <w:guid w:val="{7F13C1E1-EF49-4A8C-ADE4-E258469DAF3F}"/>
      </w:docPartPr>
      <w:docPartBody>
        <w:p w:rsidR="00D45F2A" w:rsidRDefault="00D45F2A">
          <w:pPr>
            <w:pStyle w:val="E4ECD957CA174DF78103F8F520612F8C"/>
          </w:pPr>
          <w:r>
            <w:rPr>
              <w:rStyle w:val="a3"/>
              <w:rFonts w:hint="eastAsia"/>
            </w:rPr>
            <w:t>单击或点击此处输入文字。</w:t>
          </w:r>
        </w:p>
      </w:docPartBody>
    </w:docPart>
    <w:docPart>
      <w:docPartPr>
        <w:name w:val="3F945DCD0F824D88B0129605FC94CF0F"/>
        <w:category>
          <w:name w:val="常规"/>
          <w:gallery w:val="placeholder"/>
        </w:category>
        <w:types>
          <w:type w:val="bbPlcHdr"/>
        </w:types>
        <w:behaviors>
          <w:behavior w:val="content"/>
        </w:behaviors>
        <w:guid w:val="{13C815BF-4D3E-4E12-871F-5822A56EEAC7}"/>
      </w:docPartPr>
      <w:docPartBody>
        <w:p w:rsidR="00D45F2A" w:rsidRDefault="00D45F2A">
          <w:pPr>
            <w:pStyle w:val="3F945DCD0F824D88B0129605FC94CF0F"/>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854"/>
    <w:rsid w:val="000A14D1"/>
    <w:rsid w:val="00182CDB"/>
    <w:rsid w:val="001B4F11"/>
    <w:rsid w:val="001E06D2"/>
    <w:rsid w:val="00217DCF"/>
    <w:rsid w:val="002A4C17"/>
    <w:rsid w:val="003258B3"/>
    <w:rsid w:val="00364ED1"/>
    <w:rsid w:val="00585DFC"/>
    <w:rsid w:val="005F4FBE"/>
    <w:rsid w:val="006A3F21"/>
    <w:rsid w:val="0076569F"/>
    <w:rsid w:val="007D04CD"/>
    <w:rsid w:val="009001A0"/>
    <w:rsid w:val="00972A14"/>
    <w:rsid w:val="009A7B5A"/>
    <w:rsid w:val="00A97F9C"/>
    <w:rsid w:val="00AA0FB5"/>
    <w:rsid w:val="00AC7677"/>
    <w:rsid w:val="00AF06D1"/>
    <w:rsid w:val="00B7413E"/>
    <w:rsid w:val="00B74854"/>
    <w:rsid w:val="00BA6B87"/>
    <w:rsid w:val="00BD2289"/>
    <w:rsid w:val="00C14FEC"/>
    <w:rsid w:val="00D45F2A"/>
    <w:rsid w:val="00DB5528"/>
    <w:rsid w:val="00EE188F"/>
    <w:rsid w:val="00EE3393"/>
    <w:rsid w:val="00F811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E4ECD957CA174DF78103F8F520612F8C">
    <w:name w:val="E4ECD957CA174DF78103F8F520612F8C"/>
    <w:pPr>
      <w:widowControl w:val="0"/>
      <w:jc w:val="both"/>
    </w:pPr>
    <w:rPr>
      <w:kern w:val="2"/>
      <w:sz w:val="21"/>
      <w:szCs w:val="22"/>
      <w14:ligatures w14:val="standardContextual"/>
    </w:rPr>
  </w:style>
  <w:style w:type="paragraph" w:customStyle="1" w:styleId="F3B8BB7730A64011BF5BADA4458E0354">
    <w:name w:val="F3B8BB7730A64011BF5BADA4458E0354"/>
    <w:pPr>
      <w:widowControl w:val="0"/>
      <w:jc w:val="both"/>
    </w:pPr>
    <w:rPr>
      <w:kern w:val="2"/>
      <w:sz w:val="21"/>
      <w:szCs w:val="22"/>
      <w14:ligatures w14:val="standardContextual"/>
    </w:rPr>
  </w:style>
  <w:style w:type="paragraph" w:customStyle="1" w:styleId="3F945DCD0F824D88B0129605FC94CF0F">
    <w:name w:val="3F945DCD0F824D88B0129605FC94CF0F"/>
    <w:qFormat/>
    <w:pPr>
      <w:widowControl w:val="0"/>
      <w:jc w:val="both"/>
    </w:pPr>
    <w:rPr>
      <w:kern w:val="2"/>
      <w:sz w:val="21"/>
      <w:szCs w:val="22"/>
      <w14:ligatures w14:val="standardContextual"/>
    </w:rPr>
  </w:style>
  <w:style w:type="paragraph" w:customStyle="1" w:styleId="3F2C254D22994A02813036F91C70A630">
    <w:name w:val="3F2C254D22994A02813036F91C70A630"/>
    <w:qFormat/>
    <w:pPr>
      <w:widowControl w:val="0"/>
      <w:jc w:val="both"/>
    </w:pPr>
    <w:rPr>
      <w:kern w:val="2"/>
      <w:sz w:val="21"/>
      <w:szCs w:val="22"/>
    </w:rPr>
  </w:style>
  <w:style w:type="paragraph" w:customStyle="1" w:styleId="9FE9E821D47A4997A508DFDABFA8A5FB">
    <w:name w:val="9FE9E821D47A4997A508DFDABFA8A5FB"/>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04162A-C3CB-448A-B276-364B97161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33</TotalTime>
  <Pages>28</Pages>
  <Words>2833</Words>
  <Characters>16152</Characters>
  <Application>Microsoft Office Word</Application>
  <DocSecurity>0</DocSecurity>
  <Lines>134</Lines>
  <Paragraphs>37</Paragraphs>
  <ScaleCrop>false</ScaleCrop>
  <Company>PCMI</Company>
  <LinksUpToDate>false</LinksUpToDate>
  <CharactersWithSpaces>18948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王鑫晨</dc:creator>
  <cp:lastModifiedBy>路笃辉</cp:lastModifiedBy>
  <cp:revision>116</cp:revision>
  <cp:lastPrinted>2025-05-06T09:35:00Z</cp:lastPrinted>
  <dcterms:created xsi:type="dcterms:W3CDTF">2024-02-22T07:27:00Z</dcterms:created>
  <dcterms:modified xsi:type="dcterms:W3CDTF">2025-05-07T07:26:00Z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2052-12.1.0.20305</vt:lpwstr>
  </property>
  <property fmtid="{D5CDD505-2E9C-101B-9397-08002B2CF9AE}" pid="15" name="ICV">
    <vt:lpwstr>491239E6B5E249288644E91576618B89_12</vt:lpwstr>
  </property>
  <property fmtid="{D5CDD505-2E9C-101B-9397-08002B2CF9AE}" pid="16" name="KSOTemplateDocerSaveRecord">
    <vt:lpwstr>eyJoZGlkIjoiODUzYjNiZjNhYWE2Yzg1OWU3YmE1YmI1MGRjMTY1NjQiLCJ1c2VySWQiOiIyNTY4ODc5NTIifQ==</vt:lpwstr>
  </property>
</Properties>
</file>