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D3F64">
      <w:pPr>
        <w:spacing w:line="360" w:lineRule="auto"/>
        <w:jc w:val="center"/>
        <w:rPr>
          <w:rFonts w:hint="eastAsia" w:ascii="黑体" w:hAnsi="黑体" w:eastAsia="黑体"/>
          <w:sz w:val="52"/>
          <w:szCs w:val="52"/>
        </w:rPr>
      </w:pPr>
      <w:r>
        <w:rPr>
          <w:rFonts w:hint="eastAsia" w:ascii="黑体" w:hAnsi="黑体" w:eastAsia="黑体"/>
          <w:sz w:val="52"/>
          <w:szCs w:val="52"/>
        </w:rPr>
        <w:t>广东省地方标准</w:t>
      </w:r>
    </w:p>
    <w:p w14:paraId="29F5D2A5">
      <w:pPr>
        <w:spacing w:line="360" w:lineRule="auto"/>
        <w:jc w:val="center"/>
        <w:rPr>
          <w:rFonts w:hint="eastAsia" w:ascii="黑体" w:hAnsi="黑体" w:eastAsia="黑体"/>
          <w:sz w:val="52"/>
          <w:szCs w:val="52"/>
        </w:rPr>
      </w:pPr>
      <w:r>
        <w:rPr>
          <w:rFonts w:hint="eastAsia" w:ascii="黑体" w:hAnsi="黑体" w:eastAsia="黑体"/>
          <w:sz w:val="52"/>
          <w:szCs w:val="52"/>
        </w:rPr>
        <w:t>《茶叶贮存技术规范（送审稿）》</w:t>
      </w:r>
    </w:p>
    <w:p w14:paraId="569ECC52">
      <w:pPr>
        <w:spacing w:line="360" w:lineRule="auto"/>
        <w:rPr>
          <w:rFonts w:hint="eastAsia" w:ascii="黑体" w:hAnsi="黑体" w:eastAsia="黑体"/>
          <w:sz w:val="24"/>
          <w:szCs w:val="24"/>
        </w:rPr>
      </w:pPr>
    </w:p>
    <w:p w14:paraId="25115177">
      <w:pPr>
        <w:spacing w:line="360" w:lineRule="auto"/>
        <w:jc w:val="center"/>
        <w:rPr>
          <w:rFonts w:hint="eastAsia" w:ascii="黑体" w:hAnsi="黑体" w:eastAsia="黑体" w:cs="Times New Roman"/>
          <w:sz w:val="28"/>
          <w:szCs w:val="28"/>
          <w14:ligatures w14:val="none"/>
        </w:rPr>
      </w:pPr>
    </w:p>
    <w:p w14:paraId="246EF662">
      <w:pPr>
        <w:snapToGrid w:val="0"/>
        <w:spacing w:line="360" w:lineRule="auto"/>
        <w:jc w:val="center"/>
        <w:rPr>
          <w:rFonts w:hint="eastAsia" w:ascii="仿宋" w:hAnsi="仿宋" w:eastAsia="仿宋" w:cs="仿宋"/>
          <w:sz w:val="96"/>
          <w:szCs w:val="96"/>
          <w14:ligatures w14:val="none"/>
        </w:rPr>
      </w:pPr>
      <w:r>
        <w:rPr>
          <w:rFonts w:hint="eastAsia" w:ascii="仿宋" w:hAnsi="仿宋" w:eastAsia="仿宋" w:cs="仿宋"/>
          <w:sz w:val="96"/>
          <w:szCs w:val="96"/>
          <w14:ligatures w14:val="none"/>
        </w:rPr>
        <w:t>编</w:t>
      </w:r>
    </w:p>
    <w:p w14:paraId="4FEED143">
      <w:pPr>
        <w:snapToGrid w:val="0"/>
        <w:spacing w:line="360" w:lineRule="auto"/>
        <w:jc w:val="center"/>
        <w:rPr>
          <w:rFonts w:hint="eastAsia" w:ascii="仿宋" w:hAnsi="仿宋" w:eastAsia="仿宋" w:cs="仿宋"/>
          <w:sz w:val="96"/>
          <w:szCs w:val="96"/>
          <w14:ligatures w14:val="none"/>
        </w:rPr>
      </w:pPr>
      <w:r>
        <w:rPr>
          <w:rFonts w:hint="eastAsia" w:ascii="仿宋" w:hAnsi="仿宋" w:eastAsia="仿宋" w:cs="仿宋"/>
          <w:sz w:val="96"/>
          <w:szCs w:val="96"/>
          <w14:ligatures w14:val="none"/>
        </w:rPr>
        <w:t>制</w:t>
      </w:r>
    </w:p>
    <w:p w14:paraId="17DED201">
      <w:pPr>
        <w:snapToGrid w:val="0"/>
        <w:spacing w:line="360" w:lineRule="auto"/>
        <w:jc w:val="center"/>
        <w:rPr>
          <w:rFonts w:hint="eastAsia" w:ascii="仿宋" w:hAnsi="仿宋" w:eastAsia="仿宋" w:cs="仿宋"/>
          <w:sz w:val="96"/>
          <w:szCs w:val="96"/>
          <w14:ligatures w14:val="none"/>
        </w:rPr>
      </w:pPr>
      <w:r>
        <w:rPr>
          <w:rFonts w:hint="eastAsia" w:ascii="仿宋" w:hAnsi="仿宋" w:eastAsia="仿宋" w:cs="仿宋"/>
          <w:sz w:val="96"/>
          <w:szCs w:val="96"/>
          <w14:ligatures w14:val="none"/>
        </w:rPr>
        <w:t xml:space="preserve">说 </w:t>
      </w:r>
    </w:p>
    <w:p w14:paraId="5A2B41F5">
      <w:pPr>
        <w:snapToGrid w:val="0"/>
        <w:spacing w:line="360" w:lineRule="auto"/>
        <w:jc w:val="center"/>
        <w:rPr>
          <w:rFonts w:hint="eastAsia" w:ascii="仿宋" w:hAnsi="仿宋" w:eastAsia="仿宋" w:cs="仿宋"/>
          <w:sz w:val="96"/>
          <w:szCs w:val="96"/>
          <w14:ligatures w14:val="none"/>
        </w:rPr>
      </w:pPr>
      <w:r>
        <w:rPr>
          <w:rFonts w:hint="eastAsia" w:ascii="仿宋" w:hAnsi="仿宋" w:eastAsia="仿宋" w:cs="仿宋"/>
          <w:sz w:val="96"/>
          <w:szCs w:val="96"/>
          <w14:ligatures w14:val="none"/>
        </w:rPr>
        <w:t>明</w:t>
      </w:r>
    </w:p>
    <w:p w14:paraId="1624B3BB">
      <w:pPr>
        <w:snapToGrid w:val="0"/>
        <w:spacing w:line="360" w:lineRule="auto"/>
        <w:jc w:val="center"/>
        <w:rPr>
          <w:rFonts w:hint="eastAsia" w:ascii="仿宋" w:hAnsi="仿宋" w:eastAsia="仿宋" w:cs="仿宋"/>
          <w:sz w:val="72"/>
          <w:szCs w:val="72"/>
          <w14:ligatures w14:val="none"/>
        </w:rPr>
      </w:pPr>
    </w:p>
    <w:p w14:paraId="2E02FD56">
      <w:pPr>
        <w:snapToGrid w:val="0"/>
        <w:spacing w:line="360" w:lineRule="auto"/>
        <w:jc w:val="center"/>
        <w:rPr>
          <w:rFonts w:hint="eastAsia" w:ascii="仿宋" w:hAnsi="仿宋" w:eastAsia="仿宋" w:cs="仿宋"/>
          <w:sz w:val="48"/>
          <w:szCs w:val="48"/>
          <w14:ligatures w14:val="none"/>
        </w:rPr>
      </w:pPr>
    </w:p>
    <w:p w14:paraId="190FD850">
      <w:pPr>
        <w:spacing w:line="360" w:lineRule="auto"/>
        <w:jc w:val="center"/>
        <w:rPr>
          <w:rFonts w:hint="eastAsia" w:ascii="仿宋" w:hAnsi="仿宋" w:eastAsia="仿宋" w:cs="仿宋"/>
          <w:spacing w:val="60"/>
          <w:sz w:val="30"/>
          <w:szCs w:val="30"/>
          <w14:ligatures w14:val="none"/>
        </w:rPr>
      </w:pPr>
      <w:r>
        <w:rPr>
          <w:rFonts w:hint="eastAsia" w:ascii="仿宋" w:hAnsi="仿宋" w:eastAsia="仿宋" w:cs="仿宋"/>
          <w:sz w:val="30"/>
          <w:szCs w:val="30"/>
          <w14:ligatures w14:val="none"/>
        </w:rPr>
        <w:t>标准起草工作组</w:t>
      </w:r>
    </w:p>
    <w:p w14:paraId="0FEA4491">
      <w:pPr>
        <w:spacing w:line="360" w:lineRule="auto"/>
        <w:jc w:val="center"/>
        <w:rPr>
          <w:rFonts w:hint="eastAsia" w:ascii="仿宋" w:hAnsi="仿宋" w:eastAsia="仿宋" w:cs="仿宋"/>
          <w:sz w:val="30"/>
          <w:szCs w:val="30"/>
          <w14:ligatures w14:val="none"/>
        </w:rPr>
      </w:pPr>
      <w:r>
        <w:rPr>
          <w:rFonts w:hint="eastAsia" w:ascii="仿宋" w:hAnsi="仿宋" w:eastAsia="仿宋" w:cs="仿宋"/>
          <w:sz w:val="30"/>
          <w:szCs w:val="30"/>
          <w14:ligatures w14:val="none"/>
        </w:rPr>
        <w:t>2025年2月</w:t>
      </w:r>
    </w:p>
    <w:p w14:paraId="1C6CF980">
      <w:pPr>
        <w:spacing w:line="360" w:lineRule="auto"/>
        <w:jc w:val="center"/>
        <w:rPr>
          <w:rFonts w:hint="eastAsia" w:ascii="黑体" w:hAnsi="黑体" w:eastAsia="黑体" w:cs="Times New Roman"/>
          <w:sz w:val="30"/>
          <w:szCs w:val="30"/>
          <w14:ligatures w14:val="none"/>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14:paraId="48A70221">
      <w:pPr>
        <w:jc w:val="center"/>
        <w:rPr>
          <w:rFonts w:hint="eastAsia" w:ascii="黑体" w:hAnsi="黑体" w:eastAsia="黑体" w:cs="黑体"/>
          <w:spacing w:val="320"/>
          <w:sz w:val="36"/>
          <w:szCs w:val="36"/>
          <w14:ligatures w14:val="none"/>
        </w:rPr>
      </w:pPr>
      <w:r>
        <w:rPr>
          <w:rFonts w:hint="eastAsia" w:ascii="黑体" w:hAnsi="黑体" w:eastAsia="黑体" w:cs="黑体"/>
          <w:spacing w:val="320"/>
          <w:sz w:val="36"/>
          <w:szCs w:val="36"/>
          <w14:ligatures w14:val="none"/>
        </w:rPr>
        <w:t>目  录</w:t>
      </w:r>
    </w:p>
    <w:p w14:paraId="30D6E3B8">
      <w:pPr>
        <w:jc w:val="center"/>
        <w:rPr>
          <w:rFonts w:hint="eastAsia" w:ascii="黑体" w:hAnsi="黑体" w:eastAsia="黑体" w:cs="黑体"/>
          <w:spacing w:val="320"/>
          <w:sz w:val="36"/>
          <w:szCs w:val="36"/>
          <w14:ligatures w14:val="none"/>
        </w:rPr>
      </w:pPr>
    </w:p>
    <w:p w14:paraId="1D05C754">
      <w:pPr>
        <w:pStyle w:val="8"/>
        <w:tabs>
          <w:tab w:val="right" w:leader="dot" w:pos="8306"/>
          <w:tab w:val="clear" w:pos="8834"/>
        </w:tabs>
        <w:rPr>
          <w:sz w:val="28"/>
          <w:szCs w:val="32"/>
        </w:rPr>
      </w:pPr>
      <w:r>
        <w:rPr>
          <w:rFonts w:hint="eastAsia" w:ascii="黑体" w:hAnsi="黑体" w:eastAsia="黑体"/>
          <w:sz w:val="32"/>
          <w:szCs w:val="32"/>
          <w14:ligatures w14:val="none"/>
        </w:rPr>
        <w:fldChar w:fldCharType="begin"/>
      </w:r>
      <w:r>
        <w:rPr>
          <w:rFonts w:hint="eastAsia" w:ascii="黑体" w:hAnsi="黑体" w:eastAsia="黑体"/>
          <w:sz w:val="32"/>
          <w:szCs w:val="32"/>
          <w14:ligatures w14:val="none"/>
        </w:rPr>
        <w:instrText xml:space="preserve"> </w:instrText>
      </w:r>
      <w:r>
        <w:rPr>
          <w:rFonts w:ascii="黑体" w:hAnsi="黑体" w:eastAsia="黑体"/>
          <w:sz w:val="32"/>
          <w:szCs w:val="32"/>
          <w14:ligatures w14:val="none"/>
        </w:rPr>
        <w:instrText xml:space="preserve">TOC \o "1-3" \h \z \u</w:instrText>
      </w:r>
      <w:r>
        <w:rPr>
          <w:rFonts w:hint="eastAsia" w:ascii="黑体" w:hAnsi="黑体" w:eastAsia="黑体"/>
          <w:sz w:val="32"/>
          <w:szCs w:val="32"/>
          <w14:ligatures w14:val="none"/>
        </w:rPr>
        <w:instrText xml:space="preserve"> </w:instrText>
      </w:r>
      <w:r>
        <w:rPr>
          <w:rFonts w:hint="eastAsia" w:ascii="黑体" w:hAnsi="黑体" w:eastAsia="黑体"/>
          <w:sz w:val="32"/>
          <w:szCs w:val="32"/>
          <w14:ligatures w14:val="none"/>
        </w:rPr>
        <w:fldChar w:fldCharType="separate"/>
      </w:r>
      <w:r>
        <w:fldChar w:fldCharType="begin"/>
      </w:r>
      <w:r>
        <w:instrText xml:space="preserve"> HYPERLINK \l "_Toc31052" </w:instrText>
      </w:r>
      <w:r>
        <w:fldChar w:fldCharType="separate"/>
      </w:r>
      <w:r>
        <w:rPr>
          <w:rFonts w:hint="eastAsia" w:ascii="黑体" w:hAnsi="黑体" w:eastAsia="黑体"/>
          <w:sz w:val="28"/>
          <w:szCs w:val="32"/>
        </w:rPr>
        <w:t>一、工作简况</w:t>
      </w:r>
      <w:r>
        <w:rPr>
          <w:sz w:val="28"/>
          <w:szCs w:val="32"/>
        </w:rPr>
        <w:tab/>
      </w:r>
      <w:r>
        <w:rPr>
          <w:sz w:val="28"/>
          <w:szCs w:val="32"/>
        </w:rPr>
        <w:fldChar w:fldCharType="begin"/>
      </w:r>
      <w:r>
        <w:rPr>
          <w:sz w:val="28"/>
          <w:szCs w:val="32"/>
        </w:rPr>
        <w:instrText xml:space="preserve"> PAGEREF _Toc31052 \h </w:instrText>
      </w:r>
      <w:r>
        <w:rPr>
          <w:sz w:val="28"/>
          <w:szCs w:val="32"/>
        </w:rPr>
        <w:fldChar w:fldCharType="separate"/>
      </w:r>
      <w:r>
        <w:rPr>
          <w:sz w:val="28"/>
          <w:szCs w:val="32"/>
        </w:rPr>
        <w:t>1</w:t>
      </w:r>
      <w:r>
        <w:rPr>
          <w:sz w:val="28"/>
          <w:szCs w:val="32"/>
        </w:rPr>
        <w:fldChar w:fldCharType="end"/>
      </w:r>
      <w:r>
        <w:rPr>
          <w:sz w:val="28"/>
          <w:szCs w:val="32"/>
        </w:rPr>
        <w:fldChar w:fldCharType="end"/>
      </w:r>
    </w:p>
    <w:p w14:paraId="75DFBF76">
      <w:pPr>
        <w:pStyle w:val="8"/>
        <w:tabs>
          <w:tab w:val="right" w:leader="dot" w:pos="8306"/>
          <w:tab w:val="clear" w:pos="8834"/>
        </w:tabs>
        <w:rPr>
          <w:sz w:val="28"/>
          <w:szCs w:val="32"/>
        </w:rPr>
      </w:pPr>
      <w:r>
        <w:fldChar w:fldCharType="begin"/>
      </w:r>
      <w:r>
        <w:instrText xml:space="preserve"> HYPERLINK \l "_Toc23835" </w:instrText>
      </w:r>
      <w:r>
        <w:fldChar w:fldCharType="separate"/>
      </w:r>
      <w:r>
        <w:rPr>
          <w:rFonts w:hint="eastAsia" w:ascii="黑体" w:hAnsi="黑体" w:eastAsia="黑体"/>
          <w:sz w:val="28"/>
          <w:szCs w:val="32"/>
        </w:rPr>
        <w:t>二、立项的必要性</w:t>
      </w:r>
      <w:r>
        <w:rPr>
          <w:sz w:val="28"/>
          <w:szCs w:val="32"/>
        </w:rPr>
        <w:tab/>
      </w:r>
      <w:r>
        <w:rPr>
          <w:sz w:val="28"/>
          <w:szCs w:val="32"/>
        </w:rPr>
        <w:fldChar w:fldCharType="begin"/>
      </w:r>
      <w:r>
        <w:rPr>
          <w:sz w:val="28"/>
          <w:szCs w:val="32"/>
        </w:rPr>
        <w:instrText xml:space="preserve"> PAGEREF _Toc23835 \h </w:instrText>
      </w:r>
      <w:r>
        <w:rPr>
          <w:sz w:val="28"/>
          <w:szCs w:val="32"/>
        </w:rPr>
        <w:fldChar w:fldCharType="separate"/>
      </w:r>
      <w:r>
        <w:rPr>
          <w:sz w:val="28"/>
          <w:szCs w:val="32"/>
        </w:rPr>
        <w:t>1</w:t>
      </w:r>
      <w:r>
        <w:rPr>
          <w:sz w:val="28"/>
          <w:szCs w:val="32"/>
        </w:rPr>
        <w:fldChar w:fldCharType="end"/>
      </w:r>
      <w:r>
        <w:rPr>
          <w:sz w:val="28"/>
          <w:szCs w:val="32"/>
        </w:rPr>
        <w:fldChar w:fldCharType="end"/>
      </w:r>
    </w:p>
    <w:p w14:paraId="67EB6233">
      <w:pPr>
        <w:pStyle w:val="8"/>
        <w:tabs>
          <w:tab w:val="right" w:leader="dot" w:pos="8306"/>
          <w:tab w:val="clear" w:pos="8834"/>
        </w:tabs>
        <w:rPr>
          <w:sz w:val="28"/>
          <w:szCs w:val="32"/>
        </w:rPr>
      </w:pPr>
      <w:r>
        <w:fldChar w:fldCharType="begin"/>
      </w:r>
      <w:r>
        <w:instrText xml:space="preserve"> HYPERLINK \l "_Toc32086" </w:instrText>
      </w:r>
      <w:r>
        <w:fldChar w:fldCharType="separate"/>
      </w:r>
      <w:r>
        <w:rPr>
          <w:rFonts w:hint="eastAsia" w:ascii="黑体" w:hAnsi="黑体" w:eastAsia="黑体"/>
          <w:sz w:val="28"/>
          <w:szCs w:val="32"/>
        </w:rPr>
        <w:t>三、编制过程</w:t>
      </w:r>
      <w:r>
        <w:rPr>
          <w:sz w:val="28"/>
          <w:szCs w:val="32"/>
        </w:rPr>
        <w:tab/>
      </w:r>
      <w:r>
        <w:rPr>
          <w:sz w:val="28"/>
          <w:szCs w:val="32"/>
        </w:rPr>
        <w:fldChar w:fldCharType="begin"/>
      </w:r>
      <w:r>
        <w:rPr>
          <w:sz w:val="28"/>
          <w:szCs w:val="32"/>
        </w:rPr>
        <w:instrText xml:space="preserve"> PAGEREF _Toc32086 \h </w:instrText>
      </w:r>
      <w:r>
        <w:rPr>
          <w:sz w:val="28"/>
          <w:szCs w:val="32"/>
        </w:rPr>
        <w:fldChar w:fldCharType="separate"/>
      </w:r>
      <w:r>
        <w:rPr>
          <w:sz w:val="28"/>
          <w:szCs w:val="32"/>
        </w:rPr>
        <w:t>2</w:t>
      </w:r>
      <w:r>
        <w:rPr>
          <w:sz w:val="28"/>
          <w:szCs w:val="32"/>
        </w:rPr>
        <w:fldChar w:fldCharType="end"/>
      </w:r>
      <w:r>
        <w:rPr>
          <w:sz w:val="28"/>
          <w:szCs w:val="32"/>
        </w:rPr>
        <w:fldChar w:fldCharType="end"/>
      </w:r>
    </w:p>
    <w:p w14:paraId="2ADD7AE7">
      <w:pPr>
        <w:pStyle w:val="9"/>
        <w:tabs>
          <w:tab w:val="right" w:leader="dot" w:pos="8306"/>
        </w:tabs>
        <w:rPr>
          <w:rFonts w:hint="eastAsia"/>
          <w:sz w:val="24"/>
          <w:szCs w:val="24"/>
        </w:rPr>
      </w:pPr>
      <w:r>
        <w:fldChar w:fldCharType="begin"/>
      </w:r>
      <w:r>
        <w:instrText xml:space="preserve"> HYPERLINK \l "_Toc24931" </w:instrText>
      </w:r>
      <w:r>
        <w:fldChar w:fldCharType="separate"/>
      </w:r>
      <w:r>
        <w:rPr>
          <w:rFonts w:hint="eastAsia" w:ascii="仿宋" w:hAnsi="仿宋" w:eastAsia="仿宋" w:cs="宋体"/>
          <w:sz w:val="24"/>
          <w:szCs w:val="32"/>
          <w14:ligatures w14:val="none"/>
        </w:rPr>
        <w:t>（一） 成立标准起草工作组，制定工作方案</w:t>
      </w:r>
      <w:r>
        <w:rPr>
          <w:sz w:val="24"/>
          <w:szCs w:val="24"/>
        </w:rPr>
        <w:tab/>
      </w:r>
      <w:r>
        <w:rPr>
          <w:sz w:val="24"/>
          <w:szCs w:val="24"/>
        </w:rPr>
        <w:fldChar w:fldCharType="begin"/>
      </w:r>
      <w:r>
        <w:rPr>
          <w:sz w:val="24"/>
          <w:szCs w:val="24"/>
        </w:rPr>
        <w:instrText xml:space="preserve"> PAGEREF _Toc24931 \h </w:instrText>
      </w:r>
      <w:r>
        <w:rPr>
          <w:sz w:val="24"/>
          <w:szCs w:val="24"/>
        </w:rPr>
        <w:fldChar w:fldCharType="separate"/>
      </w:r>
      <w:r>
        <w:rPr>
          <w:sz w:val="24"/>
          <w:szCs w:val="24"/>
        </w:rPr>
        <w:t>2</w:t>
      </w:r>
      <w:r>
        <w:rPr>
          <w:sz w:val="24"/>
          <w:szCs w:val="24"/>
        </w:rPr>
        <w:fldChar w:fldCharType="end"/>
      </w:r>
      <w:r>
        <w:rPr>
          <w:sz w:val="24"/>
          <w:szCs w:val="24"/>
        </w:rPr>
        <w:fldChar w:fldCharType="end"/>
      </w:r>
    </w:p>
    <w:p w14:paraId="1AFBC322">
      <w:pPr>
        <w:pStyle w:val="9"/>
        <w:tabs>
          <w:tab w:val="right" w:leader="dot" w:pos="8306"/>
        </w:tabs>
        <w:rPr>
          <w:rFonts w:hint="eastAsia"/>
          <w:sz w:val="24"/>
          <w:szCs w:val="24"/>
        </w:rPr>
      </w:pPr>
      <w:r>
        <w:fldChar w:fldCharType="begin"/>
      </w:r>
      <w:r>
        <w:instrText xml:space="preserve"> HYPERLINK \l "_Toc12275" </w:instrText>
      </w:r>
      <w:r>
        <w:fldChar w:fldCharType="separate"/>
      </w:r>
      <w:r>
        <w:rPr>
          <w:rFonts w:hint="eastAsia" w:ascii="仿宋" w:hAnsi="仿宋" w:eastAsia="仿宋" w:cs="宋体"/>
          <w:sz w:val="24"/>
          <w:szCs w:val="32"/>
          <w14:ligatures w14:val="none"/>
        </w:rPr>
        <w:t>（二） 收集相关资料，开展调研</w:t>
      </w:r>
      <w:r>
        <w:rPr>
          <w:sz w:val="24"/>
          <w:szCs w:val="24"/>
        </w:rPr>
        <w:tab/>
      </w:r>
      <w:r>
        <w:rPr>
          <w:sz w:val="24"/>
          <w:szCs w:val="24"/>
        </w:rPr>
        <w:fldChar w:fldCharType="begin"/>
      </w:r>
      <w:r>
        <w:rPr>
          <w:sz w:val="24"/>
          <w:szCs w:val="24"/>
        </w:rPr>
        <w:instrText xml:space="preserve"> PAGEREF _Toc12275 \h </w:instrText>
      </w:r>
      <w:r>
        <w:rPr>
          <w:sz w:val="24"/>
          <w:szCs w:val="24"/>
        </w:rPr>
        <w:fldChar w:fldCharType="separate"/>
      </w:r>
      <w:r>
        <w:rPr>
          <w:sz w:val="24"/>
          <w:szCs w:val="24"/>
        </w:rPr>
        <w:t>3</w:t>
      </w:r>
      <w:r>
        <w:rPr>
          <w:sz w:val="24"/>
          <w:szCs w:val="24"/>
        </w:rPr>
        <w:fldChar w:fldCharType="end"/>
      </w:r>
      <w:r>
        <w:rPr>
          <w:sz w:val="24"/>
          <w:szCs w:val="24"/>
        </w:rPr>
        <w:fldChar w:fldCharType="end"/>
      </w:r>
    </w:p>
    <w:p w14:paraId="03DAC206">
      <w:pPr>
        <w:pStyle w:val="9"/>
        <w:tabs>
          <w:tab w:val="right" w:leader="dot" w:pos="8306"/>
        </w:tabs>
        <w:rPr>
          <w:rFonts w:hint="eastAsia"/>
          <w:sz w:val="24"/>
          <w:szCs w:val="24"/>
        </w:rPr>
      </w:pPr>
      <w:r>
        <w:fldChar w:fldCharType="begin"/>
      </w:r>
      <w:r>
        <w:instrText xml:space="preserve"> HYPERLINK \l "_Toc14669" </w:instrText>
      </w:r>
      <w:r>
        <w:fldChar w:fldCharType="separate"/>
      </w:r>
      <w:r>
        <w:rPr>
          <w:rFonts w:hint="eastAsia" w:ascii="仿宋" w:hAnsi="仿宋" w:eastAsia="仿宋" w:cs="宋体"/>
          <w:sz w:val="24"/>
          <w:szCs w:val="32"/>
          <w14:ligatures w14:val="none"/>
        </w:rPr>
        <w:t>（三） 标准起草</w:t>
      </w:r>
      <w:r>
        <w:rPr>
          <w:sz w:val="24"/>
          <w:szCs w:val="24"/>
        </w:rPr>
        <w:tab/>
      </w:r>
      <w:r>
        <w:rPr>
          <w:sz w:val="24"/>
          <w:szCs w:val="24"/>
        </w:rPr>
        <w:fldChar w:fldCharType="begin"/>
      </w:r>
      <w:r>
        <w:rPr>
          <w:sz w:val="24"/>
          <w:szCs w:val="24"/>
        </w:rPr>
        <w:instrText xml:space="preserve"> PAGEREF _Toc14669 \h </w:instrText>
      </w:r>
      <w:r>
        <w:rPr>
          <w:sz w:val="24"/>
          <w:szCs w:val="24"/>
        </w:rPr>
        <w:fldChar w:fldCharType="separate"/>
      </w:r>
      <w:r>
        <w:rPr>
          <w:sz w:val="24"/>
          <w:szCs w:val="24"/>
        </w:rPr>
        <w:t>3</w:t>
      </w:r>
      <w:r>
        <w:rPr>
          <w:sz w:val="24"/>
          <w:szCs w:val="24"/>
        </w:rPr>
        <w:fldChar w:fldCharType="end"/>
      </w:r>
      <w:r>
        <w:rPr>
          <w:sz w:val="24"/>
          <w:szCs w:val="24"/>
        </w:rPr>
        <w:fldChar w:fldCharType="end"/>
      </w:r>
    </w:p>
    <w:p w14:paraId="57441F62">
      <w:pPr>
        <w:pStyle w:val="9"/>
        <w:tabs>
          <w:tab w:val="right" w:leader="dot" w:pos="8306"/>
        </w:tabs>
        <w:rPr>
          <w:rFonts w:hint="eastAsia"/>
          <w:sz w:val="24"/>
          <w:szCs w:val="24"/>
        </w:rPr>
      </w:pPr>
      <w:r>
        <w:fldChar w:fldCharType="begin"/>
      </w:r>
      <w:r>
        <w:instrText xml:space="preserve"> HYPERLINK \l "_Toc20113" </w:instrText>
      </w:r>
      <w:r>
        <w:fldChar w:fldCharType="separate"/>
      </w:r>
      <w:r>
        <w:rPr>
          <w:rFonts w:hint="eastAsia" w:ascii="仿宋" w:hAnsi="仿宋" w:eastAsia="仿宋" w:cs="宋体"/>
          <w:sz w:val="24"/>
          <w:szCs w:val="32"/>
          <w14:ligatures w14:val="none"/>
        </w:rPr>
        <w:t>（四） 征求意见</w:t>
      </w:r>
      <w:r>
        <w:rPr>
          <w:sz w:val="24"/>
          <w:szCs w:val="24"/>
        </w:rPr>
        <w:tab/>
      </w:r>
      <w:r>
        <w:rPr>
          <w:sz w:val="24"/>
          <w:szCs w:val="24"/>
        </w:rPr>
        <w:fldChar w:fldCharType="begin"/>
      </w:r>
      <w:r>
        <w:rPr>
          <w:sz w:val="24"/>
          <w:szCs w:val="24"/>
        </w:rPr>
        <w:instrText xml:space="preserve"> PAGEREF _Toc20113 \h </w:instrText>
      </w:r>
      <w:r>
        <w:rPr>
          <w:sz w:val="24"/>
          <w:szCs w:val="24"/>
        </w:rPr>
        <w:fldChar w:fldCharType="separate"/>
      </w:r>
      <w:r>
        <w:rPr>
          <w:sz w:val="24"/>
          <w:szCs w:val="24"/>
        </w:rPr>
        <w:t>3</w:t>
      </w:r>
      <w:r>
        <w:rPr>
          <w:sz w:val="24"/>
          <w:szCs w:val="24"/>
        </w:rPr>
        <w:fldChar w:fldCharType="end"/>
      </w:r>
      <w:r>
        <w:rPr>
          <w:sz w:val="24"/>
          <w:szCs w:val="24"/>
        </w:rPr>
        <w:fldChar w:fldCharType="end"/>
      </w:r>
    </w:p>
    <w:p w14:paraId="7B4C7939">
      <w:pPr>
        <w:pStyle w:val="8"/>
        <w:tabs>
          <w:tab w:val="right" w:leader="dot" w:pos="8306"/>
          <w:tab w:val="clear" w:pos="8834"/>
        </w:tabs>
        <w:rPr>
          <w:color w:val="auto"/>
          <w:sz w:val="28"/>
          <w:szCs w:val="32"/>
        </w:rPr>
      </w:pPr>
      <w:r>
        <w:fldChar w:fldCharType="begin"/>
      </w:r>
      <w:r>
        <w:instrText xml:space="preserve"> HYPERLINK \l "_Toc2425" </w:instrText>
      </w:r>
      <w:r>
        <w:fldChar w:fldCharType="separate"/>
      </w:r>
      <w:r>
        <w:rPr>
          <w:rFonts w:hint="eastAsia" w:ascii="黑体" w:hAnsi="黑体" w:eastAsia="黑体"/>
          <w:color w:val="auto"/>
          <w:sz w:val="28"/>
          <w:szCs w:val="32"/>
        </w:rPr>
        <w:t>四、标准编制原则，标准框架、主要内容及其确定依据</w:t>
      </w:r>
      <w:r>
        <w:rPr>
          <w:color w:val="auto"/>
          <w:sz w:val="28"/>
          <w:szCs w:val="32"/>
        </w:rPr>
        <w:tab/>
      </w:r>
      <w:r>
        <w:rPr>
          <w:color w:val="auto"/>
          <w:sz w:val="28"/>
          <w:szCs w:val="32"/>
        </w:rPr>
        <w:fldChar w:fldCharType="begin"/>
      </w:r>
      <w:r>
        <w:rPr>
          <w:color w:val="auto"/>
          <w:sz w:val="28"/>
          <w:szCs w:val="32"/>
        </w:rPr>
        <w:instrText xml:space="preserve"> PAGEREF _Toc2425 \h </w:instrText>
      </w:r>
      <w:r>
        <w:rPr>
          <w:color w:val="auto"/>
          <w:sz w:val="28"/>
          <w:szCs w:val="32"/>
        </w:rPr>
        <w:fldChar w:fldCharType="separate"/>
      </w:r>
      <w:r>
        <w:rPr>
          <w:color w:val="auto"/>
          <w:sz w:val="28"/>
          <w:szCs w:val="32"/>
        </w:rPr>
        <w:t>4</w:t>
      </w:r>
      <w:r>
        <w:rPr>
          <w:color w:val="auto"/>
          <w:sz w:val="28"/>
          <w:szCs w:val="32"/>
        </w:rPr>
        <w:fldChar w:fldCharType="end"/>
      </w:r>
      <w:r>
        <w:rPr>
          <w:color w:val="auto"/>
          <w:sz w:val="28"/>
          <w:szCs w:val="32"/>
        </w:rPr>
        <w:fldChar w:fldCharType="end"/>
      </w:r>
    </w:p>
    <w:p w14:paraId="24B7BE8A">
      <w:pPr>
        <w:pStyle w:val="9"/>
        <w:tabs>
          <w:tab w:val="right" w:leader="dot" w:pos="8306"/>
        </w:tabs>
        <w:rPr>
          <w:rFonts w:hint="eastAsia"/>
          <w:sz w:val="24"/>
          <w:szCs w:val="24"/>
        </w:rPr>
      </w:pPr>
      <w:r>
        <w:fldChar w:fldCharType="begin"/>
      </w:r>
      <w:r>
        <w:instrText xml:space="preserve"> HYPERLINK \l "_Toc31894" </w:instrText>
      </w:r>
      <w:r>
        <w:fldChar w:fldCharType="separate"/>
      </w:r>
      <w:r>
        <w:rPr>
          <w:rFonts w:hint="eastAsia" w:ascii="仿宋" w:hAnsi="仿宋" w:eastAsia="仿宋" w:cs="宋体"/>
          <w:sz w:val="24"/>
          <w:szCs w:val="32"/>
        </w:rPr>
        <w:t>（一） 编制原则</w:t>
      </w:r>
      <w:r>
        <w:rPr>
          <w:sz w:val="24"/>
          <w:szCs w:val="24"/>
        </w:rPr>
        <w:tab/>
      </w:r>
      <w:r>
        <w:rPr>
          <w:sz w:val="24"/>
          <w:szCs w:val="24"/>
        </w:rPr>
        <w:fldChar w:fldCharType="begin"/>
      </w:r>
      <w:r>
        <w:rPr>
          <w:sz w:val="24"/>
          <w:szCs w:val="24"/>
        </w:rPr>
        <w:instrText xml:space="preserve"> PAGEREF _Toc31894 \h </w:instrText>
      </w:r>
      <w:r>
        <w:rPr>
          <w:sz w:val="24"/>
          <w:szCs w:val="24"/>
        </w:rPr>
        <w:fldChar w:fldCharType="separate"/>
      </w:r>
      <w:r>
        <w:rPr>
          <w:sz w:val="24"/>
          <w:szCs w:val="24"/>
        </w:rPr>
        <w:t>4</w:t>
      </w:r>
      <w:r>
        <w:rPr>
          <w:sz w:val="24"/>
          <w:szCs w:val="24"/>
        </w:rPr>
        <w:fldChar w:fldCharType="end"/>
      </w:r>
      <w:r>
        <w:rPr>
          <w:sz w:val="24"/>
          <w:szCs w:val="24"/>
        </w:rPr>
        <w:fldChar w:fldCharType="end"/>
      </w:r>
    </w:p>
    <w:p w14:paraId="1E877E28">
      <w:pPr>
        <w:pStyle w:val="9"/>
        <w:tabs>
          <w:tab w:val="right" w:leader="dot" w:pos="8306"/>
        </w:tabs>
        <w:rPr>
          <w:rFonts w:hint="eastAsia"/>
          <w:sz w:val="24"/>
          <w:szCs w:val="24"/>
        </w:rPr>
      </w:pPr>
      <w:r>
        <w:fldChar w:fldCharType="begin"/>
      </w:r>
      <w:r>
        <w:instrText xml:space="preserve"> HYPERLINK \l "_Toc15349" </w:instrText>
      </w:r>
      <w:r>
        <w:fldChar w:fldCharType="separate"/>
      </w:r>
      <w:r>
        <w:rPr>
          <w:rFonts w:hint="eastAsia" w:ascii="仿宋" w:hAnsi="仿宋" w:eastAsia="仿宋" w:cs="宋体"/>
          <w:sz w:val="24"/>
          <w:szCs w:val="32"/>
        </w:rPr>
        <w:t>（二） 标准框架、主要内容</w:t>
      </w:r>
      <w:r>
        <w:rPr>
          <w:sz w:val="24"/>
          <w:szCs w:val="24"/>
        </w:rPr>
        <w:tab/>
      </w:r>
      <w:r>
        <w:rPr>
          <w:sz w:val="24"/>
          <w:szCs w:val="24"/>
        </w:rPr>
        <w:fldChar w:fldCharType="begin"/>
      </w:r>
      <w:r>
        <w:rPr>
          <w:sz w:val="24"/>
          <w:szCs w:val="24"/>
        </w:rPr>
        <w:instrText xml:space="preserve"> PAGEREF _Toc15349 \h </w:instrText>
      </w:r>
      <w:r>
        <w:rPr>
          <w:sz w:val="24"/>
          <w:szCs w:val="24"/>
        </w:rPr>
        <w:fldChar w:fldCharType="separate"/>
      </w:r>
      <w:r>
        <w:rPr>
          <w:sz w:val="24"/>
          <w:szCs w:val="24"/>
        </w:rPr>
        <w:t>4</w:t>
      </w:r>
      <w:r>
        <w:rPr>
          <w:sz w:val="24"/>
          <w:szCs w:val="24"/>
        </w:rPr>
        <w:fldChar w:fldCharType="end"/>
      </w:r>
      <w:r>
        <w:rPr>
          <w:sz w:val="24"/>
          <w:szCs w:val="24"/>
        </w:rPr>
        <w:fldChar w:fldCharType="end"/>
      </w:r>
    </w:p>
    <w:p w14:paraId="5B9E159A">
      <w:pPr>
        <w:pStyle w:val="9"/>
        <w:tabs>
          <w:tab w:val="right" w:leader="dot" w:pos="8306"/>
        </w:tabs>
        <w:rPr>
          <w:rFonts w:hint="eastAsia"/>
          <w:sz w:val="24"/>
          <w:szCs w:val="24"/>
        </w:rPr>
      </w:pPr>
      <w:r>
        <w:fldChar w:fldCharType="begin"/>
      </w:r>
      <w:r>
        <w:instrText xml:space="preserve"> HYPERLINK \l "_Toc26406" </w:instrText>
      </w:r>
      <w:r>
        <w:fldChar w:fldCharType="separate"/>
      </w:r>
      <w:r>
        <w:rPr>
          <w:rFonts w:hint="eastAsia" w:ascii="仿宋" w:hAnsi="仿宋" w:eastAsia="仿宋" w:cs="宋体"/>
          <w:sz w:val="24"/>
          <w:szCs w:val="32"/>
        </w:rPr>
        <w:t>（三） 主要技术指标确定依据</w:t>
      </w:r>
      <w:r>
        <w:rPr>
          <w:sz w:val="24"/>
          <w:szCs w:val="24"/>
        </w:rPr>
        <w:tab/>
      </w:r>
      <w:r>
        <w:rPr>
          <w:sz w:val="24"/>
          <w:szCs w:val="24"/>
        </w:rPr>
        <w:fldChar w:fldCharType="begin"/>
      </w:r>
      <w:r>
        <w:rPr>
          <w:sz w:val="24"/>
          <w:szCs w:val="24"/>
        </w:rPr>
        <w:instrText xml:space="preserve"> PAGEREF _Toc26406 \h </w:instrText>
      </w:r>
      <w:r>
        <w:rPr>
          <w:sz w:val="24"/>
          <w:szCs w:val="24"/>
        </w:rPr>
        <w:fldChar w:fldCharType="separate"/>
      </w:r>
      <w:r>
        <w:rPr>
          <w:sz w:val="24"/>
          <w:szCs w:val="24"/>
        </w:rPr>
        <w:t>5</w:t>
      </w:r>
      <w:r>
        <w:rPr>
          <w:sz w:val="24"/>
          <w:szCs w:val="24"/>
        </w:rPr>
        <w:fldChar w:fldCharType="end"/>
      </w:r>
      <w:r>
        <w:rPr>
          <w:sz w:val="24"/>
          <w:szCs w:val="24"/>
        </w:rPr>
        <w:fldChar w:fldCharType="end"/>
      </w:r>
    </w:p>
    <w:p w14:paraId="333397B8">
      <w:pPr>
        <w:pStyle w:val="8"/>
        <w:tabs>
          <w:tab w:val="right" w:leader="dot" w:pos="8306"/>
          <w:tab w:val="clear" w:pos="8834"/>
        </w:tabs>
        <w:rPr>
          <w:sz w:val="28"/>
          <w:szCs w:val="32"/>
        </w:rPr>
      </w:pPr>
      <w:r>
        <w:fldChar w:fldCharType="begin"/>
      </w:r>
      <w:r>
        <w:instrText xml:space="preserve"> HYPERLINK \l "_Toc20313" </w:instrText>
      </w:r>
      <w:r>
        <w:fldChar w:fldCharType="separate"/>
      </w:r>
      <w:r>
        <w:rPr>
          <w:rFonts w:hint="eastAsia" w:ascii="黑体" w:hAnsi="黑体" w:eastAsia="黑体"/>
          <w:color w:val="auto"/>
          <w:sz w:val="28"/>
          <w:szCs w:val="32"/>
        </w:rPr>
        <w:t>五、与现行法律法规、强制性标准等上位标准关系</w:t>
      </w:r>
      <w:r>
        <w:rPr>
          <w:color w:val="auto"/>
          <w:sz w:val="28"/>
          <w:szCs w:val="32"/>
        </w:rPr>
        <w:tab/>
      </w:r>
      <w:r>
        <w:rPr>
          <w:color w:val="auto"/>
          <w:sz w:val="28"/>
          <w:szCs w:val="32"/>
        </w:rPr>
        <w:fldChar w:fldCharType="begin"/>
      </w:r>
      <w:r>
        <w:rPr>
          <w:color w:val="auto"/>
          <w:sz w:val="28"/>
          <w:szCs w:val="32"/>
        </w:rPr>
        <w:instrText xml:space="preserve"> PAGEREF _Toc20313 \h </w:instrText>
      </w:r>
      <w:r>
        <w:rPr>
          <w:color w:val="auto"/>
          <w:sz w:val="28"/>
          <w:szCs w:val="32"/>
        </w:rPr>
        <w:fldChar w:fldCharType="separate"/>
      </w:r>
      <w:r>
        <w:rPr>
          <w:color w:val="auto"/>
          <w:sz w:val="28"/>
          <w:szCs w:val="32"/>
        </w:rPr>
        <w:t>12</w:t>
      </w:r>
      <w:r>
        <w:rPr>
          <w:color w:val="auto"/>
          <w:sz w:val="28"/>
          <w:szCs w:val="32"/>
        </w:rPr>
        <w:fldChar w:fldCharType="end"/>
      </w:r>
      <w:r>
        <w:rPr>
          <w:color w:val="auto"/>
          <w:sz w:val="28"/>
          <w:szCs w:val="32"/>
        </w:rPr>
        <w:fldChar w:fldCharType="end"/>
      </w:r>
    </w:p>
    <w:p w14:paraId="301CC91C">
      <w:pPr>
        <w:pStyle w:val="8"/>
        <w:tabs>
          <w:tab w:val="right" w:leader="dot" w:pos="8306"/>
          <w:tab w:val="clear" w:pos="8834"/>
        </w:tabs>
        <w:rPr>
          <w:sz w:val="28"/>
          <w:szCs w:val="32"/>
        </w:rPr>
      </w:pPr>
      <w:r>
        <w:fldChar w:fldCharType="begin"/>
      </w:r>
      <w:r>
        <w:instrText xml:space="preserve"> HYPERLINK \l "_Toc10332" </w:instrText>
      </w:r>
      <w:r>
        <w:fldChar w:fldCharType="separate"/>
      </w:r>
      <w:r>
        <w:rPr>
          <w:rFonts w:hint="eastAsia" w:ascii="黑体" w:hAnsi="黑体" w:eastAsia="黑体"/>
          <w:sz w:val="28"/>
          <w:szCs w:val="32"/>
        </w:rPr>
        <w:t>六、</w:t>
      </w:r>
      <w:r>
        <w:rPr>
          <w:rFonts w:ascii="黑体" w:hAnsi="黑体" w:eastAsia="黑体"/>
          <w:sz w:val="28"/>
          <w:szCs w:val="32"/>
        </w:rPr>
        <w:t>标准</w:t>
      </w:r>
      <w:r>
        <w:rPr>
          <w:rFonts w:hint="eastAsia" w:ascii="黑体" w:hAnsi="黑体" w:eastAsia="黑体"/>
          <w:sz w:val="28"/>
          <w:szCs w:val="32"/>
        </w:rPr>
        <w:t>的</w:t>
      </w:r>
      <w:r>
        <w:rPr>
          <w:rFonts w:ascii="黑体" w:hAnsi="黑体" w:eastAsia="黑体"/>
          <w:sz w:val="28"/>
          <w:szCs w:val="32"/>
        </w:rPr>
        <w:t>先进性或特色性</w:t>
      </w:r>
      <w:r>
        <w:rPr>
          <w:sz w:val="28"/>
          <w:szCs w:val="32"/>
        </w:rPr>
        <w:tab/>
      </w:r>
      <w:r>
        <w:rPr>
          <w:sz w:val="28"/>
          <w:szCs w:val="32"/>
        </w:rPr>
        <w:fldChar w:fldCharType="begin"/>
      </w:r>
      <w:r>
        <w:rPr>
          <w:sz w:val="28"/>
          <w:szCs w:val="32"/>
        </w:rPr>
        <w:instrText xml:space="preserve"> PAGEREF _Toc10332 \h </w:instrText>
      </w:r>
      <w:r>
        <w:rPr>
          <w:sz w:val="28"/>
          <w:szCs w:val="32"/>
        </w:rPr>
        <w:fldChar w:fldCharType="separate"/>
      </w:r>
      <w:r>
        <w:rPr>
          <w:sz w:val="28"/>
          <w:szCs w:val="32"/>
        </w:rPr>
        <w:t>13</w:t>
      </w:r>
      <w:r>
        <w:rPr>
          <w:sz w:val="28"/>
          <w:szCs w:val="32"/>
        </w:rPr>
        <w:fldChar w:fldCharType="end"/>
      </w:r>
      <w:r>
        <w:rPr>
          <w:sz w:val="28"/>
          <w:szCs w:val="32"/>
        </w:rPr>
        <w:fldChar w:fldCharType="end"/>
      </w:r>
    </w:p>
    <w:p w14:paraId="6D641CD2">
      <w:pPr>
        <w:pStyle w:val="8"/>
        <w:tabs>
          <w:tab w:val="right" w:leader="dot" w:pos="8306"/>
          <w:tab w:val="clear" w:pos="8834"/>
        </w:tabs>
        <w:rPr>
          <w:sz w:val="28"/>
          <w:szCs w:val="32"/>
        </w:rPr>
      </w:pPr>
      <w:r>
        <w:fldChar w:fldCharType="begin"/>
      </w:r>
      <w:r>
        <w:instrText xml:space="preserve"> HYPERLINK \l "_Toc15282" </w:instrText>
      </w:r>
      <w:r>
        <w:fldChar w:fldCharType="separate"/>
      </w:r>
      <w:r>
        <w:rPr>
          <w:rFonts w:hint="eastAsia" w:ascii="黑体" w:hAnsi="黑体" w:eastAsia="黑体"/>
          <w:sz w:val="28"/>
          <w:szCs w:val="32"/>
        </w:rPr>
        <w:t>七、</w:t>
      </w:r>
      <w:r>
        <w:rPr>
          <w:rFonts w:ascii="黑体" w:hAnsi="黑体" w:eastAsia="黑体"/>
          <w:sz w:val="28"/>
          <w:szCs w:val="32"/>
        </w:rPr>
        <w:t>标准调研、研讨、征求意见情况</w:t>
      </w:r>
      <w:r>
        <w:rPr>
          <w:sz w:val="28"/>
          <w:szCs w:val="32"/>
        </w:rPr>
        <w:tab/>
      </w:r>
      <w:r>
        <w:rPr>
          <w:sz w:val="28"/>
          <w:szCs w:val="32"/>
        </w:rPr>
        <w:fldChar w:fldCharType="begin"/>
      </w:r>
      <w:r>
        <w:rPr>
          <w:sz w:val="28"/>
          <w:szCs w:val="32"/>
        </w:rPr>
        <w:instrText xml:space="preserve"> PAGEREF _Toc15282 \h </w:instrText>
      </w:r>
      <w:r>
        <w:rPr>
          <w:sz w:val="28"/>
          <w:szCs w:val="32"/>
        </w:rPr>
        <w:fldChar w:fldCharType="separate"/>
      </w:r>
      <w:r>
        <w:rPr>
          <w:sz w:val="28"/>
          <w:szCs w:val="32"/>
        </w:rPr>
        <w:t>13</w:t>
      </w:r>
      <w:r>
        <w:rPr>
          <w:sz w:val="28"/>
          <w:szCs w:val="32"/>
        </w:rPr>
        <w:fldChar w:fldCharType="end"/>
      </w:r>
      <w:r>
        <w:rPr>
          <w:sz w:val="28"/>
          <w:szCs w:val="32"/>
        </w:rPr>
        <w:fldChar w:fldCharType="end"/>
      </w:r>
    </w:p>
    <w:p w14:paraId="3771F91A">
      <w:pPr>
        <w:pStyle w:val="8"/>
        <w:tabs>
          <w:tab w:val="right" w:leader="dot" w:pos="8306"/>
          <w:tab w:val="clear" w:pos="8834"/>
        </w:tabs>
        <w:rPr>
          <w:sz w:val="28"/>
          <w:szCs w:val="32"/>
        </w:rPr>
      </w:pPr>
      <w:r>
        <w:fldChar w:fldCharType="begin"/>
      </w:r>
      <w:r>
        <w:instrText xml:space="preserve"> HYPERLINK \l "_Toc27907" </w:instrText>
      </w:r>
      <w:r>
        <w:fldChar w:fldCharType="separate"/>
      </w:r>
      <w:r>
        <w:rPr>
          <w:rFonts w:hint="eastAsia" w:ascii="黑体" w:hAnsi="黑体" w:eastAsia="黑体"/>
          <w:sz w:val="28"/>
          <w:szCs w:val="32"/>
        </w:rPr>
        <w:t>八、涉及专利的有关说明</w:t>
      </w:r>
      <w:r>
        <w:rPr>
          <w:sz w:val="28"/>
          <w:szCs w:val="32"/>
        </w:rPr>
        <w:tab/>
      </w:r>
      <w:r>
        <w:rPr>
          <w:sz w:val="28"/>
          <w:szCs w:val="32"/>
        </w:rPr>
        <w:fldChar w:fldCharType="begin"/>
      </w:r>
      <w:r>
        <w:rPr>
          <w:sz w:val="28"/>
          <w:szCs w:val="32"/>
        </w:rPr>
        <w:instrText xml:space="preserve"> PAGEREF _Toc27907 \h </w:instrText>
      </w:r>
      <w:r>
        <w:rPr>
          <w:sz w:val="28"/>
          <w:szCs w:val="32"/>
        </w:rPr>
        <w:fldChar w:fldCharType="separate"/>
      </w:r>
      <w:r>
        <w:rPr>
          <w:sz w:val="28"/>
          <w:szCs w:val="32"/>
        </w:rPr>
        <w:t>14</w:t>
      </w:r>
      <w:r>
        <w:rPr>
          <w:sz w:val="28"/>
          <w:szCs w:val="32"/>
        </w:rPr>
        <w:fldChar w:fldCharType="end"/>
      </w:r>
      <w:r>
        <w:rPr>
          <w:sz w:val="28"/>
          <w:szCs w:val="32"/>
        </w:rPr>
        <w:fldChar w:fldCharType="end"/>
      </w:r>
    </w:p>
    <w:p w14:paraId="550E59D6">
      <w:pPr>
        <w:pStyle w:val="8"/>
        <w:tabs>
          <w:tab w:val="right" w:leader="dot" w:pos="8306"/>
          <w:tab w:val="clear" w:pos="8834"/>
        </w:tabs>
        <w:rPr>
          <w:sz w:val="28"/>
          <w:szCs w:val="32"/>
        </w:rPr>
      </w:pPr>
      <w:r>
        <w:fldChar w:fldCharType="begin"/>
      </w:r>
      <w:r>
        <w:instrText xml:space="preserve"> HYPERLINK \l "_Toc965" </w:instrText>
      </w:r>
      <w:r>
        <w:fldChar w:fldCharType="separate"/>
      </w:r>
      <w:r>
        <w:rPr>
          <w:rFonts w:hint="eastAsia" w:ascii="黑体" w:hAnsi="黑体" w:eastAsia="黑体"/>
          <w:sz w:val="28"/>
          <w:szCs w:val="32"/>
        </w:rPr>
        <w:t>九、贯彻标准的要求和措施建议</w:t>
      </w:r>
      <w:r>
        <w:rPr>
          <w:sz w:val="28"/>
          <w:szCs w:val="32"/>
        </w:rPr>
        <w:tab/>
      </w:r>
      <w:r>
        <w:rPr>
          <w:sz w:val="28"/>
          <w:szCs w:val="32"/>
        </w:rPr>
        <w:fldChar w:fldCharType="begin"/>
      </w:r>
      <w:r>
        <w:rPr>
          <w:sz w:val="28"/>
          <w:szCs w:val="32"/>
        </w:rPr>
        <w:instrText xml:space="preserve"> PAGEREF _Toc965 \h </w:instrText>
      </w:r>
      <w:r>
        <w:rPr>
          <w:sz w:val="28"/>
          <w:szCs w:val="32"/>
        </w:rPr>
        <w:fldChar w:fldCharType="separate"/>
      </w:r>
      <w:r>
        <w:rPr>
          <w:sz w:val="28"/>
          <w:szCs w:val="32"/>
        </w:rPr>
        <w:t>14</w:t>
      </w:r>
      <w:r>
        <w:rPr>
          <w:sz w:val="28"/>
          <w:szCs w:val="32"/>
        </w:rPr>
        <w:fldChar w:fldCharType="end"/>
      </w:r>
      <w:r>
        <w:rPr>
          <w:sz w:val="28"/>
          <w:szCs w:val="32"/>
        </w:rPr>
        <w:fldChar w:fldCharType="end"/>
      </w:r>
    </w:p>
    <w:p w14:paraId="009ACF38">
      <w:pPr>
        <w:tabs>
          <w:tab w:val="right" w:leader="middleDot" w:pos="8222"/>
        </w:tabs>
        <w:snapToGrid w:val="0"/>
        <w:spacing w:line="480" w:lineRule="auto"/>
        <w:rPr>
          <w:rFonts w:hint="eastAsia" w:ascii="黑体" w:hAnsi="黑体" w:eastAsia="黑体" w:cs="Times New Roman"/>
          <w:sz w:val="30"/>
          <w:szCs w:val="30"/>
          <w14:ligatures w14:val="none"/>
        </w:rPr>
      </w:pPr>
      <w:r>
        <w:rPr>
          <w:rFonts w:hint="eastAsia" w:ascii="黑体" w:hAnsi="黑体" w:eastAsia="黑体" w:cs="Times New Roman"/>
          <w:sz w:val="22"/>
          <w:szCs w:val="32"/>
          <w14:ligatures w14:val="none"/>
        </w:rPr>
        <w:fldChar w:fldCharType="end"/>
      </w:r>
    </w:p>
    <w:p w14:paraId="4E0C4952">
      <w:pPr>
        <w:spacing w:line="360" w:lineRule="auto"/>
        <w:jc w:val="center"/>
        <w:rPr>
          <w:rFonts w:hint="eastAsia" w:ascii="黑体" w:hAnsi="黑体" w:eastAsia="黑体" w:cs="Times New Roman"/>
          <w:sz w:val="30"/>
          <w:szCs w:val="30"/>
          <w14:ligatures w14:val="none"/>
        </w:rPr>
      </w:pPr>
    </w:p>
    <w:p w14:paraId="347194DD">
      <w:pPr>
        <w:snapToGrid w:val="0"/>
        <w:spacing w:line="360" w:lineRule="auto"/>
        <w:jc w:val="center"/>
        <w:rPr>
          <w:rFonts w:hint="eastAsia" w:ascii="黑体" w:hAnsi="黑体" w:eastAsia="黑体"/>
          <w:sz w:val="28"/>
          <w:szCs w:val="28"/>
        </w:rPr>
        <w:sectPr>
          <w:footerReference r:id="rId5" w:type="first"/>
          <w:pgSz w:w="11906" w:h="16838"/>
          <w:pgMar w:top="1440" w:right="1800" w:bottom="1440" w:left="1800" w:header="851" w:footer="992" w:gutter="0"/>
          <w:pgNumType w:start="1"/>
          <w:cols w:space="425" w:num="1"/>
          <w:titlePg/>
          <w:docGrid w:type="lines" w:linePitch="312" w:charSpace="0"/>
        </w:sectPr>
      </w:pPr>
    </w:p>
    <w:p w14:paraId="7FE61B67">
      <w:pPr>
        <w:snapToGrid w:val="0"/>
        <w:spacing w:line="360" w:lineRule="auto"/>
        <w:jc w:val="center"/>
        <w:rPr>
          <w:rFonts w:hint="eastAsia" w:ascii="黑体" w:hAnsi="黑体" w:eastAsia="黑体"/>
          <w:sz w:val="28"/>
          <w:szCs w:val="28"/>
        </w:rPr>
      </w:pPr>
      <w:r>
        <w:rPr>
          <w:rFonts w:hint="eastAsia" w:ascii="黑体" w:hAnsi="黑体" w:eastAsia="黑体"/>
          <w:sz w:val="28"/>
          <w:szCs w:val="28"/>
        </w:rPr>
        <w:t>广东省地方标准《茶叶贮存技术规范（送审稿）》</w:t>
      </w:r>
    </w:p>
    <w:p w14:paraId="39B649DC">
      <w:pPr>
        <w:snapToGrid w:val="0"/>
        <w:spacing w:line="360" w:lineRule="auto"/>
        <w:jc w:val="center"/>
        <w:rPr>
          <w:rFonts w:hint="eastAsia" w:ascii="黑体" w:hAnsi="黑体" w:eastAsia="黑体"/>
          <w:sz w:val="28"/>
          <w:szCs w:val="28"/>
        </w:rPr>
      </w:pPr>
      <w:r>
        <w:rPr>
          <w:rFonts w:hint="eastAsia" w:ascii="黑体" w:hAnsi="黑体" w:eastAsia="黑体"/>
          <w:sz w:val="28"/>
          <w:szCs w:val="28"/>
        </w:rPr>
        <w:t>编 制 说 明</w:t>
      </w:r>
    </w:p>
    <w:p w14:paraId="213C581D">
      <w:pPr>
        <w:snapToGrid w:val="0"/>
        <w:spacing w:line="360" w:lineRule="auto"/>
        <w:rPr>
          <w:rFonts w:hint="eastAsia" w:ascii="黑体" w:hAnsi="黑体" w:eastAsia="黑体"/>
          <w:sz w:val="24"/>
          <w:szCs w:val="24"/>
        </w:rPr>
      </w:pPr>
    </w:p>
    <w:p w14:paraId="230D0630">
      <w:pPr>
        <w:pStyle w:val="2"/>
        <w:snapToGrid w:val="0"/>
        <w:spacing w:before="0" w:after="0" w:line="360" w:lineRule="auto"/>
        <w:rPr>
          <w:rFonts w:hint="eastAsia" w:ascii="黑体" w:hAnsi="黑体" w:eastAsia="黑体"/>
          <w:b w:val="0"/>
          <w:bCs w:val="0"/>
          <w:sz w:val="28"/>
          <w:szCs w:val="28"/>
        </w:rPr>
      </w:pPr>
      <w:bookmarkStart w:id="0" w:name="_Toc176533501"/>
      <w:bookmarkStart w:id="1" w:name="_Toc31052"/>
      <w:r>
        <w:rPr>
          <w:rFonts w:hint="eastAsia" w:ascii="黑体" w:hAnsi="黑体" w:eastAsia="黑体"/>
          <w:b w:val="0"/>
          <w:bCs w:val="0"/>
          <w:sz w:val="28"/>
          <w:szCs w:val="28"/>
        </w:rPr>
        <w:t>一、工作简况</w:t>
      </w:r>
      <w:bookmarkEnd w:id="0"/>
      <w:bookmarkEnd w:id="1"/>
    </w:p>
    <w:p w14:paraId="71BE8EFF">
      <w:pPr>
        <w:pStyle w:val="15"/>
        <w:snapToGrid w:val="0"/>
        <w:spacing w:line="360" w:lineRule="auto"/>
        <w:ind w:firstLine="560"/>
        <w:rPr>
          <w:rFonts w:hint="eastAsia" w:ascii="仿宋" w:hAnsi="仿宋" w:eastAsia="仿宋"/>
          <w:sz w:val="28"/>
          <w:szCs w:val="28"/>
        </w:rPr>
      </w:pPr>
      <w:r>
        <w:rPr>
          <w:rFonts w:hint="eastAsia" w:ascii="仿宋" w:hAnsi="仿宋" w:eastAsia="仿宋"/>
          <w:sz w:val="28"/>
          <w:szCs w:val="28"/>
        </w:rPr>
        <w:t>任务来源于广东省市场监督管理局，下达文件为《广东省市场监督管理局关于批准下达推动大规模设备更新和消费品以旧换新相关地方标准制修订计划（第四批）的通知》（粤市监标准〔2024〕348号），下达时间为2024年7月25日。</w:t>
      </w:r>
    </w:p>
    <w:p w14:paraId="45B31503">
      <w:pPr>
        <w:pStyle w:val="15"/>
        <w:snapToGrid w:val="0"/>
        <w:spacing w:line="360" w:lineRule="auto"/>
        <w:ind w:firstLine="560"/>
        <w:rPr>
          <w:rFonts w:hint="eastAsia" w:ascii="仿宋" w:hAnsi="仿宋" w:eastAsia="仿宋"/>
          <w:sz w:val="28"/>
          <w:szCs w:val="28"/>
        </w:rPr>
      </w:pPr>
      <w:r>
        <w:rPr>
          <w:rFonts w:hint="eastAsia" w:ascii="仿宋" w:hAnsi="仿宋" w:eastAsia="仿宋"/>
          <w:sz w:val="28"/>
          <w:szCs w:val="28"/>
        </w:rPr>
        <w:t>本文件由广东省种植业标准化技术委员会提出并归口。由广东省农业科学院茶叶研究所、广东传利标准研究院（有限合伙）、潮州市元圣茶业有限公司、广州荣昌号茶业有限公司、广东天池茶叶股份有限公司和潮州市天羽茶业有限公司共同负责起草。</w:t>
      </w:r>
    </w:p>
    <w:p w14:paraId="0239E910">
      <w:pPr>
        <w:snapToGrid w:val="0"/>
        <w:spacing w:line="360" w:lineRule="auto"/>
        <w:ind w:firstLine="562" w:firstLineChars="201"/>
        <w:rPr>
          <w:rFonts w:hint="eastAsia" w:ascii="仿宋" w:hAnsi="仿宋" w:eastAsia="仿宋"/>
          <w:sz w:val="28"/>
          <w:szCs w:val="28"/>
        </w:rPr>
      </w:pPr>
      <w:r>
        <w:rPr>
          <w:rFonts w:hint="eastAsia" w:ascii="仿宋" w:hAnsi="仿宋" w:eastAsia="仿宋"/>
          <w:sz w:val="28"/>
          <w:szCs w:val="28"/>
        </w:rPr>
        <w:t>其中广东省农业科学院茶叶研究所负责项目统筹、协调与组织工作，负责标准文本和编制说明的起草和修改，并负责对外征求意见和收集整理意见。广东传利标准研究院（有限合伙）、潮州市元圣茶业有限公司、广州荣昌号茶业有限公司、广东天池茶叶股份有限公司和潮州市天羽茶业有限公司参与文本起草，并对标准提供技术性意见。</w:t>
      </w:r>
    </w:p>
    <w:p w14:paraId="02AEBD8B">
      <w:pPr>
        <w:pStyle w:val="2"/>
        <w:snapToGrid w:val="0"/>
        <w:spacing w:before="0" w:after="0" w:line="360" w:lineRule="auto"/>
        <w:rPr>
          <w:rFonts w:hint="eastAsia" w:ascii="黑体" w:hAnsi="黑体" w:eastAsia="黑体"/>
          <w:b w:val="0"/>
          <w:bCs w:val="0"/>
          <w:sz w:val="28"/>
          <w:szCs w:val="28"/>
        </w:rPr>
      </w:pPr>
      <w:bookmarkStart w:id="2" w:name="_Toc23835"/>
      <w:bookmarkStart w:id="3" w:name="_Toc176533502"/>
      <w:r>
        <w:rPr>
          <w:rFonts w:hint="eastAsia" w:ascii="黑体" w:hAnsi="黑体" w:eastAsia="黑体"/>
          <w:b w:val="0"/>
          <w:bCs w:val="0"/>
          <w:sz w:val="28"/>
          <w:szCs w:val="28"/>
        </w:rPr>
        <w:t>二、立项的必要性</w:t>
      </w:r>
      <w:bookmarkEnd w:id="2"/>
      <w:bookmarkEnd w:id="3"/>
    </w:p>
    <w:p w14:paraId="78E8E2C9">
      <w:pPr>
        <w:snapToGrid w:val="0"/>
        <w:spacing w:line="360" w:lineRule="auto"/>
        <w:ind w:firstLine="420"/>
        <w:rPr>
          <w:rFonts w:hint="eastAsia" w:ascii="仿宋" w:hAnsi="仿宋" w:eastAsia="仿宋"/>
          <w:sz w:val="28"/>
          <w:szCs w:val="28"/>
        </w:rPr>
      </w:pPr>
      <w:r>
        <w:rPr>
          <w:rFonts w:hint="eastAsia" w:ascii="仿宋" w:hAnsi="仿宋" w:eastAsia="仿宋"/>
          <w:sz w:val="28"/>
          <w:szCs w:val="28"/>
        </w:rPr>
        <w:t>1.茶叶贮存技术的规范对商品茶叶品质至关重要。</w:t>
      </w:r>
    </w:p>
    <w:p w14:paraId="3A19B576">
      <w:pPr>
        <w:snapToGrid w:val="0"/>
        <w:spacing w:line="360" w:lineRule="auto"/>
        <w:ind w:firstLine="420"/>
        <w:rPr>
          <w:rFonts w:hint="eastAsia" w:ascii="仿宋" w:hAnsi="仿宋" w:eastAsia="仿宋"/>
          <w:sz w:val="28"/>
          <w:szCs w:val="28"/>
        </w:rPr>
      </w:pPr>
      <w:r>
        <w:rPr>
          <w:rFonts w:hint="eastAsia" w:ascii="仿宋" w:hAnsi="仿宋" w:eastAsia="仿宋"/>
          <w:sz w:val="28"/>
          <w:szCs w:val="28"/>
        </w:rPr>
        <w:t>茶叶贮藏的时间和条件对茶叶品质至关重要，会深刻影响茶叶的风味品质、化学成分、生物活性，贮存不当会造成感官品质下降、产生异味、发霉等品质劣变现象，进而严重影响茶叶的市场价值。制定茶叶贮存技术规范不仅能保障茶叶贮存过程中的品质和经济价值，同时有利于我省茶叶仓储的规范化管理，对维护茶叶市场秩序，保护茶叶品牌在我省的持续发展具有重要意义。</w:t>
      </w:r>
    </w:p>
    <w:p w14:paraId="32E534B7">
      <w:pPr>
        <w:snapToGrid w:val="0"/>
        <w:spacing w:line="360" w:lineRule="auto"/>
        <w:ind w:firstLine="420"/>
        <w:rPr>
          <w:rFonts w:hint="eastAsia" w:ascii="仿宋" w:hAnsi="仿宋" w:eastAsia="仿宋"/>
          <w:sz w:val="28"/>
          <w:szCs w:val="28"/>
        </w:rPr>
      </w:pPr>
      <w:r>
        <w:rPr>
          <w:rFonts w:hint="eastAsia" w:ascii="仿宋" w:hAnsi="仿宋" w:eastAsia="仿宋"/>
          <w:sz w:val="28"/>
          <w:szCs w:val="28"/>
        </w:rPr>
        <w:t>2.广东省茶叶贮存需求现状，凸显了制定茶叶贮存技术规范标准的必要性。</w:t>
      </w:r>
    </w:p>
    <w:p w14:paraId="2373DB7A">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广东省为重要的茶叶生产地和贸易窗口。2023年全省茶园面积达158.1万亩，同比增长6.0%；干茶产量17.7万吨，同比增长9.8%；亩均产量111.7公斤，同比增长3.6%。2023年全省茶叶出口量4612.78吨，出口总额6142.98万美元，主要贸易伙伴为中国香港、日本、马来西亚、美国和中国澳门。随着茶叶产销量的增长，广东省商品茶的“囤茶规模”也显著扩大，如在东莞，全市屯茶量总计达到45万吨，在全国范围内占据重要地位。此外，在梅州、河源等地，客家民间茶俗提倡“买新茶，喝老茶”，进一步凸显了茶叶贮存的重要性。为应对这一需求，制定并实施配套的茶叶贮存技术规范标准，对保证茶叶质量、推动产业健康发展具有重要意义。</w:t>
      </w:r>
    </w:p>
    <w:p w14:paraId="77D10F51">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3.现有的茶叶贮存标准不足以满足我省茶叶物流仓储的需要。</w:t>
      </w:r>
    </w:p>
    <w:p w14:paraId="4219EE3A">
      <w:pPr>
        <w:snapToGrid w:val="0"/>
        <w:spacing w:line="360" w:lineRule="auto"/>
        <w:ind w:firstLine="560" w:firstLineChars="200"/>
        <w:rPr>
          <w:rFonts w:hint="eastAsia" w:ascii="仿宋" w:hAnsi="仿宋" w:eastAsia="仿宋" w:cs="宋体"/>
          <w:color w:val="000000"/>
          <w:sz w:val="28"/>
          <w:szCs w:val="28"/>
          <w14:ligatures w14:val="none"/>
        </w:rPr>
      </w:pPr>
      <w:bookmarkStart w:id="4" w:name="_Toc176533503"/>
      <w:r>
        <w:rPr>
          <w:rFonts w:hint="eastAsia" w:ascii="仿宋" w:hAnsi="仿宋" w:eastAsia="仿宋" w:cs="宋体"/>
          <w:color w:val="000000"/>
          <w:sz w:val="28"/>
          <w:szCs w:val="28"/>
          <w14:ligatures w14:val="none"/>
        </w:rPr>
        <w:t>虽然我国已有与茶叶贮存相关的国家标准、行业标准，但制订时间均为10年以上，且存在技术笼统或不适用于广东地区的情况。广东高温潮湿的气候环境，需要加强茶叶贮存规范，才能保障茶叶品质，维护广东作为茶叶生产贸易大省的重要地位。目前广东省尚未制定针对本地区茶叶产品的贮存技术标准，亟需统一的标准作为指导。</w:t>
      </w:r>
    </w:p>
    <w:p w14:paraId="2FFE2CC0">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本文件的制定将填补广东省茶叶贮存技术标准的空白，规范广东地区的茶叶贮存。通过推广茶叶贮存标准化，不仅有助于提升茶叶品牌的美誉度，还能推动我省茶叶产品实现持续、健康、高质量的发展。</w:t>
      </w:r>
    </w:p>
    <w:p w14:paraId="057D71AE">
      <w:pPr>
        <w:pStyle w:val="2"/>
        <w:snapToGrid w:val="0"/>
        <w:spacing w:before="0" w:after="0" w:line="360" w:lineRule="auto"/>
        <w:rPr>
          <w:rFonts w:hint="eastAsia" w:ascii="黑体" w:hAnsi="黑体" w:eastAsia="黑体"/>
          <w:b w:val="0"/>
          <w:bCs w:val="0"/>
          <w:sz w:val="28"/>
          <w:szCs w:val="28"/>
        </w:rPr>
      </w:pPr>
      <w:bookmarkStart w:id="5" w:name="_Toc32086"/>
      <w:r>
        <w:rPr>
          <w:rFonts w:hint="eastAsia" w:ascii="黑体" w:hAnsi="黑体" w:eastAsia="黑体"/>
          <w:b w:val="0"/>
          <w:bCs w:val="0"/>
          <w:sz w:val="28"/>
          <w:szCs w:val="28"/>
        </w:rPr>
        <w:t>三、编制过程</w:t>
      </w:r>
      <w:bookmarkEnd w:id="4"/>
      <w:bookmarkEnd w:id="5"/>
    </w:p>
    <w:p w14:paraId="432DBA28">
      <w:pPr>
        <w:numPr>
          <w:ilvl w:val="0"/>
          <w:numId w:val="2"/>
        </w:numPr>
        <w:snapToGrid w:val="0"/>
        <w:spacing w:line="360" w:lineRule="auto"/>
        <w:outlineLvl w:val="1"/>
        <w:rPr>
          <w:rFonts w:hint="eastAsia" w:ascii="仿宋" w:hAnsi="仿宋" w:eastAsia="仿宋" w:cs="宋体"/>
          <w:b/>
          <w:bCs/>
          <w:color w:val="0D0D0D" w:themeColor="text1" w:themeTint="F2"/>
          <w:sz w:val="28"/>
          <w:szCs w:val="28"/>
          <w14:textFill>
            <w14:solidFill>
              <w14:schemeClr w14:val="tx1">
                <w14:lumMod w14:val="95000"/>
                <w14:lumOff w14:val="5000"/>
              </w14:schemeClr>
            </w14:solidFill>
          </w14:textFill>
          <w14:ligatures w14:val="none"/>
        </w:rPr>
      </w:pPr>
      <w:bookmarkStart w:id="6" w:name="_Toc24931"/>
      <w:r>
        <w:rPr>
          <w:rFonts w:hint="eastAsia" w:ascii="仿宋" w:hAnsi="仿宋" w:eastAsia="仿宋" w:cs="宋体"/>
          <w:b/>
          <w:bCs/>
          <w:color w:val="0D0D0D" w:themeColor="text1" w:themeTint="F2"/>
          <w:sz w:val="28"/>
          <w:szCs w:val="28"/>
          <w14:textFill>
            <w14:solidFill>
              <w14:schemeClr w14:val="tx1">
                <w14:lumMod w14:val="95000"/>
                <w14:lumOff w14:val="5000"/>
              </w14:schemeClr>
            </w14:solidFill>
          </w14:textFill>
          <w14:ligatures w14:val="none"/>
        </w:rPr>
        <w:t>成立标准起草工作组，制定工作方案</w:t>
      </w:r>
      <w:bookmarkEnd w:id="6"/>
    </w:p>
    <w:p w14:paraId="75B6CB28">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由广东省农业科学院茶叶研究所</w:t>
      </w:r>
      <w:r>
        <w:rPr>
          <w:rFonts w:hint="eastAsia" w:ascii="仿宋" w:hAnsi="仿宋" w:eastAsia="仿宋" w:cs="宋体"/>
          <w:color w:val="000000"/>
          <w:sz w:val="28"/>
          <w:szCs w:val="28"/>
          <w:lang w:eastAsia="zh-CN"/>
          <w14:ligatures w14:val="none"/>
        </w:rPr>
        <w:t>、</w:t>
      </w:r>
      <w:r>
        <w:rPr>
          <w:rFonts w:hint="eastAsia" w:ascii="仿宋" w:hAnsi="仿宋" w:eastAsia="仿宋" w:cs="宋体"/>
          <w:color w:val="000000"/>
          <w:sz w:val="28"/>
          <w:szCs w:val="28"/>
          <w14:ligatures w14:val="none"/>
        </w:rPr>
        <w:t>广东传利标准研究院（有限合伙）、潮州市元圣茶业有限公司、广州荣昌号茶业有限公司、广东天池茶叶股份有限公司</w:t>
      </w:r>
      <w:r>
        <w:rPr>
          <w:rFonts w:hint="eastAsia" w:ascii="仿宋" w:hAnsi="仿宋" w:eastAsia="仿宋" w:cs="宋体"/>
          <w:color w:val="000000"/>
          <w:sz w:val="28"/>
          <w:szCs w:val="28"/>
          <w:lang w:val="en-US" w:eastAsia="zh-CN"/>
          <w14:ligatures w14:val="none"/>
        </w:rPr>
        <w:t>和</w:t>
      </w:r>
      <w:bookmarkStart w:id="35" w:name="_GoBack"/>
      <w:bookmarkEnd w:id="35"/>
      <w:r>
        <w:rPr>
          <w:rFonts w:hint="eastAsia" w:ascii="仿宋" w:hAnsi="仿宋" w:eastAsia="仿宋" w:cs="宋体"/>
          <w:color w:val="000000"/>
          <w:sz w:val="28"/>
          <w:szCs w:val="28"/>
          <w14:ligatures w14:val="none"/>
        </w:rPr>
        <w:t>潮州市天羽茶业有限公司等单位专业人员成立标准起草组，开始标准起草工作，开展标准调研、资料收集、标准研制等事宜。</w:t>
      </w:r>
    </w:p>
    <w:p w14:paraId="48092C21">
      <w:pPr>
        <w:numPr>
          <w:ilvl w:val="0"/>
          <w:numId w:val="2"/>
        </w:numPr>
        <w:snapToGrid w:val="0"/>
        <w:spacing w:line="360" w:lineRule="auto"/>
        <w:outlineLvl w:val="1"/>
        <w:rPr>
          <w:rFonts w:hint="eastAsia" w:ascii="仿宋" w:hAnsi="仿宋" w:eastAsia="仿宋" w:cs="宋体"/>
          <w:b/>
          <w:bCs/>
          <w:color w:val="0D0D0D" w:themeColor="text1" w:themeTint="F2"/>
          <w:sz w:val="28"/>
          <w:szCs w:val="28"/>
          <w14:textFill>
            <w14:solidFill>
              <w14:schemeClr w14:val="tx1">
                <w14:lumMod w14:val="95000"/>
                <w14:lumOff w14:val="5000"/>
              </w14:schemeClr>
            </w14:solidFill>
          </w14:textFill>
          <w14:ligatures w14:val="none"/>
        </w:rPr>
      </w:pPr>
      <w:bookmarkStart w:id="7" w:name="_Toc12275"/>
      <w:r>
        <w:rPr>
          <w:rFonts w:hint="eastAsia" w:ascii="仿宋" w:hAnsi="仿宋" w:eastAsia="仿宋" w:cs="宋体"/>
          <w:b/>
          <w:bCs/>
          <w:color w:val="0D0D0D" w:themeColor="text1" w:themeTint="F2"/>
          <w:sz w:val="28"/>
          <w:szCs w:val="28"/>
          <w14:textFill>
            <w14:solidFill>
              <w14:schemeClr w14:val="tx1">
                <w14:lumMod w14:val="95000"/>
                <w14:lumOff w14:val="5000"/>
              </w14:schemeClr>
            </w14:solidFill>
          </w14:textFill>
          <w14:ligatures w14:val="none"/>
        </w:rPr>
        <w:t>收集相关资料，开展调研</w:t>
      </w:r>
      <w:bookmarkEnd w:id="7"/>
    </w:p>
    <w:p w14:paraId="17197334">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工作组人员常年从事广东茶叶的生产、品控工作，具备扎实的技术基础。自2024年3月起，工作组开始收集与茶叶贮存技术相关的标准和资料。经分析发现，与茶叶贮存相关的现行有效的标准包括国家标准GB/T 30375—2013《茶叶贮存》、行业标准GH/T 1071—2011《茶叶贮存通则》以及地方标准DB42/T 430—2022《茶叶贮藏品质控制技术规程》。然而，这些标准仅提供了贮存的基本步骤和框架，未对毛茶、成品茶的具体贮存技术作出详细规定，难以满足广东省的实际需求。为此，工作组深入研究了本省茶叶的贮存特点，结合外在因素和实际需求，收集了更多相关资料，并在茶叶产区开展了针对性调研。</w:t>
      </w:r>
    </w:p>
    <w:p w14:paraId="12973A88">
      <w:pPr>
        <w:numPr>
          <w:ilvl w:val="0"/>
          <w:numId w:val="2"/>
        </w:numPr>
        <w:snapToGrid w:val="0"/>
        <w:spacing w:line="360" w:lineRule="auto"/>
        <w:outlineLvl w:val="1"/>
        <w:rPr>
          <w:rFonts w:hint="eastAsia" w:ascii="仿宋" w:hAnsi="仿宋" w:eastAsia="仿宋" w:cs="宋体"/>
          <w:b/>
          <w:bCs/>
          <w:color w:val="0D0D0D" w:themeColor="text1" w:themeTint="F2"/>
          <w:sz w:val="28"/>
          <w:szCs w:val="28"/>
          <w14:textFill>
            <w14:solidFill>
              <w14:schemeClr w14:val="tx1">
                <w14:lumMod w14:val="95000"/>
                <w14:lumOff w14:val="5000"/>
              </w14:schemeClr>
            </w14:solidFill>
          </w14:textFill>
          <w14:ligatures w14:val="none"/>
        </w:rPr>
      </w:pPr>
      <w:bookmarkStart w:id="8" w:name="_Toc14669"/>
      <w:r>
        <w:rPr>
          <w:rFonts w:hint="eastAsia" w:ascii="仿宋" w:hAnsi="仿宋" w:eastAsia="仿宋" w:cs="宋体"/>
          <w:b/>
          <w:bCs/>
          <w:color w:val="0D0D0D" w:themeColor="text1" w:themeTint="F2"/>
          <w:sz w:val="28"/>
          <w:szCs w:val="28"/>
          <w14:textFill>
            <w14:solidFill>
              <w14:schemeClr w14:val="tx1">
                <w14:lumMod w14:val="95000"/>
                <w14:lumOff w14:val="5000"/>
              </w14:schemeClr>
            </w14:solidFill>
          </w14:textFill>
          <w14:ligatures w14:val="none"/>
        </w:rPr>
        <w:t>标准起草</w:t>
      </w:r>
      <w:bookmarkEnd w:id="8"/>
    </w:p>
    <w:p w14:paraId="771BBF9E">
      <w:pPr>
        <w:snapToGrid w:val="0"/>
        <w:spacing w:line="360" w:lineRule="auto"/>
        <w:ind w:firstLine="560" w:firstLineChars="200"/>
        <w:rPr>
          <w:rFonts w:hint="eastAsia" w:ascii="仿宋" w:hAnsi="仿宋" w:eastAsia="仿宋" w:cs="宋体"/>
          <w:color w:val="000000"/>
          <w:sz w:val="28"/>
          <w:szCs w:val="28"/>
          <w14:ligatures w14:val="none"/>
        </w:rPr>
      </w:pPr>
      <w:bookmarkStart w:id="9" w:name="_Hlk189583242"/>
      <w:r>
        <w:rPr>
          <w:rFonts w:ascii="仿宋" w:hAnsi="仿宋" w:eastAsia="仿宋" w:cs="宋体"/>
          <w:color w:val="000000"/>
          <w:sz w:val="28"/>
          <w:szCs w:val="28"/>
          <w14:ligatures w14:val="none"/>
        </w:rPr>
        <w:t>202</w:t>
      </w:r>
      <w:r>
        <w:rPr>
          <w:rFonts w:hint="eastAsia" w:ascii="仿宋" w:hAnsi="仿宋" w:eastAsia="仿宋" w:cs="宋体"/>
          <w:color w:val="000000"/>
          <w:sz w:val="28"/>
          <w:szCs w:val="28"/>
          <w14:ligatures w14:val="none"/>
        </w:rPr>
        <w:t>4</w:t>
      </w:r>
      <w:r>
        <w:rPr>
          <w:rFonts w:ascii="仿宋" w:hAnsi="仿宋" w:eastAsia="仿宋" w:cs="宋体"/>
          <w:color w:val="000000"/>
          <w:sz w:val="28"/>
          <w:szCs w:val="28"/>
          <w14:ligatures w14:val="none"/>
        </w:rPr>
        <w:t>年</w:t>
      </w:r>
      <w:r>
        <w:rPr>
          <w:rFonts w:hint="eastAsia" w:ascii="仿宋" w:hAnsi="仿宋" w:eastAsia="仿宋" w:cs="宋体"/>
          <w:color w:val="000000"/>
          <w:sz w:val="28"/>
          <w:szCs w:val="28"/>
          <w14:ligatures w14:val="none"/>
        </w:rPr>
        <w:t>3</w:t>
      </w:r>
      <w:r>
        <w:rPr>
          <w:rFonts w:ascii="仿宋" w:hAnsi="仿宋" w:eastAsia="仿宋" w:cs="宋体"/>
          <w:color w:val="000000"/>
          <w:sz w:val="28"/>
          <w:szCs w:val="28"/>
          <w14:ligatures w14:val="none"/>
        </w:rPr>
        <w:t>月</w:t>
      </w:r>
      <w:r>
        <w:rPr>
          <w:rFonts w:hint="eastAsia" w:ascii="仿宋" w:hAnsi="仿宋" w:eastAsia="仿宋" w:cs="宋体"/>
          <w:color w:val="000000"/>
          <w:sz w:val="28"/>
          <w:szCs w:val="28"/>
          <w14:ligatures w14:val="none"/>
        </w:rPr>
        <w:t>至8</w:t>
      </w:r>
      <w:r>
        <w:rPr>
          <w:rFonts w:ascii="仿宋" w:hAnsi="仿宋" w:eastAsia="仿宋" w:cs="宋体"/>
          <w:color w:val="000000"/>
          <w:sz w:val="28"/>
          <w:szCs w:val="28"/>
          <w14:ligatures w14:val="none"/>
        </w:rPr>
        <w:t>月，</w:t>
      </w:r>
      <w:r>
        <w:rPr>
          <w:rFonts w:hint="eastAsia" w:ascii="仿宋" w:hAnsi="仿宋" w:eastAsia="仿宋" w:cs="宋体"/>
          <w:color w:val="000000"/>
          <w:sz w:val="28"/>
          <w:szCs w:val="28"/>
          <w14:ligatures w14:val="none"/>
        </w:rPr>
        <w:t>标准起草工作组对已有工作基础进行梳理总结，并检索国家标准、行业标准及地方标准，查阅大量相关资料，并对这些标准和资料进行了系统分析。</w:t>
      </w:r>
      <w:r>
        <w:rPr>
          <w:rFonts w:ascii="仿宋" w:hAnsi="仿宋" w:eastAsia="仿宋" w:cs="宋体"/>
          <w:color w:val="000000"/>
          <w:sz w:val="28"/>
          <w:szCs w:val="28"/>
          <w14:ligatures w14:val="none"/>
        </w:rPr>
        <w:t>在收集资料和实地调研的基础上，经过分析研究，确定了</w:t>
      </w:r>
      <w:r>
        <w:rPr>
          <w:rFonts w:hint="eastAsia" w:ascii="仿宋" w:hAnsi="仿宋" w:eastAsia="仿宋" w:cs="宋体"/>
          <w:color w:val="000000"/>
          <w:sz w:val="28"/>
          <w:szCs w:val="28"/>
          <w14:ligatures w14:val="none"/>
        </w:rPr>
        <w:t>本文件</w:t>
      </w:r>
      <w:r>
        <w:rPr>
          <w:rFonts w:ascii="仿宋" w:hAnsi="仿宋" w:eastAsia="仿宋" w:cs="宋体"/>
          <w:color w:val="000000"/>
          <w:sz w:val="28"/>
          <w:szCs w:val="28"/>
          <w14:ligatures w14:val="none"/>
        </w:rPr>
        <w:t>的结构框架，进行标准的编写，并进行多次内部研讨和修改。</w:t>
      </w:r>
      <w:bookmarkEnd w:id="9"/>
    </w:p>
    <w:p w14:paraId="0631E169">
      <w:pPr>
        <w:numPr>
          <w:ilvl w:val="0"/>
          <w:numId w:val="2"/>
        </w:numPr>
        <w:snapToGrid w:val="0"/>
        <w:spacing w:line="360" w:lineRule="auto"/>
        <w:outlineLvl w:val="1"/>
        <w:rPr>
          <w:rFonts w:hint="eastAsia" w:ascii="仿宋" w:hAnsi="仿宋" w:eastAsia="仿宋" w:cs="宋体"/>
          <w:b/>
          <w:bCs/>
          <w:color w:val="0D0D0D" w:themeColor="text1" w:themeTint="F2"/>
          <w:sz w:val="28"/>
          <w:szCs w:val="28"/>
          <w14:textFill>
            <w14:solidFill>
              <w14:schemeClr w14:val="tx1">
                <w14:lumMod w14:val="95000"/>
                <w14:lumOff w14:val="5000"/>
              </w14:schemeClr>
            </w14:solidFill>
          </w14:textFill>
          <w14:ligatures w14:val="none"/>
        </w:rPr>
      </w:pPr>
      <w:bookmarkStart w:id="10" w:name="_Toc20113"/>
      <w:r>
        <w:rPr>
          <w:rFonts w:hint="eastAsia" w:ascii="仿宋" w:hAnsi="仿宋" w:eastAsia="仿宋" w:cs="宋体"/>
          <w:b/>
          <w:bCs/>
          <w:color w:val="0D0D0D" w:themeColor="text1" w:themeTint="F2"/>
          <w:sz w:val="28"/>
          <w:szCs w:val="28"/>
          <w14:textFill>
            <w14:solidFill>
              <w14:schemeClr w14:val="tx1">
                <w14:lumMod w14:val="95000"/>
                <w14:lumOff w14:val="5000"/>
              </w14:schemeClr>
            </w14:solidFill>
          </w14:textFill>
          <w14:ligatures w14:val="none"/>
        </w:rPr>
        <w:t>征求意见</w:t>
      </w:r>
      <w:bookmarkEnd w:id="10"/>
    </w:p>
    <w:p w14:paraId="3D513130">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2024年9月至10月期间，工作组向广东省标准化研究院、福建农林大学、中国农业科学院茶叶研究所、中华全国供销合作总社杭州茶叶研究所、福建省农业科学院茶叶研究所、湖北省农业科学院果树茶叶研究所、湖南省茶叶研究所、广东省疾病预防控制中心、潮州市食品检验检测中心、河源职业技术学院等10家省内外专业技术机构的10名相关专家开展了书面意见征求工作。同时，在9月至10月间，广东省农业科学院茶叶研究所通过其官方网站开展了为期30天的公开意见征求活动。工作组依据所征求到的意见，对标准进行了修改与补充，最终形成了送审稿。</w:t>
      </w:r>
    </w:p>
    <w:p w14:paraId="630F9DAC">
      <w:pPr>
        <w:pStyle w:val="2"/>
        <w:snapToGrid w:val="0"/>
        <w:spacing w:before="0" w:after="0" w:line="360" w:lineRule="auto"/>
        <w:rPr>
          <w:rFonts w:hint="eastAsia" w:ascii="黑体" w:hAnsi="黑体" w:eastAsia="黑体"/>
          <w:b w:val="0"/>
          <w:bCs w:val="0"/>
          <w:sz w:val="28"/>
          <w:szCs w:val="28"/>
        </w:rPr>
      </w:pPr>
      <w:bookmarkStart w:id="11" w:name="_Toc25121"/>
      <w:bookmarkStart w:id="12" w:name="_Toc176772406"/>
      <w:bookmarkStart w:id="13" w:name="_Toc2425"/>
      <w:bookmarkStart w:id="14" w:name="_Toc24523"/>
      <w:bookmarkStart w:id="15" w:name="_Toc176533504"/>
      <w:r>
        <w:rPr>
          <w:rFonts w:hint="eastAsia" w:ascii="黑体" w:hAnsi="黑体" w:eastAsia="黑体"/>
          <w:b w:val="0"/>
          <w:bCs w:val="0"/>
          <w:sz w:val="28"/>
          <w:szCs w:val="28"/>
        </w:rPr>
        <w:t>四、标准编制原则，标准框架、主要内容及其确定依据</w:t>
      </w:r>
      <w:bookmarkEnd w:id="11"/>
      <w:bookmarkEnd w:id="12"/>
      <w:bookmarkEnd w:id="13"/>
      <w:bookmarkEnd w:id="14"/>
    </w:p>
    <w:p w14:paraId="6920CD96">
      <w:pPr>
        <w:pStyle w:val="32"/>
        <w:numPr>
          <w:ilvl w:val="0"/>
          <w:numId w:val="3"/>
        </w:numPr>
        <w:snapToGrid w:val="0"/>
        <w:spacing w:line="360" w:lineRule="auto"/>
        <w:outlineLvl w:val="1"/>
        <w:rPr>
          <w:rFonts w:hint="eastAsia" w:ascii="仿宋" w:hAnsi="仿宋" w:eastAsia="仿宋" w:cs="宋体"/>
          <w:color w:val="0D0D0D" w:themeColor="text1" w:themeTint="F2"/>
          <w:sz w:val="28"/>
          <w:szCs w:val="28"/>
          <w14:textFill>
            <w14:solidFill>
              <w14:schemeClr w14:val="tx1">
                <w14:lumMod w14:val="95000"/>
                <w14:lumOff w14:val="5000"/>
              </w14:schemeClr>
            </w14:solidFill>
          </w14:textFill>
        </w:rPr>
      </w:pPr>
      <w:bookmarkStart w:id="16" w:name="_Toc176772407"/>
      <w:bookmarkStart w:id="17" w:name="_Toc1468"/>
      <w:bookmarkStart w:id="18" w:name="_Toc31894"/>
      <w:bookmarkStart w:id="19" w:name="_Toc14369"/>
      <w:r>
        <w:rPr>
          <w:rFonts w:hint="eastAsia" w:ascii="仿宋" w:hAnsi="仿宋" w:eastAsia="仿宋" w:cs="宋体"/>
          <w:color w:val="0D0D0D" w:themeColor="text1" w:themeTint="F2"/>
          <w:sz w:val="28"/>
          <w:szCs w:val="28"/>
          <w14:textFill>
            <w14:solidFill>
              <w14:schemeClr w14:val="tx1">
                <w14:lumMod w14:val="95000"/>
                <w14:lumOff w14:val="5000"/>
              </w14:schemeClr>
            </w14:solidFill>
          </w14:textFill>
        </w:rPr>
        <w:t>编制原则</w:t>
      </w:r>
      <w:bookmarkEnd w:id="16"/>
      <w:bookmarkEnd w:id="17"/>
      <w:bookmarkEnd w:id="18"/>
      <w:bookmarkEnd w:id="19"/>
    </w:p>
    <w:p w14:paraId="2A7BE83B">
      <w:pPr>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本文件在起草过程中，主要遵从以下原则：</w:t>
      </w:r>
    </w:p>
    <w:p w14:paraId="6E88F91F">
      <w:pPr>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1、保持标准先进性</w:t>
      </w:r>
    </w:p>
    <w:p w14:paraId="17CA045D">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采用国内先进标准，并结合广东省实际情况，在充分调查研究的基础上，认真分析国内同类技术规程标准的水平，在预期可达到的条件下，积极地把高要求的技术内容纳入标准，提高整体水平。</w:t>
      </w:r>
    </w:p>
    <w:p w14:paraId="3C161F0E">
      <w:pPr>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2、遵从实际原则</w:t>
      </w:r>
    </w:p>
    <w:p w14:paraId="37B22990">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标准起草过程中，从实际出发，根据广东省气候环境特点、茶叶贮存方式、库房及设备设施、茶叶贮存技术参数与注意事项等，制订适用于广东省的茶叶贮存技术规范。</w:t>
      </w:r>
    </w:p>
    <w:p w14:paraId="48F14C1C">
      <w:pPr>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3、与其他标准的协调一致原则</w:t>
      </w:r>
    </w:p>
    <w:p w14:paraId="6C019CFE">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标准在起草过程中，充分调研了国内现有的国家、行业、地方标准等各级标准，在内容、术语上尽量与其他标准保持协调一致。</w:t>
      </w:r>
    </w:p>
    <w:bookmarkEnd w:id="15"/>
    <w:p w14:paraId="3D7B2255">
      <w:pPr>
        <w:pStyle w:val="32"/>
        <w:numPr>
          <w:ilvl w:val="0"/>
          <w:numId w:val="3"/>
        </w:numPr>
        <w:snapToGrid w:val="0"/>
        <w:spacing w:line="360" w:lineRule="auto"/>
        <w:outlineLvl w:val="1"/>
        <w:rPr>
          <w:rFonts w:hint="eastAsia" w:ascii="仿宋" w:hAnsi="仿宋" w:eastAsia="仿宋" w:cs="宋体"/>
          <w:color w:val="0D0D0D" w:themeColor="text1" w:themeTint="F2"/>
          <w:sz w:val="28"/>
          <w:szCs w:val="28"/>
          <w14:textFill>
            <w14:solidFill>
              <w14:schemeClr w14:val="tx1">
                <w14:lumMod w14:val="95000"/>
                <w14:lumOff w14:val="5000"/>
              </w14:schemeClr>
            </w14:solidFill>
          </w14:textFill>
        </w:rPr>
      </w:pPr>
      <w:bookmarkStart w:id="20" w:name="_Toc176533506"/>
      <w:bookmarkStart w:id="21" w:name="_Toc18611"/>
      <w:bookmarkStart w:id="22" w:name="_Toc15349"/>
      <w:r>
        <w:rPr>
          <w:rFonts w:hint="eastAsia" w:ascii="仿宋" w:hAnsi="仿宋" w:eastAsia="仿宋" w:cs="宋体"/>
          <w:color w:val="0D0D0D" w:themeColor="text1" w:themeTint="F2"/>
          <w:sz w:val="28"/>
          <w:szCs w:val="28"/>
          <w14:textFill>
            <w14:solidFill>
              <w14:schemeClr w14:val="tx1">
                <w14:lumMod w14:val="95000"/>
                <w14:lumOff w14:val="5000"/>
              </w14:schemeClr>
            </w14:solidFill>
          </w14:textFill>
        </w:rPr>
        <w:t>标准框架、主要内容</w:t>
      </w:r>
      <w:bookmarkEnd w:id="20"/>
      <w:bookmarkEnd w:id="21"/>
      <w:bookmarkEnd w:id="22"/>
    </w:p>
    <w:p w14:paraId="574EA871">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本文件主要结构框架如表1所示：</w:t>
      </w:r>
    </w:p>
    <w:p w14:paraId="4D627ECA">
      <w:pPr>
        <w:snapToGrid w:val="0"/>
        <w:spacing w:line="360" w:lineRule="auto"/>
        <w:jc w:val="center"/>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表1 标准结构框架及主要内容</w:t>
      </w:r>
    </w:p>
    <w:tbl>
      <w:tblPr>
        <w:tblStyle w:val="11"/>
        <w:tblW w:w="8822" w:type="dxa"/>
        <w:jc w:val="center"/>
        <w:tblLayout w:type="fixed"/>
        <w:tblCellMar>
          <w:top w:w="0" w:type="dxa"/>
          <w:left w:w="108" w:type="dxa"/>
          <w:bottom w:w="0" w:type="dxa"/>
          <w:right w:w="108" w:type="dxa"/>
        </w:tblCellMar>
      </w:tblPr>
      <w:tblGrid>
        <w:gridCol w:w="1168"/>
        <w:gridCol w:w="103"/>
        <w:gridCol w:w="2165"/>
        <w:gridCol w:w="5386"/>
      </w:tblGrid>
      <w:tr w14:paraId="59962429">
        <w:tblPrEx>
          <w:tblCellMar>
            <w:top w:w="0" w:type="dxa"/>
            <w:left w:w="108" w:type="dxa"/>
            <w:bottom w:w="0" w:type="dxa"/>
            <w:right w:w="108" w:type="dxa"/>
          </w:tblCellMar>
        </w:tblPrEx>
        <w:trPr>
          <w:trHeight w:val="472" w:hRule="atLeast"/>
          <w:jc w:val="center"/>
        </w:trPr>
        <w:tc>
          <w:tcPr>
            <w:tcW w:w="1271" w:type="dxa"/>
            <w:gridSpan w:val="2"/>
            <w:tcBorders>
              <w:top w:val="single" w:color="auto" w:sz="4" w:space="0"/>
              <w:left w:val="single" w:color="auto" w:sz="4" w:space="0"/>
              <w:bottom w:val="single" w:color="auto" w:sz="4" w:space="0"/>
              <w:right w:val="single" w:color="auto" w:sz="4" w:space="0"/>
            </w:tcBorders>
            <w:noWrap/>
            <w:vAlign w:val="center"/>
          </w:tcPr>
          <w:p w14:paraId="5B5E5142">
            <w:pPr>
              <w:widowControl/>
              <w:snapToGrid w:val="0"/>
              <w:spacing w:line="360" w:lineRule="auto"/>
              <w:jc w:val="center"/>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章节序号</w:t>
            </w:r>
          </w:p>
        </w:tc>
        <w:tc>
          <w:tcPr>
            <w:tcW w:w="2165" w:type="dxa"/>
            <w:tcBorders>
              <w:top w:val="single" w:color="auto" w:sz="4" w:space="0"/>
              <w:left w:val="nil"/>
              <w:bottom w:val="single" w:color="auto" w:sz="4" w:space="0"/>
              <w:right w:val="single" w:color="auto" w:sz="4" w:space="0"/>
            </w:tcBorders>
            <w:noWrap/>
            <w:vAlign w:val="center"/>
          </w:tcPr>
          <w:p w14:paraId="4C6032E8">
            <w:pPr>
              <w:widowControl/>
              <w:snapToGrid w:val="0"/>
              <w:spacing w:line="360" w:lineRule="auto"/>
              <w:jc w:val="center"/>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标题</w:t>
            </w:r>
          </w:p>
        </w:tc>
        <w:tc>
          <w:tcPr>
            <w:tcW w:w="5386" w:type="dxa"/>
            <w:tcBorders>
              <w:top w:val="single" w:color="auto" w:sz="4" w:space="0"/>
              <w:left w:val="nil"/>
              <w:bottom w:val="single" w:color="auto" w:sz="4" w:space="0"/>
              <w:right w:val="single" w:color="auto" w:sz="4" w:space="0"/>
            </w:tcBorders>
            <w:vAlign w:val="center"/>
          </w:tcPr>
          <w:p w14:paraId="218DD7A2">
            <w:pPr>
              <w:widowControl/>
              <w:snapToGrid w:val="0"/>
              <w:spacing w:line="360" w:lineRule="auto"/>
              <w:jc w:val="center"/>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主要内容</w:t>
            </w:r>
          </w:p>
        </w:tc>
      </w:tr>
      <w:tr w14:paraId="456D8D23">
        <w:tblPrEx>
          <w:tblCellMar>
            <w:top w:w="0" w:type="dxa"/>
            <w:left w:w="108" w:type="dxa"/>
            <w:bottom w:w="0" w:type="dxa"/>
            <w:right w:w="108" w:type="dxa"/>
          </w:tblCellMar>
        </w:tblPrEx>
        <w:trPr>
          <w:trHeight w:val="624" w:hRule="atLeast"/>
          <w:jc w:val="center"/>
        </w:trPr>
        <w:tc>
          <w:tcPr>
            <w:tcW w:w="1168" w:type="dxa"/>
            <w:tcBorders>
              <w:top w:val="nil"/>
              <w:left w:val="single" w:color="auto" w:sz="4" w:space="0"/>
              <w:bottom w:val="single" w:color="auto" w:sz="4" w:space="0"/>
              <w:right w:val="single" w:color="auto" w:sz="4" w:space="0"/>
            </w:tcBorders>
            <w:noWrap/>
            <w:vAlign w:val="center"/>
          </w:tcPr>
          <w:p w14:paraId="528C362D">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1</w:t>
            </w:r>
          </w:p>
        </w:tc>
        <w:tc>
          <w:tcPr>
            <w:tcW w:w="2268" w:type="dxa"/>
            <w:gridSpan w:val="2"/>
            <w:tcBorders>
              <w:top w:val="nil"/>
              <w:left w:val="nil"/>
              <w:bottom w:val="single" w:color="auto" w:sz="4" w:space="0"/>
              <w:right w:val="single" w:color="auto" w:sz="4" w:space="0"/>
            </w:tcBorders>
            <w:noWrap/>
            <w:vAlign w:val="center"/>
          </w:tcPr>
          <w:p w14:paraId="68074E76">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范围</w:t>
            </w:r>
          </w:p>
        </w:tc>
        <w:tc>
          <w:tcPr>
            <w:tcW w:w="5386" w:type="dxa"/>
            <w:tcBorders>
              <w:top w:val="nil"/>
              <w:left w:val="nil"/>
              <w:bottom w:val="single" w:color="auto" w:sz="4" w:space="0"/>
              <w:right w:val="single" w:color="auto" w:sz="4" w:space="0"/>
            </w:tcBorders>
            <w:vAlign w:val="center"/>
          </w:tcPr>
          <w:p w14:paraId="7B59F734">
            <w:pPr>
              <w:widowControl/>
              <w:snapToGrid w:val="0"/>
              <w:spacing w:line="360" w:lineRule="auto"/>
              <w:jc w:val="left"/>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规定了标准的主要内容、使用范围。</w:t>
            </w:r>
          </w:p>
        </w:tc>
      </w:tr>
      <w:tr w14:paraId="6AB821CC">
        <w:tblPrEx>
          <w:tblCellMar>
            <w:top w:w="0" w:type="dxa"/>
            <w:left w:w="108" w:type="dxa"/>
            <w:bottom w:w="0" w:type="dxa"/>
            <w:right w:w="108" w:type="dxa"/>
          </w:tblCellMar>
        </w:tblPrEx>
        <w:trPr>
          <w:trHeight w:val="624" w:hRule="atLeast"/>
          <w:jc w:val="center"/>
        </w:trPr>
        <w:tc>
          <w:tcPr>
            <w:tcW w:w="1168" w:type="dxa"/>
            <w:tcBorders>
              <w:top w:val="nil"/>
              <w:left w:val="single" w:color="auto" w:sz="4" w:space="0"/>
              <w:bottom w:val="single" w:color="auto" w:sz="4" w:space="0"/>
              <w:right w:val="single" w:color="auto" w:sz="4" w:space="0"/>
            </w:tcBorders>
            <w:noWrap/>
            <w:vAlign w:val="center"/>
          </w:tcPr>
          <w:p w14:paraId="36984F50">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2</w:t>
            </w:r>
          </w:p>
        </w:tc>
        <w:tc>
          <w:tcPr>
            <w:tcW w:w="2268" w:type="dxa"/>
            <w:gridSpan w:val="2"/>
            <w:tcBorders>
              <w:top w:val="nil"/>
              <w:left w:val="nil"/>
              <w:bottom w:val="single" w:color="auto" w:sz="4" w:space="0"/>
              <w:right w:val="single" w:color="auto" w:sz="4" w:space="0"/>
            </w:tcBorders>
            <w:noWrap/>
            <w:vAlign w:val="center"/>
          </w:tcPr>
          <w:p w14:paraId="0C277706">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规范性引用文件</w:t>
            </w:r>
          </w:p>
        </w:tc>
        <w:tc>
          <w:tcPr>
            <w:tcW w:w="5386" w:type="dxa"/>
            <w:tcBorders>
              <w:top w:val="nil"/>
              <w:left w:val="nil"/>
              <w:bottom w:val="single" w:color="auto" w:sz="4" w:space="0"/>
              <w:right w:val="single" w:color="auto" w:sz="4" w:space="0"/>
            </w:tcBorders>
            <w:vAlign w:val="center"/>
          </w:tcPr>
          <w:p w14:paraId="610DD52E">
            <w:pPr>
              <w:widowControl/>
              <w:snapToGrid w:val="0"/>
              <w:spacing w:line="360" w:lineRule="auto"/>
              <w:jc w:val="left"/>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列出了标准中所涉及到的引用文件。</w:t>
            </w:r>
          </w:p>
        </w:tc>
      </w:tr>
      <w:tr w14:paraId="1BCE8DBC">
        <w:tblPrEx>
          <w:tblCellMar>
            <w:top w:w="0" w:type="dxa"/>
            <w:left w:w="108" w:type="dxa"/>
            <w:bottom w:w="0" w:type="dxa"/>
            <w:right w:w="108" w:type="dxa"/>
          </w:tblCellMar>
        </w:tblPrEx>
        <w:trPr>
          <w:trHeight w:val="624" w:hRule="atLeast"/>
          <w:jc w:val="center"/>
        </w:trPr>
        <w:tc>
          <w:tcPr>
            <w:tcW w:w="1168" w:type="dxa"/>
            <w:tcBorders>
              <w:top w:val="nil"/>
              <w:left w:val="single" w:color="auto" w:sz="4" w:space="0"/>
              <w:bottom w:val="single" w:color="auto" w:sz="4" w:space="0"/>
              <w:right w:val="single" w:color="auto" w:sz="4" w:space="0"/>
            </w:tcBorders>
            <w:noWrap/>
            <w:vAlign w:val="center"/>
          </w:tcPr>
          <w:p w14:paraId="4723D44D">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3</w:t>
            </w:r>
          </w:p>
        </w:tc>
        <w:tc>
          <w:tcPr>
            <w:tcW w:w="2268" w:type="dxa"/>
            <w:gridSpan w:val="2"/>
            <w:tcBorders>
              <w:top w:val="nil"/>
              <w:left w:val="nil"/>
              <w:bottom w:val="single" w:color="auto" w:sz="4" w:space="0"/>
              <w:right w:val="single" w:color="auto" w:sz="4" w:space="0"/>
            </w:tcBorders>
            <w:noWrap/>
            <w:vAlign w:val="center"/>
          </w:tcPr>
          <w:p w14:paraId="44946770">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术语和定义</w:t>
            </w:r>
          </w:p>
        </w:tc>
        <w:tc>
          <w:tcPr>
            <w:tcW w:w="5386" w:type="dxa"/>
            <w:tcBorders>
              <w:top w:val="nil"/>
              <w:left w:val="nil"/>
              <w:bottom w:val="single" w:color="auto" w:sz="4" w:space="0"/>
              <w:right w:val="single" w:color="auto" w:sz="4" w:space="0"/>
            </w:tcBorders>
            <w:vAlign w:val="center"/>
          </w:tcPr>
          <w:p w14:paraId="0C5108E2">
            <w:pPr>
              <w:widowControl/>
              <w:snapToGrid w:val="0"/>
              <w:spacing w:line="360" w:lineRule="auto"/>
              <w:jc w:val="left"/>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sz w:val="28"/>
                <w:szCs w:val="28"/>
                <w14:ligatures w14:val="none"/>
              </w:rPr>
              <w:t>本文件依据前期调研中地方企业的需求和相关的标准的引用了：适用于本文件的“冷藏区”和“缓冲间”的术语和定义。</w:t>
            </w:r>
          </w:p>
        </w:tc>
      </w:tr>
      <w:tr w14:paraId="06D780DB">
        <w:tblPrEx>
          <w:tblCellMar>
            <w:top w:w="0" w:type="dxa"/>
            <w:left w:w="108" w:type="dxa"/>
            <w:bottom w:w="0" w:type="dxa"/>
            <w:right w:w="108" w:type="dxa"/>
          </w:tblCellMar>
        </w:tblPrEx>
        <w:trPr>
          <w:trHeight w:val="624" w:hRule="atLeast"/>
          <w:jc w:val="center"/>
        </w:trPr>
        <w:tc>
          <w:tcPr>
            <w:tcW w:w="1168" w:type="dxa"/>
            <w:tcBorders>
              <w:top w:val="nil"/>
              <w:left w:val="single" w:color="auto" w:sz="4" w:space="0"/>
              <w:bottom w:val="single" w:color="auto" w:sz="4" w:space="0"/>
              <w:right w:val="single" w:color="auto" w:sz="4" w:space="0"/>
            </w:tcBorders>
            <w:noWrap/>
            <w:vAlign w:val="center"/>
          </w:tcPr>
          <w:p w14:paraId="141D8AAB">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4</w:t>
            </w:r>
          </w:p>
        </w:tc>
        <w:tc>
          <w:tcPr>
            <w:tcW w:w="2268" w:type="dxa"/>
            <w:gridSpan w:val="2"/>
            <w:tcBorders>
              <w:top w:val="nil"/>
              <w:left w:val="nil"/>
              <w:bottom w:val="single" w:color="auto" w:sz="4" w:space="0"/>
              <w:right w:val="single" w:color="auto" w:sz="4" w:space="0"/>
            </w:tcBorders>
            <w:noWrap/>
            <w:vAlign w:val="center"/>
          </w:tcPr>
          <w:p w14:paraId="4C5D8209">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茶叶质量要求</w:t>
            </w:r>
          </w:p>
        </w:tc>
        <w:tc>
          <w:tcPr>
            <w:tcW w:w="5386" w:type="dxa"/>
            <w:tcBorders>
              <w:top w:val="nil"/>
              <w:left w:val="nil"/>
              <w:bottom w:val="single" w:color="auto" w:sz="4" w:space="0"/>
              <w:right w:val="single" w:color="auto" w:sz="4" w:space="0"/>
            </w:tcBorders>
            <w:vAlign w:val="center"/>
          </w:tcPr>
          <w:p w14:paraId="3A526AC9">
            <w:pPr>
              <w:widowControl/>
              <w:snapToGrid w:val="0"/>
              <w:spacing w:line="360" w:lineRule="auto"/>
              <w:jc w:val="left"/>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明确了茶叶贮存技术对茶叶的感官、水分、安全指标进的要求。</w:t>
            </w:r>
          </w:p>
        </w:tc>
      </w:tr>
      <w:tr w14:paraId="6E8F2B44">
        <w:tblPrEx>
          <w:tblCellMar>
            <w:top w:w="0" w:type="dxa"/>
            <w:left w:w="108" w:type="dxa"/>
            <w:bottom w:w="0" w:type="dxa"/>
            <w:right w:w="108" w:type="dxa"/>
          </w:tblCellMar>
        </w:tblPrEx>
        <w:trPr>
          <w:trHeight w:val="624" w:hRule="atLeast"/>
          <w:jc w:val="center"/>
        </w:trPr>
        <w:tc>
          <w:tcPr>
            <w:tcW w:w="1168" w:type="dxa"/>
            <w:tcBorders>
              <w:top w:val="single" w:color="auto" w:sz="4" w:space="0"/>
              <w:left w:val="single" w:color="auto" w:sz="4" w:space="0"/>
              <w:bottom w:val="single" w:color="auto" w:sz="4" w:space="0"/>
              <w:right w:val="single" w:color="auto" w:sz="4" w:space="0"/>
            </w:tcBorders>
            <w:noWrap/>
            <w:vAlign w:val="center"/>
          </w:tcPr>
          <w:p w14:paraId="36DD86DD">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5</w:t>
            </w:r>
          </w:p>
        </w:tc>
        <w:tc>
          <w:tcPr>
            <w:tcW w:w="2268" w:type="dxa"/>
            <w:gridSpan w:val="2"/>
            <w:tcBorders>
              <w:top w:val="single" w:color="auto" w:sz="4" w:space="0"/>
              <w:left w:val="nil"/>
              <w:bottom w:val="single" w:color="auto" w:sz="4" w:space="0"/>
              <w:right w:val="single" w:color="auto" w:sz="4" w:space="0"/>
            </w:tcBorders>
            <w:noWrap/>
            <w:vAlign w:val="center"/>
          </w:tcPr>
          <w:p w14:paraId="6B8B921E">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包装要求</w:t>
            </w:r>
          </w:p>
        </w:tc>
        <w:tc>
          <w:tcPr>
            <w:tcW w:w="5386" w:type="dxa"/>
            <w:tcBorders>
              <w:top w:val="single" w:color="auto" w:sz="4" w:space="0"/>
              <w:left w:val="nil"/>
              <w:bottom w:val="single" w:color="auto" w:sz="4" w:space="0"/>
              <w:right w:val="single" w:color="auto" w:sz="4" w:space="0"/>
            </w:tcBorders>
            <w:vAlign w:val="center"/>
          </w:tcPr>
          <w:p w14:paraId="64716DD3">
            <w:pPr>
              <w:widowControl/>
              <w:snapToGrid w:val="0"/>
              <w:spacing w:line="360" w:lineRule="auto"/>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明确了茶叶贮存技术对毛茶和成品茶的要求。</w:t>
            </w:r>
          </w:p>
        </w:tc>
      </w:tr>
      <w:tr w14:paraId="596A1D80">
        <w:tblPrEx>
          <w:tblCellMar>
            <w:top w:w="0" w:type="dxa"/>
            <w:left w:w="108" w:type="dxa"/>
            <w:bottom w:w="0" w:type="dxa"/>
            <w:right w:w="108" w:type="dxa"/>
          </w:tblCellMar>
        </w:tblPrEx>
        <w:trPr>
          <w:trHeight w:val="624" w:hRule="atLeast"/>
          <w:jc w:val="center"/>
        </w:trPr>
        <w:tc>
          <w:tcPr>
            <w:tcW w:w="1168" w:type="dxa"/>
            <w:tcBorders>
              <w:top w:val="single" w:color="auto" w:sz="4" w:space="0"/>
              <w:left w:val="single" w:color="auto" w:sz="4" w:space="0"/>
              <w:bottom w:val="single" w:color="auto" w:sz="4" w:space="0"/>
              <w:right w:val="single" w:color="auto" w:sz="4" w:space="0"/>
            </w:tcBorders>
            <w:noWrap/>
            <w:vAlign w:val="center"/>
          </w:tcPr>
          <w:p w14:paraId="7FAA0AD2">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6</w:t>
            </w:r>
          </w:p>
        </w:tc>
        <w:tc>
          <w:tcPr>
            <w:tcW w:w="2268" w:type="dxa"/>
            <w:gridSpan w:val="2"/>
            <w:tcBorders>
              <w:top w:val="single" w:color="auto" w:sz="4" w:space="0"/>
              <w:left w:val="nil"/>
              <w:bottom w:val="single" w:color="auto" w:sz="4" w:space="0"/>
              <w:right w:val="single" w:color="auto" w:sz="4" w:space="0"/>
            </w:tcBorders>
            <w:noWrap/>
            <w:vAlign w:val="center"/>
          </w:tcPr>
          <w:p w14:paraId="396E127A">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库房及配套设施要求</w:t>
            </w:r>
          </w:p>
        </w:tc>
        <w:tc>
          <w:tcPr>
            <w:tcW w:w="5386" w:type="dxa"/>
            <w:tcBorders>
              <w:top w:val="single" w:color="auto" w:sz="4" w:space="0"/>
              <w:left w:val="nil"/>
              <w:bottom w:val="single" w:color="auto" w:sz="4" w:space="0"/>
              <w:right w:val="single" w:color="auto" w:sz="4" w:space="0"/>
            </w:tcBorders>
            <w:vAlign w:val="center"/>
          </w:tcPr>
          <w:p w14:paraId="4EC79348">
            <w:pPr>
              <w:widowControl/>
              <w:snapToGrid w:val="0"/>
              <w:spacing w:line="360" w:lineRule="auto"/>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明确了茶叶贮存所需库房及配套设施的要求：包括库房选址、建筑、设施、设备、冷藏区和缓冲间的要求。</w:t>
            </w:r>
          </w:p>
        </w:tc>
      </w:tr>
      <w:tr w14:paraId="641F49C4">
        <w:tblPrEx>
          <w:tblCellMar>
            <w:top w:w="0" w:type="dxa"/>
            <w:left w:w="108" w:type="dxa"/>
            <w:bottom w:w="0" w:type="dxa"/>
            <w:right w:w="108" w:type="dxa"/>
          </w:tblCellMar>
        </w:tblPrEx>
        <w:trPr>
          <w:trHeight w:val="624" w:hRule="atLeast"/>
          <w:jc w:val="center"/>
        </w:trPr>
        <w:tc>
          <w:tcPr>
            <w:tcW w:w="1168" w:type="dxa"/>
            <w:tcBorders>
              <w:top w:val="single" w:color="auto" w:sz="4" w:space="0"/>
              <w:left w:val="single" w:color="auto" w:sz="4" w:space="0"/>
              <w:bottom w:val="single" w:color="auto" w:sz="4" w:space="0"/>
              <w:right w:val="single" w:color="auto" w:sz="4" w:space="0"/>
            </w:tcBorders>
            <w:noWrap/>
            <w:vAlign w:val="center"/>
          </w:tcPr>
          <w:p w14:paraId="01056314">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7</w:t>
            </w:r>
          </w:p>
        </w:tc>
        <w:tc>
          <w:tcPr>
            <w:tcW w:w="2268" w:type="dxa"/>
            <w:gridSpan w:val="2"/>
            <w:tcBorders>
              <w:top w:val="single" w:color="auto" w:sz="4" w:space="0"/>
              <w:left w:val="nil"/>
              <w:bottom w:val="single" w:color="auto" w:sz="4" w:space="0"/>
              <w:right w:val="single" w:color="auto" w:sz="4" w:space="0"/>
            </w:tcBorders>
            <w:noWrap/>
            <w:vAlign w:val="center"/>
          </w:tcPr>
          <w:p w14:paraId="46B6A625">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贮存技术</w:t>
            </w:r>
          </w:p>
        </w:tc>
        <w:tc>
          <w:tcPr>
            <w:tcW w:w="5386" w:type="dxa"/>
            <w:tcBorders>
              <w:top w:val="single" w:color="auto" w:sz="4" w:space="0"/>
              <w:left w:val="nil"/>
              <w:bottom w:val="single" w:color="auto" w:sz="4" w:space="0"/>
              <w:right w:val="single" w:color="auto" w:sz="4" w:space="0"/>
            </w:tcBorders>
            <w:vAlign w:val="center"/>
          </w:tcPr>
          <w:p w14:paraId="6810B5E7">
            <w:pPr>
              <w:widowControl/>
              <w:snapToGrid w:val="0"/>
              <w:spacing w:line="360" w:lineRule="auto"/>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明确了茶叶贮存技术中贮存前要求、入库、堆垛、定期库检、库检项目规定、检测方法、茶叶贮存条件和出库的规范。</w:t>
            </w:r>
          </w:p>
        </w:tc>
      </w:tr>
      <w:tr w14:paraId="592BCEC4">
        <w:tblPrEx>
          <w:tblCellMar>
            <w:top w:w="0" w:type="dxa"/>
            <w:left w:w="108" w:type="dxa"/>
            <w:bottom w:w="0" w:type="dxa"/>
            <w:right w:w="108" w:type="dxa"/>
          </w:tblCellMar>
        </w:tblPrEx>
        <w:trPr>
          <w:trHeight w:val="624" w:hRule="atLeast"/>
          <w:jc w:val="center"/>
        </w:trPr>
        <w:tc>
          <w:tcPr>
            <w:tcW w:w="1168" w:type="dxa"/>
            <w:tcBorders>
              <w:top w:val="single" w:color="auto" w:sz="4" w:space="0"/>
              <w:left w:val="single" w:color="auto" w:sz="4" w:space="0"/>
              <w:bottom w:val="single" w:color="auto" w:sz="4" w:space="0"/>
              <w:right w:val="single" w:color="auto" w:sz="4" w:space="0"/>
            </w:tcBorders>
            <w:noWrap/>
            <w:vAlign w:val="center"/>
          </w:tcPr>
          <w:p w14:paraId="393092B8">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8</w:t>
            </w:r>
          </w:p>
        </w:tc>
        <w:tc>
          <w:tcPr>
            <w:tcW w:w="2268" w:type="dxa"/>
            <w:gridSpan w:val="2"/>
            <w:tcBorders>
              <w:top w:val="single" w:color="auto" w:sz="4" w:space="0"/>
              <w:left w:val="nil"/>
              <w:bottom w:val="single" w:color="auto" w:sz="4" w:space="0"/>
              <w:right w:val="single" w:color="auto" w:sz="4" w:space="0"/>
            </w:tcBorders>
            <w:noWrap/>
            <w:vAlign w:val="center"/>
          </w:tcPr>
          <w:p w14:paraId="1779611B">
            <w:pPr>
              <w:widowControl/>
              <w:snapToGrid w:val="0"/>
              <w:spacing w:line="360" w:lineRule="auto"/>
              <w:jc w:val="center"/>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日常管理</w:t>
            </w:r>
          </w:p>
        </w:tc>
        <w:tc>
          <w:tcPr>
            <w:tcW w:w="5386" w:type="dxa"/>
            <w:tcBorders>
              <w:top w:val="single" w:color="auto" w:sz="4" w:space="0"/>
              <w:left w:val="nil"/>
              <w:bottom w:val="single" w:color="auto" w:sz="4" w:space="0"/>
              <w:right w:val="single" w:color="auto" w:sz="4" w:space="0"/>
            </w:tcBorders>
            <w:vAlign w:val="center"/>
          </w:tcPr>
          <w:p w14:paraId="268F0E7E">
            <w:pPr>
              <w:widowControl/>
              <w:snapToGrid w:val="0"/>
              <w:spacing w:line="360" w:lineRule="auto"/>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明确了茶叶贮存过程中库房人员管理、安全卫生管理和库房设施维护的规范。</w:t>
            </w:r>
          </w:p>
        </w:tc>
      </w:tr>
    </w:tbl>
    <w:p w14:paraId="70AFD001">
      <w:pPr>
        <w:pStyle w:val="32"/>
        <w:numPr>
          <w:ilvl w:val="0"/>
          <w:numId w:val="3"/>
        </w:numPr>
        <w:snapToGrid w:val="0"/>
        <w:spacing w:before="156" w:beforeLines="50" w:line="360" w:lineRule="auto"/>
        <w:outlineLvl w:val="1"/>
        <w:rPr>
          <w:rFonts w:hint="eastAsia" w:ascii="仿宋" w:hAnsi="仿宋" w:eastAsia="仿宋" w:cs="宋体"/>
          <w:color w:val="0D0D0D" w:themeColor="text1" w:themeTint="F2"/>
          <w:sz w:val="28"/>
          <w:szCs w:val="28"/>
          <w14:textFill>
            <w14:solidFill>
              <w14:schemeClr w14:val="tx1">
                <w14:lumMod w14:val="95000"/>
                <w14:lumOff w14:val="5000"/>
              </w14:schemeClr>
            </w14:solidFill>
          </w14:textFill>
        </w:rPr>
      </w:pPr>
      <w:bookmarkStart w:id="23" w:name="_Toc176533507"/>
      <w:bookmarkStart w:id="24" w:name="_Toc26406"/>
      <w:bookmarkStart w:id="25" w:name="_Toc19068"/>
      <w:r>
        <w:rPr>
          <w:rFonts w:hint="eastAsia" w:ascii="仿宋" w:hAnsi="仿宋" w:eastAsia="仿宋" w:cs="宋体"/>
          <w:color w:val="0D0D0D" w:themeColor="text1" w:themeTint="F2"/>
          <w:sz w:val="28"/>
          <w:szCs w:val="28"/>
          <w14:textFill>
            <w14:solidFill>
              <w14:schemeClr w14:val="tx1">
                <w14:lumMod w14:val="95000"/>
                <w14:lumOff w14:val="5000"/>
              </w14:schemeClr>
            </w14:solidFill>
          </w14:textFill>
        </w:rPr>
        <w:t>主要技术指标确定依据</w:t>
      </w:r>
      <w:bookmarkEnd w:id="23"/>
      <w:bookmarkEnd w:id="24"/>
      <w:bookmarkEnd w:id="25"/>
    </w:p>
    <w:p w14:paraId="193AD662">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1、范围</w:t>
      </w:r>
    </w:p>
    <w:p w14:paraId="184FC4E3">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本文件规定了茶叶贮存相关的术语和定义、茶叶质量要求、包装要求、库房及配套设施要求、贮存技术和日常管理。</w:t>
      </w:r>
    </w:p>
    <w:p w14:paraId="61B0C360">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本文件适用于毛茶、成品茶的贮存。</w:t>
      </w:r>
    </w:p>
    <w:p w14:paraId="772ED1A3">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2、规范性引用文件</w:t>
      </w:r>
    </w:p>
    <w:p w14:paraId="5A2D42E3">
      <w:pPr>
        <w:snapToGrid w:val="0"/>
        <w:spacing w:line="360" w:lineRule="auto"/>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本文件主要引用与茶叶贮存相关的12项国家标准。所引用的标准如下：</w:t>
      </w:r>
      <w:r>
        <w:rPr>
          <w:rFonts w:ascii="仿宋" w:hAnsi="仿宋" w:eastAsia="仿宋" w:cs="Times New Roman"/>
          <w:color w:val="000000"/>
          <w:sz w:val="28"/>
          <w:szCs w:val="28"/>
          <w14:ligatures w14:val="none"/>
        </w:rPr>
        <w:t xml:space="preserve"> GB/T 8302 《茶 取样》</w:t>
      </w:r>
      <w:r>
        <w:rPr>
          <w:rFonts w:ascii="仿宋" w:hAnsi="仿宋" w:eastAsia="仿宋" w:cs="Times New Roman"/>
          <w:color w:val="000000"/>
          <w:sz w:val="28"/>
          <w:szCs w:val="28"/>
        </w:rPr>
        <w:t>、GB/T 8946《塑料编织袋通用技术要求》、</w:t>
      </w:r>
      <w:r>
        <w:rPr>
          <w:rFonts w:ascii="仿宋" w:hAnsi="仿宋" w:eastAsia="仿宋" w:cs="Times New Roman"/>
          <w:color w:val="000000"/>
          <w:kern w:val="0"/>
          <w:sz w:val="28"/>
          <w:szCs w:val="28"/>
          <w14:ligatures w14:val="none"/>
        </w:rPr>
        <w:t>GB/T 21070《仓</w:t>
      </w:r>
      <w:r>
        <w:rPr>
          <w:rFonts w:ascii="仿宋" w:hAnsi="仿宋" w:eastAsia="仿宋" w:cs="Times New Roman"/>
          <w:color w:val="000000"/>
          <w:sz w:val="28"/>
          <w:szCs w:val="28"/>
          <w14:ligatures w14:val="none"/>
        </w:rPr>
        <w:t>储从业人员职业资质》、GB/T 23776《茶叶感官审评方法》、</w:t>
      </w:r>
      <w:r>
        <w:rPr>
          <w:rFonts w:hint="eastAsia" w:ascii="仿宋" w:hAnsi="仿宋" w:eastAsia="仿宋" w:cs="Times New Roman"/>
          <w:color w:val="000000"/>
          <w:sz w:val="28"/>
          <w:szCs w:val="28"/>
          <w14:ligatures w14:val="none"/>
        </w:rPr>
        <w:t>GB 2762《食品安全国家标准 食品中污染物限量》、GB 2763《食品安全国家标准 食品中农药最大残留限量》、GB 4806.7《食品安全国家标准 食品接触用塑料材料及制品》、GB 4806.8《食品安全国家标准 食品接触用纸和纸板材料及制品》、GB 4806.9 《食品安全国家标准 食品接触用金属材料及制品》、GB 4806.12《食品安全国家标准 食品接触用竹木材料及制品》、GB 4806.13《食品安全国家标准 食品接触用复合材料及制品》、</w:t>
      </w:r>
      <w:r>
        <w:rPr>
          <w:rFonts w:ascii="仿宋" w:hAnsi="仿宋" w:eastAsia="仿宋" w:cs="Times New Roman"/>
          <w:color w:val="000000"/>
          <w:sz w:val="28"/>
          <w:szCs w:val="28"/>
          <w14:ligatures w14:val="none"/>
        </w:rPr>
        <w:t>GB 5009.3《食品安全国家标准 食品中水分的测定》、GB 31608《食品安全国家标准 茶叶》</w:t>
      </w:r>
      <w:r>
        <w:rPr>
          <w:rFonts w:hint="eastAsia" w:ascii="仿宋" w:hAnsi="仿宋" w:eastAsia="仿宋" w:cs="Times New Roman"/>
          <w:color w:val="000000"/>
          <w:sz w:val="28"/>
          <w:szCs w:val="28"/>
          <w14:ligatures w14:val="none"/>
        </w:rPr>
        <w:t>、</w:t>
      </w:r>
      <w:r>
        <w:rPr>
          <w:rFonts w:ascii="仿宋" w:hAnsi="仿宋" w:eastAsia="仿宋" w:cs="Times New Roman"/>
          <w:color w:val="000000"/>
          <w:sz w:val="28"/>
          <w:szCs w:val="28"/>
          <w14:ligatures w14:val="none"/>
        </w:rPr>
        <w:t>GB 51157《物流建筑设计规范》</w:t>
      </w:r>
      <w:r>
        <w:rPr>
          <w:rFonts w:hint="eastAsia" w:ascii="仿宋" w:hAnsi="仿宋" w:eastAsia="仿宋" w:cs="Times New Roman"/>
          <w:color w:val="000000"/>
          <w:sz w:val="28"/>
          <w:szCs w:val="28"/>
          <w14:ligatures w14:val="none"/>
        </w:rPr>
        <w:t>、GB 50072《冷库设计标准》。</w:t>
      </w:r>
    </w:p>
    <w:p w14:paraId="00A03C84">
      <w:pPr>
        <w:snapToGrid w:val="0"/>
        <w:spacing w:line="360" w:lineRule="auto"/>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未引用标准的具体条款，因而未注明标准编号年份。</w:t>
      </w:r>
    </w:p>
    <w:p w14:paraId="156BF53B">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3、术语与定义</w:t>
      </w:r>
    </w:p>
    <w:p w14:paraId="69AB8816">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贮存名优茶的库房需设置冷藏区满足茶叶低温贮存的要求。与茶叶贮存相关的标准文件中未包含相关术语。同时，根据广东省茶叶企业的需求，冷藏区外应设置与之配套的缓冲间，用于节能且可以减少冷凝水的产生。本文件引用国家标准G</w:t>
      </w:r>
      <w:r>
        <w:rPr>
          <w:rFonts w:ascii="仿宋" w:hAnsi="仿宋" w:eastAsia="仿宋" w:cs="宋体"/>
          <w:sz w:val="28"/>
          <w:szCs w:val="28"/>
          <w14:ligatures w14:val="none"/>
        </w:rPr>
        <w:t>B/T 18517</w:t>
      </w:r>
      <w:r>
        <w:rPr>
          <w:rFonts w:hint="eastAsia" w:ascii="仿宋" w:hAnsi="仿宋" w:eastAsia="仿宋" w:cs="宋体"/>
          <w:sz w:val="28"/>
          <w:szCs w:val="28"/>
          <w14:ligatures w14:val="none"/>
        </w:rPr>
        <w:t>—</w:t>
      </w:r>
      <w:r>
        <w:rPr>
          <w:rFonts w:ascii="仿宋" w:hAnsi="仿宋" w:eastAsia="仿宋" w:cs="宋体"/>
          <w:sz w:val="28"/>
          <w:szCs w:val="28"/>
          <w14:ligatures w14:val="none"/>
        </w:rPr>
        <w:t xml:space="preserve">2012 </w:t>
      </w:r>
      <w:r>
        <w:rPr>
          <w:rFonts w:hint="eastAsia" w:ascii="仿宋" w:hAnsi="仿宋" w:eastAsia="仿宋" w:cs="宋体"/>
          <w:sz w:val="28"/>
          <w:szCs w:val="28"/>
          <w14:ligatures w14:val="none"/>
        </w:rPr>
        <w:t>《制冷技术术语》5</w:t>
      </w:r>
      <w:r>
        <w:rPr>
          <w:rFonts w:ascii="仿宋" w:hAnsi="仿宋" w:eastAsia="仿宋" w:cs="宋体"/>
          <w:sz w:val="28"/>
          <w:szCs w:val="28"/>
          <w14:ligatures w14:val="none"/>
        </w:rPr>
        <w:t>.3.7</w:t>
      </w:r>
      <w:r>
        <w:rPr>
          <w:rFonts w:hint="eastAsia" w:ascii="仿宋" w:hAnsi="仿宋" w:eastAsia="仿宋" w:cs="宋体"/>
          <w:sz w:val="28"/>
          <w:szCs w:val="28"/>
          <w14:ligatures w14:val="none"/>
        </w:rPr>
        <w:t>，对冷藏区进行了定义。同时根据本省茶叶企业实际情况，对缓冲间进行了定义。如下：</w:t>
      </w:r>
    </w:p>
    <w:p w14:paraId="673BA517">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3.1 冷藏区 chill space</w:t>
      </w:r>
    </w:p>
    <w:p w14:paraId="652E0A4F">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库房的一个区域，其温度保持在0℃～15℃范围内。</w:t>
      </w:r>
    </w:p>
    <w:p w14:paraId="0578339F">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 xml:space="preserve">3.2 缓冲间 Buffering room </w:t>
      </w:r>
    </w:p>
    <w:p w14:paraId="4CF751C4">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冷藏区与库房其他区域之间的房间，其在温度24℃～26℃范围内，相对湿度低于50%。</w:t>
      </w:r>
    </w:p>
    <w:p w14:paraId="7490A1E9">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4、</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茶叶质量</w:t>
      </w:r>
      <w:r>
        <w:rPr>
          <w:rFonts w:hint="eastAsia" w:ascii="仿宋" w:hAnsi="仿宋" w:eastAsia="仿宋" w:cs="宋体"/>
          <w:sz w:val="28"/>
          <w:szCs w:val="28"/>
          <w14:ligatures w14:val="none"/>
        </w:rPr>
        <w:t>要求</w:t>
      </w:r>
    </w:p>
    <w:p w14:paraId="108C2BD5">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本文件</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参考GB/T 30375—2013《茶叶贮存》的基本框架，结合本省茶叶贮存实际操作要求，明确了对入库贮存茶叶的感官、水分、安全指标的要求。</w:t>
      </w:r>
    </w:p>
    <w:p w14:paraId="6BA05364">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4.1　感官要求</w:t>
      </w:r>
    </w:p>
    <w:p w14:paraId="065E48BA">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sz w:val="28"/>
          <w:szCs w:val="28"/>
          <w14:ligatures w14:val="none"/>
        </w:rPr>
        <w:t>茶叶感官要求应符合</w:t>
      </w:r>
      <w:r>
        <w:rPr>
          <w:rFonts w:ascii="仿宋" w:hAnsi="仿宋" w:eastAsia="仿宋" w:cs="宋体"/>
          <w:color w:val="000000"/>
          <w:sz w:val="28"/>
          <w:szCs w:val="28"/>
          <w14:ligatures w14:val="none"/>
        </w:rPr>
        <w:t>GB 31608</w:t>
      </w:r>
      <w:r>
        <w:rPr>
          <w:rFonts w:hint="eastAsia" w:ascii="仿宋" w:hAnsi="仿宋" w:eastAsia="仿宋" w:cs="宋体"/>
          <w:color w:val="000000"/>
          <w:sz w:val="28"/>
          <w:szCs w:val="28"/>
          <w14:ligatures w14:val="none"/>
        </w:rPr>
        <w:t>《</w:t>
      </w:r>
      <w:r>
        <w:rPr>
          <w:rFonts w:ascii="仿宋" w:hAnsi="仿宋" w:eastAsia="仿宋" w:cs="宋体"/>
          <w:color w:val="000000"/>
          <w:sz w:val="28"/>
          <w:szCs w:val="28"/>
          <w14:ligatures w14:val="none"/>
        </w:rPr>
        <w:t>食品安全国家标准 茶叶</w:t>
      </w:r>
      <w:r>
        <w:rPr>
          <w:rFonts w:hint="eastAsia" w:ascii="仿宋" w:hAnsi="仿宋" w:eastAsia="仿宋" w:cs="宋体"/>
          <w:color w:val="000000"/>
          <w:sz w:val="28"/>
          <w:szCs w:val="28"/>
          <w14:ligatures w14:val="none"/>
        </w:rPr>
        <w:t>》的规定，主要为茶叶外形和内质的感官要求。</w:t>
      </w:r>
    </w:p>
    <w:p w14:paraId="5938E571">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4.2 水分要求</w:t>
      </w:r>
    </w:p>
    <w:p w14:paraId="00AC04F7">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依据GB/T 30766</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2014《茶叶分类》，茶叶分为绿茶、红茶、黄茶、白茶、乌龙茶、黑茶和再加工茶，其中再加工茶又分为花茶、紧压茶、袋泡茶、粉茶。按照各个茶类的区分，本文件参考国家标准、行业标准总结了以上十类茶的水分含量要求，并整理成附录A中的表1。主要参考标准如下：GB/T 14456.1</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2017《绿茶 第1部分：基本要求》、GB/T 13738.1</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2017《红茶 第1部分：红碎茶》、GB/T 13738.2</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2017《红茶 第2部分：工夫红茶》、GB/T 13738.3</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2012《红茶 第3部分：小种红茶》、GB/T 30357.1</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2013《乌龙茶 第1部分：基本要求》、GB/T 22291</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2017《白茶》、GB/T 31751</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2015《紧压白茶》、GB/T 21726</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2018《黄茶》、GB/T 32719.1</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2016《黑茶 第1部分：基本要求》、GH/T 1275</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2019《粉茶》、GB/T 24690</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2018《袋泡茶》、GH/T 1247</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2019《调味茶》（花茶的水分含量要求来源）。</w:t>
      </w:r>
    </w:p>
    <w:p w14:paraId="1A5D3504">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4.3 安全指标</w:t>
      </w:r>
    </w:p>
    <w:p w14:paraId="57F0F699">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本文件中对茶叶中污染物限量要求和农药最大残留限量要求，主要依据</w:t>
      </w:r>
      <w:r>
        <w:rPr>
          <w:rFonts w:hint="eastAsia" w:ascii="仿宋" w:hAnsi="仿宋" w:eastAsia="仿宋" w:cs="Times New Roman"/>
          <w:color w:val="000000"/>
          <w:sz w:val="28"/>
          <w:szCs w:val="28"/>
          <w14:ligatures w14:val="none"/>
        </w:rPr>
        <w:t>GB 2762《食品安全国家标准 食品中污染物限量》、GB 2763《食品安全国家标准 食品中农药最大残留限量》。</w:t>
      </w:r>
    </w:p>
    <w:p w14:paraId="62471EEB">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5、包装要求</w:t>
      </w:r>
    </w:p>
    <w:p w14:paraId="58465637">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本文件适用范围为毛茶和成品茶的贮存。因此，对包装物的要求包括毛茶包装要求和成品茶包装要求。其中，对毛茶内包装使用的塑料材料、纸制材料或复合材料包装容器的应符合4806.7、GB 4806.8、GB 4806.13的规定。对成品茶内包装使用的塑料材料、纸制材料、金属材料、竹木制品材料和复合材料袋的要求依据GB4806.7、GB4806.8、GB4806.9、GB4806.12、GB4806.13的规定。</w:t>
      </w:r>
    </w:p>
    <w:p w14:paraId="624B3EA9">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6、库房及配套设施要求</w:t>
      </w:r>
    </w:p>
    <w:p w14:paraId="20C63C17">
      <w:pPr>
        <w:snapToGrid w:val="0"/>
        <w:spacing w:line="360" w:lineRule="auto"/>
        <w:ind w:firstLine="560" w:firstLineChars="200"/>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sz w:val="28"/>
          <w:szCs w:val="28"/>
          <w14:ligatures w14:val="none"/>
        </w:rPr>
        <w:t>依据GB/T 30375—2013《茶叶贮存》的中对库房的要求，本文件对库房及配套设施的要求包括</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选址、建筑、设施、设备和冷藏区。在6.1中，由于</w:t>
      </w:r>
      <w:r>
        <w:rPr>
          <w:rFonts w:hint="eastAsia" w:ascii="仿宋" w:hAnsi="仿宋" w:eastAsia="仿宋" w:cs="宋体"/>
          <w:sz w:val="28"/>
          <w:szCs w:val="28"/>
          <w14:ligatures w14:val="none"/>
        </w:rPr>
        <w:t>库房</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内条件应该符合茶叶贮存条件的要求（本文件正文7.7条目），本文件明确了选址 “应在通风、排水、排气良好、温度相对恒定的场所，远离热源以及地势低洼处” 的要求。为满足茶叶清洁化生产和食品安全卫生的需要，规定了“库房周围应无异味、无污染源”的要求。在6.2中，库房屋面、库墙、地板等</w:t>
      </w:r>
      <w:r>
        <w:rPr>
          <w:rFonts w:hint="eastAsia" w:ascii="仿宋" w:hAnsi="仿宋" w:eastAsia="仿宋" w:cs="宋体"/>
          <w:sz w:val="28"/>
          <w:szCs w:val="28"/>
          <w14:ligatures w14:val="none"/>
        </w:rPr>
        <w:t>基本建筑的要求依据GB 51157《物流建筑设计规范》中对物流建筑建设的基本要求。在</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6.3中，由于</w:t>
      </w:r>
      <w:r>
        <w:rPr>
          <w:rFonts w:hint="eastAsia" w:ascii="仿宋" w:hAnsi="仿宋" w:eastAsia="仿宋" w:cs="宋体"/>
          <w:sz w:val="28"/>
          <w:szCs w:val="28"/>
          <w14:ligatures w14:val="none"/>
        </w:rPr>
        <w:t>库房设施应考虑到库房的安全卫生管理（标准正文8.2条目规定）需要，本文件规定了“库房应具备防火、防潮、防鼠、防虫、防尘、防盗设施”要求。为了保证</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茶叶贮存技术的顺利实施，规定了“库房宜采取隔热、避光措施，避免库房温度过高，防止茶叶被日光直射”的要求。</w:t>
      </w:r>
      <w:r>
        <w:rPr>
          <w:rFonts w:hint="eastAsia" w:ascii="仿宋" w:hAnsi="仿宋" w:eastAsia="仿宋" w:cs="宋体"/>
          <w:sz w:val="28"/>
          <w:szCs w:val="28"/>
          <w14:ligatures w14:val="none"/>
        </w:rPr>
        <w:t>在</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6.4中，为了保证实际贮存环境指标符合贮存参数要求，规定了“库房内宜具备调温、除湿、通风设备”的要求。此外，由于本省地区多潮湿高温的气候特点，“在潮湿多雨季节，应采取防潮措施，如紧闭门窗、使用除湿设备等”是十分必要的。</w:t>
      </w:r>
      <w:r>
        <w:rPr>
          <w:rFonts w:hint="eastAsia" w:ascii="仿宋" w:hAnsi="仿宋" w:eastAsia="仿宋" w:cs="宋体"/>
          <w:sz w:val="28"/>
          <w:szCs w:val="28"/>
          <w14:ligatures w14:val="none"/>
        </w:rPr>
        <w:t>在</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6.5中，针对名优绿茶、名优黄茶、名优白茶以及清香型乌龙茶等茶类的低温贮存要求（本文件正文7.7条目），依据</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GB/T 30134《冷库管理规范》，规定了</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“库房宜根据贮存茶类需求设置冷藏区”的要求</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宋体"/>
          <w:sz w:val="28"/>
          <w:szCs w:val="28"/>
          <w14:ligatures w14:val="none"/>
        </w:rPr>
        <w:t>在</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6.6中，根据冷藏区设置的需要，宜设置与之配套的缓冲间，用于节能和减少冷凝水产生。</w:t>
      </w:r>
    </w:p>
    <w:p w14:paraId="239AB6DF">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7、贮存技术</w:t>
      </w:r>
    </w:p>
    <w:p w14:paraId="7052BE7D">
      <w:pPr>
        <w:snapToGrid w:val="0"/>
        <w:spacing w:line="360" w:lineRule="auto"/>
        <w:ind w:firstLine="560" w:firstLineChars="200"/>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本文件明确了茶叶贮存技术中贮存前要求、入库、堆垛、定期库检、库检</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项目规定、检测方法、茶叶贮存条件和出库的规范。依据GB/T 30375—2013《茶叶贮存》中4管理（包括入库、堆码、库检），结合贮存过程中的</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实际操作，</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本</w:t>
      </w: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文件增加了贮存前要求、出库的条目。</w:t>
      </w:r>
    </w:p>
    <w:p w14:paraId="30748635">
      <w:pPr>
        <w:snapToGrid w:val="0"/>
        <w:spacing w:line="360" w:lineRule="auto"/>
        <w:ind w:firstLine="560" w:firstLineChars="200"/>
        <w:rPr>
          <w:rFonts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7.1 贮存前要求</w:t>
      </w:r>
    </w:p>
    <w:p w14:paraId="592181F7">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8"/>
          <w:szCs w:val="28"/>
          <w14:textFill>
            <w14:solidFill>
              <w14:schemeClr w14:val="tx1">
                <w14:lumMod w14:val="95000"/>
                <w14:lumOff w14:val="5000"/>
              </w14:schemeClr>
            </w14:solidFill>
          </w14:textFill>
        </w:rPr>
        <w:t>为了保证茶叶贮存的安全卫生管理和贮存技术的顺利实施，贮存前要求又包括3个部分，即7.1.1贮存前库房卫生的规范、7.1.2贮存前库房设备设施的规范、7.1.3贮存前库房环境条件的规定。 为了保证茶叶贮存环境有良好的卫生条件，茶叶入库前应对仓库、工具进行消毒灭菌,并及时通风换气。为了保证茶叶贮存过程中设备设施的安全稳定，茶叶入库前应检查所用库房温湿度控制设备和监测设备运行状况。</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由于茶叶贮存的条件不同，在库内外温湿度差异较大的情况下，茶叶入库前应调整库房温湿度至产品贮存所需条件，并保持稳定状态。</w:t>
      </w:r>
    </w:p>
    <w:p w14:paraId="24763CD2">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7.2 入库</w:t>
      </w:r>
    </w:p>
    <w:p w14:paraId="2E124551">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sz w:val="28"/>
          <w:szCs w:val="28"/>
          <w14:ligatures w14:val="none"/>
        </w:rPr>
        <w:t>7.2.1、7.2.2和7.2.3的内容主要参考</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GB/T 30375—2013《茶叶贮存》中4.1的规定。结合本省茶叶贮存作业中的入库操作，本文件在7</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.2.4</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中对入库茶叶外包装上标记标识的具体信息进行了详细规定。</w:t>
      </w:r>
    </w:p>
    <w:p w14:paraId="70E28069">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7.3 堆垛</w:t>
      </w:r>
    </w:p>
    <w:p w14:paraId="251CE647">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sz w:val="28"/>
          <w:szCs w:val="28"/>
          <w14:ligatures w14:val="none"/>
        </w:rPr>
        <w:t>7.3.1、7.3.2和7.3.4的部分内容主要参考</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GB/T 30375—2013《茶叶贮存》中4.2的规定。结合本省茶叶贮存中的堆垛操作，本文件增加了“堆垛间应留有通道和间隙，以便于空气流通和工人作业”（7.3.3），“堆垛应具备垛垫或者货架”和“垛垫或者货架的应该结构牢固且使用安全卫生、无异味的材料”的要求。</w:t>
      </w:r>
    </w:p>
    <w:p w14:paraId="475A7144">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7.4 定期库检</w:t>
      </w:r>
    </w:p>
    <w:p w14:paraId="7FE225CF">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7.4.1中库检周期的指标依据GB/T 30375—2013《茶叶贮存》的规定。由于广东省气候特点复杂多变，在出现暴风、暴雨等恶劣天气时，应及时展开检查。同时本文件为了明确应对茶叶贮存技术中可能出现的库检项目（标准正文7.5）的处理措施，提出水分检测不合格（7.4.2）、感官质量不合格（7.4.3）、包装破损（7.4.4）情况下的具体措施。并在7.4.5条目中提出“库检应做好管理信息记录”。</w:t>
      </w:r>
    </w:p>
    <w:p w14:paraId="117B888B">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7.5 库检项目</w:t>
      </w:r>
    </w:p>
    <w:p w14:paraId="1A0A9648">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sz w:val="28"/>
          <w:szCs w:val="28"/>
          <w14:ligatures w14:val="none"/>
        </w:rPr>
        <w:t>本条目</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对堆垛表面水分（7.5.1）、堆垛包装感官（7.5.2和7.5.4）、库内环境（7.5.3）的库检项目的规定主要参考GB/T 30375—2013《茶叶贮存》中4.3.1的规定。同时本文件提出对茶叶水分和感官质量的检测项目（7.5.5），该部分与本文件7.4定期库检中提出的处理措施对应。</w:t>
      </w:r>
    </w:p>
    <w:p w14:paraId="5628629D">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7.6 库检方法</w:t>
      </w:r>
    </w:p>
    <w:p w14:paraId="778EDB35">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sz w:val="28"/>
          <w:szCs w:val="28"/>
          <w14:ligatures w14:val="none"/>
        </w:rPr>
        <w:t>本条目与7.5库检项目相对应。茶叶取样和抽样方法依据GB/T 8302</w:t>
      </w:r>
      <w:r>
        <w:rPr>
          <w:rFonts w:ascii="仿宋" w:hAnsi="仿宋" w:eastAsia="仿宋" w:cs="Times New Roman"/>
          <w:color w:val="000000"/>
          <w:sz w:val="28"/>
          <w:szCs w:val="28"/>
          <w14:ligatures w14:val="none"/>
        </w:rPr>
        <w:t>《茶 取样》</w:t>
      </w:r>
      <w:r>
        <w:rPr>
          <w:rFonts w:hint="eastAsia" w:ascii="仿宋" w:hAnsi="仿宋" w:eastAsia="仿宋" w:cs="宋体"/>
          <w:sz w:val="28"/>
          <w:szCs w:val="28"/>
          <w14:ligatures w14:val="none"/>
        </w:rPr>
        <w:t>的规定。茶叶堆垛表面水分变化、堆垛感官变化以及茶叶外包装破损情况由肉眼观察判断。检测茶叶水分的方法依据GB 5009.3</w:t>
      </w:r>
      <w:r>
        <w:rPr>
          <w:rFonts w:ascii="仿宋" w:hAnsi="仿宋" w:eastAsia="仿宋" w:cs="Times New Roman"/>
          <w:color w:val="000000"/>
          <w:sz w:val="28"/>
          <w:szCs w:val="28"/>
          <w14:ligatures w14:val="none"/>
        </w:rPr>
        <w:t>《食品安全国家标准 食品中水分的测定》</w:t>
      </w:r>
      <w:r>
        <w:rPr>
          <w:rFonts w:hint="eastAsia" w:ascii="仿宋" w:hAnsi="仿宋" w:eastAsia="仿宋" w:cs="宋体"/>
          <w:sz w:val="28"/>
          <w:szCs w:val="28"/>
          <w14:ligatures w14:val="none"/>
        </w:rPr>
        <w:t>的规定。检测茶叶感官质量的方法依据GB/T 23776</w:t>
      </w:r>
      <w:r>
        <w:rPr>
          <w:rFonts w:ascii="仿宋" w:hAnsi="仿宋" w:eastAsia="仿宋" w:cs="Times New Roman"/>
          <w:color w:val="000000"/>
          <w:sz w:val="28"/>
          <w:szCs w:val="28"/>
          <w14:ligatures w14:val="none"/>
        </w:rPr>
        <w:t>《茶叶感官审评方法》</w:t>
      </w:r>
      <w:r>
        <w:rPr>
          <w:rFonts w:hint="eastAsia" w:ascii="仿宋" w:hAnsi="仿宋" w:eastAsia="仿宋" w:cs="宋体"/>
          <w:sz w:val="28"/>
          <w:szCs w:val="28"/>
          <w14:ligatures w14:val="none"/>
        </w:rPr>
        <w:t>的规定。库房温度、湿度采用室内温度计、湿度计直接读取。</w:t>
      </w:r>
    </w:p>
    <w:p w14:paraId="578FBE09">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7.7 贮存条件</w:t>
      </w:r>
    </w:p>
    <w:p w14:paraId="4B0E9C8D">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sz w:val="28"/>
          <w:szCs w:val="28"/>
          <w14:ligatures w14:val="none"/>
        </w:rPr>
        <w:t>本条目的制定结合</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广东省茶叶贮存实际情况，并</w:t>
      </w:r>
      <w:r>
        <w:rPr>
          <w:rFonts w:hint="eastAsia" w:ascii="仿宋" w:hAnsi="仿宋" w:eastAsia="仿宋" w:cs="宋体"/>
          <w:sz w:val="28"/>
          <w:szCs w:val="28"/>
          <w14:ligatures w14:val="none"/>
        </w:rPr>
        <w:t>参考了</w:t>
      </w:r>
      <w:bookmarkStart w:id="26" w:name="_Hlk189582178"/>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GB/T 30375—2013《茶叶贮存》</w:t>
      </w:r>
      <w:bookmarkEnd w:id="26"/>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中5.3的规定。在7.7.1中，参考GB/T 30375—2013中5.3.1规定了绿茶、</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红茶、乌龙茶、大宗黄茶、白茶、</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乌龙茶、</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花茶、黑茶、紧压茶</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的贮存温度湿度参数要求。此外，根据广东地区饮用存放“老绿茶”的消费习惯和贮存经验参数，规定了晒青绿毛茶和高火型炒青绿茶贮存温度为低于35℃。由于我国白茶主要产地在福建省，所以参考福建省白茶贮存标准规定，贮存温度宜低于35℃。黑茶和紧压茶的贮存条件设定参考了湖南省黑茶和紧压茶贮存标准的规定，贮存温度宜低于35℃。补充了名优黄茶在贮存过程中应保持鲜味和香气，贮存温度宜低于10℃的规定。</w:t>
      </w:r>
    </w:p>
    <w:p w14:paraId="7F7151AB">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7.8 出库</w:t>
      </w:r>
    </w:p>
    <w:p w14:paraId="2002A352">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根据广东省茶叶贮存的基本情况和茶叶贮存操作的一般规律，茶叶贮存技术应遵循“先进先出”的基本原则（7.8.1）。考虑到出库的茶叶产品应保证质量安全，所以在出库前库检中发现的不符合质量要求的茶叶应及时处理，不应流通（7.8.2）。由于本文件规定了需要冷藏（</w:t>
      </w:r>
      <w:r>
        <w:rPr>
          <w:rFonts w:hint="eastAsia" w:ascii="仿宋" w:hAnsi="仿宋" w:eastAsia="仿宋" w:cs="宋体"/>
          <w:sz w:val="28"/>
          <w:szCs w:val="28"/>
          <w14:ligatures w14:val="none"/>
        </w:rPr>
        <w:t>温度保持在0℃～15℃范围内</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）条件的茶叶的贮存，为保障出库的茶叶质量，在7.8.3中指出了冷藏茶叶出库温度应与其贮存要求一致，宜采用冷链运输。</w:t>
      </w:r>
    </w:p>
    <w:p w14:paraId="5AB47FC7">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8、日常管理</w:t>
      </w:r>
    </w:p>
    <w:p w14:paraId="2FEFEAAD">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本文件明确了茶叶贮存过程中库房人员管理、安全卫生管理和库房设施维护的规范。本条目的制定源自广东省茶叶贮存中日常管理的需要，并参考了</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GB 14881</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2013</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食品安全国家标准 食品生产通用卫生规范</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》中5 设备与设施、6卫生管理、10 食品的贮存和运输、12 培训、13 管理制度和人员的规定。</w:t>
      </w:r>
    </w:p>
    <w:p w14:paraId="70326DA6">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8.1 人员管理</w:t>
      </w:r>
    </w:p>
    <w:p w14:paraId="5BC39394">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由于茶叶贮存属于食品生产流程中的仓储环节，所以本条目根据</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GB 14881</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2013</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食品安全国家标准 食品生产通用卫生规范</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》中13 管理制度和人员的规定，提出茶叶贮存技术管理人员应符合GB/T 21070</w:t>
      </w:r>
      <w:r>
        <w:rPr>
          <w:rFonts w:ascii="仿宋" w:hAnsi="仿宋" w:eastAsia="仿宋" w:cs="Times New Roman"/>
          <w:color w:val="000000"/>
          <w:kern w:val="0"/>
          <w:sz w:val="28"/>
          <w:szCs w:val="28"/>
          <w14:ligatures w14:val="none"/>
        </w:rPr>
        <w:t>《仓</w:t>
      </w:r>
      <w:r>
        <w:rPr>
          <w:rFonts w:ascii="仿宋" w:hAnsi="仿宋" w:eastAsia="仿宋" w:cs="Times New Roman"/>
          <w:color w:val="000000"/>
          <w:sz w:val="28"/>
          <w:szCs w:val="28"/>
          <w14:ligatures w14:val="none"/>
        </w:rPr>
        <w:t>储从业人员职业资质》</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的规定（8.1.1）。8.1.2规定的“建立人员出入库管理制度，做好人员出入库记录”主要依据G</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B 14881</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2013</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食品安全国家标准 食品生产通用卫生规范</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》中13 管理制度和人员的规定。基于对管理人员的个人安全卫生要求， 8.1.3中明确了 “工作人员应保持良好的个人卫生习惯且定期进行健康检查”的要求。</w:t>
      </w:r>
    </w:p>
    <w:p w14:paraId="04175518">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8.2 安全卫生管理</w:t>
      </w:r>
    </w:p>
    <w:p w14:paraId="1287EA92">
      <w:pPr>
        <w:snapToGrid w:val="0"/>
        <w:spacing w:line="360" w:lineRule="auto"/>
        <w:ind w:firstLine="560" w:firstLineChars="200"/>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sz w:val="28"/>
          <w:szCs w:val="28"/>
          <w14:ligatures w14:val="none"/>
        </w:rPr>
        <w:t>该条目的制定参考了</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G</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B 14881</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2013</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食品安全国家标准 食品生产通用卫生规范</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》中5 设备与设施、6卫生管理、10 食品的贮存和运输的规定。在8.2.1、8.2.2和8.2.3中分别从库房的安全卫生管理制度、库房的日常安全卫生管理、库房的消防安全管理三个方面，制定了库房的安全卫生管理规范。</w:t>
      </w:r>
    </w:p>
    <w:p w14:paraId="382FC65F">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8.3 库房设施维护</w:t>
      </w:r>
    </w:p>
    <w:p w14:paraId="62C2FBCF">
      <w:pPr>
        <w:snapToGrid w:val="0"/>
        <w:spacing w:line="360" w:lineRule="auto"/>
        <w:ind w:firstLine="560" w:firstLineChars="200"/>
        <w:rPr>
          <w:rFonts w:hint="eastAsia" w:ascii="仿宋" w:hAnsi="仿宋" w:eastAsia="仿宋" w:cs="宋体"/>
          <w:sz w:val="28"/>
          <w:szCs w:val="28"/>
          <w14:ligatures w14:val="none"/>
        </w:rPr>
      </w:pPr>
      <w:r>
        <w:rPr>
          <w:rFonts w:hint="eastAsia" w:ascii="仿宋" w:hAnsi="仿宋" w:eastAsia="仿宋" w:cs="宋体"/>
          <w:sz w:val="28"/>
          <w:szCs w:val="28"/>
          <w14:ligatures w14:val="none"/>
        </w:rPr>
        <w:t>该条目的制定参考了</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G</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B 14881</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2013</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w:t>
      </w:r>
      <w:r>
        <w:rPr>
          <w:rFonts w:ascii="仿宋" w:hAnsi="仿宋" w:eastAsia="仿宋" w:cs="Times New Roman"/>
          <w:color w:val="0D0D0D" w:themeColor="text1" w:themeTint="F2"/>
          <w:sz w:val="28"/>
          <w:szCs w:val="28"/>
          <w14:textFill>
            <w14:solidFill>
              <w14:schemeClr w14:val="tx1">
                <w14:lumMod w14:val="95000"/>
                <w14:lumOff w14:val="5000"/>
              </w14:schemeClr>
            </w14:solidFill>
          </w14:textFill>
        </w:rPr>
        <w:t>食品安全国家标准 食品生产通用卫生规范</w:t>
      </w: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》中5 设备与设施中对设施设备维护规范的规定。根据本省长期高温高湿的大气候特点，为了保证冷藏茶叶贮存条件的稳定，本文件要求的库房设施的维护规范是必要的。</w:t>
      </w:r>
    </w:p>
    <w:p w14:paraId="03FE7DD1">
      <w:pPr>
        <w:pStyle w:val="2"/>
        <w:snapToGrid w:val="0"/>
        <w:spacing w:before="0" w:after="0" w:line="360" w:lineRule="auto"/>
        <w:rPr>
          <w:rFonts w:hint="eastAsia" w:ascii="黑体" w:hAnsi="黑体" w:eastAsia="黑体"/>
          <w:b w:val="0"/>
          <w:bCs w:val="0"/>
          <w:sz w:val="28"/>
          <w:szCs w:val="28"/>
        </w:rPr>
      </w:pPr>
      <w:bookmarkStart w:id="27" w:name="_Toc176533508"/>
      <w:bookmarkStart w:id="28" w:name="_Toc20313"/>
      <w:r>
        <w:rPr>
          <w:rFonts w:hint="eastAsia" w:ascii="黑体" w:hAnsi="黑体" w:eastAsia="黑体"/>
          <w:b w:val="0"/>
          <w:bCs w:val="0"/>
          <w:sz w:val="28"/>
          <w:szCs w:val="28"/>
        </w:rPr>
        <w:t>五、与现行法律法规、强制性标准等上位标准关系</w:t>
      </w:r>
      <w:bookmarkEnd w:id="27"/>
      <w:bookmarkEnd w:id="28"/>
    </w:p>
    <w:p w14:paraId="552D5EF7">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本文件依据《标准化法》、《食品安全法》等法律法规的要求制订，引用文件符合现行法律、法规和国家有关强制性标准的要求，现行有效。本文件在标准起草小组充分调研实践基础上，参考</w:t>
      </w:r>
      <w:r>
        <w:rPr>
          <w:rFonts w:hint="eastAsia" w:ascii="仿宋" w:hAnsi="仿宋" w:eastAsia="仿宋" w:cs="Times New Roman"/>
          <w:color w:val="0D0D0D" w:themeColor="text1" w:themeTint="F2"/>
          <w:sz w:val="28"/>
          <w:szCs w:val="24"/>
          <w14:textFill>
            <w14:solidFill>
              <w14:schemeClr w14:val="tx1">
                <w14:lumMod w14:val="95000"/>
                <w14:lumOff w14:val="5000"/>
              </w14:schemeClr>
            </w14:solidFill>
          </w14:textFill>
        </w:rPr>
        <w:t>GB/T 30375—2013《茶叶贮存》</w:t>
      </w:r>
      <w:r>
        <w:rPr>
          <w:rFonts w:hint="eastAsia" w:ascii="仿宋" w:hAnsi="仿宋" w:eastAsia="仿宋" w:cs="宋体"/>
          <w:color w:val="000000"/>
          <w:sz w:val="28"/>
          <w:szCs w:val="28"/>
          <w14:ligatures w14:val="none"/>
        </w:rPr>
        <w:t>等与茶叶贮存技术相关的国家标准编制而成。本文件在现行法律法规、强制性国家标准及相关行业标准基础上的进一步补充与细化，更适用于我省的茶叶贮存技术的规范，为茶叶产品贮存的安全质量控制提供技术依据，与现行法律法规、强制性国家标准及相关行业标准要求没有冲突。</w:t>
      </w:r>
    </w:p>
    <w:p w14:paraId="0CCAD2D5">
      <w:pPr>
        <w:pStyle w:val="2"/>
        <w:snapToGrid w:val="0"/>
        <w:spacing w:before="0" w:after="0" w:line="360" w:lineRule="auto"/>
        <w:rPr>
          <w:rFonts w:hint="eastAsia" w:ascii="黑体" w:hAnsi="黑体" w:eastAsia="黑体"/>
          <w:b w:val="0"/>
          <w:bCs w:val="0"/>
          <w:sz w:val="28"/>
          <w:szCs w:val="28"/>
        </w:rPr>
      </w:pPr>
      <w:bookmarkStart w:id="29" w:name="_Toc10332"/>
      <w:r>
        <w:rPr>
          <w:rFonts w:hint="eastAsia" w:ascii="黑体" w:hAnsi="黑体" w:eastAsia="黑体"/>
          <w:b w:val="0"/>
          <w:bCs w:val="0"/>
          <w:sz w:val="28"/>
          <w:szCs w:val="28"/>
        </w:rPr>
        <w:t>六、</w:t>
      </w:r>
      <w:r>
        <w:rPr>
          <w:rFonts w:ascii="黑体" w:hAnsi="黑体" w:eastAsia="黑体"/>
          <w:b w:val="0"/>
          <w:bCs w:val="0"/>
          <w:sz w:val="28"/>
          <w:szCs w:val="28"/>
        </w:rPr>
        <w:t>标准有何先进性或特色性</w:t>
      </w:r>
      <w:bookmarkEnd w:id="29"/>
    </w:p>
    <w:p w14:paraId="47C7B212">
      <w:pPr>
        <w:snapToGrid w:val="0"/>
        <w:spacing w:line="360" w:lineRule="auto"/>
        <w:ind w:firstLine="560" w:firstLineChars="20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本文件制定过程中，工作组充分调研了本省茶企茶叶贮存的相关需求和基本情况，结合工作组在茶叶贮存技术领域经验和相关资料，研讨分析了茶叶贮存技术中茶叶的质量要求、包装要求、贮存库房及配套设施要求、贮存技术和日常管理。本文件的制定将有利于本省茶叶品控和推广，规范了茶叶贮存技术，进一步提升了茶叶的经济价值，避免了因茶叶贮存不当造成的经济损失，全面促进我省茶叶高质量发展。因此，本文件具有较好的先进性和特色性。</w:t>
      </w:r>
    </w:p>
    <w:p w14:paraId="009163A6">
      <w:pPr>
        <w:pStyle w:val="2"/>
        <w:snapToGrid w:val="0"/>
        <w:spacing w:before="0" w:after="0" w:line="360" w:lineRule="auto"/>
        <w:rPr>
          <w:rFonts w:hint="eastAsia" w:ascii="黑体" w:hAnsi="黑体" w:eastAsia="黑体"/>
          <w:b w:val="0"/>
          <w:bCs w:val="0"/>
          <w:sz w:val="28"/>
          <w:szCs w:val="28"/>
        </w:rPr>
      </w:pPr>
      <w:bookmarkStart w:id="30" w:name="_Toc15282"/>
      <w:r>
        <w:rPr>
          <w:rFonts w:hint="eastAsia" w:ascii="黑体" w:hAnsi="黑体" w:eastAsia="黑体"/>
          <w:b w:val="0"/>
          <w:bCs w:val="0"/>
          <w:sz w:val="28"/>
          <w:szCs w:val="28"/>
        </w:rPr>
        <w:t>七、</w:t>
      </w:r>
      <w:r>
        <w:rPr>
          <w:rFonts w:ascii="黑体" w:hAnsi="黑体" w:eastAsia="黑体"/>
          <w:b w:val="0"/>
          <w:bCs w:val="0"/>
          <w:sz w:val="28"/>
          <w:szCs w:val="28"/>
        </w:rPr>
        <w:t>标准调研、研讨、征求意见情况</w:t>
      </w:r>
      <w:bookmarkEnd w:id="30"/>
    </w:p>
    <w:p w14:paraId="71652A58">
      <w:pPr>
        <w:snapToGrid w:val="0"/>
        <w:spacing w:line="360" w:lineRule="auto"/>
        <w:ind w:firstLine="42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工作组经过实地调研、生产实践和实验分析，掌握了大量的茶叶贮存相关技术要求。各起草单位认真审核标准草案，不断完善标准相关内容。</w:t>
      </w:r>
    </w:p>
    <w:p w14:paraId="69958571">
      <w:pPr>
        <w:snapToGrid w:val="0"/>
        <w:spacing w:line="360" w:lineRule="auto"/>
        <w:ind w:firstLine="42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在2024年9月至10月期间，我们广泛地向广东省标准化研究院、福建农林大学等10家省内外的专业技术机构，以及广东青云茶业有限公司、潮州市俊邦农业开发有限公司等38家省内外知名的茶叶生产贸易企业，共计征询并收到了48位相关专家的宝贵意见。经过工作组细致研究和深入讨论，我们积极采纳了其中76条意见，部分采纳19条，并审慎地不采纳15条。为确保标准的科学性和广泛代表性，广东省农业科学院茶叶研究所还通过其官方网站进行了为期30天的公开意见征求。在此基础上，工作组根据各方反馈，对标准进行了全面而细致的修改与补充，最终形成了送审稿。</w:t>
      </w:r>
    </w:p>
    <w:p w14:paraId="27DB7D23">
      <w:pPr>
        <w:snapToGrid w:val="0"/>
        <w:spacing w:line="360" w:lineRule="auto"/>
        <w:ind w:firstLine="420"/>
        <w:rPr>
          <w:rFonts w:hint="eastAsia" w:ascii="仿宋" w:hAnsi="仿宋" w:eastAsia="仿宋" w:cs="宋体"/>
          <w:color w:val="000000"/>
          <w:sz w:val="28"/>
          <w:szCs w:val="28"/>
          <w14:ligatures w14:val="none"/>
        </w:rPr>
      </w:pPr>
      <w:r>
        <w:rPr>
          <w:rFonts w:hint="eastAsia" w:ascii="仿宋" w:hAnsi="仿宋" w:eastAsia="仿宋" w:cs="宋体"/>
          <w:color w:val="000000"/>
          <w:sz w:val="28"/>
          <w:szCs w:val="28"/>
          <w14:ligatures w14:val="none"/>
        </w:rPr>
        <w:t>本文件起草过程中无重大意见分歧。</w:t>
      </w:r>
    </w:p>
    <w:p w14:paraId="48A111BB">
      <w:pPr>
        <w:pStyle w:val="2"/>
        <w:snapToGrid w:val="0"/>
        <w:spacing w:before="0" w:after="0" w:line="360" w:lineRule="auto"/>
        <w:rPr>
          <w:rFonts w:hint="eastAsia" w:ascii="黑体" w:hAnsi="黑体" w:eastAsia="黑体"/>
          <w:b w:val="0"/>
          <w:bCs w:val="0"/>
          <w:sz w:val="28"/>
          <w:szCs w:val="28"/>
        </w:rPr>
      </w:pPr>
      <w:bookmarkStart w:id="31" w:name="_Toc176533509"/>
      <w:bookmarkStart w:id="32" w:name="_Toc27907"/>
      <w:r>
        <w:rPr>
          <w:rFonts w:hint="eastAsia" w:ascii="黑体" w:hAnsi="黑体" w:eastAsia="黑体"/>
          <w:b w:val="0"/>
          <w:bCs w:val="0"/>
          <w:sz w:val="28"/>
          <w:szCs w:val="28"/>
        </w:rPr>
        <w:t>八、涉及专利的有关说明</w:t>
      </w:r>
      <w:bookmarkEnd w:id="31"/>
      <w:bookmarkEnd w:id="32"/>
    </w:p>
    <w:p w14:paraId="66321144">
      <w:pPr>
        <w:snapToGrid w:val="0"/>
        <w:spacing w:line="360" w:lineRule="auto"/>
        <w:ind w:firstLine="566" w:firstLineChars="236"/>
        <w:rPr>
          <w:rFonts w:hint="eastAsia" w:ascii="仿宋" w:hAnsi="仿宋" w:eastAsia="仿宋" w:cs="宋体"/>
          <w:color w:val="000000"/>
          <w:sz w:val="24"/>
          <w:szCs w:val="24"/>
          <w14:ligatures w14:val="none"/>
        </w:rPr>
      </w:pPr>
      <w:r>
        <w:rPr>
          <w:rFonts w:hint="eastAsia" w:ascii="仿宋" w:hAnsi="仿宋" w:eastAsia="仿宋" w:cs="宋体"/>
          <w:color w:val="000000"/>
          <w:sz w:val="24"/>
          <w:szCs w:val="24"/>
          <w14:ligatures w14:val="none"/>
        </w:rPr>
        <w:t>无。</w:t>
      </w:r>
    </w:p>
    <w:p w14:paraId="29CD51D8">
      <w:pPr>
        <w:pStyle w:val="2"/>
        <w:snapToGrid w:val="0"/>
        <w:spacing w:before="0" w:after="0" w:line="360" w:lineRule="auto"/>
        <w:rPr>
          <w:rFonts w:hint="eastAsia" w:ascii="黑体" w:hAnsi="黑体" w:eastAsia="黑体"/>
          <w:b w:val="0"/>
          <w:bCs w:val="0"/>
          <w:sz w:val="28"/>
          <w:szCs w:val="28"/>
        </w:rPr>
      </w:pPr>
      <w:bookmarkStart w:id="33" w:name="_Toc965"/>
      <w:bookmarkStart w:id="34" w:name="_Toc176533510"/>
      <w:r>
        <w:rPr>
          <w:rFonts w:hint="eastAsia" w:ascii="黑体" w:hAnsi="黑体" w:eastAsia="黑体"/>
          <w:b w:val="0"/>
          <w:bCs w:val="0"/>
          <w:sz w:val="28"/>
          <w:szCs w:val="28"/>
        </w:rPr>
        <w:t>九、贯彻标准的要求和措施建议</w:t>
      </w:r>
      <w:bookmarkEnd w:id="33"/>
      <w:bookmarkEnd w:id="34"/>
    </w:p>
    <w:p w14:paraId="44C993C6">
      <w:pPr>
        <w:snapToGrid w:val="0"/>
        <w:spacing w:line="360" w:lineRule="auto"/>
        <w:ind w:firstLine="560" w:firstLineChars="200"/>
        <w:rPr>
          <w:rFonts w:hint="eastAsia" w:ascii="仿宋" w:hAnsi="仿宋" w:eastAsia="仿宋" w:cs="仿宋"/>
          <w:sz w:val="28"/>
          <w:szCs w:val="28"/>
          <w14:ligatures w14:val="none"/>
        </w:rPr>
      </w:pPr>
      <w:r>
        <w:rPr>
          <w:rFonts w:hint="eastAsia" w:ascii="仿宋" w:hAnsi="仿宋" w:eastAsia="仿宋" w:cs="仿宋"/>
          <w:sz w:val="28"/>
          <w:szCs w:val="28"/>
          <w14:ligatures w14:val="none"/>
        </w:rPr>
        <w:t>本文件发布实施后，计划组织广东各地主要茶叶生产企业，在广东省内开展标准实施宣贯和培训活动，确保标准能顺利实施。加强与媒体沟通，做好舆论宣传，由点及面，将标准的推行使用情况及时快捷地进行报道宣传。搭建公共服务平台，为全省涉茶的企事业单位提供信息查询、技术创新、法规标准、管理咨询、市场开拓、人员培训等服务，提高标准使用率，带动其他企业参与使用新标准，省、市、县纵向联动推行，将新标准推行到广东省对茶叶贮存技术规范的等级判定。</w:t>
      </w:r>
    </w:p>
    <w:p w14:paraId="0436F7A3">
      <w:pPr>
        <w:snapToGrid w:val="0"/>
        <w:spacing w:line="360" w:lineRule="auto"/>
        <w:ind w:firstLine="560" w:firstLineChars="200"/>
        <w:rPr>
          <w:rFonts w:hint="eastAsia" w:ascii="仿宋" w:hAnsi="仿宋" w:eastAsia="仿宋" w:cs="仿宋"/>
          <w:sz w:val="28"/>
          <w:szCs w:val="28"/>
          <w14:ligatures w14:val="none"/>
        </w:rPr>
      </w:pPr>
      <w:r>
        <w:rPr>
          <w:rFonts w:hint="eastAsia" w:ascii="仿宋" w:hAnsi="仿宋" w:eastAsia="仿宋" w:cs="仿宋"/>
          <w:sz w:val="28"/>
          <w:szCs w:val="28"/>
          <w14:ligatures w14:val="none"/>
        </w:rPr>
        <w:t>（一）组织宣贯</w:t>
      </w:r>
    </w:p>
    <w:p w14:paraId="4BC6E07C">
      <w:pPr>
        <w:snapToGrid w:val="0"/>
        <w:spacing w:line="360" w:lineRule="auto"/>
        <w:ind w:firstLine="560" w:firstLineChars="200"/>
        <w:rPr>
          <w:rFonts w:hint="eastAsia" w:ascii="仿宋" w:hAnsi="仿宋" w:eastAsia="仿宋" w:cs="仿宋"/>
          <w:sz w:val="28"/>
          <w:szCs w:val="28"/>
          <w14:ligatures w14:val="none"/>
        </w:rPr>
      </w:pPr>
      <w:r>
        <w:rPr>
          <w:rFonts w:hint="eastAsia" w:ascii="仿宋" w:hAnsi="仿宋" w:eastAsia="仿宋" w:cs="仿宋"/>
          <w:sz w:val="28"/>
          <w:szCs w:val="28"/>
          <w14:ligatures w14:val="none"/>
        </w:rPr>
        <w:t>本文件发布实施后，计划组织广东省各地茶叶相关企事业单位，在全省范围内开展标准实施宣贯和培训活动，确保标准能顺利实施。</w:t>
      </w:r>
    </w:p>
    <w:p w14:paraId="279EDEB3">
      <w:pPr>
        <w:snapToGrid w:val="0"/>
        <w:spacing w:line="360" w:lineRule="auto"/>
        <w:ind w:firstLine="560" w:firstLineChars="200"/>
        <w:rPr>
          <w:rFonts w:hint="eastAsia" w:ascii="仿宋" w:hAnsi="仿宋" w:eastAsia="仿宋" w:cs="仿宋"/>
          <w:sz w:val="28"/>
          <w:szCs w:val="28"/>
          <w14:ligatures w14:val="none"/>
        </w:rPr>
      </w:pPr>
      <w:r>
        <w:rPr>
          <w:rFonts w:hint="eastAsia" w:ascii="仿宋" w:hAnsi="仿宋" w:eastAsia="仿宋" w:cs="仿宋"/>
          <w:sz w:val="28"/>
          <w:szCs w:val="28"/>
          <w14:ligatures w14:val="none"/>
        </w:rPr>
        <w:t>（二）沟通宣传</w:t>
      </w:r>
    </w:p>
    <w:p w14:paraId="14D230DA">
      <w:pPr>
        <w:snapToGrid w:val="0"/>
        <w:spacing w:line="360" w:lineRule="auto"/>
        <w:ind w:firstLine="560" w:firstLineChars="200"/>
        <w:rPr>
          <w:rFonts w:hint="eastAsia" w:ascii="仿宋" w:hAnsi="仿宋" w:eastAsia="仿宋" w:cs="仿宋"/>
          <w:sz w:val="28"/>
          <w:szCs w:val="28"/>
          <w14:ligatures w14:val="none"/>
        </w:rPr>
      </w:pPr>
      <w:r>
        <w:rPr>
          <w:rFonts w:hint="eastAsia" w:ascii="仿宋" w:hAnsi="仿宋" w:eastAsia="仿宋" w:cs="仿宋"/>
          <w:sz w:val="28"/>
          <w:szCs w:val="28"/>
          <w14:ligatures w14:val="none"/>
        </w:rPr>
        <w:t>加强与媒体沟通，做好舆论宣传，由点及面，将标准的推行使用情况及时快捷地进行报道宣传。</w:t>
      </w:r>
    </w:p>
    <w:p w14:paraId="5EA8DB08">
      <w:pPr>
        <w:snapToGrid w:val="0"/>
        <w:spacing w:line="360" w:lineRule="auto"/>
        <w:ind w:firstLine="560" w:firstLineChars="200"/>
        <w:rPr>
          <w:rFonts w:hint="eastAsia" w:ascii="仿宋" w:hAnsi="仿宋" w:eastAsia="仿宋" w:cs="仿宋"/>
          <w:sz w:val="28"/>
          <w:szCs w:val="28"/>
          <w14:ligatures w14:val="none"/>
        </w:rPr>
      </w:pPr>
      <w:r>
        <w:rPr>
          <w:rFonts w:hint="eastAsia" w:ascii="仿宋" w:hAnsi="仿宋" w:eastAsia="仿宋" w:cs="仿宋"/>
          <w:sz w:val="28"/>
          <w:szCs w:val="28"/>
          <w14:ligatures w14:val="none"/>
        </w:rPr>
        <w:t>（三）成果转化</w:t>
      </w:r>
    </w:p>
    <w:p w14:paraId="0EE7B8D2">
      <w:pPr>
        <w:snapToGrid w:val="0"/>
        <w:spacing w:line="360" w:lineRule="auto"/>
        <w:ind w:firstLine="560" w:firstLineChars="200"/>
        <w:rPr>
          <w:rFonts w:hint="eastAsia" w:ascii="宋体" w:hAnsi="宋体" w:eastAsia="宋体" w:cs="宋体"/>
          <w:sz w:val="28"/>
          <w:szCs w:val="28"/>
          <w14:ligatures w14:val="none"/>
        </w:rPr>
      </w:pPr>
      <w:r>
        <w:rPr>
          <w:rFonts w:hint="eastAsia" w:ascii="仿宋" w:hAnsi="仿宋" w:eastAsia="仿宋" w:cs="仿宋"/>
          <w:sz w:val="28"/>
          <w:szCs w:val="28"/>
          <w14:ligatures w14:val="none"/>
        </w:rPr>
        <w:t>搭建公共服务平台，为全省农科所、茶园等企事业单位提供信息查询、技术创新、法规标准、管理咨询、市场开拓、人员培训等服务，提高标准使用率，带动其他企业参与使用新标准，省、市、县纵向联动推行，将新标准推行到全省相关企事业单位。</w:t>
      </w:r>
    </w:p>
    <w:p w14:paraId="64770D01">
      <w:pPr>
        <w:snapToGrid w:val="0"/>
        <w:spacing w:line="360" w:lineRule="auto"/>
        <w:ind w:firstLine="480" w:firstLineChars="200"/>
        <w:rPr>
          <w:rFonts w:hint="eastAsia" w:ascii="仿宋" w:hAnsi="仿宋" w:eastAsia="仿宋" w:cs="仿宋"/>
          <w:sz w:val="24"/>
          <w:szCs w:val="24"/>
          <w14:ligatures w14:val="none"/>
        </w:rPr>
      </w:pPr>
    </w:p>
    <w:p w14:paraId="463AB9CD">
      <w:pPr>
        <w:snapToGrid w:val="0"/>
        <w:spacing w:line="360" w:lineRule="auto"/>
        <w:ind w:firstLine="480" w:firstLineChars="200"/>
        <w:rPr>
          <w:rFonts w:hint="eastAsia" w:ascii="仿宋" w:hAnsi="仿宋" w:eastAsia="仿宋" w:cs="仿宋"/>
          <w:sz w:val="24"/>
          <w:szCs w:val="24"/>
          <w14:ligatures w14:val="none"/>
        </w:rPr>
      </w:pPr>
    </w:p>
    <w:p w14:paraId="55F6D087">
      <w:pPr>
        <w:snapToGrid w:val="0"/>
        <w:spacing w:line="360" w:lineRule="auto"/>
        <w:ind w:firstLine="560" w:firstLineChars="200"/>
        <w:jc w:val="right"/>
        <w:rPr>
          <w:rFonts w:hint="eastAsia" w:ascii="仿宋" w:hAnsi="仿宋" w:eastAsia="仿宋" w:cs="仿宋"/>
          <w:sz w:val="28"/>
          <w:szCs w:val="28"/>
          <w14:ligatures w14:val="none"/>
        </w:rPr>
      </w:pPr>
      <w:r>
        <w:rPr>
          <w:rFonts w:hint="eastAsia" w:ascii="仿宋" w:hAnsi="仿宋" w:eastAsia="仿宋" w:cs="仿宋"/>
          <w:sz w:val="28"/>
          <w:szCs w:val="28"/>
          <w14:ligatures w14:val="none"/>
        </w:rPr>
        <w:t>标准起草工作组</w:t>
      </w:r>
    </w:p>
    <w:p w14:paraId="4641FB3D">
      <w:pPr>
        <w:snapToGrid w:val="0"/>
        <w:spacing w:line="360" w:lineRule="auto"/>
        <w:ind w:firstLine="560" w:firstLineChars="200"/>
        <w:jc w:val="right"/>
        <w:rPr>
          <w:rFonts w:hint="eastAsia" w:ascii="黑体" w:hAnsi="黑体" w:eastAsia="黑体"/>
          <w:sz w:val="28"/>
          <w:szCs w:val="28"/>
        </w:rPr>
      </w:pPr>
      <w:r>
        <w:rPr>
          <w:rFonts w:hint="eastAsia" w:ascii="仿宋" w:hAnsi="仿宋" w:eastAsia="仿宋" w:cs="仿宋"/>
          <w:sz w:val="28"/>
          <w:szCs w:val="28"/>
          <w14:ligatures w14:val="none"/>
        </w:rPr>
        <w:t>2025年2月</w:t>
      </w:r>
      <w:r>
        <w:rPr>
          <w:rFonts w:ascii="仿宋" w:hAnsi="仿宋" w:eastAsia="仿宋" w:cs="仿宋"/>
          <w:sz w:val="28"/>
          <w:szCs w:val="28"/>
          <w14:ligatures w14:val="none"/>
        </w:rPr>
        <w:t>5</w:t>
      </w:r>
      <w:r>
        <w:rPr>
          <w:rFonts w:hint="eastAsia" w:ascii="仿宋" w:hAnsi="仿宋" w:eastAsia="仿宋" w:cs="仿宋"/>
          <w:sz w:val="28"/>
          <w:szCs w:val="28"/>
          <w14:ligatures w14:val="none"/>
        </w:rPr>
        <w:t>日</w:t>
      </w:r>
    </w:p>
    <w:p w14:paraId="3EB35FB6">
      <w:pPr>
        <w:snapToGrid w:val="0"/>
        <w:spacing w:line="360" w:lineRule="auto"/>
        <w:rPr>
          <w:rFonts w:hint="eastAsia" w:ascii="仿宋" w:hAnsi="仿宋" w:eastAsia="仿宋" w:cs="仿宋"/>
          <w:sz w:val="24"/>
          <w:szCs w:val="24"/>
          <w14:ligatures w14:val="none"/>
        </w:rPr>
      </w:pPr>
    </w:p>
    <w:sectPr>
      <w:footerReference r:id="rId7" w:type="firs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0961461"/>
    </w:sdtPr>
    <w:sdtContent>
      <w:p w14:paraId="5474E7EA">
        <w:pPr>
          <w:pStyle w:val="6"/>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3F1DE8A">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5A491">
    <w:pPr>
      <w:pStyle w:val="6"/>
      <w:jc w:val="center"/>
      <w:rPr>
        <w:rFonts w:hint="eastAsia"/>
      </w:rPr>
    </w:pPr>
  </w:p>
  <w:p w14:paraId="6567485B">
    <w:pPr>
      <w:pStyle w:val="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9C0B">
    <w:pPr>
      <w:pStyle w:val="6"/>
      <w:jc w:val="center"/>
      <w:rPr>
        <w:rFonts w:hint="eastAsia"/>
      </w:rPr>
    </w:pPr>
  </w:p>
  <w:p w14:paraId="77554C5A">
    <w:pPr>
      <w:pStyle w:val="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5646"/>
    </w:sdtPr>
    <w:sdtContent>
      <w:p w14:paraId="0D638580">
        <w:pPr>
          <w:pStyle w:val="6"/>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196154B9">
    <w:pPr>
      <w:pStyle w:val="6"/>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7078998"/>
    </w:sdtPr>
    <w:sdtContent>
      <w:p w14:paraId="3F1D5A64">
        <w:pPr>
          <w:pStyle w:val="6"/>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6421888A">
    <w:pPr>
      <w:pStyle w:val="6"/>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8978D"/>
    <w:multiLevelType w:val="singleLevel"/>
    <w:tmpl w:val="3128978D"/>
    <w:lvl w:ilvl="0" w:tentative="0">
      <w:start w:val="1"/>
      <w:numFmt w:val="chineseCounting"/>
      <w:suff w:val="nothing"/>
      <w:lvlText w:val="（%1）"/>
      <w:lvlJc w:val="left"/>
      <w:pPr>
        <w:ind w:left="0" w:firstLine="420"/>
      </w:pPr>
      <w:rPr>
        <w:rFonts w:hint="eastAsia"/>
      </w:rPr>
    </w:lvl>
  </w:abstractNum>
  <w:abstractNum w:abstractNumId="1">
    <w:nsid w:val="6CEA2025"/>
    <w:multiLevelType w:val="multilevel"/>
    <w:tmpl w:val="6CEA2025"/>
    <w:lvl w:ilvl="0" w:tentative="0">
      <w:start w:val="1"/>
      <w:numFmt w:val="none"/>
      <w:pStyle w:val="28"/>
      <w:suff w:val="nothing"/>
      <w:lvlText w:val="%1"/>
      <w:lvlJc w:val="left"/>
      <w:pPr>
        <w:ind w:left="0" w:firstLine="0"/>
      </w:pPr>
      <w:rPr>
        <w:rFonts w:hint="eastAsia"/>
      </w:rPr>
    </w:lvl>
    <w:lvl w:ilvl="1" w:tentative="0">
      <w:start w:val="1"/>
      <w:numFmt w:val="decimal"/>
      <w:pStyle w:val="26"/>
      <w:suff w:val="nothing"/>
      <w:lvlText w:val="%1%2　"/>
      <w:lvlJc w:val="left"/>
      <w:pPr>
        <w:ind w:left="0" w:firstLine="0"/>
      </w:pPr>
      <w:rPr>
        <w:rFonts w:hint="eastAsia" w:ascii="黑体"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2"/>
      <w:suff w:val="nothing"/>
      <w:lvlText w:val="%1%2.%3.%4　"/>
      <w:lvlJc w:val="left"/>
      <w:pPr>
        <w:ind w:left="0" w:firstLine="0"/>
      </w:pPr>
      <w:rPr>
        <w:rFonts w:hint="eastAsia" w:ascii="黑体" w:eastAsia="黑体"/>
        <w:b w:val="0"/>
        <w:i w:val="0"/>
        <w:sz w:val="21"/>
      </w:rPr>
    </w:lvl>
    <w:lvl w:ilvl="4" w:tentative="0">
      <w:start w:val="1"/>
      <w:numFmt w:val="decimal"/>
      <w:pStyle w:val="23"/>
      <w:suff w:val="nothing"/>
      <w:lvlText w:val="%1%2.%3.%4.%5　"/>
      <w:lvlJc w:val="left"/>
      <w:pPr>
        <w:ind w:left="709" w:firstLine="0"/>
      </w:pPr>
      <w:rPr>
        <w:rFonts w:hint="eastAsia" w:ascii="黑体" w:eastAsia="黑体"/>
        <w:b w:val="0"/>
        <w:i w:val="0"/>
        <w:sz w:val="21"/>
      </w:rPr>
    </w:lvl>
    <w:lvl w:ilvl="5" w:tentative="0">
      <w:start w:val="1"/>
      <w:numFmt w:val="decimal"/>
      <w:pStyle w:val="24"/>
      <w:suff w:val="nothing"/>
      <w:lvlText w:val="%1%2.%3.%4.%5.%6　"/>
      <w:lvlJc w:val="left"/>
      <w:pPr>
        <w:ind w:left="0" w:firstLine="0"/>
      </w:pPr>
      <w:rPr>
        <w:rFonts w:hint="eastAsia" w:ascii="黑体" w:eastAsia="黑体"/>
        <w:b w:val="0"/>
        <w:i w:val="0"/>
        <w:sz w:val="21"/>
      </w:rPr>
    </w:lvl>
    <w:lvl w:ilvl="6" w:tentative="0">
      <w:start w:val="1"/>
      <w:numFmt w:val="decimal"/>
      <w:pStyle w:val="2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ODcwYjAzMzM1ZjA1YzQ3YzAxZjZiZWQzNWIxYmIifQ=="/>
    <w:docVar w:name="KSO_WPS_MARK_KEY" w:val="2989b911-66b0-4819-a58d-35af4aeaede1"/>
  </w:docVars>
  <w:rsids>
    <w:rsidRoot w:val="007B4893"/>
    <w:rsid w:val="000140D7"/>
    <w:rsid w:val="00021ABF"/>
    <w:rsid w:val="0002798E"/>
    <w:rsid w:val="00035D28"/>
    <w:rsid w:val="000427E3"/>
    <w:rsid w:val="000619F2"/>
    <w:rsid w:val="000A1B4E"/>
    <w:rsid w:val="000B0A68"/>
    <w:rsid w:val="000B3620"/>
    <w:rsid w:val="000C0384"/>
    <w:rsid w:val="000C30B9"/>
    <w:rsid w:val="000D2339"/>
    <w:rsid w:val="000D4D78"/>
    <w:rsid w:val="000D64E3"/>
    <w:rsid w:val="000E4C66"/>
    <w:rsid w:val="000F3BCB"/>
    <w:rsid w:val="00121A67"/>
    <w:rsid w:val="00144FA0"/>
    <w:rsid w:val="00146E61"/>
    <w:rsid w:val="0015716E"/>
    <w:rsid w:val="001611AD"/>
    <w:rsid w:val="00171A06"/>
    <w:rsid w:val="00172046"/>
    <w:rsid w:val="001A4861"/>
    <w:rsid w:val="001B667C"/>
    <w:rsid w:val="001D6A27"/>
    <w:rsid w:val="001E4DBE"/>
    <w:rsid w:val="00203AAA"/>
    <w:rsid w:val="00204275"/>
    <w:rsid w:val="0021723D"/>
    <w:rsid w:val="00221D57"/>
    <w:rsid w:val="00231275"/>
    <w:rsid w:val="0025159B"/>
    <w:rsid w:val="00260C38"/>
    <w:rsid w:val="00263095"/>
    <w:rsid w:val="002650EC"/>
    <w:rsid w:val="002768CA"/>
    <w:rsid w:val="00283185"/>
    <w:rsid w:val="00286CC7"/>
    <w:rsid w:val="0029043E"/>
    <w:rsid w:val="002A016F"/>
    <w:rsid w:val="002A0B57"/>
    <w:rsid w:val="002A3226"/>
    <w:rsid w:val="002B100A"/>
    <w:rsid w:val="002B4440"/>
    <w:rsid w:val="002C1794"/>
    <w:rsid w:val="002E57FC"/>
    <w:rsid w:val="002F7494"/>
    <w:rsid w:val="003229BD"/>
    <w:rsid w:val="00331173"/>
    <w:rsid w:val="00340AB3"/>
    <w:rsid w:val="00350EAA"/>
    <w:rsid w:val="003573E3"/>
    <w:rsid w:val="003A2D80"/>
    <w:rsid w:val="003B1150"/>
    <w:rsid w:val="003B3FD7"/>
    <w:rsid w:val="003E6989"/>
    <w:rsid w:val="003E76E2"/>
    <w:rsid w:val="003F215A"/>
    <w:rsid w:val="00401D3F"/>
    <w:rsid w:val="004046F3"/>
    <w:rsid w:val="00411CB3"/>
    <w:rsid w:val="00413E7D"/>
    <w:rsid w:val="0042331E"/>
    <w:rsid w:val="004238C3"/>
    <w:rsid w:val="004570E0"/>
    <w:rsid w:val="0046082B"/>
    <w:rsid w:val="00472519"/>
    <w:rsid w:val="004801C3"/>
    <w:rsid w:val="00482662"/>
    <w:rsid w:val="00490471"/>
    <w:rsid w:val="00493EFA"/>
    <w:rsid w:val="004B534D"/>
    <w:rsid w:val="004D2CFF"/>
    <w:rsid w:val="004F015A"/>
    <w:rsid w:val="004F309E"/>
    <w:rsid w:val="00503D75"/>
    <w:rsid w:val="00507913"/>
    <w:rsid w:val="00516DA2"/>
    <w:rsid w:val="005172A7"/>
    <w:rsid w:val="005241D6"/>
    <w:rsid w:val="00592862"/>
    <w:rsid w:val="00593059"/>
    <w:rsid w:val="00594783"/>
    <w:rsid w:val="005A5473"/>
    <w:rsid w:val="005B0AD2"/>
    <w:rsid w:val="005B7AE6"/>
    <w:rsid w:val="005D05D8"/>
    <w:rsid w:val="005D224B"/>
    <w:rsid w:val="005F7AED"/>
    <w:rsid w:val="006017F0"/>
    <w:rsid w:val="00606B33"/>
    <w:rsid w:val="00613311"/>
    <w:rsid w:val="00626C18"/>
    <w:rsid w:val="00633DAF"/>
    <w:rsid w:val="0063569D"/>
    <w:rsid w:val="006407B7"/>
    <w:rsid w:val="00640E44"/>
    <w:rsid w:val="0064324D"/>
    <w:rsid w:val="00643F33"/>
    <w:rsid w:val="00662C4D"/>
    <w:rsid w:val="0066359E"/>
    <w:rsid w:val="006732F1"/>
    <w:rsid w:val="006809D9"/>
    <w:rsid w:val="00693E3B"/>
    <w:rsid w:val="0069480D"/>
    <w:rsid w:val="006A6406"/>
    <w:rsid w:val="006C0CE3"/>
    <w:rsid w:val="006E56EB"/>
    <w:rsid w:val="007039EE"/>
    <w:rsid w:val="00707F6A"/>
    <w:rsid w:val="00743257"/>
    <w:rsid w:val="007452E9"/>
    <w:rsid w:val="00753192"/>
    <w:rsid w:val="007561D4"/>
    <w:rsid w:val="00783DC6"/>
    <w:rsid w:val="007A3F29"/>
    <w:rsid w:val="007A65A6"/>
    <w:rsid w:val="007B4893"/>
    <w:rsid w:val="007B6E44"/>
    <w:rsid w:val="007C0DF0"/>
    <w:rsid w:val="007C32AD"/>
    <w:rsid w:val="007F37B3"/>
    <w:rsid w:val="007F3F0B"/>
    <w:rsid w:val="00801CB8"/>
    <w:rsid w:val="008073CE"/>
    <w:rsid w:val="008270FA"/>
    <w:rsid w:val="00837097"/>
    <w:rsid w:val="008409F3"/>
    <w:rsid w:val="00846AA6"/>
    <w:rsid w:val="00847FED"/>
    <w:rsid w:val="0085013A"/>
    <w:rsid w:val="0085024E"/>
    <w:rsid w:val="0085097D"/>
    <w:rsid w:val="00854A8E"/>
    <w:rsid w:val="00856FC3"/>
    <w:rsid w:val="008617E3"/>
    <w:rsid w:val="00865D3B"/>
    <w:rsid w:val="00882727"/>
    <w:rsid w:val="00882A75"/>
    <w:rsid w:val="008925A1"/>
    <w:rsid w:val="008B3777"/>
    <w:rsid w:val="008B6E8E"/>
    <w:rsid w:val="009225B9"/>
    <w:rsid w:val="00926378"/>
    <w:rsid w:val="0093193F"/>
    <w:rsid w:val="00940273"/>
    <w:rsid w:val="0094234C"/>
    <w:rsid w:val="00953F8C"/>
    <w:rsid w:val="00966A7F"/>
    <w:rsid w:val="00970574"/>
    <w:rsid w:val="00982726"/>
    <w:rsid w:val="009A1D27"/>
    <w:rsid w:val="009A4E62"/>
    <w:rsid w:val="009B0B51"/>
    <w:rsid w:val="009D5C64"/>
    <w:rsid w:val="009E7DBE"/>
    <w:rsid w:val="009F3B0A"/>
    <w:rsid w:val="009F7303"/>
    <w:rsid w:val="00A13969"/>
    <w:rsid w:val="00A1669D"/>
    <w:rsid w:val="00A2629F"/>
    <w:rsid w:val="00A26775"/>
    <w:rsid w:val="00A27D84"/>
    <w:rsid w:val="00A3606A"/>
    <w:rsid w:val="00A4389D"/>
    <w:rsid w:val="00A84863"/>
    <w:rsid w:val="00AA2624"/>
    <w:rsid w:val="00AB6A6E"/>
    <w:rsid w:val="00AC0699"/>
    <w:rsid w:val="00AC1B21"/>
    <w:rsid w:val="00AC57D4"/>
    <w:rsid w:val="00AD1A82"/>
    <w:rsid w:val="00B01180"/>
    <w:rsid w:val="00B13172"/>
    <w:rsid w:val="00B21446"/>
    <w:rsid w:val="00B21D18"/>
    <w:rsid w:val="00B23E1D"/>
    <w:rsid w:val="00B27A1A"/>
    <w:rsid w:val="00B378E3"/>
    <w:rsid w:val="00B5334C"/>
    <w:rsid w:val="00B653F3"/>
    <w:rsid w:val="00B822CC"/>
    <w:rsid w:val="00B841BC"/>
    <w:rsid w:val="00B86B44"/>
    <w:rsid w:val="00B90337"/>
    <w:rsid w:val="00BB2FF4"/>
    <w:rsid w:val="00BB6FB5"/>
    <w:rsid w:val="00BD0BB3"/>
    <w:rsid w:val="00BD2350"/>
    <w:rsid w:val="00C0502F"/>
    <w:rsid w:val="00C23B29"/>
    <w:rsid w:val="00C24292"/>
    <w:rsid w:val="00C3179A"/>
    <w:rsid w:val="00C47BD9"/>
    <w:rsid w:val="00C51424"/>
    <w:rsid w:val="00C55812"/>
    <w:rsid w:val="00C633CF"/>
    <w:rsid w:val="00C91212"/>
    <w:rsid w:val="00CC270E"/>
    <w:rsid w:val="00CF76D0"/>
    <w:rsid w:val="00D056B3"/>
    <w:rsid w:val="00D10BCA"/>
    <w:rsid w:val="00D119FC"/>
    <w:rsid w:val="00D13336"/>
    <w:rsid w:val="00D24685"/>
    <w:rsid w:val="00D3328C"/>
    <w:rsid w:val="00D53039"/>
    <w:rsid w:val="00D732C2"/>
    <w:rsid w:val="00D73F39"/>
    <w:rsid w:val="00D907B1"/>
    <w:rsid w:val="00D95BBF"/>
    <w:rsid w:val="00DA6029"/>
    <w:rsid w:val="00DB5E8D"/>
    <w:rsid w:val="00DB7791"/>
    <w:rsid w:val="00DC7B8D"/>
    <w:rsid w:val="00DE2B28"/>
    <w:rsid w:val="00DE584C"/>
    <w:rsid w:val="00DF257C"/>
    <w:rsid w:val="00DF5491"/>
    <w:rsid w:val="00E05E17"/>
    <w:rsid w:val="00E17C6D"/>
    <w:rsid w:val="00E20F29"/>
    <w:rsid w:val="00E21337"/>
    <w:rsid w:val="00E23DAD"/>
    <w:rsid w:val="00E37EC7"/>
    <w:rsid w:val="00E42C91"/>
    <w:rsid w:val="00E56ACE"/>
    <w:rsid w:val="00E62F5B"/>
    <w:rsid w:val="00E81A15"/>
    <w:rsid w:val="00E905DC"/>
    <w:rsid w:val="00E92BE3"/>
    <w:rsid w:val="00E95925"/>
    <w:rsid w:val="00EA1C3E"/>
    <w:rsid w:val="00EA2E3D"/>
    <w:rsid w:val="00EB6C12"/>
    <w:rsid w:val="00EF2DC2"/>
    <w:rsid w:val="00F109EE"/>
    <w:rsid w:val="00F143AC"/>
    <w:rsid w:val="00F169CD"/>
    <w:rsid w:val="00F21708"/>
    <w:rsid w:val="00F21B47"/>
    <w:rsid w:val="00F24578"/>
    <w:rsid w:val="00F330EE"/>
    <w:rsid w:val="00F755F3"/>
    <w:rsid w:val="00F81285"/>
    <w:rsid w:val="00F8599C"/>
    <w:rsid w:val="00FD1AAE"/>
    <w:rsid w:val="00FD7784"/>
    <w:rsid w:val="00FE099A"/>
    <w:rsid w:val="0274611E"/>
    <w:rsid w:val="04575F38"/>
    <w:rsid w:val="0E8C1BF1"/>
    <w:rsid w:val="14B26F7F"/>
    <w:rsid w:val="14E06953"/>
    <w:rsid w:val="16F114B0"/>
    <w:rsid w:val="1E311151"/>
    <w:rsid w:val="1F0A507F"/>
    <w:rsid w:val="1F93346E"/>
    <w:rsid w:val="219204D6"/>
    <w:rsid w:val="2E155921"/>
    <w:rsid w:val="2F285C58"/>
    <w:rsid w:val="31875108"/>
    <w:rsid w:val="3B471CD2"/>
    <w:rsid w:val="3CC91A23"/>
    <w:rsid w:val="442D363F"/>
    <w:rsid w:val="45A64F58"/>
    <w:rsid w:val="466162F1"/>
    <w:rsid w:val="502142D2"/>
    <w:rsid w:val="56C63E25"/>
    <w:rsid w:val="57F1071C"/>
    <w:rsid w:val="5E582CB5"/>
    <w:rsid w:val="630149A3"/>
    <w:rsid w:val="64966BE4"/>
    <w:rsid w:val="650C6EA7"/>
    <w:rsid w:val="69B47B0D"/>
    <w:rsid w:val="721633F3"/>
    <w:rsid w:val="725B76BF"/>
    <w:rsid w:val="78FD6DDA"/>
    <w:rsid w:val="7AE3084F"/>
    <w:rsid w:val="7C7C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3"/>
    <w:unhideWhenUsed/>
    <w:qFormat/>
    <w:uiPriority w:val="99"/>
    <w:rPr>
      <w:sz w:val="20"/>
      <w:szCs w:val="20"/>
    </w:r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middleDot" w:pos="8834"/>
      </w:tabs>
      <w:snapToGrid w:val="0"/>
      <w:spacing w:line="360" w:lineRule="auto"/>
      <w:jc w:val="left"/>
    </w:pPr>
    <w:rPr>
      <w:rFonts w:ascii="Times New Roman" w:hAnsi="Times New Roman" w:eastAsia="宋体" w:cs="Times New Roman"/>
      <w:color w:val="000000" w:themeColor="text1"/>
      <w:sz w:val="24"/>
      <w:szCs w:val="30"/>
      <w14:textFill>
        <w14:solidFill>
          <w14:schemeClr w14:val="tx1"/>
        </w14:solidFill>
      </w14:textFill>
    </w:rPr>
  </w:style>
  <w:style w:type="paragraph" w:styleId="9">
    <w:name w:val="toc 2"/>
    <w:basedOn w:val="1"/>
    <w:next w:val="1"/>
    <w:unhideWhenUsed/>
    <w:qFormat/>
    <w:uiPriority w:val="39"/>
    <w:pPr>
      <w:widowControl/>
      <w:spacing w:after="100" w:line="259" w:lineRule="auto"/>
      <w:ind w:left="220"/>
      <w:jc w:val="left"/>
    </w:pPr>
    <w:rPr>
      <w:rFonts w:cs="Times New Roman"/>
      <w:kern w:val="0"/>
      <w:sz w:val="22"/>
    </w:rPr>
  </w:style>
  <w:style w:type="paragraph" w:styleId="10">
    <w:name w:val="annotation subject"/>
    <w:basedOn w:val="4"/>
    <w:next w:val="4"/>
    <w:link w:val="34"/>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16"/>
      <w:szCs w:val="16"/>
    </w:rPr>
  </w:style>
  <w:style w:type="paragraph" w:styleId="15">
    <w:name w:val="List Paragraph"/>
    <w:basedOn w:val="1"/>
    <w:qFormat/>
    <w:uiPriority w:val="34"/>
    <w:pPr>
      <w:ind w:firstLine="420" w:firstLineChars="200"/>
    </w:pPr>
  </w:style>
  <w:style w:type="paragraph" w:customStyle="1" w:styleId="16">
    <w:name w:val="Char Char1 Char Char Char Char Char Char"/>
    <w:basedOn w:val="1"/>
    <w:qFormat/>
    <w:uiPriority w:val="0"/>
    <w:pPr>
      <w:widowControl/>
      <w:spacing w:after="160" w:line="240" w:lineRule="exact"/>
      <w:jc w:val="left"/>
    </w:pPr>
    <w:rPr>
      <w:rFonts w:ascii="Times New Roman" w:hAnsi="Times New Roman" w:eastAsia="仿宋_GB2312" w:cs="Times New Roman"/>
      <w:sz w:val="32"/>
      <w:szCs w:val="20"/>
    </w:rPr>
  </w:style>
  <w:style w:type="character" w:customStyle="1" w:styleId="17">
    <w:name w:val="标题 1 字符"/>
    <w:basedOn w:val="12"/>
    <w:link w:val="2"/>
    <w:qFormat/>
    <w:uiPriority w:val="9"/>
    <w:rPr>
      <w:b/>
      <w:bCs/>
      <w:kern w:val="44"/>
      <w:sz w:val="44"/>
      <w:szCs w:val="44"/>
    </w:rPr>
  </w:style>
  <w:style w:type="paragraph" w:customStyle="1" w:styleId="1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9">
    <w:name w:val="标题 2 字符"/>
    <w:basedOn w:val="12"/>
    <w:link w:val="3"/>
    <w:qFormat/>
    <w:uiPriority w:val="9"/>
    <w:rPr>
      <w:rFonts w:asciiTheme="majorHAnsi" w:hAnsiTheme="majorHAnsi" w:eastAsiaTheme="majorEastAsia" w:cstheme="majorBidi"/>
      <w:b/>
      <w:bCs/>
      <w:sz w:val="32"/>
      <w:szCs w:val="32"/>
    </w:rPr>
  </w:style>
  <w:style w:type="character" w:customStyle="1" w:styleId="20">
    <w:name w:val="页眉 字符"/>
    <w:basedOn w:val="12"/>
    <w:link w:val="7"/>
    <w:qFormat/>
    <w:uiPriority w:val="99"/>
    <w:rPr>
      <w:sz w:val="18"/>
      <w:szCs w:val="18"/>
    </w:rPr>
  </w:style>
  <w:style w:type="character" w:customStyle="1" w:styleId="21">
    <w:name w:val="页脚 字符"/>
    <w:basedOn w:val="12"/>
    <w:link w:val="6"/>
    <w:qFormat/>
    <w:uiPriority w:val="99"/>
    <w:rPr>
      <w:sz w:val="18"/>
      <w:szCs w:val="18"/>
    </w:rPr>
  </w:style>
  <w:style w:type="paragraph" w:customStyle="1" w:styleId="22">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14:ligatures w14:val="standardContextual"/>
    </w:rPr>
  </w:style>
  <w:style w:type="paragraph" w:customStyle="1" w:styleId="23">
    <w:name w:val="标准文件_三级条标题"/>
    <w:basedOn w:val="22"/>
    <w:next w:val="1"/>
    <w:qFormat/>
    <w:uiPriority w:val="0"/>
    <w:pPr>
      <w:widowControl/>
      <w:numPr>
        <w:ilvl w:val="4"/>
      </w:numPr>
      <w:ind w:left="0"/>
      <w:outlineLvl w:val="3"/>
    </w:pPr>
  </w:style>
  <w:style w:type="paragraph" w:customStyle="1" w:styleId="24">
    <w:name w:val="标准文件_四级条标题"/>
    <w:next w:val="1"/>
    <w:qFormat/>
    <w:uiPriority w:val="0"/>
    <w:pPr>
      <w:widowControl w:val="0"/>
      <w:numPr>
        <w:ilvl w:val="5"/>
        <w:numId w:val="1"/>
      </w:numPr>
      <w:spacing w:before="50" w:beforeLines="50" w:after="50" w:afterLines="50"/>
      <w:ind w:firstLine="420"/>
      <w:jc w:val="both"/>
      <w:outlineLvl w:val="4"/>
    </w:pPr>
    <w:rPr>
      <w:rFonts w:ascii="黑体" w:hAnsi="Times New Roman" w:eastAsia="黑体" w:cs="Times New Roman"/>
      <w:sz w:val="21"/>
      <w:lang w:val="en-US" w:eastAsia="zh-CN" w:bidi="ar-SA"/>
      <w14:ligatures w14:val="standardContextual"/>
    </w:rPr>
  </w:style>
  <w:style w:type="paragraph" w:customStyle="1" w:styleId="25">
    <w:name w:val="标准文件_五级条标题"/>
    <w:next w:val="1"/>
    <w:qFormat/>
    <w:uiPriority w:val="0"/>
    <w:pPr>
      <w:widowControl w:val="0"/>
      <w:numPr>
        <w:ilvl w:val="6"/>
        <w:numId w:val="1"/>
      </w:numPr>
      <w:spacing w:before="50" w:beforeLines="50" w:after="50" w:afterLines="50"/>
      <w:ind w:firstLine="420"/>
      <w:jc w:val="both"/>
      <w:outlineLvl w:val="5"/>
    </w:pPr>
    <w:rPr>
      <w:rFonts w:ascii="黑体" w:hAnsi="Times New Roman" w:eastAsia="黑体" w:cs="Times New Roman"/>
      <w:sz w:val="21"/>
      <w:lang w:val="en-US" w:eastAsia="zh-CN" w:bidi="ar-SA"/>
      <w14:ligatures w14:val="standardContextual"/>
    </w:rPr>
  </w:style>
  <w:style w:type="paragraph" w:customStyle="1" w:styleId="26">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14:ligatures w14:val="standardContextual"/>
    </w:rPr>
  </w:style>
  <w:style w:type="paragraph" w:customStyle="1" w:styleId="27">
    <w:name w:val="标准文件_一级条标题"/>
    <w:basedOn w:val="26"/>
    <w:next w:val="1"/>
    <w:qFormat/>
    <w:uiPriority w:val="0"/>
    <w:pPr>
      <w:numPr>
        <w:ilvl w:val="2"/>
      </w:numPr>
      <w:spacing w:before="50" w:beforeLines="50" w:after="50" w:afterLines="50"/>
      <w:ind w:firstLine="420"/>
      <w:outlineLvl w:val="1"/>
    </w:pPr>
  </w:style>
  <w:style w:type="paragraph" w:customStyle="1" w:styleId="28">
    <w:name w:val="前言标题"/>
    <w:next w:val="1"/>
    <w:qFormat/>
    <w:uiPriority w:val="0"/>
    <w:pPr>
      <w:numPr>
        <w:ilvl w:val="0"/>
        <w:numId w:val="1"/>
      </w:numPr>
      <w:shd w:val="clear" w:color="FFFFFF" w:fill="FFFFFF"/>
      <w:spacing w:before="540" w:after="600"/>
      <w:ind w:firstLine="420"/>
      <w:jc w:val="center"/>
      <w:outlineLvl w:val="0"/>
    </w:pPr>
    <w:rPr>
      <w:rFonts w:ascii="黑体" w:hAnsi="Times New Roman" w:eastAsia="黑体" w:cs="Times New Roman"/>
      <w:sz w:val="32"/>
      <w:lang w:val="en-US" w:eastAsia="zh-CN" w:bidi="ar-SA"/>
      <w14:ligatures w14:val="standardContextual"/>
    </w:rPr>
  </w:style>
  <w:style w:type="paragraph" w:customStyle="1" w:styleId="29">
    <w:name w:val="标准文件_三级无标题"/>
    <w:basedOn w:val="23"/>
    <w:qFormat/>
    <w:uiPriority w:val="0"/>
    <w:pPr>
      <w:spacing w:before="0" w:beforeLines="0" w:after="0" w:afterLines="0"/>
      <w:ind w:left="709"/>
      <w:outlineLvl w:val="9"/>
    </w:pPr>
    <w:rPr>
      <w:rFonts w:ascii="宋体" w:eastAsia="宋体"/>
    </w:rPr>
  </w:style>
  <w:style w:type="paragraph" w:customStyle="1" w:styleId="30">
    <w:name w:val="标准文件_段"/>
    <w:link w:val="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1">
    <w:name w:val="标准文件_段 Char"/>
    <w:link w:val="30"/>
    <w:qFormat/>
    <w:uiPriority w:val="0"/>
    <w:rPr>
      <w:rFonts w:ascii="宋体" w:hAnsi="Times New Roman" w:eastAsia="宋体" w:cs="Times New Roman"/>
      <w:sz w:val="21"/>
    </w:rPr>
  </w:style>
  <w:style w:type="paragraph" w:customStyle="1" w:styleId="32">
    <w:name w:val="标准文件_一级无标题"/>
    <w:basedOn w:val="27"/>
    <w:qFormat/>
    <w:uiPriority w:val="0"/>
    <w:pPr>
      <w:numPr>
        <w:numId w:val="2"/>
      </w:numPr>
      <w:spacing w:before="0" w:beforeLines="0" w:after="0" w:afterLines="0"/>
      <w:outlineLvl w:val="9"/>
    </w:pPr>
    <w:rPr>
      <w:rFonts w:ascii="宋体" w:eastAsia="宋体"/>
      <w14:ligatures w14:val="none"/>
    </w:rPr>
  </w:style>
  <w:style w:type="character" w:customStyle="1" w:styleId="33">
    <w:name w:val="批注文字 字符"/>
    <w:basedOn w:val="12"/>
    <w:link w:val="4"/>
    <w:qFormat/>
    <w:uiPriority w:val="99"/>
    <w:rPr>
      <w:kern w:val="2"/>
      <w14:ligatures w14:val="standardContextual"/>
    </w:rPr>
  </w:style>
  <w:style w:type="character" w:customStyle="1" w:styleId="34">
    <w:name w:val="批注主题 字符"/>
    <w:basedOn w:val="33"/>
    <w:link w:val="10"/>
    <w:semiHidden/>
    <w:qFormat/>
    <w:uiPriority w:val="99"/>
    <w:rPr>
      <w:b/>
      <w:bCs/>
      <w:kern w:val="2"/>
      <w14:ligatures w14:val="standardContextual"/>
    </w:rPr>
  </w:style>
  <w:style w:type="paragraph" w:customStyle="1" w:styleId="35">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1BB9-4093-4723-8BE6-F3A075C0349E}">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8117</Words>
  <Characters>8951</Characters>
  <Lines>71</Lines>
  <Paragraphs>20</Paragraphs>
  <TotalTime>4</TotalTime>
  <ScaleCrop>false</ScaleCrop>
  <LinksUpToDate>false</LinksUpToDate>
  <CharactersWithSpaces>9102</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2025-02-13T07:53:00Z</dcterms:created>
  <dc:creator>QY Chow</dc:creator>
  <cp:lastModifiedBy>xingxing</cp:lastModifiedBy>
  <dcterms:modified xsi:type="dcterms:W3CDTF">2025-04-12T05:33:40Z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5D5F2C7E1B864CBBA83F8A8B148BCDEB_13</vt:lpwstr>
  </property>
  <property fmtid="{D5CDD505-2E9C-101B-9397-08002B2CF9AE}" pid="4" name="KSOTemplateDocerSaveRecord">
    <vt:lpwstr>eyJoZGlkIjoiZDIxMjIwY2JjMjM3YWYxMzIyZDY4OGVjMzIxMjQ0YTAiLCJ1c2VySWQiOiIxMTc0MzQ1MzQ0In0=</vt:lpwstr>
  </property>
</Properties>
</file>