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E161C7">
      <w:pPr>
        <w:spacing w:before="156" w:beforeLines="50" w:after="156" w:afterLines="50"/>
        <w:rPr>
          <w:rFonts w:ascii="Times New Roman" w:hAnsi="Times New Roman" w:cs="Times New Roman"/>
          <w:sz w:val="28"/>
          <w:szCs w:val="18"/>
        </w:rPr>
      </w:pPr>
    </w:p>
    <w:p w14:paraId="7F50ABAA">
      <w:pPr>
        <w:spacing w:before="156" w:beforeLines="50" w:after="156" w:afterLines="50"/>
        <w:rPr>
          <w:rFonts w:ascii="Times New Roman" w:hAnsi="Times New Roman" w:eastAsia="黑体" w:cs="Times New Roman"/>
          <w:sz w:val="44"/>
          <w:szCs w:val="44"/>
        </w:rPr>
      </w:pPr>
      <w:r>
        <w:rPr>
          <w:rFonts w:ascii="Times New Roman" w:hAnsi="Times New Roman" w:eastAsia="黑体" w:cs="Times New Roman"/>
          <w:sz w:val="44"/>
          <w:szCs w:val="44"/>
        </w:rPr>
        <w:t>湖    南    省    地    方    标    准</w:t>
      </w:r>
    </w:p>
    <w:p w14:paraId="4B8F7C07">
      <w:pPr>
        <w:spacing w:before="156" w:beforeLines="50" w:after="156" w:afterLines="50"/>
        <w:rPr>
          <w:rFonts w:ascii="Times New Roman" w:hAnsi="Times New Roman" w:eastAsia="黑体" w:cs="Times New Roman"/>
          <w:sz w:val="28"/>
          <w:szCs w:val="18"/>
        </w:rPr>
      </w:pPr>
      <w:r>
        <w:rPr>
          <w:rFonts w:ascii="Times New Roman" w:hAnsi="Times New Roman" w:cs="Times New Roman"/>
          <w:sz w:val="28"/>
          <w:szCs w:val="18"/>
        </w:rPr>
        <w:t xml:space="preserve">                                           </w:t>
      </w:r>
      <w:r>
        <w:rPr>
          <w:rFonts w:ascii="Times New Roman" w:hAnsi="Times New Roman" w:eastAsia="黑体" w:cs="Times New Roman"/>
          <w:sz w:val="28"/>
          <w:szCs w:val="18"/>
        </w:rPr>
        <w:t>DB43/T  xxxx－2025</w:t>
      </w:r>
    </w:p>
    <w:p w14:paraId="7D236CD8">
      <w:pPr>
        <w:spacing w:before="156" w:beforeLines="50" w:after="156" w:afterLines="50"/>
        <w:rPr>
          <w:rFonts w:ascii="Times New Roman" w:hAnsi="Times New Roman" w:eastAsia="黑体" w:cs="Times New Roman"/>
          <w:sz w:val="28"/>
          <w:szCs w:val="18"/>
        </w:rPr>
      </w:pPr>
      <w:r>
        <w:rPr>
          <w:rFonts w:ascii="Times New Roman" w:hAnsi="Times New Roman" w:cs="Times New Roman"/>
          <w:b/>
          <w:bCs/>
          <w:sz w:val="20"/>
        </w:rPr>
        <mc:AlternateContent>
          <mc:Choice Requires="wps">
            <w:drawing>
              <wp:anchor distT="0" distB="0" distL="114300" distR="114300" simplePos="0" relativeHeight="251659264" behindDoc="0" locked="0" layoutInCell="1" allowOverlap="1">
                <wp:simplePos x="0" y="0"/>
                <wp:positionH relativeFrom="column">
                  <wp:posOffset>-57150</wp:posOffset>
                </wp:positionH>
                <wp:positionV relativeFrom="paragraph">
                  <wp:posOffset>94615</wp:posOffset>
                </wp:positionV>
                <wp:extent cx="5943600" cy="0"/>
                <wp:effectExtent l="0" t="0" r="19050" b="19050"/>
                <wp:wrapNone/>
                <wp:docPr id="4" name="直线 5"/>
                <wp:cNvGraphicFramePr/>
                <a:graphic xmlns:a="http://schemas.openxmlformats.org/drawingml/2006/main">
                  <a:graphicData uri="http://schemas.microsoft.com/office/word/2010/wordprocessingShape">
                    <wps:wsp>
                      <wps:cNvCnPr/>
                      <wps:spPr>
                        <a:xfrm flipH="1">
                          <a:off x="0" y="0"/>
                          <a:ext cx="5943600" cy="0"/>
                        </a:xfrm>
                        <a:prstGeom prst="line">
                          <a:avLst/>
                        </a:prstGeom>
                        <a:ln w="19050" cap="flat" cmpd="sng">
                          <a:solidFill>
                            <a:srgbClr val="000000"/>
                          </a:solidFill>
                          <a:prstDash val="solid"/>
                          <a:headEnd type="none" w="med" len="med"/>
                          <a:tailEnd type="none" w="med" len="med"/>
                        </a:ln>
                        <a:effectLst/>
                      </wps:spPr>
                      <wps:bodyPr/>
                    </wps:wsp>
                  </a:graphicData>
                </a:graphic>
              </wp:anchor>
            </w:drawing>
          </mc:Choice>
          <mc:Fallback>
            <w:pict>
              <v:line id="直线 5" o:spid="_x0000_s1026" o:spt="20" style="position:absolute;left:0pt;flip:x;margin-left:-4.5pt;margin-top:7.45pt;height:0pt;width:468pt;z-index:251659264;mso-width-relative:page;mso-height-relative:page;" filled="f" stroked="t" coordsize="21600,21600" o:gfxdata="UEsDBAoAAAAAAIdO4kAAAAAAAAAAAAAAAAAEAAAAZHJzL1BLAwQUAAAACACHTuJAzUkMudUAAAAI&#10;AQAADwAAAGRycy9kb3ducmV2LnhtbE2PzU7DMBCE75V4B2uRuFSt3QoVEuL0gESlSuXQlgfYxtsk&#10;EK+j2P17exZxgOPOrGa+KZZX36kzDbENbGE2NaCIq+Bari187N8mz6BiQnbYBSYLN4qwLO9GBeYu&#10;XHhL512qlYRwzNFCk1Kfax2rhjzGaeiJxTuGwWOSc6i1G/Ai4b7Tc2MW2mPL0tBgT68NVV+7k7cQ&#10;x7x5326kdE90NJ/jfrXya2sf7mfmBVSia/p7hh98QYdSmA7hxC6qzsIkkylJ9McMlPjZ/EmEw6+g&#10;y0L/H1B+A1BLAwQUAAAACACHTuJARM9hluwBAADoAwAADgAAAGRycy9lMm9Eb2MueG1srVPNbhMx&#10;EL4j8Q6W72S3panoKpseGgoHBJGAB5j4J2vJf/K42eRZeA1OXHicvgZjbxqVcsmBPVhjz/ib+b79&#10;vLjdO8t2KqEJvucXs5Yz5UWQxm97/v3b/Zt3nGEGL8EGr3p+UMhvl69fLcbYqcswBCtVYgTisRtj&#10;z4ecY9c0KAblAGchKk9JHZKDTNu0bWSCkdCdbS7b9roZQ5IxBaEQ6XQ1JfkRMZ0DGLQ2Qq2CeHDK&#10;5wk1KQuZKOFgIvJlnVZrJfIXrVFlZntOTHNdqQnFm7I2ywV02wRxMOI4ApwzwgtODoynpieoFWRg&#10;D8n8A+WMSAGDzjMRXDMRqYoQi4v2hTZfB4iqciGpMZ5Ex/8HKz7v1okZ2fMrzjw4+uGPP34+/vrN&#10;5kWbMWJHJXd+nY47jOtUiO51ckxbEz+SiSp1IsP2VdnDSVm1z0zQ4fzm6u11S6KLp1wzQRSomDB/&#10;UMGxEvTcGl9IQwe7T5ipLZU+lZRj69lIPW/aecEDsqCmX0+hi0QD/bZexmCNvDfWliuYtps7m9gO&#10;ig3qV9gR8F9lpcsKcJjqamoyyKBAvveS5UMkgTy9C15mcEpyZhU9oxIRIHQZjD2nklpbXy6oatIj&#10;0SL3JHCJNkEequ5N2ZEB6sRHsxaHPd9T/PyBLv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zUkM&#10;udUAAAAIAQAADwAAAAAAAAABACAAAAAiAAAAZHJzL2Rvd25yZXYueG1sUEsBAhQAFAAAAAgAh07i&#10;QETPYZbsAQAA6AMAAA4AAAAAAAAAAQAgAAAAJAEAAGRycy9lMm9Eb2MueG1sUEsFBgAAAAAGAAYA&#10;WQEAAIIFAAAAAA==&#10;">
                <v:fill on="f" focussize="0,0"/>
                <v:stroke weight="1.5pt" color="#000000" joinstyle="round"/>
                <v:imagedata o:title=""/>
                <o:lock v:ext="edit" aspectratio="f"/>
              </v:line>
            </w:pict>
          </mc:Fallback>
        </mc:AlternateContent>
      </w:r>
    </w:p>
    <w:p w14:paraId="68C283B7">
      <w:pPr>
        <w:spacing w:before="156" w:beforeLines="50" w:after="156" w:afterLines="50"/>
        <w:rPr>
          <w:rFonts w:ascii="Times New Roman" w:hAnsi="Times New Roman" w:cs="Times New Roman"/>
          <w:sz w:val="32"/>
          <w:szCs w:val="32"/>
        </w:rPr>
      </w:pPr>
      <w:r>
        <w:rPr>
          <w:rFonts w:ascii="Times New Roman" w:hAnsi="Times New Roman" w:cs="Times New Roman"/>
          <w:b/>
          <w:bCs/>
          <w:sz w:val="24"/>
          <w:szCs w:val="18"/>
        </w:rPr>
        <mc:AlternateContent>
          <mc:Choice Requires="wps">
            <w:drawing>
              <wp:anchor distT="0" distB="0" distL="114300" distR="114300" simplePos="0" relativeHeight="251661312" behindDoc="0" locked="1" layoutInCell="1" allowOverlap="1">
                <wp:simplePos x="0" y="0"/>
                <wp:positionH relativeFrom="margin">
                  <wp:posOffset>2525395</wp:posOffset>
                </wp:positionH>
                <wp:positionV relativeFrom="margin">
                  <wp:posOffset>-449580</wp:posOffset>
                </wp:positionV>
                <wp:extent cx="3175000" cy="720090"/>
                <wp:effectExtent l="0" t="0" r="6350" b="3810"/>
                <wp:wrapNone/>
                <wp:docPr id="7" name="文本框 6"/>
                <wp:cNvGraphicFramePr/>
                <a:graphic xmlns:a="http://schemas.openxmlformats.org/drawingml/2006/main">
                  <a:graphicData uri="http://schemas.microsoft.com/office/word/2010/wordprocessingShape">
                    <wps:wsp>
                      <wps:cNvSpPr/>
                      <wps:spPr>
                        <a:xfrm>
                          <a:off x="0" y="0"/>
                          <a:ext cx="3175000" cy="720090"/>
                        </a:xfrm>
                        <a:prstGeom prst="rect">
                          <a:avLst/>
                        </a:prstGeom>
                        <a:solidFill>
                          <a:srgbClr val="FFFFFF"/>
                        </a:solidFill>
                        <a:ln w="9525">
                          <a:noFill/>
                        </a:ln>
                        <a:effectLst/>
                      </wps:spPr>
                      <wps:txbx>
                        <w:txbxContent>
                          <w:p w14:paraId="513F7A30">
                            <w:pPr>
                              <w:pStyle w:val="18"/>
                              <w:rPr>
                                <w:sz w:val="72"/>
                                <w:szCs w:val="72"/>
                              </w:rPr>
                            </w:pPr>
                            <w:r>
                              <w:rPr>
                                <w:sz w:val="72"/>
                                <w:szCs w:val="72"/>
                              </w:rPr>
                              <w:t>DB</w:t>
                            </w:r>
                            <w:r>
                              <w:rPr>
                                <w:rFonts w:hint="eastAsia"/>
                                <w:sz w:val="72"/>
                                <w:szCs w:val="72"/>
                              </w:rPr>
                              <w:t>43</w:t>
                            </w:r>
                          </w:p>
                        </w:txbxContent>
                      </wps:txbx>
                      <wps:bodyPr lIns="0" tIns="0" rIns="0" bIns="0" upright="1"/>
                    </wps:wsp>
                  </a:graphicData>
                </a:graphic>
              </wp:anchor>
            </w:drawing>
          </mc:Choice>
          <mc:Fallback>
            <w:pict>
              <v:rect id="文本框 6" o:spid="_x0000_s1026" o:spt="1" style="position:absolute;left:0pt;margin-left:198.85pt;margin-top:-35.4pt;height:56.7pt;width:250pt;mso-position-horizontal-relative:margin;mso-position-vertical-relative:margin;z-index:251661312;mso-width-relative:page;mso-height-relative:page;" fillcolor="#FFFFFF" filled="t" stroked="f" coordsize="21600,21600" o:gfxdata="UEsDBAoAAAAAAIdO4kAAAAAAAAAAAAAAAAAEAAAAZHJzL1BLAwQUAAAACACHTuJAZ51029YAAAAK&#10;AQAADwAAAGRycy9kb3ducmV2LnhtbE2PTU/DMAyG70j8h8hI3La0A62jNN2BD+1MB+KaNaYpJE7V&#10;pFvh12O4wNH2o9fPW21n78QRx9gHUpAvMxBIbTA9dQqe94+LDYiYNBntAqGCT4ywrc/PKl2acKIn&#10;PDapExxCsdQKbEpDKWVsLXodl2FA4ttbGL1OPI6dNKM+cbh3cpVla+l1T/zB6gHvLLYfzeQV7PL7&#10;h+FdfjV65xJOL3Zu3eus1OVFnt2CSDinPxh+9FkdanY6hIlMFE7B1U1RMKpgUWTcgYnN7+ag4Hq1&#10;BllX8n+F+htQSwMEFAAAAAgAh07iQHsPNa/WAQAAqAMAAA4AAABkcnMvZTJvRG9jLnhtbK1TS27b&#10;MBDdF8gdCO5jyQ4cN4LlLGK4KFC0AdIegKIoiQB/GNKWfIH2Bl11033P5XN0SMlumm6yqBbUozh8&#10;M+/NaH0/aEUOAry0pqTzWU6JMNzW0rQl/fJ5d/2WEh+YqZmyRpT0KDy931y9WfeuEAvbWVULIEhi&#10;fNG7knYhuCLLPO+EZn5mnTB42FjQLOAW2qwG1iO7Vtkiz2+z3kLtwHLhPX7djod0YoTXENqmkVxs&#10;Ld9rYcLICkKxgJJ8J52nm1Rt0wgePjWNF4GokqLSkFZMgriKa7ZZs6IF5jrJpxLYa0p4oUkzaTDp&#10;hWrLAiN7kP9QacnBetuEGbc6G4UkR1DFPH/hzVPHnEha0GrvLqb7/0fLPx4egci6pCtKDNPY8NP3&#10;b6cfv04/v5LbaE/vfIFRT+4Rpp1HGLUODej4RhVkSJYeL5aKIRCOH2/mq2Weo9scz1bY/7vkefbn&#10;tgMf3gmrSQQlBWxZcpIdPviAGTH0HBKTeatkvZNKpQ201YMCcmDY3l16Ysl45a8wZUhf0rvlYpmY&#10;jY33xzhlIo9IkzLli4JHiRGFoRom3ZWtj2iWem+wAXGYzgDOoDqDvQPZdihnnuqJRNjAVNk0bHFC&#10;nu8RP//BNr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51029YAAAAKAQAADwAAAAAAAAABACAA&#10;AAAiAAAAZHJzL2Rvd25yZXYueG1sUEsBAhQAFAAAAAgAh07iQHsPNa/WAQAAqAMAAA4AAAAAAAAA&#10;AQAgAAAAJQEAAGRycy9lMm9Eb2MueG1sUEsFBgAAAAAGAAYAWQEAAG0FAAAAAA==&#10;">
                <v:fill on="t" focussize="0,0"/>
                <v:stroke on="f"/>
                <v:imagedata o:title=""/>
                <o:lock v:ext="edit" aspectratio="f"/>
                <v:textbox inset="0mm,0mm,0mm,0mm">
                  <w:txbxContent>
                    <w:p w14:paraId="513F7A30">
                      <w:pPr>
                        <w:pStyle w:val="18"/>
                        <w:rPr>
                          <w:sz w:val="72"/>
                          <w:szCs w:val="72"/>
                        </w:rPr>
                      </w:pPr>
                      <w:r>
                        <w:rPr>
                          <w:sz w:val="72"/>
                          <w:szCs w:val="72"/>
                        </w:rPr>
                        <w:t>DB</w:t>
                      </w:r>
                      <w:r>
                        <w:rPr>
                          <w:rFonts w:hint="eastAsia"/>
                          <w:sz w:val="72"/>
                          <w:szCs w:val="72"/>
                        </w:rPr>
                        <w:t>43</w:t>
                      </w:r>
                    </w:p>
                  </w:txbxContent>
                </v:textbox>
                <w10:anchorlock/>
              </v:rect>
            </w:pict>
          </mc:Fallback>
        </mc:AlternateContent>
      </w:r>
    </w:p>
    <w:p w14:paraId="61A9707F">
      <w:pPr>
        <w:adjustRightInd w:val="0"/>
        <w:snapToGrid w:val="0"/>
        <w:spacing w:before="156" w:beforeLines="50" w:after="156" w:afterLines="50"/>
        <w:rPr>
          <w:rFonts w:ascii="Times New Roman" w:hAnsi="Times New Roman" w:cs="Times New Roman"/>
          <w:sz w:val="32"/>
          <w:szCs w:val="32"/>
        </w:rPr>
      </w:pPr>
    </w:p>
    <w:p w14:paraId="20C84352">
      <w:pPr>
        <w:adjustRightInd w:val="0"/>
        <w:snapToGrid w:val="0"/>
        <w:spacing w:before="156" w:beforeLines="50" w:after="156" w:afterLines="50"/>
        <w:rPr>
          <w:rFonts w:ascii="Times New Roman" w:hAnsi="Times New Roman" w:cs="Times New Roman"/>
          <w:sz w:val="32"/>
          <w:szCs w:val="32"/>
        </w:rPr>
      </w:pPr>
    </w:p>
    <w:p w14:paraId="15FA786B">
      <w:pPr>
        <w:adjustRightInd w:val="0"/>
        <w:snapToGrid w:val="0"/>
        <w:spacing w:before="156" w:beforeLines="50" w:after="156" w:afterLines="50"/>
        <w:rPr>
          <w:rFonts w:ascii="Times New Roman" w:hAnsi="Times New Roman" w:cs="Times New Roman"/>
          <w:sz w:val="32"/>
          <w:szCs w:val="32"/>
        </w:rPr>
      </w:pPr>
    </w:p>
    <w:p w14:paraId="77DD56E4">
      <w:pPr>
        <w:adjustRightInd w:val="0"/>
        <w:snapToGrid w:val="0"/>
        <w:spacing w:before="156" w:beforeLines="50" w:after="156" w:afterLines="50"/>
        <w:rPr>
          <w:rFonts w:ascii="Times New Roman" w:hAnsi="Times New Roman" w:cs="Times New Roman"/>
          <w:sz w:val="32"/>
          <w:szCs w:val="32"/>
        </w:rPr>
      </w:pPr>
    </w:p>
    <w:p w14:paraId="296C43E6">
      <w:pPr>
        <w:adjustRightInd w:val="0"/>
        <w:snapToGrid w:val="0"/>
        <w:spacing w:before="156" w:beforeLines="50" w:after="156" w:afterLines="50"/>
        <w:rPr>
          <w:rFonts w:ascii="Times New Roman" w:hAnsi="Times New Roman" w:cs="Times New Roman"/>
          <w:sz w:val="32"/>
          <w:szCs w:val="32"/>
        </w:rPr>
      </w:pPr>
    </w:p>
    <w:p w14:paraId="2EFDC497">
      <w:pPr>
        <w:spacing w:before="156" w:beforeLines="50" w:after="156" w:afterLines="50"/>
        <w:jc w:val="center"/>
        <w:rPr>
          <w:rFonts w:ascii="Times New Roman" w:hAnsi="Times New Roman" w:eastAsia="黑体" w:cs="Times New Roman"/>
          <w:position w:val="6"/>
          <w:sz w:val="52"/>
          <w:szCs w:val="52"/>
        </w:rPr>
      </w:pPr>
      <w:r>
        <w:rPr>
          <w:rFonts w:ascii="Times New Roman" w:hAnsi="Times New Roman" w:eastAsia="黑体" w:cs="Times New Roman"/>
          <w:position w:val="6"/>
          <w:sz w:val="52"/>
          <w:szCs w:val="52"/>
        </w:rPr>
        <w:t>奶牛场结核病净化技术规范</w:t>
      </w:r>
    </w:p>
    <w:p w14:paraId="5E6F399D">
      <w:pPr>
        <w:spacing w:before="156" w:beforeLines="50" w:after="156" w:afterLines="50"/>
        <w:jc w:val="center"/>
        <w:rPr>
          <w:rFonts w:ascii="Times New Roman" w:hAnsi="Times New Roman" w:eastAsia="宋体" w:cs="Times New Roman"/>
          <w:sz w:val="28"/>
          <w:szCs w:val="28"/>
        </w:rPr>
      </w:pPr>
      <w:r>
        <w:rPr>
          <w:rFonts w:ascii="Times New Roman" w:hAnsi="Times New Roman" w:eastAsia="宋体" w:cs="Times New Roman"/>
          <w:sz w:val="28"/>
          <w:szCs w:val="28"/>
        </w:rPr>
        <w:t>Technical specification for tuberculosis purification in dairy farms</w:t>
      </w:r>
    </w:p>
    <w:p w14:paraId="4085EB66">
      <w:pPr>
        <w:spacing w:before="156" w:beforeLines="50" w:after="156" w:afterLines="50"/>
        <w:jc w:val="center"/>
        <w:rPr>
          <w:rFonts w:ascii="Times New Roman" w:hAnsi="Times New Roman" w:eastAsia="宋体" w:cs="Times New Roman"/>
          <w:sz w:val="28"/>
          <w:szCs w:val="28"/>
        </w:rPr>
      </w:pPr>
      <w:r>
        <w:rPr>
          <w:rFonts w:ascii="Times New Roman" w:hAnsi="Times New Roman" w:eastAsia="宋体" w:cs="Times New Roman"/>
          <w:sz w:val="28"/>
          <w:szCs w:val="28"/>
        </w:rPr>
        <w:t>（征求意见稿）</w:t>
      </w:r>
    </w:p>
    <w:p w14:paraId="0D9DF403">
      <w:pPr>
        <w:spacing w:before="156" w:beforeLines="50" w:after="156" w:afterLines="50"/>
        <w:jc w:val="center"/>
        <w:rPr>
          <w:rFonts w:ascii="Times New Roman" w:hAnsi="Times New Roman" w:eastAsia="宋体" w:cs="Times New Roman"/>
          <w:sz w:val="24"/>
          <w:szCs w:val="24"/>
        </w:rPr>
      </w:pPr>
    </w:p>
    <w:p w14:paraId="42D935F3">
      <w:pPr>
        <w:spacing w:before="156" w:beforeLines="50" w:after="156" w:afterLines="50"/>
        <w:jc w:val="center"/>
        <w:rPr>
          <w:rFonts w:ascii="Times New Roman" w:hAnsi="Times New Roman" w:eastAsia="宋体" w:cs="Times New Roman"/>
          <w:sz w:val="24"/>
          <w:szCs w:val="24"/>
        </w:rPr>
      </w:pPr>
    </w:p>
    <w:p w14:paraId="2E0ADC85">
      <w:pPr>
        <w:adjustRightInd w:val="0"/>
        <w:snapToGrid w:val="0"/>
        <w:spacing w:before="156" w:beforeLines="50" w:after="156" w:afterLines="50"/>
        <w:jc w:val="center"/>
        <w:rPr>
          <w:rFonts w:ascii="Times New Roman" w:hAnsi="Times New Roman" w:cs="Times New Roman"/>
          <w:sz w:val="28"/>
          <w:szCs w:val="28"/>
        </w:rPr>
      </w:pPr>
    </w:p>
    <w:p w14:paraId="255B4408">
      <w:pPr>
        <w:adjustRightInd w:val="0"/>
        <w:snapToGrid w:val="0"/>
        <w:spacing w:before="156" w:beforeLines="50" w:after="156" w:afterLines="50"/>
        <w:jc w:val="center"/>
        <w:rPr>
          <w:rFonts w:ascii="Times New Roman" w:hAnsi="Times New Roman" w:cs="Times New Roman"/>
          <w:sz w:val="28"/>
          <w:szCs w:val="28"/>
        </w:rPr>
      </w:pPr>
    </w:p>
    <w:p w14:paraId="37876729">
      <w:pPr>
        <w:adjustRightInd w:val="0"/>
        <w:snapToGrid w:val="0"/>
        <w:spacing w:before="156" w:beforeLines="50" w:after="156" w:afterLines="50"/>
        <w:jc w:val="center"/>
        <w:rPr>
          <w:rFonts w:ascii="Times New Roman" w:hAnsi="Times New Roman" w:cs="Times New Roman"/>
          <w:sz w:val="28"/>
          <w:szCs w:val="28"/>
        </w:rPr>
      </w:pPr>
    </w:p>
    <w:p w14:paraId="6B3087D8">
      <w:pPr>
        <w:adjustRightInd w:val="0"/>
        <w:snapToGrid w:val="0"/>
        <w:spacing w:before="156" w:beforeLines="50" w:after="156" w:afterLines="50"/>
        <w:rPr>
          <w:rFonts w:ascii="Times New Roman" w:hAnsi="Times New Roman" w:cs="Times New Roman"/>
          <w:b/>
          <w:bCs/>
          <w:sz w:val="28"/>
          <w:szCs w:val="18"/>
        </w:rPr>
      </w:pPr>
      <w:r>
        <w:rPr>
          <w:rFonts w:ascii="Times New Roman" w:hAnsi="Times New Roman" w:cs="Times New Roman"/>
          <w:b/>
          <w:bCs/>
          <w:sz w:val="28"/>
          <w:szCs w:val="18"/>
        </w:rPr>
        <w:t>2025-xx-xx发布                               2025-xx-xx实施</w:t>
      </w:r>
    </w:p>
    <w:p w14:paraId="7F8C14B8">
      <w:pPr>
        <w:adjustRightInd w:val="0"/>
        <w:snapToGrid w:val="0"/>
        <w:spacing w:before="156" w:beforeLines="50" w:after="156" w:afterLines="50"/>
        <w:rPr>
          <w:rFonts w:ascii="Times New Roman" w:hAnsi="Times New Roman" w:cs="Times New Roman"/>
          <w:sz w:val="24"/>
          <w:szCs w:val="18"/>
        </w:rPr>
      </w:pPr>
      <w:r>
        <w:rPr>
          <w:rFonts w:ascii="Times New Roman" w:hAnsi="Times New Roman" w:cs="Times New Roman"/>
          <w:sz w:val="24"/>
          <w:szCs w:val="18"/>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5191760" cy="635"/>
                <wp:effectExtent l="9525" t="9525" r="8890" b="8890"/>
                <wp:wrapNone/>
                <wp:docPr id="1" name="直线 6"/>
                <wp:cNvGraphicFramePr/>
                <a:graphic xmlns:a="http://schemas.openxmlformats.org/drawingml/2006/main">
                  <a:graphicData uri="http://schemas.microsoft.com/office/word/2010/wordprocessingShape">
                    <wps:wsp>
                      <wps:cNvCnPr>
                        <a:cxnSpLocks noChangeShapeType="1"/>
                      </wps:cNvCnPr>
                      <wps:spPr bwMode="auto">
                        <a:xfrm>
                          <a:off x="0" y="0"/>
                          <a:ext cx="5191760" cy="635"/>
                        </a:xfrm>
                        <a:prstGeom prst="line">
                          <a:avLst/>
                        </a:prstGeom>
                        <a:noFill/>
                        <a:ln w="12700">
                          <a:solidFill>
                            <a:srgbClr val="000000"/>
                          </a:solidFill>
                          <a:round/>
                        </a:ln>
                      </wps:spPr>
                      <wps:bodyPr/>
                    </wps:wsp>
                  </a:graphicData>
                </a:graphic>
              </wp:anchor>
            </w:drawing>
          </mc:Choice>
          <mc:Fallback>
            <w:pict>
              <v:line id="直线 6" o:spid="_x0000_s1026" o:spt="20" style="position:absolute;left:0pt;margin-left:0pt;margin-top:0pt;height:0.05pt;width:408.8pt;z-index:251660288;mso-width-relative:page;mso-height-relative:page;" filled="f" stroked="t" coordsize="21600,21600" o:gfxdata="UEsDBAoAAAAAAIdO4kAAAAAAAAAAAAAAAAAEAAAAZHJzL1BLAwQUAAAACACHTuJAmoSwItIAAAAC&#10;AQAADwAAAGRycy9kb3ducmV2LnhtbE2PS0/DMBCE70j8B2uRuFEnPbRRiNMDqKpAXPqQuG7jJQ7E&#10;6zTePvj3uFzgMtJqRjPfVouL79WJxtgFNpBPMlDETbAdtwZ22+VDASoKssU+MBn4pgiL+vamwtKG&#10;M6/ptJFWpRKOJRpwIkOpdWwceYyTMBAn7yOMHiWdY6vtiOdU7ns9zbKZ9thxWnA40JOj5mtz9Abw&#10;ebWW92L6Ou9e3NvndnlYueJgzP1dnj2CErrIXxiu+Akd6sS0D0e2UfUG0iPyq8kr8vkM1P4a0nWl&#10;/6PXP1BLAwQUAAAACACHTuJAl/rKLNkBAACkAwAADgAAAGRycy9lMm9Eb2MueG1srVPBbtswDL0P&#10;2D8Iui+2MzTdjDg9JOgu3Rag7QcwshwLk0RBUuLkW/YbO+2yz+lvjFKcbO0uPcwHQRTJR75Hen5z&#10;MJrtpQ8KbcOrScmZtAJbZbcNf3y4ffeBsxDBtqDRyoYfZeA3i7dv5oOr5RR71K30jEBsqAfX8D5G&#10;VxdFEL00ECbopCVnh95AJNNvi9bDQOhGF9OynBUD+tZ5FDIEel2dnHxE9K8BxK5TQq5Q7Iy08YTq&#10;pYZIlEKvXOCL3G3XSRG/dl2QkemGE9OYTypC9006i8Uc6q0H1ysxtgCvaeEFJwPKUtEL1AoisJ1X&#10;/0AZJTwG7OJEoClORLIixKIqX2hz34OTmQtJHdxF9PD/YMWX/doz1dImcGbB0MCfvv94+vmLzZI2&#10;gws1hSzt2id24mDv3R2Kb4FZXPZgtzL3+HB0lFiljOJZSjKCowqb4TO2FAO7iFmoQ+dNgiQJ2CHP&#10;43iZhzxEJujxqvpYXc9oVIJ8s/dXGR/qc6rzIX6SaFi6NFwrm8SCGvZ3IaZWoD6HpGeLt0rrPHBt&#10;2UD9Tq/LMmcE1KpN3hQX/Haz1J7tIe1M/sbCz8I87mx7qqLtyDtRPYm2wfa49mc9aHi5nXHR0nb8&#10;befsPz/X4j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CahLAi0gAAAAIBAAAPAAAAAAAAAAEAIAAA&#10;ACIAAABkcnMvZG93bnJldi54bWxQSwECFAAUAAAACACHTuJAl/rKLNkBAACkAwAADgAAAAAAAAAB&#10;ACAAAAAhAQAAZHJzL2Uyb0RvYy54bWxQSwUGAAAAAAYABgBZAQAAbAUAAAAA&#10;">
                <v:fill on="f" focussize="0,0"/>
                <v:stroke weight="1pt" color="#000000" joinstyle="round"/>
                <v:imagedata o:title=""/>
                <o:lock v:ext="edit" aspectratio="f"/>
              </v:line>
            </w:pict>
          </mc:Fallback>
        </mc:AlternateContent>
      </w:r>
    </w:p>
    <w:p w14:paraId="3E93AF7E">
      <w:pPr>
        <w:adjustRightInd w:val="0"/>
        <w:snapToGrid w:val="0"/>
        <w:spacing w:before="156" w:beforeLines="50" w:after="156" w:afterLines="50"/>
        <w:jc w:val="center"/>
        <w:rPr>
          <w:rFonts w:ascii="Times New Roman" w:hAnsi="Times New Roman" w:eastAsia="黑体" w:cs="Times New Roman"/>
          <w:bCs/>
          <w:sz w:val="32"/>
          <w:szCs w:val="32"/>
        </w:rPr>
      </w:pPr>
      <w:r>
        <w:rPr>
          <w:rFonts w:ascii="Times New Roman" w:hAnsi="Times New Roman" w:eastAsia="黑体" w:cs="Times New Roman"/>
          <w:bCs/>
          <w:sz w:val="32"/>
          <w:szCs w:val="32"/>
        </w:rPr>
        <w:t xml:space="preserve">湖南省市场监督管理局    </w:t>
      </w:r>
      <w:r>
        <w:rPr>
          <w:rFonts w:ascii="Times New Roman" w:hAnsi="Times New Roman" w:eastAsia="黑体" w:cs="Times New Roman"/>
          <w:sz w:val="32"/>
          <w:szCs w:val="32"/>
        </w:rPr>
        <w:t>发布</w:t>
      </w:r>
    </w:p>
    <w:p w14:paraId="29935FCE">
      <w:pPr>
        <w:adjustRightInd w:val="0"/>
        <w:snapToGrid w:val="0"/>
        <w:spacing w:before="156" w:beforeLines="50" w:after="156" w:afterLines="50"/>
        <w:jc w:val="center"/>
        <w:rPr>
          <w:rFonts w:ascii="Times New Roman" w:hAnsi="Times New Roman" w:cs="Times New Roman"/>
          <w:sz w:val="28"/>
          <w:szCs w:val="28"/>
        </w:rPr>
        <w:sectPr>
          <w:footerReference r:id="rId6" w:type="first"/>
          <w:headerReference r:id="rId3" w:type="default"/>
          <w:footerReference r:id="rId4" w:type="default"/>
          <w:footerReference r:id="rId5" w:type="even"/>
          <w:pgSz w:w="11906" w:h="16838"/>
          <w:pgMar w:top="1440" w:right="1133" w:bottom="1440" w:left="1800" w:header="851" w:footer="992" w:gutter="0"/>
          <w:pgNumType w:fmt="upperRoman" w:start="1"/>
          <w:cols w:space="425" w:num="1"/>
          <w:titlePg/>
          <w:docGrid w:type="lines" w:linePitch="312" w:charSpace="0"/>
        </w:sectPr>
      </w:pPr>
    </w:p>
    <w:p w14:paraId="30F210C5">
      <w:pPr>
        <w:spacing w:before="156" w:beforeLines="50" w:after="156" w:afterLines="50"/>
        <w:jc w:val="center"/>
        <w:rPr>
          <w:rFonts w:ascii="Times New Roman" w:hAnsi="Times New Roman" w:cs="Times New Roman"/>
          <w:sz w:val="28"/>
          <w:szCs w:val="28"/>
        </w:rPr>
      </w:pPr>
      <w:r>
        <w:rPr>
          <w:rFonts w:ascii="Times New Roman" w:hAnsi="Times New Roman" w:cs="Times New Roman"/>
          <w:sz w:val="28"/>
          <w:szCs w:val="28"/>
        </w:rPr>
        <w:t>目   次</w:t>
      </w:r>
    </w:p>
    <w:p w14:paraId="4D22644E">
      <w:pPr>
        <w:spacing w:before="156" w:beforeLines="50" w:after="156" w:afterLines="50" w:line="360" w:lineRule="auto"/>
        <w:rPr>
          <w:rFonts w:ascii="Times New Roman" w:hAnsi="Times New Roman" w:cs="Times New Roman"/>
          <w:szCs w:val="21"/>
        </w:rPr>
      </w:pPr>
      <w:r>
        <w:rPr>
          <w:rFonts w:ascii="Times New Roman" w:hAnsi="Times New Roman" w:cs="Times New Roman"/>
          <w:szCs w:val="21"/>
        </w:rPr>
        <w:t>前言  …………………………………………………………………………………………… II</w:t>
      </w:r>
    </w:p>
    <w:p w14:paraId="267A2D00">
      <w:pPr>
        <w:spacing w:before="156" w:beforeLines="50" w:after="156" w:afterLines="50" w:line="360" w:lineRule="auto"/>
        <w:rPr>
          <w:rFonts w:ascii="Times New Roman" w:hAnsi="Times New Roman" w:cs="Times New Roman"/>
          <w:szCs w:val="21"/>
        </w:rPr>
      </w:pPr>
      <w:r>
        <w:rPr>
          <w:rFonts w:ascii="Times New Roman" w:hAnsi="Times New Roman" w:cs="Times New Roman"/>
          <w:szCs w:val="21"/>
        </w:rPr>
        <w:t>1  范围 ……………………………………………………………………………………………1</w:t>
      </w:r>
    </w:p>
    <w:p w14:paraId="1E4F0A42">
      <w:pPr>
        <w:spacing w:before="156" w:beforeLines="50" w:after="156" w:afterLines="50" w:line="360" w:lineRule="auto"/>
        <w:rPr>
          <w:rFonts w:ascii="Times New Roman" w:hAnsi="Times New Roman" w:cs="Times New Roman"/>
          <w:szCs w:val="21"/>
        </w:rPr>
      </w:pPr>
      <w:r>
        <w:rPr>
          <w:rFonts w:ascii="Times New Roman" w:hAnsi="Times New Roman" w:cs="Times New Roman"/>
          <w:szCs w:val="21"/>
        </w:rPr>
        <w:t>2  规范性引用文件 ………………………………………………………………………………1</w:t>
      </w:r>
    </w:p>
    <w:p w14:paraId="1ED30766">
      <w:pPr>
        <w:spacing w:before="156" w:beforeLines="50" w:after="156" w:afterLines="50" w:line="360" w:lineRule="auto"/>
        <w:rPr>
          <w:rFonts w:ascii="Times New Roman" w:hAnsi="Times New Roman" w:cs="Times New Roman"/>
          <w:szCs w:val="21"/>
        </w:rPr>
      </w:pPr>
      <w:r>
        <w:rPr>
          <w:rFonts w:ascii="Times New Roman" w:hAnsi="Times New Roman" w:cs="Times New Roman"/>
          <w:szCs w:val="21"/>
        </w:rPr>
        <w:t>3  术语和定义  ………………………………………………………………………………… 1</w:t>
      </w:r>
    </w:p>
    <w:p w14:paraId="73B1AC56">
      <w:pPr>
        <w:spacing w:before="156" w:beforeLines="50" w:after="156" w:afterLines="50" w:line="360" w:lineRule="auto"/>
        <w:rPr>
          <w:rFonts w:ascii="Times New Roman" w:hAnsi="Times New Roman" w:cs="Times New Roman"/>
          <w:szCs w:val="21"/>
        </w:rPr>
      </w:pPr>
      <w:r>
        <w:rPr>
          <w:rFonts w:ascii="Times New Roman" w:hAnsi="Times New Roman" w:cs="Times New Roman"/>
          <w:szCs w:val="21"/>
        </w:rPr>
        <w:t xml:space="preserve">4  净化措施  …………………………………………………………………………………… </w:t>
      </w:r>
      <w:r>
        <w:rPr>
          <w:rFonts w:hint="eastAsia" w:ascii="Times New Roman" w:hAnsi="Times New Roman" w:cs="Times New Roman"/>
          <w:szCs w:val="21"/>
        </w:rPr>
        <w:t>1</w:t>
      </w:r>
    </w:p>
    <w:p w14:paraId="66388399">
      <w:pPr>
        <w:spacing w:before="156" w:beforeLines="50" w:after="156" w:afterLines="50" w:line="360" w:lineRule="auto"/>
        <w:rPr>
          <w:rFonts w:ascii="Times New Roman" w:hAnsi="Times New Roman" w:cs="Times New Roman"/>
          <w:szCs w:val="21"/>
        </w:rPr>
      </w:pPr>
      <w:r>
        <w:rPr>
          <w:rFonts w:ascii="Times New Roman" w:hAnsi="Times New Roman" w:cs="Times New Roman"/>
          <w:szCs w:val="21"/>
        </w:rPr>
        <w:t>5  净化</w:t>
      </w:r>
      <w:r>
        <w:rPr>
          <w:rFonts w:hint="eastAsia" w:ascii="Times New Roman" w:hAnsi="Times New Roman" w:cs="Times New Roman"/>
          <w:szCs w:val="21"/>
        </w:rPr>
        <w:t xml:space="preserve">标准 </w:t>
      </w:r>
      <w:r>
        <w:rPr>
          <w:rFonts w:ascii="Times New Roman" w:hAnsi="Times New Roman" w:cs="Times New Roman"/>
          <w:szCs w:val="21"/>
        </w:rPr>
        <w:t xml:space="preserve"> …………………………………………………………………………………… </w:t>
      </w:r>
      <w:r>
        <w:rPr>
          <w:rFonts w:hint="eastAsia" w:ascii="Times New Roman" w:hAnsi="Times New Roman" w:cs="Times New Roman"/>
          <w:szCs w:val="21"/>
        </w:rPr>
        <w:t>3</w:t>
      </w:r>
    </w:p>
    <w:p w14:paraId="594481C6">
      <w:pPr>
        <w:spacing w:before="156" w:beforeLines="50" w:after="156" w:afterLines="50" w:line="360" w:lineRule="auto"/>
        <w:rPr>
          <w:rFonts w:ascii="Times New Roman" w:hAnsi="Times New Roman" w:cs="Times New Roman"/>
          <w:szCs w:val="21"/>
        </w:rPr>
      </w:pPr>
      <w:r>
        <w:rPr>
          <w:rFonts w:ascii="Times New Roman" w:hAnsi="Times New Roman" w:cs="Times New Roman"/>
          <w:szCs w:val="21"/>
        </w:rPr>
        <w:t>6  净化维持</w:t>
      </w:r>
      <w:r>
        <w:rPr>
          <w:rFonts w:hint="eastAsia" w:ascii="Times New Roman" w:hAnsi="Times New Roman" w:cs="Times New Roman"/>
          <w:szCs w:val="21"/>
        </w:rPr>
        <w:t xml:space="preserve"> </w:t>
      </w:r>
      <w:r>
        <w:rPr>
          <w:rFonts w:ascii="Times New Roman" w:hAnsi="Times New Roman" w:cs="Times New Roman"/>
          <w:szCs w:val="21"/>
        </w:rPr>
        <w:t xml:space="preserve"> …………………………………………………………………………………… </w:t>
      </w:r>
      <w:r>
        <w:rPr>
          <w:rFonts w:hint="eastAsia" w:ascii="Times New Roman" w:hAnsi="Times New Roman" w:cs="Times New Roman"/>
          <w:szCs w:val="21"/>
        </w:rPr>
        <w:t>3</w:t>
      </w:r>
    </w:p>
    <w:p w14:paraId="4A02AE45">
      <w:pPr>
        <w:spacing w:before="156" w:beforeLines="50" w:after="156" w:afterLines="50" w:line="360" w:lineRule="auto"/>
        <w:rPr>
          <w:rFonts w:hint="eastAsia" w:ascii="Times New Roman" w:hAnsi="Times New Roman" w:cs="Times New Roman" w:eastAsiaTheme="minorEastAsia"/>
          <w:szCs w:val="21"/>
          <w:lang w:eastAsia="zh-CN"/>
        </w:rPr>
      </w:pPr>
      <w:r>
        <w:rPr>
          <w:rFonts w:hint="eastAsia" w:ascii="Times New Roman" w:hAnsi="Times New Roman" w:cs="Times New Roman"/>
          <w:szCs w:val="21"/>
        </w:rPr>
        <w:t>7</w:t>
      </w:r>
      <w:r>
        <w:rPr>
          <w:rFonts w:ascii="Times New Roman" w:hAnsi="Times New Roman" w:cs="Times New Roman"/>
          <w:szCs w:val="21"/>
        </w:rPr>
        <w:t xml:space="preserve">  </w:t>
      </w:r>
      <w:r>
        <w:rPr>
          <w:rFonts w:hint="eastAsia" w:ascii="Times New Roman" w:hAnsi="Times New Roman" w:cs="Times New Roman"/>
          <w:szCs w:val="21"/>
        </w:rPr>
        <w:t xml:space="preserve">净化管理要求 </w:t>
      </w:r>
      <w:r>
        <w:rPr>
          <w:rFonts w:ascii="Times New Roman" w:hAnsi="Times New Roman" w:cs="Times New Roman"/>
          <w:szCs w:val="21"/>
        </w:rPr>
        <w:t xml:space="preserve"> ………………………………………………………………………………</w:t>
      </w:r>
      <w:r>
        <w:rPr>
          <w:rFonts w:hint="eastAsia" w:ascii="Times New Roman" w:hAnsi="Times New Roman" w:cs="Times New Roman"/>
          <w:szCs w:val="21"/>
          <w:lang w:val="en-US" w:eastAsia="zh-CN"/>
        </w:rPr>
        <w:t xml:space="preserve"> 3</w:t>
      </w:r>
    </w:p>
    <w:p w14:paraId="70C6437C">
      <w:pPr>
        <w:spacing w:before="156" w:beforeLines="50" w:after="156" w:afterLines="50" w:line="360" w:lineRule="auto"/>
        <w:rPr>
          <w:rFonts w:ascii="Times New Roman" w:hAnsi="Times New Roman" w:cs="Times New Roman"/>
          <w:szCs w:val="21"/>
        </w:rPr>
      </w:pPr>
      <w:r>
        <w:rPr>
          <w:rFonts w:ascii="Times New Roman" w:hAnsi="Times New Roman" w:cs="Times New Roman"/>
          <w:szCs w:val="21"/>
        </w:rPr>
        <w:t xml:space="preserve"> </w:t>
      </w:r>
    </w:p>
    <w:p w14:paraId="4164A87C">
      <w:pPr>
        <w:spacing w:before="156" w:beforeLines="50" w:after="156" w:afterLines="50" w:line="360" w:lineRule="auto"/>
        <w:rPr>
          <w:rFonts w:ascii="Times New Roman" w:hAnsi="Times New Roman" w:cs="Times New Roman"/>
          <w:szCs w:val="21"/>
        </w:rPr>
      </w:pPr>
    </w:p>
    <w:p w14:paraId="01ABB257">
      <w:pPr>
        <w:spacing w:before="156" w:beforeLines="50" w:after="156" w:afterLines="50"/>
        <w:jc w:val="center"/>
        <w:rPr>
          <w:rFonts w:ascii="Times New Roman" w:hAnsi="Times New Roman" w:cs="Times New Roman"/>
          <w:sz w:val="28"/>
          <w:szCs w:val="28"/>
        </w:rPr>
      </w:pPr>
    </w:p>
    <w:p w14:paraId="2EA0F24E">
      <w:pPr>
        <w:spacing w:before="156" w:beforeLines="50" w:after="156" w:afterLines="50"/>
        <w:jc w:val="center"/>
        <w:rPr>
          <w:rFonts w:ascii="Times New Roman" w:hAnsi="Times New Roman" w:cs="Times New Roman"/>
          <w:sz w:val="28"/>
          <w:szCs w:val="28"/>
        </w:rPr>
      </w:pPr>
    </w:p>
    <w:p w14:paraId="2EC65AE6">
      <w:pPr>
        <w:spacing w:before="156" w:beforeLines="50" w:after="156" w:afterLines="50"/>
        <w:jc w:val="center"/>
        <w:rPr>
          <w:rFonts w:ascii="Times New Roman" w:hAnsi="Times New Roman" w:cs="Times New Roman"/>
          <w:sz w:val="28"/>
          <w:szCs w:val="28"/>
        </w:rPr>
      </w:pPr>
    </w:p>
    <w:p w14:paraId="7D35A552">
      <w:pPr>
        <w:spacing w:before="156" w:beforeLines="50" w:after="156" w:afterLines="50"/>
        <w:jc w:val="center"/>
        <w:rPr>
          <w:rFonts w:ascii="Times New Roman" w:hAnsi="Times New Roman" w:cs="Times New Roman"/>
          <w:sz w:val="28"/>
          <w:szCs w:val="28"/>
        </w:rPr>
      </w:pPr>
    </w:p>
    <w:p w14:paraId="64A5A5BF">
      <w:pPr>
        <w:spacing w:before="156" w:beforeLines="50" w:after="156" w:afterLines="50"/>
        <w:jc w:val="center"/>
        <w:rPr>
          <w:rFonts w:ascii="Times New Roman" w:hAnsi="Times New Roman" w:cs="Times New Roman"/>
          <w:sz w:val="28"/>
          <w:szCs w:val="28"/>
        </w:rPr>
      </w:pPr>
    </w:p>
    <w:p w14:paraId="24D615B6">
      <w:pPr>
        <w:spacing w:before="156" w:beforeLines="50" w:after="156" w:afterLines="50"/>
        <w:jc w:val="center"/>
        <w:rPr>
          <w:rFonts w:ascii="Times New Roman" w:hAnsi="Times New Roman" w:cs="Times New Roman"/>
          <w:sz w:val="28"/>
          <w:szCs w:val="28"/>
        </w:rPr>
      </w:pPr>
    </w:p>
    <w:p w14:paraId="52ECA44A">
      <w:pPr>
        <w:spacing w:before="156" w:beforeLines="50" w:after="156" w:afterLines="50"/>
        <w:jc w:val="center"/>
        <w:rPr>
          <w:rFonts w:ascii="Times New Roman" w:hAnsi="Times New Roman" w:cs="Times New Roman"/>
          <w:sz w:val="28"/>
          <w:szCs w:val="28"/>
        </w:rPr>
      </w:pPr>
    </w:p>
    <w:p w14:paraId="29B5E4AF">
      <w:pPr>
        <w:spacing w:before="156" w:beforeLines="50" w:after="156" w:afterLines="50"/>
        <w:jc w:val="center"/>
        <w:rPr>
          <w:rFonts w:ascii="Times New Roman" w:hAnsi="Times New Roman" w:cs="Times New Roman"/>
          <w:sz w:val="28"/>
          <w:szCs w:val="28"/>
        </w:rPr>
      </w:pPr>
    </w:p>
    <w:p w14:paraId="253AA26C">
      <w:pPr>
        <w:spacing w:before="156" w:beforeLines="50" w:after="156" w:afterLines="50"/>
        <w:jc w:val="center"/>
        <w:rPr>
          <w:rFonts w:ascii="Times New Roman" w:hAnsi="Times New Roman" w:cs="Times New Roman"/>
          <w:sz w:val="28"/>
          <w:szCs w:val="28"/>
        </w:rPr>
      </w:pPr>
    </w:p>
    <w:p w14:paraId="2506591F">
      <w:pPr>
        <w:spacing w:before="156" w:beforeLines="50" w:after="156" w:afterLines="50"/>
        <w:jc w:val="center"/>
        <w:rPr>
          <w:rFonts w:ascii="Times New Roman" w:hAnsi="Times New Roman" w:cs="Times New Roman"/>
          <w:sz w:val="28"/>
          <w:szCs w:val="28"/>
        </w:rPr>
      </w:pPr>
    </w:p>
    <w:p w14:paraId="22BB91B7">
      <w:pPr>
        <w:spacing w:before="156" w:beforeLines="50" w:after="156" w:afterLines="50"/>
        <w:jc w:val="center"/>
        <w:rPr>
          <w:rFonts w:ascii="Times New Roman" w:hAnsi="Times New Roman" w:cs="Times New Roman"/>
          <w:sz w:val="28"/>
          <w:szCs w:val="28"/>
        </w:rPr>
      </w:pPr>
    </w:p>
    <w:p w14:paraId="0DB97C61">
      <w:pPr>
        <w:spacing w:before="156" w:beforeLines="50" w:after="156" w:afterLines="50"/>
        <w:jc w:val="center"/>
        <w:rPr>
          <w:rFonts w:ascii="Times New Roman" w:hAnsi="Times New Roman" w:cs="Times New Roman"/>
          <w:sz w:val="28"/>
          <w:szCs w:val="28"/>
        </w:rPr>
      </w:pPr>
    </w:p>
    <w:p w14:paraId="0B43FC6E">
      <w:pPr>
        <w:spacing w:before="156" w:beforeLines="50" w:after="156" w:afterLines="50"/>
        <w:jc w:val="center"/>
        <w:rPr>
          <w:rFonts w:ascii="Times New Roman" w:hAnsi="Times New Roman" w:cs="Times New Roman"/>
          <w:sz w:val="28"/>
          <w:szCs w:val="28"/>
        </w:rPr>
      </w:pPr>
      <w:r>
        <w:rPr>
          <w:rFonts w:ascii="Times New Roman" w:hAnsi="Times New Roman" w:cs="Times New Roman"/>
          <w:sz w:val="28"/>
          <w:szCs w:val="28"/>
        </w:rPr>
        <w:t>前    言</w:t>
      </w:r>
    </w:p>
    <w:p w14:paraId="16DC74B4">
      <w:pPr>
        <w:spacing w:before="156" w:beforeLines="50" w:after="156" w:afterLines="50"/>
        <w:jc w:val="center"/>
        <w:rPr>
          <w:rFonts w:ascii="Times New Roman" w:hAnsi="Times New Roman" w:cs="Times New Roman"/>
          <w:sz w:val="28"/>
          <w:szCs w:val="28"/>
        </w:rPr>
      </w:pPr>
    </w:p>
    <w:p w14:paraId="11D72F86">
      <w:pPr>
        <w:pStyle w:val="31"/>
        <w:ind w:firstLine="420"/>
        <w:rPr>
          <w:rFonts w:ascii="Times New Roman"/>
        </w:rPr>
      </w:pPr>
      <w:r>
        <w:rPr>
          <w:rFonts w:ascii="Times New Roman"/>
        </w:rPr>
        <w:t>本文件按照GB/T 1.1-2020《标准化工作导则  第1部分：标准化文件的结构和起草规则》的规定起草。</w:t>
      </w:r>
    </w:p>
    <w:p w14:paraId="3633D1E1">
      <w:pPr>
        <w:pStyle w:val="19"/>
        <w:widowControl w:val="0"/>
        <w:spacing w:before="156" w:beforeLines="50" w:after="156" w:afterLines="50"/>
        <w:ind w:firstLine="405" w:firstLineChars="193"/>
        <w:rPr>
          <w:rFonts w:ascii="Times New Roman"/>
          <w:sz w:val="21"/>
          <w:szCs w:val="21"/>
        </w:rPr>
      </w:pPr>
      <w:r>
        <w:rPr>
          <w:rFonts w:ascii="Times New Roman"/>
          <w:sz w:val="21"/>
          <w:szCs w:val="21"/>
        </w:rPr>
        <w:t>请注意本文件某些内容可能涉及专利。本文件的发布机构不承担识别专利的责任。</w:t>
      </w:r>
    </w:p>
    <w:p w14:paraId="22E29B5D">
      <w:pPr>
        <w:pStyle w:val="19"/>
        <w:widowControl w:val="0"/>
        <w:spacing w:before="156" w:beforeLines="50" w:after="156" w:afterLines="50"/>
        <w:ind w:firstLine="405" w:firstLineChars="193"/>
        <w:rPr>
          <w:rFonts w:ascii="Times New Roman"/>
          <w:sz w:val="21"/>
          <w:szCs w:val="21"/>
        </w:rPr>
      </w:pPr>
      <w:r>
        <w:rPr>
          <w:rFonts w:ascii="Times New Roman"/>
          <w:sz w:val="21"/>
          <w:szCs w:val="21"/>
        </w:rPr>
        <w:t>本文件由湖南省农业农村厅提出。</w:t>
      </w:r>
    </w:p>
    <w:p w14:paraId="0CDEA830">
      <w:pPr>
        <w:pStyle w:val="19"/>
        <w:widowControl w:val="0"/>
        <w:spacing w:before="156" w:beforeLines="50" w:after="156" w:afterLines="50"/>
        <w:ind w:firstLine="405" w:firstLineChars="193"/>
        <w:rPr>
          <w:rFonts w:ascii="Times New Roman"/>
          <w:sz w:val="21"/>
          <w:szCs w:val="21"/>
        </w:rPr>
      </w:pPr>
      <w:r>
        <w:rPr>
          <w:rFonts w:ascii="Times New Roman"/>
          <w:sz w:val="21"/>
          <w:szCs w:val="21"/>
        </w:rPr>
        <w:t>本文件由湖南省农业标准化技术委员会归口。</w:t>
      </w:r>
    </w:p>
    <w:p w14:paraId="6EB663E3">
      <w:pPr>
        <w:pStyle w:val="19"/>
        <w:widowControl w:val="0"/>
        <w:spacing w:before="156" w:beforeLines="50" w:after="156" w:afterLines="50"/>
        <w:ind w:firstLine="405" w:firstLineChars="193"/>
        <w:rPr>
          <w:rFonts w:ascii="Times New Roman"/>
          <w:color w:val="auto"/>
          <w:sz w:val="21"/>
          <w:szCs w:val="21"/>
        </w:rPr>
      </w:pPr>
      <w:r>
        <w:rPr>
          <w:rFonts w:ascii="Times New Roman"/>
          <w:sz w:val="21"/>
          <w:szCs w:val="21"/>
        </w:rPr>
        <w:t>本文件起草单位：</w:t>
      </w:r>
      <w:r>
        <w:rPr>
          <w:rFonts w:hint="eastAsia" w:ascii="Times New Roman" w:hAnsi="Times New Roman" w:eastAsia="宋体" w:cs="Times New Roman"/>
          <w:color w:val="auto"/>
          <w:kern w:val="0"/>
          <w:sz w:val="21"/>
          <w:szCs w:val="21"/>
        </w:rPr>
        <w:t>宁乡市动物疫病预防控制中心、长沙市动植物疫病预防控制中心、浏阳市动物疫病预防控制中心</w:t>
      </w:r>
      <w:r>
        <w:rPr>
          <w:rFonts w:hint="eastAsia" w:ascii="Times New Roman" w:cs="Times New Roman"/>
          <w:color w:val="auto"/>
          <w:kern w:val="0"/>
          <w:sz w:val="21"/>
          <w:szCs w:val="21"/>
          <w:lang w:eastAsia="zh-CN"/>
        </w:rPr>
        <w:t>、长沙市农业综合行政执法大队、宁乡市喻家坳乡农业综合服务中心、湖南省动物疫病预防控制中心、</w:t>
      </w:r>
      <w:r>
        <w:rPr>
          <w:rFonts w:hint="eastAsia" w:ascii="Times New Roman"/>
          <w:color w:val="auto"/>
          <w:sz w:val="21"/>
          <w:szCs w:val="21"/>
        </w:rPr>
        <w:t>湖南圣维动牧生物科技发展有限责任公司。</w:t>
      </w:r>
    </w:p>
    <w:p w14:paraId="24A45765">
      <w:pPr>
        <w:pStyle w:val="19"/>
        <w:widowControl w:val="0"/>
        <w:spacing w:before="156" w:beforeLines="50" w:after="156" w:afterLines="50"/>
        <w:ind w:firstLine="405" w:firstLineChars="193"/>
        <w:rPr>
          <w:rFonts w:hint="default" w:ascii="Times New Roman"/>
          <w:sz w:val="21"/>
          <w:szCs w:val="21"/>
          <w:lang w:val="en-US"/>
        </w:rPr>
      </w:pPr>
      <w:r>
        <w:rPr>
          <w:rFonts w:ascii="Times New Roman"/>
          <w:sz w:val="21"/>
          <w:szCs w:val="21"/>
        </w:rPr>
        <w:t>本文件主要起草</w:t>
      </w:r>
      <w:r>
        <w:rPr>
          <w:rFonts w:hint="eastAsia" w:ascii="Times New Roman"/>
          <w:color w:val="auto"/>
          <w:sz w:val="21"/>
          <w:szCs w:val="21"/>
        </w:rPr>
        <w:t>人</w:t>
      </w:r>
      <w:r>
        <w:rPr>
          <w:rFonts w:hint="eastAsia" w:ascii="Times New Roman" w:hAnsi="Times New Roman" w:eastAsia="宋体" w:cs="Times New Roman"/>
          <w:color w:val="auto"/>
          <w:kern w:val="0"/>
          <w:sz w:val="21"/>
          <w:szCs w:val="21"/>
        </w:rPr>
        <w:t>：贺兴龙、王文梅</w:t>
      </w:r>
      <w:r>
        <w:rPr>
          <w:rFonts w:hint="eastAsia" w:ascii="Times New Roman" w:cs="Times New Roman"/>
          <w:color w:val="auto"/>
          <w:kern w:val="0"/>
          <w:sz w:val="21"/>
          <w:szCs w:val="21"/>
          <w:lang w:eastAsia="zh-CN"/>
        </w:rPr>
        <w:t>、黄涛、陈方志、胡长青、高伟、欧建伟、张万强、侯禛、徐语涵、周彪、袁媛、孙荣光、唐志强、</w:t>
      </w:r>
      <w:r>
        <w:rPr>
          <w:rFonts w:hint="eastAsia" w:ascii="Times New Roman" w:cs="Times New Roman"/>
          <w:color w:val="auto"/>
          <w:kern w:val="0"/>
          <w:sz w:val="21"/>
          <w:szCs w:val="21"/>
          <w:lang w:val="en-US" w:eastAsia="zh-CN"/>
        </w:rPr>
        <w:t>王洪亮、杨辉、戴伶、刘增再、</w:t>
      </w:r>
      <w:r>
        <w:rPr>
          <w:rFonts w:hint="eastAsia" w:ascii="Times New Roman" w:cs="Times New Roman"/>
          <w:color w:val="auto"/>
          <w:kern w:val="0"/>
          <w:sz w:val="21"/>
          <w:szCs w:val="21"/>
          <w:lang w:eastAsia="zh-CN"/>
        </w:rPr>
        <w:t>奉佳、伍国强、赵琴、蔡定安、粟玉刚、何江鱼、黄建龙、</w:t>
      </w:r>
      <w:r>
        <w:rPr>
          <w:rFonts w:hint="eastAsia" w:ascii="Times New Roman" w:cs="Times New Roman"/>
          <w:color w:val="auto"/>
          <w:kern w:val="0"/>
          <w:sz w:val="21"/>
          <w:szCs w:val="21"/>
          <w:lang w:val="en-US" w:eastAsia="zh-CN"/>
        </w:rPr>
        <w:t>陈建凯。</w:t>
      </w:r>
    </w:p>
    <w:p w14:paraId="4C09B181">
      <w:pPr>
        <w:pStyle w:val="19"/>
        <w:widowControl w:val="0"/>
        <w:spacing w:before="156" w:beforeLines="50" w:after="156" w:afterLines="50"/>
        <w:ind w:firstLine="405" w:firstLineChars="193"/>
        <w:rPr>
          <w:rFonts w:ascii="Times New Roman"/>
          <w:sz w:val="21"/>
          <w:szCs w:val="21"/>
        </w:rPr>
      </w:pPr>
    </w:p>
    <w:p w14:paraId="79A71017">
      <w:pPr>
        <w:autoSpaceDE w:val="0"/>
        <w:autoSpaceDN w:val="0"/>
        <w:adjustRightInd w:val="0"/>
        <w:spacing w:before="156" w:beforeLines="50" w:after="156" w:afterLines="50"/>
        <w:ind w:firstLine="420" w:firstLineChars="200"/>
        <w:jc w:val="left"/>
        <w:rPr>
          <w:rFonts w:ascii="Times New Roman" w:hAnsi="Times New Roman" w:cs="Times New Roman"/>
          <w:szCs w:val="21"/>
        </w:rPr>
        <w:sectPr>
          <w:headerReference r:id="rId8" w:type="first"/>
          <w:footerReference r:id="rId10" w:type="first"/>
          <w:headerReference r:id="rId7" w:type="default"/>
          <w:footerReference r:id="rId9" w:type="default"/>
          <w:pgSz w:w="11906" w:h="16838"/>
          <w:pgMar w:top="1440" w:right="1800" w:bottom="1440" w:left="1800" w:header="851" w:footer="992" w:gutter="0"/>
          <w:pgNumType w:fmt="upperRoman" w:start="1"/>
          <w:cols w:space="425" w:num="1"/>
          <w:titlePg/>
          <w:docGrid w:type="lines" w:linePitch="312" w:charSpace="0"/>
        </w:sectPr>
      </w:pPr>
    </w:p>
    <w:p w14:paraId="64417068">
      <w:pPr>
        <w:spacing w:before="156" w:beforeLines="50" w:after="156" w:afterLines="50"/>
        <w:jc w:val="center"/>
        <w:rPr>
          <w:rFonts w:ascii="Times New Roman" w:hAnsi="Times New Roman" w:eastAsia="黑体" w:cs="Times New Roman"/>
          <w:sz w:val="32"/>
          <w:szCs w:val="32"/>
        </w:rPr>
      </w:pPr>
      <w:r>
        <w:rPr>
          <w:rFonts w:ascii="Times New Roman" w:hAnsi="Times New Roman" w:eastAsia="黑体" w:cs="Times New Roman"/>
          <w:sz w:val="32"/>
          <w:szCs w:val="32"/>
        </w:rPr>
        <w:t>奶牛场结核病净化技术规范</w:t>
      </w:r>
    </w:p>
    <w:p w14:paraId="1F081C3B">
      <w:pPr>
        <w:spacing w:before="156" w:beforeLines="50" w:after="156" w:afterLines="50"/>
        <w:jc w:val="left"/>
        <w:rPr>
          <w:rFonts w:ascii="Times New Roman" w:hAnsi="Times New Roman" w:eastAsia="黑体" w:cs="Times New Roman"/>
          <w:szCs w:val="21"/>
        </w:rPr>
      </w:pPr>
      <w:r>
        <w:rPr>
          <w:rFonts w:ascii="Times New Roman" w:hAnsi="Times New Roman" w:eastAsia="黑体" w:cs="Times New Roman"/>
          <w:szCs w:val="21"/>
        </w:rPr>
        <w:t>1 范围</w:t>
      </w:r>
    </w:p>
    <w:p w14:paraId="4EFCD300">
      <w:pPr>
        <w:pStyle w:val="20"/>
        <w:widowControl w:val="0"/>
        <w:autoSpaceDE w:val="0"/>
        <w:autoSpaceDN w:val="0"/>
        <w:adjustRightInd w:val="0"/>
        <w:spacing w:before="0" w:after="0"/>
        <w:ind w:firstLine="412" w:firstLineChars="200"/>
        <w:jc w:val="left"/>
        <w:rPr>
          <w:rFonts w:ascii="Times New Roman" w:hAnsi="Times New Roman" w:eastAsiaTheme="minorEastAsia"/>
          <w:sz w:val="21"/>
          <w:szCs w:val="21"/>
          <w:lang w:eastAsia="zh-CN"/>
        </w:rPr>
      </w:pPr>
      <w:r>
        <w:rPr>
          <w:rFonts w:ascii="Times New Roman" w:hAnsi="Times New Roman" w:eastAsiaTheme="minorEastAsia"/>
          <w:spacing w:val="-2"/>
          <w:sz w:val="21"/>
          <w:szCs w:val="21"/>
          <w:lang w:eastAsia="zh-CN"/>
        </w:rPr>
        <w:t>本文件规定了</w:t>
      </w:r>
      <w:r>
        <w:rPr>
          <w:rFonts w:ascii="Times New Roman" w:hAnsi="Times New Roman" w:eastAsiaTheme="minorEastAsia"/>
          <w:color w:val="auto"/>
          <w:spacing w:val="-2"/>
          <w:sz w:val="21"/>
          <w:szCs w:val="21"/>
          <w:lang w:eastAsia="zh-CN"/>
        </w:rPr>
        <w:t>奶牛场结核病净化的</w:t>
      </w:r>
      <w:r>
        <w:rPr>
          <w:rFonts w:hint="eastAsia" w:ascii="Times New Roman" w:hAnsi="Times New Roman" w:eastAsiaTheme="minorEastAsia"/>
          <w:color w:val="auto"/>
          <w:spacing w:val="-2"/>
          <w:sz w:val="21"/>
          <w:szCs w:val="21"/>
          <w:lang w:eastAsia="zh-CN"/>
        </w:rPr>
        <w:t>措施、标准、维持和管理等内容</w:t>
      </w:r>
      <w:r>
        <w:rPr>
          <w:rFonts w:ascii="Times New Roman" w:hAnsi="Times New Roman" w:eastAsiaTheme="minorEastAsia"/>
          <w:color w:val="auto"/>
          <w:spacing w:val="-2"/>
          <w:sz w:val="21"/>
          <w:szCs w:val="21"/>
          <w:lang w:eastAsia="zh-CN"/>
        </w:rPr>
        <w:t>。</w:t>
      </w:r>
    </w:p>
    <w:p w14:paraId="5AEF6701">
      <w:pPr>
        <w:pStyle w:val="20"/>
        <w:widowControl w:val="0"/>
        <w:autoSpaceDE w:val="0"/>
        <w:autoSpaceDN w:val="0"/>
        <w:adjustRightInd w:val="0"/>
        <w:spacing w:before="0" w:after="0"/>
        <w:ind w:left="420"/>
        <w:jc w:val="left"/>
        <w:rPr>
          <w:rFonts w:ascii="Times New Roman" w:hAnsi="Times New Roman" w:eastAsiaTheme="minorEastAsia"/>
          <w:sz w:val="21"/>
          <w:szCs w:val="21"/>
          <w:lang w:eastAsia="zh-CN"/>
        </w:rPr>
      </w:pPr>
      <w:r>
        <w:rPr>
          <w:rFonts w:ascii="Times New Roman" w:hAnsi="Times New Roman" w:eastAsiaTheme="minorEastAsia"/>
          <w:sz w:val="21"/>
          <w:szCs w:val="21"/>
          <w:lang w:eastAsia="zh-CN"/>
        </w:rPr>
        <w:t>本文件适用于湖南省奶牛场结核病的净化。</w:t>
      </w:r>
    </w:p>
    <w:p w14:paraId="3D9C54C7">
      <w:pPr>
        <w:spacing w:before="156" w:beforeLines="50" w:after="156" w:afterLines="50"/>
        <w:jc w:val="left"/>
        <w:rPr>
          <w:rFonts w:ascii="Times New Roman" w:hAnsi="Times New Roman" w:eastAsia="黑体" w:cs="Times New Roman"/>
          <w:szCs w:val="21"/>
        </w:rPr>
      </w:pPr>
      <w:r>
        <w:rPr>
          <w:rFonts w:ascii="Times New Roman" w:hAnsi="Times New Roman" w:eastAsia="黑体" w:cs="Times New Roman"/>
          <w:szCs w:val="21"/>
        </w:rPr>
        <w:t>2 规范性引用文件</w:t>
      </w:r>
    </w:p>
    <w:p w14:paraId="38AFC77D">
      <w:pPr>
        <w:pStyle w:val="20"/>
        <w:widowControl w:val="0"/>
        <w:autoSpaceDE w:val="0"/>
        <w:autoSpaceDN w:val="0"/>
        <w:adjustRightInd w:val="0"/>
        <w:spacing w:before="0" w:after="0"/>
        <w:ind w:firstLine="420" w:firstLineChars="200"/>
        <w:jc w:val="left"/>
        <w:rPr>
          <w:rFonts w:ascii="Times New Roman" w:hAnsi="Times New Roman" w:eastAsiaTheme="minorEastAsia"/>
          <w:sz w:val="21"/>
          <w:szCs w:val="21"/>
          <w:lang w:eastAsia="zh-CN"/>
        </w:rPr>
      </w:pPr>
      <w:r>
        <w:rPr>
          <w:rFonts w:ascii="Times New Roman" w:hAnsi="Times New Roman" w:eastAsiaTheme="minorEastAsia"/>
          <w:sz w:val="21"/>
          <w:szCs w:val="21"/>
          <w:lang w:eastAsia="zh-CN"/>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2F75AF76">
      <w:pPr>
        <w:spacing w:before="156" w:beforeLines="50" w:after="156" w:afterLines="50"/>
        <w:jc w:val="left"/>
        <w:rPr>
          <w:rFonts w:ascii="Times New Roman" w:hAnsi="Times New Roman" w:cs="Times New Roman"/>
          <w:szCs w:val="21"/>
        </w:rPr>
      </w:pPr>
      <w:r>
        <w:rPr>
          <w:rFonts w:ascii="Times New Roman" w:hAnsi="Times New Roman" w:cs="Times New Roman"/>
          <w:szCs w:val="21"/>
        </w:rPr>
        <w:t>GB/T  18645  动物结核病诊断技术</w:t>
      </w:r>
    </w:p>
    <w:p w14:paraId="27778963">
      <w:pPr>
        <w:spacing w:before="156" w:beforeLines="50" w:after="156" w:afterLines="50"/>
        <w:jc w:val="left"/>
        <w:rPr>
          <w:rFonts w:ascii="Times New Roman" w:hAnsi="Times New Roman" w:cs="Times New Roman"/>
          <w:szCs w:val="21"/>
        </w:rPr>
      </w:pPr>
      <w:r>
        <w:rPr>
          <w:rFonts w:ascii="Times New Roman" w:hAnsi="Times New Roman" w:cs="Times New Roman"/>
          <w:szCs w:val="21"/>
        </w:rPr>
        <w:t xml:space="preserve">NY/T </w:t>
      </w:r>
      <w:r>
        <w:rPr>
          <w:rFonts w:hint="eastAsia" w:ascii="Times New Roman" w:hAnsi="Times New Roman" w:cs="Times New Roman"/>
          <w:szCs w:val="21"/>
        </w:rPr>
        <w:t xml:space="preserve"> </w:t>
      </w:r>
      <w:r>
        <w:rPr>
          <w:rFonts w:ascii="Times New Roman" w:hAnsi="Times New Roman" w:cs="Times New Roman"/>
          <w:szCs w:val="21"/>
        </w:rPr>
        <w:t>1167</w:t>
      </w:r>
      <w:r>
        <w:rPr>
          <w:rFonts w:hint="eastAsia" w:ascii="Times New Roman" w:hAnsi="Times New Roman" w:cs="Times New Roman"/>
          <w:szCs w:val="21"/>
        </w:rPr>
        <w:t xml:space="preserve"> </w:t>
      </w:r>
      <w:r>
        <w:rPr>
          <w:rFonts w:ascii="Times New Roman" w:hAnsi="Times New Roman" w:cs="Times New Roman"/>
          <w:szCs w:val="21"/>
        </w:rPr>
        <w:t xml:space="preserve"> 畜禽场环境质量及卫生控制规范</w:t>
      </w:r>
    </w:p>
    <w:p w14:paraId="557D0BE5">
      <w:pPr>
        <w:spacing w:before="156" w:beforeLines="50" w:after="156" w:afterLines="50"/>
        <w:jc w:val="left"/>
        <w:rPr>
          <w:rFonts w:hint="eastAsia" w:ascii="Times New Roman" w:hAnsi="Times New Roman" w:cs="Times New Roman"/>
          <w:szCs w:val="21"/>
        </w:rPr>
      </w:pPr>
      <w:r>
        <w:rPr>
          <w:rFonts w:hint="eastAsia" w:ascii="Times New Roman" w:hAnsi="Times New Roman" w:cs="Times New Roman"/>
          <w:szCs w:val="21"/>
        </w:rPr>
        <w:t>NY/T  1168  畜禽粪便无害化处理技术规范</w:t>
      </w:r>
    </w:p>
    <w:p w14:paraId="7B206C76">
      <w:pPr>
        <w:spacing w:before="156" w:beforeLines="50" w:after="156" w:afterLines="50"/>
        <w:jc w:val="left"/>
        <w:rPr>
          <w:rFonts w:hint="eastAsia" w:ascii="Times New Roman" w:hAnsi="Times New Roman" w:cs="Times New Roman"/>
          <w:szCs w:val="21"/>
        </w:rPr>
      </w:pPr>
      <w:r>
        <w:rPr>
          <w:rFonts w:ascii="Times New Roman" w:hAnsi="Times New Roman" w:cs="Times New Roman"/>
          <w:szCs w:val="21"/>
        </w:rPr>
        <w:t>NY/T  3075  畜禽养殖场消毒技术</w:t>
      </w:r>
    </w:p>
    <w:p w14:paraId="324740AE">
      <w:pPr>
        <w:spacing w:before="156" w:beforeLines="50" w:after="156" w:afterLines="50"/>
        <w:jc w:val="left"/>
        <w:rPr>
          <w:rFonts w:ascii="Times New Roman" w:hAnsi="Times New Roman" w:eastAsia="黑体" w:cs="Times New Roman"/>
          <w:szCs w:val="21"/>
        </w:rPr>
      </w:pPr>
      <w:r>
        <w:rPr>
          <w:rFonts w:ascii="Times New Roman" w:hAnsi="Times New Roman" w:eastAsia="黑体" w:cs="Times New Roman"/>
          <w:szCs w:val="21"/>
        </w:rPr>
        <w:t>3 术语和定义</w:t>
      </w:r>
    </w:p>
    <w:p w14:paraId="547A4559">
      <w:pPr>
        <w:pStyle w:val="20"/>
        <w:widowControl w:val="0"/>
        <w:autoSpaceDE w:val="0"/>
        <w:autoSpaceDN w:val="0"/>
        <w:adjustRightInd w:val="0"/>
        <w:spacing w:before="156" w:beforeLines="50" w:after="156" w:afterLines="50"/>
        <w:ind w:left="420"/>
        <w:jc w:val="left"/>
        <w:rPr>
          <w:rFonts w:ascii="Times New Roman" w:hAnsi="Times New Roman" w:eastAsiaTheme="minorEastAsia"/>
          <w:sz w:val="21"/>
          <w:szCs w:val="21"/>
          <w:lang w:eastAsia="zh-CN"/>
        </w:rPr>
      </w:pPr>
      <w:r>
        <w:rPr>
          <w:rFonts w:ascii="Times New Roman" w:hAnsi="Times New Roman" w:eastAsiaTheme="minorEastAsia"/>
          <w:sz w:val="21"/>
          <w:szCs w:val="21"/>
          <w:lang w:eastAsia="zh-CN"/>
        </w:rPr>
        <w:t>下列术语和定义适用于本文件。</w:t>
      </w:r>
    </w:p>
    <w:p w14:paraId="7B2237D2">
      <w:pPr>
        <w:spacing w:before="68" w:line="360" w:lineRule="auto"/>
        <w:ind w:left="0" w:right="23" w:firstLine="0"/>
        <w:rPr>
          <w:rFonts w:ascii="Times New Roman" w:hAnsi="Times New Roman" w:eastAsia="黑体" w:cs="Times New Roman"/>
          <w:kern w:val="0"/>
          <w:szCs w:val="21"/>
        </w:rPr>
      </w:pPr>
      <w:r>
        <w:rPr>
          <w:rFonts w:ascii="Times New Roman" w:hAnsi="Times New Roman" w:eastAsia="黑体" w:cs="Times New Roman"/>
          <w:kern w:val="0"/>
          <w:szCs w:val="21"/>
        </w:rPr>
        <w:t xml:space="preserve">3.1 牛结核病  </w:t>
      </w:r>
      <w:r>
        <w:rPr>
          <w:rFonts w:hint="eastAsia" w:ascii="Times New Roman" w:hAnsi="Times New Roman" w:eastAsia="黑体" w:cs="Times New Roman"/>
          <w:kern w:val="0"/>
          <w:szCs w:val="21"/>
          <w:lang w:val="en-US" w:eastAsia="zh-CN"/>
        </w:rPr>
        <w:t>b</w:t>
      </w:r>
      <w:r>
        <w:rPr>
          <w:rFonts w:ascii="Times New Roman" w:hAnsi="Times New Roman" w:eastAsia="黑体" w:cs="Times New Roman"/>
          <w:kern w:val="0"/>
          <w:szCs w:val="21"/>
        </w:rPr>
        <w:t>ovine tuberculosis</w:t>
      </w:r>
    </w:p>
    <w:p w14:paraId="18837AEE">
      <w:pPr>
        <w:spacing w:before="68" w:line="360" w:lineRule="auto"/>
        <w:ind w:left="36" w:right="23" w:firstLine="427"/>
        <w:rPr>
          <w:rFonts w:ascii="Times New Roman" w:hAnsi="Times New Roman" w:eastAsia="宋体" w:cs="Times New Roman"/>
          <w:kern w:val="0"/>
          <w:szCs w:val="20"/>
        </w:rPr>
      </w:pPr>
      <w:r>
        <w:rPr>
          <w:rFonts w:ascii="Times New Roman" w:hAnsi="Times New Roman" w:eastAsia="宋体" w:cs="Times New Roman"/>
          <w:kern w:val="0"/>
          <w:szCs w:val="20"/>
        </w:rPr>
        <w:t>由牛分枝杆菌（Mycobacterium bovis）引起的一种慢性传染病，主要影响牛的呼吸系统和淋巴系统，也可传染给其他动物和人类。</w:t>
      </w:r>
    </w:p>
    <w:p w14:paraId="3419C308">
      <w:pPr>
        <w:spacing w:before="68" w:line="360" w:lineRule="auto"/>
        <w:ind w:left="0" w:right="23" w:firstLine="0"/>
        <w:rPr>
          <w:rFonts w:ascii="Times New Roman" w:hAnsi="Times New Roman" w:eastAsia="黑体" w:cs="Times New Roman"/>
          <w:kern w:val="0"/>
          <w:szCs w:val="21"/>
        </w:rPr>
      </w:pPr>
      <w:r>
        <w:rPr>
          <w:rFonts w:ascii="Times New Roman" w:hAnsi="Times New Roman" w:eastAsia="黑体" w:cs="Times New Roman"/>
          <w:kern w:val="0"/>
          <w:szCs w:val="21"/>
        </w:rPr>
        <w:t xml:space="preserve">3.2 净化  </w:t>
      </w:r>
      <w:r>
        <w:rPr>
          <w:rFonts w:hint="eastAsia" w:ascii="Times New Roman" w:hAnsi="Times New Roman" w:eastAsia="黑体" w:cs="Times New Roman"/>
          <w:kern w:val="0"/>
          <w:szCs w:val="21"/>
          <w:lang w:val="en-US" w:eastAsia="zh-CN"/>
        </w:rPr>
        <w:t>p</w:t>
      </w:r>
      <w:r>
        <w:rPr>
          <w:rFonts w:ascii="Times New Roman" w:hAnsi="Times New Roman" w:eastAsia="黑体" w:cs="Times New Roman"/>
          <w:kern w:val="0"/>
          <w:szCs w:val="21"/>
        </w:rPr>
        <w:t>urification</w:t>
      </w:r>
    </w:p>
    <w:p w14:paraId="36A1B1AC">
      <w:pPr>
        <w:spacing w:before="68" w:line="360" w:lineRule="auto"/>
        <w:ind w:left="36" w:right="23" w:firstLine="427"/>
        <w:rPr>
          <w:rFonts w:ascii="Times New Roman" w:hAnsi="Times New Roman" w:eastAsia="宋体" w:cs="Times New Roman"/>
          <w:kern w:val="0"/>
          <w:szCs w:val="20"/>
        </w:rPr>
      </w:pPr>
      <w:r>
        <w:rPr>
          <w:rFonts w:ascii="Times New Roman" w:hAnsi="Times New Roman" w:eastAsia="宋体" w:cs="Times New Roman"/>
          <w:szCs w:val="21"/>
        </w:rPr>
        <w:t>对某病发病地区采取一系列措施，达到消灭和清除传染源的目标。</w:t>
      </w:r>
    </w:p>
    <w:p w14:paraId="2043A0E4">
      <w:pPr>
        <w:spacing w:before="68" w:line="360" w:lineRule="auto"/>
        <w:ind w:left="0" w:right="23" w:firstLine="0"/>
        <w:rPr>
          <w:rFonts w:ascii="Times New Roman" w:hAnsi="Times New Roman" w:eastAsia="宋体" w:cs="Times New Roman"/>
          <w:szCs w:val="21"/>
        </w:rPr>
      </w:pPr>
      <w:r>
        <w:rPr>
          <w:rFonts w:ascii="Times New Roman" w:hAnsi="Times New Roman" w:eastAsia="黑体" w:cs="Times New Roman"/>
          <w:kern w:val="0"/>
          <w:szCs w:val="21"/>
        </w:rPr>
        <w:t>3.3</w:t>
      </w:r>
      <w:r>
        <w:rPr>
          <w:rFonts w:hint="eastAsia" w:ascii="Times New Roman" w:hAnsi="Times New Roman" w:eastAsia="黑体" w:cs="Times New Roman"/>
          <w:kern w:val="0"/>
          <w:szCs w:val="21"/>
        </w:rPr>
        <w:t>无害化处理</w:t>
      </w:r>
      <w:r>
        <w:rPr>
          <w:rFonts w:hint="eastAsia" w:ascii="Times New Roman" w:hAnsi="Times New Roman" w:eastAsia="宋体" w:cs="Times New Roman"/>
          <w:szCs w:val="21"/>
        </w:rPr>
        <w:t xml:space="preserve"> </w:t>
      </w:r>
      <w:r>
        <w:rPr>
          <w:rFonts w:hint="eastAsia" w:ascii="Times New Roman" w:hAnsi="Times New Roman" w:eastAsia="宋体" w:cs="Times New Roman"/>
          <w:szCs w:val="21"/>
          <w:lang w:val="en-US" w:eastAsia="zh-CN"/>
        </w:rPr>
        <w:t>b</w:t>
      </w:r>
      <w:r>
        <w:rPr>
          <w:rFonts w:hint="eastAsia" w:ascii="Times New Roman" w:hAnsi="Times New Roman" w:eastAsia="宋体" w:cs="Times New Roman"/>
          <w:szCs w:val="21"/>
        </w:rPr>
        <w:t>io-safety disposal</w:t>
      </w:r>
    </w:p>
    <w:p w14:paraId="5B665820">
      <w:pPr>
        <w:spacing w:before="68" w:line="360" w:lineRule="auto"/>
        <w:ind w:left="0" w:right="23" w:firstLine="0"/>
        <w:rPr>
          <w:rFonts w:ascii="Times New Roman" w:hAnsi="Times New Roman" w:eastAsia="宋体" w:cs="Times New Roman"/>
          <w:szCs w:val="21"/>
        </w:rPr>
      </w:pPr>
      <w:r>
        <w:rPr>
          <w:rFonts w:hint="eastAsia" w:ascii="Times New Roman" w:hAnsi="Times New Roman" w:eastAsia="宋体" w:cs="Times New Roman"/>
          <w:szCs w:val="21"/>
        </w:rPr>
        <w:t xml:space="preserve">    用物理、化学等方法处理病死及病害动物和相关动物产品，消灭所携带的病原体，消除危害的过程。</w:t>
      </w:r>
    </w:p>
    <w:p w14:paraId="5524A8F1">
      <w:pPr>
        <w:numPr>
          <w:ilvl w:val="0"/>
          <w:numId w:val="5"/>
        </w:numPr>
        <w:spacing w:before="240" w:after="156" w:afterLines="50" w:line="360" w:lineRule="auto"/>
        <w:ind w:left="350" w:hanging="350" w:hangingChars="170"/>
        <w:rPr>
          <w:rFonts w:ascii="Times New Roman" w:hAnsi="Times New Roman" w:eastAsia="黑体" w:cs="Times New Roman"/>
          <w:spacing w:val="-2"/>
          <w:szCs w:val="24"/>
        </w:rPr>
      </w:pPr>
      <w:r>
        <w:rPr>
          <w:rFonts w:ascii="Times New Roman" w:hAnsi="Times New Roman" w:eastAsia="黑体" w:cs="Times New Roman"/>
          <w:spacing w:val="-2"/>
          <w:szCs w:val="24"/>
        </w:rPr>
        <w:t>净化措施</w:t>
      </w:r>
    </w:p>
    <w:p w14:paraId="4A56FADB">
      <w:pPr>
        <w:widowControl/>
        <w:tabs>
          <w:tab w:val="left" w:pos="210"/>
        </w:tabs>
        <w:spacing w:before="156" w:beforeLines="50" w:after="156" w:afterLines="50"/>
        <w:jc w:val="left"/>
        <w:outlineLvl w:val="2"/>
        <w:rPr>
          <w:rFonts w:ascii="Times New Roman" w:hAnsi="Times New Roman" w:eastAsia="黑体" w:cs="Times New Roman"/>
          <w:kern w:val="0"/>
          <w:szCs w:val="21"/>
        </w:rPr>
      </w:pPr>
      <w:r>
        <w:rPr>
          <w:rFonts w:ascii="Times New Roman" w:hAnsi="Times New Roman" w:eastAsia="黑体" w:cs="Times New Roman"/>
          <w:kern w:val="0"/>
          <w:szCs w:val="21"/>
        </w:rPr>
        <w:t xml:space="preserve">4.1  </w:t>
      </w:r>
      <w:r>
        <w:rPr>
          <w:rFonts w:hint="eastAsia" w:ascii="Times New Roman" w:hAnsi="Times New Roman" w:eastAsia="黑体" w:cs="Times New Roman"/>
          <w:kern w:val="0"/>
          <w:szCs w:val="21"/>
        </w:rPr>
        <w:t>基线</w:t>
      </w:r>
      <w:r>
        <w:rPr>
          <w:rFonts w:ascii="Times New Roman" w:hAnsi="Times New Roman" w:eastAsia="黑体" w:cs="Times New Roman"/>
          <w:kern w:val="0"/>
          <w:szCs w:val="21"/>
        </w:rPr>
        <w:t>调查</w:t>
      </w:r>
    </w:p>
    <w:p w14:paraId="4A4F8A31">
      <w:pPr>
        <w:spacing w:line="360" w:lineRule="auto"/>
        <w:ind w:firstLine="420" w:firstLineChars="200"/>
        <w:rPr>
          <w:rFonts w:ascii="Times New Roman" w:hAnsi="Times New Roman" w:cs="Times New Roman"/>
        </w:rPr>
      </w:pPr>
      <w:r>
        <w:rPr>
          <w:rFonts w:hint="eastAsia" w:ascii="Times New Roman" w:hAnsi="Times New Roman" w:cs="Times New Roman"/>
        </w:rPr>
        <w:t>参照</w:t>
      </w:r>
      <w:r>
        <w:rPr>
          <w:rFonts w:ascii="Times New Roman" w:hAnsi="Times New Roman" w:cs="Times New Roman"/>
          <w:szCs w:val="21"/>
        </w:rPr>
        <w:t>《动物疫病净化场评估技术规范（2023版）》</w:t>
      </w:r>
      <w:r>
        <w:rPr>
          <w:rFonts w:hint="eastAsia" w:ascii="Times New Roman" w:hAnsi="Times New Roman" w:cs="Times New Roman"/>
          <w:szCs w:val="21"/>
        </w:rPr>
        <w:t>中结核病净化标准的抽样检测方法，</w:t>
      </w:r>
      <w:r>
        <w:rPr>
          <w:rFonts w:ascii="Times New Roman" w:hAnsi="Times New Roman" w:cs="Times New Roman"/>
        </w:rPr>
        <w:t>按证明无疫公式计算抽样数（置信水平CL=95%，预期流行率P=3%），随机</w:t>
      </w:r>
      <w:r>
        <w:rPr>
          <w:rFonts w:hint="eastAsia" w:ascii="Times New Roman" w:hAnsi="Times New Roman" w:cs="Times New Roman"/>
        </w:rPr>
        <w:t>抽样，</w:t>
      </w:r>
      <w:r>
        <w:rPr>
          <w:rFonts w:ascii="Times New Roman" w:hAnsi="Times New Roman" w:cs="Times New Roman"/>
        </w:rPr>
        <w:t>覆盖不同栋</w:t>
      </w:r>
      <w:r>
        <w:rPr>
          <w:rFonts w:hint="eastAsia" w:ascii="Times New Roman" w:hAnsi="Times New Roman" w:cs="Times New Roman"/>
        </w:rPr>
        <w:t>牛群</w:t>
      </w:r>
      <w:r>
        <w:rPr>
          <w:rFonts w:ascii="Times New Roman" w:hAnsi="Times New Roman" w:cs="Times New Roman"/>
        </w:rPr>
        <w:t>。</w:t>
      </w:r>
      <w:r>
        <w:rPr>
          <w:rFonts w:hint="eastAsia" w:ascii="Times New Roman" w:hAnsi="Times New Roman" w:cs="Times New Roman"/>
        </w:rPr>
        <w:t>采用</w:t>
      </w:r>
      <w:r>
        <w:rPr>
          <w:rFonts w:ascii="Times New Roman" w:hAnsi="Times New Roman" w:cs="Times New Roman"/>
        </w:rPr>
        <w:t>牛分枝杆菌（PPD）皮内变态反应试验或γ-干扰素（AFN-γ）体外检测法</w:t>
      </w:r>
      <w:r>
        <w:rPr>
          <w:rFonts w:hint="eastAsia" w:ascii="Times New Roman" w:hAnsi="Times New Roman" w:cs="Times New Roman"/>
        </w:rPr>
        <w:t>，</w:t>
      </w:r>
      <w:r>
        <w:rPr>
          <w:rFonts w:ascii="Times New Roman" w:hAnsi="Times New Roman" w:cs="Times New Roman"/>
        </w:rPr>
        <w:t>按GB/T 18645-2020中规定执行</w:t>
      </w:r>
      <w:r>
        <w:rPr>
          <w:rFonts w:hint="eastAsia" w:ascii="Times New Roman" w:hAnsi="Times New Roman" w:cs="Times New Roman"/>
        </w:rPr>
        <w:t>，对奶牛场实施抽样监测和流行病学调查，掌握养殖场的结核病感染情况</w:t>
      </w:r>
      <w:r>
        <w:rPr>
          <w:rFonts w:ascii="Times New Roman" w:hAnsi="Times New Roman" w:cs="Times New Roman"/>
        </w:rPr>
        <w:t>。</w:t>
      </w:r>
    </w:p>
    <w:p w14:paraId="7552C627">
      <w:pPr>
        <w:widowControl/>
        <w:tabs>
          <w:tab w:val="left" w:pos="210"/>
        </w:tabs>
        <w:spacing w:before="156" w:beforeLines="50" w:after="156" w:afterLines="50"/>
        <w:jc w:val="left"/>
        <w:outlineLvl w:val="2"/>
        <w:rPr>
          <w:rFonts w:ascii="Times New Roman" w:hAnsi="Times New Roman" w:eastAsia="黑体" w:cs="Times New Roman"/>
          <w:kern w:val="0"/>
          <w:szCs w:val="21"/>
        </w:rPr>
      </w:pPr>
      <w:r>
        <w:rPr>
          <w:rFonts w:ascii="Times New Roman" w:hAnsi="Times New Roman" w:eastAsia="黑体" w:cs="Times New Roman"/>
          <w:kern w:val="0"/>
          <w:szCs w:val="21"/>
        </w:rPr>
        <w:t xml:space="preserve">4.2  </w:t>
      </w:r>
      <w:r>
        <w:rPr>
          <w:rFonts w:hint="eastAsia" w:ascii="Times New Roman" w:hAnsi="Times New Roman" w:eastAsia="黑体" w:cs="Times New Roman"/>
          <w:kern w:val="0"/>
          <w:szCs w:val="21"/>
        </w:rPr>
        <w:t>检</w:t>
      </w:r>
      <w:r>
        <w:rPr>
          <w:rFonts w:ascii="Times New Roman" w:hAnsi="Times New Roman" w:eastAsia="黑体" w:cs="Times New Roman"/>
          <w:kern w:val="0"/>
          <w:szCs w:val="21"/>
        </w:rPr>
        <w:t>测</w:t>
      </w:r>
    </w:p>
    <w:p w14:paraId="1A67F5AD">
      <w:pPr>
        <w:widowControl/>
        <w:tabs>
          <w:tab w:val="left" w:pos="210"/>
        </w:tabs>
        <w:spacing w:before="156" w:beforeLines="50" w:after="156" w:afterLines="50"/>
        <w:jc w:val="left"/>
        <w:outlineLvl w:val="2"/>
        <w:rPr>
          <w:rFonts w:ascii="Times New Roman" w:hAnsi="Times New Roman" w:eastAsia="黑体" w:cs="Times New Roman"/>
          <w:kern w:val="0"/>
          <w:szCs w:val="21"/>
        </w:rPr>
      </w:pPr>
      <w:r>
        <w:rPr>
          <w:rFonts w:ascii="Times New Roman" w:hAnsi="Times New Roman" w:eastAsia="黑体" w:cs="Times New Roman"/>
          <w:kern w:val="0"/>
          <w:szCs w:val="21"/>
        </w:rPr>
        <w:t xml:space="preserve">4.2.1  </w:t>
      </w:r>
      <w:r>
        <w:rPr>
          <w:rFonts w:hint="eastAsia" w:ascii="Times New Roman" w:hAnsi="Times New Roman" w:eastAsia="黑体" w:cs="Times New Roman"/>
          <w:kern w:val="0"/>
          <w:szCs w:val="21"/>
        </w:rPr>
        <w:t>检</w:t>
      </w:r>
      <w:r>
        <w:rPr>
          <w:rFonts w:ascii="Times New Roman" w:hAnsi="Times New Roman" w:eastAsia="黑体" w:cs="Times New Roman"/>
          <w:kern w:val="0"/>
          <w:szCs w:val="21"/>
        </w:rPr>
        <w:t>测方法</w:t>
      </w:r>
    </w:p>
    <w:p w14:paraId="6C34EAAB">
      <w:pPr>
        <w:spacing w:line="360" w:lineRule="auto"/>
        <w:rPr>
          <w:rFonts w:ascii="黑体" w:hAnsi="黑体" w:eastAsia="黑体" w:cs="黑体"/>
        </w:rPr>
      </w:pPr>
      <w:r>
        <w:rPr>
          <w:rFonts w:hint="eastAsia" w:ascii="黑体" w:hAnsi="黑体" w:eastAsia="黑体" w:cs="黑体"/>
        </w:rPr>
        <w:t xml:space="preserve">4.2.1.1 现场检测方法 </w:t>
      </w:r>
    </w:p>
    <w:p w14:paraId="2F65B40B">
      <w:pPr>
        <w:spacing w:line="360" w:lineRule="auto"/>
        <w:ind w:firstLine="420" w:firstLineChars="200"/>
        <w:rPr>
          <w:rFonts w:ascii="Times New Roman" w:hAnsi="Times New Roman" w:cs="Times New Roman"/>
        </w:rPr>
      </w:pPr>
      <w:r>
        <w:rPr>
          <w:rFonts w:ascii="Times New Roman" w:hAnsi="Times New Roman" w:cs="Times New Roman"/>
        </w:rPr>
        <w:t>采用牛分枝杆菌（PPD）皮内变态反应试验方法，按</w:t>
      </w:r>
      <w:r>
        <w:rPr>
          <w:rFonts w:hint="eastAsia" w:ascii="Times New Roman" w:hAnsi="Times New Roman" w:cs="Times New Roman"/>
        </w:rPr>
        <w:t>照</w:t>
      </w:r>
      <w:r>
        <w:rPr>
          <w:rFonts w:ascii="Times New Roman" w:hAnsi="Times New Roman" w:cs="Times New Roman"/>
        </w:rPr>
        <w:t>GB/T 18645规定执行。</w:t>
      </w:r>
    </w:p>
    <w:p w14:paraId="5789CB82">
      <w:pPr>
        <w:spacing w:line="360" w:lineRule="auto"/>
        <w:rPr>
          <w:rFonts w:ascii="Times New Roman" w:hAnsi="Times New Roman" w:cs="Times New Roman"/>
        </w:rPr>
      </w:pPr>
      <w:r>
        <w:rPr>
          <w:rFonts w:hint="eastAsia" w:ascii="黑体" w:hAnsi="黑体" w:eastAsia="黑体" w:cs="黑体"/>
        </w:rPr>
        <w:t>4.2.1.2 血清学检测方法</w:t>
      </w:r>
      <w:r>
        <w:rPr>
          <w:rFonts w:hint="eastAsia" w:ascii="Times New Roman" w:hAnsi="Times New Roman" w:cs="Times New Roman"/>
        </w:rPr>
        <w:t xml:space="preserve"> </w:t>
      </w:r>
    </w:p>
    <w:p w14:paraId="7FC8DCE1">
      <w:pPr>
        <w:spacing w:line="360" w:lineRule="auto"/>
        <w:ind w:firstLine="420" w:firstLineChars="200"/>
        <w:rPr>
          <w:rFonts w:ascii="Times New Roman" w:hAnsi="Times New Roman" w:cs="Times New Roman"/>
        </w:rPr>
      </w:pPr>
      <w:r>
        <w:rPr>
          <w:rFonts w:ascii="Times New Roman" w:hAnsi="Times New Roman" w:cs="Times New Roman"/>
        </w:rPr>
        <w:t>采用γ-干扰素（AFN-γ）体外检测法，按</w:t>
      </w:r>
      <w:r>
        <w:rPr>
          <w:rFonts w:hint="eastAsia" w:ascii="Times New Roman" w:hAnsi="Times New Roman" w:cs="Times New Roman"/>
        </w:rPr>
        <w:t>照</w:t>
      </w:r>
      <w:r>
        <w:rPr>
          <w:rFonts w:ascii="Times New Roman" w:hAnsi="Times New Roman" w:cs="Times New Roman"/>
        </w:rPr>
        <w:t>GB/T 18645规定执行。</w:t>
      </w:r>
    </w:p>
    <w:p w14:paraId="5014857B">
      <w:pPr>
        <w:widowControl/>
        <w:tabs>
          <w:tab w:val="left" w:pos="210"/>
        </w:tabs>
        <w:spacing w:before="156" w:beforeLines="50" w:after="156" w:afterLines="50"/>
        <w:jc w:val="left"/>
        <w:outlineLvl w:val="2"/>
        <w:rPr>
          <w:rFonts w:ascii="Times New Roman" w:hAnsi="Times New Roman" w:eastAsia="黑体" w:cs="Times New Roman"/>
          <w:kern w:val="0"/>
          <w:szCs w:val="21"/>
        </w:rPr>
      </w:pPr>
      <w:r>
        <w:rPr>
          <w:rFonts w:ascii="Times New Roman" w:hAnsi="Times New Roman" w:eastAsia="黑体" w:cs="Times New Roman"/>
          <w:kern w:val="0"/>
          <w:szCs w:val="21"/>
        </w:rPr>
        <w:t xml:space="preserve">4.2.2  </w:t>
      </w:r>
      <w:r>
        <w:rPr>
          <w:rFonts w:hint="eastAsia" w:ascii="Times New Roman" w:hAnsi="Times New Roman" w:eastAsia="黑体" w:cs="Times New Roman"/>
          <w:kern w:val="0"/>
          <w:szCs w:val="21"/>
        </w:rPr>
        <w:t>检测</w:t>
      </w:r>
      <w:r>
        <w:rPr>
          <w:rFonts w:ascii="Times New Roman" w:hAnsi="Times New Roman" w:eastAsia="黑体" w:cs="Times New Roman"/>
          <w:kern w:val="0"/>
          <w:szCs w:val="21"/>
        </w:rPr>
        <w:t>范围</w:t>
      </w:r>
    </w:p>
    <w:p w14:paraId="4344C84E">
      <w:pPr>
        <w:spacing w:line="360" w:lineRule="auto"/>
        <w:rPr>
          <w:rFonts w:ascii="Times New Roman" w:hAnsi="Times New Roman" w:eastAsia="黑体" w:cs="Times New Roman"/>
          <w:kern w:val="0"/>
          <w:szCs w:val="21"/>
        </w:rPr>
      </w:pPr>
      <w:r>
        <w:rPr>
          <w:rFonts w:ascii="Times New Roman" w:hAnsi="Times New Roman" w:cs="Times New Roman"/>
        </w:rPr>
        <w:t>4.2.2.1</w:t>
      </w:r>
      <w:r>
        <w:rPr>
          <w:rFonts w:ascii="Times New Roman" w:hAnsi="Times New Roman" w:eastAsia="黑体" w:cs="Times New Roman"/>
          <w:kern w:val="0"/>
          <w:szCs w:val="21"/>
        </w:rPr>
        <w:t xml:space="preserve"> </w:t>
      </w:r>
      <w:r>
        <w:rPr>
          <w:rFonts w:hint="eastAsia" w:ascii="Times New Roman" w:hAnsi="Times New Roman" w:eastAsia="黑体" w:cs="Times New Roman"/>
          <w:kern w:val="0"/>
          <w:szCs w:val="21"/>
        </w:rPr>
        <w:t>被动监测</w:t>
      </w:r>
    </w:p>
    <w:p w14:paraId="6BAAEB4E">
      <w:pPr>
        <w:spacing w:line="360" w:lineRule="auto"/>
        <w:ind w:firstLine="420" w:firstLineChars="200"/>
        <w:rPr>
          <w:rFonts w:ascii="Times New Roman" w:hAnsi="Times New Roman" w:cs="Times New Roman"/>
        </w:rPr>
      </w:pPr>
      <w:r>
        <w:rPr>
          <w:rFonts w:ascii="Times New Roman" w:hAnsi="Times New Roman" w:cs="Times New Roman"/>
        </w:rPr>
        <w:t>成年奶牛每年春秋两季各开展1次全群检测；犊牛于20日龄首次检测，100</w:t>
      </w:r>
      <w:r>
        <w:rPr>
          <w:rFonts w:hint="eastAsia" w:ascii="Times New Roman" w:hAnsi="Times New Roman" w:cs="Times New Roman"/>
          <w:lang w:val="en-US" w:eastAsia="zh-CN"/>
        </w:rPr>
        <w:t>日</w:t>
      </w:r>
      <w:bookmarkStart w:id="0" w:name="_GoBack"/>
      <w:bookmarkEnd w:id="0"/>
      <w:r>
        <w:rPr>
          <w:rFonts w:ascii="Times New Roman" w:hAnsi="Times New Roman" w:cs="Times New Roman"/>
        </w:rPr>
        <w:t>~120日龄二次检测。</w:t>
      </w:r>
    </w:p>
    <w:p w14:paraId="7501ADC4">
      <w:pPr>
        <w:spacing w:line="360" w:lineRule="auto"/>
        <w:rPr>
          <w:rFonts w:ascii="Times New Roman" w:hAnsi="Times New Roman" w:cs="Times New Roman"/>
        </w:rPr>
      </w:pPr>
      <w:r>
        <w:rPr>
          <w:rFonts w:ascii="Times New Roman" w:hAnsi="Times New Roman" w:cs="Times New Roman"/>
        </w:rPr>
        <w:t xml:space="preserve">4.2.2.2 </w:t>
      </w:r>
      <w:r>
        <w:rPr>
          <w:rFonts w:hint="eastAsia" w:ascii="Times New Roman" w:hAnsi="Times New Roman" w:eastAsia="黑体" w:cs="Times New Roman"/>
          <w:kern w:val="0"/>
          <w:szCs w:val="21"/>
        </w:rPr>
        <w:t>主动监测</w:t>
      </w:r>
    </w:p>
    <w:p w14:paraId="723C717B">
      <w:pPr>
        <w:spacing w:line="360" w:lineRule="auto"/>
        <w:ind w:firstLine="420" w:firstLineChars="200"/>
        <w:rPr>
          <w:rFonts w:ascii="Times New Roman" w:hAnsi="Times New Roman" w:cs="Times New Roman"/>
        </w:rPr>
      </w:pPr>
      <w:r>
        <w:rPr>
          <w:rFonts w:ascii="Times New Roman" w:hAnsi="Times New Roman" w:cs="Times New Roman"/>
        </w:rPr>
        <w:t>按证明无疫公式计算抽样数（置信水平CL=95%，预期流行率P=3%），随机</w:t>
      </w:r>
      <w:r>
        <w:rPr>
          <w:rFonts w:hint="eastAsia" w:ascii="Times New Roman" w:hAnsi="Times New Roman" w:cs="Times New Roman"/>
        </w:rPr>
        <w:t>抽样，</w:t>
      </w:r>
      <w:r>
        <w:rPr>
          <w:rFonts w:ascii="Times New Roman" w:hAnsi="Times New Roman" w:cs="Times New Roman"/>
        </w:rPr>
        <w:t>覆盖不同栋</w:t>
      </w:r>
      <w:r>
        <w:rPr>
          <w:rFonts w:hint="eastAsia" w:ascii="Times New Roman" w:hAnsi="Times New Roman" w:cs="Times New Roman"/>
        </w:rPr>
        <w:t>牛群</w:t>
      </w:r>
      <w:r>
        <w:rPr>
          <w:rFonts w:ascii="Times New Roman" w:hAnsi="Times New Roman" w:cs="Times New Roman"/>
        </w:rPr>
        <w:t>。</w:t>
      </w:r>
    </w:p>
    <w:p w14:paraId="08D8FFB0">
      <w:pPr>
        <w:widowControl/>
        <w:tabs>
          <w:tab w:val="left" w:pos="210"/>
        </w:tabs>
        <w:spacing w:before="156" w:beforeLines="50" w:after="156" w:afterLines="50"/>
        <w:jc w:val="left"/>
        <w:outlineLvl w:val="2"/>
        <w:rPr>
          <w:rFonts w:ascii="Times New Roman" w:hAnsi="Times New Roman" w:eastAsia="黑体" w:cs="Times New Roman"/>
          <w:kern w:val="0"/>
          <w:szCs w:val="21"/>
        </w:rPr>
      </w:pPr>
      <w:r>
        <w:rPr>
          <w:rFonts w:ascii="Times New Roman" w:hAnsi="Times New Roman" w:eastAsia="黑体" w:cs="Times New Roman"/>
          <w:kern w:val="0"/>
          <w:szCs w:val="21"/>
        </w:rPr>
        <w:t>4.2.3  结果判定</w:t>
      </w:r>
    </w:p>
    <w:p w14:paraId="5B5B6140">
      <w:pPr>
        <w:widowControl/>
        <w:tabs>
          <w:tab w:val="left" w:pos="210"/>
        </w:tabs>
        <w:spacing w:before="156" w:beforeLines="50" w:after="156" w:afterLines="50"/>
        <w:jc w:val="left"/>
        <w:outlineLvl w:val="2"/>
        <w:rPr>
          <w:rFonts w:ascii="Times New Roman" w:hAnsi="Times New Roman" w:eastAsia="黑体" w:cs="Times New Roman"/>
          <w:kern w:val="0"/>
          <w:szCs w:val="21"/>
        </w:rPr>
      </w:pPr>
      <w:r>
        <w:rPr>
          <w:rFonts w:ascii="Times New Roman" w:hAnsi="Times New Roman" w:eastAsia="黑体" w:cs="Times New Roman"/>
          <w:kern w:val="0"/>
          <w:szCs w:val="21"/>
        </w:rPr>
        <w:t>4.2.3.1 阳性奶牛</w:t>
      </w:r>
    </w:p>
    <w:p w14:paraId="477842D0">
      <w:pPr>
        <w:spacing w:line="360" w:lineRule="auto"/>
        <w:ind w:firstLine="420" w:firstLineChars="200"/>
        <w:rPr>
          <w:rFonts w:ascii="Times New Roman" w:hAnsi="Times New Roman" w:cs="Times New Roman"/>
        </w:rPr>
      </w:pPr>
      <w:r>
        <w:rPr>
          <w:rFonts w:ascii="Times New Roman" w:hAnsi="Times New Roman" w:cs="Times New Roman"/>
        </w:rPr>
        <w:t>符合本规范4.2.1.1或4.2.1.2两种方法，任何一种结果判定为阳性的，</w:t>
      </w:r>
      <w:r>
        <w:rPr>
          <w:rFonts w:hint="eastAsia" w:ascii="Times New Roman" w:hAnsi="Times New Roman" w:cs="Times New Roman"/>
        </w:rPr>
        <w:t>即判定</w:t>
      </w:r>
      <w:r>
        <w:rPr>
          <w:rFonts w:ascii="Times New Roman" w:hAnsi="Times New Roman" w:cs="Times New Roman"/>
        </w:rPr>
        <w:t>为阳性奶牛，按照本规范 4.3 规定处理。</w:t>
      </w:r>
    </w:p>
    <w:p w14:paraId="23910877">
      <w:pPr>
        <w:widowControl/>
        <w:tabs>
          <w:tab w:val="left" w:pos="210"/>
        </w:tabs>
        <w:spacing w:before="156" w:beforeLines="50" w:after="156" w:afterLines="50"/>
        <w:jc w:val="left"/>
        <w:outlineLvl w:val="2"/>
        <w:rPr>
          <w:rFonts w:ascii="Times New Roman" w:hAnsi="Times New Roman" w:eastAsia="黑体" w:cs="Times New Roman"/>
          <w:kern w:val="0"/>
          <w:szCs w:val="21"/>
        </w:rPr>
      </w:pPr>
      <w:r>
        <w:rPr>
          <w:rFonts w:ascii="Times New Roman" w:hAnsi="Times New Roman" w:eastAsia="黑体" w:cs="Times New Roman"/>
          <w:kern w:val="0"/>
          <w:szCs w:val="21"/>
        </w:rPr>
        <w:t>4.2.3.</w:t>
      </w:r>
      <w:r>
        <w:rPr>
          <w:rFonts w:hint="eastAsia" w:ascii="Times New Roman" w:hAnsi="Times New Roman" w:eastAsia="黑体" w:cs="Times New Roman"/>
          <w:kern w:val="0"/>
          <w:szCs w:val="21"/>
        </w:rPr>
        <w:t>2</w:t>
      </w:r>
      <w:r>
        <w:rPr>
          <w:rFonts w:ascii="Times New Roman" w:hAnsi="Times New Roman" w:eastAsia="黑体" w:cs="Times New Roman"/>
          <w:kern w:val="0"/>
          <w:szCs w:val="21"/>
        </w:rPr>
        <w:t xml:space="preserve"> 疑似奶牛</w:t>
      </w:r>
    </w:p>
    <w:p w14:paraId="43694923">
      <w:pPr>
        <w:spacing w:line="360" w:lineRule="auto"/>
        <w:ind w:firstLine="420" w:firstLineChars="200"/>
        <w:rPr>
          <w:rFonts w:ascii="Times New Roman" w:hAnsi="Times New Roman" w:cs="Times New Roman"/>
        </w:rPr>
      </w:pPr>
      <w:r>
        <w:rPr>
          <w:rFonts w:ascii="Times New Roman" w:hAnsi="Times New Roman" w:cs="Times New Roman"/>
        </w:rPr>
        <w:t>符合GB/T 18645临床诊断规定，为疑似奶牛。应按照本规范4.2.2.2检测要求用4.</w:t>
      </w:r>
      <w:r>
        <w:rPr>
          <w:rFonts w:hint="eastAsia" w:ascii="Times New Roman" w:hAnsi="Times New Roman" w:cs="Times New Roman"/>
        </w:rPr>
        <w:t>2.</w:t>
      </w:r>
      <w:r>
        <w:rPr>
          <w:rFonts w:ascii="Times New Roman" w:hAnsi="Times New Roman" w:cs="Times New Roman"/>
        </w:rPr>
        <w:t>1检测方法进行检测。检出阳性奶牛，按照本规范 4.3 规定处理。</w:t>
      </w:r>
    </w:p>
    <w:p w14:paraId="72C2A85A">
      <w:pPr>
        <w:widowControl/>
        <w:tabs>
          <w:tab w:val="left" w:pos="210"/>
        </w:tabs>
        <w:spacing w:before="156" w:beforeLines="50" w:after="156" w:afterLines="50"/>
        <w:jc w:val="left"/>
        <w:outlineLvl w:val="2"/>
        <w:rPr>
          <w:rFonts w:ascii="Times New Roman" w:hAnsi="Times New Roman" w:eastAsia="黑体" w:cs="Times New Roman"/>
          <w:kern w:val="0"/>
          <w:szCs w:val="21"/>
        </w:rPr>
      </w:pPr>
      <w:r>
        <w:rPr>
          <w:rFonts w:ascii="Times New Roman" w:hAnsi="Times New Roman" w:eastAsia="黑体" w:cs="Times New Roman"/>
          <w:kern w:val="0"/>
          <w:szCs w:val="21"/>
        </w:rPr>
        <w:t>4.3</w:t>
      </w:r>
      <w:r>
        <w:rPr>
          <w:rFonts w:hint="eastAsia" w:ascii="Times New Roman" w:hAnsi="Times New Roman" w:eastAsia="黑体" w:cs="Times New Roman"/>
          <w:kern w:val="0"/>
          <w:szCs w:val="21"/>
        </w:rPr>
        <w:t xml:space="preserve">  </w:t>
      </w:r>
      <w:r>
        <w:rPr>
          <w:rFonts w:ascii="Times New Roman" w:hAnsi="Times New Roman" w:eastAsia="黑体" w:cs="Times New Roman"/>
          <w:kern w:val="0"/>
          <w:szCs w:val="21"/>
        </w:rPr>
        <w:t>淘汰</w:t>
      </w:r>
      <w:r>
        <w:rPr>
          <w:rFonts w:hint="eastAsia" w:ascii="Times New Roman" w:hAnsi="Times New Roman" w:eastAsia="黑体" w:cs="Times New Roman"/>
          <w:kern w:val="0"/>
          <w:szCs w:val="21"/>
        </w:rPr>
        <w:t>处理</w:t>
      </w:r>
    </w:p>
    <w:p w14:paraId="1B227939">
      <w:pPr>
        <w:spacing w:line="360" w:lineRule="auto"/>
        <w:rPr>
          <w:rFonts w:ascii="Times New Roman" w:hAnsi="Times New Roman" w:eastAsia="宋体" w:cs="Times New Roman"/>
          <w:kern w:val="0"/>
          <w:szCs w:val="20"/>
        </w:rPr>
      </w:pPr>
      <w:r>
        <w:rPr>
          <w:rFonts w:ascii="Times New Roman" w:hAnsi="Times New Roman" w:eastAsia="宋体" w:cs="Times New Roman"/>
          <w:kern w:val="0"/>
          <w:szCs w:val="20"/>
        </w:rPr>
        <w:t>4.</w:t>
      </w:r>
      <w:r>
        <w:rPr>
          <w:rFonts w:hint="eastAsia" w:ascii="Times New Roman" w:hAnsi="Times New Roman" w:eastAsia="宋体" w:cs="Times New Roman"/>
          <w:kern w:val="0"/>
          <w:szCs w:val="20"/>
        </w:rPr>
        <w:t>3</w:t>
      </w:r>
      <w:r>
        <w:rPr>
          <w:rFonts w:ascii="Times New Roman" w:hAnsi="Times New Roman" w:eastAsia="宋体" w:cs="Times New Roman"/>
          <w:kern w:val="0"/>
          <w:szCs w:val="20"/>
        </w:rPr>
        <w:t>.1</w:t>
      </w:r>
      <w:r>
        <w:rPr>
          <w:rFonts w:hint="eastAsia" w:ascii="Times New Roman" w:hAnsi="Times New Roman" w:eastAsia="宋体" w:cs="Times New Roman"/>
          <w:kern w:val="0"/>
          <w:szCs w:val="20"/>
        </w:rPr>
        <w:t xml:space="preserve"> </w:t>
      </w:r>
      <w:r>
        <w:rPr>
          <w:rFonts w:ascii="Times New Roman" w:hAnsi="Times New Roman" w:eastAsia="宋体" w:cs="Times New Roman"/>
          <w:kern w:val="0"/>
          <w:szCs w:val="20"/>
        </w:rPr>
        <w:t xml:space="preserve"> 发现疑似结核</w:t>
      </w:r>
      <w:r>
        <w:rPr>
          <w:rFonts w:hint="eastAsia" w:ascii="Times New Roman" w:hAnsi="Times New Roman" w:eastAsia="宋体" w:cs="Times New Roman"/>
          <w:kern w:val="0"/>
          <w:szCs w:val="20"/>
        </w:rPr>
        <w:t>病</w:t>
      </w:r>
      <w:r>
        <w:rPr>
          <w:rFonts w:ascii="Times New Roman" w:hAnsi="Times New Roman" w:eastAsia="宋体" w:cs="Times New Roman"/>
          <w:kern w:val="0"/>
          <w:szCs w:val="20"/>
        </w:rPr>
        <w:t>奶牛，应立即报告当地县级动物疫病预防控制机构。</w:t>
      </w:r>
    </w:p>
    <w:p w14:paraId="37835429">
      <w:pPr>
        <w:spacing w:line="360" w:lineRule="auto"/>
        <w:rPr>
          <w:rFonts w:ascii="Times New Roman" w:hAnsi="Times New Roman" w:eastAsia="宋体" w:cs="Times New Roman"/>
          <w:kern w:val="0"/>
          <w:szCs w:val="20"/>
        </w:rPr>
      </w:pPr>
      <w:r>
        <w:rPr>
          <w:rFonts w:ascii="Times New Roman" w:hAnsi="Times New Roman" w:eastAsia="宋体" w:cs="Times New Roman"/>
          <w:kern w:val="0"/>
          <w:szCs w:val="20"/>
        </w:rPr>
        <w:t>4.</w:t>
      </w:r>
      <w:r>
        <w:rPr>
          <w:rFonts w:hint="eastAsia" w:ascii="Times New Roman" w:hAnsi="Times New Roman" w:eastAsia="宋体" w:cs="Times New Roman"/>
          <w:kern w:val="0"/>
          <w:szCs w:val="20"/>
        </w:rPr>
        <w:t>3</w:t>
      </w:r>
      <w:r>
        <w:rPr>
          <w:rFonts w:ascii="Times New Roman" w:hAnsi="Times New Roman" w:eastAsia="宋体" w:cs="Times New Roman"/>
          <w:kern w:val="0"/>
          <w:szCs w:val="20"/>
        </w:rPr>
        <w:t xml:space="preserve">.2 </w:t>
      </w:r>
      <w:r>
        <w:rPr>
          <w:rFonts w:hint="eastAsia" w:ascii="Times New Roman" w:hAnsi="Times New Roman" w:eastAsia="宋体" w:cs="Times New Roman"/>
          <w:kern w:val="0"/>
          <w:szCs w:val="20"/>
        </w:rPr>
        <w:t xml:space="preserve"> </w:t>
      </w:r>
      <w:r>
        <w:rPr>
          <w:rFonts w:ascii="Times New Roman" w:hAnsi="Times New Roman" w:eastAsia="宋体" w:cs="Times New Roman"/>
          <w:kern w:val="0"/>
          <w:szCs w:val="20"/>
        </w:rPr>
        <w:t>检测阳性奶牛，必须立即进行扑杀，并按《病死及病害动物无害化处理技术规范》的要求进行无害化处理。</w:t>
      </w:r>
    </w:p>
    <w:p w14:paraId="6D92E264">
      <w:pPr>
        <w:spacing w:line="360" w:lineRule="auto"/>
        <w:rPr>
          <w:rFonts w:ascii="Times New Roman" w:hAnsi="Times New Roman" w:eastAsia="宋体" w:cs="Times New Roman"/>
          <w:kern w:val="0"/>
          <w:szCs w:val="20"/>
        </w:rPr>
      </w:pPr>
      <w:r>
        <w:rPr>
          <w:rFonts w:ascii="Times New Roman" w:hAnsi="Times New Roman" w:eastAsia="宋体" w:cs="Times New Roman"/>
          <w:kern w:val="0"/>
          <w:szCs w:val="20"/>
        </w:rPr>
        <w:t>4.</w:t>
      </w:r>
      <w:r>
        <w:rPr>
          <w:rFonts w:hint="eastAsia" w:ascii="Times New Roman" w:hAnsi="Times New Roman" w:eastAsia="宋体" w:cs="Times New Roman"/>
          <w:kern w:val="0"/>
          <w:szCs w:val="20"/>
        </w:rPr>
        <w:t>3</w:t>
      </w:r>
      <w:r>
        <w:rPr>
          <w:rFonts w:ascii="Times New Roman" w:hAnsi="Times New Roman" w:eastAsia="宋体" w:cs="Times New Roman"/>
          <w:kern w:val="0"/>
          <w:szCs w:val="20"/>
        </w:rPr>
        <w:t>.3</w:t>
      </w:r>
      <w:r>
        <w:rPr>
          <w:rFonts w:hint="eastAsia" w:ascii="Times New Roman" w:hAnsi="Times New Roman" w:eastAsia="宋体" w:cs="Times New Roman"/>
          <w:kern w:val="0"/>
          <w:szCs w:val="20"/>
        </w:rPr>
        <w:t xml:space="preserve"> </w:t>
      </w:r>
      <w:r>
        <w:rPr>
          <w:rFonts w:ascii="Times New Roman" w:hAnsi="Times New Roman" w:eastAsia="宋体" w:cs="Times New Roman"/>
          <w:kern w:val="0"/>
          <w:szCs w:val="20"/>
        </w:rPr>
        <w:t xml:space="preserve"> 对受威胁的畜群（病畜的同群畜）实施隔离，每2个月检测1次，连续3次检测均为阴性时解除隔离。隔离监测中发现阳性牛，按本规范4.</w:t>
      </w:r>
      <w:r>
        <w:rPr>
          <w:rFonts w:hint="eastAsia" w:ascii="Times New Roman" w:hAnsi="Times New Roman" w:eastAsia="宋体" w:cs="Times New Roman"/>
          <w:kern w:val="0"/>
          <w:szCs w:val="20"/>
        </w:rPr>
        <w:t>3</w:t>
      </w:r>
      <w:r>
        <w:rPr>
          <w:rFonts w:ascii="Times New Roman" w:hAnsi="Times New Roman" w:eastAsia="宋体" w:cs="Times New Roman"/>
          <w:kern w:val="0"/>
          <w:szCs w:val="20"/>
        </w:rPr>
        <w:t>.2规定处理，并对剩余同群隔离牛重新开始为期6个月的隔离监测。疑似结核病牛或牛型结核分枝杆菌PPD皮内变态反应试验可疑</w:t>
      </w:r>
      <w:r>
        <w:rPr>
          <w:rFonts w:hint="eastAsia" w:ascii="Times New Roman" w:hAnsi="Times New Roman" w:eastAsia="宋体" w:cs="Times New Roman"/>
          <w:kern w:val="0"/>
          <w:szCs w:val="20"/>
        </w:rPr>
        <w:t>奶牛</w:t>
      </w:r>
      <w:r>
        <w:rPr>
          <w:rFonts w:ascii="Times New Roman" w:hAnsi="Times New Roman" w:eastAsia="宋体" w:cs="Times New Roman"/>
          <w:kern w:val="0"/>
          <w:szCs w:val="20"/>
        </w:rPr>
        <w:t>须隔离复检。</w:t>
      </w:r>
    </w:p>
    <w:p w14:paraId="4ED67378">
      <w:pPr>
        <w:spacing w:line="360" w:lineRule="auto"/>
        <w:rPr>
          <w:rFonts w:ascii="Times New Roman" w:hAnsi="Times New Roman" w:eastAsia="宋体" w:cs="Times New Roman"/>
          <w:kern w:val="0"/>
          <w:szCs w:val="20"/>
        </w:rPr>
      </w:pPr>
      <w:r>
        <w:rPr>
          <w:rFonts w:ascii="Times New Roman" w:hAnsi="Times New Roman" w:eastAsia="黑体" w:cs="Times New Roman"/>
          <w:kern w:val="0"/>
          <w:szCs w:val="20"/>
        </w:rPr>
        <w:t>4.</w:t>
      </w:r>
      <w:r>
        <w:rPr>
          <w:rFonts w:hint="eastAsia" w:ascii="Times New Roman" w:hAnsi="Times New Roman" w:eastAsia="黑体" w:cs="Times New Roman"/>
          <w:kern w:val="0"/>
          <w:szCs w:val="20"/>
        </w:rPr>
        <w:t>3</w:t>
      </w:r>
      <w:r>
        <w:rPr>
          <w:rFonts w:ascii="Times New Roman" w:hAnsi="Times New Roman" w:eastAsia="黑体" w:cs="Times New Roman"/>
          <w:kern w:val="0"/>
          <w:szCs w:val="20"/>
        </w:rPr>
        <w:t>.4</w:t>
      </w:r>
      <w:r>
        <w:rPr>
          <w:rFonts w:ascii="Times New Roman" w:hAnsi="Times New Roman" w:eastAsia="宋体" w:cs="Times New Roman"/>
          <w:kern w:val="0"/>
          <w:szCs w:val="20"/>
        </w:rPr>
        <w:t xml:space="preserve"> 应建立隔离、淘汰、诊疗、无害化处理等相关记录，记录应保存2年以上。</w:t>
      </w:r>
    </w:p>
    <w:p w14:paraId="7C8DB682">
      <w:pPr>
        <w:widowControl/>
        <w:tabs>
          <w:tab w:val="left" w:pos="210"/>
        </w:tabs>
        <w:spacing w:before="156" w:beforeLines="50" w:after="156" w:afterLines="50"/>
        <w:jc w:val="left"/>
        <w:outlineLvl w:val="2"/>
        <w:rPr>
          <w:rFonts w:ascii="Times New Roman" w:hAnsi="Times New Roman" w:eastAsia="黑体" w:cs="Times New Roman"/>
          <w:kern w:val="0"/>
          <w:szCs w:val="21"/>
        </w:rPr>
      </w:pPr>
      <w:r>
        <w:rPr>
          <w:rFonts w:ascii="Times New Roman" w:hAnsi="Times New Roman" w:eastAsia="黑体" w:cs="Times New Roman"/>
          <w:kern w:val="0"/>
          <w:szCs w:val="21"/>
        </w:rPr>
        <w:t>4.</w:t>
      </w:r>
      <w:r>
        <w:rPr>
          <w:rFonts w:hint="eastAsia" w:ascii="Times New Roman" w:hAnsi="Times New Roman" w:eastAsia="黑体" w:cs="Times New Roman"/>
          <w:kern w:val="0"/>
          <w:szCs w:val="21"/>
        </w:rPr>
        <w:t>4</w:t>
      </w:r>
      <w:r>
        <w:rPr>
          <w:rFonts w:ascii="Times New Roman" w:hAnsi="Times New Roman" w:eastAsia="黑体" w:cs="Times New Roman"/>
          <w:kern w:val="0"/>
          <w:szCs w:val="21"/>
        </w:rPr>
        <w:t xml:space="preserve"> </w:t>
      </w:r>
      <w:r>
        <w:rPr>
          <w:rFonts w:hint="eastAsia" w:ascii="Times New Roman" w:hAnsi="Times New Roman" w:eastAsia="黑体" w:cs="Times New Roman"/>
          <w:kern w:val="0"/>
          <w:szCs w:val="21"/>
        </w:rPr>
        <w:t xml:space="preserve"> </w:t>
      </w:r>
      <w:r>
        <w:rPr>
          <w:rFonts w:ascii="Times New Roman" w:hAnsi="Times New Roman" w:eastAsia="黑体" w:cs="Times New Roman"/>
          <w:kern w:val="0"/>
          <w:szCs w:val="21"/>
        </w:rPr>
        <w:t>消毒</w:t>
      </w:r>
    </w:p>
    <w:p w14:paraId="5726E574">
      <w:pPr>
        <w:spacing w:line="360" w:lineRule="auto"/>
        <w:rPr>
          <w:rFonts w:ascii="Times New Roman" w:hAnsi="Times New Roman" w:eastAsia="宋体" w:cs="Times New Roman"/>
          <w:kern w:val="0"/>
          <w:szCs w:val="20"/>
        </w:rPr>
      </w:pPr>
      <w:r>
        <w:rPr>
          <w:rFonts w:ascii="Times New Roman" w:hAnsi="Times New Roman" w:eastAsia="宋体" w:cs="Times New Roman"/>
          <w:kern w:val="0"/>
          <w:szCs w:val="20"/>
        </w:rPr>
        <w:t>4.</w:t>
      </w:r>
      <w:r>
        <w:rPr>
          <w:rFonts w:hint="eastAsia" w:ascii="Times New Roman" w:hAnsi="Times New Roman" w:eastAsia="宋体" w:cs="Times New Roman"/>
          <w:kern w:val="0"/>
          <w:szCs w:val="20"/>
        </w:rPr>
        <w:t>4</w:t>
      </w:r>
      <w:r>
        <w:rPr>
          <w:rFonts w:ascii="Times New Roman" w:hAnsi="Times New Roman" w:eastAsia="宋体" w:cs="Times New Roman"/>
          <w:kern w:val="0"/>
          <w:szCs w:val="20"/>
        </w:rPr>
        <w:t xml:space="preserve">.1 </w:t>
      </w:r>
      <w:r>
        <w:rPr>
          <w:rFonts w:hint="eastAsia" w:ascii="Times New Roman" w:hAnsi="Times New Roman" w:eastAsia="宋体" w:cs="Times New Roman"/>
          <w:kern w:val="0"/>
          <w:szCs w:val="20"/>
        </w:rPr>
        <w:t xml:space="preserve"> </w:t>
      </w:r>
      <w:r>
        <w:rPr>
          <w:rFonts w:ascii="Times New Roman" w:hAnsi="Times New Roman" w:eastAsia="宋体" w:cs="Times New Roman"/>
          <w:kern w:val="0"/>
          <w:szCs w:val="20"/>
        </w:rPr>
        <w:t>消毒的硬件和软件要求：养殖场应按《动物疫病净化场评估技术规范（2023版）》的要求，设置相应的消毒设施，建立消毒制度和记录。</w:t>
      </w:r>
    </w:p>
    <w:p w14:paraId="04DE1865">
      <w:pPr>
        <w:spacing w:line="360" w:lineRule="auto"/>
        <w:rPr>
          <w:rFonts w:ascii="Times New Roman" w:hAnsi="Times New Roman" w:eastAsia="宋体" w:cs="Times New Roman"/>
          <w:kern w:val="0"/>
          <w:szCs w:val="20"/>
        </w:rPr>
      </w:pPr>
      <w:r>
        <w:rPr>
          <w:rFonts w:ascii="Times New Roman" w:hAnsi="Times New Roman" w:eastAsia="宋体" w:cs="Times New Roman"/>
          <w:kern w:val="0"/>
          <w:szCs w:val="20"/>
        </w:rPr>
        <w:t>4.</w:t>
      </w:r>
      <w:r>
        <w:rPr>
          <w:rFonts w:hint="eastAsia" w:ascii="Times New Roman" w:hAnsi="Times New Roman" w:eastAsia="宋体" w:cs="Times New Roman"/>
          <w:kern w:val="0"/>
          <w:szCs w:val="20"/>
        </w:rPr>
        <w:t>4</w:t>
      </w:r>
      <w:r>
        <w:rPr>
          <w:rFonts w:ascii="Times New Roman" w:hAnsi="Times New Roman" w:eastAsia="宋体" w:cs="Times New Roman"/>
          <w:kern w:val="0"/>
          <w:szCs w:val="20"/>
        </w:rPr>
        <w:t xml:space="preserve">.2 </w:t>
      </w:r>
      <w:r>
        <w:rPr>
          <w:rFonts w:hint="eastAsia" w:ascii="Times New Roman" w:hAnsi="Times New Roman" w:eastAsia="宋体" w:cs="Times New Roman"/>
          <w:kern w:val="0"/>
          <w:szCs w:val="20"/>
        </w:rPr>
        <w:t xml:space="preserve"> </w:t>
      </w:r>
      <w:r>
        <w:rPr>
          <w:rFonts w:ascii="Times New Roman" w:hAnsi="Times New Roman" w:eastAsia="宋体" w:cs="Times New Roman"/>
          <w:kern w:val="0"/>
          <w:szCs w:val="20"/>
        </w:rPr>
        <w:t>经常性消毒：按《牛结核病防治技术规范》</w:t>
      </w:r>
      <w:r>
        <w:rPr>
          <w:rFonts w:hint="eastAsia" w:ascii="Times New Roman" w:hAnsi="Times New Roman" w:eastAsia="宋体" w:cs="Times New Roman"/>
          <w:kern w:val="0"/>
          <w:szCs w:val="20"/>
        </w:rPr>
        <w:t>中</w:t>
      </w:r>
      <w:r>
        <w:rPr>
          <w:rFonts w:ascii="Times New Roman" w:hAnsi="Times New Roman" w:eastAsia="宋体" w:cs="Times New Roman"/>
          <w:kern w:val="0"/>
          <w:szCs w:val="20"/>
        </w:rPr>
        <w:t>5.5.3.2规定执行。</w:t>
      </w:r>
    </w:p>
    <w:p w14:paraId="5EE00064">
      <w:pPr>
        <w:spacing w:line="360" w:lineRule="auto"/>
        <w:rPr>
          <w:rFonts w:ascii="Times New Roman" w:hAnsi="Times New Roman" w:eastAsia="宋体" w:cs="Times New Roman"/>
          <w:kern w:val="0"/>
          <w:szCs w:val="20"/>
        </w:rPr>
      </w:pPr>
      <w:r>
        <w:rPr>
          <w:rFonts w:ascii="Times New Roman" w:hAnsi="Times New Roman" w:eastAsia="宋体" w:cs="Times New Roman"/>
          <w:kern w:val="0"/>
          <w:szCs w:val="20"/>
        </w:rPr>
        <w:t>4.</w:t>
      </w:r>
      <w:r>
        <w:rPr>
          <w:rFonts w:hint="eastAsia" w:ascii="Times New Roman" w:hAnsi="Times New Roman" w:eastAsia="宋体" w:cs="Times New Roman"/>
          <w:kern w:val="0"/>
          <w:szCs w:val="20"/>
        </w:rPr>
        <w:t>4</w:t>
      </w:r>
      <w:r>
        <w:rPr>
          <w:rFonts w:ascii="Times New Roman" w:hAnsi="Times New Roman" w:eastAsia="宋体" w:cs="Times New Roman"/>
          <w:kern w:val="0"/>
          <w:szCs w:val="20"/>
        </w:rPr>
        <w:t>.3</w:t>
      </w:r>
      <w:r>
        <w:rPr>
          <w:rFonts w:hint="eastAsia" w:ascii="Times New Roman" w:hAnsi="Times New Roman" w:eastAsia="宋体" w:cs="Times New Roman"/>
          <w:kern w:val="0"/>
          <w:szCs w:val="20"/>
        </w:rPr>
        <w:t xml:space="preserve"> </w:t>
      </w:r>
      <w:r>
        <w:rPr>
          <w:rFonts w:ascii="Times New Roman" w:hAnsi="Times New Roman" w:eastAsia="宋体" w:cs="Times New Roman"/>
          <w:kern w:val="0"/>
          <w:szCs w:val="20"/>
        </w:rPr>
        <w:t xml:space="preserve"> 紧急消毒：奶牛群中检出并剔出结核病牛后，按《牛结核病防治技术规范》</w:t>
      </w:r>
      <w:r>
        <w:rPr>
          <w:rFonts w:hint="eastAsia" w:ascii="Times New Roman" w:hAnsi="Times New Roman" w:eastAsia="宋体" w:cs="Times New Roman"/>
          <w:kern w:val="0"/>
          <w:szCs w:val="20"/>
        </w:rPr>
        <w:t>中</w:t>
      </w:r>
      <w:r>
        <w:rPr>
          <w:rFonts w:ascii="Times New Roman" w:hAnsi="Times New Roman" w:eastAsia="宋体" w:cs="Times New Roman"/>
          <w:kern w:val="0"/>
          <w:szCs w:val="20"/>
        </w:rPr>
        <w:t>4.2.5</w:t>
      </w:r>
      <w:r>
        <w:rPr>
          <w:rFonts w:hint="eastAsia" w:ascii="Times New Roman" w:hAnsi="Times New Roman" w:eastAsia="宋体" w:cs="Times New Roman"/>
          <w:kern w:val="0"/>
          <w:szCs w:val="20"/>
        </w:rPr>
        <w:t xml:space="preserve"> </w:t>
      </w:r>
      <w:r>
        <w:rPr>
          <w:rFonts w:ascii="Times New Roman" w:hAnsi="Times New Roman" w:eastAsia="宋体" w:cs="Times New Roman"/>
          <w:kern w:val="0"/>
          <w:szCs w:val="20"/>
        </w:rPr>
        <w:t>规定执行。</w:t>
      </w:r>
    </w:p>
    <w:p w14:paraId="18B1FE60">
      <w:pPr>
        <w:widowControl/>
        <w:tabs>
          <w:tab w:val="left" w:pos="210"/>
        </w:tabs>
        <w:spacing w:before="156" w:beforeLines="50" w:after="156" w:afterLines="50"/>
        <w:jc w:val="left"/>
        <w:outlineLvl w:val="2"/>
        <w:rPr>
          <w:rFonts w:ascii="Times New Roman" w:hAnsi="Times New Roman" w:eastAsia="黑体" w:cs="Times New Roman"/>
          <w:kern w:val="0"/>
          <w:szCs w:val="21"/>
        </w:rPr>
      </w:pPr>
      <w:r>
        <w:rPr>
          <w:rFonts w:ascii="Times New Roman" w:hAnsi="Times New Roman" w:eastAsia="黑体" w:cs="Times New Roman"/>
          <w:kern w:val="0"/>
          <w:szCs w:val="21"/>
        </w:rPr>
        <w:t>5</w:t>
      </w:r>
      <w:r>
        <w:rPr>
          <w:rFonts w:hint="eastAsia" w:ascii="Times New Roman" w:hAnsi="Times New Roman" w:eastAsia="黑体" w:cs="Times New Roman"/>
          <w:kern w:val="0"/>
          <w:szCs w:val="21"/>
        </w:rPr>
        <w:t xml:space="preserve">  </w:t>
      </w:r>
      <w:r>
        <w:rPr>
          <w:rFonts w:hint="eastAsia" w:ascii="黑体" w:hAnsi="黑体" w:eastAsia="黑体" w:cs="黑体"/>
        </w:rPr>
        <w:t>净化标准</w:t>
      </w:r>
    </w:p>
    <w:p w14:paraId="4A239DAE">
      <w:pPr>
        <w:spacing w:line="360" w:lineRule="auto"/>
        <w:rPr>
          <w:rFonts w:ascii="Times New Roman" w:hAnsi="Times New Roman" w:cs="Times New Roman"/>
        </w:rPr>
      </w:pPr>
      <w:r>
        <w:rPr>
          <w:rFonts w:hint="eastAsia" w:ascii="Times New Roman" w:hAnsi="Times New Roman" w:cs="Times New Roman"/>
        </w:rPr>
        <w:t>5.1  奶</w:t>
      </w:r>
      <w:r>
        <w:rPr>
          <w:rFonts w:ascii="Times New Roman" w:hAnsi="Times New Roman" w:cs="Times New Roman"/>
        </w:rPr>
        <w:t xml:space="preserve">牛群抽检，牛结核菌素皮内变态反应阴性。 </w:t>
      </w:r>
    </w:p>
    <w:p w14:paraId="282F43AD">
      <w:pPr>
        <w:spacing w:line="360" w:lineRule="auto"/>
        <w:rPr>
          <w:rFonts w:ascii="Times New Roman" w:hAnsi="Times New Roman" w:cs="Times New Roman"/>
        </w:rPr>
      </w:pPr>
      <w:r>
        <w:rPr>
          <w:rFonts w:hint="eastAsia" w:ascii="Times New Roman" w:hAnsi="Times New Roman" w:cs="Times New Roman"/>
        </w:rPr>
        <w:t xml:space="preserve">5.2  </w:t>
      </w:r>
      <w:r>
        <w:rPr>
          <w:rFonts w:ascii="Times New Roman" w:hAnsi="Times New Roman" w:cs="Times New Roman"/>
        </w:rPr>
        <w:t xml:space="preserve">连续两年以上无牛结核病临床病例。 </w:t>
      </w:r>
    </w:p>
    <w:p w14:paraId="25161131">
      <w:pPr>
        <w:spacing w:line="360" w:lineRule="auto"/>
        <w:rPr>
          <w:rFonts w:ascii="Times New Roman" w:hAnsi="Times New Roman" w:cs="Times New Roman"/>
        </w:rPr>
      </w:pPr>
      <w:r>
        <w:rPr>
          <w:rFonts w:hint="eastAsia" w:ascii="Times New Roman" w:hAnsi="Times New Roman" w:cs="Times New Roman"/>
        </w:rPr>
        <w:t xml:space="preserve">5.3  </w:t>
      </w:r>
      <w:r>
        <w:rPr>
          <w:rFonts w:ascii="Times New Roman" w:hAnsi="Times New Roman" w:cs="Times New Roman"/>
        </w:rPr>
        <w:t xml:space="preserve">现场综合审查通过。 </w:t>
      </w:r>
    </w:p>
    <w:p w14:paraId="3FE98CD1">
      <w:pPr>
        <w:widowControl/>
        <w:tabs>
          <w:tab w:val="left" w:pos="210"/>
        </w:tabs>
        <w:spacing w:before="156" w:beforeLines="50" w:after="156" w:afterLines="50"/>
        <w:jc w:val="left"/>
        <w:outlineLvl w:val="2"/>
        <w:rPr>
          <w:rFonts w:ascii="Times New Roman" w:hAnsi="Times New Roman" w:eastAsia="黑体" w:cs="Times New Roman"/>
          <w:kern w:val="0"/>
          <w:szCs w:val="21"/>
        </w:rPr>
      </w:pPr>
      <w:r>
        <w:rPr>
          <w:rFonts w:ascii="Times New Roman" w:hAnsi="Times New Roman" w:eastAsia="黑体" w:cs="Times New Roman"/>
          <w:kern w:val="0"/>
          <w:szCs w:val="21"/>
        </w:rPr>
        <w:t xml:space="preserve">6 </w:t>
      </w:r>
      <w:r>
        <w:rPr>
          <w:rFonts w:hint="eastAsia" w:ascii="Times New Roman" w:hAnsi="Times New Roman" w:eastAsia="黑体" w:cs="Times New Roman"/>
          <w:kern w:val="0"/>
          <w:szCs w:val="21"/>
        </w:rPr>
        <w:t xml:space="preserve"> </w:t>
      </w:r>
      <w:r>
        <w:rPr>
          <w:rFonts w:ascii="Times New Roman" w:hAnsi="Times New Roman" w:eastAsia="黑体" w:cs="Times New Roman"/>
          <w:kern w:val="0"/>
          <w:szCs w:val="21"/>
        </w:rPr>
        <w:t>净化维持</w:t>
      </w:r>
    </w:p>
    <w:p w14:paraId="0F345143">
      <w:pPr>
        <w:spacing w:line="360" w:lineRule="auto"/>
        <w:ind w:firstLine="420" w:firstLineChars="200"/>
        <w:rPr>
          <w:rFonts w:ascii="Times New Roman" w:hAnsi="Times New Roman" w:eastAsia="宋体" w:cs="Times New Roman"/>
          <w:kern w:val="0"/>
          <w:szCs w:val="20"/>
        </w:rPr>
      </w:pPr>
      <w:r>
        <w:rPr>
          <w:rFonts w:ascii="Times New Roman" w:hAnsi="Times New Roman" w:eastAsia="宋体" w:cs="Times New Roman"/>
          <w:kern w:val="0"/>
          <w:szCs w:val="20"/>
        </w:rPr>
        <w:t>达到结核病净化标准的奶牛场可按</w:t>
      </w:r>
      <w:r>
        <w:rPr>
          <w:rFonts w:hint="eastAsia" w:ascii="Times New Roman" w:hAnsi="Times New Roman" w:cs="Times New Roman"/>
        </w:rPr>
        <w:t>本规范</w:t>
      </w:r>
      <w:r>
        <w:rPr>
          <w:rFonts w:ascii="Times New Roman" w:hAnsi="Times New Roman" w:eastAsia="宋体" w:cs="Times New Roman"/>
          <w:kern w:val="0"/>
          <w:szCs w:val="20"/>
        </w:rPr>
        <w:t>4.2</w:t>
      </w:r>
      <w:r>
        <w:rPr>
          <w:rFonts w:hint="eastAsia" w:ascii="Times New Roman" w:hAnsi="Times New Roman" w:cs="Times New Roman"/>
        </w:rPr>
        <w:t>规定</w:t>
      </w:r>
      <w:r>
        <w:rPr>
          <w:rFonts w:ascii="Times New Roman" w:hAnsi="Times New Roman" w:eastAsia="宋体" w:cs="Times New Roman"/>
          <w:kern w:val="0"/>
          <w:szCs w:val="20"/>
        </w:rPr>
        <w:t>开展持续性监测，监测期间发现异常情况处置按</w:t>
      </w:r>
      <w:r>
        <w:rPr>
          <w:rFonts w:hint="eastAsia" w:ascii="Times New Roman" w:hAnsi="Times New Roman" w:cs="Times New Roman"/>
        </w:rPr>
        <w:t>本规范</w:t>
      </w:r>
      <w:r>
        <w:rPr>
          <w:rFonts w:ascii="Times New Roman" w:hAnsi="Times New Roman" w:eastAsia="宋体" w:cs="Times New Roman"/>
          <w:kern w:val="0"/>
          <w:szCs w:val="20"/>
        </w:rPr>
        <w:t>4.</w:t>
      </w:r>
      <w:r>
        <w:rPr>
          <w:rFonts w:hint="eastAsia" w:ascii="Times New Roman" w:hAnsi="Times New Roman" w:eastAsia="宋体" w:cs="Times New Roman"/>
          <w:kern w:val="0"/>
          <w:szCs w:val="20"/>
        </w:rPr>
        <w:t>3</w:t>
      </w:r>
      <w:r>
        <w:rPr>
          <w:rFonts w:hint="eastAsia" w:ascii="Times New Roman" w:hAnsi="Times New Roman" w:cs="Times New Roman"/>
        </w:rPr>
        <w:t>规定处理</w:t>
      </w:r>
      <w:r>
        <w:rPr>
          <w:rFonts w:ascii="Times New Roman" w:hAnsi="Times New Roman" w:eastAsia="宋体" w:cs="Times New Roman"/>
          <w:kern w:val="0"/>
          <w:szCs w:val="20"/>
        </w:rPr>
        <w:t>。</w:t>
      </w:r>
    </w:p>
    <w:p w14:paraId="27D6CF89">
      <w:pPr>
        <w:widowControl/>
        <w:tabs>
          <w:tab w:val="left" w:pos="210"/>
        </w:tabs>
        <w:spacing w:before="156" w:beforeLines="50" w:after="156" w:afterLines="50"/>
        <w:jc w:val="left"/>
        <w:outlineLvl w:val="2"/>
        <w:rPr>
          <w:rFonts w:ascii="Times New Roman" w:hAnsi="Times New Roman" w:eastAsia="黑体" w:cs="Times New Roman"/>
          <w:kern w:val="0"/>
          <w:szCs w:val="21"/>
        </w:rPr>
      </w:pPr>
      <w:r>
        <w:rPr>
          <w:rFonts w:hint="eastAsia" w:ascii="Times New Roman" w:hAnsi="Times New Roman" w:eastAsia="黑体" w:cs="Times New Roman"/>
          <w:kern w:val="0"/>
          <w:szCs w:val="21"/>
        </w:rPr>
        <w:t>7  净化管理要求</w:t>
      </w:r>
    </w:p>
    <w:p w14:paraId="79631732">
      <w:pPr>
        <w:widowControl/>
        <w:tabs>
          <w:tab w:val="left" w:pos="210"/>
        </w:tabs>
        <w:spacing w:before="156" w:beforeLines="50" w:after="156" w:afterLines="50"/>
        <w:jc w:val="left"/>
        <w:outlineLvl w:val="2"/>
        <w:rPr>
          <w:rFonts w:ascii="Times New Roman" w:hAnsi="Times New Roman" w:eastAsia="黑体" w:cs="Times New Roman"/>
          <w:kern w:val="0"/>
          <w:szCs w:val="21"/>
        </w:rPr>
      </w:pPr>
      <w:r>
        <w:rPr>
          <w:rFonts w:hint="eastAsia" w:ascii="Times New Roman" w:hAnsi="Times New Roman" w:eastAsia="黑体" w:cs="Times New Roman"/>
          <w:kern w:val="0"/>
          <w:szCs w:val="21"/>
        </w:rPr>
        <w:t>7.1  生产管理</w:t>
      </w:r>
    </w:p>
    <w:p w14:paraId="7EA8CD8E">
      <w:pPr>
        <w:spacing w:line="360" w:lineRule="auto"/>
        <w:rPr>
          <w:rFonts w:ascii="Times New Roman" w:hAnsi="Times New Roman" w:eastAsia="宋体" w:cs="Times New Roman"/>
          <w:kern w:val="0"/>
          <w:szCs w:val="20"/>
        </w:rPr>
      </w:pPr>
      <w:r>
        <w:rPr>
          <w:rFonts w:hint="eastAsia" w:ascii="Times New Roman" w:hAnsi="Times New Roman" w:eastAsia="宋体" w:cs="Times New Roman"/>
          <w:kern w:val="0"/>
          <w:szCs w:val="20"/>
        </w:rPr>
        <w:t>7.1.1  应制定投入品（含饲料、兽药、生物制品）使用管理制度，有投入品使用记录；将投入品分类分开储藏，标识清晰。</w:t>
      </w:r>
    </w:p>
    <w:p w14:paraId="4AD2D61D">
      <w:pPr>
        <w:spacing w:line="360" w:lineRule="auto"/>
        <w:rPr>
          <w:rFonts w:ascii="Times New Roman" w:hAnsi="Times New Roman" w:eastAsia="宋体" w:cs="Times New Roman"/>
          <w:kern w:val="0"/>
          <w:szCs w:val="20"/>
        </w:rPr>
      </w:pPr>
      <w:r>
        <w:rPr>
          <w:rFonts w:hint="eastAsia" w:ascii="Times New Roman" w:hAnsi="Times New Roman" w:eastAsia="宋体" w:cs="Times New Roman"/>
          <w:kern w:val="0"/>
          <w:szCs w:val="20"/>
        </w:rPr>
        <w:t>7.1.2  应有生长记录、发病治疗淘汰记录、日饲料消耗记录和饲料添加剂使用记录。</w:t>
      </w:r>
    </w:p>
    <w:p w14:paraId="6BA37103">
      <w:pPr>
        <w:spacing w:line="360" w:lineRule="auto"/>
        <w:rPr>
          <w:rFonts w:ascii="Times New Roman" w:hAnsi="Times New Roman" w:eastAsia="宋体" w:cs="Times New Roman"/>
          <w:kern w:val="0"/>
          <w:szCs w:val="20"/>
        </w:rPr>
      </w:pPr>
      <w:r>
        <w:rPr>
          <w:rFonts w:hint="eastAsia" w:ascii="Times New Roman" w:hAnsi="Times New Roman" w:eastAsia="宋体" w:cs="Times New Roman"/>
          <w:kern w:val="0"/>
          <w:szCs w:val="20"/>
        </w:rPr>
        <w:t>7.1.3  应有健康巡查制度及记录。</w:t>
      </w:r>
    </w:p>
    <w:p w14:paraId="3E047D83">
      <w:pPr>
        <w:spacing w:line="360" w:lineRule="auto"/>
        <w:rPr>
          <w:rFonts w:ascii="Times New Roman" w:hAnsi="Times New Roman" w:eastAsia="宋体" w:cs="Times New Roman"/>
          <w:kern w:val="0"/>
          <w:szCs w:val="20"/>
        </w:rPr>
      </w:pPr>
      <w:r>
        <w:rPr>
          <w:rFonts w:hint="eastAsia" w:ascii="Times New Roman" w:hAnsi="Times New Roman" w:eastAsia="宋体" w:cs="Times New Roman"/>
          <w:kern w:val="0"/>
          <w:szCs w:val="20"/>
        </w:rPr>
        <w:t>7.1.4  应开展奶牛生产性能测定，结果符合要求。</w:t>
      </w:r>
    </w:p>
    <w:p w14:paraId="03C370FB">
      <w:pPr>
        <w:spacing w:line="360" w:lineRule="auto"/>
        <w:rPr>
          <w:rFonts w:ascii="Times New Roman" w:hAnsi="Times New Roman" w:eastAsia="宋体" w:cs="Times New Roman"/>
          <w:kern w:val="0"/>
          <w:szCs w:val="20"/>
        </w:rPr>
      </w:pPr>
      <w:r>
        <w:rPr>
          <w:rFonts w:hint="eastAsia" w:ascii="Times New Roman" w:hAnsi="Times New Roman" w:eastAsia="宋体" w:cs="Times New Roman"/>
          <w:kern w:val="0"/>
          <w:szCs w:val="20"/>
        </w:rPr>
        <w:t>7.1.5  应有奶牛饲养管理、卫生保健技术规程。</w:t>
      </w:r>
    </w:p>
    <w:p w14:paraId="4D9C15D7">
      <w:pPr>
        <w:spacing w:line="360" w:lineRule="auto"/>
        <w:rPr>
          <w:rFonts w:ascii="Times New Roman" w:hAnsi="Times New Roman" w:eastAsia="宋体" w:cs="Times New Roman"/>
          <w:kern w:val="0"/>
          <w:szCs w:val="20"/>
        </w:rPr>
      </w:pPr>
      <w:r>
        <w:rPr>
          <w:rFonts w:hint="eastAsia" w:ascii="Times New Roman" w:hAnsi="Times New Roman" w:eastAsia="宋体" w:cs="Times New Roman"/>
          <w:kern w:val="0"/>
          <w:szCs w:val="20"/>
        </w:rPr>
        <w:t>7.1.6  应有挤奶操作制度，有完整的生鲜乳卫生检测记录。</w:t>
      </w:r>
    </w:p>
    <w:p w14:paraId="69BC3778">
      <w:pPr>
        <w:widowControl/>
        <w:tabs>
          <w:tab w:val="left" w:pos="210"/>
        </w:tabs>
        <w:spacing w:before="156" w:beforeLines="50" w:after="156" w:afterLines="50"/>
        <w:jc w:val="left"/>
        <w:outlineLvl w:val="2"/>
        <w:rPr>
          <w:rFonts w:ascii="Times New Roman" w:hAnsi="Times New Roman" w:eastAsia="黑体" w:cs="Times New Roman"/>
          <w:kern w:val="0"/>
          <w:szCs w:val="21"/>
        </w:rPr>
      </w:pPr>
      <w:r>
        <w:rPr>
          <w:rFonts w:hint="eastAsia" w:ascii="Times New Roman" w:hAnsi="Times New Roman" w:eastAsia="黑体" w:cs="Times New Roman"/>
          <w:kern w:val="0"/>
          <w:szCs w:val="21"/>
        </w:rPr>
        <w:t>7.2  防疫管理</w:t>
      </w:r>
    </w:p>
    <w:p w14:paraId="12C4583A">
      <w:pPr>
        <w:spacing w:line="360" w:lineRule="auto"/>
        <w:rPr>
          <w:rFonts w:ascii="Times New Roman" w:hAnsi="Times New Roman" w:eastAsia="宋体" w:cs="Times New Roman"/>
          <w:kern w:val="0"/>
          <w:szCs w:val="20"/>
        </w:rPr>
      </w:pPr>
      <w:r>
        <w:rPr>
          <w:rFonts w:hint="eastAsia" w:ascii="Times New Roman" w:hAnsi="Times New Roman" w:eastAsia="宋体" w:cs="Times New Roman"/>
          <w:kern w:val="0"/>
          <w:szCs w:val="20"/>
        </w:rPr>
        <w:t>7.2.1  应建立适合本场的卫生防疫制度和突发传染病应急预案。</w:t>
      </w:r>
    </w:p>
    <w:p w14:paraId="03011FB4">
      <w:pPr>
        <w:spacing w:line="360" w:lineRule="auto"/>
        <w:rPr>
          <w:rFonts w:ascii="Times New Roman" w:hAnsi="Times New Roman" w:eastAsia="宋体" w:cs="Times New Roman"/>
          <w:kern w:val="0"/>
          <w:szCs w:val="20"/>
        </w:rPr>
      </w:pPr>
      <w:r>
        <w:rPr>
          <w:rFonts w:hint="eastAsia" w:ascii="Times New Roman" w:hAnsi="Times New Roman" w:eastAsia="宋体" w:cs="Times New Roman"/>
          <w:kern w:val="0"/>
          <w:szCs w:val="20"/>
        </w:rPr>
        <w:t>7.2.2  应有独立兽医室，兽医室具备正常开展临床诊疗和采样设施，有兽医诊疗与用药记录。</w:t>
      </w:r>
    </w:p>
    <w:p w14:paraId="728D2A2A">
      <w:pPr>
        <w:spacing w:line="360" w:lineRule="auto"/>
        <w:rPr>
          <w:rFonts w:ascii="Times New Roman" w:hAnsi="Times New Roman" w:eastAsia="宋体" w:cs="Times New Roman"/>
          <w:kern w:val="0"/>
          <w:szCs w:val="20"/>
        </w:rPr>
      </w:pPr>
      <w:r>
        <w:rPr>
          <w:rFonts w:hint="eastAsia" w:ascii="Times New Roman" w:hAnsi="Times New Roman" w:eastAsia="宋体" w:cs="Times New Roman"/>
          <w:kern w:val="0"/>
          <w:szCs w:val="20"/>
        </w:rPr>
        <w:t>7.2.3  病死动物剖检场所应符合生物安全要求，有完整的病死动物剖检记录及剖检场所消毒记录。</w:t>
      </w:r>
    </w:p>
    <w:p w14:paraId="7151C96F">
      <w:pPr>
        <w:spacing w:line="360" w:lineRule="auto"/>
        <w:rPr>
          <w:rFonts w:ascii="Times New Roman" w:hAnsi="Times New Roman" w:eastAsia="宋体" w:cs="Times New Roman"/>
          <w:kern w:val="0"/>
          <w:szCs w:val="20"/>
        </w:rPr>
      </w:pPr>
      <w:r>
        <w:rPr>
          <w:rFonts w:hint="eastAsia" w:ascii="Times New Roman" w:hAnsi="Times New Roman" w:eastAsia="宋体" w:cs="Times New Roman"/>
          <w:kern w:val="0"/>
          <w:szCs w:val="20"/>
        </w:rPr>
        <w:t>7.2.4  应有口蹄疫、布鲁氏菌病、牛结核病防控技术规程，及普通多发病如乳房炎、蹄病等治疗和处理方案。</w:t>
      </w:r>
    </w:p>
    <w:p w14:paraId="2D2CA167">
      <w:pPr>
        <w:spacing w:line="360" w:lineRule="auto"/>
        <w:rPr>
          <w:rFonts w:ascii="Times New Roman" w:hAnsi="Times New Roman" w:eastAsia="宋体" w:cs="Times New Roman"/>
          <w:kern w:val="0"/>
          <w:szCs w:val="20"/>
        </w:rPr>
      </w:pPr>
      <w:r>
        <w:rPr>
          <w:rFonts w:hint="eastAsia" w:ascii="Times New Roman" w:hAnsi="Times New Roman" w:eastAsia="宋体" w:cs="Times New Roman"/>
          <w:kern w:val="0"/>
          <w:szCs w:val="20"/>
        </w:rPr>
        <w:t>7.2.5  应有非正常生鲜乳处理规定和处理记录，有抗生素使用隔离、解除制度和记录。</w:t>
      </w:r>
    </w:p>
    <w:p w14:paraId="6EA3A821">
      <w:pPr>
        <w:spacing w:line="360" w:lineRule="auto"/>
        <w:rPr>
          <w:rFonts w:ascii="Times New Roman" w:hAnsi="Times New Roman" w:eastAsia="宋体" w:cs="Times New Roman"/>
          <w:kern w:val="0"/>
          <w:szCs w:val="20"/>
        </w:rPr>
      </w:pPr>
      <w:r>
        <w:rPr>
          <w:rFonts w:hint="eastAsia" w:ascii="Times New Roman" w:hAnsi="Times New Roman" w:eastAsia="宋体" w:cs="Times New Roman"/>
          <w:kern w:val="0"/>
          <w:szCs w:val="20"/>
        </w:rPr>
        <w:t>7.2.6  应有动物发病记录、阶段性疫病流行记录或定期牛群健康状态分析总结。</w:t>
      </w:r>
    </w:p>
    <w:p w14:paraId="3D338883">
      <w:pPr>
        <w:spacing w:line="360" w:lineRule="auto"/>
        <w:rPr>
          <w:rFonts w:ascii="Times New Roman" w:hAnsi="Times New Roman" w:eastAsia="宋体" w:cs="Times New Roman"/>
          <w:kern w:val="0"/>
          <w:szCs w:val="20"/>
        </w:rPr>
      </w:pPr>
      <w:r>
        <w:rPr>
          <w:rFonts w:hint="eastAsia" w:ascii="Times New Roman" w:hAnsi="Times New Roman" w:eastAsia="宋体" w:cs="Times New Roman"/>
          <w:kern w:val="0"/>
          <w:szCs w:val="20"/>
        </w:rPr>
        <w:t>7.2.7  应有免疫制度、计划、程序和记录。</w:t>
      </w:r>
    </w:p>
    <w:p w14:paraId="15A22478">
      <w:pPr>
        <w:widowControl/>
        <w:tabs>
          <w:tab w:val="left" w:pos="210"/>
        </w:tabs>
        <w:spacing w:before="156" w:beforeLines="50" w:after="156" w:afterLines="50"/>
        <w:jc w:val="left"/>
        <w:outlineLvl w:val="2"/>
        <w:rPr>
          <w:rFonts w:ascii="Times New Roman" w:hAnsi="Times New Roman" w:eastAsia="黑体" w:cs="Times New Roman"/>
          <w:kern w:val="0"/>
          <w:szCs w:val="21"/>
        </w:rPr>
      </w:pPr>
      <w:r>
        <w:rPr>
          <w:rFonts w:hint="eastAsia" w:ascii="Times New Roman" w:hAnsi="Times New Roman" w:eastAsia="黑体" w:cs="Times New Roman"/>
          <w:kern w:val="0"/>
          <w:szCs w:val="21"/>
        </w:rPr>
        <w:t>7.3  消毒管理</w:t>
      </w:r>
    </w:p>
    <w:p w14:paraId="22317786">
      <w:pPr>
        <w:spacing w:line="360" w:lineRule="auto"/>
        <w:rPr>
          <w:rFonts w:ascii="Times New Roman" w:hAnsi="Times New Roman" w:eastAsia="宋体" w:cs="Times New Roman"/>
          <w:kern w:val="0"/>
          <w:szCs w:val="20"/>
        </w:rPr>
      </w:pPr>
      <w:r>
        <w:rPr>
          <w:rFonts w:hint="eastAsia" w:ascii="Times New Roman" w:hAnsi="Times New Roman" w:eastAsia="宋体" w:cs="Times New Roman"/>
          <w:kern w:val="0"/>
          <w:szCs w:val="20"/>
        </w:rPr>
        <w:t>7.3.1  场区入口应设置车辆消毒池、覆盖全车的消毒设施以及人员消毒设施。</w:t>
      </w:r>
    </w:p>
    <w:p w14:paraId="4E6C540F">
      <w:pPr>
        <w:spacing w:line="360" w:lineRule="auto"/>
        <w:rPr>
          <w:rFonts w:ascii="Times New Roman" w:hAnsi="Times New Roman" w:eastAsia="宋体" w:cs="Times New Roman"/>
          <w:kern w:val="0"/>
          <w:szCs w:val="20"/>
        </w:rPr>
      </w:pPr>
      <w:r>
        <w:rPr>
          <w:rFonts w:hint="eastAsia" w:ascii="Times New Roman" w:hAnsi="Times New Roman" w:eastAsia="宋体" w:cs="Times New Roman"/>
          <w:kern w:val="0"/>
          <w:szCs w:val="20"/>
        </w:rPr>
        <w:t>7.3.2  应有车辆及人员出入场区消毒及管理制度和岗位操作规程，并对车辆及人员出入和消毒情况进行记录。</w:t>
      </w:r>
    </w:p>
    <w:p w14:paraId="5D365BD1">
      <w:pPr>
        <w:spacing w:line="360" w:lineRule="auto"/>
        <w:rPr>
          <w:rFonts w:ascii="Times New Roman" w:hAnsi="Times New Roman" w:eastAsia="宋体" w:cs="Times New Roman"/>
          <w:kern w:val="0"/>
          <w:szCs w:val="20"/>
        </w:rPr>
      </w:pPr>
      <w:r>
        <w:rPr>
          <w:rFonts w:hint="eastAsia" w:ascii="Times New Roman" w:hAnsi="Times New Roman" w:eastAsia="宋体" w:cs="Times New Roman"/>
          <w:kern w:val="0"/>
          <w:szCs w:val="20"/>
        </w:rPr>
        <w:t>7.3.3  生产区入口应设置人员消毒、淋浴、更衣设施。</w:t>
      </w:r>
    </w:p>
    <w:p w14:paraId="08135955">
      <w:pPr>
        <w:spacing w:line="360" w:lineRule="auto"/>
        <w:rPr>
          <w:rFonts w:ascii="Times New Roman" w:hAnsi="Times New Roman" w:eastAsia="宋体" w:cs="Times New Roman"/>
          <w:kern w:val="0"/>
          <w:szCs w:val="20"/>
        </w:rPr>
      </w:pPr>
      <w:r>
        <w:rPr>
          <w:rFonts w:hint="eastAsia" w:ascii="Times New Roman" w:hAnsi="Times New Roman" w:eastAsia="宋体" w:cs="Times New Roman"/>
          <w:kern w:val="0"/>
          <w:szCs w:val="20"/>
        </w:rPr>
        <w:t>7.3.4  有本场职工、外来人员进入生产区消毒及管理制度，有出入登记制度，对人员出入和消毒情况进行记录。</w:t>
      </w:r>
    </w:p>
    <w:p w14:paraId="209B8B30">
      <w:pPr>
        <w:spacing w:line="360" w:lineRule="auto"/>
        <w:rPr>
          <w:rFonts w:ascii="Times New Roman" w:hAnsi="Times New Roman" w:eastAsia="宋体" w:cs="Times New Roman"/>
          <w:kern w:val="0"/>
          <w:szCs w:val="20"/>
        </w:rPr>
      </w:pPr>
      <w:r>
        <w:rPr>
          <w:rFonts w:hint="eastAsia" w:ascii="Times New Roman" w:hAnsi="Times New Roman" w:eastAsia="宋体" w:cs="Times New Roman"/>
          <w:kern w:val="0"/>
          <w:szCs w:val="20"/>
        </w:rPr>
        <w:t>7.3.5  栋舍、生产区内部应消毒设施设备齐全，运行良好；有定期消毒措施，有消毒制度和岗位操作规程，对栋舍、生产区内部消毒情况进行记录。</w:t>
      </w:r>
    </w:p>
    <w:p w14:paraId="4D17F85F">
      <w:pPr>
        <w:spacing w:line="360" w:lineRule="auto"/>
        <w:rPr>
          <w:rFonts w:ascii="Times New Roman" w:hAnsi="Times New Roman" w:eastAsia="宋体" w:cs="Times New Roman"/>
          <w:kern w:val="0"/>
          <w:szCs w:val="20"/>
        </w:rPr>
      </w:pPr>
      <w:r>
        <w:rPr>
          <w:rFonts w:hint="eastAsia" w:ascii="Times New Roman" w:hAnsi="Times New Roman" w:eastAsia="宋体" w:cs="Times New Roman"/>
          <w:kern w:val="0"/>
          <w:szCs w:val="20"/>
        </w:rPr>
        <w:t>7.3.6  应有消毒液配制和管理制度，有消毒液配制及更换记录。</w:t>
      </w:r>
    </w:p>
    <w:p w14:paraId="4F415DEA">
      <w:pPr>
        <w:spacing w:line="360" w:lineRule="auto"/>
        <w:rPr>
          <w:rFonts w:ascii="Times New Roman" w:hAnsi="Times New Roman" w:eastAsia="宋体" w:cs="Times New Roman"/>
          <w:kern w:val="0"/>
          <w:szCs w:val="20"/>
        </w:rPr>
      </w:pPr>
      <w:r>
        <w:rPr>
          <w:rFonts w:hint="eastAsia" w:ascii="Times New Roman" w:hAnsi="Times New Roman" w:eastAsia="宋体" w:cs="Times New Roman"/>
          <w:kern w:val="0"/>
          <w:szCs w:val="20"/>
        </w:rPr>
        <w:t>7.3.7  应开展消毒效果评估，并有评估记录。</w:t>
      </w:r>
    </w:p>
    <w:p w14:paraId="6E9A5227">
      <w:pPr>
        <w:widowControl/>
        <w:tabs>
          <w:tab w:val="left" w:pos="210"/>
        </w:tabs>
        <w:spacing w:before="156" w:beforeLines="50" w:after="156" w:afterLines="50"/>
        <w:jc w:val="left"/>
        <w:outlineLvl w:val="2"/>
        <w:rPr>
          <w:rFonts w:ascii="Times New Roman" w:hAnsi="Times New Roman" w:eastAsia="黑体" w:cs="Times New Roman"/>
          <w:kern w:val="0"/>
          <w:szCs w:val="21"/>
        </w:rPr>
      </w:pPr>
      <w:r>
        <w:rPr>
          <w:rFonts w:hint="eastAsia" w:ascii="Times New Roman" w:hAnsi="Times New Roman" w:eastAsia="黑体" w:cs="Times New Roman"/>
          <w:kern w:val="0"/>
          <w:szCs w:val="21"/>
        </w:rPr>
        <w:t>7.4  无害化处理</w:t>
      </w:r>
    </w:p>
    <w:p w14:paraId="733F6DB2">
      <w:pPr>
        <w:spacing w:line="360" w:lineRule="auto"/>
        <w:rPr>
          <w:rFonts w:ascii="Times New Roman" w:hAnsi="Times New Roman" w:eastAsia="宋体" w:cs="Times New Roman"/>
          <w:kern w:val="0"/>
          <w:szCs w:val="20"/>
        </w:rPr>
      </w:pPr>
      <w:r>
        <w:rPr>
          <w:rFonts w:hint="eastAsia" w:ascii="Times New Roman" w:hAnsi="Times New Roman" w:eastAsia="宋体" w:cs="Times New Roman"/>
          <w:kern w:val="0"/>
          <w:szCs w:val="20"/>
        </w:rPr>
        <w:t>7.4.1  应有粪污无害化处理制度，场区内应有与生产规模相匹配的粪污处理设施设备，宜采用堆肥发酵方式对粪污进行无害化处理，处理结果应符合NY/T 1168要求。</w:t>
      </w:r>
    </w:p>
    <w:p w14:paraId="4CE9C230">
      <w:pPr>
        <w:spacing w:line="360" w:lineRule="auto"/>
        <w:rPr>
          <w:rFonts w:ascii="Times New Roman" w:hAnsi="Times New Roman" w:eastAsia="宋体" w:cs="Times New Roman"/>
          <w:kern w:val="0"/>
          <w:szCs w:val="20"/>
        </w:rPr>
      </w:pPr>
      <w:r>
        <w:rPr>
          <w:rFonts w:hint="eastAsia" w:ascii="Times New Roman" w:hAnsi="Times New Roman" w:eastAsia="宋体" w:cs="Times New Roman"/>
          <w:kern w:val="0"/>
          <w:szCs w:val="20"/>
        </w:rPr>
        <w:t>7.4.2  应有病死牛及流产物无害化处理制度，无害化处理措施见《病死及病害动物无害化处理技术规范》。</w:t>
      </w:r>
    </w:p>
    <w:p w14:paraId="64B34A90">
      <w:pPr>
        <w:spacing w:line="360" w:lineRule="auto"/>
        <w:rPr>
          <w:rFonts w:ascii="Times New Roman" w:hAnsi="Times New Roman" w:eastAsia="宋体" w:cs="Times New Roman"/>
          <w:kern w:val="0"/>
          <w:szCs w:val="20"/>
        </w:rPr>
      </w:pPr>
      <w:r>
        <w:rPr>
          <w:rFonts w:hint="eastAsia" w:ascii="Times New Roman" w:hAnsi="Times New Roman" w:eastAsia="宋体" w:cs="Times New Roman"/>
          <w:kern w:val="0"/>
          <w:szCs w:val="20"/>
        </w:rPr>
        <w:t>7.4.3  有病死奶牛隔离、淘汰、诊疗、无害化处理等相关记录。</w:t>
      </w:r>
    </w:p>
    <w:p w14:paraId="6B6D909E">
      <w:pPr>
        <w:spacing w:line="360" w:lineRule="auto"/>
        <w:rPr>
          <w:rFonts w:ascii="Times New Roman" w:hAnsi="Times New Roman" w:eastAsia="宋体" w:cs="Times New Roman"/>
          <w:kern w:val="0"/>
          <w:szCs w:val="20"/>
        </w:rPr>
      </w:pPr>
      <w:r>
        <w:rPr>
          <w:rFonts w:hint="eastAsia" w:ascii="Times New Roman" w:hAnsi="Times New Roman" w:eastAsia="宋体" w:cs="Times New Roman"/>
          <w:kern w:val="0"/>
          <w:szCs w:val="20"/>
        </w:rPr>
        <w:t>7.4.4  病死牛无害化处理设施或措施应运转有效并符合生物安全要求。</w:t>
      </w:r>
    </w:p>
    <w:p w14:paraId="2FC058E9">
      <w:pPr>
        <w:pStyle w:val="19"/>
        <w:ind w:firstLine="400"/>
        <w:rPr>
          <w:rFonts w:ascii="Times New Roman"/>
          <w:kern w:val="2"/>
          <w:szCs w:val="21"/>
        </w:rPr>
      </w:pPr>
    </w:p>
    <w:p w14:paraId="61BF124F">
      <w:pPr>
        <w:pStyle w:val="27"/>
        <w:keepNext w:val="0"/>
        <w:widowControl w:val="0"/>
        <w:numPr>
          <w:ilvl w:val="0"/>
          <w:numId w:val="0"/>
        </w:numPr>
        <w:spacing w:before="0" w:after="0"/>
        <w:jc w:val="both"/>
        <w:rPr>
          <w:rFonts w:ascii="Times New Roman"/>
          <w:kern w:val="2"/>
          <w:szCs w:val="21"/>
          <w:u w:val="single"/>
        </w:rPr>
      </w:pPr>
      <w:r>
        <w:rPr>
          <w:rFonts w:ascii="Times New Roman"/>
          <w:kern w:val="2"/>
          <w:szCs w:val="21"/>
        </w:rPr>
        <w:t xml:space="preserve">                          </w:t>
      </w:r>
      <w:r>
        <w:rPr>
          <w:rFonts w:ascii="Times New Roman"/>
          <w:kern w:val="2"/>
          <w:szCs w:val="21"/>
          <w:u w:val="single"/>
        </w:rPr>
        <w:t xml:space="preserve">                        </w:t>
      </w:r>
    </w:p>
    <w:sectPr>
      <w:headerReference r:id="rId11" w:type="default"/>
      <w:footerReference r:id="rId12" w:type="default"/>
      <w:pgSz w:w="11906" w:h="16838"/>
      <w:pgMar w:top="1418" w:right="1418" w:bottom="1418" w:left="1418"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C11994">
    <w:pPr>
      <w:pStyle w:val="6"/>
      <w:framePr w:wrap="around" w:vAnchor="text" w:hAnchor="margin" w:xAlign="center" w:y="1"/>
      <w:rPr>
        <w:rStyle w:val="13"/>
      </w:rPr>
    </w:pPr>
    <w:r>
      <w:rPr>
        <w:rStyle w:val="13"/>
      </w:rPr>
      <w:fldChar w:fldCharType="begin"/>
    </w:r>
    <w:r>
      <w:rPr>
        <w:rStyle w:val="13"/>
      </w:rPr>
      <w:instrText xml:space="preserve">PAGE  </w:instrText>
    </w:r>
    <w:r>
      <w:rPr>
        <w:rStyle w:val="13"/>
      </w:rPr>
      <w:fldChar w:fldCharType="separate"/>
    </w:r>
    <w:r>
      <w:rPr>
        <w:rStyle w:val="13"/>
      </w:rPr>
      <w:t>II</w:t>
    </w:r>
    <w:r>
      <w:rPr>
        <w:rStyle w:val="13"/>
      </w:rPr>
      <w:fldChar w:fldCharType="end"/>
    </w:r>
  </w:p>
  <w:p w14:paraId="24DBC6B4">
    <w:pPr>
      <w:pStyle w:val="6"/>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647E44">
    <w:pPr>
      <w:pStyle w:val="6"/>
      <w:framePr w:wrap="around" w:vAnchor="text" w:hAnchor="margin" w:xAlign="center" w:y="1"/>
      <w:rPr>
        <w:rStyle w:val="13"/>
      </w:rPr>
    </w:pPr>
    <w:r>
      <w:rPr>
        <w:rStyle w:val="13"/>
      </w:rPr>
      <w:fldChar w:fldCharType="begin"/>
    </w:r>
    <w:r>
      <w:rPr>
        <w:rStyle w:val="13"/>
      </w:rPr>
      <w:instrText xml:space="preserve">PAGE  </w:instrText>
    </w:r>
    <w:r>
      <w:rPr>
        <w:rStyle w:val="13"/>
      </w:rPr>
      <w:fldChar w:fldCharType="end"/>
    </w:r>
  </w:p>
  <w:p w14:paraId="75DD974F">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7BFC41">
    <w:pPr>
      <w:pStyle w:val="6"/>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E748E2">
    <w:pPr>
      <w:pStyle w:val="6"/>
      <w:framePr w:wrap="around" w:vAnchor="text" w:hAnchor="margin" w:xAlign="center" w:y="1"/>
      <w:rPr>
        <w:rStyle w:val="13"/>
      </w:rPr>
    </w:pPr>
    <w:r>
      <w:rPr>
        <w:rStyle w:val="13"/>
      </w:rPr>
      <w:fldChar w:fldCharType="begin"/>
    </w:r>
    <w:r>
      <w:rPr>
        <w:rStyle w:val="13"/>
      </w:rPr>
      <w:instrText xml:space="preserve">PAGE  </w:instrText>
    </w:r>
    <w:r>
      <w:rPr>
        <w:rStyle w:val="13"/>
      </w:rPr>
      <w:fldChar w:fldCharType="separate"/>
    </w:r>
    <w:r>
      <w:rPr>
        <w:rStyle w:val="13"/>
      </w:rPr>
      <w:t>II</w:t>
    </w:r>
    <w:r>
      <w:rPr>
        <w:rStyle w:val="13"/>
      </w:rPr>
      <w:fldChar w:fldCharType="end"/>
    </w:r>
  </w:p>
  <w:p w14:paraId="0DC81CEC">
    <w:pPr>
      <w:pStyle w:val="6"/>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12DF8A">
    <w:pPr>
      <w:pStyle w:val="6"/>
      <w:jc w:val="center"/>
    </w:pPr>
    <w:r>
      <w:rPr>
        <w:rFonts w:hint="eastAsia"/>
      </w:rPr>
      <w:t>I</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CE531E">
    <w:pPr>
      <w:pStyle w:val="6"/>
      <w:jc w:val="center"/>
    </w:pPr>
    <w:r>
      <w:fldChar w:fldCharType="begin"/>
    </w:r>
    <w:r>
      <w:instrText xml:space="preserve">PAGE   \* MERGEFORMAT</w:instrText>
    </w:r>
    <w:r>
      <w:fldChar w:fldCharType="separate"/>
    </w:r>
    <w:r>
      <w:rPr>
        <w:lang w:val="zh-CN"/>
      </w:rPr>
      <w:t>3</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296D70">
    <w:pPr>
      <w:pStyle w:val="7"/>
      <w:jc w:val="right"/>
    </w:pPr>
    <w:r>
      <w:rPr>
        <w:bCs/>
        <w:szCs w:val="28"/>
      </w:rPr>
      <w:t>DB43/T</w:t>
    </w:r>
    <w:r>
      <w:rPr>
        <w:rFonts w:hint="eastAsia"/>
        <w:szCs w:val="28"/>
      </w:rPr>
      <w:t>XXX</w:t>
    </w:r>
    <w:r>
      <w:rPr>
        <w:szCs w:val="28"/>
      </w:rPr>
      <w:t>—201</w:t>
    </w:r>
    <w:r>
      <w:rPr>
        <w:rFonts w:hint="eastAsia"/>
        <w:szCs w:val="28"/>
      </w:rPr>
      <w:t>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03300B">
    <w:pPr>
      <w:pStyle w:val="8"/>
      <w:ind w:firstLine="6264" w:firstLineChars="2600"/>
      <w:rPr>
        <w:b/>
      </w:rPr>
    </w:pPr>
    <w:r>
      <w:rPr>
        <w:b/>
      </w:rPr>
      <w:t>DB43/T XXXX-202</w:t>
    </w:r>
    <w:r>
      <w:rPr>
        <w:rFonts w:hint="eastAsia"/>
        <w:b/>
      </w:rPr>
      <w:t>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258341">
    <w:pPr>
      <w:pStyle w:val="8"/>
      <w:rPr>
        <w:b/>
      </w:rPr>
    </w:pPr>
    <w:r>
      <w:rPr>
        <w:rFonts w:hint="eastAsia"/>
      </w:rPr>
      <w:t xml:space="preserve">                                                     </w:t>
    </w:r>
    <w:r>
      <w:rPr>
        <w:rFonts w:hint="eastAsia"/>
        <w:b/>
      </w:rPr>
      <w:t>DB43/T XXXX-2025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6E6067">
    <w:pPr>
      <w:pStyle w:val="8"/>
      <w:spacing w:before="0" w:beforeAutospacing="0" w:after="0" w:afterAutospacing="0"/>
      <w:rPr>
        <w:b/>
        <w:sz w:val="21"/>
        <w:szCs w:val="21"/>
      </w:rPr>
    </w:pPr>
    <w:r>
      <w:rPr>
        <w:rFonts w:hint="eastAsia"/>
      </w:rPr>
      <w:t xml:space="preserve">                                                          </w:t>
    </w:r>
    <w:r>
      <w:rPr>
        <w:rFonts w:hint="eastAsia"/>
        <w:sz w:val="21"/>
        <w:szCs w:val="21"/>
      </w:rPr>
      <w:t xml:space="preserve"> </w:t>
    </w:r>
    <w:r>
      <w:rPr>
        <w:b/>
        <w:sz w:val="21"/>
        <w:szCs w:val="21"/>
      </w:rPr>
      <w:t>DB43/T XXXX-202</w:t>
    </w:r>
    <w:r>
      <w:rPr>
        <w:rFonts w:hint="eastAsia"/>
        <w:b/>
        <w:sz w:val="21"/>
        <w:szCs w:val="21"/>
      </w:rPr>
      <w:t xml:space="preserve">5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E115A4"/>
    <w:multiLevelType w:val="multilevel"/>
    <w:tmpl w:val="02E115A4"/>
    <w:lvl w:ilvl="0" w:tentative="0">
      <w:start w:val="4"/>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AE367E9"/>
    <w:multiLevelType w:val="multilevel"/>
    <w:tmpl w:val="0AE367E9"/>
    <w:lvl w:ilvl="0" w:tentative="0">
      <w:start w:val="1"/>
      <w:numFmt w:val="none"/>
      <w:pStyle w:val="33"/>
      <w:suff w:val="nothing"/>
      <w:lvlText w:val="%1示例："/>
      <w:lvlJc w:val="left"/>
      <w:pPr>
        <w:ind w:firstLine="363"/>
      </w:pPr>
      <w:rPr>
        <w:rFonts w:hint="eastAsia" w:ascii="黑体" w:eastAsia="黑体"/>
        <w:b w:val="0"/>
        <w:bCs w:val="0"/>
        <w:i w:val="0"/>
        <w:iCs w:val="0"/>
        <w:sz w:val="18"/>
        <w:szCs w:val="18"/>
      </w:rPr>
    </w:lvl>
    <w:lvl w:ilvl="1" w:tentative="0">
      <w:start w:val="1"/>
      <w:numFmt w:val="lowerLetter"/>
      <w:lvlText w:val="%2)"/>
      <w:lvlJc w:val="left"/>
      <w:pPr>
        <w:tabs>
          <w:tab w:val="left" w:pos="363"/>
        </w:tabs>
        <w:ind w:firstLine="363"/>
      </w:pPr>
      <w:rPr>
        <w:rFonts w:hint="eastAsia"/>
      </w:rPr>
    </w:lvl>
    <w:lvl w:ilvl="2" w:tentative="0">
      <w:start w:val="1"/>
      <w:numFmt w:val="lowerRoman"/>
      <w:lvlText w:val="%3."/>
      <w:lvlJc w:val="right"/>
      <w:pPr>
        <w:tabs>
          <w:tab w:val="left" w:pos="363"/>
        </w:tabs>
        <w:ind w:firstLine="363"/>
      </w:pPr>
      <w:rPr>
        <w:rFonts w:hint="eastAsia"/>
      </w:rPr>
    </w:lvl>
    <w:lvl w:ilvl="3" w:tentative="0">
      <w:start w:val="1"/>
      <w:numFmt w:val="decimal"/>
      <w:lvlText w:val="%4."/>
      <w:lvlJc w:val="left"/>
      <w:pPr>
        <w:tabs>
          <w:tab w:val="left" w:pos="363"/>
        </w:tabs>
        <w:ind w:firstLine="363"/>
      </w:pPr>
      <w:rPr>
        <w:rFonts w:hint="eastAsia"/>
      </w:rPr>
    </w:lvl>
    <w:lvl w:ilvl="4" w:tentative="0">
      <w:start w:val="1"/>
      <w:numFmt w:val="lowerLetter"/>
      <w:lvlText w:val="%5)"/>
      <w:lvlJc w:val="left"/>
      <w:pPr>
        <w:tabs>
          <w:tab w:val="left" w:pos="363"/>
        </w:tabs>
        <w:ind w:firstLine="363"/>
      </w:pPr>
      <w:rPr>
        <w:rFonts w:hint="eastAsia"/>
      </w:rPr>
    </w:lvl>
    <w:lvl w:ilvl="5" w:tentative="0">
      <w:start w:val="1"/>
      <w:numFmt w:val="lowerRoman"/>
      <w:lvlText w:val="%6."/>
      <w:lvlJc w:val="right"/>
      <w:pPr>
        <w:tabs>
          <w:tab w:val="left" w:pos="363"/>
        </w:tabs>
        <w:ind w:firstLine="363"/>
      </w:pPr>
      <w:rPr>
        <w:rFonts w:hint="eastAsia"/>
      </w:rPr>
    </w:lvl>
    <w:lvl w:ilvl="6" w:tentative="0">
      <w:start w:val="1"/>
      <w:numFmt w:val="decimal"/>
      <w:lvlText w:val="%7."/>
      <w:lvlJc w:val="left"/>
      <w:pPr>
        <w:tabs>
          <w:tab w:val="left" w:pos="363"/>
        </w:tabs>
        <w:ind w:firstLine="363"/>
      </w:pPr>
      <w:rPr>
        <w:rFonts w:hint="eastAsia"/>
      </w:rPr>
    </w:lvl>
    <w:lvl w:ilvl="7" w:tentative="0">
      <w:start w:val="1"/>
      <w:numFmt w:val="lowerLetter"/>
      <w:lvlText w:val="%8)"/>
      <w:lvlJc w:val="left"/>
      <w:pPr>
        <w:tabs>
          <w:tab w:val="left" w:pos="363"/>
        </w:tabs>
        <w:ind w:firstLine="363"/>
      </w:pPr>
      <w:rPr>
        <w:rFonts w:hint="eastAsia"/>
      </w:rPr>
    </w:lvl>
    <w:lvl w:ilvl="8" w:tentative="0">
      <w:start w:val="1"/>
      <w:numFmt w:val="lowerRoman"/>
      <w:lvlText w:val="%9."/>
      <w:lvlJc w:val="right"/>
      <w:pPr>
        <w:tabs>
          <w:tab w:val="left" w:pos="363"/>
        </w:tabs>
        <w:ind w:firstLine="363"/>
      </w:pPr>
      <w:rPr>
        <w:rFonts w:hint="eastAsia"/>
      </w:rPr>
    </w:lvl>
  </w:abstractNum>
  <w:abstractNum w:abstractNumId="2">
    <w:nsid w:val="222B0232"/>
    <w:multiLevelType w:val="multilevel"/>
    <w:tmpl w:val="222B0232"/>
    <w:lvl w:ilvl="0" w:tentative="0">
      <w:start w:val="1"/>
      <w:numFmt w:val="decimal"/>
      <w:lvlText w:val="%1."/>
      <w:lvlJc w:val="left"/>
      <w:pPr>
        <w:tabs>
          <w:tab w:val="left" w:pos="720"/>
        </w:tabs>
        <w:ind w:left="720" w:hanging="720"/>
      </w:pPr>
    </w:lvl>
    <w:lvl w:ilvl="1" w:tentative="0">
      <w:start w:val="1"/>
      <w:numFmt w:val="decimal"/>
      <w:pStyle w:val="28"/>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3">
    <w:nsid w:val="60B55DC2"/>
    <w:multiLevelType w:val="multilevel"/>
    <w:tmpl w:val="60B55DC2"/>
    <w:lvl w:ilvl="0" w:tentative="0">
      <w:start w:val="1"/>
      <w:numFmt w:val="upperLetter"/>
      <w:lvlText w:val="%1"/>
      <w:lvlJc w:val="left"/>
      <w:pPr>
        <w:tabs>
          <w:tab w:val="left" w:pos="0"/>
        </w:tabs>
        <w:ind w:left="0" w:hanging="425"/>
      </w:pPr>
      <w:rPr>
        <w:rFonts w:hint="eastAsia"/>
      </w:rPr>
    </w:lvl>
    <w:lvl w:ilvl="1" w:tentative="0">
      <w:start w:val="1"/>
      <w:numFmt w:val="decimal"/>
      <w:pStyle w:val="23"/>
      <w:suff w:val="nothing"/>
      <w:lvlText w:val="表%1.%2　"/>
      <w:lvlJc w:val="left"/>
      <w:pPr>
        <w:ind w:left="2978" w:hanging="567"/>
      </w:pPr>
      <w:rPr>
        <w:rFonts w:hint="eastAsia"/>
      </w:rPr>
    </w:lvl>
    <w:lvl w:ilvl="2" w:tentative="0">
      <w:start w:val="1"/>
      <w:numFmt w:val="decimal"/>
      <w:pStyle w:val="24"/>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4">
    <w:nsid w:val="657D3FBC"/>
    <w:multiLevelType w:val="multilevel"/>
    <w:tmpl w:val="657D3FBC"/>
    <w:lvl w:ilvl="0" w:tentative="0">
      <w:start w:val="1"/>
      <w:numFmt w:val="upperLetter"/>
      <w:pStyle w:val="27"/>
      <w:suff w:val="nothing"/>
      <w:lvlText w:val="附　录　%1"/>
      <w:lvlJc w:val="left"/>
      <w:pPr>
        <w:ind w:left="3686" w:firstLine="0"/>
      </w:pPr>
      <w:rPr>
        <w:rFonts w:hint="eastAsia" w:ascii="黑体" w:hAnsi="Times New Roman" w:eastAsia="黑体"/>
        <w:b w:val="0"/>
        <w:i w:val="0"/>
        <w:spacing w:val="0"/>
        <w:w w:val="100"/>
        <w:sz w:val="21"/>
      </w:rPr>
    </w:lvl>
    <w:lvl w:ilvl="1" w:tentative="0">
      <w:start w:val="1"/>
      <w:numFmt w:val="decimal"/>
      <w:pStyle w:val="26"/>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2B73"/>
    <w:rsid w:val="00004098"/>
    <w:rsid w:val="00005EA1"/>
    <w:rsid w:val="00010912"/>
    <w:rsid w:val="00011FC6"/>
    <w:rsid w:val="000142E5"/>
    <w:rsid w:val="00014C68"/>
    <w:rsid w:val="0002478D"/>
    <w:rsid w:val="00024E08"/>
    <w:rsid w:val="00024ECE"/>
    <w:rsid w:val="00030ACA"/>
    <w:rsid w:val="00031913"/>
    <w:rsid w:val="00034D96"/>
    <w:rsid w:val="0004073C"/>
    <w:rsid w:val="00044CD6"/>
    <w:rsid w:val="00047C2E"/>
    <w:rsid w:val="00052D69"/>
    <w:rsid w:val="00056D4A"/>
    <w:rsid w:val="00060924"/>
    <w:rsid w:val="0006665E"/>
    <w:rsid w:val="00067F4A"/>
    <w:rsid w:val="000727E7"/>
    <w:rsid w:val="00072CC1"/>
    <w:rsid w:val="00075520"/>
    <w:rsid w:val="00076791"/>
    <w:rsid w:val="00077E07"/>
    <w:rsid w:val="000849FB"/>
    <w:rsid w:val="00087275"/>
    <w:rsid w:val="000930B5"/>
    <w:rsid w:val="00093238"/>
    <w:rsid w:val="000934AF"/>
    <w:rsid w:val="00095517"/>
    <w:rsid w:val="000A2033"/>
    <w:rsid w:val="000A5D49"/>
    <w:rsid w:val="000B14A8"/>
    <w:rsid w:val="000C64B7"/>
    <w:rsid w:val="000C6FD9"/>
    <w:rsid w:val="000D0605"/>
    <w:rsid w:val="000D0FE5"/>
    <w:rsid w:val="000D4CA9"/>
    <w:rsid w:val="000D5C81"/>
    <w:rsid w:val="000E3C70"/>
    <w:rsid w:val="000E792C"/>
    <w:rsid w:val="000E7EF4"/>
    <w:rsid w:val="000F585C"/>
    <w:rsid w:val="000F59F1"/>
    <w:rsid w:val="000F6876"/>
    <w:rsid w:val="001023DE"/>
    <w:rsid w:val="00113748"/>
    <w:rsid w:val="00113998"/>
    <w:rsid w:val="0011420F"/>
    <w:rsid w:val="001147C6"/>
    <w:rsid w:val="00121BB0"/>
    <w:rsid w:val="00125049"/>
    <w:rsid w:val="001277B4"/>
    <w:rsid w:val="00136878"/>
    <w:rsid w:val="00141555"/>
    <w:rsid w:val="00156560"/>
    <w:rsid w:val="0016330E"/>
    <w:rsid w:val="00171520"/>
    <w:rsid w:val="00174173"/>
    <w:rsid w:val="00180AA8"/>
    <w:rsid w:val="00190E26"/>
    <w:rsid w:val="00191ED0"/>
    <w:rsid w:val="00193F36"/>
    <w:rsid w:val="001A1873"/>
    <w:rsid w:val="001A31D6"/>
    <w:rsid w:val="001A441E"/>
    <w:rsid w:val="001A461D"/>
    <w:rsid w:val="001A633D"/>
    <w:rsid w:val="001B0943"/>
    <w:rsid w:val="001B1F24"/>
    <w:rsid w:val="001B25CC"/>
    <w:rsid w:val="001B699E"/>
    <w:rsid w:val="001C7252"/>
    <w:rsid w:val="001D64C2"/>
    <w:rsid w:val="001F5E55"/>
    <w:rsid w:val="002008BD"/>
    <w:rsid w:val="00200CAF"/>
    <w:rsid w:val="00213BA2"/>
    <w:rsid w:val="0022100A"/>
    <w:rsid w:val="00221AC6"/>
    <w:rsid w:val="002300EA"/>
    <w:rsid w:val="002332A3"/>
    <w:rsid w:val="002379A1"/>
    <w:rsid w:val="00240487"/>
    <w:rsid w:val="00243390"/>
    <w:rsid w:val="00244642"/>
    <w:rsid w:val="00244BFC"/>
    <w:rsid w:val="0024508F"/>
    <w:rsid w:val="00246CEE"/>
    <w:rsid w:val="00246EB9"/>
    <w:rsid w:val="002549FA"/>
    <w:rsid w:val="0025546D"/>
    <w:rsid w:val="0026008A"/>
    <w:rsid w:val="002627E3"/>
    <w:rsid w:val="00262BFF"/>
    <w:rsid w:val="0026331E"/>
    <w:rsid w:val="002665D0"/>
    <w:rsid w:val="002673D2"/>
    <w:rsid w:val="002702BF"/>
    <w:rsid w:val="00272A75"/>
    <w:rsid w:val="00275342"/>
    <w:rsid w:val="002756C9"/>
    <w:rsid w:val="00276189"/>
    <w:rsid w:val="0027688B"/>
    <w:rsid w:val="00282D24"/>
    <w:rsid w:val="00285291"/>
    <w:rsid w:val="00291B16"/>
    <w:rsid w:val="002A01EE"/>
    <w:rsid w:val="002A7449"/>
    <w:rsid w:val="002B00CD"/>
    <w:rsid w:val="002B094A"/>
    <w:rsid w:val="002B27E0"/>
    <w:rsid w:val="002B5E1C"/>
    <w:rsid w:val="002B6D7C"/>
    <w:rsid w:val="002C1A38"/>
    <w:rsid w:val="002C2E67"/>
    <w:rsid w:val="002C4EA2"/>
    <w:rsid w:val="002C6741"/>
    <w:rsid w:val="002C6CEF"/>
    <w:rsid w:val="002C702E"/>
    <w:rsid w:val="002C7A12"/>
    <w:rsid w:val="002D3393"/>
    <w:rsid w:val="002D3937"/>
    <w:rsid w:val="002E024F"/>
    <w:rsid w:val="002E0ECB"/>
    <w:rsid w:val="002E3CA8"/>
    <w:rsid w:val="002E545B"/>
    <w:rsid w:val="002E6779"/>
    <w:rsid w:val="002E6B10"/>
    <w:rsid w:val="002F25EF"/>
    <w:rsid w:val="002F7EBF"/>
    <w:rsid w:val="00303D39"/>
    <w:rsid w:val="003055B3"/>
    <w:rsid w:val="00307BB6"/>
    <w:rsid w:val="00313FDC"/>
    <w:rsid w:val="003143EC"/>
    <w:rsid w:val="00314D8C"/>
    <w:rsid w:val="003150AB"/>
    <w:rsid w:val="00315A63"/>
    <w:rsid w:val="00320070"/>
    <w:rsid w:val="0032212E"/>
    <w:rsid w:val="00330EF0"/>
    <w:rsid w:val="003317E5"/>
    <w:rsid w:val="0033259C"/>
    <w:rsid w:val="00333789"/>
    <w:rsid w:val="00333E6D"/>
    <w:rsid w:val="00334002"/>
    <w:rsid w:val="00337EA3"/>
    <w:rsid w:val="0034167C"/>
    <w:rsid w:val="003422E5"/>
    <w:rsid w:val="003440E9"/>
    <w:rsid w:val="00346EB0"/>
    <w:rsid w:val="0036347F"/>
    <w:rsid w:val="00363865"/>
    <w:rsid w:val="00365446"/>
    <w:rsid w:val="0037351B"/>
    <w:rsid w:val="00384E0A"/>
    <w:rsid w:val="00392FD8"/>
    <w:rsid w:val="00393433"/>
    <w:rsid w:val="00394B54"/>
    <w:rsid w:val="00395F10"/>
    <w:rsid w:val="0039698E"/>
    <w:rsid w:val="003A08F2"/>
    <w:rsid w:val="003A53C9"/>
    <w:rsid w:val="003A7B0F"/>
    <w:rsid w:val="003B02EF"/>
    <w:rsid w:val="003B712E"/>
    <w:rsid w:val="003C08D5"/>
    <w:rsid w:val="003C10CA"/>
    <w:rsid w:val="003C1660"/>
    <w:rsid w:val="003C358E"/>
    <w:rsid w:val="003D704E"/>
    <w:rsid w:val="003E2698"/>
    <w:rsid w:val="003F1DA8"/>
    <w:rsid w:val="003F49D7"/>
    <w:rsid w:val="003F5557"/>
    <w:rsid w:val="0040066F"/>
    <w:rsid w:val="00402AF7"/>
    <w:rsid w:val="00404141"/>
    <w:rsid w:val="00410AAC"/>
    <w:rsid w:val="00415682"/>
    <w:rsid w:val="00420DE0"/>
    <w:rsid w:val="004241A5"/>
    <w:rsid w:val="00431A5C"/>
    <w:rsid w:val="00434EF3"/>
    <w:rsid w:val="0043790E"/>
    <w:rsid w:val="0044551F"/>
    <w:rsid w:val="00446211"/>
    <w:rsid w:val="00450CCC"/>
    <w:rsid w:val="00457D62"/>
    <w:rsid w:val="00467D57"/>
    <w:rsid w:val="004732BC"/>
    <w:rsid w:val="004758EE"/>
    <w:rsid w:val="00476D69"/>
    <w:rsid w:val="004808EE"/>
    <w:rsid w:val="00493171"/>
    <w:rsid w:val="004A079C"/>
    <w:rsid w:val="004A1AFE"/>
    <w:rsid w:val="004B3F09"/>
    <w:rsid w:val="004D273F"/>
    <w:rsid w:val="004E0D51"/>
    <w:rsid w:val="004E4C4B"/>
    <w:rsid w:val="004E7605"/>
    <w:rsid w:val="004F0D7F"/>
    <w:rsid w:val="004F67BD"/>
    <w:rsid w:val="004F7887"/>
    <w:rsid w:val="004F7BD3"/>
    <w:rsid w:val="00502928"/>
    <w:rsid w:val="00502CA6"/>
    <w:rsid w:val="00504992"/>
    <w:rsid w:val="00507513"/>
    <w:rsid w:val="0051110B"/>
    <w:rsid w:val="00513EC3"/>
    <w:rsid w:val="00514552"/>
    <w:rsid w:val="00515374"/>
    <w:rsid w:val="0051787D"/>
    <w:rsid w:val="00523F78"/>
    <w:rsid w:val="00525E2A"/>
    <w:rsid w:val="00531538"/>
    <w:rsid w:val="0054139E"/>
    <w:rsid w:val="00541C7B"/>
    <w:rsid w:val="00542816"/>
    <w:rsid w:val="00542D0E"/>
    <w:rsid w:val="005460DF"/>
    <w:rsid w:val="00547AAB"/>
    <w:rsid w:val="00551BDD"/>
    <w:rsid w:val="005549EB"/>
    <w:rsid w:val="005551EB"/>
    <w:rsid w:val="005564FB"/>
    <w:rsid w:val="00562B71"/>
    <w:rsid w:val="00563C46"/>
    <w:rsid w:val="00567892"/>
    <w:rsid w:val="00571ADD"/>
    <w:rsid w:val="005736BC"/>
    <w:rsid w:val="00574407"/>
    <w:rsid w:val="00574607"/>
    <w:rsid w:val="00574C8F"/>
    <w:rsid w:val="005753E1"/>
    <w:rsid w:val="005831CB"/>
    <w:rsid w:val="00587295"/>
    <w:rsid w:val="005B0650"/>
    <w:rsid w:val="005C2397"/>
    <w:rsid w:val="005C3D95"/>
    <w:rsid w:val="005C45D8"/>
    <w:rsid w:val="005C6890"/>
    <w:rsid w:val="005C7800"/>
    <w:rsid w:val="005D11A3"/>
    <w:rsid w:val="005D3ADD"/>
    <w:rsid w:val="005D3C4B"/>
    <w:rsid w:val="005E21DB"/>
    <w:rsid w:val="005E25F2"/>
    <w:rsid w:val="005E31F2"/>
    <w:rsid w:val="005F6F79"/>
    <w:rsid w:val="005F7354"/>
    <w:rsid w:val="006067D4"/>
    <w:rsid w:val="0061227B"/>
    <w:rsid w:val="0061636B"/>
    <w:rsid w:val="00622596"/>
    <w:rsid w:val="0062439B"/>
    <w:rsid w:val="00625087"/>
    <w:rsid w:val="00625AAF"/>
    <w:rsid w:val="00625B78"/>
    <w:rsid w:val="006315DC"/>
    <w:rsid w:val="00643DFA"/>
    <w:rsid w:val="0064519C"/>
    <w:rsid w:val="0065620F"/>
    <w:rsid w:val="00657DF7"/>
    <w:rsid w:val="0066335A"/>
    <w:rsid w:val="00664F7B"/>
    <w:rsid w:val="006673A8"/>
    <w:rsid w:val="006712FF"/>
    <w:rsid w:val="0067224B"/>
    <w:rsid w:val="00672E84"/>
    <w:rsid w:val="006732C5"/>
    <w:rsid w:val="00676C54"/>
    <w:rsid w:val="00676FBF"/>
    <w:rsid w:val="00680FBB"/>
    <w:rsid w:val="006829E0"/>
    <w:rsid w:val="006916D6"/>
    <w:rsid w:val="00692A4F"/>
    <w:rsid w:val="00693054"/>
    <w:rsid w:val="006A0340"/>
    <w:rsid w:val="006A4949"/>
    <w:rsid w:val="006A5248"/>
    <w:rsid w:val="006A5608"/>
    <w:rsid w:val="006A58BE"/>
    <w:rsid w:val="006A5CF5"/>
    <w:rsid w:val="006B104C"/>
    <w:rsid w:val="006B20D8"/>
    <w:rsid w:val="006B39ED"/>
    <w:rsid w:val="006C0BEF"/>
    <w:rsid w:val="006C2527"/>
    <w:rsid w:val="006C5026"/>
    <w:rsid w:val="006C555D"/>
    <w:rsid w:val="006C73DB"/>
    <w:rsid w:val="006D598B"/>
    <w:rsid w:val="006D73A0"/>
    <w:rsid w:val="006E37B3"/>
    <w:rsid w:val="006E4BAA"/>
    <w:rsid w:val="006F7274"/>
    <w:rsid w:val="007003E4"/>
    <w:rsid w:val="00707777"/>
    <w:rsid w:val="00710B36"/>
    <w:rsid w:val="00714427"/>
    <w:rsid w:val="00714C1E"/>
    <w:rsid w:val="00715A44"/>
    <w:rsid w:val="00721280"/>
    <w:rsid w:val="00721BC9"/>
    <w:rsid w:val="0072700E"/>
    <w:rsid w:val="007272FB"/>
    <w:rsid w:val="00732B4E"/>
    <w:rsid w:val="007343F9"/>
    <w:rsid w:val="00734934"/>
    <w:rsid w:val="007354F3"/>
    <w:rsid w:val="00735ADF"/>
    <w:rsid w:val="00735BE4"/>
    <w:rsid w:val="00736301"/>
    <w:rsid w:val="00747DF0"/>
    <w:rsid w:val="00750CEC"/>
    <w:rsid w:val="00752A4B"/>
    <w:rsid w:val="00752F20"/>
    <w:rsid w:val="00764D39"/>
    <w:rsid w:val="0077143C"/>
    <w:rsid w:val="00780346"/>
    <w:rsid w:val="00783BD6"/>
    <w:rsid w:val="00783D56"/>
    <w:rsid w:val="007853C2"/>
    <w:rsid w:val="00787A5C"/>
    <w:rsid w:val="007939D8"/>
    <w:rsid w:val="0079612D"/>
    <w:rsid w:val="00796E96"/>
    <w:rsid w:val="007978EB"/>
    <w:rsid w:val="007A26BC"/>
    <w:rsid w:val="007A5AC9"/>
    <w:rsid w:val="007A60F8"/>
    <w:rsid w:val="007A65D8"/>
    <w:rsid w:val="007B0EFF"/>
    <w:rsid w:val="007B47BC"/>
    <w:rsid w:val="007B4815"/>
    <w:rsid w:val="007D03C1"/>
    <w:rsid w:val="007D2C44"/>
    <w:rsid w:val="007E09C5"/>
    <w:rsid w:val="007E34E3"/>
    <w:rsid w:val="007E50FA"/>
    <w:rsid w:val="007F3C03"/>
    <w:rsid w:val="007F425E"/>
    <w:rsid w:val="00801B6E"/>
    <w:rsid w:val="0080464E"/>
    <w:rsid w:val="00807792"/>
    <w:rsid w:val="00813394"/>
    <w:rsid w:val="00813879"/>
    <w:rsid w:val="00823302"/>
    <w:rsid w:val="00825672"/>
    <w:rsid w:val="008266FB"/>
    <w:rsid w:val="00826DDC"/>
    <w:rsid w:val="00826E9D"/>
    <w:rsid w:val="00831E61"/>
    <w:rsid w:val="00832C01"/>
    <w:rsid w:val="008341A2"/>
    <w:rsid w:val="00837B43"/>
    <w:rsid w:val="00843C17"/>
    <w:rsid w:val="00844473"/>
    <w:rsid w:val="0084511F"/>
    <w:rsid w:val="008506B4"/>
    <w:rsid w:val="00850E33"/>
    <w:rsid w:val="00857B5E"/>
    <w:rsid w:val="00857C75"/>
    <w:rsid w:val="008604E1"/>
    <w:rsid w:val="0086583F"/>
    <w:rsid w:val="00867ED0"/>
    <w:rsid w:val="008701E8"/>
    <w:rsid w:val="008713F3"/>
    <w:rsid w:val="00871E88"/>
    <w:rsid w:val="00881E29"/>
    <w:rsid w:val="0088670D"/>
    <w:rsid w:val="008867E2"/>
    <w:rsid w:val="00886A6F"/>
    <w:rsid w:val="00897021"/>
    <w:rsid w:val="008A4474"/>
    <w:rsid w:val="008A6528"/>
    <w:rsid w:val="008B549F"/>
    <w:rsid w:val="008B697D"/>
    <w:rsid w:val="008C1553"/>
    <w:rsid w:val="008C39D8"/>
    <w:rsid w:val="008C7718"/>
    <w:rsid w:val="008D137D"/>
    <w:rsid w:val="008D4AE6"/>
    <w:rsid w:val="008D4C22"/>
    <w:rsid w:val="008E20D9"/>
    <w:rsid w:val="008E23D7"/>
    <w:rsid w:val="008E2F09"/>
    <w:rsid w:val="008E43F8"/>
    <w:rsid w:val="008E4846"/>
    <w:rsid w:val="008F49BC"/>
    <w:rsid w:val="00901690"/>
    <w:rsid w:val="00905C94"/>
    <w:rsid w:val="00907157"/>
    <w:rsid w:val="0091198C"/>
    <w:rsid w:val="0091235F"/>
    <w:rsid w:val="00917534"/>
    <w:rsid w:val="0092049C"/>
    <w:rsid w:val="00924D99"/>
    <w:rsid w:val="009271CD"/>
    <w:rsid w:val="00941B42"/>
    <w:rsid w:val="009451B0"/>
    <w:rsid w:val="009461D4"/>
    <w:rsid w:val="00947430"/>
    <w:rsid w:val="00950C29"/>
    <w:rsid w:val="009514EB"/>
    <w:rsid w:val="009526E2"/>
    <w:rsid w:val="00954C4D"/>
    <w:rsid w:val="0095574C"/>
    <w:rsid w:val="00963290"/>
    <w:rsid w:val="00965E97"/>
    <w:rsid w:val="00967163"/>
    <w:rsid w:val="009741F5"/>
    <w:rsid w:val="00977DE8"/>
    <w:rsid w:val="009808DD"/>
    <w:rsid w:val="009834A8"/>
    <w:rsid w:val="00983C76"/>
    <w:rsid w:val="00990283"/>
    <w:rsid w:val="009952C6"/>
    <w:rsid w:val="00995737"/>
    <w:rsid w:val="009A0127"/>
    <w:rsid w:val="009A075D"/>
    <w:rsid w:val="009A38B3"/>
    <w:rsid w:val="009A4151"/>
    <w:rsid w:val="009C2A80"/>
    <w:rsid w:val="009C3A56"/>
    <w:rsid w:val="009C62D5"/>
    <w:rsid w:val="009D3F72"/>
    <w:rsid w:val="009E19DB"/>
    <w:rsid w:val="009E28A3"/>
    <w:rsid w:val="009E4FA3"/>
    <w:rsid w:val="009E637F"/>
    <w:rsid w:val="009E7C15"/>
    <w:rsid w:val="009F5709"/>
    <w:rsid w:val="00A00A79"/>
    <w:rsid w:val="00A03311"/>
    <w:rsid w:val="00A04F0F"/>
    <w:rsid w:val="00A05EE5"/>
    <w:rsid w:val="00A12DD4"/>
    <w:rsid w:val="00A15239"/>
    <w:rsid w:val="00A21C5A"/>
    <w:rsid w:val="00A33610"/>
    <w:rsid w:val="00A3758B"/>
    <w:rsid w:val="00A450CF"/>
    <w:rsid w:val="00A4566E"/>
    <w:rsid w:val="00A50144"/>
    <w:rsid w:val="00A505D8"/>
    <w:rsid w:val="00A539D7"/>
    <w:rsid w:val="00A54480"/>
    <w:rsid w:val="00A56F9E"/>
    <w:rsid w:val="00A57CE5"/>
    <w:rsid w:val="00A62CA4"/>
    <w:rsid w:val="00A6378A"/>
    <w:rsid w:val="00A643D4"/>
    <w:rsid w:val="00A679C1"/>
    <w:rsid w:val="00A70154"/>
    <w:rsid w:val="00A7331D"/>
    <w:rsid w:val="00A74AFA"/>
    <w:rsid w:val="00A74D01"/>
    <w:rsid w:val="00A8251D"/>
    <w:rsid w:val="00A8320E"/>
    <w:rsid w:val="00A905D7"/>
    <w:rsid w:val="00A9201B"/>
    <w:rsid w:val="00A9285E"/>
    <w:rsid w:val="00AA0E05"/>
    <w:rsid w:val="00AA72C3"/>
    <w:rsid w:val="00AB1B94"/>
    <w:rsid w:val="00AB5DB6"/>
    <w:rsid w:val="00AC70E1"/>
    <w:rsid w:val="00AD0F5A"/>
    <w:rsid w:val="00AD22A4"/>
    <w:rsid w:val="00AD63AF"/>
    <w:rsid w:val="00AD692C"/>
    <w:rsid w:val="00AE3765"/>
    <w:rsid w:val="00AE3830"/>
    <w:rsid w:val="00AF0833"/>
    <w:rsid w:val="00AF1D20"/>
    <w:rsid w:val="00AF4D5E"/>
    <w:rsid w:val="00AF502D"/>
    <w:rsid w:val="00AF5A96"/>
    <w:rsid w:val="00B00C9E"/>
    <w:rsid w:val="00B03B2B"/>
    <w:rsid w:val="00B112F5"/>
    <w:rsid w:val="00B1406B"/>
    <w:rsid w:val="00B21CE0"/>
    <w:rsid w:val="00B238B2"/>
    <w:rsid w:val="00B239ED"/>
    <w:rsid w:val="00B23CFC"/>
    <w:rsid w:val="00B27C65"/>
    <w:rsid w:val="00B32CA4"/>
    <w:rsid w:val="00B34AE3"/>
    <w:rsid w:val="00B365F4"/>
    <w:rsid w:val="00B411B0"/>
    <w:rsid w:val="00B4338F"/>
    <w:rsid w:val="00B435E3"/>
    <w:rsid w:val="00B449FF"/>
    <w:rsid w:val="00B44E38"/>
    <w:rsid w:val="00B61D31"/>
    <w:rsid w:val="00B628B4"/>
    <w:rsid w:val="00B62BC9"/>
    <w:rsid w:val="00B8355E"/>
    <w:rsid w:val="00B87758"/>
    <w:rsid w:val="00B9379A"/>
    <w:rsid w:val="00B96863"/>
    <w:rsid w:val="00BA51D6"/>
    <w:rsid w:val="00BA7DB0"/>
    <w:rsid w:val="00BB45C5"/>
    <w:rsid w:val="00BB6822"/>
    <w:rsid w:val="00BB78FC"/>
    <w:rsid w:val="00BC1181"/>
    <w:rsid w:val="00BC4CCC"/>
    <w:rsid w:val="00BD44C1"/>
    <w:rsid w:val="00BD44D9"/>
    <w:rsid w:val="00BD59FD"/>
    <w:rsid w:val="00BE2650"/>
    <w:rsid w:val="00BF126C"/>
    <w:rsid w:val="00BF2B73"/>
    <w:rsid w:val="00C070CD"/>
    <w:rsid w:val="00C10849"/>
    <w:rsid w:val="00C126EF"/>
    <w:rsid w:val="00C210DC"/>
    <w:rsid w:val="00C2668D"/>
    <w:rsid w:val="00C3083C"/>
    <w:rsid w:val="00C33494"/>
    <w:rsid w:val="00C35697"/>
    <w:rsid w:val="00C46A8F"/>
    <w:rsid w:val="00C51B5A"/>
    <w:rsid w:val="00C52FC2"/>
    <w:rsid w:val="00C531AD"/>
    <w:rsid w:val="00C5383C"/>
    <w:rsid w:val="00C61F97"/>
    <w:rsid w:val="00C6222B"/>
    <w:rsid w:val="00C6364F"/>
    <w:rsid w:val="00C658DF"/>
    <w:rsid w:val="00C701B8"/>
    <w:rsid w:val="00C7078F"/>
    <w:rsid w:val="00C71889"/>
    <w:rsid w:val="00C81911"/>
    <w:rsid w:val="00C846CF"/>
    <w:rsid w:val="00C85855"/>
    <w:rsid w:val="00C9134B"/>
    <w:rsid w:val="00C92E40"/>
    <w:rsid w:val="00C95336"/>
    <w:rsid w:val="00C96738"/>
    <w:rsid w:val="00CA1FB0"/>
    <w:rsid w:val="00CA4DF2"/>
    <w:rsid w:val="00CA7862"/>
    <w:rsid w:val="00CB1AE5"/>
    <w:rsid w:val="00CB238F"/>
    <w:rsid w:val="00CB3FE8"/>
    <w:rsid w:val="00CB4FDD"/>
    <w:rsid w:val="00CC684F"/>
    <w:rsid w:val="00CD11CE"/>
    <w:rsid w:val="00CD1F5A"/>
    <w:rsid w:val="00CD2B53"/>
    <w:rsid w:val="00CD6484"/>
    <w:rsid w:val="00CE1850"/>
    <w:rsid w:val="00CF2517"/>
    <w:rsid w:val="00CF3C1F"/>
    <w:rsid w:val="00D007FC"/>
    <w:rsid w:val="00D02D89"/>
    <w:rsid w:val="00D1295B"/>
    <w:rsid w:val="00D130E0"/>
    <w:rsid w:val="00D13148"/>
    <w:rsid w:val="00D13E49"/>
    <w:rsid w:val="00D1438B"/>
    <w:rsid w:val="00D24FFA"/>
    <w:rsid w:val="00D32CA4"/>
    <w:rsid w:val="00D36D37"/>
    <w:rsid w:val="00D45DA2"/>
    <w:rsid w:val="00D51B8D"/>
    <w:rsid w:val="00D52026"/>
    <w:rsid w:val="00D5382C"/>
    <w:rsid w:val="00D60F58"/>
    <w:rsid w:val="00D61B5E"/>
    <w:rsid w:val="00D65D17"/>
    <w:rsid w:val="00D70DC8"/>
    <w:rsid w:val="00D718CF"/>
    <w:rsid w:val="00D725D5"/>
    <w:rsid w:val="00D753C7"/>
    <w:rsid w:val="00D83A13"/>
    <w:rsid w:val="00D857B7"/>
    <w:rsid w:val="00D91B74"/>
    <w:rsid w:val="00D94017"/>
    <w:rsid w:val="00D94FF3"/>
    <w:rsid w:val="00D96B29"/>
    <w:rsid w:val="00DA1E9B"/>
    <w:rsid w:val="00DB0E29"/>
    <w:rsid w:val="00DB34FF"/>
    <w:rsid w:val="00DB6DE2"/>
    <w:rsid w:val="00DC0621"/>
    <w:rsid w:val="00DC1DF2"/>
    <w:rsid w:val="00DC1DFC"/>
    <w:rsid w:val="00DC3E9A"/>
    <w:rsid w:val="00DC50FB"/>
    <w:rsid w:val="00DC5FF3"/>
    <w:rsid w:val="00DC6203"/>
    <w:rsid w:val="00DD59B9"/>
    <w:rsid w:val="00DF0827"/>
    <w:rsid w:val="00DF1BFA"/>
    <w:rsid w:val="00DF1C7A"/>
    <w:rsid w:val="00DF416B"/>
    <w:rsid w:val="00DF481A"/>
    <w:rsid w:val="00DF5999"/>
    <w:rsid w:val="00DF7A00"/>
    <w:rsid w:val="00E01881"/>
    <w:rsid w:val="00E029CB"/>
    <w:rsid w:val="00E035D9"/>
    <w:rsid w:val="00E05FBB"/>
    <w:rsid w:val="00E11298"/>
    <w:rsid w:val="00E124C7"/>
    <w:rsid w:val="00E14A20"/>
    <w:rsid w:val="00E16B6A"/>
    <w:rsid w:val="00E210BD"/>
    <w:rsid w:val="00E2376B"/>
    <w:rsid w:val="00E24165"/>
    <w:rsid w:val="00E361EC"/>
    <w:rsid w:val="00E40AB7"/>
    <w:rsid w:val="00E52E55"/>
    <w:rsid w:val="00E5498D"/>
    <w:rsid w:val="00E67277"/>
    <w:rsid w:val="00E674CB"/>
    <w:rsid w:val="00E70C54"/>
    <w:rsid w:val="00E70E3C"/>
    <w:rsid w:val="00E70F70"/>
    <w:rsid w:val="00E7760F"/>
    <w:rsid w:val="00E845AE"/>
    <w:rsid w:val="00E90FCE"/>
    <w:rsid w:val="00E93E65"/>
    <w:rsid w:val="00E94016"/>
    <w:rsid w:val="00E941BB"/>
    <w:rsid w:val="00E97B35"/>
    <w:rsid w:val="00EA7F46"/>
    <w:rsid w:val="00EB0DDF"/>
    <w:rsid w:val="00EB4CD0"/>
    <w:rsid w:val="00EB6137"/>
    <w:rsid w:val="00EC1345"/>
    <w:rsid w:val="00EC3593"/>
    <w:rsid w:val="00ED003F"/>
    <w:rsid w:val="00ED2328"/>
    <w:rsid w:val="00EE20D9"/>
    <w:rsid w:val="00EE4610"/>
    <w:rsid w:val="00EE7C2B"/>
    <w:rsid w:val="00EF5168"/>
    <w:rsid w:val="00EF6D68"/>
    <w:rsid w:val="00F073DC"/>
    <w:rsid w:val="00F11799"/>
    <w:rsid w:val="00F127C7"/>
    <w:rsid w:val="00F15741"/>
    <w:rsid w:val="00F17448"/>
    <w:rsid w:val="00F17990"/>
    <w:rsid w:val="00F2399C"/>
    <w:rsid w:val="00F24802"/>
    <w:rsid w:val="00F25CE7"/>
    <w:rsid w:val="00F30122"/>
    <w:rsid w:val="00F3288C"/>
    <w:rsid w:val="00F32E9C"/>
    <w:rsid w:val="00F32F39"/>
    <w:rsid w:val="00F331C1"/>
    <w:rsid w:val="00F33F97"/>
    <w:rsid w:val="00F37C0E"/>
    <w:rsid w:val="00F37F35"/>
    <w:rsid w:val="00F37FAC"/>
    <w:rsid w:val="00F5557F"/>
    <w:rsid w:val="00F574CF"/>
    <w:rsid w:val="00F57D6F"/>
    <w:rsid w:val="00F67302"/>
    <w:rsid w:val="00F76A76"/>
    <w:rsid w:val="00F86F72"/>
    <w:rsid w:val="00F90641"/>
    <w:rsid w:val="00F920E4"/>
    <w:rsid w:val="00F952D4"/>
    <w:rsid w:val="00F96C41"/>
    <w:rsid w:val="00FA0B19"/>
    <w:rsid w:val="00FA7F9E"/>
    <w:rsid w:val="00FB11F4"/>
    <w:rsid w:val="00FB12A9"/>
    <w:rsid w:val="00FB19B8"/>
    <w:rsid w:val="00FB305B"/>
    <w:rsid w:val="00FB4214"/>
    <w:rsid w:val="00FB49B2"/>
    <w:rsid w:val="00FC3DD8"/>
    <w:rsid w:val="00FC4C8E"/>
    <w:rsid w:val="00FD41BA"/>
    <w:rsid w:val="00FE4002"/>
    <w:rsid w:val="00FE5581"/>
    <w:rsid w:val="00FE6285"/>
    <w:rsid w:val="00FF5EDA"/>
    <w:rsid w:val="00FF7042"/>
    <w:rsid w:val="011634CB"/>
    <w:rsid w:val="01353F3E"/>
    <w:rsid w:val="018E19BE"/>
    <w:rsid w:val="01C506B1"/>
    <w:rsid w:val="021F4265"/>
    <w:rsid w:val="036C34DA"/>
    <w:rsid w:val="05002B6F"/>
    <w:rsid w:val="05CC64B2"/>
    <w:rsid w:val="074D3FC5"/>
    <w:rsid w:val="07591FC8"/>
    <w:rsid w:val="07B13BB2"/>
    <w:rsid w:val="08156BD0"/>
    <w:rsid w:val="081D4F36"/>
    <w:rsid w:val="08756977"/>
    <w:rsid w:val="094C3466"/>
    <w:rsid w:val="097924AD"/>
    <w:rsid w:val="098350DA"/>
    <w:rsid w:val="09F529D0"/>
    <w:rsid w:val="0A9357F1"/>
    <w:rsid w:val="0BCD69F5"/>
    <w:rsid w:val="0BF202F5"/>
    <w:rsid w:val="0BF4406D"/>
    <w:rsid w:val="0C040028"/>
    <w:rsid w:val="0C05627A"/>
    <w:rsid w:val="0C105573"/>
    <w:rsid w:val="0E2F5830"/>
    <w:rsid w:val="0E7771D7"/>
    <w:rsid w:val="0F3F5F47"/>
    <w:rsid w:val="0FA20284"/>
    <w:rsid w:val="10484987"/>
    <w:rsid w:val="104E4A31"/>
    <w:rsid w:val="105A0963"/>
    <w:rsid w:val="1088747A"/>
    <w:rsid w:val="110A7E8F"/>
    <w:rsid w:val="110D3EBD"/>
    <w:rsid w:val="11965BC6"/>
    <w:rsid w:val="11EA1A5C"/>
    <w:rsid w:val="11F900C1"/>
    <w:rsid w:val="12042B30"/>
    <w:rsid w:val="120641FE"/>
    <w:rsid w:val="13A344BD"/>
    <w:rsid w:val="13B6685B"/>
    <w:rsid w:val="1534197E"/>
    <w:rsid w:val="17633456"/>
    <w:rsid w:val="18381785"/>
    <w:rsid w:val="189015C1"/>
    <w:rsid w:val="193C424F"/>
    <w:rsid w:val="1A7921C0"/>
    <w:rsid w:val="1B3F1CD3"/>
    <w:rsid w:val="1BE0016A"/>
    <w:rsid w:val="1C112A19"/>
    <w:rsid w:val="1C6B037B"/>
    <w:rsid w:val="1CD6156D"/>
    <w:rsid w:val="1E164317"/>
    <w:rsid w:val="1E28117F"/>
    <w:rsid w:val="1ECF44C6"/>
    <w:rsid w:val="1F2F1E2B"/>
    <w:rsid w:val="1FF24910"/>
    <w:rsid w:val="20547378"/>
    <w:rsid w:val="21F7445F"/>
    <w:rsid w:val="222E25E0"/>
    <w:rsid w:val="22664872"/>
    <w:rsid w:val="229D6DB5"/>
    <w:rsid w:val="24002CCB"/>
    <w:rsid w:val="259F0390"/>
    <w:rsid w:val="25D540A7"/>
    <w:rsid w:val="260C7AAD"/>
    <w:rsid w:val="26404627"/>
    <w:rsid w:val="279369D8"/>
    <w:rsid w:val="27D75B9B"/>
    <w:rsid w:val="281B223C"/>
    <w:rsid w:val="28CB3F50"/>
    <w:rsid w:val="29BB2216"/>
    <w:rsid w:val="2A2E4796"/>
    <w:rsid w:val="2A77438F"/>
    <w:rsid w:val="2A9E3100"/>
    <w:rsid w:val="2AB661CC"/>
    <w:rsid w:val="2ADF3CE2"/>
    <w:rsid w:val="2AE00186"/>
    <w:rsid w:val="2BBA09D7"/>
    <w:rsid w:val="2C153E60"/>
    <w:rsid w:val="2C34335F"/>
    <w:rsid w:val="2CF0667B"/>
    <w:rsid w:val="2E2030D3"/>
    <w:rsid w:val="2E4C0C46"/>
    <w:rsid w:val="2F8512FC"/>
    <w:rsid w:val="2F974B8C"/>
    <w:rsid w:val="2FBA7713"/>
    <w:rsid w:val="305031E6"/>
    <w:rsid w:val="31330BF0"/>
    <w:rsid w:val="315C563D"/>
    <w:rsid w:val="31833619"/>
    <w:rsid w:val="344A01BD"/>
    <w:rsid w:val="353A66E5"/>
    <w:rsid w:val="36A14990"/>
    <w:rsid w:val="37BA58BB"/>
    <w:rsid w:val="381E6620"/>
    <w:rsid w:val="384D672F"/>
    <w:rsid w:val="38AA1DD4"/>
    <w:rsid w:val="3A3E6C77"/>
    <w:rsid w:val="3AF17846"/>
    <w:rsid w:val="3B716BD9"/>
    <w:rsid w:val="3C503634"/>
    <w:rsid w:val="3CB23005"/>
    <w:rsid w:val="3D7B789B"/>
    <w:rsid w:val="3DA07301"/>
    <w:rsid w:val="3E287A22"/>
    <w:rsid w:val="3F43088C"/>
    <w:rsid w:val="3FDD07D5"/>
    <w:rsid w:val="40CF0629"/>
    <w:rsid w:val="414D154E"/>
    <w:rsid w:val="41B75561"/>
    <w:rsid w:val="42096E65"/>
    <w:rsid w:val="429338D8"/>
    <w:rsid w:val="42984E79"/>
    <w:rsid w:val="43271640"/>
    <w:rsid w:val="43947908"/>
    <w:rsid w:val="482C6361"/>
    <w:rsid w:val="4A5676C5"/>
    <w:rsid w:val="4B7E44BD"/>
    <w:rsid w:val="4D5A60C1"/>
    <w:rsid w:val="4DF01BDF"/>
    <w:rsid w:val="4FEB08B0"/>
    <w:rsid w:val="502142D2"/>
    <w:rsid w:val="504C2E98"/>
    <w:rsid w:val="5107796B"/>
    <w:rsid w:val="513554FF"/>
    <w:rsid w:val="51600E2A"/>
    <w:rsid w:val="51736DAF"/>
    <w:rsid w:val="52923265"/>
    <w:rsid w:val="52B256B5"/>
    <w:rsid w:val="53AB6CD4"/>
    <w:rsid w:val="565E627F"/>
    <w:rsid w:val="56FC33A3"/>
    <w:rsid w:val="57CB4666"/>
    <w:rsid w:val="57D2294C"/>
    <w:rsid w:val="5A26142F"/>
    <w:rsid w:val="5A44578C"/>
    <w:rsid w:val="5ABB5323"/>
    <w:rsid w:val="5B1F58B2"/>
    <w:rsid w:val="5DF73838"/>
    <w:rsid w:val="5FC03397"/>
    <w:rsid w:val="61181721"/>
    <w:rsid w:val="619875C6"/>
    <w:rsid w:val="61F01D56"/>
    <w:rsid w:val="62C31218"/>
    <w:rsid w:val="63365E8E"/>
    <w:rsid w:val="636C0AC2"/>
    <w:rsid w:val="657F1D6E"/>
    <w:rsid w:val="6585070B"/>
    <w:rsid w:val="65850CB8"/>
    <w:rsid w:val="65A6554D"/>
    <w:rsid w:val="674F751F"/>
    <w:rsid w:val="68EC043E"/>
    <w:rsid w:val="690F3409"/>
    <w:rsid w:val="69955E78"/>
    <w:rsid w:val="699E02E9"/>
    <w:rsid w:val="6AB73D58"/>
    <w:rsid w:val="6BE40B7D"/>
    <w:rsid w:val="6DCA3DA3"/>
    <w:rsid w:val="6E657628"/>
    <w:rsid w:val="6E6E11E6"/>
    <w:rsid w:val="6E921DAB"/>
    <w:rsid w:val="6FE677DB"/>
    <w:rsid w:val="723E08BB"/>
    <w:rsid w:val="729606F7"/>
    <w:rsid w:val="76B13D52"/>
    <w:rsid w:val="76E23F0B"/>
    <w:rsid w:val="77204A34"/>
    <w:rsid w:val="778E4093"/>
    <w:rsid w:val="77C83101"/>
    <w:rsid w:val="77C90C27"/>
    <w:rsid w:val="79915775"/>
    <w:rsid w:val="7A081EDB"/>
    <w:rsid w:val="7A2E1215"/>
    <w:rsid w:val="7C181BD3"/>
    <w:rsid w:val="7C547659"/>
    <w:rsid w:val="7D0F532E"/>
    <w:rsid w:val="7E7F1536"/>
    <w:rsid w:val="7F8928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21"/>
    <w:semiHidden/>
    <w:unhideWhenUsed/>
    <w:qFormat/>
    <w:uiPriority w:val="9"/>
    <w:pPr>
      <w:keepNext/>
      <w:keepLines/>
      <w:spacing w:before="260" w:after="260" w:line="416" w:lineRule="auto"/>
      <w:outlineLvl w:val="2"/>
    </w:pPr>
    <w:rPr>
      <w:b/>
      <w:bCs/>
      <w:sz w:val="32"/>
      <w:szCs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32"/>
    <w:semiHidden/>
    <w:unhideWhenUsed/>
    <w:qFormat/>
    <w:uiPriority w:val="99"/>
    <w:pPr>
      <w:spacing w:after="120"/>
    </w:pPr>
  </w:style>
  <w:style w:type="paragraph" w:styleId="4">
    <w:name w:val="Date"/>
    <w:basedOn w:val="1"/>
    <w:next w:val="1"/>
    <w:link w:val="22"/>
    <w:semiHidden/>
    <w:unhideWhenUsed/>
    <w:qFormat/>
    <w:uiPriority w:val="99"/>
    <w:pPr>
      <w:ind w:left="100" w:leftChars="2500"/>
    </w:pPr>
  </w:style>
  <w:style w:type="paragraph" w:styleId="5">
    <w:name w:val="Balloon Text"/>
    <w:basedOn w:val="1"/>
    <w:link w:val="29"/>
    <w:semiHidden/>
    <w:unhideWhenUsed/>
    <w:qFormat/>
    <w:uiPriority w:val="99"/>
    <w:rPr>
      <w:sz w:val="18"/>
      <w:szCs w:val="18"/>
    </w:rPr>
  </w:style>
  <w:style w:type="paragraph" w:styleId="6">
    <w:name w:val="footer"/>
    <w:basedOn w:val="1"/>
    <w:link w:val="16"/>
    <w:unhideWhenUsed/>
    <w:qFormat/>
    <w:uiPriority w:val="0"/>
    <w:pPr>
      <w:tabs>
        <w:tab w:val="center" w:pos="4153"/>
        <w:tab w:val="right" w:pos="8306"/>
      </w:tabs>
      <w:snapToGrid w:val="0"/>
      <w:jc w:val="left"/>
    </w:pPr>
    <w:rPr>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basedOn w:val="11"/>
    <w:qFormat/>
    <w:uiPriority w:val="22"/>
    <w:rPr>
      <w:b/>
      <w:bCs/>
    </w:rPr>
  </w:style>
  <w:style w:type="character" w:styleId="13">
    <w:name w:val="page number"/>
    <w:basedOn w:val="11"/>
    <w:qFormat/>
    <w:uiPriority w:val="0"/>
  </w:style>
  <w:style w:type="character" w:styleId="14">
    <w:name w:val="Hyperlink"/>
    <w:basedOn w:val="11"/>
    <w:semiHidden/>
    <w:unhideWhenUsed/>
    <w:qFormat/>
    <w:uiPriority w:val="99"/>
    <w:rPr>
      <w:color w:val="0000FF"/>
      <w:u w:val="single"/>
    </w:rPr>
  </w:style>
  <w:style w:type="character" w:customStyle="1" w:styleId="15">
    <w:name w:val="页眉 Char"/>
    <w:basedOn w:val="11"/>
    <w:link w:val="7"/>
    <w:qFormat/>
    <w:uiPriority w:val="99"/>
    <w:rPr>
      <w:sz w:val="18"/>
      <w:szCs w:val="18"/>
    </w:rPr>
  </w:style>
  <w:style w:type="character" w:customStyle="1" w:styleId="16">
    <w:name w:val="页脚 Char"/>
    <w:basedOn w:val="11"/>
    <w:link w:val="6"/>
    <w:qFormat/>
    <w:uiPriority w:val="0"/>
    <w:rPr>
      <w:sz w:val="18"/>
      <w:szCs w:val="18"/>
    </w:rPr>
  </w:style>
  <w:style w:type="paragraph" w:customStyle="1" w:styleId="17">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customStyle="1" w:styleId="18">
    <w:name w:val="标准标志"/>
    <w:next w:val="1"/>
    <w:qFormat/>
    <w:uiPriority w:val="99"/>
    <w:pPr>
      <w:shd w:val="solid" w:color="FFFFFF" w:fill="FFFFFF"/>
      <w:spacing w:line="240" w:lineRule="atLeast"/>
      <w:jc w:val="right"/>
    </w:pPr>
    <w:rPr>
      <w:rFonts w:ascii="Times New Roman" w:hAnsi="Times New Roman" w:eastAsia="宋体" w:cs="Times New Roman"/>
      <w:b/>
      <w:w w:val="130"/>
      <w:sz w:val="96"/>
      <w:lang w:val="en-US" w:eastAsia="zh-CN" w:bidi="ar-SA"/>
    </w:rPr>
  </w:style>
  <w:style w:type="paragraph" w:customStyle="1" w:styleId="19">
    <w:name w:val="段"/>
    <w:link w:val="25"/>
    <w:qFormat/>
    <w:uiPriority w:val="99"/>
    <w:pPr>
      <w:autoSpaceDE w:val="0"/>
      <w:autoSpaceDN w:val="0"/>
      <w:ind w:firstLine="200" w:firstLineChars="200"/>
      <w:jc w:val="both"/>
    </w:pPr>
    <w:rPr>
      <w:rFonts w:ascii="宋体" w:hAnsi="Times New Roman" w:eastAsia="宋体" w:cs="Times New Roman"/>
      <w:lang w:val="en-US" w:eastAsia="zh-CN" w:bidi="ar-SA"/>
    </w:rPr>
  </w:style>
  <w:style w:type="paragraph" w:customStyle="1" w:styleId="20">
    <w:name w:val="Normal_6"/>
    <w:qFormat/>
    <w:uiPriority w:val="0"/>
    <w:pPr>
      <w:spacing w:before="120" w:after="240"/>
      <w:jc w:val="both"/>
    </w:pPr>
    <w:rPr>
      <w:rFonts w:ascii="Calibri" w:hAnsi="Calibri" w:eastAsia="Calibri" w:cs="Times New Roman"/>
      <w:sz w:val="22"/>
      <w:szCs w:val="22"/>
      <w:lang w:val="en-US" w:eastAsia="en-US" w:bidi="ar-SA"/>
    </w:rPr>
  </w:style>
  <w:style w:type="character" w:customStyle="1" w:styleId="21">
    <w:name w:val="标题 3 Char"/>
    <w:basedOn w:val="11"/>
    <w:link w:val="2"/>
    <w:semiHidden/>
    <w:qFormat/>
    <w:uiPriority w:val="9"/>
    <w:rPr>
      <w:b/>
      <w:bCs/>
      <w:sz w:val="32"/>
      <w:szCs w:val="32"/>
    </w:rPr>
  </w:style>
  <w:style w:type="character" w:customStyle="1" w:styleId="22">
    <w:name w:val="日期 Char"/>
    <w:basedOn w:val="11"/>
    <w:link w:val="4"/>
    <w:semiHidden/>
    <w:qFormat/>
    <w:uiPriority w:val="99"/>
  </w:style>
  <w:style w:type="paragraph" w:customStyle="1" w:styleId="23">
    <w:name w:val="一级条标题"/>
    <w:next w:val="19"/>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customStyle="1" w:styleId="24">
    <w:name w:val="二级无"/>
    <w:basedOn w:val="1"/>
    <w:qFormat/>
    <w:uiPriority w:val="0"/>
    <w:pPr>
      <w:widowControl/>
      <w:numPr>
        <w:ilvl w:val="2"/>
        <w:numId w:val="1"/>
      </w:numPr>
      <w:jc w:val="left"/>
      <w:outlineLvl w:val="3"/>
    </w:pPr>
    <w:rPr>
      <w:rFonts w:ascii="宋体" w:hAnsi="Times New Roman" w:eastAsia="宋体" w:cs="Times New Roman"/>
      <w:kern w:val="0"/>
      <w:szCs w:val="21"/>
    </w:rPr>
  </w:style>
  <w:style w:type="character" w:customStyle="1" w:styleId="25">
    <w:name w:val="段 Char"/>
    <w:link w:val="19"/>
    <w:qFormat/>
    <w:uiPriority w:val="99"/>
    <w:rPr>
      <w:rFonts w:ascii="宋体" w:hAnsi="Times New Roman" w:eastAsia="宋体" w:cs="Times New Roman"/>
      <w:kern w:val="0"/>
      <w:sz w:val="20"/>
      <w:szCs w:val="20"/>
    </w:rPr>
  </w:style>
  <w:style w:type="paragraph" w:customStyle="1" w:styleId="26">
    <w:name w:val="附录章标题"/>
    <w:next w:val="19"/>
    <w:qFormat/>
    <w:uiPriority w:val="0"/>
    <w:pPr>
      <w:numPr>
        <w:ilvl w:val="1"/>
        <w:numId w:val="2"/>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27">
    <w:name w:val="附录标识"/>
    <w:basedOn w:val="1"/>
    <w:next w:val="19"/>
    <w:qFormat/>
    <w:uiPriority w:val="0"/>
    <w:pPr>
      <w:keepNext/>
      <w:widowControl/>
      <w:numPr>
        <w:ilvl w:val="0"/>
        <w:numId w:val="2"/>
      </w:numPr>
      <w:shd w:val="clear" w:color="FFFFFF" w:fill="FFFFFF"/>
      <w:tabs>
        <w:tab w:val="left" w:pos="360"/>
        <w:tab w:val="left" w:pos="6405"/>
      </w:tabs>
      <w:spacing w:before="640" w:after="280"/>
      <w:jc w:val="center"/>
      <w:outlineLvl w:val="0"/>
    </w:pPr>
    <w:rPr>
      <w:rFonts w:ascii="黑体" w:hAnsi="Times New Roman" w:eastAsia="黑体" w:cs="Times New Roman"/>
      <w:kern w:val="0"/>
      <w:szCs w:val="20"/>
    </w:rPr>
  </w:style>
  <w:style w:type="paragraph" w:customStyle="1" w:styleId="28">
    <w:name w:val="附录表标题"/>
    <w:basedOn w:val="1"/>
    <w:next w:val="19"/>
    <w:qFormat/>
    <w:uiPriority w:val="0"/>
    <w:pPr>
      <w:numPr>
        <w:ilvl w:val="1"/>
        <w:numId w:val="3"/>
      </w:numPr>
      <w:tabs>
        <w:tab w:val="left" w:pos="180"/>
      </w:tabs>
      <w:spacing w:beforeLines="50" w:afterLines="50"/>
      <w:jc w:val="center"/>
    </w:pPr>
    <w:rPr>
      <w:rFonts w:ascii="黑体" w:hAnsi="Times New Roman" w:eastAsia="黑体" w:cs="Times New Roman"/>
      <w:szCs w:val="21"/>
    </w:rPr>
  </w:style>
  <w:style w:type="character" w:customStyle="1" w:styleId="29">
    <w:name w:val="批注框文本 Char"/>
    <w:basedOn w:val="11"/>
    <w:link w:val="5"/>
    <w:semiHidden/>
    <w:qFormat/>
    <w:uiPriority w:val="99"/>
    <w:rPr>
      <w:sz w:val="18"/>
      <w:szCs w:val="18"/>
    </w:rPr>
  </w:style>
  <w:style w:type="paragraph" w:styleId="30">
    <w:name w:val="List Paragraph"/>
    <w:basedOn w:val="1"/>
    <w:qFormat/>
    <w:uiPriority w:val="34"/>
    <w:pPr>
      <w:ind w:firstLine="420" w:firstLineChars="200"/>
    </w:pPr>
  </w:style>
  <w:style w:type="paragraph" w:customStyle="1" w:styleId="31">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32">
    <w:name w:val="正文文本 Char"/>
    <w:basedOn w:val="11"/>
    <w:link w:val="3"/>
    <w:semiHidden/>
    <w:qFormat/>
    <w:uiPriority w:val="99"/>
  </w:style>
  <w:style w:type="paragraph" w:customStyle="1" w:styleId="33">
    <w:name w:val="示例"/>
    <w:next w:val="1"/>
    <w:qFormat/>
    <w:uiPriority w:val="99"/>
    <w:pPr>
      <w:widowControl w:val="0"/>
      <w:numPr>
        <w:ilvl w:val="0"/>
        <w:numId w:val="4"/>
      </w:numPr>
      <w:jc w:val="both"/>
    </w:pPr>
    <w:rPr>
      <w:rFonts w:ascii="宋体" w:hAnsi="Times New Roman" w:eastAsia="宋体" w:cs="宋体"/>
      <w:sz w:val="18"/>
      <w:szCs w:val="1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681</Words>
  <Characters>1050</Characters>
  <Lines>28</Lines>
  <Paragraphs>8</Paragraphs>
  <TotalTime>2</TotalTime>
  <ScaleCrop>false</ScaleCrop>
  <LinksUpToDate>false</LinksUpToDate>
  <CharactersWithSpaces>1226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2025-04-10T02:08:00Z</dcterms:created>
  <dc:creator>luoyang</dc:creator>
  <cp:lastModifiedBy>凌寒怒放 </cp:lastModifiedBy>
  <cp:lastPrinted>2024-03-22T06:44:00Z</cp:lastPrinted>
  <dcterms:modified xsi:type="dcterms:W3CDTF">2025-04-29T01:27:26Z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eyJoZGlkIjoiZDJiODRiMDkzYmE4MTcyZDNjMzU3NTkzNDlkOGVmY2MiLCJ1c2VySWQiOiIzMDIzMzc4NzcifQ==</vt:lpwstr>
  </property>
  <property fmtid="{D5CDD505-2E9C-101B-9397-08002B2CF9AE}" pid="3" name="KSOProductBuildVer">
    <vt:lpwstr>2052-12.1.0.20784</vt:lpwstr>
  </property>
  <property fmtid="{D5CDD505-2E9C-101B-9397-08002B2CF9AE}" pid="4" name="ICV">
    <vt:lpwstr>B8FEAB28E95D4FBD8590B3FECD5DE216_13</vt:lpwstr>
  </property>
</Properties>
</file>