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ind w:left="105" w:right="105"/>
        <w:rPr>
          <w:rFonts w:ascii="方正小标宋简体" w:hAnsi="方正小标宋简体" w:eastAsia="方正小标宋简体" w:cs="方正小标宋简体"/>
          <w:bCs/>
          <w:sz w:val="52"/>
        </w:rPr>
      </w:pPr>
      <w:r>
        <w:rPr>
          <w:rFonts w:ascii="Times New Roman" w:hAnsi="Times New Roman"/>
          <w:sz w:val="24"/>
        </w:rPr>
        <mc:AlternateContent>
          <mc:Choice Requires="wps">
            <w:drawing>
              <wp:anchor distT="0" distB="0" distL="114300" distR="114300" simplePos="0" relativeHeight="251658240" behindDoc="0" locked="0" layoutInCell="1" allowOverlap="1">
                <wp:simplePos x="0" y="0"/>
                <wp:positionH relativeFrom="column">
                  <wp:posOffset>-69215</wp:posOffset>
                </wp:positionH>
                <wp:positionV relativeFrom="paragraph">
                  <wp:posOffset>84455</wp:posOffset>
                </wp:positionV>
                <wp:extent cx="1150620" cy="650875"/>
                <wp:effectExtent l="0" t="0" r="11430" b="15875"/>
                <wp:wrapNone/>
                <wp:docPr id="1" name="矩形 2"/>
                <wp:cNvGraphicFramePr/>
                <a:graphic xmlns:a="http://schemas.openxmlformats.org/drawingml/2006/main">
                  <a:graphicData uri="http://schemas.microsoft.com/office/word/2010/wordprocessingShape">
                    <wps:wsp>
                      <wps:cNvSpPr/>
                      <wps:spPr>
                        <a:xfrm>
                          <a:off x="0" y="0"/>
                          <a:ext cx="1150620" cy="650875"/>
                        </a:xfrm>
                        <a:prstGeom prst="rect">
                          <a:avLst/>
                        </a:prstGeom>
                        <a:solidFill>
                          <a:srgbClr val="FFFFFF"/>
                        </a:solidFill>
                        <a:ln>
                          <a:noFill/>
                        </a:ln>
                      </wps:spPr>
                      <wps:txbx>
                        <w:txbxContent>
                          <w:p>
                            <w:pPr>
                              <w:rPr>
                                <w:rFonts w:hint="eastAsia" w:ascii="Times New Roman" w:hAnsi="Times New Roman"/>
                              </w:rPr>
                            </w:pPr>
                            <w:r>
                              <w:rPr>
                                <w:rFonts w:hint="eastAsia" w:ascii="Times New Roman" w:hAnsi="Times New Roman"/>
                                <w:sz w:val="22"/>
                              </w:rPr>
                              <w:t xml:space="preserve">ICS </w:t>
                            </w:r>
                            <w:r>
                              <w:rPr>
                                <w:rFonts w:ascii="Times New Roman" w:hAnsi="Times New Roman"/>
                                <w:sz w:val="22"/>
                              </w:rPr>
                              <w:t xml:space="preserve"> </w:t>
                            </w:r>
                          </w:p>
                          <w:p>
                            <w:pPr>
                              <w:rPr>
                                <w:rFonts w:ascii="Times New Roman" w:hAnsi="Times New Roman"/>
                                <w:sz w:val="22"/>
                              </w:rPr>
                            </w:pPr>
                            <w:r>
                              <w:rPr>
                                <w:rFonts w:hint="eastAsia" w:ascii="Times New Roman" w:hAnsi="Times New Roman"/>
                                <w:sz w:val="22"/>
                              </w:rPr>
                              <w:t>CCS</w:t>
                            </w:r>
                            <w:r>
                              <w:rPr>
                                <w:rFonts w:ascii="Times New Roman" w:hAnsi="Times New Roman"/>
                                <w:sz w:val="22"/>
                              </w:rPr>
                              <w:t xml:space="preserve"> </w:t>
                            </w:r>
                          </w:p>
                        </w:txbxContent>
                      </wps:txbx>
                      <wps:bodyPr wrap="square" upright="true"/>
                    </wps:wsp>
                  </a:graphicData>
                </a:graphic>
              </wp:anchor>
            </w:drawing>
          </mc:Choice>
          <mc:Fallback>
            <w:pict>
              <v:rect id="矩形 2" o:spid="_x0000_s1026" o:spt="1" style="position:absolute;left:0pt;margin-left:-5.45pt;margin-top:6.65pt;height:51.25pt;width:90.6pt;z-index:251658240;mso-width-relative:page;mso-height-relative:page;" fillcolor="#FFFFFF" filled="t" stroked="f" coordsize="21600,21600" o:gfxdata="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WAAAAZHJzL1BLAQIUABQA&#10;AAAIAIdO4kAJwlmD1wAAAAoBAAAPAAAAAAAAAAEAIAAAADgAAABkcnMvZG93bnJldi54bWxQSwEC&#10;FAAUAAAACACHTuJAcW62dqYBAAAtAwAADgAAAAAAAAABACAAAAA8AQAAZHJzL2Uyb0RvYy54bWxQ&#10;SwUGAAAAAAYABgBZAQAAVAUAAAAA&#10;">
                <v:fill on="t" focussize="0,0"/>
                <v:stroke on="f"/>
                <v:imagedata o:title=""/>
                <o:lock v:ext="edit" aspectratio="f"/>
                <v:textbox>
                  <w:txbxContent>
                    <w:p>
                      <w:pPr>
                        <w:rPr>
                          <w:rFonts w:hint="eastAsia" w:ascii="Times New Roman" w:hAnsi="Times New Roman"/>
                        </w:rPr>
                      </w:pPr>
                      <w:r>
                        <w:rPr>
                          <w:rFonts w:hint="eastAsia" w:ascii="Times New Roman" w:hAnsi="Times New Roman"/>
                          <w:sz w:val="22"/>
                        </w:rPr>
                        <w:t xml:space="preserve">ICS </w:t>
                      </w:r>
                      <w:r>
                        <w:rPr>
                          <w:rFonts w:ascii="Times New Roman" w:hAnsi="Times New Roman"/>
                          <w:sz w:val="22"/>
                        </w:rPr>
                        <w:t xml:space="preserve"> </w:t>
                      </w:r>
                    </w:p>
                    <w:p>
                      <w:pPr>
                        <w:rPr>
                          <w:rFonts w:ascii="Times New Roman" w:hAnsi="Times New Roman"/>
                          <w:sz w:val="22"/>
                        </w:rPr>
                      </w:pPr>
                      <w:r>
                        <w:rPr>
                          <w:rFonts w:hint="eastAsia" w:ascii="Times New Roman" w:hAnsi="Times New Roman"/>
                          <w:sz w:val="22"/>
                        </w:rPr>
                        <w:t>CCS</w:t>
                      </w:r>
                      <w:r>
                        <w:rPr>
                          <w:rFonts w:ascii="Times New Roman" w:hAnsi="Times New Roman"/>
                          <w:sz w:val="22"/>
                        </w:rPr>
                        <w:t xml:space="preserve"> </w:t>
                      </w:r>
                    </w:p>
                  </w:txbxContent>
                </v:textbox>
              </v:rect>
            </w:pict>
          </mc:Fallback>
        </mc:AlternateContent>
      </w:r>
      <w:r>
        <w:rPr>
          <w:rFonts w:hint="eastAsia" w:ascii="方正小标宋简体" w:hAnsi="方正小标宋简体" w:eastAsia="方正小标宋简体" w:cs="方正小标宋简体"/>
          <w:bCs/>
          <w:sz w:val="52"/>
        </w:rPr>
        <w:t xml:space="preserve">                      </w:t>
      </w:r>
      <w:r>
        <w:rPr>
          <w:rFonts w:ascii="Times New Roman" w:hAnsi="Times New Roman" w:eastAsia="黑体"/>
          <w:b/>
          <w:sz w:val="24"/>
        </w:rPr>
        <mc:AlternateContent>
          <mc:Choice Requires="wps">
            <w:drawing>
              <wp:anchor distT="0" distB="0" distL="114300" distR="114300" simplePos="0" relativeHeight="251659264" behindDoc="0" locked="0" layoutInCell="1" allowOverlap="1">
                <wp:simplePos x="0" y="0"/>
                <wp:positionH relativeFrom="column">
                  <wp:posOffset>4129405</wp:posOffset>
                </wp:positionH>
                <wp:positionV relativeFrom="paragraph">
                  <wp:posOffset>94615</wp:posOffset>
                </wp:positionV>
                <wp:extent cx="1150620" cy="650875"/>
                <wp:effectExtent l="0" t="0" r="11430" b="15875"/>
                <wp:wrapNone/>
                <wp:docPr id="2" name="矩形 3"/>
                <wp:cNvGraphicFramePr/>
                <a:graphic xmlns:a="http://schemas.openxmlformats.org/drawingml/2006/main">
                  <a:graphicData uri="http://schemas.microsoft.com/office/word/2010/wordprocessingShape">
                    <wps:wsp>
                      <wps:cNvSpPr/>
                      <wps:spPr>
                        <a:xfrm>
                          <a:off x="0" y="0"/>
                          <a:ext cx="1150620" cy="650875"/>
                        </a:xfrm>
                        <a:prstGeom prst="rect">
                          <a:avLst/>
                        </a:prstGeom>
                        <a:solidFill>
                          <a:srgbClr val="FFFFFF"/>
                        </a:solidFill>
                        <a:ln>
                          <a:noFill/>
                        </a:ln>
                      </wps:spPr>
                      <wps:txbx>
                        <w:txbxContent>
                          <w:p>
                            <w:pPr>
                              <w:keepNext/>
                              <w:keepLines/>
                              <w:spacing w:before="260" w:after="260"/>
                              <w:ind w:left="105" w:right="105"/>
                              <w:jc w:val="center"/>
                              <w:rPr>
                                <w:rFonts w:ascii="Times New Roman" w:hAnsi="Times New Roman"/>
                                <w:b/>
                                <w:sz w:val="44"/>
                              </w:rPr>
                            </w:pPr>
                            <w:r>
                              <w:rPr>
                                <w:rFonts w:hint="eastAsia" w:ascii="Times New Roman" w:hAnsi="Times New Roman"/>
                                <w:b/>
                                <w:sz w:val="44"/>
                              </w:rPr>
                              <w:t>DB</w:t>
                            </w:r>
                            <w:r>
                              <w:rPr>
                                <w:rFonts w:ascii="Times New Roman" w:hAnsi="Times New Roman"/>
                                <w:b/>
                                <w:sz w:val="44"/>
                              </w:rPr>
                              <w:t>13</w:t>
                            </w:r>
                          </w:p>
                          <w:p>
                            <w:pPr>
                              <w:jc w:val="center"/>
                              <w:rPr>
                                <w:rFonts w:ascii="Times New Roman" w:hAnsi="Times New Roman"/>
                                <w:sz w:val="24"/>
                              </w:rPr>
                            </w:pPr>
                          </w:p>
                        </w:txbxContent>
                      </wps:txbx>
                      <wps:bodyPr wrap="square" upright="true"/>
                    </wps:wsp>
                  </a:graphicData>
                </a:graphic>
              </wp:anchor>
            </w:drawing>
          </mc:Choice>
          <mc:Fallback>
            <w:pict>
              <v:rect id="矩形 3" o:spid="_x0000_s1026" o:spt="1" style="position:absolute;left:0pt;margin-left:325.15pt;margin-top:7.45pt;height:51.25pt;width:90.6pt;z-index:251659264;mso-width-relative:page;mso-height-relative:page;" fillcolor="#FFFFFF" filled="t" stroked="f" coordsize="21600,21600" o:gfxdata="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WAAAAZHJzL1BLAQIUABQA&#10;AAAIAIdO4kDwkS+01wAAAAoBAAAPAAAAAAAAAAEAIAAAADgAAABkcnMvZG93bnJldi54bWxQSwEC&#10;FAAUAAAACACHTuJAi1IQU6YBAAAtAwAADgAAAAAAAAABACAAAAA8AQAAZHJzL2Uyb0RvYy54bWxQ&#10;SwUGAAAAAAYABgBZAQAAVAUAAAAA&#10;">
                <v:fill on="t" focussize="0,0"/>
                <v:stroke on="f"/>
                <v:imagedata o:title=""/>
                <o:lock v:ext="edit" aspectratio="f"/>
                <v:textbox>
                  <w:txbxContent>
                    <w:p>
                      <w:pPr>
                        <w:keepNext/>
                        <w:keepLines/>
                        <w:spacing w:before="260" w:after="260"/>
                        <w:ind w:left="105" w:right="105"/>
                        <w:jc w:val="center"/>
                        <w:rPr>
                          <w:rFonts w:ascii="Times New Roman" w:hAnsi="Times New Roman"/>
                          <w:b/>
                          <w:sz w:val="44"/>
                        </w:rPr>
                      </w:pPr>
                      <w:r>
                        <w:rPr>
                          <w:rFonts w:hint="eastAsia" w:ascii="Times New Roman" w:hAnsi="Times New Roman"/>
                          <w:b/>
                          <w:sz w:val="44"/>
                        </w:rPr>
                        <w:t>DB</w:t>
                      </w:r>
                      <w:r>
                        <w:rPr>
                          <w:rFonts w:ascii="Times New Roman" w:hAnsi="Times New Roman"/>
                          <w:b/>
                          <w:sz w:val="44"/>
                        </w:rPr>
                        <w:t>13</w:t>
                      </w:r>
                    </w:p>
                    <w:p>
                      <w:pPr>
                        <w:jc w:val="center"/>
                        <w:rPr>
                          <w:rFonts w:ascii="Times New Roman" w:hAnsi="Times New Roman"/>
                          <w:sz w:val="24"/>
                        </w:rPr>
                      </w:pPr>
                    </w:p>
                  </w:txbxContent>
                </v:textbox>
              </v:rect>
            </w:pict>
          </mc:Fallback>
        </mc:AlternateContent>
      </w:r>
    </w:p>
    <w:p>
      <w:pPr>
        <w:keepNext/>
        <w:keepLines/>
        <w:spacing w:before="500" w:after="260"/>
        <w:ind w:left="108" w:right="108"/>
        <w:jc w:val="center"/>
        <w:rPr>
          <w:rFonts w:hint="eastAsia" w:ascii="方正小标宋简体" w:hAnsi="方正小标宋简体" w:eastAsia="方正小标宋简体" w:cs="方正小标宋简体"/>
          <w:bCs/>
          <w:sz w:val="52"/>
        </w:rPr>
      </w:pPr>
      <w:r>
        <w:rPr>
          <w:rFonts w:hint="eastAsia" w:ascii="方正小标宋简体" w:hAnsi="方正小标宋简体" w:eastAsia="方正小标宋简体" w:cs="方正小标宋简体"/>
          <w:bCs/>
          <w:sz w:val="52"/>
        </w:rPr>
        <w:t>河  北  省  地   方   标   准</w:t>
      </w:r>
    </w:p>
    <w:p>
      <w:pPr>
        <w:jc w:val="right"/>
        <w:rPr>
          <w:rFonts w:ascii="Times New Roman" w:hAnsi="Times New Roman"/>
          <w:sz w:val="32"/>
          <w:szCs w:val="32"/>
        </w:rPr>
      </w:pPr>
      <w:r>
        <w:rPr>
          <w:rFonts w:ascii="Times New Roman" w:hAnsi="Times New Roman"/>
          <w:sz w:val="32"/>
          <w:szCs w:val="32"/>
        </w:rPr>
        <w:t xml:space="preserve">DB**** </w:t>
      </w:r>
    </w:p>
    <w:p>
      <w:pPr>
        <w:rPr>
          <w:rFonts w:ascii="Times New Roman" w:hAnsi="Times New Roman"/>
        </w:rPr>
      </w:pPr>
      <w:r>
        <w:rPr>
          <w:rFonts w:ascii="Times New Roman" w:hAnsi="Times New Roman"/>
          <w:u w:val="single"/>
        </w:rPr>
        <w:t xml:space="preserve">                                                                                </w:t>
      </w:r>
    </w:p>
    <w:p>
      <w:pPr>
        <w:keepNext/>
        <w:keepLines/>
        <w:spacing w:before="260" w:after="260"/>
        <w:ind w:left="105" w:right="105"/>
        <w:jc w:val="center"/>
        <w:rPr>
          <w:rFonts w:ascii="Times New Roman" w:hAnsi="Times New Roman"/>
          <w:b/>
          <w:sz w:val="52"/>
        </w:rPr>
      </w:pPr>
      <w:r>
        <w:rPr>
          <w:rFonts w:ascii="Times New Roman" w:hAnsi="Times New Roman"/>
          <w:b/>
          <w:sz w:val="52"/>
        </w:rPr>
        <w:t xml:space="preserve"> </w:t>
      </w:r>
    </w:p>
    <w:p>
      <w:pPr>
        <w:rPr>
          <w:rFonts w:ascii="Times New Roman" w:hAnsi="Times New Roman"/>
        </w:rPr>
      </w:pPr>
    </w:p>
    <w:p>
      <w:pPr>
        <w:keepNext/>
        <w:keepLines/>
        <w:spacing w:before="260" w:after="260"/>
        <w:ind w:right="105"/>
        <w:jc w:val="center"/>
        <w:rPr>
          <w:rFonts w:ascii="Times New Roman" w:hAnsi="Times New Roman"/>
          <w:b/>
          <w:sz w:val="44"/>
        </w:rPr>
      </w:pPr>
      <w:r>
        <w:rPr>
          <w:rFonts w:hint="eastAsia" w:ascii="Times New Roman" w:hAnsi="Times New Roman" w:eastAsia="黑体"/>
          <w:spacing w:val="-6"/>
          <w:kern w:val="0"/>
          <w:sz w:val="44"/>
          <w:szCs w:val="44"/>
        </w:rPr>
        <w:t>地埋对冲式小麦玉米滴灌优化增效技术规程</w:t>
      </w:r>
      <w:r>
        <w:rPr>
          <w:rFonts w:ascii="Times New Roman" w:hAnsi="Times New Roman"/>
          <w:b/>
          <w:sz w:val="44"/>
        </w:rPr>
        <w:t>（</w:t>
      </w:r>
      <w:r>
        <w:rPr>
          <w:rFonts w:hint="eastAsia" w:ascii="Times New Roman" w:hAnsi="Times New Roman"/>
          <w:b/>
          <w:sz w:val="44"/>
          <w:lang w:eastAsia="zh-CN"/>
        </w:rPr>
        <w:t>征求意见</w:t>
      </w:r>
      <w:r>
        <w:rPr>
          <w:rFonts w:ascii="Times New Roman" w:hAnsi="Times New Roman"/>
          <w:b/>
          <w:sz w:val="44"/>
        </w:rPr>
        <w:t>稿）</w:t>
      </w:r>
    </w:p>
    <w:p>
      <w:pPr>
        <w:keepNext/>
        <w:keepLines/>
        <w:spacing w:before="260" w:after="260"/>
        <w:ind w:left="105" w:right="105"/>
        <w:jc w:val="center"/>
        <w:rPr>
          <w:rFonts w:ascii="Times New Roman" w:hAnsi="Times New Roman"/>
          <w:b/>
          <w:sz w:val="44"/>
        </w:rPr>
      </w:pPr>
    </w:p>
    <w:p>
      <w:pPr>
        <w:keepNext/>
        <w:keepLines/>
        <w:spacing w:before="260" w:after="500"/>
        <w:ind w:right="108"/>
        <w:rPr>
          <w:rFonts w:ascii="Times New Roman" w:hAnsi="Times New Roman"/>
          <w:b/>
          <w:sz w:val="44"/>
        </w:rPr>
      </w:pPr>
    </w:p>
    <w:p>
      <w:pPr>
        <w:keepNext/>
        <w:keepLines/>
        <w:spacing w:before="260" w:after="500"/>
        <w:ind w:right="108"/>
        <w:rPr>
          <w:rFonts w:ascii="Times New Roman" w:hAnsi="Times New Roman"/>
          <w:b/>
          <w:sz w:val="44"/>
        </w:rPr>
      </w:pPr>
    </w:p>
    <w:p>
      <w:pPr>
        <w:rPr>
          <w:rFonts w:ascii="Times New Roman" w:hAnsi="Times New Roman"/>
          <w:sz w:val="52"/>
        </w:rPr>
      </w:pPr>
    </w:p>
    <w:p>
      <w:pPr>
        <w:rPr>
          <w:rFonts w:ascii="Times New Roman" w:hAnsi="Times New Roman"/>
          <w:sz w:val="52"/>
        </w:rPr>
      </w:pPr>
    </w:p>
    <w:p>
      <w:pPr>
        <w:rPr>
          <w:rFonts w:ascii="Times New Roman" w:hAnsi="Times New Roman"/>
          <w:sz w:val="28"/>
          <w:u w:val="single"/>
        </w:rPr>
      </w:pPr>
      <w:r>
        <w:rPr>
          <w:rFonts w:ascii="Times New Roman" w:hAnsi="Times New Roman"/>
          <w:sz w:val="28"/>
          <w:u w:val="single"/>
        </w:rPr>
        <w:t xml:space="preserve"> 202</w:t>
      </w:r>
      <w:r>
        <w:rPr>
          <w:rFonts w:ascii="Times New Roman" w:hAnsi="Times New Roman" w:eastAsia="微软雅黑"/>
          <w:sz w:val="28"/>
          <w:u w:val="single"/>
        </w:rPr>
        <w:t>×</w:t>
      </w:r>
      <w:r>
        <w:rPr>
          <w:rFonts w:ascii="Times New Roman" w:hAnsi="Times New Roman"/>
          <w:sz w:val="28"/>
          <w:u w:val="single"/>
        </w:rPr>
        <w:t xml:space="preserve">-**-** </w:t>
      </w:r>
      <w:r>
        <w:rPr>
          <w:rFonts w:ascii="Times New Roman" w:hAnsi="Times New Roman" w:eastAsia="黑体"/>
          <w:sz w:val="28"/>
          <w:u w:val="single"/>
        </w:rPr>
        <w:t>发布</w:t>
      </w:r>
      <w:r>
        <w:rPr>
          <w:rFonts w:ascii="Times New Roman" w:hAnsi="Times New Roman"/>
          <w:sz w:val="28"/>
          <w:u w:val="single"/>
        </w:rPr>
        <w:t xml:space="preserve">                        202</w:t>
      </w:r>
      <w:r>
        <w:rPr>
          <w:rFonts w:ascii="Times New Roman" w:hAnsi="Times New Roman" w:eastAsia="微软雅黑"/>
          <w:sz w:val="28"/>
          <w:u w:val="single"/>
        </w:rPr>
        <w:t>×</w:t>
      </w:r>
      <w:r>
        <w:rPr>
          <w:rFonts w:ascii="Times New Roman" w:hAnsi="Times New Roman"/>
          <w:sz w:val="28"/>
          <w:u w:val="single"/>
        </w:rPr>
        <w:t>-</w:t>
      </w:r>
      <w:r>
        <w:rPr>
          <w:rFonts w:ascii="Times New Roman" w:hAnsi="Times New Roman" w:eastAsia="微软雅黑"/>
          <w:sz w:val="28"/>
          <w:u w:val="single"/>
        </w:rPr>
        <w:t>××</w:t>
      </w:r>
      <w:r>
        <w:rPr>
          <w:rFonts w:ascii="Times New Roman" w:hAnsi="Times New Roman"/>
          <w:sz w:val="28"/>
          <w:u w:val="single"/>
        </w:rPr>
        <w:t>-</w:t>
      </w:r>
      <w:r>
        <w:rPr>
          <w:rFonts w:ascii="Times New Roman" w:hAnsi="Times New Roman" w:eastAsia="微软雅黑"/>
          <w:sz w:val="28"/>
          <w:u w:val="single"/>
        </w:rPr>
        <w:t>××</w:t>
      </w:r>
      <w:r>
        <w:rPr>
          <w:rFonts w:ascii="Times New Roman" w:hAnsi="Times New Roman"/>
          <w:sz w:val="28"/>
          <w:u w:val="single"/>
        </w:rPr>
        <w:t xml:space="preserve">实施   </w:t>
      </w:r>
    </w:p>
    <w:p>
      <w:pPr>
        <w:jc w:val="center"/>
        <w:rPr>
          <w:rFonts w:hint="eastAsia"/>
        </w:rPr>
        <w:sectPr>
          <w:footerReference r:id="rId3" w:type="default"/>
          <w:pgSz w:w="11906" w:h="16838"/>
          <w:pgMar w:top="1440" w:right="1700" w:bottom="1440" w:left="1800" w:header="851" w:footer="992" w:gutter="0"/>
          <w:cols w:space="720" w:num="1"/>
          <w:docGrid w:type="lines" w:linePitch="312" w:charSpace="0"/>
        </w:sectPr>
      </w:pPr>
      <w:r>
        <w:rPr>
          <w:rFonts w:ascii="Times New Roman" w:hAnsi="Times New Roman"/>
          <w:b/>
          <w:sz w:val="36"/>
        </w:rPr>
        <w:t>河北省市场监督管理局  发</w:t>
      </w:r>
      <w:r>
        <w:rPr>
          <w:rFonts w:hint="eastAsia" w:ascii="Times New Roman" w:hAnsi="Times New Roman"/>
          <w:b/>
          <w:sz w:val="36"/>
        </w:rPr>
        <w:t>布</w:t>
      </w:r>
    </w:p>
    <w:p>
      <w:pPr>
        <w:spacing w:line="620" w:lineRule="exact"/>
        <w:rPr>
          <w:rFonts w:ascii="黑体" w:hAnsi="黑体" w:eastAsia="黑体"/>
          <w:sz w:val="32"/>
          <w:szCs w:val="32"/>
        </w:rPr>
      </w:pPr>
    </w:p>
    <w:p>
      <w:pPr>
        <w:spacing w:after="312" w:afterLines="100" w:line="620" w:lineRule="exact"/>
        <w:jc w:val="center"/>
        <w:rPr>
          <w:rFonts w:ascii="黑体" w:hAnsi="黑体" w:eastAsia="黑体"/>
          <w:sz w:val="32"/>
          <w:szCs w:val="32"/>
        </w:rPr>
      </w:pPr>
      <w:r>
        <w:rPr>
          <w:rFonts w:hint="eastAsia" w:ascii="黑体" w:hAnsi="黑体" w:eastAsia="黑体"/>
          <w:sz w:val="32"/>
          <w:szCs w:val="32"/>
        </w:rPr>
        <w:t>前 言</w:t>
      </w:r>
    </w:p>
    <w:p>
      <w:pPr>
        <w:ind w:firstLine="480" w:firstLineChars="200"/>
        <w:rPr>
          <w:rFonts w:hint="eastAsia"/>
          <w:sz w:val="24"/>
          <w:szCs w:val="24"/>
        </w:rPr>
      </w:pPr>
      <w:r>
        <w:rPr>
          <w:rFonts w:hint="eastAsia"/>
          <w:sz w:val="24"/>
          <w:szCs w:val="24"/>
        </w:rPr>
        <w:t>本文件按照GB/T 1.1-2020《标准化工作导则 第1部分：标准化文件的结构和起草规则》的规定起草。</w:t>
      </w:r>
    </w:p>
    <w:p>
      <w:pPr>
        <w:spacing w:line="620" w:lineRule="exact"/>
        <w:ind w:firstLine="480" w:firstLineChars="200"/>
        <w:rPr>
          <w:rFonts w:ascii="宋体" w:hAnsi="宋体"/>
          <w:sz w:val="24"/>
          <w:szCs w:val="24"/>
        </w:rPr>
      </w:pPr>
      <w:r>
        <w:rPr>
          <w:rFonts w:hint="eastAsia" w:ascii="宋体" w:hAnsi="宋体"/>
          <w:sz w:val="24"/>
          <w:szCs w:val="24"/>
        </w:rPr>
        <w:t>本文件由河北省农业农村厅提出。</w:t>
      </w:r>
    </w:p>
    <w:p>
      <w:pPr>
        <w:spacing w:line="620" w:lineRule="exact"/>
        <w:ind w:left="2399" w:leftChars="228" w:hanging="1920" w:hangingChars="800"/>
        <w:rPr>
          <w:rFonts w:hint="eastAsia" w:ascii="宋体" w:hAnsi="宋体"/>
          <w:sz w:val="24"/>
          <w:szCs w:val="24"/>
        </w:rPr>
      </w:pPr>
      <w:r>
        <w:rPr>
          <w:rFonts w:hint="eastAsia" w:ascii="宋体" w:hAnsi="宋体"/>
          <w:sz w:val="24"/>
          <w:szCs w:val="24"/>
        </w:rPr>
        <w:t>本文件起草单位：河北省农业技术推广总站、河北人人邦农业服务有限公司、</w:t>
      </w:r>
    </w:p>
    <w:p>
      <w:pPr>
        <w:spacing w:line="620" w:lineRule="exact"/>
        <w:ind w:left="2394" w:leftChars="1140" w:firstLine="0" w:firstLineChars="0"/>
        <w:rPr>
          <w:rFonts w:hint="eastAsia" w:ascii="宋体" w:hAnsi="宋体"/>
          <w:sz w:val="24"/>
          <w:szCs w:val="24"/>
        </w:rPr>
      </w:pPr>
      <w:r>
        <w:rPr>
          <w:rFonts w:hint="eastAsia" w:ascii="宋体" w:hAnsi="宋体"/>
          <w:sz w:val="24"/>
          <w:szCs w:val="24"/>
        </w:rPr>
        <w:t>中国科学院遗传与发育生物学研究所农业资源研究中心</w:t>
      </w:r>
    </w:p>
    <w:p>
      <w:pPr>
        <w:spacing w:line="620" w:lineRule="exact"/>
        <w:ind w:firstLine="480" w:firstLineChars="200"/>
        <w:rPr>
          <w:rFonts w:hint="eastAsia" w:ascii="宋体" w:hAnsi="宋体"/>
          <w:sz w:val="24"/>
          <w:szCs w:val="24"/>
          <w:lang w:eastAsia="zh-CN"/>
        </w:rPr>
      </w:pPr>
      <w:r>
        <w:rPr>
          <w:rFonts w:hint="eastAsia" w:ascii="宋体" w:hAnsi="宋体"/>
          <w:sz w:val="24"/>
          <w:szCs w:val="24"/>
        </w:rPr>
        <w:t>本文件主要起草人：</w:t>
      </w:r>
      <w:r>
        <w:rPr>
          <w:rFonts w:hint="eastAsia" w:ascii="宋体" w:hAnsi="宋体"/>
          <w:sz w:val="24"/>
          <w:szCs w:val="24"/>
          <w:lang w:eastAsia="zh-CN"/>
        </w:rPr>
        <w:t>张泽伟、于丛娜、康振宇、韩鹏、郭明霞、成功、刘勇、</w:t>
      </w:r>
    </w:p>
    <w:p>
      <w:pPr>
        <w:spacing w:line="620" w:lineRule="exact"/>
        <w:ind w:firstLine="480" w:firstLineChars="200"/>
        <w:rPr>
          <w:rFonts w:hint="eastAsia" w:ascii="宋体" w:hAnsi="宋体" w:eastAsia="宋体"/>
          <w:sz w:val="24"/>
          <w:szCs w:val="24"/>
          <w:lang w:eastAsia="zh-CN"/>
        </w:rPr>
      </w:pPr>
      <w:r>
        <w:rPr>
          <w:rFonts w:hint="eastAsia" w:ascii="宋体" w:hAnsi="宋体"/>
          <w:sz w:val="24"/>
          <w:szCs w:val="24"/>
          <w:lang w:eastAsia="zh-CN"/>
        </w:rPr>
        <w:t>冯潇森、张忠义、李建冲、张明、尹聪聪</w:t>
      </w:r>
    </w:p>
    <w:p>
      <w:pPr>
        <w:spacing w:line="620" w:lineRule="exact"/>
        <w:rPr>
          <w:rFonts w:ascii="宋体" w:hAnsi="宋体"/>
          <w:sz w:val="24"/>
          <w:szCs w:val="24"/>
        </w:rPr>
      </w:pPr>
    </w:p>
    <w:p>
      <w:pPr>
        <w:spacing w:line="620" w:lineRule="exact"/>
        <w:rPr>
          <w:rFonts w:ascii="宋体" w:hAnsi="宋体"/>
          <w:sz w:val="24"/>
          <w:szCs w:val="24"/>
        </w:rPr>
      </w:pPr>
    </w:p>
    <w:p>
      <w:pPr>
        <w:spacing w:line="620" w:lineRule="exact"/>
        <w:rPr>
          <w:rFonts w:ascii="宋体" w:hAnsi="宋体"/>
          <w:sz w:val="24"/>
          <w:szCs w:val="24"/>
        </w:rPr>
      </w:pPr>
    </w:p>
    <w:p>
      <w:pPr>
        <w:spacing w:line="620" w:lineRule="exact"/>
        <w:rPr>
          <w:rFonts w:ascii="宋体" w:hAnsi="宋体"/>
          <w:sz w:val="24"/>
          <w:szCs w:val="24"/>
        </w:rPr>
      </w:pPr>
    </w:p>
    <w:p>
      <w:pPr>
        <w:spacing w:line="620" w:lineRule="exact"/>
        <w:rPr>
          <w:rFonts w:ascii="宋体" w:hAnsi="宋体"/>
          <w:sz w:val="24"/>
          <w:szCs w:val="24"/>
        </w:rPr>
      </w:pPr>
    </w:p>
    <w:p>
      <w:pPr>
        <w:spacing w:line="620" w:lineRule="exact"/>
        <w:rPr>
          <w:rFonts w:ascii="宋体" w:hAnsi="宋体"/>
          <w:sz w:val="24"/>
          <w:szCs w:val="24"/>
        </w:rPr>
      </w:pPr>
    </w:p>
    <w:p>
      <w:pPr>
        <w:spacing w:line="620" w:lineRule="exact"/>
        <w:rPr>
          <w:rFonts w:ascii="宋体" w:hAnsi="宋体"/>
          <w:sz w:val="24"/>
          <w:szCs w:val="24"/>
        </w:rPr>
      </w:pPr>
    </w:p>
    <w:p>
      <w:pPr>
        <w:spacing w:line="620" w:lineRule="exact"/>
        <w:rPr>
          <w:rFonts w:ascii="宋体" w:hAnsi="宋体"/>
          <w:sz w:val="24"/>
          <w:szCs w:val="24"/>
        </w:rPr>
      </w:pPr>
    </w:p>
    <w:p>
      <w:pPr>
        <w:spacing w:line="620" w:lineRule="exact"/>
        <w:rPr>
          <w:rFonts w:ascii="宋体" w:hAnsi="宋体"/>
          <w:sz w:val="24"/>
          <w:szCs w:val="24"/>
        </w:rPr>
      </w:pPr>
    </w:p>
    <w:p>
      <w:pPr>
        <w:spacing w:line="620" w:lineRule="exact"/>
        <w:rPr>
          <w:rFonts w:ascii="宋体" w:hAnsi="宋体"/>
          <w:sz w:val="24"/>
          <w:szCs w:val="24"/>
        </w:rPr>
        <w:sectPr>
          <w:pgSz w:w="11906" w:h="16838"/>
          <w:pgMar w:top="1985" w:right="1531" w:bottom="1985" w:left="1531" w:header="851" w:footer="992" w:gutter="0"/>
          <w:cols w:space="720" w:num="1"/>
          <w:docGrid w:type="lines" w:linePitch="312" w:charSpace="0"/>
        </w:sectPr>
      </w:pPr>
    </w:p>
    <w:p>
      <w:pPr>
        <w:spacing w:line="460" w:lineRule="exact"/>
        <w:jc w:val="center"/>
        <w:rPr>
          <w:rFonts w:hint="eastAsia" w:ascii="黑体" w:hAnsi="黑体" w:eastAsia="黑体"/>
          <w:sz w:val="36"/>
          <w:szCs w:val="36"/>
        </w:rPr>
      </w:pPr>
      <w:r>
        <w:rPr>
          <w:rFonts w:hint="eastAsia" w:ascii="黑体" w:hAnsi="黑体" w:eastAsia="黑体"/>
          <w:sz w:val="36"/>
          <w:szCs w:val="36"/>
        </w:rPr>
        <w:t>地埋对冲式小麦玉米滴灌优化增效技术规程</w:t>
      </w:r>
    </w:p>
    <w:p>
      <w:pPr>
        <w:spacing w:line="460" w:lineRule="exact"/>
        <w:jc w:val="center"/>
        <w:rPr>
          <w:rFonts w:hint="eastAsia" w:ascii="黑体" w:hAnsi="黑体" w:eastAsia="黑体"/>
          <w:sz w:val="28"/>
          <w:szCs w:val="28"/>
        </w:rPr>
      </w:pPr>
    </w:p>
    <w:p>
      <w:pPr>
        <w:spacing w:before="312" w:beforeLines="100" w:after="312" w:afterLines="100" w:line="460" w:lineRule="exact"/>
        <w:rPr>
          <w:rFonts w:ascii="黑体" w:hAnsi="黑体" w:eastAsia="黑体"/>
          <w:sz w:val="28"/>
          <w:szCs w:val="28"/>
        </w:rPr>
      </w:pPr>
      <w:r>
        <w:rPr>
          <w:rFonts w:hint="eastAsia" w:ascii="黑体" w:hAnsi="黑体" w:eastAsia="黑体"/>
          <w:sz w:val="28"/>
          <w:szCs w:val="28"/>
        </w:rPr>
        <w:t>1 范围</w:t>
      </w:r>
    </w:p>
    <w:p>
      <w:pPr>
        <w:spacing w:line="4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本文件规定了浅埋滴灌“一铺两用”、两端分布、支管地埋的术语与定义，滴灌</w:t>
      </w:r>
      <w:r>
        <w:rPr>
          <w:rFonts w:hint="eastAsia" w:asciiTheme="minorEastAsia" w:hAnsiTheme="minorEastAsia" w:eastAsiaTheme="minorEastAsia" w:cstheme="minorEastAsia"/>
          <w:sz w:val="24"/>
          <w:szCs w:val="24"/>
          <w:lang w:eastAsia="zh-CN"/>
        </w:rPr>
        <w:t>系统</w:t>
      </w:r>
      <w:r>
        <w:rPr>
          <w:rFonts w:hint="eastAsia" w:asciiTheme="minorEastAsia" w:hAnsiTheme="minorEastAsia" w:eastAsiaTheme="minorEastAsia" w:cstheme="minorEastAsia"/>
          <w:sz w:val="24"/>
          <w:szCs w:val="24"/>
        </w:rPr>
        <w:t>、田间管网</w:t>
      </w:r>
      <w:r>
        <w:rPr>
          <w:rFonts w:hint="eastAsia" w:asciiTheme="minorEastAsia" w:hAnsiTheme="minorEastAsia" w:eastAsiaTheme="minorEastAsia" w:cstheme="minorEastAsia"/>
          <w:sz w:val="24"/>
          <w:szCs w:val="24"/>
          <w:lang w:eastAsia="zh-CN"/>
        </w:rPr>
        <w:t>铺设</w:t>
      </w:r>
      <w:r>
        <w:rPr>
          <w:rFonts w:hint="eastAsia" w:asciiTheme="minorEastAsia" w:hAnsiTheme="minorEastAsia" w:eastAsiaTheme="minorEastAsia" w:cstheme="minorEastAsia"/>
          <w:sz w:val="24"/>
          <w:szCs w:val="24"/>
        </w:rPr>
        <w:t>、农艺配套</w:t>
      </w:r>
      <w:r>
        <w:rPr>
          <w:rFonts w:hint="eastAsia" w:asciiTheme="minorEastAsia" w:hAnsiTheme="minorEastAsia" w:eastAsiaTheme="minorEastAsia" w:cstheme="minorEastAsia"/>
          <w:sz w:val="24"/>
          <w:szCs w:val="24"/>
          <w:lang w:eastAsia="zh-CN"/>
        </w:rPr>
        <w:t>技术、</w:t>
      </w:r>
      <w:r>
        <w:rPr>
          <w:rFonts w:hint="eastAsia" w:asciiTheme="minorEastAsia" w:hAnsiTheme="minorEastAsia" w:eastAsiaTheme="minorEastAsia" w:cstheme="minorEastAsia"/>
          <w:sz w:val="24"/>
          <w:szCs w:val="24"/>
        </w:rPr>
        <w:t>水肥协同调控等相关技术要求。</w:t>
      </w:r>
    </w:p>
    <w:p>
      <w:pPr>
        <w:spacing w:line="4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本文件适用于河北省平原冬小麦-夏玉米轮作一年两熟区。</w:t>
      </w:r>
    </w:p>
    <w:p>
      <w:pPr>
        <w:spacing w:before="312" w:beforeLines="100" w:after="312" w:afterLines="100" w:line="460" w:lineRule="exact"/>
        <w:rPr>
          <w:rFonts w:ascii="黑体" w:hAnsi="黑体" w:eastAsia="黑体"/>
          <w:sz w:val="28"/>
          <w:szCs w:val="28"/>
        </w:rPr>
      </w:pPr>
      <w:r>
        <w:rPr>
          <w:rFonts w:hint="eastAsia" w:ascii="黑体" w:hAnsi="黑体" w:eastAsia="黑体"/>
          <w:sz w:val="28"/>
          <w:szCs w:val="28"/>
        </w:rPr>
        <w:t>2 规范性引用文件</w:t>
      </w:r>
    </w:p>
    <w:p>
      <w:pPr>
        <w:spacing w:line="460" w:lineRule="exact"/>
        <w:ind w:firstLine="480" w:firstLineChars="200"/>
        <w:rPr>
          <w:rFonts w:hint="eastAsia" w:ascii="宋体" w:hAnsi="宋体"/>
          <w:sz w:val="24"/>
          <w:szCs w:val="24"/>
        </w:rPr>
      </w:pPr>
      <w:r>
        <w:rPr>
          <w:rFonts w:hint="eastAsia" w:ascii="宋体" w:hAnsi="宋体"/>
          <w:sz w:val="24"/>
          <w:szCs w:val="24"/>
        </w:rPr>
        <w:t>下列文件中的内容通过文中的规范性引用而构成本文件必不可少的条款。其中，注日期的引用文件，仅该日期对应的版本适用于本</w:t>
      </w:r>
      <w:bookmarkStart w:id="1" w:name="_GoBack"/>
      <w:bookmarkEnd w:id="1"/>
      <w:r>
        <w:rPr>
          <w:rFonts w:hint="eastAsia" w:ascii="宋体" w:hAnsi="宋体"/>
          <w:sz w:val="24"/>
          <w:szCs w:val="24"/>
        </w:rPr>
        <w:t xml:space="preserve">文件；不注日期的引用文件，其最新版本（包括所有的修改单）适用于本文件。 </w:t>
      </w:r>
    </w:p>
    <w:p>
      <w:pPr>
        <w:spacing w:line="460" w:lineRule="exact"/>
        <w:ind w:firstLine="480" w:firstLineChars="200"/>
        <w:rPr>
          <w:rFonts w:hint="eastAsia" w:ascii="宋体" w:hAnsi="宋体"/>
          <w:sz w:val="24"/>
          <w:szCs w:val="24"/>
        </w:rPr>
      </w:pPr>
      <w:r>
        <w:rPr>
          <w:rFonts w:hint="eastAsia" w:ascii="宋体" w:hAnsi="宋体"/>
          <w:sz w:val="24"/>
          <w:szCs w:val="24"/>
        </w:rPr>
        <w:t>GB/T 13663  给水用聚乙烯（PE）管材</w:t>
      </w:r>
    </w:p>
    <w:p>
      <w:pPr>
        <w:spacing w:line="460" w:lineRule="exact"/>
        <w:ind w:firstLine="480" w:firstLineChars="200"/>
        <w:rPr>
          <w:rFonts w:hint="eastAsia" w:ascii="宋体" w:hAnsi="宋体"/>
          <w:sz w:val="24"/>
          <w:szCs w:val="24"/>
        </w:rPr>
      </w:pPr>
      <w:r>
        <w:rPr>
          <w:rFonts w:ascii="宋体" w:hAnsi="宋体"/>
          <w:sz w:val="24"/>
          <w:szCs w:val="24"/>
        </w:rPr>
        <w:t>GB/T</w:t>
      </w:r>
      <w:r>
        <w:rPr>
          <w:rFonts w:hint="eastAsia" w:ascii="宋体" w:hAnsi="宋体"/>
          <w:sz w:val="24"/>
          <w:szCs w:val="24"/>
        </w:rPr>
        <w:t xml:space="preserve"> 19812  塑料节水灌溉器材</w:t>
      </w:r>
    </w:p>
    <w:p>
      <w:pPr>
        <w:spacing w:line="460" w:lineRule="exact"/>
        <w:ind w:firstLine="480" w:firstLineChars="200"/>
        <w:rPr>
          <w:rFonts w:hint="eastAsia" w:ascii="宋体" w:hAnsi="宋体"/>
          <w:sz w:val="24"/>
          <w:szCs w:val="24"/>
        </w:rPr>
      </w:pPr>
      <w:r>
        <w:rPr>
          <w:rFonts w:ascii="宋体" w:hAnsi="宋体"/>
          <w:sz w:val="24"/>
          <w:szCs w:val="24"/>
        </w:rPr>
        <w:t>GB/T 50485</w:t>
      </w:r>
      <w:r>
        <w:rPr>
          <w:rFonts w:hint="eastAsia" w:ascii="宋体" w:hAnsi="宋体"/>
          <w:sz w:val="24"/>
          <w:szCs w:val="24"/>
        </w:rPr>
        <w:t xml:space="preserve">  微灌工程技术标准</w:t>
      </w:r>
    </w:p>
    <w:p>
      <w:pPr>
        <w:spacing w:line="460" w:lineRule="exact"/>
        <w:ind w:firstLine="480" w:firstLineChars="200"/>
        <w:rPr>
          <w:rFonts w:hint="eastAsia" w:ascii="宋体" w:hAnsi="宋体"/>
          <w:sz w:val="24"/>
          <w:szCs w:val="24"/>
        </w:rPr>
      </w:pPr>
      <w:r>
        <w:rPr>
          <w:rFonts w:hint="eastAsia" w:ascii="宋体" w:hAnsi="宋体"/>
          <w:sz w:val="24"/>
          <w:szCs w:val="24"/>
        </w:rPr>
        <w:t>NY/T 2623   灌溉施肥技术规范</w:t>
      </w:r>
    </w:p>
    <w:p>
      <w:pPr>
        <w:spacing w:line="460" w:lineRule="exact"/>
        <w:ind w:firstLine="480" w:firstLineChars="200"/>
        <w:rPr>
          <w:rFonts w:hint="eastAsia" w:ascii="宋体" w:hAnsi="宋体"/>
          <w:sz w:val="24"/>
          <w:szCs w:val="24"/>
        </w:rPr>
      </w:pPr>
      <w:r>
        <w:rPr>
          <w:rFonts w:ascii="宋体" w:hAnsi="宋体"/>
          <w:sz w:val="24"/>
          <w:szCs w:val="24"/>
        </w:rPr>
        <w:t>DB13/T 924</w:t>
      </w:r>
      <w:r>
        <w:rPr>
          <w:rFonts w:hint="eastAsia" w:ascii="宋体" w:hAnsi="宋体"/>
          <w:sz w:val="24"/>
          <w:szCs w:val="24"/>
        </w:rPr>
        <w:t xml:space="preserve">  小麦玉米节水、丰产一体化栽培技术规程</w:t>
      </w:r>
    </w:p>
    <w:p>
      <w:pPr>
        <w:spacing w:line="460" w:lineRule="exact"/>
        <w:ind w:firstLine="480" w:firstLineChars="200"/>
        <w:rPr>
          <w:rFonts w:hint="eastAsia" w:ascii="宋体" w:hAnsi="宋体"/>
          <w:sz w:val="24"/>
          <w:szCs w:val="24"/>
        </w:rPr>
      </w:pPr>
      <w:r>
        <w:rPr>
          <w:rFonts w:ascii="宋体" w:hAnsi="宋体"/>
          <w:sz w:val="24"/>
          <w:szCs w:val="24"/>
        </w:rPr>
        <w:t>DB13/T</w:t>
      </w:r>
      <w:r>
        <w:rPr>
          <w:rFonts w:hint="eastAsia" w:ascii="宋体" w:hAnsi="宋体"/>
          <w:sz w:val="24"/>
          <w:szCs w:val="24"/>
          <w:lang w:val="en-US" w:eastAsia="zh-CN"/>
        </w:rPr>
        <w:t xml:space="preserve"> 5670 小麦玉米一年两熟农田浅埋滴灌技术规程</w:t>
      </w:r>
    </w:p>
    <w:p>
      <w:pPr>
        <w:spacing w:before="312" w:beforeLines="100" w:after="312" w:afterLines="100" w:line="460" w:lineRule="exact"/>
        <w:rPr>
          <w:rFonts w:ascii="黑体" w:hAnsi="黑体" w:eastAsia="黑体"/>
          <w:sz w:val="28"/>
          <w:szCs w:val="28"/>
        </w:rPr>
      </w:pPr>
      <w:r>
        <w:rPr>
          <w:rFonts w:ascii="黑体" w:hAnsi="黑体" w:eastAsia="黑体"/>
          <w:sz w:val="28"/>
          <w:szCs w:val="28"/>
        </w:rPr>
        <w:t>3 术语和定义</w:t>
      </w:r>
    </w:p>
    <w:p>
      <w:pPr>
        <w:spacing w:line="460" w:lineRule="exact"/>
        <w:ind w:firstLine="480" w:firstLineChars="200"/>
        <w:rPr>
          <w:rFonts w:ascii="宋体" w:hAnsi="宋体"/>
          <w:sz w:val="24"/>
          <w:szCs w:val="24"/>
        </w:rPr>
      </w:pPr>
      <w:r>
        <w:rPr>
          <w:rFonts w:ascii="宋体" w:hAnsi="宋体"/>
          <w:sz w:val="24"/>
          <w:szCs w:val="24"/>
        </w:rPr>
        <w:t xml:space="preserve">下列术语和定义适用于本文件。 </w:t>
      </w:r>
    </w:p>
    <w:p>
      <w:pPr>
        <w:keepNext w:val="0"/>
        <w:keepLines w:val="0"/>
        <w:pageBreakBefore w:val="0"/>
        <w:widowControl w:val="0"/>
        <w:kinsoku/>
        <w:wordWrap/>
        <w:overflowPunct/>
        <w:topLinePunct w:val="0"/>
        <w:autoSpaceDE/>
        <w:autoSpaceDN/>
        <w:bidi w:val="0"/>
        <w:adjustRightInd/>
        <w:snapToGrid/>
        <w:spacing w:before="157" w:beforeLines="50" w:line="460" w:lineRule="exact"/>
        <w:textAlignment w:val="auto"/>
        <w:rPr>
          <w:rFonts w:hint="eastAsia" w:ascii="黑体" w:hAnsi="黑体" w:eastAsia="黑体"/>
          <w:sz w:val="24"/>
          <w:szCs w:val="24"/>
        </w:rPr>
      </w:pPr>
      <w:r>
        <w:rPr>
          <w:rFonts w:hint="eastAsia" w:ascii="黑体" w:hAnsi="黑体" w:eastAsia="黑体"/>
          <w:sz w:val="24"/>
          <w:szCs w:val="24"/>
        </w:rPr>
        <w:t>3.</w:t>
      </w:r>
      <w:r>
        <w:rPr>
          <w:rFonts w:hint="eastAsia" w:ascii="黑体" w:hAnsi="黑体" w:eastAsia="黑体"/>
          <w:sz w:val="24"/>
          <w:szCs w:val="24"/>
          <w:lang w:val="en-US" w:eastAsia="zh-CN"/>
        </w:rPr>
        <w:t>1</w:t>
      </w:r>
      <w:r>
        <w:rPr>
          <w:rFonts w:hint="eastAsia" w:ascii="黑体" w:hAnsi="黑体" w:eastAsia="黑体"/>
          <w:sz w:val="24"/>
          <w:szCs w:val="24"/>
        </w:rPr>
        <w:t xml:space="preserve"> 小麦玉米浅埋滴灌一铺两用技术</w:t>
      </w:r>
    </w:p>
    <w:p>
      <w:pPr>
        <w:spacing w:line="460" w:lineRule="exact"/>
        <w:ind w:firstLine="480" w:firstLineChars="200"/>
        <w:rPr>
          <w:rFonts w:hint="eastAsia" w:ascii="宋体" w:hAnsi="宋体"/>
          <w:sz w:val="24"/>
          <w:szCs w:val="24"/>
        </w:rPr>
      </w:pPr>
      <w:r>
        <w:rPr>
          <w:rFonts w:hint="eastAsia" w:ascii="宋体" w:hAnsi="宋体"/>
          <w:sz w:val="24"/>
          <w:szCs w:val="24"/>
          <w:lang w:val="en-US" w:eastAsia="zh-CN"/>
        </w:rPr>
        <w:t>在小麦季</w:t>
      </w:r>
      <w:r>
        <w:rPr>
          <w:rFonts w:hint="eastAsia" w:ascii="宋体" w:hAnsi="宋体"/>
          <w:sz w:val="24"/>
          <w:szCs w:val="24"/>
        </w:rPr>
        <w:t>将滴灌带覆土浅埋固定在地表</w:t>
      </w:r>
      <w:r>
        <w:rPr>
          <w:rFonts w:hint="eastAsia" w:ascii="宋体" w:hAnsi="宋体"/>
          <w:sz w:val="24"/>
          <w:szCs w:val="24"/>
          <w:lang w:val="en-US" w:eastAsia="zh-CN"/>
        </w:rPr>
        <w:t>以下</w:t>
      </w:r>
      <w:r>
        <w:rPr>
          <w:rFonts w:hint="eastAsia" w:ascii="宋体" w:hAnsi="宋体"/>
          <w:sz w:val="24"/>
          <w:szCs w:val="24"/>
        </w:rPr>
        <w:t>3cm～5cm处，以滴灌形式进行灌溉</w:t>
      </w:r>
      <w:r>
        <w:rPr>
          <w:rFonts w:hint="eastAsia" w:ascii="宋体" w:hAnsi="宋体"/>
          <w:sz w:val="24"/>
          <w:szCs w:val="24"/>
          <w:lang w:eastAsia="zh-CN"/>
        </w:rPr>
        <w:t>，</w:t>
      </w:r>
      <w:r>
        <w:rPr>
          <w:rFonts w:hint="eastAsia" w:ascii="宋体" w:hAnsi="宋体"/>
          <w:sz w:val="24"/>
          <w:szCs w:val="24"/>
        </w:rPr>
        <w:t>小麦季铺设的滴灌带供小麦、玉米两季使用的一种技术。</w:t>
      </w:r>
    </w:p>
    <w:p>
      <w:pPr>
        <w:keepNext w:val="0"/>
        <w:keepLines w:val="0"/>
        <w:pageBreakBefore w:val="0"/>
        <w:widowControl w:val="0"/>
        <w:kinsoku/>
        <w:wordWrap/>
        <w:overflowPunct/>
        <w:topLinePunct w:val="0"/>
        <w:autoSpaceDE/>
        <w:autoSpaceDN/>
        <w:bidi w:val="0"/>
        <w:adjustRightInd/>
        <w:snapToGrid/>
        <w:spacing w:before="157" w:beforeLines="50" w:line="460" w:lineRule="exact"/>
        <w:textAlignment w:val="auto"/>
        <w:rPr>
          <w:rFonts w:hint="eastAsia" w:ascii="黑体" w:hAnsi="黑体" w:eastAsia="黑体"/>
          <w:sz w:val="24"/>
          <w:szCs w:val="24"/>
        </w:rPr>
      </w:pPr>
      <w:r>
        <w:rPr>
          <w:rFonts w:hint="eastAsia" w:ascii="黑体" w:hAnsi="黑体" w:eastAsia="黑体"/>
          <w:sz w:val="24"/>
          <w:szCs w:val="24"/>
        </w:rPr>
        <w:t>3.</w:t>
      </w:r>
      <w:r>
        <w:rPr>
          <w:rFonts w:hint="eastAsia" w:ascii="黑体" w:hAnsi="黑体" w:eastAsia="黑体"/>
          <w:sz w:val="24"/>
          <w:szCs w:val="24"/>
          <w:lang w:val="en-US" w:eastAsia="zh-CN"/>
        </w:rPr>
        <w:t>2</w:t>
      </w:r>
      <w:r>
        <w:rPr>
          <w:rFonts w:hint="eastAsia" w:ascii="黑体" w:hAnsi="黑体" w:eastAsia="黑体"/>
          <w:sz w:val="24"/>
          <w:szCs w:val="24"/>
        </w:rPr>
        <w:t xml:space="preserve"> 支管两端分布技术</w:t>
      </w:r>
    </w:p>
    <w:p>
      <w:pPr>
        <w:spacing w:line="460" w:lineRule="exact"/>
        <w:ind w:firstLine="480" w:firstLineChars="200"/>
        <w:rPr>
          <w:rFonts w:hint="eastAsia" w:ascii="黑体" w:hAnsi="黑体" w:eastAsia="黑体"/>
          <w:sz w:val="28"/>
          <w:szCs w:val="28"/>
        </w:rPr>
      </w:pPr>
      <w:r>
        <w:rPr>
          <w:rFonts w:hint="eastAsia" w:ascii="宋体" w:hAnsi="宋体"/>
          <w:sz w:val="24"/>
          <w:szCs w:val="24"/>
          <w:lang w:eastAsia="zh-CN"/>
        </w:rPr>
        <w:t>宽</w:t>
      </w:r>
      <w:r>
        <w:rPr>
          <w:rFonts w:hint="eastAsia" w:ascii="宋体" w:hAnsi="宋体"/>
          <w:sz w:val="24"/>
          <w:szCs w:val="24"/>
        </w:rPr>
        <w:t>度300米</w:t>
      </w:r>
      <w:r>
        <w:rPr>
          <w:rFonts w:hint="eastAsia" w:ascii="宋体" w:hAnsi="宋体"/>
          <w:sz w:val="24"/>
          <w:szCs w:val="24"/>
          <w:lang w:eastAsia="zh-CN"/>
        </w:rPr>
        <w:t>以内</w:t>
      </w:r>
      <w:r>
        <w:rPr>
          <w:rFonts w:hint="eastAsia" w:ascii="宋体" w:hAnsi="宋体"/>
          <w:sz w:val="24"/>
          <w:szCs w:val="24"/>
        </w:rPr>
        <w:t>的</w:t>
      </w:r>
      <w:r>
        <w:rPr>
          <w:rFonts w:hint="eastAsia" w:ascii="宋体" w:hAnsi="宋体"/>
          <w:sz w:val="24"/>
          <w:szCs w:val="24"/>
          <w:lang w:eastAsia="zh-CN"/>
        </w:rPr>
        <w:t>田</w:t>
      </w:r>
      <w:r>
        <w:rPr>
          <w:rFonts w:hint="eastAsia" w:ascii="宋体" w:hAnsi="宋体"/>
          <w:sz w:val="24"/>
          <w:szCs w:val="24"/>
        </w:rPr>
        <w:t>块，</w:t>
      </w:r>
      <w:r>
        <w:rPr>
          <w:rFonts w:hint="eastAsia" w:ascii="宋体" w:hAnsi="宋体"/>
          <w:sz w:val="24"/>
          <w:szCs w:val="24"/>
          <w:lang w:eastAsia="zh-CN"/>
        </w:rPr>
        <w:t>浅埋滴灌</w:t>
      </w:r>
      <w:r>
        <w:rPr>
          <w:rFonts w:hint="eastAsia" w:ascii="宋体" w:hAnsi="宋体"/>
          <w:sz w:val="24"/>
          <w:szCs w:val="24"/>
        </w:rPr>
        <w:t>支管分布在</w:t>
      </w:r>
      <w:r>
        <w:rPr>
          <w:rFonts w:hint="eastAsia" w:ascii="宋体" w:hAnsi="宋体"/>
          <w:sz w:val="24"/>
          <w:szCs w:val="24"/>
          <w:lang w:eastAsia="zh-CN"/>
        </w:rPr>
        <w:t>田块</w:t>
      </w:r>
      <w:r>
        <w:rPr>
          <w:rFonts w:hint="eastAsia" w:ascii="宋体" w:hAnsi="宋体"/>
          <w:sz w:val="24"/>
          <w:szCs w:val="24"/>
        </w:rPr>
        <w:t>两端，配套采用</w:t>
      </w:r>
      <w:r>
        <w:rPr>
          <w:rFonts w:hint="eastAsia" w:ascii="宋体" w:hAnsi="宋体"/>
          <w:sz w:val="24"/>
          <w:szCs w:val="24"/>
          <w:lang w:eastAsia="zh-CN"/>
        </w:rPr>
        <w:t>滴灌带</w:t>
      </w:r>
      <w:r>
        <w:rPr>
          <w:rFonts w:hint="eastAsia" w:ascii="宋体" w:hAnsi="宋体"/>
          <w:sz w:val="24"/>
          <w:szCs w:val="24"/>
        </w:rPr>
        <w:t>闭路对冲</w:t>
      </w:r>
      <w:r>
        <w:rPr>
          <w:rFonts w:hint="eastAsia" w:ascii="宋体" w:hAnsi="宋体"/>
          <w:sz w:val="24"/>
          <w:szCs w:val="24"/>
          <w:lang w:eastAsia="zh-CN"/>
        </w:rPr>
        <w:t>方式布设的一种</w:t>
      </w:r>
      <w:r>
        <w:rPr>
          <w:rFonts w:hint="eastAsia" w:ascii="宋体" w:hAnsi="宋体"/>
          <w:sz w:val="24"/>
          <w:szCs w:val="24"/>
        </w:rPr>
        <w:t>技术。</w:t>
      </w:r>
    </w:p>
    <w:p>
      <w:pPr>
        <w:keepNext w:val="0"/>
        <w:keepLines w:val="0"/>
        <w:pageBreakBefore w:val="0"/>
        <w:widowControl w:val="0"/>
        <w:kinsoku/>
        <w:wordWrap/>
        <w:overflowPunct/>
        <w:topLinePunct w:val="0"/>
        <w:autoSpaceDE/>
        <w:autoSpaceDN/>
        <w:bidi w:val="0"/>
        <w:adjustRightInd/>
        <w:snapToGrid/>
        <w:spacing w:before="157" w:beforeLines="50" w:line="460" w:lineRule="exact"/>
        <w:textAlignment w:val="auto"/>
        <w:rPr>
          <w:rFonts w:hint="eastAsia" w:ascii="黑体" w:hAnsi="黑体" w:eastAsia="黑体"/>
          <w:sz w:val="24"/>
          <w:szCs w:val="24"/>
        </w:rPr>
      </w:pPr>
      <w:r>
        <w:rPr>
          <w:rFonts w:hint="eastAsia" w:ascii="黑体" w:hAnsi="黑体" w:eastAsia="黑体"/>
          <w:sz w:val="24"/>
          <w:szCs w:val="24"/>
        </w:rPr>
        <w:t>3.3 支管地埋技术</w:t>
      </w:r>
    </w:p>
    <w:p>
      <w:pPr>
        <w:spacing w:line="460" w:lineRule="exact"/>
        <w:ind w:firstLine="480" w:firstLineChars="200"/>
        <w:rPr>
          <w:rFonts w:hint="eastAsia" w:ascii="宋体" w:hAnsi="宋体"/>
          <w:sz w:val="24"/>
          <w:szCs w:val="24"/>
        </w:rPr>
      </w:pPr>
      <w:r>
        <w:rPr>
          <w:rFonts w:hint="eastAsia" w:ascii="宋体" w:hAnsi="宋体"/>
          <w:sz w:val="24"/>
          <w:szCs w:val="24"/>
        </w:rPr>
        <w:t>把支管埋于</w:t>
      </w:r>
      <w:r>
        <w:rPr>
          <w:rFonts w:hint="eastAsia" w:ascii="宋体" w:hAnsi="宋体" w:cs="宋体"/>
          <w:sz w:val="24"/>
          <w:szCs w:val="24"/>
        </w:rPr>
        <w:t>地下，埋深35cm</w:t>
      </w:r>
      <w:r>
        <w:rPr>
          <w:rFonts w:hint="eastAsia" w:ascii="文泉驿微米黑" w:hAnsi="文泉驿微米黑" w:eastAsia="文泉驿微米黑" w:cs="文泉驿微米黑"/>
          <w:sz w:val="24"/>
          <w:szCs w:val="24"/>
        </w:rPr>
        <w:t>~</w:t>
      </w:r>
      <w:r>
        <w:rPr>
          <w:rFonts w:hint="eastAsia" w:ascii="宋体" w:hAnsi="宋体" w:cs="宋体"/>
          <w:sz w:val="24"/>
          <w:szCs w:val="24"/>
        </w:rPr>
        <w:t>40cm，再</w:t>
      </w:r>
      <w:r>
        <w:rPr>
          <w:rFonts w:hint="eastAsia" w:ascii="宋体" w:hAnsi="宋体"/>
          <w:sz w:val="24"/>
          <w:szCs w:val="24"/>
        </w:rPr>
        <w:t>通过</w:t>
      </w:r>
      <w:r>
        <w:rPr>
          <w:rFonts w:hint="eastAsia" w:ascii="宋体" w:hAnsi="宋体"/>
          <w:sz w:val="24"/>
          <w:szCs w:val="24"/>
          <w:lang w:eastAsia="zh-CN"/>
        </w:rPr>
        <w:t>竖</w:t>
      </w:r>
      <w:r>
        <w:rPr>
          <w:rFonts w:hint="eastAsia" w:ascii="宋体" w:hAnsi="宋体"/>
          <w:sz w:val="24"/>
          <w:szCs w:val="24"/>
        </w:rPr>
        <w:t>管连接滴灌带，</w:t>
      </w:r>
      <w:r>
        <w:rPr>
          <w:rFonts w:hint="eastAsia" w:ascii="宋体" w:hAnsi="宋体"/>
          <w:sz w:val="24"/>
          <w:szCs w:val="24"/>
          <w:lang w:eastAsia="zh-CN"/>
        </w:rPr>
        <w:t>使其</w:t>
      </w:r>
      <w:r>
        <w:rPr>
          <w:rFonts w:hint="eastAsia" w:ascii="宋体" w:hAnsi="宋体"/>
          <w:sz w:val="24"/>
          <w:szCs w:val="24"/>
        </w:rPr>
        <w:t>不影响小麦玉米田间机械作业。</w:t>
      </w:r>
    </w:p>
    <w:p>
      <w:pPr>
        <w:spacing w:before="312" w:beforeLines="100" w:after="156" w:afterLines="50" w:line="460" w:lineRule="exact"/>
        <w:rPr>
          <w:rFonts w:hint="eastAsia" w:ascii="黑体" w:hAnsi="黑体" w:eastAsia="黑体"/>
          <w:sz w:val="28"/>
          <w:szCs w:val="28"/>
        </w:rPr>
      </w:pPr>
      <w:r>
        <w:rPr>
          <w:rFonts w:hint="eastAsia" w:ascii="黑体" w:hAnsi="黑体" w:eastAsia="黑体"/>
          <w:sz w:val="28"/>
          <w:szCs w:val="28"/>
        </w:rPr>
        <w:t>4 滴灌系统</w:t>
      </w:r>
    </w:p>
    <w:p>
      <w:pPr>
        <w:spacing w:before="156" w:beforeLines="50" w:line="460" w:lineRule="exact"/>
        <w:ind w:firstLine="480" w:firstLineChars="200"/>
        <w:rPr>
          <w:rFonts w:hint="eastAsia" w:ascii="黑体" w:hAnsi="黑体" w:eastAsia="黑体"/>
          <w:sz w:val="28"/>
          <w:szCs w:val="28"/>
        </w:rPr>
      </w:pPr>
      <w:r>
        <w:rPr>
          <w:rFonts w:hint="eastAsia" w:ascii="宋体" w:hAnsi="宋体"/>
          <w:sz w:val="24"/>
          <w:szCs w:val="24"/>
        </w:rPr>
        <w:t>滴灌系统由水源、首部枢纽、输配水管网等部分组成，按照</w:t>
      </w:r>
      <w:r>
        <w:rPr>
          <w:rFonts w:ascii="宋体" w:hAnsi="宋体"/>
          <w:sz w:val="24"/>
          <w:szCs w:val="24"/>
        </w:rPr>
        <w:t>GB/T 50485</w:t>
      </w:r>
      <w:r>
        <w:rPr>
          <w:rFonts w:hint="eastAsia" w:ascii="宋体" w:hAnsi="宋体"/>
          <w:sz w:val="24"/>
          <w:szCs w:val="24"/>
        </w:rPr>
        <w:t>-2020中有关要求执行。</w:t>
      </w:r>
    </w:p>
    <w:p>
      <w:pPr>
        <w:keepNext w:val="0"/>
        <w:keepLines w:val="0"/>
        <w:pageBreakBefore w:val="0"/>
        <w:widowControl w:val="0"/>
        <w:kinsoku/>
        <w:wordWrap/>
        <w:overflowPunct/>
        <w:topLinePunct w:val="0"/>
        <w:autoSpaceDE/>
        <w:autoSpaceDN/>
        <w:bidi w:val="0"/>
        <w:adjustRightInd/>
        <w:snapToGrid/>
        <w:spacing w:before="157" w:beforeLines="50" w:line="460" w:lineRule="exact"/>
        <w:textAlignment w:val="auto"/>
        <w:rPr>
          <w:rFonts w:hint="eastAsia" w:ascii="黑体" w:hAnsi="黑体" w:eastAsia="黑体" w:cs="黑体"/>
          <w:sz w:val="24"/>
          <w:szCs w:val="24"/>
        </w:rPr>
      </w:pPr>
      <w:r>
        <w:rPr>
          <w:rFonts w:hint="eastAsia" w:ascii="黑体" w:hAnsi="黑体" w:eastAsia="黑体"/>
          <w:sz w:val="28"/>
          <w:szCs w:val="28"/>
        </w:rPr>
        <w:t>4.1</w:t>
      </w:r>
      <w:r>
        <w:rPr>
          <w:rFonts w:hint="eastAsia" w:ascii="黑体" w:hAnsi="黑体" w:eastAsia="黑体" w:cs="黑体"/>
          <w:sz w:val="24"/>
          <w:szCs w:val="24"/>
        </w:rPr>
        <w:t>主管和支管选型</w:t>
      </w:r>
    </w:p>
    <w:p>
      <w:pPr>
        <w:spacing w:line="460" w:lineRule="exact"/>
        <w:ind w:firstLine="480" w:firstLineChars="200"/>
        <w:rPr>
          <w:rFonts w:hint="eastAsia" w:ascii="宋体" w:hAnsi="宋体"/>
          <w:sz w:val="24"/>
          <w:szCs w:val="24"/>
        </w:rPr>
      </w:pPr>
      <w:r>
        <w:rPr>
          <w:rFonts w:hint="eastAsia" w:ascii="宋体" w:hAnsi="宋体"/>
          <w:sz w:val="24"/>
          <w:szCs w:val="24"/>
        </w:rPr>
        <w:t>主管和支管为PE材质，符合GB/T 13663要求。管径型号根据出水口尺寸和流量选择，</w:t>
      </w:r>
      <w:r>
        <w:rPr>
          <w:rFonts w:hint="eastAsia" w:ascii="宋体" w:hAnsi="宋体"/>
          <w:sz w:val="24"/>
          <w:szCs w:val="24"/>
          <w:lang w:val="en-US" w:eastAsia="zh-CN"/>
        </w:rPr>
        <w:t>山前平原地区浅井</w:t>
      </w:r>
      <w:r>
        <w:rPr>
          <w:rFonts w:hint="eastAsia" w:ascii="宋体" w:hAnsi="宋体"/>
          <w:sz w:val="24"/>
          <w:szCs w:val="24"/>
        </w:rPr>
        <w:t>主管一般为DN110或DN90，</w:t>
      </w:r>
      <w:r>
        <w:rPr>
          <w:rFonts w:hint="eastAsia" w:ascii="宋体" w:hAnsi="宋体"/>
          <w:sz w:val="24"/>
          <w:szCs w:val="24"/>
          <w:lang w:val="en-US" w:eastAsia="zh-CN"/>
        </w:rPr>
        <w:t>黑龙港地区深井主管一般为DN150或DN125，</w:t>
      </w:r>
      <w:r>
        <w:rPr>
          <w:rFonts w:hint="eastAsia" w:ascii="宋体" w:hAnsi="宋体"/>
          <w:sz w:val="24"/>
          <w:szCs w:val="24"/>
        </w:rPr>
        <w:t>支管一般为DN75或DN63。</w:t>
      </w:r>
    </w:p>
    <w:p>
      <w:pPr>
        <w:keepNext w:val="0"/>
        <w:keepLines w:val="0"/>
        <w:pageBreakBefore w:val="0"/>
        <w:widowControl w:val="0"/>
        <w:kinsoku/>
        <w:wordWrap/>
        <w:overflowPunct/>
        <w:topLinePunct w:val="0"/>
        <w:autoSpaceDE/>
        <w:autoSpaceDN/>
        <w:bidi w:val="0"/>
        <w:adjustRightInd/>
        <w:snapToGrid/>
        <w:spacing w:before="157" w:beforeLines="50" w:line="460" w:lineRule="exact"/>
        <w:textAlignment w:val="auto"/>
        <w:rPr>
          <w:rFonts w:hint="eastAsia" w:ascii="黑体" w:hAnsi="黑体" w:eastAsia="黑体" w:cs="黑体"/>
          <w:sz w:val="24"/>
          <w:szCs w:val="24"/>
        </w:rPr>
      </w:pPr>
      <w:r>
        <w:rPr>
          <w:rFonts w:hint="eastAsia" w:ascii="黑体" w:hAnsi="黑体" w:eastAsia="黑体" w:cs="黑体"/>
          <w:sz w:val="24"/>
          <w:szCs w:val="24"/>
        </w:rPr>
        <w:t>4.2 滴灌带选型</w:t>
      </w:r>
    </w:p>
    <w:p>
      <w:pPr>
        <w:spacing w:line="460" w:lineRule="exact"/>
        <w:ind w:firstLine="480"/>
        <w:rPr>
          <w:rFonts w:hint="eastAsia" w:ascii="宋体" w:hAnsi="宋体"/>
          <w:sz w:val="24"/>
          <w:szCs w:val="24"/>
        </w:rPr>
      </w:pPr>
      <w:r>
        <w:rPr>
          <w:rFonts w:hint="eastAsia" w:ascii="宋体" w:hAnsi="宋体"/>
          <w:sz w:val="24"/>
          <w:szCs w:val="24"/>
        </w:rPr>
        <w:t>选用内镶贴片式滴灌带，公称内径</w:t>
      </w:r>
      <w:r>
        <w:rPr>
          <w:rFonts w:hint="eastAsia" w:ascii="宋体" w:hAnsi="宋体"/>
          <w:sz w:val="24"/>
          <w:szCs w:val="24"/>
          <w:lang w:eastAsia="zh-CN"/>
        </w:rPr>
        <w:t>、</w:t>
      </w:r>
      <w:r>
        <w:rPr>
          <w:rFonts w:hint="eastAsia" w:ascii="宋体" w:hAnsi="宋体"/>
          <w:sz w:val="24"/>
          <w:szCs w:val="24"/>
        </w:rPr>
        <w:t>壁厚</w:t>
      </w:r>
      <w:r>
        <w:rPr>
          <w:rFonts w:hint="eastAsia" w:ascii="宋体" w:hAnsi="宋体"/>
          <w:sz w:val="24"/>
          <w:szCs w:val="24"/>
          <w:lang w:eastAsia="zh-CN"/>
        </w:rPr>
        <w:t>、</w:t>
      </w:r>
      <w:r>
        <w:rPr>
          <w:rFonts w:hint="eastAsia" w:ascii="宋体" w:hAnsi="宋体"/>
          <w:sz w:val="24"/>
          <w:szCs w:val="24"/>
        </w:rPr>
        <w:t>工作压力</w:t>
      </w:r>
      <w:r>
        <w:rPr>
          <w:rFonts w:hint="eastAsia" w:ascii="宋体" w:hAnsi="宋体"/>
          <w:sz w:val="24"/>
          <w:szCs w:val="24"/>
          <w:lang w:eastAsia="zh-CN"/>
        </w:rPr>
        <w:t>、</w:t>
      </w:r>
      <w:r>
        <w:rPr>
          <w:rFonts w:hint="eastAsia" w:ascii="宋体" w:hAnsi="宋体"/>
          <w:sz w:val="24"/>
          <w:szCs w:val="24"/>
        </w:rPr>
        <w:t>滴头间距符合</w:t>
      </w:r>
      <w:r>
        <w:rPr>
          <w:rFonts w:ascii="宋体" w:hAnsi="宋体"/>
          <w:sz w:val="24"/>
          <w:szCs w:val="24"/>
        </w:rPr>
        <w:t>DB13/T</w:t>
      </w:r>
      <w:r>
        <w:rPr>
          <w:rFonts w:hint="eastAsia" w:ascii="宋体" w:hAnsi="宋体"/>
          <w:sz w:val="24"/>
          <w:szCs w:val="24"/>
          <w:lang w:val="en-US" w:eastAsia="zh-CN"/>
        </w:rPr>
        <w:t xml:space="preserve"> 5670</w:t>
      </w:r>
      <w:r>
        <w:rPr>
          <w:rFonts w:hint="eastAsia" w:ascii="宋体" w:hAnsi="宋体"/>
          <w:sz w:val="24"/>
          <w:szCs w:val="24"/>
        </w:rPr>
        <w:t>要求，</w:t>
      </w:r>
      <w:r>
        <w:rPr>
          <w:rFonts w:hint="eastAsia" w:ascii="宋体" w:hAnsi="宋体"/>
          <w:sz w:val="24"/>
          <w:szCs w:val="24"/>
          <w:lang w:eastAsia="zh-CN"/>
        </w:rPr>
        <w:t>滴头</w:t>
      </w:r>
      <w:r>
        <w:rPr>
          <w:rFonts w:hint="eastAsia" w:ascii="宋体" w:hAnsi="宋体"/>
          <w:sz w:val="24"/>
          <w:szCs w:val="24"/>
        </w:rPr>
        <w:t>出水量1L/H～</w:t>
      </w:r>
      <w:r>
        <w:rPr>
          <w:rFonts w:hint="eastAsia" w:ascii="宋体" w:hAnsi="宋体" w:eastAsia="文泉驿微米黑"/>
          <w:sz w:val="24"/>
          <w:szCs w:val="24"/>
        </w:rPr>
        <w:t>1.38</w:t>
      </w:r>
      <w:r>
        <w:rPr>
          <w:rFonts w:hint="eastAsia" w:ascii="宋体" w:hAnsi="宋体"/>
          <w:sz w:val="24"/>
          <w:szCs w:val="24"/>
        </w:rPr>
        <w:t>L/H，具有压差补偿功能</w:t>
      </w:r>
      <w:r>
        <w:rPr>
          <w:rFonts w:hint="eastAsia" w:ascii="宋体" w:hAnsi="宋体"/>
          <w:sz w:val="24"/>
          <w:szCs w:val="24"/>
          <w:lang w:eastAsia="zh-CN"/>
        </w:rPr>
        <w:t>。</w:t>
      </w:r>
    </w:p>
    <w:p>
      <w:pPr>
        <w:spacing w:before="312" w:beforeLines="100" w:after="312" w:afterLines="100" w:line="460" w:lineRule="exact"/>
        <w:rPr>
          <w:rFonts w:hint="eastAsia" w:ascii="黑体" w:hAnsi="黑体" w:eastAsia="黑体"/>
          <w:sz w:val="28"/>
          <w:szCs w:val="28"/>
        </w:rPr>
      </w:pPr>
      <w:r>
        <w:rPr>
          <w:rFonts w:hint="eastAsia" w:ascii="黑体" w:hAnsi="黑体" w:eastAsia="黑体"/>
          <w:sz w:val="28"/>
          <w:szCs w:val="28"/>
        </w:rPr>
        <w:t>5 田间管网铺设</w:t>
      </w:r>
    </w:p>
    <w:p>
      <w:pPr>
        <w:keepNext w:val="0"/>
        <w:keepLines w:val="0"/>
        <w:pageBreakBefore w:val="0"/>
        <w:widowControl w:val="0"/>
        <w:kinsoku/>
        <w:wordWrap/>
        <w:overflowPunct/>
        <w:topLinePunct w:val="0"/>
        <w:autoSpaceDE/>
        <w:autoSpaceDN/>
        <w:bidi w:val="0"/>
        <w:adjustRightInd/>
        <w:snapToGrid/>
        <w:spacing w:after="157" w:afterLines="50" w:line="460" w:lineRule="exact"/>
        <w:textAlignment w:val="auto"/>
        <w:rPr>
          <w:rFonts w:hint="eastAsia" w:ascii="黑体" w:hAnsi="黑体" w:eastAsia="黑体" w:cs="黑体"/>
          <w:sz w:val="24"/>
          <w:szCs w:val="24"/>
        </w:rPr>
      </w:pPr>
      <w:r>
        <w:rPr>
          <w:rFonts w:hint="eastAsia" w:ascii="黑体" w:hAnsi="黑体" w:eastAsia="黑体" w:cs="黑体"/>
          <w:sz w:val="24"/>
          <w:szCs w:val="24"/>
        </w:rPr>
        <w:t>5.1滴灌带</w:t>
      </w:r>
      <w:r>
        <w:rPr>
          <w:rFonts w:hint="eastAsia" w:ascii="黑体" w:hAnsi="黑体" w:eastAsia="黑体" w:cs="黑体"/>
          <w:sz w:val="24"/>
          <w:szCs w:val="24"/>
          <w:lang w:eastAsia="zh-CN"/>
        </w:rPr>
        <w:t>地埋</w:t>
      </w:r>
      <w:r>
        <w:rPr>
          <w:rFonts w:hint="eastAsia" w:ascii="黑体" w:hAnsi="黑体" w:eastAsia="黑体" w:cs="黑体"/>
          <w:sz w:val="24"/>
          <w:szCs w:val="24"/>
        </w:rPr>
        <w:t>铺设</w:t>
      </w:r>
    </w:p>
    <w:p>
      <w:pPr>
        <w:spacing w:line="460" w:lineRule="exact"/>
        <w:rPr>
          <w:rFonts w:hint="eastAsia" w:ascii="宋体" w:hAnsi="宋体"/>
          <w:sz w:val="24"/>
          <w:szCs w:val="24"/>
        </w:rPr>
      </w:pPr>
      <w:r>
        <w:rPr>
          <w:rFonts w:hint="eastAsia" w:ascii="黑体" w:hAnsi="黑体" w:eastAsia="黑体" w:cs="黑体"/>
          <w:sz w:val="24"/>
          <w:szCs w:val="24"/>
        </w:rPr>
        <w:t>5.1.1滴灌带铺设方法</w:t>
      </w:r>
      <w:r>
        <w:rPr>
          <w:rFonts w:hint="eastAsia" w:ascii="宋体" w:hAnsi="宋体"/>
          <w:sz w:val="24"/>
          <w:szCs w:val="24"/>
        </w:rPr>
        <w:t xml:space="preserve">  </w:t>
      </w:r>
    </w:p>
    <w:p>
      <w:pPr>
        <w:spacing w:line="460" w:lineRule="exact"/>
        <w:ind w:firstLine="480" w:firstLineChars="200"/>
        <w:rPr>
          <w:rFonts w:hint="default" w:ascii="宋体" w:hAnsi="宋体" w:eastAsia="宋体"/>
          <w:sz w:val="24"/>
          <w:szCs w:val="24"/>
          <w:lang w:val="en-US" w:eastAsia="zh-CN"/>
        </w:rPr>
      </w:pPr>
      <w:r>
        <w:rPr>
          <w:rFonts w:hint="eastAsia" w:ascii="宋体" w:hAnsi="宋体"/>
          <w:sz w:val="24"/>
          <w:szCs w:val="24"/>
        </w:rPr>
        <w:t>使用小麦播种铺带一体机同步完成小麦播种和滴灌带铺设，铺设间距60cm。滴灌带在黏土或壤土地埋深</w:t>
      </w:r>
      <w:r>
        <w:rPr>
          <w:rFonts w:hint="eastAsia" w:ascii="宋体" w:hAnsi="宋体"/>
          <w:sz w:val="24"/>
          <w:szCs w:val="24"/>
          <w:lang w:val="en-US" w:eastAsia="zh-CN"/>
        </w:rPr>
        <w:t>2</w:t>
      </w:r>
      <w:r>
        <w:rPr>
          <w:rFonts w:hint="eastAsia" w:ascii="宋体" w:hAnsi="宋体"/>
          <w:sz w:val="24"/>
          <w:szCs w:val="24"/>
        </w:rPr>
        <w:t>cm～</w:t>
      </w:r>
      <w:r>
        <w:rPr>
          <w:rFonts w:hint="eastAsia" w:ascii="宋体" w:hAnsi="宋体" w:eastAsia="文泉驿微米黑"/>
          <w:sz w:val="24"/>
          <w:szCs w:val="24"/>
          <w:lang w:val="en-US" w:eastAsia="zh-CN"/>
        </w:rPr>
        <w:t>3</w:t>
      </w:r>
      <w:r>
        <w:rPr>
          <w:rFonts w:hint="eastAsia" w:ascii="宋体" w:hAnsi="宋体"/>
          <w:sz w:val="24"/>
          <w:szCs w:val="24"/>
        </w:rPr>
        <w:t>cm，在沙壤土地埋深4cm～5cm</w:t>
      </w:r>
      <w:r>
        <w:rPr>
          <w:rFonts w:hint="eastAsia" w:ascii="宋体" w:hAnsi="宋体"/>
          <w:sz w:val="24"/>
          <w:szCs w:val="24"/>
          <w:lang w:val="en-US" w:eastAsia="zh-CN"/>
        </w:rPr>
        <w:t>。</w:t>
      </w:r>
    </w:p>
    <w:p>
      <w:pPr>
        <w:spacing w:before="156" w:beforeLines="50" w:line="460" w:lineRule="exact"/>
        <w:rPr>
          <w:rFonts w:hint="eastAsia" w:ascii="黑体" w:hAnsi="黑体" w:eastAsia="黑体" w:cs="黑体"/>
          <w:sz w:val="24"/>
          <w:szCs w:val="24"/>
        </w:rPr>
      </w:pPr>
      <w:r>
        <w:rPr>
          <w:rFonts w:hint="eastAsia" w:ascii="黑体" w:hAnsi="黑体" w:eastAsia="黑体" w:cs="黑体"/>
          <w:sz w:val="24"/>
          <w:szCs w:val="24"/>
        </w:rPr>
        <w:t>5.1.2 滴灌带一铺两用</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sz w:val="24"/>
          <w:szCs w:val="24"/>
        </w:rPr>
      </w:pPr>
      <w:r>
        <w:rPr>
          <w:rFonts w:hint="eastAsia" w:ascii="宋体" w:hAnsi="宋体"/>
          <w:sz w:val="24"/>
          <w:szCs w:val="24"/>
        </w:rPr>
        <w:t>小麦播种前做好小麦、玉米播种统筹设计，</w:t>
      </w:r>
      <w:r>
        <w:rPr>
          <w:rFonts w:hint="eastAsia" w:ascii="宋体" w:hAnsi="宋体"/>
          <w:sz w:val="24"/>
          <w:szCs w:val="24"/>
          <w:lang w:eastAsia="zh-CN"/>
        </w:rPr>
        <w:t>使</w:t>
      </w:r>
      <w:r>
        <w:rPr>
          <w:rFonts w:hint="eastAsia" w:ascii="宋体" w:hAnsi="宋体"/>
          <w:sz w:val="24"/>
          <w:szCs w:val="24"/>
        </w:rPr>
        <w:t>用北斗导航辅助驾驶系统</w:t>
      </w:r>
      <w:r>
        <w:rPr>
          <w:rFonts w:hint="eastAsia" w:ascii="宋体" w:hAnsi="宋体"/>
          <w:sz w:val="24"/>
          <w:szCs w:val="24"/>
          <w:lang w:eastAsia="zh-CN"/>
        </w:rPr>
        <w:t>以保证</w:t>
      </w:r>
      <w:r>
        <w:rPr>
          <w:rFonts w:hint="eastAsia" w:ascii="宋体" w:hAnsi="宋体"/>
          <w:sz w:val="24"/>
          <w:szCs w:val="24"/>
        </w:rPr>
        <w:t>滴灌带铺设精度。小麦采用“四密一稀”宽窄行条播，</w:t>
      </w:r>
      <w:r>
        <w:rPr>
          <w:rFonts w:hint="eastAsia" w:ascii="宋体" w:hAnsi="宋体"/>
          <w:sz w:val="24"/>
          <w:szCs w:val="24"/>
          <w:lang w:eastAsia="zh-CN"/>
        </w:rPr>
        <w:t>苗带宽</w:t>
      </w:r>
      <w:r>
        <w:rPr>
          <w:rFonts w:hint="eastAsia" w:ascii="宋体" w:hAnsi="宋体"/>
          <w:sz w:val="24"/>
          <w:szCs w:val="24"/>
          <w:lang w:val="en-US" w:eastAsia="zh-CN"/>
        </w:rPr>
        <w:t>60cm，</w:t>
      </w:r>
      <w:r>
        <w:rPr>
          <w:rFonts w:hint="eastAsia" w:ascii="宋体" w:hAnsi="宋体"/>
          <w:sz w:val="24"/>
          <w:szCs w:val="24"/>
        </w:rPr>
        <w:t>窄行距13cm～14cm，宽行距20cm</w:t>
      </w:r>
      <w:r>
        <w:rPr>
          <w:rFonts w:ascii="宋体" w:hAnsi="宋体"/>
          <w:sz w:val="24"/>
          <w:szCs w:val="24"/>
        </w:rPr>
        <w:t>。</w:t>
      </w:r>
      <w:r>
        <w:rPr>
          <w:rFonts w:hint="eastAsia" w:ascii="宋体" w:hAnsi="宋体"/>
          <w:sz w:val="24"/>
          <w:szCs w:val="24"/>
        </w:rPr>
        <w:t>滴灌带铺设于</w:t>
      </w:r>
      <w:r>
        <w:rPr>
          <w:rFonts w:hint="eastAsia" w:ascii="宋体" w:hAnsi="宋体"/>
          <w:sz w:val="24"/>
          <w:szCs w:val="24"/>
          <w:lang w:val="en-US" w:eastAsia="zh-CN"/>
        </w:rPr>
        <w:t>4个</w:t>
      </w:r>
      <w:r>
        <w:rPr>
          <w:rFonts w:hint="eastAsia" w:ascii="宋体" w:hAnsi="宋体"/>
          <w:sz w:val="24"/>
          <w:szCs w:val="24"/>
          <w:lang w:eastAsia="zh-CN"/>
        </w:rPr>
        <w:t>小麦</w:t>
      </w:r>
      <w:r>
        <w:rPr>
          <w:rFonts w:hint="eastAsia" w:ascii="宋体" w:hAnsi="宋体"/>
          <w:sz w:val="24"/>
          <w:szCs w:val="24"/>
        </w:rPr>
        <w:t>窄行的中间位置，预留宽行位置播种玉米。如图1所示。</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sz w:val="24"/>
          <w:szCs w:val="24"/>
          <w:lang w:eastAsia="zh-CN"/>
        </w:rPr>
      </w:pPr>
      <w:r>
        <w:rPr>
          <w:rFonts w:hint="eastAsia" w:ascii="宋体" w:hAnsi="宋体"/>
          <w:sz w:val="24"/>
          <w:szCs w:val="24"/>
        </w:rPr>
        <w:t>小麦</w:t>
      </w:r>
      <w:r>
        <w:rPr>
          <w:rFonts w:hint="eastAsia" w:ascii="宋体" w:hAnsi="宋体"/>
          <w:sz w:val="24"/>
          <w:szCs w:val="24"/>
          <w:lang w:eastAsia="zh-CN"/>
        </w:rPr>
        <w:t>也可采用宽幅等深匀播，</w:t>
      </w:r>
      <w:r>
        <w:rPr>
          <w:rFonts w:hint="eastAsia" w:ascii="宋体" w:hAnsi="宋体"/>
          <w:sz w:val="24"/>
          <w:szCs w:val="24"/>
        </w:rPr>
        <w:t>苗带宽40cm，中间浅埋铺设滴灌带，滴灌带间距60cm。苗带一侧预留</w:t>
      </w:r>
      <w:r>
        <w:rPr>
          <w:rFonts w:hint="eastAsia" w:ascii="宋体" w:hAnsi="宋体"/>
          <w:sz w:val="24"/>
          <w:szCs w:val="24"/>
          <w:lang w:val="en-US" w:eastAsia="zh-CN"/>
        </w:rPr>
        <w:t>20cm空行</w:t>
      </w:r>
      <w:r>
        <w:rPr>
          <w:rFonts w:hint="eastAsia" w:ascii="宋体" w:hAnsi="宋体"/>
          <w:sz w:val="24"/>
          <w:szCs w:val="24"/>
        </w:rPr>
        <w:t>播种下茬玉米，并为机械作业预留行走位置</w:t>
      </w:r>
      <w:r>
        <w:rPr>
          <w:rFonts w:hint="eastAsia" w:ascii="宋体" w:hAnsi="宋体"/>
          <w:sz w:val="24"/>
          <w:szCs w:val="24"/>
          <w:lang w:eastAsia="zh-CN"/>
        </w:rPr>
        <w:t>。如图</w:t>
      </w:r>
      <w:r>
        <w:rPr>
          <w:rFonts w:hint="eastAsia" w:ascii="宋体" w:hAnsi="宋体"/>
          <w:sz w:val="24"/>
          <w:szCs w:val="24"/>
          <w:lang w:val="en-US" w:eastAsia="zh-CN"/>
        </w:rPr>
        <w:t>2所示</w:t>
      </w:r>
      <w:r>
        <w:rPr>
          <w:rFonts w:hint="eastAsia" w:ascii="宋体" w:hAnsi="宋体"/>
          <w:sz w:val="24"/>
          <w:szCs w:val="24"/>
          <w:lang w:eastAsia="zh-CN"/>
        </w:rPr>
        <w:t>。</w:t>
      </w:r>
    </w:p>
    <w:p>
      <w:pPr>
        <w:spacing w:line="460" w:lineRule="exact"/>
        <w:jc w:val="center"/>
        <w:rPr>
          <w:rFonts w:hint="eastAsia" w:ascii="宋体" w:hAnsi="宋体"/>
          <w:b/>
          <w:bCs/>
          <w:sz w:val="24"/>
          <w:szCs w:val="24"/>
        </w:rPr>
      </w:pPr>
      <w:r>
        <w:rPr>
          <w:rFonts w:hint="eastAsia" w:ascii="宋体" w:hAnsi="宋体"/>
          <w:b/>
          <w:bCs/>
          <w:sz w:val="24"/>
          <w:szCs w:val="24"/>
        </w:rPr>
        <w:drawing>
          <wp:anchor distT="0" distB="0" distL="114300" distR="114300" simplePos="0" relativeHeight="251662336" behindDoc="0" locked="0" layoutInCell="1" allowOverlap="1">
            <wp:simplePos x="0" y="0"/>
            <wp:positionH relativeFrom="column">
              <wp:posOffset>55245</wp:posOffset>
            </wp:positionH>
            <wp:positionV relativeFrom="paragraph">
              <wp:posOffset>147955</wp:posOffset>
            </wp:positionV>
            <wp:extent cx="5491480" cy="1844040"/>
            <wp:effectExtent l="0" t="0" r="13970" b="3810"/>
            <wp:wrapTopAndBottom/>
            <wp:docPr id="5" name="图片 10" descr="170590632002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 name="图片 10" descr="1705906320023"/>
                    <pic:cNvPicPr>
                      <a:picLocks noChangeAspect="true"/>
                    </pic:cNvPicPr>
                  </pic:nvPicPr>
                  <pic:blipFill>
                    <a:blip r:embed="rId6"/>
                    <a:stretch>
                      <a:fillRect/>
                    </a:stretch>
                  </pic:blipFill>
                  <pic:spPr>
                    <a:xfrm>
                      <a:off x="0" y="0"/>
                      <a:ext cx="5491480" cy="1844040"/>
                    </a:xfrm>
                    <a:prstGeom prst="rect">
                      <a:avLst/>
                    </a:prstGeom>
                    <a:noFill/>
                    <a:ln>
                      <a:noFill/>
                    </a:ln>
                  </pic:spPr>
                </pic:pic>
              </a:graphicData>
            </a:graphic>
          </wp:anchor>
        </w:drawing>
      </w:r>
      <w:r>
        <w:rPr>
          <w:rFonts w:hint="eastAsia" w:ascii="宋体" w:hAnsi="宋体"/>
          <w:b/>
          <w:bCs/>
          <w:sz w:val="24"/>
          <w:szCs w:val="24"/>
          <w:lang w:val="en-US" w:eastAsia="zh-CN"/>
        </w:rPr>
        <w:t xml:space="preserve">  </w:t>
      </w:r>
      <w:r>
        <w:rPr>
          <w:rFonts w:hint="eastAsia" w:ascii="宋体" w:hAnsi="宋体"/>
          <w:b/>
          <w:bCs/>
          <w:sz w:val="24"/>
          <w:szCs w:val="24"/>
        </w:rPr>
        <w:t>图1 小麦</w:t>
      </w:r>
      <w:r>
        <w:rPr>
          <w:rFonts w:hint="eastAsia" w:ascii="宋体" w:hAnsi="宋体"/>
          <w:b/>
          <w:bCs/>
          <w:sz w:val="24"/>
          <w:szCs w:val="24"/>
          <w:lang w:eastAsia="zh-CN"/>
        </w:rPr>
        <w:t>四密一稀</w:t>
      </w:r>
      <w:r>
        <w:rPr>
          <w:rFonts w:hint="eastAsia" w:ascii="宋体" w:hAnsi="宋体"/>
          <w:b/>
          <w:bCs/>
          <w:sz w:val="24"/>
          <w:szCs w:val="24"/>
        </w:rPr>
        <w:t>播种和滴灌带铺设示意图</w:t>
      </w:r>
    </w:p>
    <w:p>
      <w:pPr>
        <w:spacing w:line="460" w:lineRule="exact"/>
        <w:jc w:val="center"/>
        <w:rPr>
          <w:rFonts w:hint="eastAsia" w:ascii="宋体" w:hAnsi="宋体"/>
          <w:b/>
          <w:bCs/>
          <w:sz w:val="24"/>
          <w:szCs w:val="24"/>
        </w:rPr>
      </w:pPr>
    </w:p>
    <w:p>
      <w:pPr>
        <w:spacing w:line="460" w:lineRule="exact"/>
        <w:jc w:val="center"/>
        <w:rPr>
          <w:rFonts w:hint="eastAsia" w:ascii="宋体" w:hAnsi="宋体"/>
          <w:b/>
          <w:bCs/>
          <w:sz w:val="24"/>
          <w:szCs w:val="24"/>
        </w:rPr>
      </w:pPr>
      <w:r>
        <w:rPr>
          <w:rFonts w:hint="eastAsia" w:ascii="宋体" w:hAnsi="宋体"/>
          <w:b/>
          <w:bCs/>
          <w:sz w:val="24"/>
          <w:szCs w:val="24"/>
        </w:rPr>
        <w:t>图</w:t>
      </w:r>
      <w:r>
        <w:rPr>
          <w:rFonts w:hint="eastAsia" w:ascii="宋体" w:hAnsi="宋体"/>
          <w:b/>
          <w:bCs/>
          <w:sz w:val="24"/>
          <w:szCs w:val="24"/>
          <w:lang w:val="en-US" w:eastAsia="zh-CN"/>
        </w:rPr>
        <w:t>2</w:t>
      </w:r>
      <w:r>
        <w:rPr>
          <w:rFonts w:hint="eastAsia" w:ascii="宋体" w:hAnsi="宋体"/>
          <w:b/>
          <w:bCs/>
          <w:sz w:val="24"/>
          <w:szCs w:val="24"/>
        </w:rPr>
        <w:t xml:space="preserve"> 小麦</w:t>
      </w:r>
      <w:r>
        <w:rPr>
          <w:rFonts w:hint="eastAsia" w:ascii="宋体" w:hAnsi="宋体"/>
          <w:b/>
          <w:bCs/>
          <w:sz w:val="24"/>
          <w:szCs w:val="24"/>
          <w:lang w:eastAsia="zh-CN"/>
        </w:rPr>
        <w:t>等深匀播</w:t>
      </w:r>
      <w:r>
        <w:rPr>
          <w:rFonts w:hint="eastAsia" w:ascii="宋体" w:hAnsi="宋体"/>
          <w:b/>
          <w:bCs/>
          <w:sz w:val="24"/>
          <w:szCs w:val="24"/>
        </w:rPr>
        <w:t>和滴灌带铺设示意图</w:t>
      </w:r>
      <w:r>
        <w:rPr>
          <w:rFonts w:hint="eastAsia" w:ascii="仿宋_GB2312" w:hAnsi="宋体" w:eastAsia="仿宋_GB2312" w:cs="Times New Roman"/>
          <w:b/>
          <w:color w:val="000000"/>
          <w:kern w:val="2"/>
          <w:sz w:val="28"/>
          <w:szCs w:val="28"/>
          <w:lang w:val="en-US" w:eastAsia="zh-CN" w:bidi="ar-SA"/>
        </w:rPr>
        <w:drawing>
          <wp:anchor distT="0" distB="0" distL="114300" distR="114300" simplePos="0" relativeHeight="251663360" behindDoc="0" locked="0" layoutInCell="1" allowOverlap="1">
            <wp:simplePos x="0" y="0"/>
            <wp:positionH relativeFrom="column">
              <wp:posOffset>156210</wp:posOffset>
            </wp:positionH>
            <wp:positionV relativeFrom="paragraph">
              <wp:posOffset>208280</wp:posOffset>
            </wp:positionV>
            <wp:extent cx="5175250" cy="1703705"/>
            <wp:effectExtent l="0" t="0" r="6350" b="10795"/>
            <wp:wrapTopAndBottom/>
            <wp:docPr id="9" name="图片 2" descr="9288b8667ee4c83db4e1a6d7905309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9" name="图片 2" descr="9288b8667ee4c83db4e1a6d79053093"/>
                    <pic:cNvPicPr>
                      <a:picLocks noChangeAspect="true"/>
                    </pic:cNvPicPr>
                  </pic:nvPicPr>
                  <pic:blipFill>
                    <a:blip r:embed="rId7"/>
                    <a:stretch>
                      <a:fillRect/>
                    </a:stretch>
                  </pic:blipFill>
                  <pic:spPr>
                    <a:xfrm>
                      <a:off x="0" y="0"/>
                      <a:ext cx="5175250" cy="170370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before="313" w:beforeLines="100" w:line="452" w:lineRule="exact"/>
        <w:textAlignment w:val="auto"/>
        <w:rPr>
          <w:rFonts w:hint="eastAsia" w:ascii="黑体" w:hAnsi="黑体" w:eastAsia="黑体"/>
          <w:sz w:val="24"/>
          <w:szCs w:val="24"/>
          <w:lang w:eastAsia="zh-CN"/>
        </w:rPr>
      </w:pPr>
      <w:r>
        <w:rPr>
          <w:rFonts w:hint="eastAsia" w:ascii="黑体" w:hAnsi="黑体" w:eastAsia="黑体"/>
          <w:sz w:val="24"/>
          <w:szCs w:val="24"/>
        </w:rPr>
        <w:t>5.2支管</w:t>
      </w:r>
      <w:r>
        <w:rPr>
          <w:rFonts w:hint="eastAsia" w:ascii="黑体" w:hAnsi="黑体" w:eastAsia="黑体"/>
          <w:sz w:val="24"/>
          <w:szCs w:val="24"/>
          <w:lang w:eastAsia="zh-CN"/>
        </w:rPr>
        <w:t>布设</w:t>
      </w:r>
    </w:p>
    <w:p>
      <w:pPr>
        <w:keepNext w:val="0"/>
        <w:keepLines w:val="0"/>
        <w:pageBreakBefore w:val="0"/>
        <w:widowControl w:val="0"/>
        <w:kinsoku/>
        <w:wordWrap/>
        <w:overflowPunct/>
        <w:topLinePunct w:val="0"/>
        <w:autoSpaceDE/>
        <w:autoSpaceDN/>
        <w:bidi w:val="0"/>
        <w:adjustRightInd/>
        <w:snapToGrid/>
        <w:spacing w:line="452" w:lineRule="exact"/>
        <w:ind w:firstLine="480" w:firstLineChars="200"/>
        <w:textAlignment w:val="auto"/>
        <w:rPr>
          <w:rFonts w:hint="eastAsia" w:ascii="宋体" w:hAnsi="宋体"/>
          <w:sz w:val="24"/>
          <w:szCs w:val="24"/>
        </w:rPr>
      </w:pPr>
      <w:r>
        <w:rPr>
          <w:rFonts w:hint="eastAsia" w:ascii="宋体" w:hAnsi="宋体"/>
          <w:sz w:val="24"/>
          <w:szCs w:val="24"/>
        </w:rPr>
        <w:t>农田地块两端距离≤150m，在靠近机井的一端垂直滴灌带方向布设支管；农田地块两端距离</w:t>
      </w:r>
      <w:r>
        <w:rPr>
          <w:rFonts w:hint="eastAsia" w:ascii="宋体" w:hAnsi="宋体"/>
          <w:sz w:val="24"/>
          <w:szCs w:val="24"/>
          <w:lang w:eastAsia="zh-CN"/>
        </w:rPr>
        <w:t>在</w:t>
      </w:r>
      <w:r>
        <w:rPr>
          <w:rFonts w:hint="eastAsia" w:ascii="宋体" w:hAnsi="宋体"/>
          <w:sz w:val="24"/>
          <w:szCs w:val="24"/>
        </w:rPr>
        <w:t>150m～300m</w:t>
      </w:r>
      <w:r>
        <w:rPr>
          <w:rFonts w:hint="eastAsia" w:ascii="宋体" w:hAnsi="宋体"/>
          <w:sz w:val="24"/>
          <w:szCs w:val="24"/>
          <w:lang w:eastAsia="zh-CN"/>
        </w:rPr>
        <w:t>之间</w:t>
      </w:r>
      <w:r>
        <w:rPr>
          <w:rFonts w:hint="eastAsia" w:ascii="宋体" w:hAnsi="宋体"/>
          <w:sz w:val="24"/>
          <w:szCs w:val="24"/>
        </w:rPr>
        <w:t>，在两端布设支管</w:t>
      </w:r>
      <w:r>
        <w:rPr>
          <w:rFonts w:hint="eastAsia" w:ascii="宋体" w:hAnsi="宋体"/>
          <w:sz w:val="24"/>
          <w:szCs w:val="24"/>
          <w:lang w:eastAsia="zh-CN"/>
        </w:rPr>
        <w:t>，采用双向对冲方式</w:t>
      </w:r>
      <w:r>
        <w:rPr>
          <w:rFonts w:hint="eastAsia" w:ascii="宋体" w:hAnsi="宋体"/>
          <w:sz w:val="24"/>
          <w:szCs w:val="24"/>
        </w:rPr>
        <w:t>。对于农田地块两端距离</w:t>
      </w:r>
      <w:r>
        <w:rPr>
          <w:rFonts w:hint="eastAsia" w:ascii="宋体" w:hAnsi="宋体"/>
          <w:sz w:val="24"/>
          <w:szCs w:val="24"/>
          <w:lang w:val="en-US" w:eastAsia="zh-CN"/>
        </w:rPr>
        <w:t>在</w:t>
      </w:r>
      <w:r>
        <w:rPr>
          <w:rFonts w:hint="eastAsia" w:ascii="宋体" w:hAnsi="宋体"/>
          <w:sz w:val="24"/>
          <w:szCs w:val="24"/>
        </w:rPr>
        <w:t>300</w:t>
      </w:r>
      <w:r>
        <w:rPr>
          <w:rFonts w:hint="eastAsia" w:ascii="宋体" w:hAnsi="宋体"/>
          <w:sz w:val="24"/>
          <w:szCs w:val="24"/>
          <w:lang w:val="en-US" w:eastAsia="zh-CN"/>
        </w:rPr>
        <w:t xml:space="preserve"> </w:t>
      </w:r>
      <w:r>
        <w:rPr>
          <w:rFonts w:hint="eastAsia" w:ascii="宋体" w:hAnsi="宋体"/>
          <w:sz w:val="24"/>
          <w:szCs w:val="24"/>
        </w:rPr>
        <w:t>m</w:t>
      </w:r>
      <w:r>
        <w:rPr>
          <w:rFonts w:hint="eastAsia" w:ascii="宋体" w:hAnsi="宋体"/>
          <w:sz w:val="24"/>
          <w:szCs w:val="24"/>
          <w:lang w:val="en-US" w:eastAsia="zh-CN"/>
        </w:rPr>
        <w:t>以上的</w:t>
      </w:r>
      <w:r>
        <w:rPr>
          <w:rFonts w:hint="eastAsia" w:ascii="宋体" w:hAnsi="宋体"/>
          <w:sz w:val="24"/>
          <w:szCs w:val="24"/>
        </w:rPr>
        <w:t>地块，可根据实际采用两端分布和一端分布相结合的方式。</w:t>
      </w:r>
    </w:p>
    <w:p>
      <w:pPr>
        <w:keepNext w:val="0"/>
        <w:keepLines w:val="0"/>
        <w:pageBreakBefore w:val="0"/>
        <w:widowControl w:val="0"/>
        <w:kinsoku/>
        <w:wordWrap/>
        <w:overflowPunct/>
        <w:topLinePunct w:val="0"/>
        <w:autoSpaceDE/>
        <w:autoSpaceDN/>
        <w:bidi w:val="0"/>
        <w:adjustRightInd/>
        <w:snapToGrid/>
        <w:spacing w:line="452" w:lineRule="exact"/>
        <w:textAlignment w:val="auto"/>
        <w:rPr>
          <w:rFonts w:hint="eastAsia" w:ascii="宋体" w:hAnsi="宋体"/>
          <w:sz w:val="24"/>
          <w:szCs w:val="24"/>
        </w:rPr>
      </w:pPr>
      <w:r>
        <w:rPr>
          <w:rFonts w:hint="eastAsia" w:ascii="黑体" w:hAnsi="黑体" w:eastAsia="黑体" w:cs="黑体"/>
          <w:sz w:val="24"/>
          <w:szCs w:val="24"/>
        </w:rPr>
        <w:t>5.2.</w:t>
      </w:r>
      <w:r>
        <w:rPr>
          <w:rFonts w:hint="eastAsia" w:ascii="黑体" w:hAnsi="黑体" w:eastAsia="黑体" w:cs="黑体"/>
          <w:sz w:val="24"/>
          <w:szCs w:val="24"/>
          <w:lang w:val="en-US" w:eastAsia="zh-CN"/>
        </w:rPr>
        <w:t>1</w:t>
      </w:r>
      <w:r>
        <w:rPr>
          <w:rFonts w:hint="eastAsia" w:ascii="黑体" w:hAnsi="黑体" w:eastAsia="黑体" w:cs="黑体"/>
          <w:sz w:val="24"/>
          <w:szCs w:val="24"/>
        </w:rPr>
        <w:t xml:space="preserve"> 两端分布双向对冲</w:t>
      </w:r>
    </w:p>
    <w:p>
      <w:pPr>
        <w:keepNext w:val="0"/>
        <w:keepLines w:val="0"/>
        <w:pageBreakBefore w:val="0"/>
        <w:widowControl w:val="0"/>
        <w:kinsoku/>
        <w:wordWrap/>
        <w:overflowPunct/>
        <w:topLinePunct w:val="0"/>
        <w:autoSpaceDE/>
        <w:autoSpaceDN/>
        <w:bidi w:val="0"/>
        <w:adjustRightInd/>
        <w:snapToGrid/>
        <w:spacing w:line="452" w:lineRule="exact"/>
        <w:ind w:firstLine="480" w:firstLineChars="200"/>
        <w:textAlignment w:val="auto"/>
        <w:rPr>
          <w:rFonts w:ascii="宋体" w:hAnsi="宋体"/>
          <w:sz w:val="24"/>
          <w:szCs w:val="24"/>
        </w:rPr>
      </w:pPr>
      <w:r>
        <w:rPr>
          <w:rFonts w:hint="eastAsia" w:ascii="宋体" w:hAnsi="宋体"/>
          <w:sz w:val="24"/>
          <w:szCs w:val="24"/>
        </w:rPr>
        <w:t>两端分布双向对冲式管网，横向主管的两端分别连接纵向主管,每个纵向主管的内侧通过多个三通接头连接支管，支管与纵向主管相互平行</w:t>
      </w:r>
      <w:r>
        <w:rPr>
          <w:rFonts w:hint="eastAsia" w:ascii="宋体" w:hAnsi="宋体"/>
          <w:sz w:val="24"/>
          <w:szCs w:val="24"/>
          <w:lang w:eastAsia="zh-CN"/>
        </w:rPr>
        <w:t>，</w:t>
      </w:r>
      <w:r>
        <w:rPr>
          <w:rFonts w:hint="eastAsia" w:ascii="宋体" w:hAnsi="宋体"/>
          <w:sz w:val="24"/>
          <w:szCs w:val="24"/>
        </w:rPr>
        <w:t>纵向主管垂直于横向主管，滴灌带垂直于支管。如图</w:t>
      </w:r>
      <w:r>
        <w:rPr>
          <w:rFonts w:hint="eastAsia" w:ascii="宋体" w:hAnsi="宋体"/>
          <w:sz w:val="24"/>
          <w:szCs w:val="24"/>
          <w:lang w:val="en-US" w:eastAsia="zh-CN"/>
        </w:rPr>
        <w:t>3</w:t>
      </w:r>
      <w:r>
        <w:rPr>
          <w:rFonts w:hint="eastAsia" w:ascii="宋体" w:hAnsi="宋体"/>
          <w:sz w:val="24"/>
          <w:szCs w:val="24"/>
        </w:rPr>
        <w:t>所示。</w:t>
      </w:r>
    </w:p>
    <w:p>
      <w:pPr>
        <w:spacing w:line="460" w:lineRule="exact"/>
        <w:jc w:val="center"/>
        <w:rPr>
          <w:rFonts w:hint="eastAsia" w:ascii="宋体" w:hAnsi="宋体"/>
          <w:b/>
          <w:bCs/>
          <w:sz w:val="24"/>
          <w:szCs w:val="24"/>
        </w:rPr>
      </w:pPr>
      <w:r>
        <w:rPr>
          <w:rFonts w:hint="eastAsia" w:ascii="宋体" w:hAnsi="宋体"/>
          <w:b/>
          <w:bCs/>
          <w:sz w:val="24"/>
          <w:szCs w:val="24"/>
        </w:rPr>
        <w:drawing>
          <wp:anchor distT="0" distB="0" distL="114300" distR="114300" simplePos="0" relativeHeight="251660288" behindDoc="0" locked="0" layoutInCell="1" allowOverlap="1">
            <wp:simplePos x="0" y="0"/>
            <wp:positionH relativeFrom="column">
              <wp:posOffset>523240</wp:posOffset>
            </wp:positionH>
            <wp:positionV relativeFrom="paragraph">
              <wp:posOffset>68580</wp:posOffset>
            </wp:positionV>
            <wp:extent cx="4744720" cy="2114550"/>
            <wp:effectExtent l="0" t="0" r="17780" b="0"/>
            <wp:wrapTopAndBottom/>
            <wp:docPr id="3" name="图片 7" descr="170502117218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7" descr="1705021172186"/>
                    <pic:cNvPicPr>
                      <a:picLocks noChangeAspect="true"/>
                    </pic:cNvPicPr>
                  </pic:nvPicPr>
                  <pic:blipFill>
                    <a:blip r:embed="rId8"/>
                    <a:stretch>
                      <a:fillRect/>
                    </a:stretch>
                  </pic:blipFill>
                  <pic:spPr>
                    <a:xfrm>
                      <a:off x="0" y="0"/>
                      <a:ext cx="4744720" cy="2114550"/>
                    </a:xfrm>
                    <a:prstGeom prst="rect">
                      <a:avLst/>
                    </a:prstGeom>
                    <a:noFill/>
                    <a:ln>
                      <a:noFill/>
                    </a:ln>
                  </pic:spPr>
                </pic:pic>
              </a:graphicData>
            </a:graphic>
          </wp:anchor>
        </w:drawing>
      </w:r>
      <w:r>
        <w:rPr>
          <w:rFonts w:hint="eastAsia" w:ascii="宋体" w:hAnsi="宋体"/>
          <w:b/>
          <w:bCs/>
          <w:sz w:val="24"/>
          <w:szCs w:val="24"/>
          <w:lang w:val="en-US" w:eastAsia="zh-CN"/>
        </w:rPr>
        <w:t xml:space="preserve">  </w:t>
      </w:r>
      <w:r>
        <w:rPr>
          <w:rFonts w:hint="eastAsia" w:ascii="宋体" w:hAnsi="宋体"/>
          <w:b/>
          <w:bCs/>
          <w:sz w:val="24"/>
          <w:szCs w:val="24"/>
        </w:rPr>
        <w:t>图</w:t>
      </w:r>
      <w:r>
        <w:rPr>
          <w:rFonts w:hint="eastAsia" w:ascii="宋体" w:hAnsi="宋体"/>
          <w:b/>
          <w:bCs/>
          <w:sz w:val="24"/>
          <w:szCs w:val="24"/>
          <w:lang w:val="en-US" w:eastAsia="zh-CN"/>
        </w:rPr>
        <w:t>3</w:t>
      </w:r>
      <w:r>
        <w:rPr>
          <w:rFonts w:hint="eastAsia" w:ascii="宋体" w:hAnsi="宋体"/>
          <w:b/>
          <w:bCs/>
          <w:sz w:val="24"/>
          <w:szCs w:val="24"/>
        </w:rPr>
        <w:t xml:space="preserve"> 两端分布型田间管网铺设示意图</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sz w:val="24"/>
          <w:szCs w:val="24"/>
        </w:rPr>
      </w:pPr>
      <w:r>
        <w:rPr>
          <w:rFonts w:hint="eastAsia" w:ascii="宋体" w:hAnsi="宋体"/>
          <w:sz w:val="24"/>
          <w:szCs w:val="24"/>
        </w:rPr>
        <w:t>1-纵向主管，2-横向主管，3-支管，4-毛管（滴灌带），5-主开关球阀，6-第一开关球阀，7-第二开关球阀。</w:t>
      </w:r>
    </w:p>
    <w:p>
      <w:pPr>
        <w:spacing w:before="312" w:beforeLines="100" w:line="460" w:lineRule="exact"/>
        <w:rPr>
          <w:rFonts w:hint="eastAsia" w:ascii="黑体" w:hAnsi="黑体" w:eastAsia="黑体" w:cs="黑体"/>
          <w:sz w:val="24"/>
          <w:szCs w:val="24"/>
        </w:rPr>
      </w:pPr>
      <w:r>
        <w:rPr>
          <w:rFonts w:hint="eastAsia" w:ascii="黑体" w:hAnsi="黑体" w:eastAsia="黑体" w:cs="黑体"/>
          <w:sz w:val="24"/>
          <w:szCs w:val="24"/>
        </w:rPr>
        <w:t>5.2.2 支管地埋</w:t>
      </w:r>
    </w:p>
    <w:p>
      <w:pPr>
        <w:spacing w:after="312" w:afterLines="100" w:line="460" w:lineRule="exact"/>
        <w:ind w:firstLine="480" w:firstLineChars="200"/>
        <w:rPr>
          <w:rFonts w:hint="eastAsia" w:ascii="宋体" w:hAnsi="宋体"/>
          <w:sz w:val="24"/>
          <w:szCs w:val="24"/>
        </w:rPr>
      </w:pPr>
      <w:r>
        <w:rPr>
          <w:rFonts w:hint="eastAsia" w:ascii="宋体" w:hAnsi="宋体"/>
          <w:sz w:val="24"/>
          <w:szCs w:val="24"/>
        </w:rPr>
        <w:t>可根据实际需要，将主管和支管地埋铺设。在支管上沿直线每间隔60cm打圆孔，各圆孔垂直安装一个</w:t>
      </w:r>
      <w:r>
        <w:rPr>
          <w:rFonts w:hint="eastAsia" w:ascii="宋体" w:hAnsi="宋体"/>
          <w:sz w:val="24"/>
          <w:szCs w:val="24"/>
          <w:lang w:eastAsia="zh-CN"/>
        </w:rPr>
        <w:t>竖</w:t>
      </w:r>
      <w:r>
        <w:rPr>
          <w:rFonts w:hint="eastAsia" w:ascii="宋体" w:hAnsi="宋体"/>
          <w:sz w:val="24"/>
          <w:szCs w:val="24"/>
        </w:rPr>
        <w:t>管；在设计位置沿直线开沟埋设支管，埋深35cm～40cm；</w:t>
      </w:r>
      <w:r>
        <w:rPr>
          <w:rFonts w:hint="eastAsia" w:ascii="宋体" w:hAnsi="宋体"/>
          <w:sz w:val="24"/>
          <w:szCs w:val="24"/>
          <w:lang w:eastAsia="zh-CN"/>
        </w:rPr>
        <w:t>竖</w:t>
      </w:r>
      <w:r>
        <w:rPr>
          <w:rFonts w:hint="eastAsia" w:ascii="宋体" w:hAnsi="宋体"/>
          <w:sz w:val="24"/>
          <w:szCs w:val="24"/>
        </w:rPr>
        <w:t>管一端近地面</w:t>
      </w:r>
      <w:r>
        <w:rPr>
          <w:rFonts w:hint="eastAsia" w:ascii="宋体" w:hAnsi="宋体"/>
          <w:sz w:val="24"/>
          <w:szCs w:val="24"/>
          <w:lang w:eastAsia="zh-CN"/>
        </w:rPr>
        <w:t>位置</w:t>
      </w:r>
      <w:r>
        <w:rPr>
          <w:rFonts w:hint="eastAsia" w:ascii="宋体" w:hAnsi="宋体"/>
          <w:sz w:val="24"/>
          <w:szCs w:val="24"/>
        </w:rPr>
        <w:t>预留出水口连接滴灌带。如图</w:t>
      </w:r>
      <w:r>
        <w:rPr>
          <w:rFonts w:hint="eastAsia" w:ascii="宋体" w:hAnsi="宋体"/>
          <w:sz w:val="24"/>
          <w:szCs w:val="24"/>
          <w:lang w:val="en-US" w:eastAsia="zh-CN"/>
        </w:rPr>
        <w:t>4</w:t>
      </w:r>
      <w:r>
        <w:rPr>
          <w:rFonts w:hint="eastAsia" w:ascii="宋体" w:hAnsi="宋体"/>
          <w:sz w:val="24"/>
          <w:szCs w:val="24"/>
        </w:rPr>
        <w:t>所示。</w:t>
      </w:r>
    </w:p>
    <w:p>
      <w:pPr>
        <w:spacing w:line="460" w:lineRule="exact"/>
        <w:jc w:val="center"/>
        <w:rPr>
          <w:rFonts w:hint="eastAsia" w:ascii="宋体" w:hAnsi="宋体"/>
          <w:b/>
          <w:bCs/>
          <w:sz w:val="24"/>
          <w:szCs w:val="24"/>
        </w:rPr>
      </w:pPr>
      <w:r>
        <w:rPr>
          <w:b/>
          <w:bCs/>
        </w:rPr>
        <w:drawing>
          <wp:anchor distT="0" distB="0" distL="114300" distR="114300" simplePos="0" relativeHeight="251661312" behindDoc="0" locked="0" layoutInCell="1" allowOverlap="1">
            <wp:simplePos x="0" y="0"/>
            <wp:positionH relativeFrom="column">
              <wp:posOffset>1731010</wp:posOffset>
            </wp:positionH>
            <wp:positionV relativeFrom="paragraph">
              <wp:posOffset>43815</wp:posOffset>
            </wp:positionV>
            <wp:extent cx="2104390" cy="1856105"/>
            <wp:effectExtent l="0" t="0" r="10160" b="10795"/>
            <wp:wrapTopAndBottom/>
            <wp:docPr id="4" name="图片 1073744027" descr="1702529639(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图片 1073744027" descr="1702529639(1)"/>
                    <pic:cNvPicPr>
                      <a:picLocks noChangeAspect="true"/>
                    </pic:cNvPicPr>
                  </pic:nvPicPr>
                  <pic:blipFill>
                    <a:blip r:embed="rId9"/>
                    <a:stretch>
                      <a:fillRect/>
                    </a:stretch>
                  </pic:blipFill>
                  <pic:spPr>
                    <a:xfrm>
                      <a:off x="0" y="0"/>
                      <a:ext cx="2104390" cy="1856105"/>
                    </a:xfrm>
                    <a:prstGeom prst="rect">
                      <a:avLst/>
                    </a:prstGeom>
                    <a:noFill/>
                    <a:ln>
                      <a:noFill/>
                    </a:ln>
                  </pic:spPr>
                </pic:pic>
              </a:graphicData>
            </a:graphic>
          </wp:anchor>
        </w:drawing>
      </w:r>
      <w:r>
        <w:rPr>
          <w:rFonts w:hint="eastAsia" w:ascii="宋体" w:hAnsi="宋体"/>
          <w:b/>
          <w:bCs/>
          <w:sz w:val="24"/>
          <w:szCs w:val="24"/>
        </w:rPr>
        <w:t>图</w:t>
      </w:r>
      <w:r>
        <w:rPr>
          <w:rFonts w:hint="eastAsia" w:ascii="宋体" w:hAnsi="宋体"/>
          <w:b/>
          <w:bCs/>
          <w:sz w:val="24"/>
          <w:szCs w:val="24"/>
          <w:lang w:val="en-US" w:eastAsia="zh-CN"/>
        </w:rPr>
        <w:t>4</w:t>
      </w:r>
      <w:r>
        <w:rPr>
          <w:rFonts w:hint="eastAsia" w:ascii="宋体" w:hAnsi="宋体"/>
          <w:b/>
          <w:bCs/>
          <w:sz w:val="24"/>
          <w:szCs w:val="24"/>
        </w:rPr>
        <w:t xml:space="preserve"> 主管、支管地埋连接示意图</w:t>
      </w:r>
    </w:p>
    <w:p>
      <w:pPr>
        <w:spacing w:line="460" w:lineRule="exact"/>
        <w:rPr>
          <w:rFonts w:hint="eastAsia" w:ascii="宋体" w:hAnsi="宋体"/>
          <w:sz w:val="24"/>
          <w:szCs w:val="24"/>
        </w:rPr>
      </w:pPr>
      <w:r>
        <w:rPr>
          <w:rFonts w:hint="eastAsia" w:ascii="宋体" w:hAnsi="宋体"/>
          <w:sz w:val="24"/>
          <w:szCs w:val="24"/>
        </w:rPr>
        <w:t>1-主管，2-支管，3-连接竖管，4-滴灌带，5-三通阀门，6-底部三通，7-活口连接头。</w:t>
      </w:r>
    </w:p>
    <w:p>
      <w:pPr>
        <w:keepNext w:val="0"/>
        <w:keepLines w:val="0"/>
        <w:pageBreakBefore w:val="0"/>
        <w:kinsoku/>
        <w:wordWrap/>
        <w:overflowPunct/>
        <w:topLinePunct w:val="0"/>
        <w:bidi w:val="0"/>
        <w:adjustRightInd/>
        <w:snapToGrid/>
        <w:spacing w:before="312" w:beforeLines="100" w:line="460" w:lineRule="exact"/>
        <w:textAlignment w:val="auto"/>
        <w:rPr>
          <w:rFonts w:hint="eastAsia" w:ascii="宋体" w:hAnsi="宋体"/>
          <w:sz w:val="24"/>
          <w:szCs w:val="24"/>
        </w:rPr>
      </w:pPr>
      <w:r>
        <w:rPr>
          <w:rFonts w:hint="eastAsia" w:ascii="黑体" w:hAnsi="黑体" w:eastAsia="黑体" w:cs="黑体"/>
          <w:sz w:val="24"/>
          <w:szCs w:val="24"/>
        </w:rPr>
        <w:t>5.3 灌溉单元设计</w:t>
      </w:r>
    </w:p>
    <w:p>
      <w:pPr>
        <w:keepNext w:val="0"/>
        <w:keepLines w:val="0"/>
        <w:pageBreakBefore w:val="0"/>
        <w:kinsoku/>
        <w:wordWrap/>
        <w:overflowPunct/>
        <w:topLinePunct w:val="0"/>
        <w:bidi w:val="0"/>
        <w:adjustRightInd/>
        <w:snapToGrid/>
        <w:spacing w:line="460" w:lineRule="exact"/>
        <w:ind w:firstLine="480" w:firstLineChars="200"/>
        <w:textAlignment w:val="auto"/>
        <w:rPr>
          <w:rFonts w:hint="eastAsia" w:ascii="宋体" w:hAnsi="宋体" w:eastAsia="宋体"/>
          <w:sz w:val="24"/>
          <w:szCs w:val="24"/>
          <w:lang w:eastAsia="zh-CN"/>
        </w:rPr>
      </w:pPr>
      <w:r>
        <w:rPr>
          <w:rFonts w:hint="eastAsia" w:ascii="宋体" w:hAnsi="宋体"/>
          <w:sz w:val="24"/>
          <w:szCs w:val="24"/>
        </w:rPr>
        <w:t>根据机井出水量、控制面积等实际情况划分灌溉单元。在滴灌带滴孔间距和流量相同的情况下，一般每个轮灌组面积大小基本相同，轮灌组面积</w:t>
      </w:r>
      <w:r>
        <w:rPr>
          <w:rFonts w:hint="eastAsia" w:ascii="宋体" w:hAnsi="宋体"/>
          <w:sz w:val="24"/>
          <w:szCs w:val="24"/>
          <w:lang w:eastAsia="zh-CN"/>
        </w:rPr>
        <w:t>按照</w:t>
      </w:r>
      <w:r>
        <w:rPr>
          <w:rFonts w:hint="eastAsia" w:ascii="宋体" w:hAnsi="宋体"/>
          <w:sz w:val="24"/>
          <w:szCs w:val="24"/>
        </w:rPr>
        <w:t>公式</w:t>
      </w:r>
      <w:r>
        <w:rPr>
          <w:rFonts w:hint="eastAsia" w:ascii="宋体" w:hAnsi="宋体"/>
          <w:sz w:val="24"/>
          <w:szCs w:val="24"/>
          <w:lang w:eastAsia="zh-CN"/>
        </w:rPr>
        <w:t>（</w:t>
      </w:r>
      <w:r>
        <w:rPr>
          <w:rFonts w:hint="eastAsia" w:ascii="宋体" w:hAnsi="宋体"/>
          <w:sz w:val="24"/>
          <w:szCs w:val="24"/>
          <w:lang w:val="en-US" w:eastAsia="zh-CN"/>
        </w:rPr>
        <w:t>1</w:t>
      </w:r>
      <w:r>
        <w:rPr>
          <w:rFonts w:hint="eastAsia" w:ascii="宋体" w:hAnsi="宋体"/>
          <w:sz w:val="24"/>
          <w:szCs w:val="24"/>
          <w:lang w:eastAsia="zh-CN"/>
        </w:rPr>
        <w:t>）</w:t>
      </w:r>
      <w:r>
        <w:rPr>
          <w:rFonts w:hint="eastAsia" w:ascii="宋体" w:hAnsi="宋体"/>
          <w:sz w:val="24"/>
          <w:szCs w:val="24"/>
        </w:rPr>
        <w:t>计算</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jc w:val="center"/>
        <w:textAlignment w:val="auto"/>
        <w:rPr>
          <w:rFonts w:hint="eastAsia"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S</w:t>
      </w:r>
      <w:r>
        <w:rPr>
          <w:rFonts w:hint="eastAsia" w:ascii="宋体" w:hAnsi="宋体"/>
          <w:sz w:val="24"/>
          <w:szCs w:val="24"/>
          <w:vertAlign w:val="subscript"/>
        </w:rPr>
        <w:t>轮</w:t>
      </w:r>
      <w:r>
        <w:rPr>
          <w:rFonts w:hint="eastAsia" w:ascii="宋体" w:hAnsi="宋体"/>
          <w:sz w:val="24"/>
          <w:szCs w:val="24"/>
        </w:rPr>
        <w:t>=</w:t>
      </w:r>
      <m:oMath>
        <m:f>
          <m:fPr>
            <m:ctrlPr>
              <w:rPr>
                <w:rFonts w:ascii="DejaVu Math TeX Gyre" w:hAnsi="DejaVu Math TeX Gyre"/>
                <w:i/>
                <w:sz w:val="30"/>
                <w:szCs w:val="30"/>
              </w:rPr>
            </m:ctrlPr>
          </m:fPr>
          <m:num>
            <m:r>
              <m:rPr>
                <m:sty m:val="p"/>
              </m:rPr>
              <w:rPr>
                <w:rFonts w:hint="eastAsia" w:ascii="宋体" w:hAnsi="宋体"/>
                <w:sz w:val="30"/>
                <w:szCs w:val="30"/>
              </w:rPr>
              <m:t>1000WS</m:t>
            </m:r>
            <m:r>
              <m:rPr>
                <m:sty m:val="p"/>
              </m:rPr>
              <w:rPr>
                <w:rFonts w:hint="eastAsia" w:ascii="宋体" w:hAnsi="宋体"/>
                <w:sz w:val="30"/>
                <w:szCs w:val="30"/>
                <w:vertAlign w:val="subscript"/>
              </w:rPr>
              <m:t>l</m:t>
            </m:r>
            <m:r>
              <m:rPr>
                <m:sty m:val="p"/>
              </m:rPr>
              <w:rPr>
                <w:rFonts w:hint="eastAsia" w:ascii="宋体" w:hAnsi="宋体"/>
                <w:sz w:val="30"/>
                <w:szCs w:val="30"/>
              </w:rPr>
              <m:t>S</m:t>
            </m:r>
            <m:r>
              <m:rPr>
                <m:sty m:val="p"/>
              </m:rPr>
              <w:rPr>
                <w:rFonts w:hint="eastAsia" w:ascii="宋体" w:hAnsi="宋体"/>
                <w:sz w:val="30"/>
                <w:szCs w:val="30"/>
                <w:vertAlign w:val="subscript"/>
              </w:rPr>
              <m:t>e</m:t>
            </m:r>
            <m:ctrlPr>
              <w:rPr>
                <w:rFonts w:ascii="DejaVu Math TeX Gyre" w:hAnsi="DejaVu Math TeX Gyre"/>
                <w:i/>
                <w:sz w:val="30"/>
                <w:szCs w:val="30"/>
              </w:rPr>
            </m:ctrlPr>
          </m:num>
          <m:den>
            <m:r>
              <m:rPr>
                <m:sty m:val="p"/>
              </m:rPr>
              <w:rPr>
                <w:rFonts w:hint="eastAsia" w:ascii="宋体" w:hAnsi="宋体"/>
                <w:sz w:val="30"/>
                <w:szCs w:val="30"/>
              </w:rPr>
              <m:t>666.7Q</m:t>
            </m:r>
            <m:r>
              <m:rPr>
                <m:sty m:val="p"/>
              </m:rPr>
              <w:rPr>
                <w:rFonts w:hint="eastAsia" w:ascii="宋体" w:hAnsi="宋体"/>
                <w:sz w:val="30"/>
                <w:szCs w:val="30"/>
                <w:vertAlign w:val="subscript"/>
              </w:rPr>
              <m:t>j</m:t>
            </m:r>
            <m:ctrlPr>
              <w:rPr>
                <w:rFonts w:ascii="DejaVu Math TeX Gyre" w:hAnsi="DejaVu Math TeX Gyre"/>
                <w:i/>
                <w:sz w:val="30"/>
                <w:szCs w:val="30"/>
              </w:rPr>
            </m:ctrlPr>
          </m:den>
        </m:f>
      </m:oMath>
      <w:r>
        <w:rPr>
          <w:rFonts w:hint="eastAsia" w:hAnsi="DejaVu Math TeX Gyre" w:eastAsia="宋体" w:cs="宋体"/>
          <w:i w:val="0"/>
          <w:sz w:val="24"/>
          <w:szCs w:val="24"/>
          <w:lang w:val="en-US" w:eastAsia="zh-CN"/>
        </w:rPr>
        <w:t>……………………………………</w:t>
      </w:r>
      <w:r>
        <w:rPr>
          <w:rFonts w:hint="eastAsia" w:asciiTheme="minorEastAsia" w:hAnsiTheme="minorEastAsia" w:eastAsiaTheme="minorEastAsia" w:cstheme="minorEastAsia"/>
          <w:i w:val="0"/>
          <w:sz w:val="24"/>
          <w:szCs w:val="24"/>
          <w:lang w:val="en-US" w:eastAsia="zh-CN"/>
        </w:rPr>
        <w:t>（1）</w:t>
      </w:r>
    </w:p>
    <w:p>
      <w:pPr>
        <w:keepNext w:val="0"/>
        <w:keepLines w:val="0"/>
        <w:pageBreakBefore w:val="0"/>
        <w:kinsoku/>
        <w:wordWrap/>
        <w:overflowPunct/>
        <w:topLinePunct w:val="0"/>
        <w:bidi w:val="0"/>
        <w:adjustRightInd/>
        <w:snapToGrid/>
        <w:spacing w:line="460" w:lineRule="exact"/>
        <w:ind w:firstLine="480" w:firstLineChars="200"/>
        <w:textAlignment w:val="auto"/>
        <w:rPr>
          <w:rFonts w:hint="eastAsia" w:ascii="宋体" w:hAnsi="宋体"/>
          <w:sz w:val="24"/>
          <w:szCs w:val="24"/>
        </w:rPr>
      </w:pPr>
      <w:r>
        <w:rPr>
          <w:rFonts w:hint="eastAsia" w:ascii="宋体" w:hAnsi="宋体"/>
          <w:sz w:val="24"/>
          <w:szCs w:val="24"/>
        </w:rPr>
        <w:t>式中：</w:t>
      </w:r>
    </w:p>
    <w:p>
      <w:pPr>
        <w:keepNext w:val="0"/>
        <w:keepLines w:val="0"/>
        <w:pageBreakBefore w:val="0"/>
        <w:kinsoku/>
        <w:wordWrap/>
        <w:overflowPunct/>
        <w:topLinePunct w:val="0"/>
        <w:bidi w:val="0"/>
        <w:adjustRightInd/>
        <w:snapToGrid/>
        <w:spacing w:line="460" w:lineRule="exact"/>
        <w:ind w:firstLine="480" w:firstLineChars="200"/>
        <w:textAlignment w:val="auto"/>
        <w:rPr>
          <w:rFonts w:hint="eastAsia" w:ascii="宋体" w:hAnsi="宋体"/>
          <w:sz w:val="24"/>
          <w:szCs w:val="24"/>
        </w:rPr>
      </w:pPr>
      <w:r>
        <w:rPr>
          <w:rFonts w:hint="eastAsia" w:ascii="宋体" w:hAnsi="宋体"/>
          <w:sz w:val="24"/>
          <w:szCs w:val="24"/>
        </w:rPr>
        <w:t>S</w:t>
      </w:r>
      <w:r>
        <w:rPr>
          <w:rFonts w:hint="eastAsia" w:ascii="宋体" w:hAnsi="宋体"/>
          <w:sz w:val="24"/>
          <w:szCs w:val="24"/>
          <w:vertAlign w:val="subscript"/>
        </w:rPr>
        <w:t>轮</w:t>
      </w:r>
      <w:r>
        <w:rPr>
          <w:rFonts w:hint="eastAsia" w:ascii="宋体" w:hAnsi="宋体"/>
          <w:sz w:val="24"/>
          <w:szCs w:val="24"/>
        </w:rPr>
        <w:t>—轮灌</w:t>
      </w:r>
      <w:r>
        <w:rPr>
          <w:rFonts w:hint="eastAsia" w:ascii="宋体" w:hAnsi="宋体"/>
          <w:sz w:val="24"/>
          <w:szCs w:val="24"/>
          <w:lang w:eastAsia="zh-CN"/>
        </w:rPr>
        <w:t>组</w:t>
      </w:r>
      <w:r>
        <w:rPr>
          <w:rFonts w:hint="eastAsia" w:ascii="宋体" w:hAnsi="宋体"/>
          <w:sz w:val="24"/>
          <w:szCs w:val="24"/>
        </w:rPr>
        <w:t>面积</w:t>
      </w:r>
      <w:r>
        <w:rPr>
          <w:rFonts w:hint="eastAsia" w:ascii="宋体" w:hAnsi="宋体"/>
          <w:sz w:val="24"/>
          <w:szCs w:val="24"/>
          <w:lang w:eastAsia="zh-CN"/>
        </w:rPr>
        <w:t>，</w:t>
      </w:r>
      <w:r>
        <w:rPr>
          <w:rFonts w:hint="eastAsia" w:ascii="宋体" w:hAnsi="宋体"/>
          <w:sz w:val="24"/>
          <w:szCs w:val="24"/>
        </w:rPr>
        <w:t>（亩）；</w:t>
      </w:r>
    </w:p>
    <w:p>
      <w:pPr>
        <w:keepNext w:val="0"/>
        <w:keepLines w:val="0"/>
        <w:pageBreakBefore w:val="0"/>
        <w:kinsoku/>
        <w:wordWrap/>
        <w:overflowPunct/>
        <w:topLinePunct w:val="0"/>
        <w:bidi w:val="0"/>
        <w:adjustRightInd/>
        <w:snapToGrid/>
        <w:spacing w:line="460" w:lineRule="exact"/>
        <w:ind w:firstLine="480" w:firstLineChars="200"/>
        <w:textAlignment w:val="auto"/>
        <w:rPr>
          <w:rFonts w:hint="eastAsia" w:ascii="宋体" w:hAnsi="宋体"/>
          <w:sz w:val="24"/>
          <w:szCs w:val="24"/>
        </w:rPr>
      </w:pPr>
      <w:r>
        <w:rPr>
          <w:rFonts w:hint="eastAsia" w:ascii="宋体" w:hAnsi="宋体"/>
          <w:sz w:val="24"/>
          <w:szCs w:val="24"/>
        </w:rPr>
        <w:t>W—水泵出水量</w:t>
      </w:r>
      <w:r>
        <w:rPr>
          <w:rFonts w:hint="eastAsia" w:ascii="宋体" w:hAnsi="宋体"/>
          <w:sz w:val="24"/>
          <w:szCs w:val="24"/>
          <w:lang w:eastAsia="zh-CN"/>
        </w:rPr>
        <w:t>，</w:t>
      </w:r>
      <w:r>
        <w:rPr>
          <w:rFonts w:hint="eastAsia" w:ascii="宋体" w:hAnsi="宋体"/>
          <w:sz w:val="24"/>
          <w:szCs w:val="24"/>
        </w:rPr>
        <w:t>（m</w:t>
      </w:r>
      <w:r>
        <w:rPr>
          <w:rFonts w:hint="eastAsia" w:ascii="宋体" w:hAnsi="宋体"/>
          <w:sz w:val="24"/>
          <w:szCs w:val="24"/>
          <w:vertAlign w:val="superscript"/>
        </w:rPr>
        <w:t>3</w:t>
      </w:r>
      <w:r>
        <w:rPr>
          <w:rFonts w:hint="eastAsia" w:ascii="宋体" w:hAnsi="宋体"/>
          <w:sz w:val="24"/>
          <w:szCs w:val="24"/>
        </w:rPr>
        <w:t xml:space="preserve"> /h）；</w:t>
      </w:r>
    </w:p>
    <w:p>
      <w:pPr>
        <w:keepNext w:val="0"/>
        <w:keepLines w:val="0"/>
        <w:pageBreakBefore w:val="0"/>
        <w:kinsoku/>
        <w:wordWrap/>
        <w:overflowPunct/>
        <w:topLinePunct w:val="0"/>
        <w:bidi w:val="0"/>
        <w:adjustRightInd/>
        <w:snapToGrid/>
        <w:spacing w:line="460" w:lineRule="exact"/>
        <w:ind w:firstLine="560" w:firstLineChars="200"/>
        <w:textAlignment w:val="auto"/>
        <w:rPr>
          <w:rFonts w:hint="eastAsia" w:ascii="宋体" w:hAnsi="宋体"/>
          <w:sz w:val="24"/>
          <w:szCs w:val="24"/>
        </w:rPr>
      </w:pPr>
      <w:r>
        <w:rPr>
          <w:rFonts w:hint="eastAsia" w:ascii="宋体" w:hAnsi="宋体"/>
          <w:sz w:val="28"/>
          <w:szCs w:val="28"/>
        </w:rPr>
        <w:t>S</w:t>
      </w:r>
      <w:r>
        <w:rPr>
          <w:rFonts w:hint="eastAsia" w:ascii="宋体" w:hAnsi="宋体"/>
          <w:sz w:val="28"/>
          <w:szCs w:val="28"/>
          <w:vertAlign w:val="subscript"/>
        </w:rPr>
        <w:t>e</w:t>
      </w:r>
      <w:r>
        <w:rPr>
          <w:rFonts w:hint="eastAsia" w:ascii="宋体" w:hAnsi="宋体"/>
          <w:sz w:val="24"/>
          <w:szCs w:val="24"/>
        </w:rPr>
        <w:t>—灌水器间距</w:t>
      </w:r>
      <w:r>
        <w:rPr>
          <w:rFonts w:hint="eastAsia" w:ascii="宋体" w:hAnsi="宋体"/>
          <w:sz w:val="24"/>
          <w:szCs w:val="24"/>
          <w:lang w:eastAsia="zh-CN"/>
        </w:rPr>
        <w:t>，</w:t>
      </w:r>
      <w:r>
        <w:rPr>
          <w:rFonts w:hint="eastAsia" w:ascii="宋体" w:hAnsi="宋体"/>
          <w:sz w:val="24"/>
          <w:szCs w:val="24"/>
        </w:rPr>
        <w:t>(m )；</w:t>
      </w:r>
    </w:p>
    <w:p>
      <w:pPr>
        <w:keepNext w:val="0"/>
        <w:keepLines w:val="0"/>
        <w:pageBreakBefore w:val="0"/>
        <w:kinsoku/>
        <w:wordWrap/>
        <w:overflowPunct/>
        <w:topLinePunct w:val="0"/>
        <w:bidi w:val="0"/>
        <w:adjustRightInd/>
        <w:snapToGrid/>
        <w:spacing w:line="460" w:lineRule="exact"/>
        <w:ind w:firstLine="560" w:firstLineChars="200"/>
        <w:textAlignment w:val="auto"/>
        <w:rPr>
          <w:rFonts w:hint="eastAsia" w:ascii="宋体" w:hAnsi="宋体"/>
          <w:sz w:val="24"/>
          <w:szCs w:val="24"/>
        </w:rPr>
      </w:pPr>
      <w:r>
        <w:rPr>
          <w:rFonts w:hint="eastAsia" w:ascii="宋体" w:hAnsi="宋体"/>
          <w:sz w:val="28"/>
          <w:szCs w:val="28"/>
        </w:rPr>
        <w:t>S</w:t>
      </w:r>
      <w:r>
        <w:rPr>
          <w:rFonts w:hint="eastAsia" w:ascii="宋体" w:hAnsi="宋体"/>
          <w:sz w:val="28"/>
          <w:szCs w:val="28"/>
          <w:vertAlign w:val="subscript"/>
        </w:rPr>
        <w:t>l</w:t>
      </w:r>
      <w:r>
        <w:rPr>
          <w:rFonts w:hint="eastAsia" w:ascii="宋体" w:hAnsi="宋体"/>
          <w:sz w:val="24"/>
          <w:szCs w:val="24"/>
        </w:rPr>
        <w:t>—毛管间距</w:t>
      </w:r>
      <w:r>
        <w:rPr>
          <w:rFonts w:hint="eastAsia" w:ascii="宋体" w:hAnsi="宋体"/>
          <w:sz w:val="24"/>
          <w:szCs w:val="24"/>
          <w:lang w:eastAsia="zh-CN"/>
        </w:rPr>
        <w:t>，</w:t>
      </w:r>
      <w:r>
        <w:rPr>
          <w:rFonts w:hint="eastAsia" w:ascii="宋体" w:hAnsi="宋体"/>
          <w:sz w:val="24"/>
          <w:szCs w:val="24"/>
        </w:rPr>
        <w:t>(m )；</w:t>
      </w:r>
    </w:p>
    <w:p>
      <w:pPr>
        <w:keepNext w:val="0"/>
        <w:keepLines w:val="0"/>
        <w:pageBreakBefore w:val="0"/>
        <w:kinsoku/>
        <w:wordWrap/>
        <w:overflowPunct/>
        <w:topLinePunct w:val="0"/>
        <w:bidi w:val="0"/>
        <w:adjustRightInd/>
        <w:snapToGrid/>
        <w:spacing w:line="460" w:lineRule="exact"/>
        <w:ind w:firstLine="560" w:firstLineChars="200"/>
        <w:textAlignment w:val="auto"/>
        <w:rPr>
          <w:rFonts w:hint="eastAsia" w:ascii="宋体" w:hAnsi="宋体"/>
          <w:sz w:val="24"/>
          <w:szCs w:val="24"/>
        </w:rPr>
      </w:pPr>
      <w:r>
        <w:rPr>
          <w:rFonts w:hint="eastAsia" w:ascii="宋体" w:hAnsi="宋体"/>
          <w:sz w:val="28"/>
          <w:szCs w:val="28"/>
        </w:rPr>
        <w:t>Q</w:t>
      </w:r>
      <w:r>
        <w:rPr>
          <w:rFonts w:hint="eastAsia" w:ascii="宋体" w:hAnsi="宋体"/>
          <w:sz w:val="24"/>
          <w:szCs w:val="24"/>
          <w:vertAlign w:val="subscript"/>
        </w:rPr>
        <w:t>j</w:t>
      </w:r>
      <w:r>
        <w:rPr>
          <w:rFonts w:hint="eastAsia" w:ascii="宋体" w:hAnsi="宋体"/>
          <w:sz w:val="24"/>
          <w:szCs w:val="24"/>
        </w:rPr>
        <w:t>—滴灌带灌水器平均流量</w:t>
      </w:r>
      <w:r>
        <w:rPr>
          <w:rFonts w:hint="eastAsia" w:ascii="宋体" w:hAnsi="宋体"/>
          <w:sz w:val="24"/>
          <w:szCs w:val="24"/>
          <w:lang w:eastAsia="zh-CN"/>
        </w:rPr>
        <w:t>，</w:t>
      </w:r>
      <w:r>
        <w:rPr>
          <w:rFonts w:hint="eastAsia" w:ascii="宋体" w:hAnsi="宋体"/>
          <w:sz w:val="24"/>
          <w:szCs w:val="24"/>
        </w:rPr>
        <w:t>（</w:t>
      </w:r>
      <w:r>
        <w:rPr>
          <w:rFonts w:hint="eastAsia" w:ascii="宋体" w:hAnsi="宋体"/>
          <w:sz w:val="24"/>
          <w:szCs w:val="24"/>
          <w:lang w:val="en-US" w:eastAsia="zh-CN"/>
        </w:rPr>
        <w:t>L</w:t>
      </w:r>
      <w:r>
        <w:rPr>
          <w:rFonts w:hint="eastAsia" w:ascii="宋体" w:hAnsi="宋体"/>
          <w:sz w:val="24"/>
          <w:szCs w:val="24"/>
        </w:rPr>
        <w:t>/h）。</w:t>
      </w:r>
    </w:p>
    <w:p>
      <w:pPr>
        <w:keepNext w:val="0"/>
        <w:keepLines w:val="0"/>
        <w:pageBreakBefore w:val="0"/>
        <w:kinsoku/>
        <w:wordWrap/>
        <w:overflowPunct/>
        <w:topLinePunct w:val="0"/>
        <w:bidi w:val="0"/>
        <w:adjustRightInd/>
        <w:snapToGrid/>
        <w:spacing w:before="312" w:beforeLines="100" w:after="312" w:afterLines="100" w:line="460" w:lineRule="exact"/>
        <w:textAlignment w:val="auto"/>
        <w:rPr>
          <w:rFonts w:hint="eastAsia" w:ascii="黑体" w:hAnsi="黑体" w:eastAsia="黑体"/>
          <w:sz w:val="28"/>
          <w:szCs w:val="28"/>
        </w:rPr>
      </w:pPr>
      <w:r>
        <w:rPr>
          <w:rFonts w:hint="eastAsia" w:ascii="黑体" w:hAnsi="黑体" w:eastAsia="黑体"/>
          <w:sz w:val="28"/>
          <w:szCs w:val="28"/>
        </w:rPr>
        <w:t>6农艺配套技术</w:t>
      </w:r>
    </w:p>
    <w:p>
      <w:pPr>
        <w:keepNext w:val="0"/>
        <w:keepLines w:val="0"/>
        <w:pageBreakBefore w:val="0"/>
        <w:kinsoku/>
        <w:wordWrap/>
        <w:overflowPunct/>
        <w:topLinePunct w:val="0"/>
        <w:bidi w:val="0"/>
        <w:adjustRightInd/>
        <w:snapToGrid/>
        <w:spacing w:line="460" w:lineRule="exact"/>
        <w:ind w:firstLine="480" w:firstLineChars="200"/>
        <w:textAlignment w:val="auto"/>
        <w:rPr>
          <w:rFonts w:hint="eastAsia" w:ascii="宋体" w:hAnsi="宋体"/>
          <w:sz w:val="24"/>
          <w:szCs w:val="24"/>
        </w:rPr>
      </w:pPr>
      <w:r>
        <w:rPr>
          <w:rFonts w:hint="eastAsia" w:ascii="宋体" w:hAnsi="宋体"/>
          <w:sz w:val="24"/>
          <w:szCs w:val="24"/>
        </w:rPr>
        <w:t>小麦、玉米的品种选择、播期、播量、病虫草害防治等技术环节，按照DB13/T 924的要求执行。</w:t>
      </w:r>
    </w:p>
    <w:p>
      <w:pPr>
        <w:pStyle w:val="15"/>
        <w:keepNext w:val="0"/>
        <w:keepLines w:val="0"/>
        <w:pageBreakBefore w:val="0"/>
        <w:kinsoku/>
        <w:wordWrap/>
        <w:overflowPunct/>
        <w:topLinePunct w:val="0"/>
        <w:bidi w:val="0"/>
        <w:adjustRightInd/>
        <w:snapToGrid/>
        <w:spacing w:line="460" w:lineRule="exact"/>
        <w:ind w:firstLine="0" w:firstLineChars="0"/>
        <w:textAlignment w:val="auto"/>
        <w:rPr>
          <w:rFonts w:hint="eastAsia" w:ascii="黑体" w:hAnsi="黑体" w:eastAsia="黑体" w:cs="黑体"/>
          <w:kern w:val="2"/>
          <w:sz w:val="24"/>
          <w:szCs w:val="24"/>
        </w:rPr>
      </w:pPr>
      <w:r>
        <w:rPr>
          <w:rFonts w:hint="eastAsia" w:ascii="黑体" w:hAnsi="黑体" w:eastAsia="黑体" w:cs="黑体"/>
          <w:kern w:val="2"/>
          <w:sz w:val="24"/>
          <w:szCs w:val="24"/>
        </w:rPr>
        <w:t>6.1 秸秆还田</w:t>
      </w:r>
    </w:p>
    <w:p>
      <w:pPr>
        <w:pStyle w:val="15"/>
        <w:keepNext w:val="0"/>
        <w:keepLines w:val="0"/>
        <w:pageBreakBefore w:val="0"/>
        <w:kinsoku/>
        <w:wordWrap/>
        <w:overflowPunct/>
        <w:topLinePunct w:val="0"/>
        <w:bidi w:val="0"/>
        <w:adjustRightInd/>
        <w:snapToGrid/>
        <w:spacing w:line="460" w:lineRule="exact"/>
        <w:ind w:firstLine="480"/>
        <w:textAlignment w:val="auto"/>
        <w:rPr>
          <w:rFonts w:hint="eastAsia"/>
          <w:sz w:val="24"/>
          <w:szCs w:val="24"/>
        </w:rPr>
      </w:pPr>
      <w:r>
        <w:rPr>
          <w:rFonts w:hint="eastAsia" w:hAnsi="宋体"/>
          <w:sz w:val="24"/>
          <w:szCs w:val="24"/>
        </w:rPr>
        <w:t>玉米收获后，</w:t>
      </w:r>
      <w:r>
        <w:rPr>
          <w:rFonts w:hint="eastAsia" w:hAnsi="宋体"/>
          <w:sz w:val="24"/>
          <w:szCs w:val="24"/>
          <w:lang w:eastAsia="zh-CN"/>
        </w:rPr>
        <w:t>机械</w:t>
      </w:r>
      <w:r>
        <w:rPr>
          <w:rFonts w:hint="eastAsia"/>
          <w:sz w:val="24"/>
          <w:szCs w:val="24"/>
        </w:rPr>
        <w:t>粉碎秸秆1</w:t>
      </w:r>
      <w:r>
        <w:rPr>
          <w:rFonts w:hint="eastAsia" w:ascii="宋体" w:hAnsi="宋体"/>
          <w:color w:val="auto"/>
          <w:sz w:val="24"/>
          <w:szCs w:val="24"/>
        </w:rPr>
        <w:t>～</w:t>
      </w:r>
      <w:r>
        <w:rPr>
          <w:rFonts w:hint="eastAsia"/>
          <w:sz w:val="24"/>
          <w:szCs w:val="24"/>
        </w:rPr>
        <w:t>2遍，粉碎成长度≤5cm的碎丝状，均匀铺撒在地表，田间无作物根茬和杂草。</w:t>
      </w:r>
    </w:p>
    <w:p>
      <w:pPr>
        <w:keepNext w:val="0"/>
        <w:keepLines w:val="0"/>
        <w:pageBreakBefore w:val="0"/>
        <w:kinsoku/>
        <w:wordWrap/>
        <w:overflowPunct/>
        <w:topLinePunct w:val="0"/>
        <w:bidi w:val="0"/>
        <w:adjustRightInd/>
        <w:snapToGrid/>
        <w:spacing w:before="156" w:beforeLines="50" w:line="460" w:lineRule="exact"/>
        <w:textAlignment w:val="auto"/>
        <w:rPr>
          <w:rFonts w:hint="eastAsia" w:ascii="黑体" w:hAnsi="黑体" w:eastAsia="黑体" w:cs="黑体"/>
          <w:sz w:val="24"/>
          <w:szCs w:val="24"/>
        </w:rPr>
      </w:pPr>
      <w:r>
        <w:rPr>
          <w:rFonts w:hint="eastAsia" w:ascii="黑体" w:hAnsi="黑体" w:eastAsia="黑体" w:cs="黑体"/>
          <w:sz w:val="24"/>
          <w:szCs w:val="24"/>
        </w:rPr>
        <w:t>6.2施用底肥</w:t>
      </w:r>
    </w:p>
    <w:p>
      <w:pPr>
        <w:pStyle w:val="15"/>
        <w:keepNext w:val="0"/>
        <w:keepLines w:val="0"/>
        <w:pageBreakBefore w:val="0"/>
        <w:kinsoku/>
        <w:wordWrap/>
        <w:overflowPunct/>
        <w:topLinePunct w:val="0"/>
        <w:bidi w:val="0"/>
        <w:adjustRightInd/>
        <w:snapToGrid/>
        <w:spacing w:line="460" w:lineRule="exact"/>
        <w:ind w:firstLine="480"/>
        <w:textAlignment w:val="auto"/>
        <w:rPr>
          <w:rFonts w:hint="eastAsia"/>
          <w:sz w:val="24"/>
          <w:szCs w:val="24"/>
        </w:rPr>
      </w:pPr>
      <w:r>
        <w:rPr>
          <w:rFonts w:hint="eastAsia"/>
          <w:sz w:val="24"/>
          <w:szCs w:val="24"/>
        </w:rPr>
        <w:t>按照“有机无机肥结合、大量及中微量元素配合”的原则，</w:t>
      </w:r>
      <w:r>
        <w:rPr>
          <w:rFonts w:hint="eastAsia"/>
          <w:sz w:val="24"/>
          <w:szCs w:val="24"/>
          <w:lang w:eastAsia="zh-CN"/>
        </w:rPr>
        <w:t>结合</w:t>
      </w:r>
      <w:r>
        <w:rPr>
          <w:rFonts w:hint="eastAsia"/>
          <w:sz w:val="24"/>
          <w:szCs w:val="24"/>
        </w:rPr>
        <w:t>地力水平、</w:t>
      </w:r>
      <w:r>
        <w:rPr>
          <w:rFonts w:hint="eastAsia"/>
          <w:sz w:val="24"/>
          <w:szCs w:val="24"/>
          <w:lang w:eastAsia="zh-CN"/>
        </w:rPr>
        <w:t>作物</w:t>
      </w:r>
      <w:r>
        <w:rPr>
          <w:rFonts w:hint="eastAsia"/>
          <w:sz w:val="24"/>
          <w:szCs w:val="24"/>
        </w:rPr>
        <w:t>目标产量确定施肥量。一般全部磷肥、</w:t>
      </w:r>
      <w:r>
        <w:rPr>
          <w:rFonts w:hint="eastAsia"/>
          <w:sz w:val="24"/>
          <w:szCs w:val="24"/>
          <w:lang w:val="en-US" w:eastAsia="zh-CN"/>
        </w:rPr>
        <w:t>35</w:t>
      </w:r>
      <w:r>
        <w:rPr>
          <w:rFonts w:hint="eastAsia"/>
          <w:sz w:val="24"/>
          <w:szCs w:val="24"/>
        </w:rPr>
        <w:t>%</w:t>
      </w:r>
      <w:r>
        <w:rPr>
          <w:rFonts w:hint="eastAsia" w:ascii="宋体" w:hAnsi="宋体"/>
          <w:color w:val="auto"/>
          <w:sz w:val="24"/>
          <w:szCs w:val="24"/>
        </w:rPr>
        <w:t>～</w:t>
      </w:r>
      <w:r>
        <w:rPr>
          <w:rFonts w:hint="eastAsia" w:hAnsi="宋体"/>
          <w:color w:val="auto"/>
          <w:sz w:val="24"/>
          <w:szCs w:val="24"/>
          <w:lang w:val="en-US" w:eastAsia="zh-CN"/>
        </w:rPr>
        <w:t>40%</w:t>
      </w:r>
      <w:r>
        <w:rPr>
          <w:rFonts w:hint="eastAsia"/>
          <w:sz w:val="24"/>
          <w:szCs w:val="24"/>
        </w:rPr>
        <w:t>氮肥和</w:t>
      </w:r>
      <w:r>
        <w:rPr>
          <w:rFonts w:hint="eastAsia"/>
          <w:sz w:val="24"/>
          <w:szCs w:val="24"/>
          <w:lang w:val="en-US" w:eastAsia="zh-CN"/>
        </w:rPr>
        <w:t>60%</w:t>
      </w:r>
      <w:r>
        <w:rPr>
          <w:rFonts w:hint="eastAsia"/>
          <w:sz w:val="24"/>
          <w:szCs w:val="24"/>
        </w:rPr>
        <w:t>钾肥作底肥，其余氮肥和钾肥</w:t>
      </w:r>
      <w:r>
        <w:rPr>
          <w:rFonts w:hint="eastAsia"/>
          <w:sz w:val="24"/>
          <w:szCs w:val="24"/>
          <w:lang w:eastAsia="zh-CN"/>
        </w:rPr>
        <w:t>在中后期</w:t>
      </w:r>
      <w:r>
        <w:rPr>
          <w:rFonts w:hint="eastAsia"/>
          <w:sz w:val="24"/>
          <w:szCs w:val="24"/>
        </w:rPr>
        <w:t>分2</w:t>
      </w:r>
      <w:r>
        <w:rPr>
          <w:rFonts w:hint="eastAsia" w:ascii="宋体" w:hAnsi="宋体"/>
          <w:color w:val="auto"/>
          <w:sz w:val="24"/>
          <w:szCs w:val="24"/>
        </w:rPr>
        <w:t>～</w:t>
      </w:r>
      <w:r>
        <w:rPr>
          <w:rFonts w:hint="eastAsia"/>
          <w:sz w:val="24"/>
          <w:szCs w:val="24"/>
        </w:rPr>
        <w:t>3次</w:t>
      </w:r>
      <w:r>
        <w:rPr>
          <w:rFonts w:hint="eastAsia"/>
          <w:sz w:val="24"/>
          <w:szCs w:val="24"/>
          <w:lang w:eastAsia="zh-CN"/>
        </w:rPr>
        <w:t>随灌水</w:t>
      </w:r>
      <w:r>
        <w:rPr>
          <w:rFonts w:hint="eastAsia"/>
          <w:sz w:val="24"/>
          <w:szCs w:val="24"/>
        </w:rPr>
        <w:t>追施。小麦底肥在旋耕前撒施，玉米底肥在播种时</w:t>
      </w:r>
      <w:r>
        <w:rPr>
          <w:rFonts w:hint="eastAsia"/>
          <w:sz w:val="24"/>
          <w:szCs w:val="24"/>
          <w:lang w:eastAsia="zh-CN"/>
        </w:rPr>
        <w:t>分层</w:t>
      </w:r>
      <w:r>
        <w:rPr>
          <w:rFonts w:hint="eastAsia"/>
          <w:sz w:val="24"/>
          <w:szCs w:val="24"/>
        </w:rPr>
        <w:t>侧深施。</w:t>
      </w:r>
    </w:p>
    <w:p>
      <w:pPr>
        <w:pStyle w:val="15"/>
        <w:keepNext w:val="0"/>
        <w:keepLines w:val="0"/>
        <w:pageBreakBefore w:val="0"/>
        <w:kinsoku/>
        <w:wordWrap/>
        <w:overflowPunct/>
        <w:topLinePunct w:val="0"/>
        <w:bidi w:val="0"/>
        <w:adjustRightInd/>
        <w:snapToGrid/>
        <w:spacing w:line="460" w:lineRule="exact"/>
        <w:ind w:firstLine="0" w:firstLineChars="0"/>
        <w:textAlignment w:val="auto"/>
        <w:rPr>
          <w:rFonts w:hint="eastAsia"/>
          <w:sz w:val="24"/>
          <w:szCs w:val="24"/>
        </w:rPr>
      </w:pPr>
      <w:r>
        <w:rPr>
          <w:rFonts w:hint="eastAsia" w:ascii="黑体" w:hAnsi="黑体" w:eastAsia="黑体" w:cs="黑体"/>
          <w:sz w:val="24"/>
          <w:szCs w:val="24"/>
        </w:rPr>
        <w:t>6.3 土壤处理</w:t>
      </w:r>
    </w:p>
    <w:p>
      <w:pPr>
        <w:pStyle w:val="15"/>
        <w:keepNext w:val="0"/>
        <w:keepLines w:val="0"/>
        <w:pageBreakBefore w:val="0"/>
        <w:kinsoku/>
        <w:wordWrap/>
        <w:overflowPunct/>
        <w:topLinePunct w:val="0"/>
        <w:bidi w:val="0"/>
        <w:adjustRightInd/>
        <w:snapToGrid/>
        <w:spacing w:line="460" w:lineRule="exact"/>
        <w:ind w:firstLine="480"/>
        <w:textAlignment w:val="auto"/>
        <w:rPr>
          <w:rFonts w:hint="eastAsia" w:ascii="黑体" w:hAnsi="黑体" w:eastAsia="黑体" w:cs="黑体"/>
          <w:kern w:val="2"/>
          <w:sz w:val="24"/>
          <w:szCs w:val="24"/>
        </w:rPr>
      </w:pPr>
      <w:r>
        <w:rPr>
          <w:rFonts w:hint="eastAsia"/>
          <w:sz w:val="24"/>
          <w:szCs w:val="24"/>
        </w:rPr>
        <w:t>对于地下害虫较多的地块，可用低毒高效药剂按照使用说明</w:t>
      </w:r>
      <w:r>
        <w:rPr>
          <w:rFonts w:hint="eastAsia"/>
          <w:sz w:val="24"/>
          <w:szCs w:val="24"/>
          <w:lang w:eastAsia="zh-CN"/>
        </w:rPr>
        <w:t>要求</w:t>
      </w:r>
      <w:r>
        <w:rPr>
          <w:rFonts w:hint="eastAsia"/>
          <w:sz w:val="24"/>
          <w:szCs w:val="24"/>
        </w:rPr>
        <w:t>对耕层土壤进行处理。</w:t>
      </w:r>
    </w:p>
    <w:p>
      <w:pPr>
        <w:pStyle w:val="15"/>
        <w:keepNext w:val="0"/>
        <w:keepLines w:val="0"/>
        <w:pageBreakBefore w:val="0"/>
        <w:kinsoku/>
        <w:wordWrap/>
        <w:overflowPunct/>
        <w:topLinePunct w:val="0"/>
        <w:bidi w:val="0"/>
        <w:adjustRightInd/>
        <w:snapToGrid/>
        <w:spacing w:line="460" w:lineRule="exact"/>
        <w:ind w:firstLine="0" w:firstLineChars="0"/>
        <w:textAlignment w:val="auto"/>
        <w:rPr>
          <w:rFonts w:hint="eastAsia" w:ascii="黑体" w:hAnsi="黑体" w:eastAsia="黑体" w:cs="黑体"/>
          <w:kern w:val="2"/>
          <w:sz w:val="24"/>
          <w:szCs w:val="24"/>
        </w:rPr>
      </w:pPr>
      <w:r>
        <w:rPr>
          <w:rFonts w:hint="eastAsia" w:ascii="黑体" w:hAnsi="黑体" w:eastAsia="黑体" w:cs="黑体"/>
          <w:kern w:val="2"/>
          <w:sz w:val="24"/>
          <w:szCs w:val="24"/>
        </w:rPr>
        <w:t>6.4 精细整地</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Times New Roman"/>
          <w:color w:val="auto"/>
          <w:kern w:val="0"/>
          <w:sz w:val="24"/>
          <w:szCs w:val="24"/>
          <w:lang w:eastAsia="zh-CN"/>
        </w:rPr>
      </w:pPr>
      <w:r>
        <w:rPr>
          <w:rFonts w:hint="eastAsia" w:ascii="宋体" w:hAnsi="Times New Roman"/>
          <w:color w:val="auto"/>
          <w:kern w:val="0"/>
          <w:sz w:val="24"/>
          <w:szCs w:val="24"/>
          <w:lang w:eastAsia="zh-CN"/>
        </w:rPr>
        <w:t>可采用深松、深耕、旋耕等作业方式进行整地</w:t>
      </w:r>
      <w:r>
        <w:rPr>
          <w:rFonts w:hint="eastAsia" w:ascii="宋体" w:hAnsi="Times New Roman"/>
          <w:color w:val="auto"/>
          <w:kern w:val="0"/>
          <w:sz w:val="24"/>
          <w:szCs w:val="24"/>
        </w:rPr>
        <w:t>，</w:t>
      </w:r>
      <w:r>
        <w:rPr>
          <w:rFonts w:hint="eastAsia" w:ascii="宋体" w:hAnsi="Times New Roman"/>
          <w:color w:val="auto"/>
          <w:kern w:val="0"/>
          <w:sz w:val="24"/>
          <w:szCs w:val="24"/>
          <w:lang w:eastAsia="zh-CN"/>
        </w:rPr>
        <w:t>深松深耕作业</w:t>
      </w:r>
      <w:r>
        <w:rPr>
          <w:rFonts w:hint="eastAsia" w:ascii="宋体" w:hAnsi="Times New Roman"/>
          <w:color w:val="auto"/>
          <w:kern w:val="0"/>
          <w:sz w:val="24"/>
          <w:szCs w:val="24"/>
        </w:rPr>
        <w:t>深度</w:t>
      </w:r>
      <w:r>
        <w:rPr>
          <w:rFonts w:hint="eastAsia" w:ascii="Arial" w:hAnsi="Arial" w:cs="Arial"/>
          <w:color w:val="auto"/>
          <w:kern w:val="0"/>
          <w:sz w:val="24"/>
          <w:szCs w:val="24"/>
          <w:lang w:eastAsia="zh-CN"/>
        </w:rPr>
        <w:t>≥</w:t>
      </w:r>
      <w:r>
        <w:rPr>
          <w:rFonts w:hint="eastAsia" w:ascii="宋体" w:hAnsi="Times New Roman"/>
          <w:color w:val="auto"/>
          <w:kern w:val="0"/>
          <w:sz w:val="24"/>
          <w:szCs w:val="24"/>
          <w:lang w:val="en-US" w:eastAsia="zh-CN"/>
        </w:rPr>
        <w:t>25</w:t>
      </w:r>
      <w:r>
        <w:rPr>
          <w:rFonts w:hint="eastAsia" w:ascii="宋体" w:hAnsi="Times New Roman"/>
          <w:color w:val="auto"/>
          <w:kern w:val="0"/>
          <w:sz w:val="24"/>
          <w:szCs w:val="24"/>
        </w:rPr>
        <w:t>cm，</w:t>
      </w:r>
      <w:r>
        <w:rPr>
          <w:rFonts w:hint="eastAsia" w:ascii="宋体" w:hAnsi="Times New Roman" w:eastAsia="宋体" w:cs="Times New Roman"/>
          <w:color w:val="auto"/>
          <w:kern w:val="0"/>
          <w:sz w:val="24"/>
          <w:szCs w:val="24"/>
          <w:lang w:eastAsia="zh-CN"/>
        </w:rPr>
        <w:t>旋耕作业深度</w:t>
      </w:r>
      <w:r>
        <w:rPr>
          <w:rFonts w:hint="eastAsia" w:ascii="Arial" w:hAnsi="Arial" w:cs="Arial"/>
          <w:color w:val="auto"/>
          <w:kern w:val="0"/>
          <w:sz w:val="24"/>
          <w:szCs w:val="24"/>
          <w:lang w:eastAsia="zh-CN"/>
        </w:rPr>
        <w:t>≥</w:t>
      </w:r>
      <w:r>
        <w:rPr>
          <w:rFonts w:hint="eastAsia" w:ascii="宋体" w:hAnsi="Times New Roman" w:eastAsia="宋体" w:cs="Times New Roman"/>
          <w:color w:val="auto"/>
          <w:kern w:val="0"/>
          <w:sz w:val="24"/>
          <w:szCs w:val="24"/>
          <w:lang w:val="en-US" w:eastAsia="zh-CN"/>
        </w:rPr>
        <w:t>15</w:t>
      </w:r>
      <w:r>
        <w:rPr>
          <w:rFonts w:hint="eastAsia" w:ascii="宋体" w:hAnsi="Times New Roman" w:eastAsia="宋体" w:cs="Times New Roman"/>
          <w:color w:val="auto"/>
          <w:kern w:val="0"/>
          <w:sz w:val="24"/>
          <w:szCs w:val="24"/>
          <w:lang w:eastAsia="zh-CN"/>
        </w:rPr>
        <w:t>cm，整地要求深度一致、地面平整、土壤细碎、</w:t>
      </w:r>
      <w:r>
        <w:rPr>
          <w:rFonts w:hint="eastAsia" w:ascii="宋体" w:hAnsi="Times New Roman"/>
          <w:color w:val="auto"/>
          <w:kern w:val="0"/>
          <w:sz w:val="24"/>
          <w:szCs w:val="24"/>
        </w:rPr>
        <w:t>上虚下实</w:t>
      </w:r>
      <w:r>
        <w:rPr>
          <w:rFonts w:hint="eastAsia" w:ascii="宋体" w:hAnsi="Times New Roman"/>
          <w:color w:val="auto"/>
          <w:kern w:val="0"/>
          <w:sz w:val="24"/>
          <w:szCs w:val="24"/>
          <w:lang w:eastAsia="zh-CN"/>
        </w:rPr>
        <w:t>，达到良好待播状态。</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textAlignment w:val="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6.5玉米密植</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Times New Roman"/>
          <w:color w:val="auto"/>
          <w:kern w:val="0"/>
          <w:sz w:val="24"/>
          <w:szCs w:val="24"/>
          <w:lang w:eastAsia="zh-CN"/>
        </w:rPr>
      </w:pPr>
      <w:r>
        <w:rPr>
          <w:rFonts w:hint="eastAsia" w:ascii="宋体" w:hAnsi="宋体" w:cs="Times New Roman"/>
          <w:sz w:val="24"/>
          <w:szCs w:val="24"/>
          <w:lang w:val="en-US" w:eastAsia="zh-CN"/>
        </w:rPr>
        <w:t>玉米采用“40cm+80cm”宽窄行种植，宽行80cm，窄行40cm，每隔1个苗带在预留位置的小麦根茬附近播种。播种时建议使用北斗导航辅助驾驶系统设备。紧凑型品种玉米留苗密度5500株/亩</w:t>
      </w:r>
      <w:r>
        <w:rPr>
          <w:rFonts w:hint="eastAsia" w:ascii="文泉驿微米黑" w:hAnsi="文泉驿微米黑" w:eastAsia="文泉驿微米黑" w:cs="文泉驿微米黑"/>
          <w:sz w:val="24"/>
          <w:szCs w:val="24"/>
        </w:rPr>
        <w:t>~</w:t>
      </w:r>
      <w:r>
        <w:rPr>
          <w:rFonts w:hint="eastAsia" w:ascii="宋体" w:hAnsi="宋体" w:cs="Times New Roman"/>
          <w:sz w:val="24"/>
          <w:szCs w:val="24"/>
          <w:lang w:val="en-US" w:eastAsia="zh-CN"/>
        </w:rPr>
        <w:t>6000株/亩，半紧凑型品种玉米留苗密度5000株/亩</w:t>
      </w:r>
      <w:r>
        <w:rPr>
          <w:rFonts w:hint="eastAsia" w:ascii="文泉驿微米黑" w:hAnsi="文泉驿微米黑" w:eastAsia="文泉驿微米黑" w:cs="文泉驿微米黑"/>
          <w:sz w:val="24"/>
          <w:szCs w:val="24"/>
        </w:rPr>
        <w:t>~</w:t>
      </w:r>
      <w:r>
        <w:rPr>
          <w:rFonts w:hint="eastAsia" w:ascii="宋体" w:hAnsi="宋体" w:cs="Times New Roman"/>
          <w:sz w:val="24"/>
          <w:szCs w:val="24"/>
          <w:lang w:val="en-US" w:eastAsia="zh-CN"/>
        </w:rPr>
        <w:t>5500株/亩。玉米6-7展叶期使用专用药剂及时做好化控防倒，倒伏风险高的地块，可在抽雄前7天进行第二次化控。</w:t>
      </w:r>
    </w:p>
    <w:p>
      <w:pPr>
        <w:pStyle w:val="16"/>
        <w:keepNext w:val="0"/>
        <w:keepLines w:val="0"/>
        <w:pageBreakBefore w:val="0"/>
        <w:widowControl w:val="0"/>
        <w:numPr>
          <w:ilvl w:val="0"/>
          <w:numId w:val="0"/>
        </w:numPr>
        <w:kinsoku/>
        <w:wordWrap/>
        <w:overflowPunct/>
        <w:topLinePunct w:val="0"/>
        <w:autoSpaceDE/>
        <w:autoSpaceDN/>
        <w:bidi w:val="0"/>
        <w:adjustRightInd/>
        <w:snapToGrid/>
        <w:spacing w:before="156" w:after="156" w:line="460" w:lineRule="exact"/>
        <w:textAlignment w:val="auto"/>
        <w:rPr>
          <w:sz w:val="28"/>
          <w:szCs w:val="28"/>
        </w:rPr>
      </w:pPr>
      <w:r>
        <w:rPr>
          <w:rFonts w:hint="eastAsia"/>
          <w:sz w:val="28"/>
          <w:szCs w:val="28"/>
        </w:rPr>
        <w:t>7 水肥协同调控</w:t>
      </w:r>
    </w:p>
    <w:p>
      <w:pPr>
        <w:pStyle w:val="17"/>
        <w:keepNext w:val="0"/>
        <w:keepLines w:val="0"/>
        <w:pageBreakBefore w:val="0"/>
        <w:numPr>
          <w:ilvl w:val="0"/>
          <w:numId w:val="0"/>
        </w:numPr>
        <w:kinsoku/>
        <w:wordWrap/>
        <w:overflowPunct/>
        <w:topLinePunct w:val="0"/>
        <w:bidi w:val="0"/>
        <w:adjustRightInd/>
        <w:snapToGrid/>
        <w:spacing w:before="156" w:after="156" w:line="460" w:lineRule="exact"/>
        <w:textAlignment w:val="auto"/>
        <w:rPr>
          <w:rFonts w:hint="eastAsia"/>
          <w:sz w:val="24"/>
          <w:szCs w:val="24"/>
        </w:rPr>
      </w:pPr>
      <w:r>
        <w:rPr>
          <w:rFonts w:hint="eastAsia"/>
          <w:sz w:val="24"/>
          <w:szCs w:val="24"/>
        </w:rPr>
        <w:t>7.1 灌溉操作</w:t>
      </w:r>
    </w:p>
    <w:p>
      <w:pPr>
        <w:keepNext w:val="0"/>
        <w:keepLines w:val="0"/>
        <w:pageBreakBefore w:val="0"/>
        <w:kinsoku/>
        <w:wordWrap/>
        <w:overflowPunct/>
        <w:topLinePunct w:val="0"/>
        <w:bidi w:val="0"/>
        <w:adjustRightInd/>
        <w:snapToGrid/>
        <w:spacing w:line="460" w:lineRule="exact"/>
        <w:ind w:firstLine="470"/>
        <w:textAlignment w:val="auto"/>
        <w:rPr>
          <w:rFonts w:hint="eastAsia" w:ascii="宋体" w:hAnsi="宋体"/>
          <w:sz w:val="24"/>
          <w:szCs w:val="24"/>
        </w:rPr>
      </w:pPr>
      <w:r>
        <w:rPr>
          <w:rFonts w:hint="eastAsia" w:ascii="宋体" w:hAnsi="宋体"/>
          <w:sz w:val="24"/>
          <w:szCs w:val="24"/>
        </w:rPr>
        <w:t>根据作物苗情、土壤墒情和近期天气预报酌情合理安排灌溉。灌溉时先依次打开轮灌组各支管上的阀门，然后打开主管道阀门。当前轮灌组灌溉结束时，先开启下一轮灌组的阀门，然后再关闭当前轮灌组的阀门，注意缓慢开启和关闭阀门以防水锤。</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textAlignment w:val="auto"/>
        <w:rPr>
          <w:rFonts w:hint="eastAsia" w:ascii="黑体" w:hAnsi="黑体" w:eastAsia="黑体"/>
          <w:sz w:val="24"/>
          <w:szCs w:val="24"/>
        </w:rPr>
      </w:pPr>
      <w:r>
        <w:rPr>
          <w:rFonts w:hint="eastAsia" w:ascii="黑体" w:hAnsi="黑体" w:eastAsia="黑体"/>
          <w:sz w:val="24"/>
          <w:szCs w:val="24"/>
        </w:rPr>
        <w:t>7.2 滴灌时长</w:t>
      </w:r>
    </w:p>
    <w:p>
      <w:pPr>
        <w:keepNext w:val="0"/>
        <w:keepLines w:val="0"/>
        <w:pageBreakBefore w:val="0"/>
        <w:kinsoku/>
        <w:wordWrap/>
        <w:overflowPunct/>
        <w:topLinePunct w:val="0"/>
        <w:bidi w:val="0"/>
        <w:adjustRightInd/>
        <w:snapToGrid/>
        <w:spacing w:line="460" w:lineRule="exact"/>
        <w:ind w:firstLine="470"/>
        <w:textAlignment w:val="auto"/>
        <w:rPr>
          <w:rFonts w:hint="eastAsia" w:ascii="宋体" w:hAnsi="宋体" w:eastAsia="宋体"/>
          <w:sz w:val="24"/>
          <w:szCs w:val="24"/>
          <w:lang w:eastAsia="zh-CN"/>
        </w:rPr>
      </w:pPr>
      <w:r>
        <w:rPr>
          <w:rFonts w:hint="eastAsia" w:ascii="宋体" w:hAnsi="宋体"/>
          <w:sz w:val="24"/>
          <w:szCs w:val="24"/>
        </w:rPr>
        <w:t>每个轮灌组每次的滴灌时长</w:t>
      </w:r>
      <w:r>
        <w:rPr>
          <w:rFonts w:hint="eastAsia" w:ascii="宋体" w:hAnsi="宋体"/>
          <w:sz w:val="24"/>
          <w:szCs w:val="24"/>
          <w:lang w:eastAsia="zh-CN"/>
        </w:rPr>
        <w:t>按照</w:t>
      </w:r>
      <w:r>
        <w:rPr>
          <w:rFonts w:hint="eastAsia" w:ascii="宋体" w:hAnsi="宋体"/>
          <w:sz w:val="24"/>
          <w:szCs w:val="24"/>
        </w:rPr>
        <w:t>公式</w:t>
      </w:r>
      <w:r>
        <w:rPr>
          <w:rFonts w:hint="eastAsia" w:ascii="宋体" w:hAnsi="宋体"/>
          <w:sz w:val="24"/>
          <w:szCs w:val="24"/>
          <w:lang w:eastAsia="zh-CN"/>
        </w:rPr>
        <w:t>（</w:t>
      </w:r>
      <w:r>
        <w:rPr>
          <w:rFonts w:hint="eastAsia" w:ascii="宋体" w:hAnsi="宋体"/>
          <w:sz w:val="24"/>
          <w:szCs w:val="24"/>
          <w:lang w:val="en-US" w:eastAsia="zh-CN"/>
        </w:rPr>
        <w:t>2</w:t>
      </w:r>
      <w:r>
        <w:rPr>
          <w:rFonts w:hint="eastAsia" w:ascii="宋体" w:hAnsi="宋体"/>
          <w:sz w:val="24"/>
          <w:szCs w:val="24"/>
          <w:lang w:eastAsia="zh-CN"/>
        </w:rPr>
        <w:t>）计算：</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jc w:val="center"/>
        <w:textAlignment w:val="auto"/>
        <w:rPr>
          <w:rFonts w:hint="eastAsia"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t</w:t>
      </w:r>
      <w:r>
        <w:rPr>
          <w:rFonts w:hint="eastAsia" w:ascii="宋体" w:hAnsi="宋体"/>
          <w:sz w:val="28"/>
          <w:szCs w:val="28"/>
        </w:rPr>
        <w:t>=</w:t>
      </w:r>
      <w:r>
        <w:rPr>
          <w:rFonts w:hint="eastAsia" w:ascii="宋体" w:hAnsi="宋体"/>
          <w:sz w:val="28"/>
          <w:szCs w:val="28"/>
          <w:lang w:val="en-US" w:eastAsia="zh-CN"/>
        </w:rPr>
        <w:t xml:space="preserve"> </w:t>
      </w:r>
      <m:oMath>
        <m:f>
          <m:fPr>
            <m:ctrlPr>
              <w:rPr>
                <w:rFonts w:hint="eastAsia" w:ascii="DejaVu Math TeX Gyre" w:hAnsi="DejaVu Math TeX Gyre" w:eastAsia="宋体" w:cs="宋体"/>
                <w:i/>
                <w:sz w:val="30"/>
                <w:szCs w:val="28"/>
              </w:rPr>
            </m:ctrlPr>
          </m:fPr>
          <m:num>
            <m:r>
              <m:rPr>
                <m:sty m:val="p"/>
              </m:rPr>
              <w:rPr>
                <w:rFonts w:hint="eastAsia" w:ascii="宋体" w:hAnsi="宋体"/>
                <w:sz w:val="30"/>
                <w:szCs w:val="28"/>
              </w:rPr>
              <m:t>M</m:t>
            </m:r>
            <m:r>
              <m:rPr>
                <m:sty m:val="p"/>
              </m:rPr>
              <w:rPr>
                <w:rFonts w:hint="eastAsia" w:ascii="DejaVu Math TeX Gyre" w:hAnsi="DejaVu Math TeX Gyre"/>
                <w:sz w:val="30"/>
                <w:szCs w:val="30"/>
                <w:lang w:val="en-US" w:eastAsia="zh-CN"/>
              </w:rPr>
              <m:t xml:space="preserve"> </m:t>
            </m:r>
            <m:r>
              <m:rPr>
                <m:sty m:val="p"/>
              </m:rPr>
              <w:rPr>
                <w:rFonts w:hint="eastAsia" w:ascii="宋体" w:hAnsi="宋体"/>
                <w:sz w:val="30"/>
                <w:szCs w:val="30"/>
              </w:rPr>
              <m:t>S</m:t>
            </m:r>
            <m:ctrlPr>
              <w:rPr>
                <w:rFonts w:hint="eastAsia" w:ascii="DejaVu Math TeX Gyre" w:hAnsi="DejaVu Math TeX Gyre" w:eastAsia="宋体" w:cs="宋体"/>
                <w:i/>
                <w:sz w:val="30"/>
                <w:szCs w:val="28"/>
              </w:rPr>
            </m:ctrlPr>
          </m:num>
          <m:den>
            <m:r>
              <m:rPr>
                <m:sty m:val="p"/>
              </m:rPr>
              <w:rPr>
                <w:rFonts w:hint="eastAsia" w:ascii="宋体" w:hAnsi="宋体"/>
                <w:sz w:val="30"/>
                <w:szCs w:val="30"/>
              </w:rPr>
              <m:t>W</m:t>
            </m:r>
            <m:ctrlPr>
              <w:rPr>
                <w:rFonts w:hint="eastAsia" w:ascii="DejaVu Math TeX Gyre" w:hAnsi="DejaVu Math TeX Gyre" w:eastAsia="宋体" w:cs="Times New Roman"/>
                <w:sz w:val="30"/>
                <w:szCs w:val="28"/>
              </w:rPr>
            </m:ctrlPr>
          </m:den>
        </m:f>
      </m:oMath>
      <w:r>
        <w:rPr>
          <w:rFonts w:hint="eastAsia" w:ascii="宋体" w:hAnsi="宋体" w:eastAsia="宋体" w:cs="Times New Roman"/>
          <w:sz w:val="24"/>
          <w:szCs w:val="24"/>
          <w:lang w:val="en-US" w:eastAsia="zh-CN"/>
        </w:rPr>
        <w:t xml:space="preserve"> </w:t>
      </w:r>
      <w:r>
        <w:rPr>
          <w:rFonts w:hint="eastAsia" w:hAnsi="DejaVu Math TeX Gyre" w:eastAsia="宋体" w:cs="宋体"/>
          <w:i w:val="0"/>
          <w:sz w:val="24"/>
          <w:szCs w:val="24"/>
          <w:lang w:val="en-US" w:eastAsia="zh-CN"/>
        </w:rPr>
        <w:t>……………………………………</w:t>
      </w:r>
      <w:r>
        <w:rPr>
          <w:rFonts w:hint="eastAsia" w:asciiTheme="minorEastAsia" w:hAnsiTheme="minorEastAsia" w:eastAsiaTheme="minorEastAsia" w:cstheme="minorEastAsia"/>
          <w:i w:val="0"/>
          <w:sz w:val="24"/>
          <w:szCs w:val="24"/>
          <w:lang w:val="en-US" w:eastAsia="zh-CN"/>
        </w:rPr>
        <w:t>（2）</w:t>
      </w:r>
      <w:r>
        <w:rPr>
          <w:rFonts w:hint="eastAsia" w:ascii="宋体" w:hAnsi="宋体" w:eastAsia="宋体" w:cs="宋体"/>
          <w:sz w:val="24"/>
          <w:szCs w:val="24"/>
          <w:lang w:val="en-US" w:eastAsia="zh-CN"/>
        </w:rPr>
        <w:t xml:space="preserve"> </w:t>
      </w:r>
      <w:r>
        <w:rPr>
          <w:rFonts w:hint="eastAsia" w:ascii="宋体" w:hAnsi="宋体"/>
          <w:sz w:val="24"/>
          <w:szCs w:val="24"/>
          <w:lang w:val="en-US" w:eastAsia="zh-CN"/>
        </w:rPr>
        <w:t xml:space="preserve">         </w:t>
      </w:r>
    </w:p>
    <w:p>
      <w:pPr>
        <w:keepNext w:val="0"/>
        <w:keepLines w:val="0"/>
        <w:pageBreakBefore w:val="0"/>
        <w:kinsoku/>
        <w:wordWrap/>
        <w:overflowPunct/>
        <w:topLinePunct w:val="0"/>
        <w:bidi w:val="0"/>
        <w:adjustRightInd/>
        <w:snapToGrid/>
        <w:spacing w:line="460" w:lineRule="exact"/>
        <w:ind w:firstLine="470"/>
        <w:textAlignment w:val="auto"/>
        <w:rPr>
          <w:rFonts w:hint="eastAsia" w:ascii="宋体" w:hAnsi="宋体"/>
          <w:sz w:val="24"/>
          <w:szCs w:val="24"/>
        </w:rPr>
      </w:pPr>
      <w:r>
        <w:rPr>
          <w:rFonts w:hint="eastAsia" w:ascii="宋体" w:hAnsi="宋体"/>
          <w:sz w:val="24"/>
          <w:szCs w:val="24"/>
        </w:rPr>
        <w:t>式中：</w:t>
      </w:r>
    </w:p>
    <w:p>
      <w:pPr>
        <w:keepNext w:val="0"/>
        <w:keepLines w:val="0"/>
        <w:pageBreakBefore w:val="0"/>
        <w:kinsoku/>
        <w:wordWrap/>
        <w:overflowPunct/>
        <w:topLinePunct w:val="0"/>
        <w:bidi w:val="0"/>
        <w:adjustRightInd/>
        <w:snapToGrid/>
        <w:spacing w:line="460" w:lineRule="exact"/>
        <w:ind w:firstLine="470"/>
        <w:textAlignment w:val="auto"/>
        <w:rPr>
          <w:rFonts w:hint="eastAsia" w:ascii="宋体" w:hAnsi="宋体"/>
          <w:sz w:val="24"/>
          <w:szCs w:val="24"/>
        </w:rPr>
      </w:pPr>
      <w:r>
        <w:rPr>
          <w:rFonts w:hint="eastAsia" w:ascii="宋体" w:hAnsi="宋体"/>
          <w:sz w:val="24"/>
          <w:szCs w:val="24"/>
        </w:rPr>
        <w:t>t—滴灌时长</w:t>
      </w:r>
      <w:r>
        <w:rPr>
          <w:rFonts w:hint="eastAsia" w:ascii="宋体" w:hAnsi="宋体"/>
          <w:sz w:val="24"/>
          <w:szCs w:val="24"/>
          <w:lang w:val="en-US" w:eastAsia="zh-CN"/>
        </w:rPr>
        <w:t>,</w:t>
      </w:r>
      <w:r>
        <w:rPr>
          <w:rFonts w:hint="eastAsia" w:ascii="宋体" w:hAnsi="宋体"/>
          <w:sz w:val="24"/>
          <w:szCs w:val="24"/>
        </w:rPr>
        <w:t>（h）；</w:t>
      </w:r>
    </w:p>
    <w:p>
      <w:pPr>
        <w:keepNext w:val="0"/>
        <w:keepLines w:val="0"/>
        <w:pageBreakBefore w:val="0"/>
        <w:kinsoku/>
        <w:wordWrap/>
        <w:overflowPunct/>
        <w:topLinePunct w:val="0"/>
        <w:bidi w:val="0"/>
        <w:adjustRightInd/>
        <w:snapToGrid/>
        <w:spacing w:line="460" w:lineRule="exact"/>
        <w:ind w:firstLine="470"/>
        <w:textAlignment w:val="auto"/>
        <w:rPr>
          <w:rFonts w:hint="eastAsia" w:ascii="宋体" w:hAnsi="宋体"/>
          <w:sz w:val="24"/>
          <w:szCs w:val="24"/>
        </w:rPr>
      </w:pPr>
      <w:r>
        <w:rPr>
          <w:rFonts w:hint="eastAsia" w:ascii="宋体" w:hAnsi="宋体"/>
          <w:sz w:val="24"/>
          <w:szCs w:val="24"/>
        </w:rPr>
        <w:t>M—计划灌溉水量</w:t>
      </w:r>
      <w:r>
        <w:rPr>
          <w:rFonts w:hint="eastAsia" w:ascii="宋体" w:hAnsi="宋体"/>
          <w:sz w:val="24"/>
          <w:szCs w:val="24"/>
          <w:lang w:eastAsia="zh-CN"/>
        </w:rPr>
        <w:t>，</w:t>
      </w:r>
      <w:r>
        <w:rPr>
          <w:rFonts w:hint="eastAsia" w:ascii="宋体" w:hAnsi="宋体"/>
          <w:sz w:val="24"/>
          <w:szCs w:val="24"/>
        </w:rPr>
        <w:t>（m</w:t>
      </w:r>
      <w:r>
        <w:rPr>
          <w:rFonts w:hint="eastAsia" w:ascii="宋体" w:hAnsi="宋体"/>
          <w:sz w:val="24"/>
          <w:szCs w:val="24"/>
          <w:vertAlign w:val="superscript"/>
        </w:rPr>
        <w:t>3</w:t>
      </w:r>
      <w:r>
        <w:rPr>
          <w:rFonts w:hint="eastAsia" w:ascii="宋体" w:hAnsi="宋体"/>
          <w:sz w:val="24"/>
          <w:szCs w:val="24"/>
        </w:rPr>
        <w:t xml:space="preserve"> /亩）；</w:t>
      </w:r>
    </w:p>
    <w:p>
      <w:pPr>
        <w:keepNext w:val="0"/>
        <w:keepLines w:val="0"/>
        <w:pageBreakBefore w:val="0"/>
        <w:kinsoku/>
        <w:wordWrap/>
        <w:overflowPunct/>
        <w:topLinePunct w:val="0"/>
        <w:bidi w:val="0"/>
        <w:adjustRightInd/>
        <w:snapToGrid/>
        <w:spacing w:line="460" w:lineRule="exact"/>
        <w:ind w:firstLine="470"/>
        <w:textAlignment w:val="auto"/>
        <w:rPr>
          <w:rFonts w:hint="eastAsia" w:ascii="宋体" w:hAnsi="宋体"/>
          <w:sz w:val="24"/>
          <w:szCs w:val="24"/>
        </w:rPr>
      </w:pPr>
      <w:r>
        <w:rPr>
          <w:rFonts w:hint="eastAsia" w:ascii="宋体" w:hAnsi="宋体"/>
          <w:sz w:val="24"/>
          <w:szCs w:val="24"/>
        </w:rPr>
        <w:t>S—轮灌面积</w:t>
      </w:r>
      <w:r>
        <w:rPr>
          <w:rFonts w:hint="eastAsia" w:ascii="宋体" w:hAnsi="宋体"/>
          <w:sz w:val="24"/>
          <w:szCs w:val="24"/>
          <w:lang w:eastAsia="zh-CN"/>
        </w:rPr>
        <w:t>，</w:t>
      </w:r>
      <w:r>
        <w:rPr>
          <w:rFonts w:hint="eastAsia" w:ascii="宋体" w:hAnsi="宋体"/>
          <w:sz w:val="24"/>
          <w:szCs w:val="24"/>
        </w:rPr>
        <w:t>（亩）；</w:t>
      </w:r>
    </w:p>
    <w:p>
      <w:pPr>
        <w:keepNext w:val="0"/>
        <w:keepLines w:val="0"/>
        <w:pageBreakBefore w:val="0"/>
        <w:kinsoku/>
        <w:wordWrap/>
        <w:overflowPunct/>
        <w:topLinePunct w:val="0"/>
        <w:bidi w:val="0"/>
        <w:adjustRightInd/>
        <w:snapToGrid/>
        <w:spacing w:line="460" w:lineRule="exact"/>
        <w:ind w:firstLine="470"/>
        <w:textAlignment w:val="auto"/>
        <w:rPr>
          <w:rFonts w:hint="eastAsia" w:ascii="宋体" w:hAnsi="宋体"/>
          <w:sz w:val="24"/>
          <w:szCs w:val="24"/>
        </w:rPr>
      </w:pPr>
      <w:r>
        <w:rPr>
          <w:rFonts w:hint="eastAsia" w:ascii="宋体" w:hAnsi="宋体"/>
          <w:sz w:val="24"/>
          <w:szCs w:val="24"/>
        </w:rPr>
        <w:t>W—水泵出水量</w:t>
      </w:r>
      <w:r>
        <w:rPr>
          <w:rFonts w:hint="eastAsia" w:ascii="宋体" w:hAnsi="宋体"/>
          <w:sz w:val="24"/>
          <w:szCs w:val="24"/>
          <w:lang w:eastAsia="zh-CN"/>
        </w:rPr>
        <w:t>，</w:t>
      </w:r>
      <w:r>
        <w:rPr>
          <w:rFonts w:hint="eastAsia" w:ascii="宋体" w:hAnsi="宋体"/>
          <w:sz w:val="24"/>
          <w:szCs w:val="24"/>
        </w:rPr>
        <w:t>（m</w:t>
      </w:r>
      <w:r>
        <w:rPr>
          <w:rFonts w:hint="eastAsia" w:ascii="宋体" w:hAnsi="宋体"/>
          <w:sz w:val="24"/>
          <w:szCs w:val="24"/>
          <w:vertAlign w:val="superscript"/>
        </w:rPr>
        <w:t>3</w:t>
      </w:r>
      <w:r>
        <w:rPr>
          <w:rFonts w:hint="eastAsia" w:ascii="宋体" w:hAnsi="宋体"/>
          <w:sz w:val="24"/>
          <w:szCs w:val="24"/>
        </w:rPr>
        <w:t xml:space="preserve"> /h）。</w:t>
      </w:r>
    </w:p>
    <w:p>
      <w:pPr>
        <w:pStyle w:val="15"/>
        <w:keepNext w:val="0"/>
        <w:keepLines w:val="0"/>
        <w:pageBreakBefore w:val="0"/>
        <w:widowControl/>
        <w:kinsoku/>
        <w:wordWrap/>
        <w:overflowPunct/>
        <w:topLinePunct w:val="0"/>
        <w:autoSpaceDE w:val="0"/>
        <w:autoSpaceDN w:val="0"/>
        <w:bidi w:val="0"/>
        <w:adjustRightInd/>
        <w:snapToGrid/>
        <w:spacing w:before="157" w:beforeLines="50" w:after="157" w:afterLines="50" w:line="460" w:lineRule="exact"/>
        <w:ind w:firstLine="0" w:firstLineChars="0"/>
        <w:textAlignment w:val="auto"/>
        <w:rPr>
          <w:rFonts w:hint="eastAsia" w:ascii="黑体" w:hAnsi="黑体" w:eastAsia="黑体"/>
          <w:kern w:val="2"/>
          <w:sz w:val="24"/>
          <w:szCs w:val="24"/>
        </w:rPr>
      </w:pPr>
      <w:r>
        <w:rPr>
          <w:rFonts w:hint="eastAsia" w:ascii="黑体" w:hAnsi="黑体" w:eastAsia="黑体"/>
          <w:sz w:val="24"/>
          <w:szCs w:val="24"/>
        </w:rPr>
        <w:t xml:space="preserve">7.3 </w:t>
      </w:r>
      <w:r>
        <w:rPr>
          <w:rFonts w:hint="eastAsia" w:ascii="黑体" w:hAnsi="黑体" w:eastAsia="黑体"/>
          <w:kern w:val="2"/>
          <w:sz w:val="24"/>
          <w:szCs w:val="24"/>
        </w:rPr>
        <w:t>灌溉时期和灌水量</w:t>
      </w:r>
    </w:p>
    <w:p>
      <w:pPr>
        <w:keepNext w:val="0"/>
        <w:keepLines w:val="0"/>
        <w:pageBreakBefore w:val="0"/>
        <w:kinsoku/>
        <w:wordWrap/>
        <w:overflowPunct/>
        <w:topLinePunct w:val="0"/>
        <w:bidi w:val="0"/>
        <w:adjustRightInd/>
        <w:snapToGrid/>
        <w:spacing w:line="460" w:lineRule="exact"/>
        <w:textAlignment w:val="auto"/>
        <w:rPr>
          <w:rFonts w:hint="eastAsia" w:ascii="黑体" w:hAnsi="黑体" w:eastAsia="黑体"/>
          <w:sz w:val="24"/>
          <w:szCs w:val="24"/>
        </w:rPr>
      </w:pPr>
      <w:r>
        <w:rPr>
          <w:rFonts w:hint="eastAsia" w:ascii="黑体" w:hAnsi="黑体" w:eastAsia="黑体"/>
          <w:sz w:val="24"/>
          <w:szCs w:val="24"/>
        </w:rPr>
        <w:t xml:space="preserve">7.3.1 </w:t>
      </w:r>
      <w:r>
        <w:rPr>
          <w:rFonts w:hint="eastAsia" w:ascii="黑体" w:hAnsi="黑体" w:eastAsia="黑体"/>
          <w:sz w:val="24"/>
          <w:szCs w:val="24"/>
          <w:lang w:eastAsia="zh-CN"/>
        </w:rPr>
        <w:t>冬</w:t>
      </w:r>
      <w:r>
        <w:rPr>
          <w:rFonts w:hint="eastAsia" w:ascii="黑体" w:hAnsi="黑体" w:eastAsia="黑体"/>
          <w:sz w:val="24"/>
          <w:szCs w:val="24"/>
        </w:rPr>
        <w:t>小麦</w:t>
      </w:r>
    </w:p>
    <w:p>
      <w:pPr>
        <w:keepNext w:val="0"/>
        <w:keepLines w:val="0"/>
        <w:pageBreakBefore w:val="0"/>
        <w:kinsoku/>
        <w:wordWrap/>
        <w:overflowPunct/>
        <w:topLinePunct w:val="0"/>
        <w:bidi w:val="0"/>
        <w:adjustRightInd/>
        <w:snapToGrid/>
        <w:spacing w:line="460" w:lineRule="exact"/>
        <w:ind w:firstLine="470"/>
        <w:textAlignment w:val="auto"/>
        <w:rPr>
          <w:rFonts w:hint="eastAsia" w:ascii="宋体" w:hAnsi="宋体"/>
          <w:sz w:val="24"/>
          <w:szCs w:val="24"/>
        </w:rPr>
      </w:pPr>
      <w:r>
        <w:rPr>
          <w:rFonts w:hint="eastAsia" w:ascii="宋体" w:hAnsi="宋体"/>
          <w:sz w:val="24"/>
          <w:szCs w:val="24"/>
        </w:rPr>
        <w:t>冀北和冀</w:t>
      </w:r>
      <w:r>
        <w:rPr>
          <w:rFonts w:hint="eastAsia" w:ascii="宋体" w:hAnsi="宋体"/>
          <w:sz w:val="24"/>
          <w:szCs w:val="24"/>
          <w:lang w:eastAsia="zh-CN"/>
        </w:rPr>
        <w:t>东</w:t>
      </w:r>
      <w:r>
        <w:rPr>
          <w:rFonts w:hint="eastAsia" w:ascii="宋体" w:hAnsi="宋体"/>
          <w:sz w:val="24"/>
          <w:szCs w:val="24"/>
        </w:rPr>
        <w:t>麦区适时浇灌越冬水，灌水量为30m³/亩。冀中南麦区如</w:t>
      </w:r>
      <w:r>
        <w:rPr>
          <w:rFonts w:hint="eastAsia" w:ascii="宋体" w:hAnsi="宋体"/>
          <w:sz w:val="24"/>
          <w:szCs w:val="24"/>
          <w:lang w:eastAsia="zh-CN"/>
        </w:rPr>
        <w:t>果</w:t>
      </w:r>
      <w:r>
        <w:rPr>
          <w:rFonts w:hint="eastAsia" w:ascii="宋体" w:hAnsi="宋体"/>
          <w:sz w:val="24"/>
          <w:szCs w:val="24"/>
        </w:rPr>
        <w:t>墒情</w:t>
      </w:r>
      <w:r>
        <w:rPr>
          <w:rFonts w:hint="eastAsia" w:ascii="宋体" w:hAnsi="宋体"/>
          <w:sz w:val="24"/>
          <w:szCs w:val="24"/>
          <w:lang w:eastAsia="zh-CN"/>
        </w:rPr>
        <w:t>充足</w:t>
      </w:r>
      <w:r>
        <w:rPr>
          <w:rFonts w:hint="eastAsia" w:ascii="宋体" w:hAnsi="宋体"/>
          <w:sz w:val="24"/>
          <w:szCs w:val="24"/>
        </w:rPr>
        <w:t>、</w:t>
      </w:r>
      <w:r>
        <w:rPr>
          <w:rFonts w:hint="eastAsia" w:ascii="宋体" w:hAnsi="宋体"/>
          <w:sz w:val="24"/>
          <w:szCs w:val="24"/>
          <w:lang w:eastAsia="zh-CN"/>
        </w:rPr>
        <w:t>播种时</w:t>
      </w:r>
      <w:r>
        <w:rPr>
          <w:rFonts w:hint="eastAsia" w:ascii="宋体" w:hAnsi="宋体"/>
          <w:sz w:val="24"/>
          <w:szCs w:val="24"/>
        </w:rPr>
        <w:t>整地和镇压效果好，可不灌越冬水。适当推迟春一水，在起身-拔节期，当0cm～40cm土壤相对含水量小于65％及时灌水；在抽穗-开花期，当0cm～60cm土壤相对含水量小于70％及时灌水；每次灌水量</w:t>
      </w:r>
      <w:r>
        <w:rPr>
          <w:rFonts w:hint="eastAsia" w:ascii="宋体" w:hAnsi="宋体"/>
          <w:sz w:val="24"/>
          <w:szCs w:val="24"/>
          <w:lang w:val="en-US" w:eastAsia="zh-CN"/>
        </w:rPr>
        <w:t>25</w:t>
      </w:r>
      <w:r>
        <w:rPr>
          <w:rFonts w:hint="eastAsia" w:ascii="宋体" w:hAnsi="宋体"/>
          <w:sz w:val="24"/>
          <w:szCs w:val="24"/>
        </w:rPr>
        <w:t>m</w:t>
      </w:r>
      <w:r>
        <w:rPr>
          <w:rFonts w:hint="eastAsia" w:ascii="宋体" w:hAnsi="宋体"/>
          <w:sz w:val="24"/>
          <w:szCs w:val="24"/>
          <w:vertAlign w:val="superscript"/>
        </w:rPr>
        <w:t xml:space="preserve">3 </w:t>
      </w:r>
      <w:r>
        <w:rPr>
          <w:rFonts w:hint="eastAsia" w:ascii="宋体" w:hAnsi="宋体"/>
          <w:sz w:val="24"/>
          <w:szCs w:val="24"/>
        </w:rPr>
        <w:t>～35m</w:t>
      </w:r>
      <w:r>
        <w:rPr>
          <w:rFonts w:hint="eastAsia" w:ascii="宋体" w:hAnsi="宋体"/>
          <w:sz w:val="24"/>
          <w:szCs w:val="24"/>
          <w:vertAlign w:val="superscript"/>
        </w:rPr>
        <w:t xml:space="preserve">3 </w:t>
      </w:r>
      <w:r>
        <w:rPr>
          <w:rFonts w:hint="eastAsia" w:ascii="宋体" w:hAnsi="宋体"/>
          <w:sz w:val="24"/>
          <w:szCs w:val="24"/>
        </w:rPr>
        <w:t>/亩。壤</w:t>
      </w:r>
      <w:r>
        <w:rPr>
          <w:rFonts w:hint="eastAsia" w:ascii="宋体" w:hAnsi="宋体"/>
          <w:sz w:val="24"/>
          <w:szCs w:val="24"/>
          <w:lang w:eastAsia="zh-CN"/>
        </w:rPr>
        <w:t>质</w:t>
      </w:r>
      <w:r>
        <w:rPr>
          <w:rFonts w:hint="eastAsia" w:ascii="宋体" w:hAnsi="宋体"/>
          <w:sz w:val="24"/>
          <w:szCs w:val="24"/>
        </w:rPr>
        <w:t>土</w:t>
      </w:r>
      <w:r>
        <w:rPr>
          <w:rFonts w:hint="eastAsia" w:ascii="宋体" w:hAnsi="宋体"/>
          <w:sz w:val="24"/>
          <w:szCs w:val="24"/>
          <w:lang w:eastAsia="zh-CN"/>
        </w:rPr>
        <w:t>农田</w:t>
      </w:r>
      <w:r>
        <w:rPr>
          <w:rFonts w:hint="eastAsia" w:ascii="宋体" w:hAnsi="宋体"/>
          <w:sz w:val="24"/>
          <w:szCs w:val="24"/>
        </w:rPr>
        <w:t>小麦全生育期一般灌水2～3</w:t>
      </w:r>
      <w:r>
        <w:rPr>
          <w:rFonts w:hint="eastAsia" w:ascii="宋体" w:hAnsi="宋体"/>
          <w:sz w:val="24"/>
          <w:szCs w:val="24"/>
          <w:lang w:eastAsia="zh-CN"/>
        </w:rPr>
        <w:t>次</w:t>
      </w:r>
      <w:r>
        <w:rPr>
          <w:rFonts w:hint="eastAsia" w:ascii="宋体" w:hAnsi="宋体"/>
          <w:sz w:val="24"/>
          <w:szCs w:val="24"/>
        </w:rPr>
        <w:t>。一般水文年型，灌溉定额为90m</w:t>
      </w:r>
      <w:r>
        <w:rPr>
          <w:rFonts w:hint="eastAsia" w:ascii="宋体" w:hAnsi="宋体"/>
          <w:sz w:val="24"/>
          <w:szCs w:val="24"/>
          <w:vertAlign w:val="superscript"/>
        </w:rPr>
        <w:t>3</w:t>
      </w:r>
      <w:r>
        <w:rPr>
          <w:rFonts w:hint="eastAsia" w:ascii="宋体" w:hAnsi="宋体"/>
          <w:sz w:val="24"/>
          <w:szCs w:val="24"/>
        </w:rPr>
        <w:t>～130 m</w:t>
      </w:r>
      <w:r>
        <w:rPr>
          <w:rFonts w:hint="eastAsia" w:ascii="宋体" w:hAnsi="宋体"/>
          <w:sz w:val="24"/>
          <w:szCs w:val="24"/>
          <w:vertAlign w:val="superscript"/>
        </w:rPr>
        <w:t>3</w:t>
      </w:r>
      <w:r>
        <w:rPr>
          <w:rFonts w:hint="eastAsia" w:ascii="宋体" w:hAnsi="宋体"/>
          <w:sz w:val="24"/>
          <w:szCs w:val="24"/>
        </w:rPr>
        <w:t>。</w:t>
      </w:r>
    </w:p>
    <w:p>
      <w:pPr>
        <w:keepNext w:val="0"/>
        <w:keepLines w:val="0"/>
        <w:pageBreakBefore w:val="0"/>
        <w:kinsoku/>
        <w:wordWrap/>
        <w:overflowPunct/>
        <w:topLinePunct w:val="0"/>
        <w:bidi w:val="0"/>
        <w:adjustRightInd/>
        <w:snapToGrid/>
        <w:spacing w:line="460" w:lineRule="exact"/>
        <w:textAlignment w:val="auto"/>
        <w:rPr>
          <w:rFonts w:hint="eastAsia" w:ascii="黑体" w:hAnsi="黑体" w:eastAsia="黑体"/>
          <w:sz w:val="24"/>
          <w:szCs w:val="24"/>
        </w:rPr>
      </w:pPr>
      <w:r>
        <w:rPr>
          <w:rFonts w:hint="eastAsia" w:ascii="黑体" w:hAnsi="黑体" w:eastAsia="黑体"/>
          <w:sz w:val="24"/>
          <w:szCs w:val="24"/>
        </w:rPr>
        <w:t>7.3.2</w:t>
      </w:r>
      <w:r>
        <w:rPr>
          <w:rFonts w:hint="eastAsia" w:ascii="黑体" w:hAnsi="黑体" w:eastAsia="黑体"/>
          <w:sz w:val="24"/>
          <w:szCs w:val="24"/>
          <w:lang w:eastAsia="zh-CN"/>
        </w:rPr>
        <w:t>夏</w:t>
      </w:r>
      <w:r>
        <w:rPr>
          <w:rFonts w:hint="eastAsia" w:ascii="黑体" w:hAnsi="黑体" w:eastAsia="黑体"/>
          <w:sz w:val="24"/>
          <w:szCs w:val="24"/>
        </w:rPr>
        <w:t>玉米</w:t>
      </w:r>
    </w:p>
    <w:p>
      <w:pPr>
        <w:keepNext w:val="0"/>
        <w:keepLines w:val="0"/>
        <w:pageBreakBefore w:val="0"/>
        <w:kinsoku/>
        <w:wordWrap/>
        <w:overflowPunct/>
        <w:topLinePunct w:val="0"/>
        <w:bidi w:val="0"/>
        <w:adjustRightInd/>
        <w:snapToGrid/>
        <w:spacing w:line="460" w:lineRule="exact"/>
        <w:ind w:firstLine="470"/>
        <w:textAlignment w:val="auto"/>
        <w:rPr>
          <w:rFonts w:hint="eastAsia" w:ascii="宋体" w:hAnsi="宋体"/>
          <w:sz w:val="24"/>
          <w:szCs w:val="24"/>
        </w:rPr>
      </w:pPr>
      <w:r>
        <w:rPr>
          <w:rFonts w:hint="eastAsia" w:ascii="宋体" w:hAnsi="宋体"/>
          <w:sz w:val="24"/>
          <w:szCs w:val="24"/>
        </w:rPr>
        <w:t>夏玉米播种后</w:t>
      </w:r>
      <w:r>
        <w:rPr>
          <w:rFonts w:hint="eastAsia" w:ascii="宋体" w:hAnsi="宋体"/>
          <w:sz w:val="24"/>
          <w:szCs w:val="24"/>
          <w:lang w:val="en-US" w:eastAsia="zh-CN"/>
        </w:rPr>
        <w:t>2天内</w:t>
      </w:r>
      <w:r>
        <w:rPr>
          <w:rFonts w:hint="eastAsia" w:ascii="宋体" w:hAnsi="宋体"/>
          <w:sz w:val="24"/>
          <w:szCs w:val="24"/>
        </w:rPr>
        <w:t>滴灌出苗水15m</w:t>
      </w:r>
      <w:r>
        <w:rPr>
          <w:rFonts w:hint="eastAsia" w:ascii="宋体" w:hAnsi="宋体"/>
          <w:sz w:val="24"/>
          <w:szCs w:val="24"/>
          <w:vertAlign w:val="superscript"/>
        </w:rPr>
        <w:t>3</w:t>
      </w:r>
      <w:r>
        <w:rPr>
          <w:rFonts w:hint="eastAsia" w:ascii="宋体" w:hAnsi="宋体"/>
          <w:sz w:val="24"/>
          <w:szCs w:val="24"/>
        </w:rPr>
        <w:t xml:space="preserve"> /亩左右</w:t>
      </w:r>
      <w:r>
        <w:rPr>
          <w:rFonts w:hint="eastAsia" w:ascii="宋体" w:hAnsi="宋体"/>
          <w:sz w:val="24"/>
          <w:szCs w:val="24"/>
          <w:lang w:eastAsia="zh-CN"/>
        </w:rPr>
        <w:t>，</w:t>
      </w:r>
      <w:r>
        <w:rPr>
          <w:rFonts w:hint="eastAsia" w:ascii="宋体" w:hAnsi="宋体"/>
          <w:sz w:val="24"/>
          <w:szCs w:val="24"/>
        </w:rPr>
        <w:t>如果0cm～20cm土壤相对含水量</w:t>
      </w:r>
      <w:r>
        <w:rPr>
          <w:rFonts w:hint="eastAsia" w:ascii="宋体" w:hAnsi="宋体"/>
          <w:sz w:val="24"/>
          <w:szCs w:val="24"/>
          <w:lang w:eastAsia="zh-CN"/>
        </w:rPr>
        <w:t>大</w:t>
      </w:r>
      <w:r>
        <w:rPr>
          <w:rFonts w:hint="eastAsia" w:ascii="宋体" w:hAnsi="宋体"/>
          <w:sz w:val="24"/>
          <w:szCs w:val="24"/>
        </w:rPr>
        <w:t>于7</w:t>
      </w:r>
      <w:r>
        <w:rPr>
          <w:rFonts w:hint="eastAsia" w:ascii="宋体" w:hAnsi="宋体"/>
          <w:sz w:val="24"/>
          <w:szCs w:val="24"/>
          <w:lang w:val="en-US" w:eastAsia="zh-CN"/>
        </w:rPr>
        <w:t>5</w:t>
      </w:r>
      <w:r>
        <w:rPr>
          <w:rFonts w:hint="eastAsia" w:ascii="宋体" w:hAnsi="宋体"/>
          <w:sz w:val="24"/>
          <w:szCs w:val="24"/>
        </w:rPr>
        <w:t>％</w:t>
      </w:r>
      <w:r>
        <w:rPr>
          <w:rFonts w:hint="eastAsia" w:ascii="宋体" w:hAnsi="宋体"/>
          <w:sz w:val="24"/>
          <w:szCs w:val="24"/>
          <w:lang w:eastAsia="zh-CN"/>
        </w:rPr>
        <w:t>可不灌溉</w:t>
      </w:r>
      <w:r>
        <w:rPr>
          <w:rFonts w:hint="eastAsia" w:ascii="宋体" w:hAnsi="宋体"/>
          <w:sz w:val="24"/>
          <w:szCs w:val="24"/>
        </w:rPr>
        <w:t>；当拔节期0cm～40cm土壤相对含水量小于65％、大喇叭口-灌浆期0～60cm土壤相对含水量小于70％时，灌水20m</w:t>
      </w:r>
      <w:r>
        <w:rPr>
          <w:rFonts w:hint="eastAsia" w:ascii="宋体" w:hAnsi="宋体"/>
          <w:sz w:val="24"/>
          <w:szCs w:val="24"/>
          <w:vertAlign w:val="superscript"/>
        </w:rPr>
        <w:t>3</w:t>
      </w:r>
      <w:r>
        <w:rPr>
          <w:rFonts w:hint="eastAsia" w:ascii="宋体" w:hAnsi="宋体"/>
          <w:sz w:val="24"/>
          <w:szCs w:val="24"/>
        </w:rPr>
        <w:t>/亩～30m</w:t>
      </w:r>
      <w:r>
        <w:rPr>
          <w:rFonts w:hint="eastAsia" w:ascii="宋体" w:hAnsi="宋体"/>
          <w:sz w:val="24"/>
          <w:szCs w:val="24"/>
          <w:vertAlign w:val="superscript"/>
        </w:rPr>
        <w:t>3</w:t>
      </w:r>
      <w:r>
        <w:rPr>
          <w:rFonts w:hint="eastAsia" w:ascii="宋体" w:hAnsi="宋体"/>
          <w:sz w:val="24"/>
          <w:szCs w:val="24"/>
        </w:rPr>
        <w:t>/亩。一般水文年型，灌溉定额为50m</w:t>
      </w:r>
      <w:r>
        <w:rPr>
          <w:rFonts w:hint="eastAsia" w:ascii="宋体" w:hAnsi="宋体"/>
          <w:sz w:val="24"/>
          <w:szCs w:val="24"/>
          <w:vertAlign w:val="superscript"/>
        </w:rPr>
        <w:t>3</w:t>
      </w:r>
      <w:r>
        <w:rPr>
          <w:rFonts w:hint="eastAsia" w:ascii="宋体" w:hAnsi="宋体"/>
          <w:sz w:val="24"/>
          <w:szCs w:val="24"/>
        </w:rPr>
        <w:t>～70m</w:t>
      </w:r>
      <w:r>
        <w:rPr>
          <w:rFonts w:hint="eastAsia" w:ascii="宋体" w:hAnsi="宋体"/>
          <w:sz w:val="24"/>
          <w:szCs w:val="24"/>
          <w:vertAlign w:val="superscript"/>
        </w:rPr>
        <w:t>3</w:t>
      </w:r>
      <w:r>
        <w:rPr>
          <w:rFonts w:hint="eastAsia" w:ascii="宋体" w:hAnsi="宋体"/>
          <w:sz w:val="24"/>
          <w:szCs w:val="24"/>
        </w:rPr>
        <w:t>。</w:t>
      </w:r>
    </w:p>
    <w:p>
      <w:pPr>
        <w:pStyle w:val="17"/>
        <w:keepNext w:val="0"/>
        <w:keepLines w:val="0"/>
        <w:pageBreakBefore w:val="0"/>
        <w:numPr>
          <w:ilvl w:val="0"/>
          <w:numId w:val="0"/>
        </w:numPr>
        <w:kinsoku/>
        <w:wordWrap/>
        <w:overflowPunct/>
        <w:topLinePunct w:val="0"/>
        <w:bidi w:val="0"/>
        <w:adjustRightInd/>
        <w:snapToGrid/>
        <w:spacing w:before="156" w:after="156" w:line="460" w:lineRule="exact"/>
        <w:textAlignment w:val="auto"/>
        <w:rPr>
          <w:sz w:val="24"/>
          <w:szCs w:val="24"/>
        </w:rPr>
      </w:pPr>
      <w:r>
        <w:rPr>
          <w:rFonts w:hint="eastAsia"/>
          <w:sz w:val="24"/>
          <w:szCs w:val="24"/>
        </w:rPr>
        <w:t>7.4追肥</w:t>
      </w:r>
    </w:p>
    <w:p>
      <w:pPr>
        <w:keepNext w:val="0"/>
        <w:keepLines w:val="0"/>
        <w:pageBreakBefore w:val="0"/>
        <w:kinsoku/>
        <w:wordWrap/>
        <w:overflowPunct/>
        <w:topLinePunct w:val="0"/>
        <w:bidi w:val="0"/>
        <w:adjustRightInd/>
        <w:snapToGrid/>
        <w:spacing w:line="460" w:lineRule="exact"/>
        <w:ind w:firstLine="470"/>
        <w:textAlignment w:val="auto"/>
        <w:rPr>
          <w:rFonts w:hint="eastAsia" w:ascii="宋体" w:hAnsi="宋体"/>
          <w:sz w:val="24"/>
          <w:szCs w:val="24"/>
        </w:rPr>
      </w:pPr>
      <w:r>
        <w:rPr>
          <w:rFonts w:hint="eastAsia" w:ascii="宋体" w:hAnsi="宋体"/>
          <w:sz w:val="24"/>
          <w:szCs w:val="24"/>
        </w:rPr>
        <w:t>小麦在起身-拔节期、孕穗-开花期，玉米在大喇叭口、抽雄吐丝期，根据地力和苗情，结合滴灌以水肥一体化方式追肥</w:t>
      </w:r>
      <w:r>
        <w:rPr>
          <w:rFonts w:hint="eastAsia" w:ascii="宋体" w:hAnsi="宋体"/>
          <w:sz w:val="24"/>
          <w:szCs w:val="24"/>
          <w:lang w:val="en-US" w:eastAsia="zh-CN"/>
        </w:rPr>
        <w:t>2</w:t>
      </w:r>
      <w:r>
        <w:rPr>
          <w:rFonts w:hint="eastAsia" w:ascii="宋体" w:hAnsi="宋体"/>
          <w:sz w:val="24"/>
          <w:szCs w:val="24"/>
        </w:rPr>
        <w:t>～</w:t>
      </w:r>
      <w:r>
        <w:rPr>
          <w:rFonts w:hint="eastAsia" w:ascii="宋体" w:hAnsi="宋体"/>
          <w:sz w:val="24"/>
          <w:szCs w:val="24"/>
          <w:lang w:val="en-US" w:eastAsia="zh-CN"/>
        </w:rPr>
        <w:t>3次</w:t>
      </w:r>
      <w:r>
        <w:rPr>
          <w:rFonts w:hint="eastAsia" w:ascii="宋体" w:hAnsi="宋体"/>
          <w:sz w:val="24"/>
          <w:szCs w:val="24"/>
        </w:rPr>
        <w:t>。追肥操作按照NY/T 2623执行。</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textAlignment w:val="auto"/>
        <w:rPr>
          <w:rFonts w:hint="eastAsia" w:ascii="黑体" w:hAnsi="黑体" w:eastAsia="黑体"/>
          <w:sz w:val="24"/>
          <w:szCs w:val="24"/>
        </w:rPr>
      </w:pPr>
      <w:r>
        <w:rPr>
          <w:rFonts w:hint="eastAsia" w:ascii="黑体" w:hAnsi="黑体" w:eastAsia="黑体"/>
          <w:sz w:val="24"/>
          <w:szCs w:val="24"/>
        </w:rPr>
        <w:t>7.5 防治地下害虫</w:t>
      </w:r>
    </w:p>
    <w:p>
      <w:pPr>
        <w:pStyle w:val="15"/>
        <w:keepNext w:val="0"/>
        <w:keepLines w:val="0"/>
        <w:pageBreakBefore w:val="0"/>
        <w:kinsoku/>
        <w:wordWrap/>
        <w:overflowPunct/>
        <w:topLinePunct w:val="0"/>
        <w:bidi w:val="0"/>
        <w:adjustRightInd/>
        <w:snapToGrid/>
        <w:spacing w:line="460" w:lineRule="exact"/>
        <w:ind w:firstLine="480"/>
        <w:textAlignment w:val="auto"/>
        <w:rPr>
          <w:rFonts w:hint="eastAsia" w:hAnsi="宋体"/>
          <w:sz w:val="24"/>
          <w:szCs w:val="24"/>
        </w:rPr>
      </w:pPr>
      <w:r>
        <w:rPr>
          <w:rFonts w:hint="eastAsia"/>
          <w:sz w:val="24"/>
          <w:szCs w:val="24"/>
        </w:rPr>
        <w:t>对地下害虫较多的地块，在施肥结束后、灌溉结束前，</w:t>
      </w:r>
      <w:r>
        <w:rPr>
          <w:rFonts w:hint="eastAsia"/>
          <w:sz w:val="24"/>
          <w:szCs w:val="24"/>
          <w:lang w:eastAsia="zh-CN"/>
        </w:rPr>
        <w:t>根据产品使用说明</w:t>
      </w:r>
      <w:r>
        <w:rPr>
          <w:rFonts w:hint="eastAsia"/>
          <w:sz w:val="24"/>
          <w:szCs w:val="24"/>
        </w:rPr>
        <w:t>滴灌低毒高效杀虫药剂，使药剂溶液暂存在滴灌带附近，以防地下害虫破坏滴灌带。</w:t>
      </w:r>
    </w:p>
    <w:p>
      <w:pPr>
        <w:spacing w:line="460" w:lineRule="exact"/>
        <w:rPr>
          <w:rFonts w:hint="eastAsia" w:ascii="宋体" w:hAnsi="宋体"/>
          <w:sz w:val="24"/>
          <w:szCs w:val="24"/>
        </w:rPr>
      </w:pPr>
    </w:p>
    <w:p>
      <w:pPr>
        <w:spacing w:line="460" w:lineRule="exact"/>
        <w:rPr>
          <w:rFonts w:hint="eastAsia" w:ascii="宋体" w:hAnsi="宋体"/>
          <w:sz w:val="24"/>
          <w:szCs w:val="24"/>
        </w:rPr>
      </w:pPr>
    </w:p>
    <w:p>
      <w:pPr>
        <w:pStyle w:val="15"/>
        <w:ind w:firstLine="0" w:firstLineChars="0"/>
        <w:jc w:val="center"/>
        <w:rPr>
          <w:rFonts w:hint="eastAsia" w:hAnsi="宋体"/>
          <w:sz w:val="24"/>
          <w:szCs w:val="24"/>
        </w:rPr>
      </w:pPr>
      <w:bookmarkStart w:id="0" w:name="BookMark8"/>
      <w:r>
        <w:drawing>
          <wp:inline distT="0" distB="0" distL="114300" distR="114300">
            <wp:extent cx="2070100" cy="329565"/>
            <wp:effectExtent l="0" t="0" r="6350" b="13335"/>
            <wp:docPr id="6" name="图片 2"/>
            <wp:cNvGraphicFramePr/>
            <a:graphic xmlns:a="http://schemas.openxmlformats.org/drawingml/2006/main">
              <a:graphicData uri="http://schemas.openxmlformats.org/drawingml/2006/picture">
                <pic:pic xmlns:pic="http://schemas.openxmlformats.org/drawingml/2006/picture">
                  <pic:nvPicPr>
                    <pic:cNvPr id="6" name="图片 2"/>
                    <pic:cNvPicPr/>
                  </pic:nvPicPr>
                  <pic:blipFill>
                    <a:blip r:embed="rId10"/>
                    <a:stretch>
                      <a:fillRect/>
                    </a:stretch>
                  </pic:blipFill>
                  <pic:spPr>
                    <a:xfrm>
                      <a:off x="0" y="0"/>
                      <a:ext cx="2070100" cy="329565"/>
                    </a:xfrm>
                    <a:prstGeom prst="rect">
                      <a:avLst/>
                    </a:prstGeom>
                    <a:noFill/>
                    <a:ln>
                      <a:noFill/>
                    </a:ln>
                  </pic:spPr>
                </pic:pic>
              </a:graphicData>
            </a:graphic>
          </wp:inline>
        </w:drawing>
      </w:r>
      <w:bookmarkEnd w:id="0"/>
    </w:p>
    <w:sectPr>
      <w:footerReference r:id="rId4" w:type="default"/>
      <w:pgSz w:w="11906" w:h="16838"/>
      <w:pgMar w:top="1984" w:right="1531" w:bottom="1984" w:left="1531" w:header="851" w:footer="119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微软雅黑">
    <w:altName w:val="黑体"/>
    <w:panose1 w:val="020B0503020204020204"/>
    <w:charset w:val="00"/>
    <w:family w:val="swiss"/>
    <w:pitch w:val="default"/>
    <w:sig w:usb0="00000000" w:usb1="00000000" w:usb2="00000016" w:usb3="00000000" w:csb0="0004001F" w:csb1="00000000"/>
  </w:font>
  <w:font w:name="文泉驿微米黑">
    <w:panose1 w:val="020B0606030804020204"/>
    <w:charset w:val="86"/>
    <w:family w:val="auto"/>
    <w:pitch w:val="default"/>
    <w:sig w:usb0="E10002EF" w:usb1="6BDFFCFB" w:usb2="00800036" w:usb3="00000000" w:csb0="603E019F" w:csb1="DFD70000"/>
  </w:font>
  <w:font w:name="仿宋_GB2312">
    <w:panose1 w:val="02010609030101010101"/>
    <w:charset w:val="86"/>
    <w:family w:val="auto"/>
    <w:pitch w:val="default"/>
    <w:sig w:usb0="00000001" w:usb1="080E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3"/>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gz5FdLQBAABSAwAADgAAAAAAAAABACAAAAA0AQAAZHJzL2Uyb0Rv&#10;Yy54bWxQSwUGAAAAAAYABgBZAQAAWgUAAAAA&#10;">
              <v:fill on="f" focussize="0,0"/>
              <v:stroke on="f"/>
              <v:imagedata o:title=""/>
              <o:lock v:ext="edit" aspectratio="f"/>
              <v:textbox inset="0mm,0mm,0mm,0mm" style="mso-fit-shape-to-text:t;">
                <w:txbxContent>
                  <w:p>
                    <w:pPr>
                      <w:pStyle w:val="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3"/>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hint="eastAsia" w:ascii="宋体" w:hAnsi="宋体" w:cs="宋体"/>
                              <w:sz w:val="21"/>
                              <w:szCs w:val="21"/>
                            </w:rPr>
                            <w:t>1</w:t>
                          </w:r>
                          <w:r>
                            <w:rPr>
                              <w:rFonts w:hint="eastAsia" w:ascii="宋体" w:hAnsi="宋体" w:cs="宋体"/>
                              <w:sz w:val="21"/>
                              <w:szCs w:val="21"/>
                            </w:rPr>
                            <w:fldChar w:fldCharType="end"/>
                          </w:r>
                        </w:p>
                      </w:txbxContent>
                    </wps:txbx>
                    <wps:bodyPr wrap="none" lIns="0" tIns="0" rIns="0" bIns="0" upright="false">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M6pebnPAAAABQEAAA8AAAAAAAAAAQAgAAAAOAAAAGRycy9kb3ducmV2Lnht&#10;bFBLAQIUABQAAAAIAIdO4kAWFYLxswEAAFIDAAAOAAAAAAAAAAEAIAAAADQBAABkcnMvZTJvRG9j&#10;LnhtbFBLBQYAAAAABgAGAFkBAABZBQAAAAA=&#10;">
              <v:fill on="f" focussize="0,0"/>
              <v:stroke on="f"/>
              <v:imagedata o:title=""/>
              <o:lock v:ext="edit" aspectratio="f"/>
              <v:textbox inset="0mm,0mm,0mm,0mm" style="mso-fit-shape-to-text:t;">
                <w:txbxContent>
                  <w:p>
                    <w:pPr>
                      <w:pStyle w:val="3"/>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hint="eastAsia" w:ascii="宋体" w:hAnsi="宋体" w:cs="宋体"/>
                        <w:sz w:val="21"/>
                        <w:szCs w:val="21"/>
                      </w:rPr>
                      <w:t>1</w:t>
                    </w:r>
                    <w:r>
                      <w:rPr>
                        <w:rFonts w:hint="eastAsia" w:ascii="宋体" w:hAnsi="宋体" w:cs="宋体"/>
                        <w:sz w:val="21"/>
                        <w:szCs w:val="21"/>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CEA2025"/>
    <w:multiLevelType w:val="multilevel"/>
    <w:tmpl w:val="6CEA2025"/>
    <w:lvl w:ilvl="0" w:tentative="0">
      <w:start w:val="1"/>
      <w:numFmt w:val="none"/>
      <w:pStyle w:val="19"/>
      <w:suff w:val="nothing"/>
      <w:lvlText w:val="%1"/>
      <w:lvlJc w:val="left"/>
      <w:pPr>
        <w:ind w:left="0" w:firstLine="0"/>
      </w:pPr>
      <w:rPr>
        <w:rFonts w:hint="eastAsia"/>
      </w:rPr>
    </w:lvl>
    <w:lvl w:ilvl="1" w:tentative="0">
      <w:start w:val="1"/>
      <w:numFmt w:val="decimal"/>
      <w:pStyle w:val="14"/>
      <w:suff w:val="nothing"/>
      <w:lvlText w:val="%1%2　"/>
      <w:lvlJc w:val="left"/>
      <w:pPr>
        <w:ind w:left="0" w:firstLine="0"/>
      </w:pPr>
      <w:rPr>
        <w:rFonts w:hint="eastAsia" w:ascii="黑体" w:eastAsia="黑体"/>
        <w:b w:val="0"/>
        <w:i w:val="0"/>
        <w:sz w:val="21"/>
      </w:rPr>
    </w:lvl>
    <w:lvl w:ilvl="2" w:tentative="0">
      <w:start w:val="1"/>
      <w:numFmt w:val="decimal"/>
      <w:pStyle w:val="13"/>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6"/>
      <w:suff w:val="nothing"/>
      <w:lvlText w:val="%1%2.%3.%4　"/>
      <w:lvlJc w:val="left"/>
      <w:pPr>
        <w:ind w:left="0" w:firstLine="0"/>
      </w:pPr>
      <w:rPr>
        <w:rFonts w:hint="eastAsia" w:ascii="黑体" w:eastAsia="黑体"/>
        <w:b w:val="0"/>
        <w:i w:val="0"/>
        <w:sz w:val="21"/>
      </w:rPr>
    </w:lvl>
    <w:lvl w:ilvl="4" w:tentative="0">
      <w:start w:val="1"/>
      <w:numFmt w:val="decimal"/>
      <w:pStyle w:val="17"/>
      <w:suff w:val="nothing"/>
      <w:lvlText w:val="%1%2.%3.%4.%5　"/>
      <w:lvlJc w:val="left"/>
      <w:pPr>
        <w:ind w:left="0" w:firstLine="0"/>
      </w:pPr>
      <w:rPr>
        <w:rFonts w:hint="eastAsia" w:ascii="黑体" w:eastAsia="黑体"/>
        <w:b w:val="0"/>
        <w:i w:val="0"/>
        <w:sz w:val="21"/>
      </w:rPr>
    </w:lvl>
    <w:lvl w:ilvl="5" w:tentative="0">
      <w:start w:val="1"/>
      <w:numFmt w:val="decimal"/>
      <w:pStyle w:val="1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true"/>
  <w:bordersDoNotSurroundFooter w:val="true"/>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FF0"/>
    <w:rsid w:val="00002309"/>
    <w:rsid w:val="00003389"/>
    <w:rsid w:val="00011ACE"/>
    <w:rsid w:val="00016538"/>
    <w:rsid w:val="00020FA1"/>
    <w:rsid w:val="00021FF3"/>
    <w:rsid w:val="00022E4E"/>
    <w:rsid w:val="00027798"/>
    <w:rsid w:val="0004443E"/>
    <w:rsid w:val="00050A4F"/>
    <w:rsid w:val="00051F9D"/>
    <w:rsid w:val="00055A2A"/>
    <w:rsid w:val="00057CD1"/>
    <w:rsid w:val="00084A4B"/>
    <w:rsid w:val="00085747"/>
    <w:rsid w:val="000972BB"/>
    <w:rsid w:val="00097E1E"/>
    <w:rsid w:val="000B2F6D"/>
    <w:rsid w:val="000B7262"/>
    <w:rsid w:val="000C1AC0"/>
    <w:rsid w:val="000D073B"/>
    <w:rsid w:val="000D20AD"/>
    <w:rsid w:val="000D3DDC"/>
    <w:rsid w:val="000D75EC"/>
    <w:rsid w:val="000F1B12"/>
    <w:rsid w:val="000F1C50"/>
    <w:rsid w:val="000F4F8D"/>
    <w:rsid w:val="001006A6"/>
    <w:rsid w:val="00102525"/>
    <w:rsid w:val="00102F32"/>
    <w:rsid w:val="001033D3"/>
    <w:rsid w:val="00103672"/>
    <w:rsid w:val="00111934"/>
    <w:rsid w:val="00114E6A"/>
    <w:rsid w:val="00124402"/>
    <w:rsid w:val="001261F2"/>
    <w:rsid w:val="00127ACB"/>
    <w:rsid w:val="00130BC2"/>
    <w:rsid w:val="0013245A"/>
    <w:rsid w:val="00132F87"/>
    <w:rsid w:val="001342B2"/>
    <w:rsid w:val="00134A3D"/>
    <w:rsid w:val="001435A7"/>
    <w:rsid w:val="001507B1"/>
    <w:rsid w:val="001554B4"/>
    <w:rsid w:val="00164F1D"/>
    <w:rsid w:val="0016589C"/>
    <w:rsid w:val="00165B7B"/>
    <w:rsid w:val="00167089"/>
    <w:rsid w:val="00177932"/>
    <w:rsid w:val="00182676"/>
    <w:rsid w:val="001935D0"/>
    <w:rsid w:val="001967BD"/>
    <w:rsid w:val="001A0666"/>
    <w:rsid w:val="001A1620"/>
    <w:rsid w:val="001A18B2"/>
    <w:rsid w:val="001A3823"/>
    <w:rsid w:val="001A650A"/>
    <w:rsid w:val="001A7932"/>
    <w:rsid w:val="001B203E"/>
    <w:rsid w:val="001B3389"/>
    <w:rsid w:val="001B3FFB"/>
    <w:rsid w:val="001B4265"/>
    <w:rsid w:val="001C2C48"/>
    <w:rsid w:val="001C3D3C"/>
    <w:rsid w:val="001C4F1D"/>
    <w:rsid w:val="001D3908"/>
    <w:rsid w:val="001D7177"/>
    <w:rsid w:val="001F4717"/>
    <w:rsid w:val="001F4CDE"/>
    <w:rsid w:val="00201145"/>
    <w:rsid w:val="00201B09"/>
    <w:rsid w:val="002028FA"/>
    <w:rsid w:val="00210ECD"/>
    <w:rsid w:val="002214F9"/>
    <w:rsid w:val="00226657"/>
    <w:rsid w:val="00230BBB"/>
    <w:rsid w:val="00232999"/>
    <w:rsid w:val="00237767"/>
    <w:rsid w:val="002400DD"/>
    <w:rsid w:val="00246B74"/>
    <w:rsid w:val="0024739E"/>
    <w:rsid w:val="00250FA8"/>
    <w:rsid w:val="00252A85"/>
    <w:rsid w:val="00254D83"/>
    <w:rsid w:val="00255D3B"/>
    <w:rsid w:val="002560CE"/>
    <w:rsid w:val="0026238F"/>
    <w:rsid w:val="00267A6D"/>
    <w:rsid w:val="00273404"/>
    <w:rsid w:val="00281F0D"/>
    <w:rsid w:val="002824AF"/>
    <w:rsid w:val="0029413B"/>
    <w:rsid w:val="00294245"/>
    <w:rsid w:val="00295FBC"/>
    <w:rsid w:val="002A2432"/>
    <w:rsid w:val="002A27F4"/>
    <w:rsid w:val="002A2CF9"/>
    <w:rsid w:val="002B3300"/>
    <w:rsid w:val="002B4BDE"/>
    <w:rsid w:val="002B6FFA"/>
    <w:rsid w:val="002B725B"/>
    <w:rsid w:val="002B75D2"/>
    <w:rsid w:val="002C0778"/>
    <w:rsid w:val="002C0ABD"/>
    <w:rsid w:val="002C4619"/>
    <w:rsid w:val="002C56BC"/>
    <w:rsid w:val="002D5AD6"/>
    <w:rsid w:val="002E14A2"/>
    <w:rsid w:val="002E591B"/>
    <w:rsid w:val="002F2FF0"/>
    <w:rsid w:val="002F3491"/>
    <w:rsid w:val="002F4429"/>
    <w:rsid w:val="002F5BA7"/>
    <w:rsid w:val="002F6B22"/>
    <w:rsid w:val="002F7AF1"/>
    <w:rsid w:val="002F7BCD"/>
    <w:rsid w:val="00305BA5"/>
    <w:rsid w:val="00313365"/>
    <w:rsid w:val="0031598F"/>
    <w:rsid w:val="003220DE"/>
    <w:rsid w:val="00323A15"/>
    <w:rsid w:val="00325387"/>
    <w:rsid w:val="00330471"/>
    <w:rsid w:val="003375E4"/>
    <w:rsid w:val="003417E4"/>
    <w:rsid w:val="00342DEA"/>
    <w:rsid w:val="003467E3"/>
    <w:rsid w:val="003526D9"/>
    <w:rsid w:val="00353DF6"/>
    <w:rsid w:val="003553BA"/>
    <w:rsid w:val="00356C9D"/>
    <w:rsid w:val="00362D19"/>
    <w:rsid w:val="003724D4"/>
    <w:rsid w:val="00372B83"/>
    <w:rsid w:val="00373FD9"/>
    <w:rsid w:val="00374936"/>
    <w:rsid w:val="00382CAA"/>
    <w:rsid w:val="00385348"/>
    <w:rsid w:val="00385E1C"/>
    <w:rsid w:val="003909EC"/>
    <w:rsid w:val="00391FF6"/>
    <w:rsid w:val="00392D58"/>
    <w:rsid w:val="0039647C"/>
    <w:rsid w:val="003969D7"/>
    <w:rsid w:val="00396BC1"/>
    <w:rsid w:val="003A3604"/>
    <w:rsid w:val="003A4925"/>
    <w:rsid w:val="003A64C0"/>
    <w:rsid w:val="003B1F30"/>
    <w:rsid w:val="003B37CF"/>
    <w:rsid w:val="003C157D"/>
    <w:rsid w:val="003C193B"/>
    <w:rsid w:val="003D4935"/>
    <w:rsid w:val="003D5D59"/>
    <w:rsid w:val="003D6A9D"/>
    <w:rsid w:val="003E033F"/>
    <w:rsid w:val="003E2319"/>
    <w:rsid w:val="003E2761"/>
    <w:rsid w:val="003F0717"/>
    <w:rsid w:val="003F3B41"/>
    <w:rsid w:val="003F3DF9"/>
    <w:rsid w:val="003F5E89"/>
    <w:rsid w:val="00400C8B"/>
    <w:rsid w:val="00403B0F"/>
    <w:rsid w:val="00404A44"/>
    <w:rsid w:val="00406178"/>
    <w:rsid w:val="004130F1"/>
    <w:rsid w:val="004131DB"/>
    <w:rsid w:val="004156DC"/>
    <w:rsid w:val="0041698A"/>
    <w:rsid w:val="0041790C"/>
    <w:rsid w:val="0042018B"/>
    <w:rsid w:val="00423788"/>
    <w:rsid w:val="004259A9"/>
    <w:rsid w:val="00426FB8"/>
    <w:rsid w:val="004307FD"/>
    <w:rsid w:val="004319F8"/>
    <w:rsid w:val="00435370"/>
    <w:rsid w:val="00435A1A"/>
    <w:rsid w:val="00436C2C"/>
    <w:rsid w:val="00436C7C"/>
    <w:rsid w:val="00437566"/>
    <w:rsid w:val="00441824"/>
    <w:rsid w:val="00441E2B"/>
    <w:rsid w:val="0044658F"/>
    <w:rsid w:val="00462886"/>
    <w:rsid w:val="00465372"/>
    <w:rsid w:val="00466B7B"/>
    <w:rsid w:val="004678DE"/>
    <w:rsid w:val="0047010F"/>
    <w:rsid w:val="00470864"/>
    <w:rsid w:val="00472EDA"/>
    <w:rsid w:val="00477758"/>
    <w:rsid w:val="00477F4B"/>
    <w:rsid w:val="00484556"/>
    <w:rsid w:val="004850B2"/>
    <w:rsid w:val="00486077"/>
    <w:rsid w:val="004973D5"/>
    <w:rsid w:val="004A41FA"/>
    <w:rsid w:val="004A477E"/>
    <w:rsid w:val="004A6DBE"/>
    <w:rsid w:val="004B1439"/>
    <w:rsid w:val="004B2439"/>
    <w:rsid w:val="004B4E61"/>
    <w:rsid w:val="004C1711"/>
    <w:rsid w:val="004C2149"/>
    <w:rsid w:val="004C346E"/>
    <w:rsid w:val="004C3E7C"/>
    <w:rsid w:val="004C7644"/>
    <w:rsid w:val="004D5EFF"/>
    <w:rsid w:val="004E349B"/>
    <w:rsid w:val="004E5A74"/>
    <w:rsid w:val="004E7FDC"/>
    <w:rsid w:val="004F1442"/>
    <w:rsid w:val="004F56F6"/>
    <w:rsid w:val="005018A2"/>
    <w:rsid w:val="005027D8"/>
    <w:rsid w:val="00512D26"/>
    <w:rsid w:val="00512DE2"/>
    <w:rsid w:val="00514B0C"/>
    <w:rsid w:val="00526C8D"/>
    <w:rsid w:val="005309AA"/>
    <w:rsid w:val="00531F6B"/>
    <w:rsid w:val="00537EDC"/>
    <w:rsid w:val="0054292D"/>
    <w:rsid w:val="00543CF5"/>
    <w:rsid w:val="00552A07"/>
    <w:rsid w:val="005661FE"/>
    <w:rsid w:val="005662DE"/>
    <w:rsid w:val="0057180F"/>
    <w:rsid w:val="00573E0A"/>
    <w:rsid w:val="00576C75"/>
    <w:rsid w:val="00582A40"/>
    <w:rsid w:val="005853EE"/>
    <w:rsid w:val="005871F7"/>
    <w:rsid w:val="0059099C"/>
    <w:rsid w:val="00594ADC"/>
    <w:rsid w:val="005A049B"/>
    <w:rsid w:val="005A0B6A"/>
    <w:rsid w:val="005A2589"/>
    <w:rsid w:val="005A3F3F"/>
    <w:rsid w:val="005A40C5"/>
    <w:rsid w:val="005A50A9"/>
    <w:rsid w:val="005B3CAE"/>
    <w:rsid w:val="005B5ACC"/>
    <w:rsid w:val="005C2A33"/>
    <w:rsid w:val="005C4065"/>
    <w:rsid w:val="005C56F4"/>
    <w:rsid w:val="005C5A2B"/>
    <w:rsid w:val="005C6CAB"/>
    <w:rsid w:val="005C796F"/>
    <w:rsid w:val="005E589E"/>
    <w:rsid w:val="005F1996"/>
    <w:rsid w:val="005F652E"/>
    <w:rsid w:val="005F6EFA"/>
    <w:rsid w:val="00601879"/>
    <w:rsid w:val="00602D4F"/>
    <w:rsid w:val="00603AFF"/>
    <w:rsid w:val="00604E62"/>
    <w:rsid w:val="00606548"/>
    <w:rsid w:val="0060797F"/>
    <w:rsid w:val="00616600"/>
    <w:rsid w:val="00621CC7"/>
    <w:rsid w:val="00621DF5"/>
    <w:rsid w:val="00631529"/>
    <w:rsid w:val="00633135"/>
    <w:rsid w:val="00633AC5"/>
    <w:rsid w:val="00634598"/>
    <w:rsid w:val="0065680B"/>
    <w:rsid w:val="006568B6"/>
    <w:rsid w:val="00670A68"/>
    <w:rsid w:val="00671AA8"/>
    <w:rsid w:val="0067380B"/>
    <w:rsid w:val="00673DBD"/>
    <w:rsid w:val="00680B0E"/>
    <w:rsid w:val="00682E98"/>
    <w:rsid w:val="00686CD0"/>
    <w:rsid w:val="006908DF"/>
    <w:rsid w:val="00696000"/>
    <w:rsid w:val="0069620D"/>
    <w:rsid w:val="00696370"/>
    <w:rsid w:val="006A1A73"/>
    <w:rsid w:val="006A4D23"/>
    <w:rsid w:val="006B247E"/>
    <w:rsid w:val="006B2F42"/>
    <w:rsid w:val="006C0D02"/>
    <w:rsid w:val="006C43D1"/>
    <w:rsid w:val="006C5FB9"/>
    <w:rsid w:val="006D3C07"/>
    <w:rsid w:val="006D3CBE"/>
    <w:rsid w:val="006E1876"/>
    <w:rsid w:val="006E245C"/>
    <w:rsid w:val="006E53C5"/>
    <w:rsid w:val="006F096C"/>
    <w:rsid w:val="006F2ED5"/>
    <w:rsid w:val="00700011"/>
    <w:rsid w:val="007024FD"/>
    <w:rsid w:val="0070271D"/>
    <w:rsid w:val="00703A27"/>
    <w:rsid w:val="00706BF1"/>
    <w:rsid w:val="0071382F"/>
    <w:rsid w:val="007147F7"/>
    <w:rsid w:val="00721261"/>
    <w:rsid w:val="00724ACA"/>
    <w:rsid w:val="00726549"/>
    <w:rsid w:val="007347F5"/>
    <w:rsid w:val="00745894"/>
    <w:rsid w:val="00747829"/>
    <w:rsid w:val="00753695"/>
    <w:rsid w:val="00754941"/>
    <w:rsid w:val="00755CCF"/>
    <w:rsid w:val="00755E4B"/>
    <w:rsid w:val="007626A3"/>
    <w:rsid w:val="00763B65"/>
    <w:rsid w:val="0077055B"/>
    <w:rsid w:val="007714C3"/>
    <w:rsid w:val="007758ED"/>
    <w:rsid w:val="00780A93"/>
    <w:rsid w:val="00781A37"/>
    <w:rsid w:val="007906D5"/>
    <w:rsid w:val="00791FC1"/>
    <w:rsid w:val="00796E9C"/>
    <w:rsid w:val="00797B0A"/>
    <w:rsid w:val="007A04F2"/>
    <w:rsid w:val="007A1305"/>
    <w:rsid w:val="007A53B3"/>
    <w:rsid w:val="007B2554"/>
    <w:rsid w:val="007C0FE5"/>
    <w:rsid w:val="007C46F3"/>
    <w:rsid w:val="007C52C6"/>
    <w:rsid w:val="007C56EE"/>
    <w:rsid w:val="007D0587"/>
    <w:rsid w:val="007D0A3C"/>
    <w:rsid w:val="007D5EC7"/>
    <w:rsid w:val="007E00AB"/>
    <w:rsid w:val="007E3566"/>
    <w:rsid w:val="007E6C46"/>
    <w:rsid w:val="007E7A68"/>
    <w:rsid w:val="007F1027"/>
    <w:rsid w:val="007F35D3"/>
    <w:rsid w:val="007F7535"/>
    <w:rsid w:val="00813AEA"/>
    <w:rsid w:val="00815D38"/>
    <w:rsid w:val="00820B60"/>
    <w:rsid w:val="00822566"/>
    <w:rsid w:val="00822E79"/>
    <w:rsid w:val="00824014"/>
    <w:rsid w:val="00835879"/>
    <w:rsid w:val="00843041"/>
    <w:rsid w:val="00851A89"/>
    <w:rsid w:val="008539A3"/>
    <w:rsid w:val="00855D9E"/>
    <w:rsid w:val="008569E5"/>
    <w:rsid w:val="008578CC"/>
    <w:rsid w:val="008625A2"/>
    <w:rsid w:val="00871C1D"/>
    <w:rsid w:val="00877671"/>
    <w:rsid w:val="00891704"/>
    <w:rsid w:val="00893052"/>
    <w:rsid w:val="008A4606"/>
    <w:rsid w:val="008A6298"/>
    <w:rsid w:val="008B02BC"/>
    <w:rsid w:val="008B14CA"/>
    <w:rsid w:val="008B7D1B"/>
    <w:rsid w:val="008C0FAC"/>
    <w:rsid w:val="008C4C84"/>
    <w:rsid w:val="008C4E9E"/>
    <w:rsid w:val="008C50DB"/>
    <w:rsid w:val="008D122B"/>
    <w:rsid w:val="008D4450"/>
    <w:rsid w:val="008D720F"/>
    <w:rsid w:val="008D75B6"/>
    <w:rsid w:val="008E01D7"/>
    <w:rsid w:val="008E09A7"/>
    <w:rsid w:val="008E19D3"/>
    <w:rsid w:val="008E5C91"/>
    <w:rsid w:val="008F3510"/>
    <w:rsid w:val="008F42C6"/>
    <w:rsid w:val="008F5AA0"/>
    <w:rsid w:val="008F7EB9"/>
    <w:rsid w:val="009038DE"/>
    <w:rsid w:val="00905605"/>
    <w:rsid w:val="009069E0"/>
    <w:rsid w:val="00912192"/>
    <w:rsid w:val="009123DA"/>
    <w:rsid w:val="0091501F"/>
    <w:rsid w:val="00924712"/>
    <w:rsid w:val="00925620"/>
    <w:rsid w:val="00932ADF"/>
    <w:rsid w:val="0094029C"/>
    <w:rsid w:val="009415FD"/>
    <w:rsid w:val="00952F5C"/>
    <w:rsid w:val="009538A9"/>
    <w:rsid w:val="00955EB6"/>
    <w:rsid w:val="00962028"/>
    <w:rsid w:val="00964FCB"/>
    <w:rsid w:val="0097178B"/>
    <w:rsid w:val="00974B6A"/>
    <w:rsid w:val="00980063"/>
    <w:rsid w:val="00982488"/>
    <w:rsid w:val="00984548"/>
    <w:rsid w:val="009911A9"/>
    <w:rsid w:val="00992D2B"/>
    <w:rsid w:val="009933E6"/>
    <w:rsid w:val="009950A1"/>
    <w:rsid w:val="0099649B"/>
    <w:rsid w:val="009979FF"/>
    <w:rsid w:val="009A0037"/>
    <w:rsid w:val="009A0405"/>
    <w:rsid w:val="009A1BF1"/>
    <w:rsid w:val="009A5F8D"/>
    <w:rsid w:val="009A5FA1"/>
    <w:rsid w:val="009B1488"/>
    <w:rsid w:val="009B49FC"/>
    <w:rsid w:val="009B7790"/>
    <w:rsid w:val="009C17A4"/>
    <w:rsid w:val="009D44F3"/>
    <w:rsid w:val="009D588A"/>
    <w:rsid w:val="009D6CC0"/>
    <w:rsid w:val="009E23E4"/>
    <w:rsid w:val="009E26C0"/>
    <w:rsid w:val="009E486D"/>
    <w:rsid w:val="009E50E1"/>
    <w:rsid w:val="009E5458"/>
    <w:rsid w:val="009F1EFD"/>
    <w:rsid w:val="009F21F8"/>
    <w:rsid w:val="009F28F9"/>
    <w:rsid w:val="009F671B"/>
    <w:rsid w:val="00A022EC"/>
    <w:rsid w:val="00A1786C"/>
    <w:rsid w:val="00A17DDE"/>
    <w:rsid w:val="00A27341"/>
    <w:rsid w:val="00A310B7"/>
    <w:rsid w:val="00A355B7"/>
    <w:rsid w:val="00A3679E"/>
    <w:rsid w:val="00A44A61"/>
    <w:rsid w:val="00A46F72"/>
    <w:rsid w:val="00A541B6"/>
    <w:rsid w:val="00A60CBA"/>
    <w:rsid w:val="00A6726A"/>
    <w:rsid w:val="00A67E5B"/>
    <w:rsid w:val="00A71182"/>
    <w:rsid w:val="00A72897"/>
    <w:rsid w:val="00A82EF8"/>
    <w:rsid w:val="00A854DD"/>
    <w:rsid w:val="00A8620B"/>
    <w:rsid w:val="00A92D84"/>
    <w:rsid w:val="00A95E99"/>
    <w:rsid w:val="00A96F5A"/>
    <w:rsid w:val="00A972A3"/>
    <w:rsid w:val="00AA07B2"/>
    <w:rsid w:val="00AA1A0B"/>
    <w:rsid w:val="00AA2DFD"/>
    <w:rsid w:val="00AA36A3"/>
    <w:rsid w:val="00AA37A0"/>
    <w:rsid w:val="00AA5258"/>
    <w:rsid w:val="00AB04A1"/>
    <w:rsid w:val="00AB079D"/>
    <w:rsid w:val="00AB403F"/>
    <w:rsid w:val="00AB5414"/>
    <w:rsid w:val="00AB5805"/>
    <w:rsid w:val="00AB5CE1"/>
    <w:rsid w:val="00AB5F98"/>
    <w:rsid w:val="00AC1104"/>
    <w:rsid w:val="00AC2E66"/>
    <w:rsid w:val="00AD7A22"/>
    <w:rsid w:val="00AE2DD8"/>
    <w:rsid w:val="00AE3BC3"/>
    <w:rsid w:val="00AE6F1F"/>
    <w:rsid w:val="00AF2094"/>
    <w:rsid w:val="00AF2B50"/>
    <w:rsid w:val="00AF6C77"/>
    <w:rsid w:val="00AF7111"/>
    <w:rsid w:val="00AF7BB6"/>
    <w:rsid w:val="00B00674"/>
    <w:rsid w:val="00B0684E"/>
    <w:rsid w:val="00B068AE"/>
    <w:rsid w:val="00B1382D"/>
    <w:rsid w:val="00B16429"/>
    <w:rsid w:val="00B2175E"/>
    <w:rsid w:val="00B21792"/>
    <w:rsid w:val="00B21F55"/>
    <w:rsid w:val="00B23DCC"/>
    <w:rsid w:val="00B24694"/>
    <w:rsid w:val="00B24A64"/>
    <w:rsid w:val="00B30C1A"/>
    <w:rsid w:val="00B36401"/>
    <w:rsid w:val="00B430D7"/>
    <w:rsid w:val="00B44AFA"/>
    <w:rsid w:val="00B477D9"/>
    <w:rsid w:val="00B544D6"/>
    <w:rsid w:val="00B56B70"/>
    <w:rsid w:val="00B5700D"/>
    <w:rsid w:val="00B61294"/>
    <w:rsid w:val="00B613CF"/>
    <w:rsid w:val="00B61F1A"/>
    <w:rsid w:val="00B64314"/>
    <w:rsid w:val="00B6436D"/>
    <w:rsid w:val="00B64C4C"/>
    <w:rsid w:val="00B704E4"/>
    <w:rsid w:val="00B72144"/>
    <w:rsid w:val="00B73986"/>
    <w:rsid w:val="00B85A3D"/>
    <w:rsid w:val="00B92D10"/>
    <w:rsid w:val="00B95143"/>
    <w:rsid w:val="00B95E98"/>
    <w:rsid w:val="00B9771F"/>
    <w:rsid w:val="00BA6375"/>
    <w:rsid w:val="00BB074E"/>
    <w:rsid w:val="00BB1877"/>
    <w:rsid w:val="00BB7317"/>
    <w:rsid w:val="00BC1350"/>
    <w:rsid w:val="00BC33AD"/>
    <w:rsid w:val="00BC6FEE"/>
    <w:rsid w:val="00BD3C36"/>
    <w:rsid w:val="00BD3D7D"/>
    <w:rsid w:val="00BD4E60"/>
    <w:rsid w:val="00BE2F91"/>
    <w:rsid w:val="00BE6A3E"/>
    <w:rsid w:val="00BE792D"/>
    <w:rsid w:val="00BF2054"/>
    <w:rsid w:val="00BF2EBC"/>
    <w:rsid w:val="00BF57EF"/>
    <w:rsid w:val="00BF5C41"/>
    <w:rsid w:val="00C108A7"/>
    <w:rsid w:val="00C12A4B"/>
    <w:rsid w:val="00C1585F"/>
    <w:rsid w:val="00C21D4B"/>
    <w:rsid w:val="00C22066"/>
    <w:rsid w:val="00C233F0"/>
    <w:rsid w:val="00C25043"/>
    <w:rsid w:val="00C3070A"/>
    <w:rsid w:val="00C36718"/>
    <w:rsid w:val="00C37587"/>
    <w:rsid w:val="00C44C03"/>
    <w:rsid w:val="00C50A0C"/>
    <w:rsid w:val="00C560AF"/>
    <w:rsid w:val="00C636C5"/>
    <w:rsid w:val="00C657D5"/>
    <w:rsid w:val="00C80FAB"/>
    <w:rsid w:val="00C835C4"/>
    <w:rsid w:val="00C94920"/>
    <w:rsid w:val="00C97C0B"/>
    <w:rsid w:val="00CA119A"/>
    <w:rsid w:val="00CA5BC0"/>
    <w:rsid w:val="00CB58E6"/>
    <w:rsid w:val="00CB7B3E"/>
    <w:rsid w:val="00CC3F04"/>
    <w:rsid w:val="00CC42BE"/>
    <w:rsid w:val="00CC5865"/>
    <w:rsid w:val="00CD2E92"/>
    <w:rsid w:val="00CD4B3D"/>
    <w:rsid w:val="00CD6D89"/>
    <w:rsid w:val="00CE4822"/>
    <w:rsid w:val="00CE7699"/>
    <w:rsid w:val="00CE7B9A"/>
    <w:rsid w:val="00CE7BA1"/>
    <w:rsid w:val="00CF0B5F"/>
    <w:rsid w:val="00CF2666"/>
    <w:rsid w:val="00CF684C"/>
    <w:rsid w:val="00D0060A"/>
    <w:rsid w:val="00D007A9"/>
    <w:rsid w:val="00D01A7D"/>
    <w:rsid w:val="00D05D18"/>
    <w:rsid w:val="00D060F1"/>
    <w:rsid w:val="00D0658D"/>
    <w:rsid w:val="00D071AF"/>
    <w:rsid w:val="00D100A0"/>
    <w:rsid w:val="00D16E77"/>
    <w:rsid w:val="00D21333"/>
    <w:rsid w:val="00D21DB7"/>
    <w:rsid w:val="00D24A8D"/>
    <w:rsid w:val="00D25F9E"/>
    <w:rsid w:val="00D271C1"/>
    <w:rsid w:val="00D31A0B"/>
    <w:rsid w:val="00D3691C"/>
    <w:rsid w:val="00D36DE1"/>
    <w:rsid w:val="00D46218"/>
    <w:rsid w:val="00D577A1"/>
    <w:rsid w:val="00D63F2E"/>
    <w:rsid w:val="00D6593A"/>
    <w:rsid w:val="00D722C0"/>
    <w:rsid w:val="00D73262"/>
    <w:rsid w:val="00D75447"/>
    <w:rsid w:val="00D84DF6"/>
    <w:rsid w:val="00D84FC9"/>
    <w:rsid w:val="00D9560E"/>
    <w:rsid w:val="00DA11DE"/>
    <w:rsid w:val="00DA67B9"/>
    <w:rsid w:val="00DA73AC"/>
    <w:rsid w:val="00DA797D"/>
    <w:rsid w:val="00DB03AD"/>
    <w:rsid w:val="00DB4418"/>
    <w:rsid w:val="00DB518A"/>
    <w:rsid w:val="00DB547B"/>
    <w:rsid w:val="00DB54A7"/>
    <w:rsid w:val="00DB681C"/>
    <w:rsid w:val="00DB7A4A"/>
    <w:rsid w:val="00DC12A5"/>
    <w:rsid w:val="00DC4707"/>
    <w:rsid w:val="00DD01F5"/>
    <w:rsid w:val="00DD0BB7"/>
    <w:rsid w:val="00DD1340"/>
    <w:rsid w:val="00DD5074"/>
    <w:rsid w:val="00DE61C1"/>
    <w:rsid w:val="00DE6AF2"/>
    <w:rsid w:val="00DE71FD"/>
    <w:rsid w:val="00DF40CF"/>
    <w:rsid w:val="00DF48FB"/>
    <w:rsid w:val="00DF7B2D"/>
    <w:rsid w:val="00E011A2"/>
    <w:rsid w:val="00E03162"/>
    <w:rsid w:val="00E04DBC"/>
    <w:rsid w:val="00E06188"/>
    <w:rsid w:val="00E10699"/>
    <w:rsid w:val="00E11D34"/>
    <w:rsid w:val="00E11E55"/>
    <w:rsid w:val="00E214EF"/>
    <w:rsid w:val="00E22EDB"/>
    <w:rsid w:val="00E23286"/>
    <w:rsid w:val="00E27D69"/>
    <w:rsid w:val="00E32846"/>
    <w:rsid w:val="00E42106"/>
    <w:rsid w:val="00E46605"/>
    <w:rsid w:val="00E50148"/>
    <w:rsid w:val="00E57AC7"/>
    <w:rsid w:val="00E61FE7"/>
    <w:rsid w:val="00E66EFD"/>
    <w:rsid w:val="00E67119"/>
    <w:rsid w:val="00E7257C"/>
    <w:rsid w:val="00E75A7A"/>
    <w:rsid w:val="00E76FA7"/>
    <w:rsid w:val="00E806E5"/>
    <w:rsid w:val="00E815EC"/>
    <w:rsid w:val="00E85E96"/>
    <w:rsid w:val="00E868EE"/>
    <w:rsid w:val="00E968C2"/>
    <w:rsid w:val="00EA10F0"/>
    <w:rsid w:val="00EA13B4"/>
    <w:rsid w:val="00EA4204"/>
    <w:rsid w:val="00EA548E"/>
    <w:rsid w:val="00EA7EEA"/>
    <w:rsid w:val="00EB2207"/>
    <w:rsid w:val="00EB29A5"/>
    <w:rsid w:val="00EB2F46"/>
    <w:rsid w:val="00EB3061"/>
    <w:rsid w:val="00EB4227"/>
    <w:rsid w:val="00EC07D2"/>
    <w:rsid w:val="00EC4817"/>
    <w:rsid w:val="00ED2A07"/>
    <w:rsid w:val="00ED4C90"/>
    <w:rsid w:val="00ED52EB"/>
    <w:rsid w:val="00ED6793"/>
    <w:rsid w:val="00ED7E2C"/>
    <w:rsid w:val="00EE0D37"/>
    <w:rsid w:val="00EE1F97"/>
    <w:rsid w:val="00EE2DF7"/>
    <w:rsid w:val="00EE69E8"/>
    <w:rsid w:val="00EF5F19"/>
    <w:rsid w:val="00F01F9A"/>
    <w:rsid w:val="00F048ED"/>
    <w:rsid w:val="00F06368"/>
    <w:rsid w:val="00F11564"/>
    <w:rsid w:val="00F12FF5"/>
    <w:rsid w:val="00F13C30"/>
    <w:rsid w:val="00F13E4B"/>
    <w:rsid w:val="00F14615"/>
    <w:rsid w:val="00F20535"/>
    <w:rsid w:val="00F209E5"/>
    <w:rsid w:val="00F22A72"/>
    <w:rsid w:val="00F23BC1"/>
    <w:rsid w:val="00F26365"/>
    <w:rsid w:val="00F26D25"/>
    <w:rsid w:val="00F27913"/>
    <w:rsid w:val="00F338F1"/>
    <w:rsid w:val="00F352F8"/>
    <w:rsid w:val="00F354A4"/>
    <w:rsid w:val="00F35E5D"/>
    <w:rsid w:val="00F40C33"/>
    <w:rsid w:val="00F42856"/>
    <w:rsid w:val="00F43AD0"/>
    <w:rsid w:val="00F44B1A"/>
    <w:rsid w:val="00F44F0F"/>
    <w:rsid w:val="00F504BC"/>
    <w:rsid w:val="00F54534"/>
    <w:rsid w:val="00F576F4"/>
    <w:rsid w:val="00F71272"/>
    <w:rsid w:val="00F75DCC"/>
    <w:rsid w:val="00F77FF9"/>
    <w:rsid w:val="00F93C2C"/>
    <w:rsid w:val="00F95256"/>
    <w:rsid w:val="00F96CE5"/>
    <w:rsid w:val="00F97365"/>
    <w:rsid w:val="00FA132E"/>
    <w:rsid w:val="00FA5F3E"/>
    <w:rsid w:val="00FB6F25"/>
    <w:rsid w:val="00FC1A19"/>
    <w:rsid w:val="00FC1CB3"/>
    <w:rsid w:val="00FC4962"/>
    <w:rsid w:val="00FC6FEC"/>
    <w:rsid w:val="00FD12F9"/>
    <w:rsid w:val="00FD152E"/>
    <w:rsid w:val="00FD2562"/>
    <w:rsid w:val="00FE0545"/>
    <w:rsid w:val="00FE4330"/>
    <w:rsid w:val="00FE4FAD"/>
    <w:rsid w:val="00FE52AE"/>
    <w:rsid w:val="00FF051E"/>
    <w:rsid w:val="00FF290C"/>
    <w:rsid w:val="00FF547C"/>
    <w:rsid w:val="00FF6FF9"/>
    <w:rsid w:val="04353FA3"/>
    <w:rsid w:val="04F9205E"/>
    <w:rsid w:val="07D90EA8"/>
    <w:rsid w:val="0BD85A6F"/>
    <w:rsid w:val="0D7EA956"/>
    <w:rsid w:val="0EDAA430"/>
    <w:rsid w:val="0F5ECB0A"/>
    <w:rsid w:val="0FFEE0C9"/>
    <w:rsid w:val="122A00A6"/>
    <w:rsid w:val="1723AC18"/>
    <w:rsid w:val="1BDE3DCE"/>
    <w:rsid w:val="1DDAA31C"/>
    <w:rsid w:val="1DF7527C"/>
    <w:rsid w:val="1F7C9872"/>
    <w:rsid w:val="1FFF3AED"/>
    <w:rsid w:val="2542B70C"/>
    <w:rsid w:val="27153F44"/>
    <w:rsid w:val="29B712FA"/>
    <w:rsid w:val="29E738A9"/>
    <w:rsid w:val="2A2041C2"/>
    <w:rsid w:val="2B43BB8A"/>
    <w:rsid w:val="2B777BDC"/>
    <w:rsid w:val="2BFE2B6A"/>
    <w:rsid w:val="2DDB342B"/>
    <w:rsid w:val="2E858ADE"/>
    <w:rsid w:val="2F77E36D"/>
    <w:rsid w:val="2F8E92CB"/>
    <w:rsid w:val="30302E68"/>
    <w:rsid w:val="31EBE30D"/>
    <w:rsid w:val="336E1CB3"/>
    <w:rsid w:val="33D7FCAF"/>
    <w:rsid w:val="34FF0181"/>
    <w:rsid w:val="35CBA6CE"/>
    <w:rsid w:val="35F106E9"/>
    <w:rsid w:val="35F93D2F"/>
    <w:rsid w:val="36030A84"/>
    <w:rsid w:val="377D831D"/>
    <w:rsid w:val="37FF8E90"/>
    <w:rsid w:val="393BAF0C"/>
    <w:rsid w:val="3975E906"/>
    <w:rsid w:val="39BB388C"/>
    <w:rsid w:val="3AEDF1E5"/>
    <w:rsid w:val="3BDA12B4"/>
    <w:rsid w:val="3BDE3411"/>
    <w:rsid w:val="3BDFF98A"/>
    <w:rsid w:val="3BE9BB29"/>
    <w:rsid w:val="3BF55AB7"/>
    <w:rsid w:val="3DF04667"/>
    <w:rsid w:val="3DF623A9"/>
    <w:rsid w:val="3E664901"/>
    <w:rsid w:val="3E6F3DAC"/>
    <w:rsid w:val="3EBFC1EF"/>
    <w:rsid w:val="3EDEF47F"/>
    <w:rsid w:val="3F5F449F"/>
    <w:rsid w:val="3F9FBA35"/>
    <w:rsid w:val="3FAD1DDC"/>
    <w:rsid w:val="3FBE2B61"/>
    <w:rsid w:val="3FCDB916"/>
    <w:rsid w:val="3FD585DE"/>
    <w:rsid w:val="3FEBB774"/>
    <w:rsid w:val="3FF538D3"/>
    <w:rsid w:val="3FF57C27"/>
    <w:rsid w:val="3FFB88BE"/>
    <w:rsid w:val="3FFD4397"/>
    <w:rsid w:val="3FFE3192"/>
    <w:rsid w:val="43611111"/>
    <w:rsid w:val="44683D67"/>
    <w:rsid w:val="448B1D36"/>
    <w:rsid w:val="44EE757D"/>
    <w:rsid w:val="46CFC1A6"/>
    <w:rsid w:val="476F068F"/>
    <w:rsid w:val="47FFB64D"/>
    <w:rsid w:val="4A58742F"/>
    <w:rsid w:val="4A6F34D0"/>
    <w:rsid w:val="4CDB42FF"/>
    <w:rsid w:val="4CFEED12"/>
    <w:rsid w:val="4DBDC50C"/>
    <w:rsid w:val="4DFF51FD"/>
    <w:rsid w:val="4EE71C66"/>
    <w:rsid w:val="4EFB3694"/>
    <w:rsid w:val="4F9E7C48"/>
    <w:rsid w:val="4FF6E832"/>
    <w:rsid w:val="4FFA76FF"/>
    <w:rsid w:val="4FFC86CB"/>
    <w:rsid w:val="4FFD7EF3"/>
    <w:rsid w:val="4FFE3E39"/>
    <w:rsid w:val="5275B003"/>
    <w:rsid w:val="528B36E7"/>
    <w:rsid w:val="52FF1055"/>
    <w:rsid w:val="53074DD3"/>
    <w:rsid w:val="53DDBC43"/>
    <w:rsid w:val="53DE9058"/>
    <w:rsid w:val="55FA62A7"/>
    <w:rsid w:val="5647FFF3"/>
    <w:rsid w:val="567F25CB"/>
    <w:rsid w:val="56B10F34"/>
    <w:rsid w:val="57A32FF2"/>
    <w:rsid w:val="57B5BD9E"/>
    <w:rsid w:val="57BE2506"/>
    <w:rsid w:val="58F565D3"/>
    <w:rsid w:val="599A6342"/>
    <w:rsid w:val="5AA93744"/>
    <w:rsid w:val="5AC818EF"/>
    <w:rsid w:val="5ADED1F8"/>
    <w:rsid w:val="5B5F9051"/>
    <w:rsid w:val="5B6AFDB0"/>
    <w:rsid w:val="5B97000E"/>
    <w:rsid w:val="5BABA897"/>
    <w:rsid w:val="5BD5D906"/>
    <w:rsid w:val="5BDEE079"/>
    <w:rsid w:val="5BDF45D1"/>
    <w:rsid w:val="5BF70FCC"/>
    <w:rsid w:val="5BFF3A4E"/>
    <w:rsid w:val="5CABE822"/>
    <w:rsid w:val="5D2E3FE2"/>
    <w:rsid w:val="5D3D49BA"/>
    <w:rsid w:val="5D7739F7"/>
    <w:rsid w:val="5DE162CB"/>
    <w:rsid w:val="5DFD4B89"/>
    <w:rsid w:val="5DFD71D7"/>
    <w:rsid w:val="5DFF3796"/>
    <w:rsid w:val="5EAB4A42"/>
    <w:rsid w:val="5EC5235C"/>
    <w:rsid w:val="5F3930D6"/>
    <w:rsid w:val="5F7CA07A"/>
    <w:rsid w:val="5FAE106A"/>
    <w:rsid w:val="5FAE5BF1"/>
    <w:rsid w:val="5FB52441"/>
    <w:rsid w:val="5FB733F5"/>
    <w:rsid w:val="5FDA8538"/>
    <w:rsid w:val="5FF3A233"/>
    <w:rsid w:val="5FF72BF1"/>
    <w:rsid w:val="5FF74608"/>
    <w:rsid w:val="5FF7D193"/>
    <w:rsid w:val="5FFFBA02"/>
    <w:rsid w:val="60E07D5F"/>
    <w:rsid w:val="61EF35DA"/>
    <w:rsid w:val="61FEB2AD"/>
    <w:rsid w:val="633D9C2C"/>
    <w:rsid w:val="638457E1"/>
    <w:rsid w:val="63DB86F5"/>
    <w:rsid w:val="64CF3668"/>
    <w:rsid w:val="669FE558"/>
    <w:rsid w:val="66EFF812"/>
    <w:rsid w:val="67F06146"/>
    <w:rsid w:val="67FB8FC5"/>
    <w:rsid w:val="67FE0B84"/>
    <w:rsid w:val="69F4FCBE"/>
    <w:rsid w:val="69FAA361"/>
    <w:rsid w:val="6A2800A7"/>
    <w:rsid w:val="6AFBCA7D"/>
    <w:rsid w:val="6BAFD25F"/>
    <w:rsid w:val="6BCAFDA4"/>
    <w:rsid w:val="6BDD4F76"/>
    <w:rsid w:val="6BFD7988"/>
    <w:rsid w:val="6CBBEC6B"/>
    <w:rsid w:val="6CD75C51"/>
    <w:rsid w:val="6CFF0376"/>
    <w:rsid w:val="6DBD3066"/>
    <w:rsid w:val="6DF39C97"/>
    <w:rsid w:val="6E18583F"/>
    <w:rsid w:val="6EDEF64A"/>
    <w:rsid w:val="6EFEC922"/>
    <w:rsid w:val="6F6F8F41"/>
    <w:rsid w:val="6F7C7CBA"/>
    <w:rsid w:val="6F9F67BA"/>
    <w:rsid w:val="6FBFE637"/>
    <w:rsid w:val="6FD76196"/>
    <w:rsid w:val="6FDCF4F9"/>
    <w:rsid w:val="6FEFC5BE"/>
    <w:rsid w:val="6FFB8870"/>
    <w:rsid w:val="6FFEFC75"/>
    <w:rsid w:val="6FFF44B3"/>
    <w:rsid w:val="70775001"/>
    <w:rsid w:val="70DBB018"/>
    <w:rsid w:val="70FBC61F"/>
    <w:rsid w:val="717F12F4"/>
    <w:rsid w:val="71FF9534"/>
    <w:rsid w:val="729F5AA3"/>
    <w:rsid w:val="72B6F991"/>
    <w:rsid w:val="72FF9052"/>
    <w:rsid w:val="739F0E0A"/>
    <w:rsid w:val="73EF7E86"/>
    <w:rsid w:val="73FDAA9D"/>
    <w:rsid w:val="73FF4EFB"/>
    <w:rsid w:val="73FFC257"/>
    <w:rsid w:val="74F61B8F"/>
    <w:rsid w:val="74F72688"/>
    <w:rsid w:val="757FB6A1"/>
    <w:rsid w:val="75BB847A"/>
    <w:rsid w:val="75DDC1D9"/>
    <w:rsid w:val="763CEE3F"/>
    <w:rsid w:val="767F26D0"/>
    <w:rsid w:val="76979A19"/>
    <w:rsid w:val="76B776A5"/>
    <w:rsid w:val="76EB6154"/>
    <w:rsid w:val="76EF41D8"/>
    <w:rsid w:val="771B7590"/>
    <w:rsid w:val="773B7DB4"/>
    <w:rsid w:val="775B4AA7"/>
    <w:rsid w:val="775E05F8"/>
    <w:rsid w:val="775F28F2"/>
    <w:rsid w:val="7769DA73"/>
    <w:rsid w:val="777D2381"/>
    <w:rsid w:val="777F3124"/>
    <w:rsid w:val="77B1C3E3"/>
    <w:rsid w:val="77BF22CC"/>
    <w:rsid w:val="77BFCAFE"/>
    <w:rsid w:val="77DBFC9B"/>
    <w:rsid w:val="77DDAEB2"/>
    <w:rsid w:val="77DF6319"/>
    <w:rsid w:val="77EF101A"/>
    <w:rsid w:val="77EFB50B"/>
    <w:rsid w:val="77F564CB"/>
    <w:rsid w:val="77FDABFA"/>
    <w:rsid w:val="77FF666C"/>
    <w:rsid w:val="77FFF8F4"/>
    <w:rsid w:val="79571802"/>
    <w:rsid w:val="79A7C07B"/>
    <w:rsid w:val="7AEBA908"/>
    <w:rsid w:val="7AFB3DF0"/>
    <w:rsid w:val="7B5F6546"/>
    <w:rsid w:val="7BB541B1"/>
    <w:rsid w:val="7BBEED45"/>
    <w:rsid w:val="7BDFCA79"/>
    <w:rsid w:val="7BE97401"/>
    <w:rsid w:val="7BEED692"/>
    <w:rsid w:val="7BF61187"/>
    <w:rsid w:val="7BF7CD6F"/>
    <w:rsid w:val="7BFE3BAF"/>
    <w:rsid w:val="7CFF0F30"/>
    <w:rsid w:val="7D9F6C58"/>
    <w:rsid w:val="7DA7423A"/>
    <w:rsid w:val="7DB335F4"/>
    <w:rsid w:val="7DDCB2B1"/>
    <w:rsid w:val="7DDF37BA"/>
    <w:rsid w:val="7DE99E4A"/>
    <w:rsid w:val="7DF75F63"/>
    <w:rsid w:val="7DFA8592"/>
    <w:rsid w:val="7DFB31B3"/>
    <w:rsid w:val="7DFB9195"/>
    <w:rsid w:val="7DFD2300"/>
    <w:rsid w:val="7E33B019"/>
    <w:rsid w:val="7E435909"/>
    <w:rsid w:val="7E79900A"/>
    <w:rsid w:val="7E953976"/>
    <w:rsid w:val="7EB28D21"/>
    <w:rsid w:val="7EEF0227"/>
    <w:rsid w:val="7EF285F3"/>
    <w:rsid w:val="7EFE2072"/>
    <w:rsid w:val="7EFF6B25"/>
    <w:rsid w:val="7EFF8F34"/>
    <w:rsid w:val="7EFFA559"/>
    <w:rsid w:val="7F3BABBF"/>
    <w:rsid w:val="7F5F7A7F"/>
    <w:rsid w:val="7F5FBC2D"/>
    <w:rsid w:val="7F5FD724"/>
    <w:rsid w:val="7F6DD064"/>
    <w:rsid w:val="7F7E0344"/>
    <w:rsid w:val="7F8F5A76"/>
    <w:rsid w:val="7F97B200"/>
    <w:rsid w:val="7FB37537"/>
    <w:rsid w:val="7FB543E7"/>
    <w:rsid w:val="7FD76533"/>
    <w:rsid w:val="7FDE6C1F"/>
    <w:rsid w:val="7FDF2F16"/>
    <w:rsid w:val="7FDF5E8C"/>
    <w:rsid w:val="7FDF92A4"/>
    <w:rsid w:val="7FEC5B12"/>
    <w:rsid w:val="7FEF0A69"/>
    <w:rsid w:val="7FEF61C9"/>
    <w:rsid w:val="7FF4D474"/>
    <w:rsid w:val="7FF970DE"/>
    <w:rsid w:val="7FF9B69D"/>
    <w:rsid w:val="7FFB0E8C"/>
    <w:rsid w:val="7FFB7515"/>
    <w:rsid w:val="7FFBECF2"/>
    <w:rsid w:val="7FFCF920"/>
    <w:rsid w:val="7FFF36DD"/>
    <w:rsid w:val="7FFF66DA"/>
    <w:rsid w:val="7FFFBB27"/>
    <w:rsid w:val="7FFFCD62"/>
    <w:rsid w:val="856D8E74"/>
    <w:rsid w:val="87C74D8C"/>
    <w:rsid w:val="8F3F4EE4"/>
    <w:rsid w:val="8FDE7D88"/>
    <w:rsid w:val="933FA97F"/>
    <w:rsid w:val="94F8EFBA"/>
    <w:rsid w:val="95DE222B"/>
    <w:rsid w:val="99B79801"/>
    <w:rsid w:val="9CFD4173"/>
    <w:rsid w:val="9DCBFA0F"/>
    <w:rsid w:val="9EFFBE9A"/>
    <w:rsid w:val="9F7C9B16"/>
    <w:rsid w:val="9FAE513F"/>
    <w:rsid w:val="9FDEF291"/>
    <w:rsid w:val="9FEF946C"/>
    <w:rsid w:val="A3F62EDF"/>
    <w:rsid w:val="AB3F4BBC"/>
    <w:rsid w:val="ADCD0E5F"/>
    <w:rsid w:val="AF5C9D3F"/>
    <w:rsid w:val="AF7D2F41"/>
    <w:rsid w:val="AFF781BB"/>
    <w:rsid w:val="B3796A71"/>
    <w:rsid w:val="B3BCCE1B"/>
    <w:rsid w:val="B4F5FB0D"/>
    <w:rsid w:val="B6E32976"/>
    <w:rsid w:val="B77F3AEE"/>
    <w:rsid w:val="B9AFAA1B"/>
    <w:rsid w:val="BAB867FD"/>
    <w:rsid w:val="BAE77DBA"/>
    <w:rsid w:val="BBCFD3AC"/>
    <w:rsid w:val="BBFF131F"/>
    <w:rsid w:val="BCF6E3F2"/>
    <w:rsid w:val="BDFF184A"/>
    <w:rsid w:val="BE39F55B"/>
    <w:rsid w:val="BE6B9947"/>
    <w:rsid w:val="BE8983F6"/>
    <w:rsid w:val="BEFF3447"/>
    <w:rsid w:val="BF5DB2DB"/>
    <w:rsid w:val="BFACD000"/>
    <w:rsid w:val="BFBF558F"/>
    <w:rsid w:val="BFCEA710"/>
    <w:rsid w:val="BFEBB706"/>
    <w:rsid w:val="BFF80342"/>
    <w:rsid w:val="BFFB3A3A"/>
    <w:rsid w:val="BFFE45FF"/>
    <w:rsid w:val="BFFF2EF5"/>
    <w:rsid w:val="BFFF687E"/>
    <w:rsid w:val="C5BD5195"/>
    <w:rsid w:val="C75EFC36"/>
    <w:rsid w:val="C7DF7C46"/>
    <w:rsid w:val="C7DFA047"/>
    <w:rsid w:val="CAAE399B"/>
    <w:rsid w:val="CAAF2769"/>
    <w:rsid w:val="CBFF4415"/>
    <w:rsid w:val="CEFF6A09"/>
    <w:rsid w:val="CF7B88B1"/>
    <w:rsid w:val="CF9C6D77"/>
    <w:rsid w:val="CFD7B657"/>
    <w:rsid w:val="CFEF2748"/>
    <w:rsid w:val="CFF39872"/>
    <w:rsid w:val="CFF50A16"/>
    <w:rsid w:val="D3FF151D"/>
    <w:rsid w:val="D5A92FC0"/>
    <w:rsid w:val="D5F85E0A"/>
    <w:rsid w:val="D6ED5368"/>
    <w:rsid w:val="D7A7E914"/>
    <w:rsid w:val="D7F05EAE"/>
    <w:rsid w:val="D7F6E618"/>
    <w:rsid w:val="D9FDF3FA"/>
    <w:rsid w:val="D9FF1DA7"/>
    <w:rsid w:val="DBFEC610"/>
    <w:rsid w:val="DCBAAB6B"/>
    <w:rsid w:val="DD6BA930"/>
    <w:rsid w:val="DE3F3632"/>
    <w:rsid w:val="DEB92863"/>
    <w:rsid w:val="DEDA05E3"/>
    <w:rsid w:val="DF5E43C6"/>
    <w:rsid w:val="DF64552E"/>
    <w:rsid w:val="DF7BDCC0"/>
    <w:rsid w:val="DF979C4E"/>
    <w:rsid w:val="DFDEFC7D"/>
    <w:rsid w:val="DFE2D8E9"/>
    <w:rsid w:val="DFEFBFA1"/>
    <w:rsid w:val="DFF3A651"/>
    <w:rsid w:val="DFFC005D"/>
    <w:rsid w:val="DFFCE138"/>
    <w:rsid w:val="DFFD4695"/>
    <w:rsid w:val="DFFF86B3"/>
    <w:rsid w:val="E18F020F"/>
    <w:rsid w:val="E1F773A7"/>
    <w:rsid w:val="E3A434BD"/>
    <w:rsid w:val="E3EEFE2B"/>
    <w:rsid w:val="E5421AC6"/>
    <w:rsid w:val="E5FA22DD"/>
    <w:rsid w:val="E7BB6674"/>
    <w:rsid w:val="E7DF0570"/>
    <w:rsid w:val="E8FA454E"/>
    <w:rsid w:val="E9BFC869"/>
    <w:rsid w:val="E9D3DAF7"/>
    <w:rsid w:val="E9F53A4F"/>
    <w:rsid w:val="E9F96D67"/>
    <w:rsid w:val="E9FFA3B3"/>
    <w:rsid w:val="EAF8ABE2"/>
    <w:rsid w:val="EAFFCCC5"/>
    <w:rsid w:val="EB9BBD5D"/>
    <w:rsid w:val="EBC50CCA"/>
    <w:rsid w:val="EBEDA5C6"/>
    <w:rsid w:val="EBFB0ED0"/>
    <w:rsid w:val="ECF76637"/>
    <w:rsid w:val="ECFE8659"/>
    <w:rsid w:val="ED2503EA"/>
    <w:rsid w:val="ED7B6117"/>
    <w:rsid w:val="EDBE7762"/>
    <w:rsid w:val="EDD737FB"/>
    <w:rsid w:val="EDF5BC41"/>
    <w:rsid w:val="EDFB8FC9"/>
    <w:rsid w:val="EDFFE551"/>
    <w:rsid w:val="EF7EFA88"/>
    <w:rsid w:val="EF94922B"/>
    <w:rsid w:val="EFBA3827"/>
    <w:rsid w:val="EFDF8379"/>
    <w:rsid w:val="EFFF89FB"/>
    <w:rsid w:val="EFFF9F59"/>
    <w:rsid w:val="F0DF485B"/>
    <w:rsid w:val="F21DE0E4"/>
    <w:rsid w:val="F2DDC5DB"/>
    <w:rsid w:val="F39E9886"/>
    <w:rsid w:val="F3BBE274"/>
    <w:rsid w:val="F3EC1AB1"/>
    <w:rsid w:val="F3FF448E"/>
    <w:rsid w:val="F45F3018"/>
    <w:rsid w:val="F4F7B667"/>
    <w:rsid w:val="F5C367AF"/>
    <w:rsid w:val="F5FB6015"/>
    <w:rsid w:val="F5FF1798"/>
    <w:rsid w:val="F6F34911"/>
    <w:rsid w:val="F6FF3FDA"/>
    <w:rsid w:val="F7167BEE"/>
    <w:rsid w:val="F74389AD"/>
    <w:rsid w:val="F773369E"/>
    <w:rsid w:val="F77FBCB2"/>
    <w:rsid w:val="F79548DD"/>
    <w:rsid w:val="F7E5C045"/>
    <w:rsid w:val="F7E78A4C"/>
    <w:rsid w:val="F7F71231"/>
    <w:rsid w:val="F7FE0BD2"/>
    <w:rsid w:val="F89FDAB9"/>
    <w:rsid w:val="F8DC81A4"/>
    <w:rsid w:val="F8FF250B"/>
    <w:rsid w:val="F9520EF3"/>
    <w:rsid w:val="F95F3D4D"/>
    <w:rsid w:val="F96E551F"/>
    <w:rsid w:val="F9B0B6C1"/>
    <w:rsid w:val="F9D59A94"/>
    <w:rsid w:val="F9D5D332"/>
    <w:rsid w:val="F9F7A68F"/>
    <w:rsid w:val="F9FB95A4"/>
    <w:rsid w:val="F9FFC3D5"/>
    <w:rsid w:val="FA8D7D42"/>
    <w:rsid w:val="FA9F8E64"/>
    <w:rsid w:val="FADF595D"/>
    <w:rsid w:val="FAEF6A9D"/>
    <w:rsid w:val="FAFC093E"/>
    <w:rsid w:val="FB0F95C5"/>
    <w:rsid w:val="FB1FD181"/>
    <w:rsid w:val="FB3D1157"/>
    <w:rsid w:val="FBAF777B"/>
    <w:rsid w:val="FBB538F6"/>
    <w:rsid w:val="FBBE23BE"/>
    <w:rsid w:val="FBCD5596"/>
    <w:rsid w:val="FBD56531"/>
    <w:rsid w:val="FBEB8CED"/>
    <w:rsid w:val="FBF5D080"/>
    <w:rsid w:val="FBF715DC"/>
    <w:rsid w:val="FBFB1C74"/>
    <w:rsid w:val="FBFC97FF"/>
    <w:rsid w:val="FC5E73B1"/>
    <w:rsid w:val="FC5FD33B"/>
    <w:rsid w:val="FCBCED29"/>
    <w:rsid w:val="FCEB3DFA"/>
    <w:rsid w:val="FCFF4D35"/>
    <w:rsid w:val="FD1F5573"/>
    <w:rsid w:val="FD5D9431"/>
    <w:rsid w:val="FDA78968"/>
    <w:rsid w:val="FDBF3E73"/>
    <w:rsid w:val="FDDFDD45"/>
    <w:rsid w:val="FDFE2E8B"/>
    <w:rsid w:val="FDFF3309"/>
    <w:rsid w:val="FDFF437F"/>
    <w:rsid w:val="FE7F2E1E"/>
    <w:rsid w:val="FEBB4030"/>
    <w:rsid w:val="FEBF9053"/>
    <w:rsid w:val="FEE74A5A"/>
    <w:rsid w:val="FEF571FD"/>
    <w:rsid w:val="FEF849FF"/>
    <w:rsid w:val="FEFAF42C"/>
    <w:rsid w:val="FEFF3877"/>
    <w:rsid w:val="FF37E5D4"/>
    <w:rsid w:val="FF6F95E4"/>
    <w:rsid w:val="FF771036"/>
    <w:rsid w:val="FF779BEF"/>
    <w:rsid w:val="FF7FB23F"/>
    <w:rsid w:val="FF7FBA2F"/>
    <w:rsid w:val="FF938286"/>
    <w:rsid w:val="FFBB3440"/>
    <w:rsid w:val="FFBC3469"/>
    <w:rsid w:val="FFBDC319"/>
    <w:rsid w:val="FFBDEFB0"/>
    <w:rsid w:val="FFBF8D8A"/>
    <w:rsid w:val="FFDA8C97"/>
    <w:rsid w:val="FFDDD20D"/>
    <w:rsid w:val="FFDF15C4"/>
    <w:rsid w:val="FFDF87DC"/>
    <w:rsid w:val="FFE5F4BD"/>
    <w:rsid w:val="FFECA305"/>
    <w:rsid w:val="FFEF0C16"/>
    <w:rsid w:val="FFF7CAE8"/>
    <w:rsid w:val="FFF9BED3"/>
    <w:rsid w:val="FFFBC2C3"/>
    <w:rsid w:val="FFFBD3B1"/>
    <w:rsid w:val="FFFCBBA7"/>
    <w:rsid w:val="FFFCD4E9"/>
    <w:rsid w:val="FFFE3291"/>
    <w:rsid w:val="FFFF51C1"/>
    <w:rsid w:val="FFFF5BFB"/>
    <w:rsid w:val="FFFFFE2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Date"/>
    <w:basedOn w:val="1"/>
    <w:next w:val="1"/>
    <w:link w:val="9"/>
    <w:unhideWhenUsed/>
    <w:qFormat/>
    <w:uiPriority w:val="99"/>
    <w:pPr>
      <w:ind w:left="100" w:leftChars="2500"/>
    </w:pPr>
  </w:style>
  <w:style w:type="paragraph" w:styleId="3">
    <w:name w:val="footer"/>
    <w:basedOn w:val="1"/>
    <w:unhideWhenUsed/>
    <w:qFormat/>
    <w:uiPriority w:val="99"/>
    <w:pPr>
      <w:tabs>
        <w:tab w:val="center" w:pos="4153"/>
        <w:tab w:val="right" w:pos="8306"/>
      </w:tabs>
      <w:snapToGrid w:val="0"/>
      <w:jc w:val="left"/>
    </w:pPr>
    <w:rPr>
      <w:sz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
    <w:name w:val="Strong"/>
    <w:qFormat/>
    <w:uiPriority w:val="22"/>
    <w:rPr>
      <w:b/>
      <w:bCs/>
    </w:rPr>
  </w:style>
  <w:style w:type="character" w:customStyle="1" w:styleId="9">
    <w:name w:val="日期 字符"/>
    <w:link w:val="2"/>
    <w:semiHidden/>
    <w:qFormat/>
    <w:uiPriority w:val="99"/>
    <w:rPr>
      <w:kern w:val="2"/>
      <w:sz w:val="21"/>
      <w:szCs w:val="22"/>
    </w:rPr>
  </w:style>
  <w:style w:type="character" w:customStyle="1" w:styleId="10">
    <w:name w:val="NormalCharacter"/>
    <w:qFormat/>
    <w:uiPriority w:val="0"/>
  </w:style>
  <w:style w:type="paragraph" w:customStyle="1" w:styleId="1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
    <w:name w:val="一级条标题"/>
    <w:next w:val="11"/>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3">
    <w:name w:val="标准文件_一级条标题"/>
    <w:basedOn w:val="14"/>
    <w:next w:val="15"/>
    <w:qFormat/>
    <w:uiPriority w:val="0"/>
    <w:pPr>
      <w:numPr>
        <w:ilvl w:val="2"/>
      </w:numPr>
      <w:spacing w:before="50" w:beforeLines="50" w:after="50" w:afterLines="50"/>
      <w:outlineLvl w:val="1"/>
    </w:pPr>
  </w:style>
  <w:style w:type="paragraph" w:customStyle="1" w:styleId="14">
    <w:name w:val="标准文件_章标题"/>
    <w:next w:val="15"/>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
    <w:name w:val="标准文件_二级条标题"/>
    <w:next w:val="15"/>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7">
    <w:name w:val="标准文件_三级条标题"/>
    <w:basedOn w:val="16"/>
    <w:next w:val="15"/>
    <w:qFormat/>
    <w:uiPriority w:val="0"/>
    <w:pPr>
      <w:widowControl/>
      <w:numPr>
        <w:ilvl w:val="4"/>
      </w:numPr>
      <w:outlineLvl w:val="3"/>
    </w:pPr>
  </w:style>
  <w:style w:type="paragraph" w:customStyle="1" w:styleId="18">
    <w:name w:val="标准文件_四级条标题"/>
    <w:next w:val="15"/>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9">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9</Pages>
  <Words>2949</Words>
  <Characters>3360</Characters>
  <Lines>24</Lines>
  <Paragraphs>6</Paragraphs>
  <TotalTime>6</TotalTime>
  <ScaleCrop>false</ScaleCrop>
  <LinksUpToDate>false</LinksUpToDate>
  <CharactersWithSpaces>3652</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2022-06-10T23:14:00Z</dcterms:created>
  <dc:creator>金格科技</dc:creator>
  <cp:lastModifiedBy>zzw</cp:lastModifiedBy>
  <cp:lastPrinted>2022-04-29T17:51:00Z</cp:lastPrinted>
  <dcterms:modified xsi:type="dcterms:W3CDTF">2025-05-14T10:44:42Z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ies>
</file>