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style1.xml" ContentType="application/vnd.ms-office.chartstyle+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theme/themeOverride1.xml" ContentType="application/vnd.openxmlformats-officedocument.themeOverrid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7550257">
      <w:pPr>
        <w:spacing w:after="312" w:afterLines="100" w:line="520" w:lineRule="exact"/>
        <w:jc w:val="center"/>
        <w:rPr>
          <w:b/>
          <w:bCs/>
          <w:sz w:val="28"/>
          <w:szCs w:val="28"/>
        </w:rPr>
      </w:pPr>
      <w:r>
        <w:rPr>
          <w:rFonts w:hint="eastAsia"/>
          <w:b/>
          <w:bCs/>
          <w:sz w:val="28"/>
          <w:szCs w:val="28"/>
        </w:rPr>
        <w:t>团体标准</w:t>
      </w:r>
      <w:r>
        <w:rPr>
          <w:b/>
          <w:bCs/>
          <w:sz w:val="28"/>
          <w:szCs w:val="28"/>
        </w:rPr>
        <w:t>《</w:t>
      </w:r>
      <w:r>
        <w:rPr>
          <w:rFonts w:hint="eastAsia"/>
          <w:b/>
          <w:bCs/>
          <w:sz w:val="28"/>
          <w:szCs w:val="28"/>
        </w:rPr>
        <w:t>食品中霉菌和酵母快速检测-测试片法</w:t>
      </w:r>
      <w:r>
        <w:rPr>
          <w:b/>
          <w:bCs/>
          <w:sz w:val="28"/>
          <w:szCs w:val="28"/>
        </w:rPr>
        <w:t>》编制说明</w:t>
      </w:r>
    </w:p>
    <w:p w14:paraId="23478E63">
      <w:pPr>
        <w:spacing w:after="312" w:afterLines="100" w:line="520" w:lineRule="exact"/>
        <w:jc w:val="center"/>
        <w:rPr>
          <w:b/>
          <w:bCs/>
          <w:sz w:val="28"/>
          <w:szCs w:val="28"/>
        </w:rPr>
      </w:pPr>
      <w:r>
        <w:rPr>
          <w:rFonts w:hint="eastAsia"/>
          <w:b/>
          <w:bCs/>
          <w:sz w:val="28"/>
          <w:szCs w:val="28"/>
        </w:rPr>
        <w:t>（征求意见稿）</w:t>
      </w:r>
    </w:p>
    <w:p w14:paraId="0B2E2A15">
      <w:pPr>
        <w:numPr>
          <w:ilvl w:val="255"/>
          <w:numId w:val="0"/>
        </w:numPr>
        <w:spacing w:line="360" w:lineRule="auto"/>
        <w:rPr>
          <w:b/>
          <w:bCs/>
          <w:szCs w:val="21"/>
        </w:rPr>
      </w:pPr>
      <w:r>
        <w:rPr>
          <w:rFonts w:hint="eastAsia"/>
          <w:b/>
          <w:bCs/>
          <w:szCs w:val="21"/>
        </w:rPr>
        <w:t>一、</w:t>
      </w:r>
      <w:r>
        <w:rPr>
          <w:b/>
          <w:bCs/>
          <w:szCs w:val="21"/>
        </w:rPr>
        <w:t>工作简况</w:t>
      </w:r>
    </w:p>
    <w:p w14:paraId="0511315D">
      <w:pPr>
        <w:pStyle w:val="25"/>
        <w:numPr>
          <w:ilvl w:val="0"/>
          <w:numId w:val="1"/>
        </w:numPr>
        <w:spacing w:line="360" w:lineRule="auto"/>
        <w:ind w:firstLineChars="0"/>
        <w:outlineLvl w:val="0"/>
        <w:rPr>
          <w:rFonts w:ascii="Times New Roman"/>
          <w:b/>
          <w:bCs/>
          <w:szCs w:val="21"/>
        </w:rPr>
      </w:pPr>
      <w:r>
        <w:rPr>
          <w:rFonts w:ascii="Times New Roman"/>
          <w:b/>
          <w:bCs/>
          <w:szCs w:val="21"/>
        </w:rPr>
        <w:t>任务来源</w:t>
      </w:r>
    </w:p>
    <w:p w14:paraId="7F9F6611">
      <w:pPr>
        <w:spacing w:line="360" w:lineRule="auto"/>
        <w:ind w:left="0" w:leftChars="0" w:firstLine="630" w:firstLineChars="300"/>
        <w:jc w:val="left"/>
        <w:outlineLvl w:val="0"/>
        <w:rPr>
          <w:rFonts w:hint="eastAsia" w:eastAsia="宋体"/>
          <w:bCs/>
          <w:kern w:val="0"/>
          <w:szCs w:val="21"/>
        </w:rPr>
      </w:pPr>
      <w:r>
        <w:rPr>
          <w:rFonts w:hint="eastAsia" w:eastAsia="宋体"/>
          <w:bCs/>
          <w:kern w:val="0"/>
          <w:szCs w:val="21"/>
        </w:rPr>
        <w:t>本标准由中国出入境检验检疫协会提出并归口</w:t>
      </w:r>
      <w:r>
        <w:rPr>
          <w:rFonts w:hint="eastAsia"/>
          <w:bCs/>
          <w:kern w:val="0"/>
          <w:szCs w:val="21"/>
          <w:lang w:eastAsia="zh-CN"/>
        </w:rPr>
        <w:t>。</w:t>
      </w:r>
      <w:r>
        <w:rPr>
          <w:rFonts w:hint="eastAsia" w:eastAsia="宋体"/>
          <w:bCs/>
          <w:kern w:val="0"/>
          <w:szCs w:val="21"/>
        </w:rPr>
        <w:t>根据中国出入境检验检疫协会团体标准化工作委员会</w:t>
      </w:r>
      <w:r>
        <w:rPr>
          <w:rFonts w:hint="eastAsia"/>
          <w:bCs/>
          <w:kern w:val="0"/>
          <w:szCs w:val="21"/>
          <w:lang w:val="en-US" w:eastAsia="zh-CN"/>
        </w:rPr>
        <w:t>2025</w:t>
      </w:r>
      <w:r>
        <w:rPr>
          <w:rFonts w:hint="eastAsia" w:eastAsia="宋体"/>
          <w:bCs/>
          <w:kern w:val="0"/>
          <w:szCs w:val="21"/>
        </w:rPr>
        <w:t>年团体标准制修订计划</w:t>
      </w:r>
      <w:r>
        <w:rPr>
          <w:rFonts w:hint="eastAsia"/>
          <w:bCs/>
          <w:kern w:val="0"/>
          <w:szCs w:val="21"/>
          <w:lang w:eastAsia="zh-CN"/>
        </w:rPr>
        <w:t>（</w:t>
      </w:r>
      <w:r>
        <w:rPr>
          <w:rFonts w:hint="eastAsia"/>
          <w:bCs/>
          <w:kern w:val="0"/>
          <w:szCs w:val="21"/>
        </w:rPr>
        <w:t>中检协标［202</w:t>
      </w:r>
      <w:r>
        <w:rPr>
          <w:rFonts w:hint="eastAsia"/>
          <w:bCs/>
          <w:kern w:val="0"/>
          <w:szCs w:val="21"/>
          <w:lang w:val="en-US" w:eastAsia="zh-CN"/>
        </w:rPr>
        <w:t>5</w:t>
      </w:r>
      <w:r>
        <w:rPr>
          <w:rFonts w:hint="eastAsia"/>
          <w:bCs/>
          <w:kern w:val="0"/>
          <w:szCs w:val="21"/>
        </w:rPr>
        <w:t>］</w:t>
      </w:r>
      <w:r>
        <w:rPr>
          <w:rFonts w:hint="eastAsia"/>
          <w:bCs/>
          <w:kern w:val="0"/>
          <w:szCs w:val="21"/>
          <w:lang w:val="en-US" w:eastAsia="zh-CN"/>
        </w:rPr>
        <w:t>2</w:t>
      </w:r>
      <w:r>
        <w:rPr>
          <w:rFonts w:hint="eastAsia"/>
          <w:bCs/>
          <w:kern w:val="0"/>
          <w:szCs w:val="21"/>
        </w:rPr>
        <w:t>号</w:t>
      </w:r>
      <w:r>
        <w:rPr>
          <w:rFonts w:hint="eastAsia"/>
          <w:bCs/>
          <w:kern w:val="0"/>
          <w:szCs w:val="21"/>
          <w:lang w:eastAsia="zh-CN"/>
        </w:rPr>
        <w:t>，</w:t>
      </w:r>
      <w:r>
        <w:rPr>
          <w:rFonts w:hint="eastAsia"/>
          <w:bCs/>
          <w:kern w:val="0"/>
          <w:szCs w:val="21"/>
          <w:lang w:val="en-US" w:eastAsia="zh-CN"/>
        </w:rPr>
        <w:t>立项号：P/CIOA-216-2025</w:t>
      </w:r>
      <w:r>
        <w:rPr>
          <w:rFonts w:hint="eastAsia"/>
          <w:bCs/>
          <w:kern w:val="0"/>
          <w:szCs w:val="21"/>
          <w:lang w:eastAsia="zh-CN"/>
        </w:rPr>
        <w:t>），</w:t>
      </w:r>
      <w:r>
        <w:rPr>
          <w:rFonts w:hint="eastAsia" w:eastAsia="宋体"/>
          <w:bCs/>
          <w:kern w:val="0"/>
          <w:szCs w:val="21"/>
        </w:rPr>
        <w:t>由山东美正生物科技有限公司，国家食品安全风险评估中心，深圳海关食品检验检疫技术中心，通标标准技术服务（青岛）有限公司，中农孚德检测技术（北京）有限公司，光明乳业股份有限公司，内蒙古伊利实业集团股份有限公司，内蒙古蒙牛乳业(集团)股份有限公司，元气森林（北京）食品科技集团有限公司，河南双汇投资发展股份有限公司，</w:t>
      </w:r>
      <w:r>
        <w:rPr>
          <w:rFonts w:hint="eastAsia" w:cs="宋体"/>
          <w:kern w:val="0"/>
          <w:szCs w:val="21"/>
          <w:lang w:val="en-US" w:eastAsia="zh-CN"/>
        </w:rPr>
        <w:t>北京市食品检验研究院，</w:t>
      </w:r>
      <w:r>
        <w:rPr>
          <w:rFonts w:hint="eastAsia" w:eastAsia="宋体"/>
          <w:bCs/>
          <w:kern w:val="0"/>
          <w:szCs w:val="21"/>
        </w:rPr>
        <w:t>北京美正生物科技有限公司等单位共同参与起草，计划于202</w:t>
      </w:r>
      <w:r>
        <w:rPr>
          <w:rFonts w:hint="eastAsia" w:eastAsia="宋体"/>
          <w:bCs/>
          <w:kern w:val="0"/>
          <w:szCs w:val="21"/>
          <w:lang w:val="en-US" w:eastAsia="zh-CN"/>
        </w:rPr>
        <w:t>5</w:t>
      </w:r>
      <w:r>
        <w:rPr>
          <w:rFonts w:hint="eastAsia" w:eastAsia="宋体"/>
          <w:bCs/>
          <w:kern w:val="0"/>
          <w:szCs w:val="21"/>
        </w:rPr>
        <w:t>年</w:t>
      </w:r>
      <w:r>
        <w:rPr>
          <w:rFonts w:hint="eastAsia"/>
          <w:bCs/>
          <w:kern w:val="0"/>
          <w:szCs w:val="21"/>
          <w:lang w:val="en-US" w:eastAsia="zh-CN"/>
        </w:rPr>
        <w:t>8月31日</w:t>
      </w:r>
      <w:r>
        <w:rPr>
          <w:rFonts w:hint="eastAsia" w:eastAsia="宋体"/>
          <w:bCs/>
          <w:kern w:val="0"/>
          <w:szCs w:val="21"/>
        </w:rPr>
        <w:t>前完成该标准的制定工作。</w:t>
      </w:r>
    </w:p>
    <w:p w14:paraId="211B9D9A">
      <w:pPr>
        <w:numPr>
          <w:ilvl w:val="0"/>
          <w:numId w:val="1"/>
        </w:numPr>
        <w:spacing w:line="360" w:lineRule="auto"/>
        <w:jc w:val="left"/>
        <w:outlineLvl w:val="0"/>
        <w:rPr>
          <w:b/>
          <w:bCs/>
          <w:szCs w:val="21"/>
        </w:rPr>
      </w:pPr>
      <w:r>
        <w:rPr>
          <w:b/>
          <w:bCs/>
          <w:szCs w:val="21"/>
        </w:rPr>
        <w:t>主要工作过程</w:t>
      </w:r>
      <w:r>
        <w:rPr>
          <w:rFonts w:hint="eastAsia"/>
          <w:b/>
          <w:bCs/>
          <w:szCs w:val="21"/>
        </w:rPr>
        <w:t>与工作计划</w:t>
      </w:r>
    </w:p>
    <w:p w14:paraId="3B79E780">
      <w:pPr>
        <w:spacing w:line="360" w:lineRule="auto"/>
        <w:ind w:left="0" w:leftChars="0" w:firstLine="630" w:firstLineChars="300"/>
        <w:jc w:val="left"/>
        <w:outlineLvl w:val="0"/>
        <w:rPr>
          <w:rFonts w:hint="eastAsia" w:eastAsia="宋体"/>
          <w:bCs/>
          <w:kern w:val="0"/>
          <w:szCs w:val="21"/>
          <w:lang w:eastAsia="zh-CN"/>
        </w:rPr>
      </w:pPr>
      <w:r>
        <w:rPr>
          <w:rFonts w:hint="eastAsia"/>
          <w:bCs/>
          <w:kern w:val="0"/>
          <w:szCs w:val="21"/>
        </w:rPr>
        <w:t>202</w:t>
      </w:r>
      <w:r>
        <w:rPr>
          <w:bCs/>
          <w:kern w:val="0"/>
          <w:szCs w:val="21"/>
        </w:rPr>
        <w:t>4</w:t>
      </w:r>
      <w:r>
        <w:rPr>
          <w:rFonts w:hint="eastAsia"/>
          <w:bCs/>
          <w:kern w:val="0"/>
          <w:szCs w:val="21"/>
        </w:rPr>
        <w:t>年</w:t>
      </w:r>
      <w:r>
        <w:rPr>
          <w:rFonts w:hint="eastAsia"/>
          <w:bCs/>
          <w:kern w:val="0"/>
          <w:szCs w:val="21"/>
          <w:lang w:val="en-US" w:eastAsia="zh-CN"/>
        </w:rPr>
        <w:t>8</w:t>
      </w:r>
      <w:r>
        <w:rPr>
          <w:rFonts w:hint="eastAsia"/>
          <w:bCs/>
          <w:kern w:val="0"/>
          <w:szCs w:val="21"/>
        </w:rPr>
        <w:t>月：标准提案。提出制定标准项目，并着手进行标准立项征求意见、</w:t>
      </w:r>
      <w:r>
        <w:rPr>
          <w:rFonts w:hint="eastAsia"/>
          <w:bCs/>
          <w:kern w:val="0"/>
          <w:szCs w:val="21"/>
          <w:lang w:val="en-US" w:eastAsia="zh-CN"/>
        </w:rPr>
        <w:t>方法可行性</w:t>
      </w:r>
      <w:r>
        <w:rPr>
          <w:rFonts w:hint="eastAsia"/>
          <w:bCs/>
          <w:kern w:val="0"/>
          <w:szCs w:val="21"/>
        </w:rPr>
        <w:t>论证</w:t>
      </w:r>
      <w:r>
        <w:rPr>
          <w:rFonts w:hint="eastAsia"/>
          <w:bCs/>
          <w:kern w:val="0"/>
          <w:szCs w:val="21"/>
          <w:lang w:eastAsia="zh-CN"/>
        </w:rPr>
        <w:t>、</w:t>
      </w:r>
      <w:r>
        <w:rPr>
          <w:rFonts w:hint="eastAsia"/>
          <w:bCs/>
          <w:kern w:val="0"/>
          <w:szCs w:val="21"/>
          <w:lang w:val="en-US" w:eastAsia="zh-CN"/>
        </w:rPr>
        <w:t>实验室内验证</w:t>
      </w:r>
      <w:r>
        <w:rPr>
          <w:rFonts w:hint="eastAsia"/>
          <w:bCs/>
          <w:kern w:val="0"/>
          <w:szCs w:val="21"/>
        </w:rPr>
        <w:t>和</w:t>
      </w:r>
      <w:r>
        <w:rPr>
          <w:rFonts w:hint="eastAsia"/>
          <w:bCs/>
          <w:kern w:val="0"/>
          <w:szCs w:val="21"/>
          <w:lang w:val="en-US" w:eastAsia="zh-CN"/>
        </w:rPr>
        <w:t>充分的</w:t>
      </w:r>
      <w:r>
        <w:rPr>
          <w:rFonts w:hint="eastAsia"/>
          <w:bCs/>
          <w:kern w:val="0"/>
          <w:szCs w:val="21"/>
        </w:rPr>
        <w:t>评估工作</w:t>
      </w:r>
      <w:r>
        <w:rPr>
          <w:rFonts w:hint="eastAsia"/>
          <w:bCs/>
          <w:kern w:val="0"/>
          <w:szCs w:val="21"/>
          <w:lang w:eastAsia="zh-CN"/>
        </w:rPr>
        <w:t>。</w:t>
      </w:r>
    </w:p>
    <w:p w14:paraId="4EB2E913">
      <w:pPr>
        <w:spacing w:line="360" w:lineRule="auto"/>
        <w:ind w:left="210" w:leftChars="100" w:firstLine="420" w:firstLineChars="200"/>
        <w:jc w:val="left"/>
        <w:rPr>
          <w:rFonts w:hint="eastAsia"/>
          <w:bCs/>
          <w:kern w:val="0"/>
          <w:szCs w:val="21"/>
        </w:rPr>
      </w:pPr>
      <w:r>
        <w:rPr>
          <w:rFonts w:hint="eastAsia"/>
          <w:bCs/>
          <w:kern w:val="0"/>
          <w:szCs w:val="21"/>
        </w:rPr>
        <w:t>202</w:t>
      </w:r>
      <w:r>
        <w:rPr>
          <w:rFonts w:hint="eastAsia"/>
          <w:bCs/>
          <w:kern w:val="0"/>
          <w:szCs w:val="21"/>
          <w:lang w:val="en-US" w:eastAsia="zh-CN"/>
        </w:rPr>
        <w:t>5</w:t>
      </w:r>
      <w:r>
        <w:rPr>
          <w:rFonts w:hint="eastAsia"/>
          <w:bCs/>
          <w:kern w:val="0"/>
          <w:szCs w:val="21"/>
        </w:rPr>
        <w:t>年</w:t>
      </w:r>
      <w:r>
        <w:rPr>
          <w:rFonts w:hint="eastAsia"/>
          <w:bCs/>
          <w:kern w:val="0"/>
          <w:szCs w:val="21"/>
          <w:lang w:val="en-US" w:eastAsia="zh-CN"/>
        </w:rPr>
        <w:t>2</w:t>
      </w:r>
      <w:r>
        <w:rPr>
          <w:rFonts w:hint="eastAsia"/>
          <w:bCs/>
          <w:kern w:val="0"/>
          <w:szCs w:val="21"/>
        </w:rPr>
        <w:t>月：标准立项。召开标准立项评估会，发布中检协标［202</w:t>
      </w:r>
      <w:r>
        <w:rPr>
          <w:rFonts w:hint="eastAsia"/>
          <w:bCs/>
          <w:kern w:val="0"/>
          <w:szCs w:val="21"/>
          <w:lang w:val="en-US" w:eastAsia="zh-CN"/>
        </w:rPr>
        <w:t>5</w:t>
      </w:r>
      <w:r>
        <w:rPr>
          <w:rFonts w:hint="eastAsia"/>
          <w:bCs/>
          <w:kern w:val="0"/>
          <w:szCs w:val="21"/>
        </w:rPr>
        <w:t>］</w:t>
      </w:r>
      <w:r>
        <w:rPr>
          <w:rFonts w:hint="eastAsia"/>
          <w:bCs/>
          <w:kern w:val="0"/>
          <w:szCs w:val="21"/>
          <w:lang w:val="en-US" w:eastAsia="zh-CN"/>
        </w:rPr>
        <w:t>2</w:t>
      </w:r>
      <w:r>
        <w:rPr>
          <w:rFonts w:hint="eastAsia"/>
          <w:bCs/>
          <w:kern w:val="0"/>
          <w:szCs w:val="21"/>
        </w:rPr>
        <w:t>号文件“</w:t>
      </w:r>
      <w:r>
        <w:rPr>
          <w:rFonts w:hint="eastAsia"/>
          <w:kern w:val="0"/>
          <w:szCs w:val="21"/>
        </w:rPr>
        <w:t>中国出入境检验检疫协会批准《</w:t>
      </w:r>
      <w:r>
        <w:rPr>
          <w:rFonts w:hint="eastAsia"/>
          <w:kern w:val="0"/>
          <w:szCs w:val="21"/>
          <w:lang w:val="en-US" w:eastAsia="zh-CN"/>
        </w:rPr>
        <w:t>食品中霉菌和酵母快速检测-测试片法</w:t>
      </w:r>
      <w:r>
        <w:rPr>
          <w:rFonts w:hint="eastAsia"/>
          <w:kern w:val="0"/>
          <w:szCs w:val="21"/>
        </w:rPr>
        <w:t xml:space="preserve">》团体标准立项 </w:t>
      </w:r>
      <w:r>
        <w:rPr>
          <w:rFonts w:hint="eastAsia"/>
          <w:bCs/>
          <w:kern w:val="0"/>
          <w:szCs w:val="21"/>
        </w:rPr>
        <w:t>”，立项通过批准，立项号P/CIQA-2</w:t>
      </w:r>
      <w:r>
        <w:rPr>
          <w:rFonts w:hint="eastAsia"/>
          <w:bCs/>
          <w:kern w:val="0"/>
          <w:szCs w:val="21"/>
          <w:lang w:val="en-US" w:eastAsia="zh-CN"/>
        </w:rPr>
        <w:t>16</w:t>
      </w:r>
      <w:r>
        <w:rPr>
          <w:rFonts w:hint="eastAsia"/>
          <w:bCs/>
          <w:kern w:val="0"/>
          <w:szCs w:val="21"/>
        </w:rPr>
        <w:t>-202</w:t>
      </w:r>
      <w:r>
        <w:rPr>
          <w:rFonts w:hint="eastAsia"/>
          <w:bCs/>
          <w:kern w:val="0"/>
          <w:szCs w:val="21"/>
          <w:lang w:val="en-US" w:eastAsia="zh-CN"/>
        </w:rPr>
        <w:t>5。</w:t>
      </w:r>
    </w:p>
    <w:p w14:paraId="1580CA00">
      <w:pPr>
        <w:spacing w:line="360" w:lineRule="auto"/>
        <w:ind w:left="210" w:leftChars="100" w:firstLine="420" w:firstLineChars="200"/>
        <w:jc w:val="left"/>
        <w:rPr>
          <w:rFonts w:hint="default" w:eastAsia="宋体"/>
          <w:bCs/>
          <w:kern w:val="0"/>
          <w:szCs w:val="21"/>
          <w:lang w:val="en-US" w:eastAsia="zh-CN"/>
        </w:rPr>
      </w:pPr>
      <w:r>
        <w:rPr>
          <w:rFonts w:hint="eastAsia"/>
          <w:bCs/>
          <w:kern w:val="0"/>
          <w:szCs w:val="21"/>
          <w:lang w:val="en-US" w:eastAsia="zh-CN"/>
        </w:rPr>
        <w:t>2025年3月-4月：方法验证。在实验室内验证的基础上，参照ISO16140-2进行实验室间验证和用户应用测试，并形成验证报告。</w:t>
      </w:r>
    </w:p>
    <w:p w14:paraId="3E30C297">
      <w:pPr>
        <w:spacing w:line="360" w:lineRule="auto"/>
        <w:ind w:left="210" w:leftChars="100" w:firstLine="420" w:firstLineChars="200"/>
        <w:jc w:val="left"/>
        <w:outlineLvl w:val="0"/>
        <w:rPr>
          <w:rFonts w:hint="eastAsia" w:eastAsia="宋体"/>
          <w:bCs/>
          <w:kern w:val="0"/>
          <w:szCs w:val="21"/>
          <w:lang w:eastAsia="zh-CN"/>
        </w:rPr>
      </w:pPr>
      <w:r>
        <w:rPr>
          <w:rFonts w:hint="eastAsia"/>
          <w:bCs/>
          <w:kern w:val="0"/>
          <w:szCs w:val="21"/>
        </w:rPr>
        <w:t>202</w:t>
      </w:r>
      <w:r>
        <w:rPr>
          <w:rFonts w:hint="eastAsia"/>
          <w:bCs/>
          <w:kern w:val="0"/>
          <w:szCs w:val="21"/>
          <w:lang w:val="en-US" w:eastAsia="zh-CN"/>
        </w:rPr>
        <w:t>5</w:t>
      </w:r>
      <w:r>
        <w:rPr>
          <w:rFonts w:hint="eastAsia"/>
          <w:bCs/>
          <w:kern w:val="0"/>
          <w:szCs w:val="21"/>
        </w:rPr>
        <w:t>年</w:t>
      </w:r>
      <w:r>
        <w:rPr>
          <w:rFonts w:hint="eastAsia"/>
          <w:bCs/>
          <w:kern w:val="0"/>
          <w:szCs w:val="21"/>
          <w:lang w:val="en-US" w:eastAsia="zh-CN"/>
        </w:rPr>
        <w:t>4</w:t>
      </w:r>
      <w:r>
        <w:rPr>
          <w:rFonts w:hint="eastAsia"/>
          <w:bCs/>
          <w:kern w:val="0"/>
          <w:szCs w:val="21"/>
        </w:rPr>
        <w:t>月：标准起草。进行前期调研、存在问题分析和相关资料收集整理等准备工作，拟定了标准“编制说明”，并起草了“标准草案”；根据专家意见和</w:t>
      </w:r>
      <w:r>
        <w:rPr>
          <w:rFonts w:hint="eastAsia"/>
          <w:bCs/>
          <w:kern w:val="0"/>
          <w:szCs w:val="21"/>
          <w:lang w:val="en-US" w:eastAsia="zh-CN"/>
        </w:rPr>
        <w:t>起草组内部征求意见</w:t>
      </w:r>
      <w:r>
        <w:rPr>
          <w:rFonts w:hint="eastAsia"/>
          <w:bCs/>
          <w:kern w:val="0"/>
          <w:szCs w:val="21"/>
        </w:rPr>
        <w:t>修改标准草案</w:t>
      </w:r>
      <w:r>
        <w:rPr>
          <w:rFonts w:hint="eastAsia"/>
          <w:bCs/>
          <w:kern w:val="0"/>
          <w:szCs w:val="21"/>
          <w:lang w:val="en-US" w:eastAsia="zh-CN"/>
        </w:rPr>
        <w:t>和编制说明</w:t>
      </w:r>
      <w:r>
        <w:rPr>
          <w:rFonts w:hint="eastAsia"/>
          <w:bCs/>
          <w:kern w:val="0"/>
          <w:szCs w:val="21"/>
        </w:rPr>
        <w:t>，形成标准“征求意见稿”</w:t>
      </w:r>
      <w:r>
        <w:rPr>
          <w:rFonts w:hint="eastAsia"/>
          <w:bCs/>
          <w:kern w:val="0"/>
          <w:szCs w:val="21"/>
          <w:lang w:eastAsia="zh-CN"/>
        </w:rPr>
        <w:t>。</w:t>
      </w:r>
    </w:p>
    <w:p w14:paraId="12A1B840">
      <w:pPr>
        <w:spacing w:line="360" w:lineRule="auto"/>
        <w:ind w:left="210" w:leftChars="100" w:firstLine="420" w:firstLineChars="200"/>
        <w:jc w:val="left"/>
        <w:outlineLvl w:val="0"/>
        <w:rPr>
          <w:rFonts w:hint="eastAsia"/>
          <w:szCs w:val="21"/>
          <w:lang w:eastAsia="zh-CN"/>
        </w:rPr>
      </w:pPr>
      <w:r>
        <w:rPr>
          <w:rFonts w:hint="eastAsia"/>
          <w:bCs/>
          <w:kern w:val="0"/>
          <w:szCs w:val="21"/>
        </w:rPr>
        <w:t>202</w:t>
      </w:r>
      <w:r>
        <w:rPr>
          <w:rFonts w:hint="eastAsia"/>
          <w:bCs/>
          <w:kern w:val="0"/>
          <w:szCs w:val="21"/>
          <w:lang w:val="en-US" w:eastAsia="zh-CN"/>
        </w:rPr>
        <w:t>5</w:t>
      </w:r>
      <w:r>
        <w:rPr>
          <w:rFonts w:hint="eastAsia"/>
          <w:bCs/>
          <w:kern w:val="0"/>
          <w:szCs w:val="21"/>
        </w:rPr>
        <w:t>年</w:t>
      </w:r>
      <w:r>
        <w:rPr>
          <w:rFonts w:hint="eastAsia"/>
          <w:bCs/>
          <w:kern w:val="0"/>
          <w:szCs w:val="21"/>
          <w:lang w:val="en-US" w:eastAsia="zh-CN"/>
        </w:rPr>
        <w:t>5</w:t>
      </w:r>
      <w:r>
        <w:rPr>
          <w:rFonts w:hint="eastAsia"/>
          <w:bCs/>
          <w:kern w:val="0"/>
          <w:szCs w:val="21"/>
        </w:rPr>
        <w:t>月：征求意见</w:t>
      </w:r>
      <w:r>
        <w:rPr>
          <w:rFonts w:hint="eastAsia"/>
          <w:bCs/>
          <w:kern w:val="0"/>
          <w:szCs w:val="21"/>
          <w:lang w:eastAsia="zh-CN"/>
        </w:rPr>
        <w:t>，</w:t>
      </w:r>
      <w:r>
        <w:rPr>
          <w:rFonts w:hint="eastAsia"/>
          <w:bCs/>
          <w:kern w:val="0"/>
          <w:szCs w:val="21"/>
        </w:rPr>
        <w:t>协会发文公开征求各方意见</w:t>
      </w:r>
      <w:r>
        <w:rPr>
          <w:rFonts w:hint="eastAsia"/>
          <w:szCs w:val="21"/>
          <w:lang w:eastAsia="zh-CN"/>
        </w:rPr>
        <w:t>。</w:t>
      </w:r>
    </w:p>
    <w:p w14:paraId="71ADD55A">
      <w:pPr>
        <w:spacing w:line="360" w:lineRule="auto"/>
        <w:ind w:left="210" w:leftChars="100" w:firstLine="420" w:firstLineChars="200"/>
        <w:jc w:val="left"/>
        <w:outlineLvl w:val="0"/>
        <w:rPr>
          <w:rFonts w:hint="eastAsia" w:eastAsia="宋体"/>
          <w:bCs/>
          <w:kern w:val="0"/>
          <w:szCs w:val="21"/>
          <w:lang w:eastAsia="zh-CN"/>
        </w:rPr>
      </w:pPr>
      <w:r>
        <w:rPr>
          <w:rFonts w:hint="eastAsia"/>
          <w:bCs/>
          <w:kern w:val="0"/>
          <w:szCs w:val="21"/>
        </w:rPr>
        <w:t>202</w:t>
      </w:r>
      <w:r>
        <w:rPr>
          <w:rFonts w:hint="eastAsia"/>
          <w:bCs/>
          <w:kern w:val="0"/>
          <w:szCs w:val="21"/>
          <w:lang w:val="en-US" w:eastAsia="zh-CN"/>
        </w:rPr>
        <w:t>5</w:t>
      </w:r>
      <w:r>
        <w:rPr>
          <w:rFonts w:hint="eastAsia"/>
          <w:bCs/>
          <w:kern w:val="0"/>
          <w:szCs w:val="21"/>
        </w:rPr>
        <w:t>年</w:t>
      </w:r>
      <w:r>
        <w:rPr>
          <w:rFonts w:hint="eastAsia"/>
          <w:bCs/>
          <w:kern w:val="0"/>
          <w:szCs w:val="21"/>
          <w:lang w:val="en-US" w:eastAsia="zh-CN"/>
        </w:rPr>
        <w:t>6</w:t>
      </w:r>
      <w:r>
        <w:rPr>
          <w:rFonts w:hint="eastAsia"/>
          <w:bCs/>
          <w:kern w:val="0"/>
          <w:szCs w:val="21"/>
        </w:rPr>
        <w:t>月：</w:t>
      </w:r>
      <w:r>
        <w:rPr>
          <w:rFonts w:hint="eastAsia"/>
          <w:bCs/>
          <w:kern w:val="0"/>
          <w:szCs w:val="21"/>
          <w:lang w:val="en-US" w:eastAsia="zh-CN"/>
        </w:rPr>
        <w:t>计划</w:t>
      </w:r>
      <w:r>
        <w:rPr>
          <w:rFonts w:hint="eastAsia"/>
          <w:bCs/>
          <w:kern w:val="0"/>
          <w:szCs w:val="21"/>
        </w:rPr>
        <w:t>对征求到的意见进行分类采纳处理，填写</w:t>
      </w:r>
      <w:r>
        <w:rPr>
          <w:rFonts w:hint="eastAsia"/>
          <w:szCs w:val="21"/>
        </w:rPr>
        <w:t>《</w:t>
      </w:r>
      <w:r>
        <w:rPr>
          <w:szCs w:val="21"/>
        </w:rPr>
        <w:t>CIQA</w:t>
      </w:r>
      <w:r>
        <w:rPr>
          <w:rFonts w:hint="eastAsia"/>
          <w:szCs w:val="21"/>
        </w:rPr>
        <w:t>标准征求意见稿反馈意见汇总表》，并</w:t>
      </w:r>
      <w:r>
        <w:rPr>
          <w:rFonts w:hint="eastAsia"/>
          <w:bCs/>
          <w:kern w:val="0"/>
          <w:szCs w:val="21"/>
        </w:rPr>
        <w:t>形成“标准送审稿”</w:t>
      </w:r>
      <w:r>
        <w:rPr>
          <w:rFonts w:hint="eastAsia"/>
          <w:bCs/>
          <w:kern w:val="0"/>
          <w:szCs w:val="21"/>
          <w:lang w:eastAsia="zh-CN"/>
        </w:rPr>
        <w:t>。</w:t>
      </w:r>
    </w:p>
    <w:p w14:paraId="6126323C">
      <w:pPr>
        <w:spacing w:line="360" w:lineRule="auto"/>
        <w:ind w:left="210" w:leftChars="100" w:firstLine="420" w:firstLineChars="200"/>
        <w:jc w:val="left"/>
        <w:outlineLvl w:val="0"/>
        <w:rPr>
          <w:bCs/>
          <w:kern w:val="0"/>
          <w:szCs w:val="21"/>
        </w:rPr>
      </w:pPr>
      <w:r>
        <w:rPr>
          <w:rFonts w:hint="eastAsia"/>
          <w:bCs/>
          <w:kern w:val="0"/>
          <w:szCs w:val="21"/>
        </w:rPr>
        <w:t>202</w:t>
      </w:r>
      <w:r>
        <w:rPr>
          <w:rFonts w:hint="eastAsia"/>
          <w:bCs/>
          <w:kern w:val="0"/>
          <w:szCs w:val="21"/>
          <w:lang w:val="en-US" w:eastAsia="zh-CN"/>
        </w:rPr>
        <w:t>5</w:t>
      </w:r>
      <w:r>
        <w:rPr>
          <w:rFonts w:hint="eastAsia"/>
          <w:bCs/>
          <w:kern w:val="0"/>
          <w:szCs w:val="21"/>
        </w:rPr>
        <w:t>年</w:t>
      </w:r>
      <w:r>
        <w:rPr>
          <w:rFonts w:hint="eastAsia"/>
          <w:bCs/>
          <w:kern w:val="0"/>
          <w:szCs w:val="21"/>
          <w:lang w:val="en-US" w:eastAsia="zh-CN"/>
        </w:rPr>
        <w:t>6</w:t>
      </w:r>
      <w:r>
        <w:rPr>
          <w:rFonts w:hint="eastAsia"/>
          <w:bCs/>
          <w:kern w:val="0"/>
          <w:szCs w:val="21"/>
        </w:rPr>
        <w:t>月</w:t>
      </w:r>
      <w:r>
        <w:rPr>
          <w:rFonts w:hint="eastAsia"/>
          <w:bCs/>
          <w:kern w:val="0"/>
          <w:szCs w:val="21"/>
          <w:lang w:val="en-US" w:eastAsia="zh-CN"/>
        </w:rPr>
        <w:t>-7月</w:t>
      </w:r>
      <w:r>
        <w:rPr>
          <w:rFonts w:hint="eastAsia"/>
          <w:bCs/>
          <w:kern w:val="0"/>
          <w:szCs w:val="21"/>
        </w:rPr>
        <w:t>：</w:t>
      </w:r>
      <w:r>
        <w:rPr>
          <w:rFonts w:hint="eastAsia"/>
          <w:bCs/>
          <w:kern w:val="0"/>
          <w:szCs w:val="21"/>
          <w:lang w:val="en-US" w:eastAsia="zh-CN"/>
        </w:rPr>
        <w:t>计划</w:t>
      </w:r>
      <w:r>
        <w:rPr>
          <w:rFonts w:hint="eastAsia"/>
          <w:bCs/>
          <w:kern w:val="0"/>
          <w:szCs w:val="21"/>
        </w:rPr>
        <w:t>召开标准审定会</w:t>
      </w:r>
      <w:r>
        <w:rPr>
          <w:rFonts w:hint="eastAsia"/>
          <w:bCs/>
          <w:kern w:val="0"/>
          <w:szCs w:val="21"/>
          <w:lang w:eastAsia="zh-CN"/>
        </w:rPr>
        <w:t>，</w:t>
      </w:r>
      <w:r>
        <w:rPr>
          <w:rFonts w:hint="eastAsia"/>
          <w:bCs/>
          <w:kern w:val="0"/>
          <w:szCs w:val="21"/>
        </w:rPr>
        <w:t>根据与会专家的意见，对标准送审稿进行完善，形成标准报批稿，将标准报批稿和标准编制说明一并上报中国出入境检验检疫协会审批。</w:t>
      </w:r>
    </w:p>
    <w:p w14:paraId="7A1EC247">
      <w:pPr>
        <w:pStyle w:val="25"/>
        <w:spacing w:line="360" w:lineRule="auto"/>
        <w:ind w:firstLine="0" w:firstLineChars="0"/>
        <w:outlineLvl w:val="0"/>
        <w:rPr>
          <w:rFonts w:ascii="Times New Roman"/>
          <w:b/>
          <w:bCs/>
          <w:kern w:val="2"/>
          <w:szCs w:val="21"/>
        </w:rPr>
      </w:pPr>
      <w:r>
        <w:rPr>
          <w:rFonts w:hint="eastAsia" w:ascii="Times New Roman"/>
          <w:b/>
          <w:bCs/>
          <w:kern w:val="2"/>
          <w:szCs w:val="21"/>
        </w:rPr>
        <w:t>3、</w:t>
      </w:r>
      <w:r>
        <w:rPr>
          <w:rFonts w:ascii="Times New Roman"/>
          <w:b/>
          <w:bCs/>
          <w:kern w:val="2"/>
          <w:szCs w:val="21"/>
        </w:rPr>
        <w:t>主要参加单位</w:t>
      </w:r>
      <w:r>
        <w:rPr>
          <w:rFonts w:hint="eastAsia" w:ascii="Times New Roman"/>
          <w:b/>
          <w:bCs/>
          <w:kern w:val="2"/>
          <w:szCs w:val="21"/>
        </w:rPr>
        <w:t>和工作组成员及其所做的工作等</w:t>
      </w:r>
    </w:p>
    <w:p w14:paraId="0A291D12">
      <w:pPr>
        <w:pStyle w:val="25"/>
        <w:widowControl w:val="0"/>
        <w:spacing w:line="360" w:lineRule="auto"/>
        <w:ind w:firstLine="420"/>
        <w:outlineLvl w:val="0"/>
        <w:rPr>
          <w:rFonts w:ascii="Times New Roman"/>
          <w:szCs w:val="21"/>
        </w:rPr>
      </w:pPr>
      <w:r>
        <w:rPr>
          <w:rFonts w:hint="eastAsia" w:ascii="Times New Roman"/>
          <w:szCs w:val="21"/>
        </w:rPr>
        <w:t>项目责任单位：</w:t>
      </w:r>
      <w:r>
        <w:rPr>
          <w:rFonts w:hint="eastAsia" w:cs="宋体"/>
          <w:kern w:val="0"/>
          <w:szCs w:val="21"/>
        </w:rPr>
        <w:t>山东美正生物科技有限公司</w:t>
      </w:r>
      <w:r>
        <w:rPr>
          <w:rFonts w:hint="eastAsia" w:ascii="Times New Roman"/>
          <w:szCs w:val="21"/>
        </w:rPr>
        <w:t>。</w:t>
      </w:r>
    </w:p>
    <w:p w14:paraId="48BDA402">
      <w:pPr>
        <w:pStyle w:val="25"/>
        <w:widowControl w:val="0"/>
        <w:spacing w:line="360" w:lineRule="auto"/>
        <w:ind w:firstLine="425" w:firstLineChars="0"/>
        <w:outlineLvl w:val="0"/>
        <w:rPr>
          <w:rFonts w:ascii="Times New Roman"/>
          <w:szCs w:val="21"/>
          <w:highlight w:val="yellow"/>
        </w:rPr>
      </w:pPr>
      <w:r>
        <w:rPr>
          <w:rFonts w:hint="eastAsia" w:ascii="Times New Roman"/>
          <w:szCs w:val="21"/>
        </w:rPr>
        <w:t>项目参与单位：</w:t>
      </w:r>
      <w:r>
        <w:rPr>
          <w:rFonts w:hint="eastAsia" w:cs="宋体"/>
          <w:kern w:val="0"/>
          <w:szCs w:val="21"/>
        </w:rPr>
        <w:t>国家食品安全风险评估中心，深圳海关食品检验检疫技术中心，通标标准技术服务（青岛）有限公司，中农孚德检测技术（北京）有限公司，光明乳业股份有限公司，内蒙古伊利实业集团股份有限公司，内蒙古蒙牛乳业(集团)股份有限公司，元气森林（北京）食品科技集团有限公司，河南双汇投资发展股份有限公司，北京美正生物科技有限公司</w:t>
      </w:r>
      <w:r>
        <w:rPr>
          <w:rFonts w:hint="eastAsia" w:ascii="Times New Roman" w:cs="宋体"/>
          <w:szCs w:val="21"/>
        </w:rPr>
        <w:t>。</w:t>
      </w:r>
    </w:p>
    <w:p w14:paraId="5D3C6C2C">
      <w:pPr>
        <w:pStyle w:val="25"/>
        <w:spacing w:line="360" w:lineRule="auto"/>
        <w:ind w:firstLine="426" w:firstLineChars="0"/>
        <w:outlineLvl w:val="0"/>
        <w:rPr>
          <w:rFonts w:hint="default" w:ascii="Times New Roman" w:eastAsia="宋体"/>
          <w:szCs w:val="21"/>
          <w:lang w:val="en-US" w:eastAsia="zh-CN"/>
        </w:rPr>
      </w:pPr>
      <w:r>
        <w:rPr>
          <w:rFonts w:hint="eastAsia" w:ascii="Times New Roman"/>
          <w:szCs w:val="21"/>
        </w:rPr>
        <w:t>本标准主要起草人：</w:t>
      </w:r>
      <w:r>
        <w:rPr>
          <w:rFonts w:ascii="Times New Roman"/>
          <w:szCs w:val="21"/>
        </w:rPr>
        <w:t xml:space="preserve"> </w:t>
      </w:r>
      <w:r>
        <w:rPr>
          <w:rFonts w:hint="eastAsia" w:ascii="Times New Roman"/>
          <w:szCs w:val="21"/>
          <w:lang w:val="en-US" w:eastAsia="zh-CN"/>
        </w:rPr>
        <w:t>陶文靖，王伟，王琦，付敏，吕敬章，</w:t>
      </w:r>
      <w:r>
        <w:rPr>
          <w:rFonts w:hint="eastAsia" w:ascii="Times New Roman" w:eastAsia="宋体"/>
          <w:szCs w:val="20"/>
          <w:lang w:val="en-US" w:eastAsia="zh-CN"/>
        </w:rPr>
        <w:t>肖晶，</w:t>
      </w:r>
      <w:r>
        <w:rPr>
          <w:rFonts w:hint="eastAsia" w:ascii="Times New Roman"/>
          <w:szCs w:val="21"/>
        </w:rPr>
        <w:t>贾晨，许冉冉，李志君，王丹，</w:t>
      </w:r>
      <w:r>
        <w:rPr>
          <w:rFonts w:hint="eastAsia" w:ascii="Times New Roman"/>
          <w:szCs w:val="21"/>
          <w:lang w:val="en-US" w:eastAsia="zh-CN"/>
        </w:rPr>
        <w:t>孙丹丹，</w:t>
      </w:r>
      <w:r>
        <w:rPr>
          <w:rFonts w:hint="eastAsia" w:ascii="Times New Roman"/>
          <w:szCs w:val="21"/>
        </w:rPr>
        <w:t>张娜，</w:t>
      </w:r>
      <w:r>
        <w:rPr>
          <w:rFonts w:hint="eastAsia" w:ascii="Times New Roman"/>
          <w:szCs w:val="21"/>
          <w:lang w:val="en-US" w:eastAsia="zh-CN"/>
        </w:rPr>
        <w:t>董彬，</w:t>
      </w:r>
      <w:r>
        <w:rPr>
          <w:rFonts w:hint="eastAsia" w:ascii="Times New Roman" w:eastAsia="宋体"/>
          <w:szCs w:val="20"/>
          <w:lang w:val="en-US" w:eastAsia="zh-CN"/>
        </w:rPr>
        <w:t>王剑铭，</w:t>
      </w:r>
      <w:r>
        <w:rPr>
          <w:rFonts w:hint="eastAsia" w:ascii="Times New Roman"/>
          <w:szCs w:val="20"/>
          <w:lang w:val="en-US" w:eastAsia="zh-CN"/>
        </w:rPr>
        <w:t>苏政，</w:t>
      </w:r>
      <w:r>
        <w:rPr>
          <w:rFonts w:hint="eastAsia" w:ascii="Times New Roman" w:eastAsia="宋体"/>
          <w:szCs w:val="20"/>
          <w:lang w:val="en-US" w:eastAsia="zh-CN"/>
        </w:rPr>
        <w:t>孙宏伟</w:t>
      </w:r>
      <w:r>
        <w:rPr>
          <w:rFonts w:hint="eastAsia" w:ascii="Times New Roman"/>
          <w:szCs w:val="21"/>
          <w:lang w:eastAsia="zh-CN"/>
        </w:rPr>
        <w:t>，</w:t>
      </w:r>
      <w:r>
        <w:rPr>
          <w:rFonts w:hint="eastAsia" w:ascii="Times New Roman"/>
          <w:szCs w:val="21"/>
          <w:lang w:val="en-US" w:eastAsia="zh-CN"/>
        </w:rPr>
        <w:t>吴萍</w:t>
      </w:r>
      <w:bookmarkStart w:id="1" w:name="_GoBack"/>
      <w:bookmarkEnd w:id="1"/>
      <w:r>
        <w:rPr>
          <w:rFonts w:hint="eastAsia" w:ascii="Times New Roman"/>
          <w:szCs w:val="21"/>
          <w:lang w:val="en-US" w:eastAsia="zh-CN"/>
        </w:rPr>
        <w:t>，刘磊，</w:t>
      </w:r>
      <w:r>
        <w:rPr>
          <w:rFonts w:hint="eastAsia" w:ascii="Times New Roman"/>
          <w:szCs w:val="21"/>
        </w:rPr>
        <w:t>曲连海，凌空，</w:t>
      </w:r>
      <w:r>
        <w:rPr>
          <w:rFonts w:hint="eastAsia" w:ascii="Times New Roman"/>
          <w:szCs w:val="21"/>
          <w:lang w:val="en-US" w:eastAsia="zh-CN"/>
        </w:rPr>
        <w:t>刘赫东，周琦</w:t>
      </w:r>
      <w:r>
        <w:rPr>
          <w:rFonts w:hint="eastAsia" w:ascii="Times New Roman"/>
          <w:szCs w:val="21"/>
        </w:rPr>
        <w:t>等。</w:t>
      </w:r>
    </w:p>
    <w:p w14:paraId="25B45210">
      <w:pPr>
        <w:pStyle w:val="25"/>
        <w:spacing w:line="360" w:lineRule="auto"/>
        <w:ind w:firstLine="426" w:firstLineChars="0"/>
        <w:outlineLvl w:val="0"/>
        <w:rPr>
          <w:rFonts w:ascii="Times New Roman"/>
          <w:szCs w:val="21"/>
        </w:rPr>
      </w:pPr>
      <w:r>
        <w:rPr>
          <w:rFonts w:hint="eastAsia" w:cs="宋体"/>
          <w:kern w:val="0"/>
          <w:szCs w:val="21"/>
          <w:lang w:val="en-US" w:eastAsia="zh-CN"/>
        </w:rPr>
        <w:t>北京</w:t>
      </w:r>
      <w:r>
        <w:rPr>
          <w:rFonts w:hint="eastAsia" w:cs="宋体"/>
          <w:kern w:val="0"/>
          <w:szCs w:val="21"/>
        </w:rPr>
        <w:t>美正生物科技有限公司</w:t>
      </w:r>
      <w:r>
        <w:rPr>
          <w:rFonts w:hint="eastAsia" w:cs="宋体"/>
          <w:kern w:val="0"/>
          <w:szCs w:val="21"/>
          <w:lang w:val="en-US" w:eastAsia="zh-CN"/>
        </w:rPr>
        <w:t>陶文靖负责团体标准制定的整体规划、立项、组织协调，标准文本和编制说明等文件撰写，方法体系的可行性评估并组织开展方法验证工作，验证评价结果的汇总分析等；</w:t>
      </w:r>
      <w:r>
        <w:rPr>
          <w:rFonts w:hint="eastAsia" w:cs="宋体"/>
          <w:kern w:val="0"/>
          <w:szCs w:val="21"/>
        </w:rPr>
        <w:t>国家食品安全风险评估中心</w:t>
      </w:r>
      <w:r>
        <w:rPr>
          <w:rFonts w:hint="eastAsia" w:cs="宋体"/>
          <w:kern w:val="0"/>
          <w:szCs w:val="21"/>
          <w:lang w:val="en-US" w:eastAsia="zh-CN"/>
        </w:rPr>
        <w:t>王伟、</w:t>
      </w:r>
      <w:r>
        <w:rPr>
          <w:rFonts w:hint="eastAsia" w:ascii="Times New Roman" w:eastAsia="宋体"/>
          <w:szCs w:val="20"/>
          <w:lang w:val="en-US" w:eastAsia="zh-CN"/>
        </w:rPr>
        <w:t>肖晶</w:t>
      </w:r>
      <w:r>
        <w:rPr>
          <w:rFonts w:hint="eastAsia" w:cs="宋体"/>
          <w:kern w:val="0"/>
          <w:szCs w:val="21"/>
          <w:lang w:val="en-US" w:eastAsia="zh-CN"/>
        </w:rPr>
        <w:t>承担本方法在《电商方便食品风险侦测、溯源及控制关键技术研究》项目中的应用研究，并方法的前期评估和标准起草；北京</w:t>
      </w:r>
      <w:r>
        <w:rPr>
          <w:rFonts w:hint="eastAsia" w:cs="宋体"/>
          <w:kern w:val="0"/>
          <w:szCs w:val="21"/>
        </w:rPr>
        <w:t>美正生物科技有限公司</w:t>
      </w:r>
      <w:r>
        <w:rPr>
          <w:rFonts w:hint="eastAsia" w:cs="宋体"/>
          <w:kern w:val="0"/>
          <w:szCs w:val="21"/>
          <w:lang w:val="en-US" w:eastAsia="zh-CN"/>
        </w:rPr>
        <w:t>贾晨、凌空等按照方法开发要求进行方法可行性验证；</w:t>
      </w:r>
      <w:r>
        <w:rPr>
          <w:rFonts w:hint="eastAsia" w:cs="宋体"/>
          <w:kern w:val="0"/>
          <w:szCs w:val="21"/>
        </w:rPr>
        <w:t>通标标准技术服务（青岛）有限公司</w:t>
      </w:r>
      <w:r>
        <w:rPr>
          <w:rFonts w:hint="eastAsia" w:cs="宋体"/>
          <w:kern w:val="0"/>
          <w:szCs w:val="21"/>
          <w:lang w:val="en-US" w:eastAsia="zh-CN"/>
        </w:rPr>
        <w:t>王琦和苏政负责实验室间方法验证及结果分析；</w:t>
      </w:r>
      <w:r>
        <w:rPr>
          <w:rFonts w:hint="eastAsia" w:cs="宋体"/>
          <w:kern w:val="0"/>
          <w:szCs w:val="21"/>
        </w:rPr>
        <w:t>中农孚德检测技术（北京）有限公司</w:t>
      </w:r>
      <w:r>
        <w:rPr>
          <w:rFonts w:hint="eastAsia" w:cs="宋体"/>
          <w:kern w:val="0"/>
          <w:szCs w:val="21"/>
          <w:lang w:val="en-US" w:eastAsia="zh-CN"/>
        </w:rPr>
        <w:t>付敏和</w:t>
      </w:r>
      <w:r>
        <w:rPr>
          <w:rFonts w:hint="eastAsia" w:ascii="Times New Roman" w:eastAsia="宋体"/>
          <w:szCs w:val="20"/>
          <w:lang w:val="en-US" w:eastAsia="zh-CN"/>
        </w:rPr>
        <w:t>孙宏伟</w:t>
      </w:r>
      <w:r>
        <w:rPr>
          <w:rFonts w:hint="eastAsia" w:ascii="Times New Roman"/>
          <w:szCs w:val="21"/>
          <w:lang w:eastAsia="zh-CN"/>
        </w:rPr>
        <w:t>，</w:t>
      </w:r>
      <w:r>
        <w:rPr>
          <w:rFonts w:hint="eastAsia" w:cs="宋体"/>
          <w:kern w:val="0"/>
          <w:szCs w:val="21"/>
        </w:rPr>
        <w:t>光明乳业股份有限公司</w:t>
      </w:r>
      <w:r>
        <w:rPr>
          <w:rFonts w:hint="eastAsia" w:ascii="Times New Roman"/>
          <w:szCs w:val="21"/>
        </w:rPr>
        <w:t>许冉冉</w:t>
      </w:r>
      <w:r>
        <w:rPr>
          <w:rFonts w:hint="eastAsia" w:ascii="Times New Roman"/>
          <w:szCs w:val="21"/>
          <w:lang w:eastAsia="zh-CN"/>
        </w:rPr>
        <w:t>、</w:t>
      </w:r>
      <w:r>
        <w:rPr>
          <w:rFonts w:hint="eastAsia" w:ascii="Times New Roman"/>
          <w:szCs w:val="21"/>
          <w:lang w:val="en-US" w:eastAsia="zh-CN"/>
        </w:rPr>
        <w:t>董彬</w:t>
      </w:r>
      <w:r>
        <w:rPr>
          <w:rFonts w:hint="eastAsia" w:ascii="Times New Roman"/>
          <w:szCs w:val="21"/>
          <w:lang w:eastAsia="zh-CN"/>
        </w:rPr>
        <w:t>、</w:t>
      </w:r>
      <w:r>
        <w:rPr>
          <w:rFonts w:hint="eastAsia" w:ascii="Times New Roman" w:eastAsia="宋体"/>
          <w:szCs w:val="20"/>
          <w:lang w:val="en-US" w:eastAsia="zh-CN"/>
        </w:rPr>
        <w:t>王剑铭、</w:t>
      </w:r>
      <w:r>
        <w:rPr>
          <w:rFonts w:hint="eastAsia" w:ascii="Times New Roman"/>
          <w:szCs w:val="21"/>
          <w:lang w:val="en-US" w:eastAsia="zh-CN"/>
        </w:rPr>
        <w:t>吴萍</w:t>
      </w:r>
      <w:r>
        <w:rPr>
          <w:rFonts w:hint="eastAsia" w:cs="宋体"/>
          <w:kern w:val="0"/>
          <w:szCs w:val="21"/>
          <w:lang w:val="en-US" w:eastAsia="zh-CN"/>
        </w:rPr>
        <w:t>协助进行实验室间方法验证，并提供实验室间验证样品；</w:t>
      </w:r>
      <w:r>
        <w:rPr>
          <w:rFonts w:hint="eastAsia" w:cs="宋体"/>
          <w:kern w:val="0"/>
          <w:szCs w:val="21"/>
        </w:rPr>
        <w:t>深圳海关食品检验检疫技术中心</w:t>
      </w:r>
      <w:r>
        <w:rPr>
          <w:rFonts w:hint="eastAsia" w:ascii="Times New Roman"/>
          <w:szCs w:val="21"/>
          <w:lang w:val="en-US" w:eastAsia="zh-CN"/>
        </w:rPr>
        <w:t>吕敬章负责实验室内及实验室间验证方案的指导；</w:t>
      </w:r>
      <w:r>
        <w:rPr>
          <w:rFonts w:hint="eastAsia" w:ascii="Times New Roman" w:cs="宋体"/>
          <w:szCs w:val="21"/>
        </w:rPr>
        <w:t>内蒙古伊利实业集团股份有限公司</w:t>
      </w:r>
      <w:r>
        <w:rPr>
          <w:rFonts w:hint="eastAsia" w:ascii="Times New Roman"/>
          <w:szCs w:val="21"/>
        </w:rPr>
        <w:t>李志君</w:t>
      </w:r>
      <w:r>
        <w:rPr>
          <w:rFonts w:hint="eastAsia" w:ascii="Times New Roman"/>
          <w:szCs w:val="21"/>
          <w:lang w:eastAsia="zh-CN"/>
        </w:rPr>
        <w:t>、</w:t>
      </w:r>
      <w:r>
        <w:rPr>
          <w:rFonts w:hint="eastAsia" w:cs="宋体"/>
          <w:kern w:val="0"/>
          <w:szCs w:val="21"/>
        </w:rPr>
        <w:t>内蒙古蒙牛乳业(集团)股份有限公司</w:t>
      </w:r>
      <w:r>
        <w:rPr>
          <w:rFonts w:hint="eastAsia" w:ascii="Times New Roman"/>
          <w:szCs w:val="21"/>
        </w:rPr>
        <w:t>王丹</w:t>
      </w:r>
      <w:r>
        <w:rPr>
          <w:rFonts w:hint="eastAsia" w:ascii="Times New Roman"/>
          <w:szCs w:val="21"/>
          <w:lang w:eastAsia="zh-CN"/>
        </w:rPr>
        <w:t>、</w:t>
      </w:r>
      <w:r>
        <w:rPr>
          <w:rFonts w:hint="eastAsia" w:cs="宋体"/>
          <w:kern w:val="0"/>
          <w:szCs w:val="21"/>
        </w:rPr>
        <w:t>河南双汇投资发展股份有限公司</w:t>
      </w:r>
      <w:r>
        <w:rPr>
          <w:rFonts w:hint="eastAsia" w:cs="宋体"/>
          <w:kern w:val="0"/>
          <w:szCs w:val="21"/>
          <w:lang w:val="en-US" w:eastAsia="zh-CN"/>
        </w:rPr>
        <w:t>孙丹丹、</w:t>
      </w:r>
      <w:r>
        <w:rPr>
          <w:rFonts w:hint="eastAsia" w:cs="宋体"/>
          <w:kern w:val="0"/>
          <w:szCs w:val="21"/>
        </w:rPr>
        <w:t>元气森林（北京）食品科技集团有限公司</w:t>
      </w:r>
      <w:r>
        <w:rPr>
          <w:rFonts w:hint="eastAsia" w:cs="宋体"/>
          <w:kern w:val="0"/>
          <w:szCs w:val="21"/>
          <w:lang w:val="en-US" w:eastAsia="zh-CN"/>
        </w:rPr>
        <w:t>张娜等对本标准方法进行了应用测试；各单位的</w:t>
      </w:r>
      <w:r>
        <w:rPr>
          <w:rFonts w:hint="eastAsia" w:ascii="Times New Roman"/>
          <w:szCs w:val="21"/>
          <w:lang w:val="en-US" w:eastAsia="zh-CN"/>
        </w:rPr>
        <w:t>相关起草人都</w:t>
      </w:r>
      <w:r>
        <w:rPr>
          <w:rFonts w:hint="eastAsia" w:ascii="Times New Roman"/>
          <w:szCs w:val="21"/>
        </w:rPr>
        <w:t>在标准制定过程中提供了合理化建议并参与了标准草案、征求意见稿、送审稿、报批稿等</w:t>
      </w:r>
      <w:r>
        <w:rPr>
          <w:rFonts w:hint="eastAsia" w:ascii="Times New Roman"/>
          <w:szCs w:val="21"/>
          <w:lang w:val="en-US" w:eastAsia="zh-CN"/>
        </w:rPr>
        <w:t>内部意见反馈和讨论</w:t>
      </w:r>
      <w:r>
        <w:rPr>
          <w:rFonts w:hint="eastAsia" w:ascii="Times New Roman"/>
          <w:szCs w:val="21"/>
        </w:rPr>
        <w:t>工作。</w:t>
      </w:r>
    </w:p>
    <w:p w14:paraId="5B735646">
      <w:pPr>
        <w:pStyle w:val="25"/>
        <w:spacing w:line="360" w:lineRule="auto"/>
        <w:ind w:firstLine="0" w:firstLineChars="0"/>
        <w:outlineLvl w:val="0"/>
        <w:rPr>
          <w:rFonts w:ascii="Times New Roman"/>
          <w:b/>
          <w:bCs/>
          <w:kern w:val="2"/>
          <w:szCs w:val="21"/>
        </w:rPr>
      </w:pPr>
      <w:r>
        <w:rPr>
          <w:rFonts w:hint="eastAsia" w:ascii="Times New Roman"/>
          <w:b/>
          <w:bCs/>
          <w:kern w:val="2"/>
          <w:szCs w:val="21"/>
        </w:rPr>
        <w:t>二、</w:t>
      </w:r>
      <w:r>
        <w:rPr>
          <w:rFonts w:ascii="Times New Roman"/>
          <w:b/>
          <w:bCs/>
          <w:kern w:val="2"/>
          <w:szCs w:val="21"/>
        </w:rPr>
        <w:t>标准编制原则和主要</w:t>
      </w:r>
      <w:r>
        <w:rPr>
          <w:rFonts w:hint="eastAsia" w:ascii="Times New Roman"/>
          <w:b/>
          <w:bCs/>
          <w:kern w:val="2"/>
          <w:szCs w:val="21"/>
        </w:rPr>
        <w:t>研究</w:t>
      </w:r>
      <w:r>
        <w:rPr>
          <w:rFonts w:ascii="Times New Roman"/>
          <w:b/>
          <w:bCs/>
          <w:kern w:val="2"/>
          <w:szCs w:val="21"/>
        </w:rPr>
        <w:t>内容</w:t>
      </w:r>
    </w:p>
    <w:p w14:paraId="72C18FF2">
      <w:pPr>
        <w:pStyle w:val="25"/>
        <w:spacing w:line="360" w:lineRule="auto"/>
        <w:ind w:firstLine="0" w:firstLineChars="0"/>
        <w:outlineLvl w:val="0"/>
        <w:rPr>
          <w:rFonts w:ascii="Times New Roman"/>
          <w:b/>
          <w:bCs/>
          <w:kern w:val="2"/>
          <w:szCs w:val="21"/>
        </w:rPr>
      </w:pPr>
      <w:r>
        <w:rPr>
          <w:rFonts w:hint="eastAsia" w:ascii="Times New Roman"/>
          <w:b/>
          <w:bCs/>
          <w:kern w:val="2"/>
          <w:szCs w:val="21"/>
        </w:rPr>
        <w:t>1、</w:t>
      </w:r>
      <w:r>
        <w:rPr>
          <w:rFonts w:ascii="Times New Roman"/>
          <w:b/>
          <w:bCs/>
          <w:kern w:val="2"/>
          <w:szCs w:val="21"/>
        </w:rPr>
        <w:t>编制原则</w:t>
      </w:r>
    </w:p>
    <w:p w14:paraId="06BC32ED">
      <w:pPr>
        <w:spacing w:line="360" w:lineRule="auto"/>
        <w:ind w:firstLine="420" w:firstLineChars="200"/>
        <w:jc w:val="left"/>
        <w:rPr>
          <w:b/>
          <w:bCs/>
          <w:kern w:val="0"/>
          <w:szCs w:val="21"/>
        </w:rPr>
      </w:pPr>
      <w:r>
        <w:rPr>
          <w:kern w:val="0"/>
          <w:szCs w:val="21"/>
        </w:rPr>
        <w:t>全国人大常委会在2017年11月4日审议通过新修订的《标准化法》，该法第二条规定：“标准包括国家标准、行业标准、地方标准和团体标准、企业标准”。从法律上进一步明确了团体标准地位。我国现行的法规体系中，国家标准、行业标准、地方标准属于政府标准，由政府主导制定；团体标准和企业标准属于市场标准，由市场自主制定。政府标准与市场标准协同发展、协调配套。市场标准除了快速反应市场需求外，其承载的一个重要功能就是创新。</w:t>
      </w:r>
    </w:p>
    <w:p w14:paraId="7CFA52E2">
      <w:pPr>
        <w:spacing w:line="360" w:lineRule="auto"/>
        <w:ind w:firstLine="420" w:firstLineChars="200"/>
        <w:jc w:val="left"/>
        <w:rPr>
          <w:rFonts w:hint="eastAsia"/>
          <w:kern w:val="0"/>
          <w:szCs w:val="21"/>
        </w:rPr>
      </w:pPr>
      <w:r>
        <w:rPr>
          <w:rFonts w:hint="eastAsia"/>
          <w:kern w:val="0"/>
          <w:szCs w:val="21"/>
        </w:rPr>
        <w:t>本标准立足国内食品安全发展实际，在符合国家食品安全相关法律法规、标准要求的前提下，引入国际上最新的微生物检测方法，完成本土吸收转化后，制定出具有较大行业影响力的、规范严谨、可行性强的标准检验方法文件。同时，标准制定工作还遵循“面向市场、服务产业、自主制定、适时推出”的原则，将标准制定、试验验证、应用推广相结合，统筹推进。标准的编写结构和内容编排等方面依据G</w:t>
      </w:r>
      <w:r>
        <w:rPr>
          <w:kern w:val="0"/>
          <w:szCs w:val="21"/>
        </w:rPr>
        <w:t>B/T 1.</w:t>
      </w:r>
      <w:r>
        <w:rPr>
          <w:rFonts w:hint="eastAsia"/>
          <w:kern w:val="0"/>
          <w:szCs w:val="21"/>
        </w:rPr>
        <w:t>1《标准化工作导则》、</w:t>
      </w:r>
      <w:r>
        <w:rPr>
          <w:kern w:val="0"/>
          <w:szCs w:val="21"/>
        </w:rPr>
        <w:t xml:space="preserve">GB/T </w:t>
      </w:r>
      <w:r>
        <w:rPr>
          <w:rFonts w:hint="eastAsia"/>
          <w:kern w:val="0"/>
          <w:szCs w:val="21"/>
        </w:rPr>
        <w:t>20000《标准化工作指南》等系列标准的要求，重点对标准适用范围、检验步骤等关键要素进行了明确，以突出标准的科学性、可靠性和合理性的特点。</w:t>
      </w:r>
    </w:p>
    <w:p w14:paraId="606C1EBB">
      <w:pPr>
        <w:spacing w:line="360" w:lineRule="auto"/>
        <w:ind w:firstLine="420" w:firstLineChars="200"/>
        <w:jc w:val="left"/>
        <w:rPr>
          <w:rFonts w:hint="eastAsia"/>
          <w:kern w:val="0"/>
        </w:rPr>
      </w:pPr>
      <w:r>
        <w:rPr>
          <w:rFonts w:hint="eastAsia"/>
          <w:kern w:val="0"/>
          <w:szCs w:val="21"/>
        </w:rPr>
        <w:t>霉菌和酵母广泛分布于自然界，如空气、水和土壤。其中有些霉菌和酵母对人类是有益的，常被用于酿造、发酵食品等工业。但在某些情况下，霉菌和酵母也可造成食品腐败变质，有的还能产生真菌毒素，霉菌和酵母是评价食品卫生质量的指示菌。根据国家食品安全标准，有18类（种）食品规定了霉菌限量要求，8类（种）食品规定了酵母限量要求。</w:t>
      </w:r>
      <w:r>
        <w:rPr>
          <w:rFonts w:hint="eastAsia"/>
          <w:kern w:val="0"/>
        </w:rPr>
        <w:t>基于国家标准的要求，本标准在制定的过程中，结合相关使用单位的生产现状，综合研究了</w:t>
      </w:r>
      <w:r>
        <w:rPr>
          <w:rFonts w:hint="eastAsia"/>
          <w:kern w:val="0"/>
          <w:lang w:val="en-US" w:eastAsia="zh-CN"/>
        </w:rPr>
        <w:t>霉菌和酵母</w:t>
      </w:r>
      <w:r>
        <w:rPr>
          <w:rFonts w:hint="eastAsia"/>
          <w:kern w:val="0"/>
        </w:rPr>
        <w:t>检验的各类快速检验方法，其中</w:t>
      </w:r>
      <w:r>
        <w:rPr>
          <w:rFonts w:hint="eastAsia"/>
          <w:kern w:val="0"/>
          <w:szCs w:val="21"/>
          <w:lang w:val="en-US" w:eastAsia="zh-CN"/>
        </w:rPr>
        <w:t>食品中霉菌和酵母快速检测-</w:t>
      </w:r>
      <w:r>
        <w:rPr>
          <w:rFonts w:hint="eastAsia"/>
          <w:kern w:val="0"/>
          <w:szCs w:val="21"/>
        </w:rPr>
        <w:t>测试片法</w:t>
      </w:r>
      <w:r>
        <w:rPr>
          <w:rFonts w:hint="eastAsia"/>
          <w:kern w:val="0"/>
          <w:szCs w:val="21"/>
          <w:lang w:eastAsia="zh-CN"/>
        </w:rPr>
        <w:t>（</w:t>
      </w:r>
      <w:r>
        <w:rPr>
          <w:rFonts w:hint="eastAsia"/>
          <w:kern w:val="0"/>
          <w:szCs w:val="21"/>
          <w:lang w:val="en-US" w:eastAsia="zh-CN"/>
        </w:rPr>
        <w:t>以下简称“</w:t>
      </w:r>
      <w:r>
        <w:rPr>
          <w:rFonts w:hint="eastAsia"/>
          <w:bCs/>
          <w:szCs w:val="21"/>
          <w:lang w:val="en-US" w:eastAsia="zh-CN"/>
        </w:rPr>
        <w:t>MicroFast霉菌酵母测试片法”）</w:t>
      </w:r>
      <w:r>
        <w:rPr>
          <w:rFonts w:hint="eastAsia"/>
          <w:kern w:val="0"/>
        </w:rPr>
        <w:t>省去了平板培养法培养基制备的繁琐步骤</w:t>
      </w:r>
      <w:r>
        <w:rPr>
          <w:rFonts w:hint="eastAsia"/>
          <w:kern w:val="0"/>
          <w:lang w:eastAsia="zh-CN"/>
        </w:rPr>
        <w:t>，</w:t>
      </w:r>
      <w:r>
        <w:rPr>
          <w:rFonts w:hint="eastAsia"/>
          <w:kern w:val="0"/>
          <w:lang w:val="en-US" w:eastAsia="zh-CN"/>
        </w:rPr>
        <w:t>减少</w:t>
      </w:r>
      <w:r>
        <w:rPr>
          <w:rFonts w:hint="eastAsia"/>
          <w:kern w:val="0"/>
        </w:rPr>
        <w:t>环境污染，且其采用新的指示技术使菌落更容易分辨，从样品准备到结果报告仅需48小时。可以帮助企业提高检测效率、缩短检测时间、加快产品放行，同时操作更为简便、更加节省空间，从而减少误差和降低能耗。本标准将基于测试片技术，建立适用于不同类型食品中霉菌和酵母快速检测的方法体系，针对常规食品样品和具有挑战性的样品（牛油果、虾等），制定详细的操作流程和</w:t>
      </w:r>
      <w:r>
        <w:rPr>
          <w:rFonts w:hint="eastAsia"/>
          <w:kern w:val="0"/>
          <w:lang w:val="en-US" w:eastAsia="zh-CN"/>
        </w:rPr>
        <w:t>测试片</w:t>
      </w:r>
      <w:r>
        <w:rPr>
          <w:rFonts w:hint="eastAsia"/>
          <w:kern w:val="0"/>
        </w:rPr>
        <w:t>验收指南。设计科学充分的方法验证方案来保证方法的严谨性、准确性和普适性，以满足食品生产加工过程及终产品快速放行、及时纠偏的需求。</w:t>
      </w:r>
      <w:r>
        <w:rPr>
          <w:rFonts w:hint="eastAsia"/>
          <w:kern w:val="0"/>
          <w:lang w:val="en-US" w:eastAsia="zh-CN"/>
        </w:rPr>
        <w:t>本标准</w:t>
      </w:r>
      <w:r>
        <w:rPr>
          <w:rFonts w:hint="eastAsia"/>
          <w:kern w:val="0"/>
        </w:rPr>
        <w:t>的提出和制定，填补了方法空白，同时有利于协调统一该标准在技术上的先进性、经济上的合理性以及应用中的适用性。</w:t>
      </w:r>
    </w:p>
    <w:p w14:paraId="2D0D5379">
      <w:pPr>
        <w:pStyle w:val="25"/>
        <w:spacing w:line="360" w:lineRule="auto"/>
        <w:ind w:firstLine="0" w:firstLineChars="0"/>
        <w:outlineLvl w:val="0"/>
        <w:rPr>
          <w:rFonts w:ascii="Times New Roman"/>
          <w:b/>
          <w:bCs/>
          <w:kern w:val="2"/>
          <w:szCs w:val="21"/>
        </w:rPr>
      </w:pPr>
      <w:r>
        <w:rPr>
          <w:rFonts w:hint="eastAsia" w:ascii="Times New Roman"/>
          <w:b/>
          <w:bCs/>
          <w:kern w:val="2"/>
          <w:szCs w:val="21"/>
        </w:rPr>
        <w:t>2、</w:t>
      </w:r>
      <w:r>
        <w:rPr>
          <w:rFonts w:ascii="Times New Roman"/>
          <w:b/>
          <w:bCs/>
          <w:kern w:val="2"/>
          <w:szCs w:val="21"/>
        </w:rPr>
        <w:t xml:space="preserve"> 主要</w:t>
      </w:r>
      <w:r>
        <w:rPr>
          <w:rFonts w:hint="eastAsia" w:ascii="Times New Roman"/>
          <w:b/>
          <w:bCs/>
          <w:kern w:val="2"/>
          <w:szCs w:val="21"/>
        </w:rPr>
        <w:t>研究</w:t>
      </w:r>
      <w:r>
        <w:rPr>
          <w:rFonts w:ascii="Times New Roman"/>
          <w:b/>
          <w:bCs/>
          <w:kern w:val="2"/>
          <w:szCs w:val="21"/>
        </w:rPr>
        <w:t>内容</w:t>
      </w:r>
    </w:p>
    <w:p w14:paraId="5978A602">
      <w:pPr>
        <w:spacing w:line="360" w:lineRule="auto"/>
        <w:ind w:firstLine="420" w:firstLineChars="200"/>
        <w:jc w:val="left"/>
        <w:rPr>
          <w:rFonts w:hint="eastAsia" w:eastAsia="宋体"/>
          <w:kern w:val="0"/>
          <w:szCs w:val="21"/>
          <w:lang w:val="en-US" w:eastAsia="zh-CN"/>
        </w:rPr>
      </w:pPr>
      <w:r>
        <w:rPr>
          <w:rFonts w:hint="eastAsia"/>
          <w:bCs/>
          <w:szCs w:val="21"/>
          <w:lang w:val="en-US" w:eastAsia="zh-CN"/>
        </w:rPr>
        <w:t>MicroFast霉菌酵母测试片法</w:t>
      </w:r>
      <w:r>
        <w:rPr>
          <w:rFonts w:hint="eastAsia" w:eastAsia="宋体"/>
          <w:kern w:val="0"/>
          <w:szCs w:val="21"/>
          <w:lang w:val="en-US" w:eastAsia="zh-CN"/>
        </w:rPr>
        <w:t>的技术原理是：</w:t>
      </w:r>
    </w:p>
    <w:p w14:paraId="07B6096A">
      <w:pPr>
        <w:snapToGrid/>
        <w:spacing w:line="360" w:lineRule="auto"/>
        <w:ind w:firstLine="420" w:firstLineChars="200"/>
        <w:jc w:val="left"/>
        <w:rPr>
          <w:rFonts w:hint="eastAsia" w:ascii="Times New Roman" w:hAnsi="Times New Roman" w:eastAsia="宋体"/>
          <w:kern w:val="0"/>
          <w:szCs w:val="21"/>
        </w:rPr>
      </w:pPr>
      <w:r>
        <w:rPr>
          <w:rFonts w:hint="eastAsia"/>
          <w:bCs/>
          <w:szCs w:val="21"/>
          <w:lang w:val="en-US" w:eastAsia="zh-CN"/>
        </w:rPr>
        <w:t>MicroFast霉菌酵母测试片法</w:t>
      </w:r>
      <w:r>
        <w:rPr>
          <w:rFonts w:hint="eastAsia" w:ascii="Times New Roman" w:hAnsi="Times New Roman" w:eastAsia="宋体"/>
          <w:kern w:val="0"/>
          <w:szCs w:val="21"/>
        </w:rPr>
        <w:t>是用一种预先制备的含有指示剂及冷水可溶性凝胶的培养基系统进行微生物培养的方法。培养基中含有霉菌和酵母生长的主要营养物质和功能性物质（如显色底物、冷水可凝胶等）。霉菌和酵母生长过程中代谢产生的酶与测试片中的显色底物发生反应，随着不断释放的显色基团的累积，显色效应逐渐增强，最终形成可见光下可计数的蓝绿色菌落。</w:t>
      </w:r>
    </w:p>
    <w:p w14:paraId="5B8D871D">
      <w:pPr>
        <w:spacing w:line="360" w:lineRule="auto"/>
        <w:ind w:firstLine="420" w:firstLineChars="200"/>
        <w:jc w:val="left"/>
        <w:rPr>
          <w:rFonts w:hint="default" w:eastAsia="宋体"/>
          <w:kern w:val="0"/>
          <w:szCs w:val="21"/>
          <w:lang w:val="en-US" w:eastAsia="zh-CN"/>
        </w:rPr>
      </w:pPr>
      <w:r>
        <w:rPr>
          <w:rFonts w:hint="eastAsia"/>
          <w:kern w:val="0"/>
          <w:szCs w:val="21"/>
        </w:rPr>
        <w:t>本标准的</w:t>
      </w:r>
      <w:r>
        <w:rPr>
          <w:rFonts w:hint="eastAsia"/>
          <w:kern w:val="0"/>
          <w:szCs w:val="21"/>
          <w:lang w:val="en-US" w:eastAsia="zh-CN"/>
        </w:rPr>
        <w:t>验证参照</w:t>
      </w:r>
      <w:r>
        <w:rPr>
          <w:rFonts w:hint="eastAsia"/>
          <w:kern w:val="0"/>
          <w:szCs w:val="21"/>
        </w:rPr>
        <w:t>ISO 16140-2:2016 Microbiology of the food chain - Method validation Part 2: Protocol for the validation of alternative (proprietary) methods against a reference method</w:t>
      </w:r>
      <w:r>
        <w:rPr>
          <w:rFonts w:hint="eastAsia"/>
          <w:kern w:val="0"/>
          <w:szCs w:val="21"/>
          <w:lang w:eastAsia="zh-CN"/>
        </w:rPr>
        <w:t>，</w:t>
      </w:r>
      <w:r>
        <w:rPr>
          <w:rFonts w:hint="eastAsia"/>
          <w:kern w:val="0"/>
          <w:szCs w:val="21"/>
        </w:rPr>
        <w:t>以G</w:t>
      </w:r>
      <w:r>
        <w:rPr>
          <w:kern w:val="0"/>
          <w:szCs w:val="21"/>
        </w:rPr>
        <w:t>B4789.1</w:t>
      </w:r>
      <w:r>
        <w:rPr>
          <w:rFonts w:hint="eastAsia"/>
          <w:kern w:val="0"/>
          <w:szCs w:val="21"/>
          <w:lang w:val="en-US" w:eastAsia="zh-CN"/>
        </w:rPr>
        <w:t>5</w:t>
      </w:r>
      <w:r>
        <w:rPr>
          <w:rFonts w:hint="eastAsia"/>
          <w:kern w:val="0"/>
          <w:szCs w:val="21"/>
        </w:rPr>
        <w:t>第一法作为参考方法，对</w:t>
      </w:r>
      <w:r>
        <w:rPr>
          <w:rFonts w:hint="eastAsia"/>
          <w:bCs/>
          <w:szCs w:val="21"/>
          <w:lang w:val="en-US" w:eastAsia="zh-CN"/>
        </w:rPr>
        <w:t>MicroFast霉菌酵母测试片法</w:t>
      </w:r>
      <w:r>
        <w:rPr>
          <w:rFonts w:hint="eastAsia"/>
          <w:kern w:val="0"/>
          <w:szCs w:val="21"/>
        </w:rPr>
        <w:t>的包容性、排他行、</w:t>
      </w:r>
      <w:r>
        <w:rPr>
          <w:rFonts w:hint="eastAsia"/>
          <w:kern w:val="0"/>
          <w:szCs w:val="21"/>
          <w:lang w:val="en-US" w:eastAsia="zh-CN"/>
        </w:rPr>
        <w:t>准确度和相对正确度</w:t>
      </w:r>
      <w:r>
        <w:rPr>
          <w:rFonts w:hint="eastAsia"/>
          <w:kern w:val="0"/>
          <w:szCs w:val="21"/>
        </w:rPr>
        <w:t>等方面进行了研究。</w:t>
      </w:r>
      <w:r>
        <w:rPr>
          <w:rFonts w:hint="eastAsia"/>
          <w:kern w:val="0"/>
          <w:szCs w:val="21"/>
          <w:lang w:val="en-US" w:eastAsia="zh-CN"/>
        </w:rPr>
        <w:t>分别进行了方法可行性研究验证、实验室内验证、实验室间验证和应用测试。</w:t>
      </w:r>
    </w:p>
    <w:p w14:paraId="36B6E54B">
      <w:pPr>
        <w:spacing w:line="360" w:lineRule="auto"/>
        <w:ind w:firstLine="420" w:firstLineChars="200"/>
        <w:jc w:val="left"/>
        <w:rPr>
          <w:kern w:val="0"/>
          <w:szCs w:val="21"/>
        </w:rPr>
      </w:pPr>
      <w:r>
        <w:rPr>
          <w:rFonts w:hint="eastAsia"/>
          <w:bCs/>
          <w:szCs w:val="21"/>
          <w:lang w:val="en-US" w:eastAsia="zh-CN"/>
        </w:rPr>
        <w:t>MicroFast霉菌酵母测试片法</w:t>
      </w:r>
      <w:r>
        <w:rPr>
          <w:rFonts w:hint="eastAsia"/>
          <w:kern w:val="0"/>
          <w:szCs w:val="21"/>
        </w:rPr>
        <w:t>与G</w:t>
      </w:r>
      <w:r>
        <w:rPr>
          <w:kern w:val="0"/>
          <w:szCs w:val="21"/>
        </w:rPr>
        <w:t>B4789.1</w:t>
      </w:r>
      <w:r>
        <w:rPr>
          <w:rFonts w:hint="eastAsia"/>
          <w:kern w:val="0"/>
          <w:szCs w:val="21"/>
          <w:lang w:val="en-US" w:eastAsia="zh-CN"/>
        </w:rPr>
        <w:t>5</w:t>
      </w:r>
      <w:r>
        <w:rPr>
          <w:rFonts w:hint="eastAsia"/>
          <w:kern w:val="0"/>
          <w:szCs w:val="21"/>
        </w:rPr>
        <w:t>第一法相比，在检测时间上大约只需4</w:t>
      </w:r>
      <w:r>
        <w:rPr>
          <w:rFonts w:hint="eastAsia"/>
          <w:kern w:val="0"/>
          <w:szCs w:val="21"/>
          <w:lang w:val="en-US" w:eastAsia="zh-CN"/>
        </w:rPr>
        <w:t>8</w:t>
      </w:r>
      <w:r>
        <w:rPr>
          <w:rFonts w:hint="eastAsia"/>
          <w:kern w:val="0"/>
          <w:szCs w:val="21"/>
        </w:rPr>
        <w:t xml:space="preserve"> h，而G</w:t>
      </w:r>
      <w:r>
        <w:rPr>
          <w:kern w:val="0"/>
          <w:szCs w:val="21"/>
        </w:rPr>
        <w:t>B4789.1</w:t>
      </w:r>
      <w:r>
        <w:rPr>
          <w:rFonts w:hint="eastAsia"/>
          <w:kern w:val="0"/>
          <w:szCs w:val="21"/>
          <w:lang w:val="en-US" w:eastAsia="zh-CN"/>
        </w:rPr>
        <w:t>5</w:t>
      </w:r>
      <w:r>
        <w:rPr>
          <w:rFonts w:hint="eastAsia"/>
          <w:kern w:val="0"/>
          <w:szCs w:val="21"/>
        </w:rPr>
        <w:t>第一法需要</w:t>
      </w:r>
      <w:r>
        <w:rPr>
          <w:rFonts w:hint="eastAsia"/>
          <w:kern w:val="0"/>
          <w:szCs w:val="21"/>
          <w:lang w:val="en-US" w:eastAsia="zh-CN"/>
        </w:rPr>
        <w:t>5天</w:t>
      </w:r>
      <w:r>
        <w:rPr>
          <w:rFonts w:hint="eastAsia"/>
          <w:kern w:val="0"/>
          <w:szCs w:val="21"/>
        </w:rPr>
        <w:t>左右。</w:t>
      </w:r>
      <w:r>
        <w:rPr>
          <w:rFonts w:hint="eastAsia"/>
          <w:bCs/>
          <w:szCs w:val="21"/>
          <w:lang w:val="en-US" w:eastAsia="zh-CN"/>
        </w:rPr>
        <w:t>MicroFast霉菌酵母测试片法</w:t>
      </w:r>
      <w:r>
        <w:rPr>
          <w:rFonts w:hint="eastAsia"/>
          <w:kern w:val="0"/>
          <w:szCs w:val="21"/>
        </w:rPr>
        <w:t>在检测时间上可以缩短</w:t>
      </w:r>
      <w:r>
        <w:rPr>
          <w:rFonts w:hint="eastAsia"/>
          <w:kern w:val="0"/>
          <w:szCs w:val="21"/>
          <w:lang w:val="en-US" w:eastAsia="zh-CN"/>
        </w:rPr>
        <w:t>3天</w:t>
      </w:r>
      <w:r>
        <w:rPr>
          <w:rFonts w:hint="eastAsia"/>
          <w:kern w:val="0"/>
          <w:szCs w:val="21"/>
        </w:rPr>
        <w:t>。两种方法在其他方面的比较见表1。</w:t>
      </w:r>
    </w:p>
    <w:p w14:paraId="35A0DAF8">
      <w:pPr>
        <w:spacing w:line="360" w:lineRule="auto"/>
        <w:ind w:firstLine="420" w:firstLineChars="200"/>
        <w:jc w:val="left"/>
        <w:rPr>
          <w:kern w:val="0"/>
          <w:szCs w:val="21"/>
        </w:rPr>
      </w:pPr>
      <w:r>
        <w:rPr>
          <w:rFonts w:hint="eastAsia"/>
          <w:kern w:val="0"/>
          <w:szCs w:val="21"/>
        </w:rPr>
        <w:t>本标准的制定旨在</w:t>
      </w:r>
      <w:r>
        <w:rPr>
          <w:rFonts w:hint="eastAsia"/>
          <w:kern w:val="0"/>
          <w:szCs w:val="21"/>
          <w:lang w:val="en-US" w:eastAsia="zh-CN"/>
        </w:rPr>
        <w:t>帮助食品</w:t>
      </w:r>
      <w:r>
        <w:rPr>
          <w:rFonts w:hint="eastAsia"/>
          <w:kern w:val="0"/>
          <w:szCs w:val="21"/>
        </w:rPr>
        <w:t>企业</w:t>
      </w:r>
      <w:r>
        <w:rPr>
          <w:rFonts w:hint="eastAsia"/>
          <w:kern w:val="0"/>
          <w:szCs w:val="21"/>
          <w:lang w:val="en-US" w:eastAsia="zh-CN"/>
        </w:rPr>
        <w:t>和检验机构</w:t>
      </w:r>
      <w:r>
        <w:rPr>
          <w:rFonts w:hint="eastAsia"/>
          <w:kern w:val="0"/>
          <w:szCs w:val="21"/>
        </w:rPr>
        <w:t>建立</w:t>
      </w:r>
      <w:r>
        <w:rPr>
          <w:rFonts w:hint="eastAsia"/>
          <w:kern w:val="0"/>
          <w:szCs w:val="21"/>
          <w:lang w:val="en-US" w:eastAsia="zh-CN"/>
        </w:rPr>
        <w:t>食品中霉菌和酵母</w:t>
      </w:r>
      <w:r>
        <w:rPr>
          <w:rFonts w:hint="eastAsia"/>
          <w:kern w:val="0"/>
          <w:szCs w:val="21"/>
        </w:rPr>
        <w:t>的快速检测方法，本标准检验方法适用于</w:t>
      </w:r>
      <w:r>
        <w:rPr>
          <w:rFonts w:hint="eastAsia"/>
          <w:kern w:val="0"/>
          <w:lang w:val="en-US" w:eastAsia="zh-CN"/>
        </w:rPr>
        <w:t>食品中霉菌和酵母的</w:t>
      </w:r>
      <w:r>
        <w:rPr>
          <w:rFonts w:hint="eastAsia"/>
          <w:kern w:val="0"/>
        </w:rPr>
        <w:t>快速、</w:t>
      </w:r>
      <w:r>
        <w:rPr>
          <w:rFonts w:hint="eastAsia"/>
          <w:kern w:val="0"/>
          <w:lang w:val="en-US" w:eastAsia="zh-CN"/>
        </w:rPr>
        <w:t>定量</w:t>
      </w:r>
      <w:r>
        <w:rPr>
          <w:rFonts w:hint="eastAsia"/>
          <w:kern w:val="0"/>
        </w:rPr>
        <w:t>检验。</w:t>
      </w:r>
    </w:p>
    <w:p w14:paraId="1445C087">
      <w:pPr>
        <w:spacing w:line="360" w:lineRule="auto"/>
        <w:ind w:firstLine="840" w:firstLineChars="400"/>
        <w:jc w:val="center"/>
        <w:rPr>
          <w:rFonts w:hint="eastAsia"/>
          <w:b/>
          <w:bCs/>
          <w:kern w:val="0"/>
          <w:szCs w:val="21"/>
        </w:rPr>
      </w:pPr>
      <w:r>
        <w:rPr>
          <w:rFonts w:hint="eastAsia"/>
          <w:b/>
          <w:bCs/>
          <w:kern w:val="0"/>
          <w:szCs w:val="21"/>
        </w:rPr>
        <w:t>表1</w:t>
      </w:r>
      <w:r>
        <w:rPr>
          <w:rFonts w:hint="eastAsia"/>
          <w:b/>
          <w:bCs/>
          <w:kern w:val="0"/>
          <w:szCs w:val="21"/>
          <w:lang w:val="en-US" w:eastAsia="zh-CN"/>
        </w:rPr>
        <w:t xml:space="preserve"> </w:t>
      </w:r>
      <w:r>
        <w:rPr>
          <w:rFonts w:hint="eastAsia"/>
          <w:b/>
          <w:bCs/>
          <w:szCs w:val="21"/>
          <w:lang w:val="en-US" w:eastAsia="zh-CN"/>
        </w:rPr>
        <w:t>MicroFast霉菌酵母测试片法</w:t>
      </w:r>
      <w:r>
        <w:rPr>
          <w:rFonts w:hint="eastAsia"/>
          <w:b/>
          <w:bCs/>
          <w:kern w:val="0"/>
          <w:szCs w:val="21"/>
        </w:rPr>
        <w:t>与GB 4789.1</w:t>
      </w:r>
      <w:r>
        <w:rPr>
          <w:rFonts w:hint="eastAsia"/>
          <w:b/>
          <w:bCs/>
          <w:kern w:val="0"/>
          <w:szCs w:val="21"/>
          <w:lang w:val="en-US" w:eastAsia="zh-CN"/>
        </w:rPr>
        <w:t>5</w:t>
      </w:r>
      <w:r>
        <w:rPr>
          <w:rFonts w:hint="eastAsia"/>
          <w:b/>
          <w:bCs/>
          <w:kern w:val="0"/>
          <w:szCs w:val="21"/>
        </w:rPr>
        <w:t>-2016第一法的比较</w:t>
      </w:r>
    </w:p>
    <w:tbl>
      <w:tblPr>
        <w:tblStyle w:val="14"/>
        <w:tblW w:w="9138"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2929"/>
        <w:gridCol w:w="2997"/>
        <w:gridCol w:w="3212"/>
      </w:tblGrid>
      <w:tr w14:paraId="0CCD39B0">
        <w:trPr>
          <w:trHeight w:val="1018" w:hRule="atLeast"/>
        </w:trPr>
        <w:tc>
          <w:tcPr>
            <w:tcW w:w="2929" w:type="dxa"/>
            <w:tcBorders>
              <w:top w:val="single" w:color="auto" w:sz="4" w:space="0"/>
              <w:bottom w:val="single" w:color="auto" w:sz="4" w:space="0"/>
            </w:tcBorders>
            <w:shd w:val="clear" w:color="auto" w:fill="auto"/>
            <w:tcMar>
              <w:top w:w="80" w:type="dxa"/>
              <w:left w:w="80" w:type="dxa"/>
              <w:bottom w:w="80" w:type="dxa"/>
              <w:right w:w="80" w:type="dxa"/>
            </w:tcMar>
            <w:vAlign w:val="center"/>
          </w:tcPr>
          <w:p w14:paraId="55D80D4D">
            <w:pPr>
              <w:pStyle w:val="12"/>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1"/>
                <w:szCs w:val="21"/>
              </w:rPr>
            </w:pPr>
            <w:r>
              <w:rPr>
                <w:rFonts w:hint="eastAsia" w:ascii="宋体" w:hAnsi="宋体" w:eastAsia="宋体" w:cs="宋体"/>
                <w:b/>
                <w:bCs/>
                <w:color w:val="auto"/>
                <w:sz w:val="21"/>
                <w:szCs w:val="21"/>
              </w:rPr>
              <w:t>比较项目</w:t>
            </w:r>
          </w:p>
        </w:tc>
        <w:tc>
          <w:tcPr>
            <w:tcW w:w="2997" w:type="dxa"/>
            <w:tcBorders>
              <w:top w:val="single" w:color="auto" w:sz="4" w:space="0"/>
              <w:bottom w:val="single" w:color="auto" w:sz="4" w:space="0"/>
            </w:tcBorders>
            <w:shd w:val="clear" w:color="auto" w:fill="auto"/>
            <w:tcMar>
              <w:top w:w="80" w:type="dxa"/>
              <w:left w:w="80" w:type="dxa"/>
              <w:bottom w:w="80" w:type="dxa"/>
              <w:right w:w="80" w:type="dxa"/>
            </w:tcMar>
            <w:vAlign w:val="center"/>
          </w:tcPr>
          <w:p w14:paraId="39549C8E">
            <w:pPr>
              <w:pStyle w:val="12"/>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1"/>
                <w:szCs w:val="21"/>
              </w:rPr>
            </w:pPr>
            <w:r>
              <w:rPr>
                <w:rFonts w:hint="eastAsia"/>
                <w:b/>
                <w:bCs/>
                <w:sz w:val="21"/>
                <w:szCs w:val="21"/>
                <w:lang w:val="en-US" w:eastAsia="zh-CN"/>
              </w:rPr>
              <w:t>MicroFast霉菌酵母测试片法</w:t>
            </w:r>
          </w:p>
        </w:tc>
        <w:tc>
          <w:tcPr>
            <w:tcW w:w="3212" w:type="dxa"/>
            <w:tcBorders>
              <w:top w:val="single" w:color="auto" w:sz="4" w:space="0"/>
              <w:bottom w:val="single" w:color="auto" w:sz="4" w:space="0"/>
            </w:tcBorders>
            <w:shd w:val="clear" w:color="auto" w:fill="auto"/>
            <w:tcMar>
              <w:top w:w="80" w:type="dxa"/>
              <w:left w:w="80" w:type="dxa"/>
              <w:bottom w:w="80" w:type="dxa"/>
              <w:right w:w="80" w:type="dxa"/>
            </w:tcMar>
            <w:vAlign w:val="center"/>
          </w:tcPr>
          <w:p w14:paraId="46C531D2">
            <w:pPr>
              <w:pStyle w:val="12"/>
              <w:keepNext w:val="0"/>
              <w:keepLines w:val="0"/>
              <w:widowControl/>
              <w:suppressLineNumbers w:val="0"/>
              <w:spacing w:before="0" w:beforeAutospacing="0" w:after="0" w:afterAutospacing="0"/>
              <w:ind w:left="0" w:right="0"/>
              <w:jc w:val="center"/>
              <w:rPr>
                <w:rFonts w:hint="eastAsia" w:ascii="宋体" w:hAnsi="宋体" w:eastAsia="宋体" w:cs="宋体"/>
                <w:b/>
                <w:bCs/>
                <w:color w:val="auto"/>
                <w:sz w:val="21"/>
                <w:szCs w:val="21"/>
              </w:rPr>
            </w:pPr>
            <w:r>
              <w:rPr>
                <w:rFonts w:hint="eastAsia" w:ascii="宋体" w:hAnsi="宋体" w:eastAsia="宋体" w:cs="宋体"/>
                <w:b/>
                <w:bCs/>
                <w:color w:val="auto"/>
                <w:sz w:val="21"/>
                <w:szCs w:val="21"/>
              </w:rPr>
              <w:t>GB4789.15方法</w:t>
            </w:r>
          </w:p>
        </w:tc>
      </w:tr>
      <w:tr w14:paraId="4532309E">
        <w:trPr>
          <w:trHeight w:val="483" w:hRule="atLeast"/>
        </w:trPr>
        <w:tc>
          <w:tcPr>
            <w:tcW w:w="2929" w:type="dxa"/>
            <w:tcBorders>
              <w:top w:val="single" w:color="auto" w:sz="4" w:space="0"/>
            </w:tcBorders>
            <w:shd w:val="clear" w:color="auto" w:fill="auto"/>
            <w:tcMar>
              <w:top w:w="80" w:type="dxa"/>
              <w:left w:w="80" w:type="dxa"/>
              <w:bottom w:w="80" w:type="dxa"/>
              <w:right w:w="80" w:type="dxa"/>
            </w:tcMar>
            <w:vAlign w:val="center"/>
          </w:tcPr>
          <w:p w14:paraId="7977843E">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检测时间</w:t>
            </w:r>
          </w:p>
        </w:tc>
        <w:tc>
          <w:tcPr>
            <w:tcW w:w="2997" w:type="dxa"/>
            <w:tcBorders>
              <w:top w:val="single" w:color="auto" w:sz="4" w:space="0"/>
            </w:tcBorders>
            <w:shd w:val="clear" w:color="auto" w:fill="auto"/>
            <w:tcMar>
              <w:top w:w="80" w:type="dxa"/>
              <w:left w:w="80" w:type="dxa"/>
              <w:bottom w:w="80" w:type="dxa"/>
              <w:right w:w="80" w:type="dxa"/>
            </w:tcMar>
            <w:vAlign w:val="center"/>
          </w:tcPr>
          <w:p w14:paraId="721F2182">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2天</w:t>
            </w:r>
          </w:p>
        </w:tc>
        <w:tc>
          <w:tcPr>
            <w:tcW w:w="3212" w:type="dxa"/>
            <w:tcBorders>
              <w:top w:val="single" w:color="auto" w:sz="4" w:space="0"/>
            </w:tcBorders>
            <w:shd w:val="clear" w:color="auto" w:fill="auto"/>
            <w:tcMar>
              <w:top w:w="80" w:type="dxa"/>
              <w:left w:w="80" w:type="dxa"/>
              <w:bottom w:w="80" w:type="dxa"/>
              <w:right w:w="80" w:type="dxa"/>
            </w:tcMar>
            <w:vAlign w:val="center"/>
          </w:tcPr>
          <w:p w14:paraId="5DEE32B7">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5天</w:t>
            </w:r>
          </w:p>
        </w:tc>
      </w:tr>
      <w:tr w14:paraId="76E3643F">
        <w:trPr>
          <w:trHeight w:val="776" w:hRule="atLeast"/>
        </w:trPr>
        <w:tc>
          <w:tcPr>
            <w:tcW w:w="2929" w:type="dxa"/>
            <w:shd w:val="clear" w:color="auto" w:fill="auto"/>
            <w:tcMar>
              <w:top w:w="80" w:type="dxa"/>
              <w:left w:w="80" w:type="dxa"/>
              <w:bottom w:w="80" w:type="dxa"/>
              <w:right w:w="80" w:type="dxa"/>
            </w:tcMar>
            <w:vAlign w:val="center"/>
          </w:tcPr>
          <w:p w14:paraId="2F206D40">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操作复杂程度</w:t>
            </w:r>
          </w:p>
        </w:tc>
        <w:tc>
          <w:tcPr>
            <w:tcW w:w="2997" w:type="dxa"/>
            <w:shd w:val="clear" w:color="auto" w:fill="auto"/>
            <w:tcMar>
              <w:top w:w="80" w:type="dxa"/>
              <w:left w:w="80" w:type="dxa"/>
              <w:bottom w:w="80" w:type="dxa"/>
              <w:right w:w="80" w:type="dxa"/>
            </w:tcMar>
            <w:vAlign w:val="center"/>
          </w:tcPr>
          <w:p w14:paraId="29BA2553">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即用型，直接接种、培养后判读结果；</w:t>
            </w:r>
          </w:p>
        </w:tc>
        <w:tc>
          <w:tcPr>
            <w:tcW w:w="3212" w:type="dxa"/>
            <w:shd w:val="clear" w:color="auto" w:fill="auto"/>
            <w:tcMar>
              <w:top w:w="80" w:type="dxa"/>
              <w:left w:w="80" w:type="dxa"/>
              <w:bottom w:w="80" w:type="dxa"/>
              <w:right w:w="80" w:type="dxa"/>
            </w:tcMar>
            <w:vAlign w:val="center"/>
          </w:tcPr>
          <w:p w14:paraId="008C1486">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培养基配置操作流程繁琐</w:t>
            </w:r>
          </w:p>
        </w:tc>
      </w:tr>
      <w:tr w14:paraId="192DCFC0">
        <w:trPr>
          <w:trHeight w:val="90" w:hRule="atLeast"/>
        </w:trPr>
        <w:tc>
          <w:tcPr>
            <w:tcW w:w="2929" w:type="dxa"/>
            <w:shd w:val="clear" w:color="auto" w:fill="auto"/>
            <w:tcMar>
              <w:top w:w="80" w:type="dxa"/>
              <w:left w:w="80" w:type="dxa"/>
              <w:bottom w:w="80" w:type="dxa"/>
              <w:right w:w="80" w:type="dxa"/>
            </w:tcMar>
            <w:vAlign w:val="center"/>
          </w:tcPr>
          <w:p w14:paraId="533EA4F0">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挑战性样品基质适用性</w:t>
            </w:r>
          </w:p>
        </w:tc>
        <w:tc>
          <w:tcPr>
            <w:tcW w:w="2997" w:type="dxa"/>
            <w:shd w:val="clear" w:color="auto" w:fill="auto"/>
            <w:tcMar>
              <w:top w:w="80" w:type="dxa"/>
              <w:left w:w="80" w:type="dxa"/>
              <w:bottom w:w="80" w:type="dxa"/>
              <w:right w:w="80" w:type="dxa"/>
            </w:tcMar>
            <w:vAlign w:val="center"/>
          </w:tcPr>
          <w:p w14:paraId="095AD3E6">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食品、低菌含量饮料、生物酶活性高样品（如 牛油果、虾等）</w:t>
            </w:r>
          </w:p>
        </w:tc>
        <w:tc>
          <w:tcPr>
            <w:tcW w:w="3212" w:type="dxa"/>
            <w:shd w:val="clear" w:color="auto" w:fill="auto"/>
            <w:tcMar>
              <w:top w:w="80" w:type="dxa"/>
              <w:left w:w="80" w:type="dxa"/>
              <w:bottom w:w="80" w:type="dxa"/>
              <w:right w:w="80" w:type="dxa"/>
            </w:tcMar>
            <w:vAlign w:val="center"/>
          </w:tcPr>
          <w:p w14:paraId="15EAF83A">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广泛适用</w:t>
            </w:r>
          </w:p>
        </w:tc>
      </w:tr>
      <w:tr w14:paraId="03287C61">
        <w:trPr>
          <w:trHeight w:val="1108" w:hRule="atLeast"/>
        </w:trPr>
        <w:tc>
          <w:tcPr>
            <w:tcW w:w="2929" w:type="dxa"/>
            <w:shd w:val="clear" w:color="auto" w:fill="auto"/>
            <w:tcMar>
              <w:top w:w="80" w:type="dxa"/>
              <w:left w:w="80" w:type="dxa"/>
              <w:bottom w:w="80" w:type="dxa"/>
              <w:right w:w="80" w:type="dxa"/>
            </w:tcMar>
            <w:vAlign w:val="center"/>
          </w:tcPr>
          <w:p w14:paraId="26223302">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误差</w:t>
            </w:r>
          </w:p>
        </w:tc>
        <w:tc>
          <w:tcPr>
            <w:tcW w:w="2997" w:type="dxa"/>
            <w:shd w:val="clear" w:color="auto" w:fill="auto"/>
            <w:tcMar>
              <w:top w:w="80" w:type="dxa"/>
              <w:left w:w="80" w:type="dxa"/>
              <w:bottom w:w="80" w:type="dxa"/>
              <w:right w:w="80" w:type="dxa"/>
            </w:tcMar>
            <w:vAlign w:val="center"/>
          </w:tcPr>
          <w:p w14:paraId="6DBC61AB">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使用简单方便，实验步骤少，因此误差少；</w:t>
            </w:r>
          </w:p>
          <w:p w14:paraId="3A368827">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可避免培养基</w:t>
            </w:r>
            <w:r>
              <w:rPr>
                <w:rFonts w:hint="eastAsia" w:ascii="宋体" w:hAnsi="宋体" w:cs="宋体"/>
                <w:color w:val="auto"/>
                <w:sz w:val="21"/>
                <w:szCs w:val="21"/>
                <w:lang w:val="en-US" w:eastAsia="zh-CN"/>
              </w:rPr>
              <w:t>倾注</w:t>
            </w:r>
            <w:r>
              <w:rPr>
                <w:rFonts w:hint="eastAsia" w:ascii="宋体" w:hAnsi="宋体" w:eastAsia="宋体" w:cs="宋体"/>
                <w:color w:val="auto"/>
                <w:sz w:val="21"/>
                <w:szCs w:val="21"/>
              </w:rPr>
              <w:t>造成的热损伤。</w:t>
            </w:r>
          </w:p>
        </w:tc>
        <w:tc>
          <w:tcPr>
            <w:tcW w:w="3212" w:type="dxa"/>
            <w:shd w:val="clear" w:color="auto" w:fill="auto"/>
            <w:tcMar>
              <w:top w:w="80" w:type="dxa"/>
              <w:left w:w="80" w:type="dxa"/>
              <w:bottom w:w="80" w:type="dxa"/>
              <w:right w:w="80" w:type="dxa"/>
            </w:tcMar>
            <w:vAlign w:val="center"/>
          </w:tcPr>
          <w:p w14:paraId="0336CA51">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实验步骤多而复杂，误差来源多</w:t>
            </w:r>
          </w:p>
        </w:tc>
      </w:tr>
      <w:tr w14:paraId="1549C625">
        <w:trPr>
          <w:trHeight w:val="757" w:hRule="atLeast"/>
        </w:trPr>
        <w:tc>
          <w:tcPr>
            <w:tcW w:w="2929" w:type="dxa"/>
            <w:shd w:val="clear" w:color="auto" w:fill="auto"/>
            <w:tcMar>
              <w:top w:w="80" w:type="dxa"/>
              <w:left w:w="80" w:type="dxa"/>
              <w:bottom w:w="80" w:type="dxa"/>
              <w:right w:w="80" w:type="dxa"/>
            </w:tcMar>
            <w:vAlign w:val="center"/>
          </w:tcPr>
          <w:p w14:paraId="03086AF2">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空间利用</w:t>
            </w:r>
          </w:p>
        </w:tc>
        <w:tc>
          <w:tcPr>
            <w:tcW w:w="2997" w:type="dxa"/>
            <w:shd w:val="clear" w:color="auto" w:fill="auto"/>
            <w:tcMar>
              <w:top w:w="80" w:type="dxa"/>
              <w:left w:w="80" w:type="dxa"/>
              <w:bottom w:w="80" w:type="dxa"/>
              <w:right w:w="80" w:type="dxa"/>
            </w:tcMar>
            <w:vAlign w:val="center"/>
          </w:tcPr>
          <w:p w14:paraId="1CB55339">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体积小，节省空间，提高设备利用率，从而创造良好的实验环境</w:t>
            </w:r>
          </w:p>
        </w:tc>
        <w:tc>
          <w:tcPr>
            <w:tcW w:w="3212" w:type="dxa"/>
            <w:shd w:val="clear" w:color="auto" w:fill="auto"/>
            <w:tcMar>
              <w:top w:w="80" w:type="dxa"/>
              <w:left w:w="80" w:type="dxa"/>
              <w:bottom w:w="80" w:type="dxa"/>
              <w:right w:w="80" w:type="dxa"/>
            </w:tcMar>
            <w:vAlign w:val="center"/>
          </w:tcPr>
          <w:p w14:paraId="1418886C">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平板体积大，占用较大空间和设备</w:t>
            </w:r>
          </w:p>
        </w:tc>
      </w:tr>
      <w:tr w14:paraId="36F3EC98">
        <w:trPr>
          <w:trHeight w:val="603" w:hRule="atLeast"/>
        </w:trPr>
        <w:tc>
          <w:tcPr>
            <w:tcW w:w="2929" w:type="dxa"/>
            <w:tcBorders>
              <w:bottom w:val="single" w:color="auto" w:sz="4" w:space="0"/>
            </w:tcBorders>
            <w:shd w:val="clear" w:color="auto" w:fill="auto"/>
            <w:tcMar>
              <w:top w:w="80" w:type="dxa"/>
              <w:left w:w="80" w:type="dxa"/>
              <w:bottom w:w="80" w:type="dxa"/>
              <w:right w:w="80" w:type="dxa"/>
            </w:tcMar>
            <w:vAlign w:val="center"/>
          </w:tcPr>
          <w:p w14:paraId="6336D672">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质量控制</w:t>
            </w:r>
          </w:p>
        </w:tc>
        <w:tc>
          <w:tcPr>
            <w:tcW w:w="2997" w:type="dxa"/>
            <w:tcBorders>
              <w:bottom w:val="single" w:color="auto" w:sz="4" w:space="0"/>
            </w:tcBorders>
            <w:shd w:val="clear" w:color="auto" w:fill="auto"/>
            <w:tcMar>
              <w:top w:w="80" w:type="dxa"/>
              <w:left w:w="80" w:type="dxa"/>
              <w:bottom w:w="80" w:type="dxa"/>
              <w:right w:w="80" w:type="dxa"/>
            </w:tcMar>
            <w:vAlign w:val="center"/>
          </w:tcPr>
          <w:p w14:paraId="227930AD">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给出详细验收规范</w:t>
            </w:r>
          </w:p>
        </w:tc>
        <w:tc>
          <w:tcPr>
            <w:tcW w:w="3212" w:type="dxa"/>
            <w:tcBorders>
              <w:bottom w:val="single" w:color="auto" w:sz="4" w:space="0"/>
            </w:tcBorders>
            <w:shd w:val="clear" w:color="auto" w:fill="auto"/>
            <w:tcMar>
              <w:top w:w="80" w:type="dxa"/>
              <w:left w:w="80" w:type="dxa"/>
              <w:bottom w:w="80" w:type="dxa"/>
              <w:right w:w="80" w:type="dxa"/>
            </w:tcMar>
            <w:vAlign w:val="center"/>
          </w:tcPr>
          <w:p w14:paraId="0AA9D21B">
            <w:pPr>
              <w:pStyle w:val="12"/>
              <w:keepNext w:val="0"/>
              <w:keepLines w:val="0"/>
              <w:widowControl/>
              <w:suppressLineNumbers w:val="0"/>
              <w:spacing w:before="0" w:beforeAutospacing="0" w:after="0" w:afterAutospacing="0"/>
              <w:ind w:left="0" w:right="0"/>
              <w:jc w:val="center"/>
              <w:rPr>
                <w:rFonts w:hint="eastAsia" w:ascii="宋体" w:hAnsi="宋体" w:eastAsia="宋体" w:cs="宋体"/>
                <w:color w:val="auto"/>
                <w:sz w:val="21"/>
                <w:szCs w:val="21"/>
              </w:rPr>
            </w:pPr>
            <w:r>
              <w:rPr>
                <w:rFonts w:hint="eastAsia" w:ascii="宋体" w:hAnsi="宋体" w:eastAsia="宋体" w:cs="宋体"/>
                <w:color w:val="auto"/>
                <w:sz w:val="21"/>
                <w:szCs w:val="21"/>
              </w:rPr>
              <w:t>符合GB4789.28</w:t>
            </w:r>
          </w:p>
        </w:tc>
      </w:tr>
    </w:tbl>
    <w:p w14:paraId="6C6D7FBB">
      <w:pPr>
        <w:spacing w:line="360" w:lineRule="auto"/>
        <w:jc w:val="left"/>
        <w:rPr>
          <w:kern w:val="0"/>
          <w:szCs w:val="21"/>
        </w:rPr>
      </w:pPr>
    </w:p>
    <w:p w14:paraId="2FBEF6A9">
      <w:pPr>
        <w:pStyle w:val="25"/>
        <w:spacing w:line="360" w:lineRule="auto"/>
        <w:ind w:firstLine="0" w:firstLineChars="0"/>
        <w:outlineLvl w:val="0"/>
        <w:rPr>
          <w:rFonts w:ascii="Times New Roman"/>
          <w:b/>
          <w:bCs/>
          <w:kern w:val="2"/>
          <w:szCs w:val="21"/>
        </w:rPr>
      </w:pPr>
      <w:r>
        <w:rPr>
          <w:rFonts w:hint="eastAsia" w:ascii="Times New Roman"/>
          <w:b/>
          <w:bCs/>
          <w:kern w:val="2"/>
          <w:szCs w:val="21"/>
        </w:rPr>
        <w:t>三、</w:t>
      </w:r>
      <w:r>
        <w:rPr>
          <w:rFonts w:ascii="Times New Roman"/>
          <w:b/>
          <w:bCs/>
          <w:kern w:val="2"/>
          <w:szCs w:val="21"/>
        </w:rPr>
        <w:t>主要试验</w:t>
      </w:r>
      <w:r>
        <w:rPr>
          <w:rFonts w:hint="eastAsia" w:ascii="Times New Roman"/>
          <w:b/>
          <w:bCs/>
          <w:kern w:val="2"/>
          <w:szCs w:val="21"/>
        </w:rPr>
        <w:t>（</w:t>
      </w:r>
      <w:r>
        <w:rPr>
          <w:rFonts w:ascii="Times New Roman"/>
          <w:b/>
          <w:bCs/>
          <w:kern w:val="2"/>
          <w:szCs w:val="21"/>
        </w:rPr>
        <w:t>或验证</w:t>
      </w:r>
      <w:r>
        <w:rPr>
          <w:rFonts w:hint="eastAsia" w:ascii="Times New Roman"/>
          <w:b/>
          <w:bCs/>
          <w:kern w:val="2"/>
          <w:szCs w:val="21"/>
        </w:rPr>
        <w:t>）</w:t>
      </w:r>
      <w:r>
        <w:rPr>
          <w:rFonts w:ascii="Times New Roman"/>
          <w:b/>
          <w:bCs/>
          <w:kern w:val="2"/>
          <w:szCs w:val="21"/>
        </w:rPr>
        <w:t>情况</w:t>
      </w:r>
    </w:p>
    <w:p w14:paraId="14AE4F5F">
      <w:pPr>
        <w:spacing w:line="360" w:lineRule="auto"/>
        <w:ind w:firstLine="420"/>
        <w:rPr>
          <w:rFonts w:hint="eastAsia"/>
          <w:b/>
          <w:bCs w:val="0"/>
          <w:szCs w:val="21"/>
          <w:lang w:val="en-US" w:eastAsia="zh-CN"/>
        </w:rPr>
      </w:pPr>
      <w:r>
        <w:rPr>
          <w:rFonts w:hint="eastAsia"/>
          <w:b/>
          <w:bCs w:val="0"/>
          <w:szCs w:val="21"/>
          <w:lang w:val="en-US" w:eastAsia="zh-CN"/>
        </w:rPr>
        <w:t>3.1 方法可行性评估</w:t>
      </w:r>
    </w:p>
    <w:p w14:paraId="5036596C">
      <w:pPr>
        <w:spacing w:line="360" w:lineRule="auto"/>
        <w:ind w:firstLine="420"/>
        <w:rPr>
          <w:rFonts w:hint="eastAsia"/>
          <w:b/>
          <w:bCs w:val="0"/>
          <w:szCs w:val="21"/>
          <w:lang w:val="en-US" w:eastAsia="zh-CN"/>
        </w:rPr>
      </w:pPr>
      <w:r>
        <w:rPr>
          <w:rFonts w:hint="eastAsia"/>
          <w:b/>
          <w:bCs w:val="0"/>
          <w:szCs w:val="21"/>
          <w:lang w:val="en-US" w:eastAsia="zh-CN"/>
        </w:rPr>
        <w:t>3.1.1验证依据</w:t>
      </w:r>
    </w:p>
    <w:p w14:paraId="197C1E95">
      <w:pPr>
        <w:spacing w:line="360" w:lineRule="auto"/>
        <w:ind w:firstLine="420"/>
        <w:rPr>
          <w:rFonts w:hint="default"/>
          <w:bCs/>
          <w:szCs w:val="21"/>
          <w:lang w:val="en-US" w:eastAsia="zh-CN"/>
        </w:rPr>
      </w:pPr>
      <w:r>
        <w:rPr>
          <w:rFonts w:hint="eastAsia"/>
          <w:bCs/>
          <w:szCs w:val="21"/>
          <w:lang w:val="en-US" w:eastAsia="zh-CN"/>
        </w:rPr>
        <w:t>测试片法与参比方法对霉菌和酵母菌株、实际样品及人工污染样品的检测结果，进行T检验和线性回归分析，通过统计学结果分析，评价结果一致性。</w:t>
      </w:r>
    </w:p>
    <w:p w14:paraId="603CE0EB">
      <w:pPr>
        <w:spacing w:line="360" w:lineRule="auto"/>
        <w:ind w:firstLine="420"/>
        <w:rPr>
          <w:rFonts w:hint="eastAsia"/>
          <w:b/>
          <w:bCs w:val="0"/>
          <w:szCs w:val="21"/>
          <w:lang w:val="en-US" w:eastAsia="zh-CN"/>
        </w:rPr>
      </w:pPr>
      <w:r>
        <w:rPr>
          <w:rFonts w:hint="eastAsia"/>
          <w:b/>
          <w:bCs w:val="0"/>
          <w:szCs w:val="21"/>
          <w:lang w:val="en-US" w:eastAsia="zh-CN"/>
        </w:rPr>
        <w:t>3.1.2参比方法</w:t>
      </w:r>
    </w:p>
    <w:p w14:paraId="36DB3750">
      <w:pPr>
        <w:spacing w:line="360" w:lineRule="auto"/>
        <w:ind w:firstLine="420"/>
        <w:rPr>
          <w:rFonts w:hint="default"/>
          <w:bCs/>
          <w:szCs w:val="21"/>
          <w:lang w:val="en-US" w:eastAsia="zh-CN"/>
        </w:rPr>
      </w:pPr>
      <w:r>
        <w:rPr>
          <w:rFonts w:hint="eastAsia"/>
          <w:bCs/>
          <w:szCs w:val="21"/>
          <w:lang w:val="en-US" w:eastAsia="zh-CN"/>
        </w:rPr>
        <w:t>GB 4789.15-2016 《食品安全国家标准 食品微生物学检验 霉菌和酵母计数》第一法</w:t>
      </w:r>
    </w:p>
    <w:p w14:paraId="0096AB13">
      <w:pPr>
        <w:spacing w:line="360" w:lineRule="auto"/>
        <w:ind w:firstLine="420"/>
        <w:rPr>
          <w:rFonts w:hint="eastAsia"/>
          <w:bCs/>
          <w:szCs w:val="21"/>
          <w:lang w:val="en-US" w:eastAsia="zh-CN"/>
        </w:rPr>
      </w:pPr>
      <w:r>
        <w:rPr>
          <w:rFonts w:hint="eastAsia"/>
          <w:bCs/>
          <w:szCs w:val="21"/>
          <w:lang w:val="en-US" w:eastAsia="zh-CN"/>
        </w:rPr>
        <w:t>T/CBIA 005-2019《饮料中微生物的检验（滤膜前处理法）》</w:t>
      </w:r>
    </w:p>
    <w:p w14:paraId="6F5899F5">
      <w:pPr>
        <w:spacing w:line="360" w:lineRule="auto"/>
        <w:ind w:firstLine="420"/>
        <w:rPr>
          <w:rFonts w:hint="default"/>
          <w:b/>
          <w:bCs w:val="0"/>
          <w:szCs w:val="21"/>
          <w:lang w:val="en-US" w:eastAsia="zh-CN"/>
        </w:rPr>
      </w:pPr>
      <w:r>
        <w:rPr>
          <w:rFonts w:hint="eastAsia"/>
          <w:b/>
          <w:bCs w:val="0"/>
          <w:szCs w:val="21"/>
          <w:lang w:val="en-US" w:eastAsia="zh-CN"/>
        </w:rPr>
        <w:t>3.1.3验证参数及结果</w:t>
      </w:r>
    </w:p>
    <w:p w14:paraId="2E48123C">
      <w:pPr>
        <w:spacing w:line="360" w:lineRule="auto"/>
        <w:ind w:firstLine="210" w:firstLineChars="100"/>
        <w:rPr>
          <w:rFonts w:hint="eastAsia"/>
          <w:bCs/>
          <w:szCs w:val="21"/>
          <w:lang w:val="en-US" w:eastAsia="zh-CN"/>
        </w:rPr>
      </w:pPr>
      <w:r>
        <w:rPr>
          <w:rFonts w:hint="eastAsia"/>
          <w:bCs/>
          <w:szCs w:val="21"/>
          <w:lang w:val="en-US" w:eastAsia="zh-CN"/>
        </w:rPr>
        <w:t xml:space="preserve">  3.1.3.1包容性和排他性</w:t>
      </w:r>
    </w:p>
    <w:p w14:paraId="0356F086">
      <w:pPr>
        <w:spacing w:line="360" w:lineRule="auto"/>
        <w:ind w:firstLine="210" w:firstLineChars="100"/>
        <w:rPr>
          <w:rFonts w:hint="default"/>
          <w:bCs/>
          <w:szCs w:val="21"/>
          <w:lang w:val="en-US" w:eastAsia="zh-CN"/>
        </w:rPr>
      </w:pPr>
      <w:r>
        <w:rPr>
          <w:rFonts w:hint="eastAsia"/>
          <w:bCs/>
          <w:szCs w:val="21"/>
          <w:lang w:val="en-US" w:eastAsia="zh-CN"/>
        </w:rPr>
        <w:t xml:space="preserve">  选择了53株霉菌和酵母标准菌株及分离株进行包容性验证，选择了30株非霉菌和酵母的排他性菌株进行排他性验证。目标菌株在霉菌酵母测试片上显示特定的菌落形态，非目标菌株在测试片上无菌落生长（详细结果见方法可行性验证报告）。</w:t>
      </w:r>
    </w:p>
    <w:p w14:paraId="2118C215">
      <w:pPr>
        <w:spacing w:line="360" w:lineRule="auto"/>
        <w:ind w:firstLine="210" w:firstLineChars="100"/>
        <w:rPr>
          <w:rFonts w:hint="eastAsia"/>
          <w:b w:val="0"/>
          <w:bCs/>
          <w:szCs w:val="21"/>
          <w:lang w:val="en-US" w:eastAsia="zh-CN"/>
        </w:rPr>
      </w:pPr>
      <w:r>
        <w:rPr>
          <w:rFonts w:hint="eastAsia"/>
          <w:b w:val="0"/>
          <w:bCs/>
          <w:szCs w:val="21"/>
          <w:lang w:val="en-US" w:eastAsia="zh-CN"/>
        </w:rPr>
        <w:t xml:space="preserve">  3.1.3.2 准确性验证（结果一致性）</w:t>
      </w:r>
    </w:p>
    <w:p w14:paraId="427C1DE5">
      <w:pPr>
        <w:spacing w:line="360" w:lineRule="auto"/>
        <w:ind w:firstLine="210" w:firstLineChars="100"/>
        <w:rPr>
          <w:rFonts w:hint="default"/>
          <w:bCs/>
          <w:szCs w:val="21"/>
          <w:lang w:val="en-US" w:eastAsia="zh-CN"/>
        </w:rPr>
      </w:pPr>
      <w:r>
        <w:rPr>
          <w:rFonts w:hint="eastAsia"/>
          <w:bCs/>
          <w:szCs w:val="21"/>
          <w:lang w:val="en-US" w:eastAsia="zh-CN"/>
        </w:rPr>
        <w:t xml:space="preserve">  本次验证的所有的样品，包括标准菌株，乳及乳制品，肉制品，糕点及烘焙食品，坚果及籽类制品，蜜饯和果脯制品，果汁和饮料制品，面粉和调味制品，其他制品（包括淀粉、谷物、蜂蜜、即食藻类干制品、食用油脂、果冻、沙拉酱、三文鱼、北极贝和鲜甜虾）和人工污染样品在内的共计236份样品采用MicroFast霉菌酵母测试片法与国标法检测的霉菌酵母计数结果进行T检验，P=0.95318＞0.05，两种检测结果差异不显著，具有很好一致性。MicroFast霉菌酵母测试片法与国标法检测本次验证样品霉菌酵母共选取124个有效数据，其线性回归如图1所示。</w:t>
      </w:r>
    </w:p>
    <w:p w14:paraId="463AFA79">
      <w:pPr>
        <w:spacing w:line="360" w:lineRule="auto"/>
        <w:ind w:firstLine="210" w:firstLineChars="100"/>
        <w:jc w:val="center"/>
      </w:pPr>
      <w:r>
        <w:drawing>
          <wp:inline distT="0" distB="0" distL="114300" distR="114300">
            <wp:extent cx="4572000" cy="2743200"/>
            <wp:effectExtent l="6350" t="6350" r="19050" b="19050"/>
            <wp:docPr id="11"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
              </a:graphicData>
            </a:graphic>
          </wp:inline>
        </w:drawing>
      </w:r>
    </w:p>
    <w:p w14:paraId="4E217BE6">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Times New Roman" w:hAnsi="Times New Roman" w:eastAsia="宋体" w:cs="Times New Roman"/>
          <w:sz w:val="21"/>
          <w:szCs w:val="21"/>
        </w:rPr>
      </w:pPr>
      <w:r>
        <w:rPr>
          <w:rFonts w:ascii="Times New Roman" w:hAnsi="Times New Roman" w:eastAsia="宋体" w:cs="Times New Roman"/>
          <w:sz w:val="21"/>
          <w:szCs w:val="21"/>
        </w:rPr>
        <w:t>图</w:t>
      </w:r>
      <w:r>
        <w:rPr>
          <w:rFonts w:hint="eastAsia" w:ascii="Times New Roman" w:hAnsi="Times New Roman" w:eastAsia="宋体" w:cs="Times New Roman"/>
          <w:sz w:val="21"/>
          <w:szCs w:val="21"/>
          <w:lang w:val="en-US" w:eastAsia="zh-CN"/>
        </w:rPr>
        <w:t>1</w:t>
      </w:r>
      <w:r>
        <w:rPr>
          <w:rFonts w:hint="eastAsia" w:cs="Times New Roman"/>
          <w:sz w:val="21"/>
          <w:szCs w:val="21"/>
          <w:lang w:val="en-US" w:eastAsia="zh-CN"/>
        </w:rPr>
        <w:t>两种方法</w:t>
      </w:r>
      <w:r>
        <w:rPr>
          <w:rFonts w:ascii="Times New Roman" w:hAnsi="Times New Roman" w:eastAsia="宋体" w:cs="Times New Roman"/>
          <w:sz w:val="21"/>
          <w:szCs w:val="21"/>
        </w:rPr>
        <w:t>验证样品霉菌酵母的线性回归对比</w:t>
      </w:r>
    </w:p>
    <w:p w14:paraId="357F87B2">
      <w:pPr>
        <w:spacing w:line="360" w:lineRule="auto"/>
        <w:ind w:firstLine="420"/>
        <w:rPr>
          <w:rFonts w:hint="eastAsia"/>
          <w:b w:val="0"/>
          <w:bCs/>
          <w:lang w:val="en-US" w:eastAsia="zh-CN"/>
        </w:rPr>
      </w:pPr>
      <w:r>
        <w:rPr>
          <w:rFonts w:hint="eastAsia"/>
          <w:b/>
          <w:bCs w:val="0"/>
          <w:szCs w:val="21"/>
          <w:lang w:val="en-US" w:eastAsia="zh-CN"/>
        </w:rPr>
        <w:t xml:space="preserve"> </w:t>
      </w:r>
      <w:r>
        <w:rPr>
          <w:rFonts w:hint="eastAsia"/>
          <w:b w:val="0"/>
          <w:bCs/>
          <w:szCs w:val="21"/>
          <w:lang w:val="en-US" w:eastAsia="zh-CN"/>
        </w:rPr>
        <w:t>3.1.3.3</w:t>
      </w:r>
      <w:r>
        <w:rPr>
          <w:rFonts w:hint="eastAsia"/>
          <w:b w:val="0"/>
          <w:bCs/>
          <w:lang w:val="en-US" w:eastAsia="zh-CN"/>
        </w:rPr>
        <w:t>含较高活性酶样本（牛油果、生鲜虾鱼等）中霉菌和酵母的检测</w:t>
      </w:r>
    </w:p>
    <w:p w14:paraId="5C1AE29A">
      <w:pPr>
        <w:spacing w:line="360" w:lineRule="auto"/>
        <w:ind w:firstLine="420"/>
        <w:rPr>
          <w:rFonts w:hint="eastAsia"/>
          <w:lang w:val="en-US" w:eastAsia="zh-CN"/>
        </w:rPr>
      </w:pPr>
      <w:r>
        <w:rPr>
          <w:rFonts w:hint="eastAsia"/>
          <w:lang w:val="en-US" w:eastAsia="zh-CN"/>
        </w:rPr>
        <w:t>以牛油果、生鱼虾等含较高活性酶的样本为检测对象，曲霉和酿酒酵母混合菌作为人工污染加标菌，同时对应样本检测时添加专用补充剂，不添加专用补充剂的为对照。不同样本添加专用补充剂前后的检测对比结果见表2.</w:t>
      </w:r>
    </w:p>
    <w:p w14:paraId="20A0BDE7">
      <w:pPr>
        <w:spacing w:line="360" w:lineRule="auto"/>
        <w:ind w:firstLine="420"/>
        <w:rPr>
          <w:rFonts w:hint="eastAsia"/>
          <w:lang w:val="en-US" w:eastAsia="zh-CN"/>
        </w:rPr>
      </w:pPr>
    </w:p>
    <w:p w14:paraId="57021059">
      <w:pPr>
        <w:spacing w:line="360" w:lineRule="auto"/>
        <w:jc w:val="center"/>
        <w:rPr>
          <w:rFonts w:hint="eastAsia" w:ascii="宋体" w:hAnsi="宋体" w:eastAsia="宋体" w:cs="宋体"/>
          <w:b/>
          <w:bCs/>
          <w:color w:val="auto"/>
          <w:sz w:val="18"/>
          <w:szCs w:val="21"/>
          <w:shd w:val="clear" w:color="auto" w:fill="FFFFFF"/>
          <w:lang w:val="en-US" w:eastAsia="zh-CN"/>
        </w:rPr>
      </w:pPr>
      <w:r>
        <w:rPr>
          <w:rFonts w:hint="eastAsia" w:ascii="宋体" w:hAnsi="宋体" w:eastAsia="宋体" w:cs="宋体"/>
          <w:b/>
          <w:bCs/>
          <w:color w:val="auto"/>
          <w:sz w:val="20"/>
          <w:szCs w:val="20"/>
          <w:shd w:val="clear" w:color="auto" w:fill="FFFFFF"/>
        </w:rPr>
        <w:t>表</w:t>
      </w:r>
      <w:r>
        <w:rPr>
          <w:rFonts w:hint="eastAsia" w:ascii="宋体" w:hAnsi="宋体" w:eastAsia="宋体" w:cs="宋体"/>
          <w:b/>
          <w:bCs/>
          <w:color w:val="auto"/>
          <w:sz w:val="20"/>
          <w:szCs w:val="20"/>
          <w:shd w:val="clear" w:color="auto" w:fill="FFFFFF"/>
          <w:lang w:val="en-US" w:eastAsia="zh-CN"/>
        </w:rPr>
        <w:t>2</w:t>
      </w:r>
      <w:r>
        <w:rPr>
          <w:rFonts w:hint="eastAsia" w:ascii="宋体" w:hAnsi="宋体" w:eastAsia="宋体" w:cs="宋体"/>
          <w:b/>
          <w:bCs/>
          <w:color w:val="auto"/>
          <w:sz w:val="20"/>
          <w:szCs w:val="20"/>
          <w:shd w:val="clear" w:color="auto" w:fill="FFFFFF"/>
        </w:rPr>
        <w:t xml:space="preserve"> 不同样本</w:t>
      </w:r>
      <w:r>
        <w:rPr>
          <w:rFonts w:hint="eastAsia" w:ascii="宋体" w:hAnsi="宋体" w:eastAsia="宋体" w:cs="宋体"/>
          <w:b/>
          <w:bCs/>
          <w:color w:val="auto"/>
          <w:sz w:val="20"/>
          <w:szCs w:val="20"/>
          <w:shd w:val="clear" w:color="auto" w:fill="FFFFFF"/>
          <w:lang w:val="en-US" w:eastAsia="zh-CN"/>
        </w:rPr>
        <w:t>专用添加补充剂前后的检测对比</w:t>
      </w:r>
    </w:p>
    <w:tbl>
      <w:tblPr>
        <w:tblStyle w:val="15"/>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730"/>
        <w:gridCol w:w="3592"/>
        <w:gridCol w:w="3624"/>
      </w:tblGrid>
      <w:tr w14:paraId="1D12F983">
        <w:trPr>
          <w:trHeight w:val="383" w:hRule="atLeast"/>
        </w:trPr>
        <w:tc>
          <w:tcPr>
            <w:tcW w:w="2134" w:type="dxa"/>
            <w:tcBorders>
              <w:top w:val="single" w:color="auto" w:sz="4" w:space="0"/>
              <w:bottom w:val="single" w:color="auto" w:sz="4" w:space="0"/>
            </w:tcBorders>
          </w:tcPr>
          <w:p w14:paraId="7DFC6A6B">
            <w:pPr>
              <w:keepNext w:val="0"/>
              <w:keepLines w:val="0"/>
              <w:suppressLineNumbers w:val="0"/>
              <w:spacing w:before="0" w:beforeAutospacing="0" w:after="0" w:afterAutospacing="0" w:line="360" w:lineRule="auto"/>
              <w:ind w:left="0" w:right="0"/>
              <w:jc w:val="center"/>
              <w:rPr>
                <w:rFonts w:hint="eastAsia" w:ascii="宋体" w:hAnsi="宋体" w:eastAsia="宋体" w:cs="宋体"/>
                <w:sz w:val="20"/>
                <w:szCs w:val="20"/>
              </w:rPr>
            </w:pPr>
            <w:r>
              <w:rPr>
                <w:rFonts w:hint="eastAsia" w:ascii="宋体" w:hAnsi="宋体" w:eastAsia="宋体" w:cs="宋体"/>
                <w:sz w:val="20"/>
                <w:szCs w:val="20"/>
              </w:rPr>
              <w:t>样品</w:t>
            </w:r>
          </w:p>
        </w:tc>
        <w:tc>
          <w:tcPr>
            <w:tcW w:w="3790" w:type="dxa"/>
            <w:tcBorders>
              <w:top w:val="single" w:color="auto" w:sz="4" w:space="0"/>
              <w:bottom w:val="single" w:color="auto" w:sz="4" w:space="0"/>
            </w:tcBorders>
          </w:tcPr>
          <w:p w14:paraId="6AFA2211">
            <w:pPr>
              <w:keepNext w:val="0"/>
              <w:keepLines w:val="0"/>
              <w:suppressLineNumbers w:val="0"/>
              <w:spacing w:before="0" w:beforeAutospacing="0" w:after="0" w:afterAutospacing="0" w:line="360" w:lineRule="auto"/>
              <w:ind w:left="0" w:right="0"/>
              <w:jc w:val="center"/>
              <w:rPr>
                <w:rFonts w:hint="eastAsia" w:ascii="宋体" w:hAnsi="宋体" w:eastAsia="宋体" w:cs="宋体"/>
                <w:sz w:val="20"/>
                <w:szCs w:val="20"/>
              </w:rPr>
            </w:pPr>
            <w:r>
              <w:rPr>
                <w:rFonts w:hint="eastAsia" w:ascii="宋体" w:hAnsi="宋体" w:eastAsia="宋体" w:cs="宋体"/>
                <w:sz w:val="20"/>
                <w:szCs w:val="20"/>
              </w:rPr>
              <w:t>添加</w:t>
            </w:r>
            <w:r>
              <w:rPr>
                <w:rFonts w:hint="eastAsia" w:ascii="宋体" w:hAnsi="宋体" w:eastAsia="宋体" w:cs="宋体"/>
                <w:sz w:val="20"/>
                <w:szCs w:val="20"/>
                <w:lang w:val="en-US" w:eastAsia="zh-CN"/>
              </w:rPr>
              <w:t>专用</w:t>
            </w:r>
            <w:r>
              <w:rPr>
                <w:rFonts w:hint="eastAsia" w:ascii="宋体" w:hAnsi="宋体" w:eastAsia="宋体" w:cs="宋体"/>
                <w:sz w:val="20"/>
                <w:szCs w:val="20"/>
              </w:rPr>
              <w:t>补充剂前</w:t>
            </w:r>
          </w:p>
        </w:tc>
        <w:tc>
          <w:tcPr>
            <w:tcW w:w="3818" w:type="dxa"/>
            <w:tcBorders>
              <w:top w:val="single" w:color="auto" w:sz="4" w:space="0"/>
              <w:bottom w:val="single" w:color="auto" w:sz="4" w:space="0"/>
            </w:tcBorders>
          </w:tcPr>
          <w:p w14:paraId="693B520C">
            <w:pPr>
              <w:keepNext w:val="0"/>
              <w:keepLines w:val="0"/>
              <w:suppressLineNumbers w:val="0"/>
              <w:spacing w:before="0" w:beforeAutospacing="0" w:after="0" w:afterAutospacing="0" w:line="360" w:lineRule="auto"/>
              <w:ind w:left="0" w:right="0"/>
              <w:jc w:val="center"/>
              <w:rPr>
                <w:rFonts w:hint="eastAsia" w:ascii="宋体" w:hAnsi="宋体" w:eastAsia="宋体" w:cs="宋体"/>
                <w:sz w:val="20"/>
                <w:szCs w:val="20"/>
              </w:rPr>
            </w:pPr>
            <w:r>
              <w:rPr>
                <w:rFonts w:hint="eastAsia" w:ascii="宋体" w:hAnsi="宋体" w:eastAsia="宋体" w:cs="宋体"/>
                <w:sz w:val="20"/>
                <w:szCs w:val="20"/>
              </w:rPr>
              <w:t>添加</w:t>
            </w:r>
            <w:r>
              <w:rPr>
                <w:rFonts w:hint="eastAsia" w:ascii="宋体" w:hAnsi="宋体" w:eastAsia="宋体" w:cs="宋体"/>
                <w:sz w:val="20"/>
                <w:szCs w:val="20"/>
                <w:lang w:val="en-US" w:eastAsia="zh-CN"/>
              </w:rPr>
              <w:t>专用</w:t>
            </w:r>
            <w:r>
              <w:rPr>
                <w:rFonts w:hint="eastAsia" w:ascii="宋体" w:hAnsi="宋体" w:eastAsia="宋体" w:cs="宋体"/>
                <w:sz w:val="20"/>
                <w:szCs w:val="20"/>
              </w:rPr>
              <w:t>补充剂后</w:t>
            </w:r>
          </w:p>
        </w:tc>
      </w:tr>
      <w:tr w14:paraId="5D1A6E3E">
        <w:trPr>
          <w:trHeight w:val="2768" w:hRule="atLeast"/>
        </w:trPr>
        <w:tc>
          <w:tcPr>
            <w:tcW w:w="2134" w:type="dxa"/>
            <w:tcBorders>
              <w:top w:val="single" w:color="auto" w:sz="4" w:space="0"/>
            </w:tcBorders>
            <w:vAlign w:val="center"/>
          </w:tcPr>
          <w:p w14:paraId="4A12CE14">
            <w:pPr>
              <w:keepNext w:val="0"/>
              <w:keepLines w:val="0"/>
              <w:suppressLineNumbers w:val="0"/>
              <w:spacing w:before="0" w:beforeAutospacing="0" w:after="0" w:afterAutospacing="0" w:line="360" w:lineRule="auto"/>
              <w:ind w:left="0" w:right="0"/>
              <w:jc w:val="center"/>
              <w:rPr>
                <w:rFonts w:hint="eastAsia" w:eastAsia="宋体"/>
                <w:sz w:val="22"/>
                <w:szCs w:val="22"/>
                <w:lang w:val="en-US" w:eastAsia="zh-CN"/>
              </w:rPr>
            </w:pPr>
            <w:r>
              <w:rPr>
                <w:rFonts w:hint="eastAsia" w:ascii="宋体" w:hAnsi="宋体" w:eastAsia="宋体" w:cs="宋体"/>
                <w:sz w:val="20"/>
                <w:szCs w:val="20"/>
              </w:rPr>
              <w:t>蛋黄粉</w:t>
            </w:r>
          </w:p>
        </w:tc>
        <w:tc>
          <w:tcPr>
            <w:tcW w:w="3790" w:type="dxa"/>
            <w:tcBorders>
              <w:top w:val="single" w:color="auto" w:sz="4" w:space="0"/>
            </w:tcBorders>
          </w:tcPr>
          <w:p w14:paraId="49B4E931">
            <w:pPr>
              <w:keepNext w:val="0"/>
              <w:keepLines w:val="0"/>
              <w:suppressLineNumbers w:val="0"/>
              <w:spacing w:before="0" w:beforeAutospacing="0" w:after="0" w:afterAutospacing="0" w:line="360" w:lineRule="auto"/>
              <w:ind w:left="0" w:right="0"/>
              <w:jc w:val="center"/>
              <w:rPr>
                <w:rFonts w:hint="eastAsia"/>
                <w:sz w:val="22"/>
                <w:szCs w:val="22"/>
              </w:rPr>
            </w:pPr>
            <w:r>
              <w:rPr>
                <w:rFonts w:hint="eastAsia"/>
                <w:sz w:val="22"/>
                <w:szCs w:val="22"/>
              </w:rPr>
              <w:drawing>
                <wp:inline distT="0" distB="0" distL="114300" distR="114300">
                  <wp:extent cx="1784985" cy="1558925"/>
                  <wp:effectExtent l="0" t="0" r="18415" b="1587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6"/>
                          <a:srcRect t="18973" b="8334"/>
                          <a:stretch>
                            <a:fillRect/>
                          </a:stretch>
                        </pic:blipFill>
                        <pic:spPr>
                          <a:xfrm>
                            <a:off x="0" y="0"/>
                            <a:ext cx="1785620" cy="1559280"/>
                          </a:xfrm>
                          <a:prstGeom prst="rect">
                            <a:avLst/>
                          </a:prstGeom>
                          <a:noFill/>
                          <a:ln>
                            <a:noFill/>
                          </a:ln>
                        </pic:spPr>
                      </pic:pic>
                    </a:graphicData>
                  </a:graphic>
                </wp:inline>
              </w:drawing>
            </w:r>
          </w:p>
        </w:tc>
        <w:tc>
          <w:tcPr>
            <w:tcW w:w="3818" w:type="dxa"/>
            <w:tcBorders>
              <w:top w:val="single" w:color="auto" w:sz="4" w:space="0"/>
            </w:tcBorders>
          </w:tcPr>
          <w:p w14:paraId="7FCE6BF3">
            <w:pPr>
              <w:keepNext w:val="0"/>
              <w:keepLines w:val="0"/>
              <w:suppressLineNumbers w:val="0"/>
              <w:spacing w:before="0" w:beforeAutospacing="0" w:after="0" w:afterAutospacing="0" w:line="360" w:lineRule="auto"/>
              <w:ind w:left="0" w:right="0"/>
              <w:jc w:val="center"/>
              <w:rPr>
                <w:rFonts w:hint="eastAsia"/>
                <w:sz w:val="22"/>
                <w:szCs w:val="22"/>
              </w:rPr>
            </w:pPr>
            <w:r>
              <w:rPr>
                <w:rFonts w:hint="eastAsia"/>
                <w:sz w:val="22"/>
                <w:szCs w:val="22"/>
              </w:rPr>
              <w:drawing>
                <wp:inline distT="0" distB="0" distL="114300" distR="114300">
                  <wp:extent cx="1724660" cy="1595755"/>
                  <wp:effectExtent l="0" t="0" r="2540" b="444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7"/>
                          <a:srcRect t="14761" b="9658"/>
                          <a:stretch>
                            <a:fillRect/>
                          </a:stretch>
                        </pic:blipFill>
                        <pic:spPr>
                          <a:xfrm>
                            <a:off x="0" y="0"/>
                            <a:ext cx="1725295" cy="1596744"/>
                          </a:xfrm>
                          <a:prstGeom prst="rect">
                            <a:avLst/>
                          </a:prstGeom>
                          <a:noFill/>
                          <a:ln>
                            <a:noFill/>
                          </a:ln>
                        </pic:spPr>
                      </pic:pic>
                    </a:graphicData>
                  </a:graphic>
                </wp:inline>
              </w:drawing>
            </w:r>
          </w:p>
        </w:tc>
      </w:tr>
      <w:tr w14:paraId="164DB3E4">
        <w:tc>
          <w:tcPr>
            <w:tcW w:w="2134" w:type="dxa"/>
            <w:vAlign w:val="center"/>
          </w:tcPr>
          <w:p w14:paraId="48698F3F">
            <w:pPr>
              <w:keepNext w:val="0"/>
              <w:keepLines w:val="0"/>
              <w:suppressLineNumbers w:val="0"/>
              <w:spacing w:before="0" w:beforeAutospacing="0" w:after="0" w:afterAutospacing="0" w:line="360" w:lineRule="auto"/>
              <w:ind w:left="0" w:right="0"/>
              <w:jc w:val="center"/>
              <w:rPr>
                <w:rFonts w:hint="eastAsia" w:ascii="宋体" w:hAnsi="宋体" w:eastAsia="宋体" w:cs="宋体"/>
                <w:sz w:val="20"/>
                <w:szCs w:val="20"/>
              </w:rPr>
            </w:pPr>
            <w:r>
              <w:rPr>
                <w:rFonts w:hint="eastAsia" w:ascii="宋体" w:hAnsi="宋体" w:eastAsia="宋体" w:cs="宋体"/>
                <w:sz w:val="20"/>
                <w:szCs w:val="20"/>
                <w:lang w:val="en-US" w:eastAsia="zh-CN"/>
              </w:rPr>
              <w:t>鲜</w:t>
            </w:r>
            <w:r>
              <w:rPr>
                <w:rFonts w:hint="eastAsia" w:ascii="宋体" w:hAnsi="宋体" w:eastAsia="宋体" w:cs="宋体"/>
                <w:sz w:val="20"/>
                <w:szCs w:val="20"/>
              </w:rPr>
              <w:t>牛油果</w:t>
            </w:r>
          </w:p>
          <w:p w14:paraId="30FB8C18">
            <w:pPr>
              <w:keepNext w:val="0"/>
              <w:keepLines w:val="0"/>
              <w:suppressLineNumbers w:val="0"/>
              <w:spacing w:before="0" w:beforeAutospacing="0" w:after="0" w:afterAutospacing="0" w:line="360" w:lineRule="auto"/>
              <w:ind w:left="0" w:right="0"/>
              <w:jc w:val="center"/>
              <w:rPr>
                <w:rFonts w:hint="default" w:eastAsia="宋体"/>
                <w:sz w:val="22"/>
                <w:szCs w:val="22"/>
                <w:lang w:val="en-US" w:eastAsia="zh-CN"/>
              </w:rPr>
            </w:pPr>
            <w:r>
              <w:rPr>
                <w:rFonts w:hint="eastAsia" w:ascii="宋体" w:hAnsi="宋体" w:eastAsia="宋体" w:cs="宋体"/>
                <w:sz w:val="20"/>
                <w:szCs w:val="20"/>
                <w:lang w:val="en-US" w:eastAsia="zh-CN"/>
              </w:rPr>
              <w:t>（加标）</w:t>
            </w:r>
          </w:p>
        </w:tc>
        <w:tc>
          <w:tcPr>
            <w:tcW w:w="3790" w:type="dxa"/>
          </w:tcPr>
          <w:p w14:paraId="5EA46F2C">
            <w:pPr>
              <w:keepNext w:val="0"/>
              <w:keepLines w:val="0"/>
              <w:suppressLineNumbers w:val="0"/>
              <w:spacing w:before="0" w:beforeAutospacing="0" w:after="0" w:afterAutospacing="0" w:line="360" w:lineRule="auto"/>
              <w:ind w:left="0" w:right="0"/>
              <w:jc w:val="center"/>
              <w:rPr>
                <w:rFonts w:hint="eastAsia"/>
                <w:sz w:val="22"/>
                <w:szCs w:val="22"/>
              </w:rPr>
            </w:pPr>
            <w:r>
              <w:rPr>
                <w:rFonts w:hint="eastAsia"/>
                <w:sz w:val="22"/>
                <w:szCs w:val="22"/>
              </w:rPr>
              <w:drawing>
                <wp:inline distT="0" distB="0" distL="114300" distR="114300">
                  <wp:extent cx="1759585" cy="1585595"/>
                  <wp:effectExtent l="0" t="0" r="18415" b="1460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r:embed="rId8"/>
                          <a:srcRect t="20890" b="4480"/>
                          <a:stretch>
                            <a:fillRect/>
                          </a:stretch>
                        </pic:blipFill>
                        <pic:spPr>
                          <a:xfrm>
                            <a:off x="0" y="0"/>
                            <a:ext cx="1760220" cy="1586149"/>
                          </a:xfrm>
                          <a:prstGeom prst="rect">
                            <a:avLst/>
                          </a:prstGeom>
                          <a:noFill/>
                          <a:ln>
                            <a:noFill/>
                          </a:ln>
                        </pic:spPr>
                      </pic:pic>
                    </a:graphicData>
                  </a:graphic>
                </wp:inline>
              </w:drawing>
            </w:r>
          </w:p>
        </w:tc>
        <w:tc>
          <w:tcPr>
            <w:tcW w:w="3818" w:type="dxa"/>
          </w:tcPr>
          <w:p w14:paraId="44CCD696">
            <w:pPr>
              <w:keepNext w:val="0"/>
              <w:keepLines w:val="0"/>
              <w:suppressLineNumbers w:val="0"/>
              <w:spacing w:before="0" w:beforeAutospacing="0" w:after="0" w:afterAutospacing="0" w:line="360" w:lineRule="auto"/>
              <w:ind w:left="0" w:right="0"/>
              <w:jc w:val="center"/>
              <w:rPr>
                <w:rFonts w:hint="eastAsia"/>
                <w:sz w:val="22"/>
                <w:szCs w:val="22"/>
              </w:rPr>
            </w:pPr>
            <w:r>
              <w:rPr>
                <w:rFonts w:hint="eastAsia"/>
                <w:sz w:val="22"/>
                <w:szCs w:val="22"/>
              </w:rPr>
              <w:drawing>
                <wp:inline distT="0" distB="0" distL="114300" distR="114300">
                  <wp:extent cx="1817370" cy="1706880"/>
                  <wp:effectExtent l="0" t="0" r="11430" b="2032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9"/>
                          <a:srcRect t="16793" b="4575"/>
                          <a:stretch>
                            <a:fillRect/>
                          </a:stretch>
                        </pic:blipFill>
                        <pic:spPr>
                          <a:xfrm>
                            <a:off x="0" y="0"/>
                            <a:ext cx="1818005" cy="1707632"/>
                          </a:xfrm>
                          <a:prstGeom prst="rect">
                            <a:avLst/>
                          </a:prstGeom>
                          <a:noFill/>
                          <a:ln>
                            <a:noFill/>
                          </a:ln>
                        </pic:spPr>
                      </pic:pic>
                    </a:graphicData>
                  </a:graphic>
                </wp:inline>
              </w:drawing>
            </w:r>
          </w:p>
        </w:tc>
      </w:tr>
      <w:tr w14:paraId="70D1D56C">
        <w:tc>
          <w:tcPr>
            <w:tcW w:w="2134" w:type="dxa"/>
            <w:tcBorders>
              <w:bottom w:val="single" w:color="auto" w:sz="4" w:space="0"/>
            </w:tcBorders>
            <w:vAlign w:val="center"/>
          </w:tcPr>
          <w:p w14:paraId="54A0F8EE">
            <w:pPr>
              <w:keepNext w:val="0"/>
              <w:keepLines w:val="0"/>
              <w:suppressLineNumbers w:val="0"/>
              <w:spacing w:before="0" w:beforeAutospacing="0" w:after="0" w:afterAutospacing="0" w:line="360" w:lineRule="auto"/>
              <w:ind w:left="0" w:right="0"/>
              <w:jc w:val="center"/>
              <w:rPr>
                <w:rFonts w:hint="eastAsia" w:ascii="宋体" w:hAnsi="宋体" w:eastAsia="宋体" w:cs="宋体"/>
                <w:sz w:val="21"/>
                <w:szCs w:val="21"/>
                <w:lang w:val="en-US" w:eastAsia="zh-CN"/>
              </w:rPr>
            </w:pPr>
            <w:r>
              <w:rPr>
                <w:rFonts w:hint="eastAsia" w:ascii="宋体" w:hAnsi="宋体" w:eastAsia="宋体" w:cs="宋体"/>
                <w:sz w:val="21"/>
                <w:szCs w:val="21"/>
                <w:lang w:val="en-US" w:eastAsia="zh-CN"/>
              </w:rPr>
              <w:t>生</w:t>
            </w:r>
            <w:r>
              <w:rPr>
                <w:rFonts w:hint="eastAsia" w:ascii="宋体" w:hAnsi="宋体" w:eastAsia="宋体" w:cs="宋体"/>
                <w:sz w:val="21"/>
                <w:szCs w:val="21"/>
              </w:rPr>
              <w:t>罗氏虾</w:t>
            </w:r>
            <w:r>
              <w:rPr>
                <w:rFonts w:hint="eastAsia" w:ascii="宋体" w:hAnsi="宋体" w:eastAsia="宋体" w:cs="宋体"/>
                <w:sz w:val="21"/>
                <w:szCs w:val="21"/>
                <w:lang w:eastAsia="zh-CN"/>
              </w:rPr>
              <w:t>（</w:t>
            </w:r>
            <w:r>
              <w:rPr>
                <w:rFonts w:hint="eastAsia" w:ascii="宋体" w:hAnsi="宋体" w:eastAsia="宋体" w:cs="宋体"/>
                <w:sz w:val="21"/>
                <w:szCs w:val="21"/>
                <w:lang w:val="en-US" w:eastAsia="zh-CN"/>
              </w:rPr>
              <w:t>整虾</w:t>
            </w:r>
            <w:r>
              <w:rPr>
                <w:rFonts w:hint="eastAsia" w:ascii="宋体" w:hAnsi="宋体" w:eastAsia="宋体" w:cs="宋体"/>
                <w:sz w:val="21"/>
                <w:szCs w:val="21"/>
                <w:lang w:eastAsia="zh-CN"/>
              </w:rPr>
              <w:t>）</w:t>
            </w:r>
          </w:p>
          <w:p w14:paraId="0E92C7C6">
            <w:pPr>
              <w:keepNext w:val="0"/>
              <w:keepLines w:val="0"/>
              <w:suppressLineNumbers w:val="0"/>
              <w:spacing w:before="0" w:beforeAutospacing="0" w:after="0" w:afterAutospacing="0" w:line="360" w:lineRule="auto"/>
              <w:ind w:left="0" w:right="0"/>
              <w:jc w:val="center"/>
              <w:rPr>
                <w:rFonts w:hint="default" w:eastAsia="宋体"/>
                <w:sz w:val="22"/>
                <w:szCs w:val="22"/>
                <w:lang w:val="en-US" w:eastAsia="zh-CN"/>
              </w:rPr>
            </w:pPr>
            <w:r>
              <w:rPr>
                <w:rFonts w:hint="eastAsia" w:ascii="宋体" w:hAnsi="宋体" w:eastAsia="宋体" w:cs="宋体"/>
                <w:sz w:val="21"/>
                <w:szCs w:val="21"/>
                <w:lang w:val="en-US" w:eastAsia="zh-CN"/>
              </w:rPr>
              <w:t>（加标）</w:t>
            </w:r>
          </w:p>
        </w:tc>
        <w:tc>
          <w:tcPr>
            <w:tcW w:w="3790" w:type="dxa"/>
            <w:tcBorders>
              <w:bottom w:val="single" w:color="auto" w:sz="4" w:space="0"/>
            </w:tcBorders>
          </w:tcPr>
          <w:p w14:paraId="16F67F02">
            <w:pPr>
              <w:keepNext w:val="0"/>
              <w:keepLines w:val="0"/>
              <w:suppressLineNumbers w:val="0"/>
              <w:spacing w:before="0" w:beforeAutospacing="0" w:after="0" w:afterAutospacing="0" w:line="360" w:lineRule="auto"/>
              <w:ind w:left="0" w:right="0"/>
              <w:jc w:val="center"/>
              <w:rPr>
                <w:rFonts w:hint="eastAsia"/>
                <w:sz w:val="22"/>
                <w:szCs w:val="22"/>
              </w:rPr>
            </w:pPr>
            <w:r>
              <w:rPr>
                <w:rFonts w:hint="eastAsia"/>
                <w:sz w:val="22"/>
                <w:szCs w:val="22"/>
              </w:rPr>
              <w:drawing>
                <wp:inline distT="0" distB="0" distL="114300" distR="114300">
                  <wp:extent cx="1749425" cy="1611630"/>
                  <wp:effectExtent l="0" t="0" r="3175" b="13970"/>
                  <wp:docPr id="1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3"/>
                          <pic:cNvPicPr>
                            <a:picLocks noChangeAspect="1"/>
                          </pic:cNvPicPr>
                        </pic:nvPicPr>
                        <pic:blipFill>
                          <a:blip r:embed="rId10"/>
                          <a:srcRect t="15609" b="6342"/>
                          <a:stretch>
                            <a:fillRect/>
                          </a:stretch>
                        </pic:blipFill>
                        <pic:spPr>
                          <a:xfrm>
                            <a:off x="0" y="0"/>
                            <a:ext cx="1750060" cy="1612241"/>
                          </a:xfrm>
                          <a:prstGeom prst="rect">
                            <a:avLst/>
                          </a:prstGeom>
                          <a:noFill/>
                          <a:ln>
                            <a:noFill/>
                          </a:ln>
                        </pic:spPr>
                      </pic:pic>
                    </a:graphicData>
                  </a:graphic>
                </wp:inline>
              </w:drawing>
            </w:r>
          </w:p>
        </w:tc>
        <w:tc>
          <w:tcPr>
            <w:tcW w:w="3818" w:type="dxa"/>
            <w:tcBorders>
              <w:bottom w:val="single" w:color="auto" w:sz="4" w:space="0"/>
            </w:tcBorders>
          </w:tcPr>
          <w:p w14:paraId="5635A7A5">
            <w:pPr>
              <w:keepNext w:val="0"/>
              <w:keepLines w:val="0"/>
              <w:suppressLineNumbers w:val="0"/>
              <w:spacing w:before="0" w:beforeAutospacing="0" w:after="0" w:afterAutospacing="0" w:line="360" w:lineRule="auto"/>
              <w:ind w:left="0" w:right="0"/>
              <w:jc w:val="center"/>
              <w:rPr>
                <w:rFonts w:hint="eastAsia"/>
                <w:sz w:val="22"/>
                <w:szCs w:val="22"/>
              </w:rPr>
            </w:pPr>
            <w:r>
              <w:rPr>
                <w:rFonts w:hint="eastAsia"/>
                <w:sz w:val="22"/>
                <w:szCs w:val="22"/>
              </w:rPr>
              <w:drawing>
                <wp:inline distT="0" distB="0" distL="114300" distR="114300">
                  <wp:extent cx="1779270" cy="1590675"/>
                  <wp:effectExtent l="0" t="0" r="24130" b="9525"/>
                  <wp:docPr id="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4"/>
                          <pic:cNvPicPr>
                            <a:picLocks noChangeAspect="1"/>
                          </pic:cNvPicPr>
                        </pic:nvPicPr>
                        <pic:blipFill>
                          <a:blip r:embed="rId11"/>
                          <a:srcRect t="16738" b="6905"/>
                          <a:stretch>
                            <a:fillRect/>
                          </a:stretch>
                        </pic:blipFill>
                        <pic:spPr>
                          <a:xfrm>
                            <a:off x="0" y="0"/>
                            <a:ext cx="1779905" cy="1591320"/>
                          </a:xfrm>
                          <a:prstGeom prst="rect">
                            <a:avLst/>
                          </a:prstGeom>
                          <a:noFill/>
                          <a:ln>
                            <a:noFill/>
                          </a:ln>
                        </pic:spPr>
                      </pic:pic>
                    </a:graphicData>
                  </a:graphic>
                </wp:inline>
              </w:drawing>
            </w:r>
          </w:p>
        </w:tc>
      </w:tr>
    </w:tbl>
    <w:p w14:paraId="5DCD35FB">
      <w:pPr>
        <w:keepNext w:val="0"/>
        <w:keepLines w:val="0"/>
        <w:pageBreakBefore w:val="0"/>
        <w:widowControl w:val="0"/>
        <w:kinsoku/>
        <w:wordWrap/>
        <w:overflowPunct/>
        <w:topLinePunct w:val="0"/>
        <w:autoSpaceDE/>
        <w:autoSpaceDN/>
        <w:bidi w:val="0"/>
        <w:adjustRightInd/>
        <w:snapToGrid/>
        <w:spacing w:line="360" w:lineRule="auto"/>
        <w:jc w:val="left"/>
        <w:textAlignment w:val="auto"/>
        <w:rPr>
          <w:rFonts w:hint="eastAsia" w:ascii="宋体" w:hAnsi="宋体" w:eastAsia="宋体" w:cs="宋体"/>
          <w:sz w:val="18"/>
          <w:szCs w:val="16"/>
          <w:lang w:val="en-US" w:eastAsia="zh-CN"/>
        </w:rPr>
      </w:pPr>
      <w:r>
        <w:rPr>
          <w:rFonts w:hint="eastAsia" w:ascii="宋体" w:hAnsi="宋体" w:eastAsia="宋体" w:cs="宋体"/>
          <w:sz w:val="20"/>
          <w:szCs w:val="20"/>
          <w:shd w:val="clear" w:color="auto" w:fill="FFFFFF"/>
          <w:lang w:val="en-US" w:eastAsia="zh-CN"/>
        </w:rPr>
        <w:t>注：“加标”指人工</w:t>
      </w:r>
      <w:r>
        <w:rPr>
          <w:rFonts w:hint="eastAsia" w:ascii="宋体" w:hAnsi="宋体" w:cs="宋体"/>
          <w:sz w:val="20"/>
          <w:szCs w:val="20"/>
          <w:shd w:val="clear" w:color="auto" w:fill="FFFFFF"/>
          <w:lang w:val="en-US" w:eastAsia="zh-CN"/>
        </w:rPr>
        <w:t>污染</w:t>
      </w:r>
      <w:r>
        <w:rPr>
          <w:rFonts w:hint="eastAsia" w:ascii="宋体" w:hAnsi="宋体" w:eastAsia="宋体" w:cs="宋体"/>
          <w:sz w:val="20"/>
          <w:szCs w:val="20"/>
          <w:shd w:val="clear" w:color="auto" w:fill="FFFFFF"/>
          <w:lang w:val="en-US" w:eastAsia="zh-CN"/>
        </w:rPr>
        <w:t>霉菌和酵母，蛋黄粉自身含有霉菌。</w:t>
      </w:r>
    </w:p>
    <w:p w14:paraId="79E6FD1D">
      <w:pPr>
        <w:spacing w:line="360" w:lineRule="auto"/>
        <w:ind w:firstLine="420" w:firstLineChars="200"/>
        <w:rPr>
          <w:rFonts w:hint="eastAsia"/>
          <w:lang w:val="en-US" w:eastAsia="zh-CN"/>
        </w:rPr>
      </w:pPr>
      <w:r>
        <w:rPr>
          <w:rFonts w:hint="eastAsia"/>
          <w:lang w:val="en-US" w:eastAsia="zh-CN"/>
        </w:rPr>
        <w:t>综上所述，MicroFast霉菌酵母测试片与国标法（GB 4789.15-2016）的检测结果一致性较好，同时在饮料需要膜过滤检测情况下，MicroFast霉菌酵母测试片与</w:t>
      </w:r>
      <w:r>
        <w:rPr>
          <w:rFonts w:hint="eastAsia"/>
          <w:bCs/>
          <w:szCs w:val="21"/>
          <w:lang w:val="en-US" w:eastAsia="zh-CN"/>
        </w:rPr>
        <w:t>T/CBIA 005-2019检测结果也具有很好一致性。</w:t>
      </w:r>
      <w:r>
        <w:rPr>
          <w:rFonts w:hint="eastAsia"/>
          <w:lang w:val="en-US" w:eastAsia="zh-CN"/>
        </w:rPr>
        <w:t>对于含较高活性酶样本（牛油果、生鲜虾鱼等）中霉菌和酵母的检测，添加专用补充剂后，能够消除这些特定样本的基质等影响，实现正常霉菌和酵母的检测。</w:t>
      </w:r>
    </w:p>
    <w:p w14:paraId="798D1878">
      <w:pPr>
        <w:spacing w:line="360" w:lineRule="auto"/>
        <w:ind w:firstLine="420"/>
        <w:rPr>
          <w:rFonts w:hint="eastAsia"/>
          <w:b/>
          <w:bCs w:val="0"/>
          <w:szCs w:val="21"/>
          <w:lang w:val="en-US" w:eastAsia="zh-CN"/>
        </w:rPr>
      </w:pPr>
      <w:r>
        <w:rPr>
          <w:rFonts w:hint="eastAsia"/>
          <w:b/>
          <w:bCs w:val="0"/>
          <w:szCs w:val="21"/>
          <w:lang w:val="en-US" w:eastAsia="zh-CN"/>
        </w:rPr>
        <w:t>3.2.实验室内验证</w:t>
      </w:r>
    </w:p>
    <w:p w14:paraId="68E9F727">
      <w:pPr>
        <w:spacing w:line="360" w:lineRule="auto"/>
        <w:ind w:firstLine="420"/>
        <w:rPr>
          <w:rFonts w:hint="eastAsia"/>
          <w:b/>
          <w:bCs w:val="0"/>
          <w:szCs w:val="21"/>
          <w:lang w:val="en-US" w:eastAsia="zh-CN"/>
        </w:rPr>
      </w:pPr>
      <w:r>
        <w:rPr>
          <w:rFonts w:hint="eastAsia"/>
          <w:b/>
          <w:bCs w:val="0"/>
          <w:szCs w:val="21"/>
          <w:lang w:val="en-US" w:eastAsia="zh-CN"/>
        </w:rPr>
        <w:t>3.2.1验证实验室选择</w:t>
      </w:r>
    </w:p>
    <w:p w14:paraId="3DFCA071">
      <w:pPr>
        <w:spacing w:line="360" w:lineRule="auto"/>
        <w:ind w:firstLine="420"/>
        <w:rPr>
          <w:rFonts w:hint="default"/>
          <w:bCs/>
          <w:szCs w:val="21"/>
          <w:lang w:val="en-US" w:eastAsia="zh-CN"/>
        </w:rPr>
      </w:pPr>
      <w:r>
        <w:rPr>
          <w:rFonts w:hint="default"/>
          <w:bCs/>
          <w:szCs w:val="21"/>
          <w:lang w:val="en-US" w:eastAsia="zh-CN"/>
        </w:rPr>
        <w:t>通标标准技术服务有限公司</w:t>
      </w:r>
      <w:r>
        <w:rPr>
          <w:rFonts w:hint="eastAsia"/>
          <w:bCs/>
          <w:szCs w:val="21"/>
          <w:lang w:val="en-US" w:eastAsia="zh-CN"/>
        </w:rPr>
        <w:t>（SGS总部）</w:t>
      </w:r>
    </w:p>
    <w:p w14:paraId="0E1D8618">
      <w:pPr>
        <w:spacing w:line="360" w:lineRule="auto"/>
        <w:ind w:firstLine="420"/>
        <w:rPr>
          <w:rFonts w:hint="eastAsia"/>
          <w:b/>
          <w:bCs w:val="0"/>
          <w:szCs w:val="21"/>
          <w:lang w:val="en-US" w:eastAsia="zh-CN"/>
        </w:rPr>
      </w:pPr>
      <w:r>
        <w:rPr>
          <w:rFonts w:hint="eastAsia"/>
          <w:b/>
          <w:bCs w:val="0"/>
          <w:szCs w:val="21"/>
          <w:lang w:val="en-US" w:eastAsia="zh-CN"/>
        </w:rPr>
        <w:t>3.2.2验证依据</w:t>
      </w:r>
    </w:p>
    <w:p w14:paraId="03B5276B">
      <w:pPr>
        <w:spacing w:line="360" w:lineRule="auto"/>
        <w:ind w:firstLine="420"/>
        <w:rPr>
          <w:rFonts w:hint="eastAsia"/>
          <w:bCs/>
          <w:szCs w:val="21"/>
          <w:lang w:val="en-US" w:eastAsia="zh-CN"/>
        </w:rPr>
      </w:pPr>
      <w:r>
        <w:rPr>
          <w:rFonts w:hint="eastAsia"/>
          <w:bCs/>
          <w:szCs w:val="21"/>
          <w:lang w:val="en-US" w:eastAsia="zh-CN"/>
        </w:rPr>
        <w:t xml:space="preserve">ISO 16140-2:2016 Microbiology of the food chain - Method validation Part 2: Protocol for the validation of alternative (proprietary) methods against a reference </w:t>
      </w:r>
    </w:p>
    <w:p w14:paraId="7B1D5EBC">
      <w:pPr>
        <w:spacing w:line="360" w:lineRule="auto"/>
        <w:ind w:firstLine="420"/>
        <w:rPr>
          <w:rFonts w:hint="eastAsia"/>
          <w:b/>
          <w:bCs w:val="0"/>
          <w:szCs w:val="21"/>
          <w:lang w:val="en-US" w:eastAsia="zh-CN"/>
        </w:rPr>
      </w:pPr>
      <w:r>
        <w:rPr>
          <w:rFonts w:hint="eastAsia"/>
          <w:b/>
          <w:bCs w:val="0"/>
          <w:szCs w:val="21"/>
          <w:lang w:val="en-US" w:eastAsia="zh-CN"/>
        </w:rPr>
        <w:t>3.2.3参比方法</w:t>
      </w:r>
    </w:p>
    <w:p w14:paraId="27C5C9B7">
      <w:pPr>
        <w:spacing w:line="360" w:lineRule="auto"/>
        <w:ind w:firstLine="420"/>
        <w:rPr>
          <w:rFonts w:hint="eastAsia"/>
          <w:bCs/>
          <w:szCs w:val="21"/>
          <w:lang w:val="en-US" w:eastAsia="zh-CN"/>
        </w:rPr>
      </w:pPr>
      <w:r>
        <w:rPr>
          <w:rFonts w:hint="eastAsia"/>
          <w:bCs/>
          <w:szCs w:val="21"/>
          <w:lang w:val="en-US" w:eastAsia="zh-CN"/>
        </w:rPr>
        <w:t>GB 4789.15-2016 《食品安全国家标准 食品微生物学检验 霉菌和酵母计数》第一法</w:t>
      </w:r>
    </w:p>
    <w:p w14:paraId="4A921B75">
      <w:pPr>
        <w:spacing w:line="360" w:lineRule="auto"/>
        <w:ind w:firstLine="420"/>
        <w:rPr>
          <w:rFonts w:hint="eastAsia"/>
          <w:b/>
          <w:bCs w:val="0"/>
          <w:szCs w:val="21"/>
          <w:lang w:val="en-US" w:eastAsia="zh-CN"/>
        </w:rPr>
      </w:pPr>
      <w:r>
        <w:rPr>
          <w:rFonts w:hint="eastAsia"/>
          <w:b/>
          <w:bCs w:val="0"/>
          <w:szCs w:val="21"/>
          <w:lang w:val="en-US" w:eastAsia="zh-CN"/>
        </w:rPr>
        <w:t>3.2.4验证参数及结果</w:t>
      </w:r>
    </w:p>
    <w:p w14:paraId="18B0B424">
      <w:pPr>
        <w:spacing w:line="360" w:lineRule="auto"/>
        <w:ind w:firstLine="420"/>
        <w:rPr>
          <w:rFonts w:hint="eastAsia"/>
          <w:bCs/>
          <w:szCs w:val="21"/>
          <w:lang w:val="en-US" w:eastAsia="zh-CN"/>
        </w:rPr>
      </w:pPr>
      <w:r>
        <w:rPr>
          <w:rFonts w:hint="eastAsia"/>
          <w:bCs/>
          <w:szCs w:val="21"/>
          <w:lang w:val="en-US" w:eastAsia="zh-CN"/>
        </w:rPr>
        <w:t>3.2.4.1基质和污染水平设计</w:t>
      </w:r>
    </w:p>
    <w:p w14:paraId="2E9EA0E2">
      <w:pPr>
        <w:spacing w:line="360" w:lineRule="auto"/>
        <w:ind w:firstLine="420"/>
        <w:rPr>
          <w:rFonts w:hint="default"/>
          <w:bCs/>
          <w:szCs w:val="21"/>
          <w:lang w:val="en-US" w:eastAsia="zh-CN"/>
        </w:rPr>
      </w:pPr>
      <w:r>
        <w:rPr>
          <w:rFonts w:hint="default"/>
          <w:bCs/>
          <w:szCs w:val="21"/>
          <w:lang w:val="en-US" w:eastAsia="zh-CN"/>
        </w:rPr>
        <w:t xml:space="preserve">在与 GB 4789.15-2016 第一法平板计数法进行一致性比对试验中，选用 5 大类食品类型，每个大类选择 6 种样品，每种样品做 5 个重复测试。采用人工污染的方式，每个大类均涵括低、中、高三种污染水平。 具体见表 </w:t>
      </w:r>
      <w:r>
        <w:rPr>
          <w:rFonts w:hint="eastAsia"/>
          <w:bCs/>
          <w:szCs w:val="21"/>
          <w:lang w:val="en-US" w:eastAsia="zh-CN"/>
        </w:rPr>
        <w:t>3</w:t>
      </w:r>
      <w:r>
        <w:rPr>
          <w:rFonts w:hint="default"/>
          <w:bCs/>
          <w:szCs w:val="21"/>
          <w:lang w:val="en-US" w:eastAsia="zh-CN"/>
        </w:rPr>
        <w:t>。</w:t>
      </w:r>
    </w:p>
    <w:tbl>
      <w:tblPr>
        <w:tblStyle w:val="14"/>
        <w:tblpPr w:leftFromText="180" w:rightFromText="180" w:vertAnchor="text" w:horzAnchor="page" w:tblpX="1385" w:tblpY="575"/>
        <w:tblOverlap w:val="never"/>
        <w:tblW w:w="9597"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ayout w:type="autofit"/>
        <w:tblCellMar>
          <w:top w:w="0" w:type="dxa"/>
          <w:left w:w="108" w:type="dxa"/>
          <w:bottom w:w="0" w:type="dxa"/>
          <w:right w:w="108" w:type="dxa"/>
        </w:tblCellMar>
      </w:tblPr>
      <w:tblGrid>
        <w:gridCol w:w="772"/>
        <w:gridCol w:w="1287"/>
        <w:gridCol w:w="2315"/>
        <w:gridCol w:w="3087"/>
        <w:gridCol w:w="1079"/>
        <w:gridCol w:w="1057"/>
      </w:tblGrid>
      <w:tr w14:paraId="54443AF2">
        <w:trPr>
          <w:trHeight w:val="338" w:hRule="atLeast"/>
        </w:trPr>
        <w:tc>
          <w:tcPr>
            <w:tcW w:w="772" w:type="dxa"/>
            <w:tcBorders>
              <w:top w:val="single" w:color="auto" w:sz="4" w:space="0"/>
              <w:bottom w:val="single" w:color="auto" w:sz="4" w:space="0"/>
            </w:tcBorders>
            <w:shd w:val="clear" w:color="auto" w:fill="FFFFFF" w:themeFill="background1"/>
            <w:noWrap/>
            <w:vAlign w:val="center"/>
          </w:tcPr>
          <w:p w14:paraId="774818A6">
            <w:pPr>
              <w:jc w:val="center"/>
              <w:rPr>
                <w:rFonts w:hint="eastAsia" w:ascii="宋体" w:hAnsi="宋体" w:eastAsia="宋体" w:cs="宋体"/>
                <w:b/>
                <w:bCs/>
                <w:color w:val="000000"/>
                <w:sz w:val="21"/>
                <w:szCs w:val="21"/>
                <w:lang w:eastAsia="zh-CN"/>
              </w:rPr>
            </w:pPr>
            <w:r>
              <w:rPr>
                <w:rFonts w:hint="eastAsia" w:ascii="宋体" w:hAnsi="宋体" w:eastAsia="宋体" w:cs="宋体"/>
                <w:b/>
                <w:bCs/>
                <w:color w:val="000000"/>
                <w:sz w:val="21"/>
                <w:szCs w:val="21"/>
                <w:lang w:eastAsia="zh-CN"/>
              </w:rPr>
              <w:t>序号</w:t>
            </w:r>
          </w:p>
        </w:tc>
        <w:tc>
          <w:tcPr>
            <w:tcW w:w="1287" w:type="dxa"/>
            <w:tcBorders>
              <w:top w:val="single" w:color="auto" w:sz="4" w:space="0"/>
              <w:bottom w:val="single" w:color="auto" w:sz="4" w:space="0"/>
            </w:tcBorders>
            <w:shd w:val="clear" w:color="auto" w:fill="FFFFFF" w:themeFill="background1"/>
            <w:noWrap/>
            <w:vAlign w:val="center"/>
          </w:tcPr>
          <w:p w14:paraId="71CDFF2B">
            <w:pPr>
              <w:jc w:val="center"/>
              <w:rPr>
                <w:rFonts w:hint="eastAsia" w:ascii="宋体" w:hAnsi="宋体" w:eastAsia="宋体" w:cs="宋体"/>
                <w:b/>
                <w:bCs/>
                <w:color w:val="000000"/>
                <w:sz w:val="21"/>
                <w:szCs w:val="21"/>
                <w:lang w:eastAsia="zh-CN"/>
              </w:rPr>
            </w:pPr>
            <w:r>
              <w:rPr>
                <w:rFonts w:hint="eastAsia" w:ascii="宋体" w:hAnsi="宋体" w:eastAsia="宋体" w:cs="宋体"/>
                <w:b/>
                <w:bCs/>
                <w:color w:val="000000"/>
                <w:sz w:val="21"/>
                <w:szCs w:val="21"/>
                <w:lang w:eastAsia="zh-CN"/>
              </w:rPr>
              <w:t>食品大类</w:t>
            </w:r>
          </w:p>
        </w:tc>
        <w:tc>
          <w:tcPr>
            <w:tcW w:w="2315" w:type="dxa"/>
            <w:tcBorders>
              <w:top w:val="single" w:color="auto" w:sz="4" w:space="0"/>
              <w:bottom w:val="single" w:color="auto" w:sz="4" w:space="0"/>
            </w:tcBorders>
            <w:shd w:val="clear" w:color="auto" w:fill="FFFFFF" w:themeFill="background1"/>
            <w:noWrap/>
            <w:vAlign w:val="center"/>
          </w:tcPr>
          <w:p w14:paraId="23247023">
            <w:pPr>
              <w:jc w:val="center"/>
              <w:rPr>
                <w:rFonts w:hint="eastAsia" w:ascii="宋体" w:hAnsi="宋体" w:eastAsia="宋体" w:cs="宋体"/>
                <w:b/>
                <w:bCs/>
                <w:color w:val="000000"/>
                <w:sz w:val="21"/>
                <w:szCs w:val="21"/>
                <w:lang w:eastAsia="zh-CN"/>
              </w:rPr>
            </w:pPr>
            <w:r>
              <w:rPr>
                <w:rFonts w:hint="eastAsia" w:ascii="宋体" w:hAnsi="宋体" w:eastAsia="宋体" w:cs="宋体"/>
                <w:b/>
                <w:bCs/>
                <w:color w:val="000000"/>
                <w:sz w:val="21"/>
                <w:szCs w:val="21"/>
                <w:lang w:eastAsia="zh-CN"/>
              </w:rPr>
              <w:t>食品子类</w:t>
            </w:r>
          </w:p>
        </w:tc>
        <w:tc>
          <w:tcPr>
            <w:tcW w:w="3087" w:type="dxa"/>
            <w:tcBorders>
              <w:top w:val="single" w:color="auto" w:sz="4" w:space="0"/>
              <w:bottom w:val="single" w:color="auto" w:sz="4" w:space="0"/>
            </w:tcBorders>
            <w:shd w:val="clear" w:color="auto" w:fill="FFFFFF" w:themeFill="background1"/>
            <w:noWrap/>
            <w:vAlign w:val="center"/>
          </w:tcPr>
          <w:p w14:paraId="6B07C327">
            <w:pPr>
              <w:jc w:val="center"/>
              <w:rPr>
                <w:rFonts w:hint="eastAsia" w:ascii="宋体" w:hAnsi="宋体" w:eastAsia="宋体" w:cs="宋体"/>
                <w:b/>
                <w:bCs/>
                <w:color w:val="000000"/>
                <w:sz w:val="21"/>
                <w:szCs w:val="21"/>
                <w:lang w:eastAsia="zh-CN"/>
              </w:rPr>
            </w:pPr>
            <w:r>
              <w:rPr>
                <w:rFonts w:hint="eastAsia" w:ascii="宋体" w:hAnsi="宋体" w:eastAsia="宋体" w:cs="宋体"/>
                <w:b/>
                <w:bCs/>
                <w:color w:val="000000"/>
                <w:sz w:val="21"/>
                <w:szCs w:val="21"/>
                <w:lang w:eastAsia="zh-CN"/>
              </w:rPr>
              <w:t>样品名称</w:t>
            </w:r>
          </w:p>
        </w:tc>
        <w:tc>
          <w:tcPr>
            <w:tcW w:w="1079" w:type="dxa"/>
            <w:tcBorders>
              <w:top w:val="single" w:color="auto" w:sz="4" w:space="0"/>
              <w:bottom w:val="single" w:color="auto" w:sz="4" w:space="0"/>
            </w:tcBorders>
            <w:shd w:val="clear" w:color="auto" w:fill="FFFFFF" w:themeFill="background1"/>
            <w:noWrap/>
            <w:vAlign w:val="center"/>
          </w:tcPr>
          <w:p w14:paraId="3E1D52BD">
            <w:pPr>
              <w:jc w:val="center"/>
              <w:rPr>
                <w:rFonts w:hint="eastAsia" w:ascii="宋体" w:hAnsi="宋体" w:eastAsia="宋体" w:cs="宋体"/>
                <w:b/>
                <w:bCs/>
                <w:color w:val="000000"/>
                <w:sz w:val="21"/>
                <w:szCs w:val="21"/>
                <w:lang w:eastAsia="zh-CN"/>
              </w:rPr>
            </w:pPr>
            <w:r>
              <w:rPr>
                <w:rFonts w:hint="eastAsia" w:ascii="宋体" w:hAnsi="宋体" w:eastAsia="宋体" w:cs="宋体"/>
                <w:b/>
                <w:bCs/>
                <w:color w:val="000000"/>
                <w:sz w:val="21"/>
                <w:szCs w:val="21"/>
                <w:lang w:eastAsia="zh-CN"/>
              </w:rPr>
              <w:t>制备方式</w:t>
            </w:r>
          </w:p>
        </w:tc>
        <w:tc>
          <w:tcPr>
            <w:tcW w:w="1057" w:type="dxa"/>
            <w:tcBorders>
              <w:top w:val="single" w:color="auto" w:sz="4" w:space="0"/>
              <w:bottom w:val="single" w:color="auto" w:sz="4" w:space="0"/>
            </w:tcBorders>
            <w:shd w:val="clear" w:color="auto" w:fill="FFFFFF" w:themeFill="background1"/>
            <w:noWrap/>
            <w:vAlign w:val="center"/>
          </w:tcPr>
          <w:p w14:paraId="6D2EE6A0">
            <w:pPr>
              <w:jc w:val="center"/>
              <w:rPr>
                <w:rFonts w:hint="eastAsia" w:ascii="宋体" w:hAnsi="宋体" w:eastAsia="宋体" w:cs="宋体"/>
                <w:b/>
                <w:bCs/>
                <w:color w:val="000000"/>
                <w:sz w:val="21"/>
                <w:szCs w:val="21"/>
                <w:lang w:eastAsia="zh-CN"/>
              </w:rPr>
            </w:pPr>
            <w:r>
              <w:rPr>
                <w:rFonts w:hint="eastAsia" w:ascii="宋体" w:hAnsi="宋体" w:eastAsia="宋体" w:cs="宋体"/>
                <w:b/>
                <w:bCs/>
                <w:color w:val="000000"/>
                <w:sz w:val="21"/>
                <w:szCs w:val="21"/>
                <w:lang w:eastAsia="zh-CN"/>
              </w:rPr>
              <w:t>染菌浓度</w:t>
            </w:r>
          </w:p>
        </w:tc>
      </w:tr>
      <w:tr w14:paraId="4778FAA4">
        <w:trPr>
          <w:trHeight w:val="300" w:hRule="atLeast"/>
        </w:trPr>
        <w:tc>
          <w:tcPr>
            <w:tcW w:w="772" w:type="dxa"/>
            <w:vMerge w:val="restart"/>
            <w:tcBorders>
              <w:top w:val="single" w:color="auto" w:sz="4" w:space="0"/>
            </w:tcBorders>
            <w:shd w:val="clear" w:color="auto" w:fill="FFFFFF" w:themeFill="background1"/>
            <w:noWrap/>
            <w:vAlign w:val="center"/>
          </w:tcPr>
          <w:p w14:paraId="301A3CE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1</w:t>
            </w:r>
          </w:p>
        </w:tc>
        <w:tc>
          <w:tcPr>
            <w:tcW w:w="1287" w:type="dxa"/>
            <w:vMerge w:val="restart"/>
            <w:tcBorders>
              <w:top w:val="single" w:color="auto" w:sz="4" w:space="0"/>
            </w:tcBorders>
            <w:shd w:val="clear" w:color="auto" w:fill="FFFFFF" w:themeFill="background1"/>
            <w:noWrap/>
            <w:vAlign w:val="center"/>
          </w:tcPr>
          <w:p w14:paraId="0456BA8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乳制品</w:t>
            </w:r>
          </w:p>
        </w:tc>
        <w:tc>
          <w:tcPr>
            <w:tcW w:w="2315" w:type="dxa"/>
            <w:vMerge w:val="restart"/>
            <w:tcBorders>
              <w:top w:val="single" w:color="auto" w:sz="4" w:space="0"/>
            </w:tcBorders>
            <w:shd w:val="clear" w:color="auto" w:fill="FFFFFF" w:themeFill="background1"/>
            <w:noWrap/>
            <w:vAlign w:val="center"/>
          </w:tcPr>
          <w:p w14:paraId="01A03A63">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乳粉</w:t>
            </w:r>
          </w:p>
        </w:tc>
        <w:tc>
          <w:tcPr>
            <w:tcW w:w="3087" w:type="dxa"/>
            <w:tcBorders>
              <w:top w:val="single" w:color="auto" w:sz="4" w:space="0"/>
            </w:tcBorders>
            <w:shd w:val="clear" w:color="auto" w:fill="FFFFFF" w:themeFill="background1"/>
            <w:noWrap/>
            <w:vAlign w:val="center"/>
          </w:tcPr>
          <w:p w14:paraId="289E936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全家营养高钙奶粉</w:t>
            </w:r>
          </w:p>
        </w:tc>
        <w:tc>
          <w:tcPr>
            <w:tcW w:w="1079" w:type="dxa"/>
            <w:vMerge w:val="restart"/>
            <w:tcBorders>
              <w:top w:val="single" w:color="auto" w:sz="4" w:space="0"/>
            </w:tcBorders>
            <w:shd w:val="clear" w:color="auto" w:fill="FFFFFF" w:themeFill="background1"/>
            <w:noWrap/>
            <w:vAlign w:val="center"/>
          </w:tcPr>
          <w:p w14:paraId="1DC73CE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tcBorders>
              <w:top w:val="single" w:color="auto" w:sz="4" w:space="0"/>
            </w:tcBorders>
            <w:shd w:val="clear" w:color="auto" w:fill="FFFFFF" w:themeFill="background1"/>
            <w:noWrap/>
            <w:vAlign w:val="center"/>
          </w:tcPr>
          <w:p w14:paraId="5205346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低</w:t>
            </w:r>
          </w:p>
        </w:tc>
      </w:tr>
      <w:tr w14:paraId="2E9AE9A4">
        <w:trPr>
          <w:trHeight w:val="300" w:hRule="atLeast"/>
        </w:trPr>
        <w:tc>
          <w:tcPr>
            <w:tcW w:w="772" w:type="dxa"/>
            <w:vMerge w:val="continue"/>
            <w:shd w:val="clear" w:color="auto" w:fill="FFFFFF" w:themeFill="background1"/>
            <w:vAlign w:val="center"/>
          </w:tcPr>
          <w:p w14:paraId="5AA0EDB2">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2AEF0D70">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7809EE94">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4602EDF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全脂羊奶粉</w:t>
            </w:r>
          </w:p>
        </w:tc>
        <w:tc>
          <w:tcPr>
            <w:tcW w:w="1079" w:type="dxa"/>
            <w:vMerge w:val="continue"/>
            <w:shd w:val="clear" w:color="auto" w:fill="FFFFFF" w:themeFill="background1"/>
            <w:vAlign w:val="center"/>
          </w:tcPr>
          <w:p w14:paraId="566A13E3">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6E0AA34F">
            <w:pPr>
              <w:rPr>
                <w:rFonts w:hint="eastAsia" w:ascii="宋体" w:hAnsi="宋体" w:eastAsia="宋体" w:cs="宋体"/>
                <w:color w:val="000000"/>
                <w:sz w:val="21"/>
                <w:szCs w:val="21"/>
                <w:lang w:eastAsia="zh-CN"/>
              </w:rPr>
            </w:pPr>
          </w:p>
        </w:tc>
      </w:tr>
      <w:tr w14:paraId="35422A35">
        <w:trPr>
          <w:trHeight w:val="300" w:hRule="atLeast"/>
        </w:trPr>
        <w:tc>
          <w:tcPr>
            <w:tcW w:w="772" w:type="dxa"/>
            <w:vMerge w:val="continue"/>
            <w:shd w:val="clear" w:color="auto" w:fill="FFFFFF" w:themeFill="background1"/>
            <w:vAlign w:val="center"/>
          </w:tcPr>
          <w:p w14:paraId="4730E139">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7992B072">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38D8D12B">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奶油及干酪制品</w:t>
            </w:r>
          </w:p>
        </w:tc>
        <w:tc>
          <w:tcPr>
            <w:tcW w:w="3087" w:type="dxa"/>
            <w:shd w:val="clear" w:color="auto" w:fill="FFFFFF" w:themeFill="background1"/>
            <w:noWrap/>
            <w:vAlign w:val="center"/>
          </w:tcPr>
          <w:p w14:paraId="2A8F446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黄油</w:t>
            </w:r>
          </w:p>
        </w:tc>
        <w:tc>
          <w:tcPr>
            <w:tcW w:w="1079" w:type="dxa"/>
            <w:vMerge w:val="restart"/>
            <w:shd w:val="clear" w:color="auto" w:fill="FFFFFF" w:themeFill="background1"/>
            <w:noWrap/>
            <w:vAlign w:val="center"/>
          </w:tcPr>
          <w:p w14:paraId="0737A37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06A8B97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中</w:t>
            </w:r>
          </w:p>
        </w:tc>
      </w:tr>
      <w:tr w14:paraId="4903D570">
        <w:trPr>
          <w:trHeight w:val="300" w:hRule="atLeast"/>
        </w:trPr>
        <w:tc>
          <w:tcPr>
            <w:tcW w:w="772" w:type="dxa"/>
            <w:vMerge w:val="continue"/>
            <w:shd w:val="clear" w:color="auto" w:fill="FFFFFF" w:themeFill="background1"/>
            <w:vAlign w:val="center"/>
          </w:tcPr>
          <w:p w14:paraId="05450B29">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63F1C335">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2C749A6C">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32CE77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奶酪棒</w:t>
            </w:r>
          </w:p>
        </w:tc>
        <w:tc>
          <w:tcPr>
            <w:tcW w:w="1079" w:type="dxa"/>
            <w:vMerge w:val="continue"/>
            <w:shd w:val="clear" w:color="auto" w:fill="FFFFFF" w:themeFill="background1"/>
            <w:vAlign w:val="center"/>
          </w:tcPr>
          <w:p w14:paraId="2FE15DC6">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6E63B78E">
            <w:pPr>
              <w:rPr>
                <w:rFonts w:hint="eastAsia" w:ascii="宋体" w:hAnsi="宋体" w:eastAsia="宋体" w:cs="宋体"/>
                <w:color w:val="000000"/>
                <w:sz w:val="21"/>
                <w:szCs w:val="21"/>
                <w:lang w:eastAsia="zh-CN"/>
              </w:rPr>
            </w:pPr>
          </w:p>
        </w:tc>
      </w:tr>
      <w:tr w14:paraId="64F85550">
        <w:trPr>
          <w:trHeight w:val="300" w:hRule="atLeast"/>
        </w:trPr>
        <w:tc>
          <w:tcPr>
            <w:tcW w:w="772" w:type="dxa"/>
            <w:vMerge w:val="continue"/>
            <w:shd w:val="clear" w:color="auto" w:fill="FFFFFF" w:themeFill="background1"/>
            <w:vAlign w:val="center"/>
          </w:tcPr>
          <w:p w14:paraId="1635D9A8">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757DD6DE">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38CD0D5F">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巴杀奶</w:t>
            </w:r>
          </w:p>
        </w:tc>
        <w:tc>
          <w:tcPr>
            <w:tcW w:w="3087" w:type="dxa"/>
            <w:shd w:val="clear" w:color="auto" w:fill="FFFFFF" w:themeFill="background1"/>
            <w:noWrap/>
            <w:vAlign w:val="center"/>
          </w:tcPr>
          <w:p w14:paraId="630FD20A">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鲜牛奶</w:t>
            </w:r>
          </w:p>
        </w:tc>
        <w:tc>
          <w:tcPr>
            <w:tcW w:w="1079" w:type="dxa"/>
            <w:vMerge w:val="restart"/>
            <w:shd w:val="clear" w:color="auto" w:fill="FFFFFF" w:themeFill="background1"/>
            <w:noWrap/>
            <w:vAlign w:val="center"/>
          </w:tcPr>
          <w:p w14:paraId="0BA015B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363B722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高</w:t>
            </w:r>
          </w:p>
        </w:tc>
      </w:tr>
      <w:tr w14:paraId="6F6B8D7C">
        <w:trPr>
          <w:trHeight w:val="90" w:hRule="atLeast"/>
        </w:trPr>
        <w:tc>
          <w:tcPr>
            <w:tcW w:w="772" w:type="dxa"/>
            <w:vMerge w:val="continue"/>
            <w:shd w:val="clear" w:color="auto" w:fill="FFFFFF" w:themeFill="background1"/>
            <w:vAlign w:val="center"/>
          </w:tcPr>
          <w:p w14:paraId="17A17BA2">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2C3B2C2B">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598DFE76">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30D84BE9">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A2 酪蛋白有机鲜牛奶</w:t>
            </w:r>
          </w:p>
        </w:tc>
        <w:tc>
          <w:tcPr>
            <w:tcW w:w="1079" w:type="dxa"/>
            <w:vMerge w:val="continue"/>
            <w:shd w:val="clear" w:color="auto" w:fill="FFFFFF" w:themeFill="background1"/>
            <w:vAlign w:val="center"/>
          </w:tcPr>
          <w:p w14:paraId="30CE551E">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44CC1900">
            <w:pPr>
              <w:rPr>
                <w:rFonts w:hint="eastAsia" w:ascii="宋体" w:hAnsi="宋体" w:eastAsia="宋体" w:cs="宋体"/>
                <w:color w:val="000000"/>
                <w:sz w:val="21"/>
                <w:szCs w:val="21"/>
                <w:lang w:eastAsia="zh-CN"/>
              </w:rPr>
            </w:pPr>
          </w:p>
        </w:tc>
      </w:tr>
      <w:tr w14:paraId="2568F397">
        <w:trPr>
          <w:trHeight w:val="300" w:hRule="atLeast"/>
        </w:trPr>
        <w:tc>
          <w:tcPr>
            <w:tcW w:w="772" w:type="dxa"/>
            <w:vMerge w:val="restart"/>
            <w:shd w:val="clear" w:color="auto" w:fill="FFFFFF" w:themeFill="background1"/>
            <w:noWrap/>
            <w:vAlign w:val="center"/>
          </w:tcPr>
          <w:p w14:paraId="668F0B1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2</w:t>
            </w:r>
          </w:p>
        </w:tc>
        <w:tc>
          <w:tcPr>
            <w:tcW w:w="1287" w:type="dxa"/>
            <w:vMerge w:val="restart"/>
            <w:shd w:val="clear" w:color="auto" w:fill="FFFFFF" w:themeFill="background1"/>
            <w:noWrap/>
            <w:vAlign w:val="center"/>
          </w:tcPr>
          <w:p w14:paraId="09E4130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粮食制品</w:t>
            </w:r>
          </w:p>
        </w:tc>
        <w:tc>
          <w:tcPr>
            <w:tcW w:w="2315" w:type="dxa"/>
            <w:vMerge w:val="restart"/>
            <w:shd w:val="clear" w:color="auto" w:fill="FFFFFF" w:themeFill="background1"/>
            <w:noWrap/>
            <w:vAlign w:val="center"/>
          </w:tcPr>
          <w:p w14:paraId="5C08DA10">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饼干</w:t>
            </w:r>
          </w:p>
        </w:tc>
        <w:tc>
          <w:tcPr>
            <w:tcW w:w="3087" w:type="dxa"/>
            <w:shd w:val="clear" w:color="auto" w:fill="FFFFFF" w:themeFill="background1"/>
            <w:noWrap/>
            <w:vAlign w:val="center"/>
          </w:tcPr>
          <w:p w14:paraId="67ECF5C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咸味苏打饼干</w:t>
            </w:r>
          </w:p>
        </w:tc>
        <w:tc>
          <w:tcPr>
            <w:tcW w:w="1079" w:type="dxa"/>
            <w:vMerge w:val="restart"/>
            <w:shd w:val="clear" w:color="auto" w:fill="FFFFFF" w:themeFill="background1"/>
            <w:noWrap/>
            <w:vAlign w:val="center"/>
          </w:tcPr>
          <w:p w14:paraId="64932CB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13AD666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低</w:t>
            </w:r>
          </w:p>
        </w:tc>
      </w:tr>
      <w:tr w14:paraId="7AF0C02A">
        <w:trPr>
          <w:trHeight w:val="300" w:hRule="atLeast"/>
        </w:trPr>
        <w:tc>
          <w:tcPr>
            <w:tcW w:w="772" w:type="dxa"/>
            <w:vMerge w:val="continue"/>
            <w:shd w:val="clear" w:color="auto" w:fill="FFFFFF" w:themeFill="background1"/>
            <w:vAlign w:val="center"/>
          </w:tcPr>
          <w:p w14:paraId="683C1D44">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77FD95D1">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413E7ADC">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4440DD3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夹心饼干牛奶味</w:t>
            </w:r>
          </w:p>
        </w:tc>
        <w:tc>
          <w:tcPr>
            <w:tcW w:w="1079" w:type="dxa"/>
            <w:vMerge w:val="continue"/>
            <w:shd w:val="clear" w:color="auto" w:fill="FFFFFF" w:themeFill="background1"/>
            <w:vAlign w:val="center"/>
          </w:tcPr>
          <w:p w14:paraId="0FFC4CE7">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20AF8351">
            <w:pPr>
              <w:rPr>
                <w:rFonts w:hint="eastAsia" w:ascii="宋体" w:hAnsi="宋体" w:eastAsia="宋体" w:cs="宋体"/>
                <w:color w:val="000000"/>
                <w:sz w:val="21"/>
                <w:szCs w:val="21"/>
                <w:lang w:eastAsia="zh-CN"/>
              </w:rPr>
            </w:pPr>
          </w:p>
        </w:tc>
      </w:tr>
      <w:tr w14:paraId="06B78A07">
        <w:trPr>
          <w:trHeight w:val="300" w:hRule="atLeast"/>
        </w:trPr>
        <w:tc>
          <w:tcPr>
            <w:tcW w:w="772" w:type="dxa"/>
            <w:vMerge w:val="continue"/>
            <w:shd w:val="clear" w:color="auto" w:fill="FFFFFF" w:themeFill="background1"/>
            <w:vAlign w:val="center"/>
          </w:tcPr>
          <w:p w14:paraId="597402BE">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3DA8C4CF">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2A76E4E5">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谷物制品</w:t>
            </w:r>
          </w:p>
        </w:tc>
        <w:tc>
          <w:tcPr>
            <w:tcW w:w="3087" w:type="dxa"/>
            <w:shd w:val="clear" w:color="auto" w:fill="FFFFFF" w:themeFill="background1"/>
            <w:noWrap/>
            <w:vAlign w:val="center"/>
          </w:tcPr>
          <w:p w14:paraId="1EB071D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早餐黑芝麻糊</w:t>
            </w:r>
          </w:p>
        </w:tc>
        <w:tc>
          <w:tcPr>
            <w:tcW w:w="1079" w:type="dxa"/>
            <w:vMerge w:val="restart"/>
            <w:shd w:val="clear" w:color="auto" w:fill="FFFFFF" w:themeFill="background1"/>
            <w:noWrap/>
            <w:vAlign w:val="center"/>
          </w:tcPr>
          <w:p w14:paraId="68A31FF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6485B5F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中</w:t>
            </w:r>
          </w:p>
        </w:tc>
      </w:tr>
      <w:tr w14:paraId="3C3A875E">
        <w:trPr>
          <w:trHeight w:val="300" w:hRule="atLeast"/>
        </w:trPr>
        <w:tc>
          <w:tcPr>
            <w:tcW w:w="772" w:type="dxa"/>
            <w:vMerge w:val="continue"/>
            <w:shd w:val="clear" w:color="auto" w:fill="FFFFFF" w:themeFill="background1"/>
            <w:vAlign w:val="center"/>
          </w:tcPr>
          <w:p w14:paraId="70731DF4">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17F91D13">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4C404BBA">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11A7788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燕麦片</w:t>
            </w:r>
          </w:p>
        </w:tc>
        <w:tc>
          <w:tcPr>
            <w:tcW w:w="1079" w:type="dxa"/>
            <w:vMerge w:val="continue"/>
            <w:shd w:val="clear" w:color="auto" w:fill="FFFFFF" w:themeFill="background1"/>
            <w:vAlign w:val="center"/>
          </w:tcPr>
          <w:p w14:paraId="3A750B2E">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05D10AFF">
            <w:pPr>
              <w:rPr>
                <w:rFonts w:hint="eastAsia" w:ascii="宋体" w:hAnsi="宋体" w:eastAsia="宋体" w:cs="宋体"/>
                <w:color w:val="000000"/>
                <w:sz w:val="21"/>
                <w:szCs w:val="21"/>
                <w:lang w:eastAsia="zh-CN"/>
              </w:rPr>
            </w:pPr>
          </w:p>
        </w:tc>
      </w:tr>
      <w:tr w14:paraId="38C86683">
        <w:trPr>
          <w:trHeight w:val="300" w:hRule="atLeast"/>
        </w:trPr>
        <w:tc>
          <w:tcPr>
            <w:tcW w:w="772" w:type="dxa"/>
            <w:vMerge w:val="continue"/>
            <w:shd w:val="clear" w:color="auto" w:fill="FFFFFF" w:themeFill="background1"/>
            <w:vAlign w:val="center"/>
          </w:tcPr>
          <w:p w14:paraId="34EDD7C7">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53DCD493">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56764D76">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糕点</w:t>
            </w:r>
          </w:p>
        </w:tc>
        <w:tc>
          <w:tcPr>
            <w:tcW w:w="3087" w:type="dxa"/>
            <w:shd w:val="clear" w:color="auto" w:fill="FFFFFF" w:themeFill="background1"/>
            <w:noWrap/>
            <w:vAlign w:val="center"/>
          </w:tcPr>
          <w:p w14:paraId="285A5B9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莲蓉饼</w:t>
            </w:r>
          </w:p>
        </w:tc>
        <w:tc>
          <w:tcPr>
            <w:tcW w:w="1079" w:type="dxa"/>
            <w:vMerge w:val="restart"/>
            <w:shd w:val="clear" w:color="auto" w:fill="FFFFFF" w:themeFill="background1"/>
            <w:noWrap/>
            <w:vAlign w:val="center"/>
          </w:tcPr>
          <w:p w14:paraId="1C8BC63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3774903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高</w:t>
            </w:r>
          </w:p>
        </w:tc>
      </w:tr>
      <w:tr w14:paraId="6FB4D6B4">
        <w:trPr>
          <w:trHeight w:val="300" w:hRule="atLeast"/>
        </w:trPr>
        <w:tc>
          <w:tcPr>
            <w:tcW w:w="772" w:type="dxa"/>
            <w:vMerge w:val="continue"/>
            <w:shd w:val="clear" w:color="auto" w:fill="FFFFFF" w:themeFill="background1"/>
            <w:vAlign w:val="center"/>
          </w:tcPr>
          <w:p w14:paraId="6D08AFD4">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09E6D7CD">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77BB1430">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0E5A9E5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福字饼</w:t>
            </w:r>
          </w:p>
        </w:tc>
        <w:tc>
          <w:tcPr>
            <w:tcW w:w="1079" w:type="dxa"/>
            <w:vMerge w:val="continue"/>
            <w:shd w:val="clear" w:color="auto" w:fill="FFFFFF" w:themeFill="background1"/>
            <w:vAlign w:val="center"/>
          </w:tcPr>
          <w:p w14:paraId="40D10472">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1225A550">
            <w:pPr>
              <w:rPr>
                <w:rFonts w:hint="eastAsia" w:ascii="宋体" w:hAnsi="宋体" w:eastAsia="宋体" w:cs="宋体"/>
                <w:color w:val="000000"/>
                <w:sz w:val="21"/>
                <w:szCs w:val="21"/>
                <w:lang w:eastAsia="zh-CN"/>
              </w:rPr>
            </w:pPr>
          </w:p>
        </w:tc>
      </w:tr>
      <w:tr w14:paraId="61092C43">
        <w:trPr>
          <w:trHeight w:val="300" w:hRule="atLeast"/>
        </w:trPr>
        <w:tc>
          <w:tcPr>
            <w:tcW w:w="772" w:type="dxa"/>
            <w:vMerge w:val="restart"/>
            <w:shd w:val="clear" w:color="auto" w:fill="FFFFFF" w:themeFill="background1"/>
            <w:noWrap/>
            <w:vAlign w:val="center"/>
          </w:tcPr>
          <w:p w14:paraId="1161B17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3</w:t>
            </w:r>
          </w:p>
        </w:tc>
        <w:tc>
          <w:tcPr>
            <w:tcW w:w="1287" w:type="dxa"/>
            <w:vMerge w:val="restart"/>
            <w:shd w:val="clear" w:color="auto" w:fill="FFFFFF" w:themeFill="background1"/>
            <w:noWrap/>
            <w:vAlign w:val="center"/>
          </w:tcPr>
          <w:p w14:paraId="1A0787F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饮料</w:t>
            </w:r>
          </w:p>
        </w:tc>
        <w:tc>
          <w:tcPr>
            <w:tcW w:w="2315" w:type="dxa"/>
            <w:vMerge w:val="restart"/>
            <w:shd w:val="clear" w:color="auto" w:fill="FFFFFF" w:themeFill="background1"/>
            <w:noWrap/>
            <w:vAlign w:val="center"/>
          </w:tcPr>
          <w:p w14:paraId="5569AA4D">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茶饮料</w:t>
            </w:r>
          </w:p>
        </w:tc>
        <w:tc>
          <w:tcPr>
            <w:tcW w:w="3087" w:type="dxa"/>
            <w:shd w:val="clear" w:color="auto" w:fill="FFFFFF" w:themeFill="background1"/>
            <w:noWrap/>
            <w:vAlign w:val="center"/>
          </w:tcPr>
          <w:p w14:paraId="010C61D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青梅绿茶</w:t>
            </w:r>
          </w:p>
        </w:tc>
        <w:tc>
          <w:tcPr>
            <w:tcW w:w="1079" w:type="dxa"/>
            <w:vMerge w:val="restart"/>
            <w:shd w:val="clear" w:color="auto" w:fill="FFFFFF" w:themeFill="background1"/>
            <w:noWrap/>
            <w:vAlign w:val="center"/>
          </w:tcPr>
          <w:p w14:paraId="71BE33C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15BFB09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低</w:t>
            </w:r>
          </w:p>
        </w:tc>
      </w:tr>
      <w:tr w14:paraId="0B08EC94">
        <w:trPr>
          <w:trHeight w:val="300" w:hRule="atLeast"/>
        </w:trPr>
        <w:tc>
          <w:tcPr>
            <w:tcW w:w="772" w:type="dxa"/>
            <w:vMerge w:val="continue"/>
            <w:shd w:val="clear" w:color="auto" w:fill="FFFFFF" w:themeFill="background1"/>
            <w:vAlign w:val="center"/>
          </w:tcPr>
          <w:p w14:paraId="28B81E50">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4236050E">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067D5959">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1969BEE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原味奶茶</w:t>
            </w:r>
          </w:p>
        </w:tc>
        <w:tc>
          <w:tcPr>
            <w:tcW w:w="1079" w:type="dxa"/>
            <w:vMerge w:val="continue"/>
            <w:shd w:val="clear" w:color="auto" w:fill="FFFFFF" w:themeFill="background1"/>
            <w:vAlign w:val="center"/>
          </w:tcPr>
          <w:p w14:paraId="3A2AB979">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024C6C51">
            <w:pPr>
              <w:rPr>
                <w:rFonts w:hint="eastAsia" w:ascii="宋体" w:hAnsi="宋体" w:eastAsia="宋体" w:cs="宋体"/>
                <w:color w:val="000000"/>
                <w:sz w:val="21"/>
                <w:szCs w:val="21"/>
                <w:lang w:eastAsia="zh-CN"/>
              </w:rPr>
            </w:pPr>
          </w:p>
        </w:tc>
      </w:tr>
      <w:tr w14:paraId="5C5C1893">
        <w:trPr>
          <w:trHeight w:val="300" w:hRule="atLeast"/>
        </w:trPr>
        <w:tc>
          <w:tcPr>
            <w:tcW w:w="772" w:type="dxa"/>
            <w:vMerge w:val="continue"/>
            <w:shd w:val="clear" w:color="auto" w:fill="FFFFFF" w:themeFill="background1"/>
            <w:vAlign w:val="center"/>
          </w:tcPr>
          <w:p w14:paraId="05893215">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11E473C6">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39376410">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碳酸饮料</w:t>
            </w:r>
          </w:p>
        </w:tc>
        <w:tc>
          <w:tcPr>
            <w:tcW w:w="3087" w:type="dxa"/>
            <w:shd w:val="clear" w:color="auto" w:fill="FFFFFF" w:themeFill="background1"/>
            <w:noWrap/>
            <w:vAlign w:val="center"/>
          </w:tcPr>
          <w:p w14:paraId="72810B6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可乐</w:t>
            </w:r>
          </w:p>
        </w:tc>
        <w:tc>
          <w:tcPr>
            <w:tcW w:w="1079" w:type="dxa"/>
            <w:vMerge w:val="restart"/>
            <w:shd w:val="clear" w:color="auto" w:fill="FFFFFF" w:themeFill="background1"/>
            <w:noWrap/>
            <w:vAlign w:val="center"/>
          </w:tcPr>
          <w:p w14:paraId="4438308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1EE3D5C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中</w:t>
            </w:r>
          </w:p>
        </w:tc>
      </w:tr>
      <w:tr w14:paraId="4C6D8EF9">
        <w:trPr>
          <w:trHeight w:val="300" w:hRule="atLeast"/>
        </w:trPr>
        <w:tc>
          <w:tcPr>
            <w:tcW w:w="772" w:type="dxa"/>
            <w:vMerge w:val="continue"/>
            <w:shd w:val="clear" w:color="auto" w:fill="FFFFFF" w:themeFill="background1"/>
            <w:vAlign w:val="center"/>
          </w:tcPr>
          <w:p w14:paraId="4C1E1A95">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21C05968">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05BF6F31">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3A7C020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雪碧0糖</w:t>
            </w:r>
          </w:p>
        </w:tc>
        <w:tc>
          <w:tcPr>
            <w:tcW w:w="1079" w:type="dxa"/>
            <w:vMerge w:val="continue"/>
            <w:shd w:val="clear" w:color="auto" w:fill="FFFFFF" w:themeFill="background1"/>
            <w:vAlign w:val="center"/>
          </w:tcPr>
          <w:p w14:paraId="04AD8C0F">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1326E57A">
            <w:pPr>
              <w:rPr>
                <w:rFonts w:hint="eastAsia" w:ascii="宋体" w:hAnsi="宋体" w:eastAsia="宋体" w:cs="宋体"/>
                <w:color w:val="000000"/>
                <w:sz w:val="21"/>
                <w:szCs w:val="21"/>
                <w:lang w:eastAsia="zh-CN"/>
              </w:rPr>
            </w:pPr>
          </w:p>
        </w:tc>
      </w:tr>
      <w:tr w14:paraId="7FB3241C">
        <w:trPr>
          <w:trHeight w:val="300" w:hRule="atLeast"/>
        </w:trPr>
        <w:tc>
          <w:tcPr>
            <w:tcW w:w="772" w:type="dxa"/>
            <w:vMerge w:val="continue"/>
            <w:shd w:val="clear" w:color="auto" w:fill="FFFFFF" w:themeFill="background1"/>
            <w:vAlign w:val="center"/>
          </w:tcPr>
          <w:p w14:paraId="7CD70F06">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6867ECD6">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10ABC873">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果汁及其饮料</w:t>
            </w:r>
          </w:p>
        </w:tc>
        <w:tc>
          <w:tcPr>
            <w:tcW w:w="3087" w:type="dxa"/>
            <w:shd w:val="clear" w:color="auto" w:fill="FFFFFF" w:themeFill="background1"/>
            <w:noWrap/>
            <w:vAlign w:val="center"/>
          </w:tcPr>
          <w:p w14:paraId="43B3841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荔枝汁</w:t>
            </w:r>
          </w:p>
        </w:tc>
        <w:tc>
          <w:tcPr>
            <w:tcW w:w="1079" w:type="dxa"/>
            <w:vMerge w:val="restart"/>
            <w:shd w:val="clear" w:color="auto" w:fill="FFFFFF" w:themeFill="background1"/>
            <w:noWrap/>
            <w:vAlign w:val="center"/>
          </w:tcPr>
          <w:p w14:paraId="2A4B8F6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53B6590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高</w:t>
            </w:r>
          </w:p>
        </w:tc>
      </w:tr>
      <w:tr w14:paraId="207583E3">
        <w:trPr>
          <w:trHeight w:val="300" w:hRule="atLeast"/>
        </w:trPr>
        <w:tc>
          <w:tcPr>
            <w:tcW w:w="772" w:type="dxa"/>
            <w:vMerge w:val="continue"/>
            <w:shd w:val="clear" w:color="auto" w:fill="FFFFFF" w:themeFill="background1"/>
            <w:vAlign w:val="center"/>
          </w:tcPr>
          <w:p w14:paraId="05754966">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1A061905">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28A79A60">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7769E8C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橙汁</w:t>
            </w:r>
          </w:p>
        </w:tc>
        <w:tc>
          <w:tcPr>
            <w:tcW w:w="1079" w:type="dxa"/>
            <w:vMerge w:val="continue"/>
            <w:shd w:val="clear" w:color="auto" w:fill="FFFFFF" w:themeFill="background1"/>
            <w:vAlign w:val="center"/>
          </w:tcPr>
          <w:p w14:paraId="3D8E222D">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2DFDEE6D">
            <w:pPr>
              <w:rPr>
                <w:rFonts w:hint="eastAsia" w:ascii="宋体" w:hAnsi="宋体" w:eastAsia="宋体" w:cs="宋体"/>
                <w:color w:val="000000"/>
                <w:sz w:val="21"/>
                <w:szCs w:val="21"/>
                <w:lang w:eastAsia="zh-CN"/>
              </w:rPr>
            </w:pPr>
          </w:p>
        </w:tc>
      </w:tr>
      <w:tr w14:paraId="0E745E47">
        <w:trPr>
          <w:trHeight w:val="300" w:hRule="atLeast"/>
        </w:trPr>
        <w:tc>
          <w:tcPr>
            <w:tcW w:w="772" w:type="dxa"/>
            <w:vMerge w:val="restart"/>
            <w:shd w:val="clear" w:color="auto" w:fill="FFFFFF" w:themeFill="background1"/>
            <w:noWrap/>
            <w:vAlign w:val="center"/>
          </w:tcPr>
          <w:p w14:paraId="6DBC917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4</w:t>
            </w:r>
          </w:p>
        </w:tc>
        <w:tc>
          <w:tcPr>
            <w:tcW w:w="1287" w:type="dxa"/>
            <w:vMerge w:val="restart"/>
            <w:shd w:val="clear" w:color="auto" w:fill="FFFFFF" w:themeFill="background1"/>
            <w:noWrap/>
            <w:vAlign w:val="center"/>
          </w:tcPr>
          <w:p w14:paraId="563C29F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果蔬制品</w:t>
            </w:r>
          </w:p>
        </w:tc>
        <w:tc>
          <w:tcPr>
            <w:tcW w:w="2315" w:type="dxa"/>
            <w:vMerge w:val="restart"/>
            <w:shd w:val="clear" w:color="auto" w:fill="FFFFFF" w:themeFill="background1"/>
            <w:noWrap/>
            <w:vAlign w:val="center"/>
          </w:tcPr>
          <w:p w14:paraId="73DDB1C8">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水果干</w:t>
            </w:r>
          </w:p>
        </w:tc>
        <w:tc>
          <w:tcPr>
            <w:tcW w:w="3087" w:type="dxa"/>
            <w:shd w:val="clear" w:color="auto" w:fill="FFFFFF" w:themeFill="background1"/>
            <w:noWrap/>
            <w:vAlign w:val="center"/>
          </w:tcPr>
          <w:p w14:paraId="323AD858">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葡萄干</w:t>
            </w:r>
          </w:p>
        </w:tc>
        <w:tc>
          <w:tcPr>
            <w:tcW w:w="1079" w:type="dxa"/>
            <w:vMerge w:val="restart"/>
            <w:shd w:val="clear" w:color="auto" w:fill="FFFFFF" w:themeFill="background1"/>
            <w:noWrap/>
            <w:vAlign w:val="center"/>
          </w:tcPr>
          <w:p w14:paraId="12D0972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3D52EE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低</w:t>
            </w:r>
          </w:p>
        </w:tc>
      </w:tr>
      <w:tr w14:paraId="5670F49F">
        <w:trPr>
          <w:trHeight w:val="300" w:hRule="atLeast"/>
        </w:trPr>
        <w:tc>
          <w:tcPr>
            <w:tcW w:w="772" w:type="dxa"/>
            <w:vMerge w:val="continue"/>
            <w:shd w:val="clear" w:color="auto" w:fill="FFFFFF" w:themeFill="background1"/>
            <w:vAlign w:val="center"/>
          </w:tcPr>
          <w:p w14:paraId="3981114E">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260A67D6">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5116A702">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484CF559">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山楂条</w:t>
            </w:r>
          </w:p>
        </w:tc>
        <w:tc>
          <w:tcPr>
            <w:tcW w:w="1079" w:type="dxa"/>
            <w:vMerge w:val="continue"/>
            <w:shd w:val="clear" w:color="auto" w:fill="FFFFFF" w:themeFill="background1"/>
            <w:vAlign w:val="center"/>
          </w:tcPr>
          <w:p w14:paraId="24065A5F">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150BA698">
            <w:pPr>
              <w:rPr>
                <w:rFonts w:hint="eastAsia" w:ascii="宋体" w:hAnsi="宋体" w:eastAsia="宋体" w:cs="宋体"/>
                <w:color w:val="000000"/>
                <w:sz w:val="21"/>
                <w:szCs w:val="21"/>
                <w:lang w:eastAsia="zh-CN"/>
              </w:rPr>
            </w:pPr>
          </w:p>
        </w:tc>
      </w:tr>
      <w:tr w14:paraId="285BE021">
        <w:trPr>
          <w:trHeight w:val="300" w:hRule="atLeast"/>
        </w:trPr>
        <w:tc>
          <w:tcPr>
            <w:tcW w:w="772" w:type="dxa"/>
            <w:vMerge w:val="continue"/>
            <w:shd w:val="clear" w:color="auto" w:fill="FFFFFF" w:themeFill="background1"/>
            <w:vAlign w:val="center"/>
          </w:tcPr>
          <w:p w14:paraId="24986357">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1165A993">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5E29FE76">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蔬菜</w:t>
            </w:r>
          </w:p>
        </w:tc>
        <w:tc>
          <w:tcPr>
            <w:tcW w:w="3087" w:type="dxa"/>
            <w:shd w:val="clear" w:color="auto" w:fill="FFFFFF" w:themeFill="background1"/>
            <w:noWrap/>
            <w:vAlign w:val="center"/>
          </w:tcPr>
          <w:p w14:paraId="7BE8FF7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白菜</w:t>
            </w:r>
          </w:p>
        </w:tc>
        <w:tc>
          <w:tcPr>
            <w:tcW w:w="1079" w:type="dxa"/>
            <w:vMerge w:val="restart"/>
            <w:shd w:val="clear" w:color="auto" w:fill="FFFFFF" w:themeFill="background1"/>
            <w:noWrap/>
            <w:vAlign w:val="center"/>
          </w:tcPr>
          <w:p w14:paraId="3F26823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1387F3A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中</w:t>
            </w:r>
          </w:p>
        </w:tc>
      </w:tr>
      <w:tr w14:paraId="4E0648AE">
        <w:trPr>
          <w:trHeight w:val="300" w:hRule="atLeast"/>
        </w:trPr>
        <w:tc>
          <w:tcPr>
            <w:tcW w:w="772" w:type="dxa"/>
            <w:vMerge w:val="continue"/>
            <w:shd w:val="clear" w:color="auto" w:fill="FFFFFF" w:themeFill="background1"/>
            <w:vAlign w:val="center"/>
          </w:tcPr>
          <w:p w14:paraId="29F5BA8E">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32FC7CAC">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58A8D6AE">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40CC345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萝卜</w:t>
            </w:r>
          </w:p>
        </w:tc>
        <w:tc>
          <w:tcPr>
            <w:tcW w:w="1079" w:type="dxa"/>
            <w:vMerge w:val="continue"/>
            <w:shd w:val="clear" w:color="auto" w:fill="FFFFFF" w:themeFill="background1"/>
            <w:vAlign w:val="center"/>
          </w:tcPr>
          <w:p w14:paraId="5C686591">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6DCD934D">
            <w:pPr>
              <w:rPr>
                <w:rFonts w:hint="eastAsia" w:ascii="宋体" w:hAnsi="宋体" w:eastAsia="宋体" w:cs="宋体"/>
                <w:color w:val="000000"/>
                <w:sz w:val="21"/>
                <w:szCs w:val="21"/>
                <w:lang w:eastAsia="zh-CN"/>
              </w:rPr>
            </w:pPr>
          </w:p>
        </w:tc>
      </w:tr>
      <w:tr w14:paraId="06C7BBA3">
        <w:trPr>
          <w:trHeight w:val="300" w:hRule="atLeast"/>
        </w:trPr>
        <w:tc>
          <w:tcPr>
            <w:tcW w:w="772" w:type="dxa"/>
            <w:vMerge w:val="continue"/>
            <w:shd w:val="clear" w:color="auto" w:fill="FFFFFF" w:themeFill="background1"/>
            <w:vAlign w:val="center"/>
          </w:tcPr>
          <w:p w14:paraId="074686AA">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5A6F7B0A">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6558FF14">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新鲜水果</w:t>
            </w:r>
          </w:p>
        </w:tc>
        <w:tc>
          <w:tcPr>
            <w:tcW w:w="3087" w:type="dxa"/>
            <w:shd w:val="clear" w:color="auto" w:fill="FFFFFF" w:themeFill="background1"/>
            <w:noWrap/>
            <w:vAlign w:val="center"/>
          </w:tcPr>
          <w:p w14:paraId="4BEED2D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苹果</w:t>
            </w:r>
          </w:p>
        </w:tc>
        <w:tc>
          <w:tcPr>
            <w:tcW w:w="1079" w:type="dxa"/>
            <w:vMerge w:val="restart"/>
            <w:shd w:val="clear" w:color="auto" w:fill="FFFFFF" w:themeFill="background1"/>
            <w:noWrap/>
            <w:vAlign w:val="center"/>
          </w:tcPr>
          <w:p w14:paraId="1F1091F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53647F8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高</w:t>
            </w:r>
          </w:p>
        </w:tc>
      </w:tr>
      <w:tr w14:paraId="55392A3B">
        <w:trPr>
          <w:trHeight w:val="300" w:hRule="atLeast"/>
        </w:trPr>
        <w:tc>
          <w:tcPr>
            <w:tcW w:w="772" w:type="dxa"/>
            <w:vMerge w:val="continue"/>
            <w:shd w:val="clear" w:color="auto" w:fill="FFFFFF" w:themeFill="background1"/>
            <w:vAlign w:val="center"/>
          </w:tcPr>
          <w:p w14:paraId="3FA4B370">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17F15FA4">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68461B42">
            <w:pPr>
              <w:rPr>
                <w:rFonts w:hint="eastAsia" w:ascii="宋体" w:hAnsi="宋体" w:eastAsia="宋体" w:cs="宋体"/>
                <w:sz w:val="21"/>
                <w:szCs w:val="21"/>
                <w:lang w:eastAsia="zh-CN"/>
              </w:rPr>
            </w:pPr>
          </w:p>
        </w:tc>
        <w:tc>
          <w:tcPr>
            <w:tcW w:w="3087" w:type="dxa"/>
            <w:shd w:val="clear" w:color="auto" w:fill="FFFFFF" w:themeFill="background1"/>
            <w:noWrap/>
            <w:vAlign w:val="center"/>
          </w:tcPr>
          <w:p w14:paraId="44251CB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哈密瓜</w:t>
            </w:r>
          </w:p>
        </w:tc>
        <w:tc>
          <w:tcPr>
            <w:tcW w:w="1079" w:type="dxa"/>
            <w:vMerge w:val="continue"/>
            <w:shd w:val="clear" w:color="auto" w:fill="FFFFFF" w:themeFill="background1"/>
            <w:vAlign w:val="center"/>
          </w:tcPr>
          <w:p w14:paraId="7E7CF000">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1A669BBD">
            <w:pPr>
              <w:rPr>
                <w:rFonts w:hint="eastAsia" w:ascii="宋体" w:hAnsi="宋体" w:eastAsia="宋体" w:cs="宋体"/>
                <w:color w:val="000000"/>
                <w:sz w:val="21"/>
                <w:szCs w:val="21"/>
                <w:lang w:eastAsia="zh-CN"/>
              </w:rPr>
            </w:pPr>
          </w:p>
        </w:tc>
      </w:tr>
      <w:tr w14:paraId="5637ECF8">
        <w:trPr>
          <w:trHeight w:val="300" w:hRule="atLeast"/>
        </w:trPr>
        <w:tc>
          <w:tcPr>
            <w:tcW w:w="772" w:type="dxa"/>
            <w:vMerge w:val="restart"/>
            <w:shd w:val="clear" w:color="auto" w:fill="FFFFFF" w:themeFill="background1"/>
            <w:noWrap/>
            <w:vAlign w:val="center"/>
          </w:tcPr>
          <w:p w14:paraId="70DEC27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5</w:t>
            </w:r>
          </w:p>
        </w:tc>
        <w:tc>
          <w:tcPr>
            <w:tcW w:w="1287" w:type="dxa"/>
            <w:vMerge w:val="restart"/>
            <w:shd w:val="clear" w:color="auto" w:fill="FFFFFF" w:themeFill="background1"/>
            <w:noWrap/>
            <w:vAlign w:val="center"/>
          </w:tcPr>
          <w:p w14:paraId="7B49030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坚果与籽类</w:t>
            </w:r>
          </w:p>
        </w:tc>
        <w:tc>
          <w:tcPr>
            <w:tcW w:w="2315" w:type="dxa"/>
            <w:vMerge w:val="restart"/>
            <w:shd w:val="clear" w:color="auto" w:fill="FFFFFF" w:themeFill="background1"/>
            <w:noWrap/>
            <w:vAlign w:val="center"/>
          </w:tcPr>
          <w:p w14:paraId="2161495A">
            <w:pPr>
              <w:jc w:val="center"/>
              <w:rPr>
                <w:rFonts w:hint="eastAsia" w:ascii="宋体" w:hAnsi="宋体" w:eastAsia="宋体" w:cs="宋体"/>
                <w:sz w:val="21"/>
                <w:szCs w:val="21"/>
                <w:lang w:eastAsia="zh-CN"/>
              </w:rPr>
            </w:pPr>
            <w:r>
              <w:rPr>
                <w:rFonts w:hint="eastAsia" w:ascii="宋体" w:hAnsi="宋体" w:eastAsia="宋体" w:cs="宋体"/>
                <w:sz w:val="21"/>
                <w:szCs w:val="21"/>
                <w:lang w:eastAsia="zh-CN"/>
              </w:rPr>
              <w:t>熟制坚果与籽类</w:t>
            </w:r>
          </w:p>
        </w:tc>
        <w:tc>
          <w:tcPr>
            <w:tcW w:w="3087" w:type="dxa"/>
            <w:shd w:val="clear" w:color="auto" w:fill="FFFFFF" w:themeFill="background1"/>
            <w:noWrap/>
            <w:vAlign w:val="center"/>
          </w:tcPr>
          <w:p w14:paraId="35913664">
            <w:pPr>
              <w:jc w:val="center"/>
              <w:rPr>
                <w:rFonts w:hint="eastAsia" w:ascii="宋体" w:hAnsi="宋体" w:eastAsia="宋体" w:cs="宋体"/>
                <w:color w:val="000000"/>
                <w:sz w:val="21"/>
                <w:szCs w:val="21"/>
                <w:lang w:eastAsia="zh-CN"/>
              </w:rPr>
            </w:pPr>
            <w:r>
              <w:rPr>
                <w:rFonts w:hint="eastAsia" w:ascii="宋体" w:hAnsi="宋体" w:cs="宋体"/>
                <w:color w:val="000000"/>
                <w:sz w:val="21"/>
                <w:szCs w:val="21"/>
                <w:lang w:val="en-US" w:eastAsia="zh-CN"/>
              </w:rPr>
              <w:t>混合</w:t>
            </w:r>
            <w:r>
              <w:rPr>
                <w:rFonts w:hint="eastAsia" w:ascii="宋体" w:hAnsi="宋体" w:eastAsia="宋体" w:cs="宋体"/>
                <w:color w:val="000000"/>
                <w:sz w:val="21"/>
                <w:szCs w:val="21"/>
                <w:lang w:eastAsia="zh-CN"/>
              </w:rPr>
              <w:t>坚果</w:t>
            </w:r>
          </w:p>
        </w:tc>
        <w:tc>
          <w:tcPr>
            <w:tcW w:w="1079" w:type="dxa"/>
            <w:vMerge w:val="restart"/>
            <w:shd w:val="clear" w:color="auto" w:fill="FFFFFF" w:themeFill="background1"/>
            <w:noWrap/>
            <w:vAlign w:val="center"/>
          </w:tcPr>
          <w:p w14:paraId="7287D55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16F3F4F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低</w:t>
            </w:r>
          </w:p>
        </w:tc>
      </w:tr>
      <w:tr w14:paraId="5B7E66C7">
        <w:trPr>
          <w:trHeight w:val="300" w:hRule="atLeast"/>
        </w:trPr>
        <w:tc>
          <w:tcPr>
            <w:tcW w:w="772" w:type="dxa"/>
            <w:vMerge w:val="continue"/>
            <w:shd w:val="clear" w:color="auto" w:fill="FFFFFF" w:themeFill="background1"/>
            <w:vAlign w:val="center"/>
          </w:tcPr>
          <w:p w14:paraId="0206A2AB">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647435F4">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7C4F24B4">
            <w:pPr>
              <w:rPr>
                <w:rFonts w:hint="eastAsia" w:ascii="宋体" w:hAnsi="宋体" w:eastAsia="宋体" w:cs="宋体"/>
                <w:color w:val="FF0000"/>
                <w:sz w:val="21"/>
                <w:szCs w:val="21"/>
                <w:lang w:eastAsia="zh-CN"/>
              </w:rPr>
            </w:pPr>
          </w:p>
        </w:tc>
        <w:tc>
          <w:tcPr>
            <w:tcW w:w="3087" w:type="dxa"/>
            <w:shd w:val="clear" w:color="auto" w:fill="FFFFFF" w:themeFill="background1"/>
            <w:noWrap/>
            <w:vAlign w:val="center"/>
          </w:tcPr>
          <w:p w14:paraId="5AE9244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瓜子仁避风塘蟹黄味</w:t>
            </w:r>
          </w:p>
        </w:tc>
        <w:tc>
          <w:tcPr>
            <w:tcW w:w="1079" w:type="dxa"/>
            <w:vMerge w:val="continue"/>
            <w:shd w:val="clear" w:color="auto" w:fill="FFFFFF" w:themeFill="background1"/>
            <w:vAlign w:val="center"/>
          </w:tcPr>
          <w:p w14:paraId="2A69EFFF">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54AEE4B5">
            <w:pPr>
              <w:rPr>
                <w:rFonts w:hint="eastAsia" w:ascii="宋体" w:hAnsi="宋体" w:eastAsia="宋体" w:cs="宋体"/>
                <w:color w:val="000000"/>
                <w:sz w:val="21"/>
                <w:szCs w:val="21"/>
                <w:lang w:eastAsia="zh-CN"/>
              </w:rPr>
            </w:pPr>
          </w:p>
        </w:tc>
      </w:tr>
      <w:tr w14:paraId="3227D213">
        <w:trPr>
          <w:trHeight w:val="300" w:hRule="atLeast"/>
        </w:trPr>
        <w:tc>
          <w:tcPr>
            <w:tcW w:w="772" w:type="dxa"/>
            <w:vMerge w:val="continue"/>
            <w:shd w:val="clear" w:color="auto" w:fill="FFFFFF" w:themeFill="background1"/>
            <w:vAlign w:val="center"/>
          </w:tcPr>
          <w:p w14:paraId="7BA404E9">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698A718D">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2CAF32D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新鲜坚果与籽类</w:t>
            </w:r>
          </w:p>
        </w:tc>
        <w:tc>
          <w:tcPr>
            <w:tcW w:w="3087" w:type="dxa"/>
            <w:shd w:val="clear" w:color="auto" w:fill="FFFFFF" w:themeFill="background1"/>
            <w:noWrap/>
            <w:vAlign w:val="center"/>
          </w:tcPr>
          <w:p w14:paraId="590F36E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花生仁</w:t>
            </w:r>
          </w:p>
        </w:tc>
        <w:tc>
          <w:tcPr>
            <w:tcW w:w="1079" w:type="dxa"/>
            <w:vMerge w:val="restart"/>
            <w:shd w:val="clear" w:color="auto" w:fill="FFFFFF" w:themeFill="background1"/>
            <w:noWrap/>
            <w:vAlign w:val="center"/>
          </w:tcPr>
          <w:p w14:paraId="08FB1F8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429A837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中</w:t>
            </w:r>
          </w:p>
        </w:tc>
      </w:tr>
      <w:tr w14:paraId="070436B8">
        <w:trPr>
          <w:trHeight w:val="300" w:hRule="atLeast"/>
        </w:trPr>
        <w:tc>
          <w:tcPr>
            <w:tcW w:w="772" w:type="dxa"/>
            <w:vMerge w:val="continue"/>
            <w:shd w:val="clear" w:color="auto" w:fill="FFFFFF" w:themeFill="background1"/>
            <w:vAlign w:val="center"/>
          </w:tcPr>
          <w:p w14:paraId="5F6BDE76">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74EB1AB5">
            <w:pPr>
              <w:rPr>
                <w:rFonts w:hint="eastAsia" w:ascii="宋体" w:hAnsi="宋体" w:eastAsia="宋体" w:cs="宋体"/>
                <w:color w:val="000000"/>
                <w:sz w:val="21"/>
                <w:szCs w:val="21"/>
                <w:lang w:eastAsia="zh-CN"/>
              </w:rPr>
            </w:pPr>
          </w:p>
        </w:tc>
        <w:tc>
          <w:tcPr>
            <w:tcW w:w="2315" w:type="dxa"/>
            <w:vMerge w:val="continue"/>
            <w:shd w:val="clear" w:color="auto" w:fill="FFFFFF" w:themeFill="background1"/>
            <w:vAlign w:val="center"/>
          </w:tcPr>
          <w:p w14:paraId="3EB51B6D">
            <w:pPr>
              <w:rPr>
                <w:rFonts w:hint="eastAsia" w:ascii="宋体" w:hAnsi="宋体" w:eastAsia="宋体" w:cs="宋体"/>
                <w:color w:val="000000"/>
                <w:sz w:val="21"/>
                <w:szCs w:val="21"/>
                <w:lang w:eastAsia="zh-CN"/>
              </w:rPr>
            </w:pPr>
          </w:p>
        </w:tc>
        <w:tc>
          <w:tcPr>
            <w:tcW w:w="3087" w:type="dxa"/>
            <w:shd w:val="clear" w:color="auto" w:fill="FFFFFF" w:themeFill="background1"/>
            <w:noWrap/>
            <w:vAlign w:val="center"/>
          </w:tcPr>
          <w:p w14:paraId="2315DD3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核桃仁</w:t>
            </w:r>
          </w:p>
        </w:tc>
        <w:tc>
          <w:tcPr>
            <w:tcW w:w="1079" w:type="dxa"/>
            <w:vMerge w:val="continue"/>
            <w:shd w:val="clear" w:color="auto" w:fill="FFFFFF" w:themeFill="background1"/>
            <w:vAlign w:val="center"/>
          </w:tcPr>
          <w:p w14:paraId="21197E15">
            <w:pPr>
              <w:rPr>
                <w:rFonts w:hint="eastAsia" w:ascii="宋体" w:hAnsi="宋体" w:eastAsia="宋体" w:cs="宋体"/>
                <w:color w:val="000000"/>
                <w:sz w:val="21"/>
                <w:szCs w:val="21"/>
                <w:lang w:eastAsia="zh-CN"/>
              </w:rPr>
            </w:pPr>
          </w:p>
        </w:tc>
        <w:tc>
          <w:tcPr>
            <w:tcW w:w="1057" w:type="dxa"/>
            <w:vMerge w:val="continue"/>
            <w:shd w:val="clear" w:color="auto" w:fill="FFFFFF" w:themeFill="background1"/>
            <w:vAlign w:val="center"/>
          </w:tcPr>
          <w:p w14:paraId="26C927A8">
            <w:pPr>
              <w:rPr>
                <w:rFonts w:hint="eastAsia" w:ascii="宋体" w:hAnsi="宋体" w:eastAsia="宋体" w:cs="宋体"/>
                <w:color w:val="000000"/>
                <w:sz w:val="21"/>
                <w:szCs w:val="21"/>
                <w:lang w:eastAsia="zh-CN"/>
              </w:rPr>
            </w:pPr>
          </w:p>
        </w:tc>
      </w:tr>
      <w:tr w14:paraId="730FD0EC">
        <w:trPr>
          <w:trHeight w:val="300" w:hRule="atLeast"/>
        </w:trPr>
        <w:tc>
          <w:tcPr>
            <w:tcW w:w="772" w:type="dxa"/>
            <w:vMerge w:val="continue"/>
            <w:shd w:val="clear" w:color="auto" w:fill="FFFFFF" w:themeFill="background1"/>
            <w:vAlign w:val="center"/>
          </w:tcPr>
          <w:p w14:paraId="68E04C89">
            <w:pPr>
              <w:rPr>
                <w:rFonts w:hint="eastAsia" w:ascii="宋体" w:hAnsi="宋体" w:eastAsia="宋体" w:cs="宋体"/>
                <w:color w:val="000000"/>
                <w:sz w:val="21"/>
                <w:szCs w:val="21"/>
                <w:lang w:eastAsia="zh-CN"/>
              </w:rPr>
            </w:pPr>
          </w:p>
        </w:tc>
        <w:tc>
          <w:tcPr>
            <w:tcW w:w="1287" w:type="dxa"/>
            <w:vMerge w:val="continue"/>
            <w:shd w:val="clear" w:color="auto" w:fill="FFFFFF" w:themeFill="background1"/>
            <w:vAlign w:val="center"/>
          </w:tcPr>
          <w:p w14:paraId="72217272">
            <w:pPr>
              <w:rPr>
                <w:rFonts w:hint="eastAsia" w:ascii="宋体" w:hAnsi="宋体" w:eastAsia="宋体" w:cs="宋体"/>
                <w:color w:val="000000"/>
                <w:sz w:val="21"/>
                <w:szCs w:val="21"/>
                <w:lang w:eastAsia="zh-CN"/>
              </w:rPr>
            </w:pPr>
          </w:p>
        </w:tc>
        <w:tc>
          <w:tcPr>
            <w:tcW w:w="2315" w:type="dxa"/>
            <w:vMerge w:val="restart"/>
            <w:shd w:val="clear" w:color="auto" w:fill="FFFFFF" w:themeFill="background1"/>
            <w:noWrap/>
            <w:vAlign w:val="center"/>
          </w:tcPr>
          <w:p w14:paraId="46B6FC3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坚果与籽类的泥（酱）</w:t>
            </w:r>
          </w:p>
        </w:tc>
        <w:tc>
          <w:tcPr>
            <w:tcW w:w="3087" w:type="dxa"/>
            <w:shd w:val="clear" w:color="auto" w:fill="FFFFFF" w:themeFill="background1"/>
            <w:noWrap/>
            <w:vAlign w:val="center"/>
          </w:tcPr>
          <w:p w14:paraId="3B82173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花生酱</w:t>
            </w:r>
          </w:p>
        </w:tc>
        <w:tc>
          <w:tcPr>
            <w:tcW w:w="1079" w:type="dxa"/>
            <w:vMerge w:val="restart"/>
            <w:shd w:val="clear" w:color="auto" w:fill="FFFFFF" w:themeFill="background1"/>
            <w:noWrap/>
            <w:vAlign w:val="center"/>
          </w:tcPr>
          <w:p w14:paraId="24B7AF9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人工添加</w:t>
            </w:r>
          </w:p>
        </w:tc>
        <w:tc>
          <w:tcPr>
            <w:tcW w:w="1057" w:type="dxa"/>
            <w:vMerge w:val="restart"/>
            <w:shd w:val="clear" w:color="auto" w:fill="FFFFFF" w:themeFill="background1"/>
            <w:noWrap/>
            <w:vAlign w:val="center"/>
          </w:tcPr>
          <w:p w14:paraId="3EE9CE8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高</w:t>
            </w:r>
          </w:p>
        </w:tc>
      </w:tr>
      <w:tr w14:paraId="17E09917">
        <w:trPr>
          <w:trHeight w:val="310" w:hRule="atLeast"/>
        </w:trPr>
        <w:tc>
          <w:tcPr>
            <w:tcW w:w="772" w:type="dxa"/>
            <w:vMerge w:val="continue"/>
            <w:tcBorders>
              <w:bottom w:val="single" w:color="auto" w:sz="4" w:space="0"/>
            </w:tcBorders>
            <w:shd w:val="clear" w:color="auto" w:fill="FFFFFF" w:themeFill="background1"/>
            <w:vAlign w:val="center"/>
          </w:tcPr>
          <w:p w14:paraId="11D49866">
            <w:pPr>
              <w:rPr>
                <w:rFonts w:hint="eastAsia" w:ascii="宋体" w:hAnsi="宋体" w:eastAsia="宋体" w:cs="宋体"/>
                <w:color w:val="000000"/>
                <w:sz w:val="21"/>
                <w:szCs w:val="21"/>
                <w:lang w:eastAsia="zh-CN"/>
              </w:rPr>
            </w:pPr>
          </w:p>
        </w:tc>
        <w:tc>
          <w:tcPr>
            <w:tcW w:w="1287" w:type="dxa"/>
            <w:vMerge w:val="continue"/>
            <w:tcBorders>
              <w:bottom w:val="single" w:color="auto" w:sz="4" w:space="0"/>
            </w:tcBorders>
            <w:shd w:val="clear" w:color="auto" w:fill="FFFFFF" w:themeFill="background1"/>
            <w:vAlign w:val="center"/>
          </w:tcPr>
          <w:p w14:paraId="496EB3CF">
            <w:pPr>
              <w:rPr>
                <w:rFonts w:hint="eastAsia" w:ascii="宋体" w:hAnsi="宋体" w:eastAsia="宋体" w:cs="宋体"/>
                <w:color w:val="000000"/>
                <w:sz w:val="21"/>
                <w:szCs w:val="21"/>
                <w:lang w:eastAsia="zh-CN"/>
              </w:rPr>
            </w:pPr>
          </w:p>
        </w:tc>
        <w:tc>
          <w:tcPr>
            <w:tcW w:w="2315" w:type="dxa"/>
            <w:vMerge w:val="continue"/>
            <w:tcBorders>
              <w:bottom w:val="single" w:color="auto" w:sz="4" w:space="0"/>
            </w:tcBorders>
            <w:shd w:val="clear" w:color="auto" w:fill="FFFFFF" w:themeFill="background1"/>
            <w:vAlign w:val="center"/>
          </w:tcPr>
          <w:p w14:paraId="21AB27CA">
            <w:pPr>
              <w:rPr>
                <w:rFonts w:hint="eastAsia" w:ascii="宋体" w:hAnsi="宋体" w:eastAsia="宋体" w:cs="宋体"/>
                <w:color w:val="000000"/>
                <w:sz w:val="21"/>
                <w:szCs w:val="21"/>
                <w:lang w:eastAsia="zh-CN"/>
              </w:rPr>
            </w:pPr>
          </w:p>
        </w:tc>
        <w:tc>
          <w:tcPr>
            <w:tcW w:w="3087" w:type="dxa"/>
            <w:tcBorders>
              <w:bottom w:val="single" w:color="auto" w:sz="4" w:space="0"/>
            </w:tcBorders>
            <w:shd w:val="clear" w:color="auto" w:fill="FFFFFF" w:themeFill="background1"/>
            <w:noWrap/>
            <w:vAlign w:val="center"/>
          </w:tcPr>
          <w:p w14:paraId="6DEB8FE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纯芝麻酱</w:t>
            </w:r>
          </w:p>
        </w:tc>
        <w:tc>
          <w:tcPr>
            <w:tcW w:w="1079" w:type="dxa"/>
            <w:vMerge w:val="continue"/>
            <w:tcBorders>
              <w:bottom w:val="single" w:color="auto" w:sz="4" w:space="0"/>
            </w:tcBorders>
            <w:shd w:val="clear" w:color="auto" w:fill="FFFFFF" w:themeFill="background1"/>
            <w:vAlign w:val="center"/>
          </w:tcPr>
          <w:p w14:paraId="6144EFA8">
            <w:pPr>
              <w:rPr>
                <w:rFonts w:hint="eastAsia" w:ascii="宋体" w:hAnsi="宋体" w:eastAsia="宋体" w:cs="宋体"/>
                <w:color w:val="000000"/>
                <w:sz w:val="21"/>
                <w:szCs w:val="21"/>
                <w:lang w:eastAsia="zh-CN"/>
              </w:rPr>
            </w:pPr>
          </w:p>
        </w:tc>
        <w:tc>
          <w:tcPr>
            <w:tcW w:w="1057" w:type="dxa"/>
            <w:vMerge w:val="continue"/>
            <w:tcBorders>
              <w:bottom w:val="single" w:color="auto" w:sz="4" w:space="0"/>
            </w:tcBorders>
            <w:shd w:val="clear" w:color="auto" w:fill="FFFFFF" w:themeFill="background1"/>
            <w:vAlign w:val="center"/>
          </w:tcPr>
          <w:p w14:paraId="7D9E5D26">
            <w:pPr>
              <w:rPr>
                <w:rFonts w:hint="eastAsia" w:ascii="宋体" w:hAnsi="宋体" w:eastAsia="宋体" w:cs="宋体"/>
                <w:color w:val="000000"/>
                <w:sz w:val="21"/>
                <w:szCs w:val="21"/>
                <w:lang w:eastAsia="zh-CN"/>
              </w:rPr>
            </w:pPr>
          </w:p>
        </w:tc>
      </w:tr>
    </w:tbl>
    <w:p w14:paraId="6E160878">
      <w:pPr>
        <w:spacing w:line="360" w:lineRule="auto"/>
        <w:ind w:firstLine="420"/>
        <w:jc w:val="center"/>
        <w:rPr>
          <w:rFonts w:hint="default" w:eastAsia="宋体"/>
          <w:b/>
          <w:bCs w:val="0"/>
          <w:szCs w:val="21"/>
          <w:lang w:val="en-US" w:eastAsia="zh-CN"/>
        </w:rPr>
      </w:pPr>
      <w:r>
        <w:rPr>
          <w:rFonts w:hint="eastAsia" w:eastAsia="宋体"/>
          <w:b/>
          <w:bCs w:val="0"/>
          <w:szCs w:val="21"/>
          <w:lang w:val="en-US" w:eastAsia="zh-CN"/>
        </w:rPr>
        <w:t>表3</w:t>
      </w:r>
      <w:r>
        <w:rPr>
          <w:rFonts w:hint="default" w:eastAsia="宋体"/>
          <w:b/>
          <w:bCs w:val="0"/>
          <w:szCs w:val="21"/>
          <w:lang w:val="en-US" w:eastAsia="zh-CN"/>
        </w:rPr>
        <w:t xml:space="preserve"> </w:t>
      </w:r>
      <w:r>
        <w:rPr>
          <w:rFonts w:hint="eastAsia" w:eastAsia="宋体"/>
          <w:b/>
          <w:bCs w:val="0"/>
          <w:szCs w:val="21"/>
          <w:lang w:val="en-US" w:eastAsia="zh-CN"/>
        </w:rPr>
        <w:t>一致性试验样品基质</w:t>
      </w:r>
    </w:p>
    <w:p w14:paraId="0E2B59A6">
      <w:pPr>
        <w:spacing w:line="360" w:lineRule="auto"/>
        <w:rPr>
          <w:rFonts w:hint="default"/>
          <w:bCs/>
          <w:szCs w:val="21"/>
          <w:lang w:val="en-US" w:eastAsia="zh-CN"/>
        </w:rPr>
      </w:pPr>
      <w:r>
        <w:rPr>
          <w:rFonts w:hint="eastAsia" w:ascii="宋体" w:hAnsi="宋体" w:cs="宋体"/>
          <w:color w:val="000000"/>
          <w:sz w:val="21"/>
          <w:szCs w:val="21"/>
          <w:lang w:eastAsia="zh-CN"/>
        </w:rPr>
        <w:t>注：1</w:t>
      </w:r>
      <w:r>
        <w:rPr>
          <w:rFonts w:ascii="宋体" w:hAnsi="宋体" w:cs="宋体"/>
          <w:color w:val="000000"/>
          <w:sz w:val="21"/>
          <w:szCs w:val="21"/>
          <w:lang w:eastAsia="zh-CN"/>
        </w:rPr>
        <w:t>.</w:t>
      </w:r>
      <w:r>
        <w:rPr>
          <w:rFonts w:hint="eastAsia" w:ascii="宋体" w:hAnsi="宋体" w:cs="宋体"/>
          <w:color w:val="000000"/>
          <w:sz w:val="21"/>
          <w:szCs w:val="21"/>
          <w:lang w:eastAsia="zh-CN"/>
        </w:rPr>
        <w:t>饮料、果蔬制品、新鲜坚果与籽类添加的菌种为未加热处理的，其他经过热加工工艺的样品添加的菌种为经过热处理的菌种。</w:t>
      </w:r>
    </w:p>
    <w:p w14:paraId="0A4F3236">
      <w:pPr>
        <w:spacing w:line="360" w:lineRule="auto"/>
        <w:ind w:firstLine="420" w:firstLineChars="200"/>
        <w:rPr>
          <w:rFonts w:hint="default" w:eastAsia="宋体"/>
          <w:lang w:val="en-US" w:eastAsia="zh-CN"/>
        </w:rPr>
      </w:pPr>
      <w:r>
        <w:rPr>
          <w:rFonts w:hint="default" w:eastAsia="宋体"/>
          <w:lang w:val="en-US" w:eastAsia="zh-CN"/>
        </w:rPr>
        <w:t xml:space="preserve">本次验证针对饮料产品类别，选择 2 种样品，每种样品做 5 个重复测试。均采用人工添加菌种方式，接种低污染水平的霉菌酵母菌混合菌液。具体见表 </w:t>
      </w:r>
      <w:r>
        <w:rPr>
          <w:rFonts w:hint="eastAsia" w:eastAsia="宋体"/>
          <w:lang w:val="en-US" w:eastAsia="zh-CN"/>
        </w:rPr>
        <w:t>4</w:t>
      </w:r>
      <w:r>
        <w:rPr>
          <w:rFonts w:hint="default" w:eastAsia="宋体"/>
          <w:lang w:val="en-US" w:eastAsia="zh-CN"/>
        </w:rPr>
        <w:t>。</w:t>
      </w:r>
    </w:p>
    <w:p w14:paraId="1C03D051">
      <w:pPr>
        <w:pStyle w:val="34"/>
        <w:ind w:right="200"/>
        <w:jc w:val="center"/>
        <w:rPr>
          <w:rFonts w:hint="default"/>
          <w:b/>
          <w:bCs w:val="0"/>
          <w:szCs w:val="21"/>
          <w:lang w:val="en-US" w:eastAsia="zh-CN"/>
        </w:rPr>
      </w:pPr>
      <w:r>
        <w:rPr>
          <w:rFonts w:hint="eastAsia" w:ascii="Times New Roman" w:hAnsi="Times New Roman" w:eastAsia="宋体" w:cs="Times New Roman"/>
          <w:b/>
          <w:bCs w:val="0"/>
          <w:kern w:val="2"/>
          <w:sz w:val="21"/>
          <w:szCs w:val="21"/>
          <w:lang w:val="en-US" w:eastAsia="zh-CN" w:bidi="ar-SA"/>
        </w:rPr>
        <w:t>表4膜过滤适用性试验样品基质</w:t>
      </w:r>
    </w:p>
    <w:tbl>
      <w:tblPr>
        <w:tblStyle w:val="14"/>
        <w:tblpPr w:leftFromText="180" w:rightFromText="180" w:vertAnchor="text" w:horzAnchor="page" w:tblpX="1073" w:tblpY="459"/>
        <w:tblOverlap w:val="never"/>
        <w:tblW w:w="9961"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ayout w:type="autofit"/>
        <w:tblCellMar>
          <w:top w:w="0" w:type="dxa"/>
          <w:left w:w="108" w:type="dxa"/>
          <w:bottom w:w="0" w:type="dxa"/>
          <w:right w:w="108" w:type="dxa"/>
        </w:tblCellMar>
      </w:tblPr>
      <w:tblGrid>
        <w:gridCol w:w="2243"/>
        <w:gridCol w:w="3805"/>
        <w:gridCol w:w="1143"/>
        <w:gridCol w:w="1143"/>
        <w:gridCol w:w="1627"/>
      </w:tblGrid>
      <w:tr w14:paraId="463C6A8B">
        <w:trPr>
          <w:trHeight w:val="287" w:hRule="atLeast"/>
        </w:trPr>
        <w:tc>
          <w:tcPr>
            <w:tcW w:w="2243" w:type="dxa"/>
            <w:tcBorders>
              <w:top w:val="single" w:color="auto" w:sz="4" w:space="0"/>
              <w:bottom w:val="single" w:color="auto" w:sz="4" w:space="0"/>
            </w:tcBorders>
            <w:shd w:val="clear" w:color="auto" w:fill="FFFFFF" w:themeFill="background1"/>
            <w:noWrap/>
            <w:vAlign w:val="center"/>
          </w:tcPr>
          <w:p w14:paraId="461A2474">
            <w:pPr>
              <w:jc w:val="both"/>
              <w:rPr>
                <w:rFonts w:hint="default" w:ascii="Times New Roman Regular" w:hAnsi="Times New Roman Regular" w:eastAsia="宋体" w:cs="Times New Roman Regular"/>
                <w:b/>
                <w:bCs w:val="0"/>
                <w:sz w:val="21"/>
                <w:szCs w:val="21"/>
                <w:lang w:eastAsia="zh-CN"/>
              </w:rPr>
            </w:pPr>
            <w:r>
              <w:rPr>
                <w:rFonts w:hint="default" w:ascii="Times New Roman Regular" w:hAnsi="Times New Roman Regular" w:eastAsia="宋体" w:cs="Times New Roman Regular"/>
                <w:b/>
                <w:bCs w:val="0"/>
                <w:sz w:val="21"/>
                <w:szCs w:val="21"/>
                <w:lang w:eastAsia="zh-CN"/>
              </w:rPr>
              <w:t>样品类型</w:t>
            </w:r>
          </w:p>
        </w:tc>
        <w:tc>
          <w:tcPr>
            <w:tcW w:w="3805" w:type="dxa"/>
            <w:tcBorders>
              <w:top w:val="single" w:color="auto" w:sz="4" w:space="0"/>
              <w:bottom w:val="single" w:color="auto" w:sz="4" w:space="0"/>
            </w:tcBorders>
            <w:shd w:val="clear" w:color="auto" w:fill="FFFFFF" w:themeFill="background1"/>
            <w:noWrap/>
            <w:vAlign w:val="center"/>
          </w:tcPr>
          <w:p w14:paraId="618C0EE6">
            <w:pPr>
              <w:jc w:val="both"/>
              <w:rPr>
                <w:rFonts w:hint="default" w:ascii="Times New Roman Regular" w:hAnsi="Times New Roman Regular" w:eastAsia="宋体" w:cs="Times New Roman Regular"/>
                <w:b/>
                <w:bCs w:val="0"/>
                <w:sz w:val="21"/>
                <w:szCs w:val="21"/>
                <w:lang w:eastAsia="zh-CN"/>
              </w:rPr>
            </w:pPr>
            <w:r>
              <w:rPr>
                <w:rFonts w:hint="default" w:ascii="Times New Roman Regular" w:hAnsi="Times New Roman Regular" w:eastAsia="宋体" w:cs="Times New Roman Regular"/>
                <w:b/>
                <w:bCs w:val="0"/>
                <w:sz w:val="21"/>
                <w:szCs w:val="21"/>
                <w:lang w:eastAsia="zh-CN"/>
              </w:rPr>
              <w:t>样品接种浓度</w:t>
            </w:r>
          </w:p>
        </w:tc>
        <w:tc>
          <w:tcPr>
            <w:tcW w:w="1143" w:type="dxa"/>
            <w:tcBorders>
              <w:top w:val="single" w:color="auto" w:sz="4" w:space="0"/>
              <w:bottom w:val="single" w:color="auto" w:sz="4" w:space="0"/>
            </w:tcBorders>
            <w:shd w:val="clear" w:color="auto" w:fill="FFFFFF" w:themeFill="background1"/>
          </w:tcPr>
          <w:p w14:paraId="6C332C05">
            <w:pPr>
              <w:jc w:val="both"/>
              <w:rPr>
                <w:rFonts w:hint="default" w:ascii="Times New Roman Regular" w:hAnsi="Times New Roman Regular" w:eastAsia="宋体" w:cs="Times New Roman Regular"/>
                <w:b/>
                <w:bCs w:val="0"/>
                <w:sz w:val="21"/>
                <w:szCs w:val="21"/>
                <w:lang w:eastAsia="zh-CN"/>
              </w:rPr>
            </w:pPr>
            <w:r>
              <w:rPr>
                <w:rFonts w:hint="default" w:ascii="Times New Roman Regular" w:hAnsi="Times New Roman Regular" w:eastAsia="宋体" w:cs="Times New Roman Regular"/>
                <w:b/>
                <w:bCs w:val="0"/>
                <w:sz w:val="21"/>
                <w:szCs w:val="21"/>
                <w:lang w:eastAsia="zh-CN"/>
              </w:rPr>
              <w:t>接种方式</w:t>
            </w:r>
          </w:p>
        </w:tc>
        <w:tc>
          <w:tcPr>
            <w:tcW w:w="1143" w:type="dxa"/>
            <w:tcBorders>
              <w:top w:val="single" w:color="auto" w:sz="4" w:space="0"/>
              <w:bottom w:val="single" w:color="auto" w:sz="4" w:space="0"/>
            </w:tcBorders>
            <w:shd w:val="clear" w:color="auto" w:fill="FFFFFF" w:themeFill="background1"/>
            <w:noWrap/>
            <w:vAlign w:val="center"/>
          </w:tcPr>
          <w:p w14:paraId="597C6794">
            <w:pPr>
              <w:jc w:val="both"/>
              <w:rPr>
                <w:rFonts w:hint="default" w:ascii="Times New Roman Regular" w:hAnsi="Times New Roman Regular" w:eastAsia="宋体" w:cs="Times New Roman Regular"/>
                <w:b/>
                <w:bCs w:val="0"/>
                <w:sz w:val="21"/>
                <w:szCs w:val="21"/>
                <w:lang w:eastAsia="zh-CN"/>
              </w:rPr>
            </w:pPr>
            <w:r>
              <w:rPr>
                <w:rFonts w:hint="default" w:ascii="Times New Roman Regular" w:hAnsi="Times New Roman Regular" w:eastAsia="宋体" w:cs="Times New Roman Regular"/>
                <w:b/>
                <w:bCs w:val="0"/>
                <w:sz w:val="21"/>
                <w:szCs w:val="21"/>
                <w:lang w:eastAsia="zh-CN"/>
              </w:rPr>
              <w:t>样品数量</w:t>
            </w:r>
          </w:p>
        </w:tc>
        <w:tc>
          <w:tcPr>
            <w:tcW w:w="1627" w:type="dxa"/>
            <w:tcBorders>
              <w:top w:val="single" w:color="auto" w:sz="4" w:space="0"/>
              <w:bottom w:val="single" w:color="auto" w:sz="4" w:space="0"/>
            </w:tcBorders>
            <w:shd w:val="clear" w:color="auto" w:fill="FFFFFF" w:themeFill="background1"/>
            <w:noWrap/>
            <w:vAlign w:val="center"/>
          </w:tcPr>
          <w:p w14:paraId="77ACBED1">
            <w:pPr>
              <w:jc w:val="both"/>
              <w:rPr>
                <w:rFonts w:hint="default" w:ascii="Times New Roman Regular" w:hAnsi="Times New Roman Regular" w:eastAsia="宋体" w:cs="Times New Roman Regular"/>
                <w:b/>
                <w:bCs w:val="0"/>
                <w:sz w:val="21"/>
                <w:szCs w:val="21"/>
                <w:lang w:eastAsia="zh-CN"/>
              </w:rPr>
            </w:pPr>
            <w:r>
              <w:rPr>
                <w:rFonts w:hint="default" w:ascii="Times New Roman Regular" w:hAnsi="Times New Roman Regular" w:eastAsia="宋体" w:cs="Times New Roman Regular"/>
                <w:b/>
                <w:bCs w:val="0"/>
                <w:sz w:val="21"/>
                <w:szCs w:val="21"/>
                <w:lang w:eastAsia="zh-CN"/>
              </w:rPr>
              <w:t>每个样品接种体积（mL）</w:t>
            </w:r>
          </w:p>
        </w:tc>
      </w:tr>
      <w:tr w14:paraId="2F46B0F5">
        <w:trPr>
          <w:trHeight w:val="287" w:hRule="atLeast"/>
        </w:trPr>
        <w:tc>
          <w:tcPr>
            <w:tcW w:w="2243" w:type="dxa"/>
            <w:tcBorders>
              <w:top w:val="single" w:color="auto" w:sz="4" w:space="0"/>
            </w:tcBorders>
            <w:shd w:val="clear" w:color="auto" w:fill="FFFFFF" w:themeFill="background1"/>
            <w:noWrap/>
            <w:vAlign w:val="center"/>
          </w:tcPr>
          <w:p w14:paraId="56161A70">
            <w:pPr>
              <w:jc w:val="center"/>
              <w:rPr>
                <w:rFonts w:hint="default" w:ascii="Times New Roman Regular" w:hAnsi="Times New Roman Regular" w:eastAsia="宋体" w:cs="Times New Roman Regular"/>
                <w:b w:val="0"/>
                <w:color w:val="000000"/>
                <w:sz w:val="21"/>
                <w:szCs w:val="21"/>
                <w:lang w:eastAsia="zh-CN"/>
              </w:rPr>
            </w:pPr>
            <w:bookmarkStart w:id="0" w:name="_Hlk175216596"/>
            <w:r>
              <w:rPr>
                <w:rFonts w:hint="default" w:ascii="Times New Roman Regular" w:hAnsi="Times New Roman Regular" w:eastAsia="宋体" w:cs="Times New Roman Regular"/>
                <w:b w:val="0"/>
                <w:color w:val="000000"/>
                <w:sz w:val="21"/>
                <w:szCs w:val="21"/>
                <w:lang w:eastAsia="zh-CN"/>
              </w:rPr>
              <w:t>茉莉蜜茶</w:t>
            </w:r>
            <w:bookmarkEnd w:id="0"/>
          </w:p>
        </w:tc>
        <w:tc>
          <w:tcPr>
            <w:tcW w:w="3805" w:type="dxa"/>
            <w:tcBorders>
              <w:top w:val="single" w:color="auto" w:sz="4" w:space="0"/>
            </w:tcBorders>
            <w:shd w:val="clear" w:color="auto" w:fill="FFFFFF" w:themeFill="background1"/>
            <w:noWrap/>
            <w:vAlign w:val="center"/>
          </w:tcPr>
          <w:p w14:paraId="17F623DA">
            <w:pP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低浓度（2~8CFU/100mL)</w:t>
            </w:r>
          </w:p>
        </w:tc>
        <w:tc>
          <w:tcPr>
            <w:tcW w:w="1143" w:type="dxa"/>
            <w:tcBorders>
              <w:top w:val="single" w:color="auto" w:sz="4" w:space="0"/>
            </w:tcBorders>
            <w:shd w:val="clear" w:color="auto" w:fill="FFFFFF" w:themeFill="background1"/>
          </w:tcPr>
          <w:p w14:paraId="1D54F3A5">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人工添加</w:t>
            </w:r>
          </w:p>
        </w:tc>
        <w:tc>
          <w:tcPr>
            <w:tcW w:w="1143" w:type="dxa"/>
            <w:tcBorders>
              <w:top w:val="single" w:color="auto" w:sz="4" w:space="0"/>
            </w:tcBorders>
            <w:shd w:val="clear" w:color="auto" w:fill="FFFFFF" w:themeFill="background1"/>
            <w:noWrap/>
            <w:vAlign w:val="center"/>
          </w:tcPr>
          <w:p w14:paraId="6F5CB49B">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5</w:t>
            </w:r>
          </w:p>
        </w:tc>
        <w:tc>
          <w:tcPr>
            <w:tcW w:w="1627" w:type="dxa"/>
            <w:tcBorders>
              <w:top w:val="single" w:color="auto" w:sz="4" w:space="0"/>
            </w:tcBorders>
            <w:shd w:val="clear" w:color="auto" w:fill="FFFFFF" w:themeFill="background1"/>
            <w:noWrap/>
            <w:vAlign w:val="center"/>
          </w:tcPr>
          <w:p w14:paraId="4AA85109">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400</w:t>
            </w:r>
          </w:p>
        </w:tc>
      </w:tr>
      <w:tr w14:paraId="47D4E468">
        <w:trPr>
          <w:trHeight w:val="287" w:hRule="atLeast"/>
        </w:trPr>
        <w:tc>
          <w:tcPr>
            <w:tcW w:w="2243" w:type="dxa"/>
            <w:tcBorders>
              <w:bottom w:val="single" w:color="auto" w:sz="4" w:space="0"/>
            </w:tcBorders>
            <w:shd w:val="clear" w:color="auto" w:fill="FFFFFF" w:themeFill="background1"/>
            <w:noWrap/>
            <w:vAlign w:val="center"/>
          </w:tcPr>
          <w:p w14:paraId="442DF7E5">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冰红茶</w:t>
            </w:r>
          </w:p>
        </w:tc>
        <w:tc>
          <w:tcPr>
            <w:tcW w:w="3805" w:type="dxa"/>
            <w:tcBorders>
              <w:bottom w:val="single" w:color="auto" w:sz="4" w:space="0"/>
            </w:tcBorders>
            <w:shd w:val="clear" w:color="auto" w:fill="FFFFFF" w:themeFill="background1"/>
            <w:noWrap/>
            <w:vAlign w:val="center"/>
          </w:tcPr>
          <w:p w14:paraId="7F8154EE">
            <w:pP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低浓度（2~8CFU/100mL)</w:t>
            </w:r>
          </w:p>
        </w:tc>
        <w:tc>
          <w:tcPr>
            <w:tcW w:w="1143" w:type="dxa"/>
            <w:tcBorders>
              <w:bottom w:val="single" w:color="auto" w:sz="4" w:space="0"/>
            </w:tcBorders>
            <w:shd w:val="clear" w:color="auto" w:fill="FFFFFF" w:themeFill="background1"/>
          </w:tcPr>
          <w:p w14:paraId="16D11B7D">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人工添加</w:t>
            </w:r>
          </w:p>
        </w:tc>
        <w:tc>
          <w:tcPr>
            <w:tcW w:w="1143" w:type="dxa"/>
            <w:tcBorders>
              <w:bottom w:val="single" w:color="auto" w:sz="4" w:space="0"/>
            </w:tcBorders>
            <w:shd w:val="clear" w:color="auto" w:fill="FFFFFF" w:themeFill="background1"/>
            <w:noWrap/>
            <w:vAlign w:val="center"/>
          </w:tcPr>
          <w:p w14:paraId="358BD101">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5</w:t>
            </w:r>
          </w:p>
        </w:tc>
        <w:tc>
          <w:tcPr>
            <w:tcW w:w="1627" w:type="dxa"/>
            <w:tcBorders>
              <w:bottom w:val="single" w:color="auto" w:sz="4" w:space="0"/>
            </w:tcBorders>
            <w:shd w:val="clear" w:color="auto" w:fill="FFFFFF" w:themeFill="background1"/>
            <w:noWrap/>
            <w:vAlign w:val="center"/>
          </w:tcPr>
          <w:p w14:paraId="10F7B3FA">
            <w:pPr>
              <w:jc w:val="center"/>
              <w:rPr>
                <w:rFonts w:hint="default" w:ascii="Times New Roman Regular" w:hAnsi="Times New Roman Regular" w:eastAsia="宋体" w:cs="Times New Roman Regular"/>
                <w:b w:val="0"/>
                <w:color w:val="000000"/>
                <w:sz w:val="21"/>
                <w:szCs w:val="21"/>
                <w:lang w:eastAsia="zh-CN"/>
              </w:rPr>
            </w:pPr>
            <w:r>
              <w:rPr>
                <w:rFonts w:hint="default" w:ascii="Times New Roman Regular" w:hAnsi="Times New Roman Regular" w:eastAsia="宋体" w:cs="Times New Roman Regular"/>
                <w:b w:val="0"/>
                <w:color w:val="000000"/>
                <w:sz w:val="21"/>
                <w:szCs w:val="21"/>
                <w:lang w:eastAsia="zh-CN"/>
              </w:rPr>
              <w:t>400</w:t>
            </w:r>
          </w:p>
        </w:tc>
      </w:tr>
    </w:tbl>
    <w:p w14:paraId="47BE369E">
      <w:pPr>
        <w:spacing w:line="360" w:lineRule="auto"/>
        <w:ind w:firstLine="420"/>
        <w:rPr>
          <w:rFonts w:hint="eastAsia"/>
          <w:b/>
          <w:bCs w:val="0"/>
          <w:szCs w:val="21"/>
          <w:lang w:val="en-US" w:eastAsia="zh-CN"/>
        </w:rPr>
      </w:pPr>
      <w:r>
        <w:rPr>
          <w:rFonts w:hint="eastAsia"/>
          <w:b/>
          <w:bCs w:val="0"/>
          <w:szCs w:val="21"/>
          <w:lang w:val="en-US" w:eastAsia="zh-CN"/>
        </w:rPr>
        <w:t>3.2.4.2 相对正确度验证</w:t>
      </w:r>
    </w:p>
    <w:p w14:paraId="2197F39E">
      <w:pPr>
        <w:spacing w:line="360" w:lineRule="auto"/>
        <w:ind w:firstLine="420" w:firstLineChars="200"/>
        <w:rPr>
          <w:rFonts w:hint="eastAsia" w:eastAsia="宋体"/>
          <w:lang w:val="en-US" w:eastAsia="zh-CN"/>
        </w:rPr>
      </w:pPr>
      <w:r>
        <w:rPr>
          <w:rFonts w:hint="eastAsia" w:eastAsia="宋体"/>
          <w:lang w:val="en-US" w:eastAsia="zh-CN"/>
        </w:rPr>
        <w:t>对 MicroFast霉菌酵母菌测试片</w:t>
      </w:r>
      <w:r>
        <w:rPr>
          <w:rFonts w:hint="eastAsia"/>
          <w:lang w:val="en-US" w:eastAsia="zh-CN"/>
        </w:rPr>
        <w:t>法</w:t>
      </w:r>
      <w:r>
        <w:rPr>
          <w:rFonts w:hint="eastAsia" w:eastAsia="宋体"/>
          <w:lang w:val="en-US" w:eastAsia="zh-CN"/>
        </w:rPr>
        <w:t>的性能指标进行验证，验证试验的结果表明：</w:t>
      </w:r>
    </w:p>
    <w:p w14:paraId="5C885565">
      <w:pPr>
        <w:spacing w:line="360" w:lineRule="auto"/>
        <w:ind w:firstLine="420" w:firstLineChars="200"/>
        <w:rPr>
          <w:rFonts w:hint="eastAsia" w:eastAsia="宋体"/>
          <w:lang w:val="en-US" w:eastAsia="zh-CN"/>
        </w:rPr>
      </w:pPr>
      <w:r>
        <w:rPr>
          <w:rFonts w:hint="eastAsia" w:eastAsia="宋体"/>
          <w:lang w:val="en-US" w:eastAsia="zh-CN"/>
        </w:rPr>
        <w:t>MicroFast霉菌酵母菌测试片</w:t>
      </w:r>
      <w:r>
        <w:rPr>
          <w:rFonts w:hint="eastAsia"/>
          <w:lang w:val="en-US" w:eastAsia="zh-CN"/>
        </w:rPr>
        <w:t>法</w:t>
      </w:r>
      <w:r>
        <w:rPr>
          <w:rFonts w:hint="eastAsia" w:eastAsia="宋体"/>
          <w:lang w:val="en-US" w:eastAsia="zh-CN"/>
        </w:rPr>
        <w:t>在相对正确度方面 150 个样品中超出差值的总平均值的 95%置信区间的样品个数为 5 个，比例为 1:30，满足 ISO 16140-2:2016 中要求的不得高于 1:20 的比例</w:t>
      </w:r>
      <w:r>
        <w:rPr>
          <w:rFonts w:hint="eastAsia"/>
          <w:lang w:val="en-US" w:eastAsia="zh-CN"/>
        </w:rPr>
        <w:t>，</w:t>
      </w:r>
      <w:r>
        <w:rPr>
          <w:rFonts w:hint="eastAsia" w:eastAsia="宋体"/>
          <w:lang w:val="en-US" w:eastAsia="zh-CN"/>
        </w:rPr>
        <w:t>如图2所示。</w:t>
      </w:r>
    </w:p>
    <w:p w14:paraId="15A4D18C">
      <w:pPr>
        <w:pStyle w:val="34"/>
        <w:ind w:right="200" w:firstLine="240" w:firstLineChars="100"/>
        <w:rPr>
          <w:rFonts w:hint="eastAsia"/>
        </w:rPr>
      </w:pPr>
      <w:r>
        <w:drawing>
          <wp:inline distT="0" distB="0" distL="0" distR="0">
            <wp:extent cx="5628005" cy="3295015"/>
            <wp:effectExtent l="6350" t="6350" r="29845" b="26035"/>
            <wp:docPr id="1476012311" name="图表 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00E0E892">
      <w:pPr>
        <w:pStyle w:val="34"/>
        <w:spacing w:line="220" w:lineRule="exact"/>
        <w:ind w:right="200" w:firstLine="210" w:firstLineChars="100"/>
        <w:jc w:val="center"/>
        <w:rPr>
          <w:rFonts w:hint="eastAsia"/>
          <w:bCs/>
          <w:szCs w:val="21"/>
          <w:lang w:val="en-US" w:eastAsia="zh-CN"/>
        </w:rPr>
      </w:pPr>
      <w:r>
        <w:rPr>
          <w:rFonts w:hint="eastAsia"/>
          <w:sz w:val="21"/>
          <w:szCs w:val="16"/>
        </w:rPr>
        <w:t>图2</w:t>
      </w:r>
      <w:r>
        <w:rPr>
          <w:sz w:val="21"/>
          <w:szCs w:val="16"/>
        </w:rPr>
        <w:t xml:space="preserve"> </w:t>
      </w:r>
      <w:r>
        <w:rPr>
          <w:rFonts w:hint="eastAsia"/>
          <w:sz w:val="21"/>
          <w:szCs w:val="16"/>
        </w:rPr>
        <w:t>差值平均值散点图</w:t>
      </w:r>
    </w:p>
    <w:p w14:paraId="021B4A9C">
      <w:pPr>
        <w:spacing w:line="360" w:lineRule="auto"/>
        <w:ind w:firstLine="420"/>
        <w:rPr>
          <w:rFonts w:hint="eastAsia"/>
          <w:b/>
          <w:bCs w:val="0"/>
          <w:szCs w:val="21"/>
          <w:lang w:val="en-US" w:eastAsia="zh-CN"/>
        </w:rPr>
      </w:pPr>
      <w:r>
        <w:rPr>
          <w:rFonts w:hint="eastAsia"/>
          <w:b/>
          <w:bCs w:val="0"/>
          <w:szCs w:val="21"/>
          <w:lang w:val="en-US" w:eastAsia="zh-CN"/>
        </w:rPr>
        <w:t>3.2.4.3 准确度验证</w:t>
      </w:r>
    </w:p>
    <w:p w14:paraId="3F77F4A0">
      <w:pPr>
        <w:pStyle w:val="34"/>
        <w:ind w:right="200" w:firstLine="420" w:firstLineChars="200"/>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通过比较GB 4789.15-2016第一法平板计数法和</w:t>
      </w:r>
      <w:r>
        <w:rPr>
          <w:rFonts w:hint="eastAsia" w:ascii="Times New Roman" w:hAnsi="Times New Roman" w:eastAsia="宋体" w:cs="Times New Roman"/>
          <w:kern w:val="2"/>
          <w:sz w:val="21"/>
          <w:szCs w:val="24"/>
          <w:lang w:val="en-US" w:eastAsia="zh-Hans" w:bidi="ar-SA"/>
        </w:rPr>
        <w:t>MicroFast霉菌酵母测试片</w:t>
      </w:r>
      <w:r>
        <w:rPr>
          <w:rFonts w:hint="eastAsia" w:ascii="Times New Roman" w:hAnsi="Times New Roman" w:eastAsia="宋体" w:cs="Times New Roman"/>
          <w:kern w:val="2"/>
          <w:sz w:val="21"/>
          <w:szCs w:val="24"/>
          <w:lang w:val="en-US" w:eastAsia="zh-CN" w:bidi="ar-SA"/>
        </w:rPr>
        <w:t>法结果，进行准确度分析。对每种样品的5个平行测试结果取中间值，按照如下公式计算</w:t>
      </w:r>
      <w:r>
        <w:rPr>
          <w:rFonts w:hint="eastAsia" w:ascii="Times New Roman" w:hAnsi="Times New Roman" w:eastAsia="宋体" w:cs="Times New Roman"/>
          <w:kern w:val="2"/>
          <w:sz w:val="21"/>
          <w:szCs w:val="24"/>
          <w:lang w:val="en-US" w:eastAsia="zh-Hans" w:bidi="ar-SA"/>
        </w:rPr>
        <w:t>MicroFast霉菌酵母菌测试片</w:t>
      </w:r>
      <w:r>
        <w:rPr>
          <w:rFonts w:hint="eastAsia" w:ascii="Times New Roman" w:hAnsi="Times New Roman" w:eastAsia="宋体" w:cs="Times New Roman"/>
          <w:kern w:val="2"/>
          <w:sz w:val="21"/>
          <w:szCs w:val="24"/>
          <w:lang w:val="en-US" w:eastAsia="zh-CN" w:bidi="ar-SA"/>
        </w:rPr>
        <w:t>法的结果对数值（yi）的β-期望容忍区间（β-ETI）。</w:t>
      </w:r>
    </w:p>
    <w:p w14:paraId="5E9BD762">
      <w:pPr>
        <w:pStyle w:val="34"/>
        <w:ind w:right="200" w:firstLine="210" w:firstLineChars="100"/>
        <w:jc w:val="center"/>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drawing>
          <wp:inline distT="0" distB="0" distL="0" distR="0">
            <wp:extent cx="1501140" cy="586740"/>
            <wp:effectExtent l="0" t="0" r="22860" b="22860"/>
            <wp:docPr id="15265578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55788" name="图片 6"/>
                    <pic:cNvPicPr>
                      <a:picLocks noChangeAspect="1" noChangeArrowheads="1"/>
                    </pic:cNvPicPr>
                  </pic:nvPicPr>
                  <pic:blipFill>
                    <a:blip r:embed="rId13">
                      <a:extLst>
                        <a:ext uri="{28A0092B-C50C-407E-A947-70E740481C1C}">
                          <a14:useLocalDpi xmlns:a14="http://schemas.microsoft.com/office/drawing/2010/main" val="0"/>
                        </a:ext>
                      </a:extLst>
                    </a:blip>
                    <a:srcRect l="12419" t="64330" r="77435" b="28488"/>
                    <a:stretch>
                      <a:fillRect/>
                    </a:stretch>
                  </pic:blipFill>
                  <pic:spPr>
                    <a:xfrm>
                      <a:off x="0" y="0"/>
                      <a:ext cx="1501140" cy="586740"/>
                    </a:xfrm>
                    <a:prstGeom prst="rect">
                      <a:avLst/>
                    </a:prstGeom>
                    <a:noFill/>
                    <a:ln>
                      <a:noFill/>
                    </a:ln>
                  </pic:spPr>
                </pic:pic>
              </a:graphicData>
            </a:graphic>
          </wp:inline>
        </w:drawing>
      </w:r>
    </w:p>
    <w:p w14:paraId="1BA2C2B7">
      <w:pPr>
        <w:pStyle w:val="34"/>
        <w:ind w:right="200" w:firstLine="420" w:firstLineChars="200"/>
        <w:rPr>
          <w:rFonts w:hint="eastAsia" w:ascii="Times New Roman" w:hAnsi="Times New Roman" w:eastAsia="宋体" w:cs="Times New Roman"/>
          <w:bCs/>
          <w:kern w:val="2"/>
          <w:sz w:val="21"/>
          <w:szCs w:val="21"/>
          <w:lang w:val="en-US" w:eastAsia="zh-CN" w:bidi="ar-SA"/>
        </w:rPr>
      </w:pPr>
      <w:r>
        <w:rPr>
          <w:rFonts w:hint="eastAsia" w:ascii="Times New Roman" w:hAnsi="Times New Roman" w:eastAsia="宋体" w:cs="Times New Roman"/>
          <w:bCs/>
          <w:kern w:val="2"/>
          <w:sz w:val="21"/>
          <w:szCs w:val="21"/>
          <w:lang w:val="en-US" w:eastAsia="zh-CN" w:bidi="ar-SA"/>
        </w:rPr>
        <w:t>其中差值Bi为</w:t>
      </w:r>
      <w:r>
        <w:rPr>
          <w:rFonts w:hint="eastAsia" w:ascii="Times New Roman" w:hAnsi="Times New Roman" w:eastAsia="宋体" w:cs="Times New Roman"/>
          <w:bCs/>
          <w:kern w:val="2"/>
          <w:sz w:val="21"/>
          <w:szCs w:val="21"/>
          <w:lang w:val="en-US" w:eastAsia="zh-Hans" w:bidi="ar-SA"/>
        </w:rPr>
        <w:t>MicroFast霉菌酵母菌测试片</w:t>
      </w:r>
      <w:r>
        <w:rPr>
          <w:rFonts w:hint="eastAsia" w:ascii="Times New Roman" w:hAnsi="Times New Roman" w:eastAsia="宋体" w:cs="Times New Roman"/>
          <w:bCs/>
          <w:kern w:val="2"/>
          <w:sz w:val="21"/>
          <w:szCs w:val="21"/>
          <w:lang w:val="en-US" w:eastAsia="zh-CN" w:bidi="ar-SA"/>
        </w:rPr>
        <w:t>法的结果对数值的中间值（yi）减去GB 4789.15-2016第一法平板计数法的结果对数值的中间值（xi）,具体计算结果见表</w:t>
      </w:r>
      <w:r>
        <w:rPr>
          <w:rFonts w:hint="eastAsia" w:eastAsia="宋体" w:cs="Times New Roman"/>
          <w:bCs/>
          <w:kern w:val="2"/>
          <w:sz w:val="21"/>
          <w:szCs w:val="21"/>
          <w:lang w:val="en-US" w:eastAsia="zh-CN" w:bidi="ar-SA"/>
        </w:rPr>
        <w:t>5</w:t>
      </w:r>
      <w:r>
        <w:rPr>
          <w:rFonts w:hint="eastAsia" w:ascii="Times New Roman" w:hAnsi="Times New Roman" w:eastAsia="宋体" w:cs="Times New Roman"/>
          <w:bCs/>
          <w:kern w:val="2"/>
          <w:sz w:val="21"/>
          <w:szCs w:val="21"/>
          <w:lang w:val="en-US" w:eastAsia="zh-CN" w:bidi="ar-SA"/>
        </w:rPr>
        <w:t>。</w:t>
      </w:r>
    </w:p>
    <w:p w14:paraId="085D326E">
      <w:pPr>
        <w:pStyle w:val="34"/>
        <w:ind w:right="200" w:firstLine="210" w:firstLineChars="100"/>
        <w:jc w:val="center"/>
        <w:rPr>
          <w:rFonts w:hint="eastAsia" w:ascii="宋体" w:hAnsi="宋体" w:eastAsia="宋体" w:cs="宋体"/>
          <w:b/>
          <w:bCs/>
          <w:sz w:val="21"/>
          <w:szCs w:val="21"/>
        </w:rPr>
      </w:pPr>
      <w:r>
        <w:rPr>
          <w:rFonts w:hint="eastAsia" w:ascii="宋体" w:hAnsi="宋体" w:eastAsia="宋体" w:cs="宋体"/>
          <w:b/>
          <w:bCs/>
          <w:sz w:val="21"/>
          <w:szCs w:val="21"/>
        </w:rPr>
        <w:t>表</w:t>
      </w:r>
      <w:r>
        <w:rPr>
          <w:rFonts w:hint="eastAsia" w:ascii="宋体" w:hAnsi="宋体" w:eastAsia="宋体" w:cs="宋体"/>
          <w:b/>
          <w:bCs/>
          <w:sz w:val="21"/>
          <w:szCs w:val="21"/>
          <w:lang w:val="en-US" w:eastAsia="zh-CN"/>
        </w:rPr>
        <w:t>5</w:t>
      </w:r>
      <w:r>
        <w:rPr>
          <w:rFonts w:hint="eastAsia" w:ascii="宋体" w:hAnsi="宋体" w:eastAsia="宋体" w:cs="宋体"/>
          <w:b/>
          <w:bCs/>
          <w:sz w:val="21"/>
          <w:szCs w:val="21"/>
        </w:rPr>
        <w:t xml:space="preserve"> 准确度分析结果</w:t>
      </w:r>
    </w:p>
    <w:tbl>
      <w:tblPr>
        <w:tblStyle w:val="14"/>
        <w:tblW w:w="104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FFFFFF" w:themeFill="background1"/>
        <w:tblLayout w:type="autofit"/>
        <w:tblCellMar>
          <w:top w:w="0" w:type="dxa"/>
          <w:left w:w="108" w:type="dxa"/>
          <w:bottom w:w="0" w:type="dxa"/>
          <w:right w:w="108" w:type="dxa"/>
        </w:tblCellMar>
      </w:tblPr>
      <w:tblGrid>
        <w:gridCol w:w="751"/>
        <w:gridCol w:w="1224"/>
        <w:gridCol w:w="1559"/>
        <w:gridCol w:w="992"/>
        <w:gridCol w:w="993"/>
        <w:gridCol w:w="1134"/>
        <w:gridCol w:w="1134"/>
        <w:gridCol w:w="992"/>
        <w:gridCol w:w="850"/>
        <w:gridCol w:w="851"/>
      </w:tblGrid>
      <w:tr w14:paraId="472FA643">
        <w:trPr>
          <w:trHeight w:val="280" w:hRule="atLeast"/>
          <w:jc w:val="center"/>
        </w:trPr>
        <w:tc>
          <w:tcPr>
            <w:tcW w:w="751" w:type="dxa"/>
            <w:vMerge w:val="restart"/>
            <w:tcBorders>
              <w:top w:val="single" w:color="auto" w:sz="4" w:space="0"/>
              <w:bottom w:val="single" w:color="auto" w:sz="4" w:space="0"/>
            </w:tcBorders>
            <w:shd w:val="clear" w:color="auto" w:fill="FFFFFF" w:themeFill="background1"/>
            <w:noWrap/>
            <w:vAlign w:val="center"/>
          </w:tcPr>
          <w:p w14:paraId="7A644BB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序号</w:t>
            </w:r>
          </w:p>
        </w:tc>
        <w:tc>
          <w:tcPr>
            <w:tcW w:w="1224" w:type="dxa"/>
            <w:vMerge w:val="restart"/>
            <w:tcBorders>
              <w:top w:val="single" w:color="auto" w:sz="4" w:space="0"/>
              <w:bottom w:val="single" w:color="auto" w:sz="4" w:space="0"/>
            </w:tcBorders>
            <w:shd w:val="clear" w:color="auto" w:fill="FFFFFF" w:themeFill="background1"/>
            <w:noWrap/>
            <w:vAlign w:val="center"/>
          </w:tcPr>
          <w:p w14:paraId="74B9E70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基质类别</w:t>
            </w:r>
          </w:p>
        </w:tc>
        <w:tc>
          <w:tcPr>
            <w:tcW w:w="1559" w:type="dxa"/>
            <w:vMerge w:val="restart"/>
            <w:tcBorders>
              <w:top w:val="single" w:color="auto" w:sz="4" w:space="0"/>
              <w:bottom w:val="single" w:color="auto" w:sz="4" w:space="0"/>
            </w:tcBorders>
            <w:shd w:val="clear" w:color="auto" w:fill="FFFFFF" w:themeFill="background1"/>
            <w:vAlign w:val="center"/>
          </w:tcPr>
          <w:p w14:paraId="1AE0C3E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样品名称</w:t>
            </w:r>
          </w:p>
        </w:tc>
        <w:tc>
          <w:tcPr>
            <w:tcW w:w="992" w:type="dxa"/>
            <w:vMerge w:val="restart"/>
            <w:tcBorders>
              <w:top w:val="single" w:color="auto" w:sz="4" w:space="0"/>
              <w:bottom w:val="single" w:color="auto" w:sz="4" w:space="0"/>
            </w:tcBorders>
            <w:shd w:val="clear" w:color="auto" w:fill="FFFFFF" w:themeFill="background1"/>
            <w:noWrap/>
            <w:vAlign w:val="center"/>
          </w:tcPr>
          <w:p w14:paraId="3BC805A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GB方法中位值x</w:t>
            </w:r>
            <w:r>
              <w:rPr>
                <w:rFonts w:hint="eastAsia" w:ascii="宋体" w:hAnsi="宋体" w:eastAsia="宋体" w:cs="宋体"/>
                <w:color w:val="000000"/>
                <w:sz w:val="21"/>
                <w:szCs w:val="21"/>
                <w:vertAlign w:val="subscript"/>
                <w:lang w:eastAsia="zh-CN"/>
              </w:rPr>
              <w:t>i</w:t>
            </w:r>
          </w:p>
        </w:tc>
        <w:tc>
          <w:tcPr>
            <w:tcW w:w="993" w:type="dxa"/>
            <w:vMerge w:val="restart"/>
            <w:tcBorders>
              <w:top w:val="single" w:color="auto" w:sz="4" w:space="0"/>
              <w:bottom w:val="single" w:color="auto" w:sz="4" w:space="0"/>
            </w:tcBorders>
            <w:shd w:val="clear" w:color="auto" w:fill="FFFFFF" w:themeFill="background1"/>
            <w:noWrap/>
            <w:vAlign w:val="center"/>
          </w:tcPr>
          <w:p w14:paraId="038CB86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测试片中位值y</w:t>
            </w:r>
            <w:r>
              <w:rPr>
                <w:rFonts w:hint="eastAsia" w:ascii="宋体" w:hAnsi="宋体" w:eastAsia="宋体" w:cs="宋体"/>
                <w:color w:val="000000"/>
                <w:sz w:val="21"/>
                <w:szCs w:val="21"/>
                <w:vertAlign w:val="subscript"/>
                <w:lang w:eastAsia="zh-CN"/>
              </w:rPr>
              <w:t>i</w:t>
            </w:r>
          </w:p>
        </w:tc>
        <w:tc>
          <w:tcPr>
            <w:tcW w:w="1134" w:type="dxa"/>
            <w:tcBorders>
              <w:top w:val="single" w:color="auto" w:sz="4" w:space="0"/>
              <w:bottom w:val="nil"/>
            </w:tcBorders>
            <w:shd w:val="clear" w:color="auto" w:fill="FFFFFF" w:themeFill="background1"/>
            <w:noWrap/>
            <w:vAlign w:val="center"/>
          </w:tcPr>
          <w:p w14:paraId="4889E7E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偏倚Bias</w:t>
            </w:r>
          </w:p>
        </w:tc>
        <w:tc>
          <w:tcPr>
            <w:tcW w:w="1134" w:type="dxa"/>
            <w:vMerge w:val="restart"/>
            <w:tcBorders>
              <w:top w:val="single" w:color="auto" w:sz="4" w:space="0"/>
              <w:bottom w:val="single" w:color="auto" w:sz="4" w:space="0"/>
            </w:tcBorders>
            <w:shd w:val="clear" w:color="auto" w:fill="FFFFFF" w:themeFill="background1"/>
            <w:noWrap/>
            <w:vAlign w:val="center"/>
          </w:tcPr>
          <w:p w14:paraId="6D928F7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β-ETI上限U</w:t>
            </w:r>
            <w:r>
              <w:rPr>
                <w:rFonts w:hint="eastAsia" w:ascii="宋体" w:hAnsi="宋体" w:eastAsia="宋体" w:cs="宋体"/>
                <w:color w:val="000000"/>
                <w:sz w:val="21"/>
                <w:szCs w:val="21"/>
                <w:vertAlign w:val="subscript"/>
                <w:lang w:eastAsia="zh-CN"/>
              </w:rPr>
              <w:t>i</w:t>
            </w:r>
          </w:p>
        </w:tc>
        <w:tc>
          <w:tcPr>
            <w:tcW w:w="992" w:type="dxa"/>
            <w:vMerge w:val="restart"/>
            <w:tcBorders>
              <w:top w:val="single" w:color="auto" w:sz="4" w:space="0"/>
              <w:bottom w:val="single" w:color="auto" w:sz="4" w:space="0"/>
            </w:tcBorders>
            <w:shd w:val="clear" w:color="auto" w:fill="FFFFFF" w:themeFill="background1"/>
            <w:noWrap/>
            <w:vAlign w:val="center"/>
          </w:tcPr>
          <w:p w14:paraId="2A9790F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β-ETI下限L</w:t>
            </w:r>
            <w:r>
              <w:rPr>
                <w:rFonts w:hint="eastAsia" w:ascii="宋体" w:hAnsi="宋体" w:eastAsia="宋体" w:cs="宋体"/>
                <w:color w:val="000000"/>
                <w:sz w:val="21"/>
                <w:szCs w:val="21"/>
                <w:vertAlign w:val="subscript"/>
                <w:lang w:eastAsia="zh-CN"/>
              </w:rPr>
              <w:t>i</w:t>
            </w:r>
          </w:p>
        </w:tc>
        <w:tc>
          <w:tcPr>
            <w:tcW w:w="850" w:type="dxa"/>
            <w:vMerge w:val="restart"/>
            <w:tcBorders>
              <w:top w:val="single" w:color="auto" w:sz="4" w:space="0"/>
              <w:bottom w:val="single" w:color="auto" w:sz="4" w:space="0"/>
            </w:tcBorders>
            <w:shd w:val="clear" w:color="auto" w:fill="FFFFFF" w:themeFill="background1"/>
            <w:noWrap/>
            <w:vAlign w:val="center"/>
          </w:tcPr>
          <w:p w14:paraId="13A041F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可接受性限值上限</w:t>
            </w:r>
          </w:p>
        </w:tc>
        <w:tc>
          <w:tcPr>
            <w:tcW w:w="851" w:type="dxa"/>
            <w:vMerge w:val="restart"/>
            <w:tcBorders>
              <w:top w:val="single" w:color="auto" w:sz="4" w:space="0"/>
              <w:bottom w:val="single" w:color="auto" w:sz="4" w:space="0"/>
            </w:tcBorders>
            <w:shd w:val="clear" w:color="auto" w:fill="FFFFFF" w:themeFill="background1"/>
            <w:noWrap/>
            <w:vAlign w:val="center"/>
          </w:tcPr>
          <w:p w14:paraId="0610A25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可接受性限值下限</w:t>
            </w:r>
          </w:p>
        </w:tc>
      </w:tr>
      <w:tr w14:paraId="60297EAF">
        <w:trPr>
          <w:trHeight w:val="340" w:hRule="atLeast"/>
          <w:jc w:val="center"/>
        </w:trPr>
        <w:tc>
          <w:tcPr>
            <w:tcW w:w="751" w:type="dxa"/>
            <w:vMerge w:val="continue"/>
            <w:tcBorders>
              <w:top w:val="single" w:color="auto" w:sz="4" w:space="0"/>
              <w:bottom w:val="single" w:color="auto" w:sz="4" w:space="0"/>
            </w:tcBorders>
            <w:shd w:val="clear" w:color="auto" w:fill="FFFFFF" w:themeFill="background1"/>
            <w:vAlign w:val="center"/>
          </w:tcPr>
          <w:p w14:paraId="0A0A31F5">
            <w:pPr>
              <w:rPr>
                <w:rFonts w:hint="eastAsia" w:ascii="宋体" w:hAnsi="宋体" w:eastAsia="宋体" w:cs="宋体"/>
                <w:color w:val="000000"/>
                <w:sz w:val="21"/>
                <w:szCs w:val="21"/>
                <w:lang w:eastAsia="zh-CN"/>
              </w:rPr>
            </w:pPr>
          </w:p>
        </w:tc>
        <w:tc>
          <w:tcPr>
            <w:tcW w:w="1224" w:type="dxa"/>
            <w:vMerge w:val="continue"/>
            <w:tcBorders>
              <w:top w:val="single" w:color="auto" w:sz="4" w:space="0"/>
              <w:bottom w:val="single" w:color="auto" w:sz="4" w:space="0"/>
            </w:tcBorders>
            <w:shd w:val="clear" w:color="auto" w:fill="FFFFFF" w:themeFill="background1"/>
            <w:vAlign w:val="center"/>
          </w:tcPr>
          <w:p w14:paraId="442B40C5">
            <w:pPr>
              <w:rPr>
                <w:rFonts w:hint="eastAsia" w:ascii="宋体" w:hAnsi="宋体" w:eastAsia="宋体" w:cs="宋体"/>
                <w:color w:val="000000"/>
                <w:sz w:val="21"/>
                <w:szCs w:val="21"/>
                <w:lang w:eastAsia="zh-CN"/>
              </w:rPr>
            </w:pPr>
          </w:p>
        </w:tc>
        <w:tc>
          <w:tcPr>
            <w:tcW w:w="1559" w:type="dxa"/>
            <w:vMerge w:val="continue"/>
            <w:tcBorders>
              <w:top w:val="single" w:color="auto" w:sz="4" w:space="0"/>
              <w:bottom w:val="single" w:color="auto" w:sz="4" w:space="0"/>
            </w:tcBorders>
            <w:shd w:val="clear" w:color="auto" w:fill="FFFFFF" w:themeFill="background1"/>
            <w:vAlign w:val="center"/>
          </w:tcPr>
          <w:p w14:paraId="4A60AB52">
            <w:pPr>
              <w:rPr>
                <w:rFonts w:hint="eastAsia" w:ascii="宋体" w:hAnsi="宋体" w:eastAsia="宋体" w:cs="宋体"/>
                <w:color w:val="000000"/>
                <w:sz w:val="21"/>
                <w:szCs w:val="21"/>
                <w:lang w:eastAsia="zh-CN"/>
              </w:rPr>
            </w:pPr>
          </w:p>
        </w:tc>
        <w:tc>
          <w:tcPr>
            <w:tcW w:w="992" w:type="dxa"/>
            <w:vMerge w:val="continue"/>
            <w:tcBorders>
              <w:top w:val="single" w:color="auto" w:sz="4" w:space="0"/>
              <w:bottom w:val="single" w:color="auto" w:sz="4" w:space="0"/>
            </w:tcBorders>
            <w:shd w:val="clear" w:color="auto" w:fill="FFFFFF" w:themeFill="background1"/>
            <w:vAlign w:val="center"/>
          </w:tcPr>
          <w:p w14:paraId="799935E3">
            <w:pPr>
              <w:rPr>
                <w:rFonts w:hint="eastAsia" w:ascii="宋体" w:hAnsi="宋体" w:eastAsia="宋体" w:cs="宋体"/>
                <w:color w:val="000000"/>
                <w:sz w:val="21"/>
                <w:szCs w:val="21"/>
                <w:lang w:eastAsia="zh-CN"/>
              </w:rPr>
            </w:pPr>
          </w:p>
        </w:tc>
        <w:tc>
          <w:tcPr>
            <w:tcW w:w="993" w:type="dxa"/>
            <w:vMerge w:val="continue"/>
            <w:tcBorders>
              <w:top w:val="single" w:color="auto" w:sz="4" w:space="0"/>
              <w:bottom w:val="single" w:color="auto" w:sz="4" w:space="0"/>
            </w:tcBorders>
            <w:shd w:val="clear" w:color="auto" w:fill="FFFFFF" w:themeFill="background1"/>
            <w:vAlign w:val="center"/>
          </w:tcPr>
          <w:p w14:paraId="05B54226">
            <w:pPr>
              <w:rPr>
                <w:rFonts w:hint="eastAsia" w:ascii="宋体" w:hAnsi="宋体" w:eastAsia="宋体" w:cs="宋体"/>
                <w:color w:val="000000"/>
                <w:sz w:val="21"/>
                <w:szCs w:val="21"/>
                <w:lang w:eastAsia="zh-CN"/>
              </w:rPr>
            </w:pPr>
          </w:p>
        </w:tc>
        <w:tc>
          <w:tcPr>
            <w:tcW w:w="1134" w:type="dxa"/>
            <w:tcBorders>
              <w:top w:val="nil"/>
              <w:bottom w:val="single" w:color="auto" w:sz="4" w:space="0"/>
            </w:tcBorders>
            <w:shd w:val="clear" w:color="auto" w:fill="FFFFFF" w:themeFill="background1"/>
            <w:noWrap/>
            <w:vAlign w:val="center"/>
          </w:tcPr>
          <w:p w14:paraId="15B768E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y</w:t>
            </w:r>
            <w:r>
              <w:rPr>
                <w:rFonts w:hint="eastAsia" w:ascii="宋体" w:hAnsi="宋体" w:eastAsia="宋体" w:cs="宋体"/>
                <w:color w:val="000000"/>
                <w:sz w:val="21"/>
                <w:szCs w:val="21"/>
                <w:vertAlign w:val="subscript"/>
                <w:lang w:eastAsia="zh-CN"/>
              </w:rPr>
              <w:t>i</w:t>
            </w:r>
            <w:r>
              <w:rPr>
                <w:rFonts w:hint="eastAsia" w:ascii="宋体" w:hAnsi="宋体" w:eastAsia="宋体" w:cs="宋体"/>
                <w:color w:val="000000"/>
                <w:sz w:val="21"/>
                <w:szCs w:val="21"/>
                <w:lang w:eastAsia="zh-CN"/>
              </w:rPr>
              <w:t>-x</w:t>
            </w:r>
            <w:r>
              <w:rPr>
                <w:rFonts w:hint="eastAsia" w:ascii="宋体" w:hAnsi="宋体" w:eastAsia="宋体" w:cs="宋体"/>
                <w:color w:val="000000"/>
                <w:sz w:val="21"/>
                <w:szCs w:val="21"/>
                <w:vertAlign w:val="subscript"/>
                <w:lang w:eastAsia="zh-CN"/>
              </w:rPr>
              <w:t>i</w:t>
            </w:r>
          </w:p>
        </w:tc>
        <w:tc>
          <w:tcPr>
            <w:tcW w:w="1134" w:type="dxa"/>
            <w:vMerge w:val="continue"/>
            <w:tcBorders>
              <w:top w:val="single" w:color="auto" w:sz="4" w:space="0"/>
              <w:bottom w:val="single" w:color="auto" w:sz="4" w:space="0"/>
            </w:tcBorders>
            <w:shd w:val="clear" w:color="auto" w:fill="FFFFFF" w:themeFill="background1"/>
            <w:vAlign w:val="center"/>
          </w:tcPr>
          <w:p w14:paraId="383F0E46">
            <w:pPr>
              <w:rPr>
                <w:rFonts w:hint="eastAsia" w:ascii="宋体" w:hAnsi="宋体" w:eastAsia="宋体" w:cs="宋体"/>
                <w:color w:val="000000"/>
                <w:sz w:val="21"/>
                <w:szCs w:val="21"/>
                <w:lang w:eastAsia="zh-CN"/>
              </w:rPr>
            </w:pPr>
          </w:p>
        </w:tc>
        <w:tc>
          <w:tcPr>
            <w:tcW w:w="992" w:type="dxa"/>
            <w:vMerge w:val="continue"/>
            <w:tcBorders>
              <w:top w:val="single" w:color="auto" w:sz="4" w:space="0"/>
              <w:bottom w:val="single" w:color="auto" w:sz="4" w:space="0"/>
            </w:tcBorders>
            <w:shd w:val="clear" w:color="auto" w:fill="FFFFFF" w:themeFill="background1"/>
            <w:vAlign w:val="center"/>
          </w:tcPr>
          <w:p w14:paraId="66137668">
            <w:pPr>
              <w:rPr>
                <w:rFonts w:hint="eastAsia" w:ascii="宋体" w:hAnsi="宋体" w:eastAsia="宋体" w:cs="宋体"/>
                <w:color w:val="000000"/>
                <w:sz w:val="21"/>
                <w:szCs w:val="21"/>
                <w:lang w:eastAsia="zh-CN"/>
              </w:rPr>
            </w:pPr>
          </w:p>
        </w:tc>
        <w:tc>
          <w:tcPr>
            <w:tcW w:w="850" w:type="dxa"/>
            <w:vMerge w:val="continue"/>
            <w:tcBorders>
              <w:top w:val="single" w:color="auto" w:sz="4" w:space="0"/>
              <w:bottom w:val="single" w:color="auto" w:sz="4" w:space="0"/>
            </w:tcBorders>
            <w:shd w:val="clear" w:color="auto" w:fill="FFFFFF" w:themeFill="background1"/>
            <w:vAlign w:val="center"/>
          </w:tcPr>
          <w:p w14:paraId="13B271F7">
            <w:pPr>
              <w:rPr>
                <w:rFonts w:hint="eastAsia" w:ascii="宋体" w:hAnsi="宋体" w:eastAsia="宋体" w:cs="宋体"/>
                <w:color w:val="000000"/>
                <w:sz w:val="21"/>
                <w:szCs w:val="21"/>
                <w:lang w:eastAsia="zh-CN"/>
              </w:rPr>
            </w:pPr>
          </w:p>
        </w:tc>
        <w:tc>
          <w:tcPr>
            <w:tcW w:w="851" w:type="dxa"/>
            <w:vMerge w:val="continue"/>
            <w:tcBorders>
              <w:top w:val="single" w:color="auto" w:sz="4" w:space="0"/>
              <w:bottom w:val="single" w:color="auto" w:sz="4" w:space="0"/>
            </w:tcBorders>
            <w:shd w:val="clear" w:color="auto" w:fill="FFFFFF" w:themeFill="background1"/>
            <w:vAlign w:val="center"/>
          </w:tcPr>
          <w:p w14:paraId="3FCABFB6">
            <w:pPr>
              <w:rPr>
                <w:rFonts w:hint="eastAsia" w:ascii="宋体" w:hAnsi="宋体" w:eastAsia="宋体" w:cs="宋体"/>
                <w:color w:val="000000"/>
                <w:sz w:val="21"/>
                <w:szCs w:val="21"/>
                <w:lang w:eastAsia="zh-CN"/>
              </w:rPr>
            </w:pPr>
          </w:p>
        </w:tc>
      </w:tr>
      <w:tr w14:paraId="32B8C8F8">
        <w:trPr>
          <w:trHeight w:val="290" w:hRule="atLeast"/>
          <w:jc w:val="center"/>
        </w:trPr>
        <w:tc>
          <w:tcPr>
            <w:tcW w:w="751" w:type="dxa"/>
            <w:vMerge w:val="restart"/>
            <w:tcBorders>
              <w:top w:val="single" w:color="auto" w:sz="4" w:space="0"/>
            </w:tcBorders>
            <w:shd w:val="clear" w:color="auto" w:fill="FFFFFF" w:themeFill="background1"/>
            <w:noWrap/>
            <w:vAlign w:val="center"/>
          </w:tcPr>
          <w:p w14:paraId="32EDEA0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1</w:t>
            </w:r>
          </w:p>
        </w:tc>
        <w:tc>
          <w:tcPr>
            <w:tcW w:w="1224" w:type="dxa"/>
            <w:vMerge w:val="restart"/>
            <w:tcBorders>
              <w:top w:val="single" w:color="auto" w:sz="4" w:space="0"/>
            </w:tcBorders>
            <w:shd w:val="clear" w:color="auto" w:fill="FFFFFF" w:themeFill="background1"/>
            <w:noWrap/>
            <w:vAlign w:val="center"/>
          </w:tcPr>
          <w:p w14:paraId="6C38AC7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乳制品</w:t>
            </w:r>
          </w:p>
        </w:tc>
        <w:tc>
          <w:tcPr>
            <w:tcW w:w="1559" w:type="dxa"/>
            <w:tcBorders>
              <w:top w:val="single" w:color="auto" w:sz="4" w:space="0"/>
            </w:tcBorders>
            <w:shd w:val="clear" w:color="auto" w:fill="FFFFFF" w:themeFill="background1"/>
            <w:vAlign w:val="center"/>
          </w:tcPr>
          <w:p w14:paraId="553D56D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全家营养高钙奶粉</w:t>
            </w:r>
          </w:p>
        </w:tc>
        <w:tc>
          <w:tcPr>
            <w:tcW w:w="992" w:type="dxa"/>
            <w:tcBorders>
              <w:top w:val="single" w:color="auto" w:sz="4" w:space="0"/>
            </w:tcBorders>
            <w:shd w:val="clear" w:color="auto" w:fill="FFFFFF" w:themeFill="background1"/>
            <w:noWrap/>
            <w:vAlign w:val="center"/>
          </w:tcPr>
          <w:p w14:paraId="2D38D7C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2.02</w:t>
            </w:r>
          </w:p>
        </w:tc>
        <w:tc>
          <w:tcPr>
            <w:tcW w:w="993" w:type="dxa"/>
            <w:tcBorders>
              <w:top w:val="single" w:color="auto" w:sz="4" w:space="0"/>
            </w:tcBorders>
            <w:shd w:val="clear" w:color="auto" w:fill="FFFFFF" w:themeFill="background1"/>
            <w:noWrap/>
            <w:vAlign w:val="center"/>
          </w:tcPr>
          <w:p w14:paraId="78BA18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-0.043</w:t>
            </w:r>
          </w:p>
        </w:tc>
        <w:tc>
          <w:tcPr>
            <w:tcW w:w="1134" w:type="dxa"/>
            <w:tcBorders>
              <w:top w:val="single" w:color="auto" w:sz="4" w:space="0"/>
            </w:tcBorders>
            <w:shd w:val="clear" w:color="auto" w:fill="FFFFFF" w:themeFill="background1"/>
            <w:noWrap/>
            <w:vAlign w:val="center"/>
          </w:tcPr>
          <w:p w14:paraId="1638834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-2.063</w:t>
            </w:r>
          </w:p>
        </w:tc>
        <w:tc>
          <w:tcPr>
            <w:tcW w:w="1134" w:type="dxa"/>
            <w:tcBorders>
              <w:top w:val="single" w:color="auto" w:sz="4" w:space="0"/>
            </w:tcBorders>
            <w:shd w:val="clear" w:color="auto" w:fill="FFFFFF" w:themeFill="background1"/>
            <w:noWrap/>
            <w:vAlign w:val="center"/>
          </w:tcPr>
          <w:p w14:paraId="1110562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-0.145</w:t>
            </w:r>
          </w:p>
        </w:tc>
        <w:tc>
          <w:tcPr>
            <w:tcW w:w="992" w:type="dxa"/>
            <w:tcBorders>
              <w:top w:val="single" w:color="auto" w:sz="4" w:space="0"/>
            </w:tcBorders>
            <w:shd w:val="clear" w:color="auto" w:fill="FFFFFF" w:themeFill="background1"/>
            <w:noWrap/>
            <w:vAlign w:val="center"/>
          </w:tcPr>
          <w:p w14:paraId="3AC6654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0.058</w:t>
            </w:r>
          </w:p>
        </w:tc>
        <w:tc>
          <w:tcPr>
            <w:tcW w:w="850" w:type="dxa"/>
            <w:tcBorders>
              <w:top w:val="single" w:color="auto" w:sz="4" w:space="0"/>
            </w:tcBorders>
            <w:shd w:val="clear" w:color="auto" w:fill="FFFFFF" w:themeFill="background1"/>
            <w:noWrap/>
            <w:vAlign w:val="center"/>
          </w:tcPr>
          <w:p w14:paraId="6827E40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tcBorders>
              <w:top w:val="single" w:color="auto" w:sz="4" w:space="0"/>
            </w:tcBorders>
            <w:shd w:val="clear" w:color="auto" w:fill="FFFFFF" w:themeFill="background1"/>
            <w:noWrap/>
            <w:vAlign w:val="center"/>
          </w:tcPr>
          <w:p w14:paraId="5D62CF5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4D65D606">
        <w:trPr>
          <w:trHeight w:val="290" w:hRule="atLeast"/>
          <w:jc w:val="center"/>
        </w:trPr>
        <w:tc>
          <w:tcPr>
            <w:tcW w:w="751" w:type="dxa"/>
            <w:vMerge w:val="continue"/>
            <w:shd w:val="clear" w:color="auto" w:fill="FFFFFF" w:themeFill="background1"/>
            <w:vAlign w:val="center"/>
          </w:tcPr>
          <w:p w14:paraId="7602AACE">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5F5FA36F">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730DCA3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全脂羊奶粉</w:t>
            </w:r>
          </w:p>
        </w:tc>
        <w:tc>
          <w:tcPr>
            <w:tcW w:w="992" w:type="dxa"/>
            <w:shd w:val="clear" w:color="auto" w:fill="FFFFFF" w:themeFill="background1"/>
            <w:noWrap/>
            <w:vAlign w:val="center"/>
          </w:tcPr>
          <w:p w14:paraId="73147C1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2.04</w:t>
            </w:r>
          </w:p>
        </w:tc>
        <w:tc>
          <w:tcPr>
            <w:tcW w:w="993" w:type="dxa"/>
            <w:shd w:val="clear" w:color="auto" w:fill="FFFFFF" w:themeFill="background1"/>
            <w:noWrap/>
            <w:vAlign w:val="center"/>
          </w:tcPr>
          <w:p w14:paraId="73E9A15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-0.196</w:t>
            </w:r>
          </w:p>
        </w:tc>
        <w:tc>
          <w:tcPr>
            <w:tcW w:w="1134" w:type="dxa"/>
            <w:shd w:val="clear" w:color="auto" w:fill="FFFFFF" w:themeFill="background1"/>
            <w:noWrap/>
            <w:vAlign w:val="center"/>
          </w:tcPr>
          <w:p w14:paraId="64DEC9B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-2.236</w:t>
            </w:r>
          </w:p>
        </w:tc>
        <w:tc>
          <w:tcPr>
            <w:tcW w:w="1134" w:type="dxa"/>
            <w:shd w:val="clear" w:color="auto" w:fill="FFFFFF" w:themeFill="background1"/>
            <w:noWrap/>
            <w:vAlign w:val="center"/>
          </w:tcPr>
          <w:p w14:paraId="51EC4B5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-0.297</w:t>
            </w:r>
          </w:p>
        </w:tc>
        <w:tc>
          <w:tcPr>
            <w:tcW w:w="992" w:type="dxa"/>
            <w:shd w:val="clear" w:color="auto" w:fill="FFFFFF" w:themeFill="background1"/>
            <w:noWrap/>
            <w:vAlign w:val="center"/>
          </w:tcPr>
          <w:p w14:paraId="7114143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-0.095</w:t>
            </w:r>
          </w:p>
        </w:tc>
        <w:tc>
          <w:tcPr>
            <w:tcW w:w="850" w:type="dxa"/>
            <w:shd w:val="clear" w:color="auto" w:fill="FFFFFF" w:themeFill="background1"/>
            <w:noWrap/>
            <w:vAlign w:val="center"/>
          </w:tcPr>
          <w:p w14:paraId="2A593FC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3CEF8FA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54A0D5BA">
        <w:trPr>
          <w:trHeight w:val="290" w:hRule="atLeast"/>
          <w:jc w:val="center"/>
        </w:trPr>
        <w:tc>
          <w:tcPr>
            <w:tcW w:w="751" w:type="dxa"/>
            <w:vMerge w:val="continue"/>
            <w:shd w:val="clear" w:color="auto" w:fill="FFFFFF" w:themeFill="background1"/>
            <w:vAlign w:val="center"/>
          </w:tcPr>
          <w:p w14:paraId="56D08968">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93443D5">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051B0F2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黄油</w:t>
            </w:r>
          </w:p>
        </w:tc>
        <w:tc>
          <w:tcPr>
            <w:tcW w:w="992" w:type="dxa"/>
            <w:shd w:val="clear" w:color="auto" w:fill="FFFFFF" w:themeFill="background1"/>
            <w:noWrap/>
            <w:vAlign w:val="center"/>
          </w:tcPr>
          <w:p w14:paraId="7A22388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2.83</w:t>
            </w:r>
          </w:p>
        </w:tc>
        <w:tc>
          <w:tcPr>
            <w:tcW w:w="993" w:type="dxa"/>
            <w:shd w:val="clear" w:color="auto" w:fill="FFFFFF" w:themeFill="background1"/>
            <w:noWrap/>
            <w:vAlign w:val="center"/>
          </w:tcPr>
          <w:p w14:paraId="0DDF13D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0.013</w:t>
            </w:r>
          </w:p>
        </w:tc>
        <w:tc>
          <w:tcPr>
            <w:tcW w:w="1134" w:type="dxa"/>
            <w:shd w:val="clear" w:color="auto" w:fill="FFFFFF" w:themeFill="background1"/>
            <w:noWrap/>
            <w:vAlign w:val="center"/>
          </w:tcPr>
          <w:p w14:paraId="420A057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-2.817</w:t>
            </w:r>
          </w:p>
        </w:tc>
        <w:tc>
          <w:tcPr>
            <w:tcW w:w="1134" w:type="dxa"/>
            <w:shd w:val="clear" w:color="auto" w:fill="FFFFFF" w:themeFill="background1"/>
            <w:noWrap/>
            <w:vAlign w:val="center"/>
          </w:tcPr>
          <w:p w14:paraId="15815E1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-0.088</w:t>
            </w:r>
          </w:p>
        </w:tc>
        <w:tc>
          <w:tcPr>
            <w:tcW w:w="992" w:type="dxa"/>
            <w:shd w:val="clear" w:color="auto" w:fill="FFFFFF" w:themeFill="background1"/>
            <w:noWrap/>
            <w:vAlign w:val="center"/>
          </w:tcPr>
          <w:p w14:paraId="1F0325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0.114</w:t>
            </w:r>
          </w:p>
        </w:tc>
        <w:tc>
          <w:tcPr>
            <w:tcW w:w="850" w:type="dxa"/>
            <w:shd w:val="clear" w:color="auto" w:fill="FFFFFF" w:themeFill="background1"/>
            <w:noWrap/>
            <w:vAlign w:val="center"/>
          </w:tcPr>
          <w:p w14:paraId="56AFFF0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38D814C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606FF9CA">
        <w:trPr>
          <w:trHeight w:val="290" w:hRule="atLeast"/>
          <w:jc w:val="center"/>
        </w:trPr>
        <w:tc>
          <w:tcPr>
            <w:tcW w:w="751" w:type="dxa"/>
            <w:vMerge w:val="continue"/>
            <w:shd w:val="clear" w:color="auto" w:fill="FFFFFF" w:themeFill="background1"/>
            <w:vAlign w:val="center"/>
          </w:tcPr>
          <w:p w14:paraId="39342174">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FF433A9">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766EB00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黄油</w:t>
            </w:r>
          </w:p>
        </w:tc>
        <w:tc>
          <w:tcPr>
            <w:tcW w:w="992" w:type="dxa"/>
            <w:shd w:val="clear" w:color="auto" w:fill="FFFFFF" w:themeFill="background1"/>
            <w:noWrap/>
            <w:vAlign w:val="center"/>
          </w:tcPr>
          <w:p w14:paraId="0F643AB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2.83</w:t>
            </w:r>
          </w:p>
        </w:tc>
        <w:tc>
          <w:tcPr>
            <w:tcW w:w="993" w:type="dxa"/>
            <w:shd w:val="clear" w:color="auto" w:fill="FFFFFF" w:themeFill="background1"/>
            <w:noWrap/>
            <w:vAlign w:val="center"/>
          </w:tcPr>
          <w:p w14:paraId="132D324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-0.013</w:t>
            </w:r>
          </w:p>
        </w:tc>
        <w:tc>
          <w:tcPr>
            <w:tcW w:w="1134" w:type="dxa"/>
            <w:shd w:val="clear" w:color="auto" w:fill="FFFFFF" w:themeFill="background1"/>
            <w:noWrap/>
            <w:vAlign w:val="center"/>
          </w:tcPr>
          <w:p w14:paraId="47EDD52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-2.843</w:t>
            </w:r>
          </w:p>
        </w:tc>
        <w:tc>
          <w:tcPr>
            <w:tcW w:w="1134" w:type="dxa"/>
            <w:shd w:val="clear" w:color="auto" w:fill="FFFFFF" w:themeFill="background1"/>
            <w:noWrap/>
            <w:vAlign w:val="center"/>
          </w:tcPr>
          <w:p w14:paraId="0A174EC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-0.114</w:t>
            </w:r>
          </w:p>
        </w:tc>
        <w:tc>
          <w:tcPr>
            <w:tcW w:w="992" w:type="dxa"/>
            <w:shd w:val="clear" w:color="auto" w:fill="FFFFFF" w:themeFill="background1"/>
            <w:noWrap/>
            <w:vAlign w:val="center"/>
          </w:tcPr>
          <w:p w14:paraId="3B36DE3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0.088</w:t>
            </w:r>
          </w:p>
        </w:tc>
        <w:tc>
          <w:tcPr>
            <w:tcW w:w="850" w:type="dxa"/>
            <w:shd w:val="clear" w:color="auto" w:fill="FFFFFF" w:themeFill="background1"/>
            <w:noWrap/>
            <w:vAlign w:val="center"/>
          </w:tcPr>
          <w:p w14:paraId="42F7083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1A022C7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1883B64C">
        <w:trPr>
          <w:trHeight w:val="290" w:hRule="atLeast"/>
          <w:jc w:val="center"/>
        </w:trPr>
        <w:tc>
          <w:tcPr>
            <w:tcW w:w="751" w:type="dxa"/>
            <w:vMerge w:val="continue"/>
            <w:shd w:val="clear" w:color="auto" w:fill="FFFFFF" w:themeFill="background1"/>
            <w:vAlign w:val="center"/>
          </w:tcPr>
          <w:p w14:paraId="42CE9532">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0A3E7EB4">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1A8F633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鲜牛奶</w:t>
            </w:r>
          </w:p>
        </w:tc>
        <w:tc>
          <w:tcPr>
            <w:tcW w:w="992" w:type="dxa"/>
            <w:shd w:val="clear" w:color="auto" w:fill="FFFFFF" w:themeFill="background1"/>
            <w:noWrap/>
            <w:vAlign w:val="center"/>
          </w:tcPr>
          <w:p w14:paraId="09DDBB5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3.58</w:t>
            </w:r>
          </w:p>
        </w:tc>
        <w:tc>
          <w:tcPr>
            <w:tcW w:w="993" w:type="dxa"/>
            <w:shd w:val="clear" w:color="auto" w:fill="FFFFFF" w:themeFill="background1"/>
            <w:noWrap/>
            <w:vAlign w:val="center"/>
          </w:tcPr>
          <w:p w14:paraId="1A69300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0.022</w:t>
            </w:r>
          </w:p>
        </w:tc>
        <w:tc>
          <w:tcPr>
            <w:tcW w:w="1134" w:type="dxa"/>
            <w:shd w:val="clear" w:color="auto" w:fill="FFFFFF" w:themeFill="background1"/>
            <w:noWrap/>
            <w:vAlign w:val="center"/>
          </w:tcPr>
          <w:p w14:paraId="50646F8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-3.558</w:t>
            </w:r>
          </w:p>
        </w:tc>
        <w:tc>
          <w:tcPr>
            <w:tcW w:w="1134" w:type="dxa"/>
            <w:shd w:val="clear" w:color="auto" w:fill="FFFFFF" w:themeFill="background1"/>
            <w:noWrap/>
            <w:vAlign w:val="center"/>
          </w:tcPr>
          <w:p w14:paraId="381893D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-0.079</w:t>
            </w:r>
          </w:p>
        </w:tc>
        <w:tc>
          <w:tcPr>
            <w:tcW w:w="992" w:type="dxa"/>
            <w:shd w:val="clear" w:color="auto" w:fill="FFFFFF" w:themeFill="background1"/>
            <w:noWrap/>
            <w:vAlign w:val="center"/>
          </w:tcPr>
          <w:p w14:paraId="21EBB51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0.123</w:t>
            </w:r>
          </w:p>
        </w:tc>
        <w:tc>
          <w:tcPr>
            <w:tcW w:w="850" w:type="dxa"/>
            <w:shd w:val="clear" w:color="auto" w:fill="FFFFFF" w:themeFill="background1"/>
            <w:noWrap/>
            <w:vAlign w:val="center"/>
          </w:tcPr>
          <w:p w14:paraId="6A8EBFA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015AEEB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3EA29E3F">
        <w:trPr>
          <w:trHeight w:val="290" w:hRule="atLeast"/>
          <w:jc w:val="center"/>
        </w:trPr>
        <w:tc>
          <w:tcPr>
            <w:tcW w:w="751" w:type="dxa"/>
            <w:vMerge w:val="continue"/>
            <w:shd w:val="clear" w:color="auto" w:fill="FFFFFF" w:themeFill="background1"/>
            <w:vAlign w:val="center"/>
          </w:tcPr>
          <w:p w14:paraId="0FF54BB8">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5066831C">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07C0A04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A2 酪蛋白有机鲜牛奶</w:t>
            </w:r>
          </w:p>
        </w:tc>
        <w:tc>
          <w:tcPr>
            <w:tcW w:w="992" w:type="dxa"/>
            <w:shd w:val="clear" w:color="auto" w:fill="FFFFFF" w:themeFill="background1"/>
            <w:noWrap/>
            <w:vAlign w:val="center"/>
          </w:tcPr>
          <w:p w14:paraId="03D1908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3.52</w:t>
            </w:r>
          </w:p>
        </w:tc>
        <w:tc>
          <w:tcPr>
            <w:tcW w:w="993" w:type="dxa"/>
            <w:shd w:val="clear" w:color="auto" w:fill="FFFFFF" w:themeFill="background1"/>
            <w:noWrap/>
            <w:vAlign w:val="center"/>
          </w:tcPr>
          <w:p w14:paraId="19A2182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-0.013</w:t>
            </w:r>
          </w:p>
        </w:tc>
        <w:tc>
          <w:tcPr>
            <w:tcW w:w="1134" w:type="dxa"/>
            <w:shd w:val="clear" w:color="auto" w:fill="FFFFFF" w:themeFill="background1"/>
            <w:noWrap/>
            <w:vAlign w:val="center"/>
          </w:tcPr>
          <w:p w14:paraId="7A85883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-3.533</w:t>
            </w:r>
          </w:p>
        </w:tc>
        <w:tc>
          <w:tcPr>
            <w:tcW w:w="1134" w:type="dxa"/>
            <w:shd w:val="clear" w:color="auto" w:fill="FFFFFF" w:themeFill="background1"/>
            <w:noWrap/>
            <w:vAlign w:val="center"/>
          </w:tcPr>
          <w:p w14:paraId="6FC70C4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-0.114</w:t>
            </w:r>
          </w:p>
        </w:tc>
        <w:tc>
          <w:tcPr>
            <w:tcW w:w="992" w:type="dxa"/>
            <w:shd w:val="clear" w:color="auto" w:fill="FFFFFF" w:themeFill="background1"/>
            <w:noWrap/>
            <w:vAlign w:val="center"/>
          </w:tcPr>
          <w:p w14:paraId="422EF47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0.088</w:t>
            </w:r>
          </w:p>
        </w:tc>
        <w:tc>
          <w:tcPr>
            <w:tcW w:w="850" w:type="dxa"/>
            <w:shd w:val="clear" w:color="auto" w:fill="FFFFFF" w:themeFill="background1"/>
            <w:noWrap/>
            <w:vAlign w:val="center"/>
          </w:tcPr>
          <w:p w14:paraId="1E64FF4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23A2FBC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6D14CB5E">
        <w:trPr>
          <w:trHeight w:val="290" w:hRule="atLeast"/>
          <w:jc w:val="center"/>
        </w:trPr>
        <w:tc>
          <w:tcPr>
            <w:tcW w:w="751" w:type="dxa"/>
            <w:vMerge w:val="restart"/>
            <w:shd w:val="clear" w:color="auto" w:fill="FFFFFF" w:themeFill="background1"/>
            <w:noWrap/>
            <w:vAlign w:val="center"/>
          </w:tcPr>
          <w:p w14:paraId="43CEE35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2</w:t>
            </w:r>
          </w:p>
        </w:tc>
        <w:tc>
          <w:tcPr>
            <w:tcW w:w="1224" w:type="dxa"/>
            <w:vMerge w:val="restart"/>
            <w:shd w:val="clear" w:color="auto" w:fill="FFFFFF" w:themeFill="background1"/>
            <w:noWrap/>
            <w:vAlign w:val="center"/>
          </w:tcPr>
          <w:p w14:paraId="72F4783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粮食制品</w:t>
            </w:r>
          </w:p>
        </w:tc>
        <w:tc>
          <w:tcPr>
            <w:tcW w:w="1559" w:type="dxa"/>
            <w:shd w:val="clear" w:color="auto" w:fill="FFFFFF" w:themeFill="background1"/>
            <w:vAlign w:val="center"/>
          </w:tcPr>
          <w:p w14:paraId="27B3C5B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咸味苏打饼干</w:t>
            </w:r>
          </w:p>
        </w:tc>
        <w:tc>
          <w:tcPr>
            <w:tcW w:w="992" w:type="dxa"/>
            <w:shd w:val="clear" w:color="auto" w:fill="FFFFFF" w:themeFill="background1"/>
            <w:noWrap/>
            <w:vAlign w:val="center"/>
          </w:tcPr>
          <w:p w14:paraId="36B5F10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2.08</w:t>
            </w:r>
          </w:p>
        </w:tc>
        <w:tc>
          <w:tcPr>
            <w:tcW w:w="993" w:type="dxa"/>
            <w:shd w:val="clear" w:color="auto" w:fill="FFFFFF" w:themeFill="background1"/>
            <w:noWrap/>
            <w:vAlign w:val="center"/>
          </w:tcPr>
          <w:p w14:paraId="7CED503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-0.058</w:t>
            </w:r>
          </w:p>
        </w:tc>
        <w:tc>
          <w:tcPr>
            <w:tcW w:w="1134" w:type="dxa"/>
            <w:shd w:val="clear" w:color="auto" w:fill="FFFFFF" w:themeFill="background1"/>
            <w:noWrap/>
            <w:vAlign w:val="center"/>
          </w:tcPr>
          <w:p w14:paraId="372A6B2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-2.138</w:t>
            </w:r>
          </w:p>
        </w:tc>
        <w:tc>
          <w:tcPr>
            <w:tcW w:w="1134" w:type="dxa"/>
            <w:shd w:val="clear" w:color="auto" w:fill="FFFFFF" w:themeFill="background1"/>
            <w:noWrap/>
            <w:vAlign w:val="center"/>
          </w:tcPr>
          <w:p w14:paraId="715D7AA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-0.119</w:t>
            </w:r>
          </w:p>
        </w:tc>
        <w:tc>
          <w:tcPr>
            <w:tcW w:w="992" w:type="dxa"/>
            <w:shd w:val="clear" w:color="auto" w:fill="FFFFFF" w:themeFill="background1"/>
            <w:noWrap/>
            <w:vAlign w:val="center"/>
          </w:tcPr>
          <w:p w14:paraId="2A3831F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0.003</w:t>
            </w:r>
          </w:p>
        </w:tc>
        <w:tc>
          <w:tcPr>
            <w:tcW w:w="850" w:type="dxa"/>
            <w:shd w:val="clear" w:color="auto" w:fill="FFFFFF" w:themeFill="background1"/>
            <w:noWrap/>
            <w:vAlign w:val="center"/>
          </w:tcPr>
          <w:p w14:paraId="48E09E0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6C1B443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03C17C49">
        <w:trPr>
          <w:trHeight w:val="290" w:hRule="atLeast"/>
          <w:jc w:val="center"/>
        </w:trPr>
        <w:tc>
          <w:tcPr>
            <w:tcW w:w="751" w:type="dxa"/>
            <w:vMerge w:val="continue"/>
            <w:shd w:val="clear" w:color="auto" w:fill="FFFFFF" w:themeFill="background1"/>
            <w:vAlign w:val="center"/>
          </w:tcPr>
          <w:p w14:paraId="51CAC9D0">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6BAD035B">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6766AF3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夹心饼干牛奶味</w:t>
            </w:r>
          </w:p>
        </w:tc>
        <w:tc>
          <w:tcPr>
            <w:tcW w:w="992" w:type="dxa"/>
            <w:shd w:val="clear" w:color="auto" w:fill="FFFFFF" w:themeFill="background1"/>
            <w:noWrap/>
            <w:vAlign w:val="center"/>
          </w:tcPr>
          <w:p w14:paraId="695DE1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2.04</w:t>
            </w:r>
          </w:p>
        </w:tc>
        <w:tc>
          <w:tcPr>
            <w:tcW w:w="993" w:type="dxa"/>
            <w:shd w:val="clear" w:color="auto" w:fill="FFFFFF" w:themeFill="background1"/>
            <w:noWrap/>
            <w:vAlign w:val="center"/>
          </w:tcPr>
          <w:p w14:paraId="518E748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-0.041</w:t>
            </w:r>
          </w:p>
        </w:tc>
        <w:tc>
          <w:tcPr>
            <w:tcW w:w="1134" w:type="dxa"/>
            <w:shd w:val="clear" w:color="auto" w:fill="FFFFFF" w:themeFill="background1"/>
            <w:noWrap/>
            <w:vAlign w:val="center"/>
          </w:tcPr>
          <w:p w14:paraId="611A291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-2.081</w:t>
            </w:r>
          </w:p>
        </w:tc>
        <w:tc>
          <w:tcPr>
            <w:tcW w:w="1134" w:type="dxa"/>
            <w:shd w:val="clear" w:color="auto" w:fill="FFFFFF" w:themeFill="background1"/>
            <w:noWrap/>
            <w:vAlign w:val="center"/>
          </w:tcPr>
          <w:p w14:paraId="43A7A92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-0.102</w:t>
            </w:r>
          </w:p>
        </w:tc>
        <w:tc>
          <w:tcPr>
            <w:tcW w:w="992" w:type="dxa"/>
            <w:shd w:val="clear" w:color="auto" w:fill="FFFFFF" w:themeFill="background1"/>
            <w:noWrap/>
            <w:vAlign w:val="center"/>
          </w:tcPr>
          <w:p w14:paraId="12112DC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0.019</w:t>
            </w:r>
          </w:p>
        </w:tc>
        <w:tc>
          <w:tcPr>
            <w:tcW w:w="850" w:type="dxa"/>
            <w:shd w:val="clear" w:color="auto" w:fill="FFFFFF" w:themeFill="background1"/>
            <w:noWrap/>
            <w:vAlign w:val="center"/>
          </w:tcPr>
          <w:p w14:paraId="3816521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4B57D63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2D0B2AC5">
        <w:trPr>
          <w:trHeight w:val="290" w:hRule="atLeast"/>
          <w:jc w:val="center"/>
        </w:trPr>
        <w:tc>
          <w:tcPr>
            <w:tcW w:w="751" w:type="dxa"/>
            <w:vMerge w:val="continue"/>
            <w:shd w:val="clear" w:color="auto" w:fill="FFFFFF" w:themeFill="background1"/>
            <w:vAlign w:val="center"/>
          </w:tcPr>
          <w:p w14:paraId="30C9A582">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42DF2D6A">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06DE166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早餐黑芝麻糊</w:t>
            </w:r>
          </w:p>
        </w:tc>
        <w:tc>
          <w:tcPr>
            <w:tcW w:w="992" w:type="dxa"/>
            <w:shd w:val="clear" w:color="auto" w:fill="FFFFFF" w:themeFill="background1"/>
            <w:noWrap/>
            <w:vAlign w:val="center"/>
          </w:tcPr>
          <w:p w14:paraId="110E073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2.63</w:t>
            </w:r>
          </w:p>
        </w:tc>
        <w:tc>
          <w:tcPr>
            <w:tcW w:w="993" w:type="dxa"/>
            <w:shd w:val="clear" w:color="auto" w:fill="FFFFFF" w:themeFill="background1"/>
            <w:noWrap/>
            <w:vAlign w:val="center"/>
          </w:tcPr>
          <w:p w14:paraId="6236CF3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0.020</w:t>
            </w:r>
          </w:p>
        </w:tc>
        <w:tc>
          <w:tcPr>
            <w:tcW w:w="1134" w:type="dxa"/>
            <w:shd w:val="clear" w:color="auto" w:fill="FFFFFF" w:themeFill="background1"/>
            <w:noWrap/>
            <w:vAlign w:val="center"/>
          </w:tcPr>
          <w:p w14:paraId="6BB8912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-2.61</w:t>
            </w:r>
          </w:p>
        </w:tc>
        <w:tc>
          <w:tcPr>
            <w:tcW w:w="1134" w:type="dxa"/>
            <w:shd w:val="clear" w:color="auto" w:fill="FFFFFF" w:themeFill="background1"/>
            <w:noWrap/>
            <w:vAlign w:val="center"/>
          </w:tcPr>
          <w:p w14:paraId="22A6528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-0.041</w:t>
            </w:r>
          </w:p>
        </w:tc>
        <w:tc>
          <w:tcPr>
            <w:tcW w:w="992" w:type="dxa"/>
            <w:shd w:val="clear" w:color="auto" w:fill="FFFFFF" w:themeFill="background1"/>
            <w:noWrap/>
            <w:vAlign w:val="center"/>
          </w:tcPr>
          <w:p w14:paraId="61B8BD2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0.080</w:t>
            </w:r>
          </w:p>
        </w:tc>
        <w:tc>
          <w:tcPr>
            <w:tcW w:w="850" w:type="dxa"/>
            <w:shd w:val="clear" w:color="auto" w:fill="FFFFFF" w:themeFill="background1"/>
            <w:noWrap/>
            <w:vAlign w:val="center"/>
          </w:tcPr>
          <w:p w14:paraId="073DCFF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6960438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6D94489D">
        <w:trPr>
          <w:trHeight w:val="290" w:hRule="atLeast"/>
          <w:jc w:val="center"/>
        </w:trPr>
        <w:tc>
          <w:tcPr>
            <w:tcW w:w="751" w:type="dxa"/>
            <w:vMerge w:val="continue"/>
            <w:shd w:val="clear" w:color="auto" w:fill="FFFFFF" w:themeFill="background1"/>
            <w:vAlign w:val="center"/>
          </w:tcPr>
          <w:p w14:paraId="20749F29">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350AA855">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74E8A6C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燕麦片</w:t>
            </w:r>
          </w:p>
        </w:tc>
        <w:tc>
          <w:tcPr>
            <w:tcW w:w="992" w:type="dxa"/>
            <w:shd w:val="clear" w:color="auto" w:fill="FFFFFF" w:themeFill="background1"/>
            <w:noWrap/>
            <w:vAlign w:val="center"/>
          </w:tcPr>
          <w:p w14:paraId="1C543C8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2.77</w:t>
            </w:r>
          </w:p>
        </w:tc>
        <w:tc>
          <w:tcPr>
            <w:tcW w:w="993" w:type="dxa"/>
            <w:shd w:val="clear" w:color="auto" w:fill="FFFFFF" w:themeFill="background1"/>
            <w:noWrap/>
            <w:vAlign w:val="center"/>
          </w:tcPr>
          <w:p w14:paraId="66A3AFA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-0.055</w:t>
            </w:r>
          </w:p>
        </w:tc>
        <w:tc>
          <w:tcPr>
            <w:tcW w:w="1134" w:type="dxa"/>
            <w:shd w:val="clear" w:color="auto" w:fill="FFFFFF" w:themeFill="background1"/>
            <w:noWrap/>
            <w:vAlign w:val="center"/>
          </w:tcPr>
          <w:p w14:paraId="3097AAD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-2.825</w:t>
            </w:r>
          </w:p>
        </w:tc>
        <w:tc>
          <w:tcPr>
            <w:tcW w:w="1134" w:type="dxa"/>
            <w:shd w:val="clear" w:color="auto" w:fill="FFFFFF" w:themeFill="background1"/>
            <w:noWrap/>
            <w:vAlign w:val="center"/>
          </w:tcPr>
          <w:p w14:paraId="45819A8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-0.115</w:t>
            </w:r>
          </w:p>
        </w:tc>
        <w:tc>
          <w:tcPr>
            <w:tcW w:w="992" w:type="dxa"/>
            <w:shd w:val="clear" w:color="auto" w:fill="FFFFFF" w:themeFill="background1"/>
            <w:noWrap/>
            <w:vAlign w:val="center"/>
          </w:tcPr>
          <w:p w14:paraId="1812DFA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0.006</w:t>
            </w:r>
          </w:p>
        </w:tc>
        <w:tc>
          <w:tcPr>
            <w:tcW w:w="850" w:type="dxa"/>
            <w:shd w:val="clear" w:color="auto" w:fill="FFFFFF" w:themeFill="background1"/>
            <w:noWrap/>
            <w:vAlign w:val="center"/>
          </w:tcPr>
          <w:p w14:paraId="271AC7A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4969740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5EE9E93A">
        <w:trPr>
          <w:trHeight w:val="290" w:hRule="atLeast"/>
          <w:jc w:val="center"/>
        </w:trPr>
        <w:tc>
          <w:tcPr>
            <w:tcW w:w="751" w:type="dxa"/>
            <w:vMerge w:val="continue"/>
            <w:shd w:val="clear" w:color="auto" w:fill="FFFFFF" w:themeFill="background1"/>
            <w:vAlign w:val="center"/>
          </w:tcPr>
          <w:p w14:paraId="6CB2B1B5">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E586491">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4016D33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莲蓉饼</w:t>
            </w:r>
          </w:p>
        </w:tc>
        <w:tc>
          <w:tcPr>
            <w:tcW w:w="992" w:type="dxa"/>
            <w:shd w:val="clear" w:color="auto" w:fill="FFFFFF" w:themeFill="background1"/>
            <w:noWrap/>
            <w:vAlign w:val="center"/>
          </w:tcPr>
          <w:p w14:paraId="46B2865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3.68</w:t>
            </w:r>
          </w:p>
        </w:tc>
        <w:tc>
          <w:tcPr>
            <w:tcW w:w="993" w:type="dxa"/>
            <w:shd w:val="clear" w:color="auto" w:fill="FFFFFF" w:themeFill="background1"/>
            <w:noWrap/>
            <w:vAlign w:val="center"/>
          </w:tcPr>
          <w:p w14:paraId="49D9179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-0.101</w:t>
            </w:r>
          </w:p>
        </w:tc>
        <w:tc>
          <w:tcPr>
            <w:tcW w:w="1134" w:type="dxa"/>
            <w:shd w:val="clear" w:color="auto" w:fill="FFFFFF" w:themeFill="background1"/>
            <w:noWrap/>
            <w:vAlign w:val="center"/>
          </w:tcPr>
          <w:p w14:paraId="2869EC9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-3.781</w:t>
            </w:r>
          </w:p>
        </w:tc>
        <w:tc>
          <w:tcPr>
            <w:tcW w:w="1134" w:type="dxa"/>
            <w:shd w:val="clear" w:color="auto" w:fill="FFFFFF" w:themeFill="background1"/>
            <w:noWrap/>
            <w:vAlign w:val="center"/>
          </w:tcPr>
          <w:p w14:paraId="02A651A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-0.162</w:t>
            </w:r>
          </w:p>
        </w:tc>
        <w:tc>
          <w:tcPr>
            <w:tcW w:w="992" w:type="dxa"/>
            <w:shd w:val="clear" w:color="auto" w:fill="FFFFFF" w:themeFill="background1"/>
            <w:noWrap/>
            <w:vAlign w:val="center"/>
          </w:tcPr>
          <w:p w14:paraId="4197EDC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-0.041</w:t>
            </w:r>
          </w:p>
        </w:tc>
        <w:tc>
          <w:tcPr>
            <w:tcW w:w="850" w:type="dxa"/>
            <w:shd w:val="clear" w:color="auto" w:fill="FFFFFF" w:themeFill="background1"/>
            <w:noWrap/>
            <w:vAlign w:val="center"/>
          </w:tcPr>
          <w:p w14:paraId="7C89D14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4E2E3D1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4564B429">
        <w:trPr>
          <w:trHeight w:val="290" w:hRule="atLeast"/>
          <w:jc w:val="center"/>
        </w:trPr>
        <w:tc>
          <w:tcPr>
            <w:tcW w:w="751" w:type="dxa"/>
            <w:vMerge w:val="continue"/>
            <w:shd w:val="clear" w:color="auto" w:fill="FFFFFF" w:themeFill="background1"/>
            <w:vAlign w:val="center"/>
          </w:tcPr>
          <w:p w14:paraId="4EA5426B">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34F1CF60">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3BAD5AC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福字饼</w:t>
            </w:r>
          </w:p>
        </w:tc>
        <w:tc>
          <w:tcPr>
            <w:tcW w:w="992" w:type="dxa"/>
            <w:shd w:val="clear" w:color="auto" w:fill="FFFFFF" w:themeFill="background1"/>
            <w:noWrap/>
            <w:vAlign w:val="center"/>
          </w:tcPr>
          <w:p w14:paraId="0481953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3.69</w:t>
            </w:r>
          </w:p>
        </w:tc>
        <w:tc>
          <w:tcPr>
            <w:tcW w:w="993" w:type="dxa"/>
            <w:shd w:val="clear" w:color="auto" w:fill="FFFFFF" w:themeFill="background1"/>
            <w:noWrap/>
            <w:vAlign w:val="center"/>
          </w:tcPr>
          <w:p w14:paraId="7A46F70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-0.047</w:t>
            </w:r>
          </w:p>
        </w:tc>
        <w:tc>
          <w:tcPr>
            <w:tcW w:w="1134" w:type="dxa"/>
            <w:shd w:val="clear" w:color="auto" w:fill="FFFFFF" w:themeFill="background1"/>
            <w:noWrap/>
            <w:vAlign w:val="center"/>
          </w:tcPr>
          <w:p w14:paraId="0F80F99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-3.737</w:t>
            </w:r>
          </w:p>
        </w:tc>
        <w:tc>
          <w:tcPr>
            <w:tcW w:w="1134" w:type="dxa"/>
            <w:shd w:val="clear" w:color="auto" w:fill="FFFFFF" w:themeFill="background1"/>
            <w:noWrap/>
            <w:vAlign w:val="center"/>
          </w:tcPr>
          <w:p w14:paraId="61F46C3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-0.107</w:t>
            </w:r>
          </w:p>
        </w:tc>
        <w:tc>
          <w:tcPr>
            <w:tcW w:w="992" w:type="dxa"/>
            <w:shd w:val="clear" w:color="auto" w:fill="FFFFFF" w:themeFill="background1"/>
            <w:noWrap/>
            <w:vAlign w:val="center"/>
          </w:tcPr>
          <w:p w14:paraId="78E8BA6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0.014</w:t>
            </w:r>
          </w:p>
        </w:tc>
        <w:tc>
          <w:tcPr>
            <w:tcW w:w="850" w:type="dxa"/>
            <w:shd w:val="clear" w:color="auto" w:fill="FFFFFF" w:themeFill="background1"/>
            <w:noWrap/>
            <w:vAlign w:val="center"/>
          </w:tcPr>
          <w:p w14:paraId="13439FE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245AAB2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56DB12AD">
        <w:trPr>
          <w:trHeight w:val="290" w:hRule="atLeast"/>
          <w:jc w:val="center"/>
        </w:trPr>
        <w:tc>
          <w:tcPr>
            <w:tcW w:w="751" w:type="dxa"/>
            <w:vMerge w:val="restart"/>
            <w:shd w:val="clear" w:color="auto" w:fill="FFFFFF" w:themeFill="background1"/>
            <w:noWrap/>
            <w:vAlign w:val="center"/>
          </w:tcPr>
          <w:p w14:paraId="5B50429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3</w:t>
            </w:r>
          </w:p>
        </w:tc>
        <w:tc>
          <w:tcPr>
            <w:tcW w:w="1224" w:type="dxa"/>
            <w:vMerge w:val="restart"/>
            <w:shd w:val="clear" w:color="auto" w:fill="FFFFFF" w:themeFill="background1"/>
            <w:noWrap/>
            <w:vAlign w:val="center"/>
          </w:tcPr>
          <w:p w14:paraId="3116DA4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饮料</w:t>
            </w:r>
          </w:p>
        </w:tc>
        <w:tc>
          <w:tcPr>
            <w:tcW w:w="1559" w:type="dxa"/>
            <w:shd w:val="clear" w:color="auto" w:fill="FFFFFF" w:themeFill="background1"/>
            <w:vAlign w:val="center"/>
          </w:tcPr>
          <w:p w14:paraId="54C04CE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青梅绿茶</w:t>
            </w:r>
          </w:p>
        </w:tc>
        <w:tc>
          <w:tcPr>
            <w:tcW w:w="992" w:type="dxa"/>
            <w:shd w:val="clear" w:color="auto" w:fill="FFFFFF" w:themeFill="background1"/>
            <w:noWrap/>
            <w:vAlign w:val="center"/>
          </w:tcPr>
          <w:p w14:paraId="705215F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2.08</w:t>
            </w:r>
          </w:p>
        </w:tc>
        <w:tc>
          <w:tcPr>
            <w:tcW w:w="993" w:type="dxa"/>
            <w:shd w:val="clear" w:color="auto" w:fill="FFFFFF" w:themeFill="background1"/>
            <w:noWrap/>
            <w:vAlign w:val="center"/>
          </w:tcPr>
          <w:p w14:paraId="1821E12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0.035</w:t>
            </w:r>
          </w:p>
        </w:tc>
        <w:tc>
          <w:tcPr>
            <w:tcW w:w="1134" w:type="dxa"/>
            <w:shd w:val="clear" w:color="auto" w:fill="FFFFFF" w:themeFill="background1"/>
            <w:noWrap/>
            <w:vAlign w:val="center"/>
          </w:tcPr>
          <w:p w14:paraId="66C84E9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-2.045</w:t>
            </w:r>
          </w:p>
        </w:tc>
        <w:tc>
          <w:tcPr>
            <w:tcW w:w="1134" w:type="dxa"/>
            <w:shd w:val="clear" w:color="auto" w:fill="FFFFFF" w:themeFill="background1"/>
            <w:noWrap/>
            <w:vAlign w:val="center"/>
          </w:tcPr>
          <w:p w14:paraId="2D7BEF7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-0.036</w:t>
            </w:r>
          </w:p>
        </w:tc>
        <w:tc>
          <w:tcPr>
            <w:tcW w:w="992" w:type="dxa"/>
            <w:shd w:val="clear" w:color="auto" w:fill="FFFFFF" w:themeFill="background1"/>
            <w:noWrap/>
            <w:vAlign w:val="center"/>
          </w:tcPr>
          <w:p w14:paraId="069F793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0.105</w:t>
            </w:r>
          </w:p>
        </w:tc>
        <w:tc>
          <w:tcPr>
            <w:tcW w:w="850" w:type="dxa"/>
            <w:shd w:val="clear" w:color="auto" w:fill="FFFFFF" w:themeFill="background1"/>
            <w:noWrap/>
            <w:vAlign w:val="center"/>
          </w:tcPr>
          <w:p w14:paraId="2EF8D3B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1ADE226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57E148AB">
        <w:trPr>
          <w:trHeight w:val="290" w:hRule="atLeast"/>
          <w:jc w:val="center"/>
        </w:trPr>
        <w:tc>
          <w:tcPr>
            <w:tcW w:w="751" w:type="dxa"/>
            <w:vMerge w:val="continue"/>
            <w:shd w:val="clear" w:color="auto" w:fill="FFFFFF" w:themeFill="background1"/>
            <w:vAlign w:val="center"/>
          </w:tcPr>
          <w:p w14:paraId="2D684C58">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545891D">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27A9D96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原味奶茶</w:t>
            </w:r>
          </w:p>
        </w:tc>
        <w:tc>
          <w:tcPr>
            <w:tcW w:w="992" w:type="dxa"/>
            <w:shd w:val="clear" w:color="auto" w:fill="FFFFFF" w:themeFill="background1"/>
            <w:noWrap/>
            <w:vAlign w:val="center"/>
          </w:tcPr>
          <w:p w14:paraId="3A06234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1.88</w:t>
            </w:r>
          </w:p>
        </w:tc>
        <w:tc>
          <w:tcPr>
            <w:tcW w:w="993" w:type="dxa"/>
            <w:shd w:val="clear" w:color="auto" w:fill="FFFFFF" w:themeFill="background1"/>
            <w:noWrap/>
            <w:vAlign w:val="center"/>
          </w:tcPr>
          <w:p w14:paraId="188432F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0.000</w:t>
            </w:r>
          </w:p>
        </w:tc>
        <w:tc>
          <w:tcPr>
            <w:tcW w:w="1134" w:type="dxa"/>
            <w:shd w:val="clear" w:color="auto" w:fill="FFFFFF" w:themeFill="background1"/>
            <w:noWrap/>
            <w:vAlign w:val="center"/>
          </w:tcPr>
          <w:p w14:paraId="22A4BF5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-1.88</w:t>
            </w:r>
          </w:p>
        </w:tc>
        <w:tc>
          <w:tcPr>
            <w:tcW w:w="1134" w:type="dxa"/>
            <w:shd w:val="clear" w:color="auto" w:fill="FFFFFF" w:themeFill="background1"/>
            <w:noWrap/>
            <w:vAlign w:val="center"/>
          </w:tcPr>
          <w:p w14:paraId="254E607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-0.071</w:t>
            </w:r>
          </w:p>
        </w:tc>
        <w:tc>
          <w:tcPr>
            <w:tcW w:w="992" w:type="dxa"/>
            <w:shd w:val="clear" w:color="auto" w:fill="FFFFFF" w:themeFill="background1"/>
            <w:noWrap/>
            <w:vAlign w:val="center"/>
          </w:tcPr>
          <w:p w14:paraId="4AD7EE4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0.071</w:t>
            </w:r>
          </w:p>
        </w:tc>
        <w:tc>
          <w:tcPr>
            <w:tcW w:w="850" w:type="dxa"/>
            <w:shd w:val="clear" w:color="auto" w:fill="FFFFFF" w:themeFill="background1"/>
            <w:noWrap/>
            <w:vAlign w:val="center"/>
          </w:tcPr>
          <w:p w14:paraId="58DDF2D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55B9E70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11CDD368">
        <w:trPr>
          <w:trHeight w:val="290" w:hRule="atLeast"/>
          <w:jc w:val="center"/>
        </w:trPr>
        <w:tc>
          <w:tcPr>
            <w:tcW w:w="751" w:type="dxa"/>
            <w:vMerge w:val="continue"/>
            <w:shd w:val="clear" w:color="auto" w:fill="FFFFFF" w:themeFill="background1"/>
            <w:vAlign w:val="center"/>
          </w:tcPr>
          <w:p w14:paraId="78ADA062">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37EECEC1">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5F7EA56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可乐</w:t>
            </w:r>
          </w:p>
        </w:tc>
        <w:tc>
          <w:tcPr>
            <w:tcW w:w="992" w:type="dxa"/>
            <w:shd w:val="clear" w:color="auto" w:fill="FFFFFF" w:themeFill="background1"/>
            <w:noWrap/>
            <w:vAlign w:val="center"/>
          </w:tcPr>
          <w:p w14:paraId="189BE1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2.82</w:t>
            </w:r>
          </w:p>
        </w:tc>
        <w:tc>
          <w:tcPr>
            <w:tcW w:w="993" w:type="dxa"/>
            <w:shd w:val="clear" w:color="auto" w:fill="FFFFFF" w:themeFill="background1"/>
            <w:noWrap/>
            <w:vAlign w:val="center"/>
          </w:tcPr>
          <w:p w14:paraId="2F1441A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0.032</w:t>
            </w:r>
          </w:p>
        </w:tc>
        <w:tc>
          <w:tcPr>
            <w:tcW w:w="1134" w:type="dxa"/>
            <w:shd w:val="clear" w:color="auto" w:fill="FFFFFF" w:themeFill="background1"/>
            <w:noWrap/>
            <w:vAlign w:val="center"/>
          </w:tcPr>
          <w:p w14:paraId="372860E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-2.788</w:t>
            </w:r>
          </w:p>
        </w:tc>
        <w:tc>
          <w:tcPr>
            <w:tcW w:w="1134" w:type="dxa"/>
            <w:shd w:val="clear" w:color="auto" w:fill="FFFFFF" w:themeFill="background1"/>
            <w:noWrap/>
            <w:vAlign w:val="center"/>
          </w:tcPr>
          <w:p w14:paraId="231ACD6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-0.039</w:t>
            </w:r>
          </w:p>
        </w:tc>
        <w:tc>
          <w:tcPr>
            <w:tcW w:w="992" w:type="dxa"/>
            <w:shd w:val="clear" w:color="auto" w:fill="FFFFFF" w:themeFill="background1"/>
            <w:noWrap/>
            <w:vAlign w:val="center"/>
          </w:tcPr>
          <w:p w14:paraId="5646741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0.102</w:t>
            </w:r>
          </w:p>
        </w:tc>
        <w:tc>
          <w:tcPr>
            <w:tcW w:w="850" w:type="dxa"/>
            <w:shd w:val="clear" w:color="auto" w:fill="FFFFFF" w:themeFill="background1"/>
            <w:noWrap/>
            <w:vAlign w:val="center"/>
          </w:tcPr>
          <w:p w14:paraId="67E1168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412A60B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487E367F">
        <w:trPr>
          <w:trHeight w:val="290" w:hRule="atLeast"/>
          <w:jc w:val="center"/>
        </w:trPr>
        <w:tc>
          <w:tcPr>
            <w:tcW w:w="751" w:type="dxa"/>
            <w:vMerge w:val="continue"/>
            <w:shd w:val="clear" w:color="auto" w:fill="FFFFFF" w:themeFill="background1"/>
            <w:vAlign w:val="center"/>
          </w:tcPr>
          <w:p w14:paraId="2033FEB8">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05BFACB1">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2550BF9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雪碧0糖</w:t>
            </w:r>
          </w:p>
        </w:tc>
        <w:tc>
          <w:tcPr>
            <w:tcW w:w="992" w:type="dxa"/>
            <w:shd w:val="clear" w:color="auto" w:fill="FFFFFF" w:themeFill="background1"/>
            <w:noWrap/>
            <w:vAlign w:val="center"/>
          </w:tcPr>
          <w:p w14:paraId="25D2F40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2.70</w:t>
            </w:r>
          </w:p>
        </w:tc>
        <w:tc>
          <w:tcPr>
            <w:tcW w:w="993" w:type="dxa"/>
            <w:shd w:val="clear" w:color="auto" w:fill="FFFFFF" w:themeFill="background1"/>
            <w:noWrap/>
            <w:vAlign w:val="center"/>
          </w:tcPr>
          <w:p w14:paraId="28E860C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0.079</w:t>
            </w:r>
          </w:p>
        </w:tc>
        <w:tc>
          <w:tcPr>
            <w:tcW w:w="1134" w:type="dxa"/>
            <w:shd w:val="clear" w:color="auto" w:fill="FFFFFF" w:themeFill="background1"/>
            <w:noWrap/>
            <w:vAlign w:val="center"/>
          </w:tcPr>
          <w:p w14:paraId="75D64B0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-2.621</w:t>
            </w:r>
          </w:p>
        </w:tc>
        <w:tc>
          <w:tcPr>
            <w:tcW w:w="1134" w:type="dxa"/>
            <w:shd w:val="clear" w:color="auto" w:fill="FFFFFF" w:themeFill="background1"/>
            <w:noWrap/>
            <w:vAlign w:val="center"/>
          </w:tcPr>
          <w:p w14:paraId="3909FC8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0.008</w:t>
            </w:r>
          </w:p>
        </w:tc>
        <w:tc>
          <w:tcPr>
            <w:tcW w:w="992" w:type="dxa"/>
            <w:shd w:val="clear" w:color="auto" w:fill="FFFFFF" w:themeFill="background1"/>
            <w:noWrap/>
            <w:vAlign w:val="center"/>
          </w:tcPr>
          <w:p w14:paraId="4F289F2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0.150</w:t>
            </w:r>
          </w:p>
        </w:tc>
        <w:tc>
          <w:tcPr>
            <w:tcW w:w="850" w:type="dxa"/>
            <w:shd w:val="clear" w:color="auto" w:fill="FFFFFF" w:themeFill="background1"/>
            <w:noWrap/>
            <w:vAlign w:val="center"/>
          </w:tcPr>
          <w:p w14:paraId="646D8CA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59B9D07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66BEF9B6">
        <w:trPr>
          <w:trHeight w:val="290" w:hRule="atLeast"/>
          <w:jc w:val="center"/>
        </w:trPr>
        <w:tc>
          <w:tcPr>
            <w:tcW w:w="751" w:type="dxa"/>
            <w:vMerge w:val="continue"/>
            <w:shd w:val="clear" w:color="auto" w:fill="FFFFFF" w:themeFill="background1"/>
            <w:vAlign w:val="center"/>
          </w:tcPr>
          <w:p w14:paraId="2CFD8FDD">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684D014">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002F4AF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荔枝汁</w:t>
            </w:r>
          </w:p>
        </w:tc>
        <w:tc>
          <w:tcPr>
            <w:tcW w:w="992" w:type="dxa"/>
            <w:shd w:val="clear" w:color="auto" w:fill="FFFFFF" w:themeFill="background1"/>
            <w:noWrap/>
            <w:vAlign w:val="center"/>
          </w:tcPr>
          <w:p w14:paraId="315C767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3.94</w:t>
            </w:r>
          </w:p>
        </w:tc>
        <w:tc>
          <w:tcPr>
            <w:tcW w:w="993" w:type="dxa"/>
            <w:shd w:val="clear" w:color="auto" w:fill="FFFFFF" w:themeFill="background1"/>
            <w:noWrap/>
            <w:vAlign w:val="center"/>
          </w:tcPr>
          <w:p w14:paraId="4339BA0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0.000</w:t>
            </w:r>
          </w:p>
        </w:tc>
        <w:tc>
          <w:tcPr>
            <w:tcW w:w="1134" w:type="dxa"/>
            <w:shd w:val="clear" w:color="auto" w:fill="FFFFFF" w:themeFill="background1"/>
            <w:noWrap/>
            <w:vAlign w:val="center"/>
          </w:tcPr>
          <w:p w14:paraId="18A27E0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-3.94</w:t>
            </w:r>
          </w:p>
        </w:tc>
        <w:tc>
          <w:tcPr>
            <w:tcW w:w="1134" w:type="dxa"/>
            <w:shd w:val="clear" w:color="auto" w:fill="FFFFFF" w:themeFill="background1"/>
            <w:noWrap/>
            <w:vAlign w:val="center"/>
          </w:tcPr>
          <w:p w14:paraId="2CC8AF9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-0.071</w:t>
            </w:r>
          </w:p>
        </w:tc>
        <w:tc>
          <w:tcPr>
            <w:tcW w:w="992" w:type="dxa"/>
            <w:shd w:val="clear" w:color="auto" w:fill="FFFFFF" w:themeFill="background1"/>
            <w:noWrap/>
            <w:vAlign w:val="center"/>
          </w:tcPr>
          <w:p w14:paraId="2A04719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0.071</w:t>
            </w:r>
          </w:p>
        </w:tc>
        <w:tc>
          <w:tcPr>
            <w:tcW w:w="850" w:type="dxa"/>
            <w:shd w:val="clear" w:color="auto" w:fill="FFFFFF" w:themeFill="background1"/>
            <w:noWrap/>
            <w:vAlign w:val="center"/>
          </w:tcPr>
          <w:p w14:paraId="0787A4B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79C71D6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28DE19F9">
        <w:trPr>
          <w:trHeight w:val="290" w:hRule="atLeast"/>
          <w:jc w:val="center"/>
        </w:trPr>
        <w:tc>
          <w:tcPr>
            <w:tcW w:w="751" w:type="dxa"/>
            <w:vMerge w:val="continue"/>
            <w:shd w:val="clear" w:color="auto" w:fill="FFFFFF" w:themeFill="background1"/>
            <w:vAlign w:val="center"/>
          </w:tcPr>
          <w:p w14:paraId="477EB57A">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6304D48C">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4B5AE6C9">
            <w:pPr>
              <w:ind w:firstLine="630" w:firstLineChars="300"/>
              <w:jc w:val="both"/>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橙汁</w:t>
            </w:r>
          </w:p>
        </w:tc>
        <w:tc>
          <w:tcPr>
            <w:tcW w:w="992" w:type="dxa"/>
            <w:shd w:val="clear" w:color="auto" w:fill="FFFFFF" w:themeFill="background1"/>
            <w:noWrap/>
            <w:vAlign w:val="center"/>
          </w:tcPr>
          <w:p w14:paraId="7954846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3.88</w:t>
            </w:r>
          </w:p>
        </w:tc>
        <w:tc>
          <w:tcPr>
            <w:tcW w:w="993" w:type="dxa"/>
            <w:shd w:val="clear" w:color="auto" w:fill="FFFFFF" w:themeFill="background1"/>
            <w:noWrap/>
            <w:vAlign w:val="center"/>
          </w:tcPr>
          <w:p w14:paraId="3A679BD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0.011</w:t>
            </w:r>
          </w:p>
        </w:tc>
        <w:tc>
          <w:tcPr>
            <w:tcW w:w="1134" w:type="dxa"/>
            <w:shd w:val="clear" w:color="auto" w:fill="FFFFFF" w:themeFill="background1"/>
            <w:noWrap/>
            <w:vAlign w:val="center"/>
          </w:tcPr>
          <w:p w14:paraId="33D3354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-3.869</w:t>
            </w:r>
          </w:p>
        </w:tc>
        <w:tc>
          <w:tcPr>
            <w:tcW w:w="1134" w:type="dxa"/>
            <w:shd w:val="clear" w:color="auto" w:fill="FFFFFF" w:themeFill="background1"/>
            <w:noWrap/>
            <w:vAlign w:val="center"/>
          </w:tcPr>
          <w:p w14:paraId="48B0471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-0.059</w:t>
            </w:r>
          </w:p>
        </w:tc>
        <w:tc>
          <w:tcPr>
            <w:tcW w:w="992" w:type="dxa"/>
            <w:shd w:val="clear" w:color="auto" w:fill="FFFFFF" w:themeFill="background1"/>
            <w:noWrap/>
            <w:vAlign w:val="center"/>
          </w:tcPr>
          <w:p w14:paraId="2DA3930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0.082</w:t>
            </w:r>
          </w:p>
        </w:tc>
        <w:tc>
          <w:tcPr>
            <w:tcW w:w="850" w:type="dxa"/>
            <w:shd w:val="clear" w:color="auto" w:fill="FFFFFF" w:themeFill="background1"/>
            <w:noWrap/>
            <w:vAlign w:val="center"/>
          </w:tcPr>
          <w:p w14:paraId="774C0EF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3BE7060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050B5976">
        <w:trPr>
          <w:trHeight w:val="290" w:hRule="atLeast"/>
          <w:jc w:val="center"/>
        </w:trPr>
        <w:tc>
          <w:tcPr>
            <w:tcW w:w="751" w:type="dxa"/>
            <w:vMerge w:val="restart"/>
            <w:shd w:val="clear" w:color="auto" w:fill="FFFFFF" w:themeFill="background1"/>
            <w:noWrap/>
            <w:vAlign w:val="center"/>
          </w:tcPr>
          <w:p w14:paraId="40FC2BF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4</w:t>
            </w:r>
          </w:p>
        </w:tc>
        <w:tc>
          <w:tcPr>
            <w:tcW w:w="1224" w:type="dxa"/>
            <w:vMerge w:val="restart"/>
            <w:shd w:val="clear" w:color="auto" w:fill="FFFFFF" w:themeFill="background1"/>
            <w:noWrap/>
            <w:vAlign w:val="center"/>
          </w:tcPr>
          <w:p w14:paraId="252EAD6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果蔬制品</w:t>
            </w:r>
          </w:p>
        </w:tc>
        <w:tc>
          <w:tcPr>
            <w:tcW w:w="1559" w:type="dxa"/>
            <w:shd w:val="clear" w:color="auto" w:fill="FFFFFF" w:themeFill="background1"/>
            <w:vAlign w:val="center"/>
          </w:tcPr>
          <w:p w14:paraId="0ABEC44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葡萄干</w:t>
            </w:r>
          </w:p>
        </w:tc>
        <w:tc>
          <w:tcPr>
            <w:tcW w:w="992" w:type="dxa"/>
            <w:shd w:val="clear" w:color="auto" w:fill="FFFFFF" w:themeFill="background1"/>
            <w:noWrap/>
            <w:vAlign w:val="center"/>
          </w:tcPr>
          <w:p w14:paraId="537D71D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2.06</w:t>
            </w:r>
          </w:p>
        </w:tc>
        <w:tc>
          <w:tcPr>
            <w:tcW w:w="993" w:type="dxa"/>
            <w:shd w:val="clear" w:color="auto" w:fill="FFFFFF" w:themeFill="background1"/>
            <w:noWrap/>
            <w:vAlign w:val="center"/>
          </w:tcPr>
          <w:p w14:paraId="0E8479C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0.036</w:t>
            </w:r>
          </w:p>
        </w:tc>
        <w:tc>
          <w:tcPr>
            <w:tcW w:w="1134" w:type="dxa"/>
            <w:shd w:val="clear" w:color="auto" w:fill="FFFFFF" w:themeFill="background1"/>
            <w:noWrap/>
            <w:vAlign w:val="center"/>
          </w:tcPr>
          <w:p w14:paraId="0B4198A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-2.024</w:t>
            </w:r>
          </w:p>
        </w:tc>
        <w:tc>
          <w:tcPr>
            <w:tcW w:w="1134" w:type="dxa"/>
            <w:shd w:val="clear" w:color="auto" w:fill="FFFFFF" w:themeFill="background1"/>
            <w:noWrap/>
            <w:vAlign w:val="center"/>
          </w:tcPr>
          <w:p w14:paraId="6E88DBD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-0.063</w:t>
            </w:r>
          </w:p>
        </w:tc>
        <w:tc>
          <w:tcPr>
            <w:tcW w:w="992" w:type="dxa"/>
            <w:shd w:val="clear" w:color="auto" w:fill="FFFFFF" w:themeFill="background1"/>
            <w:noWrap/>
            <w:vAlign w:val="center"/>
          </w:tcPr>
          <w:p w14:paraId="1367676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0.136</w:t>
            </w:r>
          </w:p>
        </w:tc>
        <w:tc>
          <w:tcPr>
            <w:tcW w:w="850" w:type="dxa"/>
            <w:shd w:val="clear" w:color="auto" w:fill="FFFFFF" w:themeFill="background1"/>
            <w:noWrap/>
            <w:vAlign w:val="center"/>
          </w:tcPr>
          <w:p w14:paraId="00F7BF0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3B674D4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295F6BB2">
        <w:trPr>
          <w:trHeight w:val="290" w:hRule="atLeast"/>
          <w:jc w:val="center"/>
        </w:trPr>
        <w:tc>
          <w:tcPr>
            <w:tcW w:w="751" w:type="dxa"/>
            <w:vMerge w:val="continue"/>
            <w:shd w:val="clear" w:color="auto" w:fill="FFFFFF" w:themeFill="background1"/>
            <w:vAlign w:val="center"/>
          </w:tcPr>
          <w:p w14:paraId="1F73AE34">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33EECC6B">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6B25024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山楂条</w:t>
            </w:r>
          </w:p>
        </w:tc>
        <w:tc>
          <w:tcPr>
            <w:tcW w:w="992" w:type="dxa"/>
            <w:shd w:val="clear" w:color="auto" w:fill="FFFFFF" w:themeFill="background1"/>
            <w:noWrap/>
            <w:vAlign w:val="center"/>
          </w:tcPr>
          <w:p w14:paraId="05D6579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1.98</w:t>
            </w:r>
          </w:p>
        </w:tc>
        <w:tc>
          <w:tcPr>
            <w:tcW w:w="993" w:type="dxa"/>
            <w:shd w:val="clear" w:color="auto" w:fill="FFFFFF" w:themeFill="background1"/>
            <w:noWrap/>
            <w:vAlign w:val="center"/>
          </w:tcPr>
          <w:p w14:paraId="0AEAC2A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-0.048</w:t>
            </w:r>
          </w:p>
        </w:tc>
        <w:tc>
          <w:tcPr>
            <w:tcW w:w="1134" w:type="dxa"/>
            <w:shd w:val="clear" w:color="auto" w:fill="FFFFFF" w:themeFill="background1"/>
            <w:noWrap/>
            <w:vAlign w:val="center"/>
          </w:tcPr>
          <w:p w14:paraId="6B3B2EA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-2.028</w:t>
            </w:r>
          </w:p>
        </w:tc>
        <w:tc>
          <w:tcPr>
            <w:tcW w:w="1134" w:type="dxa"/>
            <w:shd w:val="clear" w:color="auto" w:fill="FFFFFF" w:themeFill="background1"/>
            <w:noWrap/>
            <w:vAlign w:val="center"/>
          </w:tcPr>
          <w:p w14:paraId="5878B0C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-0.148</w:t>
            </w:r>
          </w:p>
        </w:tc>
        <w:tc>
          <w:tcPr>
            <w:tcW w:w="992" w:type="dxa"/>
            <w:shd w:val="clear" w:color="auto" w:fill="FFFFFF" w:themeFill="background1"/>
            <w:noWrap/>
            <w:vAlign w:val="center"/>
          </w:tcPr>
          <w:p w14:paraId="2922977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0.051</w:t>
            </w:r>
          </w:p>
        </w:tc>
        <w:tc>
          <w:tcPr>
            <w:tcW w:w="850" w:type="dxa"/>
            <w:shd w:val="clear" w:color="auto" w:fill="FFFFFF" w:themeFill="background1"/>
            <w:noWrap/>
            <w:vAlign w:val="center"/>
          </w:tcPr>
          <w:p w14:paraId="2F1A5E0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2196985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5A34100E">
        <w:trPr>
          <w:trHeight w:val="290" w:hRule="atLeast"/>
          <w:jc w:val="center"/>
        </w:trPr>
        <w:tc>
          <w:tcPr>
            <w:tcW w:w="751" w:type="dxa"/>
            <w:vMerge w:val="continue"/>
            <w:shd w:val="clear" w:color="auto" w:fill="FFFFFF" w:themeFill="background1"/>
            <w:vAlign w:val="center"/>
          </w:tcPr>
          <w:p w14:paraId="4CB34B94">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5674449">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35B35DF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土豆</w:t>
            </w:r>
          </w:p>
        </w:tc>
        <w:tc>
          <w:tcPr>
            <w:tcW w:w="992" w:type="dxa"/>
            <w:shd w:val="clear" w:color="auto" w:fill="FFFFFF" w:themeFill="background1"/>
            <w:noWrap/>
            <w:vAlign w:val="center"/>
          </w:tcPr>
          <w:p w14:paraId="3D2998F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2.71</w:t>
            </w:r>
          </w:p>
        </w:tc>
        <w:tc>
          <w:tcPr>
            <w:tcW w:w="993" w:type="dxa"/>
            <w:shd w:val="clear" w:color="auto" w:fill="FFFFFF" w:themeFill="background1"/>
            <w:noWrap/>
            <w:vAlign w:val="center"/>
          </w:tcPr>
          <w:p w14:paraId="7FDDFE5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-0.064</w:t>
            </w:r>
          </w:p>
        </w:tc>
        <w:tc>
          <w:tcPr>
            <w:tcW w:w="1134" w:type="dxa"/>
            <w:shd w:val="clear" w:color="auto" w:fill="FFFFFF" w:themeFill="background1"/>
            <w:noWrap/>
            <w:vAlign w:val="center"/>
          </w:tcPr>
          <w:p w14:paraId="02733BC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-2.774</w:t>
            </w:r>
          </w:p>
        </w:tc>
        <w:tc>
          <w:tcPr>
            <w:tcW w:w="1134" w:type="dxa"/>
            <w:shd w:val="clear" w:color="auto" w:fill="FFFFFF" w:themeFill="background1"/>
            <w:noWrap/>
            <w:vAlign w:val="center"/>
          </w:tcPr>
          <w:p w14:paraId="19CA0C6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-0.164</w:t>
            </w:r>
          </w:p>
        </w:tc>
        <w:tc>
          <w:tcPr>
            <w:tcW w:w="992" w:type="dxa"/>
            <w:shd w:val="clear" w:color="auto" w:fill="FFFFFF" w:themeFill="background1"/>
            <w:noWrap/>
            <w:vAlign w:val="center"/>
          </w:tcPr>
          <w:p w14:paraId="774A989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0.035</w:t>
            </w:r>
          </w:p>
        </w:tc>
        <w:tc>
          <w:tcPr>
            <w:tcW w:w="850" w:type="dxa"/>
            <w:shd w:val="clear" w:color="auto" w:fill="FFFFFF" w:themeFill="background1"/>
            <w:noWrap/>
            <w:vAlign w:val="center"/>
          </w:tcPr>
          <w:p w14:paraId="03CCF38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68A6987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157AFC8D">
        <w:trPr>
          <w:trHeight w:val="290" w:hRule="atLeast"/>
          <w:jc w:val="center"/>
        </w:trPr>
        <w:tc>
          <w:tcPr>
            <w:tcW w:w="751" w:type="dxa"/>
            <w:vMerge w:val="continue"/>
            <w:shd w:val="clear" w:color="auto" w:fill="FFFFFF" w:themeFill="background1"/>
            <w:vAlign w:val="center"/>
          </w:tcPr>
          <w:p w14:paraId="1A58C879">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5B0F8633">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7D9C2DD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萝卜</w:t>
            </w:r>
          </w:p>
        </w:tc>
        <w:tc>
          <w:tcPr>
            <w:tcW w:w="992" w:type="dxa"/>
            <w:shd w:val="clear" w:color="auto" w:fill="FFFFFF" w:themeFill="background1"/>
            <w:noWrap/>
            <w:vAlign w:val="center"/>
          </w:tcPr>
          <w:p w14:paraId="6B98613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2.71</w:t>
            </w:r>
          </w:p>
        </w:tc>
        <w:tc>
          <w:tcPr>
            <w:tcW w:w="993" w:type="dxa"/>
            <w:shd w:val="clear" w:color="auto" w:fill="FFFFFF" w:themeFill="background1"/>
            <w:noWrap/>
            <w:vAlign w:val="center"/>
          </w:tcPr>
          <w:p w14:paraId="4FD70EA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0.000</w:t>
            </w:r>
          </w:p>
        </w:tc>
        <w:tc>
          <w:tcPr>
            <w:tcW w:w="1134" w:type="dxa"/>
            <w:shd w:val="clear" w:color="auto" w:fill="FFFFFF" w:themeFill="background1"/>
            <w:noWrap/>
            <w:vAlign w:val="center"/>
          </w:tcPr>
          <w:p w14:paraId="08598D5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-2.71</w:t>
            </w:r>
          </w:p>
        </w:tc>
        <w:tc>
          <w:tcPr>
            <w:tcW w:w="1134" w:type="dxa"/>
            <w:shd w:val="clear" w:color="auto" w:fill="FFFFFF" w:themeFill="background1"/>
            <w:noWrap/>
            <w:vAlign w:val="center"/>
          </w:tcPr>
          <w:p w14:paraId="6E8EE07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-0.100</w:t>
            </w:r>
          </w:p>
        </w:tc>
        <w:tc>
          <w:tcPr>
            <w:tcW w:w="992" w:type="dxa"/>
            <w:shd w:val="clear" w:color="auto" w:fill="FFFFFF" w:themeFill="background1"/>
            <w:noWrap/>
            <w:vAlign w:val="center"/>
          </w:tcPr>
          <w:p w14:paraId="7A46547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0.100</w:t>
            </w:r>
          </w:p>
        </w:tc>
        <w:tc>
          <w:tcPr>
            <w:tcW w:w="850" w:type="dxa"/>
            <w:shd w:val="clear" w:color="auto" w:fill="FFFFFF" w:themeFill="background1"/>
            <w:noWrap/>
            <w:vAlign w:val="center"/>
          </w:tcPr>
          <w:p w14:paraId="7722BF8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0B1A92B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01A1C480">
        <w:trPr>
          <w:trHeight w:val="290" w:hRule="atLeast"/>
          <w:jc w:val="center"/>
        </w:trPr>
        <w:tc>
          <w:tcPr>
            <w:tcW w:w="751" w:type="dxa"/>
            <w:vMerge w:val="continue"/>
            <w:shd w:val="clear" w:color="auto" w:fill="FFFFFF" w:themeFill="background1"/>
            <w:vAlign w:val="center"/>
          </w:tcPr>
          <w:p w14:paraId="2A377C0D">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2D9EB57F">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3CA59A8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苹果</w:t>
            </w:r>
          </w:p>
        </w:tc>
        <w:tc>
          <w:tcPr>
            <w:tcW w:w="992" w:type="dxa"/>
            <w:shd w:val="clear" w:color="auto" w:fill="FFFFFF" w:themeFill="background1"/>
            <w:noWrap/>
            <w:vAlign w:val="center"/>
          </w:tcPr>
          <w:p w14:paraId="3825511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3.85</w:t>
            </w:r>
          </w:p>
        </w:tc>
        <w:tc>
          <w:tcPr>
            <w:tcW w:w="993" w:type="dxa"/>
            <w:shd w:val="clear" w:color="auto" w:fill="FFFFFF" w:themeFill="background1"/>
            <w:noWrap/>
            <w:vAlign w:val="center"/>
          </w:tcPr>
          <w:p w14:paraId="0AA5578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-0.006</w:t>
            </w:r>
          </w:p>
        </w:tc>
        <w:tc>
          <w:tcPr>
            <w:tcW w:w="1134" w:type="dxa"/>
            <w:shd w:val="clear" w:color="auto" w:fill="FFFFFF" w:themeFill="background1"/>
            <w:noWrap/>
            <w:vAlign w:val="center"/>
          </w:tcPr>
          <w:p w14:paraId="041B539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-3.856</w:t>
            </w:r>
          </w:p>
        </w:tc>
        <w:tc>
          <w:tcPr>
            <w:tcW w:w="1134" w:type="dxa"/>
            <w:shd w:val="clear" w:color="auto" w:fill="FFFFFF" w:themeFill="background1"/>
            <w:noWrap/>
            <w:vAlign w:val="center"/>
          </w:tcPr>
          <w:p w14:paraId="2761E21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-0.106</w:t>
            </w:r>
          </w:p>
        </w:tc>
        <w:tc>
          <w:tcPr>
            <w:tcW w:w="992" w:type="dxa"/>
            <w:shd w:val="clear" w:color="auto" w:fill="FFFFFF" w:themeFill="background1"/>
            <w:noWrap/>
            <w:vAlign w:val="center"/>
          </w:tcPr>
          <w:p w14:paraId="712BE60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0.093</w:t>
            </w:r>
          </w:p>
        </w:tc>
        <w:tc>
          <w:tcPr>
            <w:tcW w:w="850" w:type="dxa"/>
            <w:shd w:val="clear" w:color="auto" w:fill="FFFFFF" w:themeFill="background1"/>
            <w:noWrap/>
            <w:vAlign w:val="center"/>
          </w:tcPr>
          <w:p w14:paraId="3C24413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55E65D9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40AE9145">
        <w:trPr>
          <w:trHeight w:val="290" w:hRule="atLeast"/>
          <w:jc w:val="center"/>
        </w:trPr>
        <w:tc>
          <w:tcPr>
            <w:tcW w:w="751" w:type="dxa"/>
            <w:vMerge w:val="continue"/>
            <w:shd w:val="clear" w:color="auto" w:fill="FFFFFF" w:themeFill="background1"/>
            <w:vAlign w:val="center"/>
          </w:tcPr>
          <w:p w14:paraId="35FC1707">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230C27AF">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245B361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哈密瓜</w:t>
            </w:r>
          </w:p>
        </w:tc>
        <w:tc>
          <w:tcPr>
            <w:tcW w:w="992" w:type="dxa"/>
            <w:shd w:val="clear" w:color="auto" w:fill="FFFFFF" w:themeFill="background1"/>
            <w:noWrap/>
            <w:vAlign w:val="center"/>
          </w:tcPr>
          <w:p w14:paraId="5A37288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3.82</w:t>
            </w:r>
          </w:p>
        </w:tc>
        <w:tc>
          <w:tcPr>
            <w:tcW w:w="993" w:type="dxa"/>
            <w:shd w:val="clear" w:color="auto" w:fill="FFFFFF" w:themeFill="background1"/>
            <w:noWrap/>
            <w:vAlign w:val="center"/>
          </w:tcPr>
          <w:p w14:paraId="111AE63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0.007</w:t>
            </w:r>
          </w:p>
        </w:tc>
        <w:tc>
          <w:tcPr>
            <w:tcW w:w="1134" w:type="dxa"/>
            <w:shd w:val="clear" w:color="auto" w:fill="FFFFFF" w:themeFill="background1"/>
            <w:noWrap/>
            <w:vAlign w:val="center"/>
          </w:tcPr>
          <w:p w14:paraId="4FFF7D2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-3.813</w:t>
            </w:r>
          </w:p>
        </w:tc>
        <w:tc>
          <w:tcPr>
            <w:tcW w:w="1134" w:type="dxa"/>
            <w:shd w:val="clear" w:color="auto" w:fill="FFFFFF" w:themeFill="background1"/>
            <w:noWrap/>
            <w:vAlign w:val="center"/>
          </w:tcPr>
          <w:p w14:paraId="1771874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-0.093</w:t>
            </w:r>
          </w:p>
        </w:tc>
        <w:tc>
          <w:tcPr>
            <w:tcW w:w="992" w:type="dxa"/>
            <w:shd w:val="clear" w:color="auto" w:fill="FFFFFF" w:themeFill="background1"/>
            <w:noWrap/>
            <w:vAlign w:val="center"/>
          </w:tcPr>
          <w:p w14:paraId="795F928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0.106</w:t>
            </w:r>
          </w:p>
        </w:tc>
        <w:tc>
          <w:tcPr>
            <w:tcW w:w="850" w:type="dxa"/>
            <w:shd w:val="clear" w:color="auto" w:fill="FFFFFF" w:themeFill="background1"/>
            <w:noWrap/>
            <w:vAlign w:val="center"/>
          </w:tcPr>
          <w:p w14:paraId="6284EF7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20E307C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785DE64B">
        <w:trPr>
          <w:trHeight w:val="290" w:hRule="atLeast"/>
          <w:jc w:val="center"/>
        </w:trPr>
        <w:tc>
          <w:tcPr>
            <w:tcW w:w="751" w:type="dxa"/>
            <w:vMerge w:val="restart"/>
            <w:shd w:val="clear" w:color="auto" w:fill="FFFFFF" w:themeFill="background1"/>
            <w:noWrap/>
            <w:vAlign w:val="center"/>
          </w:tcPr>
          <w:p w14:paraId="3D49C33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5</w:t>
            </w:r>
          </w:p>
        </w:tc>
        <w:tc>
          <w:tcPr>
            <w:tcW w:w="1224" w:type="dxa"/>
            <w:vMerge w:val="restart"/>
            <w:shd w:val="clear" w:color="auto" w:fill="FFFFFF" w:themeFill="background1"/>
            <w:noWrap/>
            <w:vAlign w:val="center"/>
          </w:tcPr>
          <w:p w14:paraId="51D2105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坚果与籽类</w:t>
            </w:r>
          </w:p>
        </w:tc>
        <w:tc>
          <w:tcPr>
            <w:tcW w:w="1559" w:type="dxa"/>
            <w:shd w:val="clear" w:color="auto" w:fill="FFFFFF" w:themeFill="background1"/>
            <w:vAlign w:val="center"/>
          </w:tcPr>
          <w:p w14:paraId="02CA5FEF">
            <w:pPr>
              <w:jc w:val="center"/>
              <w:rPr>
                <w:rFonts w:hint="eastAsia" w:ascii="宋体" w:hAnsi="宋体" w:eastAsia="宋体" w:cs="宋体"/>
                <w:color w:val="000000"/>
                <w:sz w:val="21"/>
                <w:szCs w:val="21"/>
                <w:lang w:eastAsia="zh-CN"/>
              </w:rPr>
            </w:pPr>
            <w:r>
              <w:rPr>
                <w:rFonts w:hint="eastAsia" w:ascii="宋体" w:hAnsi="宋体" w:cs="宋体"/>
                <w:color w:val="000000"/>
                <w:sz w:val="21"/>
                <w:szCs w:val="21"/>
                <w:lang w:val="en-US" w:eastAsia="zh-CN"/>
              </w:rPr>
              <w:t>混合</w:t>
            </w:r>
            <w:r>
              <w:rPr>
                <w:rFonts w:hint="eastAsia" w:ascii="宋体" w:hAnsi="宋体" w:eastAsia="宋体" w:cs="宋体"/>
                <w:color w:val="000000"/>
                <w:sz w:val="21"/>
                <w:szCs w:val="21"/>
                <w:lang w:eastAsia="zh-CN"/>
              </w:rPr>
              <w:t>坚果</w:t>
            </w:r>
          </w:p>
        </w:tc>
        <w:tc>
          <w:tcPr>
            <w:tcW w:w="992" w:type="dxa"/>
            <w:shd w:val="clear" w:color="auto" w:fill="FFFFFF" w:themeFill="background1"/>
            <w:noWrap/>
            <w:vAlign w:val="center"/>
          </w:tcPr>
          <w:p w14:paraId="28CF046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2.02</w:t>
            </w:r>
          </w:p>
        </w:tc>
        <w:tc>
          <w:tcPr>
            <w:tcW w:w="993" w:type="dxa"/>
            <w:shd w:val="clear" w:color="auto" w:fill="FFFFFF" w:themeFill="background1"/>
            <w:noWrap/>
            <w:vAlign w:val="center"/>
          </w:tcPr>
          <w:p w14:paraId="28E7CBB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-0.021</w:t>
            </w:r>
          </w:p>
        </w:tc>
        <w:tc>
          <w:tcPr>
            <w:tcW w:w="1134" w:type="dxa"/>
            <w:shd w:val="clear" w:color="auto" w:fill="FFFFFF" w:themeFill="background1"/>
            <w:noWrap/>
            <w:vAlign w:val="center"/>
          </w:tcPr>
          <w:p w14:paraId="5F7E169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-2.041</w:t>
            </w:r>
          </w:p>
        </w:tc>
        <w:tc>
          <w:tcPr>
            <w:tcW w:w="1134" w:type="dxa"/>
            <w:shd w:val="clear" w:color="auto" w:fill="FFFFFF" w:themeFill="background1"/>
            <w:noWrap/>
            <w:vAlign w:val="center"/>
          </w:tcPr>
          <w:p w14:paraId="0335C87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-0.102</w:t>
            </w:r>
          </w:p>
        </w:tc>
        <w:tc>
          <w:tcPr>
            <w:tcW w:w="992" w:type="dxa"/>
            <w:shd w:val="clear" w:color="auto" w:fill="FFFFFF" w:themeFill="background1"/>
            <w:noWrap/>
            <w:vAlign w:val="center"/>
          </w:tcPr>
          <w:p w14:paraId="41596C9B">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0.060</w:t>
            </w:r>
          </w:p>
        </w:tc>
        <w:tc>
          <w:tcPr>
            <w:tcW w:w="850" w:type="dxa"/>
            <w:shd w:val="clear" w:color="auto" w:fill="FFFFFF" w:themeFill="background1"/>
            <w:noWrap/>
            <w:vAlign w:val="center"/>
          </w:tcPr>
          <w:p w14:paraId="1EA8403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37B3660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223086AB">
        <w:trPr>
          <w:trHeight w:val="290" w:hRule="atLeast"/>
          <w:jc w:val="center"/>
        </w:trPr>
        <w:tc>
          <w:tcPr>
            <w:tcW w:w="751" w:type="dxa"/>
            <w:vMerge w:val="continue"/>
            <w:shd w:val="clear" w:color="auto" w:fill="FFFFFF" w:themeFill="background1"/>
            <w:vAlign w:val="center"/>
          </w:tcPr>
          <w:p w14:paraId="4558BD96">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786E0485">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2FB06B23">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瓜子仁避风塘蟹黄味</w:t>
            </w:r>
          </w:p>
        </w:tc>
        <w:tc>
          <w:tcPr>
            <w:tcW w:w="992" w:type="dxa"/>
            <w:shd w:val="clear" w:color="auto" w:fill="FFFFFF" w:themeFill="background1"/>
            <w:noWrap/>
            <w:vAlign w:val="center"/>
          </w:tcPr>
          <w:p w14:paraId="1E0AEB4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1.90</w:t>
            </w:r>
          </w:p>
        </w:tc>
        <w:tc>
          <w:tcPr>
            <w:tcW w:w="993" w:type="dxa"/>
            <w:shd w:val="clear" w:color="auto" w:fill="FFFFFF" w:themeFill="background1"/>
            <w:noWrap/>
            <w:vAlign w:val="center"/>
          </w:tcPr>
          <w:p w14:paraId="23F0697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0.097</w:t>
            </w:r>
          </w:p>
        </w:tc>
        <w:tc>
          <w:tcPr>
            <w:tcW w:w="1134" w:type="dxa"/>
            <w:shd w:val="clear" w:color="auto" w:fill="FFFFFF" w:themeFill="background1"/>
            <w:noWrap/>
            <w:vAlign w:val="center"/>
          </w:tcPr>
          <w:p w14:paraId="590AEB4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-1.803</w:t>
            </w:r>
          </w:p>
        </w:tc>
        <w:tc>
          <w:tcPr>
            <w:tcW w:w="1134" w:type="dxa"/>
            <w:shd w:val="clear" w:color="auto" w:fill="FFFFFF" w:themeFill="background1"/>
            <w:noWrap/>
            <w:vAlign w:val="center"/>
          </w:tcPr>
          <w:p w14:paraId="12F1A01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0.016</w:t>
            </w:r>
          </w:p>
        </w:tc>
        <w:tc>
          <w:tcPr>
            <w:tcW w:w="992" w:type="dxa"/>
            <w:shd w:val="clear" w:color="auto" w:fill="FFFFFF" w:themeFill="background1"/>
            <w:noWrap/>
            <w:vAlign w:val="center"/>
          </w:tcPr>
          <w:p w14:paraId="5A98931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0.178</w:t>
            </w:r>
          </w:p>
        </w:tc>
        <w:tc>
          <w:tcPr>
            <w:tcW w:w="850" w:type="dxa"/>
            <w:shd w:val="clear" w:color="auto" w:fill="FFFFFF" w:themeFill="background1"/>
            <w:noWrap/>
            <w:vAlign w:val="center"/>
          </w:tcPr>
          <w:p w14:paraId="2A508ED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6F837BC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2E083299">
        <w:trPr>
          <w:trHeight w:val="290" w:hRule="atLeast"/>
          <w:jc w:val="center"/>
        </w:trPr>
        <w:tc>
          <w:tcPr>
            <w:tcW w:w="751" w:type="dxa"/>
            <w:vMerge w:val="continue"/>
            <w:shd w:val="clear" w:color="auto" w:fill="FFFFFF" w:themeFill="background1"/>
            <w:vAlign w:val="center"/>
          </w:tcPr>
          <w:p w14:paraId="3AAB0DE3">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4F40870B">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7989991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花生仁（散装）</w:t>
            </w:r>
          </w:p>
        </w:tc>
        <w:tc>
          <w:tcPr>
            <w:tcW w:w="992" w:type="dxa"/>
            <w:shd w:val="clear" w:color="auto" w:fill="FFFFFF" w:themeFill="background1"/>
            <w:noWrap/>
            <w:vAlign w:val="center"/>
          </w:tcPr>
          <w:p w14:paraId="2EC22CD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2.85</w:t>
            </w:r>
          </w:p>
        </w:tc>
        <w:tc>
          <w:tcPr>
            <w:tcW w:w="993" w:type="dxa"/>
            <w:shd w:val="clear" w:color="auto" w:fill="FFFFFF" w:themeFill="background1"/>
            <w:noWrap/>
            <w:vAlign w:val="center"/>
          </w:tcPr>
          <w:p w14:paraId="6A3F241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-0.038</w:t>
            </w:r>
          </w:p>
        </w:tc>
        <w:tc>
          <w:tcPr>
            <w:tcW w:w="1134" w:type="dxa"/>
            <w:shd w:val="clear" w:color="auto" w:fill="FFFFFF" w:themeFill="background1"/>
            <w:noWrap/>
            <w:vAlign w:val="center"/>
          </w:tcPr>
          <w:p w14:paraId="1359A84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-2.888</w:t>
            </w:r>
          </w:p>
        </w:tc>
        <w:tc>
          <w:tcPr>
            <w:tcW w:w="1134" w:type="dxa"/>
            <w:shd w:val="clear" w:color="auto" w:fill="FFFFFF" w:themeFill="background1"/>
            <w:noWrap/>
            <w:vAlign w:val="center"/>
          </w:tcPr>
          <w:p w14:paraId="719A9984">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-0.119</w:t>
            </w:r>
          </w:p>
        </w:tc>
        <w:tc>
          <w:tcPr>
            <w:tcW w:w="992" w:type="dxa"/>
            <w:shd w:val="clear" w:color="auto" w:fill="FFFFFF" w:themeFill="background1"/>
            <w:noWrap/>
            <w:vAlign w:val="center"/>
          </w:tcPr>
          <w:p w14:paraId="53004D5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0.042</w:t>
            </w:r>
          </w:p>
        </w:tc>
        <w:tc>
          <w:tcPr>
            <w:tcW w:w="850" w:type="dxa"/>
            <w:shd w:val="clear" w:color="auto" w:fill="FFFFFF" w:themeFill="background1"/>
            <w:noWrap/>
            <w:vAlign w:val="center"/>
          </w:tcPr>
          <w:p w14:paraId="4DA4147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2AB2F25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3BB42D24">
        <w:trPr>
          <w:trHeight w:val="290" w:hRule="atLeast"/>
          <w:jc w:val="center"/>
        </w:trPr>
        <w:tc>
          <w:tcPr>
            <w:tcW w:w="751" w:type="dxa"/>
            <w:vMerge w:val="continue"/>
            <w:shd w:val="clear" w:color="auto" w:fill="FFFFFF" w:themeFill="background1"/>
            <w:vAlign w:val="center"/>
          </w:tcPr>
          <w:p w14:paraId="0B89F180">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46026DC7">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663A408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核桃仁</w:t>
            </w:r>
          </w:p>
        </w:tc>
        <w:tc>
          <w:tcPr>
            <w:tcW w:w="992" w:type="dxa"/>
            <w:shd w:val="clear" w:color="auto" w:fill="FFFFFF" w:themeFill="background1"/>
            <w:noWrap/>
            <w:vAlign w:val="center"/>
          </w:tcPr>
          <w:p w14:paraId="63CBA2E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2.45</w:t>
            </w:r>
          </w:p>
        </w:tc>
        <w:tc>
          <w:tcPr>
            <w:tcW w:w="993" w:type="dxa"/>
            <w:shd w:val="clear" w:color="auto" w:fill="FFFFFF" w:themeFill="background1"/>
            <w:noWrap/>
            <w:vAlign w:val="center"/>
          </w:tcPr>
          <w:p w14:paraId="1635B33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0.015</w:t>
            </w:r>
          </w:p>
        </w:tc>
        <w:tc>
          <w:tcPr>
            <w:tcW w:w="1134" w:type="dxa"/>
            <w:shd w:val="clear" w:color="auto" w:fill="FFFFFF" w:themeFill="background1"/>
            <w:noWrap/>
            <w:vAlign w:val="center"/>
          </w:tcPr>
          <w:p w14:paraId="252A08E6">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-2.435</w:t>
            </w:r>
          </w:p>
        </w:tc>
        <w:tc>
          <w:tcPr>
            <w:tcW w:w="1134" w:type="dxa"/>
            <w:shd w:val="clear" w:color="auto" w:fill="FFFFFF" w:themeFill="background1"/>
            <w:noWrap/>
            <w:vAlign w:val="center"/>
          </w:tcPr>
          <w:p w14:paraId="58A41BF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-0.066</w:t>
            </w:r>
          </w:p>
        </w:tc>
        <w:tc>
          <w:tcPr>
            <w:tcW w:w="992" w:type="dxa"/>
            <w:shd w:val="clear" w:color="auto" w:fill="FFFFFF" w:themeFill="background1"/>
            <w:noWrap/>
            <w:vAlign w:val="center"/>
          </w:tcPr>
          <w:p w14:paraId="2AD0FC3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0.096</w:t>
            </w:r>
          </w:p>
        </w:tc>
        <w:tc>
          <w:tcPr>
            <w:tcW w:w="850" w:type="dxa"/>
            <w:shd w:val="clear" w:color="auto" w:fill="FFFFFF" w:themeFill="background1"/>
            <w:noWrap/>
            <w:vAlign w:val="center"/>
          </w:tcPr>
          <w:p w14:paraId="2E679F2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585122E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6DE17B65">
        <w:trPr>
          <w:trHeight w:val="290" w:hRule="atLeast"/>
          <w:jc w:val="center"/>
        </w:trPr>
        <w:tc>
          <w:tcPr>
            <w:tcW w:w="751" w:type="dxa"/>
            <w:vMerge w:val="continue"/>
            <w:shd w:val="clear" w:color="auto" w:fill="FFFFFF" w:themeFill="background1"/>
            <w:vAlign w:val="center"/>
          </w:tcPr>
          <w:p w14:paraId="0A348D48">
            <w:pPr>
              <w:rPr>
                <w:rFonts w:hint="eastAsia" w:ascii="宋体" w:hAnsi="宋体" w:eastAsia="宋体" w:cs="宋体"/>
                <w:color w:val="000000"/>
                <w:sz w:val="21"/>
                <w:szCs w:val="21"/>
                <w:lang w:eastAsia="zh-CN"/>
              </w:rPr>
            </w:pPr>
          </w:p>
        </w:tc>
        <w:tc>
          <w:tcPr>
            <w:tcW w:w="1224" w:type="dxa"/>
            <w:vMerge w:val="continue"/>
            <w:shd w:val="clear" w:color="auto" w:fill="FFFFFF" w:themeFill="background1"/>
            <w:vAlign w:val="center"/>
          </w:tcPr>
          <w:p w14:paraId="1D1CB669">
            <w:pPr>
              <w:rPr>
                <w:rFonts w:hint="eastAsia" w:ascii="宋体" w:hAnsi="宋体" w:eastAsia="宋体" w:cs="宋体"/>
                <w:color w:val="000000"/>
                <w:sz w:val="21"/>
                <w:szCs w:val="21"/>
                <w:lang w:eastAsia="zh-CN"/>
              </w:rPr>
            </w:pPr>
          </w:p>
        </w:tc>
        <w:tc>
          <w:tcPr>
            <w:tcW w:w="1559" w:type="dxa"/>
            <w:shd w:val="clear" w:color="auto" w:fill="FFFFFF" w:themeFill="background1"/>
            <w:vAlign w:val="center"/>
          </w:tcPr>
          <w:p w14:paraId="718E96E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花生酱</w:t>
            </w:r>
          </w:p>
        </w:tc>
        <w:tc>
          <w:tcPr>
            <w:tcW w:w="992" w:type="dxa"/>
            <w:shd w:val="clear" w:color="auto" w:fill="FFFFFF" w:themeFill="background1"/>
            <w:noWrap/>
            <w:vAlign w:val="center"/>
          </w:tcPr>
          <w:p w14:paraId="06404E6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3.83</w:t>
            </w:r>
          </w:p>
        </w:tc>
        <w:tc>
          <w:tcPr>
            <w:tcW w:w="993" w:type="dxa"/>
            <w:shd w:val="clear" w:color="auto" w:fill="FFFFFF" w:themeFill="background1"/>
            <w:noWrap/>
            <w:vAlign w:val="center"/>
          </w:tcPr>
          <w:p w14:paraId="6C0C6C4E">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-0.048</w:t>
            </w:r>
          </w:p>
        </w:tc>
        <w:tc>
          <w:tcPr>
            <w:tcW w:w="1134" w:type="dxa"/>
            <w:shd w:val="clear" w:color="auto" w:fill="FFFFFF" w:themeFill="background1"/>
            <w:noWrap/>
            <w:vAlign w:val="center"/>
          </w:tcPr>
          <w:p w14:paraId="33A3D097">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-3.878</w:t>
            </w:r>
          </w:p>
        </w:tc>
        <w:tc>
          <w:tcPr>
            <w:tcW w:w="1134" w:type="dxa"/>
            <w:shd w:val="clear" w:color="auto" w:fill="FFFFFF" w:themeFill="background1"/>
            <w:noWrap/>
            <w:vAlign w:val="center"/>
          </w:tcPr>
          <w:p w14:paraId="2E860C32">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-0.129</w:t>
            </w:r>
          </w:p>
        </w:tc>
        <w:tc>
          <w:tcPr>
            <w:tcW w:w="992" w:type="dxa"/>
            <w:shd w:val="clear" w:color="auto" w:fill="FFFFFF" w:themeFill="background1"/>
            <w:noWrap/>
            <w:vAlign w:val="center"/>
          </w:tcPr>
          <w:p w14:paraId="678E9DBF">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0.033</w:t>
            </w:r>
          </w:p>
        </w:tc>
        <w:tc>
          <w:tcPr>
            <w:tcW w:w="850" w:type="dxa"/>
            <w:shd w:val="clear" w:color="auto" w:fill="FFFFFF" w:themeFill="background1"/>
            <w:noWrap/>
            <w:vAlign w:val="center"/>
          </w:tcPr>
          <w:p w14:paraId="6546A27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shd w:val="clear" w:color="auto" w:fill="FFFFFF" w:themeFill="background1"/>
            <w:noWrap/>
            <w:vAlign w:val="center"/>
          </w:tcPr>
          <w:p w14:paraId="61D2C521">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r w14:paraId="464CA5F7">
        <w:trPr>
          <w:trHeight w:val="290" w:hRule="atLeast"/>
          <w:jc w:val="center"/>
        </w:trPr>
        <w:tc>
          <w:tcPr>
            <w:tcW w:w="751" w:type="dxa"/>
            <w:vMerge w:val="continue"/>
            <w:tcBorders>
              <w:bottom w:val="single" w:color="auto" w:sz="4" w:space="0"/>
            </w:tcBorders>
            <w:shd w:val="clear" w:color="auto" w:fill="FFFFFF" w:themeFill="background1"/>
            <w:vAlign w:val="center"/>
          </w:tcPr>
          <w:p w14:paraId="7E47CDEB">
            <w:pPr>
              <w:rPr>
                <w:rFonts w:hint="eastAsia" w:ascii="宋体" w:hAnsi="宋体" w:eastAsia="宋体" w:cs="宋体"/>
                <w:color w:val="000000"/>
                <w:sz w:val="21"/>
                <w:szCs w:val="21"/>
                <w:lang w:eastAsia="zh-CN"/>
              </w:rPr>
            </w:pPr>
          </w:p>
        </w:tc>
        <w:tc>
          <w:tcPr>
            <w:tcW w:w="1224" w:type="dxa"/>
            <w:vMerge w:val="continue"/>
            <w:tcBorders>
              <w:bottom w:val="single" w:color="auto" w:sz="4" w:space="0"/>
            </w:tcBorders>
            <w:shd w:val="clear" w:color="auto" w:fill="FFFFFF" w:themeFill="background1"/>
            <w:vAlign w:val="center"/>
          </w:tcPr>
          <w:p w14:paraId="23B3B6DF">
            <w:pPr>
              <w:rPr>
                <w:rFonts w:hint="eastAsia" w:ascii="宋体" w:hAnsi="宋体" w:eastAsia="宋体" w:cs="宋体"/>
                <w:color w:val="000000"/>
                <w:sz w:val="21"/>
                <w:szCs w:val="21"/>
                <w:lang w:eastAsia="zh-CN"/>
              </w:rPr>
            </w:pPr>
          </w:p>
        </w:tc>
        <w:tc>
          <w:tcPr>
            <w:tcW w:w="1559" w:type="dxa"/>
            <w:tcBorders>
              <w:bottom w:val="single" w:color="auto" w:sz="4" w:space="0"/>
            </w:tcBorders>
            <w:shd w:val="clear" w:color="auto" w:fill="FFFFFF" w:themeFill="background1"/>
            <w:vAlign w:val="center"/>
          </w:tcPr>
          <w:p w14:paraId="407B3E49">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纯芝麻酱</w:t>
            </w:r>
          </w:p>
        </w:tc>
        <w:tc>
          <w:tcPr>
            <w:tcW w:w="992" w:type="dxa"/>
            <w:tcBorders>
              <w:bottom w:val="single" w:color="auto" w:sz="4" w:space="0"/>
            </w:tcBorders>
            <w:shd w:val="clear" w:color="auto" w:fill="FFFFFF" w:themeFill="background1"/>
            <w:noWrap/>
            <w:vAlign w:val="center"/>
          </w:tcPr>
          <w:p w14:paraId="531155F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3.79</w:t>
            </w:r>
          </w:p>
        </w:tc>
        <w:tc>
          <w:tcPr>
            <w:tcW w:w="993" w:type="dxa"/>
            <w:tcBorders>
              <w:bottom w:val="single" w:color="auto" w:sz="4" w:space="0"/>
            </w:tcBorders>
            <w:shd w:val="clear" w:color="auto" w:fill="FFFFFF" w:themeFill="background1"/>
            <w:noWrap/>
            <w:vAlign w:val="center"/>
          </w:tcPr>
          <w:p w14:paraId="5B1C4165">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-0.045</w:t>
            </w:r>
          </w:p>
        </w:tc>
        <w:tc>
          <w:tcPr>
            <w:tcW w:w="1134" w:type="dxa"/>
            <w:tcBorders>
              <w:bottom w:val="single" w:color="auto" w:sz="4" w:space="0"/>
            </w:tcBorders>
            <w:shd w:val="clear" w:color="auto" w:fill="FFFFFF" w:themeFill="background1"/>
            <w:noWrap/>
            <w:vAlign w:val="center"/>
          </w:tcPr>
          <w:p w14:paraId="660596E8">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-3.835</w:t>
            </w:r>
          </w:p>
        </w:tc>
        <w:tc>
          <w:tcPr>
            <w:tcW w:w="1134" w:type="dxa"/>
            <w:tcBorders>
              <w:bottom w:val="single" w:color="auto" w:sz="4" w:space="0"/>
            </w:tcBorders>
            <w:shd w:val="clear" w:color="auto" w:fill="FFFFFF" w:themeFill="background1"/>
            <w:noWrap/>
            <w:vAlign w:val="center"/>
          </w:tcPr>
          <w:p w14:paraId="7F7B2C9A">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-0.126</w:t>
            </w:r>
          </w:p>
        </w:tc>
        <w:tc>
          <w:tcPr>
            <w:tcW w:w="992" w:type="dxa"/>
            <w:tcBorders>
              <w:bottom w:val="single" w:color="auto" w:sz="4" w:space="0"/>
            </w:tcBorders>
            <w:shd w:val="clear" w:color="auto" w:fill="FFFFFF" w:themeFill="background1"/>
            <w:noWrap/>
            <w:vAlign w:val="center"/>
          </w:tcPr>
          <w:p w14:paraId="336B067C">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rPr>
              <w:t>0.036</w:t>
            </w:r>
          </w:p>
        </w:tc>
        <w:tc>
          <w:tcPr>
            <w:tcW w:w="850" w:type="dxa"/>
            <w:tcBorders>
              <w:bottom w:val="single" w:color="auto" w:sz="4" w:space="0"/>
            </w:tcBorders>
            <w:shd w:val="clear" w:color="auto" w:fill="FFFFFF" w:themeFill="background1"/>
            <w:noWrap/>
            <w:vAlign w:val="center"/>
          </w:tcPr>
          <w:p w14:paraId="2BE48450">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c>
          <w:tcPr>
            <w:tcW w:w="851" w:type="dxa"/>
            <w:tcBorders>
              <w:bottom w:val="single" w:color="auto" w:sz="4" w:space="0"/>
            </w:tcBorders>
            <w:shd w:val="clear" w:color="auto" w:fill="FFFFFF" w:themeFill="background1"/>
            <w:noWrap/>
            <w:vAlign w:val="center"/>
          </w:tcPr>
          <w:p w14:paraId="78B4AC8D">
            <w:pPr>
              <w:jc w:val="center"/>
              <w:rPr>
                <w:rFonts w:hint="eastAsia" w:ascii="宋体" w:hAnsi="宋体" w:eastAsia="宋体" w:cs="宋体"/>
                <w:color w:val="000000"/>
                <w:sz w:val="21"/>
                <w:szCs w:val="21"/>
                <w:lang w:eastAsia="zh-CN"/>
              </w:rPr>
            </w:pPr>
            <w:r>
              <w:rPr>
                <w:rFonts w:hint="eastAsia" w:ascii="宋体" w:hAnsi="宋体" w:eastAsia="宋体" w:cs="宋体"/>
                <w:color w:val="000000"/>
                <w:sz w:val="21"/>
                <w:szCs w:val="21"/>
                <w:lang w:eastAsia="zh-CN"/>
              </w:rPr>
              <w:t>-0.5</w:t>
            </w:r>
          </w:p>
        </w:tc>
      </w:tr>
    </w:tbl>
    <w:p w14:paraId="53C297BC">
      <w:pPr>
        <w:pStyle w:val="34"/>
        <w:ind w:right="200" w:firstLine="420" w:firstLineChars="200"/>
        <w:rPr>
          <w:rFonts w:hint="eastAsia" w:ascii="Times New Roman" w:hAnsi="Times New Roman" w:eastAsia="宋体" w:cs="Times New Roman"/>
          <w:kern w:val="2"/>
          <w:sz w:val="21"/>
          <w:szCs w:val="24"/>
          <w:lang w:val="en-US" w:eastAsia="zh-CN" w:bidi="ar-SA"/>
        </w:rPr>
      </w:pPr>
      <w:r>
        <w:rPr>
          <w:rFonts w:hint="eastAsia" w:ascii="Times New Roman" w:hAnsi="Times New Roman" w:eastAsia="宋体" w:cs="Times New Roman"/>
          <w:kern w:val="2"/>
          <w:sz w:val="21"/>
          <w:szCs w:val="24"/>
          <w:lang w:val="en-US" w:eastAsia="zh-CN" w:bidi="ar-SA"/>
        </w:rPr>
        <w:t>以GB 4789.15-2016第一法平板计数法的结果对数值的中间值（xi）为横坐标，以差值Bi为纵坐标，绘制每个食品类型的准确度分布图，见图3。根据ISO 16140-2:2016的要求，准确度的可接受性限值AL=±0.5对数单位。由表5和图3可知，所有食品类型的β-期望容忍区间（β-ETI）的上限值均小于0.5对数单位，下限值均大于-0.5对数单位。所以，可以认为</w:t>
      </w:r>
      <w:r>
        <w:rPr>
          <w:rFonts w:hint="eastAsia" w:ascii="Times New Roman" w:hAnsi="Times New Roman" w:eastAsia="宋体" w:cs="Times New Roman"/>
          <w:kern w:val="2"/>
          <w:sz w:val="21"/>
          <w:szCs w:val="24"/>
          <w:lang w:val="en-US" w:eastAsia="zh-Hans" w:bidi="ar-SA"/>
        </w:rPr>
        <w:t>MicroFast®霉菌酵母菌测试片</w:t>
      </w:r>
      <w:r>
        <w:rPr>
          <w:rFonts w:hint="eastAsia" w:ascii="Times New Roman" w:hAnsi="Times New Roman" w:eastAsia="宋体" w:cs="Times New Roman"/>
          <w:kern w:val="2"/>
          <w:sz w:val="21"/>
          <w:szCs w:val="24"/>
          <w:lang w:val="en-US" w:eastAsia="zh-CN" w:bidi="ar-SA"/>
        </w:rPr>
        <w:t>法与GB 4789.15-2016第一法平板计数法等效。</w:t>
      </w:r>
    </w:p>
    <w:p w14:paraId="5AE5D2DD">
      <w:pPr>
        <w:pStyle w:val="34"/>
        <w:ind w:right="200" w:firstLine="480" w:firstLineChars="200"/>
        <w:rPr>
          <w:rFonts w:hint="eastAsia" w:ascii="Times New Roman" w:hAnsi="Times New Roman" w:eastAsia="宋体" w:cs="Times New Roman"/>
          <w:bCs/>
          <w:kern w:val="2"/>
          <w:sz w:val="21"/>
          <w:szCs w:val="21"/>
          <w:lang w:val="en-US" w:eastAsia="zh-CN" w:bidi="ar-SA"/>
        </w:rPr>
      </w:pPr>
      <w:r>
        <w:drawing>
          <wp:anchor distT="0" distB="0" distL="0" distR="0" simplePos="0" relativeHeight="251661312" behindDoc="0" locked="0" layoutInCell="1" allowOverlap="1">
            <wp:simplePos x="0" y="0"/>
            <wp:positionH relativeFrom="column">
              <wp:posOffset>2950845</wp:posOffset>
            </wp:positionH>
            <wp:positionV relativeFrom="paragraph">
              <wp:posOffset>195580</wp:posOffset>
            </wp:positionV>
            <wp:extent cx="2803525" cy="1560195"/>
            <wp:effectExtent l="0" t="0" r="15875" b="14605"/>
            <wp:wrapNone/>
            <wp:docPr id="1621345739" name="图片 4"/>
            <wp:cNvGraphicFramePr/>
            <a:graphic xmlns:a="http://schemas.openxmlformats.org/drawingml/2006/main">
              <a:graphicData uri="http://schemas.openxmlformats.org/drawingml/2006/picture">
                <pic:pic xmlns:pic="http://schemas.openxmlformats.org/drawingml/2006/picture">
                  <pic:nvPicPr>
                    <pic:cNvPr id="1621345739" name="图片 4"/>
                    <pic:cNvPicPr>
                      <a:picLocks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803525" cy="1560195"/>
                    </a:xfrm>
                    <a:prstGeom prst="rect">
                      <a:avLst/>
                    </a:prstGeom>
                    <a:noFill/>
                    <a:ln>
                      <a:noFill/>
                    </a:ln>
                  </pic:spPr>
                </pic:pic>
              </a:graphicData>
            </a:graphic>
          </wp:anchor>
        </w:drawing>
      </w:r>
      <w:r>
        <w:drawing>
          <wp:anchor distT="0" distB="0" distL="0" distR="0" simplePos="0" relativeHeight="251660288" behindDoc="0" locked="0" layoutInCell="1" allowOverlap="1">
            <wp:simplePos x="0" y="0"/>
            <wp:positionH relativeFrom="column">
              <wp:posOffset>-3175</wp:posOffset>
            </wp:positionH>
            <wp:positionV relativeFrom="paragraph">
              <wp:posOffset>190500</wp:posOffset>
            </wp:positionV>
            <wp:extent cx="2813050" cy="1559560"/>
            <wp:effectExtent l="0" t="0" r="6350" b="15240"/>
            <wp:wrapNone/>
            <wp:docPr id="860915249" name="图片 5"/>
            <wp:cNvGraphicFramePr/>
            <a:graphic xmlns:a="http://schemas.openxmlformats.org/drawingml/2006/main">
              <a:graphicData uri="http://schemas.openxmlformats.org/drawingml/2006/picture">
                <pic:pic xmlns:pic="http://schemas.openxmlformats.org/drawingml/2006/picture">
                  <pic:nvPicPr>
                    <pic:cNvPr id="860915249" name="图片 5"/>
                    <pic:cNvPicPr>
                      <a:picLocks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813050" cy="1559560"/>
                    </a:xfrm>
                    <a:prstGeom prst="rect">
                      <a:avLst/>
                    </a:prstGeom>
                    <a:noFill/>
                    <a:ln>
                      <a:noFill/>
                    </a:ln>
                  </pic:spPr>
                </pic:pic>
              </a:graphicData>
            </a:graphic>
          </wp:anchor>
        </w:drawing>
      </w:r>
    </w:p>
    <w:p w14:paraId="19C645CC">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21D21CC9">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4D3D3EC5">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79892025">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525DD97C">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371D5CC6">
      <w:pPr>
        <w:pStyle w:val="34"/>
        <w:ind w:right="200" w:firstLine="1470" w:firstLineChars="700"/>
        <w:rPr>
          <w:rFonts w:hint="default" w:ascii="Times New Roman" w:hAnsi="Times New Roman" w:eastAsia="宋体" w:cs="Times New Roman"/>
          <w:bCs/>
          <w:kern w:val="2"/>
          <w:sz w:val="21"/>
          <w:szCs w:val="21"/>
          <w:lang w:val="en-US" w:eastAsia="zh-CN" w:bidi="ar-SA"/>
        </w:rPr>
      </w:pPr>
      <w:r>
        <w:rPr>
          <w:sz w:val="21"/>
          <w:szCs w:val="21"/>
        </w:rPr>
        <w:drawing>
          <wp:anchor distT="0" distB="0" distL="0" distR="0" simplePos="0" relativeHeight="251663360" behindDoc="0" locked="0" layoutInCell="1" allowOverlap="1">
            <wp:simplePos x="0" y="0"/>
            <wp:positionH relativeFrom="column">
              <wp:posOffset>2936875</wp:posOffset>
            </wp:positionH>
            <wp:positionV relativeFrom="paragraph">
              <wp:posOffset>234950</wp:posOffset>
            </wp:positionV>
            <wp:extent cx="2760980" cy="1588770"/>
            <wp:effectExtent l="0" t="0" r="7620" b="11430"/>
            <wp:wrapNone/>
            <wp:docPr id="174676069" name="图片 2"/>
            <wp:cNvGraphicFramePr/>
            <a:graphic xmlns:a="http://schemas.openxmlformats.org/drawingml/2006/main">
              <a:graphicData uri="http://schemas.openxmlformats.org/drawingml/2006/picture">
                <pic:pic xmlns:pic="http://schemas.openxmlformats.org/drawingml/2006/picture">
                  <pic:nvPicPr>
                    <pic:cNvPr id="174676069" name="图片 2"/>
                    <pic:cNvPicPr>
                      <a:picLocks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760980" cy="1588770"/>
                    </a:xfrm>
                    <a:prstGeom prst="rect">
                      <a:avLst/>
                    </a:prstGeom>
                    <a:noFill/>
                    <a:ln>
                      <a:noFill/>
                    </a:ln>
                  </pic:spPr>
                </pic:pic>
              </a:graphicData>
            </a:graphic>
          </wp:anchor>
        </w:drawing>
      </w:r>
      <w:r>
        <w:rPr>
          <w:sz w:val="21"/>
          <w:szCs w:val="21"/>
        </w:rPr>
        <w:drawing>
          <wp:anchor distT="0" distB="0" distL="0" distR="0" simplePos="0" relativeHeight="251664384" behindDoc="0" locked="0" layoutInCell="1" allowOverlap="1">
            <wp:simplePos x="0" y="0"/>
            <wp:positionH relativeFrom="column">
              <wp:posOffset>-26035</wp:posOffset>
            </wp:positionH>
            <wp:positionV relativeFrom="paragraph">
              <wp:posOffset>237490</wp:posOffset>
            </wp:positionV>
            <wp:extent cx="2786380" cy="1588770"/>
            <wp:effectExtent l="0" t="0" r="7620" b="11430"/>
            <wp:wrapNone/>
            <wp:docPr id="1925164688" name="图片 1"/>
            <wp:cNvGraphicFramePr/>
            <a:graphic xmlns:a="http://schemas.openxmlformats.org/drawingml/2006/main">
              <a:graphicData uri="http://schemas.openxmlformats.org/drawingml/2006/picture">
                <pic:pic xmlns:pic="http://schemas.openxmlformats.org/drawingml/2006/picture">
                  <pic:nvPicPr>
                    <pic:cNvPr id="1925164688" name="图片 1"/>
                    <pic:cNvPicPr>
                      <a:picLocks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2786380" cy="1588770"/>
                    </a:xfrm>
                    <a:prstGeom prst="rect">
                      <a:avLst/>
                    </a:prstGeom>
                    <a:noFill/>
                    <a:ln>
                      <a:noFill/>
                    </a:ln>
                  </pic:spPr>
                </pic:pic>
              </a:graphicData>
            </a:graphic>
          </wp:anchor>
        </w:drawing>
      </w:r>
      <w:r>
        <w:rPr>
          <w:rFonts w:hint="eastAsia" w:eastAsia="宋体" w:cs="Times New Roman"/>
          <w:bCs/>
          <w:kern w:val="2"/>
          <w:sz w:val="21"/>
          <w:szCs w:val="21"/>
          <w:lang w:val="en-US" w:eastAsia="zh-CN" w:bidi="ar-SA"/>
        </w:rPr>
        <w:t>图3-1乳制品                                 图3-2粮食制品</w:t>
      </w:r>
    </w:p>
    <w:p w14:paraId="2A971F79">
      <w:pPr>
        <w:pStyle w:val="34"/>
        <w:ind w:right="200" w:firstLine="1470" w:firstLineChars="700"/>
        <w:rPr>
          <w:rFonts w:hint="default" w:ascii="Times New Roman" w:hAnsi="Times New Roman" w:eastAsia="宋体" w:cs="Times New Roman"/>
          <w:bCs/>
          <w:kern w:val="2"/>
          <w:sz w:val="21"/>
          <w:szCs w:val="21"/>
          <w:lang w:val="en-US" w:eastAsia="zh-CN" w:bidi="ar-SA"/>
        </w:rPr>
      </w:pPr>
    </w:p>
    <w:p w14:paraId="5362DA6F">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2FA455AA">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4C97F516">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45514AE5">
      <w:pPr>
        <w:pStyle w:val="34"/>
        <w:ind w:right="200" w:firstLine="420" w:firstLineChars="200"/>
        <w:rPr>
          <w:rFonts w:hint="eastAsia" w:ascii="Times New Roman" w:hAnsi="Times New Roman" w:eastAsia="宋体" w:cs="Times New Roman"/>
          <w:bCs/>
          <w:kern w:val="2"/>
          <w:sz w:val="21"/>
          <w:szCs w:val="21"/>
          <w:lang w:val="en-US" w:eastAsia="zh-CN" w:bidi="ar-SA"/>
        </w:rPr>
      </w:pPr>
    </w:p>
    <w:p w14:paraId="1DC03DA9">
      <w:pPr>
        <w:pStyle w:val="34"/>
        <w:ind w:right="200"/>
        <w:jc w:val="center"/>
        <w:rPr>
          <w:rFonts w:hint="default" w:ascii="Times New Roman" w:hAnsi="Times New Roman" w:eastAsia="宋体" w:cs="Times New Roman"/>
          <w:bCs/>
          <w:kern w:val="2"/>
          <w:sz w:val="21"/>
          <w:szCs w:val="21"/>
          <w:lang w:val="en-US" w:eastAsia="zh-CN" w:bidi="ar-SA"/>
        </w:rPr>
      </w:pPr>
      <w:r>
        <w:t xml:space="preserve">   </w:t>
      </w:r>
      <w:r>
        <w:rPr>
          <w:sz w:val="21"/>
          <w:szCs w:val="21"/>
        </w:rPr>
        <w:t xml:space="preserve"> </w:t>
      </w:r>
      <w:r>
        <w:rPr>
          <w:rFonts w:hint="eastAsia" w:eastAsia="宋体" w:cs="Times New Roman"/>
          <w:bCs/>
          <w:kern w:val="2"/>
          <w:sz w:val="21"/>
          <w:szCs w:val="21"/>
          <w:lang w:val="en-US" w:eastAsia="zh-CN" w:bidi="ar-SA"/>
        </w:rPr>
        <w:t>图3-3坚果与籽类                        图3-4果蔬制品</w:t>
      </w:r>
    </w:p>
    <w:p w14:paraId="645B5081">
      <w:pPr>
        <w:pStyle w:val="34"/>
        <w:ind w:right="200" w:firstLine="1680" w:firstLineChars="700"/>
        <w:rPr>
          <w:rFonts w:hint="eastAsia" w:eastAsia="宋体" w:cs="Times New Roman"/>
          <w:bCs/>
          <w:kern w:val="2"/>
          <w:sz w:val="21"/>
          <w:szCs w:val="21"/>
          <w:lang w:val="en-US" w:eastAsia="zh-CN" w:bidi="ar-SA"/>
        </w:rPr>
      </w:pPr>
      <w:r>
        <w:drawing>
          <wp:anchor distT="0" distB="0" distL="0" distR="0" simplePos="0" relativeHeight="251662336" behindDoc="0" locked="0" layoutInCell="1" allowOverlap="1">
            <wp:simplePos x="0" y="0"/>
            <wp:positionH relativeFrom="column">
              <wp:posOffset>6350</wp:posOffset>
            </wp:positionH>
            <wp:positionV relativeFrom="paragraph">
              <wp:posOffset>11430</wp:posOffset>
            </wp:positionV>
            <wp:extent cx="2875280" cy="1617345"/>
            <wp:effectExtent l="0" t="0" r="20320" b="8255"/>
            <wp:wrapNone/>
            <wp:docPr id="1510513144" name="图片 3"/>
            <wp:cNvGraphicFramePr/>
            <a:graphic xmlns:a="http://schemas.openxmlformats.org/drawingml/2006/main">
              <a:graphicData uri="http://schemas.openxmlformats.org/drawingml/2006/picture">
                <pic:pic xmlns:pic="http://schemas.openxmlformats.org/drawingml/2006/picture">
                  <pic:nvPicPr>
                    <pic:cNvPr id="1510513144" name="图片 3"/>
                    <pic:cNvPicPr>
                      <a:picLocks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875280" cy="1617345"/>
                    </a:xfrm>
                    <a:prstGeom prst="rect">
                      <a:avLst/>
                    </a:prstGeom>
                    <a:noFill/>
                    <a:ln>
                      <a:noFill/>
                    </a:ln>
                  </pic:spPr>
                </pic:pic>
              </a:graphicData>
            </a:graphic>
          </wp:anchor>
        </w:drawing>
      </w:r>
      <w:r>
        <w:rPr>
          <w:rFonts w:hint="eastAsia" w:eastAsia="宋体" w:cs="Times New Roman"/>
          <w:bCs/>
          <w:kern w:val="2"/>
          <w:sz w:val="21"/>
          <w:szCs w:val="21"/>
          <w:lang w:val="en-US" w:eastAsia="zh-CN" w:bidi="ar-SA"/>
        </w:rPr>
        <w:t xml:space="preserve"> </w:t>
      </w:r>
    </w:p>
    <w:p w14:paraId="1C78D9A8">
      <w:pPr>
        <w:pStyle w:val="34"/>
        <w:ind w:right="200" w:firstLine="1470" w:firstLineChars="700"/>
        <w:rPr>
          <w:rFonts w:hint="eastAsia" w:eastAsia="宋体" w:cs="Times New Roman"/>
          <w:bCs/>
          <w:kern w:val="2"/>
          <w:sz w:val="21"/>
          <w:szCs w:val="21"/>
          <w:lang w:val="en-US" w:eastAsia="zh-CN" w:bidi="ar-SA"/>
        </w:rPr>
      </w:pPr>
    </w:p>
    <w:p w14:paraId="5DB1B124">
      <w:pPr>
        <w:pStyle w:val="34"/>
        <w:ind w:right="200" w:firstLine="1470" w:firstLineChars="700"/>
        <w:rPr>
          <w:rFonts w:hint="eastAsia" w:eastAsia="宋体" w:cs="Times New Roman"/>
          <w:bCs/>
          <w:kern w:val="2"/>
          <w:sz w:val="21"/>
          <w:szCs w:val="21"/>
          <w:lang w:val="en-US" w:eastAsia="zh-CN" w:bidi="ar-SA"/>
        </w:rPr>
      </w:pPr>
    </w:p>
    <w:p w14:paraId="5AC9C4B5">
      <w:pPr>
        <w:pStyle w:val="34"/>
        <w:ind w:right="200" w:firstLine="1470" w:firstLineChars="700"/>
        <w:rPr>
          <w:rFonts w:hint="default" w:ascii="Times New Roman" w:hAnsi="Times New Roman" w:eastAsia="宋体" w:cs="Times New Roman"/>
          <w:bCs/>
          <w:kern w:val="2"/>
          <w:sz w:val="21"/>
          <w:szCs w:val="21"/>
          <w:lang w:val="en-US" w:eastAsia="zh-CN" w:bidi="ar-SA"/>
        </w:rPr>
      </w:pPr>
      <w:r>
        <w:rPr>
          <w:rFonts w:hint="eastAsia" w:eastAsia="宋体" w:cs="Times New Roman"/>
          <w:bCs/>
          <w:kern w:val="2"/>
          <w:sz w:val="21"/>
          <w:szCs w:val="21"/>
          <w:lang w:val="en-US" w:eastAsia="zh-CN" w:bidi="ar-SA"/>
        </w:rPr>
        <w:t xml:space="preserve">             </w:t>
      </w:r>
    </w:p>
    <w:p w14:paraId="162CCF4C">
      <w:pPr>
        <w:pStyle w:val="34"/>
        <w:ind w:right="200"/>
        <w:jc w:val="center"/>
      </w:pPr>
    </w:p>
    <w:p w14:paraId="2DFAB682">
      <w:pPr>
        <w:pStyle w:val="34"/>
        <w:ind w:right="200"/>
        <w:jc w:val="center"/>
      </w:pPr>
      <w:r>
        <w:t xml:space="preserve"> </w:t>
      </w:r>
    </w:p>
    <w:p w14:paraId="5C0C0FCF">
      <w:pPr>
        <w:pStyle w:val="34"/>
        <w:ind w:right="200" w:firstLine="1470" w:firstLineChars="700"/>
        <w:jc w:val="both"/>
        <w:rPr>
          <w:sz w:val="21"/>
          <w:szCs w:val="21"/>
        </w:rPr>
      </w:pPr>
      <w:r>
        <w:rPr>
          <w:rFonts w:hint="eastAsia" w:eastAsia="宋体" w:cs="Times New Roman"/>
          <w:bCs/>
          <w:kern w:val="2"/>
          <w:sz w:val="21"/>
          <w:szCs w:val="21"/>
          <w:lang w:val="en-US" w:eastAsia="zh-CN" w:bidi="ar-SA"/>
        </w:rPr>
        <w:t xml:space="preserve">图3-5饮料   </w:t>
      </w:r>
    </w:p>
    <w:p w14:paraId="2CF92F19">
      <w:pPr>
        <w:pStyle w:val="34"/>
        <w:ind w:right="200"/>
        <w:jc w:val="center"/>
        <w:rPr>
          <w:rFonts w:hint="eastAsia" w:ascii="宋体" w:hAnsi="宋体" w:eastAsia="宋体" w:cs="宋体"/>
          <w:sz w:val="21"/>
          <w:szCs w:val="21"/>
        </w:rPr>
      </w:pPr>
      <w:r>
        <w:rPr>
          <w:rFonts w:hint="eastAsia" w:ascii="宋体" w:hAnsi="宋体" w:eastAsia="宋体" w:cs="宋体"/>
          <w:sz w:val="21"/>
          <w:szCs w:val="21"/>
        </w:rPr>
        <w:t>图3各类型食品准确度分布图</w:t>
      </w:r>
    </w:p>
    <w:p w14:paraId="7A658C9B">
      <w:pPr>
        <w:spacing w:line="360" w:lineRule="auto"/>
        <w:ind w:firstLine="420"/>
        <w:rPr>
          <w:rFonts w:hint="eastAsia"/>
          <w:bCs/>
          <w:szCs w:val="21"/>
          <w:lang w:val="en-US" w:eastAsia="zh-CN"/>
        </w:rPr>
      </w:pPr>
      <w:r>
        <w:rPr>
          <w:rFonts w:hint="eastAsia"/>
          <w:bCs/>
          <w:szCs w:val="21"/>
          <w:lang w:val="en-US" w:eastAsia="zh-CN"/>
        </w:rPr>
        <w:t>同时，对于低污染水平的饮料产品，采取膜过滤的方式进行处理，分别用 MicroFast霉菌酵母菌测试片法和 GB 4789.15-2016的方法进行测试，两个方法对于霉菌酵母菌的检出情况一致，满足应用检测的预期。见表6。</w:t>
      </w:r>
    </w:p>
    <w:p w14:paraId="37E266F4">
      <w:pPr>
        <w:pStyle w:val="34"/>
        <w:ind w:right="200" w:firstLine="210" w:firstLineChars="100"/>
        <w:jc w:val="center"/>
        <w:rPr>
          <w:rFonts w:hint="eastAsia" w:ascii="宋体" w:hAnsi="宋体" w:eastAsia="宋体" w:cs="宋体"/>
          <w:b/>
          <w:bCs/>
          <w:sz w:val="21"/>
          <w:szCs w:val="21"/>
        </w:rPr>
      </w:pPr>
      <w:r>
        <w:rPr>
          <w:rFonts w:hint="eastAsia" w:ascii="宋体" w:hAnsi="宋体" w:eastAsia="宋体" w:cs="宋体"/>
          <w:b/>
          <w:bCs/>
          <w:sz w:val="21"/>
          <w:szCs w:val="21"/>
        </w:rPr>
        <w:t>表</w:t>
      </w:r>
      <w:r>
        <w:rPr>
          <w:rFonts w:hint="eastAsia" w:ascii="宋体" w:hAnsi="宋体" w:eastAsia="宋体" w:cs="宋体"/>
          <w:b/>
          <w:bCs/>
          <w:sz w:val="21"/>
          <w:szCs w:val="21"/>
          <w:lang w:val="en-US" w:eastAsia="zh-CN"/>
        </w:rPr>
        <w:t>6</w:t>
      </w:r>
      <w:r>
        <w:rPr>
          <w:rFonts w:hint="eastAsia" w:ascii="宋体" w:hAnsi="宋体" w:eastAsia="宋体" w:cs="宋体"/>
          <w:b/>
          <w:bCs/>
          <w:sz w:val="21"/>
          <w:szCs w:val="21"/>
        </w:rPr>
        <w:t xml:space="preserve"> 膜过滤适用性验证试验结果</w:t>
      </w:r>
    </w:p>
    <w:tbl>
      <w:tblPr>
        <w:tblStyle w:val="14"/>
        <w:tblW w:w="8784" w:type="dxa"/>
        <w:jc w:val="center"/>
        <w:tblLayout w:type="autofit"/>
        <w:tblCellMar>
          <w:top w:w="0" w:type="dxa"/>
          <w:left w:w="108" w:type="dxa"/>
          <w:bottom w:w="0" w:type="dxa"/>
          <w:right w:w="108" w:type="dxa"/>
        </w:tblCellMar>
      </w:tblPr>
      <w:tblGrid>
        <w:gridCol w:w="1460"/>
        <w:gridCol w:w="3060"/>
        <w:gridCol w:w="1040"/>
        <w:gridCol w:w="1523"/>
        <w:gridCol w:w="1701"/>
      </w:tblGrid>
      <w:tr w14:paraId="3AC73FE9">
        <w:trPr>
          <w:trHeight w:val="280" w:hRule="atLeast"/>
          <w:jc w:val="center"/>
        </w:trPr>
        <w:tc>
          <w:tcPr>
            <w:tcW w:w="1460" w:type="dxa"/>
            <w:vMerge w:val="restart"/>
            <w:tcBorders>
              <w:top w:val="single" w:color="auto" w:sz="4" w:space="0"/>
              <w:left w:val="nil"/>
              <w:bottom w:val="nil"/>
              <w:right w:val="nil"/>
            </w:tcBorders>
            <w:shd w:val="clear" w:color="auto" w:fill="FFFFFF" w:themeFill="background1"/>
            <w:vAlign w:val="center"/>
          </w:tcPr>
          <w:p w14:paraId="0394648E">
            <w:pPr>
              <w:jc w:val="center"/>
              <w:rPr>
                <w:rFonts w:hint="eastAsia" w:ascii="宋体" w:hAnsi="宋体" w:eastAsia="宋体" w:cs="宋体"/>
                <w:b/>
                <w:bCs/>
                <w:color w:val="auto"/>
                <w:sz w:val="21"/>
                <w:szCs w:val="21"/>
                <w:lang w:eastAsia="zh-CN"/>
              </w:rPr>
            </w:pPr>
            <w:r>
              <w:rPr>
                <w:rFonts w:hint="eastAsia" w:ascii="宋体" w:hAnsi="宋体" w:eastAsia="宋体" w:cs="宋体"/>
                <w:b/>
                <w:bCs/>
                <w:color w:val="auto"/>
                <w:sz w:val="21"/>
                <w:szCs w:val="21"/>
                <w:lang w:eastAsia="zh-CN"/>
              </w:rPr>
              <w:t>样品类型</w:t>
            </w:r>
          </w:p>
        </w:tc>
        <w:tc>
          <w:tcPr>
            <w:tcW w:w="3060" w:type="dxa"/>
            <w:vMerge w:val="restart"/>
            <w:tcBorders>
              <w:top w:val="single" w:color="auto" w:sz="4" w:space="0"/>
              <w:left w:val="nil"/>
              <w:bottom w:val="nil"/>
              <w:right w:val="nil"/>
            </w:tcBorders>
            <w:shd w:val="clear" w:color="auto" w:fill="FFFFFF" w:themeFill="background1"/>
            <w:vAlign w:val="center"/>
          </w:tcPr>
          <w:p w14:paraId="6EE23AC1">
            <w:pPr>
              <w:jc w:val="center"/>
              <w:rPr>
                <w:rFonts w:hint="eastAsia" w:ascii="宋体" w:hAnsi="宋体" w:eastAsia="宋体" w:cs="宋体"/>
                <w:b/>
                <w:bCs/>
                <w:color w:val="auto"/>
                <w:sz w:val="21"/>
                <w:szCs w:val="21"/>
                <w:lang w:eastAsia="zh-CN"/>
              </w:rPr>
            </w:pPr>
            <w:r>
              <w:rPr>
                <w:rFonts w:hint="eastAsia" w:ascii="宋体" w:hAnsi="宋体" w:eastAsia="宋体" w:cs="宋体"/>
                <w:b/>
                <w:bCs/>
                <w:color w:val="auto"/>
                <w:sz w:val="21"/>
                <w:szCs w:val="21"/>
                <w:lang w:eastAsia="zh-CN"/>
              </w:rPr>
              <w:t>接种浓度</w:t>
            </w:r>
          </w:p>
        </w:tc>
        <w:tc>
          <w:tcPr>
            <w:tcW w:w="1040" w:type="dxa"/>
            <w:vMerge w:val="restart"/>
            <w:tcBorders>
              <w:top w:val="single" w:color="auto" w:sz="4" w:space="0"/>
              <w:left w:val="nil"/>
              <w:bottom w:val="nil"/>
              <w:right w:val="nil"/>
            </w:tcBorders>
            <w:shd w:val="clear" w:color="auto" w:fill="FFFFFF" w:themeFill="background1"/>
            <w:vAlign w:val="center"/>
          </w:tcPr>
          <w:p w14:paraId="77F4ED87">
            <w:pPr>
              <w:jc w:val="center"/>
              <w:rPr>
                <w:rFonts w:hint="eastAsia" w:ascii="宋体" w:hAnsi="宋体" w:eastAsia="宋体" w:cs="宋体"/>
                <w:b/>
                <w:bCs/>
                <w:color w:val="auto"/>
                <w:sz w:val="21"/>
                <w:szCs w:val="21"/>
                <w:lang w:eastAsia="zh-CN"/>
              </w:rPr>
            </w:pPr>
            <w:r>
              <w:rPr>
                <w:rFonts w:hint="eastAsia" w:ascii="宋体" w:hAnsi="宋体" w:eastAsia="宋体" w:cs="宋体"/>
                <w:b/>
                <w:bCs/>
                <w:color w:val="auto"/>
                <w:sz w:val="21"/>
                <w:szCs w:val="21"/>
                <w:lang w:eastAsia="zh-CN"/>
              </w:rPr>
              <w:t>平行</w:t>
            </w:r>
          </w:p>
        </w:tc>
        <w:tc>
          <w:tcPr>
            <w:tcW w:w="3224" w:type="dxa"/>
            <w:gridSpan w:val="2"/>
            <w:tcBorders>
              <w:top w:val="single" w:color="auto" w:sz="4" w:space="0"/>
              <w:left w:val="nil"/>
              <w:bottom w:val="nil"/>
              <w:right w:val="nil"/>
            </w:tcBorders>
            <w:shd w:val="clear" w:color="auto" w:fill="FFFFFF" w:themeFill="background1"/>
            <w:vAlign w:val="center"/>
          </w:tcPr>
          <w:p w14:paraId="0A495825">
            <w:pPr>
              <w:jc w:val="center"/>
              <w:rPr>
                <w:rFonts w:hint="eastAsia" w:ascii="宋体" w:hAnsi="宋体" w:eastAsia="宋体" w:cs="宋体"/>
                <w:b/>
                <w:bCs/>
                <w:color w:val="auto"/>
                <w:sz w:val="21"/>
                <w:szCs w:val="21"/>
                <w:lang w:eastAsia="zh-CN"/>
              </w:rPr>
            </w:pPr>
            <w:r>
              <w:rPr>
                <w:rFonts w:hint="eastAsia" w:ascii="宋体" w:hAnsi="宋体" w:eastAsia="宋体" w:cs="宋体"/>
                <w:b/>
                <w:bCs/>
                <w:color w:val="auto"/>
                <w:sz w:val="21"/>
                <w:szCs w:val="21"/>
                <w:lang w:eastAsia="zh-CN"/>
              </w:rPr>
              <w:t>测试结果</w:t>
            </w:r>
          </w:p>
        </w:tc>
      </w:tr>
      <w:tr w14:paraId="43BA479A">
        <w:trPr>
          <w:trHeight w:val="280" w:hRule="atLeast"/>
          <w:jc w:val="center"/>
        </w:trPr>
        <w:tc>
          <w:tcPr>
            <w:tcW w:w="1460" w:type="dxa"/>
            <w:vMerge w:val="continue"/>
            <w:tcBorders>
              <w:top w:val="nil"/>
              <w:left w:val="nil"/>
              <w:bottom w:val="single" w:color="auto" w:sz="4" w:space="0"/>
              <w:right w:val="nil"/>
            </w:tcBorders>
            <w:shd w:val="clear" w:color="auto" w:fill="FFFFFF" w:themeFill="background1"/>
            <w:vAlign w:val="center"/>
          </w:tcPr>
          <w:p w14:paraId="08EB9787">
            <w:pPr>
              <w:rPr>
                <w:rFonts w:hint="eastAsia" w:ascii="宋体" w:hAnsi="宋体" w:eastAsia="宋体" w:cs="宋体"/>
                <w:b/>
                <w:bCs/>
                <w:color w:val="auto"/>
                <w:sz w:val="21"/>
                <w:szCs w:val="21"/>
                <w:lang w:eastAsia="zh-CN"/>
              </w:rPr>
            </w:pPr>
          </w:p>
        </w:tc>
        <w:tc>
          <w:tcPr>
            <w:tcW w:w="3060" w:type="dxa"/>
            <w:vMerge w:val="continue"/>
            <w:tcBorders>
              <w:top w:val="nil"/>
              <w:left w:val="nil"/>
              <w:bottom w:val="single" w:color="auto" w:sz="4" w:space="0"/>
              <w:right w:val="nil"/>
            </w:tcBorders>
            <w:shd w:val="clear" w:color="auto" w:fill="FFFFFF" w:themeFill="background1"/>
            <w:vAlign w:val="center"/>
          </w:tcPr>
          <w:p w14:paraId="5120CD44">
            <w:pPr>
              <w:rPr>
                <w:rFonts w:hint="eastAsia" w:ascii="宋体" w:hAnsi="宋体" w:eastAsia="宋体" w:cs="宋体"/>
                <w:b/>
                <w:bCs/>
                <w:color w:val="auto"/>
                <w:sz w:val="21"/>
                <w:szCs w:val="21"/>
                <w:lang w:eastAsia="zh-CN"/>
              </w:rPr>
            </w:pPr>
          </w:p>
        </w:tc>
        <w:tc>
          <w:tcPr>
            <w:tcW w:w="1040" w:type="dxa"/>
            <w:vMerge w:val="continue"/>
            <w:tcBorders>
              <w:top w:val="nil"/>
              <w:left w:val="nil"/>
              <w:bottom w:val="single" w:color="auto" w:sz="4" w:space="0"/>
              <w:right w:val="nil"/>
            </w:tcBorders>
            <w:shd w:val="clear" w:color="auto" w:fill="FFFFFF" w:themeFill="background1"/>
            <w:vAlign w:val="center"/>
          </w:tcPr>
          <w:p w14:paraId="726F7E85">
            <w:pPr>
              <w:rPr>
                <w:rFonts w:hint="eastAsia" w:ascii="宋体" w:hAnsi="宋体" w:eastAsia="宋体" w:cs="宋体"/>
                <w:b/>
                <w:bCs/>
                <w:color w:val="auto"/>
                <w:sz w:val="21"/>
                <w:szCs w:val="21"/>
                <w:lang w:eastAsia="zh-CN"/>
              </w:rPr>
            </w:pPr>
          </w:p>
        </w:tc>
        <w:tc>
          <w:tcPr>
            <w:tcW w:w="1523" w:type="dxa"/>
            <w:tcBorders>
              <w:top w:val="nil"/>
              <w:left w:val="nil"/>
              <w:bottom w:val="single" w:color="auto" w:sz="4" w:space="0"/>
              <w:right w:val="nil"/>
            </w:tcBorders>
            <w:shd w:val="clear" w:color="auto" w:fill="FFFFFF" w:themeFill="background1"/>
            <w:vAlign w:val="center"/>
          </w:tcPr>
          <w:p w14:paraId="3A55A5D5">
            <w:pPr>
              <w:jc w:val="center"/>
              <w:rPr>
                <w:rFonts w:hint="eastAsia" w:ascii="宋体" w:hAnsi="宋体" w:eastAsia="宋体" w:cs="宋体"/>
                <w:b/>
                <w:bCs/>
                <w:color w:val="auto"/>
                <w:sz w:val="21"/>
                <w:szCs w:val="21"/>
                <w:lang w:eastAsia="zh-CN"/>
              </w:rPr>
            </w:pPr>
            <w:r>
              <w:rPr>
                <w:rFonts w:hint="eastAsia" w:ascii="宋体" w:hAnsi="宋体" w:eastAsia="宋体" w:cs="宋体"/>
                <w:b/>
                <w:bCs/>
                <w:color w:val="auto"/>
                <w:sz w:val="21"/>
                <w:szCs w:val="21"/>
                <w:lang w:eastAsia="zh-CN"/>
              </w:rPr>
              <w:t>YM测试片</w:t>
            </w:r>
          </w:p>
        </w:tc>
        <w:tc>
          <w:tcPr>
            <w:tcW w:w="1701" w:type="dxa"/>
            <w:tcBorders>
              <w:top w:val="nil"/>
              <w:left w:val="nil"/>
              <w:bottom w:val="single" w:color="auto" w:sz="4" w:space="0"/>
              <w:right w:val="nil"/>
            </w:tcBorders>
            <w:shd w:val="clear" w:color="auto" w:fill="FFFFFF" w:themeFill="background1"/>
            <w:vAlign w:val="center"/>
          </w:tcPr>
          <w:p w14:paraId="02C7BD6A">
            <w:pPr>
              <w:jc w:val="center"/>
              <w:rPr>
                <w:rFonts w:hint="eastAsia" w:ascii="宋体" w:hAnsi="宋体" w:eastAsia="宋体" w:cs="宋体"/>
                <w:b/>
                <w:bCs/>
                <w:color w:val="auto"/>
                <w:sz w:val="21"/>
                <w:szCs w:val="21"/>
                <w:lang w:eastAsia="zh-CN"/>
              </w:rPr>
            </w:pPr>
            <w:r>
              <w:rPr>
                <w:rFonts w:hint="eastAsia" w:ascii="宋体" w:hAnsi="宋体" w:eastAsia="宋体" w:cs="宋体"/>
                <w:b/>
                <w:bCs/>
                <w:color w:val="auto"/>
                <w:sz w:val="21"/>
                <w:szCs w:val="21"/>
                <w:lang w:eastAsia="zh-CN"/>
              </w:rPr>
              <w:t>GB方法</w:t>
            </w:r>
          </w:p>
        </w:tc>
      </w:tr>
      <w:tr w14:paraId="3EDD5AAE">
        <w:trPr>
          <w:trHeight w:val="280" w:hRule="atLeast"/>
          <w:jc w:val="center"/>
        </w:trPr>
        <w:tc>
          <w:tcPr>
            <w:tcW w:w="1460" w:type="dxa"/>
            <w:vMerge w:val="restart"/>
            <w:tcBorders>
              <w:top w:val="single" w:color="auto" w:sz="4" w:space="0"/>
              <w:left w:val="nil"/>
              <w:bottom w:val="nil"/>
              <w:right w:val="nil"/>
            </w:tcBorders>
            <w:shd w:val="clear" w:color="auto" w:fill="FFFFFF" w:themeFill="background1"/>
            <w:noWrap/>
            <w:vAlign w:val="center"/>
          </w:tcPr>
          <w:p w14:paraId="5C59AC59">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茉莉蜜茶</w:t>
            </w:r>
          </w:p>
        </w:tc>
        <w:tc>
          <w:tcPr>
            <w:tcW w:w="3060" w:type="dxa"/>
            <w:vMerge w:val="restart"/>
            <w:tcBorders>
              <w:top w:val="single" w:color="auto" w:sz="4" w:space="0"/>
              <w:left w:val="nil"/>
              <w:bottom w:val="nil"/>
              <w:right w:val="nil"/>
            </w:tcBorders>
            <w:shd w:val="clear" w:color="auto" w:fill="FFFFFF" w:themeFill="background1"/>
            <w:noWrap/>
            <w:vAlign w:val="center"/>
          </w:tcPr>
          <w:p w14:paraId="7735B529">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2~8CFU/100mL</w:t>
            </w:r>
          </w:p>
        </w:tc>
        <w:tc>
          <w:tcPr>
            <w:tcW w:w="1040" w:type="dxa"/>
            <w:tcBorders>
              <w:top w:val="single" w:color="auto" w:sz="4" w:space="0"/>
              <w:left w:val="nil"/>
              <w:bottom w:val="nil"/>
              <w:right w:val="nil"/>
            </w:tcBorders>
            <w:shd w:val="clear" w:color="auto" w:fill="FFFFFF" w:themeFill="background1"/>
            <w:noWrap/>
            <w:vAlign w:val="center"/>
          </w:tcPr>
          <w:p w14:paraId="6273D623">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1</w:t>
            </w:r>
          </w:p>
        </w:tc>
        <w:tc>
          <w:tcPr>
            <w:tcW w:w="1523" w:type="dxa"/>
            <w:tcBorders>
              <w:top w:val="single" w:color="auto" w:sz="4" w:space="0"/>
              <w:left w:val="nil"/>
              <w:bottom w:val="nil"/>
              <w:right w:val="nil"/>
            </w:tcBorders>
            <w:shd w:val="clear" w:color="auto" w:fill="FFFFFF" w:themeFill="background1"/>
            <w:noWrap/>
            <w:vAlign w:val="bottom"/>
          </w:tcPr>
          <w:p w14:paraId="10EADA74">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single" w:color="auto" w:sz="4" w:space="0"/>
              <w:left w:val="nil"/>
              <w:bottom w:val="nil"/>
              <w:right w:val="nil"/>
            </w:tcBorders>
            <w:shd w:val="clear" w:color="auto" w:fill="FFFFFF" w:themeFill="background1"/>
            <w:noWrap/>
            <w:vAlign w:val="bottom"/>
          </w:tcPr>
          <w:p w14:paraId="1CCB5089">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r>
      <w:tr w14:paraId="73003137">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4CECA6EB">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2DCC59D1">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139E759B">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w:t>
            </w:r>
          </w:p>
        </w:tc>
        <w:tc>
          <w:tcPr>
            <w:tcW w:w="1523" w:type="dxa"/>
            <w:tcBorders>
              <w:top w:val="nil"/>
              <w:left w:val="nil"/>
              <w:bottom w:val="nil"/>
              <w:right w:val="nil"/>
            </w:tcBorders>
            <w:shd w:val="clear" w:color="auto" w:fill="FFFFFF" w:themeFill="background1"/>
            <w:noWrap/>
            <w:vAlign w:val="bottom"/>
          </w:tcPr>
          <w:p w14:paraId="41126425">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nil"/>
              <w:left w:val="nil"/>
              <w:bottom w:val="nil"/>
              <w:right w:val="nil"/>
            </w:tcBorders>
            <w:shd w:val="clear" w:color="auto" w:fill="FFFFFF" w:themeFill="background1"/>
            <w:noWrap/>
            <w:vAlign w:val="bottom"/>
          </w:tcPr>
          <w:p w14:paraId="7998B90D">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w:t>
            </w:r>
          </w:p>
        </w:tc>
      </w:tr>
      <w:tr w14:paraId="0E7CABD2">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696CF0CE">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135F0959">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3FF64E22">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523" w:type="dxa"/>
            <w:tcBorders>
              <w:top w:val="nil"/>
              <w:left w:val="nil"/>
              <w:bottom w:val="nil"/>
              <w:right w:val="nil"/>
            </w:tcBorders>
            <w:shd w:val="clear" w:color="auto" w:fill="FFFFFF" w:themeFill="background1"/>
            <w:noWrap/>
            <w:vAlign w:val="bottom"/>
          </w:tcPr>
          <w:p w14:paraId="67204E08">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c>
          <w:tcPr>
            <w:tcW w:w="1701" w:type="dxa"/>
            <w:tcBorders>
              <w:top w:val="nil"/>
              <w:left w:val="nil"/>
              <w:bottom w:val="nil"/>
              <w:right w:val="nil"/>
            </w:tcBorders>
            <w:shd w:val="clear" w:color="auto" w:fill="FFFFFF" w:themeFill="background1"/>
            <w:noWrap/>
            <w:vAlign w:val="bottom"/>
          </w:tcPr>
          <w:p w14:paraId="5D5E8762">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r>
      <w:tr w14:paraId="7A988778">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5FD85C5F">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0A5C947D">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1CB92913">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c>
          <w:tcPr>
            <w:tcW w:w="1523" w:type="dxa"/>
            <w:tcBorders>
              <w:top w:val="nil"/>
              <w:left w:val="nil"/>
              <w:bottom w:val="nil"/>
              <w:right w:val="nil"/>
            </w:tcBorders>
            <w:shd w:val="clear" w:color="auto" w:fill="FFFFFF" w:themeFill="background1"/>
            <w:noWrap/>
            <w:vAlign w:val="bottom"/>
          </w:tcPr>
          <w:p w14:paraId="06697115">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nil"/>
              <w:left w:val="nil"/>
              <w:bottom w:val="nil"/>
              <w:right w:val="nil"/>
            </w:tcBorders>
            <w:shd w:val="clear" w:color="auto" w:fill="FFFFFF" w:themeFill="background1"/>
            <w:noWrap/>
            <w:vAlign w:val="bottom"/>
          </w:tcPr>
          <w:p w14:paraId="1623E86E">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r>
      <w:tr w14:paraId="364A533D">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4891F9AF">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2324886A">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4B921C2E">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5</w:t>
            </w:r>
          </w:p>
        </w:tc>
        <w:tc>
          <w:tcPr>
            <w:tcW w:w="1523" w:type="dxa"/>
            <w:tcBorders>
              <w:top w:val="nil"/>
              <w:left w:val="nil"/>
              <w:bottom w:val="nil"/>
              <w:right w:val="nil"/>
            </w:tcBorders>
            <w:shd w:val="clear" w:color="auto" w:fill="FFFFFF" w:themeFill="background1"/>
            <w:noWrap/>
            <w:vAlign w:val="bottom"/>
          </w:tcPr>
          <w:p w14:paraId="3F4FEA1A">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w:t>
            </w:r>
          </w:p>
        </w:tc>
        <w:tc>
          <w:tcPr>
            <w:tcW w:w="1701" w:type="dxa"/>
            <w:tcBorders>
              <w:top w:val="nil"/>
              <w:left w:val="nil"/>
              <w:bottom w:val="nil"/>
              <w:right w:val="nil"/>
            </w:tcBorders>
            <w:shd w:val="clear" w:color="auto" w:fill="FFFFFF" w:themeFill="background1"/>
            <w:noWrap/>
            <w:vAlign w:val="bottom"/>
          </w:tcPr>
          <w:p w14:paraId="77D4B5AB">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r>
      <w:tr w14:paraId="01721F39">
        <w:trPr>
          <w:trHeight w:val="280" w:hRule="atLeast"/>
          <w:jc w:val="center"/>
        </w:trPr>
        <w:tc>
          <w:tcPr>
            <w:tcW w:w="1460" w:type="dxa"/>
            <w:vMerge w:val="restart"/>
            <w:tcBorders>
              <w:top w:val="nil"/>
              <w:left w:val="nil"/>
              <w:bottom w:val="nil"/>
              <w:right w:val="nil"/>
            </w:tcBorders>
            <w:shd w:val="clear" w:color="auto" w:fill="FFFFFF" w:themeFill="background1"/>
            <w:noWrap/>
            <w:vAlign w:val="center"/>
          </w:tcPr>
          <w:p w14:paraId="5C681736">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冰红茶</w:t>
            </w:r>
          </w:p>
        </w:tc>
        <w:tc>
          <w:tcPr>
            <w:tcW w:w="3060" w:type="dxa"/>
            <w:vMerge w:val="restart"/>
            <w:tcBorders>
              <w:top w:val="nil"/>
              <w:left w:val="nil"/>
              <w:bottom w:val="nil"/>
              <w:right w:val="nil"/>
            </w:tcBorders>
            <w:shd w:val="clear" w:color="auto" w:fill="FFFFFF" w:themeFill="background1"/>
            <w:noWrap/>
            <w:vAlign w:val="center"/>
          </w:tcPr>
          <w:p w14:paraId="204F5A78">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2~8CFU/100mL</w:t>
            </w:r>
          </w:p>
        </w:tc>
        <w:tc>
          <w:tcPr>
            <w:tcW w:w="1040" w:type="dxa"/>
            <w:tcBorders>
              <w:top w:val="nil"/>
              <w:left w:val="nil"/>
              <w:bottom w:val="nil"/>
              <w:right w:val="nil"/>
            </w:tcBorders>
            <w:shd w:val="clear" w:color="auto" w:fill="FFFFFF" w:themeFill="background1"/>
            <w:noWrap/>
            <w:vAlign w:val="center"/>
          </w:tcPr>
          <w:p w14:paraId="1F4E7DFE">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1</w:t>
            </w:r>
          </w:p>
        </w:tc>
        <w:tc>
          <w:tcPr>
            <w:tcW w:w="1523" w:type="dxa"/>
            <w:tcBorders>
              <w:top w:val="nil"/>
              <w:left w:val="nil"/>
              <w:bottom w:val="nil"/>
              <w:right w:val="nil"/>
            </w:tcBorders>
            <w:shd w:val="clear" w:color="auto" w:fill="FFFFFF" w:themeFill="background1"/>
            <w:noWrap/>
            <w:vAlign w:val="bottom"/>
          </w:tcPr>
          <w:p w14:paraId="21444F4B">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nil"/>
              <w:left w:val="nil"/>
              <w:bottom w:val="nil"/>
              <w:right w:val="nil"/>
            </w:tcBorders>
            <w:shd w:val="clear" w:color="auto" w:fill="FFFFFF" w:themeFill="background1"/>
            <w:noWrap/>
            <w:vAlign w:val="bottom"/>
          </w:tcPr>
          <w:p w14:paraId="54A2B7CD">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w:t>
            </w:r>
          </w:p>
        </w:tc>
      </w:tr>
      <w:tr w14:paraId="47F7612A">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122488D4">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1EA1EC8F">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44FCEA20">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w:t>
            </w:r>
          </w:p>
        </w:tc>
        <w:tc>
          <w:tcPr>
            <w:tcW w:w="1523" w:type="dxa"/>
            <w:tcBorders>
              <w:top w:val="nil"/>
              <w:left w:val="nil"/>
              <w:bottom w:val="nil"/>
              <w:right w:val="nil"/>
            </w:tcBorders>
            <w:shd w:val="clear" w:color="auto" w:fill="FFFFFF" w:themeFill="background1"/>
            <w:noWrap/>
            <w:vAlign w:val="bottom"/>
          </w:tcPr>
          <w:p w14:paraId="35AEAA5A">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nil"/>
              <w:left w:val="nil"/>
              <w:bottom w:val="nil"/>
              <w:right w:val="nil"/>
            </w:tcBorders>
            <w:shd w:val="clear" w:color="auto" w:fill="FFFFFF" w:themeFill="background1"/>
            <w:noWrap/>
            <w:vAlign w:val="bottom"/>
          </w:tcPr>
          <w:p w14:paraId="08C9FCE4">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r>
      <w:tr w14:paraId="774A8738">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785753C8">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49362374">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3CFB0676">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523" w:type="dxa"/>
            <w:tcBorders>
              <w:top w:val="nil"/>
              <w:left w:val="nil"/>
              <w:bottom w:val="nil"/>
              <w:right w:val="nil"/>
            </w:tcBorders>
            <w:shd w:val="clear" w:color="auto" w:fill="FFFFFF" w:themeFill="background1"/>
            <w:noWrap/>
            <w:vAlign w:val="bottom"/>
          </w:tcPr>
          <w:p w14:paraId="0533B73C">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c>
          <w:tcPr>
            <w:tcW w:w="1701" w:type="dxa"/>
            <w:tcBorders>
              <w:top w:val="nil"/>
              <w:left w:val="nil"/>
              <w:bottom w:val="nil"/>
              <w:right w:val="nil"/>
            </w:tcBorders>
            <w:shd w:val="clear" w:color="auto" w:fill="FFFFFF" w:themeFill="background1"/>
            <w:noWrap/>
            <w:vAlign w:val="bottom"/>
          </w:tcPr>
          <w:p w14:paraId="2C092E86">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5</w:t>
            </w:r>
          </w:p>
        </w:tc>
      </w:tr>
      <w:tr w14:paraId="0F2681C6">
        <w:trPr>
          <w:trHeight w:val="280" w:hRule="atLeast"/>
          <w:jc w:val="center"/>
        </w:trPr>
        <w:tc>
          <w:tcPr>
            <w:tcW w:w="1460" w:type="dxa"/>
            <w:vMerge w:val="continue"/>
            <w:tcBorders>
              <w:top w:val="nil"/>
              <w:left w:val="nil"/>
              <w:bottom w:val="nil"/>
              <w:right w:val="nil"/>
            </w:tcBorders>
            <w:shd w:val="clear" w:color="auto" w:fill="FFFFFF" w:themeFill="background1"/>
            <w:vAlign w:val="center"/>
          </w:tcPr>
          <w:p w14:paraId="0132668F">
            <w:pPr>
              <w:rPr>
                <w:rFonts w:hint="eastAsia" w:ascii="宋体" w:hAnsi="宋体" w:eastAsia="宋体" w:cs="宋体"/>
                <w:color w:val="auto"/>
                <w:sz w:val="21"/>
                <w:szCs w:val="21"/>
                <w:lang w:eastAsia="zh-CN"/>
              </w:rPr>
            </w:pPr>
          </w:p>
        </w:tc>
        <w:tc>
          <w:tcPr>
            <w:tcW w:w="3060" w:type="dxa"/>
            <w:vMerge w:val="continue"/>
            <w:tcBorders>
              <w:top w:val="nil"/>
              <w:left w:val="nil"/>
              <w:bottom w:val="nil"/>
              <w:right w:val="nil"/>
            </w:tcBorders>
            <w:shd w:val="clear" w:color="auto" w:fill="FFFFFF" w:themeFill="background1"/>
            <w:vAlign w:val="center"/>
          </w:tcPr>
          <w:p w14:paraId="05952F21">
            <w:pPr>
              <w:rPr>
                <w:rFonts w:hint="eastAsia" w:ascii="宋体" w:hAnsi="宋体" w:eastAsia="宋体" w:cs="宋体"/>
                <w:color w:val="auto"/>
                <w:sz w:val="21"/>
                <w:szCs w:val="21"/>
                <w:lang w:eastAsia="zh-CN"/>
              </w:rPr>
            </w:pPr>
          </w:p>
        </w:tc>
        <w:tc>
          <w:tcPr>
            <w:tcW w:w="1040" w:type="dxa"/>
            <w:tcBorders>
              <w:top w:val="nil"/>
              <w:left w:val="nil"/>
              <w:bottom w:val="nil"/>
              <w:right w:val="nil"/>
            </w:tcBorders>
            <w:shd w:val="clear" w:color="auto" w:fill="FFFFFF" w:themeFill="background1"/>
            <w:noWrap/>
            <w:vAlign w:val="center"/>
          </w:tcPr>
          <w:p w14:paraId="473DBACA">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4</w:t>
            </w:r>
          </w:p>
        </w:tc>
        <w:tc>
          <w:tcPr>
            <w:tcW w:w="1523" w:type="dxa"/>
            <w:tcBorders>
              <w:top w:val="nil"/>
              <w:left w:val="nil"/>
              <w:bottom w:val="nil"/>
              <w:right w:val="nil"/>
            </w:tcBorders>
            <w:shd w:val="clear" w:color="auto" w:fill="FFFFFF" w:themeFill="background1"/>
            <w:noWrap/>
            <w:vAlign w:val="bottom"/>
          </w:tcPr>
          <w:p w14:paraId="2633A664">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nil"/>
              <w:left w:val="nil"/>
              <w:bottom w:val="nil"/>
              <w:right w:val="nil"/>
            </w:tcBorders>
            <w:shd w:val="clear" w:color="auto" w:fill="FFFFFF" w:themeFill="background1"/>
            <w:noWrap/>
            <w:vAlign w:val="bottom"/>
          </w:tcPr>
          <w:p w14:paraId="26831E1A">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r>
      <w:tr w14:paraId="3365B32A">
        <w:trPr>
          <w:trHeight w:val="280" w:hRule="atLeast"/>
          <w:jc w:val="center"/>
        </w:trPr>
        <w:tc>
          <w:tcPr>
            <w:tcW w:w="1460" w:type="dxa"/>
            <w:vMerge w:val="continue"/>
            <w:tcBorders>
              <w:top w:val="nil"/>
              <w:left w:val="nil"/>
              <w:bottom w:val="single" w:color="auto" w:sz="4" w:space="0"/>
              <w:right w:val="nil"/>
            </w:tcBorders>
            <w:shd w:val="clear" w:color="auto" w:fill="FFFFFF" w:themeFill="background1"/>
            <w:vAlign w:val="center"/>
          </w:tcPr>
          <w:p w14:paraId="534D307E">
            <w:pPr>
              <w:rPr>
                <w:rFonts w:hint="eastAsia" w:ascii="宋体" w:hAnsi="宋体" w:eastAsia="宋体" w:cs="宋体"/>
                <w:color w:val="auto"/>
                <w:sz w:val="21"/>
                <w:szCs w:val="21"/>
                <w:lang w:eastAsia="zh-CN"/>
              </w:rPr>
            </w:pPr>
          </w:p>
        </w:tc>
        <w:tc>
          <w:tcPr>
            <w:tcW w:w="3060" w:type="dxa"/>
            <w:vMerge w:val="continue"/>
            <w:tcBorders>
              <w:top w:val="nil"/>
              <w:left w:val="nil"/>
              <w:bottom w:val="single" w:color="auto" w:sz="4" w:space="0"/>
              <w:right w:val="nil"/>
            </w:tcBorders>
            <w:shd w:val="clear" w:color="auto" w:fill="FFFFFF" w:themeFill="background1"/>
            <w:vAlign w:val="center"/>
          </w:tcPr>
          <w:p w14:paraId="534A2804">
            <w:pPr>
              <w:rPr>
                <w:rFonts w:hint="eastAsia" w:ascii="宋体" w:hAnsi="宋体" w:eastAsia="宋体" w:cs="宋体"/>
                <w:color w:val="auto"/>
                <w:sz w:val="21"/>
                <w:szCs w:val="21"/>
                <w:lang w:eastAsia="zh-CN"/>
              </w:rPr>
            </w:pPr>
          </w:p>
        </w:tc>
        <w:tc>
          <w:tcPr>
            <w:tcW w:w="1040" w:type="dxa"/>
            <w:tcBorders>
              <w:top w:val="nil"/>
              <w:left w:val="nil"/>
              <w:bottom w:val="single" w:color="auto" w:sz="4" w:space="0"/>
              <w:right w:val="nil"/>
            </w:tcBorders>
            <w:shd w:val="clear" w:color="auto" w:fill="FFFFFF" w:themeFill="background1"/>
            <w:noWrap/>
            <w:vAlign w:val="center"/>
          </w:tcPr>
          <w:p w14:paraId="5EEDFDEA">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5</w:t>
            </w:r>
          </w:p>
        </w:tc>
        <w:tc>
          <w:tcPr>
            <w:tcW w:w="1523" w:type="dxa"/>
            <w:tcBorders>
              <w:top w:val="nil"/>
              <w:left w:val="nil"/>
              <w:bottom w:val="single" w:color="auto" w:sz="4" w:space="0"/>
              <w:right w:val="nil"/>
            </w:tcBorders>
            <w:shd w:val="clear" w:color="auto" w:fill="FFFFFF" w:themeFill="background1"/>
            <w:noWrap/>
            <w:vAlign w:val="bottom"/>
          </w:tcPr>
          <w:p w14:paraId="6B32D964">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3</w:t>
            </w:r>
          </w:p>
        </w:tc>
        <w:tc>
          <w:tcPr>
            <w:tcW w:w="1701" w:type="dxa"/>
            <w:tcBorders>
              <w:top w:val="nil"/>
              <w:left w:val="nil"/>
              <w:bottom w:val="single" w:color="auto" w:sz="4" w:space="0"/>
              <w:right w:val="nil"/>
            </w:tcBorders>
            <w:shd w:val="clear" w:color="auto" w:fill="FFFFFF" w:themeFill="background1"/>
            <w:noWrap/>
            <w:vAlign w:val="bottom"/>
          </w:tcPr>
          <w:p w14:paraId="18CAB3F0">
            <w:pPr>
              <w:jc w:val="center"/>
              <w:rPr>
                <w:rFonts w:hint="eastAsia" w:ascii="宋体" w:hAnsi="宋体" w:eastAsia="宋体" w:cs="宋体"/>
                <w:color w:val="auto"/>
                <w:sz w:val="21"/>
                <w:szCs w:val="21"/>
                <w:lang w:eastAsia="zh-CN"/>
              </w:rPr>
            </w:pPr>
            <w:r>
              <w:rPr>
                <w:rFonts w:hint="eastAsia" w:ascii="宋体" w:hAnsi="宋体" w:eastAsia="宋体" w:cs="宋体"/>
                <w:color w:val="auto"/>
                <w:sz w:val="21"/>
                <w:szCs w:val="21"/>
                <w:lang w:eastAsia="zh-CN"/>
              </w:rPr>
              <w:t>2</w:t>
            </w:r>
          </w:p>
        </w:tc>
      </w:tr>
    </w:tbl>
    <w:p w14:paraId="36DF73C7">
      <w:pPr>
        <w:spacing w:line="360" w:lineRule="auto"/>
        <w:rPr>
          <w:rFonts w:hint="default"/>
          <w:bCs/>
          <w:szCs w:val="21"/>
          <w:lang w:val="en-US" w:eastAsia="zh-CN"/>
        </w:rPr>
      </w:pPr>
    </w:p>
    <w:p w14:paraId="4CDA19FD">
      <w:pPr>
        <w:spacing w:line="360" w:lineRule="auto"/>
        <w:ind w:firstLine="420"/>
        <w:rPr>
          <w:rFonts w:hint="eastAsia"/>
          <w:b/>
          <w:bCs w:val="0"/>
          <w:szCs w:val="21"/>
          <w:lang w:val="en-US" w:eastAsia="zh-CN"/>
        </w:rPr>
      </w:pPr>
      <w:r>
        <w:rPr>
          <w:rFonts w:hint="eastAsia"/>
          <w:b/>
          <w:bCs w:val="0"/>
          <w:szCs w:val="21"/>
          <w:lang w:val="en-US" w:eastAsia="zh-CN"/>
        </w:rPr>
        <w:t>3.3.实验室间验证</w:t>
      </w:r>
    </w:p>
    <w:p w14:paraId="152BE01D">
      <w:pPr>
        <w:spacing w:line="360" w:lineRule="auto"/>
        <w:ind w:firstLine="420"/>
        <w:rPr>
          <w:rFonts w:hint="default"/>
          <w:b/>
          <w:bCs w:val="0"/>
          <w:szCs w:val="21"/>
          <w:lang w:val="en-US" w:eastAsia="zh-CN"/>
        </w:rPr>
      </w:pPr>
      <w:r>
        <w:rPr>
          <w:rFonts w:hint="eastAsia"/>
          <w:b/>
          <w:bCs w:val="0"/>
          <w:szCs w:val="21"/>
          <w:lang w:val="en-US" w:eastAsia="zh-CN"/>
        </w:rPr>
        <w:t>3.3.1验证实验室选择（有效数据）</w:t>
      </w:r>
    </w:p>
    <w:p w14:paraId="12E3A8DF">
      <w:pPr>
        <w:spacing w:line="360" w:lineRule="auto"/>
        <w:ind w:firstLine="420"/>
        <w:rPr>
          <w:rFonts w:hint="default"/>
          <w:bCs/>
          <w:szCs w:val="21"/>
          <w:lang w:val="en-US" w:eastAsia="zh-CN"/>
        </w:rPr>
      </w:pPr>
      <w:r>
        <w:rPr>
          <w:rFonts w:hint="default"/>
          <w:bCs/>
          <w:szCs w:val="21"/>
          <w:lang w:val="en-US" w:eastAsia="zh-CN"/>
        </w:rPr>
        <w:t>实验室1：通标标准技术服务（青岛）有限公司</w:t>
      </w:r>
    </w:p>
    <w:p w14:paraId="250ABC23">
      <w:pPr>
        <w:spacing w:line="360" w:lineRule="auto"/>
        <w:ind w:firstLine="420"/>
        <w:rPr>
          <w:rFonts w:hint="default"/>
          <w:bCs/>
          <w:szCs w:val="21"/>
          <w:lang w:val="en-US" w:eastAsia="zh-CN"/>
        </w:rPr>
      </w:pPr>
      <w:r>
        <w:rPr>
          <w:rFonts w:hint="default"/>
          <w:bCs/>
          <w:szCs w:val="21"/>
          <w:lang w:val="en-US" w:eastAsia="zh-CN"/>
        </w:rPr>
        <w:t>实验室2：中农孚德检测技术（武汉）有限公司</w:t>
      </w:r>
    </w:p>
    <w:p w14:paraId="4BCA9E2A">
      <w:pPr>
        <w:spacing w:line="360" w:lineRule="auto"/>
        <w:ind w:firstLine="420"/>
        <w:rPr>
          <w:rFonts w:hint="default"/>
          <w:bCs/>
          <w:szCs w:val="21"/>
          <w:lang w:val="en-US" w:eastAsia="zh-CN"/>
        </w:rPr>
      </w:pPr>
      <w:r>
        <w:rPr>
          <w:rFonts w:hint="default"/>
          <w:bCs/>
          <w:szCs w:val="21"/>
          <w:lang w:val="en-US" w:eastAsia="zh-CN"/>
        </w:rPr>
        <w:t>实验室3：光明乳业股份有限公司华东中心工厂</w:t>
      </w:r>
    </w:p>
    <w:p w14:paraId="7D82E1A0">
      <w:pPr>
        <w:spacing w:line="360" w:lineRule="auto"/>
        <w:ind w:firstLine="420"/>
        <w:rPr>
          <w:rFonts w:hint="eastAsia"/>
          <w:b/>
          <w:bCs w:val="0"/>
          <w:szCs w:val="21"/>
          <w:lang w:val="en-US" w:eastAsia="zh-CN"/>
        </w:rPr>
      </w:pPr>
      <w:r>
        <w:rPr>
          <w:rFonts w:hint="eastAsia"/>
          <w:b/>
          <w:bCs w:val="0"/>
          <w:szCs w:val="21"/>
          <w:lang w:val="en-US" w:eastAsia="zh-CN"/>
        </w:rPr>
        <w:t>3.3.2验证依据</w:t>
      </w:r>
    </w:p>
    <w:p w14:paraId="7B895D2F">
      <w:pPr>
        <w:spacing w:line="360" w:lineRule="auto"/>
        <w:ind w:firstLine="420"/>
        <w:rPr>
          <w:rFonts w:hint="eastAsia"/>
          <w:bCs/>
          <w:szCs w:val="21"/>
          <w:lang w:val="en-US" w:eastAsia="zh-CN"/>
        </w:rPr>
      </w:pPr>
      <w:r>
        <w:rPr>
          <w:rFonts w:hint="eastAsia"/>
          <w:bCs/>
          <w:szCs w:val="21"/>
          <w:lang w:val="en-US" w:eastAsia="zh-CN"/>
        </w:rPr>
        <w:t xml:space="preserve">ISO 16140-2:2016 Microbiology of the food chain - Method validation Part 2: Protocol for the validation of alternative (proprietary) methods against a reference </w:t>
      </w:r>
    </w:p>
    <w:p w14:paraId="1A5D3718">
      <w:pPr>
        <w:spacing w:line="360" w:lineRule="auto"/>
        <w:ind w:firstLine="420"/>
        <w:rPr>
          <w:rFonts w:hint="eastAsia"/>
          <w:b/>
          <w:bCs w:val="0"/>
          <w:szCs w:val="21"/>
          <w:lang w:val="en-US" w:eastAsia="zh-CN"/>
        </w:rPr>
      </w:pPr>
      <w:r>
        <w:rPr>
          <w:rFonts w:hint="eastAsia"/>
          <w:b/>
          <w:bCs w:val="0"/>
          <w:szCs w:val="21"/>
          <w:lang w:val="en-US" w:eastAsia="zh-CN"/>
        </w:rPr>
        <w:t>3.3.3参比方法</w:t>
      </w:r>
    </w:p>
    <w:p w14:paraId="3FAD4F1D">
      <w:pPr>
        <w:spacing w:line="360" w:lineRule="auto"/>
        <w:ind w:firstLine="420"/>
        <w:rPr>
          <w:rFonts w:hint="eastAsia"/>
          <w:bCs/>
          <w:szCs w:val="21"/>
          <w:lang w:val="en-US" w:eastAsia="zh-CN"/>
        </w:rPr>
      </w:pPr>
      <w:r>
        <w:rPr>
          <w:rFonts w:hint="eastAsia"/>
          <w:bCs/>
          <w:szCs w:val="21"/>
          <w:lang w:val="en-US" w:eastAsia="zh-CN"/>
        </w:rPr>
        <w:t>GB 4789.15-2016 《食品安全国家标准 食品微生物学检验 霉菌和酵母计数》</w:t>
      </w:r>
    </w:p>
    <w:p w14:paraId="76F93A6F">
      <w:pPr>
        <w:spacing w:line="360" w:lineRule="auto"/>
        <w:ind w:firstLine="420"/>
        <w:rPr>
          <w:rFonts w:hint="eastAsia"/>
          <w:b/>
          <w:bCs w:val="0"/>
          <w:szCs w:val="21"/>
          <w:lang w:val="en-US" w:eastAsia="zh-CN"/>
        </w:rPr>
      </w:pPr>
      <w:r>
        <w:rPr>
          <w:rFonts w:hint="eastAsia"/>
          <w:b/>
          <w:bCs w:val="0"/>
          <w:szCs w:val="21"/>
          <w:lang w:val="en-US" w:eastAsia="zh-CN"/>
        </w:rPr>
        <w:t>3.3.4验证参数及结果</w:t>
      </w:r>
    </w:p>
    <w:p w14:paraId="137276EB">
      <w:pPr>
        <w:spacing w:line="360" w:lineRule="auto"/>
        <w:ind w:firstLine="420"/>
        <w:rPr>
          <w:rFonts w:hint="eastAsia"/>
          <w:bCs/>
          <w:szCs w:val="21"/>
          <w:lang w:val="en-US" w:eastAsia="zh-CN"/>
        </w:rPr>
      </w:pPr>
      <w:r>
        <w:rPr>
          <w:rFonts w:hint="eastAsia"/>
          <w:bCs/>
          <w:szCs w:val="21"/>
          <w:lang w:val="en-US" w:eastAsia="zh-CN"/>
        </w:rPr>
        <w:t>3.2.4.1基质和污染水平设计</w:t>
      </w:r>
    </w:p>
    <w:p w14:paraId="389389F1">
      <w:pPr>
        <w:spacing w:line="360" w:lineRule="auto"/>
        <w:ind w:firstLine="420"/>
        <w:rPr>
          <w:rFonts w:hint="eastAsia" w:eastAsia="宋体"/>
          <w:bCs/>
          <w:sz w:val="21"/>
          <w:szCs w:val="21"/>
          <w:lang w:val="en-US" w:eastAsia="zh-CN"/>
        </w:rPr>
      </w:pPr>
      <w:r>
        <w:rPr>
          <w:rFonts w:hint="eastAsia" w:cs="Times New Roman" w:asciiTheme="minorEastAsia" w:hAnsiTheme="minorEastAsia"/>
          <w:bCs/>
          <w:sz w:val="21"/>
          <w:szCs w:val="21"/>
        </w:rPr>
        <w:t>本次实验室间验证采用4种样品类型，包括乳制品、粮食制品、坚果及籽类制品和饮料类产品。乳制品、粮食制品、坚果及籽类制品类，每一类选择3种代表性样品基质，进行低、中、高3个不同污染水平的人工污染实验，以及基质空白阴性对照；饮料样品根据实际应用需求选择1种样品基质进行低污染水平添加测试和基质空白阴性对照测试。对于人工污染添加阳性菌的样品，测试2个平行样，4种样品类型每家实验室共需测试30个样品</w:t>
      </w:r>
      <w:r>
        <w:rPr>
          <w:rFonts w:hint="eastAsia" w:cs="Times New Roman" w:asciiTheme="minorEastAsia" w:hAnsiTheme="minorEastAsia"/>
          <w:bCs/>
          <w:sz w:val="21"/>
          <w:szCs w:val="21"/>
          <w:lang w:eastAsia="zh-CN"/>
        </w:rPr>
        <w:t>。</w:t>
      </w:r>
      <w:r>
        <w:rPr>
          <w:rFonts w:hint="eastAsia" w:eastAsia="宋体"/>
          <w:bCs/>
          <w:sz w:val="21"/>
          <w:szCs w:val="21"/>
          <w:lang w:val="en-US" w:eastAsia="zh-CN"/>
        </w:rPr>
        <w:t>具体样品信息见如下表</w:t>
      </w:r>
      <w:r>
        <w:rPr>
          <w:rFonts w:hint="eastAsia"/>
          <w:bCs/>
          <w:sz w:val="21"/>
          <w:szCs w:val="21"/>
          <w:lang w:val="en-US" w:eastAsia="zh-CN"/>
        </w:rPr>
        <w:t>7</w:t>
      </w:r>
      <w:r>
        <w:rPr>
          <w:rFonts w:hint="eastAsia" w:eastAsia="宋体"/>
          <w:bCs/>
          <w:sz w:val="21"/>
          <w:szCs w:val="21"/>
          <w:lang w:val="en-US" w:eastAsia="zh-CN"/>
        </w:rPr>
        <w:t>。</w:t>
      </w:r>
    </w:p>
    <w:p w14:paraId="319031C1">
      <w:pPr>
        <w:spacing w:line="360" w:lineRule="auto"/>
        <w:ind w:firstLine="420"/>
        <w:jc w:val="center"/>
        <w:rPr>
          <w:rFonts w:hint="eastAsia" w:eastAsia="宋体" w:cs="Times New Roman" w:asciiTheme="minorEastAsia" w:hAnsiTheme="minorEastAsia"/>
          <w:b/>
          <w:bCs w:val="0"/>
          <w:sz w:val="21"/>
          <w:szCs w:val="21"/>
          <w:lang w:val="en-US" w:eastAsia="zh-CN"/>
        </w:rPr>
      </w:pPr>
      <w:r>
        <w:rPr>
          <w:rFonts w:hint="eastAsia" w:eastAsia="宋体" w:cs="Times New Roman" w:asciiTheme="minorEastAsia" w:hAnsiTheme="minorEastAsia"/>
          <w:b/>
          <w:bCs w:val="0"/>
          <w:sz w:val="21"/>
          <w:szCs w:val="21"/>
          <w:lang w:val="en-US" w:eastAsia="zh-CN"/>
        </w:rPr>
        <w:t>表7 污染水平及</w:t>
      </w:r>
      <w:r>
        <w:rPr>
          <w:rFonts w:hint="eastAsia" w:eastAsia="宋体" w:cs="Times New Roman" w:asciiTheme="minorEastAsia" w:hAnsiTheme="minorEastAsia"/>
          <w:b/>
          <w:bCs w:val="0"/>
          <w:sz w:val="21"/>
          <w:szCs w:val="21"/>
        </w:rPr>
        <w:t>样品信息</w:t>
      </w:r>
    </w:p>
    <w:tbl>
      <w:tblPr>
        <w:tblStyle w:val="14"/>
        <w:tblW w:w="9537" w:type="dxa"/>
        <w:tblInd w:w="11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89"/>
        <w:gridCol w:w="1874"/>
        <w:gridCol w:w="2520"/>
        <w:gridCol w:w="1132"/>
        <w:gridCol w:w="1361"/>
        <w:gridCol w:w="1361"/>
      </w:tblGrid>
      <w:tr w14:paraId="589BBD21">
        <w:trPr>
          <w:trHeight w:val="325" w:hRule="atLeast"/>
        </w:trPr>
        <w:tc>
          <w:tcPr>
            <w:tcW w:w="1289" w:type="dxa"/>
            <w:vMerge w:val="restart"/>
            <w:tcBorders>
              <w:top w:val="single" w:color="auto" w:sz="4" w:space="0"/>
            </w:tcBorders>
            <w:shd w:val="clear" w:color="auto" w:fill="auto"/>
            <w:noWrap/>
            <w:vAlign w:val="center"/>
          </w:tcPr>
          <w:p w14:paraId="3FB2682F">
            <w:pPr>
              <w:spacing w:line="360" w:lineRule="auto"/>
              <w:rPr>
                <w:rFonts w:hint="eastAsia" w:eastAsia="宋体"/>
                <w:b/>
                <w:bCs w:val="0"/>
                <w:szCs w:val="21"/>
                <w:lang w:val="en-US" w:eastAsia="zh-CN"/>
              </w:rPr>
            </w:pPr>
            <w:r>
              <w:rPr>
                <w:rFonts w:hint="eastAsia" w:eastAsia="宋体"/>
                <w:b/>
                <w:bCs w:val="0"/>
                <w:szCs w:val="21"/>
                <w:lang w:val="en-US" w:eastAsia="zh-CN"/>
              </w:rPr>
              <w:t>样品基质</w:t>
            </w:r>
          </w:p>
        </w:tc>
        <w:tc>
          <w:tcPr>
            <w:tcW w:w="1874" w:type="dxa"/>
            <w:vMerge w:val="restart"/>
            <w:tcBorders>
              <w:top w:val="single" w:color="auto" w:sz="4" w:space="0"/>
            </w:tcBorders>
            <w:shd w:val="clear" w:color="auto" w:fill="auto"/>
            <w:noWrap/>
            <w:vAlign w:val="center"/>
          </w:tcPr>
          <w:p w14:paraId="3A539B88">
            <w:pPr>
              <w:spacing w:line="360" w:lineRule="auto"/>
              <w:ind w:firstLine="420"/>
              <w:rPr>
                <w:rFonts w:hint="eastAsia" w:eastAsia="宋体"/>
                <w:b/>
                <w:bCs w:val="0"/>
                <w:szCs w:val="21"/>
                <w:lang w:val="en-US" w:eastAsia="zh-CN"/>
              </w:rPr>
            </w:pPr>
            <w:r>
              <w:rPr>
                <w:rFonts w:hint="eastAsia" w:eastAsia="宋体"/>
                <w:b/>
                <w:bCs w:val="0"/>
                <w:szCs w:val="21"/>
                <w:lang w:val="en-US" w:eastAsia="zh-CN"/>
              </w:rPr>
              <w:t>样品名称</w:t>
            </w:r>
          </w:p>
        </w:tc>
        <w:tc>
          <w:tcPr>
            <w:tcW w:w="2520" w:type="dxa"/>
            <w:vMerge w:val="restart"/>
            <w:tcBorders>
              <w:top w:val="single" w:color="auto" w:sz="4" w:space="0"/>
            </w:tcBorders>
            <w:shd w:val="clear" w:color="auto" w:fill="auto"/>
            <w:noWrap/>
            <w:vAlign w:val="center"/>
          </w:tcPr>
          <w:p w14:paraId="34827CAF">
            <w:pPr>
              <w:spacing w:line="360" w:lineRule="auto"/>
              <w:ind w:firstLine="420"/>
              <w:rPr>
                <w:rFonts w:hint="eastAsia" w:eastAsia="宋体"/>
                <w:b/>
                <w:bCs w:val="0"/>
                <w:szCs w:val="21"/>
                <w:lang w:val="en-US" w:eastAsia="zh-CN"/>
              </w:rPr>
            </w:pPr>
            <w:r>
              <w:rPr>
                <w:rFonts w:hint="eastAsia" w:eastAsia="宋体"/>
                <w:b/>
                <w:bCs w:val="0"/>
                <w:szCs w:val="21"/>
                <w:lang w:val="en-US" w:eastAsia="zh-CN"/>
              </w:rPr>
              <w:t>污染</w:t>
            </w:r>
            <w:r>
              <w:rPr>
                <w:rFonts w:hint="eastAsia"/>
                <w:b/>
                <w:bCs w:val="0"/>
                <w:szCs w:val="21"/>
                <w:lang w:val="en-US" w:eastAsia="zh-CN"/>
              </w:rPr>
              <w:t>水平</w:t>
            </w:r>
            <w:r>
              <w:rPr>
                <w:rFonts w:hint="eastAsia" w:eastAsia="宋体"/>
                <w:b/>
                <w:bCs w:val="0"/>
                <w:szCs w:val="21"/>
                <w:lang w:val="en-US" w:eastAsia="zh-CN"/>
              </w:rPr>
              <w:t>(CFU/g)</w:t>
            </w:r>
          </w:p>
        </w:tc>
        <w:tc>
          <w:tcPr>
            <w:tcW w:w="3854" w:type="dxa"/>
            <w:gridSpan w:val="3"/>
            <w:tcBorders>
              <w:top w:val="single" w:color="auto" w:sz="4" w:space="0"/>
              <w:bottom w:val="single" w:color="auto" w:sz="4" w:space="0"/>
            </w:tcBorders>
            <w:shd w:val="clear" w:color="auto" w:fill="auto"/>
            <w:noWrap/>
            <w:vAlign w:val="center"/>
          </w:tcPr>
          <w:p w14:paraId="0CF61BF8">
            <w:pPr>
              <w:spacing w:line="360" w:lineRule="auto"/>
              <w:ind w:firstLine="1050" w:firstLineChars="500"/>
              <w:rPr>
                <w:rFonts w:hint="eastAsia" w:eastAsia="宋体"/>
                <w:b/>
                <w:bCs w:val="0"/>
                <w:szCs w:val="21"/>
                <w:lang w:val="en-US" w:eastAsia="zh-CN"/>
              </w:rPr>
            </w:pPr>
            <w:r>
              <w:rPr>
                <w:rFonts w:hint="eastAsia" w:eastAsia="宋体"/>
                <w:b/>
                <w:bCs w:val="0"/>
                <w:szCs w:val="21"/>
                <w:lang w:val="en-US" w:eastAsia="zh-CN"/>
              </w:rPr>
              <w:t>测试样品数量</w:t>
            </w:r>
          </w:p>
        </w:tc>
      </w:tr>
      <w:tr w14:paraId="207EAB64">
        <w:trPr>
          <w:trHeight w:val="400" w:hRule="atLeast"/>
        </w:trPr>
        <w:tc>
          <w:tcPr>
            <w:tcW w:w="1289" w:type="dxa"/>
            <w:vMerge w:val="continue"/>
            <w:tcBorders>
              <w:bottom w:val="single" w:color="auto" w:sz="4" w:space="0"/>
            </w:tcBorders>
            <w:vAlign w:val="center"/>
          </w:tcPr>
          <w:p w14:paraId="69B37221">
            <w:pPr>
              <w:spacing w:line="360" w:lineRule="auto"/>
              <w:ind w:firstLine="420"/>
              <w:rPr>
                <w:rFonts w:hint="eastAsia" w:eastAsia="宋体"/>
                <w:b/>
                <w:bCs w:val="0"/>
                <w:szCs w:val="21"/>
                <w:lang w:val="en-US" w:eastAsia="zh-CN"/>
              </w:rPr>
            </w:pPr>
          </w:p>
        </w:tc>
        <w:tc>
          <w:tcPr>
            <w:tcW w:w="1874" w:type="dxa"/>
            <w:vMerge w:val="continue"/>
            <w:tcBorders>
              <w:bottom w:val="single" w:color="auto" w:sz="4" w:space="0"/>
            </w:tcBorders>
            <w:vAlign w:val="center"/>
          </w:tcPr>
          <w:p w14:paraId="242E3F58">
            <w:pPr>
              <w:spacing w:line="360" w:lineRule="auto"/>
              <w:ind w:firstLine="420"/>
              <w:rPr>
                <w:rFonts w:hint="eastAsia" w:eastAsia="宋体"/>
                <w:b/>
                <w:bCs w:val="0"/>
                <w:szCs w:val="21"/>
                <w:lang w:val="en-US" w:eastAsia="zh-CN"/>
              </w:rPr>
            </w:pPr>
          </w:p>
        </w:tc>
        <w:tc>
          <w:tcPr>
            <w:tcW w:w="2520" w:type="dxa"/>
            <w:vMerge w:val="continue"/>
            <w:tcBorders>
              <w:bottom w:val="single" w:color="auto" w:sz="4" w:space="0"/>
            </w:tcBorders>
            <w:vAlign w:val="center"/>
          </w:tcPr>
          <w:p w14:paraId="1D40E744">
            <w:pPr>
              <w:spacing w:line="360" w:lineRule="auto"/>
              <w:ind w:firstLine="420"/>
              <w:rPr>
                <w:rFonts w:hint="eastAsia" w:eastAsia="宋体"/>
                <w:b/>
                <w:bCs w:val="0"/>
                <w:szCs w:val="21"/>
                <w:lang w:val="en-US" w:eastAsia="zh-CN"/>
              </w:rPr>
            </w:pPr>
          </w:p>
        </w:tc>
        <w:tc>
          <w:tcPr>
            <w:tcW w:w="1132" w:type="dxa"/>
            <w:tcBorders>
              <w:top w:val="single" w:color="auto" w:sz="4" w:space="0"/>
              <w:bottom w:val="single" w:color="auto" w:sz="4" w:space="0"/>
            </w:tcBorders>
            <w:shd w:val="clear" w:color="auto" w:fill="auto"/>
            <w:noWrap/>
            <w:vAlign w:val="center"/>
          </w:tcPr>
          <w:p w14:paraId="5DF4DC71">
            <w:pPr>
              <w:spacing w:line="360" w:lineRule="auto"/>
              <w:rPr>
                <w:rFonts w:hint="eastAsia" w:eastAsia="宋体"/>
                <w:b/>
                <w:bCs w:val="0"/>
                <w:szCs w:val="21"/>
                <w:lang w:val="en-US" w:eastAsia="zh-CN"/>
              </w:rPr>
            </w:pPr>
            <w:r>
              <w:rPr>
                <w:rFonts w:hint="eastAsia" w:eastAsia="宋体"/>
                <w:b/>
                <w:bCs w:val="0"/>
                <w:szCs w:val="21"/>
                <w:lang w:val="en-US" w:eastAsia="zh-CN"/>
              </w:rPr>
              <w:t>实验室1</w:t>
            </w:r>
          </w:p>
        </w:tc>
        <w:tc>
          <w:tcPr>
            <w:tcW w:w="1361" w:type="dxa"/>
            <w:tcBorders>
              <w:top w:val="single" w:color="auto" w:sz="4" w:space="0"/>
              <w:bottom w:val="single" w:color="auto" w:sz="4" w:space="0"/>
            </w:tcBorders>
            <w:shd w:val="clear" w:color="auto" w:fill="auto"/>
            <w:noWrap/>
            <w:vAlign w:val="center"/>
          </w:tcPr>
          <w:p w14:paraId="15B9B27F">
            <w:pPr>
              <w:spacing w:line="360" w:lineRule="auto"/>
              <w:rPr>
                <w:rFonts w:hint="eastAsia" w:eastAsia="宋体"/>
                <w:b/>
                <w:bCs w:val="0"/>
                <w:szCs w:val="21"/>
                <w:lang w:val="en-US" w:eastAsia="zh-CN"/>
              </w:rPr>
            </w:pPr>
            <w:r>
              <w:rPr>
                <w:rFonts w:hint="eastAsia" w:eastAsia="宋体"/>
                <w:b/>
                <w:bCs w:val="0"/>
                <w:szCs w:val="21"/>
                <w:lang w:val="en-US" w:eastAsia="zh-CN"/>
              </w:rPr>
              <w:t>实验室2</w:t>
            </w:r>
          </w:p>
        </w:tc>
        <w:tc>
          <w:tcPr>
            <w:tcW w:w="1361" w:type="dxa"/>
            <w:tcBorders>
              <w:top w:val="single" w:color="auto" w:sz="4" w:space="0"/>
              <w:bottom w:val="single" w:color="auto" w:sz="4" w:space="0"/>
            </w:tcBorders>
            <w:shd w:val="clear" w:color="auto" w:fill="auto"/>
            <w:noWrap/>
            <w:vAlign w:val="center"/>
          </w:tcPr>
          <w:p w14:paraId="100164A4">
            <w:pPr>
              <w:spacing w:line="360" w:lineRule="auto"/>
              <w:rPr>
                <w:rFonts w:hint="eastAsia" w:eastAsia="宋体"/>
                <w:b/>
                <w:bCs w:val="0"/>
                <w:szCs w:val="21"/>
                <w:lang w:val="en-US" w:eastAsia="zh-CN"/>
              </w:rPr>
            </w:pPr>
            <w:r>
              <w:rPr>
                <w:rFonts w:hint="eastAsia" w:eastAsia="宋体"/>
                <w:b/>
                <w:bCs w:val="0"/>
                <w:szCs w:val="21"/>
                <w:lang w:val="en-US" w:eastAsia="zh-CN"/>
              </w:rPr>
              <w:t>实验室3</w:t>
            </w:r>
          </w:p>
        </w:tc>
      </w:tr>
      <w:tr w14:paraId="468578CA">
        <w:trPr>
          <w:trHeight w:val="467" w:hRule="atLeast"/>
        </w:trPr>
        <w:tc>
          <w:tcPr>
            <w:tcW w:w="1289" w:type="dxa"/>
            <w:vMerge w:val="restart"/>
            <w:tcBorders>
              <w:top w:val="single" w:color="auto" w:sz="4" w:space="0"/>
            </w:tcBorders>
            <w:shd w:val="clear" w:color="auto" w:fill="auto"/>
            <w:noWrap/>
            <w:vAlign w:val="center"/>
          </w:tcPr>
          <w:p w14:paraId="3681DD91">
            <w:pPr>
              <w:spacing w:line="360" w:lineRule="auto"/>
              <w:rPr>
                <w:rFonts w:hint="eastAsia" w:eastAsia="宋体"/>
                <w:bCs/>
                <w:szCs w:val="21"/>
                <w:lang w:val="en-US" w:eastAsia="zh-CN"/>
              </w:rPr>
            </w:pPr>
            <w:r>
              <w:rPr>
                <w:rFonts w:hint="eastAsia" w:eastAsia="宋体"/>
                <w:bCs/>
                <w:szCs w:val="21"/>
                <w:lang w:val="en-US" w:eastAsia="zh-CN"/>
              </w:rPr>
              <w:t>乳制品</w:t>
            </w:r>
          </w:p>
        </w:tc>
        <w:tc>
          <w:tcPr>
            <w:tcW w:w="1874" w:type="dxa"/>
            <w:vMerge w:val="restart"/>
            <w:tcBorders>
              <w:top w:val="single" w:color="auto" w:sz="4" w:space="0"/>
            </w:tcBorders>
            <w:shd w:val="clear" w:color="auto" w:fill="auto"/>
            <w:noWrap/>
            <w:vAlign w:val="center"/>
          </w:tcPr>
          <w:p w14:paraId="2F1DCD08">
            <w:pPr>
              <w:spacing w:line="360" w:lineRule="auto"/>
              <w:rPr>
                <w:rFonts w:hint="eastAsia" w:eastAsia="宋体"/>
                <w:bCs/>
                <w:szCs w:val="21"/>
                <w:lang w:val="en-US" w:eastAsia="zh-CN"/>
              </w:rPr>
            </w:pPr>
            <w:r>
              <w:rPr>
                <w:rFonts w:hint="eastAsia" w:eastAsia="宋体"/>
                <w:bCs/>
                <w:szCs w:val="21"/>
                <w:lang w:val="en-US" w:eastAsia="zh-CN"/>
              </w:rPr>
              <w:t>纯鲜巴氏杀菌奶</w:t>
            </w:r>
          </w:p>
        </w:tc>
        <w:tc>
          <w:tcPr>
            <w:tcW w:w="2520" w:type="dxa"/>
            <w:tcBorders>
              <w:top w:val="single" w:color="auto" w:sz="4" w:space="0"/>
            </w:tcBorders>
            <w:shd w:val="clear" w:color="auto" w:fill="auto"/>
            <w:noWrap/>
            <w:vAlign w:val="center"/>
          </w:tcPr>
          <w:p w14:paraId="254F7F14">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tcBorders>
              <w:top w:val="single" w:color="auto" w:sz="4" w:space="0"/>
            </w:tcBorders>
            <w:shd w:val="clear" w:color="auto" w:fill="auto"/>
            <w:noWrap/>
            <w:vAlign w:val="center"/>
          </w:tcPr>
          <w:p w14:paraId="75CAED91">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tcBorders>
              <w:top w:val="single" w:color="auto" w:sz="4" w:space="0"/>
            </w:tcBorders>
            <w:shd w:val="clear" w:color="auto" w:fill="auto"/>
            <w:noWrap/>
            <w:vAlign w:val="center"/>
          </w:tcPr>
          <w:p w14:paraId="0508C293">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tcBorders>
              <w:top w:val="single" w:color="auto" w:sz="4" w:space="0"/>
            </w:tcBorders>
            <w:shd w:val="clear" w:color="auto" w:fill="auto"/>
            <w:noWrap/>
            <w:vAlign w:val="center"/>
          </w:tcPr>
          <w:p w14:paraId="3C1D2E49">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2250DFB9">
        <w:trPr>
          <w:trHeight w:val="461" w:hRule="atLeast"/>
        </w:trPr>
        <w:tc>
          <w:tcPr>
            <w:tcW w:w="1289" w:type="dxa"/>
            <w:vMerge w:val="continue"/>
            <w:vAlign w:val="center"/>
          </w:tcPr>
          <w:p w14:paraId="0977C829">
            <w:pPr>
              <w:spacing w:line="360" w:lineRule="auto"/>
              <w:ind w:firstLine="420"/>
              <w:rPr>
                <w:rFonts w:hint="eastAsia" w:eastAsia="宋体"/>
                <w:bCs/>
                <w:szCs w:val="21"/>
                <w:lang w:val="en-US" w:eastAsia="zh-CN"/>
              </w:rPr>
            </w:pPr>
          </w:p>
        </w:tc>
        <w:tc>
          <w:tcPr>
            <w:tcW w:w="1874" w:type="dxa"/>
            <w:vMerge w:val="continue"/>
            <w:vAlign w:val="center"/>
          </w:tcPr>
          <w:p w14:paraId="53467A26">
            <w:pPr>
              <w:spacing w:line="360" w:lineRule="auto"/>
              <w:ind w:firstLine="420"/>
              <w:rPr>
                <w:rFonts w:hint="eastAsia" w:eastAsia="宋体"/>
                <w:bCs/>
                <w:szCs w:val="21"/>
                <w:lang w:val="en-US" w:eastAsia="zh-CN"/>
              </w:rPr>
            </w:pPr>
          </w:p>
        </w:tc>
        <w:tc>
          <w:tcPr>
            <w:tcW w:w="2520" w:type="dxa"/>
            <w:shd w:val="clear" w:color="auto" w:fill="auto"/>
            <w:noWrap/>
            <w:vAlign w:val="center"/>
          </w:tcPr>
          <w:p w14:paraId="51C8F8EB">
            <w:pPr>
              <w:spacing w:line="360" w:lineRule="auto"/>
              <w:ind w:firstLine="420"/>
              <w:rPr>
                <w:rFonts w:hint="eastAsia" w:eastAsia="宋体"/>
                <w:bCs/>
                <w:szCs w:val="21"/>
                <w:lang w:val="en-US" w:eastAsia="zh-CN"/>
              </w:rPr>
            </w:pPr>
            <w:r>
              <w:rPr>
                <w:rFonts w:hint="eastAsia" w:eastAsia="宋体"/>
                <w:bCs/>
                <w:szCs w:val="21"/>
                <w:lang w:val="en-US" w:eastAsia="zh-CN"/>
              </w:rPr>
              <w:t>低浓度(10~100)</w:t>
            </w:r>
          </w:p>
        </w:tc>
        <w:tc>
          <w:tcPr>
            <w:tcW w:w="1132" w:type="dxa"/>
            <w:shd w:val="clear" w:color="auto" w:fill="auto"/>
            <w:noWrap/>
            <w:vAlign w:val="center"/>
          </w:tcPr>
          <w:p w14:paraId="2602258A">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3B66F4A0">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77C381A0">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6350DE00">
        <w:trPr>
          <w:trHeight w:val="467" w:hRule="atLeast"/>
        </w:trPr>
        <w:tc>
          <w:tcPr>
            <w:tcW w:w="1289" w:type="dxa"/>
            <w:vMerge w:val="continue"/>
            <w:vAlign w:val="center"/>
          </w:tcPr>
          <w:p w14:paraId="13A374C8">
            <w:pPr>
              <w:spacing w:line="360" w:lineRule="auto"/>
              <w:ind w:firstLine="420"/>
              <w:rPr>
                <w:rFonts w:hint="eastAsia" w:eastAsia="宋体"/>
                <w:bCs/>
                <w:szCs w:val="21"/>
                <w:lang w:val="en-US" w:eastAsia="zh-CN"/>
              </w:rPr>
            </w:pPr>
          </w:p>
        </w:tc>
        <w:tc>
          <w:tcPr>
            <w:tcW w:w="1874" w:type="dxa"/>
            <w:vMerge w:val="restart"/>
            <w:shd w:val="clear" w:color="auto" w:fill="auto"/>
            <w:noWrap/>
            <w:vAlign w:val="center"/>
          </w:tcPr>
          <w:p w14:paraId="00C3D575">
            <w:pPr>
              <w:spacing w:line="360" w:lineRule="auto"/>
              <w:rPr>
                <w:rFonts w:hint="eastAsia" w:eastAsia="宋体"/>
                <w:bCs/>
                <w:szCs w:val="21"/>
                <w:lang w:val="en-US" w:eastAsia="zh-CN"/>
              </w:rPr>
            </w:pPr>
            <w:r>
              <w:rPr>
                <w:rFonts w:hint="eastAsia" w:eastAsia="宋体"/>
                <w:bCs/>
                <w:szCs w:val="21"/>
                <w:lang w:val="en-US" w:eastAsia="zh-CN"/>
              </w:rPr>
              <w:t>优倍纯牛奶</w:t>
            </w:r>
          </w:p>
        </w:tc>
        <w:tc>
          <w:tcPr>
            <w:tcW w:w="2520" w:type="dxa"/>
            <w:shd w:val="clear" w:color="auto" w:fill="auto"/>
            <w:noWrap/>
            <w:vAlign w:val="center"/>
          </w:tcPr>
          <w:p w14:paraId="73E090D7">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09216FD0">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62CB2633">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26854FBD">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57518085">
        <w:trPr>
          <w:trHeight w:val="471" w:hRule="atLeast"/>
        </w:trPr>
        <w:tc>
          <w:tcPr>
            <w:tcW w:w="1289" w:type="dxa"/>
            <w:vMerge w:val="continue"/>
            <w:vAlign w:val="center"/>
          </w:tcPr>
          <w:p w14:paraId="306185C2">
            <w:pPr>
              <w:spacing w:line="360" w:lineRule="auto"/>
              <w:ind w:firstLine="420"/>
              <w:rPr>
                <w:rFonts w:hint="eastAsia" w:eastAsia="宋体"/>
                <w:bCs/>
                <w:szCs w:val="21"/>
                <w:lang w:val="en-US" w:eastAsia="zh-CN"/>
              </w:rPr>
            </w:pPr>
          </w:p>
        </w:tc>
        <w:tc>
          <w:tcPr>
            <w:tcW w:w="1874" w:type="dxa"/>
            <w:vMerge w:val="continue"/>
            <w:vAlign w:val="center"/>
          </w:tcPr>
          <w:p w14:paraId="28554290">
            <w:pPr>
              <w:spacing w:line="360" w:lineRule="auto"/>
              <w:ind w:firstLine="420"/>
              <w:rPr>
                <w:rFonts w:hint="eastAsia" w:eastAsia="宋体"/>
                <w:bCs/>
                <w:szCs w:val="21"/>
                <w:lang w:val="en-US" w:eastAsia="zh-CN"/>
              </w:rPr>
            </w:pPr>
          </w:p>
        </w:tc>
        <w:tc>
          <w:tcPr>
            <w:tcW w:w="2520" w:type="dxa"/>
            <w:shd w:val="clear" w:color="auto" w:fill="auto"/>
            <w:noWrap/>
            <w:vAlign w:val="center"/>
          </w:tcPr>
          <w:p w14:paraId="69E7550B">
            <w:pPr>
              <w:spacing w:line="360" w:lineRule="auto"/>
              <w:ind w:firstLine="420"/>
              <w:rPr>
                <w:rFonts w:hint="eastAsia" w:eastAsia="宋体"/>
                <w:bCs/>
                <w:szCs w:val="21"/>
                <w:lang w:val="en-US" w:eastAsia="zh-CN"/>
              </w:rPr>
            </w:pPr>
            <w:r>
              <w:rPr>
                <w:rFonts w:hint="eastAsia" w:eastAsia="宋体"/>
                <w:bCs/>
                <w:szCs w:val="21"/>
                <w:lang w:val="en-US" w:eastAsia="zh-CN"/>
              </w:rPr>
              <w:t>中浓度(100~1000)</w:t>
            </w:r>
          </w:p>
        </w:tc>
        <w:tc>
          <w:tcPr>
            <w:tcW w:w="1132" w:type="dxa"/>
            <w:shd w:val="clear" w:color="auto" w:fill="auto"/>
            <w:noWrap/>
            <w:vAlign w:val="center"/>
          </w:tcPr>
          <w:p w14:paraId="6AB672D1">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745FA45F">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1431D8A9">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4A42FA3F">
        <w:trPr>
          <w:trHeight w:val="467" w:hRule="atLeast"/>
        </w:trPr>
        <w:tc>
          <w:tcPr>
            <w:tcW w:w="1289" w:type="dxa"/>
            <w:vMerge w:val="continue"/>
            <w:vAlign w:val="center"/>
          </w:tcPr>
          <w:p w14:paraId="6CBC3FD6">
            <w:pPr>
              <w:spacing w:line="360" w:lineRule="auto"/>
              <w:ind w:firstLine="420"/>
              <w:rPr>
                <w:rFonts w:hint="eastAsia" w:eastAsia="宋体"/>
                <w:bCs/>
                <w:szCs w:val="21"/>
                <w:lang w:val="en-US" w:eastAsia="zh-CN"/>
              </w:rPr>
            </w:pPr>
          </w:p>
        </w:tc>
        <w:tc>
          <w:tcPr>
            <w:tcW w:w="1874" w:type="dxa"/>
            <w:vMerge w:val="restart"/>
            <w:shd w:val="clear" w:color="auto" w:fill="auto"/>
            <w:noWrap/>
            <w:vAlign w:val="center"/>
          </w:tcPr>
          <w:p w14:paraId="0CE9E690">
            <w:pPr>
              <w:spacing w:line="360" w:lineRule="auto"/>
              <w:rPr>
                <w:rFonts w:hint="eastAsia" w:eastAsia="宋体"/>
                <w:bCs/>
                <w:szCs w:val="21"/>
                <w:lang w:val="en-US" w:eastAsia="zh-CN"/>
              </w:rPr>
            </w:pPr>
            <w:r>
              <w:rPr>
                <w:rFonts w:hint="eastAsia" w:eastAsia="宋体"/>
                <w:bCs/>
                <w:szCs w:val="21"/>
                <w:lang w:val="en-US" w:eastAsia="zh-CN"/>
              </w:rPr>
              <w:t>浓醇鲜牛奶</w:t>
            </w:r>
          </w:p>
        </w:tc>
        <w:tc>
          <w:tcPr>
            <w:tcW w:w="2520" w:type="dxa"/>
            <w:shd w:val="clear" w:color="auto" w:fill="auto"/>
            <w:noWrap/>
            <w:vAlign w:val="center"/>
          </w:tcPr>
          <w:p w14:paraId="043ED27F">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791DFDBE">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E9C574A">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1ECD6FB3">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1DCFE342">
        <w:trPr>
          <w:trHeight w:val="441" w:hRule="atLeast"/>
        </w:trPr>
        <w:tc>
          <w:tcPr>
            <w:tcW w:w="1289" w:type="dxa"/>
            <w:vMerge w:val="continue"/>
            <w:vAlign w:val="center"/>
          </w:tcPr>
          <w:p w14:paraId="06872306">
            <w:pPr>
              <w:spacing w:line="360" w:lineRule="auto"/>
              <w:ind w:firstLine="420"/>
              <w:rPr>
                <w:rFonts w:hint="eastAsia" w:eastAsia="宋体"/>
                <w:bCs/>
                <w:szCs w:val="21"/>
                <w:lang w:val="en-US" w:eastAsia="zh-CN"/>
              </w:rPr>
            </w:pPr>
          </w:p>
        </w:tc>
        <w:tc>
          <w:tcPr>
            <w:tcW w:w="1874" w:type="dxa"/>
            <w:vMerge w:val="continue"/>
            <w:vAlign w:val="center"/>
          </w:tcPr>
          <w:p w14:paraId="09575262">
            <w:pPr>
              <w:spacing w:line="360" w:lineRule="auto"/>
              <w:ind w:firstLine="420"/>
              <w:rPr>
                <w:rFonts w:hint="eastAsia" w:eastAsia="宋体"/>
                <w:bCs/>
                <w:szCs w:val="21"/>
                <w:lang w:val="en-US" w:eastAsia="zh-CN"/>
              </w:rPr>
            </w:pPr>
          </w:p>
        </w:tc>
        <w:tc>
          <w:tcPr>
            <w:tcW w:w="2520" w:type="dxa"/>
            <w:shd w:val="clear" w:color="auto" w:fill="auto"/>
            <w:noWrap/>
            <w:vAlign w:val="center"/>
          </w:tcPr>
          <w:p w14:paraId="76002BBA">
            <w:pPr>
              <w:spacing w:line="360" w:lineRule="auto"/>
              <w:rPr>
                <w:rFonts w:hint="eastAsia" w:eastAsia="宋体"/>
                <w:bCs/>
                <w:szCs w:val="21"/>
                <w:lang w:val="en-US" w:eastAsia="zh-CN"/>
              </w:rPr>
            </w:pPr>
            <w:r>
              <w:rPr>
                <w:rFonts w:hint="eastAsia" w:eastAsia="宋体"/>
                <w:bCs/>
                <w:szCs w:val="21"/>
                <w:lang w:val="en-US" w:eastAsia="zh-CN"/>
              </w:rPr>
              <w:t>高浓度(1000~10000)</w:t>
            </w:r>
          </w:p>
        </w:tc>
        <w:tc>
          <w:tcPr>
            <w:tcW w:w="1132" w:type="dxa"/>
            <w:shd w:val="clear" w:color="auto" w:fill="auto"/>
            <w:noWrap/>
            <w:vAlign w:val="center"/>
          </w:tcPr>
          <w:p w14:paraId="7F9A6C43">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6238438B">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2384196B">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6EBC2132">
        <w:trPr>
          <w:trHeight w:val="467" w:hRule="atLeast"/>
        </w:trPr>
        <w:tc>
          <w:tcPr>
            <w:tcW w:w="1289" w:type="dxa"/>
            <w:vMerge w:val="restart"/>
            <w:shd w:val="clear" w:color="auto" w:fill="auto"/>
            <w:noWrap/>
            <w:vAlign w:val="center"/>
          </w:tcPr>
          <w:p w14:paraId="4B4E1618">
            <w:pPr>
              <w:spacing w:line="360" w:lineRule="auto"/>
              <w:rPr>
                <w:rFonts w:hint="eastAsia" w:eastAsia="宋体"/>
                <w:bCs/>
                <w:szCs w:val="21"/>
                <w:lang w:val="en-US" w:eastAsia="zh-CN"/>
              </w:rPr>
            </w:pPr>
            <w:r>
              <w:rPr>
                <w:rFonts w:hint="eastAsia" w:eastAsia="宋体"/>
                <w:bCs/>
                <w:szCs w:val="21"/>
                <w:lang w:val="en-US" w:eastAsia="zh-CN"/>
              </w:rPr>
              <w:t>粮食制品</w:t>
            </w:r>
          </w:p>
        </w:tc>
        <w:tc>
          <w:tcPr>
            <w:tcW w:w="1874" w:type="dxa"/>
            <w:vMerge w:val="restart"/>
            <w:shd w:val="clear" w:color="auto" w:fill="auto"/>
            <w:noWrap/>
            <w:vAlign w:val="center"/>
          </w:tcPr>
          <w:p w14:paraId="0DB27CA0">
            <w:pPr>
              <w:spacing w:line="360" w:lineRule="auto"/>
              <w:ind w:firstLine="420"/>
              <w:rPr>
                <w:rFonts w:hint="eastAsia" w:eastAsia="宋体"/>
                <w:bCs/>
                <w:szCs w:val="21"/>
                <w:lang w:val="en-US" w:eastAsia="zh-CN"/>
              </w:rPr>
            </w:pPr>
            <w:r>
              <w:rPr>
                <w:rFonts w:hint="eastAsia" w:eastAsia="宋体"/>
                <w:bCs/>
                <w:szCs w:val="21"/>
                <w:lang w:val="en-US" w:eastAsia="zh-CN"/>
              </w:rPr>
              <w:t>蛋糕</w:t>
            </w:r>
          </w:p>
        </w:tc>
        <w:tc>
          <w:tcPr>
            <w:tcW w:w="2520" w:type="dxa"/>
            <w:shd w:val="clear" w:color="auto" w:fill="auto"/>
            <w:noWrap/>
            <w:vAlign w:val="center"/>
          </w:tcPr>
          <w:p w14:paraId="1363BACD">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7402188C">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F74970B">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6D32EEE">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165A52CC">
        <w:trPr>
          <w:trHeight w:val="307" w:hRule="atLeast"/>
        </w:trPr>
        <w:tc>
          <w:tcPr>
            <w:tcW w:w="1289" w:type="dxa"/>
            <w:vMerge w:val="continue"/>
            <w:vAlign w:val="center"/>
          </w:tcPr>
          <w:p w14:paraId="425278F8">
            <w:pPr>
              <w:spacing w:line="360" w:lineRule="auto"/>
              <w:ind w:firstLine="420"/>
              <w:rPr>
                <w:rFonts w:hint="eastAsia" w:eastAsia="宋体"/>
                <w:bCs/>
                <w:szCs w:val="21"/>
                <w:lang w:val="en-US" w:eastAsia="zh-CN"/>
              </w:rPr>
            </w:pPr>
          </w:p>
        </w:tc>
        <w:tc>
          <w:tcPr>
            <w:tcW w:w="1874" w:type="dxa"/>
            <w:vMerge w:val="continue"/>
            <w:vAlign w:val="center"/>
          </w:tcPr>
          <w:p w14:paraId="70F79B08">
            <w:pPr>
              <w:spacing w:line="360" w:lineRule="auto"/>
              <w:ind w:firstLine="420"/>
              <w:rPr>
                <w:rFonts w:hint="eastAsia" w:eastAsia="宋体"/>
                <w:bCs/>
                <w:szCs w:val="21"/>
                <w:lang w:val="en-US" w:eastAsia="zh-CN"/>
              </w:rPr>
            </w:pPr>
          </w:p>
        </w:tc>
        <w:tc>
          <w:tcPr>
            <w:tcW w:w="2520" w:type="dxa"/>
            <w:shd w:val="clear" w:color="auto" w:fill="auto"/>
            <w:noWrap/>
            <w:vAlign w:val="center"/>
          </w:tcPr>
          <w:p w14:paraId="6603730C">
            <w:pPr>
              <w:spacing w:line="360" w:lineRule="auto"/>
              <w:ind w:firstLine="420"/>
              <w:rPr>
                <w:rFonts w:hint="eastAsia" w:eastAsia="宋体"/>
                <w:bCs/>
                <w:szCs w:val="21"/>
                <w:lang w:val="en-US" w:eastAsia="zh-CN"/>
              </w:rPr>
            </w:pPr>
            <w:r>
              <w:rPr>
                <w:rFonts w:hint="eastAsia" w:eastAsia="宋体"/>
                <w:bCs/>
                <w:szCs w:val="21"/>
                <w:lang w:val="en-US" w:eastAsia="zh-CN"/>
              </w:rPr>
              <w:t>低浓度(10~100)</w:t>
            </w:r>
          </w:p>
        </w:tc>
        <w:tc>
          <w:tcPr>
            <w:tcW w:w="1132" w:type="dxa"/>
            <w:shd w:val="clear" w:color="auto" w:fill="auto"/>
            <w:noWrap/>
            <w:vAlign w:val="center"/>
          </w:tcPr>
          <w:p w14:paraId="2D6177FD">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0F44FC94">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649A812C">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4C6A8EA3">
        <w:trPr>
          <w:trHeight w:val="467" w:hRule="atLeast"/>
        </w:trPr>
        <w:tc>
          <w:tcPr>
            <w:tcW w:w="1289" w:type="dxa"/>
            <w:vMerge w:val="continue"/>
            <w:vAlign w:val="center"/>
          </w:tcPr>
          <w:p w14:paraId="22271F79">
            <w:pPr>
              <w:spacing w:line="360" w:lineRule="auto"/>
              <w:ind w:firstLine="420"/>
              <w:rPr>
                <w:rFonts w:hint="eastAsia" w:eastAsia="宋体"/>
                <w:bCs/>
                <w:szCs w:val="21"/>
                <w:lang w:val="en-US" w:eastAsia="zh-CN"/>
              </w:rPr>
            </w:pPr>
          </w:p>
        </w:tc>
        <w:tc>
          <w:tcPr>
            <w:tcW w:w="1874" w:type="dxa"/>
            <w:vMerge w:val="restart"/>
            <w:shd w:val="clear" w:color="auto" w:fill="auto"/>
            <w:noWrap/>
            <w:vAlign w:val="center"/>
          </w:tcPr>
          <w:p w14:paraId="51EF23BF">
            <w:pPr>
              <w:spacing w:line="360" w:lineRule="auto"/>
              <w:ind w:firstLine="420"/>
              <w:rPr>
                <w:rFonts w:hint="eastAsia" w:eastAsia="宋体"/>
                <w:bCs/>
                <w:szCs w:val="21"/>
                <w:lang w:val="en-US" w:eastAsia="zh-CN"/>
              </w:rPr>
            </w:pPr>
            <w:r>
              <w:rPr>
                <w:rFonts w:hint="eastAsia" w:eastAsia="宋体"/>
                <w:bCs/>
                <w:szCs w:val="21"/>
                <w:lang w:val="en-US" w:eastAsia="zh-CN"/>
              </w:rPr>
              <w:t>面包</w:t>
            </w:r>
          </w:p>
        </w:tc>
        <w:tc>
          <w:tcPr>
            <w:tcW w:w="2520" w:type="dxa"/>
            <w:shd w:val="clear" w:color="auto" w:fill="auto"/>
            <w:noWrap/>
            <w:vAlign w:val="center"/>
          </w:tcPr>
          <w:p w14:paraId="5E3B3877">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20F22485">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46FBC64">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4D9AF309">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5D49D1CD">
        <w:trPr>
          <w:trHeight w:val="420" w:hRule="atLeast"/>
        </w:trPr>
        <w:tc>
          <w:tcPr>
            <w:tcW w:w="1289" w:type="dxa"/>
            <w:vMerge w:val="continue"/>
            <w:vAlign w:val="center"/>
          </w:tcPr>
          <w:p w14:paraId="2EEEF269">
            <w:pPr>
              <w:spacing w:line="360" w:lineRule="auto"/>
              <w:ind w:firstLine="420"/>
              <w:rPr>
                <w:rFonts w:hint="eastAsia" w:eastAsia="宋体"/>
                <w:bCs/>
                <w:szCs w:val="21"/>
                <w:lang w:val="en-US" w:eastAsia="zh-CN"/>
              </w:rPr>
            </w:pPr>
          </w:p>
        </w:tc>
        <w:tc>
          <w:tcPr>
            <w:tcW w:w="1874" w:type="dxa"/>
            <w:vMerge w:val="continue"/>
            <w:vAlign w:val="center"/>
          </w:tcPr>
          <w:p w14:paraId="1FD66EE7">
            <w:pPr>
              <w:spacing w:line="360" w:lineRule="auto"/>
              <w:ind w:firstLine="420"/>
              <w:rPr>
                <w:rFonts w:hint="eastAsia" w:eastAsia="宋体"/>
                <w:bCs/>
                <w:szCs w:val="21"/>
                <w:lang w:val="en-US" w:eastAsia="zh-CN"/>
              </w:rPr>
            </w:pPr>
          </w:p>
        </w:tc>
        <w:tc>
          <w:tcPr>
            <w:tcW w:w="2520" w:type="dxa"/>
            <w:shd w:val="clear" w:color="auto" w:fill="auto"/>
            <w:noWrap/>
            <w:vAlign w:val="center"/>
          </w:tcPr>
          <w:p w14:paraId="006955B6">
            <w:pPr>
              <w:spacing w:line="360" w:lineRule="auto"/>
              <w:ind w:firstLine="420"/>
              <w:rPr>
                <w:rFonts w:hint="eastAsia" w:eastAsia="宋体"/>
                <w:bCs/>
                <w:szCs w:val="21"/>
                <w:lang w:val="en-US" w:eastAsia="zh-CN"/>
              </w:rPr>
            </w:pPr>
            <w:r>
              <w:rPr>
                <w:rFonts w:hint="eastAsia" w:eastAsia="宋体"/>
                <w:bCs/>
                <w:szCs w:val="21"/>
                <w:lang w:val="en-US" w:eastAsia="zh-CN"/>
              </w:rPr>
              <w:t>中浓度(100~1000)</w:t>
            </w:r>
          </w:p>
        </w:tc>
        <w:tc>
          <w:tcPr>
            <w:tcW w:w="1132" w:type="dxa"/>
            <w:shd w:val="clear" w:color="auto" w:fill="auto"/>
            <w:noWrap/>
            <w:vAlign w:val="center"/>
          </w:tcPr>
          <w:p w14:paraId="6409C6A9">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66172D4A">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22316DB1">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3BBE18BB">
        <w:trPr>
          <w:trHeight w:val="467" w:hRule="atLeast"/>
        </w:trPr>
        <w:tc>
          <w:tcPr>
            <w:tcW w:w="1289" w:type="dxa"/>
            <w:vMerge w:val="continue"/>
            <w:vAlign w:val="center"/>
          </w:tcPr>
          <w:p w14:paraId="74028FA5">
            <w:pPr>
              <w:spacing w:line="360" w:lineRule="auto"/>
              <w:ind w:firstLine="420"/>
              <w:rPr>
                <w:rFonts w:hint="eastAsia" w:eastAsia="宋体"/>
                <w:bCs/>
                <w:szCs w:val="21"/>
                <w:lang w:val="en-US" w:eastAsia="zh-CN"/>
              </w:rPr>
            </w:pPr>
          </w:p>
        </w:tc>
        <w:tc>
          <w:tcPr>
            <w:tcW w:w="1874" w:type="dxa"/>
            <w:vMerge w:val="restart"/>
            <w:shd w:val="clear" w:color="auto" w:fill="auto"/>
            <w:noWrap/>
            <w:vAlign w:val="center"/>
          </w:tcPr>
          <w:p w14:paraId="214D958B">
            <w:pPr>
              <w:spacing w:line="360" w:lineRule="auto"/>
              <w:ind w:firstLine="420"/>
              <w:rPr>
                <w:rFonts w:hint="eastAsia" w:eastAsia="宋体"/>
                <w:bCs/>
                <w:szCs w:val="21"/>
                <w:lang w:val="en-US" w:eastAsia="zh-CN"/>
              </w:rPr>
            </w:pPr>
            <w:r>
              <w:rPr>
                <w:rFonts w:hint="eastAsia" w:eastAsia="宋体"/>
                <w:bCs/>
                <w:szCs w:val="21"/>
                <w:lang w:val="en-US" w:eastAsia="zh-CN"/>
              </w:rPr>
              <w:t>饼干</w:t>
            </w:r>
          </w:p>
        </w:tc>
        <w:tc>
          <w:tcPr>
            <w:tcW w:w="2520" w:type="dxa"/>
            <w:shd w:val="clear" w:color="auto" w:fill="auto"/>
            <w:noWrap/>
            <w:vAlign w:val="center"/>
          </w:tcPr>
          <w:p w14:paraId="386EBEDA">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0B9C845F">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E8ED574">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189F8BAD">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1355AABA">
        <w:trPr>
          <w:trHeight w:val="467" w:hRule="atLeast"/>
        </w:trPr>
        <w:tc>
          <w:tcPr>
            <w:tcW w:w="1289" w:type="dxa"/>
            <w:vMerge w:val="continue"/>
            <w:vAlign w:val="center"/>
          </w:tcPr>
          <w:p w14:paraId="06C79035">
            <w:pPr>
              <w:spacing w:line="360" w:lineRule="auto"/>
              <w:ind w:firstLine="420"/>
              <w:rPr>
                <w:rFonts w:hint="eastAsia" w:eastAsia="宋体"/>
                <w:bCs/>
                <w:szCs w:val="21"/>
                <w:lang w:val="en-US" w:eastAsia="zh-CN"/>
              </w:rPr>
            </w:pPr>
          </w:p>
        </w:tc>
        <w:tc>
          <w:tcPr>
            <w:tcW w:w="1874" w:type="dxa"/>
            <w:vMerge w:val="continue"/>
            <w:vAlign w:val="center"/>
          </w:tcPr>
          <w:p w14:paraId="30F405AA">
            <w:pPr>
              <w:spacing w:line="360" w:lineRule="auto"/>
              <w:ind w:firstLine="420"/>
              <w:rPr>
                <w:rFonts w:hint="eastAsia" w:eastAsia="宋体"/>
                <w:bCs/>
                <w:szCs w:val="21"/>
                <w:lang w:val="en-US" w:eastAsia="zh-CN"/>
              </w:rPr>
            </w:pPr>
          </w:p>
        </w:tc>
        <w:tc>
          <w:tcPr>
            <w:tcW w:w="2520" w:type="dxa"/>
            <w:shd w:val="clear" w:color="auto" w:fill="auto"/>
            <w:noWrap/>
            <w:vAlign w:val="center"/>
          </w:tcPr>
          <w:p w14:paraId="1C8A1E61">
            <w:pPr>
              <w:spacing w:line="360" w:lineRule="auto"/>
              <w:rPr>
                <w:rFonts w:hint="eastAsia" w:eastAsia="宋体"/>
                <w:bCs/>
                <w:szCs w:val="21"/>
                <w:lang w:val="en-US" w:eastAsia="zh-CN"/>
              </w:rPr>
            </w:pPr>
            <w:r>
              <w:rPr>
                <w:rFonts w:hint="eastAsia" w:eastAsia="宋体"/>
                <w:bCs/>
                <w:szCs w:val="21"/>
                <w:lang w:val="en-US" w:eastAsia="zh-CN"/>
              </w:rPr>
              <w:t>高浓度(1000~10000)</w:t>
            </w:r>
          </w:p>
        </w:tc>
        <w:tc>
          <w:tcPr>
            <w:tcW w:w="1132" w:type="dxa"/>
            <w:shd w:val="clear" w:color="auto" w:fill="auto"/>
            <w:noWrap/>
            <w:vAlign w:val="center"/>
          </w:tcPr>
          <w:p w14:paraId="79BC3DFC">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45A2E914">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15D479E9">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3B2596BA">
        <w:trPr>
          <w:trHeight w:val="467" w:hRule="atLeast"/>
        </w:trPr>
        <w:tc>
          <w:tcPr>
            <w:tcW w:w="1289" w:type="dxa"/>
            <w:vMerge w:val="restart"/>
            <w:shd w:val="clear" w:color="auto" w:fill="auto"/>
            <w:noWrap/>
            <w:vAlign w:val="center"/>
          </w:tcPr>
          <w:p w14:paraId="58835532">
            <w:pPr>
              <w:spacing w:line="360" w:lineRule="auto"/>
              <w:rPr>
                <w:rFonts w:hint="eastAsia" w:eastAsia="宋体"/>
                <w:bCs/>
                <w:szCs w:val="21"/>
                <w:lang w:val="en-US" w:eastAsia="zh-CN"/>
              </w:rPr>
            </w:pPr>
            <w:r>
              <w:rPr>
                <w:rFonts w:hint="eastAsia" w:eastAsia="宋体"/>
                <w:bCs/>
                <w:szCs w:val="21"/>
                <w:lang w:val="en-US" w:eastAsia="zh-CN"/>
              </w:rPr>
              <w:t>坚果及籽类</w:t>
            </w:r>
          </w:p>
        </w:tc>
        <w:tc>
          <w:tcPr>
            <w:tcW w:w="1874" w:type="dxa"/>
            <w:vMerge w:val="restart"/>
            <w:shd w:val="clear" w:color="auto" w:fill="auto"/>
            <w:noWrap/>
            <w:vAlign w:val="center"/>
          </w:tcPr>
          <w:p w14:paraId="41683EC6">
            <w:pPr>
              <w:spacing w:line="360" w:lineRule="auto"/>
              <w:ind w:firstLine="420"/>
              <w:rPr>
                <w:rFonts w:hint="eastAsia" w:eastAsia="宋体"/>
                <w:bCs/>
                <w:szCs w:val="21"/>
                <w:lang w:val="en-US" w:eastAsia="zh-CN"/>
              </w:rPr>
            </w:pPr>
            <w:r>
              <w:rPr>
                <w:rFonts w:hint="eastAsia" w:eastAsia="宋体"/>
                <w:bCs/>
                <w:szCs w:val="21"/>
                <w:lang w:val="en-US" w:eastAsia="zh-CN"/>
              </w:rPr>
              <w:t>扁桃仁</w:t>
            </w:r>
          </w:p>
        </w:tc>
        <w:tc>
          <w:tcPr>
            <w:tcW w:w="2520" w:type="dxa"/>
            <w:shd w:val="clear" w:color="auto" w:fill="auto"/>
            <w:noWrap/>
            <w:vAlign w:val="center"/>
          </w:tcPr>
          <w:p w14:paraId="573D0313">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5AABE53D">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F86403C">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2C5B06EE">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6B04FD18">
        <w:trPr>
          <w:trHeight w:val="502" w:hRule="atLeast"/>
        </w:trPr>
        <w:tc>
          <w:tcPr>
            <w:tcW w:w="1289" w:type="dxa"/>
            <w:vMerge w:val="continue"/>
            <w:vAlign w:val="center"/>
          </w:tcPr>
          <w:p w14:paraId="2C14353D">
            <w:pPr>
              <w:spacing w:line="360" w:lineRule="auto"/>
              <w:ind w:firstLine="420"/>
              <w:rPr>
                <w:rFonts w:hint="eastAsia" w:eastAsia="宋体"/>
                <w:bCs/>
                <w:szCs w:val="21"/>
                <w:lang w:val="en-US" w:eastAsia="zh-CN"/>
              </w:rPr>
            </w:pPr>
          </w:p>
        </w:tc>
        <w:tc>
          <w:tcPr>
            <w:tcW w:w="1874" w:type="dxa"/>
            <w:vMerge w:val="continue"/>
            <w:vAlign w:val="center"/>
          </w:tcPr>
          <w:p w14:paraId="1E4B2C92">
            <w:pPr>
              <w:spacing w:line="360" w:lineRule="auto"/>
              <w:ind w:firstLine="420"/>
              <w:rPr>
                <w:rFonts w:hint="eastAsia" w:eastAsia="宋体"/>
                <w:bCs/>
                <w:szCs w:val="21"/>
                <w:lang w:val="en-US" w:eastAsia="zh-CN"/>
              </w:rPr>
            </w:pPr>
          </w:p>
        </w:tc>
        <w:tc>
          <w:tcPr>
            <w:tcW w:w="2520" w:type="dxa"/>
            <w:shd w:val="clear" w:color="auto" w:fill="auto"/>
            <w:noWrap/>
            <w:vAlign w:val="center"/>
          </w:tcPr>
          <w:p w14:paraId="44F9947C">
            <w:pPr>
              <w:spacing w:line="360" w:lineRule="auto"/>
              <w:ind w:firstLine="420"/>
              <w:rPr>
                <w:rFonts w:hint="eastAsia" w:eastAsia="宋体"/>
                <w:bCs/>
                <w:szCs w:val="21"/>
                <w:lang w:val="en-US" w:eastAsia="zh-CN"/>
              </w:rPr>
            </w:pPr>
            <w:r>
              <w:rPr>
                <w:rFonts w:hint="eastAsia" w:eastAsia="宋体"/>
                <w:bCs/>
                <w:szCs w:val="21"/>
                <w:lang w:val="en-US" w:eastAsia="zh-CN"/>
              </w:rPr>
              <w:t>低浓度(10~100)</w:t>
            </w:r>
          </w:p>
        </w:tc>
        <w:tc>
          <w:tcPr>
            <w:tcW w:w="1132" w:type="dxa"/>
            <w:shd w:val="clear" w:color="auto" w:fill="auto"/>
            <w:noWrap/>
            <w:vAlign w:val="center"/>
          </w:tcPr>
          <w:p w14:paraId="35C242C6">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788864B7">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238CC8ED">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6B3B6F0E">
        <w:trPr>
          <w:trHeight w:val="467" w:hRule="atLeast"/>
        </w:trPr>
        <w:tc>
          <w:tcPr>
            <w:tcW w:w="1289" w:type="dxa"/>
            <w:vMerge w:val="continue"/>
            <w:vAlign w:val="center"/>
          </w:tcPr>
          <w:p w14:paraId="396E691F">
            <w:pPr>
              <w:spacing w:line="360" w:lineRule="auto"/>
              <w:ind w:firstLine="420"/>
              <w:rPr>
                <w:rFonts w:hint="eastAsia" w:eastAsia="宋体"/>
                <w:bCs/>
                <w:szCs w:val="21"/>
                <w:lang w:val="en-US" w:eastAsia="zh-CN"/>
              </w:rPr>
            </w:pPr>
          </w:p>
        </w:tc>
        <w:tc>
          <w:tcPr>
            <w:tcW w:w="1874" w:type="dxa"/>
            <w:vMerge w:val="restart"/>
            <w:shd w:val="clear" w:color="auto" w:fill="auto"/>
            <w:noWrap/>
            <w:vAlign w:val="center"/>
          </w:tcPr>
          <w:p w14:paraId="5BC39736">
            <w:pPr>
              <w:spacing w:line="360" w:lineRule="auto"/>
              <w:ind w:firstLine="420"/>
              <w:rPr>
                <w:rFonts w:hint="eastAsia" w:eastAsia="宋体"/>
                <w:bCs/>
                <w:szCs w:val="21"/>
                <w:lang w:val="en-US" w:eastAsia="zh-CN"/>
              </w:rPr>
            </w:pPr>
            <w:r>
              <w:rPr>
                <w:rFonts w:hint="eastAsia" w:eastAsia="宋体"/>
                <w:bCs/>
                <w:szCs w:val="21"/>
                <w:lang w:val="en-US" w:eastAsia="zh-CN"/>
              </w:rPr>
              <w:t>腰果</w:t>
            </w:r>
          </w:p>
        </w:tc>
        <w:tc>
          <w:tcPr>
            <w:tcW w:w="2520" w:type="dxa"/>
            <w:shd w:val="clear" w:color="auto" w:fill="auto"/>
            <w:noWrap/>
            <w:vAlign w:val="center"/>
          </w:tcPr>
          <w:p w14:paraId="798CE15C">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2CAE7218">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3B5BDD4F">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4E45EA54">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68B57111">
        <w:trPr>
          <w:trHeight w:val="451" w:hRule="atLeast"/>
        </w:trPr>
        <w:tc>
          <w:tcPr>
            <w:tcW w:w="1289" w:type="dxa"/>
            <w:vMerge w:val="continue"/>
            <w:vAlign w:val="center"/>
          </w:tcPr>
          <w:p w14:paraId="6220646B">
            <w:pPr>
              <w:spacing w:line="360" w:lineRule="auto"/>
              <w:ind w:firstLine="420"/>
              <w:rPr>
                <w:rFonts w:hint="eastAsia" w:eastAsia="宋体"/>
                <w:bCs/>
                <w:szCs w:val="21"/>
                <w:lang w:val="en-US" w:eastAsia="zh-CN"/>
              </w:rPr>
            </w:pPr>
          </w:p>
        </w:tc>
        <w:tc>
          <w:tcPr>
            <w:tcW w:w="1874" w:type="dxa"/>
            <w:vMerge w:val="continue"/>
            <w:vAlign w:val="center"/>
          </w:tcPr>
          <w:p w14:paraId="0FB95249">
            <w:pPr>
              <w:spacing w:line="360" w:lineRule="auto"/>
              <w:ind w:firstLine="420"/>
              <w:rPr>
                <w:rFonts w:hint="eastAsia" w:eastAsia="宋体"/>
                <w:bCs/>
                <w:szCs w:val="21"/>
                <w:lang w:val="en-US" w:eastAsia="zh-CN"/>
              </w:rPr>
            </w:pPr>
          </w:p>
        </w:tc>
        <w:tc>
          <w:tcPr>
            <w:tcW w:w="2520" w:type="dxa"/>
            <w:shd w:val="clear" w:color="auto" w:fill="auto"/>
            <w:noWrap/>
            <w:vAlign w:val="center"/>
          </w:tcPr>
          <w:p w14:paraId="53968632">
            <w:pPr>
              <w:spacing w:line="360" w:lineRule="auto"/>
              <w:ind w:firstLine="420"/>
              <w:rPr>
                <w:rFonts w:hint="eastAsia" w:eastAsia="宋体"/>
                <w:bCs/>
                <w:szCs w:val="21"/>
                <w:lang w:val="en-US" w:eastAsia="zh-CN"/>
              </w:rPr>
            </w:pPr>
            <w:r>
              <w:rPr>
                <w:rFonts w:hint="eastAsia" w:eastAsia="宋体"/>
                <w:bCs/>
                <w:szCs w:val="21"/>
                <w:lang w:val="en-US" w:eastAsia="zh-CN"/>
              </w:rPr>
              <w:t>中浓度(100~1000)</w:t>
            </w:r>
          </w:p>
        </w:tc>
        <w:tc>
          <w:tcPr>
            <w:tcW w:w="1132" w:type="dxa"/>
            <w:shd w:val="clear" w:color="auto" w:fill="auto"/>
            <w:noWrap/>
            <w:vAlign w:val="center"/>
          </w:tcPr>
          <w:p w14:paraId="50A71789">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353EC7C6">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4482CB13">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185F0FB0">
        <w:trPr>
          <w:trHeight w:val="467" w:hRule="atLeast"/>
        </w:trPr>
        <w:tc>
          <w:tcPr>
            <w:tcW w:w="1289" w:type="dxa"/>
            <w:vMerge w:val="continue"/>
            <w:vAlign w:val="center"/>
          </w:tcPr>
          <w:p w14:paraId="13BF78DD">
            <w:pPr>
              <w:spacing w:line="360" w:lineRule="auto"/>
              <w:ind w:firstLine="420"/>
              <w:rPr>
                <w:rFonts w:hint="eastAsia" w:eastAsia="宋体"/>
                <w:bCs/>
                <w:szCs w:val="21"/>
                <w:lang w:val="en-US" w:eastAsia="zh-CN"/>
              </w:rPr>
            </w:pPr>
          </w:p>
        </w:tc>
        <w:tc>
          <w:tcPr>
            <w:tcW w:w="1874" w:type="dxa"/>
            <w:vMerge w:val="restart"/>
            <w:shd w:val="clear" w:color="auto" w:fill="auto"/>
            <w:noWrap/>
            <w:vAlign w:val="center"/>
          </w:tcPr>
          <w:p w14:paraId="338C680A">
            <w:pPr>
              <w:spacing w:line="360" w:lineRule="auto"/>
              <w:ind w:firstLine="420" w:firstLineChars="200"/>
              <w:rPr>
                <w:rFonts w:hint="eastAsia" w:eastAsia="宋体"/>
                <w:bCs/>
                <w:szCs w:val="21"/>
                <w:lang w:val="en-US" w:eastAsia="zh-CN"/>
              </w:rPr>
            </w:pPr>
            <w:r>
              <w:rPr>
                <w:rFonts w:hint="eastAsia" w:eastAsia="宋体"/>
                <w:bCs/>
                <w:szCs w:val="21"/>
                <w:lang w:val="en-US" w:eastAsia="zh-CN"/>
              </w:rPr>
              <w:t>瓜子</w:t>
            </w:r>
          </w:p>
        </w:tc>
        <w:tc>
          <w:tcPr>
            <w:tcW w:w="2520" w:type="dxa"/>
            <w:shd w:val="clear" w:color="auto" w:fill="auto"/>
            <w:noWrap/>
            <w:vAlign w:val="center"/>
          </w:tcPr>
          <w:p w14:paraId="2C80127D">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48520A7E">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0E696FC0">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7DF0C268">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58814DB0">
        <w:trPr>
          <w:trHeight w:val="503" w:hRule="atLeast"/>
        </w:trPr>
        <w:tc>
          <w:tcPr>
            <w:tcW w:w="1289" w:type="dxa"/>
            <w:vMerge w:val="continue"/>
            <w:vAlign w:val="center"/>
          </w:tcPr>
          <w:p w14:paraId="11E988D0">
            <w:pPr>
              <w:spacing w:line="360" w:lineRule="auto"/>
              <w:ind w:firstLine="420"/>
              <w:rPr>
                <w:rFonts w:hint="eastAsia" w:eastAsia="宋体"/>
                <w:bCs/>
                <w:szCs w:val="21"/>
                <w:lang w:val="en-US" w:eastAsia="zh-CN"/>
              </w:rPr>
            </w:pPr>
          </w:p>
        </w:tc>
        <w:tc>
          <w:tcPr>
            <w:tcW w:w="1874" w:type="dxa"/>
            <w:vMerge w:val="continue"/>
            <w:vAlign w:val="center"/>
          </w:tcPr>
          <w:p w14:paraId="47325E0B">
            <w:pPr>
              <w:spacing w:line="360" w:lineRule="auto"/>
              <w:ind w:firstLine="420"/>
              <w:rPr>
                <w:rFonts w:hint="eastAsia" w:eastAsia="宋体"/>
                <w:bCs/>
                <w:szCs w:val="21"/>
                <w:lang w:val="en-US" w:eastAsia="zh-CN"/>
              </w:rPr>
            </w:pPr>
          </w:p>
        </w:tc>
        <w:tc>
          <w:tcPr>
            <w:tcW w:w="2520" w:type="dxa"/>
            <w:shd w:val="clear" w:color="auto" w:fill="auto"/>
            <w:noWrap/>
            <w:vAlign w:val="center"/>
          </w:tcPr>
          <w:p w14:paraId="724E9499">
            <w:pPr>
              <w:spacing w:line="360" w:lineRule="auto"/>
              <w:rPr>
                <w:rFonts w:hint="eastAsia" w:eastAsia="宋体"/>
                <w:bCs/>
                <w:szCs w:val="21"/>
                <w:lang w:val="en-US" w:eastAsia="zh-CN"/>
              </w:rPr>
            </w:pPr>
            <w:r>
              <w:rPr>
                <w:rFonts w:hint="eastAsia" w:eastAsia="宋体"/>
                <w:bCs/>
                <w:szCs w:val="21"/>
                <w:lang w:val="en-US" w:eastAsia="zh-CN"/>
              </w:rPr>
              <w:t>高浓度(1000~10000)</w:t>
            </w:r>
          </w:p>
        </w:tc>
        <w:tc>
          <w:tcPr>
            <w:tcW w:w="1132" w:type="dxa"/>
            <w:shd w:val="clear" w:color="auto" w:fill="auto"/>
            <w:noWrap/>
            <w:vAlign w:val="center"/>
          </w:tcPr>
          <w:p w14:paraId="4BA7B229">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7B6A9D0B">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shd w:val="clear" w:color="auto" w:fill="auto"/>
            <w:noWrap/>
            <w:vAlign w:val="center"/>
          </w:tcPr>
          <w:p w14:paraId="44179A25">
            <w:pPr>
              <w:spacing w:line="360" w:lineRule="auto"/>
              <w:ind w:firstLine="420"/>
              <w:rPr>
                <w:rFonts w:hint="eastAsia" w:eastAsia="宋体"/>
                <w:bCs/>
                <w:szCs w:val="21"/>
                <w:lang w:val="en-US" w:eastAsia="zh-CN"/>
              </w:rPr>
            </w:pPr>
            <w:r>
              <w:rPr>
                <w:rFonts w:hint="eastAsia" w:eastAsia="宋体"/>
                <w:bCs/>
                <w:szCs w:val="21"/>
                <w:lang w:val="en-US" w:eastAsia="zh-CN"/>
              </w:rPr>
              <w:t>2</w:t>
            </w:r>
          </w:p>
        </w:tc>
      </w:tr>
      <w:tr w14:paraId="3145EF86">
        <w:trPr>
          <w:trHeight w:val="467" w:hRule="atLeast"/>
        </w:trPr>
        <w:tc>
          <w:tcPr>
            <w:tcW w:w="1289" w:type="dxa"/>
            <w:vMerge w:val="restart"/>
            <w:shd w:val="clear" w:color="auto" w:fill="auto"/>
            <w:noWrap/>
            <w:vAlign w:val="center"/>
          </w:tcPr>
          <w:p w14:paraId="738E4761">
            <w:pPr>
              <w:spacing w:line="360" w:lineRule="auto"/>
              <w:ind w:firstLine="420"/>
              <w:rPr>
                <w:rFonts w:hint="eastAsia" w:eastAsia="宋体"/>
                <w:bCs/>
                <w:szCs w:val="21"/>
                <w:lang w:val="en-US" w:eastAsia="zh-CN"/>
              </w:rPr>
            </w:pPr>
            <w:r>
              <w:rPr>
                <w:rFonts w:hint="eastAsia" w:eastAsia="宋体"/>
                <w:bCs/>
                <w:szCs w:val="21"/>
                <w:lang w:val="en-US" w:eastAsia="zh-CN"/>
              </w:rPr>
              <w:t>饮料</w:t>
            </w:r>
          </w:p>
        </w:tc>
        <w:tc>
          <w:tcPr>
            <w:tcW w:w="1874" w:type="dxa"/>
            <w:vMerge w:val="restart"/>
            <w:shd w:val="clear" w:color="auto" w:fill="auto"/>
            <w:noWrap/>
            <w:vAlign w:val="center"/>
          </w:tcPr>
          <w:p w14:paraId="34554A67">
            <w:pPr>
              <w:spacing w:line="360" w:lineRule="auto"/>
              <w:ind w:firstLine="210" w:firstLineChars="100"/>
              <w:rPr>
                <w:rFonts w:hint="eastAsia" w:eastAsia="宋体"/>
                <w:bCs/>
                <w:szCs w:val="21"/>
                <w:lang w:val="en-US" w:eastAsia="zh-CN"/>
              </w:rPr>
            </w:pPr>
            <w:r>
              <w:rPr>
                <w:rFonts w:hint="eastAsia" w:eastAsia="宋体"/>
                <w:bCs/>
                <w:szCs w:val="21"/>
                <w:lang w:val="en-US" w:eastAsia="zh-CN"/>
              </w:rPr>
              <w:t>茉莉蜜茶</w:t>
            </w:r>
          </w:p>
        </w:tc>
        <w:tc>
          <w:tcPr>
            <w:tcW w:w="2520" w:type="dxa"/>
            <w:shd w:val="clear" w:color="auto" w:fill="auto"/>
            <w:noWrap/>
            <w:vAlign w:val="center"/>
          </w:tcPr>
          <w:p w14:paraId="47141621">
            <w:pPr>
              <w:spacing w:line="360" w:lineRule="auto"/>
              <w:ind w:firstLine="420"/>
              <w:rPr>
                <w:rFonts w:hint="eastAsia" w:eastAsia="宋体"/>
                <w:bCs/>
                <w:szCs w:val="21"/>
                <w:lang w:val="en-US" w:eastAsia="zh-CN"/>
              </w:rPr>
            </w:pPr>
            <w:r>
              <w:rPr>
                <w:rFonts w:hint="eastAsia" w:eastAsia="宋体"/>
                <w:bCs/>
                <w:szCs w:val="21"/>
                <w:lang w:val="en-US" w:eastAsia="zh-CN"/>
              </w:rPr>
              <w:t>空白阴性对照</w:t>
            </w:r>
          </w:p>
        </w:tc>
        <w:tc>
          <w:tcPr>
            <w:tcW w:w="1132" w:type="dxa"/>
            <w:shd w:val="clear" w:color="auto" w:fill="auto"/>
            <w:noWrap/>
            <w:vAlign w:val="center"/>
          </w:tcPr>
          <w:p w14:paraId="68A1B91E">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1F479888">
            <w:pPr>
              <w:spacing w:line="360" w:lineRule="auto"/>
              <w:ind w:firstLine="420"/>
              <w:rPr>
                <w:rFonts w:hint="eastAsia" w:eastAsia="宋体"/>
                <w:bCs/>
                <w:szCs w:val="21"/>
                <w:lang w:val="en-US" w:eastAsia="zh-CN"/>
              </w:rPr>
            </w:pPr>
            <w:r>
              <w:rPr>
                <w:rFonts w:hint="eastAsia" w:eastAsia="宋体"/>
                <w:bCs/>
                <w:szCs w:val="21"/>
                <w:lang w:val="en-US" w:eastAsia="zh-CN"/>
              </w:rPr>
              <w:t>1</w:t>
            </w:r>
          </w:p>
        </w:tc>
        <w:tc>
          <w:tcPr>
            <w:tcW w:w="1361" w:type="dxa"/>
            <w:shd w:val="clear" w:color="auto" w:fill="auto"/>
            <w:noWrap/>
            <w:vAlign w:val="center"/>
          </w:tcPr>
          <w:p w14:paraId="18B34AB6">
            <w:pPr>
              <w:spacing w:line="360" w:lineRule="auto"/>
              <w:ind w:firstLine="420"/>
              <w:rPr>
                <w:rFonts w:hint="eastAsia" w:eastAsia="宋体"/>
                <w:bCs/>
                <w:szCs w:val="21"/>
                <w:lang w:val="en-US" w:eastAsia="zh-CN"/>
              </w:rPr>
            </w:pPr>
            <w:r>
              <w:rPr>
                <w:rFonts w:hint="eastAsia" w:eastAsia="宋体"/>
                <w:bCs/>
                <w:szCs w:val="21"/>
                <w:lang w:val="en-US" w:eastAsia="zh-CN"/>
              </w:rPr>
              <w:t>1</w:t>
            </w:r>
          </w:p>
        </w:tc>
      </w:tr>
      <w:tr w14:paraId="0A97D0B8">
        <w:trPr>
          <w:trHeight w:val="423" w:hRule="atLeast"/>
        </w:trPr>
        <w:tc>
          <w:tcPr>
            <w:tcW w:w="1289" w:type="dxa"/>
            <w:vMerge w:val="continue"/>
            <w:tcBorders>
              <w:bottom w:val="single" w:color="auto" w:sz="4" w:space="0"/>
            </w:tcBorders>
            <w:vAlign w:val="center"/>
          </w:tcPr>
          <w:p w14:paraId="6302C57D">
            <w:pPr>
              <w:spacing w:line="360" w:lineRule="auto"/>
              <w:ind w:firstLine="420"/>
              <w:rPr>
                <w:rFonts w:hint="eastAsia" w:eastAsia="宋体"/>
                <w:bCs/>
                <w:szCs w:val="21"/>
                <w:lang w:val="en-US" w:eastAsia="zh-CN"/>
              </w:rPr>
            </w:pPr>
          </w:p>
        </w:tc>
        <w:tc>
          <w:tcPr>
            <w:tcW w:w="1874" w:type="dxa"/>
            <w:vMerge w:val="continue"/>
            <w:tcBorders>
              <w:bottom w:val="single" w:color="auto" w:sz="4" w:space="0"/>
            </w:tcBorders>
            <w:vAlign w:val="center"/>
          </w:tcPr>
          <w:p w14:paraId="7C5F3621">
            <w:pPr>
              <w:spacing w:line="360" w:lineRule="auto"/>
              <w:ind w:firstLine="420"/>
              <w:rPr>
                <w:rFonts w:hint="eastAsia" w:eastAsia="宋体"/>
                <w:bCs/>
                <w:szCs w:val="21"/>
                <w:lang w:val="en-US" w:eastAsia="zh-CN"/>
              </w:rPr>
            </w:pPr>
          </w:p>
        </w:tc>
        <w:tc>
          <w:tcPr>
            <w:tcW w:w="2520" w:type="dxa"/>
            <w:tcBorders>
              <w:bottom w:val="single" w:color="auto" w:sz="4" w:space="0"/>
            </w:tcBorders>
            <w:shd w:val="clear" w:color="auto" w:fill="auto"/>
            <w:noWrap/>
            <w:vAlign w:val="center"/>
          </w:tcPr>
          <w:p w14:paraId="6BAC9B81">
            <w:pPr>
              <w:spacing w:line="360" w:lineRule="auto"/>
              <w:rPr>
                <w:rFonts w:hint="eastAsia" w:eastAsia="宋体"/>
                <w:bCs/>
                <w:szCs w:val="21"/>
                <w:lang w:val="en-US" w:eastAsia="zh-CN"/>
              </w:rPr>
            </w:pPr>
            <w:r>
              <w:rPr>
                <w:rFonts w:hint="eastAsia" w:eastAsia="宋体"/>
                <w:bCs/>
                <w:szCs w:val="21"/>
                <w:lang w:val="en-US" w:eastAsia="zh-CN"/>
              </w:rPr>
              <w:t>低浓度(1~10CFU/100mL)</w:t>
            </w:r>
          </w:p>
        </w:tc>
        <w:tc>
          <w:tcPr>
            <w:tcW w:w="1132" w:type="dxa"/>
            <w:tcBorders>
              <w:bottom w:val="single" w:color="auto" w:sz="4" w:space="0"/>
            </w:tcBorders>
            <w:shd w:val="clear" w:color="auto" w:fill="auto"/>
            <w:noWrap/>
            <w:vAlign w:val="center"/>
          </w:tcPr>
          <w:p w14:paraId="57D68618">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tcBorders>
              <w:bottom w:val="single" w:color="auto" w:sz="4" w:space="0"/>
            </w:tcBorders>
            <w:shd w:val="clear" w:color="auto" w:fill="auto"/>
            <w:noWrap/>
            <w:vAlign w:val="center"/>
          </w:tcPr>
          <w:p w14:paraId="5BE325A7">
            <w:pPr>
              <w:spacing w:line="360" w:lineRule="auto"/>
              <w:ind w:firstLine="420"/>
              <w:rPr>
                <w:rFonts w:hint="eastAsia" w:eastAsia="宋体"/>
                <w:bCs/>
                <w:szCs w:val="21"/>
                <w:lang w:val="en-US" w:eastAsia="zh-CN"/>
              </w:rPr>
            </w:pPr>
            <w:r>
              <w:rPr>
                <w:rFonts w:hint="eastAsia" w:eastAsia="宋体"/>
                <w:bCs/>
                <w:szCs w:val="21"/>
                <w:lang w:val="en-US" w:eastAsia="zh-CN"/>
              </w:rPr>
              <w:t>2</w:t>
            </w:r>
          </w:p>
        </w:tc>
        <w:tc>
          <w:tcPr>
            <w:tcW w:w="1361" w:type="dxa"/>
            <w:tcBorders>
              <w:bottom w:val="single" w:color="auto" w:sz="4" w:space="0"/>
            </w:tcBorders>
            <w:shd w:val="clear" w:color="auto" w:fill="auto"/>
            <w:noWrap/>
            <w:vAlign w:val="center"/>
          </w:tcPr>
          <w:p w14:paraId="342856D4">
            <w:pPr>
              <w:spacing w:line="360" w:lineRule="auto"/>
              <w:ind w:firstLine="420"/>
              <w:rPr>
                <w:rFonts w:hint="eastAsia" w:eastAsia="宋体"/>
                <w:bCs/>
                <w:szCs w:val="21"/>
                <w:lang w:val="en-US" w:eastAsia="zh-CN"/>
              </w:rPr>
            </w:pPr>
            <w:r>
              <w:rPr>
                <w:rFonts w:hint="eastAsia" w:eastAsia="宋体"/>
                <w:bCs/>
                <w:szCs w:val="21"/>
                <w:lang w:val="en-US" w:eastAsia="zh-CN"/>
              </w:rPr>
              <w:t>2</w:t>
            </w:r>
          </w:p>
        </w:tc>
      </w:tr>
    </w:tbl>
    <w:p w14:paraId="4EA5F3AD">
      <w:pPr>
        <w:spacing w:line="360" w:lineRule="auto"/>
        <w:ind w:firstLine="420"/>
        <w:rPr>
          <w:rFonts w:hint="eastAsia"/>
          <w:b/>
          <w:bCs w:val="0"/>
          <w:szCs w:val="21"/>
          <w:lang w:val="en-US" w:eastAsia="zh-CN"/>
        </w:rPr>
      </w:pPr>
      <w:r>
        <w:rPr>
          <w:rFonts w:hint="eastAsia"/>
          <w:b/>
          <w:bCs w:val="0"/>
          <w:szCs w:val="21"/>
          <w:lang w:val="en-US" w:eastAsia="zh-CN"/>
        </w:rPr>
        <w:t>3.3.4.2 准确度验证</w:t>
      </w:r>
    </w:p>
    <w:p w14:paraId="249FAC80">
      <w:pPr>
        <w:spacing w:line="360" w:lineRule="auto"/>
        <w:ind w:firstLine="420" w:firstLineChars="200"/>
        <w:rPr>
          <w:rFonts w:hint="default" w:eastAsia="宋体"/>
          <w:bCs/>
          <w:szCs w:val="21"/>
          <w:lang w:val="en-US" w:eastAsia="zh-CN"/>
        </w:rPr>
      </w:pPr>
      <w:r>
        <w:rPr>
          <w:rFonts w:hint="eastAsia"/>
          <w:bCs/>
          <w:szCs w:val="21"/>
          <w:lang w:val="en-US" w:eastAsia="zh-CN"/>
        </w:rPr>
        <w:t>3家实验室间验证的结果见表8</w:t>
      </w:r>
      <w:r>
        <w:rPr>
          <w:rFonts w:hint="default"/>
          <w:bCs/>
          <w:szCs w:val="21"/>
          <w:lang w:val="en-US" w:eastAsia="zh-CN"/>
        </w:rPr>
        <w:t xml:space="preserve"> </w:t>
      </w:r>
      <w:r>
        <w:rPr>
          <w:rFonts w:hint="eastAsia"/>
          <w:bCs/>
          <w:szCs w:val="21"/>
          <w:lang w:val="en-US" w:eastAsia="zh-CN"/>
        </w:rPr>
        <w:t>。</w:t>
      </w:r>
      <w:r>
        <w:rPr>
          <w:rFonts w:hint="default" w:eastAsia="宋体"/>
          <w:bCs/>
          <w:szCs w:val="21"/>
          <w:lang w:val="en-US" w:eastAsia="zh-CN"/>
        </w:rPr>
        <w:t>根据ISO 16140-2:2016，准确度的可接受性限值AL=±0.5对数单位。由表</w:t>
      </w:r>
      <w:r>
        <w:rPr>
          <w:rFonts w:hint="eastAsia"/>
          <w:bCs/>
          <w:szCs w:val="21"/>
          <w:lang w:val="en-US" w:eastAsia="zh-CN"/>
        </w:rPr>
        <w:t>9</w:t>
      </w:r>
      <w:r>
        <w:rPr>
          <w:rFonts w:hint="default" w:eastAsia="宋体"/>
          <w:bCs/>
          <w:szCs w:val="21"/>
          <w:lang w:val="en-US" w:eastAsia="zh-CN"/>
        </w:rPr>
        <w:t>和图</w:t>
      </w:r>
      <w:r>
        <w:rPr>
          <w:rFonts w:hint="eastAsia"/>
          <w:bCs/>
          <w:szCs w:val="21"/>
          <w:lang w:val="en-US" w:eastAsia="zh-CN"/>
        </w:rPr>
        <w:t>4</w:t>
      </w:r>
      <w:r>
        <w:rPr>
          <w:rFonts w:hint="default" w:eastAsia="宋体"/>
          <w:bCs/>
          <w:szCs w:val="21"/>
          <w:lang w:val="en-US" w:eastAsia="zh-CN"/>
        </w:rPr>
        <w:t>可知，本次实验室间验证的所有食品类型的β-期望容忍区间（β-ETI）的上限值均小于0.5对数单位，下限值均大于-0.5对数单位，符合ISO 16140-2:2016规定的实验室间验证准确度的要求。</w:t>
      </w:r>
    </w:p>
    <w:p w14:paraId="2FDA97F3">
      <w:pPr>
        <w:spacing w:line="360" w:lineRule="auto"/>
        <w:ind w:firstLine="420" w:firstLineChars="200"/>
        <w:rPr>
          <w:rFonts w:hint="default" w:eastAsia="宋体"/>
          <w:bCs/>
          <w:szCs w:val="21"/>
          <w:lang w:val="en-US" w:eastAsia="zh-CN"/>
        </w:rPr>
      </w:pPr>
    </w:p>
    <w:p w14:paraId="5DD67BAD">
      <w:pPr>
        <w:ind w:firstLine="210" w:firstLineChars="100"/>
        <w:jc w:val="center"/>
        <w:rPr>
          <w:rFonts w:hint="eastAsia" w:ascii="宋体" w:hAnsi="宋体" w:eastAsia="宋体" w:cs="宋体"/>
          <w:b/>
          <w:bCs/>
          <w:sz w:val="21"/>
          <w:szCs w:val="21"/>
        </w:rPr>
      </w:pPr>
    </w:p>
    <w:p w14:paraId="346C7234">
      <w:pPr>
        <w:ind w:firstLine="210" w:firstLineChars="100"/>
        <w:jc w:val="center"/>
        <w:rPr>
          <w:rFonts w:hint="eastAsia" w:ascii="宋体" w:hAnsi="宋体" w:eastAsia="宋体" w:cs="宋体"/>
          <w:b/>
          <w:bCs/>
          <w:sz w:val="21"/>
          <w:szCs w:val="21"/>
          <w:lang w:val="en-US" w:eastAsia="zh-CN"/>
        </w:rPr>
      </w:pPr>
      <w:r>
        <w:rPr>
          <w:rFonts w:hint="eastAsia" w:ascii="宋体" w:hAnsi="宋体" w:eastAsia="宋体" w:cs="宋体"/>
          <w:b/>
          <w:bCs/>
          <w:sz w:val="21"/>
          <w:szCs w:val="21"/>
        </w:rPr>
        <w:t>表</w:t>
      </w:r>
      <w:r>
        <w:rPr>
          <w:rFonts w:hint="eastAsia" w:ascii="宋体" w:hAnsi="宋体" w:eastAsia="宋体" w:cs="宋体"/>
          <w:b/>
          <w:bCs/>
          <w:sz w:val="21"/>
          <w:szCs w:val="21"/>
          <w:lang w:val="en-US" w:eastAsia="zh-CN"/>
        </w:rPr>
        <w:t>8实验室间</w:t>
      </w:r>
      <w:r>
        <w:rPr>
          <w:rFonts w:hint="eastAsia" w:ascii="宋体" w:hAnsi="宋体" w:eastAsia="宋体" w:cs="宋体"/>
          <w:b/>
          <w:bCs/>
          <w:sz w:val="21"/>
          <w:szCs w:val="21"/>
        </w:rPr>
        <w:t>测试结果</w:t>
      </w:r>
    </w:p>
    <w:tbl>
      <w:tblPr>
        <w:tblStyle w:val="14"/>
        <w:tblW w:w="9100" w:type="dxa"/>
        <w:tblInd w:w="11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70"/>
        <w:gridCol w:w="1040"/>
        <w:gridCol w:w="1040"/>
        <w:gridCol w:w="1322"/>
        <w:gridCol w:w="1322"/>
        <w:gridCol w:w="1403"/>
        <w:gridCol w:w="1403"/>
      </w:tblGrid>
      <w:tr w14:paraId="04332A10">
        <w:trPr>
          <w:trHeight w:val="540" w:hRule="atLeast"/>
        </w:trPr>
        <w:tc>
          <w:tcPr>
            <w:tcW w:w="1570" w:type="dxa"/>
            <w:vMerge w:val="restart"/>
            <w:tcBorders>
              <w:top w:val="single" w:color="auto" w:sz="4" w:space="0"/>
            </w:tcBorders>
            <w:shd w:val="clear" w:color="auto" w:fill="auto"/>
            <w:noWrap/>
            <w:vAlign w:val="center"/>
          </w:tcPr>
          <w:p w14:paraId="78AC455A">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食品类型</w:t>
            </w:r>
          </w:p>
        </w:tc>
        <w:tc>
          <w:tcPr>
            <w:tcW w:w="1040" w:type="dxa"/>
            <w:vMerge w:val="restart"/>
            <w:tcBorders>
              <w:top w:val="single" w:color="auto" w:sz="4" w:space="0"/>
            </w:tcBorders>
            <w:shd w:val="clear" w:color="auto" w:fill="auto"/>
            <w:noWrap/>
            <w:vAlign w:val="center"/>
          </w:tcPr>
          <w:p w14:paraId="03ED891B">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污染水平</w:t>
            </w:r>
          </w:p>
        </w:tc>
        <w:tc>
          <w:tcPr>
            <w:tcW w:w="1040" w:type="dxa"/>
            <w:vMerge w:val="restart"/>
            <w:tcBorders>
              <w:top w:val="single" w:color="auto" w:sz="4" w:space="0"/>
            </w:tcBorders>
            <w:shd w:val="clear" w:color="auto" w:fill="auto"/>
            <w:noWrap/>
            <w:vAlign w:val="center"/>
          </w:tcPr>
          <w:p w14:paraId="4AB18A94">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实验室</w:t>
            </w:r>
          </w:p>
        </w:tc>
        <w:tc>
          <w:tcPr>
            <w:tcW w:w="2644" w:type="dxa"/>
            <w:gridSpan w:val="2"/>
            <w:tcBorders>
              <w:top w:val="single" w:color="auto" w:sz="4" w:space="0"/>
              <w:bottom w:val="single" w:color="auto" w:sz="4" w:space="0"/>
            </w:tcBorders>
            <w:shd w:val="clear" w:color="auto" w:fill="auto"/>
            <w:vAlign w:val="center"/>
          </w:tcPr>
          <w:p w14:paraId="181E2B55">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GB参考方法结果(CFU/g)</w:t>
            </w:r>
          </w:p>
        </w:tc>
        <w:tc>
          <w:tcPr>
            <w:tcW w:w="2806" w:type="dxa"/>
            <w:gridSpan w:val="2"/>
            <w:tcBorders>
              <w:top w:val="single" w:color="auto" w:sz="4" w:space="0"/>
              <w:bottom w:val="single" w:color="auto" w:sz="4" w:space="0"/>
            </w:tcBorders>
            <w:shd w:val="clear" w:color="auto" w:fill="auto"/>
            <w:noWrap/>
            <w:vAlign w:val="center"/>
          </w:tcPr>
          <w:p w14:paraId="58710E01">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测试片方法结果(CFU/g)</w:t>
            </w:r>
          </w:p>
        </w:tc>
      </w:tr>
      <w:tr w14:paraId="6925928E">
        <w:trPr>
          <w:trHeight w:val="280" w:hRule="atLeast"/>
        </w:trPr>
        <w:tc>
          <w:tcPr>
            <w:tcW w:w="1570" w:type="dxa"/>
            <w:vMerge w:val="continue"/>
            <w:tcBorders>
              <w:bottom w:val="single" w:color="auto" w:sz="4" w:space="0"/>
            </w:tcBorders>
            <w:vAlign w:val="center"/>
          </w:tcPr>
          <w:p w14:paraId="39E1584B">
            <w:pPr>
              <w:widowControl/>
              <w:spacing w:line="240" w:lineRule="auto"/>
              <w:ind w:firstLine="0" w:firstLineChars="0"/>
              <w:rPr>
                <w:rFonts w:hint="eastAsia" w:ascii="宋体" w:hAnsi="宋体" w:eastAsia="宋体" w:cs="宋体"/>
                <w:b/>
                <w:bCs/>
                <w:color w:val="000000"/>
                <w:kern w:val="0"/>
                <w:sz w:val="21"/>
                <w:szCs w:val="21"/>
              </w:rPr>
            </w:pPr>
          </w:p>
        </w:tc>
        <w:tc>
          <w:tcPr>
            <w:tcW w:w="1040" w:type="dxa"/>
            <w:vMerge w:val="continue"/>
            <w:tcBorders>
              <w:bottom w:val="single" w:color="auto" w:sz="4" w:space="0"/>
            </w:tcBorders>
            <w:vAlign w:val="center"/>
          </w:tcPr>
          <w:p w14:paraId="1504FCBB">
            <w:pPr>
              <w:widowControl/>
              <w:spacing w:line="240" w:lineRule="auto"/>
              <w:ind w:firstLine="0" w:firstLineChars="0"/>
              <w:rPr>
                <w:rFonts w:hint="eastAsia" w:ascii="宋体" w:hAnsi="宋体" w:eastAsia="宋体" w:cs="宋体"/>
                <w:b/>
                <w:bCs/>
                <w:color w:val="000000"/>
                <w:kern w:val="0"/>
                <w:sz w:val="21"/>
                <w:szCs w:val="21"/>
              </w:rPr>
            </w:pPr>
          </w:p>
        </w:tc>
        <w:tc>
          <w:tcPr>
            <w:tcW w:w="1040" w:type="dxa"/>
            <w:vMerge w:val="continue"/>
            <w:tcBorders>
              <w:bottom w:val="single" w:color="auto" w:sz="4" w:space="0"/>
            </w:tcBorders>
            <w:vAlign w:val="center"/>
          </w:tcPr>
          <w:p w14:paraId="7B605058">
            <w:pPr>
              <w:widowControl/>
              <w:spacing w:line="240" w:lineRule="auto"/>
              <w:ind w:firstLine="0" w:firstLineChars="0"/>
              <w:rPr>
                <w:rFonts w:hint="eastAsia" w:ascii="宋体" w:hAnsi="宋体" w:eastAsia="宋体" w:cs="宋体"/>
                <w:b/>
                <w:bCs/>
                <w:color w:val="000000"/>
                <w:kern w:val="0"/>
                <w:sz w:val="21"/>
                <w:szCs w:val="21"/>
              </w:rPr>
            </w:pPr>
          </w:p>
        </w:tc>
        <w:tc>
          <w:tcPr>
            <w:tcW w:w="1322" w:type="dxa"/>
            <w:tcBorders>
              <w:top w:val="single" w:color="auto" w:sz="4" w:space="0"/>
              <w:bottom w:val="single" w:color="auto" w:sz="4" w:space="0"/>
            </w:tcBorders>
            <w:shd w:val="clear" w:color="auto" w:fill="auto"/>
            <w:noWrap/>
            <w:vAlign w:val="center"/>
          </w:tcPr>
          <w:p w14:paraId="38F74BF0">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平行-1</w:t>
            </w:r>
          </w:p>
        </w:tc>
        <w:tc>
          <w:tcPr>
            <w:tcW w:w="1322" w:type="dxa"/>
            <w:tcBorders>
              <w:top w:val="single" w:color="auto" w:sz="4" w:space="0"/>
              <w:bottom w:val="single" w:color="auto" w:sz="4" w:space="0"/>
            </w:tcBorders>
            <w:shd w:val="clear" w:color="auto" w:fill="auto"/>
            <w:noWrap/>
            <w:vAlign w:val="center"/>
          </w:tcPr>
          <w:p w14:paraId="0228F55B">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平行-2</w:t>
            </w:r>
          </w:p>
        </w:tc>
        <w:tc>
          <w:tcPr>
            <w:tcW w:w="1403" w:type="dxa"/>
            <w:tcBorders>
              <w:top w:val="single" w:color="auto" w:sz="4" w:space="0"/>
              <w:bottom w:val="single" w:color="auto" w:sz="4" w:space="0"/>
            </w:tcBorders>
            <w:shd w:val="clear" w:color="auto" w:fill="auto"/>
            <w:noWrap/>
            <w:vAlign w:val="center"/>
          </w:tcPr>
          <w:p w14:paraId="78595C40">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平行-1</w:t>
            </w:r>
          </w:p>
        </w:tc>
        <w:tc>
          <w:tcPr>
            <w:tcW w:w="1403" w:type="dxa"/>
            <w:tcBorders>
              <w:top w:val="single" w:color="auto" w:sz="4" w:space="0"/>
              <w:bottom w:val="single" w:color="auto" w:sz="4" w:space="0"/>
            </w:tcBorders>
            <w:shd w:val="clear" w:color="auto" w:fill="auto"/>
            <w:noWrap/>
            <w:vAlign w:val="center"/>
          </w:tcPr>
          <w:p w14:paraId="17350C4D">
            <w:pPr>
              <w:widowControl/>
              <w:spacing w:line="240" w:lineRule="auto"/>
              <w:ind w:firstLine="0" w:firstLineChars="0"/>
              <w:jc w:val="center"/>
              <w:rPr>
                <w:rFonts w:hint="eastAsia" w:ascii="宋体" w:hAnsi="宋体" w:eastAsia="宋体" w:cs="宋体"/>
                <w:b/>
                <w:bCs/>
                <w:color w:val="000000"/>
                <w:kern w:val="0"/>
                <w:sz w:val="21"/>
                <w:szCs w:val="21"/>
              </w:rPr>
            </w:pPr>
            <w:r>
              <w:rPr>
                <w:rFonts w:hint="eastAsia" w:ascii="宋体" w:hAnsi="宋体" w:eastAsia="宋体" w:cs="宋体"/>
                <w:b/>
                <w:bCs/>
                <w:color w:val="000000"/>
                <w:kern w:val="0"/>
                <w:sz w:val="21"/>
                <w:szCs w:val="21"/>
              </w:rPr>
              <w:t>平行-2</w:t>
            </w:r>
          </w:p>
        </w:tc>
      </w:tr>
      <w:tr w14:paraId="500E088D">
        <w:trPr>
          <w:trHeight w:val="280" w:hRule="atLeast"/>
        </w:trPr>
        <w:tc>
          <w:tcPr>
            <w:tcW w:w="1570" w:type="dxa"/>
            <w:vMerge w:val="restart"/>
            <w:tcBorders>
              <w:top w:val="single" w:color="auto" w:sz="4" w:space="0"/>
            </w:tcBorders>
            <w:shd w:val="clear" w:color="auto" w:fill="auto"/>
            <w:noWrap/>
            <w:vAlign w:val="center"/>
          </w:tcPr>
          <w:p w14:paraId="61742E5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乳制品</w:t>
            </w:r>
          </w:p>
        </w:tc>
        <w:tc>
          <w:tcPr>
            <w:tcW w:w="1040" w:type="dxa"/>
            <w:vMerge w:val="restart"/>
            <w:tcBorders>
              <w:top w:val="single" w:color="auto" w:sz="4" w:space="0"/>
            </w:tcBorders>
            <w:shd w:val="clear" w:color="auto" w:fill="auto"/>
            <w:noWrap/>
            <w:vAlign w:val="center"/>
          </w:tcPr>
          <w:p w14:paraId="4122E13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空白阴性对照</w:t>
            </w:r>
          </w:p>
        </w:tc>
        <w:tc>
          <w:tcPr>
            <w:tcW w:w="1040" w:type="dxa"/>
            <w:tcBorders>
              <w:top w:val="single" w:color="auto" w:sz="4" w:space="0"/>
            </w:tcBorders>
            <w:shd w:val="clear" w:color="auto" w:fill="auto"/>
            <w:noWrap/>
            <w:vAlign w:val="center"/>
          </w:tcPr>
          <w:p w14:paraId="7227403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tcBorders>
              <w:top w:val="single" w:color="auto" w:sz="4" w:space="0"/>
            </w:tcBorders>
            <w:shd w:val="clear" w:color="auto" w:fill="auto"/>
            <w:noWrap/>
            <w:vAlign w:val="center"/>
          </w:tcPr>
          <w:p w14:paraId="66D674A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tcBorders>
              <w:top w:val="single" w:color="auto" w:sz="4" w:space="0"/>
            </w:tcBorders>
            <w:shd w:val="clear" w:color="auto" w:fill="auto"/>
            <w:noWrap/>
            <w:vAlign w:val="center"/>
          </w:tcPr>
          <w:p w14:paraId="4C456D2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tcBorders>
              <w:top w:val="single" w:color="auto" w:sz="4" w:space="0"/>
            </w:tcBorders>
            <w:shd w:val="clear" w:color="auto" w:fill="auto"/>
            <w:noWrap/>
            <w:vAlign w:val="center"/>
          </w:tcPr>
          <w:p w14:paraId="1E79462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tcBorders>
              <w:top w:val="single" w:color="auto" w:sz="4" w:space="0"/>
            </w:tcBorders>
            <w:shd w:val="clear" w:color="auto" w:fill="auto"/>
            <w:noWrap/>
            <w:vAlign w:val="center"/>
          </w:tcPr>
          <w:p w14:paraId="2D8485C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052E7796">
        <w:trPr>
          <w:trHeight w:val="280" w:hRule="atLeast"/>
        </w:trPr>
        <w:tc>
          <w:tcPr>
            <w:tcW w:w="1570" w:type="dxa"/>
            <w:vMerge w:val="continue"/>
            <w:vAlign w:val="center"/>
          </w:tcPr>
          <w:p w14:paraId="456AE576">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30F1AA59">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4220E0F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0262316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0C0E0A9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11B847D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65A850B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6044C60D">
        <w:trPr>
          <w:trHeight w:val="280" w:hRule="atLeast"/>
        </w:trPr>
        <w:tc>
          <w:tcPr>
            <w:tcW w:w="1570" w:type="dxa"/>
            <w:vMerge w:val="continue"/>
            <w:vAlign w:val="center"/>
          </w:tcPr>
          <w:p w14:paraId="62AE5629">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552C443A">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1E423D0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6E2C658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38409F8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2235A91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7FA461B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23166316">
        <w:trPr>
          <w:trHeight w:val="280" w:hRule="atLeast"/>
        </w:trPr>
        <w:tc>
          <w:tcPr>
            <w:tcW w:w="1570" w:type="dxa"/>
            <w:vMerge w:val="continue"/>
            <w:vAlign w:val="center"/>
          </w:tcPr>
          <w:p w14:paraId="496EB936">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37C43A5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低浓度</w:t>
            </w:r>
          </w:p>
        </w:tc>
        <w:tc>
          <w:tcPr>
            <w:tcW w:w="1040" w:type="dxa"/>
            <w:shd w:val="clear" w:color="auto" w:fill="auto"/>
            <w:noWrap/>
            <w:vAlign w:val="center"/>
          </w:tcPr>
          <w:p w14:paraId="7DFDE5E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1069BCC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120</w:t>
            </w:r>
          </w:p>
        </w:tc>
        <w:tc>
          <w:tcPr>
            <w:tcW w:w="1322" w:type="dxa"/>
            <w:shd w:val="clear" w:color="auto" w:fill="auto"/>
            <w:noWrap/>
            <w:vAlign w:val="center"/>
          </w:tcPr>
          <w:p w14:paraId="437B69C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60</w:t>
            </w:r>
          </w:p>
        </w:tc>
        <w:tc>
          <w:tcPr>
            <w:tcW w:w="1403" w:type="dxa"/>
            <w:shd w:val="clear" w:color="auto" w:fill="auto"/>
            <w:noWrap/>
            <w:vAlign w:val="center"/>
          </w:tcPr>
          <w:p w14:paraId="709577B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60</w:t>
            </w:r>
          </w:p>
        </w:tc>
        <w:tc>
          <w:tcPr>
            <w:tcW w:w="1403" w:type="dxa"/>
            <w:shd w:val="clear" w:color="auto" w:fill="auto"/>
            <w:noWrap/>
            <w:vAlign w:val="center"/>
          </w:tcPr>
          <w:p w14:paraId="311F914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90</w:t>
            </w:r>
          </w:p>
        </w:tc>
      </w:tr>
      <w:tr w14:paraId="23DC7541">
        <w:trPr>
          <w:trHeight w:val="280" w:hRule="atLeast"/>
        </w:trPr>
        <w:tc>
          <w:tcPr>
            <w:tcW w:w="1570" w:type="dxa"/>
            <w:vMerge w:val="continue"/>
            <w:vAlign w:val="center"/>
          </w:tcPr>
          <w:p w14:paraId="2CE3FF3C">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41C37C22">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037E0E4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15F773A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50</w:t>
            </w:r>
          </w:p>
        </w:tc>
        <w:tc>
          <w:tcPr>
            <w:tcW w:w="1322" w:type="dxa"/>
            <w:shd w:val="clear" w:color="auto" w:fill="auto"/>
            <w:noWrap/>
            <w:vAlign w:val="center"/>
          </w:tcPr>
          <w:p w14:paraId="511D3CD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403" w:type="dxa"/>
            <w:shd w:val="clear" w:color="auto" w:fill="auto"/>
            <w:noWrap/>
            <w:vAlign w:val="center"/>
          </w:tcPr>
          <w:p w14:paraId="69B3D62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70</w:t>
            </w:r>
          </w:p>
        </w:tc>
        <w:tc>
          <w:tcPr>
            <w:tcW w:w="1403" w:type="dxa"/>
            <w:shd w:val="clear" w:color="auto" w:fill="auto"/>
            <w:noWrap/>
            <w:vAlign w:val="center"/>
          </w:tcPr>
          <w:p w14:paraId="332B6C0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70</w:t>
            </w:r>
          </w:p>
        </w:tc>
      </w:tr>
      <w:tr w14:paraId="45260763">
        <w:trPr>
          <w:trHeight w:val="280" w:hRule="atLeast"/>
        </w:trPr>
        <w:tc>
          <w:tcPr>
            <w:tcW w:w="1570" w:type="dxa"/>
            <w:vMerge w:val="continue"/>
            <w:vAlign w:val="center"/>
          </w:tcPr>
          <w:p w14:paraId="5B8B0C3D">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006160E6">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32CEF7C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490444D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w:t>
            </w:r>
          </w:p>
        </w:tc>
        <w:tc>
          <w:tcPr>
            <w:tcW w:w="1322" w:type="dxa"/>
            <w:shd w:val="clear" w:color="auto" w:fill="auto"/>
            <w:noWrap/>
            <w:vAlign w:val="center"/>
          </w:tcPr>
          <w:p w14:paraId="43D0DEA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50</w:t>
            </w:r>
          </w:p>
        </w:tc>
        <w:tc>
          <w:tcPr>
            <w:tcW w:w="1403" w:type="dxa"/>
            <w:shd w:val="clear" w:color="auto" w:fill="auto"/>
            <w:noWrap/>
            <w:vAlign w:val="center"/>
          </w:tcPr>
          <w:p w14:paraId="3EFA15D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50</w:t>
            </w:r>
          </w:p>
        </w:tc>
        <w:tc>
          <w:tcPr>
            <w:tcW w:w="1403" w:type="dxa"/>
            <w:shd w:val="clear" w:color="auto" w:fill="auto"/>
            <w:noWrap/>
            <w:vAlign w:val="center"/>
          </w:tcPr>
          <w:p w14:paraId="1B23BD6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60</w:t>
            </w:r>
          </w:p>
        </w:tc>
      </w:tr>
      <w:tr w14:paraId="7C99D2C9">
        <w:trPr>
          <w:trHeight w:val="280" w:hRule="atLeast"/>
        </w:trPr>
        <w:tc>
          <w:tcPr>
            <w:tcW w:w="1570" w:type="dxa"/>
            <w:vMerge w:val="continue"/>
            <w:vAlign w:val="center"/>
          </w:tcPr>
          <w:p w14:paraId="5EF63B2D">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274921D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中浓度</w:t>
            </w:r>
          </w:p>
        </w:tc>
        <w:tc>
          <w:tcPr>
            <w:tcW w:w="1040" w:type="dxa"/>
            <w:shd w:val="clear" w:color="auto" w:fill="auto"/>
            <w:noWrap/>
            <w:vAlign w:val="center"/>
          </w:tcPr>
          <w:p w14:paraId="3BA4E01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3F34E2A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390</w:t>
            </w:r>
          </w:p>
        </w:tc>
        <w:tc>
          <w:tcPr>
            <w:tcW w:w="1322" w:type="dxa"/>
            <w:shd w:val="clear" w:color="auto" w:fill="auto"/>
            <w:noWrap/>
            <w:vAlign w:val="center"/>
          </w:tcPr>
          <w:p w14:paraId="6AE767B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370</w:t>
            </w:r>
          </w:p>
        </w:tc>
        <w:tc>
          <w:tcPr>
            <w:tcW w:w="1403" w:type="dxa"/>
            <w:shd w:val="clear" w:color="auto" w:fill="auto"/>
            <w:noWrap/>
            <w:vAlign w:val="center"/>
          </w:tcPr>
          <w:p w14:paraId="4A82FC3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430</w:t>
            </w:r>
          </w:p>
        </w:tc>
        <w:tc>
          <w:tcPr>
            <w:tcW w:w="1403" w:type="dxa"/>
            <w:shd w:val="clear" w:color="auto" w:fill="auto"/>
            <w:noWrap/>
            <w:vAlign w:val="center"/>
          </w:tcPr>
          <w:p w14:paraId="1E13E73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w:t>
            </w:r>
          </w:p>
        </w:tc>
      </w:tr>
      <w:tr w14:paraId="3A019EBE">
        <w:trPr>
          <w:trHeight w:val="280" w:hRule="atLeast"/>
        </w:trPr>
        <w:tc>
          <w:tcPr>
            <w:tcW w:w="1570" w:type="dxa"/>
            <w:vMerge w:val="continue"/>
            <w:vAlign w:val="center"/>
          </w:tcPr>
          <w:p w14:paraId="343876DC">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7534A9EA">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0067679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19FE408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w:t>
            </w:r>
          </w:p>
        </w:tc>
        <w:tc>
          <w:tcPr>
            <w:tcW w:w="1322" w:type="dxa"/>
            <w:shd w:val="clear" w:color="auto" w:fill="auto"/>
            <w:noWrap/>
            <w:vAlign w:val="center"/>
          </w:tcPr>
          <w:p w14:paraId="49FD929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280</w:t>
            </w:r>
          </w:p>
        </w:tc>
        <w:tc>
          <w:tcPr>
            <w:tcW w:w="1403" w:type="dxa"/>
            <w:shd w:val="clear" w:color="auto" w:fill="auto"/>
            <w:noWrap/>
            <w:vAlign w:val="center"/>
          </w:tcPr>
          <w:p w14:paraId="1FEDB17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240</w:t>
            </w:r>
          </w:p>
        </w:tc>
        <w:tc>
          <w:tcPr>
            <w:tcW w:w="1403" w:type="dxa"/>
            <w:shd w:val="clear" w:color="auto" w:fill="auto"/>
            <w:noWrap/>
            <w:vAlign w:val="center"/>
          </w:tcPr>
          <w:p w14:paraId="7CBEAD0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230</w:t>
            </w:r>
          </w:p>
        </w:tc>
      </w:tr>
      <w:tr w14:paraId="339C3A33">
        <w:trPr>
          <w:trHeight w:val="280" w:hRule="atLeast"/>
        </w:trPr>
        <w:tc>
          <w:tcPr>
            <w:tcW w:w="1570" w:type="dxa"/>
            <w:vMerge w:val="continue"/>
            <w:vAlign w:val="center"/>
          </w:tcPr>
          <w:p w14:paraId="6B33C2C0">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3BC336E3">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4B1D751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44229A6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w:t>
            </w:r>
          </w:p>
        </w:tc>
        <w:tc>
          <w:tcPr>
            <w:tcW w:w="1322" w:type="dxa"/>
            <w:shd w:val="clear" w:color="auto" w:fill="auto"/>
            <w:noWrap/>
            <w:vAlign w:val="center"/>
          </w:tcPr>
          <w:p w14:paraId="7E8B069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300</w:t>
            </w:r>
          </w:p>
        </w:tc>
        <w:tc>
          <w:tcPr>
            <w:tcW w:w="1403" w:type="dxa"/>
            <w:shd w:val="clear" w:color="auto" w:fill="auto"/>
            <w:noWrap/>
            <w:vAlign w:val="center"/>
          </w:tcPr>
          <w:p w14:paraId="368985A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450</w:t>
            </w:r>
          </w:p>
        </w:tc>
        <w:tc>
          <w:tcPr>
            <w:tcW w:w="1403" w:type="dxa"/>
            <w:shd w:val="clear" w:color="auto" w:fill="auto"/>
            <w:noWrap/>
            <w:vAlign w:val="center"/>
          </w:tcPr>
          <w:p w14:paraId="54D968F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450</w:t>
            </w:r>
          </w:p>
        </w:tc>
      </w:tr>
      <w:tr w14:paraId="6D01C0F4">
        <w:trPr>
          <w:trHeight w:val="280" w:hRule="atLeast"/>
        </w:trPr>
        <w:tc>
          <w:tcPr>
            <w:tcW w:w="1570" w:type="dxa"/>
            <w:vMerge w:val="continue"/>
            <w:vAlign w:val="center"/>
          </w:tcPr>
          <w:p w14:paraId="0B717D0A">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1BD6993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高浓度</w:t>
            </w:r>
          </w:p>
        </w:tc>
        <w:tc>
          <w:tcPr>
            <w:tcW w:w="1040" w:type="dxa"/>
            <w:shd w:val="clear" w:color="auto" w:fill="auto"/>
            <w:noWrap/>
            <w:vAlign w:val="center"/>
          </w:tcPr>
          <w:p w14:paraId="12BF94E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5ABFA91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3800</w:t>
            </w:r>
          </w:p>
        </w:tc>
        <w:tc>
          <w:tcPr>
            <w:tcW w:w="1322" w:type="dxa"/>
            <w:shd w:val="clear" w:color="auto" w:fill="auto"/>
            <w:noWrap/>
            <w:vAlign w:val="center"/>
          </w:tcPr>
          <w:p w14:paraId="05C7F03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3100</w:t>
            </w:r>
          </w:p>
        </w:tc>
        <w:tc>
          <w:tcPr>
            <w:tcW w:w="1403" w:type="dxa"/>
            <w:shd w:val="clear" w:color="auto" w:fill="auto"/>
            <w:noWrap/>
            <w:vAlign w:val="center"/>
          </w:tcPr>
          <w:p w14:paraId="6258362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3300</w:t>
            </w:r>
          </w:p>
        </w:tc>
        <w:tc>
          <w:tcPr>
            <w:tcW w:w="1403" w:type="dxa"/>
            <w:shd w:val="clear" w:color="auto" w:fill="auto"/>
            <w:noWrap/>
            <w:vAlign w:val="center"/>
          </w:tcPr>
          <w:p w14:paraId="6D22D99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3600</w:t>
            </w:r>
          </w:p>
        </w:tc>
      </w:tr>
      <w:tr w14:paraId="479042C8">
        <w:trPr>
          <w:trHeight w:val="280" w:hRule="atLeast"/>
        </w:trPr>
        <w:tc>
          <w:tcPr>
            <w:tcW w:w="1570" w:type="dxa"/>
            <w:vMerge w:val="continue"/>
            <w:vAlign w:val="center"/>
          </w:tcPr>
          <w:p w14:paraId="775447D9">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77554FBB">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1EE0BB8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2E87415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2300</w:t>
            </w:r>
          </w:p>
        </w:tc>
        <w:tc>
          <w:tcPr>
            <w:tcW w:w="1322" w:type="dxa"/>
            <w:shd w:val="clear" w:color="auto" w:fill="auto"/>
            <w:noWrap/>
            <w:vAlign w:val="center"/>
          </w:tcPr>
          <w:p w14:paraId="15E1DCB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2300</w:t>
            </w:r>
          </w:p>
        </w:tc>
        <w:tc>
          <w:tcPr>
            <w:tcW w:w="1403" w:type="dxa"/>
            <w:shd w:val="clear" w:color="auto" w:fill="auto"/>
            <w:noWrap/>
            <w:vAlign w:val="center"/>
          </w:tcPr>
          <w:p w14:paraId="14DDA1A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2800</w:t>
            </w:r>
          </w:p>
        </w:tc>
        <w:tc>
          <w:tcPr>
            <w:tcW w:w="1403" w:type="dxa"/>
            <w:shd w:val="clear" w:color="auto" w:fill="auto"/>
            <w:noWrap/>
            <w:vAlign w:val="center"/>
          </w:tcPr>
          <w:p w14:paraId="158FC54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3100</w:t>
            </w:r>
          </w:p>
        </w:tc>
      </w:tr>
      <w:tr w14:paraId="6CDF6B98">
        <w:trPr>
          <w:trHeight w:val="280" w:hRule="atLeast"/>
        </w:trPr>
        <w:tc>
          <w:tcPr>
            <w:tcW w:w="1570" w:type="dxa"/>
            <w:vMerge w:val="continue"/>
            <w:vAlign w:val="center"/>
          </w:tcPr>
          <w:p w14:paraId="045ED484">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450B87F9">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666C21E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5D5CF7C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2300</w:t>
            </w:r>
          </w:p>
        </w:tc>
        <w:tc>
          <w:tcPr>
            <w:tcW w:w="1322" w:type="dxa"/>
            <w:shd w:val="clear" w:color="auto" w:fill="auto"/>
            <w:noWrap/>
            <w:vAlign w:val="center"/>
          </w:tcPr>
          <w:p w14:paraId="529A5FD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2600</w:t>
            </w:r>
          </w:p>
        </w:tc>
        <w:tc>
          <w:tcPr>
            <w:tcW w:w="1403" w:type="dxa"/>
            <w:shd w:val="clear" w:color="auto" w:fill="auto"/>
            <w:noWrap/>
            <w:vAlign w:val="center"/>
          </w:tcPr>
          <w:p w14:paraId="075C819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4000</w:t>
            </w:r>
          </w:p>
        </w:tc>
        <w:tc>
          <w:tcPr>
            <w:tcW w:w="1403" w:type="dxa"/>
            <w:shd w:val="clear" w:color="auto" w:fill="auto"/>
            <w:noWrap/>
            <w:vAlign w:val="center"/>
          </w:tcPr>
          <w:p w14:paraId="02E3812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4000</w:t>
            </w:r>
          </w:p>
        </w:tc>
      </w:tr>
      <w:tr w14:paraId="65A8410F">
        <w:trPr>
          <w:trHeight w:val="280" w:hRule="atLeast"/>
        </w:trPr>
        <w:tc>
          <w:tcPr>
            <w:tcW w:w="1570" w:type="dxa"/>
            <w:vMerge w:val="restart"/>
            <w:shd w:val="clear" w:color="auto" w:fill="auto"/>
            <w:noWrap/>
            <w:vAlign w:val="center"/>
          </w:tcPr>
          <w:p w14:paraId="522F94A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粮食制品</w:t>
            </w:r>
          </w:p>
        </w:tc>
        <w:tc>
          <w:tcPr>
            <w:tcW w:w="1040" w:type="dxa"/>
            <w:vMerge w:val="restart"/>
            <w:shd w:val="clear" w:color="auto" w:fill="auto"/>
            <w:noWrap/>
            <w:vAlign w:val="center"/>
          </w:tcPr>
          <w:p w14:paraId="066724A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空白阴性对照</w:t>
            </w:r>
          </w:p>
        </w:tc>
        <w:tc>
          <w:tcPr>
            <w:tcW w:w="1040" w:type="dxa"/>
            <w:shd w:val="clear" w:color="auto" w:fill="auto"/>
            <w:noWrap/>
            <w:vAlign w:val="center"/>
          </w:tcPr>
          <w:p w14:paraId="3DF543C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053501F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5D99BCD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6DEF83D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18A0A35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7FD06976">
        <w:trPr>
          <w:trHeight w:val="280" w:hRule="atLeast"/>
        </w:trPr>
        <w:tc>
          <w:tcPr>
            <w:tcW w:w="1570" w:type="dxa"/>
            <w:vMerge w:val="continue"/>
            <w:vAlign w:val="center"/>
          </w:tcPr>
          <w:p w14:paraId="02D4DC95">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3B1EE478">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2B2FAD1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5F10C9A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221544F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2503992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1616B2A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75B4B666">
        <w:trPr>
          <w:trHeight w:val="280" w:hRule="atLeast"/>
        </w:trPr>
        <w:tc>
          <w:tcPr>
            <w:tcW w:w="1570" w:type="dxa"/>
            <w:vMerge w:val="continue"/>
            <w:vAlign w:val="center"/>
          </w:tcPr>
          <w:p w14:paraId="796AC7EE">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1084DD3D">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542836A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25C5F8D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36E91FB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2872526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44CFDF4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0FB55A46">
        <w:trPr>
          <w:trHeight w:val="280" w:hRule="atLeast"/>
        </w:trPr>
        <w:tc>
          <w:tcPr>
            <w:tcW w:w="1570" w:type="dxa"/>
            <w:vMerge w:val="continue"/>
            <w:vAlign w:val="center"/>
          </w:tcPr>
          <w:p w14:paraId="30C65593">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43CDBF3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低浓度</w:t>
            </w:r>
          </w:p>
        </w:tc>
        <w:tc>
          <w:tcPr>
            <w:tcW w:w="1040" w:type="dxa"/>
            <w:shd w:val="clear" w:color="auto" w:fill="auto"/>
            <w:noWrap/>
            <w:vAlign w:val="center"/>
          </w:tcPr>
          <w:p w14:paraId="472E9B5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620B49E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60</w:t>
            </w:r>
          </w:p>
        </w:tc>
        <w:tc>
          <w:tcPr>
            <w:tcW w:w="1322" w:type="dxa"/>
            <w:shd w:val="clear" w:color="auto" w:fill="auto"/>
            <w:noWrap/>
            <w:vAlign w:val="center"/>
          </w:tcPr>
          <w:p w14:paraId="661FEEB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403" w:type="dxa"/>
            <w:shd w:val="clear" w:color="auto" w:fill="auto"/>
            <w:noWrap/>
            <w:vAlign w:val="center"/>
          </w:tcPr>
          <w:p w14:paraId="72152E8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50</w:t>
            </w:r>
          </w:p>
        </w:tc>
        <w:tc>
          <w:tcPr>
            <w:tcW w:w="1403" w:type="dxa"/>
            <w:shd w:val="clear" w:color="auto" w:fill="auto"/>
            <w:noWrap/>
            <w:vAlign w:val="center"/>
          </w:tcPr>
          <w:p w14:paraId="31A7DC2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100</w:t>
            </w:r>
          </w:p>
        </w:tc>
      </w:tr>
      <w:tr w14:paraId="313B5A72">
        <w:trPr>
          <w:trHeight w:val="280" w:hRule="atLeast"/>
        </w:trPr>
        <w:tc>
          <w:tcPr>
            <w:tcW w:w="1570" w:type="dxa"/>
            <w:vMerge w:val="continue"/>
            <w:vAlign w:val="center"/>
          </w:tcPr>
          <w:p w14:paraId="3B54F94F">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45ED2949">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3655AA5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0F7496C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322" w:type="dxa"/>
            <w:shd w:val="clear" w:color="auto" w:fill="auto"/>
            <w:noWrap/>
            <w:vAlign w:val="center"/>
          </w:tcPr>
          <w:p w14:paraId="06C8717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50</w:t>
            </w:r>
          </w:p>
        </w:tc>
        <w:tc>
          <w:tcPr>
            <w:tcW w:w="1403" w:type="dxa"/>
            <w:shd w:val="clear" w:color="auto" w:fill="auto"/>
            <w:noWrap/>
            <w:vAlign w:val="center"/>
          </w:tcPr>
          <w:p w14:paraId="52B48AD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w:t>
            </w:r>
          </w:p>
        </w:tc>
        <w:tc>
          <w:tcPr>
            <w:tcW w:w="1403" w:type="dxa"/>
            <w:shd w:val="clear" w:color="auto" w:fill="auto"/>
            <w:noWrap/>
            <w:vAlign w:val="center"/>
          </w:tcPr>
          <w:p w14:paraId="733E1F1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45</w:t>
            </w:r>
          </w:p>
        </w:tc>
      </w:tr>
      <w:tr w14:paraId="474BBE32">
        <w:trPr>
          <w:trHeight w:val="280" w:hRule="atLeast"/>
        </w:trPr>
        <w:tc>
          <w:tcPr>
            <w:tcW w:w="1570" w:type="dxa"/>
            <w:vMerge w:val="continue"/>
            <w:vAlign w:val="center"/>
          </w:tcPr>
          <w:p w14:paraId="4D099DF5">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04FD91FB">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0ED5F2B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40CD60F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322" w:type="dxa"/>
            <w:shd w:val="clear" w:color="auto" w:fill="auto"/>
            <w:noWrap/>
            <w:vAlign w:val="center"/>
          </w:tcPr>
          <w:p w14:paraId="220D178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65</w:t>
            </w:r>
          </w:p>
        </w:tc>
        <w:tc>
          <w:tcPr>
            <w:tcW w:w="1403" w:type="dxa"/>
            <w:shd w:val="clear" w:color="auto" w:fill="auto"/>
            <w:noWrap/>
            <w:vAlign w:val="center"/>
          </w:tcPr>
          <w:p w14:paraId="6B4C7A4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70</w:t>
            </w:r>
          </w:p>
        </w:tc>
        <w:tc>
          <w:tcPr>
            <w:tcW w:w="1403" w:type="dxa"/>
            <w:shd w:val="clear" w:color="auto" w:fill="auto"/>
            <w:noWrap/>
            <w:vAlign w:val="center"/>
          </w:tcPr>
          <w:p w14:paraId="6FFC90C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60</w:t>
            </w:r>
          </w:p>
        </w:tc>
      </w:tr>
      <w:tr w14:paraId="15AE9B1C">
        <w:trPr>
          <w:trHeight w:val="280" w:hRule="atLeast"/>
        </w:trPr>
        <w:tc>
          <w:tcPr>
            <w:tcW w:w="1570" w:type="dxa"/>
            <w:vMerge w:val="continue"/>
            <w:vAlign w:val="center"/>
          </w:tcPr>
          <w:p w14:paraId="3FCC6725">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1F9DCE4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中浓度</w:t>
            </w:r>
          </w:p>
        </w:tc>
        <w:tc>
          <w:tcPr>
            <w:tcW w:w="1040" w:type="dxa"/>
            <w:shd w:val="clear" w:color="auto" w:fill="auto"/>
            <w:noWrap/>
            <w:vAlign w:val="center"/>
          </w:tcPr>
          <w:p w14:paraId="03FE8F5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57CD125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420</w:t>
            </w:r>
          </w:p>
        </w:tc>
        <w:tc>
          <w:tcPr>
            <w:tcW w:w="1322" w:type="dxa"/>
            <w:shd w:val="clear" w:color="auto" w:fill="auto"/>
            <w:noWrap/>
            <w:vAlign w:val="center"/>
          </w:tcPr>
          <w:p w14:paraId="7146178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470</w:t>
            </w:r>
          </w:p>
        </w:tc>
        <w:tc>
          <w:tcPr>
            <w:tcW w:w="1403" w:type="dxa"/>
            <w:shd w:val="clear" w:color="auto" w:fill="auto"/>
            <w:noWrap/>
            <w:vAlign w:val="center"/>
          </w:tcPr>
          <w:p w14:paraId="29019A8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320</w:t>
            </w:r>
          </w:p>
        </w:tc>
        <w:tc>
          <w:tcPr>
            <w:tcW w:w="1403" w:type="dxa"/>
            <w:shd w:val="clear" w:color="auto" w:fill="auto"/>
            <w:noWrap/>
            <w:vAlign w:val="center"/>
          </w:tcPr>
          <w:p w14:paraId="3D91993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260</w:t>
            </w:r>
          </w:p>
        </w:tc>
      </w:tr>
      <w:tr w14:paraId="28BE8907">
        <w:trPr>
          <w:trHeight w:val="280" w:hRule="atLeast"/>
        </w:trPr>
        <w:tc>
          <w:tcPr>
            <w:tcW w:w="1570" w:type="dxa"/>
            <w:vMerge w:val="continue"/>
            <w:vAlign w:val="center"/>
          </w:tcPr>
          <w:p w14:paraId="66813E63">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0743452B">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3AC136F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2167AD3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350</w:t>
            </w:r>
          </w:p>
        </w:tc>
        <w:tc>
          <w:tcPr>
            <w:tcW w:w="1322" w:type="dxa"/>
            <w:shd w:val="clear" w:color="auto" w:fill="auto"/>
            <w:noWrap/>
            <w:vAlign w:val="center"/>
          </w:tcPr>
          <w:p w14:paraId="216C723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300</w:t>
            </w:r>
          </w:p>
        </w:tc>
        <w:tc>
          <w:tcPr>
            <w:tcW w:w="1403" w:type="dxa"/>
            <w:shd w:val="clear" w:color="auto" w:fill="auto"/>
            <w:noWrap/>
            <w:vAlign w:val="center"/>
          </w:tcPr>
          <w:p w14:paraId="5865948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w:t>
            </w:r>
          </w:p>
        </w:tc>
        <w:tc>
          <w:tcPr>
            <w:tcW w:w="1403" w:type="dxa"/>
            <w:shd w:val="clear" w:color="auto" w:fill="auto"/>
            <w:noWrap/>
            <w:vAlign w:val="center"/>
          </w:tcPr>
          <w:p w14:paraId="4BFFA08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300</w:t>
            </w:r>
          </w:p>
        </w:tc>
      </w:tr>
      <w:tr w14:paraId="2A5EC585">
        <w:trPr>
          <w:trHeight w:val="280" w:hRule="atLeast"/>
        </w:trPr>
        <w:tc>
          <w:tcPr>
            <w:tcW w:w="1570" w:type="dxa"/>
            <w:vMerge w:val="continue"/>
            <w:vAlign w:val="center"/>
          </w:tcPr>
          <w:p w14:paraId="309BA28B">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5DB76F88">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613EA7B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3BB52C9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350</w:t>
            </w:r>
          </w:p>
        </w:tc>
        <w:tc>
          <w:tcPr>
            <w:tcW w:w="1322" w:type="dxa"/>
            <w:shd w:val="clear" w:color="auto" w:fill="auto"/>
            <w:noWrap/>
            <w:vAlign w:val="center"/>
          </w:tcPr>
          <w:p w14:paraId="307C622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250</w:t>
            </w:r>
          </w:p>
        </w:tc>
        <w:tc>
          <w:tcPr>
            <w:tcW w:w="1403" w:type="dxa"/>
            <w:shd w:val="clear" w:color="auto" w:fill="auto"/>
            <w:noWrap/>
            <w:vAlign w:val="center"/>
          </w:tcPr>
          <w:p w14:paraId="2ECEBFC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450</w:t>
            </w:r>
          </w:p>
        </w:tc>
        <w:tc>
          <w:tcPr>
            <w:tcW w:w="1403" w:type="dxa"/>
            <w:shd w:val="clear" w:color="auto" w:fill="auto"/>
            <w:noWrap/>
            <w:vAlign w:val="center"/>
          </w:tcPr>
          <w:p w14:paraId="4C9FD29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550</w:t>
            </w:r>
          </w:p>
        </w:tc>
      </w:tr>
      <w:tr w14:paraId="057A8826">
        <w:trPr>
          <w:trHeight w:val="280" w:hRule="atLeast"/>
        </w:trPr>
        <w:tc>
          <w:tcPr>
            <w:tcW w:w="1570" w:type="dxa"/>
            <w:vMerge w:val="continue"/>
            <w:vAlign w:val="center"/>
          </w:tcPr>
          <w:p w14:paraId="10CC50EB">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0948F36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高浓度</w:t>
            </w:r>
          </w:p>
        </w:tc>
        <w:tc>
          <w:tcPr>
            <w:tcW w:w="1040" w:type="dxa"/>
            <w:shd w:val="clear" w:color="auto" w:fill="auto"/>
            <w:noWrap/>
            <w:vAlign w:val="center"/>
          </w:tcPr>
          <w:p w14:paraId="4EAF954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40FFC31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3500</w:t>
            </w:r>
          </w:p>
        </w:tc>
        <w:tc>
          <w:tcPr>
            <w:tcW w:w="1322" w:type="dxa"/>
            <w:shd w:val="clear" w:color="auto" w:fill="auto"/>
            <w:noWrap/>
            <w:vAlign w:val="center"/>
          </w:tcPr>
          <w:p w14:paraId="2EEBA5C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4000</w:t>
            </w:r>
          </w:p>
        </w:tc>
        <w:tc>
          <w:tcPr>
            <w:tcW w:w="1403" w:type="dxa"/>
            <w:shd w:val="clear" w:color="auto" w:fill="auto"/>
            <w:noWrap/>
            <w:vAlign w:val="center"/>
          </w:tcPr>
          <w:p w14:paraId="21431F5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4400</w:t>
            </w:r>
          </w:p>
        </w:tc>
        <w:tc>
          <w:tcPr>
            <w:tcW w:w="1403" w:type="dxa"/>
            <w:shd w:val="clear" w:color="auto" w:fill="auto"/>
            <w:noWrap/>
            <w:vAlign w:val="center"/>
          </w:tcPr>
          <w:p w14:paraId="2715AC2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3900</w:t>
            </w:r>
          </w:p>
        </w:tc>
      </w:tr>
      <w:tr w14:paraId="2FF14279">
        <w:trPr>
          <w:trHeight w:val="280" w:hRule="atLeast"/>
        </w:trPr>
        <w:tc>
          <w:tcPr>
            <w:tcW w:w="1570" w:type="dxa"/>
            <w:vMerge w:val="continue"/>
            <w:vAlign w:val="center"/>
          </w:tcPr>
          <w:p w14:paraId="48C5D8D2">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691BC0E9">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68C4959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58AABD3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3200</w:t>
            </w:r>
          </w:p>
        </w:tc>
        <w:tc>
          <w:tcPr>
            <w:tcW w:w="1322" w:type="dxa"/>
            <w:shd w:val="clear" w:color="auto" w:fill="auto"/>
            <w:noWrap/>
            <w:vAlign w:val="center"/>
          </w:tcPr>
          <w:p w14:paraId="292A6D4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3100</w:t>
            </w:r>
          </w:p>
        </w:tc>
        <w:tc>
          <w:tcPr>
            <w:tcW w:w="1403" w:type="dxa"/>
            <w:shd w:val="clear" w:color="auto" w:fill="auto"/>
            <w:noWrap/>
            <w:vAlign w:val="center"/>
          </w:tcPr>
          <w:p w14:paraId="5BB0204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4100</w:t>
            </w:r>
          </w:p>
        </w:tc>
        <w:tc>
          <w:tcPr>
            <w:tcW w:w="1403" w:type="dxa"/>
            <w:shd w:val="clear" w:color="auto" w:fill="auto"/>
            <w:noWrap/>
            <w:vAlign w:val="center"/>
          </w:tcPr>
          <w:p w14:paraId="0ED22C1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2900</w:t>
            </w:r>
          </w:p>
        </w:tc>
      </w:tr>
      <w:tr w14:paraId="3E2AE00E">
        <w:trPr>
          <w:trHeight w:val="280" w:hRule="atLeast"/>
        </w:trPr>
        <w:tc>
          <w:tcPr>
            <w:tcW w:w="1570" w:type="dxa"/>
            <w:vMerge w:val="continue"/>
            <w:vAlign w:val="center"/>
          </w:tcPr>
          <w:p w14:paraId="558FDB92">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0AE7520D">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6743605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1ED2C19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3700</w:t>
            </w:r>
          </w:p>
        </w:tc>
        <w:tc>
          <w:tcPr>
            <w:tcW w:w="1322" w:type="dxa"/>
            <w:shd w:val="clear" w:color="auto" w:fill="auto"/>
            <w:noWrap/>
            <w:vAlign w:val="center"/>
          </w:tcPr>
          <w:p w14:paraId="165A9B1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3100</w:t>
            </w:r>
          </w:p>
        </w:tc>
        <w:tc>
          <w:tcPr>
            <w:tcW w:w="1403" w:type="dxa"/>
            <w:shd w:val="clear" w:color="auto" w:fill="auto"/>
            <w:noWrap/>
            <w:vAlign w:val="center"/>
          </w:tcPr>
          <w:p w14:paraId="2CFCD99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4400</w:t>
            </w:r>
          </w:p>
        </w:tc>
        <w:tc>
          <w:tcPr>
            <w:tcW w:w="1403" w:type="dxa"/>
            <w:shd w:val="clear" w:color="auto" w:fill="auto"/>
            <w:noWrap/>
            <w:vAlign w:val="center"/>
          </w:tcPr>
          <w:p w14:paraId="7B35131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4700</w:t>
            </w:r>
          </w:p>
        </w:tc>
      </w:tr>
      <w:tr w14:paraId="1F73604F">
        <w:trPr>
          <w:trHeight w:val="280" w:hRule="atLeast"/>
        </w:trPr>
        <w:tc>
          <w:tcPr>
            <w:tcW w:w="1570" w:type="dxa"/>
            <w:vMerge w:val="restart"/>
            <w:shd w:val="clear" w:color="auto" w:fill="auto"/>
            <w:noWrap/>
            <w:vAlign w:val="center"/>
          </w:tcPr>
          <w:p w14:paraId="0DE24CA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坚果及籽类制品</w:t>
            </w:r>
          </w:p>
        </w:tc>
        <w:tc>
          <w:tcPr>
            <w:tcW w:w="1040" w:type="dxa"/>
            <w:vMerge w:val="restart"/>
            <w:shd w:val="clear" w:color="auto" w:fill="auto"/>
            <w:noWrap/>
            <w:vAlign w:val="center"/>
          </w:tcPr>
          <w:p w14:paraId="3DA2AAA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空白阴性对照</w:t>
            </w:r>
          </w:p>
        </w:tc>
        <w:tc>
          <w:tcPr>
            <w:tcW w:w="1040" w:type="dxa"/>
            <w:shd w:val="clear" w:color="auto" w:fill="auto"/>
            <w:noWrap/>
            <w:vAlign w:val="center"/>
          </w:tcPr>
          <w:p w14:paraId="2478E32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4CAEB13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64D0B23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3550D24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789FA46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7C979755">
        <w:trPr>
          <w:trHeight w:val="280" w:hRule="atLeast"/>
        </w:trPr>
        <w:tc>
          <w:tcPr>
            <w:tcW w:w="1570" w:type="dxa"/>
            <w:vMerge w:val="continue"/>
            <w:vAlign w:val="center"/>
          </w:tcPr>
          <w:p w14:paraId="28427C76">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19AD7277">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2E0D108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463FE7F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1CB25E7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01DF11D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65BC1C5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2F9C7CD9">
        <w:trPr>
          <w:trHeight w:val="280" w:hRule="atLeast"/>
        </w:trPr>
        <w:tc>
          <w:tcPr>
            <w:tcW w:w="1570" w:type="dxa"/>
            <w:vMerge w:val="continue"/>
            <w:vAlign w:val="center"/>
          </w:tcPr>
          <w:p w14:paraId="5E95A066">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2D374119">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3BC91FF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2DDC364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322" w:type="dxa"/>
            <w:shd w:val="clear" w:color="auto" w:fill="auto"/>
            <w:noWrap/>
            <w:vAlign w:val="center"/>
          </w:tcPr>
          <w:p w14:paraId="741BED3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6E67DDC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w:t>
            </w:r>
          </w:p>
        </w:tc>
        <w:tc>
          <w:tcPr>
            <w:tcW w:w="1403" w:type="dxa"/>
            <w:shd w:val="clear" w:color="auto" w:fill="auto"/>
            <w:noWrap/>
            <w:vAlign w:val="center"/>
          </w:tcPr>
          <w:p w14:paraId="21B4C95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3864FE50">
        <w:trPr>
          <w:trHeight w:val="280" w:hRule="atLeast"/>
        </w:trPr>
        <w:tc>
          <w:tcPr>
            <w:tcW w:w="1570" w:type="dxa"/>
            <w:vMerge w:val="continue"/>
            <w:vAlign w:val="center"/>
          </w:tcPr>
          <w:p w14:paraId="216E68CD">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23B73D6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低浓度</w:t>
            </w:r>
          </w:p>
        </w:tc>
        <w:tc>
          <w:tcPr>
            <w:tcW w:w="1040" w:type="dxa"/>
            <w:shd w:val="clear" w:color="auto" w:fill="auto"/>
            <w:noWrap/>
            <w:vAlign w:val="center"/>
          </w:tcPr>
          <w:p w14:paraId="47BAF2A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69FBDBE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160</w:t>
            </w:r>
          </w:p>
        </w:tc>
        <w:tc>
          <w:tcPr>
            <w:tcW w:w="1322" w:type="dxa"/>
            <w:shd w:val="clear" w:color="auto" w:fill="auto"/>
            <w:noWrap/>
            <w:vAlign w:val="center"/>
          </w:tcPr>
          <w:p w14:paraId="7E2F90E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120</w:t>
            </w:r>
          </w:p>
        </w:tc>
        <w:tc>
          <w:tcPr>
            <w:tcW w:w="1403" w:type="dxa"/>
            <w:shd w:val="clear" w:color="auto" w:fill="auto"/>
            <w:noWrap/>
            <w:vAlign w:val="center"/>
          </w:tcPr>
          <w:p w14:paraId="01D67D9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110</w:t>
            </w:r>
          </w:p>
        </w:tc>
        <w:tc>
          <w:tcPr>
            <w:tcW w:w="1403" w:type="dxa"/>
            <w:shd w:val="clear" w:color="auto" w:fill="auto"/>
            <w:noWrap/>
            <w:vAlign w:val="center"/>
          </w:tcPr>
          <w:p w14:paraId="1C9C6F4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100</w:t>
            </w:r>
          </w:p>
        </w:tc>
      </w:tr>
      <w:tr w14:paraId="322B2AFA">
        <w:trPr>
          <w:trHeight w:val="280" w:hRule="atLeast"/>
        </w:trPr>
        <w:tc>
          <w:tcPr>
            <w:tcW w:w="1570" w:type="dxa"/>
            <w:vMerge w:val="continue"/>
            <w:vAlign w:val="center"/>
          </w:tcPr>
          <w:p w14:paraId="157D0A8C">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790A5B46">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1D5C720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7E8F826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90</w:t>
            </w:r>
          </w:p>
        </w:tc>
        <w:tc>
          <w:tcPr>
            <w:tcW w:w="1322" w:type="dxa"/>
            <w:shd w:val="clear" w:color="auto" w:fill="auto"/>
            <w:noWrap/>
            <w:vAlign w:val="center"/>
          </w:tcPr>
          <w:p w14:paraId="628BBAE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70</w:t>
            </w:r>
          </w:p>
        </w:tc>
        <w:tc>
          <w:tcPr>
            <w:tcW w:w="1403" w:type="dxa"/>
            <w:shd w:val="clear" w:color="auto" w:fill="auto"/>
            <w:noWrap/>
            <w:vAlign w:val="center"/>
          </w:tcPr>
          <w:p w14:paraId="258D52E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55</w:t>
            </w:r>
          </w:p>
        </w:tc>
        <w:tc>
          <w:tcPr>
            <w:tcW w:w="1403" w:type="dxa"/>
            <w:shd w:val="clear" w:color="auto" w:fill="auto"/>
            <w:noWrap/>
            <w:vAlign w:val="center"/>
          </w:tcPr>
          <w:p w14:paraId="39B364B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60</w:t>
            </w:r>
          </w:p>
        </w:tc>
      </w:tr>
      <w:tr w14:paraId="6EF01A6B">
        <w:trPr>
          <w:trHeight w:val="280" w:hRule="atLeast"/>
        </w:trPr>
        <w:tc>
          <w:tcPr>
            <w:tcW w:w="1570" w:type="dxa"/>
            <w:vMerge w:val="continue"/>
            <w:vAlign w:val="center"/>
          </w:tcPr>
          <w:p w14:paraId="3D1C8DA4">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0B7297BC">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4633C1E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4AA2235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322" w:type="dxa"/>
            <w:shd w:val="clear" w:color="auto" w:fill="auto"/>
            <w:noWrap/>
            <w:vAlign w:val="center"/>
          </w:tcPr>
          <w:p w14:paraId="4931ABF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403" w:type="dxa"/>
            <w:shd w:val="clear" w:color="auto" w:fill="auto"/>
            <w:noWrap/>
            <w:vAlign w:val="center"/>
          </w:tcPr>
          <w:p w14:paraId="119E54B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80</w:t>
            </w:r>
          </w:p>
        </w:tc>
        <w:tc>
          <w:tcPr>
            <w:tcW w:w="1403" w:type="dxa"/>
            <w:shd w:val="clear" w:color="auto" w:fill="auto"/>
            <w:noWrap/>
            <w:vAlign w:val="center"/>
          </w:tcPr>
          <w:p w14:paraId="0225606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90</w:t>
            </w:r>
          </w:p>
        </w:tc>
      </w:tr>
      <w:tr w14:paraId="68F3DAAF">
        <w:trPr>
          <w:trHeight w:val="280" w:hRule="atLeast"/>
        </w:trPr>
        <w:tc>
          <w:tcPr>
            <w:tcW w:w="1570" w:type="dxa"/>
            <w:vMerge w:val="continue"/>
            <w:vAlign w:val="center"/>
          </w:tcPr>
          <w:p w14:paraId="0C327443">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06A2DC6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中浓度</w:t>
            </w:r>
          </w:p>
        </w:tc>
        <w:tc>
          <w:tcPr>
            <w:tcW w:w="1040" w:type="dxa"/>
            <w:shd w:val="clear" w:color="auto" w:fill="auto"/>
            <w:noWrap/>
            <w:vAlign w:val="center"/>
          </w:tcPr>
          <w:p w14:paraId="30EEE9E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58905ED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w:t>
            </w:r>
          </w:p>
        </w:tc>
        <w:tc>
          <w:tcPr>
            <w:tcW w:w="1322" w:type="dxa"/>
            <w:shd w:val="clear" w:color="auto" w:fill="auto"/>
            <w:noWrap/>
            <w:vAlign w:val="center"/>
          </w:tcPr>
          <w:p w14:paraId="35935E1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410</w:t>
            </w:r>
          </w:p>
        </w:tc>
        <w:tc>
          <w:tcPr>
            <w:tcW w:w="1403" w:type="dxa"/>
            <w:shd w:val="clear" w:color="auto" w:fill="auto"/>
            <w:noWrap/>
            <w:vAlign w:val="center"/>
          </w:tcPr>
          <w:p w14:paraId="718D2EC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420</w:t>
            </w:r>
          </w:p>
        </w:tc>
        <w:tc>
          <w:tcPr>
            <w:tcW w:w="1403" w:type="dxa"/>
            <w:shd w:val="clear" w:color="auto" w:fill="auto"/>
            <w:noWrap/>
            <w:vAlign w:val="center"/>
          </w:tcPr>
          <w:p w14:paraId="5047AE3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440</w:t>
            </w:r>
          </w:p>
        </w:tc>
      </w:tr>
      <w:tr w14:paraId="6757BC51">
        <w:trPr>
          <w:trHeight w:val="280" w:hRule="atLeast"/>
        </w:trPr>
        <w:tc>
          <w:tcPr>
            <w:tcW w:w="1570" w:type="dxa"/>
            <w:vMerge w:val="continue"/>
            <w:vAlign w:val="center"/>
          </w:tcPr>
          <w:p w14:paraId="6E194FD3">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5C185334">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2C3CCDF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33B6D2B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320</w:t>
            </w:r>
          </w:p>
        </w:tc>
        <w:tc>
          <w:tcPr>
            <w:tcW w:w="1322" w:type="dxa"/>
            <w:shd w:val="clear" w:color="auto" w:fill="auto"/>
            <w:noWrap/>
            <w:vAlign w:val="center"/>
          </w:tcPr>
          <w:p w14:paraId="07BEFA6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320</w:t>
            </w:r>
          </w:p>
        </w:tc>
        <w:tc>
          <w:tcPr>
            <w:tcW w:w="1403" w:type="dxa"/>
            <w:shd w:val="clear" w:color="auto" w:fill="auto"/>
            <w:noWrap/>
            <w:vAlign w:val="center"/>
          </w:tcPr>
          <w:p w14:paraId="4499B45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360</w:t>
            </w:r>
          </w:p>
        </w:tc>
        <w:tc>
          <w:tcPr>
            <w:tcW w:w="1403" w:type="dxa"/>
            <w:shd w:val="clear" w:color="auto" w:fill="auto"/>
            <w:noWrap/>
            <w:vAlign w:val="center"/>
          </w:tcPr>
          <w:p w14:paraId="57A81C6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380</w:t>
            </w:r>
          </w:p>
        </w:tc>
      </w:tr>
      <w:tr w14:paraId="084C2E33">
        <w:trPr>
          <w:trHeight w:val="280" w:hRule="atLeast"/>
        </w:trPr>
        <w:tc>
          <w:tcPr>
            <w:tcW w:w="1570" w:type="dxa"/>
            <w:vMerge w:val="continue"/>
            <w:vAlign w:val="center"/>
          </w:tcPr>
          <w:p w14:paraId="2BE06224">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5A21DC70">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60129AF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44CFCD3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250</w:t>
            </w:r>
          </w:p>
        </w:tc>
        <w:tc>
          <w:tcPr>
            <w:tcW w:w="1322" w:type="dxa"/>
            <w:shd w:val="clear" w:color="auto" w:fill="auto"/>
            <w:noWrap/>
            <w:vAlign w:val="center"/>
          </w:tcPr>
          <w:p w14:paraId="7301C9B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200</w:t>
            </w:r>
          </w:p>
        </w:tc>
        <w:tc>
          <w:tcPr>
            <w:tcW w:w="1403" w:type="dxa"/>
            <w:shd w:val="clear" w:color="auto" w:fill="auto"/>
            <w:noWrap/>
            <w:vAlign w:val="center"/>
          </w:tcPr>
          <w:p w14:paraId="26A47DE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500</w:t>
            </w:r>
          </w:p>
        </w:tc>
        <w:tc>
          <w:tcPr>
            <w:tcW w:w="1403" w:type="dxa"/>
            <w:shd w:val="clear" w:color="auto" w:fill="auto"/>
            <w:noWrap/>
            <w:vAlign w:val="center"/>
          </w:tcPr>
          <w:p w14:paraId="0F7EA35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350</w:t>
            </w:r>
          </w:p>
        </w:tc>
      </w:tr>
      <w:tr w14:paraId="260819C8">
        <w:trPr>
          <w:trHeight w:val="280" w:hRule="atLeast"/>
        </w:trPr>
        <w:tc>
          <w:tcPr>
            <w:tcW w:w="1570" w:type="dxa"/>
            <w:vMerge w:val="continue"/>
            <w:vAlign w:val="center"/>
          </w:tcPr>
          <w:p w14:paraId="6D9510D9">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0AB4492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高浓度</w:t>
            </w:r>
          </w:p>
        </w:tc>
        <w:tc>
          <w:tcPr>
            <w:tcW w:w="1040" w:type="dxa"/>
            <w:shd w:val="clear" w:color="auto" w:fill="auto"/>
            <w:noWrap/>
            <w:vAlign w:val="center"/>
          </w:tcPr>
          <w:p w14:paraId="4166008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012E315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4100</w:t>
            </w:r>
          </w:p>
        </w:tc>
        <w:tc>
          <w:tcPr>
            <w:tcW w:w="1322" w:type="dxa"/>
            <w:shd w:val="clear" w:color="auto" w:fill="auto"/>
            <w:noWrap/>
            <w:vAlign w:val="center"/>
          </w:tcPr>
          <w:p w14:paraId="64271C8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4000</w:t>
            </w:r>
          </w:p>
        </w:tc>
        <w:tc>
          <w:tcPr>
            <w:tcW w:w="1403" w:type="dxa"/>
            <w:shd w:val="clear" w:color="auto" w:fill="auto"/>
            <w:noWrap/>
            <w:vAlign w:val="center"/>
          </w:tcPr>
          <w:p w14:paraId="4B7E966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4900</w:t>
            </w:r>
          </w:p>
        </w:tc>
        <w:tc>
          <w:tcPr>
            <w:tcW w:w="1403" w:type="dxa"/>
            <w:shd w:val="clear" w:color="auto" w:fill="auto"/>
            <w:noWrap/>
            <w:vAlign w:val="center"/>
          </w:tcPr>
          <w:p w14:paraId="525BC7A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4700</w:t>
            </w:r>
          </w:p>
        </w:tc>
      </w:tr>
      <w:tr w14:paraId="656B5646">
        <w:trPr>
          <w:trHeight w:val="280" w:hRule="atLeast"/>
        </w:trPr>
        <w:tc>
          <w:tcPr>
            <w:tcW w:w="1570" w:type="dxa"/>
            <w:vMerge w:val="continue"/>
            <w:vAlign w:val="center"/>
          </w:tcPr>
          <w:p w14:paraId="1FD1D0A5">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4F3E0C41">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1A68E9F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45E36B3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3000</w:t>
            </w:r>
          </w:p>
        </w:tc>
        <w:tc>
          <w:tcPr>
            <w:tcW w:w="1322" w:type="dxa"/>
            <w:shd w:val="clear" w:color="auto" w:fill="auto"/>
            <w:noWrap/>
            <w:vAlign w:val="center"/>
          </w:tcPr>
          <w:p w14:paraId="4095CED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3600</w:t>
            </w:r>
          </w:p>
        </w:tc>
        <w:tc>
          <w:tcPr>
            <w:tcW w:w="1403" w:type="dxa"/>
            <w:shd w:val="clear" w:color="auto" w:fill="auto"/>
            <w:noWrap/>
            <w:vAlign w:val="center"/>
          </w:tcPr>
          <w:p w14:paraId="4E2CD31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3800</w:t>
            </w:r>
          </w:p>
        </w:tc>
        <w:tc>
          <w:tcPr>
            <w:tcW w:w="1403" w:type="dxa"/>
            <w:shd w:val="clear" w:color="auto" w:fill="auto"/>
            <w:noWrap/>
            <w:vAlign w:val="center"/>
          </w:tcPr>
          <w:p w14:paraId="28ABE48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4400</w:t>
            </w:r>
          </w:p>
        </w:tc>
      </w:tr>
      <w:tr w14:paraId="0DB34F52">
        <w:trPr>
          <w:trHeight w:val="280" w:hRule="atLeast"/>
        </w:trPr>
        <w:tc>
          <w:tcPr>
            <w:tcW w:w="1570" w:type="dxa"/>
            <w:vMerge w:val="continue"/>
            <w:vAlign w:val="center"/>
          </w:tcPr>
          <w:p w14:paraId="61D9BAF5">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78E628AF">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30B3C00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7ADBA3F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3100</w:t>
            </w:r>
          </w:p>
        </w:tc>
        <w:tc>
          <w:tcPr>
            <w:tcW w:w="1322" w:type="dxa"/>
            <w:shd w:val="clear" w:color="auto" w:fill="auto"/>
            <w:noWrap/>
            <w:vAlign w:val="center"/>
          </w:tcPr>
          <w:p w14:paraId="572D19A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3300</w:t>
            </w:r>
          </w:p>
        </w:tc>
        <w:tc>
          <w:tcPr>
            <w:tcW w:w="1403" w:type="dxa"/>
            <w:shd w:val="clear" w:color="auto" w:fill="auto"/>
            <w:noWrap/>
            <w:vAlign w:val="center"/>
          </w:tcPr>
          <w:p w14:paraId="783D47F8">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4000</w:t>
            </w:r>
          </w:p>
        </w:tc>
        <w:tc>
          <w:tcPr>
            <w:tcW w:w="1403" w:type="dxa"/>
            <w:shd w:val="clear" w:color="auto" w:fill="auto"/>
            <w:noWrap/>
            <w:vAlign w:val="center"/>
          </w:tcPr>
          <w:p w14:paraId="61FEF96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3600</w:t>
            </w:r>
          </w:p>
        </w:tc>
      </w:tr>
      <w:tr w14:paraId="08472426">
        <w:trPr>
          <w:trHeight w:val="280" w:hRule="atLeast"/>
        </w:trPr>
        <w:tc>
          <w:tcPr>
            <w:tcW w:w="1570" w:type="dxa"/>
            <w:vMerge w:val="restart"/>
            <w:shd w:val="clear" w:color="auto" w:fill="auto"/>
            <w:noWrap/>
            <w:vAlign w:val="center"/>
          </w:tcPr>
          <w:p w14:paraId="7148F59E">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饮料</w:t>
            </w:r>
          </w:p>
        </w:tc>
        <w:tc>
          <w:tcPr>
            <w:tcW w:w="1040" w:type="dxa"/>
            <w:vMerge w:val="restart"/>
            <w:shd w:val="clear" w:color="auto" w:fill="auto"/>
            <w:noWrap/>
            <w:vAlign w:val="center"/>
          </w:tcPr>
          <w:p w14:paraId="1703A1C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空白阴性对照</w:t>
            </w:r>
          </w:p>
        </w:tc>
        <w:tc>
          <w:tcPr>
            <w:tcW w:w="1040" w:type="dxa"/>
            <w:shd w:val="clear" w:color="auto" w:fill="auto"/>
            <w:noWrap/>
            <w:vAlign w:val="center"/>
          </w:tcPr>
          <w:p w14:paraId="016291B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3D7D9A7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169C61F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0865FFCB">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403" w:type="dxa"/>
            <w:shd w:val="clear" w:color="auto" w:fill="auto"/>
            <w:noWrap/>
            <w:vAlign w:val="center"/>
          </w:tcPr>
          <w:p w14:paraId="4C12CCC9">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476B5544">
        <w:trPr>
          <w:trHeight w:val="280" w:hRule="atLeast"/>
        </w:trPr>
        <w:tc>
          <w:tcPr>
            <w:tcW w:w="1570" w:type="dxa"/>
            <w:vMerge w:val="continue"/>
            <w:vAlign w:val="center"/>
          </w:tcPr>
          <w:p w14:paraId="2C427336">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0C4ABB4F">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2A006D4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6D6C799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7581259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768BF163">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403" w:type="dxa"/>
            <w:shd w:val="clear" w:color="auto" w:fill="auto"/>
            <w:noWrap/>
            <w:vAlign w:val="center"/>
          </w:tcPr>
          <w:p w14:paraId="71B85394">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37C43E52">
        <w:trPr>
          <w:trHeight w:val="280" w:hRule="atLeast"/>
        </w:trPr>
        <w:tc>
          <w:tcPr>
            <w:tcW w:w="1570" w:type="dxa"/>
            <w:vMerge w:val="continue"/>
            <w:vAlign w:val="center"/>
          </w:tcPr>
          <w:p w14:paraId="7BB2FF52">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1CF9E307">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39874F4C">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16F9E29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0B76756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c>
          <w:tcPr>
            <w:tcW w:w="1403" w:type="dxa"/>
            <w:shd w:val="clear" w:color="auto" w:fill="auto"/>
            <w:noWrap/>
            <w:vAlign w:val="center"/>
          </w:tcPr>
          <w:p w14:paraId="5A81B865">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403" w:type="dxa"/>
            <w:shd w:val="clear" w:color="auto" w:fill="auto"/>
            <w:noWrap/>
            <w:vAlign w:val="center"/>
          </w:tcPr>
          <w:p w14:paraId="3D8BD05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w:t>
            </w:r>
          </w:p>
        </w:tc>
      </w:tr>
      <w:tr w14:paraId="39592076">
        <w:trPr>
          <w:trHeight w:val="280" w:hRule="atLeast"/>
        </w:trPr>
        <w:tc>
          <w:tcPr>
            <w:tcW w:w="1570" w:type="dxa"/>
            <w:vMerge w:val="continue"/>
            <w:vAlign w:val="center"/>
          </w:tcPr>
          <w:p w14:paraId="7E97A9C6">
            <w:pPr>
              <w:widowControl/>
              <w:spacing w:line="240" w:lineRule="auto"/>
              <w:ind w:firstLine="0" w:firstLineChars="0"/>
              <w:rPr>
                <w:rFonts w:hint="eastAsia" w:ascii="宋体" w:hAnsi="宋体" w:eastAsia="宋体" w:cs="宋体"/>
                <w:color w:val="000000"/>
                <w:kern w:val="0"/>
                <w:sz w:val="21"/>
                <w:szCs w:val="21"/>
              </w:rPr>
            </w:pPr>
          </w:p>
        </w:tc>
        <w:tc>
          <w:tcPr>
            <w:tcW w:w="1040" w:type="dxa"/>
            <w:vMerge w:val="restart"/>
            <w:shd w:val="clear" w:color="auto" w:fill="auto"/>
            <w:noWrap/>
            <w:vAlign w:val="center"/>
          </w:tcPr>
          <w:p w14:paraId="1B5916E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低浓度</w:t>
            </w:r>
          </w:p>
        </w:tc>
        <w:tc>
          <w:tcPr>
            <w:tcW w:w="1040" w:type="dxa"/>
            <w:shd w:val="clear" w:color="auto" w:fill="auto"/>
            <w:noWrap/>
            <w:vAlign w:val="center"/>
          </w:tcPr>
          <w:p w14:paraId="43D06D1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w:t>
            </w:r>
          </w:p>
        </w:tc>
        <w:tc>
          <w:tcPr>
            <w:tcW w:w="1322" w:type="dxa"/>
            <w:shd w:val="clear" w:color="auto" w:fill="auto"/>
            <w:noWrap/>
            <w:vAlign w:val="center"/>
          </w:tcPr>
          <w:p w14:paraId="2DF4F42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7</w:t>
            </w:r>
          </w:p>
        </w:tc>
        <w:tc>
          <w:tcPr>
            <w:tcW w:w="1322" w:type="dxa"/>
            <w:shd w:val="clear" w:color="auto" w:fill="auto"/>
            <w:noWrap/>
            <w:vAlign w:val="center"/>
          </w:tcPr>
          <w:p w14:paraId="294740E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w:t>
            </w:r>
          </w:p>
        </w:tc>
        <w:tc>
          <w:tcPr>
            <w:tcW w:w="1403" w:type="dxa"/>
            <w:shd w:val="clear" w:color="auto" w:fill="auto"/>
            <w:noWrap/>
            <w:vAlign w:val="center"/>
          </w:tcPr>
          <w:p w14:paraId="2D90C0D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w:t>
            </w:r>
          </w:p>
        </w:tc>
        <w:tc>
          <w:tcPr>
            <w:tcW w:w="1403" w:type="dxa"/>
            <w:shd w:val="clear" w:color="auto" w:fill="auto"/>
            <w:noWrap/>
            <w:vAlign w:val="center"/>
          </w:tcPr>
          <w:p w14:paraId="2543E94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w:t>
            </w:r>
          </w:p>
        </w:tc>
      </w:tr>
      <w:tr w14:paraId="1A1E342C">
        <w:trPr>
          <w:trHeight w:val="280" w:hRule="atLeast"/>
        </w:trPr>
        <w:tc>
          <w:tcPr>
            <w:tcW w:w="1570" w:type="dxa"/>
            <w:vMerge w:val="continue"/>
            <w:vAlign w:val="center"/>
          </w:tcPr>
          <w:p w14:paraId="2B3F1647">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2E46593E">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5BDA62E2">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2</w:t>
            </w:r>
          </w:p>
        </w:tc>
        <w:tc>
          <w:tcPr>
            <w:tcW w:w="1322" w:type="dxa"/>
            <w:shd w:val="clear" w:color="auto" w:fill="auto"/>
            <w:noWrap/>
            <w:vAlign w:val="center"/>
          </w:tcPr>
          <w:p w14:paraId="64105D4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7　</w:t>
            </w:r>
          </w:p>
        </w:tc>
        <w:tc>
          <w:tcPr>
            <w:tcW w:w="1322" w:type="dxa"/>
            <w:shd w:val="clear" w:color="auto" w:fill="auto"/>
            <w:noWrap/>
            <w:vAlign w:val="center"/>
          </w:tcPr>
          <w:p w14:paraId="62D668B1">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　</w:t>
            </w:r>
          </w:p>
        </w:tc>
        <w:tc>
          <w:tcPr>
            <w:tcW w:w="1403" w:type="dxa"/>
            <w:shd w:val="clear" w:color="auto" w:fill="auto"/>
            <w:noWrap/>
            <w:vAlign w:val="center"/>
          </w:tcPr>
          <w:p w14:paraId="567B4596">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8　</w:t>
            </w:r>
          </w:p>
        </w:tc>
        <w:tc>
          <w:tcPr>
            <w:tcW w:w="1403" w:type="dxa"/>
            <w:shd w:val="clear" w:color="auto" w:fill="auto"/>
            <w:noWrap/>
            <w:vAlign w:val="center"/>
          </w:tcPr>
          <w:p w14:paraId="52296BED">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10　</w:t>
            </w:r>
          </w:p>
        </w:tc>
      </w:tr>
      <w:tr w14:paraId="0561B897">
        <w:trPr>
          <w:trHeight w:val="280" w:hRule="atLeast"/>
        </w:trPr>
        <w:tc>
          <w:tcPr>
            <w:tcW w:w="1570" w:type="dxa"/>
            <w:vMerge w:val="continue"/>
            <w:vAlign w:val="center"/>
          </w:tcPr>
          <w:p w14:paraId="13C443FE">
            <w:pPr>
              <w:widowControl/>
              <w:spacing w:line="240" w:lineRule="auto"/>
              <w:ind w:firstLine="0" w:firstLineChars="0"/>
              <w:rPr>
                <w:rFonts w:hint="eastAsia" w:ascii="宋体" w:hAnsi="宋体" w:eastAsia="宋体" w:cs="宋体"/>
                <w:color w:val="000000"/>
                <w:kern w:val="0"/>
                <w:sz w:val="21"/>
                <w:szCs w:val="21"/>
              </w:rPr>
            </w:pPr>
          </w:p>
        </w:tc>
        <w:tc>
          <w:tcPr>
            <w:tcW w:w="1040" w:type="dxa"/>
            <w:vMerge w:val="continue"/>
            <w:vAlign w:val="center"/>
          </w:tcPr>
          <w:p w14:paraId="6B71301A">
            <w:pPr>
              <w:widowControl/>
              <w:spacing w:line="240" w:lineRule="auto"/>
              <w:ind w:firstLine="0" w:firstLineChars="0"/>
              <w:rPr>
                <w:rFonts w:hint="eastAsia" w:ascii="宋体" w:hAnsi="宋体" w:eastAsia="宋体" w:cs="宋体"/>
                <w:color w:val="000000"/>
                <w:kern w:val="0"/>
                <w:sz w:val="21"/>
                <w:szCs w:val="21"/>
              </w:rPr>
            </w:pPr>
          </w:p>
        </w:tc>
        <w:tc>
          <w:tcPr>
            <w:tcW w:w="1040" w:type="dxa"/>
            <w:shd w:val="clear" w:color="auto" w:fill="auto"/>
            <w:noWrap/>
            <w:vAlign w:val="center"/>
          </w:tcPr>
          <w:p w14:paraId="704F4490">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3</w:t>
            </w:r>
          </w:p>
        </w:tc>
        <w:tc>
          <w:tcPr>
            <w:tcW w:w="1322" w:type="dxa"/>
            <w:shd w:val="clear" w:color="auto" w:fill="auto"/>
            <w:noWrap/>
            <w:vAlign w:val="center"/>
          </w:tcPr>
          <w:p w14:paraId="2C06308A">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6</w:t>
            </w:r>
          </w:p>
        </w:tc>
        <w:tc>
          <w:tcPr>
            <w:tcW w:w="1322" w:type="dxa"/>
            <w:shd w:val="clear" w:color="auto" w:fill="auto"/>
            <w:noWrap/>
            <w:vAlign w:val="center"/>
          </w:tcPr>
          <w:p w14:paraId="0480EB17">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9</w:t>
            </w:r>
          </w:p>
        </w:tc>
        <w:tc>
          <w:tcPr>
            <w:tcW w:w="1403" w:type="dxa"/>
            <w:shd w:val="clear" w:color="auto" w:fill="auto"/>
            <w:noWrap/>
            <w:vAlign w:val="center"/>
          </w:tcPr>
          <w:p w14:paraId="60C7735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11　</w:t>
            </w:r>
          </w:p>
        </w:tc>
        <w:tc>
          <w:tcPr>
            <w:tcW w:w="1403" w:type="dxa"/>
            <w:shd w:val="clear" w:color="auto" w:fill="auto"/>
            <w:noWrap/>
            <w:vAlign w:val="center"/>
          </w:tcPr>
          <w:p w14:paraId="5EA1EF2F">
            <w:pPr>
              <w:widowControl/>
              <w:spacing w:line="240" w:lineRule="auto"/>
              <w:ind w:firstLine="0" w:firstLineChars="0"/>
              <w:jc w:val="center"/>
              <w:rPr>
                <w:rFonts w:hint="eastAsia" w:ascii="宋体" w:hAnsi="宋体" w:eastAsia="宋体" w:cs="宋体"/>
                <w:color w:val="000000"/>
                <w:kern w:val="0"/>
                <w:sz w:val="21"/>
                <w:szCs w:val="21"/>
              </w:rPr>
            </w:pPr>
            <w:r>
              <w:rPr>
                <w:rFonts w:hint="eastAsia" w:ascii="宋体" w:hAnsi="宋体" w:eastAsia="宋体" w:cs="宋体"/>
                <w:color w:val="000000"/>
                <w:kern w:val="0"/>
                <w:sz w:val="21"/>
                <w:szCs w:val="21"/>
              </w:rPr>
              <w:t>12　</w:t>
            </w:r>
          </w:p>
        </w:tc>
      </w:tr>
    </w:tbl>
    <w:p w14:paraId="502AFAE6">
      <w:pPr>
        <w:ind w:firstLine="210" w:firstLineChars="100"/>
        <w:jc w:val="left"/>
        <w:rPr>
          <w:rFonts w:hint="eastAsia" w:cs="Times New Roman" w:asciiTheme="minorEastAsia" w:hAnsiTheme="minorEastAsia"/>
          <w:sz w:val="21"/>
          <w:szCs w:val="21"/>
        </w:rPr>
      </w:pPr>
    </w:p>
    <w:p w14:paraId="7CA9BAF5">
      <w:pPr>
        <w:ind w:firstLine="210" w:firstLineChars="100"/>
        <w:jc w:val="left"/>
        <w:rPr>
          <w:rFonts w:hint="default" w:eastAsia="宋体" w:cs="Times New Roman" w:asciiTheme="minorEastAsia" w:hAnsiTheme="minorEastAsia"/>
          <w:sz w:val="21"/>
          <w:szCs w:val="21"/>
          <w:lang w:val="en-US" w:eastAsia="zh-CN"/>
        </w:rPr>
      </w:pPr>
      <w:r>
        <w:rPr>
          <w:rFonts w:hint="eastAsia" w:cs="Times New Roman" w:asciiTheme="minorEastAsia" w:hAnsiTheme="minorEastAsia"/>
          <w:sz w:val="21"/>
          <w:szCs w:val="21"/>
          <w:lang w:val="en-US" w:eastAsia="zh-CN"/>
        </w:rPr>
        <w:t>注：饮料基质测试结果单位为CFU/100mL。</w:t>
      </w:r>
    </w:p>
    <w:p w14:paraId="3A904B8D">
      <w:pPr>
        <w:ind w:firstLine="210" w:firstLineChars="100"/>
        <w:jc w:val="center"/>
        <w:rPr>
          <w:rFonts w:hint="default" w:eastAsia="宋体"/>
          <w:b/>
          <w:bCs/>
          <w:sz w:val="21"/>
          <w:szCs w:val="21"/>
          <w:lang w:val="en-US" w:eastAsia="zh-CN"/>
        </w:rPr>
      </w:pPr>
      <w:r>
        <w:rPr>
          <w:rFonts w:hint="eastAsia" w:cs="Times New Roman" w:asciiTheme="minorEastAsia" w:hAnsiTheme="minorEastAsia"/>
          <w:b/>
          <w:bCs/>
          <w:sz w:val="21"/>
          <w:szCs w:val="21"/>
        </w:rPr>
        <w:t>表</w:t>
      </w:r>
      <w:r>
        <w:rPr>
          <w:rFonts w:hint="eastAsia" w:cs="Times New Roman" w:asciiTheme="minorEastAsia" w:hAnsiTheme="minorEastAsia"/>
          <w:b/>
          <w:bCs/>
          <w:sz w:val="21"/>
          <w:szCs w:val="21"/>
          <w:lang w:val="en-US" w:eastAsia="zh-CN"/>
        </w:rPr>
        <w:t>9</w:t>
      </w:r>
      <w:r>
        <w:rPr>
          <w:rFonts w:hint="eastAsia" w:cs="Times New Roman" w:asciiTheme="minorEastAsia" w:hAnsiTheme="minorEastAsia"/>
          <w:b/>
          <w:bCs/>
          <w:sz w:val="21"/>
          <w:szCs w:val="21"/>
        </w:rPr>
        <w:t>准确度验证分析数据</w:t>
      </w:r>
    </w:p>
    <w:p w14:paraId="3E1F3D0A">
      <w:pPr>
        <w:spacing w:line="360" w:lineRule="auto"/>
        <w:ind w:firstLine="420" w:firstLineChars="200"/>
        <w:rPr>
          <w:rFonts w:hint="default" w:eastAsia="宋体"/>
          <w:bCs/>
          <w:szCs w:val="21"/>
          <w:lang w:val="en-US" w:eastAsia="zh-CN"/>
        </w:rPr>
      </w:pPr>
      <w:r>
        <w:drawing>
          <wp:anchor distT="0" distB="0" distL="114300" distR="114300" simplePos="0" relativeHeight="251659264" behindDoc="0" locked="0" layoutInCell="1" allowOverlap="1">
            <wp:simplePos x="0" y="0"/>
            <wp:positionH relativeFrom="column">
              <wp:posOffset>-57785</wp:posOffset>
            </wp:positionH>
            <wp:positionV relativeFrom="paragraph">
              <wp:posOffset>64770</wp:posOffset>
            </wp:positionV>
            <wp:extent cx="5821680" cy="2456180"/>
            <wp:effectExtent l="0" t="0" r="20320" b="762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9"/>
                    <a:stretch>
                      <a:fillRect/>
                    </a:stretch>
                  </pic:blipFill>
                  <pic:spPr>
                    <a:xfrm>
                      <a:off x="0" y="0"/>
                      <a:ext cx="5821680" cy="2456180"/>
                    </a:xfrm>
                    <a:prstGeom prst="rect">
                      <a:avLst/>
                    </a:prstGeom>
                    <a:noFill/>
                    <a:ln>
                      <a:noFill/>
                    </a:ln>
                  </pic:spPr>
                </pic:pic>
              </a:graphicData>
            </a:graphic>
          </wp:anchor>
        </w:drawing>
      </w:r>
    </w:p>
    <w:p w14:paraId="45EBD6F9">
      <w:pPr>
        <w:spacing w:line="360" w:lineRule="auto"/>
        <w:ind w:firstLine="420" w:firstLineChars="200"/>
        <w:rPr>
          <w:rFonts w:hint="default" w:eastAsia="宋体"/>
          <w:bCs/>
          <w:szCs w:val="21"/>
          <w:lang w:val="en-US" w:eastAsia="zh-CN"/>
        </w:rPr>
      </w:pPr>
    </w:p>
    <w:p w14:paraId="58C480AF">
      <w:pPr>
        <w:spacing w:line="360" w:lineRule="auto"/>
        <w:ind w:firstLine="420" w:firstLineChars="200"/>
        <w:rPr>
          <w:rFonts w:hint="default" w:eastAsia="宋体"/>
          <w:bCs/>
          <w:szCs w:val="21"/>
          <w:lang w:val="en-US" w:eastAsia="zh-CN"/>
        </w:rPr>
      </w:pPr>
    </w:p>
    <w:p w14:paraId="023FA94F">
      <w:pPr>
        <w:spacing w:line="360" w:lineRule="auto"/>
        <w:ind w:firstLine="420" w:firstLineChars="200"/>
        <w:rPr>
          <w:rFonts w:hint="default" w:eastAsia="宋体"/>
          <w:bCs/>
          <w:szCs w:val="21"/>
          <w:lang w:val="en-US" w:eastAsia="zh-CN"/>
        </w:rPr>
      </w:pPr>
    </w:p>
    <w:p w14:paraId="201F6F3B">
      <w:pPr>
        <w:spacing w:line="360" w:lineRule="auto"/>
        <w:ind w:firstLine="420" w:firstLineChars="200"/>
        <w:rPr>
          <w:rFonts w:hint="default" w:eastAsia="宋体"/>
          <w:bCs/>
          <w:szCs w:val="21"/>
          <w:lang w:val="en-US" w:eastAsia="zh-CN"/>
        </w:rPr>
      </w:pPr>
    </w:p>
    <w:p w14:paraId="10E8E9D1">
      <w:pPr>
        <w:spacing w:line="360" w:lineRule="auto"/>
        <w:ind w:firstLine="420" w:firstLineChars="200"/>
        <w:rPr>
          <w:rFonts w:hint="default" w:eastAsia="宋体"/>
          <w:bCs/>
          <w:szCs w:val="21"/>
          <w:lang w:val="en-US" w:eastAsia="zh-CN"/>
        </w:rPr>
      </w:pPr>
    </w:p>
    <w:p w14:paraId="2F426CE9">
      <w:pPr>
        <w:spacing w:line="360" w:lineRule="auto"/>
        <w:ind w:firstLine="420" w:firstLineChars="200"/>
        <w:rPr>
          <w:rFonts w:hint="default" w:eastAsia="宋体"/>
          <w:bCs/>
          <w:szCs w:val="21"/>
          <w:lang w:val="en-US" w:eastAsia="zh-CN"/>
        </w:rPr>
      </w:pPr>
    </w:p>
    <w:p w14:paraId="67F53C81">
      <w:pPr>
        <w:spacing w:line="360" w:lineRule="auto"/>
        <w:ind w:firstLine="420" w:firstLineChars="200"/>
        <w:rPr>
          <w:rFonts w:hint="default" w:eastAsia="宋体"/>
          <w:bCs/>
          <w:szCs w:val="21"/>
          <w:lang w:val="en-US" w:eastAsia="zh-CN"/>
        </w:rPr>
      </w:pPr>
    </w:p>
    <w:p w14:paraId="3B8017D7">
      <w:pPr>
        <w:rPr>
          <w:rFonts w:asciiTheme="minorEastAsia" w:hAnsiTheme="minorEastAsia"/>
          <w:sz w:val="24"/>
        </w:rPr>
      </w:pPr>
    </w:p>
    <w:p w14:paraId="19F4507F">
      <w:pPr>
        <w:ind w:firstLine="240" w:firstLineChars="100"/>
        <w:rPr>
          <w:rFonts w:hint="eastAsia" w:asciiTheme="minorEastAsia" w:hAnsiTheme="minorEastAsia"/>
          <w:sz w:val="24"/>
        </w:rPr>
      </w:pPr>
      <w:r>
        <w:rPr>
          <w:rFonts w:hint="eastAsia" w:asciiTheme="minorEastAsia" w:hAnsiTheme="minorEastAsia"/>
          <w:sz w:val="24"/>
        </w:rPr>
        <w:drawing>
          <wp:inline distT="0" distB="0" distL="0" distR="0">
            <wp:extent cx="2441575" cy="1604010"/>
            <wp:effectExtent l="0" t="0" r="0" b="0"/>
            <wp:docPr id="3724955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495530" name="图片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468108" cy="1621750"/>
                    </a:xfrm>
                    <a:prstGeom prst="rect">
                      <a:avLst/>
                    </a:prstGeom>
                    <a:noFill/>
                  </pic:spPr>
                </pic:pic>
              </a:graphicData>
            </a:graphic>
          </wp:inline>
        </w:drawing>
      </w:r>
      <w:r>
        <w:rPr>
          <w:rFonts w:hint="eastAsia" w:asciiTheme="minorEastAsia" w:hAnsiTheme="minorEastAsia"/>
          <w:sz w:val="24"/>
        </w:rPr>
        <w:t xml:space="preserve">  </w:t>
      </w:r>
      <w:r>
        <w:rPr>
          <w:rFonts w:hint="eastAsia" w:asciiTheme="minorEastAsia" w:hAnsiTheme="minorEastAsia"/>
          <w:sz w:val="24"/>
        </w:rPr>
        <w:drawing>
          <wp:inline distT="0" distB="0" distL="0" distR="0">
            <wp:extent cx="2494280" cy="1638300"/>
            <wp:effectExtent l="0" t="0" r="1270" b="0"/>
            <wp:docPr id="150912999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129990" name="图片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2495593" cy="1638946"/>
                    </a:xfrm>
                    <a:prstGeom prst="rect">
                      <a:avLst/>
                    </a:prstGeom>
                    <a:noFill/>
                  </pic:spPr>
                </pic:pic>
              </a:graphicData>
            </a:graphic>
          </wp:inline>
        </w:drawing>
      </w:r>
    </w:p>
    <w:p w14:paraId="01791269">
      <w:pPr>
        <w:ind w:firstLine="1770" w:firstLineChars="1180"/>
        <w:rPr>
          <w:rFonts w:asciiTheme="minorEastAsia" w:hAnsiTheme="minorEastAsia"/>
          <w:sz w:val="24"/>
        </w:rPr>
      </w:pPr>
      <w:r>
        <w:rPr>
          <w:rFonts w:hint="eastAsia" w:asciiTheme="minorEastAsia" w:hAnsiTheme="minorEastAsia"/>
          <w:sz w:val="15"/>
          <w:szCs w:val="15"/>
        </w:rPr>
        <w:t>图</w:t>
      </w:r>
      <w:r>
        <w:rPr>
          <w:rFonts w:hint="eastAsia" w:asciiTheme="minorEastAsia" w:hAnsiTheme="minorEastAsia"/>
          <w:sz w:val="15"/>
          <w:szCs w:val="15"/>
          <w:lang w:val="en-US" w:eastAsia="zh-CN"/>
        </w:rPr>
        <w:t>4</w:t>
      </w:r>
      <w:r>
        <w:rPr>
          <w:rFonts w:hint="eastAsia" w:asciiTheme="minorEastAsia" w:hAnsiTheme="minorEastAsia"/>
          <w:sz w:val="15"/>
          <w:szCs w:val="15"/>
        </w:rPr>
        <w:t>-1乳制品                                  图</w:t>
      </w:r>
      <w:r>
        <w:rPr>
          <w:rFonts w:hint="eastAsia" w:asciiTheme="minorEastAsia" w:hAnsiTheme="minorEastAsia"/>
          <w:sz w:val="15"/>
          <w:szCs w:val="15"/>
          <w:lang w:val="en-US" w:eastAsia="zh-CN"/>
        </w:rPr>
        <w:t>4</w:t>
      </w:r>
      <w:r>
        <w:rPr>
          <w:rFonts w:hint="eastAsia" w:asciiTheme="minorEastAsia" w:hAnsiTheme="minorEastAsia"/>
          <w:sz w:val="15"/>
          <w:szCs w:val="15"/>
        </w:rPr>
        <w:t>-2 粮食制品</w:t>
      </w:r>
    </w:p>
    <w:p w14:paraId="22833A82">
      <w:pPr>
        <w:ind w:firstLine="240" w:firstLineChars="100"/>
        <w:rPr>
          <w:rFonts w:asciiTheme="minorEastAsia" w:hAnsiTheme="minorEastAsia"/>
          <w:sz w:val="24"/>
        </w:rPr>
      </w:pPr>
      <w:r>
        <w:rPr>
          <w:rFonts w:hint="eastAsia" w:asciiTheme="minorEastAsia" w:hAnsiTheme="minorEastAsia"/>
          <w:sz w:val="24"/>
        </w:rPr>
        <w:drawing>
          <wp:inline distT="0" distB="0" distL="0" distR="0">
            <wp:extent cx="2404745" cy="1574165"/>
            <wp:effectExtent l="0" t="0" r="0" b="6985"/>
            <wp:docPr id="22169105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691054" name="图片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42066" cy="1598648"/>
                    </a:xfrm>
                    <a:prstGeom prst="rect">
                      <a:avLst/>
                    </a:prstGeom>
                    <a:noFill/>
                  </pic:spPr>
                </pic:pic>
              </a:graphicData>
            </a:graphic>
          </wp:inline>
        </w:drawing>
      </w:r>
    </w:p>
    <w:p w14:paraId="63931E81">
      <w:pPr>
        <w:ind w:firstLine="1620" w:firstLineChars="1080"/>
        <w:rPr>
          <w:rFonts w:asciiTheme="minorEastAsia" w:hAnsiTheme="minorEastAsia"/>
          <w:sz w:val="24"/>
        </w:rPr>
      </w:pPr>
      <w:r>
        <w:rPr>
          <w:rFonts w:hint="eastAsia" w:asciiTheme="minorEastAsia" w:hAnsiTheme="minorEastAsia"/>
          <w:sz w:val="15"/>
          <w:szCs w:val="15"/>
        </w:rPr>
        <w:t>图</w:t>
      </w:r>
      <w:r>
        <w:rPr>
          <w:rFonts w:hint="eastAsia" w:asciiTheme="minorEastAsia" w:hAnsiTheme="minorEastAsia"/>
          <w:sz w:val="15"/>
          <w:szCs w:val="15"/>
          <w:lang w:val="en-US" w:eastAsia="zh-CN"/>
        </w:rPr>
        <w:t>4</w:t>
      </w:r>
      <w:r>
        <w:rPr>
          <w:rFonts w:hint="eastAsia" w:asciiTheme="minorEastAsia" w:hAnsiTheme="minorEastAsia"/>
          <w:sz w:val="15"/>
          <w:szCs w:val="15"/>
        </w:rPr>
        <w:t>-3坚果及籽类制品</w:t>
      </w:r>
    </w:p>
    <w:p w14:paraId="6B4F23CF">
      <w:pPr>
        <w:ind w:firstLine="210" w:firstLineChars="100"/>
        <w:jc w:val="center"/>
        <w:rPr>
          <w:rFonts w:asciiTheme="minorEastAsia" w:hAnsiTheme="minorEastAsia"/>
          <w:szCs w:val="21"/>
        </w:rPr>
      </w:pPr>
      <w:r>
        <w:rPr>
          <w:rFonts w:hint="eastAsia" w:asciiTheme="minorEastAsia" w:hAnsiTheme="minorEastAsia"/>
          <w:szCs w:val="21"/>
        </w:rPr>
        <w:t>图</w:t>
      </w:r>
      <w:r>
        <w:rPr>
          <w:rFonts w:hint="eastAsia" w:asciiTheme="minorEastAsia" w:hAnsiTheme="minorEastAsia"/>
          <w:szCs w:val="21"/>
          <w:lang w:val="en-US" w:eastAsia="zh-CN"/>
        </w:rPr>
        <w:t>4</w:t>
      </w:r>
      <w:r>
        <w:rPr>
          <w:rFonts w:hint="eastAsia" w:asciiTheme="minorEastAsia" w:hAnsiTheme="minorEastAsia"/>
          <w:szCs w:val="21"/>
        </w:rPr>
        <w:t xml:space="preserve"> 各食品类型团标方法准确度概况</w:t>
      </w:r>
    </w:p>
    <w:p w14:paraId="28BAA965">
      <w:pPr>
        <w:spacing w:line="360" w:lineRule="auto"/>
        <w:ind w:firstLine="420" w:firstLineChars="200"/>
        <w:rPr>
          <w:rFonts w:hint="default" w:eastAsia="宋体"/>
          <w:bCs/>
          <w:szCs w:val="21"/>
          <w:lang w:val="en-US" w:eastAsia="zh-CN"/>
        </w:rPr>
      </w:pPr>
    </w:p>
    <w:p w14:paraId="008ABC59">
      <w:pPr>
        <w:spacing w:line="360" w:lineRule="auto"/>
        <w:ind w:firstLine="420" w:firstLineChars="200"/>
        <w:rPr>
          <w:rFonts w:hint="default" w:eastAsia="宋体"/>
          <w:bCs/>
          <w:szCs w:val="21"/>
          <w:lang w:val="en-US" w:eastAsia="zh-CN"/>
        </w:rPr>
      </w:pPr>
      <w:r>
        <w:rPr>
          <w:rFonts w:hint="default" w:eastAsia="宋体"/>
          <w:bCs/>
          <w:szCs w:val="21"/>
          <w:lang w:val="en-US" w:eastAsia="zh-CN"/>
        </w:rPr>
        <w:t>本次实验室间验证共收到3家实验室提供的共计90个测试结果数据，根据ISO 16140-2:2016对数据进行统计分析，乳制品、粮食制品、坚果及籽类制品在低、中、高三个不同污染水平的准确度上均符合实验室间验证要求；饮料制品在低浓度污染水平采用膜过滤的方法，其准确度也符合ISO 16140-2:2016中对实验室间验证的结果要求。</w:t>
      </w:r>
    </w:p>
    <w:p w14:paraId="28C491BD">
      <w:pPr>
        <w:spacing w:line="360" w:lineRule="auto"/>
        <w:ind w:firstLine="420"/>
        <w:rPr>
          <w:rFonts w:hint="eastAsia"/>
          <w:b/>
          <w:bCs w:val="0"/>
          <w:szCs w:val="21"/>
          <w:lang w:val="en-US" w:eastAsia="zh-CN"/>
        </w:rPr>
      </w:pPr>
      <w:r>
        <w:rPr>
          <w:rFonts w:hint="eastAsia"/>
          <w:b/>
          <w:bCs w:val="0"/>
          <w:szCs w:val="21"/>
          <w:lang w:val="en-US" w:eastAsia="zh-CN"/>
        </w:rPr>
        <w:t>3.4 企业应用测试</w:t>
      </w:r>
    </w:p>
    <w:p w14:paraId="6586D7C9">
      <w:pPr>
        <w:spacing w:line="360" w:lineRule="auto"/>
        <w:ind w:firstLine="420"/>
        <w:rPr>
          <w:rFonts w:hint="default"/>
          <w:b w:val="0"/>
          <w:bCs/>
          <w:szCs w:val="21"/>
          <w:lang w:val="en-US" w:eastAsia="zh-CN"/>
        </w:rPr>
      </w:pPr>
      <w:r>
        <w:rPr>
          <w:rFonts w:hint="eastAsia"/>
          <w:b w:val="0"/>
          <w:bCs/>
          <w:szCs w:val="21"/>
          <w:lang w:val="en-US" w:eastAsia="zh-CN"/>
        </w:rPr>
        <w:t>为更好测试方法的普适性，本次团体验证方法验证增加了参与单位企业内部样品基质的应用测试，包括生产原料和成品。</w:t>
      </w:r>
    </w:p>
    <w:p w14:paraId="32DE36B9">
      <w:pPr>
        <w:spacing w:line="360" w:lineRule="auto"/>
        <w:ind w:firstLine="420"/>
        <w:rPr>
          <w:rFonts w:hint="default" w:eastAsia="宋体" w:cs="宋体"/>
          <w:kern w:val="0"/>
          <w:szCs w:val="21"/>
          <w:lang w:val="en-US" w:eastAsia="zh-CN"/>
        </w:rPr>
      </w:pPr>
      <w:r>
        <w:rPr>
          <w:rFonts w:hint="eastAsia" w:eastAsia="宋体" w:cs="宋体"/>
          <w:kern w:val="0"/>
          <w:szCs w:val="21"/>
          <w:lang w:val="en-US" w:eastAsia="zh-CN"/>
        </w:rPr>
        <w:t>应用测试基质包括：发酵乳、乳饮料、蜂蜜、电解质水、茶饮料、气泡水、碳酸饮料、玉米淀粉、蛋白粉、方便面及其原料等。</w:t>
      </w:r>
    </w:p>
    <w:p w14:paraId="72D4C64B">
      <w:pPr>
        <w:spacing w:line="360" w:lineRule="auto"/>
        <w:ind w:firstLine="420"/>
        <w:rPr>
          <w:rFonts w:hint="eastAsia"/>
          <w:b w:val="0"/>
          <w:bCs/>
          <w:szCs w:val="21"/>
          <w:lang w:val="en-US" w:eastAsia="zh-CN"/>
        </w:rPr>
      </w:pPr>
      <w:r>
        <w:rPr>
          <w:rFonts w:hint="eastAsia"/>
          <w:b w:val="0"/>
          <w:bCs/>
          <w:szCs w:val="21"/>
          <w:lang w:val="en-US" w:eastAsia="zh-CN"/>
        </w:rPr>
        <w:t>菌株的选择以企业实际检测过程中分离出的菌株为主，辅助标准菌株加标。</w:t>
      </w:r>
    </w:p>
    <w:p w14:paraId="163D9808">
      <w:pPr>
        <w:numPr>
          <w:ilvl w:val="255"/>
          <w:numId w:val="0"/>
        </w:numPr>
        <w:spacing w:line="360" w:lineRule="auto"/>
        <w:ind w:firstLine="420"/>
        <w:rPr>
          <w:rFonts w:hint="default"/>
          <w:bCs/>
          <w:szCs w:val="21"/>
          <w:lang w:val="en-US" w:eastAsia="zh-CN"/>
        </w:rPr>
      </w:pPr>
      <w:r>
        <w:rPr>
          <w:rFonts w:hint="eastAsia"/>
          <w:bCs/>
          <w:szCs w:val="21"/>
          <w:lang w:val="en-US" w:eastAsia="zh-CN"/>
        </w:rPr>
        <w:t>用户实验室共测试了100多个样品，不论是成品还是具有挑战性的原料，MicroFast霉菌酵母菌测试片法与GB4789.15-2016在结果分析上，所有验证的食品样品的结果差值均小于0.5对数单位，两个方法具有很好一致性。</w:t>
      </w:r>
    </w:p>
    <w:p w14:paraId="3405310B">
      <w:pPr>
        <w:pStyle w:val="25"/>
        <w:spacing w:line="360" w:lineRule="auto"/>
        <w:ind w:firstLine="0" w:firstLineChars="0"/>
        <w:outlineLvl w:val="0"/>
        <w:rPr>
          <w:rFonts w:ascii="Times New Roman"/>
          <w:color w:val="FF0000"/>
          <w:kern w:val="2"/>
          <w:szCs w:val="21"/>
        </w:rPr>
      </w:pPr>
      <w:r>
        <w:rPr>
          <w:rFonts w:hint="eastAsia" w:ascii="Times New Roman"/>
          <w:b/>
          <w:bCs/>
          <w:kern w:val="2"/>
          <w:szCs w:val="21"/>
          <w:lang w:val="en-US" w:eastAsia="zh-CN"/>
        </w:rPr>
        <w:t>四</w:t>
      </w:r>
      <w:r>
        <w:rPr>
          <w:rFonts w:hint="eastAsia" w:ascii="Times New Roman"/>
          <w:b/>
          <w:bCs/>
          <w:kern w:val="2"/>
          <w:szCs w:val="21"/>
        </w:rPr>
        <w:t>、与国际、国外对比情况</w:t>
      </w:r>
      <w:r>
        <w:rPr>
          <w:rFonts w:ascii="Times New Roman"/>
          <w:color w:val="FF0000"/>
          <w:kern w:val="2"/>
          <w:szCs w:val="21"/>
        </w:rPr>
        <w:t xml:space="preserve"> </w:t>
      </w:r>
    </w:p>
    <w:p w14:paraId="4EDCA9D5">
      <w:pPr>
        <w:adjustRightInd w:val="0"/>
        <w:snapToGrid w:val="0"/>
        <w:spacing w:line="360" w:lineRule="auto"/>
        <w:ind w:firstLine="420"/>
        <w:rPr>
          <w:rFonts w:ascii="Times New Roman"/>
          <w:b/>
          <w:bCs/>
          <w:kern w:val="2"/>
          <w:szCs w:val="21"/>
        </w:rPr>
      </w:pPr>
      <w:r>
        <w:rPr>
          <w:rFonts w:hint="eastAsia"/>
          <w:kern w:val="0"/>
          <w:szCs w:val="21"/>
        </w:rPr>
        <w:t>本标准制定过程</w:t>
      </w:r>
      <w:r>
        <w:rPr>
          <w:rFonts w:hint="eastAsia"/>
          <w:kern w:val="0"/>
          <w:szCs w:val="21"/>
          <w:lang w:val="en-US" w:eastAsia="zh-CN"/>
        </w:rPr>
        <w:t>非等效采用</w:t>
      </w:r>
      <w:r>
        <w:rPr>
          <w:rFonts w:hint="eastAsia"/>
          <w:kern w:val="0"/>
          <w:szCs w:val="21"/>
        </w:rPr>
        <w:t>同类国际、国外标准。《食品中霉菌和酵母快速检测</w:t>
      </w:r>
      <w:r>
        <w:rPr>
          <w:rFonts w:hint="eastAsia"/>
          <w:kern w:val="0"/>
          <w:szCs w:val="21"/>
          <w:lang w:val="en-US" w:eastAsia="zh-CN"/>
        </w:rPr>
        <w:t>-</w:t>
      </w:r>
      <w:r>
        <w:rPr>
          <w:rFonts w:hint="eastAsia"/>
          <w:kern w:val="0"/>
          <w:szCs w:val="21"/>
        </w:rPr>
        <w:t>测试片法》团体标准的制定填补了该类方法的标准空白。</w:t>
      </w:r>
    </w:p>
    <w:p w14:paraId="026C32C4">
      <w:pPr>
        <w:pStyle w:val="25"/>
        <w:adjustRightInd w:val="0"/>
        <w:snapToGrid w:val="0"/>
        <w:ind w:firstLine="0" w:firstLineChars="0"/>
        <w:outlineLvl w:val="0"/>
        <w:rPr>
          <w:rFonts w:ascii="Times New Roman"/>
          <w:b/>
          <w:bCs/>
          <w:kern w:val="2"/>
          <w:szCs w:val="21"/>
        </w:rPr>
      </w:pPr>
      <w:r>
        <w:rPr>
          <w:rFonts w:hint="eastAsia" w:ascii="Times New Roman"/>
          <w:b/>
          <w:bCs/>
          <w:kern w:val="2"/>
          <w:szCs w:val="21"/>
          <w:lang w:val="en-US" w:eastAsia="zh-CN"/>
        </w:rPr>
        <w:t>五</w:t>
      </w:r>
      <w:r>
        <w:rPr>
          <w:rFonts w:hint="eastAsia" w:ascii="Times New Roman"/>
          <w:b/>
          <w:bCs/>
          <w:kern w:val="2"/>
          <w:szCs w:val="21"/>
        </w:rPr>
        <w:t>、与现行相关法律、法规、规章及相关标准，特别是强制性标准的协调性</w:t>
      </w:r>
    </w:p>
    <w:p w14:paraId="0BE42947">
      <w:pPr>
        <w:spacing w:line="440" w:lineRule="exact"/>
        <w:ind w:firstLine="420" w:firstLineChars="200"/>
        <w:rPr>
          <w:szCs w:val="21"/>
        </w:rPr>
      </w:pPr>
      <w:r>
        <w:rPr>
          <w:szCs w:val="21"/>
        </w:rPr>
        <w:t>本标准与现行相关法律、法规、规章及相关标准，特别是强制性标准完全保持一致。</w:t>
      </w:r>
    </w:p>
    <w:p w14:paraId="66D28FAF">
      <w:pPr>
        <w:spacing w:line="440" w:lineRule="exact"/>
        <w:ind w:firstLine="420" w:firstLineChars="200"/>
        <w:rPr>
          <w:rFonts w:hint="eastAsia"/>
          <w:szCs w:val="21"/>
        </w:rPr>
      </w:pPr>
      <w:r>
        <w:rPr>
          <w:rFonts w:hint="eastAsia"/>
          <w:szCs w:val="21"/>
        </w:rPr>
        <w:t>本标准的技术要求不低于GB强制性标准相关技术要求。</w:t>
      </w:r>
    </w:p>
    <w:p w14:paraId="47699CCE">
      <w:pPr>
        <w:pStyle w:val="25"/>
        <w:spacing w:line="360" w:lineRule="auto"/>
        <w:ind w:firstLine="0" w:firstLineChars="0"/>
        <w:outlineLvl w:val="0"/>
        <w:rPr>
          <w:rFonts w:ascii="Times New Roman"/>
          <w:b/>
          <w:bCs/>
          <w:kern w:val="2"/>
          <w:szCs w:val="21"/>
        </w:rPr>
      </w:pPr>
      <w:r>
        <w:rPr>
          <w:rFonts w:hint="eastAsia" w:ascii="Times New Roman"/>
          <w:b/>
          <w:bCs/>
          <w:kern w:val="2"/>
          <w:szCs w:val="21"/>
          <w:lang w:val="en-US" w:eastAsia="zh-CN"/>
        </w:rPr>
        <w:t>六</w:t>
      </w:r>
      <w:r>
        <w:rPr>
          <w:rFonts w:hint="eastAsia" w:ascii="Times New Roman"/>
          <w:b/>
          <w:bCs/>
          <w:kern w:val="2"/>
          <w:szCs w:val="21"/>
        </w:rPr>
        <w:t>、</w:t>
      </w:r>
      <w:r>
        <w:rPr>
          <w:rFonts w:ascii="Times New Roman"/>
          <w:b/>
          <w:bCs/>
          <w:kern w:val="2"/>
          <w:szCs w:val="21"/>
        </w:rPr>
        <w:t>重大意见分歧的处理经过和依据</w:t>
      </w:r>
    </w:p>
    <w:p w14:paraId="62C1116D">
      <w:pPr>
        <w:pStyle w:val="25"/>
        <w:spacing w:line="360" w:lineRule="auto"/>
        <w:ind w:firstLine="420"/>
        <w:rPr>
          <w:rFonts w:ascii="Times New Roman"/>
          <w:color w:val="FF0000"/>
          <w:kern w:val="2"/>
          <w:szCs w:val="21"/>
        </w:rPr>
      </w:pPr>
      <w:r>
        <w:rPr>
          <w:rFonts w:ascii="Times New Roman"/>
          <w:kern w:val="2"/>
          <w:szCs w:val="21"/>
        </w:rPr>
        <w:t>标准</w:t>
      </w:r>
      <w:r>
        <w:rPr>
          <w:rFonts w:hint="eastAsia" w:ascii="Times New Roman"/>
          <w:kern w:val="2"/>
          <w:szCs w:val="21"/>
        </w:rPr>
        <w:t>制定过程</w:t>
      </w:r>
      <w:r>
        <w:rPr>
          <w:rFonts w:ascii="Times New Roman"/>
          <w:kern w:val="2"/>
          <w:szCs w:val="21"/>
        </w:rPr>
        <w:t>中未发生重大分歧意见。</w:t>
      </w:r>
    </w:p>
    <w:p w14:paraId="23C675D7">
      <w:pPr>
        <w:pStyle w:val="25"/>
        <w:spacing w:line="360" w:lineRule="auto"/>
        <w:ind w:firstLine="0" w:firstLineChars="0"/>
        <w:outlineLvl w:val="0"/>
        <w:rPr>
          <w:rFonts w:ascii="Times New Roman"/>
          <w:b/>
          <w:bCs/>
          <w:kern w:val="2"/>
          <w:szCs w:val="21"/>
        </w:rPr>
      </w:pPr>
      <w:r>
        <w:rPr>
          <w:rFonts w:hint="eastAsia" w:ascii="Times New Roman"/>
          <w:b/>
          <w:bCs/>
          <w:kern w:val="2"/>
          <w:szCs w:val="21"/>
          <w:lang w:val="en-US" w:eastAsia="zh-CN"/>
        </w:rPr>
        <w:t>七</w:t>
      </w:r>
      <w:r>
        <w:rPr>
          <w:rFonts w:hint="eastAsia" w:ascii="Times New Roman"/>
          <w:b/>
          <w:bCs/>
          <w:kern w:val="2"/>
          <w:szCs w:val="21"/>
        </w:rPr>
        <w:t>、</w:t>
      </w:r>
      <w:r>
        <w:rPr>
          <w:rFonts w:ascii="Times New Roman"/>
          <w:b/>
          <w:bCs/>
          <w:kern w:val="2"/>
          <w:szCs w:val="21"/>
        </w:rPr>
        <w:t>贯彻标准的要求和措施建议</w:t>
      </w:r>
    </w:p>
    <w:p w14:paraId="15A7A487">
      <w:pPr>
        <w:pStyle w:val="25"/>
        <w:spacing w:line="360" w:lineRule="auto"/>
        <w:ind w:firstLine="420"/>
        <w:rPr>
          <w:rFonts w:hint="eastAsia" w:ascii="Times New Roman"/>
          <w:kern w:val="2"/>
          <w:szCs w:val="21"/>
        </w:rPr>
      </w:pPr>
      <w:r>
        <w:rPr>
          <w:rFonts w:hint="eastAsia" w:ascii="Times New Roman"/>
          <w:kern w:val="2"/>
          <w:szCs w:val="21"/>
        </w:rPr>
        <w:t>建议本标准批准发布予以实施。本标准发布实施后可为</w:t>
      </w:r>
      <w:r>
        <w:rPr>
          <w:rFonts w:hint="eastAsia" w:ascii="Times New Roman"/>
          <w:kern w:val="2"/>
          <w:szCs w:val="21"/>
          <w:lang w:val="en-US" w:eastAsia="zh-CN"/>
        </w:rPr>
        <w:t>食品</w:t>
      </w:r>
      <w:r>
        <w:rPr>
          <w:rFonts w:hint="eastAsia" w:ascii="Times New Roman"/>
          <w:kern w:val="2"/>
          <w:szCs w:val="21"/>
        </w:rPr>
        <w:t>生产企业、第三方检测机构和食品安全监管等提供检测依据。</w:t>
      </w:r>
    </w:p>
    <w:p w14:paraId="4FA2BE86">
      <w:pPr>
        <w:pStyle w:val="25"/>
        <w:spacing w:line="360" w:lineRule="auto"/>
        <w:ind w:firstLine="0" w:firstLineChars="0"/>
        <w:outlineLvl w:val="0"/>
        <w:rPr>
          <w:rFonts w:ascii="Times New Roman"/>
          <w:b/>
          <w:bCs/>
          <w:kern w:val="2"/>
          <w:szCs w:val="21"/>
        </w:rPr>
      </w:pPr>
      <w:r>
        <w:rPr>
          <w:rFonts w:hint="eastAsia" w:ascii="Times New Roman"/>
          <w:b/>
          <w:bCs/>
          <w:kern w:val="2"/>
          <w:szCs w:val="21"/>
          <w:lang w:val="en-US" w:eastAsia="zh-CN"/>
        </w:rPr>
        <w:t>八</w:t>
      </w:r>
      <w:r>
        <w:rPr>
          <w:rFonts w:hint="eastAsia" w:ascii="Times New Roman"/>
          <w:b/>
          <w:bCs/>
          <w:kern w:val="2"/>
          <w:szCs w:val="21"/>
        </w:rPr>
        <w:t>、</w:t>
      </w:r>
      <w:r>
        <w:rPr>
          <w:rFonts w:ascii="Times New Roman"/>
          <w:b/>
          <w:bCs/>
          <w:kern w:val="2"/>
          <w:szCs w:val="21"/>
        </w:rPr>
        <w:t>废止现行相关标准的建议</w:t>
      </w:r>
    </w:p>
    <w:p w14:paraId="25D0E798">
      <w:pPr>
        <w:pStyle w:val="25"/>
        <w:spacing w:line="360" w:lineRule="auto"/>
        <w:ind w:firstLine="420"/>
        <w:rPr>
          <w:rFonts w:hint="eastAsia" w:ascii="Times New Roman"/>
          <w:color w:val="FF0000"/>
          <w:kern w:val="2"/>
          <w:szCs w:val="21"/>
        </w:rPr>
      </w:pPr>
      <w:r>
        <w:rPr>
          <w:rFonts w:hint="eastAsia" w:ascii="Times New Roman"/>
          <w:kern w:val="2"/>
          <w:szCs w:val="21"/>
        </w:rPr>
        <w:t>无</w:t>
      </w:r>
    </w:p>
    <w:p w14:paraId="17F7838C">
      <w:pPr>
        <w:pStyle w:val="25"/>
        <w:spacing w:line="360" w:lineRule="auto"/>
        <w:ind w:firstLine="0" w:firstLineChars="0"/>
        <w:outlineLvl w:val="0"/>
        <w:rPr>
          <w:rFonts w:ascii="Times New Roman"/>
          <w:b/>
          <w:bCs/>
          <w:kern w:val="2"/>
          <w:szCs w:val="21"/>
        </w:rPr>
      </w:pPr>
      <w:r>
        <w:rPr>
          <w:rFonts w:hint="eastAsia" w:ascii="Times New Roman"/>
          <w:b/>
          <w:bCs/>
          <w:kern w:val="2"/>
          <w:szCs w:val="21"/>
          <w:lang w:val="en-US" w:eastAsia="zh-CN"/>
        </w:rPr>
        <w:t>九</w:t>
      </w:r>
      <w:r>
        <w:rPr>
          <w:rFonts w:hint="eastAsia" w:ascii="Times New Roman"/>
          <w:b/>
          <w:bCs/>
          <w:kern w:val="2"/>
          <w:szCs w:val="21"/>
        </w:rPr>
        <w:t>、</w:t>
      </w:r>
      <w:r>
        <w:rPr>
          <w:rFonts w:ascii="Times New Roman"/>
          <w:b/>
          <w:bCs/>
          <w:kern w:val="2"/>
          <w:szCs w:val="21"/>
        </w:rPr>
        <w:t>其他应予说明的事项</w:t>
      </w:r>
    </w:p>
    <w:p w14:paraId="41BDB453">
      <w:pPr>
        <w:shd w:val="clear" w:color="auto" w:fill="FFFFFF"/>
        <w:spacing w:line="360" w:lineRule="auto"/>
        <w:ind w:firstLine="411" w:firstLineChars="196"/>
        <w:jc w:val="left"/>
        <w:textAlignment w:val="top"/>
        <w:rPr>
          <w:szCs w:val="21"/>
        </w:rPr>
      </w:pPr>
      <w:r>
        <w:rPr>
          <w:rFonts w:hint="eastAsia"/>
          <w:szCs w:val="21"/>
        </w:rPr>
        <w:t>无</w:t>
      </w:r>
    </w:p>
    <w:p w14:paraId="081E9C9B">
      <w:pPr>
        <w:shd w:val="clear" w:color="auto" w:fill="FFFFFF"/>
        <w:spacing w:line="360" w:lineRule="auto"/>
        <w:ind w:firstLine="411" w:firstLineChars="196"/>
        <w:jc w:val="right"/>
        <w:textAlignment w:val="top"/>
        <w:rPr>
          <w:rFonts w:hint="eastAsia"/>
          <w:szCs w:val="21"/>
        </w:rPr>
      </w:pPr>
    </w:p>
    <w:p w14:paraId="5E8E07F9">
      <w:pPr>
        <w:shd w:val="clear" w:color="auto" w:fill="FFFFFF"/>
        <w:spacing w:line="360" w:lineRule="auto"/>
        <w:ind w:firstLine="411" w:firstLineChars="196"/>
        <w:jc w:val="right"/>
        <w:textAlignment w:val="top"/>
        <w:rPr>
          <w:rFonts w:hint="eastAsia"/>
          <w:szCs w:val="21"/>
        </w:rPr>
      </w:pPr>
    </w:p>
    <w:p w14:paraId="25BBBC88">
      <w:pPr>
        <w:shd w:val="clear" w:color="auto" w:fill="FFFFFF"/>
        <w:spacing w:line="360" w:lineRule="auto"/>
        <w:ind w:firstLine="411" w:firstLineChars="196"/>
        <w:jc w:val="right"/>
        <w:textAlignment w:val="top"/>
        <w:rPr>
          <w:szCs w:val="21"/>
        </w:rPr>
      </w:pPr>
      <w:r>
        <w:rPr>
          <w:rFonts w:hint="eastAsia"/>
          <w:szCs w:val="21"/>
        </w:rPr>
        <w:t>《食品中霉菌和酵母快速检测-测试片法》标准起草工作组</w:t>
      </w:r>
    </w:p>
    <w:p w14:paraId="72D3D13D">
      <w:pPr>
        <w:shd w:val="clear" w:color="auto" w:fill="FFFFFF"/>
        <w:spacing w:line="360" w:lineRule="auto"/>
        <w:ind w:right="840" w:firstLine="411" w:firstLineChars="196"/>
        <w:jc w:val="center"/>
        <w:textAlignment w:val="top"/>
        <w:rPr>
          <w:szCs w:val="21"/>
        </w:rPr>
      </w:pPr>
      <w:r>
        <w:rPr>
          <w:szCs w:val="21"/>
        </w:rPr>
        <w:t xml:space="preserve">                                          </w:t>
      </w:r>
      <w:r>
        <w:rPr>
          <w:rFonts w:hint="eastAsia"/>
          <w:szCs w:val="21"/>
          <w:lang w:val="en-US" w:eastAsia="zh-CN"/>
        </w:rPr>
        <w:t xml:space="preserve">         </w:t>
      </w:r>
      <w:r>
        <w:rPr>
          <w:szCs w:val="21"/>
        </w:rPr>
        <w:t xml:space="preserve">   </w:t>
      </w:r>
      <w:r>
        <w:rPr>
          <w:rFonts w:hint="eastAsia"/>
          <w:szCs w:val="21"/>
        </w:rPr>
        <w:t>202</w:t>
      </w:r>
      <w:r>
        <w:rPr>
          <w:rFonts w:hint="eastAsia"/>
          <w:szCs w:val="21"/>
          <w:lang w:val="en-US" w:eastAsia="zh-CN"/>
        </w:rPr>
        <w:t>5</w:t>
      </w:r>
      <w:r>
        <w:rPr>
          <w:rFonts w:hint="eastAsia"/>
          <w:szCs w:val="21"/>
        </w:rPr>
        <w:t>年</w:t>
      </w:r>
      <w:r>
        <w:rPr>
          <w:rFonts w:hint="eastAsia"/>
          <w:szCs w:val="21"/>
          <w:lang w:val="en-US" w:eastAsia="zh-CN"/>
        </w:rPr>
        <w:t>5</w:t>
      </w:r>
      <w:r>
        <w:rPr>
          <w:rFonts w:hint="eastAsia"/>
          <w:szCs w:val="21"/>
        </w:rPr>
        <w:t xml:space="preserve"> 月</w:t>
      </w:r>
      <w:r>
        <w:rPr>
          <w:szCs w:val="21"/>
        </w:rPr>
        <w:t xml:space="preserve"> </w:t>
      </w:r>
      <w:r>
        <w:rPr>
          <w:rFonts w:hint="eastAsia"/>
          <w:szCs w:val="21"/>
          <w:lang w:val="en-US" w:eastAsia="zh-CN"/>
        </w:rPr>
        <w:t>8</w:t>
      </w:r>
      <w:r>
        <w:rPr>
          <w:rFonts w:hint="eastAsia"/>
          <w:szCs w:val="21"/>
        </w:rPr>
        <w:t>日</w:t>
      </w:r>
    </w:p>
    <w:p w14:paraId="11E3D250">
      <w:pPr>
        <w:jc w:val="left"/>
      </w:pPr>
    </w:p>
    <w:sectPr>
      <w:footerReference r:id="rId3" w:type="default"/>
      <w:pgSz w:w="11906" w:h="16838"/>
      <w:pgMar w:top="1418" w:right="1588" w:bottom="1191" w:left="1588" w:header="851" w:footer="992" w:gutter="0"/>
      <w:cols w:space="720" w:num="1"/>
      <w:docGrid w:type="linesAndChars" w:linePitch="312" w:charSpace="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等线">
    <w:altName w:val="汉仪中等线KW"/>
    <w:panose1 w:val="00000000000000000000"/>
    <w:charset w:val="00"/>
    <w:family w:val="auto"/>
    <w:pitch w:val="default"/>
    <w:sig w:usb0="00000000" w:usb1="00000000" w:usb2="00000000" w:usb3="00000000" w:csb0="00000000" w:csb1="00000000"/>
  </w:font>
  <w:font w:name="Times New Roman Regular">
    <w:panose1 w:val="02020503050405090304"/>
    <w:charset w:val="00"/>
    <w:family w:val="auto"/>
    <w:pitch w:val="default"/>
    <w:sig w:usb0="E0000AFF" w:usb1="00007843" w:usb2="00000001" w:usb3="00000000" w:csb0="400001BF" w:csb1="DFF70000"/>
  </w:font>
  <w:font w:name="汉仪书宋二KW">
    <w:panose1 w:val="00020600040101010101"/>
    <w:charset w:val="86"/>
    <w:family w:val="auto"/>
    <w:pitch w:val="default"/>
    <w:sig w:usb0="A00002BF" w:usb1="18EF7CFA" w:usb2="00000016" w:usb3="00000000" w:csb0="00040000" w:csb1="00000000"/>
  </w:font>
  <w:font w:name="汉仪中等线KW">
    <w:panose1 w:val="01010104010101010101"/>
    <w:charset w:val="86"/>
    <w:family w:val="auto"/>
    <w:pitch w:val="default"/>
    <w:sig w:usb0="800002BF" w:usb1="004F7CFA" w:usb2="00000000" w:usb3="00000000" w:csb0="00040001"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B291C7">
    <w:pPr>
      <w:pStyle w:val="10"/>
      <w:jc w:val="right"/>
    </w:pPr>
    <w:r>
      <w:fldChar w:fldCharType="begin"/>
    </w:r>
    <w:r>
      <w:instrText xml:space="preserve">PAGE   \* MERGEFORMAT</w:instrText>
    </w:r>
    <w:r>
      <w:fldChar w:fldCharType="separate"/>
    </w:r>
    <w:r>
      <w:rPr>
        <w:lang w:val="zh-CN"/>
      </w:rPr>
      <w:t>1</w:t>
    </w:r>
    <w:r>
      <w:fldChar w:fldCharType="end"/>
    </w:r>
  </w:p>
  <w:p w14:paraId="0F8F5EFB">
    <w:pPr>
      <w:pStyle w:val="1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5CE3D73"/>
    <w:multiLevelType w:val="multilevel"/>
    <w:tmpl w:val="15CE3D7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75"/>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DFjOGMyMDg0NmRiMDlkOTczNmRmY2U5MzNlYjAyMjcifQ=="/>
  </w:docVars>
  <w:rsids>
    <w:rsidRoot w:val="00B71DAA"/>
    <w:rsid w:val="00002C40"/>
    <w:rsid w:val="00004ED3"/>
    <w:rsid w:val="0000666D"/>
    <w:rsid w:val="000102C1"/>
    <w:rsid w:val="00013589"/>
    <w:rsid w:val="00013AF1"/>
    <w:rsid w:val="00021390"/>
    <w:rsid w:val="00022BF9"/>
    <w:rsid w:val="000311B5"/>
    <w:rsid w:val="00033BA5"/>
    <w:rsid w:val="0003710F"/>
    <w:rsid w:val="00037E16"/>
    <w:rsid w:val="000420AF"/>
    <w:rsid w:val="00042114"/>
    <w:rsid w:val="00047468"/>
    <w:rsid w:val="00050F46"/>
    <w:rsid w:val="00051D6C"/>
    <w:rsid w:val="000524A2"/>
    <w:rsid w:val="000555CD"/>
    <w:rsid w:val="00055960"/>
    <w:rsid w:val="00061C23"/>
    <w:rsid w:val="00062381"/>
    <w:rsid w:val="0006395E"/>
    <w:rsid w:val="00063B37"/>
    <w:rsid w:val="000665E0"/>
    <w:rsid w:val="00071752"/>
    <w:rsid w:val="00071ECE"/>
    <w:rsid w:val="00072D33"/>
    <w:rsid w:val="00073552"/>
    <w:rsid w:val="00073950"/>
    <w:rsid w:val="000762AF"/>
    <w:rsid w:val="00076DD2"/>
    <w:rsid w:val="000771B5"/>
    <w:rsid w:val="00077224"/>
    <w:rsid w:val="0008052D"/>
    <w:rsid w:val="00081E4B"/>
    <w:rsid w:val="00082A3C"/>
    <w:rsid w:val="00082D88"/>
    <w:rsid w:val="00083C86"/>
    <w:rsid w:val="000844AB"/>
    <w:rsid w:val="000870C0"/>
    <w:rsid w:val="0009030E"/>
    <w:rsid w:val="00091AF9"/>
    <w:rsid w:val="000938D8"/>
    <w:rsid w:val="0009677F"/>
    <w:rsid w:val="000A06B2"/>
    <w:rsid w:val="000A4556"/>
    <w:rsid w:val="000A5DFD"/>
    <w:rsid w:val="000B1D06"/>
    <w:rsid w:val="000B28FC"/>
    <w:rsid w:val="000B3468"/>
    <w:rsid w:val="000B367C"/>
    <w:rsid w:val="000B384B"/>
    <w:rsid w:val="000B70DF"/>
    <w:rsid w:val="000B7A0C"/>
    <w:rsid w:val="000B7D64"/>
    <w:rsid w:val="000C02E6"/>
    <w:rsid w:val="000C06DA"/>
    <w:rsid w:val="000C2FD1"/>
    <w:rsid w:val="000C34C3"/>
    <w:rsid w:val="000C6BB3"/>
    <w:rsid w:val="000D24F0"/>
    <w:rsid w:val="000D5390"/>
    <w:rsid w:val="000D682A"/>
    <w:rsid w:val="000E33CC"/>
    <w:rsid w:val="000E3813"/>
    <w:rsid w:val="000E3A56"/>
    <w:rsid w:val="000E4F80"/>
    <w:rsid w:val="000F00C3"/>
    <w:rsid w:val="000F144E"/>
    <w:rsid w:val="000F1B26"/>
    <w:rsid w:val="000F4C23"/>
    <w:rsid w:val="000F7CDC"/>
    <w:rsid w:val="00100050"/>
    <w:rsid w:val="00106DFE"/>
    <w:rsid w:val="00112719"/>
    <w:rsid w:val="00116085"/>
    <w:rsid w:val="00116885"/>
    <w:rsid w:val="00116A60"/>
    <w:rsid w:val="00120ACC"/>
    <w:rsid w:val="00121F9B"/>
    <w:rsid w:val="00123111"/>
    <w:rsid w:val="0012385D"/>
    <w:rsid w:val="00125FA1"/>
    <w:rsid w:val="00130F65"/>
    <w:rsid w:val="00132D8B"/>
    <w:rsid w:val="001334ED"/>
    <w:rsid w:val="00134718"/>
    <w:rsid w:val="001348F7"/>
    <w:rsid w:val="00135F3F"/>
    <w:rsid w:val="0013726A"/>
    <w:rsid w:val="0014239F"/>
    <w:rsid w:val="001430EC"/>
    <w:rsid w:val="00143DFD"/>
    <w:rsid w:val="0014615E"/>
    <w:rsid w:val="00146367"/>
    <w:rsid w:val="001479B7"/>
    <w:rsid w:val="00147A40"/>
    <w:rsid w:val="00151206"/>
    <w:rsid w:val="0015512B"/>
    <w:rsid w:val="0015568A"/>
    <w:rsid w:val="00157981"/>
    <w:rsid w:val="001603DA"/>
    <w:rsid w:val="0016079E"/>
    <w:rsid w:val="001630D7"/>
    <w:rsid w:val="00163965"/>
    <w:rsid w:val="00163A17"/>
    <w:rsid w:val="00164400"/>
    <w:rsid w:val="00166061"/>
    <w:rsid w:val="001670F0"/>
    <w:rsid w:val="00167BE5"/>
    <w:rsid w:val="00170DB9"/>
    <w:rsid w:val="0017191E"/>
    <w:rsid w:val="0017219B"/>
    <w:rsid w:val="00172CA4"/>
    <w:rsid w:val="00173664"/>
    <w:rsid w:val="00175DBE"/>
    <w:rsid w:val="00180A51"/>
    <w:rsid w:val="00183A5B"/>
    <w:rsid w:val="001904A4"/>
    <w:rsid w:val="00190DA1"/>
    <w:rsid w:val="001934FA"/>
    <w:rsid w:val="00194579"/>
    <w:rsid w:val="00194697"/>
    <w:rsid w:val="001954BC"/>
    <w:rsid w:val="001969C4"/>
    <w:rsid w:val="001A1FF1"/>
    <w:rsid w:val="001A3775"/>
    <w:rsid w:val="001A3D46"/>
    <w:rsid w:val="001A4790"/>
    <w:rsid w:val="001A4875"/>
    <w:rsid w:val="001A57CD"/>
    <w:rsid w:val="001A5D7D"/>
    <w:rsid w:val="001A65C9"/>
    <w:rsid w:val="001A7E48"/>
    <w:rsid w:val="001B1F6B"/>
    <w:rsid w:val="001B22F4"/>
    <w:rsid w:val="001B3305"/>
    <w:rsid w:val="001B4496"/>
    <w:rsid w:val="001C0ABF"/>
    <w:rsid w:val="001C0E75"/>
    <w:rsid w:val="001C0F49"/>
    <w:rsid w:val="001C3343"/>
    <w:rsid w:val="001C54EE"/>
    <w:rsid w:val="001D064D"/>
    <w:rsid w:val="001D166B"/>
    <w:rsid w:val="001D27C5"/>
    <w:rsid w:val="001D629B"/>
    <w:rsid w:val="001E09F7"/>
    <w:rsid w:val="001E0C4F"/>
    <w:rsid w:val="001E0D10"/>
    <w:rsid w:val="001E1467"/>
    <w:rsid w:val="001E589B"/>
    <w:rsid w:val="001E6103"/>
    <w:rsid w:val="001E64F3"/>
    <w:rsid w:val="001E6A14"/>
    <w:rsid w:val="001E74B1"/>
    <w:rsid w:val="001E7C07"/>
    <w:rsid w:val="001F19D7"/>
    <w:rsid w:val="001F2739"/>
    <w:rsid w:val="001F3BAB"/>
    <w:rsid w:val="001F3E01"/>
    <w:rsid w:val="00206D33"/>
    <w:rsid w:val="0021052B"/>
    <w:rsid w:val="002107B4"/>
    <w:rsid w:val="002144BC"/>
    <w:rsid w:val="002172E2"/>
    <w:rsid w:val="00222C2F"/>
    <w:rsid w:val="002264BD"/>
    <w:rsid w:val="00230175"/>
    <w:rsid w:val="002307AB"/>
    <w:rsid w:val="00232524"/>
    <w:rsid w:val="00235FF9"/>
    <w:rsid w:val="00240A77"/>
    <w:rsid w:val="00242116"/>
    <w:rsid w:val="00242EE2"/>
    <w:rsid w:val="00243E41"/>
    <w:rsid w:val="0024504B"/>
    <w:rsid w:val="00245DF2"/>
    <w:rsid w:val="00247FD7"/>
    <w:rsid w:val="00250706"/>
    <w:rsid w:val="00250F18"/>
    <w:rsid w:val="00251BEE"/>
    <w:rsid w:val="00251FCB"/>
    <w:rsid w:val="00252F09"/>
    <w:rsid w:val="002553A1"/>
    <w:rsid w:val="00264690"/>
    <w:rsid w:val="00267215"/>
    <w:rsid w:val="0026742E"/>
    <w:rsid w:val="002717B1"/>
    <w:rsid w:val="00271933"/>
    <w:rsid w:val="00272118"/>
    <w:rsid w:val="002721F3"/>
    <w:rsid w:val="00273E43"/>
    <w:rsid w:val="00274905"/>
    <w:rsid w:val="00275F51"/>
    <w:rsid w:val="00276209"/>
    <w:rsid w:val="00280052"/>
    <w:rsid w:val="00280FC9"/>
    <w:rsid w:val="00281399"/>
    <w:rsid w:val="002836B3"/>
    <w:rsid w:val="00283DB8"/>
    <w:rsid w:val="00284173"/>
    <w:rsid w:val="00287791"/>
    <w:rsid w:val="00291FC6"/>
    <w:rsid w:val="0029495D"/>
    <w:rsid w:val="00294981"/>
    <w:rsid w:val="00296FC0"/>
    <w:rsid w:val="002973D6"/>
    <w:rsid w:val="002A0905"/>
    <w:rsid w:val="002A17A4"/>
    <w:rsid w:val="002A1B65"/>
    <w:rsid w:val="002A446B"/>
    <w:rsid w:val="002B3279"/>
    <w:rsid w:val="002B39A2"/>
    <w:rsid w:val="002B4531"/>
    <w:rsid w:val="002B5195"/>
    <w:rsid w:val="002B5D6C"/>
    <w:rsid w:val="002B7B20"/>
    <w:rsid w:val="002C1097"/>
    <w:rsid w:val="002C1382"/>
    <w:rsid w:val="002C435B"/>
    <w:rsid w:val="002C66C9"/>
    <w:rsid w:val="002D0BDD"/>
    <w:rsid w:val="002D1C39"/>
    <w:rsid w:val="002D291D"/>
    <w:rsid w:val="002D2CAC"/>
    <w:rsid w:val="002D2F93"/>
    <w:rsid w:val="002D3568"/>
    <w:rsid w:val="002D5628"/>
    <w:rsid w:val="002D68AE"/>
    <w:rsid w:val="002E01BA"/>
    <w:rsid w:val="002E3743"/>
    <w:rsid w:val="002E40D5"/>
    <w:rsid w:val="002E4FC5"/>
    <w:rsid w:val="002E7879"/>
    <w:rsid w:val="002F1959"/>
    <w:rsid w:val="002F4355"/>
    <w:rsid w:val="002F524F"/>
    <w:rsid w:val="002F6F73"/>
    <w:rsid w:val="002F7D37"/>
    <w:rsid w:val="0030019A"/>
    <w:rsid w:val="003001AC"/>
    <w:rsid w:val="00300CC4"/>
    <w:rsid w:val="00301378"/>
    <w:rsid w:val="00301D50"/>
    <w:rsid w:val="00305D2C"/>
    <w:rsid w:val="0031194C"/>
    <w:rsid w:val="0031272A"/>
    <w:rsid w:val="00314291"/>
    <w:rsid w:val="00315C63"/>
    <w:rsid w:val="00316C40"/>
    <w:rsid w:val="003216E5"/>
    <w:rsid w:val="0032172A"/>
    <w:rsid w:val="00322970"/>
    <w:rsid w:val="00324B35"/>
    <w:rsid w:val="003274FC"/>
    <w:rsid w:val="00330D9F"/>
    <w:rsid w:val="00332D3D"/>
    <w:rsid w:val="0033486D"/>
    <w:rsid w:val="00334DEB"/>
    <w:rsid w:val="00335281"/>
    <w:rsid w:val="00336C49"/>
    <w:rsid w:val="00343845"/>
    <w:rsid w:val="00347407"/>
    <w:rsid w:val="00350B2F"/>
    <w:rsid w:val="00352339"/>
    <w:rsid w:val="003529A4"/>
    <w:rsid w:val="0035370C"/>
    <w:rsid w:val="003560B8"/>
    <w:rsid w:val="003602E0"/>
    <w:rsid w:val="0036047B"/>
    <w:rsid w:val="003609C8"/>
    <w:rsid w:val="00361289"/>
    <w:rsid w:val="00363C07"/>
    <w:rsid w:val="00365F1C"/>
    <w:rsid w:val="0036673B"/>
    <w:rsid w:val="00367924"/>
    <w:rsid w:val="00370FD9"/>
    <w:rsid w:val="003719AD"/>
    <w:rsid w:val="00374B73"/>
    <w:rsid w:val="00375EFB"/>
    <w:rsid w:val="003816BC"/>
    <w:rsid w:val="00382CF4"/>
    <w:rsid w:val="00383C09"/>
    <w:rsid w:val="00383EE4"/>
    <w:rsid w:val="003854B5"/>
    <w:rsid w:val="003876ED"/>
    <w:rsid w:val="00391360"/>
    <w:rsid w:val="00391A65"/>
    <w:rsid w:val="00393730"/>
    <w:rsid w:val="00394129"/>
    <w:rsid w:val="003974CD"/>
    <w:rsid w:val="003A5754"/>
    <w:rsid w:val="003A6BED"/>
    <w:rsid w:val="003B0142"/>
    <w:rsid w:val="003B2F5B"/>
    <w:rsid w:val="003B54A8"/>
    <w:rsid w:val="003B6B39"/>
    <w:rsid w:val="003B7679"/>
    <w:rsid w:val="003B79D7"/>
    <w:rsid w:val="003B7C55"/>
    <w:rsid w:val="003C0B6F"/>
    <w:rsid w:val="003C3593"/>
    <w:rsid w:val="003C36C8"/>
    <w:rsid w:val="003C3FF2"/>
    <w:rsid w:val="003C7C7C"/>
    <w:rsid w:val="003C7E10"/>
    <w:rsid w:val="003D15A3"/>
    <w:rsid w:val="003D29F7"/>
    <w:rsid w:val="003D31F2"/>
    <w:rsid w:val="003D6A02"/>
    <w:rsid w:val="003E02D0"/>
    <w:rsid w:val="003E3593"/>
    <w:rsid w:val="003E383D"/>
    <w:rsid w:val="003E4CD6"/>
    <w:rsid w:val="003E670F"/>
    <w:rsid w:val="003E6D2D"/>
    <w:rsid w:val="003F18C7"/>
    <w:rsid w:val="003F3A63"/>
    <w:rsid w:val="003F4D6D"/>
    <w:rsid w:val="003F7365"/>
    <w:rsid w:val="003F7C12"/>
    <w:rsid w:val="004005CD"/>
    <w:rsid w:val="00401D57"/>
    <w:rsid w:val="004034B1"/>
    <w:rsid w:val="00403A34"/>
    <w:rsid w:val="00404C4D"/>
    <w:rsid w:val="00405A1E"/>
    <w:rsid w:val="004108C2"/>
    <w:rsid w:val="00415929"/>
    <w:rsid w:val="00417417"/>
    <w:rsid w:val="00423B78"/>
    <w:rsid w:val="00423D86"/>
    <w:rsid w:val="00425199"/>
    <w:rsid w:val="00427E48"/>
    <w:rsid w:val="00434101"/>
    <w:rsid w:val="004354A6"/>
    <w:rsid w:val="0043632B"/>
    <w:rsid w:val="004374C5"/>
    <w:rsid w:val="00440415"/>
    <w:rsid w:val="00446C16"/>
    <w:rsid w:val="00453C67"/>
    <w:rsid w:val="00455962"/>
    <w:rsid w:val="0045606F"/>
    <w:rsid w:val="004566BF"/>
    <w:rsid w:val="00463CAF"/>
    <w:rsid w:val="00465764"/>
    <w:rsid w:val="0047633C"/>
    <w:rsid w:val="00476C06"/>
    <w:rsid w:val="0048006E"/>
    <w:rsid w:val="004844C3"/>
    <w:rsid w:val="00485788"/>
    <w:rsid w:val="00490813"/>
    <w:rsid w:val="004935B4"/>
    <w:rsid w:val="004962D7"/>
    <w:rsid w:val="0049793E"/>
    <w:rsid w:val="004A1F4F"/>
    <w:rsid w:val="004A2716"/>
    <w:rsid w:val="004A377F"/>
    <w:rsid w:val="004A7D6A"/>
    <w:rsid w:val="004B1AB8"/>
    <w:rsid w:val="004B2961"/>
    <w:rsid w:val="004B2E45"/>
    <w:rsid w:val="004B4266"/>
    <w:rsid w:val="004B5CC0"/>
    <w:rsid w:val="004C0DA9"/>
    <w:rsid w:val="004C1069"/>
    <w:rsid w:val="004C1ED6"/>
    <w:rsid w:val="004C21B6"/>
    <w:rsid w:val="004C260A"/>
    <w:rsid w:val="004C3562"/>
    <w:rsid w:val="004C356B"/>
    <w:rsid w:val="004C363F"/>
    <w:rsid w:val="004C3B6F"/>
    <w:rsid w:val="004C4842"/>
    <w:rsid w:val="004D5DF9"/>
    <w:rsid w:val="004E018F"/>
    <w:rsid w:val="004E07F0"/>
    <w:rsid w:val="004E11B6"/>
    <w:rsid w:val="004E3271"/>
    <w:rsid w:val="004E3A78"/>
    <w:rsid w:val="004E6636"/>
    <w:rsid w:val="004F318D"/>
    <w:rsid w:val="004F47F3"/>
    <w:rsid w:val="004F59E6"/>
    <w:rsid w:val="00500BEF"/>
    <w:rsid w:val="00506D17"/>
    <w:rsid w:val="0050744B"/>
    <w:rsid w:val="00510F47"/>
    <w:rsid w:val="00514625"/>
    <w:rsid w:val="00515A65"/>
    <w:rsid w:val="00516F7A"/>
    <w:rsid w:val="00516FEF"/>
    <w:rsid w:val="00517BF8"/>
    <w:rsid w:val="00520878"/>
    <w:rsid w:val="0052224E"/>
    <w:rsid w:val="00522430"/>
    <w:rsid w:val="00527399"/>
    <w:rsid w:val="005277F9"/>
    <w:rsid w:val="0053003C"/>
    <w:rsid w:val="00533C76"/>
    <w:rsid w:val="00537C10"/>
    <w:rsid w:val="00537EFD"/>
    <w:rsid w:val="005418D8"/>
    <w:rsid w:val="00541E93"/>
    <w:rsid w:val="00543A8D"/>
    <w:rsid w:val="0054421C"/>
    <w:rsid w:val="00544BE6"/>
    <w:rsid w:val="00547607"/>
    <w:rsid w:val="00550D9C"/>
    <w:rsid w:val="00551934"/>
    <w:rsid w:val="00556D94"/>
    <w:rsid w:val="00557105"/>
    <w:rsid w:val="00560493"/>
    <w:rsid w:val="00566C04"/>
    <w:rsid w:val="00572969"/>
    <w:rsid w:val="0058195C"/>
    <w:rsid w:val="005821F8"/>
    <w:rsid w:val="005826B3"/>
    <w:rsid w:val="005837D4"/>
    <w:rsid w:val="005871FC"/>
    <w:rsid w:val="00594E83"/>
    <w:rsid w:val="005964E4"/>
    <w:rsid w:val="00597C65"/>
    <w:rsid w:val="005A0410"/>
    <w:rsid w:val="005A084E"/>
    <w:rsid w:val="005A0FF3"/>
    <w:rsid w:val="005A53B7"/>
    <w:rsid w:val="005A5966"/>
    <w:rsid w:val="005A5BEE"/>
    <w:rsid w:val="005A5D7C"/>
    <w:rsid w:val="005A5F0B"/>
    <w:rsid w:val="005A64B6"/>
    <w:rsid w:val="005A6533"/>
    <w:rsid w:val="005A6619"/>
    <w:rsid w:val="005A6E7D"/>
    <w:rsid w:val="005B039D"/>
    <w:rsid w:val="005B06FB"/>
    <w:rsid w:val="005B092A"/>
    <w:rsid w:val="005B0BCD"/>
    <w:rsid w:val="005B167A"/>
    <w:rsid w:val="005B4D17"/>
    <w:rsid w:val="005B5DBC"/>
    <w:rsid w:val="005B5FB7"/>
    <w:rsid w:val="005B64B2"/>
    <w:rsid w:val="005B6822"/>
    <w:rsid w:val="005B7364"/>
    <w:rsid w:val="005B7CD7"/>
    <w:rsid w:val="005C0E76"/>
    <w:rsid w:val="005C124D"/>
    <w:rsid w:val="005C16A7"/>
    <w:rsid w:val="005C229C"/>
    <w:rsid w:val="005C2F6A"/>
    <w:rsid w:val="005C4F4E"/>
    <w:rsid w:val="005D2FCB"/>
    <w:rsid w:val="005D625D"/>
    <w:rsid w:val="005D6B08"/>
    <w:rsid w:val="005D75D7"/>
    <w:rsid w:val="005E0C25"/>
    <w:rsid w:val="005E1AEC"/>
    <w:rsid w:val="005E39CE"/>
    <w:rsid w:val="005E43FB"/>
    <w:rsid w:val="005F0A11"/>
    <w:rsid w:val="005F0E4A"/>
    <w:rsid w:val="005F1D13"/>
    <w:rsid w:val="005F6A54"/>
    <w:rsid w:val="00601196"/>
    <w:rsid w:val="006148B8"/>
    <w:rsid w:val="00614994"/>
    <w:rsid w:val="00616676"/>
    <w:rsid w:val="00617309"/>
    <w:rsid w:val="006229F1"/>
    <w:rsid w:val="006254FC"/>
    <w:rsid w:val="0062555D"/>
    <w:rsid w:val="00625AC4"/>
    <w:rsid w:val="0062693F"/>
    <w:rsid w:val="00626EC0"/>
    <w:rsid w:val="00630210"/>
    <w:rsid w:val="006302C7"/>
    <w:rsid w:val="00630DA0"/>
    <w:rsid w:val="006327B5"/>
    <w:rsid w:val="006346A7"/>
    <w:rsid w:val="00636A58"/>
    <w:rsid w:val="00637526"/>
    <w:rsid w:val="006405AC"/>
    <w:rsid w:val="00645E8C"/>
    <w:rsid w:val="00646E17"/>
    <w:rsid w:val="00650140"/>
    <w:rsid w:val="00653371"/>
    <w:rsid w:val="006554AC"/>
    <w:rsid w:val="00655CC1"/>
    <w:rsid w:val="00656F88"/>
    <w:rsid w:val="00657DDF"/>
    <w:rsid w:val="00660E38"/>
    <w:rsid w:val="0066196E"/>
    <w:rsid w:val="00662DFD"/>
    <w:rsid w:val="0066523D"/>
    <w:rsid w:val="0066745E"/>
    <w:rsid w:val="00667A35"/>
    <w:rsid w:val="0067225F"/>
    <w:rsid w:val="00672829"/>
    <w:rsid w:val="00673DE6"/>
    <w:rsid w:val="006740A9"/>
    <w:rsid w:val="00674C0D"/>
    <w:rsid w:val="00675B4C"/>
    <w:rsid w:val="0067716B"/>
    <w:rsid w:val="00683DD4"/>
    <w:rsid w:val="00684A71"/>
    <w:rsid w:val="006864A8"/>
    <w:rsid w:val="00692A51"/>
    <w:rsid w:val="00692F51"/>
    <w:rsid w:val="00696F99"/>
    <w:rsid w:val="006A14FF"/>
    <w:rsid w:val="006A1A4A"/>
    <w:rsid w:val="006A3B56"/>
    <w:rsid w:val="006A4830"/>
    <w:rsid w:val="006A62F8"/>
    <w:rsid w:val="006A6D24"/>
    <w:rsid w:val="006B2A93"/>
    <w:rsid w:val="006B3E99"/>
    <w:rsid w:val="006B70C8"/>
    <w:rsid w:val="006C2293"/>
    <w:rsid w:val="006C544F"/>
    <w:rsid w:val="006C71A7"/>
    <w:rsid w:val="006D0F4E"/>
    <w:rsid w:val="006D1329"/>
    <w:rsid w:val="006D5B2D"/>
    <w:rsid w:val="006D67F7"/>
    <w:rsid w:val="006E0C30"/>
    <w:rsid w:val="006E12BC"/>
    <w:rsid w:val="006E1817"/>
    <w:rsid w:val="006E334E"/>
    <w:rsid w:val="006E3E83"/>
    <w:rsid w:val="006E5469"/>
    <w:rsid w:val="006E792D"/>
    <w:rsid w:val="006F245B"/>
    <w:rsid w:val="006F4021"/>
    <w:rsid w:val="006F6B3B"/>
    <w:rsid w:val="006F7DCC"/>
    <w:rsid w:val="00700F81"/>
    <w:rsid w:val="00702616"/>
    <w:rsid w:val="0070720C"/>
    <w:rsid w:val="0071401F"/>
    <w:rsid w:val="0071546D"/>
    <w:rsid w:val="00715AB6"/>
    <w:rsid w:val="007210A6"/>
    <w:rsid w:val="007221C2"/>
    <w:rsid w:val="0072361D"/>
    <w:rsid w:val="00726003"/>
    <w:rsid w:val="00731F50"/>
    <w:rsid w:val="00732DA7"/>
    <w:rsid w:val="00733018"/>
    <w:rsid w:val="00733862"/>
    <w:rsid w:val="00733E34"/>
    <w:rsid w:val="00741C96"/>
    <w:rsid w:val="007427DF"/>
    <w:rsid w:val="007456E4"/>
    <w:rsid w:val="007503B1"/>
    <w:rsid w:val="00751BBE"/>
    <w:rsid w:val="00752B91"/>
    <w:rsid w:val="00753A96"/>
    <w:rsid w:val="00753D3E"/>
    <w:rsid w:val="00754275"/>
    <w:rsid w:val="00754B07"/>
    <w:rsid w:val="00755DBE"/>
    <w:rsid w:val="00761533"/>
    <w:rsid w:val="00761E59"/>
    <w:rsid w:val="00762903"/>
    <w:rsid w:val="00764E20"/>
    <w:rsid w:val="00765A6B"/>
    <w:rsid w:val="00770959"/>
    <w:rsid w:val="00773C6F"/>
    <w:rsid w:val="007745AE"/>
    <w:rsid w:val="007765E5"/>
    <w:rsid w:val="00780CB6"/>
    <w:rsid w:val="007824C6"/>
    <w:rsid w:val="00784D29"/>
    <w:rsid w:val="00791DD6"/>
    <w:rsid w:val="00792055"/>
    <w:rsid w:val="00793D08"/>
    <w:rsid w:val="00794CF7"/>
    <w:rsid w:val="00795328"/>
    <w:rsid w:val="00796A37"/>
    <w:rsid w:val="007979FA"/>
    <w:rsid w:val="00797DD7"/>
    <w:rsid w:val="007A0FAE"/>
    <w:rsid w:val="007A102C"/>
    <w:rsid w:val="007A1423"/>
    <w:rsid w:val="007A1754"/>
    <w:rsid w:val="007B02DF"/>
    <w:rsid w:val="007B118B"/>
    <w:rsid w:val="007B165C"/>
    <w:rsid w:val="007B2673"/>
    <w:rsid w:val="007B38D7"/>
    <w:rsid w:val="007B6967"/>
    <w:rsid w:val="007C02C5"/>
    <w:rsid w:val="007C059A"/>
    <w:rsid w:val="007C3D95"/>
    <w:rsid w:val="007C4C5F"/>
    <w:rsid w:val="007C7274"/>
    <w:rsid w:val="007C7336"/>
    <w:rsid w:val="007C76A2"/>
    <w:rsid w:val="007D27BA"/>
    <w:rsid w:val="007E0028"/>
    <w:rsid w:val="007E2634"/>
    <w:rsid w:val="007E3C25"/>
    <w:rsid w:val="007E527F"/>
    <w:rsid w:val="007E6047"/>
    <w:rsid w:val="007E7CD3"/>
    <w:rsid w:val="007F0296"/>
    <w:rsid w:val="007F6EF5"/>
    <w:rsid w:val="00801551"/>
    <w:rsid w:val="0080172D"/>
    <w:rsid w:val="00802FB7"/>
    <w:rsid w:val="008054D9"/>
    <w:rsid w:val="00805571"/>
    <w:rsid w:val="00806767"/>
    <w:rsid w:val="00811A5B"/>
    <w:rsid w:val="00816971"/>
    <w:rsid w:val="00816A0E"/>
    <w:rsid w:val="00817839"/>
    <w:rsid w:val="00817B19"/>
    <w:rsid w:val="00821CFF"/>
    <w:rsid w:val="00822322"/>
    <w:rsid w:val="00823400"/>
    <w:rsid w:val="00824381"/>
    <w:rsid w:val="00825402"/>
    <w:rsid w:val="00825C59"/>
    <w:rsid w:val="00826723"/>
    <w:rsid w:val="00830F77"/>
    <w:rsid w:val="00832D21"/>
    <w:rsid w:val="00833545"/>
    <w:rsid w:val="008362A6"/>
    <w:rsid w:val="00837C67"/>
    <w:rsid w:val="008433C1"/>
    <w:rsid w:val="008445F4"/>
    <w:rsid w:val="00844623"/>
    <w:rsid w:val="0084759C"/>
    <w:rsid w:val="00853CEE"/>
    <w:rsid w:val="00854B2A"/>
    <w:rsid w:val="00856F6A"/>
    <w:rsid w:val="00860A2B"/>
    <w:rsid w:val="008638EB"/>
    <w:rsid w:val="00865C8A"/>
    <w:rsid w:val="0086674D"/>
    <w:rsid w:val="0087357C"/>
    <w:rsid w:val="00874B85"/>
    <w:rsid w:val="00874DE1"/>
    <w:rsid w:val="00881068"/>
    <w:rsid w:val="00881428"/>
    <w:rsid w:val="00884DAB"/>
    <w:rsid w:val="00884E32"/>
    <w:rsid w:val="00886A34"/>
    <w:rsid w:val="008875BD"/>
    <w:rsid w:val="00890554"/>
    <w:rsid w:val="0089091B"/>
    <w:rsid w:val="00891B72"/>
    <w:rsid w:val="00895990"/>
    <w:rsid w:val="0089656E"/>
    <w:rsid w:val="00897E91"/>
    <w:rsid w:val="008A16DB"/>
    <w:rsid w:val="008A3C18"/>
    <w:rsid w:val="008A4B27"/>
    <w:rsid w:val="008A57EE"/>
    <w:rsid w:val="008A5C0C"/>
    <w:rsid w:val="008A79DD"/>
    <w:rsid w:val="008B345E"/>
    <w:rsid w:val="008B3D37"/>
    <w:rsid w:val="008B493C"/>
    <w:rsid w:val="008B4B8C"/>
    <w:rsid w:val="008B6E1C"/>
    <w:rsid w:val="008C4649"/>
    <w:rsid w:val="008C49E3"/>
    <w:rsid w:val="008C4CAB"/>
    <w:rsid w:val="008C4D6A"/>
    <w:rsid w:val="008D0983"/>
    <w:rsid w:val="008D1517"/>
    <w:rsid w:val="008D360D"/>
    <w:rsid w:val="008D4337"/>
    <w:rsid w:val="008D55F9"/>
    <w:rsid w:val="008D6C13"/>
    <w:rsid w:val="008E109B"/>
    <w:rsid w:val="008E16BA"/>
    <w:rsid w:val="008E1DA2"/>
    <w:rsid w:val="008F16DE"/>
    <w:rsid w:val="008F28D9"/>
    <w:rsid w:val="008F2C9F"/>
    <w:rsid w:val="008F409B"/>
    <w:rsid w:val="008F4E4D"/>
    <w:rsid w:val="008F69FB"/>
    <w:rsid w:val="008F757D"/>
    <w:rsid w:val="008F77C7"/>
    <w:rsid w:val="00900A21"/>
    <w:rsid w:val="00900C0C"/>
    <w:rsid w:val="00901D08"/>
    <w:rsid w:val="009030C4"/>
    <w:rsid w:val="009034C1"/>
    <w:rsid w:val="0090411C"/>
    <w:rsid w:val="00904981"/>
    <w:rsid w:val="00905964"/>
    <w:rsid w:val="009078EE"/>
    <w:rsid w:val="00912874"/>
    <w:rsid w:val="00912D71"/>
    <w:rsid w:val="00914B05"/>
    <w:rsid w:val="00915478"/>
    <w:rsid w:val="00916067"/>
    <w:rsid w:val="0091718A"/>
    <w:rsid w:val="00920FE1"/>
    <w:rsid w:val="009224C4"/>
    <w:rsid w:val="00922F44"/>
    <w:rsid w:val="0092300D"/>
    <w:rsid w:val="00923174"/>
    <w:rsid w:val="00923401"/>
    <w:rsid w:val="0092678F"/>
    <w:rsid w:val="0092682E"/>
    <w:rsid w:val="00926A4C"/>
    <w:rsid w:val="00926F9C"/>
    <w:rsid w:val="00927751"/>
    <w:rsid w:val="00930D60"/>
    <w:rsid w:val="0093443A"/>
    <w:rsid w:val="00941BDA"/>
    <w:rsid w:val="00943793"/>
    <w:rsid w:val="009438E9"/>
    <w:rsid w:val="009440ED"/>
    <w:rsid w:val="00945514"/>
    <w:rsid w:val="0094613A"/>
    <w:rsid w:val="00946B38"/>
    <w:rsid w:val="00947EAD"/>
    <w:rsid w:val="00955394"/>
    <w:rsid w:val="009563AA"/>
    <w:rsid w:val="009566D8"/>
    <w:rsid w:val="00957ACA"/>
    <w:rsid w:val="009606E1"/>
    <w:rsid w:val="00964A82"/>
    <w:rsid w:val="009673CE"/>
    <w:rsid w:val="009674D9"/>
    <w:rsid w:val="009678C2"/>
    <w:rsid w:val="00967FC2"/>
    <w:rsid w:val="00971973"/>
    <w:rsid w:val="009724DF"/>
    <w:rsid w:val="00973A0D"/>
    <w:rsid w:val="00974AD5"/>
    <w:rsid w:val="00975DA4"/>
    <w:rsid w:val="009761BF"/>
    <w:rsid w:val="00980BD3"/>
    <w:rsid w:val="00987801"/>
    <w:rsid w:val="00993595"/>
    <w:rsid w:val="00993AA8"/>
    <w:rsid w:val="0099411F"/>
    <w:rsid w:val="009952B1"/>
    <w:rsid w:val="0099705D"/>
    <w:rsid w:val="009A2FC8"/>
    <w:rsid w:val="009A5A48"/>
    <w:rsid w:val="009A63D9"/>
    <w:rsid w:val="009A6F4F"/>
    <w:rsid w:val="009B1394"/>
    <w:rsid w:val="009B3265"/>
    <w:rsid w:val="009B5E3A"/>
    <w:rsid w:val="009C13D0"/>
    <w:rsid w:val="009C44F9"/>
    <w:rsid w:val="009D2961"/>
    <w:rsid w:val="009D44A2"/>
    <w:rsid w:val="009D48AF"/>
    <w:rsid w:val="009E0A99"/>
    <w:rsid w:val="009E2709"/>
    <w:rsid w:val="009E524F"/>
    <w:rsid w:val="009E52A8"/>
    <w:rsid w:val="009E5872"/>
    <w:rsid w:val="009E6FA9"/>
    <w:rsid w:val="009F0F96"/>
    <w:rsid w:val="009F3929"/>
    <w:rsid w:val="009F3AA2"/>
    <w:rsid w:val="009F4383"/>
    <w:rsid w:val="009F77B0"/>
    <w:rsid w:val="00A0169D"/>
    <w:rsid w:val="00A01FBA"/>
    <w:rsid w:val="00A02249"/>
    <w:rsid w:val="00A03D06"/>
    <w:rsid w:val="00A04F7E"/>
    <w:rsid w:val="00A07261"/>
    <w:rsid w:val="00A07887"/>
    <w:rsid w:val="00A113C4"/>
    <w:rsid w:val="00A15E45"/>
    <w:rsid w:val="00A16846"/>
    <w:rsid w:val="00A17DA3"/>
    <w:rsid w:val="00A221C7"/>
    <w:rsid w:val="00A23B33"/>
    <w:rsid w:val="00A244E1"/>
    <w:rsid w:val="00A255E3"/>
    <w:rsid w:val="00A25CE4"/>
    <w:rsid w:val="00A26908"/>
    <w:rsid w:val="00A26A0A"/>
    <w:rsid w:val="00A272CF"/>
    <w:rsid w:val="00A273C8"/>
    <w:rsid w:val="00A27D89"/>
    <w:rsid w:val="00A3174A"/>
    <w:rsid w:val="00A3199D"/>
    <w:rsid w:val="00A33AF6"/>
    <w:rsid w:val="00A341E9"/>
    <w:rsid w:val="00A40D3A"/>
    <w:rsid w:val="00A4291C"/>
    <w:rsid w:val="00A4380C"/>
    <w:rsid w:val="00A500A4"/>
    <w:rsid w:val="00A5041D"/>
    <w:rsid w:val="00A54FD0"/>
    <w:rsid w:val="00A54FD3"/>
    <w:rsid w:val="00A57567"/>
    <w:rsid w:val="00A612FB"/>
    <w:rsid w:val="00A63FA5"/>
    <w:rsid w:val="00A64C5E"/>
    <w:rsid w:val="00A65179"/>
    <w:rsid w:val="00A65655"/>
    <w:rsid w:val="00A65FD8"/>
    <w:rsid w:val="00A6631D"/>
    <w:rsid w:val="00A67E7C"/>
    <w:rsid w:val="00A7029C"/>
    <w:rsid w:val="00A731A1"/>
    <w:rsid w:val="00A7605B"/>
    <w:rsid w:val="00A77A79"/>
    <w:rsid w:val="00A82A7E"/>
    <w:rsid w:val="00A852F0"/>
    <w:rsid w:val="00A87BB9"/>
    <w:rsid w:val="00A90FD0"/>
    <w:rsid w:val="00A95B4C"/>
    <w:rsid w:val="00AA3778"/>
    <w:rsid w:val="00AA7CE4"/>
    <w:rsid w:val="00AB148A"/>
    <w:rsid w:val="00AB1A06"/>
    <w:rsid w:val="00AB4CAC"/>
    <w:rsid w:val="00AC0114"/>
    <w:rsid w:val="00AC109D"/>
    <w:rsid w:val="00AC1AD0"/>
    <w:rsid w:val="00AC313F"/>
    <w:rsid w:val="00AC40F3"/>
    <w:rsid w:val="00AC5492"/>
    <w:rsid w:val="00AC5576"/>
    <w:rsid w:val="00AC5602"/>
    <w:rsid w:val="00AC6441"/>
    <w:rsid w:val="00AC7B71"/>
    <w:rsid w:val="00AD3B3E"/>
    <w:rsid w:val="00AD403B"/>
    <w:rsid w:val="00AD458D"/>
    <w:rsid w:val="00AD6119"/>
    <w:rsid w:val="00AD6DAE"/>
    <w:rsid w:val="00AD7363"/>
    <w:rsid w:val="00AD75FC"/>
    <w:rsid w:val="00AD766D"/>
    <w:rsid w:val="00AE0BF7"/>
    <w:rsid w:val="00AE113C"/>
    <w:rsid w:val="00AE117F"/>
    <w:rsid w:val="00AE25C2"/>
    <w:rsid w:val="00AE2CA1"/>
    <w:rsid w:val="00AE4DBB"/>
    <w:rsid w:val="00AE5668"/>
    <w:rsid w:val="00AE6492"/>
    <w:rsid w:val="00AF05C6"/>
    <w:rsid w:val="00AF46AA"/>
    <w:rsid w:val="00AF4CEC"/>
    <w:rsid w:val="00AF52D0"/>
    <w:rsid w:val="00AF6423"/>
    <w:rsid w:val="00B01D61"/>
    <w:rsid w:val="00B026DA"/>
    <w:rsid w:val="00B03992"/>
    <w:rsid w:val="00B0655E"/>
    <w:rsid w:val="00B0688B"/>
    <w:rsid w:val="00B073D3"/>
    <w:rsid w:val="00B07CAF"/>
    <w:rsid w:val="00B113A2"/>
    <w:rsid w:val="00B11613"/>
    <w:rsid w:val="00B13C9D"/>
    <w:rsid w:val="00B17701"/>
    <w:rsid w:val="00B20B01"/>
    <w:rsid w:val="00B2135E"/>
    <w:rsid w:val="00B22EF3"/>
    <w:rsid w:val="00B307B4"/>
    <w:rsid w:val="00B314A1"/>
    <w:rsid w:val="00B377EF"/>
    <w:rsid w:val="00B433C1"/>
    <w:rsid w:val="00B4640D"/>
    <w:rsid w:val="00B46D71"/>
    <w:rsid w:val="00B47BB1"/>
    <w:rsid w:val="00B5131A"/>
    <w:rsid w:val="00B52F68"/>
    <w:rsid w:val="00B55F75"/>
    <w:rsid w:val="00B66631"/>
    <w:rsid w:val="00B7119A"/>
    <w:rsid w:val="00B711E7"/>
    <w:rsid w:val="00B71DAA"/>
    <w:rsid w:val="00B746B7"/>
    <w:rsid w:val="00B7504B"/>
    <w:rsid w:val="00B76DE0"/>
    <w:rsid w:val="00B76FA1"/>
    <w:rsid w:val="00B77930"/>
    <w:rsid w:val="00B80693"/>
    <w:rsid w:val="00B81139"/>
    <w:rsid w:val="00B81B8D"/>
    <w:rsid w:val="00B82E2C"/>
    <w:rsid w:val="00B84601"/>
    <w:rsid w:val="00B85A73"/>
    <w:rsid w:val="00B86D07"/>
    <w:rsid w:val="00B92749"/>
    <w:rsid w:val="00B960FC"/>
    <w:rsid w:val="00BA0B92"/>
    <w:rsid w:val="00BA25B5"/>
    <w:rsid w:val="00BA2F60"/>
    <w:rsid w:val="00BA369D"/>
    <w:rsid w:val="00BA37BF"/>
    <w:rsid w:val="00BA3BC0"/>
    <w:rsid w:val="00BA5882"/>
    <w:rsid w:val="00BA72F1"/>
    <w:rsid w:val="00BB07A3"/>
    <w:rsid w:val="00BB1633"/>
    <w:rsid w:val="00BB2239"/>
    <w:rsid w:val="00BB2900"/>
    <w:rsid w:val="00BB297F"/>
    <w:rsid w:val="00BB4C85"/>
    <w:rsid w:val="00BB763F"/>
    <w:rsid w:val="00BC060B"/>
    <w:rsid w:val="00BC2AE2"/>
    <w:rsid w:val="00BC503C"/>
    <w:rsid w:val="00BC50CF"/>
    <w:rsid w:val="00BC5537"/>
    <w:rsid w:val="00BC7377"/>
    <w:rsid w:val="00BC7993"/>
    <w:rsid w:val="00BD06A8"/>
    <w:rsid w:val="00BD5555"/>
    <w:rsid w:val="00BE0297"/>
    <w:rsid w:val="00BE22D7"/>
    <w:rsid w:val="00BE2E76"/>
    <w:rsid w:val="00BE4072"/>
    <w:rsid w:val="00BE5A84"/>
    <w:rsid w:val="00BF003A"/>
    <w:rsid w:val="00BF05B9"/>
    <w:rsid w:val="00BF15FA"/>
    <w:rsid w:val="00BF2A59"/>
    <w:rsid w:val="00BF4358"/>
    <w:rsid w:val="00BF6827"/>
    <w:rsid w:val="00BF6E79"/>
    <w:rsid w:val="00C00A5C"/>
    <w:rsid w:val="00C034E4"/>
    <w:rsid w:val="00C03BD7"/>
    <w:rsid w:val="00C0401A"/>
    <w:rsid w:val="00C11D87"/>
    <w:rsid w:val="00C126B7"/>
    <w:rsid w:val="00C171AB"/>
    <w:rsid w:val="00C21002"/>
    <w:rsid w:val="00C217A6"/>
    <w:rsid w:val="00C21A20"/>
    <w:rsid w:val="00C2435E"/>
    <w:rsid w:val="00C27DA4"/>
    <w:rsid w:val="00C31456"/>
    <w:rsid w:val="00C35E92"/>
    <w:rsid w:val="00C370A2"/>
    <w:rsid w:val="00C41EB6"/>
    <w:rsid w:val="00C46985"/>
    <w:rsid w:val="00C47319"/>
    <w:rsid w:val="00C4790B"/>
    <w:rsid w:val="00C47B22"/>
    <w:rsid w:val="00C47E4D"/>
    <w:rsid w:val="00C52814"/>
    <w:rsid w:val="00C543E9"/>
    <w:rsid w:val="00C5616E"/>
    <w:rsid w:val="00C61A19"/>
    <w:rsid w:val="00C61C7B"/>
    <w:rsid w:val="00C61F86"/>
    <w:rsid w:val="00C6288C"/>
    <w:rsid w:val="00C631E9"/>
    <w:rsid w:val="00C651DF"/>
    <w:rsid w:val="00C651F1"/>
    <w:rsid w:val="00C67946"/>
    <w:rsid w:val="00C67B44"/>
    <w:rsid w:val="00C71122"/>
    <w:rsid w:val="00C71217"/>
    <w:rsid w:val="00C71FCF"/>
    <w:rsid w:val="00C73474"/>
    <w:rsid w:val="00C74D8A"/>
    <w:rsid w:val="00C75762"/>
    <w:rsid w:val="00C7601E"/>
    <w:rsid w:val="00C80035"/>
    <w:rsid w:val="00C823CC"/>
    <w:rsid w:val="00C82838"/>
    <w:rsid w:val="00C83826"/>
    <w:rsid w:val="00C83AC1"/>
    <w:rsid w:val="00C84566"/>
    <w:rsid w:val="00C84B57"/>
    <w:rsid w:val="00C84FF1"/>
    <w:rsid w:val="00C9603A"/>
    <w:rsid w:val="00C9745C"/>
    <w:rsid w:val="00C97E02"/>
    <w:rsid w:val="00CA0B51"/>
    <w:rsid w:val="00CA17CE"/>
    <w:rsid w:val="00CA2A1B"/>
    <w:rsid w:val="00CA2A7A"/>
    <w:rsid w:val="00CA3B57"/>
    <w:rsid w:val="00CA5A49"/>
    <w:rsid w:val="00CA7146"/>
    <w:rsid w:val="00CB2A61"/>
    <w:rsid w:val="00CB2B52"/>
    <w:rsid w:val="00CB410E"/>
    <w:rsid w:val="00CB5A67"/>
    <w:rsid w:val="00CB5F01"/>
    <w:rsid w:val="00CC113A"/>
    <w:rsid w:val="00CC1E0C"/>
    <w:rsid w:val="00CC7C82"/>
    <w:rsid w:val="00CD0654"/>
    <w:rsid w:val="00CD100D"/>
    <w:rsid w:val="00CD2244"/>
    <w:rsid w:val="00CD2543"/>
    <w:rsid w:val="00CD2700"/>
    <w:rsid w:val="00CD5D40"/>
    <w:rsid w:val="00CD72C5"/>
    <w:rsid w:val="00CE2F8A"/>
    <w:rsid w:val="00CE3A62"/>
    <w:rsid w:val="00CE4E22"/>
    <w:rsid w:val="00CE5443"/>
    <w:rsid w:val="00CE5648"/>
    <w:rsid w:val="00CF3B7E"/>
    <w:rsid w:val="00CF4B6C"/>
    <w:rsid w:val="00CF5133"/>
    <w:rsid w:val="00CF6773"/>
    <w:rsid w:val="00CF733C"/>
    <w:rsid w:val="00CF7B82"/>
    <w:rsid w:val="00D0566A"/>
    <w:rsid w:val="00D06F79"/>
    <w:rsid w:val="00D1245B"/>
    <w:rsid w:val="00D12803"/>
    <w:rsid w:val="00D14DF7"/>
    <w:rsid w:val="00D15714"/>
    <w:rsid w:val="00D23B42"/>
    <w:rsid w:val="00D23C47"/>
    <w:rsid w:val="00D2498D"/>
    <w:rsid w:val="00D25DD5"/>
    <w:rsid w:val="00D3002A"/>
    <w:rsid w:val="00D319C5"/>
    <w:rsid w:val="00D35568"/>
    <w:rsid w:val="00D36262"/>
    <w:rsid w:val="00D37564"/>
    <w:rsid w:val="00D375CB"/>
    <w:rsid w:val="00D37683"/>
    <w:rsid w:val="00D404D8"/>
    <w:rsid w:val="00D425E8"/>
    <w:rsid w:val="00D4309C"/>
    <w:rsid w:val="00D446E6"/>
    <w:rsid w:val="00D4527C"/>
    <w:rsid w:val="00D5067A"/>
    <w:rsid w:val="00D516A0"/>
    <w:rsid w:val="00D519C4"/>
    <w:rsid w:val="00D51CA5"/>
    <w:rsid w:val="00D52B2E"/>
    <w:rsid w:val="00D550AD"/>
    <w:rsid w:val="00D563A2"/>
    <w:rsid w:val="00D60D36"/>
    <w:rsid w:val="00D612A3"/>
    <w:rsid w:val="00D62B18"/>
    <w:rsid w:val="00D6454C"/>
    <w:rsid w:val="00D6468E"/>
    <w:rsid w:val="00D66872"/>
    <w:rsid w:val="00D71658"/>
    <w:rsid w:val="00D721C0"/>
    <w:rsid w:val="00D72E92"/>
    <w:rsid w:val="00D74AC3"/>
    <w:rsid w:val="00D74F52"/>
    <w:rsid w:val="00D75FB8"/>
    <w:rsid w:val="00D80762"/>
    <w:rsid w:val="00D82F6B"/>
    <w:rsid w:val="00D91B4A"/>
    <w:rsid w:val="00D91FC7"/>
    <w:rsid w:val="00D923B5"/>
    <w:rsid w:val="00D941E8"/>
    <w:rsid w:val="00D95A2A"/>
    <w:rsid w:val="00DA009A"/>
    <w:rsid w:val="00DA06F1"/>
    <w:rsid w:val="00DA483F"/>
    <w:rsid w:val="00DA54BC"/>
    <w:rsid w:val="00DA58AE"/>
    <w:rsid w:val="00DA5B47"/>
    <w:rsid w:val="00DA663A"/>
    <w:rsid w:val="00DB28E9"/>
    <w:rsid w:val="00DB3E0B"/>
    <w:rsid w:val="00DB490F"/>
    <w:rsid w:val="00DB7091"/>
    <w:rsid w:val="00DB7432"/>
    <w:rsid w:val="00DC01B1"/>
    <w:rsid w:val="00DC0DF6"/>
    <w:rsid w:val="00DC325C"/>
    <w:rsid w:val="00DC3D03"/>
    <w:rsid w:val="00DC4E04"/>
    <w:rsid w:val="00DC4F90"/>
    <w:rsid w:val="00DC78E9"/>
    <w:rsid w:val="00DD284A"/>
    <w:rsid w:val="00DD5A4D"/>
    <w:rsid w:val="00DD5D1D"/>
    <w:rsid w:val="00DE02F4"/>
    <w:rsid w:val="00DE192E"/>
    <w:rsid w:val="00DE1B63"/>
    <w:rsid w:val="00DE21EB"/>
    <w:rsid w:val="00DE2B2D"/>
    <w:rsid w:val="00DE2D9A"/>
    <w:rsid w:val="00DE5692"/>
    <w:rsid w:val="00DE62BA"/>
    <w:rsid w:val="00DE7FC6"/>
    <w:rsid w:val="00DF0080"/>
    <w:rsid w:val="00DF1ADB"/>
    <w:rsid w:val="00DF4E10"/>
    <w:rsid w:val="00DF7352"/>
    <w:rsid w:val="00E0088C"/>
    <w:rsid w:val="00E00A1B"/>
    <w:rsid w:val="00E01123"/>
    <w:rsid w:val="00E01A34"/>
    <w:rsid w:val="00E024F2"/>
    <w:rsid w:val="00E03871"/>
    <w:rsid w:val="00E0397F"/>
    <w:rsid w:val="00E06A31"/>
    <w:rsid w:val="00E07B49"/>
    <w:rsid w:val="00E115D9"/>
    <w:rsid w:val="00E12554"/>
    <w:rsid w:val="00E146F8"/>
    <w:rsid w:val="00E14CDB"/>
    <w:rsid w:val="00E16030"/>
    <w:rsid w:val="00E20F15"/>
    <w:rsid w:val="00E22367"/>
    <w:rsid w:val="00E2357A"/>
    <w:rsid w:val="00E25A49"/>
    <w:rsid w:val="00E26FD5"/>
    <w:rsid w:val="00E31D0B"/>
    <w:rsid w:val="00E32646"/>
    <w:rsid w:val="00E358A4"/>
    <w:rsid w:val="00E47D14"/>
    <w:rsid w:val="00E53C2A"/>
    <w:rsid w:val="00E54C2E"/>
    <w:rsid w:val="00E55196"/>
    <w:rsid w:val="00E57491"/>
    <w:rsid w:val="00E6094C"/>
    <w:rsid w:val="00E627C1"/>
    <w:rsid w:val="00E65F72"/>
    <w:rsid w:val="00E66DD2"/>
    <w:rsid w:val="00E70F3D"/>
    <w:rsid w:val="00E718BD"/>
    <w:rsid w:val="00E72800"/>
    <w:rsid w:val="00E73FA4"/>
    <w:rsid w:val="00E74E3F"/>
    <w:rsid w:val="00E751C3"/>
    <w:rsid w:val="00E75276"/>
    <w:rsid w:val="00E76C30"/>
    <w:rsid w:val="00E81B37"/>
    <w:rsid w:val="00E82791"/>
    <w:rsid w:val="00E83D3D"/>
    <w:rsid w:val="00E908B2"/>
    <w:rsid w:val="00E90A73"/>
    <w:rsid w:val="00E9532B"/>
    <w:rsid w:val="00E95362"/>
    <w:rsid w:val="00E9669C"/>
    <w:rsid w:val="00E9682F"/>
    <w:rsid w:val="00E97DCB"/>
    <w:rsid w:val="00EA038C"/>
    <w:rsid w:val="00EA054F"/>
    <w:rsid w:val="00EA215E"/>
    <w:rsid w:val="00EA45DF"/>
    <w:rsid w:val="00EA46B8"/>
    <w:rsid w:val="00EA5FFF"/>
    <w:rsid w:val="00EA7639"/>
    <w:rsid w:val="00EB2515"/>
    <w:rsid w:val="00EB7319"/>
    <w:rsid w:val="00EB7B9C"/>
    <w:rsid w:val="00EB7F40"/>
    <w:rsid w:val="00EC08BC"/>
    <w:rsid w:val="00EC2218"/>
    <w:rsid w:val="00EC2900"/>
    <w:rsid w:val="00EC3DD1"/>
    <w:rsid w:val="00ED0B11"/>
    <w:rsid w:val="00ED4A71"/>
    <w:rsid w:val="00ED6303"/>
    <w:rsid w:val="00EE0AF9"/>
    <w:rsid w:val="00EE3890"/>
    <w:rsid w:val="00EE3A6D"/>
    <w:rsid w:val="00EE44C6"/>
    <w:rsid w:val="00EE44FD"/>
    <w:rsid w:val="00EE7C26"/>
    <w:rsid w:val="00EE7E4E"/>
    <w:rsid w:val="00EF2C8C"/>
    <w:rsid w:val="00EF2FC8"/>
    <w:rsid w:val="00EF44AF"/>
    <w:rsid w:val="00EF5073"/>
    <w:rsid w:val="00EF6D9F"/>
    <w:rsid w:val="00F03BB3"/>
    <w:rsid w:val="00F061F7"/>
    <w:rsid w:val="00F07380"/>
    <w:rsid w:val="00F0793E"/>
    <w:rsid w:val="00F10768"/>
    <w:rsid w:val="00F11EB0"/>
    <w:rsid w:val="00F13768"/>
    <w:rsid w:val="00F2227B"/>
    <w:rsid w:val="00F22B96"/>
    <w:rsid w:val="00F2436D"/>
    <w:rsid w:val="00F26F9D"/>
    <w:rsid w:val="00F31C81"/>
    <w:rsid w:val="00F34D81"/>
    <w:rsid w:val="00F3561E"/>
    <w:rsid w:val="00F35692"/>
    <w:rsid w:val="00F35BB7"/>
    <w:rsid w:val="00F35DF9"/>
    <w:rsid w:val="00F404AC"/>
    <w:rsid w:val="00F41A0B"/>
    <w:rsid w:val="00F44254"/>
    <w:rsid w:val="00F4462B"/>
    <w:rsid w:val="00F4480E"/>
    <w:rsid w:val="00F45EDD"/>
    <w:rsid w:val="00F45FE6"/>
    <w:rsid w:val="00F462DC"/>
    <w:rsid w:val="00F46C1A"/>
    <w:rsid w:val="00F540C1"/>
    <w:rsid w:val="00F57FFD"/>
    <w:rsid w:val="00F6212C"/>
    <w:rsid w:val="00F625C2"/>
    <w:rsid w:val="00F66362"/>
    <w:rsid w:val="00F66600"/>
    <w:rsid w:val="00F70B1C"/>
    <w:rsid w:val="00F70BE9"/>
    <w:rsid w:val="00F7219E"/>
    <w:rsid w:val="00F7248E"/>
    <w:rsid w:val="00F74277"/>
    <w:rsid w:val="00F748A6"/>
    <w:rsid w:val="00F74F13"/>
    <w:rsid w:val="00F75F4B"/>
    <w:rsid w:val="00F806BA"/>
    <w:rsid w:val="00F826C4"/>
    <w:rsid w:val="00F8713D"/>
    <w:rsid w:val="00F929BC"/>
    <w:rsid w:val="00F93ED3"/>
    <w:rsid w:val="00F93FB4"/>
    <w:rsid w:val="00F94A9F"/>
    <w:rsid w:val="00F94B0E"/>
    <w:rsid w:val="00FA0BD3"/>
    <w:rsid w:val="00FA18E0"/>
    <w:rsid w:val="00FA2724"/>
    <w:rsid w:val="00FA2E56"/>
    <w:rsid w:val="00FA3F12"/>
    <w:rsid w:val="00FA4346"/>
    <w:rsid w:val="00FA4B6B"/>
    <w:rsid w:val="00FA4B9F"/>
    <w:rsid w:val="00FA5FD5"/>
    <w:rsid w:val="00FB14F2"/>
    <w:rsid w:val="00FB21D9"/>
    <w:rsid w:val="00FB245E"/>
    <w:rsid w:val="00FB3554"/>
    <w:rsid w:val="00FB408D"/>
    <w:rsid w:val="00FB5A55"/>
    <w:rsid w:val="00FB6F51"/>
    <w:rsid w:val="00FC01A3"/>
    <w:rsid w:val="00FC26AD"/>
    <w:rsid w:val="00FC3DCB"/>
    <w:rsid w:val="00FC4803"/>
    <w:rsid w:val="00FC4D6F"/>
    <w:rsid w:val="00FC5B68"/>
    <w:rsid w:val="00FC777C"/>
    <w:rsid w:val="00FC7DB8"/>
    <w:rsid w:val="00FD3915"/>
    <w:rsid w:val="00FD4776"/>
    <w:rsid w:val="00FD79A8"/>
    <w:rsid w:val="00FE1C43"/>
    <w:rsid w:val="00FE4497"/>
    <w:rsid w:val="00FF0375"/>
    <w:rsid w:val="00FF105E"/>
    <w:rsid w:val="00FF1AB6"/>
    <w:rsid w:val="00FF1FBE"/>
    <w:rsid w:val="00FF2BC3"/>
    <w:rsid w:val="00FF537A"/>
    <w:rsid w:val="00FF53C3"/>
    <w:rsid w:val="00FF5993"/>
    <w:rsid w:val="01E274B5"/>
    <w:rsid w:val="02C9269C"/>
    <w:rsid w:val="07487AB2"/>
    <w:rsid w:val="0F64775C"/>
    <w:rsid w:val="195FF612"/>
    <w:rsid w:val="19C83688"/>
    <w:rsid w:val="1FFB7AEC"/>
    <w:rsid w:val="257760D4"/>
    <w:rsid w:val="2891522C"/>
    <w:rsid w:val="2BDFFE53"/>
    <w:rsid w:val="2D2E5CB3"/>
    <w:rsid w:val="2FFF6188"/>
    <w:rsid w:val="31CFB9A1"/>
    <w:rsid w:val="321B3C88"/>
    <w:rsid w:val="339CE860"/>
    <w:rsid w:val="3AFF5956"/>
    <w:rsid w:val="3C7516ED"/>
    <w:rsid w:val="3D714CA7"/>
    <w:rsid w:val="3F96B3DC"/>
    <w:rsid w:val="3FFD1485"/>
    <w:rsid w:val="45920328"/>
    <w:rsid w:val="45E508A1"/>
    <w:rsid w:val="46A854F5"/>
    <w:rsid w:val="4AD05CCA"/>
    <w:rsid w:val="4BAC2C40"/>
    <w:rsid w:val="51BFC9F2"/>
    <w:rsid w:val="53DF3526"/>
    <w:rsid w:val="5B4D1873"/>
    <w:rsid w:val="5CEB0213"/>
    <w:rsid w:val="5D5BFA2E"/>
    <w:rsid w:val="5D775A63"/>
    <w:rsid w:val="5EFF27C6"/>
    <w:rsid w:val="5F26119B"/>
    <w:rsid w:val="5FDE7B10"/>
    <w:rsid w:val="5FFEC1E6"/>
    <w:rsid w:val="607F34F9"/>
    <w:rsid w:val="60D525EF"/>
    <w:rsid w:val="62EEBFA9"/>
    <w:rsid w:val="668A4527"/>
    <w:rsid w:val="6A701D9F"/>
    <w:rsid w:val="6DB94840"/>
    <w:rsid w:val="6EE02D78"/>
    <w:rsid w:val="6F929278"/>
    <w:rsid w:val="6F943DB1"/>
    <w:rsid w:val="6F9BDD3A"/>
    <w:rsid w:val="70263355"/>
    <w:rsid w:val="7606348F"/>
    <w:rsid w:val="76FE7C34"/>
    <w:rsid w:val="77973410"/>
    <w:rsid w:val="77B91B7F"/>
    <w:rsid w:val="77FEB97B"/>
    <w:rsid w:val="780F38A4"/>
    <w:rsid w:val="783033ED"/>
    <w:rsid w:val="7B83075D"/>
    <w:rsid w:val="7BBB2771"/>
    <w:rsid w:val="7CFB2856"/>
    <w:rsid w:val="7D9C9BBB"/>
    <w:rsid w:val="7E6873EC"/>
    <w:rsid w:val="7EE5DB15"/>
    <w:rsid w:val="7EEBF984"/>
    <w:rsid w:val="7F5913A8"/>
    <w:rsid w:val="7F7F81BE"/>
    <w:rsid w:val="7FBFD75C"/>
    <w:rsid w:val="7FFF67FC"/>
    <w:rsid w:val="8D1F7958"/>
    <w:rsid w:val="95FEA957"/>
    <w:rsid w:val="9ACAEDF9"/>
    <w:rsid w:val="A79CB257"/>
    <w:rsid w:val="AAEFB74F"/>
    <w:rsid w:val="AD66DDD4"/>
    <w:rsid w:val="B7BF4133"/>
    <w:rsid w:val="BCE98FF7"/>
    <w:rsid w:val="BDFF6D73"/>
    <w:rsid w:val="BE669FD6"/>
    <w:rsid w:val="BE7EDFDB"/>
    <w:rsid w:val="BEA5AD3D"/>
    <w:rsid w:val="BEB6A8E6"/>
    <w:rsid w:val="BED3C1D1"/>
    <w:rsid w:val="BED7C413"/>
    <w:rsid w:val="BEFF65E1"/>
    <w:rsid w:val="BF3972C0"/>
    <w:rsid w:val="BFF16715"/>
    <w:rsid w:val="CBFBE4B3"/>
    <w:rsid w:val="CE7C5471"/>
    <w:rsid w:val="CEC8465E"/>
    <w:rsid w:val="D67DB078"/>
    <w:rsid w:val="D6CF8B00"/>
    <w:rsid w:val="DDB61EAC"/>
    <w:rsid w:val="DDF5D02F"/>
    <w:rsid w:val="DDFFB904"/>
    <w:rsid w:val="DFCAE1D2"/>
    <w:rsid w:val="DFDFA279"/>
    <w:rsid w:val="DFF9BFC0"/>
    <w:rsid w:val="E6B75BE0"/>
    <w:rsid w:val="E7FDD817"/>
    <w:rsid w:val="E85752AD"/>
    <w:rsid w:val="EDFE7830"/>
    <w:rsid w:val="EFF717B9"/>
    <w:rsid w:val="EFFDB4D3"/>
    <w:rsid w:val="F3FD2937"/>
    <w:rsid w:val="F5BF6DD5"/>
    <w:rsid w:val="F6FF6E4A"/>
    <w:rsid w:val="F72F9DD4"/>
    <w:rsid w:val="F736F559"/>
    <w:rsid w:val="F73B9B6A"/>
    <w:rsid w:val="F787CA4E"/>
    <w:rsid w:val="F79FBAE0"/>
    <w:rsid w:val="F7FDF288"/>
    <w:rsid w:val="F7FF4941"/>
    <w:rsid w:val="F8BD3B43"/>
    <w:rsid w:val="F9EFE21B"/>
    <w:rsid w:val="F9FF2212"/>
    <w:rsid w:val="FCBF902A"/>
    <w:rsid w:val="FD5C2FCF"/>
    <w:rsid w:val="FD9E8BDB"/>
    <w:rsid w:val="FDDC2A2C"/>
    <w:rsid w:val="FDE7C29B"/>
    <w:rsid w:val="FDF3AA2B"/>
    <w:rsid w:val="FDFC2EB9"/>
    <w:rsid w:val="FE6D869C"/>
    <w:rsid w:val="FEE6AF2A"/>
    <w:rsid w:val="FF3B7F3A"/>
    <w:rsid w:val="FF96B134"/>
    <w:rsid w:val="FFDF458E"/>
    <w:rsid w:val="FFF76FCF"/>
    <w:rsid w:val="FFF7E3E3"/>
    <w:rsid w:val="FFFBEC5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3"/>
    <w:qFormat/>
    <w:uiPriority w:val="0"/>
    <w:pPr>
      <w:keepNext/>
      <w:keepLines/>
      <w:spacing w:before="340" w:after="330" w:line="578" w:lineRule="auto"/>
      <w:outlineLvl w:val="0"/>
    </w:pPr>
    <w:rPr>
      <w:b/>
      <w:bCs/>
      <w:kern w:val="44"/>
      <w:sz w:val="44"/>
      <w:szCs w:val="44"/>
    </w:rPr>
  </w:style>
  <w:style w:type="character" w:default="1" w:styleId="16">
    <w:name w:val="Default Paragraph Font"/>
    <w:semiHidden/>
    <w:unhideWhenUsed/>
    <w:uiPriority w:val="1"/>
  </w:style>
  <w:style w:type="table" w:default="1" w:styleId="14">
    <w:name w:val="Normal Table"/>
    <w:semiHidden/>
    <w:unhideWhenUsed/>
    <w:uiPriority w:val="99"/>
    <w:tblPr>
      <w:tblCellMar>
        <w:top w:w="0" w:type="dxa"/>
        <w:left w:w="108" w:type="dxa"/>
        <w:bottom w:w="0" w:type="dxa"/>
        <w:right w:w="108" w:type="dxa"/>
      </w:tblCellMar>
    </w:tblPr>
  </w:style>
  <w:style w:type="paragraph" w:styleId="3">
    <w:name w:val="Document Map"/>
    <w:basedOn w:val="1"/>
    <w:link w:val="18"/>
    <w:qFormat/>
    <w:uiPriority w:val="0"/>
    <w:rPr>
      <w:rFonts w:ascii="宋体"/>
      <w:sz w:val="18"/>
      <w:szCs w:val="18"/>
    </w:rPr>
  </w:style>
  <w:style w:type="paragraph" w:styleId="4">
    <w:name w:val="annotation text"/>
    <w:basedOn w:val="1"/>
    <w:link w:val="19"/>
    <w:qFormat/>
    <w:uiPriority w:val="0"/>
    <w:pPr>
      <w:jc w:val="left"/>
    </w:pPr>
  </w:style>
  <w:style w:type="paragraph" w:styleId="5">
    <w:name w:val="Body Text"/>
    <w:basedOn w:val="1"/>
    <w:link w:val="29"/>
    <w:qFormat/>
    <w:uiPriority w:val="0"/>
    <w:pPr>
      <w:spacing w:after="120"/>
    </w:pPr>
  </w:style>
  <w:style w:type="paragraph" w:styleId="6">
    <w:name w:val="Body Text Indent"/>
    <w:basedOn w:val="1"/>
    <w:qFormat/>
    <w:uiPriority w:val="0"/>
    <w:pPr>
      <w:adjustRightInd w:val="0"/>
      <w:spacing w:line="312" w:lineRule="atLeast"/>
      <w:ind w:left="1438" w:leftChars="342" w:hanging="720"/>
      <w:textAlignment w:val="baseline"/>
    </w:pPr>
    <w:rPr>
      <w:kern w:val="0"/>
      <w:szCs w:val="21"/>
    </w:rPr>
  </w:style>
  <w:style w:type="paragraph" w:styleId="7">
    <w:name w:val="Plain Text"/>
    <w:basedOn w:val="1"/>
    <w:qFormat/>
    <w:uiPriority w:val="0"/>
    <w:rPr>
      <w:rFonts w:ascii="宋体" w:hAnsi="Courier New" w:cs="Courier New"/>
      <w:szCs w:val="21"/>
    </w:rPr>
  </w:style>
  <w:style w:type="paragraph" w:styleId="8">
    <w:name w:val="Date"/>
    <w:basedOn w:val="1"/>
    <w:next w:val="1"/>
    <w:qFormat/>
    <w:uiPriority w:val="0"/>
    <w:pPr>
      <w:ind w:left="100" w:leftChars="2500"/>
    </w:pPr>
    <w:rPr>
      <w:sz w:val="28"/>
    </w:rPr>
  </w:style>
  <w:style w:type="paragraph" w:styleId="9">
    <w:name w:val="Balloon Text"/>
    <w:basedOn w:val="1"/>
    <w:link w:val="20"/>
    <w:qFormat/>
    <w:uiPriority w:val="0"/>
    <w:rPr>
      <w:sz w:val="18"/>
      <w:szCs w:val="18"/>
    </w:rPr>
  </w:style>
  <w:style w:type="paragraph" w:styleId="10">
    <w:name w:val="footer"/>
    <w:basedOn w:val="1"/>
    <w:link w:val="21"/>
    <w:qFormat/>
    <w:uiPriority w:val="99"/>
    <w:pPr>
      <w:tabs>
        <w:tab w:val="center" w:pos="4153"/>
        <w:tab w:val="right" w:pos="8306"/>
      </w:tabs>
      <w:snapToGrid w:val="0"/>
      <w:jc w:val="left"/>
    </w:pPr>
    <w:rPr>
      <w:sz w:val="18"/>
      <w:szCs w:val="18"/>
    </w:rPr>
  </w:style>
  <w:style w:type="paragraph" w:styleId="11">
    <w:name w:val="header"/>
    <w:basedOn w:val="1"/>
    <w:link w:val="22"/>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uiPriority w:val="0"/>
    <w:pPr>
      <w:spacing w:before="0" w:beforeAutospacing="1" w:after="0" w:afterAutospacing="1"/>
      <w:ind w:left="0" w:right="0"/>
      <w:jc w:val="left"/>
    </w:pPr>
    <w:rPr>
      <w:kern w:val="0"/>
      <w:sz w:val="24"/>
      <w:lang w:val="en-US" w:eastAsia="zh-CN" w:bidi="ar"/>
    </w:rPr>
  </w:style>
  <w:style w:type="paragraph" w:styleId="13">
    <w:name w:val="annotation subject"/>
    <w:basedOn w:val="4"/>
    <w:next w:val="4"/>
    <w:link w:val="23"/>
    <w:qFormat/>
    <w:uiPriority w:val="0"/>
    <w:rPr>
      <w:b/>
      <w:bCs/>
    </w:rPr>
  </w:style>
  <w:style w:type="table" w:styleId="15">
    <w:name w:val="Table Grid"/>
    <w:basedOn w:val="14"/>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7">
    <w:name w:val="annotation reference"/>
    <w:qFormat/>
    <w:uiPriority w:val="0"/>
    <w:rPr>
      <w:sz w:val="21"/>
      <w:szCs w:val="21"/>
    </w:rPr>
  </w:style>
  <w:style w:type="character" w:customStyle="1" w:styleId="18">
    <w:name w:val="文档结构图 字符"/>
    <w:link w:val="3"/>
    <w:qFormat/>
    <w:uiPriority w:val="0"/>
    <w:rPr>
      <w:rFonts w:ascii="宋体"/>
      <w:kern w:val="2"/>
      <w:sz w:val="18"/>
      <w:szCs w:val="18"/>
    </w:rPr>
  </w:style>
  <w:style w:type="character" w:customStyle="1" w:styleId="19">
    <w:name w:val="批注文字 字符"/>
    <w:link w:val="4"/>
    <w:qFormat/>
    <w:uiPriority w:val="0"/>
    <w:rPr>
      <w:kern w:val="2"/>
      <w:sz w:val="21"/>
      <w:szCs w:val="24"/>
    </w:rPr>
  </w:style>
  <w:style w:type="character" w:customStyle="1" w:styleId="20">
    <w:name w:val="批注框文本 字符"/>
    <w:link w:val="9"/>
    <w:qFormat/>
    <w:uiPriority w:val="0"/>
    <w:rPr>
      <w:kern w:val="2"/>
      <w:sz w:val="18"/>
      <w:szCs w:val="18"/>
    </w:rPr>
  </w:style>
  <w:style w:type="character" w:customStyle="1" w:styleId="21">
    <w:name w:val="页脚 字符1"/>
    <w:link w:val="10"/>
    <w:qFormat/>
    <w:uiPriority w:val="0"/>
    <w:rPr>
      <w:kern w:val="2"/>
      <w:sz w:val="18"/>
      <w:szCs w:val="18"/>
    </w:rPr>
  </w:style>
  <w:style w:type="character" w:customStyle="1" w:styleId="22">
    <w:name w:val="页眉 字符"/>
    <w:link w:val="11"/>
    <w:qFormat/>
    <w:uiPriority w:val="0"/>
    <w:rPr>
      <w:kern w:val="2"/>
      <w:sz w:val="18"/>
      <w:szCs w:val="18"/>
    </w:rPr>
  </w:style>
  <w:style w:type="character" w:customStyle="1" w:styleId="23">
    <w:name w:val="批注主题 字符"/>
    <w:link w:val="13"/>
    <w:qFormat/>
    <w:uiPriority w:val="0"/>
    <w:rPr>
      <w:b/>
      <w:bCs/>
      <w:kern w:val="2"/>
      <w:sz w:val="21"/>
      <w:szCs w:val="24"/>
    </w:rPr>
  </w:style>
  <w:style w:type="paragraph" w:customStyle="1" w:styleId="24">
    <w:name w:val="Char"/>
    <w:basedOn w:val="1"/>
    <w:qFormat/>
    <w:uiPriority w:val="0"/>
  </w:style>
  <w:style w:type="paragraph" w:customStyle="1" w:styleId="25">
    <w:name w:val="段"/>
    <w:link w:val="26"/>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6">
    <w:name w:val="段 Char"/>
    <w:link w:val="25"/>
    <w:qFormat/>
    <w:uiPriority w:val="0"/>
    <w:rPr>
      <w:rFonts w:ascii="宋体"/>
      <w:sz w:val="21"/>
      <w:lang w:val="en-US" w:eastAsia="zh-CN"/>
    </w:rPr>
  </w:style>
  <w:style w:type="character" w:customStyle="1" w:styleId="27">
    <w:name w:val="页脚 字符"/>
    <w:qFormat/>
    <w:uiPriority w:val="99"/>
  </w:style>
  <w:style w:type="paragraph" w:customStyle="1" w:styleId="28">
    <w:name w:val="Default"/>
    <w:qFormat/>
    <w:uiPriority w:val="0"/>
    <w:pPr>
      <w:widowControl w:val="0"/>
      <w:autoSpaceDE w:val="0"/>
      <w:autoSpaceDN w:val="0"/>
      <w:adjustRightInd w:val="0"/>
    </w:pPr>
    <w:rPr>
      <w:rFonts w:ascii="Arial" w:hAnsi="Arial" w:eastAsia="宋体" w:cs="Arial"/>
      <w:color w:val="000000"/>
      <w:sz w:val="24"/>
      <w:szCs w:val="24"/>
      <w:lang w:val="en-US" w:eastAsia="zh-CN" w:bidi="ar-SA"/>
    </w:rPr>
  </w:style>
  <w:style w:type="character" w:customStyle="1" w:styleId="29">
    <w:name w:val="正文文本 字符"/>
    <w:basedOn w:val="16"/>
    <w:link w:val="5"/>
    <w:qFormat/>
    <w:uiPriority w:val="0"/>
    <w:rPr>
      <w:kern w:val="2"/>
      <w:sz w:val="21"/>
      <w:szCs w:val="24"/>
    </w:rPr>
  </w:style>
  <w:style w:type="paragraph" w:customStyle="1" w:styleId="30">
    <w:name w:val="修订1"/>
    <w:hidden/>
    <w:unhideWhenUsed/>
    <w:qFormat/>
    <w:uiPriority w:val="99"/>
    <w:rPr>
      <w:rFonts w:ascii="Times New Roman" w:hAnsi="Times New Roman" w:eastAsia="宋体" w:cs="Times New Roman"/>
      <w:kern w:val="2"/>
      <w:sz w:val="21"/>
      <w:szCs w:val="24"/>
      <w:lang w:val="en-US" w:eastAsia="zh-CN" w:bidi="ar-SA"/>
    </w:rPr>
  </w:style>
  <w:style w:type="paragraph" w:styleId="31">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32">
    <w:name w:val="Revision"/>
    <w:hidden/>
    <w:unhideWhenUsed/>
    <w:uiPriority w:val="99"/>
    <w:rPr>
      <w:rFonts w:ascii="Times New Roman" w:hAnsi="Times New Roman" w:eastAsia="宋体" w:cs="Times New Roman"/>
      <w:kern w:val="2"/>
      <w:sz w:val="21"/>
      <w:szCs w:val="24"/>
      <w:lang w:val="en-US" w:eastAsia="zh-CN" w:bidi="ar-SA"/>
    </w:rPr>
  </w:style>
  <w:style w:type="character" w:customStyle="1" w:styleId="33">
    <w:name w:val="标题 1 字符"/>
    <w:basedOn w:val="16"/>
    <w:link w:val="2"/>
    <w:uiPriority w:val="0"/>
    <w:rPr>
      <w:b/>
      <w:bCs/>
      <w:kern w:val="44"/>
      <w:sz w:val="44"/>
      <w:szCs w:val="44"/>
    </w:rPr>
  </w:style>
  <w:style w:type="paragraph" w:customStyle="1" w:styleId="34">
    <w:name w:val="正文2"/>
    <w:basedOn w:val="35"/>
    <w:qFormat/>
    <w:uiPriority w:val="0"/>
    <w:pPr>
      <w:spacing w:line="360" w:lineRule="auto"/>
      <w:ind w:right="100" w:rightChars="100"/>
    </w:pPr>
    <w:rPr>
      <w:sz w:val="24"/>
    </w:rPr>
  </w:style>
  <w:style w:type="paragraph" w:customStyle="1" w:styleId="35">
    <w:name w:val="正文1"/>
    <w:basedOn w:val="1"/>
    <w:qFormat/>
    <w:uiPriority w:val="0"/>
    <w:rPr>
      <w:sz w:val="28"/>
      <w:lang w:eastAsia="zh-CN"/>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chart" Target="charts/chart1.xml"/><Relationship Id="rId4" Type="http://schemas.openxmlformats.org/officeDocument/2006/relationships/theme" Target="theme/theme1.xml"/><Relationship Id="rId3" Type="http://schemas.openxmlformats.org/officeDocument/2006/relationships/footer" Target="footer1.xml"/><Relationship Id="rId25" Type="http://schemas.openxmlformats.org/officeDocument/2006/relationships/fontTable" Target="fontTable.xml"/><Relationship Id="rId24" Type="http://schemas.microsoft.com/office/2006/relationships/keyMapCustomizations" Target="customizations.xml"/><Relationship Id="rId23" Type="http://schemas.openxmlformats.org/officeDocument/2006/relationships/numbering" Target="numbering.xml"/><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chart" Target="charts/chart2.xml"/><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111&#38463;&#32654;&#27491;\&#38665;&#33740;&#37237;&#27597;\&#24555;&#36895;&#38665;&#37237;&#20869;&#37096;&#39564;&#35777;&#25253;&#21578;&#36164;&#26009;\&#23545;&#24212;&#25968;&#25454;&#24405;&#20837;&#20998;&#26512;.xlsx" TargetMode="External"/></Relationships>
</file>

<file path=word/charts/_rels/chart2.xml.rels><?xml version="1.0" encoding="UTF-8" standalone="yes"?>
<Relationships xmlns="http://schemas.openxmlformats.org/package/2006/relationships"><Relationship Id="rId2" Type="http://schemas.openxmlformats.org/officeDocument/2006/relationships/themeOverride" Target="../theme/themeOverride1.xml"/><Relationship Id="rId1" Type="http://schemas.openxmlformats.org/officeDocument/2006/relationships/oleObject" Target="file:///D:\sgs\M%20&#32654;&#27491;\23.12&#38665;&#33740;&#39033;&#30446;\&#32467;&#26524;&#32479;&#35745;&#20998;&#26512;-&#30456;&#23545;&#27491;&#30830;&#2423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marker"/>
        <c:varyColors val="0"/>
        <c:ser>
          <c:idx val="0"/>
          <c:order val="0"/>
          <c:tx>
            <c:strRef>
              <c:f>[对应数据录入分析.xlsx]汇总!$C$1</c:f>
              <c:strCache>
                <c:ptCount val="1"/>
                <c:pt idx="0">
                  <c:v>测试片法</c:v>
                </c:pt>
              </c:strCache>
            </c:strRef>
          </c:tx>
          <c:spPr>
            <a:ln w="19050" cap="rnd">
              <a:noFill/>
              <a:round/>
            </a:ln>
            <a:effectLst/>
          </c:spPr>
          <c:marker>
            <c:symbol val="circle"/>
            <c:size val="5"/>
            <c:spPr>
              <a:solidFill>
                <a:schemeClr val="accent1"/>
              </a:solidFill>
              <a:ln w="9525">
                <a:solidFill>
                  <a:schemeClr val="accent1"/>
                </a:solidFill>
              </a:ln>
              <a:effectLst/>
            </c:spPr>
          </c:marker>
          <c:dLbls>
            <c:delete val="1"/>
          </c:dLbls>
          <c:trendline>
            <c:spPr>
              <a:ln w="19050" cap="rnd">
                <a:solidFill>
                  <a:schemeClr val="accent1"/>
                </a:solidFill>
                <a:prstDash val="sysDot"/>
              </a:ln>
              <a:effectLst/>
            </c:spPr>
            <c:trendlineType val="linear"/>
            <c:dispRSqr val="0"/>
            <c:dispEq val="0"/>
          </c:trendline>
          <c:trendline>
            <c:spPr>
              <a:ln w="19050" cap="rnd">
                <a:solidFill>
                  <a:schemeClr val="accent1"/>
                </a:solidFill>
                <a:prstDash val="sysDot"/>
              </a:ln>
              <a:effectLst/>
            </c:spPr>
            <c:trendlineType val="linear"/>
            <c:dispRSqr val="1"/>
            <c:dispEq val="1"/>
            <c:trendlineLbl>
              <c:layout>
                <c:manualLayout>
                  <c:x val="-0.144722222222222"/>
                  <c:y val="0.031844455807867"/>
                </c:manualLayout>
              </c:layout>
              <c:spPr>
                <a:noFill/>
                <a:ln>
                  <a:noFill/>
                </a:ln>
                <a:effectLst/>
              </c:spPr>
              <c:txPr>
                <a:bodyPr rot="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p>
              </c:txPr>
            </c:trendlineLbl>
          </c:trendline>
          <c:xVal>
            <c:numRef>
              <c:f>[对应数据录入分析.xlsx]汇总!$B$2:$B$124</c:f>
              <c:numCache>
                <c:formatCode>General</c:formatCode>
                <c:ptCount val="123"/>
                <c:pt idx="0">
                  <c:v>7.2304</c:v>
                </c:pt>
                <c:pt idx="1">
                  <c:v>7.1461</c:v>
                </c:pt>
                <c:pt idx="2">
                  <c:v>7.1761</c:v>
                </c:pt>
                <c:pt idx="3">
                  <c:v>7.6812</c:v>
                </c:pt>
                <c:pt idx="4">
                  <c:v>7.2041</c:v>
                </c:pt>
                <c:pt idx="5">
                  <c:v>7.7076</c:v>
                </c:pt>
                <c:pt idx="6">
                  <c:v>7.716</c:v>
                </c:pt>
                <c:pt idx="7">
                  <c:v>7.6902</c:v>
                </c:pt>
                <c:pt idx="8">
                  <c:v>7.2304</c:v>
                </c:pt>
                <c:pt idx="9">
                  <c:v>7.301</c:v>
                </c:pt>
                <c:pt idx="10">
                  <c:v>7.2553</c:v>
                </c:pt>
                <c:pt idx="11">
                  <c:v>7.1761</c:v>
                </c:pt>
                <c:pt idx="12">
                  <c:v>7.2788</c:v>
                </c:pt>
                <c:pt idx="13">
                  <c:v>7.6812</c:v>
                </c:pt>
                <c:pt idx="14">
                  <c:v>7.6628</c:v>
                </c:pt>
                <c:pt idx="15">
                  <c:v>7.716</c:v>
                </c:pt>
                <c:pt idx="16">
                  <c:v>7.7243</c:v>
                </c:pt>
                <c:pt idx="17">
                  <c:v>7.5051</c:v>
                </c:pt>
                <c:pt idx="18">
                  <c:v>2.9031</c:v>
                </c:pt>
                <c:pt idx="19">
                  <c:v>2.3802</c:v>
                </c:pt>
                <c:pt idx="20">
                  <c:v>2.301</c:v>
                </c:pt>
                <c:pt idx="21">
                  <c:v>2.415</c:v>
                </c:pt>
                <c:pt idx="22">
                  <c:v>2.3979</c:v>
                </c:pt>
                <c:pt idx="23">
                  <c:v>1.7782</c:v>
                </c:pt>
                <c:pt idx="24">
                  <c:v>3.1461</c:v>
                </c:pt>
                <c:pt idx="25">
                  <c:v>2.4771</c:v>
                </c:pt>
                <c:pt idx="26">
                  <c:v>3.301</c:v>
                </c:pt>
                <c:pt idx="27">
                  <c:v>2.8865</c:v>
                </c:pt>
                <c:pt idx="28">
                  <c:v>3.5682</c:v>
                </c:pt>
                <c:pt idx="29">
                  <c:v>4.0414</c:v>
                </c:pt>
                <c:pt idx="30">
                  <c:v>7.2041</c:v>
                </c:pt>
                <c:pt idx="31">
                  <c:v>7.0414</c:v>
                </c:pt>
                <c:pt idx="32">
                  <c:v>7.0414</c:v>
                </c:pt>
                <c:pt idx="33">
                  <c:v>7.1461</c:v>
                </c:pt>
                <c:pt idx="34">
                  <c:v>7.3979</c:v>
                </c:pt>
                <c:pt idx="35">
                  <c:v>7.301</c:v>
                </c:pt>
                <c:pt idx="36">
                  <c:v>7.6128</c:v>
                </c:pt>
                <c:pt idx="37">
                  <c:v>7.6021</c:v>
                </c:pt>
                <c:pt idx="38">
                  <c:v>7.7634</c:v>
                </c:pt>
                <c:pt idx="39">
                  <c:v>7.2041</c:v>
                </c:pt>
                <c:pt idx="40">
                  <c:v>7.2788</c:v>
                </c:pt>
                <c:pt idx="41">
                  <c:v>7.7709</c:v>
                </c:pt>
                <c:pt idx="42">
                  <c:v>7.6435</c:v>
                </c:pt>
                <c:pt idx="43">
                  <c:v>7.7404</c:v>
                </c:pt>
                <c:pt idx="44">
                  <c:v>7.7076</c:v>
                </c:pt>
                <c:pt idx="45">
                  <c:v>7.6128</c:v>
                </c:pt>
                <c:pt idx="46">
                  <c:v>7.7076</c:v>
                </c:pt>
                <c:pt idx="47">
                  <c:v>7.7993</c:v>
                </c:pt>
                <c:pt idx="48">
                  <c:v>7.6335</c:v>
                </c:pt>
                <c:pt idx="49">
                  <c:v>7.699</c:v>
                </c:pt>
                <c:pt idx="50">
                  <c:v>7.6812</c:v>
                </c:pt>
                <c:pt idx="51">
                  <c:v>7.6335</c:v>
                </c:pt>
                <c:pt idx="52">
                  <c:v>7.6532</c:v>
                </c:pt>
                <c:pt idx="53">
                  <c:v>7.7853</c:v>
                </c:pt>
                <c:pt idx="54">
                  <c:v>7.6128</c:v>
                </c:pt>
                <c:pt idx="55">
                  <c:v>7.6232</c:v>
                </c:pt>
                <c:pt idx="56">
                  <c:v>7.716</c:v>
                </c:pt>
                <c:pt idx="57">
                  <c:v>7.5798</c:v>
                </c:pt>
                <c:pt idx="58">
                  <c:v>7.1461</c:v>
                </c:pt>
                <c:pt idx="59">
                  <c:v>7</c:v>
                </c:pt>
                <c:pt idx="60">
                  <c:v>7.1761</c:v>
                </c:pt>
                <c:pt idx="61">
                  <c:v>7.1761</c:v>
                </c:pt>
                <c:pt idx="62">
                  <c:v>7.2304</c:v>
                </c:pt>
                <c:pt idx="63">
                  <c:v>7.1461</c:v>
                </c:pt>
                <c:pt idx="64">
                  <c:v>7.1139</c:v>
                </c:pt>
                <c:pt idx="65">
                  <c:v>7</c:v>
                </c:pt>
                <c:pt idx="66">
                  <c:v>6.9031</c:v>
                </c:pt>
                <c:pt idx="67">
                  <c:v>6.7782</c:v>
                </c:pt>
                <c:pt idx="68">
                  <c:v>7.716</c:v>
                </c:pt>
                <c:pt idx="69">
                  <c:v>7.7853</c:v>
                </c:pt>
                <c:pt idx="70">
                  <c:v>7.9912</c:v>
                </c:pt>
                <c:pt idx="71">
                  <c:v>7.3424</c:v>
                </c:pt>
                <c:pt idx="72">
                  <c:v>7.5051</c:v>
                </c:pt>
                <c:pt idx="73">
                  <c:v>7.415</c:v>
                </c:pt>
                <c:pt idx="74">
                  <c:v>7.2304</c:v>
                </c:pt>
                <c:pt idx="75">
                  <c:v>7.4771</c:v>
                </c:pt>
                <c:pt idx="76">
                  <c:v>7.4771</c:v>
                </c:pt>
                <c:pt idx="77">
                  <c:v>7.9542</c:v>
                </c:pt>
                <c:pt idx="78">
                  <c:v>8.0414</c:v>
                </c:pt>
                <c:pt idx="79">
                  <c:v>8.1139</c:v>
                </c:pt>
                <c:pt idx="80">
                  <c:v>8.0792</c:v>
                </c:pt>
                <c:pt idx="81">
                  <c:v>8.0414</c:v>
                </c:pt>
                <c:pt idx="82">
                  <c:v>8</c:v>
                </c:pt>
                <c:pt idx="83">
                  <c:v>8.1139</c:v>
                </c:pt>
                <c:pt idx="84">
                  <c:v>7.4624</c:v>
                </c:pt>
                <c:pt idx="85">
                  <c:v>8</c:v>
                </c:pt>
                <c:pt idx="86">
                  <c:v>8</c:v>
                </c:pt>
                <c:pt idx="87">
                  <c:v>7.0414</c:v>
                </c:pt>
                <c:pt idx="88">
                  <c:v>6.9542</c:v>
                </c:pt>
                <c:pt idx="89">
                  <c:v>7.1761</c:v>
                </c:pt>
                <c:pt idx="90">
                  <c:v>7</c:v>
                </c:pt>
                <c:pt idx="91">
                  <c:v>6.9542</c:v>
                </c:pt>
                <c:pt idx="92">
                  <c:v>7.3424</c:v>
                </c:pt>
                <c:pt idx="93">
                  <c:v>7.1139</c:v>
                </c:pt>
                <c:pt idx="94">
                  <c:v>7.6021</c:v>
                </c:pt>
                <c:pt idx="95">
                  <c:v>7.6232</c:v>
                </c:pt>
                <c:pt idx="96">
                  <c:v>8.1461</c:v>
                </c:pt>
                <c:pt idx="97">
                  <c:v>8.1139</c:v>
                </c:pt>
                <c:pt idx="98">
                  <c:v>8.1461</c:v>
                </c:pt>
                <c:pt idx="99">
                  <c:v>8.0792</c:v>
                </c:pt>
                <c:pt idx="100">
                  <c:v>7.1461</c:v>
                </c:pt>
                <c:pt idx="101">
                  <c:v>7.2304</c:v>
                </c:pt>
                <c:pt idx="102">
                  <c:v>7.1761</c:v>
                </c:pt>
                <c:pt idx="103">
                  <c:v>7.0414</c:v>
                </c:pt>
                <c:pt idx="104">
                  <c:v>7.1461</c:v>
                </c:pt>
                <c:pt idx="105">
                  <c:v>7.2553</c:v>
                </c:pt>
                <c:pt idx="106">
                  <c:v>7.0792</c:v>
                </c:pt>
                <c:pt idx="107">
                  <c:v>7.0792</c:v>
                </c:pt>
                <c:pt idx="108">
                  <c:v>7.0792</c:v>
                </c:pt>
                <c:pt idx="109">
                  <c:v>7.4624</c:v>
                </c:pt>
                <c:pt idx="110">
                  <c:v>7.5051</c:v>
                </c:pt>
                <c:pt idx="111">
                  <c:v>7.5798</c:v>
                </c:pt>
                <c:pt idx="112">
                  <c:v>7.5185</c:v>
                </c:pt>
                <c:pt idx="113">
                  <c:v>7.4624</c:v>
                </c:pt>
                <c:pt idx="114">
                  <c:v>7.6435</c:v>
                </c:pt>
                <c:pt idx="115">
                  <c:v>7.5315</c:v>
                </c:pt>
                <c:pt idx="116">
                  <c:v>7.6721</c:v>
                </c:pt>
                <c:pt idx="117">
                  <c:v>7.5185</c:v>
                </c:pt>
                <c:pt idx="118">
                  <c:v>7.5911</c:v>
                </c:pt>
                <c:pt idx="119">
                  <c:v>7.6021</c:v>
                </c:pt>
                <c:pt idx="120">
                  <c:v>7.5911</c:v>
                </c:pt>
                <c:pt idx="121">
                  <c:v>7.5185</c:v>
                </c:pt>
                <c:pt idx="122">
                  <c:v>7.5798</c:v>
                </c:pt>
              </c:numCache>
            </c:numRef>
          </c:xVal>
          <c:yVal>
            <c:numRef>
              <c:f>[对应数据录入分析.xlsx]汇总!$C$2:$C$124</c:f>
              <c:numCache>
                <c:formatCode>General</c:formatCode>
                <c:ptCount val="123"/>
                <c:pt idx="0">
                  <c:v>7.2304</c:v>
                </c:pt>
                <c:pt idx="1">
                  <c:v>7.2304</c:v>
                </c:pt>
                <c:pt idx="2">
                  <c:v>7.2304</c:v>
                </c:pt>
                <c:pt idx="3">
                  <c:v>7.699</c:v>
                </c:pt>
                <c:pt idx="4">
                  <c:v>7.1461</c:v>
                </c:pt>
                <c:pt idx="5">
                  <c:v>7.7076</c:v>
                </c:pt>
                <c:pt idx="6">
                  <c:v>7.7404</c:v>
                </c:pt>
                <c:pt idx="7">
                  <c:v>7.6812</c:v>
                </c:pt>
                <c:pt idx="8">
                  <c:v>7.2041</c:v>
                </c:pt>
                <c:pt idx="9">
                  <c:v>7.301</c:v>
                </c:pt>
                <c:pt idx="10">
                  <c:v>7.2304</c:v>
                </c:pt>
                <c:pt idx="11">
                  <c:v>7.1761</c:v>
                </c:pt>
                <c:pt idx="12">
                  <c:v>7.301</c:v>
                </c:pt>
                <c:pt idx="13">
                  <c:v>7.6628</c:v>
                </c:pt>
                <c:pt idx="14">
                  <c:v>7.6532</c:v>
                </c:pt>
                <c:pt idx="15">
                  <c:v>7.716</c:v>
                </c:pt>
                <c:pt idx="16">
                  <c:v>7.7404</c:v>
                </c:pt>
                <c:pt idx="17">
                  <c:v>7.5185</c:v>
                </c:pt>
                <c:pt idx="18">
                  <c:v>2.9542</c:v>
                </c:pt>
                <c:pt idx="19">
                  <c:v>2.3979</c:v>
                </c:pt>
                <c:pt idx="20">
                  <c:v>2.301</c:v>
                </c:pt>
                <c:pt idx="21">
                  <c:v>2.415</c:v>
                </c:pt>
                <c:pt idx="22">
                  <c:v>2.3802</c:v>
                </c:pt>
                <c:pt idx="23">
                  <c:v>1.8451</c:v>
                </c:pt>
                <c:pt idx="24">
                  <c:v>3.1761</c:v>
                </c:pt>
                <c:pt idx="25">
                  <c:v>2.4771</c:v>
                </c:pt>
                <c:pt idx="26">
                  <c:v>3.2304</c:v>
                </c:pt>
                <c:pt idx="27">
                  <c:v>2.8692</c:v>
                </c:pt>
                <c:pt idx="28">
                  <c:v>3.5682</c:v>
                </c:pt>
                <c:pt idx="29">
                  <c:v>4</c:v>
                </c:pt>
                <c:pt idx="30">
                  <c:v>7.1761</c:v>
                </c:pt>
                <c:pt idx="31">
                  <c:v>7.0414</c:v>
                </c:pt>
                <c:pt idx="32">
                  <c:v>7.0792</c:v>
                </c:pt>
                <c:pt idx="33">
                  <c:v>7.1461</c:v>
                </c:pt>
                <c:pt idx="34">
                  <c:v>7.3617</c:v>
                </c:pt>
                <c:pt idx="35">
                  <c:v>7.3424</c:v>
                </c:pt>
                <c:pt idx="36">
                  <c:v>7.6128</c:v>
                </c:pt>
                <c:pt idx="37">
                  <c:v>7.6021</c:v>
                </c:pt>
                <c:pt idx="38">
                  <c:v>7.8451</c:v>
                </c:pt>
                <c:pt idx="39">
                  <c:v>7.2041</c:v>
                </c:pt>
                <c:pt idx="40">
                  <c:v>7.2553</c:v>
                </c:pt>
                <c:pt idx="41">
                  <c:v>7.7709</c:v>
                </c:pt>
                <c:pt idx="42">
                  <c:v>7.6335</c:v>
                </c:pt>
                <c:pt idx="43">
                  <c:v>7.7559</c:v>
                </c:pt>
                <c:pt idx="44">
                  <c:v>7.6812</c:v>
                </c:pt>
                <c:pt idx="45">
                  <c:v>7.6021</c:v>
                </c:pt>
                <c:pt idx="46">
                  <c:v>7.6902</c:v>
                </c:pt>
                <c:pt idx="47">
                  <c:v>7.8129</c:v>
                </c:pt>
                <c:pt idx="48">
                  <c:v>7.6128</c:v>
                </c:pt>
                <c:pt idx="49">
                  <c:v>7.6812</c:v>
                </c:pt>
                <c:pt idx="50">
                  <c:v>7.6532</c:v>
                </c:pt>
                <c:pt idx="51">
                  <c:v>7.6532</c:v>
                </c:pt>
                <c:pt idx="52">
                  <c:v>7.6532</c:v>
                </c:pt>
                <c:pt idx="53">
                  <c:v>7.7709</c:v>
                </c:pt>
                <c:pt idx="54">
                  <c:v>7.6232</c:v>
                </c:pt>
                <c:pt idx="55">
                  <c:v>7.6232</c:v>
                </c:pt>
                <c:pt idx="56">
                  <c:v>7.7404</c:v>
                </c:pt>
                <c:pt idx="57">
                  <c:v>7.6128</c:v>
                </c:pt>
                <c:pt idx="58">
                  <c:v>7.2041</c:v>
                </c:pt>
                <c:pt idx="59">
                  <c:v>7.0792</c:v>
                </c:pt>
                <c:pt idx="60">
                  <c:v>7.1761</c:v>
                </c:pt>
                <c:pt idx="61">
                  <c:v>7.1461</c:v>
                </c:pt>
                <c:pt idx="62">
                  <c:v>7.1761</c:v>
                </c:pt>
                <c:pt idx="63">
                  <c:v>7.0414</c:v>
                </c:pt>
                <c:pt idx="64">
                  <c:v>7.0792</c:v>
                </c:pt>
                <c:pt idx="65">
                  <c:v>7.0414</c:v>
                </c:pt>
                <c:pt idx="66">
                  <c:v>7.0414</c:v>
                </c:pt>
                <c:pt idx="67">
                  <c:v>6.9031</c:v>
                </c:pt>
                <c:pt idx="68">
                  <c:v>7.7634</c:v>
                </c:pt>
                <c:pt idx="69">
                  <c:v>7.7782</c:v>
                </c:pt>
                <c:pt idx="70">
                  <c:v>7.9912</c:v>
                </c:pt>
                <c:pt idx="71">
                  <c:v>7.3979</c:v>
                </c:pt>
                <c:pt idx="72">
                  <c:v>7.5441</c:v>
                </c:pt>
                <c:pt idx="73">
                  <c:v>7.4472</c:v>
                </c:pt>
                <c:pt idx="74">
                  <c:v>7.3424</c:v>
                </c:pt>
                <c:pt idx="75">
                  <c:v>7.5441</c:v>
                </c:pt>
                <c:pt idx="76">
                  <c:v>7.4472</c:v>
                </c:pt>
                <c:pt idx="77">
                  <c:v>7.9395</c:v>
                </c:pt>
                <c:pt idx="78">
                  <c:v>8</c:v>
                </c:pt>
                <c:pt idx="79">
                  <c:v>8.0792</c:v>
                </c:pt>
                <c:pt idx="80">
                  <c:v>8.1139</c:v>
                </c:pt>
                <c:pt idx="81">
                  <c:v>7.9868</c:v>
                </c:pt>
                <c:pt idx="82">
                  <c:v>8</c:v>
                </c:pt>
                <c:pt idx="83">
                  <c:v>8.0792</c:v>
                </c:pt>
                <c:pt idx="84">
                  <c:v>7.4771</c:v>
                </c:pt>
                <c:pt idx="85">
                  <c:v>8</c:v>
                </c:pt>
                <c:pt idx="86">
                  <c:v>8.0414</c:v>
                </c:pt>
                <c:pt idx="87">
                  <c:v>7.1761</c:v>
                </c:pt>
                <c:pt idx="88">
                  <c:v>7.1139</c:v>
                </c:pt>
                <c:pt idx="89">
                  <c:v>7.1461</c:v>
                </c:pt>
                <c:pt idx="90">
                  <c:v>7.0792</c:v>
                </c:pt>
                <c:pt idx="91">
                  <c:v>7.0792</c:v>
                </c:pt>
                <c:pt idx="92">
                  <c:v>7.3802</c:v>
                </c:pt>
                <c:pt idx="93">
                  <c:v>7.1461</c:v>
                </c:pt>
                <c:pt idx="94">
                  <c:v>7.6232</c:v>
                </c:pt>
                <c:pt idx="95">
                  <c:v>7.6021</c:v>
                </c:pt>
                <c:pt idx="96">
                  <c:v>8.1139</c:v>
                </c:pt>
                <c:pt idx="97">
                  <c:v>8.0792</c:v>
                </c:pt>
                <c:pt idx="98">
                  <c:v>8.1461</c:v>
                </c:pt>
                <c:pt idx="99">
                  <c:v>8.1139</c:v>
                </c:pt>
                <c:pt idx="100">
                  <c:v>7.1761</c:v>
                </c:pt>
                <c:pt idx="101">
                  <c:v>7.2041</c:v>
                </c:pt>
                <c:pt idx="102">
                  <c:v>7.1461</c:v>
                </c:pt>
                <c:pt idx="103">
                  <c:v>7.1139</c:v>
                </c:pt>
                <c:pt idx="104">
                  <c:v>7.1761</c:v>
                </c:pt>
                <c:pt idx="105">
                  <c:v>7.2553</c:v>
                </c:pt>
                <c:pt idx="106">
                  <c:v>7.1139</c:v>
                </c:pt>
                <c:pt idx="107">
                  <c:v>7.1139</c:v>
                </c:pt>
                <c:pt idx="108">
                  <c:v>7.2041</c:v>
                </c:pt>
                <c:pt idx="109">
                  <c:v>7.5051</c:v>
                </c:pt>
                <c:pt idx="110">
                  <c:v>7.5441</c:v>
                </c:pt>
                <c:pt idx="111">
                  <c:v>7.6435</c:v>
                </c:pt>
                <c:pt idx="112">
                  <c:v>7.5441</c:v>
                </c:pt>
                <c:pt idx="113">
                  <c:v>7.415</c:v>
                </c:pt>
                <c:pt idx="114">
                  <c:v>7.5911</c:v>
                </c:pt>
                <c:pt idx="115">
                  <c:v>7.5441</c:v>
                </c:pt>
                <c:pt idx="116">
                  <c:v>7.6628</c:v>
                </c:pt>
                <c:pt idx="117">
                  <c:v>7.5563</c:v>
                </c:pt>
                <c:pt idx="118">
                  <c:v>7.5315</c:v>
                </c:pt>
                <c:pt idx="119">
                  <c:v>7.5798</c:v>
                </c:pt>
                <c:pt idx="120">
                  <c:v>7.5315</c:v>
                </c:pt>
                <c:pt idx="121">
                  <c:v>7.5185</c:v>
                </c:pt>
                <c:pt idx="122">
                  <c:v>7.5682</c:v>
                </c:pt>
              </c:numCache>
            </c:numRef>
          </c:yVal>
          <c:smooth val="0"/>
        </c:ser>
        <c:dLbls>
          <c:showLegendKey val="0"/>
          <c:showVal val="0"/>
          <c:showCatName val="0"/>
          <c:showSerName val="0"/>
          <c:showPercent val="0"/>
          <c:showBubbleSize val="0"/>
        </c:dLbls>
        <c:axId val="24388878"/>
        <c:axId val="636789700"/>
      </c:scatterChart>
      <c:valAx>
        <c:axId val="2438887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r>
                  <a:rPr>
                    <a:latin typeface="Times New Roman" panose="02020503050405090304" charset="0"/>
                    <a:ea typeface="Times New Roman" panose="02020503050405090304" charset="0"/>
                    <a:cs typeface="Times New Roman" panose="02020503050405090304" charset="0"/>
                    <a:sym typeface="Times New Roman" panose="02020503050405090304" charset="0"/>
                  </a:rPr>
                  <a:t>国标法</a:t>
                </a:r>
                <a:endParaRPr>
                  <a:latin typeface="Times New Roman" panose="02020503050405090304" charset="0"/>
                  <a:ea typeface="Times New Roman" panose="02020503050405090304" charset="0"/>
                  <a:cs typeface="Times New Roman" panose="02020503050405090304" charset="0"/>
                  <a:sym typeface="Times New Roman" panose="0202050305040509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p>
        </c:txPr>
        <c:crossAx val="636789700"/>
        <c:crosses val="autoZero"/>
        <c:crossBetween val="midCat"/>
      </c:valAx>
      <c:valAx>
        <c:axId val="6367897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0" vertOverflow="ellipsis" vert="horz" wrap="square" anchor="ctr" anchorCtr="1"/>
              <a:lstStyle/>
              <a:p>
                <a:pPr defTabSz="914400">
                  <a:defRPr lang="zh-CN" sz="1000" b="0" i="0" u="none" strike="noStrike" kern="1200" baseline="0">
                    <a:solidFill>
                      <a:schemeClr val="tx1">
                        <a:lumMod val="65000"/>
                        <a:lumOff val="35000"/>
                      </a:schemeClr>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r>
                  <a:rPr>
                    <a:latin typeface="Times New Roman" panose="02020503050405090304" charset="0"/>
                    <a:ea typeface="Times New Roman" panose="02020503050405090304" charset="0"/>
                    <a:cs typeface="Times New Roman" panose="02020503050405090304" charset="0"/>
                    <a:sym typeface="Times New Roman" panose="02020503050405090304" charset="0"/>
                  </a:rPr>
                  <a:t>测试片法</a:t>
                </a:r>
                <a:endParaRPr>
                  <a:latin typeface="Times New Roman" panose="02020503050405090304" charset="0"/>
                  <a:ea typeface="Times New Roman" panose="02020503050405090304" charset="0"/>
                  <a:cs typeface="Times New Roman" panose="02020503050405090304" charset="0"/>
                  <a:sym typeface="Times New Roman" panose="02020503050405090304" charset="0"/>
                </a:endParaRPr>
              </a:p>
            </c:rich>
          </c:tx>
          <c:layout/>
          <c:overlay val="0"/>
          <c:spPr>
            <a:noFill/>
            <a:ln>
              <a:noFill/>
            </a:ln>
            <a:effectLst/>
          </c:sp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Times New Roman" panose="02020503050405090304" charset="0"/>
                <a:ea typeface="Times New Roman" panose="02020503050405090304" charset="0"/>
                <a:cs typeface="Times New Roman" panose="02020503050405090304" charset="0"/>
                <a:sym typeface="Times New Roman" panose="02020503050405090304" charset="0"/>
              </a:defRPr>
            </a:pPr>
          </a:p>
        </c:txPr>
        <c:crossAx val="24388878"/>
        <c:crosses val="autoZero"/>
        <c:crossBetween val="midCat"/>
      </c:valAx>
      <c:spPr>
        <a:noFill/>
        <a:ln>
          <a:noFill/>
        </a:ln>
        <a:effectLst/>
      </c:spPr>
    </c:plotArea>
    <c:plotVisOnly val="1"/>
    <c:dispBlanksAs val="gap"/>
    <c:showDLblsOverMax val="0"/>
    <c:extLst>
      <c:ext uri="{0b15fc19-7d7d-44ad-8c2d-2c3a37ce22c3}">
        <chartProps xmlns="https://web.wps.cn/et/2018/main" chartId="{a58cc519-a06d-46a1-8b74-4e476edb3604}"/>
      </c:ext>
    </c:extLst>
  </c:chart>
  <c:spPr>
    <a:solidFill>
      <a:schemeClr val="bg1"/>
    </a:solidFill>
    <a:ln w="9525" cap="flat" cmpd="sng" algn="ctr">
      <a:solidFill>
        <a:schemeClr val="tx1">
          <a:lumMod val="15000"/>
          <a:lumOff val="85000"/>
        </a:schemeClr>
      </a:solidFill>
      <a:round/>
    </a:ln>
    <a:effectLst/>
  </c:spPr>
  <c:txPr>
    <a:bodyPr/>
    <a:lstStyle/>
    <a:p>
      <a:pPr>
        <a:defRPr lang="zh-CN">
          <a:latin typeface="Times New Roman" panose="02020503050405090304" charset="0"/>
          <a:ea typeface="Times New Roman" panose="02020503050405090304" charset="0"/>
          <a:cs typeface="Times New Roman" panose="02020503050405090304" charset="0"/>
          <a:sym typeface="Times New Roman" panose="02020503050405090304" charset="0"/>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6519601716452"/>
          <c:y val="0.0803673435557397"/>
          <c:w val="0.640581177352831"/>
          <c:h val="0.733219726481558"/>
        </c:manualLayout>
      </c:layout>
      <c:scatterChart>
        <c:scatterStyle val="lineMarker"/>
        <c:varyColors val="0"/>
        <c:ser>
          <c:idx val="0"/>
          <c:order val="0"/>
          <c:tx>
            <c:strRef>
              <c:f>相对正确度!$B$2</c:f>
              <c:strCache>
                <c:ptCount val="1"/>
                <c:pt idx="0">
                  <c:v>乳制品</c:v>
                </c:pt>
              </c:strCache>
            </c:strRef>
          </c:tx>
          <c:spPr>
            <a:ln w="19050" cap="rnd" cmpd="sng" algn="ctr">
              <a:noFill/>
              <a:prstDash val="solid"/>
              <a:round/>
            </a:ln>
          </c:spPr>
          <c:dLbls>
            <c:delete val="1"/>
          </c:dLbls>
          <c:xVal>
            <c:numRef>
              <c:f>相对正确度!$G$2:$G$31</c:f>
              <c:numCache>
                <c:formatCode>0.0000_ </c:formatCode>
                <c:ptCount val="30"/>
                <c:pt idx="0">
                  <c:v>1.97712125471966</c:v>
                </c:pt>
                <c:pt idx="1">
                  <c:v>2.03034892017681</c:v>
                </c:pt>
                <c:pt idx="2">
                  <c:v>1.96213964303094</c:v>
                </c:pt>
                <c:pt idx="3">
                  <c:v>2.00955814522354</c:v>
                </c:pt>
                <c:pt idx="4">
                  <c:v>2.05104526275592</c:v>
                </c:pt>
                <c:pt idx="5">
                  <c:v>1.88725848286427</c:v>
                </c:pt>
                <c:pt idx="6">
                  <c:v>1.94324536258624</c:v>
                </c:pt>
                <c:pt idx="7">
                  <c:v>1.87116614117857</c:v>
                </c:pt>
                <c:pt idx="8">
                  <c:v>2.09657167615342</c:v>
                </c:pt>
                <c:pt idx="9">
                  <c:v>2.03731680914845</c:v>
                </c:pt>
                <c:pt idx="10">
                  <c:v>2.91173711458515</c:v>
                </c:pt>
                <c:pt idx="11">
                  <c:v>2.83880347636025</c:v>
                </c:pt>
                <c:pt idx="12">
                  <c:v>2.87471354956087</c:v>
                </c:pt>
                <c:pt idx="13">
                  <c:v>2.81949407967184</c:v>
                </c:pt>
                <c:pt idx="14">
                  <c:v>2.74791087669295</c:v>
                </c:pt>
                <c:pt idx="15">
                  <c:v>2.81612738834236</c:v>
                </c:pt>
                <c:pt idx="16">
                  <c:v>2.84970204090767</c:v>
                </c:pt>
                <c:pt idx="17">
                  <c:v>2.84686347446182</c:v>
                </c:pt>
                <c:pt idx="18">
                  <c:v>2.88077599428209</c:v>
                </c:pt>
                <c:pt idx="19">
                  <c:v>2.79586611947592</c:v>
                </c:pt>
                <c:pt idx="20">
                  <c:v>3.57918124604762</c:v>
                </c:pt>
                <c:pt idx="21">
                  <c:v>3.6116181365515</c:v>
                </c:pt>
                <c:pt idx="22">
                  <c:v>3.58365866737409</c:v>
                </c:pt>
                <c:pt idx="23">
                  <c:v>3.63240891150477</c:v>
                </c:pt>
                <c:pt idx="24">
                  <c:v>3.53147891704225</c:v>
                </c:pt>
                <c:pt idx="25">
                  <c:v>3.49113561651978</c:v>
                </c:pt>
                <c:pt idx="26">
                  <c:v>3.62312615614966</c:v>
                </c:pt>
                <c:pt idx="27">
                  <c:v>3.50514997831991</c:v>
                </c:pt>
                <c:pt idx="28">
                  <c:v>3.49045596888842</c:v>
                </c:pt>
                <c:pt idx="29">
                  <c:v>3.54984032055462</c:v>
                </c:pt>
              </c:numCache>
            </c:numRef>
          </c:xVal>
          <c:yVal>
            <c:numRef>
              <c:f>相对正确度!$H$2:$H$31</c:f>
              <c:numCache>
                <c:formatCode>0.0000_ </c:formatCode>
                <c:ptCount val="30"/>
                <c:pt idx="0">
                  <c:v>-0.045757490560675</c:v>
                </c:pt>
                <c:pt idx="1">
                  <c:v>0.0606978403536118</c:v>
                </c:pt>
                <c:pt idx="2">
                  <c:v>-0.118099312077995</c:v>
                </c:pt>
                <c:pt idx="3">
                  <c:v>-0.0636690798693771</c:v>
                </c:pt>
                <c:pt idx="4">
                  <c:v>-0.0193051551953869</c:v>
                </c:pt>
                <c:pt idx="5">
                  <c:v>-0.0843208857000357</c:v>
                </c:pt>
                <c:pt idx="6">
                  <c:v>-0.196294645143968</c:v>
                </c:pt>
                <c:pt idx="7">
                  <c:v>-0.116505569071437</c:v>
                </c:pt>
                <c:pt idx="8">
                  <c:v>-0.0347433523068368</c:v>
                </c:pt>
                <c:pt idx="9">
                  <c:v>-0.119186407719208</c:v>
                </c:pt>
                <c:pt idx="10">
                  <c:v>-0.0850107897083485</c:v>
                </c:pt>
                <c:pt idx="11">
                  <c:v>0.0125891273080208</c:v>
                </c:pt>
                <c:pt idx="12">
                  <c:v>-0.0347621062592118</c:v>
                </c:pt>
                <c:pt idx="13">
                  <c:v>-0.0131614460579708</c:v>
                </c:pt>
                <c:pt idx="14">
                  <c:v>-0.0310342337399687</c:v>
                </c:pt>
                <c:pt idx="15">
                  <c:v>-0.0198948287169394</c:v>
                </c:pt>
                <c:pt idx="16">
                  <c:v>-0.0735773685296262</c:v>
                </c:pt>
                <c:pt idx="17">
                  <c:v>0.0679002356379357</c:v>
                </c:pt>
                <c:pt idx="18">
                  <c:v>-0.0114294617807817</c:v>
                </c:pt>
                <c:pt idx="19">
                  <c:v>0.00694885995532779</c:v>
                </c:pt>
                <c:pt idx="20">
                  <c:v>0.0457574905606752</c:v>
                </c:pt>
                <c:pt idx="21">
                  <c:v>0.0636690798693773</c:v>
                </c:pt>
                <c:pt idx="22">
                  <c:v>-0.0791812460476247</c:v>
                </c:pt>
                <c:pt idx="23">
                  <c:v>0.0606978403536114</c:v>
                </c:pt>
                <c:pt idx="24">
                  <c:v>0</c:v>
                </c:pt>
                <c:pt idx="25">
                  <c:v>0.0280287236002432</c:v>
                </c:pt>
                <c:pt idx="26">
                  <c:v>0.0206845988598512</c:v>
                </c:pt>
                <c:pt idx="27">
                  <c:v>0</c:v>
                </c:pt>
                <c:pt idx="28">
                  <c:v>-0.0561159419789314</c:v>
                </c:pt>
                <c:pt idx="29">
                  <c:v>0.0367228070247401</c:v>
                </c:pt>
              </c:numCache>
            </c:numRef>
          </c:yVal>
          <c:smooth val="0"/>
        </c:ser>
        <c:ser>
          <c:idx val="1"/>
          <c:order val="1"/>
          <c:tx>
            <c:strRef>
              <c:f>相对正确度!$B$34</c:f>
              <c:strCache>
                <c:ptCount val="1"/>
                <c:pt idx="0">
                  <c:v>饮料</c:v>
                </c:pt>
              </c:strCache>
            </c:strRef>
          </c:tx>
          <c:spPr>
            <a:ln w="19050" cap="rnd" cmpd="sng" algn="ctr">
              <a:noFill/>
              <a:prstDash val="solid"/>
              <a:round/>
            </a:ln>
          </c:spPr>
          <c:dLbls>
            <c:delete val="1"/>
          </c:dLbls>
          <c:xVal>
            <c:numRef>
              <c:f>相对正确度!$G$34:$G$63</c:f>
              <c:numCache>
                <c:formatCode>0.0000_ </c:formatCode>
                <c:ptCount val="30"/>
                <c:pt idx="0">
                  <c:v>2</c:v>
                </c:pt>
                <c:pt idx="1">
                  <c:v>2.09656229917723</c:v>
                </c:pt>
                <c:pt idx="2">
                  <c:v>2.02069634257911</c:v>
                </c:pt>
                <c:pt idx="3">
                  <c:v>2.16136800223497</c:v>
                </c:pt>
                <c:pt idx="4">
                  <c:v>2.11394335230684</c:v>
                </c:pt>
                <c:pt idx="5">
                  <c:v>1.8750612633917</c:v>
                </c:pt>
                <c:pt idx="6">
                  <c:v>1.82295663751692</c:v>
                </c:pt>
                <c:pt idx="7">
                  <c:v>1.85695517706448</c:v>
                </c:pt>
                <c:pt idx="8">
                  <c:v>1.8740940135031</c:v>
                </c:pt>
                <c:pt idx="9">
                  <c:v>1.84062061868779</c:v>
                </c:pt>
                <c:pt idx="10">
                  <c:v>2.84505371972816</c:v>
                </c:pt>
                <c:pt idx="11">
                  <c:v>2.8476532612159</c:v>
                </c:pt>
                <c:pt idx="12">
                  <c:v>2.8127076760772</c:v>
                </c:pt>
                <c:pt idx="13">
                  <c:v>2.84143339783116</c:v>
                </c:pt>
                <c:pt idx="14">
                  <c:v>2.75587485567249</c:v>
                </c:pt>
                <c:pt idx="15">
                  <c:v>2.77760770256304</c:v>
                </c:pt>
                <c:pt idx="16">
                  <c:v>2.73856062735983</c:v>
                </c:pt>
                <c:pt idx="17">
                  <c:v>2.76928686690343</c:v>
                </c:pt>
                <c:pt idx="18">
                  <c:v>2.66722687557547</c:v>
                </c:pt>
                <c:pt idx="19">
                  <c:v>2.71680492166186</c:v>
                </c:pt>
                <c:pt idx="20">
                  <c:v>3.89706967788389</c:v>
                </c:pt>
                <c:pt idx="21">
                  <c:v>3.88557317440749</c:v>
                </c:pt>
                <c:pt idx="22">
                  <c:v>3.97685569021378</c:v>
                </c:pt>
                <c:pt idx="23">
                  <c:v>3.94936259079475</c:v>
                </c:pt>
                <c:pt idx="24">
                  <c:v>3.93951925261862</c:v>
                </c:pt>
                <c:pt idx="25">
                  <c:v>3.87786122245173</c:v>
                </c:pt>
                <c:pt idx="26">
                  <c:v>3.85628276393665</c:v>
                </c:pt>
                <c:pt idx="27">
                  <c:v>3.93700885193109</c:v>
                </c:pt>
                <c:pt idx="28">
                  <c:v>3.88342940551071</c:v>
                </c:pt>
                <c:pt idx="29">
                  <c:v>3.88357793304109</c:v>
                </c:pt>
              </c:numCache>
            </c:numRef>
          </c:xVal>
          <c:yVal>
            <c:numRef>
              <c:f>相对正确度!$H$34:$H$63</c:f>
              <c:numCache>
                <c:formatCode>0.0000_ </c:formatCode>
                <c:ptCount val="30"/>
                <c:pt idx="0">
                  <c:v>0</c:v>
                </c:pt>
                <c:pt idx="1">
                  <c:v>0.0347621062592123</c:v>
                </c:pt>
                <c:pt idx="2">
                  <c:v>-0.0413926851582249</c:v>
                </c:pt>
                <c:pt idx="3">
                  <c:v>0</c:v>
                </c:pt>
                <c:pt idx="4">
                  <c:v>0</c:v>
                </c:pt>
                <c:pt idx="5">
                  <c:v>0</c:v>
                </c:pt>
                <c:pt idx="6">
                  <c:v>0.104209251749556</c:v>
                </c:pt>
                <c:pt idx="7">
                  <c:v>0.0362121726544449</c:v>
                </c:pt>
                <c:pt idx="8">
                  <c:v>-0.0579919469776835</c:v>
                </c:pt>
                <c:pt idx="9">
                  <c:v>-0.1249387366083</c:v>
                </c:pt>
                <c:pt idx="10">
                  <c:v>0.0124092579818202</c:v>
                </c:pt>
                <c:pt idx="11">
                  <c:v>0.0431569170301498</c:v>
                </c:pt>
                <c:pt idx="12">
                  <c:v>0.0267342532472448</c:v>
                </c:pt>
                <c:pt idx="13">
                  <c:v>0.0437789245785871</c:v>
                </c:pt>
                <c:pt idx="14">
                  <c:v>0</c:v>
                </c:pt>
                <c:pt idx="15">
                  <c:v>0.0434656937810902</c:v>
                </c:pt>
                <c:pt idx="16">
                  <c:v>0.0791812460476247</c:v>
                </c:pt>
                <c:pt idx="17">
                  <c:v>0.0737862141609185</c:v>
                </c:pt>
                <c:pt idx="18">
                  <c:v>0.0280287236002437</c:v>
                </c:pt>
                <c:pt idx="19">
                  <c:v>0.10809417996057</c:v>
                </c:pt>
                <c:pt idx="20">
                  <c:v>-0.0440168289843736</c:v>
                </c:pt>
                <c:pt idx="21">
                  <c:v>-0.0564813559524482</c:v>
                </c:pt>
                <c:pt idx="22">
                  <c:v>-0.0549313671377294</c:v>
                </c:pt>
                <c:pt idx="23">
                  <c:v>0.00975983728915608</c:v>
                </c:pt>
                <c:pt idx="24">
                  <c:v>0</c:v>
                </c:pt>
                <c:pt idx="25">
                  <c:v>0.0172590054415056</c:v>
                </c:pt>
                <c:pt idx="26">
                  <c:v>0.0604159224716554</c:v>
                </c:pt>
                <c:pt idx="27">
                  <c:v>0.00502080137505079</c:v>
                </c:pt>
                <c:pt idx="28">
                  <c:v>-0.0283953715594651</c:v>
                </c:pt>
                <c:pt idx="29">
                  <c:v>0.0170333392987803</c:v>
                </c:pt>
              </c:numCache>
            </c:numRef>
          </c:yVal>
          <c:smooth val="0"/>
        </c:ser>
        <c:ser>
          <c:idx val="2"/>
          <c:order val="2"/>
          <c:tx>
            <c:strRef>
              <c:f>相对正确度!$B$66</c:f>
              <c:strCache>
                <c:ptCount val="1"/>
                <c:pt idx="0">
                  <c:v>粮食制品</c:v>
                </c:pt>
              </c:strCache>
            </c:strRef>
          </c:tx>
          <c:spPr>
            <a:ln w="19050" cap="rnd" cmpd="sng" algn="ctr">
              <a:noFill/>
              <a:prstDash val="solid"/>
              <a:round/>
            </a:ln>
          </c:spPr>
          <c:dLbls>
            <c:delete val="1"/>
          </c:dLbls>
          <c:xVal>
            <c:numRef>
              <c:f>相对正确度!$G$66:$G$95</c:f>
              <c:numCache>
                <c:formatCode>0.0000_ </c:formatCode>
                <c:ptCount val="30"/>
                <c:pt idx="0">
                  <c:v>2.06756632568839</c:v>
                </c:pt>
                <c:pt idx="1">
                  <c:v>1.97712125471966</c:v>
                </c:pt>
                <c:pt idx="2">
                  <c:v>2.04094356971177</c:v>
                </c:pt>
                <c:pt idx="3">
                  <c:v>2.03959062302381</c:v>
                </c:pt>
                <c:pt idx="4">
                  <c:v>2.05018527255878</c:v>
                </c:pt>
                <c:pt idx="5">
                  <c:v>1.98540580543626</c:v>
                </c:pt>
                <c:pt idx="6">
                  <c:v>1.96598305736409</c:v>
                </c:pt>
                <c:pt idx="7">
                  <c:v>2.11103292129429</c:v>
                </c:pt>
                <c:pt idx="8">
                  <c:v>1.98771590425463</c:v>
                </c:pt>
                <c:pt idx="9">
                  <c:v>2.02069634257911</c:v>
                </c:pt>
                <c:pt idx="10">
                  <c:v>2.66234695693089</c:v>
                </c:pt>
                <c:pt idx="11">
                  <c:v>2.63299818524754</c:v>
                </c:pt>
                <c:pt idx="12">
                  <c:v>2.64300356103974</c:v>
                </c:pt>
                <c:pt idx="13">
                  <c:v>2.62312615614966</c:v>
                </c:pt>
                <c:pt idx="14">
                  <c:v>2.59488547817344</c:v>
                </c:pt>
                <c:pt idx="15">
                  <c:v>2.71471463219089</c:v>
                </c:pt>
                <c:pt idx="16">
                  <c:v>2.74342767763847</c:v>
                </c:pt>
                <c:pt idx="17">
                  <c:v>2.71471463219089</c:v>
                </c:pt>
                <c:pt idx="18">
                  <c:v>2.74908633031827</c:v>
                </c:pt>
                <c:pt idx="19">
                  <c:v>2.75066658932278</c:v>
                </c:pt>
                <c:pt idx="20">
                  <c:v>3.64367688635737</c:v>
                </c:pt>
                <c:pt idx="21">
                  <c:v>3.60475750727132</c:v>
                </c:pt>
                <c:pt idx="22">
                  <c:v>3.6712113404111</c:v>
                </c:pt>
                <c:pt idx="23">
                  <c:v>3.54671084258112</c:v>
                </c:pt>
                <c:pt idx="24">
                  <c:v>3.65224526388674</c:v>
                </c:pt>
                <c:pt idx="25">
                  <c:v>3.68386427304349</c:v>
                </c:pt>
                <c:pt idx="26">
                  <c:v>3.65321251377534</c:v>
                </c:pt>
                <c:pt idx="27">
                  <c:v>3.65672268521321</c:v>
                </c:pt>
                <c:pt idx="28">
                  <c:v>3.62275633390707</c:v>
                </c:pt>
                <c:pt idx="29">
                  <c:v>3.72357901567111</c:v>
                </c:pt>
              </c:numCache>
            </c:numRef>
          </c:xVal>
          <c:yVal>
            <c:numRef>
              <c:f>相对正确度!$H$66:$H$95</c:f>
              <c:numCache>
                <c:formatCode>0.0000_ </c:formatCode>
                <c:ptCount val="30"/>
                <c:pt idx="0">
                  <c:v>-0.0927540532368987</c:v>
                </c:pt>
                <c:pt idx="1">
                  <c:v>0.045757490560675</c:v>
                </c:pt>
                <c:pt idx="2">
                  <c:v>0.0395085412836735</c:v>
                </c:pt>
                <c:pt idx="3">
                  <c:v>-0.0791812460476247</c:v>
                </c:pt>
                <c:pt idx="4">
                  <c:v>-0.0579919469776864</c:v>
                </c:pt>
                <c:pt idx="5">
                  <c:v>-0.111973759443932</c:v>
                </c:pt>
                <c:pt idx="6">
                  <c:v>-0.0234810958495228</c:v>
                </c:pt>
                <c:pt idx="7">
                  <c:v>-0.100670161881363</c:v>
                </c:pt>
                <c:pt idx="8">
                  <c:v>0.0669467896306133</c:v>
                </c:pt>
                <c:pt idx="9">
                  <c:v>-0.0413926851582249</c:v>
                </c:pt>
                <c:pt idx="10">
                  <c:v>0.0377885608893997</c:v>
                </c:pt>
                <c:pt idx="11">
                  <c:v>0.0404286570556081</c:v>
                </c:pt>
                <c:pt idx="12">
                  <c:v>0.0395085412836735</c:v>
                </c:pt>
                <c:pt idx="13">
                  <c:v>-0.0206845988598512</c:v>
                </c:pt>
                <c:pt idx="14">
                  <c:v>-0.0771659548122994</c:v>
                </c:pt>
                <c:pt idx="15">
                  <c:v>-0.0669467896306131</c:v>
                </c:pt>
                <c:pt idx="16">
                  <c:v>-0.0548486680073452</c:v>
                </c:pt>
                <c:pt idx="17">
                  <c:v>0.0669467896306131</c:v>
                </c:pt>
                <c:pt idx="18">
                  <c:v>-0.153976944765109</c:v>
                </c:pt>
                <c:pt idx="19">
                  <c:v>-0.0693264913759681</c:v>
                </c:pt>
                <c:pt idx="20">
                  <c:v>-0.127786579481126</c:v>
                </c:pt>
                <c:pt idx="21">
                  <c:v>-0.0969100130080562</c:v>
                </c:pt>
                <c:pt idx="22">
                  <c:v>-0.138302698166281</c:v>
                </c:pt>
                <c:pt idx="23">
                  <c:v>-0.11069829749369</c:v>
                </c:pt>
                <c:pt idx="24">
                  <c:v>-0.0579919469776868</c:v>
                </c:pt>
                <c:pt idx="25">
                  <c:v>-0.0808231931146017</c:v>
                </c:pt>
                <c:pt idx="26">
                  <c:v>0</c:v>
                </c:pt>
                <c:pt idx="27">
                  <c:v>-0.0669467896306135</c:v>
                </c:pt>
                <c:pt idx="28">
                  <c:v>-0.0413926851582249</c:v>
                </c:pt>
                <c:pt idx="29">
                  <c:v>-0.0492180226701815</c:v>
                </c:pt>
              </c:numCache>
            </c:numRef>
          </c:yVal>
          <c:smooth val="0"/>
        </c:ser>
        <c:dLbls>
          <c:showLegendKey val="0"/>
          <c:showVal val="0"/>
          <c:showCatName val="0"/>
          <c:showSerName val="0"/>
          <c:showPercent val="0"/>
          <c:showBubbleSize val="0"/>
        </c:dLbls>
        <c:axId val="48088960"/>
        <c:axId val="48087424"/>
      </c:scatterChart>
      <c:scatterChart>
        <c:scatterStyle val="smoothMarker"/>
        <c:varyColors val="0"/>
        <c:ser>
          <c:idx val="3"/>
          <c:order val="3"/>
          <c:tx>
            <c:strRef>
              <c:f>相对正确度!$B$98</c:f>
              <c:strCache>
                <c:ptCount val="1"/>
                <c:pt idx="0">
                  <c:v>果蔬制品</c:v>
                </c:pt>
              </c:strCache>
            </c:strRef>
          </c:tx>
          <c:spPr>
            <a:ln w="19050" cap="rnd" cmpd="sng" algn="ctr">
              <a:noFill/>
              <a:prstDash val="solid"/>
              <a:round/>
            </a:ln>
          </c:spPr>
          <c:marker>
            <c:spPr>
              <a:noFill/>
            </c:spPr>
          </c:marker>
          <c:dLbls>
            <c:delete val="1"/>
          </c:dLbls>
          <c:xVal>
            <c:numRef>
              <c:f>相对正确度!$G$98:$G$127</c:f>
              <c:numCache>
                <c:formatCode>0.0000_ </c:formatCode>
                <c:ptCount val="30"/>
                <c:pt idx="0">
                  <c:v>2.06993954320062</c:v>
                </c:pt>
                <c:pt idx="1">
                  <c:v>2.16822986692426</c:v>
                </c:pt>
                <c:pt idx="2">
                  <c:v>2.07880392668083</c:v>
                </c:pt>
                <c:pt idx="3">
                  <c:v>2.03034892017681</c:v>
                </c:pt>
                <c:pt idx="4">
                  <c:v>2.13033376849501</c:v>
                </c:pt>
                <c:pt idx="5">
                  <c:v>1.9404067961404</c:v>
                </c:pt>
                <c:pt idx="6">
                  <c:v>1.89531848096585</c:v>
                </c:pt>
                <c:pt idx="7">
                  <c:v>2.059049656039</c:v>
                </c:pt>
                <c:pt idx="8">
                  <c:v>1.92941892571429</c:v>
                </c:pt>
                <c:pt idx="9">
                  <c:v>2.01921072282123</c:v>
                </c:pt>
                <c:pt idx="10">
                  <c:v>2.7139863568041</c:v>
                </c:pt>
                <c:pt idx="11">
                  <c:v>2.72147493478893</c:v>
                </c:pt>
                <c:pt idx="12">
                  <c:v>2.63240891150477</c:v>
                </c:pt>
                <c:pt idx="13">
                  <c:v>2.67551142629206</c:v>
                </c:pt>
                <c:pt idx="14">
                  <c:v>2.64767357416681</c:v>
                </c:pt>
                <c:pt idx="15">
                  <c:v>2.80276026171873</c:v>
                </c:pt>
                <c:pt idx="16">
                  <c:v>2.64300356103974</c:v>
                </c:pt>
                <c:pt idx="17">
                  <c:v>2.68516400388975</c:v>
                </c:pt>
                <c:pt idx="18">
                  <c:v>2.70224580887934</c:v>
                </c:pt>
                <c:pt idx="19">
                  <c:v>2.74286071324079</c:v>
                </c:pt>
                <c:pt idx="20">
                  <c:v>3.74385193158186</c:v>
                </c:pt>
                <c:pt idx="21">
                  <c:v>3.8079750258282</c:v>
                </c:pt>
                <c:pt idx="22">
                  <c:v>3.80734317114101</c:v>
                </c:pt>
                <c:pt idx="23">
                  <c:v>3.94403355670372</c:v>
                </c:pt>
                <c:pt idx="24">
                  <c:v>3.86024503422503</c:v>
                </c:pt>
                <c:pt idx="25">
                  <c:v>3.80200496620612</c:v>
                </c:pt>
                <c:pt idx="26">
                  <c:v>3.82221929473392</c:v>
                </c:pt>
                <c:pt idx="27">
                  <c:v>3.78874589991861</c:v>
                </c:pt>
                <c:pt idx="28">
                  <c:v>3.82280936912135</c:v>
                </c:pt>
                <c:pt idx="29">
                  <c:v>3.89748787202557</c:v>
                </c:pt>
              </c:numCache>
            </c:numRef>
          </c:xVal>
          <c:yVal>
            <c:numRef>
              <c:f>相对正确度!$H$98:$H$127</c:f>
              <c:numCache>
                <c:formatCode>0.0000_ </c:formatCode>
                <c:ptCount val="30"/>
                <c:pt idx="0">
                  <c:v>0.0184834056940129</c:v>
                </c:pt>
                <c:pt idx="1">
                  <c:v>-0.0442036624920532</c:v>
                </c:pt>
                <c:pt idx="2">
                  <c:v>0.0362121726544444</c:v>
                </c:pt>
                <c:pt idx="3">
                  <c:v>0.0606978403536118</c:v>
                </c:pt>
                <c:pt idx="4">
                  <c:v>0</c:v>
                </c:pt>
                <c:pt idx="5">
                  <c:v>-0.0746336182969043</c:v>
                </c:pt>
                <c:pt idx="6">
                  <c:v>-0.164810248645992</c:v>
                </c:pt>
                <c:pt idx="7">
                  <c:v>0.075720713938118</c:v>
                </c:pt>
                <c:pt idx="8">
                  <c:v>0</c:v>
                </c:pt>
                <c:pt idx="9">
                  <c:v>0.082974235064764</c:v>
                </c:pt>
                <c:pt idx="10">
                  <c:v>-0.0837769977367739</c:v>
                </c:pt>
                <c:pt idx="11">
                  <c:v>-0.0987541537064267</c:v>
                </c:pt>
                <c:pt idx="12">
                  <c:v>-0.0606978403536114</c:v>
                </c:pt>
                <c:pt idx="13">
                  <c:v>-0.0641174996117488</c:v>
                </c:pt>
                <c:pt idx="14">
                  <c:v>-0.0488485675378172</c:v>
                </c:pt>
                <c:pt idx="15">
                  <c:v>-0.109144469425068</c:v>
                </c:pt>
                <c:pt idx="16">
                  <c:v>0.0395085412836735</c:v>
                </c:pt>
                <c:pt idx="17">
                  <c:v>-0.0448123444163624</c:v>
                </c:pt>
                <c:pt idx="18">
                  <c:v>0.0602959018872511</c:v>
                </c:pt>
                <c:pt idx="19">
                  <c:v>-0.0705810742857071</c:v>
                </c:pt>
                <c:pt idx="20">
                  <c:v>-0.0391521239621482</c:v>
                </c:pt>
                <c:pt idx="21">
                  <c:v>0.0742460283721127</c:v>
                </c:pt>
                <c:pt idx="22">
                  <c:v>-0.0878303551561381</c:v>
                </c:pt>
                <c:pt idx="23">
                  <c:v>0.0395085412836735</c:v>
                </c:pt>
                <c:pt idx="24">
                  <c:v>0.0179733710119008</c:v>
                </c:pt>
                <c:pt idx="25">
                  <c:v>0.223617772355203</c:v>
                </c:pt>
                <c:pt idx="26">
                  <c:v>-0.0457574905606752</c:v>
                </c:pt>
                <c:pt idx="27">
                  <c:v>0.0211892990699383</c:v>
                </c:pt>
                <c:pt idx="28">
                  <c:v>0.00653086715895768</c:v>
                </c:pt>
                <c:pt idx="29">
                  <c:v>-0.0219942937061681</c:v>
                </c:pt>
              </c:numCache>
            </c:numRef>
          </c:yVal>
          <c:smooth val="1"/>
        </c:ser>
        <c:ser>
          <c:idx val="4"/>
          <c:order val="4"/>
          <c:tx>
            <c:strRef>
              <c:f>相对正确度!$B$130</c:f>
              <c:strCache>
                <c:ptCount val="1"/>
                <c:pt idx="0">
                  <c:v>坚果与籽类</c:v>
                </c:pt>
              </c:strCache>
            </c:strRef>
          </c:tx>
          <c:spPr>
            <a:ln w="19050" cap="rnd" cmpd="sng" algn="ctr">
              <a:noFill/>
              <a:prstDash val="solid"/>
              <a:round/>
            </a:ln>
          </c:spPr>
          <c:dLbls>
            <c:delete val="1"/>
          </c:dLbls>
          <c:xVal>
            <c:numRef>
              <c:f>相对正确度!$G$130:$G$159</c:f>
              <c:numCache>
                <c:formatCode>0.0000_ </c:formatCode>
                <c:ptCount val="30"/>
                <c:pt idx="0">
                  <c:v>1.53959062302381</c:v>
                </c:pt>
                <c:pt idx="1">
                  <c:v>1.62763625255165</c:v>
                </c:pt>
                <c:pt idx="2">
                  <c:v>1.53959062302381</c:v>
                </c:pt>
                <c:pt idx="3">
                  <c:v>1.73856062735983</c:v>
                </c:pt>
                <c:pt idx="4">
                  <c:v>1.60205999132796</c:v>
                </c:pt>
                <c:pt idx="5">
                  <c:v>1.91625445635312</c:v>
                </c:pt>
                <c:pt idx="6">
                  <c:v>2.11265464086293</c:v>
                </c:pt>
                <c:pt idx="7">
                  <c:v>2.04139268515822</c:v>
                </c:pt>
                <c:pt idx="8">
                  <c:v>2.17512400916708</c:v>
                </c:pt>
                <c:pt idx="9">
                  <c:v>2.1901056208558</c:v>
                </c:pt>
                <c:pt idx="10">
                  <c:v>2.67051931583876</c:v>
                </c:pt>
                <c:pt idx="11">
                  <c:v>2.55613488420864</c:v>
                </c:pt>
                <c:pt idx="12">
                  <c:v>2.75580801028457</c:v>
                </c:pt>
                <c:pt idx="13">
                  <c:v>2.75480285230578</c:v>
                </c:pt>
                <c:pt idx="14">
                  <c:v>2.69888312806323</c:v>
                </c:pt>
                <c:pt idx="15">
                  <c:v>2.97224133607508</c:v>
                </c:pt>
                <c:pt idx="16">
                  <c:v>2.98424147427697</c:v>
                </c:pt>
                <c:pt idx="17">
                  <c:v>2.95862142895373</c:v>
                </c:pt>
                <c:pt idx="18">
                  <c:v>3.00259025625189</c:v>
                </c:pt>
                <c:pt idx="19">
                  <c:v>2.95413524974786</c:v>
                </c:pt>
                <c:pt idx="20">
                  <c:v>3.71919205351736</c:v>
                </c:pt>
                <c:pt idx="21">
                  <c:v>3.69582035174619</c:v>
                </c:pt>
                <c:pt idx="22">
                  <c:v>3.69862229050519</c:v>
                </c:pt>
                <c:pt idx="23">
                  <c:v>3.72787910155207</c:v>
                </c:pt>
                <c:pt idx="24">
                  <c:v>3.70748667398541</c:v>
                </c:pt>
                <c:pt idx="25">
                  <c:v>3.75189534152859</c:v>
                </c:pt>
                <c:pt idx="26">
                  <c:v>3.66265518585553</c:v>
                </c:pt>
                <c:pt idx="27">
                  <c:v>3.69897000433602</c:v>
                </c:pt>
                <c:pt idx="28">
                  <c:v>3.75527250510331</c:v>
                </c:pt>
                <c:pt idx="29">
                  <c:v>3.67666954765565</c:v>
                </c:pt>
              </c:numCache>
            </c:numRef>
          </c:xVal>
          <c:yVal>
            <c:numRef>
              <c:f>相对正确度!$H$130:$H$159</c:f>
              <c:numCache>
                <c:formatCode>0.0000_ </c:formatCode>
                <c:ptCount val="30"/>
                <c:pt idx="0">
                  <c:v>-0.1249387366083</c:v>
                </c:pt>
                <c:pt idx="1">
                  <c:v>0.301029995663981</c:v>
                </c:pt>
                <c:pt idx="2">
                  <c:v>-0.1249387366083</c:v>
                </c:pt>
                <c:pt idx="3">
                  <c:v>-0.0791812460476249</c:v>
                </c:pt>
                <c:pt idx="4">
                  <c:v>0</c:v>
                </c:pt>
                <c:pt idx="5">
                  <c:v>0.0263289387223491</c:v>
                </c:pt>
                <c:pt idx="6">
                  <c:v>0.0669467896306135</c:v>
                </c:pt>
                <c:pt idx="7">
                  <c:v>0</c:v>
                </c:pt>
                <c:pt idx="8">
                  <c:v>0.0579919469776864</c:v>
                </c:pt>
                <c:pt idx="9">
                  <c:v>-0.0280287236002432</c:v>
                </c:pt>
                <c:pt idx="10">
                  <c:v>0.0741017205183496</c:v>
                </c:pt>
                <c:pt idx="11">
                  <c:v>-0.0241336797167193</c:v>
                </c:pt>
                <c:pt idx="12">
                  <c:v>-0.0152399665567371</c:v>
                </c:pt>
                <c:pt idx="13">
                  <c:v>-0.061053965409978</c:v>
                </c:pt>
                <c:pt idx="14">
                  <c:v>0.0173740960694224</c:v>
                </c:pt>
                <c:pt idx="15">
                  <c:v>0.0555173278498313</c:v>
                </c:pt>
                <c:pt idx="16">
                  <c:v>0.0315170514460648</c:v>
                </c:pt>
                <c:pt idx="17">
                  <c:v>0.0382043526702289</c:v>
                </c:pt>
                <c:pt idx="18">
                  <c:v>0.0776048578126698</c:v>
                </c:pt>
                <c:pt idx="19">
                  <c:v>0.0193051551953864</c:v>
                </c:pt>
                <c:pt idx="20">
                  <c:v>-0.0579919469776864</c:v>
                </c:pt>
                <c:pt idx="21">
                  <c:v>-0.104735350520013</c:v>
                </c:pt>
                <c:pt idx="22">
                  <c:v>0.0347621062592118</c:v>
                </c:pt>
                <c:pt idx="23">
                  <c:v>-0.040617850908264</c:v>
                </c:pt>
                <c:pt idx="24">
                  <c:v>-0.0170333392987803</c:v>
                </c:pt>
                <c:pt idx="25">
                  <c:v>0.0230653040686937</c:v>
                </c:pt>
                <c:pt idx="26">
                  <c:v>0.018885344160374</c:v>
                </c:pt>
                <c:pt idx="27">
                  <c:v>0</c:v>
                </c:pt>
                <c:pt idx="28">
                  <c:v>0.0457574905606748</c:v>
                </c:pt>
                <c:pt idx="29">
                  <c:v>0.00914337943986965</c:v>
                </c:pt>
              </c:numCache>
            </c:numRef>
          </c:yVal>
          <c:smooth val="1"/>
        </c:ser>
        <c:ser>
          <c:idx val="5"/>
          <c:order val="5"/>
          <c:tx>
            <c:strRef>
              <c:f>相对正确度!$B$162</c:f>
              <c:strCache>
                <c:ptCount val="1"/>
                <c:pt idx="0">
                  <c:v>总差值的平均值</c:v>
                </c:pt>
              </c:strCache>
            </c:strRef>
          </c:tx>
          <c:marker>
            <c:spPr>
              <a:noFill/>
              <a:ln w="6350" cap="flat" cmpd="sng" algn="ctr">
                <a:noFill/>
                <a:prstDash val="solid"/>
                <a:round/>
              </a:ln>
            </c:spPr>
          </c:marker>
          <c:dLbls>
            <c:delete val="1"/>
          </c:dLbls>
          <c:xVal>
            <c:numRef>
              <c:f>相对正确度!$K$162:$K$167</c:f>
              <c:numCache>
                <c:formatCode>General</c:formatCode>
                <c:ptCount val="6"/>
                <c:pt idx="0">
                  <c:v>0</c:v>
                </c:pt>
                <c:pt idx="1">
                  <c:v>1</c:v>
                </c:pt>
                <c:pt idx="2">
                  <c:v>2</c:v>
                </c:pt>
                <c:pt idx="3">
                  <c:v>3</c:v>
                </c:pt>
                <c:pt idx="4">
                  <c:v>4</c:v>
                </c:pt>
                <c:pt idx="5">
                  <c:v>5</c:v>
                </c:pt>
              </c:numCache>
            </c:numRef>
          </c:xVal>
          <c:yVal>
            <c:numRef>
              <c:f>相对正确度!$L$162:$L$167</c:f>
              <c:numCache>
                <c:formatCode>0.0000_ </c:formatCode>
                <c:ptCount val="6"/>
                <c:pt idx="0">
                  <c:v>-0.0128619076585157</c:v>
                </c:pt>
                <c:pt idx="1">
                  <c:v>-0.0128619076585157</c:v>
                </c:pt>
                <c:pt idx="2">
                  <c:v>-0.0128619076585157</c:v>
                </c:pt>
                <c:pt idx="3">
                  <c:v>-0.0128619076585157</c:v>
                </c:pt>
                <c:pt idx="4">
                  <c:v>-0.0128619076585157</c:v>
                </c:pt>
                <c:pt idx="5">
                  <c:v>-0.0128619076585157</c:v>
                </c:pt>
              </c:numCache>
            </c:numRef>
          </c:yVal>
          <c:smooth val="1"/>
        </c:ser>
        <c:ser>
          <c:idx val="6"/>
          <c:order val="6"/>
          <c:tx>
            <c:strRef>
              <c:f>95%置信区间上限</c:f>
              <c:strCache>
                <c:ptCount val="1"/>
                <c:pt idx="0">
                  <c:v>95%置信区间上限</c:v>
                </c:pt>
              </c:strCache>
            </c:strRef>
          </c:tx>
          <c:marker>
            <c:symbol val="none"/>
          </c:marker>
          <c:dLbls>
            <c:delete val="1"/>
          </c:dLbls>
          <c:xVal>
            <c:numRef>
              <c:f>相对正确度!$K$162:$K$167</c:f>
              <c:numCache>
                <c:formatCode>General</c:formatCode>
                <c:ptCount val="6"/>
                <c:pt idx="0">
                  <c:v>0</c:v>
                </c:pt>
                <c:pt idx="1">
                  <c:v>1</c:v>
                </c:pt>
                <c:pt idx="2">
                  <c:v>2</c:v>
                </c:pt>
                <c:pt idx="3">
                  <c:v>3</c:v>
                </c:pt>
                <c:pt idx="4">
                  <c:v>4</c:v>
                </c:pt>
                <c:pt idx="5">
                  <c:v>5</c:v>
                </c:pt>
              </c:numCache>
            </c:numRef>
          </c:xVal>
          <c:yVal>
            <c:numRef>
              <c:f>相对正确度!$M$162:$M$167</c:f>
              <c:numCache>
                <c:formatCode>0.0000_ </c:formatCode>
                <c:ptCount val="6"/>
                <c:pt idx="0">
                  <c:v>0.125555482492845</c:v>
                </c:pt>
                <c:pt idx="1">
                  <c:v>0.125555482492845</c:v>
                </c:pt>
                <c:pt idx="2">
                  <c:v>0.125555482492845</c:v>
                </c:pt>
                <c:pt idx="3">
                  <c:v>0.125555482492845</c:v>
                </c:pt>
                <c:pt idx="4">
                  <c:v>0.125555482492845</c:v>
                </c:pt>
                <c:pt idx="5">
                  <c:v>0.125555482492845</c:v>
                </c:pt>
              </c:numCache>
            </c:numRef>
          </c:yVal>
          <c:smooth val="1"/>
        </c:ser>
        <c:ser>
          <c:idx val="7"/>
          <c:order val="7"/>
          <c:tx>
            <c:strRef>
              <c:f>95%置信区间下限</c:f>
              <c:strCache>
                <c:ptCount val="1"/>
                <c:pt idx="0">
                  <c:v>95%置信区间下限</c:v>
                </c:pt>
              </c:strCache>
            </c:strRef>
          </c:tx>
          <c:marker>
            <c:symbol val="none"/>
          </c:marker>
          <c:dLbls>
            <c:delete val="1"/>
          </c:dLbls>
          <c:xVal>
            <c:numRef>
              <c:f>相对正确度!$K$162:$K$167</c:f>
              <c:numCache>
                <c:formatCode>General</c:formatCode>
                <c:ptCount val="6"/>
                <c:pt idx="0">
                  <c:v>0</c:v>
                </c:pt>
                <c:pt idx="1">
                  <c:v>1</c:v>
                </c:pt>
                <c:pt idx="2">
                  <c:v>2</c:v>
                </c:pt>
                <c:pt idx="3">
                  <c:v>3</c:v>
                </c:pt>
                <c:pt idx="4">
                  <c:v>4</c:v>
                </c:pt>
                <c:pt idx="5">
                  <c:v>5</c:v>
                </c:pt>
              </c:numCache>
            </c:numRef>
          </c:xVal>
          <c:yVal>
            <c:numRef>
              <c:f>相对正确度!$N$162:$N$167</c:f>
              <c:numCache>
                <c:formatCode>0.0000_ </c:formatCode>
                <c:ptCount val="6"/>
                <c:pt idx="0">
                  <c:v>-0.151279297809876</c:v>
                </c:pt>
                <c:pt idx="1">
                  <c:v>-0.151279297809876</c:v>
                </c:pt>
                <c:pt idx="2">
                  <c:v>-0.151279297809876</c:v>
                </c:pt>
                <c:pt idx="3">
                  <c:v>-0.151279297809876</c:v>
                </c:pt>
                <c:pt idx="4">
                  <c:v>-0.151279297809876</c:v>
                </c:pt>
                <c:pt idx="5">
                  <c:v>-0.151279297809876</c:v>
                </c:pt>
              </c:numCache>
            </c:numRef>
          </c:yVal>
          <c:smooth val="1"/>
        </c:ser>
        <c:dLbls>
          <c:showLegendKey val="0"/>
          <c:showVal val="0"/>
          <c:showCatName val="0"/>
          <c:showSerName val="0"/>
          <c:showPercent val="0"/>
          <c:showBubbleSize val="0"/>
        </c:dLbls>
        <c:axId val="48088960"/>
        <c:axId val="48087424"/>
      </c:scatterChart>
      <c:valAx>
        <c:axId val="48088960"/>
        <c:scaling>
          <c:orientation val="minMax"/>
          <c:max val="5"/>
        </c:scaling>
        <c:delete val="0"/>
        <c:axPos val="b"/>
        <c:title>
          <c:tx>
            <c:rich>
              <a:bodyPr rot="0" spcFirstLastPara="0" vertOverflow="ellipsis" vert="horz" wrap="square" anchor="ctr" anchorCtr="1"/>
              <a:lstStyle/>
              <a:p>
                <a:pPr>
                  <a:defRPr lang="zh-CN" sz="800" b="1" i="0" u="none" strike="noStrike" kern="1200" baseline="0">
                    <a:solidFill>
                      <a:schemeClr val="tx1"/>
                    </a:solidFill>
                    <a:latin typeface="+mn-lt"/>
                    <a:ea typeface="+mn-ea"/>
                    <a:cs typeface="+mn-cs"/>
                  </a:defRPr>
                </a:pPr>
                <a:r>
                  <a:rPr lang="zh-CN" altLang="en-US" sz="800"/>
                  <a:t>平均值</a:t>
                </a:r>
                <a:r>
                  <a:rPr lang="en-US" altLang="zh-CN" sz="800"/>
                  <a:t>/</a:t>
                </a:r>
                <a:r>
                  <a:rPr lang="zh-CN" altLang="zh-CN" sz="800" b="1" i="0" u="none" strike="noStrike" baseline="0">
                    <a:effectLst/>
                  </a:rPr>
                  <a:t>（</a:t>
                </a:r>
                <a:r>
                  <a:rPr lang="en-US" altLang="zh-CN" sz="800" b="1" i="0" u="none" strike="noStrike" baseline="0">
                    <a:effectLst/>
                  </a:rPr>
                  <a:t>log CFU/g)</a:t>
                </a:r>
                <a:endParaRPr lang="en-US" altLang="zh-CN" sz="800" b="1" i="0" u="none" strike="noStrike" baseline="0">
                  <a:effectLst/>
                </a:endParaRPr>
              </a:p>
            </c:rich>
          </c:tx>
          <c:layout/>
          <c:overlay val="0"/>
        </c:title>
        <c:numFmt formatCode="General" sourceLinked="0"/>
        <c:majorTickMark val="in"/>
        <c:minorTickMark val="none"/>
        <c:tickLblPos val="low"/>
        <c:spPr>
          <a:ln w="6350" cap="flat" cmpd="sng" algn="ctr">
            <a:solidFill>
              <a:schemeClr val="tx1">
                <a:tint val="75000"/>
              </a:schemeClr>
            </a:solidFill>
            <a:prstDash val="solid"/>
            <a:round/>
          </a:ln>
        </c:spPr>
        <c:txPr>
          <a:bodyPr rot="-6000000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crossAx val="48087424"/>
        <c:crosses val="autoZero"/>
        <c:crossBetween val="midCat"/>
      </c:valAx>
      <c:valAx>
        <c:axId val="48087424"/>
        <c:scaling>
          <c:orientation val="minMax"/>
          <c:max val="0.4"/>
          <c:min val="-0.4"/>
        </c:scaling>
        <c:delete val="0"/>
        <c:axPos val="l"/>
        <c:majorGridlines>
          <c:spPr>
            <a:ln w="0" cap="flat" cmpd="sng" algn="ctr">
              <a:solidFill>
                <a:schemeClr val="bg1"/>
              </a:solidFill>
              <a:prstDash val="solid"/>
              <a:round/>
            </a:ln>
            <a:effectLst>
              <a:outerShdw blurRad="50800" dist="50800" dir="5400000" algn="ctr" rotWithShape="0">
                <a:sysClr val="window" lastClr="FFFFFF">
                  <a:alpha val="0"/>
                </a:sysClr>
              </a:outerShdw>
            </a:effectLst>
          </c:spPr>
        </c:majorGridlines>
        <c:title>
          <c:tx>
            <c:rich>
              <a:bodyPr rot="-5400000" spcFirstLastPara="0" vertOverflow="ellipsis" vert="horz" wrap="square" anchor="ctr" anchorCtr="1"/>
              <a:lstStyle/>
              <a:p>
                <a:pPr algn="l">
                  <a:defRPr lang="zh-CN" sz="800" b="1" i="0" u="none" strike="noStrike" kern="1200" baseline="0">
                    <a:solidFill>
                      <a:schemeClr val="tx1"/>
                    </a:solidFill>
                    <a:latin typeface="+mn-lt"/>
                    <a:ea typeface="+mn-ea"/>
                    <a:cs typeface="+mn-cs"/>
                  </a:defRPr>
                </a:pPr>
                <a:r>
                  <a:rPr lang="zh-CN" altLang="en-US" sz="800"/>
                  <a:t>差值</a:t>
                </a:r>
                <a:r>
                  <a:rPr lang="en-US" altLang="zh-CN" sz="800"/>
                  <a:t>/</a:t>
                </a:r>
                <a:r>
                  <a:rPr lang="zh-CN" altLang="en-US" sz="800"/>
                  <a:t>（</a:t>
                </a:r>
                <a:r>
                  <a:rPr lang="en-US" altLang="zh-CN" sz="800"/>
                  <a:t>log CFU/g)</a:t>
                </a:r>
                <a:endParaRPr lang="en-US" altLang="zh-CN" sz="800"/>
              </a:p>
            </c:rich>
          </c:tx>
          <c:layout>
            <c:manualLayout>
              <c:xMode val="edge"/>
              <c:yMode val="edge"/>
              <c:x val="0.0211492136012926"/>
              <c:y val="0.350458354124259"/>
            </c:manualLayout>
          </c:layout>
          <c:overlay val="0"/>
        </c:title>
        <c:numFmt formatCode="0.0_ " sourceLinked="0"/>
        <c:majorTickMark val="in"/>
        <c:minorTickMark val="none"/>
        <c:tickLblPos val="nextTo"/>
        <c:spPr>
          <a:ln w="6350" cap="flat" cmpd="sng" algn="ctr">
            <a:solidFill>
              <a:schemeClr val="tx1">
                <a:tint val="75000"/>
              </a:schemeClr>
            </a:solidFill>
            <a:prstDash val="solid"/>
            <a:round/>
          </a:ln>
        </c:spPr>
        <c:txPr>
          <a:bodyPr rot="-6000000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crossAx val="48088960"/>
        <c:crosses val="autoZero"/>
        <c:crossBetween val="midCat"/>
      </c:valAx>
      <c:spPr>
        <a:ln>
          <a:solidFill>
            <a:schemeClr val="tx1"/>
          </a:solidFill>
        </a:ln>
      </c:spPr>
    </c:plotArea>
    <c:legend>
      <c:legendPos val="r"/>
      <c:legendEntry>
        <c:idx val="0"/>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1"/>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2"/>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3"/>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4"/>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5"/>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6"/>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egendEntry>
        <c:idx val="7"/>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Entry>
      <c:layout>
        <c:manualLayout>
          <c:xMode val="edge"/>
          <c:yMode val="edge"/>
          <c:x val="0.784558239513381"/>
          <c:y val="0.056498300870286"/>
          <c:w val="0.207123552123552"/>
          <c:h val="0.361658267716535"/>
        </c:manualLayout>
      </c:layout>
      <c:overlay val="0"/>
      <c:txPr>
        <a:bodyPr rot="0" spcFirstLastPara="0" vertOverflow="ellipsis" vert="horz" wrap="square" anchor="ctr" anchorCtr="1"/>
        <a:lstStyle/>
        <a:p>
          <a:pPr>
            <a:defRPr lang="zh-CN" sz="800" b="0" i="0" u="none" strike="noStrike" kern="1200" baseline="0">
              <a:solidFill>
                <a:schemeClr val="tx1"/>
              </a:solidFill>
              <a:latin typeface="+mn-lt"/>
              <a:ea typeface="+mn-ea"/>
              <a:cs typeface="+mn-cs"/>
            </a:defRPr>
          </a:pPr>
        </a:p>
      </c:txPr>
    </c:legend>
    <c:plotVisOnly val="1"/>
    <c:dispBlanksAs val="gap"/>
    <c:showDLblsOverMax val="0"/>
    <c:extLst>
      <c:ext uri="{0b15fc19-7d7d-44ad-8c2d-2c3a37ce22c3}">
        <chartProps xmlns="https://web.wps.cn/et/2018/main" chartId="{828cb5b1-ed17-496f-86b1-027407648334}"/>
      </c:ext>
    </c:extLst>
  </c:chart>
  <c:txPr>
    <a:bodyPr/>
    <a:lstStyle/>
    <a:p>
      <a:pPr>
        <a:defRPr lang="zh-CN" sz="800"/>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Company>prt</Company>
  <Pages>15</Pages>
  <Words>1380</Words>
  <Characters>7872</Characters>
  <Lines>65</Lines>
  <Paragraphs>18</Paragraphs>
  <TotalTime>4</TotalTime>
  <ScaleCrop>false</ScaleCrop>
  <LinksUpToDate>false</LinksUpToDate>
  <CharactersWithSpaces>9234</CharactersWithSpaces>
  <Application>WPS Office_6.13.2.8918_F1E327BC-269C-435d-A152-05C5408002CA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2024-10-10T06:54:00Z</dcterms:created>
  <dc:creator>Hall Tian</dc:creator>
  <cp:lastModifiedBy>陶文靖</cp:lastModifiedBy>
  <cp:lastPrinted>2020-10-28T03:02:00Z</cp:lastPrinted>
  <dcterms:modified xsi:type="dcterms:W3CDTF">2025-05-08T09:29:49Z</dcterms:modified>
  <dc:title>行业标准项目任务书</dc:title>
  <cp:revision>122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2052-6.13.2.8918</vt:lpwstr>
  </property>
  <property fmtid="{D5CDD505-2E9C-101B-9397-08002B2CF9AE}" pid="3" name="ICV">
    <vt:lpwstr>F73811AB4276FCBE93A8C667142701BF_43</vt:lpwstr>
  </property>
</Properties>
</file>