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DC029">
      <w:pPr>
        <w:spacing w:line="360" w:lineRule="auto"/>
        <w:rPr>
          <w:b/>
          <w:bCs w:val="0"/>
          <w:sz w:val="32"/>
          <w:szCs w:val="32"/>
        </w:rPr>
      </w:pPr>
    </w:p>
    <w:p w14:paraId="14D1D870">
      <w:pPr>
        <w:spacing w:line="360" w:lineRule="auto"/>
        <w:jc w:val="center"/>
        <w:rPr>
          <w:b/>
          <w:bCs w:val="0"/>
          <w:sz w:val="52"/>
          <w:szCs w:val="56"/>
        </w:rPr>
      </w:pPr>
    </w:p>
    <w:p w14:paraId="5168F7C2">
      <w:pPr>
        <w:spacing w:line="360" w:lineRule="auto"/>
        <w:jc w:val="center"/>
        <w:rPr>
          <w:b/>
          <w:bCs w:val="0"/>
          <w:sz w:val="52"/>
          <w:szCs w:val="56"/>
        </w:rPr>
      </w:pPr>
    </w:p>
    <w:p w14:paraId="42F5BAB9">
      <w:pPr>
        <w:spacing w:line="360" w:lineRule="auto"/>
        <w:jc w:val="center"/>
        <w:rPr>
          <w:b/>
          <w:bCs w:val="0"/>
          <w:sz w:val="52"/>
          <w:szCs w:val="56"/>
        </w:rPr>
      </w:pPr>
    </w:p>
    <w:p w14:paraId="68091E9A">
      <w:pPr>
        <w:spacing w:line="360" w:lineRule="auto"/>
        <w:jc w:val="center"/>
        <w:rPr>
          <w:b/>
          <w:bCs w:val="0"/>
          <w:sz w:val="52"/>
          <w:szCs w:val="56"/>
        </w:rPr>
      </w:pPr>
    </w:p>
    <w:p w14:paraId="5CABC3C5">
      <w:pPr>
        <w:widowControl/>
        <w:spacing w:line="360" w:lineRule="auto"/>
        <w:jc w:val="center"/>
        <w:rPr>
          <w:rFonts w:hint="eastAsia" w:ascii="方正小标宋简体" w:hAnsi="方正小标宋简体" w:eastAsia="方正小标宋简体" w:cs="方正小标宋简体"/>
          <w:sz w:val="44"/>
          <w:szCs w:val="44"/>
          <w:u w:val="none"/>
        </w:rPr>
      </w:pPr>
      <w:r>
        <w:rPr>
          <w:rFonts w:hint="eastAsia" w:ascii="方正小标宋简体" w:hAnsi="方正小标宋简体" w:eastAsia="方正小标宋简体" w:cs="方正小标宋简体"/>
          <w:sz w:val="44"/>
          <w:szCs w:val="44"/>
          <w:u w:val="none"/>
        </w:rPr>
        <w:t>城市生命线工程监测设备质量管理标准</w:t>
      </w:r>
    </w:p>
    <w:p w14:paraId="19A8ECB4">
      <w:pPr>
        <w:widowControl/>
        <w:spacing w:line="360" w:lineRule="auto"/>
        <w:jc w:val="center"/>
        <w:rPr>
          <w:b/>
          <w:bCs w:val="0"/>
          <w:sz w:val="32"/>
          <w:szCs w:val="32"/>
          <w:u w:val="none"/>
        </w:rPr>
      </w:pPr>
      <w:r>
        <w:rPr>
          <w:rFonts w:hint="eastAsia"/>
          <w:b/>
          <w:sz w:val="32"/>
          <w:szCs w:val="32"/>
          <w:u w:val="none"/>
        </w:rPr>
        <w:t>（征求意见稿）</w:t>
      </w:r>
    </w:p>
    <w:p w14:paraId="008D6367">
      <w:pPr>
        <w:pStyle w:val="18"/>
        <w:spacing w:line="360" w:lineRule="auto"/>
        <w:ind w:firstLine="803"/>
        <w:rPr>
          <w:rFonts w:ascii="Times New Roman" w:cs="Times New Roman"/>
          <w:b/>
          <w:bCs w:val="0"/>
          <w:color w:val="FF0000"/>
        </w:rPr>
      </w:pPr>
    </w:p>
    <w:p w14:paraId="4B2B07C3">
      <w:pPr>
        <w:pStyle w:val="18"/>
        <w:spacing w:line="360" w:lineRule="auto"/>
        <w:ind w:firstLine="803"/>
        <w:rPr>
          <w:rFonts w:ascii="Times New Roman" w:cs="Times New Roman"/>
          <w:b/>
          <w:bCs w:val="0"/>
          <w:color w:val="FF0000"/>
        </w:rPr>
      </w:pPr>
    </w:p>
    <w:p w14:paraId="4CD59729">
      <w:pPr>
        <w:pStyle w:val="18"/>
        <w:spacing w:line="360" w:lineRule="auto"/>
        <w:ind w:firstLine="803"/>
        <w:rPr>
          <w:rFonts w:ascii="Times New Roman" w:cs="Times New Roman"/>
          <w:b/>
          <w:bCs w:val="0"/>
          <w:color w:val="FF0000"/>
        </w:rPr>
      </w:pPr>
    </w:p>
    <w:p w14:paraId="3914E499">
      <w:pPr>
        <w:pStyle w:val="18"/>
        <w:spacing w:line="360" w:lineRule="auto"/>
        <w:ind w:firstLine="803"/>
        <w:rPr>
          <w:rFonts w:ascii="Times New Roman" w:cs="Times New Roman"/>
          <w:b/>
          <w:bCs w:val="0"/>
          <w:color w:val="FF0000"/>
        </w:rPr>
      </w:pPr>
    </w:p>
    <w:p w14:paraId="7192A037">
      <w:pPr>
        <w:pStyle w:val="18"/>
        <w:spacing w:line="360" w:lineRule="auto"/>
        <w:ind w:firstLine="803"/>
        <w:rPr>
          <w:rFonts w:ascii="Times New Roman" w:cs="Times New Roman"/>
          <w:b/>
          <w:bCs w:val="0"/>
          <w:color w:val="FF0000"/>
        </w:rPr>
      </w:pPr>
    </w:p>
    <w:p w14:paraId="211947A2">
      <w:pPr>
        <w:pStyle w:val="18"/>
        <w:spacing w:line="360" w:lineRule="auto"/>
        <w:ind w:firstLine="803"/>
        <w:rPr>
          <w:rFonts w:ascii="Times New Roman" w:cs="Times New Roman"/>
          <w:b/>
          <w:bCs w:val="0"/>
          <w:color w:val="FF0000"/>
        </w:rPr>
      </w:pPr>
    </w:p>
    <w:p w14:paraId="61DDC9D2">
      <w:pPr>
        <w:pStyle w:val="18"/>
        <w:spacing w:line="360" w:lineRule="auto"/>
        <w:ind w:firstLine="803"/>
        <w:rPr>
          <w:rFonts w:ascii="Times New Roman" w:cs="Times New Roman"/>
          <w:b/>
          <w:bCs w:val="0"/>
          <w:color w:val="FF0000"/>
        </w:rPr>
      </w:pPr>
    </w:p>
    <w:p w14:paraId="1494716E">
      <w:pPr>
        <w:pStyle w:val="18"/>
        <w:spacing w:line="360" w:lineRule="auto"/>
        <w:ind w:firstLine="803"/>
        <w:rPr>
          <w:rFonts w:ascii="Times New Roman" w:cs="Times New Roman"/>
          <w:b/>
          <w:bCs w:val="0"/>
          <w:color w:val="FF0000"/>
        </w:rPr>
      </w:pPr>
    </w:p>
    <w:p w14:paraId="1DD05145">
      <w:pPr>
        <w:pStyle w:val="18"/>
        <w:spacing w:line="360" w:lineRule="auto"/>
        <w:ind w:firstLine="803"/>
        <w:rPr>
          <w:rFonts w:ascii="Times New Roman" w:cs="Times New Roman"/>
          <w:b/>
          <w:bCs w:val="0"/>
          <w:color w:val="FF0000"/>
        </w:rPr>
      </w:pPr>
    </w:p>
    <w:p w14:paraId="5BCA8268">
      <w:pPr>
        <w:pStyle w:val="18"/>
        <w:spacing w:line="360" w:lineRule="auto"/>
        <w:ind w:firstLine="803"/>
        <w:rPr>
          <w:rFonts w:ascii="Times New Roman" w:cs="Times New Roman"/>
          <w:b/>
          <w:bCs w:val="0"/>
          <w:color w:val="FF0000"/>
        </w:rPr>
      </w:pPr>
    </w:p>
    <w:p w14:paraId="02F9AE6B">
      <w:pPr>
        <w:pStyle w:val="18"/>
        <w:spacing w:line="360" w:lineRule="auto"/>
        <w:ind w:firstLine="803"/>
        <w:rPr>
          <w:rFonts w:ascii="Times New Roman" w:cs="Times New Roman"/>
          <w:b/>
          <w:bCs w:val="0"/>
          <w:color w:val="FF0000"/>
        </w:rPr>
      </w:pPr>
    </w:p>
    <w:p w14:paraId="3FA50228">
      <w:pPr>
        <w:pStyle w:val="18"/>
        <w:spacing w:line="360" w:lineRule="auto"/>
        <w:ind w:firstLine="803"/>
        <w:rPr>
          <w:rFonts w:ascii="Times New Roman" w:cs="Times New Roman"/>
          <w:b/>
          <w:bCs w:val="0"/>
          <w:color w:val="FF0000"/>
        </w:rPr>
      </w:pPr>
    </w:p>
    <w:p w14:paraId="385096B8">
      <w:pPr>
        <w:pStyle w:val="18"/>
        <w:spacing w:line="360" w:lineRule="auto"/>
        <w:ind w:firstLine="803"/>
        <w:rPr>
          <w:rFonts w:ascii="Times New Roman" w:cs="Times New Roman"/>
          <w:b/>
          <w:bCs w:val="0"/>
          <w:color w:val="FF0000"/>
        </w:rPr>
      </w:pPr>
    </w:p>
    <w:p w14:paraId="06B2E7B1">
      <w:pPr>
        <w:rPr>
          <w:b/>
          <w:bCs w:val="0"/>
          <w:color w:val="FF0000"/>
        </w:rPr>
      </w:pPr>
      <w:r>
        <w:rPr>
          <w:rFonts w:hint="eastAsia" w:cs="Times New Roman"/>
          <w:b/>
          <w:color w:val="FF0000"/>
        </w:rPr>
        <w:br w:type="page"/>
      </w:r>
    </w:p>
    <w:p w14:paraId="782277A6">
      <w:pPr>
        <w:pStyle w:val="2"/>
        <w:keepNext w:val="0"/>
        <w:keepLines w:val="0"/>
        <w:tabs>
          <w:tab w:val="left" w:pos="1199"/>
          <w:tab w:val="left" w:pos="3600"/>
          <w:tab w:val="center" w:pos="4185"/>
        </w:tabs>
        <w:spacing w:before="0" w:after="240" w:line="360" w:lineRule="auto"/>
        <w:ind w:right="-57" w:rightChars="-24"/>
        <w:jc w:val="center"/>
        <w:rPr>
          <w:rFonts w:ascii="Calibri" w:hAnsi="Calibri" w:cs="Times New Roman"/>
          <w:sz w:val="30"/>
        </w:rPr>
      </w:pPr>
      <w:r>
        <w:rPr>
          <w:rFonts w:hint="eastAsia" w:ascii="Calibri" w:hAnsi="Calibri" w:cs="Times New Roman"/>
          <w:sz w:val="30"/>
        </w:rPr>
        <w:t>前</w:t>
      </w:r>
      <w:r>
        <w:rPr>
          <w:rFonts w:ascii="Calibri" w:hAnsi="Calibri" w:cs="Times New Roman"/>
          <w:sz w:val="30"/>
        </w:rPr>
        <w:t xml:space="preserve">   </w:t>
      </w:r>
      <w:r>
        <w:rPr>
          <w:rFonts w:hint="eastAsia" w:ascii="Calibri" w:hAnsi="Calibri" w:cs="Times New Roman"/>
          <w:sz w:val="30"/>
        </w:rPr>
        <w:t>言</w:t>
      </w:r>
    </w:p>
    <w:p w14:paraId="386D4890">
      <w:pPr>
        <w:spacing w:line="360" w:lineRule="auto"/>
        <w:ind w:firstLine="480" w:firstLineChars="200"/>
        <w:jc w:val="left"/>
        <w:rPr>
          <w:rFonts w:hint="eastAsia"/>
        </w:rPr>
      </w:pPr>
      <w:r>
        <w:rPr>
          <w:rFonts w:hint="eastAsia"/>
        </w:rPr>
        <w:t>根据《安徽省市场监督管理局关于下达2023年第三批安徽省地方标准制修订计划的通知》（皖市监函〔2023〕622号）文件要求，编制组经广泛的调查研究，认真总结实践经验，参考国家和行业相关标准，在广泛征求意见的基础上，制定本标准。</w:t>
      </w:r>
    </w:p>
    <w:p w14:paraId="538592C7">
      <w:pPr>
        <w:spacing w:line="360" w:lineRule="auto"/>
        <w:ind w:firstLine="480" w:firstLineChars="200"/>
        <w:jc w:val="left"/>
        <w:rPr>
          <w:rFonts w:hint="eastAsia"/>
        </w:rPr>
      </w:pPr>
      <w:r>
        <w:rPr>
          <w:rFonts w:hint="eastAsia"/>
        </w:rPr>
        <w:t>本标准共分8章，主要内容包括：1.总则；2.术语；3.基本规定；4. 监测设备类型及技术要求；5. 设备布点与选型质量管理；6. 设备安装与验收质量管理；7. 设备运行维护质量管理；8. 设备更新改造质量管理。</w:t>
      </w:r>
    </w:p>
    <w:p w14:paraId="00C483FE">
      <w:pPr>
        <w:spacing w:line="360" w:lineRule="auto"/>
        <w:ind w:firstLine="480" w:firstLineChars="200"/>
        <w:jc w:val="left"/>
      </w:pPr>
      <w:r>
        <w:rPr>
          <w:rFonts w:hint="eastAsia"/>
        </w:rPr>
        <w:t>本标准由安徽省住房和城乡建设厅归口管理，委托清华大学合肥公共安全研究院负责具体内容的解释。在执行过程中，请各单位注意总结经验，积累资料，如发现需要修改或补充之处，请将意见和建议反馈给清华大学合肥公共安全研究院(地址：安徽省合肥市经济技术开发区习友路5999号，邮政编码：230601)。</w:t>
      </w:r>
    </w:p>
    <w:p w14:paraId="13E71C93">
      <w:pPr>
        <w:pStyle w:val="56"/>
        <w:ind w:firstLine="480"/>
      </w:pPr>
      <w:r>
        <w:rPr>
          <w:rFonts w:hint="eastAsia"/>
        </w:rPr>
        <w:t>主</w:t>
      </w:r>
      <w:r>
        <w:rPr>
          <w:rFonts w:hint="eastAsia"/>
          <w:lang w:val="en-US" w:eastAsia="zh-CN"/>
        </w:rPr>
        <w:t xml:space="preserve"> </w:t>
      </w:r>
      <w:r>
        <w:rPr>
          <w:rFonts w:hint="eastAsia"/>
        </w:rPr>
        <w:t>编</w:t>
      </w:r>
      <w:r>
        <w:rPr>
          <w:rFonts w:hint="eastAsia"/>
          <w:lang w:val="en-US" w:eastAsia="zh-CN"/>
        </w:rPr>
        <w:t xml:space="preserve"> </w:t>
      </w:r>
      <w:r>
        <w:rPr>
          <w:rFonts w:hint="eastAsia"/>
        </w:rPr>
        <w:t>单</w:t>
      </w:r>
      <w:r>
        <w:rPr>
          <w:rFonts w:hint="eastAsia"/>
          <w:lang w:val="en-US" w:eastAsia="zh-CN"/>
        </w:rPr>
        <w:t xml:space="preserve"> </w:t>
      </w:r>
      <w:r>
        <w:rPr>
          <w:rFonts w:hint="eastAsia"/>
        </w:rPr>
        <w:t>位：清华大学合肥公共安全研究院</w:t>
      </w:r>
    </w:p>
    <w:p w14:paraId="452CB3D6">
      <w:pPr>
        <w:spacing w:line="360" w:lineRule="auto"/>
        <w:ind w:firstLine="2160" w:firstLineChars="900"/>
        <w:jc w:val="left"/>
        <w:rPr>
          <w:rFonts w:cs="Times New Roman"/>
          <w:bCs w:val="0"/>
        </w:rPr>
      </w:pPr>
      <w:r>
        <w:rPr>
          <w:rFonts w:hint="eastAsia" w:cs="Times New Roman"/>
          <w:bCs w:val="0"/>
        </w:rPr>
        <w:t>安徽省质量和标准化研究院</w:t>
      </w:r>
    </w:p>
    <w:p w14:paraId="5EFBF5BA">
      <w:pPr>
        <w:spacing w:line="360" w:lineRule="auto"/>
        <w:ind w:firstLine="2160" w:firstLineChars="900"/>
        <w:jc w:val="left"/>
        <w:rPr>
          <w:rFonts w:cs="Times New Roman"/>
          <w:bCs w:val="0"/>
        </w:rPr>
      </w:pPr>
      <w:bookmarkStart w:id="371" w:name="_GoBack"/>
      <w:bookmarkEnd w:id="371"/>
      <w:r>
        <w:rPr>
          <w:rFonts w:hint="eastAsia" w:cs="Times New Roman"/>
          <w:bCs w:val="0"/>
        </w:rPr>
        <w:t>合肥市城乡建设局</w:t>
      </w:r>
    </w:p>
    <w:p w14:paraId="53EAA27B">
      <w:pPr>
        <w:spacing w:line="360" w:lineRule="auto"/>
        <w:ind w:firstLine="480"/>
        <w:jc w:val="left"/>
        <w:rPr>
          <w:rFonts w:hint="eastAsia" w:ascii="宋体" w:hAnsi="宋体" w:cs="Times New Roman"/>
          <w:bCs w:val="0"/>
        </w:rPr>
      </w:pPr>
      <w:r>
        <w:rPr>
          <w:rFonts w:hint="eastAsia" w:cs="Times New Roman"/>
          <w:bCs w:val="0"/>
        </w:rPr>
        <w:t>参</w:t>
      </w:r>
      <w:r>
        <w:rPr>
          <w:rFonts w:hint="eastAsia" w:cs="Times New Roman"/>
          <w:bCs w:val="0"/>
          <w:lang w:val="en-US" w:eastAsia="zh-CN"/>
        </w:rPr>
        <w:t xml:space="preserve"> </w:t>
      </w:r>
      <w:r>
        <w:rPr>
          <w:rFonts w:hint="eastAsia" w:cs="Times New Roman"/>
          <w:bCs w:val="0"/>
        </w:rPr>
        <w:t>编</w:t>
      </w:r>
      <w:r>
        <w:rPr>
          <w:rFonts w:hint="eastAsia" w:cs="Times New Roman"/>
          <w:bCs w:val="0"/>
          <w:lang w:val="en-US" w:eastAsia="zh-CN"/>
        </w:rPr>
        <w:t xml:space="preserve"> </w:t>
      </w:r>
      <w:r>
        <w:rPr>
          <w:rFonts w:hint="eastAsia" w:cs="Times New Roman"/>
          <w:bCs w:val="0"/>
        </w:rPr>
        <w:t>单</w:t>
      </w:r>
      <w:r>
        <w:rPr>
          <w:rFonts w:hint="eastAsia" w:cs="Times New Roman"/>
          <w:bCs w:val="0"/>
          <w:lang w:val="en-US" w:eastAsia="zh-CN"/>
        </w:rPr>
        <w:t xml:space="preserve"> </w:t>
      </w:r>
      <w:r>
        <w:rPr>
          <w:rFonts w:hint="eastAsia" w:cs="Times New Roman"/>
          <w:bCs w:val="0"/>
        </w:rPr>
        <w:t>位</w:t>
      </w:r>
      <w:r>
        <w:rPr>
          <w:rFonts w:hint="eastAsia" w:ascii="宋体" w:hAnsi="宋体" w:cs="Times New Roman"/>
          <w:bCs w:val="0"/>
        </w:rPr>
        <w:t>：</w:t>
      </w:r>
    </w:p>
    <w:p w14:paraId="6B683A59">
      <w:pPr>
        <w:spacing w:line="360" w:lineRule="auto"/>
        <w:ind w:firstLine="1680" w:firstLineChars="700"/>
        <w:jc w:val="left"/>
        <w:rPr>
          <w:rFonts w:cs="Times New Roman"/>
          <w:bCs w:val="0"/>
        </w:rPr>
      </w:pPr>
      <w:r>
        <w:rPr>
          <w:rFonts w:hint="eastAsia" w:cs="Times New Roman"/>
          <w:bCs w:val="0"/>
        </w:rPr>
        <w:t>合肥市城市生命线工程安全运行监测中心</w:t>
      </w:r>
    </w:p>
    <w:p w14:paraId="6DFE9B3E">
      <w:pPr>
        <w:spacing w:line="360" w:lineRule="auto"/>
        <w:ind w:firstLine="1680" w:firstLineChars="700"/>
        <w:jc w:val="left"/>
        <w:rPr>
          <w:rFonts w:hint="eastAsia" w:cs="Times New Roman"/>
          <w:bCs w:val="0"/>
        </w:rPr>
      </w:pPr>
      <w:r>
        <w:rPr>
          <w:rFonts w:hint="eastAsia" w:cs="Times New Roman"/>
          <w:bCs w:val="0"/>
        </w:rPr>
        <w:t>城市生命线产业发展集团(安徽)有限公司</w:t>
      </w:r>
    </w:p>
    <w:p w14:paraId="1893573B">
      <w:pPr>
        <w:spacing w:line="360" w:lineRule="auto"/>
        <w:ind w:firstLine="1680" w:firstLineChars="700"/>
        <w:jc w:val="left"/>
        <w:rPr>
          <w:rFonts w:cs="Times New Roman"/>
          <w:bCs w:val="0"/>
        </w:rPr>
      </w:pPr>
      <w:r>
        <w:rPr>
          <w:rFonts w:hint="eastAsia" w:cs="Times New Roman"/>
          <w:bCs w:val="0"/>
        </w:rPr>
        <w:t>合肥清芯传感科技有限公司</w:t>
      </w:r>
    </w:p>
    <w:p w14:paraId="67861F50">
      <w:pPr>
        <w:spacing w:line="360" w:lineRule="auto"/>
        <w:ind w:firstLine="1680" w:firstLineChars="700"/>
        <w:jc w:val="left"/>
        <w:rPr>
          <w:rFonts w:cs="Times New Roman"/>
          <w:bCs w:val="0"/>
        </w:rPr>
      </w:pPr>
      <w:r>
        <w:rPr>
          <w:rFonts w:hint="eastAsia" w:cs="Times New Roman"/>
          <w:bCs w:val="0"/>
        </w:rPr>
        <w:t>合肥泽众城市智能科技有限公司</w:t>
      </w:r>
    </w:p>
    <w:p w14:paraId="15C7EF71">
      <w:pPr>
        <w:spacing w:line="360" w:lineRule="auto"/>
        <w:ind w:firstLine="1680" w:firstLineChars="700"/>
        <w:jc w:val="left"/>
        <w:rPr>
          <w:rFonts w:cs="Times New Roman"/>
          <w:bCs w:val="0"/>
        </w:rPr>
      </w:pPr>
      <w:r>
        <w:rPr>
          <w:rFonts w:hint="eastAsia" w:cs="Times New Roman"/>
          <w:bCs w:val="0"/>
        </w:rPr>
        <w:t>合肥市</w:t>
      </w:r>
      <w:r>
        <w:rPr>
          <w:rFonts w:hint="eastAsia" w:cs="Times New Roman"/>
          <w:bCs w:val="0"/>
          <w:lang w:val="en-US" w:eastAsia="zh-CN"/>
        </w:rPr>
        <w:t>市政工程管理</w:t>
      </w:r>
      <w:r>
        <w:rPr>
          <w:rFonts w:hint="eastAsia" w:cs="Times New Roman"/>
          <w:bCs w:val="0"/>
        </w:rPr>
        <w:t>处</w:t>
      </w:r>
    </w:p>
    <w:p w14:paraId="32396F4F">
      <w:pPr>
        <w:spacing w:line="360" w:lineRule="auto"/>
        <w:ind w:firstLine="1680" w:firstLineChars="700"/>
        <w:jc w:val="left"/>
        <w:rPr>
          <w:rFonts w:cs="Times New Roman"/>
          <w:bCs w:val="0"/>
        </w:rPr>
      </w:pPr>
      <w:r>
        <w:rPr>
          <w:rFonts w:hint="eastAsia" w:cs="Times New Roman"/>
          <w:bCs w:val="0"/>
        </w:rPr>
        <w:t>深圳市施罗德工业集团有限公司</w:t>
      </w:r>
    </w:p>
    <w:p w14:paraId="534A001A">
      <w:pPr>
        <w:spacing w:line="360" w:lineRule="auto"/>
        <w:ind w:firstLine="1680" w:firstLineChars="700"/>
        <w:jc w:val="left"/>
        <w:rPr>
          <w:rFonts w:hint="default" w:eastAsia="宋体" w:cs="Times New Roman"/>
          <w:bCs w:val="0"/>
          <w:lang w:val="en-US" w:eastAsia="zh-CN"/>
        </w:rPr>
      </w:pPr>
      <w:r>
        <w:rPr>
          <w:rFonts w:hint="eastAsia" w:cs="Times New Roman"/>
          <w:bCs w:val="0"/>
          <w:lang w:val="en-US" w:eastAsia="zh-CN"/>
        </w:rPr>
        <w:t>安徽理工大学</w:t>
      </w:r>
    </w:p>
    <w:p w14:paraId="606FF872">
      <w:pPr>
        <w:spacing w:line="360" w:lineRule="auto"/>
        <w:ind w:firstLine="1680" w:firstLineChars="700"/>
        <w:jc w:val="left"/>
        <w:rPr>
          <w:rFonts w:cs="Times New Roman"/>
          <w:bCs w:val="0"/>
        </w:rPr>
      </w:pPr>
      <w:r>
        <w:rPr>
          <w:rFonts w:hint="eastAsia" w:cs="Times New Roman"/>
          <w:bCs w:val="0"/>
        </w:rPr>
        <w:t>合肥工业大学设计院（集团）有限公司</w:t>
      </w:r>
    </w:p>
    <w:p w14:paraId="3F1278FA">
      <w:pPr>
        <w:spacing w:line="360" w:lineRule="auto"/>
        <w:ind w:firstLine="1680" w:firstLineChars="700"/>
        <w:jc w:val="left"/>
        <w:rPr>
          <w:rFonts w:hint="eastAsia" w:cs="Times New Roman"/>
          <w:bCs w:val="0"/>
        </w:rPr>
      </w:pPr>
      <w:r>
        <w:rPr>
          <w:rFonts w:hint="eastAsia" w:cs="Times New Roman"/>
          <w:bCs w:val="0"/>
        </w:rPr>
        <w:t>合肥合燃华润燃气有限公司</w:t>
      </w:r>
    </w:p>
    <w:p w14:paraId="04CB138A">
      <w:pPr>
        <w:spacing w:line="360" w:lineRule="auto"/>
        <w:ind w:firstLine="1680" w:firstLineChars="700"/>
        <w:jc w:val="left"/>
        <w:rPr>
          <w:rFonts w:hint="eastAsia" w:cs="Times New Roman"/>
          <w:bCs w:val="0"/>
        </w:rPr>
      </w:pPr>
      <w:r>
        <w:rPr>
          <w:rFonts w:hint="eastAsia" w:cs="Times New Roman"/>
          <w:bCs w:val="0"/>
        </w:rPr>
        <w:t>合肥水务集团有限公司</w:t>
      </w:r>
    </w:p>
    <w:p w14:paraId="0FBCF61E">
      <w:pPr>
        <w:spacing w:line="360" w:lineRule="auto"/>
        <w:ind w:firstLine="1680" w:firstLineChars="700"/>
        <w:jc w:val="left"/>
        <w:rPr>
          <w:rFonts w:hint="default" w:eastAsia="宋体" w:cs="Times New Roman"/>
          <w:bCs w:val="0"/>
          <w:lang w:val="en-US" w:eastAsia="zh-CN"/>
        </w:rPr>
      </w:pPr>
      <w:r>
        <w:rPr>
          <w:rFonts w:hint="eastAsia" w:cs="Times New Roman"/>
          <w:bCs w:val="0"/>
          <w:lang w:val="en-US" w:eastAsia="zh-CN"/>
        </w:rPr>
        <w:t>南京理工大学</w:t>
      </w:r>
    </w:p>
    <w:p w14:paraId="4565B845">
      <w:pPr>
        <w:spacing w:line="360" w:lineRule="auto"/>
        <w:ind w:firstLine="1680" w:firstLineChars="700"/>
        <w:jc w:val="left"/>
        <w:rPr>
          <w:rFonts w:hint="eastAsia" w:cs="Times New Roman"/>
          <w:bCs w:val="0"/>
        </w:rPr>
      </w:pPr>
      <w:r>
        <w:rPr>
          <w:rFonts w:hint="eastAsia" w:cs="Times New Roman"/>
          <w:bCs w:val="0"/>
        </w:rPr>
        <w:t>安徽典悦环境科技有限公司</w:t>
      </w:r>
    </w:p>
    <w:p w14:paraId="7E55E59B">
      <w:pPr>
        <w:spacing w:line="360" w:lineRule="auto"/>
        <w:ind w:firstLine="1680" w:firstLineChars="700"/>
        <w:jc w:val="left"/>
        <w:rPr>
          <w:rFonts w:cs="Times New Roman"/>
          <w:bCs w:val="0"/>
        </w:rPr>
      </w:pPr>
      <w:r>
        <w:rPr>
          <w:rFonts w:hint="eastAsia" w:cs="Times New Roman"/>
          <w:bCs w:val="0"/>
        </w:rPr>
        <w:t>广电计量检测(合肥)有限公司</w:t>
      </w:r>
    </w:p>
    <w:p w14:paraId="4E28152E">
      <w:pPr>
        <w:spacing w:line="360" w:lineRule="auto"/>
        <w:ind w:firstLine="1680" w:firstLineChars="700"/>
        <w:jc w:val="left"/>
        <w:rPr>
          <w:rFonts w:cs="Times New Roman"/>
          <w:bCs w:val="0"/>
        </w:rPr>
      </w:pPr>
      <w:r>
        <w:rPr>
          <w:rFonts w:hint="eastAsia" w:cs="Times New Roman"/>
          <w:bCs w:val="0"/>
        </w:rPr>
        <w:t>基康仪器股份有限公司</w:t>
      </w:r>
    </w:p>
    <w:p w14:paraId="40FD4F8D">
      <w:pPr>
        <w:spacing w:line="360" w:lineRule="auto"/>
        <w:ind w:firstLine="1680" w:firstLineChars="700"/>
        <w:jc w:val="left"/>
        <w:rPr>
          <w:rFonts w:cs="Times New Roman"/>
          <w:bCs w:val="0"/>
        </w:rPr>
      </w:pPr>
      <w:r>
        <w:rPr>
          <w:rFonts w:hint="eastAsia" w:cs="Times New Roman"/>
          <w:bCs w:val="0"/>
        </w:rPr>
        <w:t>中国铁塔股份有限公司安徽省分公司</w:t>
      </w:r>
    </w:p>
    <w:p w14:paraId="72C17401">
      <w:pPr>
        <w:spacing w:line="360" w:lineRule="auto"/>
        <w:ind w:firstLine="1680" w:firstLineChars="700"/>
        <w:jc w:val="left"/>
        <w:rPr>
          <w:rFonts w:cs="Times New Roman"/>
          <w:bCs w:val="0"/>
        </w:rPr>
      </w:pPr>
      <w:r>
        <w:rPr>
          <w:rFonts w:hint="eastAsia" w:cs="Times New Roman"/>
          <w:bCs w:val="0"/>
        </w:rPr>
        <w:t>中煤(安徽)城市科技发展有限公司</w:t>
      </w:r>
    </w:p>
    <w:p w14:paraId="11062FE9">
      <w:pPr>
        <w:spacing w:line="360" w:lineRule="auto"/>
        <w:ind w:firstLine="1680" w:firstLineChars="700"/>
        <w:jc w:val="left"/>
        <w:rPr>
          <w:rFonts w:cs="Times New Roman"/>
          <w:bCs w:val="0"/>
        </w:rPr>
      </w:pPr>
      <w:r>
        <w:rPr>
          <w:rFonts w:hint="eastAsia" w:cs="Times New Roman"/>
          <w:bCs w:val="0"/>
        </w:rPr>
        <w:t>中城智通科技有限公司</w:t>
      </w:r>
    </w:p>
    <w:p w14:paraId="028C3298">
      <w:pPr>
        <w:spacing w:line="360" w:lineRule="auto"/>
        <w:ind w:firstLine="1680" w:firstLineChars="700"/>
        <w:jc w:val="left"/>
        <w:rPr>
          <w:rFonts w:cs="Times New Roman"/>
          <w:bCs w:val="0"/>
        </w:rPr>
      </w:pPr>
      <w:r>
        <w:rPr>
          <w:rFonts w:hint="eastAsia" w:cs="Times New Roman"/>
          <w:bCs w:val="0"/>
        </w:rPr>
        <w:t>合肥离娄数字科技有限公司</w:t>
      </w:r>
    </w:p>
    <w:p w14:paraId="577D97CE">
      <w:pPr>
        <w:spacing w:line="360" w:lineRule="auto"/>
        <w:ind w:firstLine="1680" w:firstLineChars="700"/>
        <w:jc w:val="left"/>
        <w:rPr>
          <w:rFonts w:hint="eastAsia" w:ascii="宋体" w:hAnsi="宋体" w:cs="Times New Roman"/>
          <w:bCs w:val="0"/>
        </w:rPr>
      </w:pPr>
      <w:r>
        <w:rPr>
          <w:rFonts w:hint="eastAsia" w:cs="Times New Roman"/>
          <w:bCs w:val="0"/>
        </w:rPr>
        <w:t>北京SOIL仪器有限公司</w:t>
      </w:r>
    </w:p>
    <w:p w14:paraId="5719C5D1">
      <w:pPr>
        <w:spacing w:line="360" w:lineRule="auto"/>
        <w:ind w:left="1680" w:leftChars="200" w:hanging="1200" w:hangingChars="500"/>
        <w:jc w:val="left"/>
        <w:rPr>
          <w:kern w:val="0"/>
        </w:rPr>
      </w:pPr>
      <w:r>
        <w:rPr>
          <w:rFonts w:hint="eastAsia"/>
          <w:kern w:val="0"/>
        </w:rPr>
        <w:t>主要</w:t>
      </w:r>
      <w:r>
        <w:rPr>
          <w:rFonts w:hint="eastAsia"/>
          <w:kern w:val="0"/>
          <w:lang w:val="en-US" w:eastAsia="zh-CN"/>
        </w:rPr>
        <w:t>编写</w:t>
      </w:r>
      <w:r>
        <w:rPr>
          <w:rFonts w:hint="eastAsia"/>
          <w:kern w:val="0"/>
        </w:rPr>
        <w:t>人员：袁宏永、周扬、刘小勇、李亚运、韩心星、付明、常勇、凌俊杰、吴翔飞、殷松峰、汪正兴、孙蕾</w:t>
      </w:r>
      <w:r>
        <w:rPr>
          <w:rFonts w:hint="eastAsia"/>
          <w:kern w:val="0"/>
          <w:lang w:eastAsia="zh-CN"/>
        </w:rPr>
        <w:t>、</w:t>
      </w:r>
      <w:r>
        <w:rPr>
          <w:rFonts w:hint="eastAsia"/>
          <w:kern w:val="0"/>
        </w:rPr>
        <w:t>宋超、王丽娟、张壮壮、宋舆涵、王宣强、马昂啸、陈鹏飞、沈迎春、侯龙飞、任毅、吴怡锋、王康凤、聂士斌、黄森、孟磊、李权威、刘爱辉、陈新运、赵鹏、胡志虎、赵胜岭、陈拥权、朱明超</w:t>
      </w:r>
    </w:p>
    <w:p w14:paraId="5AF188DD">
      <w:pPr>
        <w:spacing w:line="360" w:lineRule="auto"/>
        <w:ind w:firstLine="480" w:firstLineChars="200"/>
        <w:jc w:val="left"/>
        <w:rPr>
          <w:kern w:val="0"/>
        </w:rPr>
      </w:pPr>
      <w:r>
        <w:rPr>
          <w:rFonts w:hint="eastAsia"/>
          <w:kern w:val="0"/>
        </w:rPr>
        <w:t>主要审查人员：</w:t>
      </w:r>
      <w:r>
        <w:rPr>
          <w:kern w:val="0"/>
        </w:rPr>
        <w:t xml:space="preserve"> </w:t>
      </w:r>
    </w:p>
    <w:p w14:paraId="7F1C6AE9">
      <w:pPr>
        <w:pStyle w:val="18"/>
        <w:spacing w:line="360" w:lineRule="auto"/>
        <w:ind w:firstLine="0" w:firstLineChars="0"/>
        <w:rPr>
          <w:rFonts w:ascii="Times New Roman" w:cs="Times New Roman"/>
          <w:b/>
          <w:bCs w:val="0"/>
          <w:color w:val="FF0000"/>
          <w:sz w:val="28"/>
          <w:szCs w:val="28"/>
        </w:rPr>
      </w:pPr>
      <w:r>
        <w:rPr>
          <w:rFonts w:ascii="Times New Roman" w:eastAsia="黑体"/>
          <w:sz w:val="28"/>
          <w:szCs w:val="28"/>
        </w:rPr>
        <w:br w:type="page"/>
      </w:r>
    </w:p>
    <w:p w14:paraId="6FBDD7F2">
      <w:pPr>
        <w:jc w:val="center"/>
        <w:outlineLvl w:val="0"/>
        <w:rPr>
          <w:rFonts w:ascii="Calibri" w:hAnsi="Calibri" w:cs="Times New Roman"/>
          <w:bCs w:val="0"/>
          <w:sz w:val="22"/>
          <w14:ligatures w14:val="standardContextual"/>
        </w:rPr>
      </w:pPr>
      <w:bookmarkStart w:id="0" w:name="_Toc185003224"/>
      <w:bookmarkStart w:id="1" w:name="_Toc9443"/>
      <w:bookmarkStart w:id="2" w:name="_Toc187678238"/>
      <w:bookmarkStart w:id="3" w:name="_Toc187678542"/>
      <w:bookmarkStart w:id="4" w:name="_Toc190186363"/>
      <w:bookmarkStart w:id="5" w:name="_Toc6904"/>
      <w:bookmarkStart w:id="6" w:name="_Toc184977939"/>
      <w:bookmarkStart w:id="7" w:name="_Toc184975769"/>
      <w:bookmarkStart w:id="8" w:name="_Toc187678687"/>
      <w:bookmarkStart w:id="9" w:name="_Toc185184762"/>
      <w:r>
        <w:rPr>
          <w:rFonts w:cs="Times New Roman"/>
          <w:b/>
          <w:kern w:val="44"/>
          <w:sz w:val="30"/>
          <w:szCs w:val="44"/>
        </w:rPr>
        <w:t>目  次</w:t>
      </w:r>
      <w:bookmarkEnd w:id="0"/>
      <w:bookmarkEnd w:id="1"/>
      <w:bookmarkEnd w:id="2"/>
      <w:bookmarkEnd w:id="3"/>
      <w:bookmarkEnd w:id="4"/>
      <w:bookmarkEnd w:id="5"/>
      <w:bookmarkEnd w:id="6"/>
      <w:bookmarkEnd w:id="7"/>
      <w:bookmarkEnd w:id="8"/>
      <w:bookmarkEnd w:id="9"/>
      <w:r>
        <w:rPr>
          <w:rFonts w:cs="Times New Roman"/>
          <w:b/>
          <w:sz w:val="32"/>
          <w:szCs w:val="30"/>
        </w:rPr>
        <w:fldChar w:fldCharType="begin"/>
      </w:r>
      <w:r>
        <w:rPr>
          <w:rFonts w:cs="Times New Roman"/>
          <w:b/>
          <w:sz w:val="32"/>
          <w:szCs w:val="30"/>
        </w:rPr>
        <w:instrText xml:space="preserve"> TOC \o "1-2" \h \z \u </w:instrText>
      </w:r>
      <w:r>
        <w:rPr>
          <w:rFonts w:cs="Times New Roman"/>
          <w:b/>
          <w:sz w:val="32"/>
          <w:szCs w:val="30"/>
        </w:rPr>
        <w:fldChar w:fldCharType="separate"/>
      </w:r>
    </w:p>
    <w:p w14:paraId="611250F4">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"_Toc187678688" </w:instrText>
      </w:r>
      <w:r>
        <w:fldChar w:fldCharType="separate"/>
      </w:r>
      <w:r>
        <w:rPr>
          <w:rFonts w:cs="Times New Roman"/>
          <w:bCs w:val="0"/>
          <w:sz w:val="22"/>
          <w:szCs w:val="22"/>
          <w:u w:val="single"/>
        </w:rPr>
        <w:t>1  总则</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_Toc187678688 \h </w:instrText>
      </w:r>
      <w:r>
        <w:rPr>
          <w:rFonts w:cs="Times New Roman"/>
          <w:bCs w:val="0"/>
          <w:sz w:val="22"/>
          <w:szCs w:val="22"/>
        </w:rPr>
        <w:fldChar w:fldCharType="separate"/>
      </w:r>
      <w:r>
        <w:rPr>
          <w:rFonts w:cs="Times New Roman"/>
          <w:bCs w:val="0"/>
          <w:sz w:val="22"/>
          <w:szCs w:val="22"/>
        </w:rPr>
        <w:t>1</w:t>
      </w:r>
      <w:r>
        <w:rPr>
          <w:rFonts w:cs="Times New Roman"/>
          <w:bCs w:val="0"/>
          <w:sz w:val="22"/>
          <w:szCs w:val="22"/>
        </w:rPr>
        <w:fldChar w:fldCharType="end"/>
      </w:r>
      <w:r>
        <w:rPr>
          <w:rFonts w:cs="Times New Roman"/>
          <w:bCs w:val="0"/>
          <w:sz w:val="22"/>
          <w:szCs w:val="22"/>
        </w:rPr>
        <w:fldChar w:fldCharType="end"/>
      </w:r>
    </w:p>
    <w:p w14:paraId="16B88C2A">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"_Toc187678689" </w:instrText>
      </w:r>
      <w:r>
        <w:fldChar w:fldCharType="separate"/>
      </w:r>
      <w:r>
        <w:rPr>
          <w:rFonts w:cs="Times New Roman"/>
          <w:bCs w:val="0"/>
          <w:sz w:val="22"/>
          <w:szCs w:val="22"/>
          <w:u w:val="single"/>
        </w:rPr>
        <w:t>2  术语</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_Toc187678689 \h </w:instrText>
      </w:r>
      <w:r>
        <w:rPr>
          <w:rFonts w:cs="Times New Roman"/>
          <w:bCs w:val="0"/>
          <w:sz w:val="22"/>
          <w:szCs w:val="22"/>
        </w:rPr>
        <w:fldChar w:fldCharType="separate"/>
      </w:r>
      <w:r>
        <w:rPr>
          <w:rFonts w:cs="Times New Roman"/>
          <w:bCs w:val="0"/>
          <w:sz w:val="22"/>
          <w:szCs w:val="22"/>
        </w:rPr>
        <w:t>2</w:t>
      </w:r>
      <w:r>
        <w:rPr>
          <w:rFonts w:cs="Times New Roman"/>
          <w:bCs w:val="0"/>
          <w:sz w:val="22"/>
          <w:szCs w:val="22"/>
        </w:rPr>
        <w:fldChar w:fldCharType="end"/>
      </w:r>
      <w:r>
        <w:rPr>
          <w:rFonts w:cs="Times New Roman"/>
          <w:bCs w:val="0"/>
          <w:sz w:val="22"/>
          <w:szCs w:val="22"/>
        </w:rPr>
        <w:fldChar w:fldCharType="end"/>
      </w:r>
    </w:p>
    <w:p w14:paraId="40E5F3D6">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"_Toc187678690" </w:instrText>
      </w:r>
      <w:r>
        <w:fldChar w:fldCharType="separate"/>
      </w:r>
      <w:r>
        <w:rPr>
          <w:rFonts w:cs="Times New Roman"/>
          <w:bCs w:val="0"/>
          <w:sz w:val="22"/>
          <w:szCs w:val="22"/>
          <w:u w:val="single"/>
        </w:rPr>
        <w:t>3  基本规定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_Toc187678690 \h </w:instrText>
      </w:r>
      <w:r>
        <w:rPr>
          <w:rFonts w:cs="Times New Roman"/>
          <w:bCs w:val="0"/>
          <w:sz w:val="22"/>
          <w:szCs w:val="22"/>
        </w:rPr>
        <w:fldChar w:fldCharType="separate"/>
      </w:r>
      <w:r>
        <w:rPr>
          <w:rFonts w:cs="Times New Roman"/>
          <w:bCs w:val="0"/>
          <w:sz w:val="22"/>
          <w:szCs w:val="22"/>
        </w:rPr>
        <w:t>3</w:t>
      </w:r>
      <w:r>
        <w:rPr>
          <w:rFonts w:cs="Times New Roman"/>
          <w:bCs w:val="0"/>
          <w:sz w:val="22"/>
          <w:szCs w:val="22"/>
        </w:rPr>
        <w:fldChar w:fldCharType="end"/>
      </w:r>
      <w:r>
        <w:rPr>
          <w:rFonts w:cs="Times New Roman"/>
          <w:bCs w:val="0"/>
          <w:sz w:val="22"/>
          <w:szCs w:val="22"/>
        </w:rPr>
        <w:fldChar w:fldCharType="end"/>
      </w:r>
    </w:p>
    <w:p w14:paraId="50C824A5">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"_Toc187678691" </w:instrText>
      </w:r>
      <w:r>
        <w:fldChar w:fldCharType="separate"/>
      </w:r>
      <w:r>
        <w:rPr>
          <w:rFonts w:cs="Times New Roman"/>
          <w:bCs w:val="0"/>
          <w:sz w:val="22"/>
          <w:szCs w:val="22"/>
          <w:u w:val="single"/>
        </w:rPr>
        <w:t>4  监测设备类型及技术管理要求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_Toc187678691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2932A7DB">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"_Toc187678692" </w:instrText>
      </w:r>
      <w:r>
        <w:fldChar w:fldCharType="separate"/>
      </w:r>
      <w:r>
        <w:rPr>
          <w:rFonts w:cs="Times New Roman"/>
          <w:bCs w:val="0"/>
          <w:sz w:val="22"/>
          <w:szCs w:val="22"/>
          <w:u w:val="single"/>
        </w:rPr>
        <w:t>4.1  一般规定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_Toc187678692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175E5534">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"_Toc187678693" </w:instrText>
      </w:r>
      <w:r>
        <w:fldChar w:fldCharType="separate"/>
      </w:r>
      <w:r>
        <w:rPr>
          <w:rFonts w:cs="Times New Roman"/>
          <w:bCs w:val="0"/>
          <w:sz w:val="22"/>
          <w:szCs w:val="22"/>
          <w:u w:val="single"/>
        </w:rPr>
        <w:t>4.2  传感部件技术管理要求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_Toc187678693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18F75ACC">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"_Toc187678694" </w:instrText>
      </w:r>
      <w:r>
        <w:fldChar w:fldCharType="separate"/>
      </w:r>
      <w:r>
        <w:rPr>
          <w:rFonts w:cs="Times New Roman"/>
          <w:bCs w:val="0"/>
          <w:sz w:val="22"/>
          <w:szCs w:val="22"/>
          <w:u w:val="single"/>
        </w:rPr>
        <w:t>4.3  附属部件技术管理要求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_Toc187678694 \h </w:instrText>
      </w:r>
      <w:r>
        <w:rPr>
          <w:rFonts w:cs="Times New Roman"/>
          <w:bCs w:val="0"/>
          <w:sz w:val="22"/>
          <w:szCs w:val="22"/>
        </w:rPr>
        <w:fldChar w:fldCharType="separate"/>
      </w:r>
      <w:r>
        <w:rPr>
          <w:rFonts w:cs="Times New Roman"/>
          <w:bCs w:val="0"/>
          <w:sz w:val="22"/>
          <w:szCs w:val="22"/>
        </w:rPr>
        <w:t>5</w:t>
      </w:r>
      <w:r>
        <w:rPr>
          <w:rFonts w:cs="Times New Roman"/>
          <w:bCs w:val="0"/>
          <w:sz w:val="22"/>
          <w:szCs w:val="22"/>
        </w:rPr>
        <w:fldChar w:fldCharType="end"/>
      </w:r>
      <w:r>
        <w:rPr>
          <w:rFonts w:cs="Times New Roman"/>
          <w:bCs w:val="0"/>
          <w:sz w:val="22"/>
          <w:szCs w:val="22"/>
        </w:rPr>
        <w:fldChar w:fldCharType="end"/>
      </w:r>
    </w:p>
    <w:p w14:paraId="646312B5">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"_Toc187678695" </w:instrText>
      </w:r>
      <w:r>
        <w:fldChar w:fldCharType="separate"/>
      </w:r>
      <w:r>
        <w:rPr>
          <w:rFonts w:cs="Times New Roman"/>
          <w:bCs w:val="0"/>
          <w:sz w:val="22"/>
          <w:szCs w:val="22"/>
          <w:u w:val="single"/>
        </w:rPr>
        <w:t>4.4  安装附件技术管理要求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_Toc187678695 \h </w:instrText>
      </w:r>
      <w:r>
        <w:rPr>
          <w:rFonts w:cs="Times New Roman"/>
          <w:bCs w:val="0"/>
          <w:sz w:val="22"/>
          <w:szCs w:val="22"/>
        </w:rPr>
        <w:fldChar w:fldCharType="separate"/>
      </w:r>
      <w:r>
        <w:rPr>
          <w:rFonts w:cs="Times New Roman"/>
          <w:bCs w:val="0"/>
          <w:sz w:val="22"/>
          <w:szCs w:val="22"/>
        </w:rPr>
        <w:t>5</w:t>
      </w:r>
      <w:r>
        <w:rPr>
          <w:rFonts w:cs="Times New Roman"/>
          <w:bCs w:val="0"/>
          <w:sz w:val="22"/>
          <w:szCs w:val="22"/>
        </w:rPr>
        <w:fldChar w:fldCharType="end"/>
      </w:r>
      <w:r>
        <w:rPr>
          <w:rFonts w:cs="Times New Roman"/>
          <w:bCs w:val="0"/>
          <w:sz w:val="22"/>
          <w:szCs w:val="22"/>
        </w:rPr>
        <w:fldChar w:fldCharType="end"/>
      </w:r>
    </w:p>
    <w:p w14:paraId="47D19859">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"_Toc187678696" </w:instrText>
      </w:r>
      <w:r>
        <w:fldChar w:fldCharType="separate"/>
      </w:r>
      <w:r>
        <w:rPr>
          <w:rFonts w:cs="Times New Roman"/>
          <w:bCs w:val="0"/>
          <w:sz w:val="22"/>
          <w:szCs w:val="22"/>
          <w:u w:val="single"/>
        </w:rPr>
        <w:t>5  设备布点与选型质量管理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_Toc187678696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4ECE6C11">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"_Toc187678697" </w:instrText>
      </w:r>
      <w:r>
        <w:fldChar w:fldCharType="separate"/>
      </w:r>
      <w:r>
        <w:rPr>
          <w:rFonts w:cs="Times New Roman"/>
          <w:bCs w:val="0"/>
          <w:sz w:val="22"/>
          <w:szCs w:val="22"/>
          <w:u w:val="single"/>
        </w:rPr>
        <w:t>5.1 一般规定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_Toc187678697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6014AAEE">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"_Toc187678698" </w:instrText>
      </w:r>
      <w:r>
        <w:fldChar w:fldCharType="separate"/>
      </w:r>
      <w:r>
        <w:rPr>
          <w:rFonts w:cs="Times New Roman"/>
          <w:bCs w:val="0"/>
          <w:sz w:val="22"/>
          <w:szCs w:val="22"/>
          <w:u w:val="single"/>
        </w:rPr>
        <w:t>5.2 监测设备布点</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_Toc187678698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13EE55BD">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"_Toc187678699" </w:instrText>
      </w:r>
      <w:r>
        <w:fldChar w:fldCharType="separate"/>
      </w:r>
      <w:r>
        <w:rPr>
          <w:rFonts w:cs="Times New Roman"/>
          <w:bCs w:val="0"/>
          <w:sz w:val="22"/>
          <w:szCs w:val="22"/>
          <w:u w:val="single"/>
        </w:rPr>
        <w:t>5.3 监测设备选型</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_Toc187678699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395BEF01">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"_Toc187678700" </w:instrText>
      </w:r>
      <w:r>
        <w:fldChar w:fldCharType="separate"/>
      </w:r>
      <w:r>
        <w:rPr>
          <w:rFonts w:cs="Times New Roman"/>
          <w:bCs w:val="0"/>
          <w:sz w:val="22"/>
          <w:szCs w:val="22"/>
          <w:u w:val="single"/>
        </w:rPr>
        <w:t>6  设备安装与验收质量管理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_Toc187678700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16ECCDCF">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"_Toc187678701" </w:instrText>
      </w:r>
      <w:r>
        <w:fldChar w:fldCharType="separate"/>
      </w:r>
      <w:r>
        <w:rPr>
          <w:rFonts w:cs="Times New Roman"/>
          <w:bCs w:val="0"/>
          <w:sz w:val="22"/>
          <w:szCs w:val="22"/>
          <w:u w:val="single"/>
        </w:rPr>
        <w:t>6.1  进场质量管理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_Toc187678701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15A04CE0">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"_Toc187678702" </w:instrText>
      </w:r>
      <w:r>
        <w:fldChar w:fldCharType="separate"/>
      </w:r>
      <w:r>
        <w:rPr>
          <w:rFonts w:cs="Times New Roman"/>
          <w:bCs w:val="0"/>
          <w:sz w:val="22"/>
          <w:szCs w:val="22"/>
          <w:u w:val="single"/>
        </w:rPr>
        <w:t>6.2  施工质量管理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_Toc187678702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41B1FC93">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"_Toc187678703" </w:instrText>
      </w:r>
      <w:r>
        <w:fldChar w:fldCharType="separate"/>
      </w:r>
      <w:r>
        <w:rPr>
          <w:rFonts w:cs="Times New Roman"/>
          <w:bCs w:val="0"/>
          <w:sz w:val="22"/>
          <w:szCs w:val="22"/>
          <w:u w:val="single"/>
        </w:rPr>
        <w:t>6.3  验收质量管理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_Toc187678703 \h </w:instrText>
      </w:r>
      <w:r>
        <w:rPr>
          <w:rFonts w:cs="Times New Roman"/>
          <w:bCs w:val="0"/>
          <w:sz w:val="22"/>
          <w:szCs w:val="22"/>
        </w:rPr>
        <w:fldChar w:fldCharType="separate"/>
      </w:r>
      <w:r>
        <w:rPr>
          <w:rFonts w:cs="Times New Roman"/>
          <w:bCs w:val="0"/>
          <w:sz w:val="22"/>
          <w:szCs w:val="22"/>
        </w:rPr>
        <w:t>9</w:t>
      </w:r>
      <w:r>
        <w:rPr>
          <w:rFonts w:cs="Times New Roman"/>
          <w:bCs w:val="0"/>
          <w:sz w:val="22"/>
          <w:szCs w:val="22"/>
        </w:rPr>
        <w:fldChar w:fldCharType="end"/>
      </w:r>
      <w:r>
        <w:rPr>
          <w:rFonts w:cs="Times New Roman"/>
          <w:bCs w:val="0"/>
          <w:sz w:val="22"/>
          <w:szCs w:val="22"/>
        </w:rPr>
        <w:fldChar w:fldCharType="end"/>
      </w:r>
    </w:p>
    <w:p w14:paraId="64336D04">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"_Toc187678704" </w:instrText>
      </w:r>
      <w:r>
        <w:fldChar w:fldCharType="separate"/>
      </w:r>
      <w:r>
        <w:rPr>
          <w:rFonts w:cs="Times New Roman"/>
          <w:bCs w:val="0"/>
          <w:sz w:val="22"/>
          <w:szCs w:val="22"/>
          <w:u w:val="single"/>
        </w:rPr>
        <w:t>7  设备运行维护质量管理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_Toc187678704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23EA1596">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"_Toc187678705" </w:instrText>
      </w:r>
      <w:r>
        <w:fldChar w:fldCharType="separate"/>
      </w:r>
      <w:r>
        <w:rPr>
          <w:rFonts w:cs="Times New Roman"/>
          <w:bCs w:val="0"/>
          <w:sz w:val="22"/>
          <w:szCs w:val="22"/>
          <w:u w:val="single"/>
        </w:rPr>
        <w:t>7.1  监测设备维护保养</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_Toc187678705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664ADAE1">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"_Toc187678706" </w:instrText>
      </w:r>
      <w:r>
        <w:fldChar w:fldCharType="separate"/>
      </w:r>
      <w:r>
        <w:rPr>
          <w:rFonts w:cs="Times New Roman"/>
          <w:bCs w:val="0"/>
          <w:sz w:val="22"/>
          <w:szCs w:val="22"/>
          <w:u w:val="single"/>
        </w:rPr>
        <w:t>7.2  监测设备标定校准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_Toc187678706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60BBDD33">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"_Toc187678707" </w:instrText>
      </w:r>
      <w:r>
        <w:fldChar w:fldCharType="separate"/>
      </w:r>
      <w:r>
        <w:rPr>
          <w:rFonts w:cs="Times New Roman"/>
          <w:bCs w:val="0"/>
          <w:sz w:val="22"/>
          <w:szCs w:val="22"/>
          <w:u w:val="single"/>
        </w:rPr>
        <w:t>8  设备更新改造质量管理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_Toc187678707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2221EA36">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"_Toc187678708" </w:instrText>
      </w:r>
      <w:r>
        <w:fldChar w:fldCharType="separate"/>
      </w:r>
      <w:r>
        <w:rPr>
          <w:rFonts w:cs="Times New Roman"/>
          <w:bCs w:val="0"/>
          <w:sz w:val="22"/>
          <w:szCs w:val="22"/>
          <w:u w:val="single"/>
        </w:rPr>
        <w:t>8.1  一般规定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_Toc187678708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0A22D6B0">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"_Toc187678709" </w:instrText>
      </w:r>
      <w:r>
        <w:fldChar w:fldCharType="separate"/>
      </w:r>
      <w:r>
        <w:rPr>
          <w:rFonts w:cs="Times New Roman"/>
          <w:bCs w:val="0"/>
          <w:sz w:val="22"/>
          <w:szCs w:val="22"/>
          <w:u w:val="single"/>
        </w:rPr>
        <w:t>8.2  监测设备更新改造</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_Toc187678709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7592D2D5">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"_Toc187678710" </w:instrText>
      </w:r>
      <w:r>
        <w:fldChar w:fldCharType="separate"/>
      </w:r>
      <w:r>
        <w:rPr>
          <w:rFonts w:cs="Times New Roman"/>
          <w:bCs w:val="0"/>
          <w:sz w:val="22"/>
          <w:szCs w:val="22"/>
          <w:u w:val="single"/>
        </w:rPr>
        <w:t>附录A  城市生命线工程安全监测设备类型及指标</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_Toc187678710 \h </w:instrText>
      </w:r>
      <w:r>
        <w:rPr>
          <w:rFonts w:cs="Times New Roman"/>
          <w:bCs w:val="0"/>
          <w:sz w:val="22"/>
          <w:szCs w:val="22"/>
        </w:rPr>
        <w:fldChar w:fldCharType="separate"/>
      </w:r>
      <w:r>
        <w:rPr>
          <w:rFonts w:cs="Times New Roman"/>
          <w:bCs w:val="0"/>
          <w:sz w:val="22"/>
          <w:szCs w:val="22"/>
        </w:rPr>
        <w:t>12</w:t>
      </w:r>
      <w:r>
        <w:rPr>
          <w:rFonts w:cs="Times New Roman"/>
          <w:bCs w:val="0"/>
          <w:sz w:val="22"/>
          <w:szCs w:val="22"/>
        </w:rPr>
        <w:fldChar w:fldCharType="end"/>
      </w:r>
      <w:r>
        <w:rPr>
          <w:rFonts w:cs="Times New Roman"/>
          <w:bCs w:val="0"/>
          <w:sz w:val="22"/>
          <w:szCs w:val="22"/>
        </w:rPr>
        <w:fldChar w:fldCharType="end"/>
      </w:r>
    </w:p>
    <w:p w14:paraId="1CAF3EBA">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"_Toc187678711" </w:instrText>
      </w:r>
      <w:r>
        <w:fldChar w:fldCharType="separate"/>
      </w:r>
      <w:r>
        <w:rPr>
          <w:rFonts w:cs="Times New Roman"/>
          <w:bCs w:val="0"/>
          <w:sz w:val="22"/>
          <w:szCs w:val="22"/>
          <w:u w:val="single"/>
        </w:rPr>
        <w:t>附录B  城市生命线工程监测设备布点原则</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_Toc187678711 \h </w:instrText>
      </w:r>
      <w:r>
        <w:rPr>
          <w:rFonts w:cs="Times New Roman"/>
          <w:bCs w:val="0"/>
          <w:sz w:val="22"/>
          <w:szCs w:val="22"/>
        </w:rPr>
        <w:fldChar w:fldCharType="separate"/>
      </w:r>
      <w:r>
        <w:rPr>
          <w:rFonts w:cs="Times New Roman"/>
          <w:bCs w:val="0"/>
          <w:sz w:val="22"/>
          <w:szCs w:val="22"/>
        </w:rPr>
        <w:t>16</w:t>
      </w:r>
      <w:r>
        <w:rPr>
          <w:rFonts w:cs="Times New Roman"/>
          <w:bCs w:val="0"/>
          <w:sz w:val="22"/>
          <w:szCs w:val="22"/>
        </w:rPr>
        <w:fldChar w:fldCharType="end"/>
      </w:r>
      <w:r>
        <w:rPr>
          <w:rFonts w:cs="Times New Roman"/>
          <w:bCs w:val="0"/>
          <w:sz w:val="22"/>
          <w:szCs w:val="22"/>
        </w:rPr>
        <w:fldChar w:fldCharType="end"/>
      </w:r>
    </w:p>
    <w:p w14:paraId="0A06171A">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"_Toc187678712" </w:instrText>
      </w:r>
      <w:r>
        <w:fldChar w:fldCharType="separate"/>
      </w:r>
      <w:r>
        <w:rPr>
          <w:rFonts w:cs="Times New Roman"/>
          <w:bCs w:val="0"/>
          <w:sz w:val="22"/>
          <w:szCs w:val="22"/>
          <w:u w:val="single"/>
        </w:rPr>
        <w:t>附录C  城市生命线工程监测设备安装管理要求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_Toc187678712 \h </w:instrText>
      </w:r>
      <w:r>
        <w:rPr>
          <w:rFonts w:cs="Times New Roman"/>
          <w:bCs w:val="0"/>
          <w:sz w:val="22"/>
          <w:szCs w:val="22"/>
        </w:rPr>
        <w:fldChar w:fldCharType="separate"/>
      </w:r>
      <w:r>
        <w:rPr>
          <w:rFonts w:cs="Times New Roman"/>
          <w:bCs w:val="0"/>
          <w:sz w:val="22"/>
          <w:szCs w:val="22"/>
        </w:rPr>
        <w:t>18</w:t>
      </w:r>
      <w:r>
        <w:rPr>
          <w:rFonts w:cs="Times New Roman"/>
          <w:bCs w:val="0"/>
          <w:sz w:val="22"/>
          <w:szCs w:val="22"/>
        </w:rPr>
        <w:fldChar w:fldCharType="end"/>
      </w:r>
      <w:r>
        <w:rPr>
          <w:rFonts w:cs="Times New Roman"/>
          <w:bCs w:val="0"/>
          <w:sz w:val="22"/>
          <w:szCs w:val="22"/>
        </w:rPr>
        <w:fldChar w:fldCharType="end"/>
      </w:r>
    </w:p>
    <w:p w14:paraId="26B0F665">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"_Toc187678713" </w:instrText>
      </w:r>
      <w:r>
        <w:fldChar w:fldCharType="separate"/>
      </w:r>
      <w:r>
        <w:rPr>
          <w:rFonts w:cs="Times New Roman"/>
          <w:bCs w:val="0"/>
          <w:sz w:val="22"/>
          <w:szCs w:val="22"/>
          <w:u w:val="single"/>
        </w:rPr>
        <w:t>本标准用词说明</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_Toc187678713 \h </w:instrText>
      </w:r>
      <w:r>
        <w:rPr>
          <w:rFonts w:cs="Times New Roman"/>
          <w:bCs w:val="0"/>
          <w:sz w:val="22"/>
          <w:szCs w:val="22"/>
        </w:rPr>
        <w:fldChar w:fldCharType="separate"/>
      </w:r>
      <w:r>
        <w:rPr>
          <w:rFonts w:cs="Times New Roman"/>
          <w:bCs w:val="0"/>
          <w:sz w:val="22"/>
          <w:szCs w:val="22"/>
        </w:rPr>
        <w:t>24</w:t>
      </w:r>
      <w:r>
        <w:rPr>
          <w:rFonts w:cs="Times New Roman"/>
          <w:bCs w:val="0"/>
          <w:sz w:val="22"/>
          <w:szCs w:val="22"/>
        </w:rPr>
        <w:fldChar w:fldCharType="end"/>
      </w:r>
      <w:r>
        <w:rPr>
          <w:rFonts w:cs="Times New Roman"/>
          <w:bCs w:val="0"/>
          <w:sz w:val="22"/>
          <w:szCs w:val="22"/>
        </w:rPr>
        <w:fldChar w:fldCharType="end"/>
      </w:r>
    </w:p>
    <w:p w14:paraId="6DE95223">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"_Toc187678714" </w:instrText>
      </w:r>
      <w:r>
        <w:fldChar w:fldCharType="separate"/>
      </w:r>
      <w:r>
        <w:rPr>
          <w:rFonts w:cs="Times New Roman"/>
          <w:bCs w:val="0"/>
          <w:sz w:val="22"/>
          <w:szCs w:val="22"/>
          <w:u w:val="single"/>
        </w:rPr>
        <w:t>引用标准名录</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_Toc187678714 \h </w:instrText>
      </w:r>
      <w:r>
        <w:rPr>
          <w:rFonts w:cs="Times New Roman"/>
          <w:bCs w:val="0"/>
          <w:sz w:val="22"/>
          <w:szCs w:val="22"/>
        </w:rPr>
        <w:fldChar w:fldCharType="separate"/>
      </w:r>
      <w:r>
        <w:rPr>
          <w:rFonts w:cs="Times New Roman"/>
          <w:bCs w:val="0"/>
          <w:sz w:val="22"/>
          <w:szCs w:val="22"/>
        </w:rPr>
        <w:t>25</w:t>
      </w:r>
      <w:r>
        <w:rPr>
          <w:rFonts w:cs="Times New Roman"/>
          <w:bCs w:val="0"/>
          <w:sz w:val="22"/>
          <w:szCs w:val="22"/>
        </w:rPr>
        <w:fldChar w:fldCharType="end"/>
      </w:r>
      <w:r>
        <w:rPr>
          <w:rFonts w:cs="Times New Roman"/>
          <w:bCs w:val="0"/>
          <w:sz w:val="22"/>
          <w:szCs w:val="22"/>
        </w:rPr>
        <w:fldChar w:fldCharType="end"/>
      </w:r>
    </w:p>
    <w:p w14:paraId="2B00F390">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"_Toc187678715" </w:instrText>
      </w:r>
      <w:r>
        <w:fldChar w:fldCharType="separate"/>
      </w:r>
      <w:r>
        <w:rPr>
          <w:rFonts w:cs="Times New Roman"/>
          <w:bCs w:val="0"/>
          <w:sz w:val="22"/>
          <w:szCs w:val="22"/>
          <w:u w:val="single"/>
        </w:rPr>
        <w:t>条 文 说 明</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_Toc187678715 \h </w:instrText>
      </w:r>
      <w:r>
        <w:rPr>
          <w:rFonts w:cs="Times New Roman"/>
          <w:bCs w:val="0"/>
          <w:sz w:val="22"/>
          <w:szCs w:val="22"/>
        </w:rPr>
        <w:fldChar w:fldCharType="separate"/>
      </w:r>
      <w:r>
        <w:rPr>
          <w:rFonts w:cs="Times New Roman"/>
          <w:bCs w:val="0"/>
          <w:sz w:val="22"/>
          <w:szCs w:val="22"/>
        </w:rPr>
        <w:t>26</w:t>
      </w:r>
      <w:r>
        <w:rPr>
          <w:rFonts w:cs="Times New Roman"/>
          <w:bCs w:val="0"/>
          <w:sz w:val="22"/>
          <w:szCs w:val="22"/>
        </w:rPr>
        <w:fldChar w:fldCharType="end"/>
      </w:r>
      <w:r>
        <w:rPr>
          <w:rFonts w:cs="Times New Roman"/>
          <w:bCs w:val="0"/>
          <w:sz w:val="22"/>
          <w:szCs w:val="22"/>
        </w:rPr>
        <w:fldChar w:fldCharType="end"/>
      </w:r>
    </w:p>
    <w:p w14:paraId="5E8CB60D">
      <w:pPr>
        <w:widowControl/>
        <w:tabs>
          <w:tab w:val="right" w:leader="dot" w:pos="8312"/>
        </w:tabs>
        <w:adjustRightInd w:val="0"/>
        <w:snapToGrid w:val="0"/>
        <w:spacing w:line="320" w:lineRule="auto"/>
        <w:ind w:left="480" w:leftChars="200"/>
        <w:jc w:val="left"/>
        <w:rPr>
          <w:rFonts w:cs="Times New Roman"/>
          <w:bCs w:val="0"/>
          <w:szCs w:val="2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680" w:footer="680" w:gutter="0"/>
          <w:pgNumType w:start="1"/>
          <w:cols w:space="425" w:num="1"/>
          <w:docGrid w:type="linesAndChars" w:linePitch="312" w:charSpace="0"/>
        </w:sectPr>
      </w:pPr>
      <w:r>
        <w:rPr>
          <w:rFonts w:cs="Times New Roman"/>
          <w:bCs w:val="0"/>
          <w:szCs w:val="22"/>
        </w:rPr>
        <w:fldChar w:fldCharType="end"/>
      </w:r>
      <w:r>
        <w:rPr>
          <w:rFonts w:cs="Times New Roman"/>
          <w:bCs w:val="0"/>
          <w:sz w:val="32"/>
          <w:szCs w:val="22"/>
        </w:rPr>
        <w:t xml:space="preserve"> </w:t>
      </w:r>
    </w:p>
    <w:p w14:paraId="5730E949">
      <w:pPr>
        <w:jc w:val="center"/>
        <w:rPr>
          <w:rFonts w:cs="Times New Roman"/>
          <w:b/>
          <w:bCs w:val="0"/>
          <w:sz w:val="30"/>
          <w:szCs w:val="30"/>
        </w:rPr>
      </w:pPr>
      <w:r>
        <w:rPr>
          <w:rFonts w:cs="Times New Roman"/>
          <w:b/>
          <w:kern w:val="44"/>
          <w:sz w:val="30"/>
          <w:szCs w:val="44"/>
          <w:lang w:bidi="ar"/>
        </w:rPr>
        <w:t>Contents</w:t>
      </w:r>
    </w:p>
    <w:p w14:paraId="0A728A30">
      <w:pPr>
        <w:widowControl/>
        <w:tabs>
          <w:tab w:val="right" w:leader="dot" w:pos="8312"/>
        </w:tabs>
        <w:spacing w:line="360" w:lineRule="auto"/>
        <w:rPr>
          <w:rFonts w:cs="Times New Roman"/>
          <w:bCs w:val="0"/>
          <w:sz w:val="22"/>
          <w:szCs w:val="22"/>
        </w:rPr>
      </w:pPr>
      <w:r>
        <w:rPr>
          <w:rFonts w:cs="Times New Roman"/>
          <w:b/>
          <w:bCs w:val="0"/>
          <w:sz w:val="22"/>
          <w:szCs w:val="22"/>
        </w:rPr>
        <w:fldChar w:fldCharType="begin"/>
      </w:r>
      <w:r>
        <w:rPr>
          <w:rFonts w:cs="Times New Roman"/>
          <w:b/>
          <w:bCs w:val="0"/>
          <w:sz w:val="22"/>
          <w:szCs w:val="22"/>
        </w:rPr>
        <w:instrText xml:space="preserve"> TOC \f \h \z </w:instrText>
      </w:r>
      <w:r>
        <w:rPr>
          <w:rFonts w:cs="Times New Roman"/>
          <w:b/>
          <w:bCs w:val="0"/>
          <w:sz w:val="22"/>
          <w:szCs w:val="22"/>
        </w:rPr>
        <w:fldChar w:fldCharType="separate"/>
      </w:r>
      <w:r>
        <w:fldChar w:fldCharType="begin"/>
      </w:r>
      <w:r>
        <w:instrText xml:space="preserve"> HYPERLINK \l "_Toc5845" </w:instrText>
      </w:r>
      <w:r>
        <w:fldChar w:fldCharType="separate"/>
      </w:r>
      <w:r>
        <w:rPr>
          <w:rFonts w:cs="Times New Roman"/>
          <w:bCs w:val="0"/>
          <w:sz w:val="22"/>
          <w:szCs w:val="22"/>
        </w:rPr>
        <w:t>1  General Provisions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_Toc5845 \h </w:instrText>
      </w:r>
      <w:r>
        <w:rPr>
          <w:rFonts w:cs="Times New Roman"/>
          <w:bCs w:val="0"/>
          <w:sz w:val="22"/>
          <w:szCs w:val="22"/>
        </w:rPr>
        <w:fldChar w:fldCharType="separate"/>
      </w:r>
      <w:r>
        <w:rPr>
          <w:rFonts w:cs="Times New Roman"/>
          <w:bCs w:val="0"/>
          <w:sz w:val="22"/>
          <w:szCs w:val="22"/>
        </w:rPr>
        <w:t>1</w:t>
      </w:r>
      <w:r>
        <w:rPr>
          <w:rFonts w:cs="Times New Roman"/>
          <w:bCs w:val="0"/>
          <w:sz w:val="22"/>
          <w:szCs w:val="22"/>
        </w:rPr>
        <w:fldChar w:fldCharType="end"/>
      </w:r>
      <w:r>
        <w:rPr>
          <w:rFonts w:cs="Times New Roman"/>
          <w:bCs w:val="0"/>
          <w:sz w:val="22"/>
          <w:szCs w:val="22"/>
        </w:rPr>
        <w:fldChar w:fldCharType="end"/>
      </w:r>
    </w:p>
    <w:p w14:paraId="672BFFCB">
      <w:pPr>
        <w:widowControl/>
        <w:tabs>
          <w:tab w:val="right" w:leader="dot" w:pos="8312"/>
        </w:tabs>
        <w:spacing w:line="360" w:lineRule="auto"/>
        <w:rPr>
          <w:rFonts w:cs="Times New Roman"/>
          <w:bCs w:val="0"/>
          <w:sz w:val="22"/>
          <w:szCs w:val="22"/>
        </w:rPr>
      </w:pPr>
      <w:r>
        <w:fldChar w:fldCharType="begin"/>
      </w:r>
      <w:r>
        <w:instrText xml:space="preserve"> HYPERLINK \l "_Toc15307" </w:instrText>
      </w:r>
      <w:r>
        <w:fldChar w:fldCharType="separate"/>
      </w:r>
      <w:r>
        <w:rPr>
          <w:rFonts w:cs="Times New Roman"/>
          <w:bCs w:val="0"/>
          <w:sz w:val="22"/>
          <w:szCs w:val="22"/>
        </w:rPr>
        <w:t>2  Terms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_Toc15307 \h </w:instrText>
      </w:r>
      <w:r>
        <w:rPr>
          <w:rFonts w:cs="Times New Roman"/>
          <w:bCs w:val="0"/>
          <w:sz w:val="22"/>
          <w:szCs w:val="22"/>
        </w:rPr>
        <w:fldChar w:fldCharType="separate"/>
      </w:r>
      <w:r>
        <w:rPr>
          <w:rFonts w:cs="Times New Roman"/>
          <w:bCs w:val="0"/>
          <w:sz w:val="22"/>
          <w:szCs w:val="22"/>
        </w:rPr>
        <w:t>2</w:t>
      </w:r>
      <w:r>
        <w:rPr>
          <w:rFonts w:cs="Times New Roman"/>
          <w:bCs w:val="0"/>
          <w:sz w:val="22"/>
          <w:szCs w:val="22"/>
        </w:rPr>
        <w:fldChar w:fldCharType="end"/>
      </w:r>
      <w:r>
        <w:rPr>
          <w:rFonts w:cs="Times New Roman"/>
          <w:bCs w:val="0"/>
          <w:sz w:val="22"/>
          <w:szCs w:val="22"/>
        </w:rPr>
        <w:fldChar w:fldCharType="end"/>
      </w:r>
    </w:p>
    <w:p w14:paraId="1E00FCF8">
      <w:pPr>
        <w:widowControl/>
        <w:tabs>
          <w:tab w:val="right" w:leader="dot" w:pos="8312"/>
        </w:tabs>
        <w:spacing w:line="360" w:lineRule="auto"/>
        <w:rPr>
          <w:rFonts w:cs="Times New Roman"/>
          <w:bCs w:val="0"/>
          <w:sz w:val="22"/>
          <w:szCs w:val="22"/>
        </w:rPr>
      </w:pPr>
      <w:r>
        <w:fldChar w:fldCharType="begin"/>
      </w:r>
      <w:r>
        <w:instrText xml:space="preserve"> HYPERLINK \l "_Toc1218" </w:instrText>
      </w:r>
      <w:r>
        <w:fldChar w:fldCharType="separate"/>
      </w:r>
      <w:r>
        <w:rPr>
          <w:rFonts w:cs="Times New Roman"/>
          <w:bCs w:val="0"/>
          <w:sz w:val="22"/>
          <w:szCs w:val="22"/>
        </w:rPr>
        <w:t>3  Basic Requirements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_Toc1218 \h </w:instrText>
      </w:r>
      <w:r>
        <w:rPr>
          <w:rFonts w:cs="Times New Roman"/>
          <w:bCs w:val="0"/>
          <w:sz w:val="22"/>
          <w:szCs w:val="22"/>
        </w:rPr>
        <w:fldChar w:fldCharType="separate"/>
      </w:r>
      <w:r>
        <w:rPr>
          <w:rFonts w:cs="Times New Roman"/>
          <w:bCs w:val="0"/>
          <w:sz w:val="22"/>
          <w:szCs w:val="22"/>
        </w:rPr>
        <w:t>3</w:t>
      </w:r>
      <w:r>
        <w:rPr>
          <w:rFonts w:cs="Times New Roman"/>
          <w:bCs w:val="0"/>
          <w:sz w:val="22"/>
          <w:szCs w:val="22"/>
        </w:rPr>
        <w:fldChar w:fldCharType="end"/>
      </w:r>
      <w:r>
        <w:rPr>
          <w:rFonts w:cs="Times New Roman"/>
          <w:bCs w:val="0"/>
          <w:sz w:val="22"/>
          <w:szCs w:val="22"/>
        </w:rPr>
        <w:fldChar w:fldCharType="end"/>
      </w:r>
    </w:p>
    <w:p w14:paraId="26F570FD">
      <w:pPr>
        <w:widowControl/>
        <w:tabs>
          <w:tab w:val="right" w:leader="dot" w:pos="8312"/>
        </w:tabs>
        <w:spacing w:line="360" w:lineRule="auto"/>
        <w:rPr>
          <w:rFonts w:cs="Times New Roman"/>
          <w:bCs w:val="0"/>
          <w:sz w:val="22"/>
          <w:szCs w:val="22"/>
        </w:rPr>
      </w:pPr>
      <w:r>
        <w:fldChar w:fldCharType="begin"/>
      </w:r>
      <w:r>
        <w:instrText xml:space="preserve"> HYPERLINK \l "_Toc19992" </w:instrText>
      </w:r>
      <w:r>
        <w:fldChar w:fldCharType="separate"/>
      </w:r>
      <w:r>
        <w:rPr>
          <w:rFonts w:cs="Times New Roman"/>
          <w:bCs w:val="0"/>
          <w:sz w:val="22"/>
          <w:szCs w:val="22"/>
        </w:rPr>
        <w:t>4  Types and Technical Requirements of Monitoring Equipments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_Toc19992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30FC6AE9">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"_Toc22676" </w:instrText>
      </w:r>
      <w:r>
        <w:fldChar w:fldCharType="separate"/>
      </w:r>
      <w:r>
        <w:rPr>
          <w:rFonts w:cs="Times New Roman"/>
          <w:bCs w:val="0"/>
          <w:sz w:val="22"/>
          <w:szCs w:val="22"/>
        </w:rPr>
        <w:t>4.1  General Requirements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_Toc22676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5E9E2DAE">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"_Toc19477" </w:instrText>
      </w:r>
      <w:r>
        <w:fldChar w:fldCharType="separate"/>
      </w:r>
      <w:r>
        <w:rPr>
          <w:rFonts w:cs="Times New Roman"/>
          <w:bCs w:val="0"/>
          <w:sz w:val="22"/>
          <w:szCs w:val="22"/>
        </w:rPr>
        <w:t>4.2  Technical Requirements for Sensing Components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_Toc19477 \h </w:instrText>
      </w:r>
      <w:r>
        <w:rPr>
          <w:rFonts w:cs="Times New Roman"/>
          <w:bCs w:val="0"/>
          <w:sz w:val="22"/>
          <w:szCs w:val="22"/>
        </w:rPr>
        <w:fldChar w:fldCharType="separate"/>
      </w:r>
      <w:r>
        <w:rPr>
          <w:rFonts w:cs="Times New Roman"/>
          <w:bCs w:val="0"/>
          <w:sz w:val="22"/>
          <w:szCs w:val="22"/>
        </w:rPr>
        <w:t>4</w:t>
      </w:r>
      <w:r>
        <w:rPr>
          <w:rFonts w:cs="Times New Roman"/>
          <w:bCs w:val="0"/>
          <w:sz w:val="22"/>
          <w:szCs w:val="22"/>
        </w:rPr>
        <w:fldChar w:fldCharType="end"/>
      </w:r>
      <w:r>
        <w:rPr>
          <w:rFonts w:cs="Times New Roman"/>
          <w:bCs w:val="0"/>
          <w:sz w:val="22"/>
          <w:szCs w:val="22"/>
        </w:rPr>
        <w:fldChar w:fldCharType="end"/>
      </w:r>
    </w:p>
    <w:p w14:paraId="754B5F86">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"_Toc9575" </w:instrText>
      </w:r>
      <w:r>
        <w:fldChar w:fldCharType="separate"/>
      </w:r>
      <w:r>
        <w:rPr>
          <w:rFonts w:cs="Times New Roman"/>
          <w:bCs w:val="0"/>
          <w:sz w:val="22"/>
          <w:szCs w:val="22"/>
        </w:rPr>
        <w:t>4.3  Technical Requirements for Accessory Parts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_Toc9575 \h </w:instrText>
      </w:r>
      <w:r>
        <w:rPr>
          <w:rFonts w:cs="Times New Roman"/>
          <w:bCs w:val="0"/>
          <w:sz w:val="22"/>
          <w:szCs w:val="22"/>
        </w:rPr>
        <w:fldChar w:fldCharType="separate"/>
      </w:r>
      <w:r>
        <w:rPr>
          <w:rFonts w:cs="Times New Roman"/>
          <w:bCs w:val="0"/>
          <w:sz w:val="22"/>
          <w:szCs w:val="22"/>
        </w:rPr>
        <w:t>5</w:t>
      </w:r>
      <w:r>
        <w:rPr>
          <w:rFonts w:cs="Times New Roman"/>
          <w:bCs w:val="0"/>
          <w:sz w:val="22"/>
          <w:szCs w:val="22"/>
        </w:rPr>
        <w:fldChar w:fldCharType="end"/>
      </w:r>
      <w:r>
        <w:rPr>
          <w:rFonts w:cs="Times New Roman"/>
          <w:bCs w:val="0"/>
          <w:sz w:val="22"/>
          <w:szCs w:val="22"/>
        </w:rPr>
        <w:fldChar w:fldCharType="end"/>
      </w:r>
    </w:p>
    <w:p w14:paraId="679C866C">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"_Toc30687" </w:instrText>
      </w:r>
      <w:r>
        <w:fldChar w:fldCharType="separate"/>
      </w:r>
      <w:r>
        <w:rPr>
          <w:rFonts w:cs="Times New Roman"/>
          <w:bCs w:val="0"/>
          <w:sz w:val="22"/>
          <w:szCs w:val="22"/>
        </w:rPr>
        <w:t>4.4  Technical Requirements for Installation Accessories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_Toc30687 \h </w:instrText>
      </w:r>
      <w:r>
        <w:rPr>
          <w:rFonts w:cs="Times New Roman"/>
          <w:bCs w:val="0"/>
          <w:sz w:val="22"/>
          <w:szCs w:val="22"/>
        </w:rPr>
        <w:fldChar w:fldCharType="separate"/>
      </w:r>
      <w:r>
        <w:rPr>
          <w:rFonts w:cs="Times New Roman"/>
          <w:bCs w:val="0"/>
          <w:sz w:val="22"/>
          <w:szCs w:val="22"/>
        </w:rPr>
        <w:t>5</w:t>
      </w:r>
      <w:r>
        <w:rPr>
          <w:rFonts w:cs="Times New Roman"/>
          <w:bCs w:val="0"/>
          <w:sz w:val="22"/>
          <w:szCs w:val="22"/>
        </w:rPr>
        <w:fldChar w:fldCharType="end"/>
      </w:r>
      <w:r>
        <w:rPr>
          <w:rFonts w:cs="Times New Roman"/>
          <w:bCs w:val="0"/>
          <w:sz w:val="22"/>
          <w:szCs w:val="22"/>
        </w:rPr>
        <w:fldChar w:fldCharType="end"/>
      </w:r>
    </w:p>
    <w:p w14:paraId="7ADDC90E">
      <w:pPr>
        <w:widowControl/>
        <w:tabs>
          <w:tab w:val="right" w:leader="dot" w:pos="8312"/>
        </w:tabs>
        <w:spacing w:line="360" w:lineRule="auto"/>
        <w:rPr>
          <w:rFonts w:cs="Times New Roman"/>
          <w:bCs w:val="0"/>
          <w:sz w:val="22"/>
          <w:szCs w:val="22"/>
        </w:rPr>
      </w:pPr>
      <w:r>
        <w:fldChar w:fldCharType="begin"/>
      </w:r>
      <w:r>
        <w:instrText xml:space="preserve"> HYPERLINK \l "_Toc14171" </w:instrText>
      </w:r>
      <w:r>
        <w:fldChar w:fldCharType="separate"/>
      </w:r>
      <w:r>
        <w:rPr>
          <w:rFonts w:cs="Times New Roman"/>
          <w:bCs w:val="0"/>
          <w:sz w:val="22"/>
          <w:szCs w:val="22"/>
        </w:rPr>
        <w:t>5  Point Arrangement and Selection Quality Management</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_Toc14171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2977068A">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"_Toc7596" </w:instrText>
      </w:r>
      <w:r>
        <w:fldChar w:fldCharType="separate"/>
      </w:r>
      <w:r>
        <w:rPr>
          <w:rFonts w:cs="Times New Roman"/>
          <w:bCs w:val="0"/>
          <w:sz w:val="22"/>
          <w:szCs w:val="22"/>
        </w:rPr>
        <w:t>5.1  General Requirements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_Toc7596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564297B3">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"_Toc24603" </w:instrText>
      </w:r>
      <w:r>
        <w:fldChar w:fldCharType="separate"/>
      </w:r>
      <w:r>
        <w:rPr>
          <w:rFonts w:cs="Times New Roman"/>
          <w:bCs w:val="0"/>
          <w:sz w:val="22"/>
          <w:szCs w:val="22"/>
        </w:rPr>
        <w:t>5.2  Point Arrangement of Monitoring Equipments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_Toc24603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53C29760">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"_Toc19869" </w:instrText>
      </w:r>
      <w:r>
        <w:fldChar w:fldCharType="separate"/>
      </w:r>
      <w:r>
        <w:rPr>
          <w:rFonts w:cs="Times New Roman"/>
          <w:bCs w:val="0"/>
          <w:sz w:val="22"/>
          <w:szCs w:val="22"/>
        </w:rPr>
        <w:t>5.3  Selection of Monitoring Equipments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_Toc19869 \h </w:instrText>
      </w:r>
      <w:r>
        <w:rPr>
          <w:rFonts w:cs="Times New Roman"/>
          <w:bCs w:val="0"/>
          <w:sz w:val="22"/>
          <w:szCs w:val="22"/>
        </w:rPr>
        <w:fldChar w:fldCharType="separate"/>
      </w:r>
      <w:r>
        <w:rPr>
          <w:rFonts w:cs="Times New Roman"/>
          <w:bCs w:val="0"/>
          <w:sz w:val="22"/>
          <w:szCs w:val="22"/>
        </w:rPr>
        <w:t>6</w:t>
      </w:r>
      <w:r>
        <w:rPr>
          <w:rFonts w:cs="Times New Roman"/>
          <w:bCs w:val="0"/>
          <w:sz w:val="22"/>
          <w:szCs w:val="22"/>
        </w:rPr>
        <w:fldChar w:fldCharType="end"/>
      </w:r>
      <w:r>
        <w:rPr>
          <w:rFonts w:cs="Times New Roman"/>
          <w:bCs w:val="0"/>
          <w:sz w:val="22"/>
          <w:szCs w:val="22"/>
        </w:rPr>
        <w:fldChar w:fldCharType="end"/>
      </w:r>
    </w:p>
    <w:p w14:paraId="6B36268C">
      <w:pPr>
        <w:widowControl/>
        <w:tabs>
          <w:tab w:val="right" w:leader="dot" w:pos="8312"/>
        </w:tabs>
        <w:spacing w:line="360" w:lineRule="auto"/>
        <w:rPr>
          <w:rFonts w:cs="Times New Roman"/>
          <w:bCs w:val="0"/>
          <w:sz w:val="22"/>
          <w:szCs w:val="22"/>
        </w:rPr>
      </w:pPr>
      <w:r>
        <w:fldChar w:fldCharType="begin"/>
      </w:r>
      <w:r>
        <w:instrText xml:space="preserve"> HYPERLINK \l "_Toc26587" </w:instrText>
      </w:r>
      <w:r>
        <w:fldChar w:fldCharType="separate"/>
      </w:r>
      <w:r>
        <w:rPr>
          <w:rFonts w:cs="Times New Roman"/>
          <w:bCs w:val="0"/>
          <w:sz w:val="22"/>
          <w:szCs w:val="22"/>
        </w:rPr>
        <w:t>6  Installation and Acceptance Quality Management</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_Toc26587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1771BF8C">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"_Toc11586" </w:instrText>
      </w:r>
      <w:r>
        <w:fldChar w:fldCharType="separate"/>
      </w:r>
      <w:r>
        <w:rPr>
          <w:rFonts w:cs="Times New Roman"/>
          <w:bCs w:val="0"/>
          <w:sz w:val="22"/>
          <w:szCs w:val="22"/>
        </w:rPr>
        <w:t>6.1  Entry Quality Management</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_Toc11586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01CE2CEA">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"_Toc11095" </w:instrText>
      </w:r>
      <w:r>
        <w:fldChar w:fldCharType="separate"/>
      </w:r>
      <w:r>
        <w:rPr>
          <w:rFonts w:cs="Times New Roman"/>
          <w:bCs w:val="0"/>
          <w:sz w:val="22"/>
          <w:szCs w:val="22"/>
        </w:rPr>
        <w:t>6.2  Engineering Execution Quality Management</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_Toc11095 \h </w:instrText>
      </w:r>
      <w:r>
        <w:rPr>
          <w:rFonts w:cs="Times New Roman"/>
          <w:bCs w:val="0"/>
          <w:sz w:val="22"/>
          <w:szCs w:val="22"/>
        </w:rPr>
        <w:fldChar w:fldCharType="separate"/>
      </w:r>
      <w:r>
        <w:rPr>
          <w:rFonts w:cs="Times New Roman"/>
          <w:bCs w:val="0"/>
          <w:sz w:val="22"/>
          <w:szCs w:val="22"/>
        </w:rPr>
        <w:t>8</w:t>
      </w:r>
      <w:r>
        <w:rPr>
          <w:rFonts w:cs="Times New Roman"/>
          <w:bCs w:val="0"/>
          <w:sz w:val="22"/>
          <w:szCs w:val="22"/>
        </w:rPr>
        <w:fldChar w:fldCharType="end"/>
      </w:r>
      <w:r>
        <w:rPr>
          <w:rFonts w:cs="Times New Roman"/>
          <w:bCs w:val="0"/>
          <w:sz w:val="22"/>
          <w:szCs w:val="22"/>
        </w:rPr>
        <w:fldChar w:fldCharType="end"/>
      </w:r>
    </w:p>
    <w:p w14:paraId="5D9DB252">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"_Toc26162" </w:instrText>
      </w:r>
      <w:r>
        <w:fldChar w:fldCharType="separate"/>
      </w:r>
      <w:r>
        <w:rPr>
          <w:rFonts w:cs="Times New Roman"/>
          <w:bCs w:val="0"/>
          <w:sz w:val="22"/>
          <w:szCs w:val="22"/>
        </w:rPr>
        <w:t>6.3  Acceptance Quality Managemen</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_Toc26162 \h </w:instrText>
      </w:r>
      <w:r>
        <w:rPr>
          <w:rFonts w:cs="Times New Roman"/>
          <w:bCs w:val="0"/>
          <w:sz w:val="22"/>
          <w:szCs w:val="22"/>
        </w:rPr>
        <w:fldChar w:fldCharType="separate"/>
      </w:r>
      <w:r>
        <w:rPr>
          <w:rFonts w:cs="Times New Roman"/>
          <w:bCs w:val="0"/>
          <w:sz w:val="22"/>
          <w:szCs w:val="22"/>
        </w:rPr>
        <w:t>9</w:t>
      </w:r>
      <w:r>
        <w:rPr>
          <w:rFonts w:cs="Times New Roman"/>
          <w:bCs w:val="0"/>
          <w:sz w:val="22"/>
          <w:szCs w:val="22"/>
        </w:rPr>
        <w:fldChar w:fldCharType="end"/>
      </w:r>
      <w:r>
        <w:rPr>
          <w:rFonts w:cs="Times New Roman"/>
          <w:bCs w:val="0"/>
          <w:sz w:val="22"/>
          <w:szCs w:val="22"/>
        </w:rPr>
        <w:fldChar w:fldCharType="end"/>
      </w:r>
    </w:p>
    <w:p w14:paraId="05CEDF2B">
      <w:pPr>
        <w:widowControl/>
        <w:tabs>
          <w:tab w:val="right" w:leader="dot" w:pos="8312"/>
        </w:tabs>
        <w:spacing w:line="360" w:lineRule="auto"/>
        <w:rPr>
          <w:rFonts w:cs="Times New Roman"/>
          <w:bCs w:val="0"/>
          <w:sz w:val="22"/>
          <w:szCs w:val="22"/>
        </w:rPr>
      </w:pPr>
      <w:r>
        <w:fldChar w:fldCharType="begin"/>
      </w:r>
      <w:r>
        <w:instrText xml:space="preserve"> HYPERLINK \l "_Toc30337" </w:instrText>
      </w:r>
      <w:r>
        <w:fldChar w:fldCharType="separate"/>
      </w:r>
      <w:r>
        <w:rPr>
          <w:rFonts w:cs="Times New Roman"/>
          <w:bCs w:val="0"/>
          <w:sz w:val="22"/>
          <w:szCs w:val="22"/>
        </w:rPr>
        <w:t>7  Operation and Maintenance Quality Management</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_Toc30337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6C5423E6">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"_Toc8799" </w:instrText>
      </w:r>
      <w:r>
        <w:fldChar w:fldCharType="separate"/>
      </w:r>
      <w:r>
        <w:rPr>
          <w:rFonts w:cs="Times New Roman"/>
          <w:bCs w:val="0"/>
          <w:sz w:val="22"/>
          <w:szCs w:val="22"/>
        </w:rPr>
        <w:t>7.1  Monitor Equipments Maintenance</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_Toc8799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72F21FFE">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"_Toc27151" </w:instrText>
      </w:r>
      <w:r>
        <w:fldChar w:fldCharType="separate"/>
      </w:r>
      <w:r>
        <w:rPr>
          <w:rFonts w:cs="Times New Roman"/>
          <w:bCs w:val="0"/>
          <w:sz w:val="22"/>
          <w:szCs w:val="22"/>
        </w:rPr>
        <w:t>7.2  Monitoring Equipments ‌Calibration</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_Toc27151 \h </w:instrText>
      </w:r>
      <w:r>
        <w:rPr>
          <w:rFonts w:cs="Times New Roman"/>
          <w:bCs w:val="0"/>
          <w:sz w:val="22"/>
          <w:szCs w:val="22"/>
        </w:rPr>
        <w:fldChar w:fldCharType="separate"/>
      </w:r>
      <w:r>
        <w:rPr>
          <w:rFonts w:cs="Times New Roman"/>
          <w:bCs w:val="0"/>
          <w:sz w:val="22"/>
          <w:szCs w:val="22"/>
        </w:rPr>
        <w:t>10</w:t>
      </w:r>
      <w:r>
        <w:rPr>
          <w:rFonts w:cs="Times New Roman"/>
          <w:bCs w:val="0"/>
          <w:sz w:val="22"/>
          <w:szCs w:val="22"/>
        </w:rPr>
        <w:fldChar w:fldCharType="end"/>
      </w:r>
      <w:r>
        <w:rPr>
          <w:rFonts w:cs="Times New Roman"/>
          <w:bCs w:val="0"/>
          <w:sz w:val="22"/>
          <w:szCs w:val="22"/>
        </w:rPr>
        <w:fldChar w:fldCharType="end"/>
      </w:r>
    </w:p>
    <w:p w14:paraId="4DC253C6">
      <w:pPr>
        <w:widowControl/>
        <w:tabs>
          <w:tab w:val="right" w:leader="dot" w:pos="8312"/>
        </w:tabs>
        <w:spacing w:line="360" w:lineRule="auto"/>
        <w:rPr>
          <w:rFonts w:cs="Times New Roman"/>
          <w:bCs w:val="0"/>
          <w:sz w:val="22"/>
          <w:szCs w:val="22"/>
        </w:rPr>
      </w:pPr>
      <w:r>
        <w:fldChar w:fldCharType="begin"/>
      </w:r>
      <w:r>
        <w:instrText xml:space="preserve"> HYPERLINK \l "_Toc19473" </w:instrText>
      </w:r>
      <w:r>
        <w:fldChar w:fldCharType="separate"/>
      </w:r>
      <w:r>
        <w:rPr>
          <w:rFonts w:cs="Times New Roman"/>
          <w:bCs w:val="0"/>
          <w:sz w:val="22"/>
          <w:szCs w:val="22"/>
        </w:rPr>
        <w:t>8  Quality Management of Equipment Operation and Renovation</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_Toc19473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3314C08D">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"_Toc27142" </w:instrText>
      </w:r>
      <w:r>
        <w:fldChar w:fldCharType="separate"/>
      </w:r>
      <w:r>
        <w:rPr>
          <w:rFonts w:cs="Times New Roman"/>
          <w:bCs w:val="0"/>
          <w:sz w:val="22"/>
          <w:szCs w:val="22"/>
        </w:rPr>
        <w:t>8.1  General Requirements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_Toc27142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3E2BB119">
      <w:pPr>
        <w:widowControl/>
        <w:tabs>
          <w:tab w:val="right" w:leader="dot" w:pos="8312"/>
        </w:tabs>
        <w:adjustRightInd w:val="0"/>
        <w:snapToGrid w:val="0"/>
        <w:spacing w:line="320" w:lineRule="auto"/>
        <w:ind w:left="480" w:leftChars="200"/>
        <w:jc w:val="left"/>
        <w:rPr>
          <w:rFonts w:cs="Times New Roman"/>
          <w:bCs w:val="0"/>
          <w:sz w:val="22"/>
          <w:szCs w:val="22"/>
        </w:rPr>
      </w:pPr>
      <w:r>
        <w:fldChar w:fldCharType="begin"/>
      </w:r>
      <w:r>
        <w:instrText xml:space="preserve"> HYPERLINK \l "_Toc13993" </w:instrText>
      </w:r>
      <w:r>
        <w:fldChar w:fldCharType="separate"/>
      </w:r>
      <w:r>
        <w:rPr>
          <w:rFonts w:cs="Times New Roman"/>
          <w:bCs w:val="0"/>
          <w:sz w:val="22"/>
          <w:szCs w:val="22"/>
        </w:rPr>
        <w:t>8.2  Monitoring Equipments Renewal</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_Toc13993 \h </w:instrText>
      </w:r>
      <w:r>
        <w:rPr>
          <w:rFonts w:cs="Times New Roman"/>
          <w:bCs w:val="0"/>
          <w:sz w:val="22"/>
          <w:szCs w:val="22"/>
        </w:rPr>
        <w:fldChar w:fldCharType="separate"/>
      </w:r>
      <w:r>
        <w:rPr>
          <w:rFonts w:cs="Times New Roman"/>
          <w:bCs w:val="0"/>
          <w:sz w:val="22"/>
          <w:szCs w:val="22"/>
        </w:rPr>
        <w:t>11</w:t>
      </w:r>
      <w:r>
        <w:rPr>
          <w:rFonts w:cs="Times New Roman"/>
          <w:bCs w:val="0"/>
          <w:sz w:val="22"/>
          <w:szCs w:val="22"/>
        </w:rPr>
        <w:fldChar w:fldCharType="end"/>
      </w:r>
      <w:r>
        <w:rPr>
          <w:rFonts w:cs="Times New Roman"/>
          <w:bCs w:val="0"/>
          <w:sz w:val="22"/>
          <w:szCs w:val="22"/>
        </w:rPr>
        <w:fldChar w:fldCharType="end"/>
      </w:r>
    </w:p>
    <w:p w14:paraId="2D35D7B0">
      <w:pPr>
        <w:widowControl/>
        <w:tabs>
          <w:tab w:val="right" w:leader="dot" w:pos="8312"/>
        </w:tabs>
        <w:spacing w:line="360" w:lineRule="auto"/>
        <w:rPr>
          <w:rFonts w:cs="Times New Roman"/>
          <w:bCs w:val="0"/>
          <w:sz w:val="22"/>
          <w:szCs w:val="22"/>
        </w:rPr>
      </w:pPr>
      <w:r>
        <w:fldChar w:fldCharType="begin"/>
      </w:r>
      <w:r>
        <w:instrText xml:space="preserve"> HYPERLINK \l "_Toc17896" </w:instrText>
      </w:r>
      <w:r>
        <w:fldChar w:fldCharType="separate"/>
      </w:r>
      <w:r>
        <w:rPr>
          <w:rFonts w:cs="Times New Roman"/>
          <w:bCs w:val="0"/>
          <w:sz w:val="22"/>
          <w:szCs w:val="22"/>
        </w:rPr>
        <w:t>Appendix A  Types and index of Monitoring Equipment for Urban Lifeline Engineering</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_Toc17896 \h </w:instrText>
      </w:r>
      <w:r>
        <w:rPr>
          <w:rFonts w:cs="Times New Roman"/>
          <w:bCs w:val="0"/>
          <w:sz w:val="22"/>
          <w:szCs w:val="22"/>
        </w:rPr>
        <w:fldChar w:fldCharType="separate"/>
      </w:r>
      <w:r>
        <w:rPr>
          <w:rFonts w:cs="Times New Roman"/>
          <w:bCs w:val="0"/>
          <w:sz w:val="22"/>
          <w:szCs w:val="22"/>
        </w:rPr>
        <w:t>12</w:t>
      </w:r>
      <w:r>
        <w:rPr>
          <w:rFonts w:cs="Times New Roman"/>
          <w:bCs w:val="0"/>
          <w:sz w:val="22"/>
          <w:szCs w:val="22"/>
        </w:rPr>
        <w:fldChar w:fldCharType="end"/>
      </w:r>
      <w:r>
        <w:rPr>
          <w:rFonts w:cs="Times New Roman"/>
          <w:bCs w:val="0"/>
          <w:sz w:val="22"/>
          <w:szCs w:val="22"/>
        </w:rPr>
        <w:fldChar w:fldCharType="end"/>
      </w:r>
    </w:p>
    <w:p w14:paraId="05A038FB">
      <w:pPr>
        <w:widowControl/>
        <w:tabs>
          <w:tab w:val="right" w:leader="dot" w:pos="8312"/>
        </w:tabs>
        <w:spacing w:line="360" w:lineRule="auto"/>
        <w:rPr>
          <w:rFonts w:cs="Times New Roman"/>
          <w:bCs w:val="0"/>
          <w:sz w:val="22"/>
          <w:szCs w:val="22"/>
        </w:rPr>
      </w:pPr>
      <w:r>
        <w:fldChar w:fldCharType="begin"/>
      </w:r>
      <w:r>
        <w:instrText xml:space="preserve"> HYPERLINK \l "_Toc16034" </w:instrText>
      </w:r>
      <w:r>
        <w:fldChar w:fldCharType="separate"/>
      </w:r>
      <w:r>
        <w:rPr>
          <w:rFonts w:cs="Times New Roman"/>
          <w:bCs w:val="0"/>
          <w:sz w:val="22"/>
          <w:szCs w:val="22"/>
        </w:rPr>
        <w:t>Appendix B  Point Arrangement Principle of Monitoring Equipments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_Toc16034 \h </w:instrText>
      </w:r>
      <w:r>
        <w:rPr>
          <w:rFonts w:cs="Times New Roman"/>
          <w:bCs w:val="0"/>
          <w:sz w:val="22"/>
          <w:szCs w:val="22"/>
        </w:rPr>
        <w:fldChar w:fldCharType="separate"/>
      </w:r>
      <w:r>
        <w:rPr>
          <w:rFonts w:cs="Times New Roman"/>
          <w:bCs w:val="0"/>
          <w:sz w:val="22"/>
          <w:szCs w:val="22"/>
        </w:rPr>
        <w:t>16</w:t>
      </w:r>
      <w:r>
        <w:rPr>
          <w:rFonts w:cs="Times New Roman"/>
          <w:bCs w:val="0"/>
          <w:sz w:val="22"/>
          <w:szCs w:val="22"/>
        </w:rPr>
        <w:fldChar w:fldCharType="end"/>
      </w:r>
      <w:r>
        <w:rPr>
          <w:rFonts w:cs="Times New Roman"/>
          <w:bCs w:val="0"/>
          <w:sz w:val="22"/>
          <w:szCs w:val="22"/>
        </w:rPr>
        <w:fldChar w:fldCharType="end"/>
      </w:r>
    </w:p>
    <w:p w14:paraId="6EB6B7F1">
      <w:pPr>
        <w:widowControl/>
        <w:tabs>
          <w:tab w:val="right" w:leader="dot" w:pos="8312"/>
        </w:tabs>
        <w:spacing w:line="360" w:lineRule="auto"/>
        <w:rPr>
          <w:rFonts w:cs="Times New Roman"/>
          <w:bCs w:val="0"/>
          <w:sz w:val="22"/>
          <w:szCs w:val="22"/>
        </w:rPr>
      </w:pPr>
      <w:r>
        <w:fldChar w:fldCharType="begin"/>
      </w:r>
      <w:r>
        <w:instrText xml:space="preserve"> HYPERLINK \l "_Toc3907" </w:instrText>
      </w:r>
      <w:r>
        <w:fldChar w:fldCharType="separate"/>
      </w:r>
      <w:r>
        <w:rPr>
          <w:rFonts w:cs="Times New Roman"/>
          <w:bCs w:val="0"/>
          <w:sz w:val="22"/>
          <w:szCs w:val="22"/>
        </w:rPr>
        <w:t>Appendix C  Installation Management Requirements of Monitoring Equipments for Urban Lifeline Engineering</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_Toc3907 \h </w:instrText>
      </w:r>
      <w:r>
        <w:rPr>
          <w:rFonts w:cs="Times New Roman"/>
          <w:bCs w:val="0"/>
          <w:sz w:val="22"/>
          <w:szCs w:val="22"/>
        </w:rPr>
        <w:fldChar w:fldCharType="separate"/>
      </w:r>
      <w:r>
        <w:rPr>
          <w:rFonts w:cs="Times New Roman"/>
          <w:bCs w:val="0"/>
          <w:sz w:val="22"/>
          <w:szCs w:val="22"/>
        </w:rPr>
        <w:t>18</w:t>
      </w:r>
      <w:r>
        <w:rPr>
          <w:rFonts w:cs="Times New Roman"/>
          <w:bCs w:val="0"/>
          <w:sz w:val="22"/>
          <w:szCs w:val="22"/>
        </w:rPr>
        <w:fldChar w:fldCharType="end"/>
      </w:r>
      <w:r>
        <w:rPr>
          <w:rFonts w:cs="Times New Roman"/>
          <w:bCs w:val="0"/>
          <w:sz w:val="22"/>
          <w:szCs w:val="22"/>
        </w:rPr>
        <w:fldChar w:fldCharType="end"/>
      </w:r>
    </w:p>
    <w:p w14:paraId="72BB92AE">
      <w:pPr>
        <w:widowControl/>
        <w:tabs>
          <w:tab w:val="right" w:leader="dot" w:pos="8312"/>
        </w:tabs>
        <w:spacing w:line="360" w:lineRule="auto"/>
        <w:rPr>
          <w:rFonts w:cs="Times New Roman"/>
          <w:bCs w:val="0"/>
          <w:sz w:val="22"/>
          <w:szCs w:val="22"/>
        </w:rPr>
      </w:pPr>
      <w:r>
        <w:fldChar w:fldCharType="begin"/>
      </w:r>
      <w:r>
        <w:instrText xml:space="preserve"> HYPERLINK \l "_Toc8804" </w:instrText>
      </w:r>
      <w:r>
        <w:fldChar w:fldCharType="separate"/>
      </w:r>
      <w:r>
        <w:rPr>
          <w:rFonts w:cs="Times New Roman"/>
          <w:bCs w:val="0"/>
          <w:sz w:val="22"/>
          <w:szCs w:val="22"/>
        </w:rPr>
        <w:t>Explanation of wording in this specification</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_Toc8804 \h </w:instrText>
      </w:r>
      <w:r>
        <w:rPr>
          <w:rFonts w:cs="Times New Roman"/>
          <w:bCs w:val="0"/>
          <w:sz w:val="22"/>
          <w:szCs w:val="22"/>
        </w:rPr>
        <w:fldChar w:fldCharType="separate"/>
      </w:r>
      <w:r>
        <w:rPr>
          <w:rFonts w:cs="Times New Roman"/>
          <w:bCs w:val="0"/>
          <w:sz w:val="22"/>
          <w:szCs w:val="22"/>
        </w:rPr>
        <w:t>24</w:t>
      </w:r>
      <w:r>
        <w:rPr>
          <w:rFonts w:cs="Times New Roman"/>
          <w:bCs w:val="0"/>
          <w:sz w:val="22"/>
          <w:szCs w:val="22"/>
        </w:rPr>
        <w:fldChar w:fldCharType="end"/>
      </w:r>
      <w:r>
        <w:rPr>
          <w:rFonts w:cs="Times New Roman"/>
          <w:bCs w:val="0"/>
          <w:sz w:val="22"/>
          <w:szCs w:val="22"/>
        </w:rPr>
        <w:fldChar w:fldCharType="end"/>
      </w:r>
    </w:p>
    <w:p w14:paraId="20F7206A">
      <w:pPr>
        <w:widowControl/>
        <w:tabs>
          <w:tab w:val="right" w:leader="dot" w:pos="8312"/>
        </w:tabs>
        <w:spacing w:line="360" w:lineRule="auto"/>
        <w:rPr>
          <w:rFonts w:cs="Times New Roman"/>
          <w:bCs w:val="0"/>
          <w:sz w:val="22"/>
          <w:szCs w:val="22"/>
        </w:rPr>
      </w:pPr>
      <w:r>
        <w:fldChar w:fldCharType="begin"/>
      </w:r>
      <w:r>
        <w:instrText xml:space="preserve"> HYPERLINK \l "_Toc31142" </w:instrText>
      </w:r>
      <w:r>
        <w:fldChar w:fldCharType="separate"/>
      </w:r>
      <w:r>
        <w:rPr>
          <w:rFonts w:cs="Times New Roman"/>
          <w:bCs w:val="0"/>
          <w:sz w:val="22"/>
          <w:szCs w:val="22"/>
        </w:rPr>
        <w:t>List of Quoted Standards</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_Toc31142 \h </w:instrText>
      </w:r>
      <w:r>
        <w:rPr>
          <w:rFonts w:cs="Times New Roman"/>
          <w:bCs w:val="0"/>
          <w:sz w:val="22"/>
          <w:szCs w:val="22"/>
        </w:rPr>
        <w:fldChar w:fldCharType="separate"/>
      </w:r>
      <w:r>
        <w:rPr>
          <w:rFonts w:cs="Times New Roman"/>
          <w:bCs w:val="0"/>
          <w:sz w:val="22"/>
          <w:szCs w:val="22"/>
        </w:rPr>
        <w:t>25</w:t>
      </w:r>
      <w:r>
        <w:rPr>
          <w:rFonts w:cs="Times New Roman"/>
          <w:bCs w:val="0"/>
          <w:sz w:val="22"/>
          <w:szCs w:val="22"/>
        </w:rPr>
        <w:fldChar w:fldCharType="end"/>
      </w:r>
      <w:r>
        <w:rPr>
          <w:rFonts w:cs="Times New Roman"/>
          <w:bCs w:val="0"/>
          <w:sz w:val="22"/>
          <w:szCs w:val="22"/>
        </w:rPr>
        <w:fldChar w:fldCharType="end"/>
      </w:r>
    </w:p>
    <w:p w14:paraId="43A33815">
      <w:pPr>
        <w:widowControl/>
        <w:tabs>
          <w:tab w:val="right" w:leader="dot" w:pos="8312"/>
        </w:tabs>
        <w:spacing w:line="360" w:lineRule="auto"/>
        <w:rPr>
          <w:rFonts w:cs="Times New Roman"/>
          <w:bCs w:val="0"/>
          <w:sz w:val="22"/>
          <w:szCs w:val="22"/>
        </w:rPr>
      </w:pPr>
      <w:r>
        <w:fldChar w:fldCharType="begin"/>
      </w:r>
      <w:r>
        <w:instrText xml:space="preserve"> HYPERLINK \l "_Toc8933" </w:instrText>
      </w:r>
      <w:r>
        <w:fldChar w:fldCharType="separate"/>
      </w:r>
      <w:r>
        <w:rPr>
          <w:rFonts w:cs="Times New Roman"/>
          <w:bCs w:val="0"/>
          <w:sz w:val="22"/>
          <w:szCs w:val="22"/>
        </w:rPr>
        <w:t>Explanation of Standard</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_Toc8933 \h </w:instrText>
      </w:r>
      <w:r>
        <w:rPr>
          <w:rFonts w:cs="Times New Roman"/>
          <w:bCs w:val="0"/>
          <w:sz w:val="22"/>
          <w:szCs w:val="22"/>
        </w:rPr>
        <w:fldChar w:fldCharType="separate"/>
      </w:r>
      <w:r>
        <w:rPr>
          <w:rFonts w:cs="Times New Roman"/>
          <w:bCs w:val="0"/>
          <w:sz w:val="22"/>
          <w:szCs w:val="22"/>
        </w:rPr>
        <w:t>26</w:t>
      </w:r>
      <w:r>
        <w:rPr>
          <w:rFonts w:cs="Times New Roman"/>
          <w:bCs w:val="0"/>
          <w:sz w:val="22"/>
          <w:szCs w:val="22"/>
        </w:rPr>
        <w:fldChar w:fldCharType="end"/>
      </w:r>
      <w:r>
        <w:rPr>
          <w:rFonts w:cs="Times New Roman"/>
          <w:bCs w:val="0"/>
          <w:sz w:val="22"/>
          <w:szCs w:val="22"/>
        </w:rPr>
        <w:fldChar w:fldCharType="end"/>
      </w:r>
    </w:p>
    <w:p w14:paraId="67AB5298">
      <w:pPr>
        <w:tabs>
          <w:tab w:val="center" w:pos="4156"/>
        </w:tabs>
        <w:spacing w:line="360" w:lineRule="auto"/>
        <w:jc w:val="left"/>
        <w:rPr>
          <w:rFonts w:cs="Times New Roman"/>
          <w:bCs w:val="0"/>
          <w:sz w:val="22"/>
          <w:szCs w:val="22"/>
        </w:rPr>
        <w:sectPr>
          <w:footerReference r:id="rId9" w:type="default"/>
          <w:pgSz w:w="11906" w:h="16838"/>
          <w:pgMar w:top="1440" w:right="1797" w:bottom="1440" w:left="1797" w:header="680" w:footer="680" w:gutter="0"/>
          <w:cols w:space="425" w:num="1"/>
          <w:docGrid w:type="linesAndChars" w:linePitch="312" w:charSpace="0"/>
        </w:sectPr>
      </w:pPr>
      <w:r>
        <w:rPr>
          <w:rFonts w:cs="Times New Roman"/>
          <w:bCs w:val="0"/>
          <w:sz w:val="22"/>
          <w:szCs w:val="22"/>
        </w:rPr>
        <w:fldChar w:fldCharType="end"/>
      </w:r>
      <w:bookmarkStart w:id="10" w:name="_Toc98179801"/>
      <w:bookmarkStart w:id="11" w:name="_Toc165017992"/>
      <w:bookmarkStart w:id="12" w:name="_Toc98242272"/>
      <w:bookmarkStart w:id="13" w:name="_Toc184930398"/>
      <w:bookmarkStart w:id="14" w:name="_Toc149318054"/>
      <w:bookmarkStart w:id="15" w:name="_Toc26806"/>
      <w:bookmarkStart w:id="16" w:name="_Toc16856"/>
      <w:bookmarkStart w:id="17" w:name="_Toc130196794"/>
      <w:bookmarkStart w:id="18" w:name="_Toc182203506"/>
      <w:bookmarkStart w:id="19" w:name="_Toc98180477"/>
    </w:p>
    <w:p w14:paraId="328C90AC">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0" w:name="_Toc184977940"/>
      <w:bookmarkStart w:id="21" w:name="_Toc187678688"/>
      <w:bookmarkStart w:id="22" w:name="_Toc187678543"/>
      <w:bookmarkStart w:id="23" w:name="_Toc190186364"/>
      <w:bookmarkStart w:id="24" w:name="_Toc7095"/>
      <w:r>
        <w:rPr>
          <w:rFonts w:ascii="Calibri" w:hAnsi="Calibri" w:cs="Times New Roman"/>
          <w:b/>
          <w:kern w:val="44"/>
          <w:sz w:val="30"/>
          <w:szCs w:val="44"/>
        </w:rPr>
        <w:t xml:space="preserve">1  </w:t>
      </w:r>
      <w:r>
        <w:rPr>
          <w:rFonts w:hint="eastAsia" w:ascii="Calibri" w:hAnsi="Calibri" w:cs="Times New Roman"/>
          <w:b/>
          <w:kern w:val="44"/>
          <w:sz w:val="30"/>
          <w:szCs w:val="44"/>
        </w:rPr>
        <w:t>总则</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5" w:name="_Toc5845"/>
      <w:r>
        <w:rPr>
          <w:rFonts w:ascii="Calibri" w:hAnsi="Calibri" w:cs="Times New Roman"/>
          <w:b/>
          <w:kern w:val="44"/>
          <w:sz w:val="30"/>
          <w:szCs w:val="44"/>
        </w:rPr>
        <w:fldChar w:fldCharType="begin"/>
      </w:r>
      <w:r>
        <w:rPr>
          <w:rFonts w:ascii="Calibri" w:hAnsi="Calibri" w:cs="Times New Roman"/>
          <w:b/>
          <w:kern w:val="44"/>
          <w:sz w:val="30"/>
          <w:szCs w:val="44"/>
        </w:rPr>
        <w:instrText xml:space="preserve"> TC  "1  General Provisions" \l 1 </w:instrText>
      </w:r>
      <w:r>
        <w:rPr>
          <w:rFonts w:ascii="Calibri" w:hAnsi="Calibri" w:cs="Times New Roman"/>
          <w:b/>
          <w:kern w:val="44"/>
          <w:sz w:val="30"/>
          <w:szCs w:val="44"/>
        </w:rPr>
        <w:fldChar w:fldCharType="end"/>
      </w:r>
      <w:bookmarkEnd w:id="25"/>
      <w:bookmarkStart w:id="26" w:name="_Toc27600"/>
      <w:r>
        <w:rPr>
          <w:rFonts w:ascii="Calibri" w:hAnsi="Calibri" w:cs="Times New Roman"/>
          <w:b/>
          <w:kern w:val="44"/>
          <w:sz w:val="30"/>
          <w:szCs w:val="44"/>
        </w:rPr>
        <w:fldChar w:fldCharType="begin"/>
      </w:r>
      <w:r>
        <w:rPr>
          <w:rFonts w:ascii="Calibri" w:hAnsi="Calibri" w:cs="Times New Roman"/>
          <w:b/>
          <w:kern w:val="44"/>
          <w:sz w:val="30"/>
          <w:szCs w:val="44"/>
        </w:rPr>
        <w:instrText xml:space="preserve"> TC \* MERGEFORMAT </w:instrText>
      </w:r>
      <w:r>
        <w:rPr>
          <w:rFonts w:ascii="Calibri" w:hAnsi="Calibri" w:cs="Times New Roman"/>
          <w:b/>
          <w:kern w:val="44"/>
          <w:sz w:val="30"/>
          <w:szCs w:val="44"/>
        </w:rPr>
        <w:fldChar w:fldCharType="end"/>
      </w:r>
      <w:bookmarkEnd w:id="24"/>
      <w:bookmarkEnd w:id="26"/>
    </w:p>
    <w:p w14:paraId="5596EF33">
      <w:pPr>
        <w:spacing w:line="360" w:lineRule="auto"/>
        <w:rPr>
          <w:rFonts w:cs="Times New Roman"/>
          <w:b/>
        </w:rPr>
      </w:pPr>
      <w:r>
        <w:rPr>
          <w:rFonts w:cs="Times New Roman"/>
          <w:b/>
        </w:rPr>
        <w:t xml:space="preserve">1.0.1  </w:t>
      </w:r>
      <w:r>
        <w:rPr>
          <w:rFonts w:hint="eastAsia" w:cs="Times New Roman"/>
          <w:bCs w:val="0"/>
        </w:rPr>
        <w:t>为规范城市生命线工程监测设备安装运行质量管理，提高城市生命线工程安全运行水平，制定本标准。</w:t>
      </w:r>
    </w:p>
    <w:p w14:paraId="1A6353C4">
      <w:pPr>
        <w:spacing w:line="360" w:lineRule="auto"/>
        <w:rPr>
          <w:rFonts w:cs="Times New Roman"/>
          <w:bCs w:val="0"/>
        </w:rPr>
      </w:pPr>
      <w:r>
        <w:rPr>
          <w:rFonts w:cs="Times New Roman"/>
          <w:b/>
        </w:rPr>
        <w:t xml:space="preserve">1.0.2  </w:t>
      </w:r>
      <w:r>
        <w:rPr>
          <w:rFonts w:hint="eastAsia" w:cs="Times New Roman"/>
          <w:bCs w:val="0"/>
        </w:rPr>
        <w:t>本标准适用于新建、改建和扩建的城市生命线工程中安全监测设备的布点</w:t>
      </w:r>
      <w:r>
        <w:rPr>
          <w:rFonts w:hint="eastAsia" w:cs="Times New Roman"/>
          <w:bCs w:val="0"/>
          <w:szCs w:val="22"/>
        </w:rPr>
        <w:t>选型、安装验收、运行维护和更新改造过程的质量管理</w:t>
      </w:r>
      <w:r>
        <w:rPr>
          <w:rFonts w:hint="eastAsia" w:cs="Times New Roman"/>
          <w:bCs w:val="0"/>
        </w:rPr>
        <w:t>。</w:t>
      </w:r>
    </w:p>
    <w:p w14:paraId="6F9150AE">
      <w:pPr>
        <w:spacing w:line="360" w:lineRule="auto"/>
        <w:rPr>
          <w:rFonts w:cs="Times New Roman"/>
          <w:b/>
        </w:rPr>
      </w:pPr>
      <w:r>
        <w:rPr>
          <w:rFonts w:hint="eastAsia" w:cs="Times New Roman"/>
          <w:b/>
        </w:rPr>
        <w:t xml:space="preserve">1.0.3  </w:t>
      </w:r>
      <w:r>
        <w:rPr>
          <w:rFonts w:hint="eastAsia" w:cs="Times New Roman"/>
          <w:bCs w:val="0"/>
        </w:rPr>
        <w:t>城市生命线工程监测设备应与新建城市生命线工程同步设计、同步施工、同步验收、同步交付使用。既有城市生命线工程可通过加装、更新改造监测设备来提升系统的监测功能。</w:t>
      </w:r>
    </w:p>
    <w:p w14:paraId="34D1122E">
      <w:pPr>
        <w:spacing w:line="360" w:lineRule="auto"/>
        <w:rPr>
          <w:rFonts w:cs="Times New Roman"/>
          <w:bCs w:val="0"/>
          <w:szCs w:val="22"/>
        </w:rPr>
      </w:pPr>
      <w:r>
        <w:rPr>
          <w:rFonts w:cs="Times New Roman"/>
          <w:b/>
        </w:rPr>
        <w:t>1.0</w:t>
      </w:r>
      <w:r>
        <w:rPr>
          <w:rFonts w:hint="eastAsia" w:cs="Times New Roman"/>
          <w:b/>
        </w:rPr>
        <w:t>.4</w:t>
      </w:r>
      <w:r>
        <w:rPr>
          <w:rFonts w:cs="Times New Roman"/>
          <w:b/>
        </w:rPr>
        <w:t xml:space="preserve"> </w:t>
      </w:r>
      <w:r>
        <w:rPr>
          <w:rFonts w:hint="eastAsia" w:cs="Times New Roman"/>
          <w:b/>
        </w:rPr>
        <w:t xml:space="preserve"> </w:t>
      </w:r>
      <w:r>
        <w:rPr>
          <w:rFonts w:hint="eastAsia" w:cs="Times New Roman"/>
          <w:bCs w:val="0"/>
        </w:rPr>
        <w:t>城市生命线工程监测设备安装运行质量管理除应符合本标准的规定外，尚应符合国家、行业和安徽省现行有关标准的规定。</w:t>
      </w:r>
      <w:r>
        <w:rPr>
          <w:rFonts w:cs="Times New Roman"/>
          <w:bCs w:val="0"/>
          <w:szCs w:val="22"/>
        </w:rPr>
        <w:br w:type="page"/>
      </w:r>
    </w:p>
    <w:p w14:paraId="53B34900">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7" w:name="_Toc187678544"/>
      <w:bookmarkStart w:id="28" w:name="_Toc98180478"/>
      <w:bookmarkStart w:id="29" w:name="_Toc187678689"/>
      <w:bookmarkStart w:id="30" w:name="_Toc165017993"/>
      <w:bookmarkStart w:id="31" w:name="_Toc182203507"/>
      <w:bookmarkStart w:id="32" w:name="_Toc149318055"/>
      <w:bookmarkStart w:id="33" w:name="_Toc130196795"/>
      <w:bookmarkStart w:id="34" w:name="_Toc98179802"/>
      <w:bookmarkStart w:id="35" w:name="_Toc676"/>
      <w:bookmarkStart w:id="36" w:name="_Toc184930399"/>
      <w:bookmarkStart w:id="37" w:name="_Toc184977941"/>
      <w:bookmarkStart w:id="38" w:name="_Toc98242273"/>
      <w:bookmarkStart w:id="39" w:name="_Toc3251"/>
      <w:bookmarkStart w:id="40" w:name="_Toc190186365"/>
      <w:bookmarkStart w:id="41" w:name="_Toc30207"/>
      <w:r>
        <w:rPr>
          <w:rFonts w:ascii="Calibri" w:hAnsi="Calibri" w:cs="Times New Roman"/>
          <w:b/>
          <w:kern w:val="44"/>
          <w:sz w:val="30"/>
          <w:szCs w:val="44"/>
        </w:rPr>
        <w:t xml:space="preserve">2  </w:t>
      </w:r>
      <w:r>
        <w:rPr>
          <w:rFonts w:hint="eastAsia" w:ascii="Calibri" w:hAnsi="Calibri" w:cs="Times New Roman"/>
          <w:b/>
          <w:kern w:val="44"/>
          <w:sz w:val="30"/>
          <w:szCs w:val="44"/>
        </w:rPr>
        <w:t>术语</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2" w:name="_Toc15307"/>
      <w:r>
        <w:rPr>
          <w:rFonts w:ascii="Calibri" w:hAnsi="Calibri" w:cs="Times New Roman"/>
          <w:b/>
          <w:kern w:val="44"/>
          <w:sz w:val="30"/>
          <w:szCs w:val="44"/>
        </w:rPr>
        <w:fldChar w:fldCharType="begin"/>
      </w:r>
      <w:r>
        <w:rPr>
          <w:rFonts w:ascii="Calibri" w:hAnsi="Calibri" w:cs="Times New Roman"/>
          <w:b/>
          <w:kern w:val="44"/>
          <w:sz w:val="30"/>
          <w:szCs w:val="44"/>
        </w:rPr>
        <w:instrText xml:space="preserve"> TC  "2  Terms" \l 1 </w:instrText>
      </w:r>
      <w:r>
        <w:rPr>
          <w:rFonts w:ascii="Calibri" w:hAnsi="Calibri" w:cs="Times New Roman"/>
          <w:b/>
          <w:kern w:val="44"/>
          <w:sz w:val="30"/>
          <w:szCs w:val="44"/>
        </w:rPr>
        <w:fldChar w:fldCharType="end"/>
      </w:r>
      <w:bookmarkEnd w:id="41"/>
      <w:bookmarkEnd w:id="42"/>
    </w:p>
    <w:p w14:paraId="20045A1F">
      <w:pPr>
        <w:spacing w:line="360" w:lineRule="auto"/>
        <w:rPr>
          <w:rFonts w:cs="Times New Roman"/>
          <w:bCs w:val="0"/>
        </w:rPr>
      </w:pPr>
      <w:r>
        <w:rPr>
          <w:rFonts w:cs="Times New Roman"/>
          <w:b/>
          <w:bCs w:val="0"/>
        </w:rPr>
        <w:t>2.</w:t>
      </w:r>
      <w:r>
        <w:rPr>
          <w:rFonts w:cs="Times New Roman"/>
          <w:b/>
        </w:rPr>
        <w:t>0.</w:t>
      </w:r>
      <w:r>
        <w:rPr>
          <w:rFonts w:cs="Times New Roman"/>
          <w:b/>
          <w:bCs w:val="0"/>
        </w:rPr>
        <w:t xml:space="preserve">1  </w:t>
      </w:r>
      <w:r>
        <w:rPr>
          <w:rFonts w:hint="eastAsia" w:cs="Times New Roman"/>
          <w:bCs w:val="0"/>
        </w:rPr>
        <w:t>城市生命线工程</w:t>
      </w:r>
      <w:r>
        <w:rPr>
          <w:rFonts w:cs="Times New Roman"/>
          <w:bCs w:val="0"/>
        </w:rPr>
        <w:t xml:space="preserve">  urban lifeline engineering</w:t>
      </w:r>
    </w:p>
    <w:p w14:paraId="620217EC">
      <w:pPr>
        <w:spacing w:line="360" w:lineRule="auto"/>
        <w:ind w:firstLine="480" w:firstLineChars="200"/>
        <w:rPr>
          <w:rFonts w:cs="Times New Roman"/>
          <w:b/>
          <w:bCs w:val="0"/>
        </w:rPr>
      </w:pPr>
      <w:r>
        <w:rPr>
          <w:rFonts w:hint="eastAsia" w:cs="Times New Roman"/>
        </w:rPr>
        <w:t>维系城市正常运行、满足群众生产生活需要的重要基础工程。城市生命线工程包括城市燃气、供水、排水、供热、综合管廊、桥梁等系统和设施。</w:t>
      </w:r>
    </w:p>
    <w:p w14:paraId="055CAF93">
      <w:pPr>
        <w:spacing w:line="360" w:lineRule="auto"/>
        <w:rPr>
          <w:rFonts w:cs="Times New Roman"/>
          <w:b/>
          <w:bCs w:val="0"/>
        </w:rPr>
      </w:pPr>
      <w:r>
        <w:rPr>
          <w:rFonts w:cs="Times New Roman"/>
          <w:b/>
          <w:bCs w:val="0"/>
        </w:rPr>
        <w:t>2.</w:t>
      </w:r>
      <w:r>
        <w:rPr>
          <w:rFonts w:cs="Times New Roman"/>
          <w:b/>
        </w:rPr>
        <w:t>0.</w:t>
      </w:r>
      <w:r>
        <w:rPr>
          <w:rFonts w:cs="Times New Roman"/>
          <w:b/>
          <w:bCs w:val="0"/>
        </w:rPr>
        <w:t xml:space="preserve">2  </w:t>
      </w:r>
      <w:r>
        <w:rPr>
          <w:rFonts w:hint="eastAsia" w:cs="Times New Roman"/>
          <w:bCs w:val="0"/>
        </w:rPr>
        <w:t>监测设备</w:t>
      </w:r>
      <w:r>
        <w:rPr>
          <w:rFonts w:cs="Times New Roman"/>
          <w:bCs w:val="0"/>
        </w:rPr>
        <w:t xml:space="preserve">  monitoring </w:t>
      </w:r>
      <w:r>
        <w:rPr>
          <w:rFonts w:hint="eastAsia" w:cs="Times New Roman"/>
          <w:bCs w:val="0"/>
        </w:rPr>
        <w:t>equipment</w:t>
      </w:r>
    </w:p>
    <w:p w14:paraId="4FC85106">
      <w:pPr>
        <w:spacing w:line="360" w:lineRule="auto"/>
        <w:ind w:firstLine="480" w:firstLineChars="200"/>
        <w:rPr>
          <w:rFonts w:cs="Times New Roman"/>
        </w:rPr>
      </w:pPr>
      <w:r>
        <w:rPr>
          <w:rFonts w:hint="eastAsia" w:cs="Times New Roman"/>
        </w:rPr>
        <w:t>保障城市生命线工程安全运行，实现物理量感知、数字化处理和通讯传输功能的设备统称，包括监测浓度、压力、流量、位移、应变等参量的设备。</w:t>
      </w:r>
    </w:p>
    <w:p w14:paraId="52D93CFA">
      <w:pPr>
        <w:spacing w:line="360" w:lineRule="auto"/>
        <w:rPr>
          <w:rFonts w:cs="Times New Roman"/>
          <w:b/>
          <w:bCs w:val="0"/>
        </w:rPr>
      </w:pPr>
      <w:r>
        <w:rPr>
          <w:rFonts w:cs="Times New Roman"/>
          <w:b/>
          <w:bCs w:val="0"/>
        </w:rPr>
        <w:t>2.</w:t>
      </w:r>
      <w:r>
        <w:rPr>
          <w:rFonts w:cs="Times New Roman"/>
          <w:b/>
        </w:rPr>
        <w:t>0.</w:t>
      </w:r>
      <w:r>
        <w:rPr>
          <w:rFonts w:hint="eastAsia" w:cs="Times New Roman"/>
          <w:b/>
          <w:bCs w:val="0"/>
        </w:rPr>
        <w:t>3</w:t>
      </w:r>
      <w:r>
        <w:rPr>
          <w:rFonts w:cs="Times New Roman"/>
          <w:b/>
          <w:bCs w:val="0"/>
        </w:rPr>
        <w:t xml:space="preserve">  </w:t>
      </w:r>
      <w:r>
        <w:rPr>
          <w:rFonts w:hint="eastAsia" w:cs="Times New Roman"/>
          <w:bCs w:val="0"/>
        </w:rPr>
        <w:t>传感部件 sensing components</w:t>
      </w:r>
    </w:p>
    <w:p w14:paraId="73052EF0">
      <w:pPr>
        <w:spacing w:line="360" w:lineRule="auto"/>
        <w:ind w:firstLine="480" w:firstLineChars="200"/>
        <w:rPr>
          <w:rFonts w:cs="Times New Roman"/>
          <w:b/>
          <w:bCs w:val="0"/>
        </w:rPr>
      </w:pPr>
      <w:r>
        <w:rPr>
          <w:rFonts w:hint="eastAsia" w:cs="Times New Roman"/>
        </w:rPr>
        <w:t>监测设备中实现完整采集功能的设备单元，可具备前端处理或传输功能。</w:t>
      </w:r>
    </w:p>
    <w:p w14:paraId="28E6B183">
      <w:pPr>
        <w:spacing w:line="360" w:lineRule="auto"/>
        <w:rPr>
          <w:rFonts w:cs="Times New Roman"/>
          <w:b/>
          <w:bCs w:val="0"/>
        </w:rPr>
      </w:pPr>
      <w:r>
        <w:rPr>
          <w:rFonts w:cs="Times New Roman"/>
          <w:b/>
          <w:bCs w:val="0"/>
        </w:rPr>
        <w:t>2.</w:t>
      </w:r>
      <w:r>
        <w:rPr>
          <w:rFonts w:cs="Times New Roman"/>
          <w:b/>
        </w:rPr>
        <w:t>0.</w:t>
      </w:r>
      <w:r>
        <w:rPr>
          <w:rFonts w:hint="eastAsia" w:cs="Times New Roman"/>
          <w:b/>
          <w:bCs w:val="0"/>
        </w:rPr>
        <w:t>4</w:t>
      </w:r>
      <w:r>
        <w:rPr>
          <w:rFonts w:cs="Times New Roman"/>
          <w:b/>
          <w:bCs w:val="0"/>
        </w:rPr>
        <w:t xml:space="preserve">  </w:t>
      </w:r>
      <w:r>
        <w:rPr>
          <w:rFonts w:hint="eastAsia" w:cs="Times New Roman"/>
          <w:bCs w:val="0"/>
        </w:rPr>
        <w:t>附属部件 a</w:t>
      </w:r>
      <w:r>
        <w:rPr>
          <w:rFonts w:cs="Times New Roman"/>
          <w:bCs w:val="0"/>
        </w:rPr>
        <w:t>ppurtenances</w:t>
      </w:r>
    </w:p>
    <w:p w14:paraId="3534C00A">
      <w:pPr>
        <w:spacing w:line="360" w:lineRule="auto"/>
        <w:ind w:firstLine="480" w:firstLineChars="200"/>
        <w:rPr>
          <w:rFonts w:cs="Times New Roman"/>
          <w:b/>
          <w:bCs w:val="0"/>
        </w:rPr>
      </w:pPr>
      <w:r>
        <w:rPr>
          <w:rFonts w:hint="eastAsia" w:cs="Times New Roman"/>
        </w:rPr>
        <w:t>监测设备中为传感部件提供数据处理、传输或电源服务，以实现监测设备完整功能的设备单元。</w:t>
      </w:r>
    </w:p>
    <w:p w14:paraId="43B8041E">
      <w:pPr>
        <w:spacing w:line="360" w:lineRule="auto"/>
        <w:rPr>
          <w:rFonts w:cs="Times New Roman"/>
          <w:b/>
          <w:bCs w:val="0"/>
        </w:rPr>
      </w:pPr>
      <w:r>
        <w:rPr>
          <w:rFonts w:cs="Times New Roman"/>
          <w:b/>
          <w:bCs w:val="0"/>
        </w:rPr>
        <w:t>2.</w:t>
      </w:r>
      <w:r>
        <w:rPr>
          <w:rFonts w:cs="Times New Roman"/>
          <w:b/>
        </w:rPr>
        <w:t>0.</w:t>
      </w:r>
      <w:r>
        <w:rPr>
          <w:rFonts w:hint="eastAsia" w:cs="Times New Roman"/>
          <w:b/>
          <w:bCs w:val="0"/>
        </w:rPr>
        <w:t>5</w:t>
      </w:r>
      <w:r>
        <w:rPr>
          <w:rFonts w:cs="Times New Roman"/>
          <w:b/>
          <w:bCs w:val="0"/>
        </w:rPr>
        <w:t xml:space="preserve">  </w:t>
      </w:r>
      <w:r>
        <w:rPr>
          <w:rFonts w:hint="eastAsia" w:cs="Times New Roman"/>
          <w:bCs w:val="0"/>
        </w:rPr>
        <w:t xml:space="preserve">安装附件 fitting </w:t>
      </w:r>
      <w:r>
        <w:rPr>
          <w:rFonts w:cs="Times New Roman"/>
          <w:bCs w:val="0"/>
        </w:rPr>
        <w:t>accessories</w:t>
      </w:r>
    </w:p>
    <w:p w14:paraId="0582CD7E">
      <w:pPr>
        <w:spacing w:line="360" w:lineRule="auto"/>
        <w:ind w:firstLine="480" w:firstLineChars="200"/>
        <w:rPr>
          <w:rFonts w:cs="Times New Roman"/>
        </w:rPr>
      </w:pPr>
      <w:r>
        <w:rPr>
          <w:rFonts w:hint="eastAsia" w:cs="Times New Roman"/>
        </w:rPr>
        <w:t>监测设备中为传感部件和附属部件提供增强固定功能的设备单元，与传感部件、附属部件一起工作以实现监测设备完整功能。</w:t>
      </w:r>
    </w:p>
    <w:p w14:paraId="0611FF0B">
      <w:pPr>
        <w:spacing w:line="360" w:lineRule="auto"/>
        <w:ind w:firstLine="480" w:firstLineChars="200"/>
        <w:rPr>
          <w:rFonts w:cs="Times New Roman"/>
          <w:b/>
          <w:bCs w:val="0"/>
        </w:rPr>
      </w:pPr>
      <w:r>
        <w:rPr>
          <w:rFonts w:cs="Times New Roman"/>
          <w:b/>
          <w:bCs w:val="0"/>
        </w:rPr>
        <w:br w:type="page"/>
      </w:r>
    </w:p>
    <w:p w14:paraId="7B71F92C">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43" w:name="_Toc149318056"/>
      <w:bookmarkStart w:id="44" w:name="_Toc130196796"/>
      <w:bookmarkStart w:id="45" w:name="_Toc184977942"/>
      <w:bookmarkStart w:id="46" w:name="_Toc98180479"/>
      <w:bookmarkStart w:id="47" w:name="_Toc187678545"/>
      <w:bookmarkStart w:id="48" w:name="_Toc98242274"/>
      <w:bookmarkStart w:id="49" w:name="_Toc20843"/>
      <w:bookmarkStart w:id="50" w:name="_Toc182203508"/>
      <w:bookmarkStart w:id="51" w:name="_Toc98179803"/>
      <w:bookmarkStart w:id="52" w:name="_Toc184930400"/>
      <w:bookmarkStart w:id="53" w:name="_Toc29741"/>
      <w:bookmarkStart w:id="54" w:name="_Toc165017994"/>
      <w:bookmarkStart w:id="55" w:name="_Toc187678690"/>
      <w:bookmarkStart w:id="56" w:name="_Toc190186366"/>
      <w:bookmarkStart w:id="57" w:name="_Toc31689"/>
      <w:r>
        <w:rPr>
          <w:rFonts w:ascii="Calibri" w:hAnsi="Calibri" w:cs="Times New Roman"/>
          <w:b/>
          <w:kern w:val="44"/>
          <w:sz w:val="30"/>
          <w:szCs w:val="44"/>
        </w:rPr>
        <w:t xml:space="preserve">3  </w:t>
      </w:r>
      <w:r>
        <w:rPr>
          <w:rFonts w:hint="eastAsia" w:ascii="Calibri" w:hAnsi="Calibri" w:cs="Times New Roman"/>
          <w:b/>
          <w:kern w:val="44"/>
          <w:sz w:val="30"/>
          <w:szCs w:val="44"/>
        </w:rPr>
        <w:t>基本规定</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8" w:name="_Toc1218"/>
      <w:r>
        <w:rPr>
          <w:rFonts w:ascii="Calibri" w:hAnsi="Calibri" w:cs="Times New Roman"/>
          <w:b/>
          <w:kern w:val="44"/>
          <w:sz w:val="30"/>
          <w:szCs w:val="44"/>
        </w:rPr>
        <w:fldChar w:fldCharType="begin"/>
      </w:r>
      <w:r>
        <w:rPr>
          <w:rFonts w:ascii="Calibri" w:hAnsi="Calibri" w:cs="Times New Roman"/>
          <w:b/>
          <w:kern w:val="44"/>
          <w:sz w:val="30"/>
          <w:szCs w:val="44"/>
        </w:rPr>
        <w:instrText xml:space="preserve"> TC  "3  Basic Requirements" \l 1 </w:instrText>
      </w:r>
      <w:r>
        <w:rPr>
          <w:rFonts w:ascii="Calibri" w:hAnsi="Calibri" w:cs="Times New Roman"/>
          <w:b/>
          <w:kern w:val="44"/>
          <w:sz w:val="30"/>
          <w:szCs w:val="44"/>
        </w:rPr>
        <w:fldChar w:fldCharType="end"/>
      </w:r>
      <w:bookmarkEnd w:id="57"/>
      <w:bookmarkEnd w:id="58"/>
    </w:p>
    <w:p w14:paraId="5E710551">
      <w:pPr>
        <w:adjustRightInd w:val="0"/>
        <w:spacing w:line="360" w:lineRule="auto"/>
        <w:rPr>
          <w:rFonts w:cs="Times New Roman"/>
          <w:bCs w:val="0"/>
          <w:kern w:val="0"/>
        </w:rPr>
      </w:pPr>
      <w:r>
        <w:rPr>
          <w:rFonts w:cs="Times New Roman"/>
          <w:b/>
          <w:kern w:val="0"/>
        </w:rPr>
        <w:t>3.0.1</w:t>
      </w:r>
      <w:r>
        <w:rPr>
          <w:rFonts w:cs="Times New Roman"/>
          <w:bCs w:val="0"/>
          <w:kern w:val="0"/>
        </w:rPr>
        <w:t xml:space="preserve">  </w:t>
      </w:r>
      <w:r>
        <w:rPr>
          <w:rFonts w:hint="eastAsia" w:cs="Times New Roman"/>
          <w:bCs w:val="0"/>
          <w:kern w:val="0"/>
        </w:rPr>
        <w:t>城市生命线工程应加强对监测设备的安装运行过程质量管理，保障城市生命线工程安全稳定运行。监测设备安装运行按流程图</w:t>
      </w:r>
      <w:r>
        <w:rPr>
          <w:rFonts w:cs="Times New Roman"/>
          <w:bCs w:val="0"/>
          <w:kern w:val="0"/>
        </w:rPr>
        <w:t>3.0.1</w:t>
      </w:r>
      <w:r>
        <w:rPr>
          <w:rFonts w:hint="eastAsia" w:cs="Times New Roman"/>
          <w:bCs w:val="0"/>
          <w:kern w:val="0"/>
        </w:rPr>
        <w:t>进行过程质量管理。</w:t>
      </w:r>
    </w:p>
    <w:p w14:paraId="30E5E9D7">
      <w:pPr>
        <w:widowControl/>
        <w:spacing w:line="360" w:lineRule="auto"/>
        <w:jc w:val="center"/>
        <w:rPr>
          <w:rFonts w:cs="Times New Roman"/>
          <w:b/>
        </w:rPr>
      </w:pPr>
      <w:r>
        <w:rPr>
          <w:rFonts w:ascii="Calibri" w:hAnsi="Calibri" w:cs="Times New Roman"/>
          <w:bCs w:val="0"/>
          <w:szCs w:val="22"/>
        </w:rPr>
        <w:drawing>
          <wp:inline distT="0" distB="0" distL="114300" distR="114300">
            <wp:extent cx="4004945" cy="3161030"/>
            <wp:effectExtent l="0" t="0" r="0" b="1270"/>
            <wp:docPr id="4" name="图片 1" descr="C:/Users/51034/Desktop/全质量管理流程图.jpg全质量管理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51034/Desktop/全质量管理流程图.jpg全质量管理流程图"/>
                    <pic:cNvPicPr>
                      <a:picLocks noChangeAspect="1"/>
                    </pic:cNvPicPr>
                  </pic:nvPicPr>
                  <pic:blipFill>
                    <a:blip r:embed="rId12"/>
                    <a:srcRect l="20399" t="6720" r="20399" b="10196"/>
                    <a:stretch>
                      <a:fillRect/>
                    </a:stretch>
                  </pic:blipFill>
                  <pic:spPr>
                    <a:xfrm>
                      <a:off x="0" y="0"/>
                      <a:ext cx="4005580" cy="3161817"/>
                    </a:xfrm>
                    <a:prstGeom prst="rect">
                      <a:avLst/>
                    </a:prstGeom>
                    <a:noFill/>
                    <a:ln>
                      <a:noFill/>
                    </a:ln>
                  </pic:spPr>
                </pic:pic>
              </a:graphicData>
            </a:graphic>
          </wp:inline>
        </w:drawing>
      </w:r>
    </w:p>
    <w:p w14:paraId="7F48A8C8">
      <w:pPr>
        <w:widowControl/>
        <w:spacing w:line="360" w:lineRule="auto"/>
        <w:jc w:val="center"/>
        <w:rPr>
          <w:rFonts w:cs="Times New Roman"/>
          <w:b/>
          <w:sz w:val="18"/>
          <w:szCs w:val="18"/>
        </w:rPr>
      </w:pPr>
      <w:r>
        <w:rPr>
          <w:rFonts w:hint="eastAsia" w:cs="Times New Roman"/>
          <w:b/>
          <w:sz w:val="18"/>
          <w:szCs w:val="18"/>
        </w:rPr>
        <w:t>图</w:t>
      </w:r>
      <w:r>
        <w:rPr>
          <w:rFonts w:cs="Times New Roman"/>
          <w:b/>
          <w:sz w:val="18"/>
          <w:szCs w:val="18"/>
        </w:rPr>
        <w:t xml:space="preserve">3.0.1 </w:t>
      </w:r>
      <w:r>
        <w:rPr>
          <w:rFonts w:hint="eastAsia" w:cs="Times New Roman"/>
          <w:b/>
          <w:sz w:val="18"/>
          <w:szCs w:val="18"/>
        </w:rPr>
        <w:t>监测设备安装运行质量管理流程</w:t>
      </w:r>
    </w:p>
    <w:p w14:paraId="217FEC08">
      <w:pPr>
        <w:adjustRightInd w:val="0"/>
        <w:spacing w:line="360" w:lineRule="auto"/>
        <w:rPr>
          <w:rFonts w:cs="Times New Roman"/>
          <w:b/>
          <w:bCs w:val="0"/>
          <w:highlight w:val="cyan"/>
        </w:rPr>
      </w:pPr>
      <w:r>
        <w:rPr>
          <w:rFonts w:cs="Times New Roman"/>
          <w:b/>
        </w:rPr>
        <w:t>3.0.2</w:t>
      </w:r>
      <w:r>
        <w:rPr>
          <w:rFonts w:cs="Times New Roman"/>
          <w:bCs w:val="0"/>
        </w:rPr>
        <w:t xml:space="preserve">  </w:t>
      </w:r>
      <w:r>
        <w:rPr>
          <w:rFonts w:hint="eastAsia" w:cs="Times New Roman"/>
          <w:bCs w:val="0"/>
        </w:rPr>
        <w:t>监测设备运行应安全、可靠、节能、高效</w:t>
      </w:r>
      <w:r>
        <w:rPr>
          <w:rFonts w:hint="eastAsia" w:cs="Times New Roman"/>
          <w:b/>
          <w:bCs w:val="0"/>
        </w:rPr>
        <w:t>。</w:t>
      </w:r>
    </w:p>
    <w:p w14:paraId="438EAD9F">
      <w:pPr>
        <w:snapToGrid w:val="0"/>
        <w:spacing w:line="360" w:lineRule="auto"/>
        <w:rPr>
          <w:rFonts w:cs="Times New Roman"/>
          <w:bCs w:val="0"/>
        </w:rPr>
      </w:pPr>
      <w:r>
        <w:rPr>
          <w:rFonts w:cs="Times New Roman"/>
          <w:b/>
          <w:bCs w:val="0"/>
        </w:rPr>
        <w:t>3.0.3</w:t>
      </w:r>
      <w:r>
        <w:rPr>
          <w:rFonts w:cs="Times New Roman"/>
          <w:bCs w:val="0"/>
        </w:rPr>
        <w:t xml:space="preserve">  </w:t>
      </w:r>
      <w:r>
        <w:rPr>
          <w:rFonts w:hint="eastAsia" w:cs="Times New Roman"/>
          <w:bCs w:val="0"/>
        </w:rPr>
        <w:t>监测设备应采用节能环保型设备，安装、运行和维护中不应对人员的健康或周边环境造成危害。</w:t>
      </w:r>
    </w:p>
    <w:p w14:paraId="53A787E0">
      <w:pPr>
        <w:snapToGrid w:val="0"/>
        <w:spacing w:line="360" w:lineRule="auto"/>
        <w:rPr>
          <w:rFonts w:cs="Times New Roman"/>
          <w:bCs w:val="0"/>
        </w:rPr>
      </w:pPr>
      <w:r>
        <w:rPr>
          <w:rFonts w:cs="Times New Roman"/>
          <w:b/>
          <w:bCs w:val="0"/>
        </w:rPr>
        <w:t>3.0.</w:t>
      </w:r>
      <w:r>
        <w:rPr>
          <w:rFonts w:hint="eastAsia" w:cs="Times New Roman"/>
          <w:b/>
          <w:bCs w:val="0"/>
        </w:rPr>
        <w:t xml:space="preserve">4  </w:t>
      </w:r>
      <w:r>
        <w:rPr>
          <w:rFonts w:hint="eastAsia" w:cs="Times New Roman"/>
          <w:bCs w:val="0"/>
        </w:rPr>
        <w:t>监测设备应建立质量管理信息化系统，包括设备档案、维修记录、备件库存等功能模块，提高设备利用率、降低维护成本。</w:t>
      </w:r>
    </w:p>
    <w:p w14:paraId="5D14716B">
      <w:pPr>
        <w:snapToGrid w:val="0"/>
        <w:spacing w:line="360" w:lineRule="auto"/>
        <w:rPr>
          <w:rFonts w:cs="Times New Roman"/>
          <w:bCs w:val="0"/>
        </w:rPr>
      </w:pPr>
      <w:r>
        <w:rPr>
          <w:rFonts w:cs="Times New Roman"/>
          <w:b/>
          <w:bCs w:val="0"/>
        </w:rPr>
        <w:t>3.0.</w:t>
      </w:r>
      <w:r>
        <w:rPr>
          <w:rFonts w:hint="eastAsia" w:cs="Times New Roman"/>
          <w:b/>
          <w:bCs w:val="0"/>
        </w:rPr>
        <w:t>5</w:t>
      </w:r>
      <w:r>
        <w:rPr>
          <w:rFonts w:cs="Times New Roman"/>
          <w:b/>
          <w:bCs w:val="0"/>
        </w:rPr>
        <w:t xml:space="preserve">  </w:t>
      </w:r>
      <w:r>
        <w:rPr>
          <w:rFonts w:hint="eastAsia" w:cs="Times New Roman"/>
          <w:bCs w:val="0"/>
        </w:rPr>
        <w:t>城市生命线改建、扩建工程应依据风险评估结果，通过加装监测设备满足城市安全运行需求。</w:t>
      </w:r>
    </w:p>
    <w:p w14:paraId="744FF5ED">
      <w:pPr>
        <w:snapToGrid w:val="0"/>
        <w:spacing w:line="360" w:lineRule="auto"/>
        <w:rPr>
          <w:rFonts w:cs="Times New Roman"/>
          <w:bCs w:val="0"/>
        </w:rPr>
      </w:pPr>
      <w:r>
        <w:rPr>
          <w:rFonts w:hint="eastAsia" w:cs="Times New Roman"/>
          <w:b/>
        </w:rPr>
        <w:t xml:space="preserve">3.0.6  </w:t>
      </w:r>
      <w:r>
        <w:rPr>
          <w:rFonts w:hint="eastAsia" w:cs="Times New Roman"/>
          <w:bCs w:val="0"/>
        </w:rPr>
        <w:t>监测设备应积极推动创新技术的应用，逐步推广在线监测、带电监测、智能分析诊断</w:t>
      </w:r>
      <w:r>
        <w:rPr>
          <w:rFonts w:hint="eastAsia" w:ascii="Calibri" w:hAnsi="Calibri" w:cs="Times New Roman"/>
          <w:bCs w:val="0"/>
          <w:szCs w:val="22"/>
        </w:rPr>
        <w:t>等</w:t>
      </w:r>
      <w:r>
        <w:rPr>
          <w:rFonts w:hint="eastAsia" w:cs="Times New Roman"/>
          <w:bCs w:val="0"/>
        </w:rPr>
        <w:t>技术的应用。</w:t>
      </w:r>
      <w:r>
        <w:rPr>
          <w:rFonts w:cs="Times New Roman"/>
          <w:bCs w:val="0"/>
        </w:rPr>
        <w:br w:type="page"/>
      </w:r>
    </w:p>
    <w:p w14:paraId="3A9A800E">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59" w:name="_Toc187678546"/>
      <w:bookmarkStart w:id="60" w:name="_Toc28317"/>
      <w:bookmarkStart w:id="61" w:name="_Toc4229"/>
      <w:bookmarkStart w:id="62" w:name="_Toc184930401"/>
      <w:bookmarkStart w:id="63" w:name="_Toc187678691"/>
      <w:bookmarkStart w:id="64" w:name="_Toc182203509"/>
      <w:bookmarkStart w:id="65" w:name="_Toc184977943"/>
      <w:bookmarkStart w:id="66" w:name="_Toc190186367"/>
      <w:bookmarkStart w:id="67" w:name="_Toc28152"/>
      <w:r>
        <w:rPr>
          <w:rFonts w:ascii="Calibri" w:hAnsi="Calibri" w:cs="Times New Roman"/>
          <w:b/>
          <w:kern w:val="44"/>
          <w:sz w:val="30"/>
          <w:szCs w:val="44"/>
        </w:rPr>
        <w:t xml:space="preserve">4  </w:t>
      </w:r>
      <w:r>
        <w:rPr>
          <w:rFonts w:hint="eastAsia" w:ascii="Calibri" w:hAnsi="Calibri" w:cs="Times New Roman"/>
          <w:b/>
          <w:kern w:val="44"/>
          <w:sz w:val="30"/>
          <w:szCs w:val="44"/>
        </w:rPr>
        <w:t>监测设备类型及技术管理要求</w:t>
      </w:r>
      <w:bookmarkEnd w:id="59"/>
      <w:bookmarkEnd w:id="60"/>
      <w:bookmarkEnd w:id="61"/>
      <w:bookmarkEnd w:id="62"/>
      <w:bookmarkEnd w:id="63"/>
      <w:bookmarkEnd w:id="64"/>
      <w:bookmarkEnd w:id="65"/>
      <w:bookmarkEnd w:id="66"/>
      <w:bookmarkStart w:id="68" w:name="_Toc19992"/>
      <w:r>
        <w:rPr>
          <w:rFonts w:ascii="Calibri" w:hAnsi="Calibri" w:cs="Times New Roman"/>
          <w:b/>
          <w:kern w:val="44"/>
          <w:sz w:val="30"/>
          <w:szCs w:val="44"/>
        </w:rPr>
        <w:fldChar w:fldCharType="begin"/>
      </w:r>
      <w:r>
        <w:rPr>
          <w:rFonts w:ascii="Calibri" w:hAnsi="Calibri" w:cs="Times New Roman"/>
          <w:b/>
          <w:kern w:val="44"/>
          <w:sz w:val="30"/>
          <w:szCs w:val="44"/>
        </w:rPr>
        <w:instrText xml:space="preserve"> TC  "4  Types and Technical Requirements of Monitoring Equipments" \l 1 </w:instrText>
      </w:r>
      <w:r>
        <w:rPr>
          <w:rFonts w:ascii="Calibri" w:hAnsi="Calibri" w:cs="Times New Roman"/>
          <w:b/>
          <w:kern w:val="44"/>
          <w:sz w:val="30"/>
          <w:szCs w:val="44"/>
        </w:rPr>
        <w:fldChar w:fldCharType="end"/>
      </w:r>
      <w:bookmarkEnd w:id="67"/>
      <w:bookmarkEnd w:id="68"/>
    </w:p>
    <w:p w14:paraId="542F75C5">
      <w:pPr>
        <w:spacing w:before="163" w:beforeLines="50" w:after="163" w:afterLines="50" w:line="360" w:lineRule="auto"/>
        <w:jc w:val="left"/>
        <w:outlineLvl w:val="1"/>
        <w:rPr>
          <w:rFonts w:cs="Times New Roman"/>
          <w:b/>
          <w:szCs w:val="32"/>
        </w:rPr>
      </w:pPr>
      <w:bookmarkStart w:id="69" w:name="_Toc187678692"/>
      <w:bookmarkStart w:id="70" w:name="_Toc187678547"/>
      <w:bookmarkStart w:id="71" w:name="_Toc184930402"/>
      <w:bookmarkStart w:id="72" w:name="_Toc184977944"/>
      <w:bookmarkStart w:id="73" w:name="_Toc29722"/>
      <w:bookmarkStart w:id="74" w:name="_Toc11045"/>
      <w:bookmarkStart w:id="75" w:name="_Toc190186368"/>
      <w:bookmarkStart w:id="76" w:name="_Toc2168"/>
      <w:bookmarkStart w:id="77" w:name="_Toc182203510"/>
      <w:bookmarkStart w:id="78" w:name="_Toc180570528"/>
      <w:r>
        <w:rPr>
          <w:rFonts w:cs="Times New Roman"/>
          <w:b/>
          <w:szCs w:val="32"/>
        </w:rPr>
        <w:t xml:space="preserve">4.1  </w:t>
      </w:r>
      <w:r>
        <w:rPr>
          <w:rFonts w:hint="eastAsia" w:cs="Times New Roman"/>
          <w:b/>
          <w:szCs w:val="32"/>
        </w:rPr>
        <w:t>一般规定</w:t>
      </w:r>
      <w:bookmarkEnd w:id="69"/>
      <w:bookmarkEnd w:id="70"/>
      <w:bookmarkEnd w:id="71"/>
      <w:bookmarkEnd w:id="72"/>
      <w:bookmarkEnd w:id="73"/>
      <w:bookmarkEnd w:id="74"/>
      <w:bookmarkEnd w:id="75"/>
      <w:bookmarkStart w:id="79" w:name="_Toc22676"/>
      <w:r>
        <w:rPr>
          <w:rFonts w:cs="Times New Roman"/>
          <w:b/>
          <w:szCs w:val="32"/>
        </w:rPr>
        <w:fldChar w:fldCharType="begin"/>
      </w:r>
      <w:r>
        <w:rPr>
          <w:rFonts w:cs="Times New Roman"/>
          <w:b/>
          <w:szCs w:val="32"/>
        </w:rPr>
        <w:instrText xml:space="preserve"> TC  "4.1  General Requirements" \l 2 </w:instrText>
      </w:r>
      <w:r>
        <w:rPr>
          <w:rFonts w:cs="Times New Roman"/>
          <w:b/>
          <w:szCs w:val="32"/>
        </w:rPr>
        <w:fldChar w:fldCharType="end"/>
      </w:r>
      <w:bookmarkEnd w:id="76"/>
      <w:bookmarkEnd w:id="79"/>
    </w:p>
    <w:p w14:paraId="3BC5FADB">
      <w:pPr>
        <w:spacing w:line="360" w:lineRule="auto"/>
        <w:rPr>
          <w:rFonts w:cs="Times New Roman"/>
        </w:rPr>
      </w:pPr>
      <w:r>
        <w:rPr>
          <w:rFonts w:cs="Times New Roman"/>
          <w:b/>
        </w:rPr>
        <w:t>4.1.</w:t>
      </w:r>
      <w:r>
        <w:rPr>
          <w:rFonts w:hint="eastAsia" w:cs="Times New Roman"/>
          <w:b/>
        </w:rPr>
        <w:t>1</w:t>
      </w:r>
      <w:r>
        <w:rPr>
          <w:rFonts w:cs="Times New Roman"/>
        </w:rPr>
        <w:t xml:space="preserve">  </w:t>
      </w:r>
      <w:r>
        <w:rPr>
          <w:rFonts w:hint="eastAsia" w:cs="Times New Roman"/>
          <w:bCs w:val="0"/>
        </w:rPr>
        <w:t>城市生命线工程监测</w:t>
      </w:r>
      <w:r>
        <w:rPr>
          <w:rFonts w:hint="eastAsia" w:cs="Times New Roman"/>
        </w:rPr>
        <w:t>设备类型应根据燃气、供水、排水、供热、综合管廊、桥梁等基础设施的监测对象和监测指标来确定（见附录A）。</w:t>
      </w:r>
    </w:p>
    <w:p w14:paraId="353579CD">
      <w:pPr>
        <w:spacing w:line="360" w:lineRule="auto"/>
        <w:rPr>
          <w:rFonts w:cs="Times New Roman"/>
        </w:rPr>
      </w:pPr>
      <w:r>
        <w:rPr>
          <w:rFonts w:cs="Times New Roman"/>
          <w:b/>
        </w:rPr>
        <w:t>4.1.</w:t>
      </w:r>
      <w:r>
        <w:rPr>
          <w:rFonts w:hint="eastAsia" w:cs="Times New Roman"/>
          <w:b/>
        </w:rPr>
        <w:t>2</w:t>
      </w:r>
      <w:r>
        <w:rPr>
          <w:rFonts w:cs="Times New Roman"/>
          <w:b/>
        </w:rPr>
        <w:t xml:space="preserve">  </w:t>
      </w:r>
      <w:r>
        <w:rPr>
          <w:rFonts w:hint="eastAsia" w:cs="Times New Roman"/>
          <w:bCs w:val="0"/>
        </w:rPr>
        <w:t>城市生命线工程监</w:t>
      </w:r>
      <w:r>
        <w:rPr>
          <w:rFonts w:hint="eastAsia" w:cs="Times New Roman"/>
        </w:rPr>
        <w:t>测设备宜由传感部件、附属部件、安装附件三部分组成，实现数据的监测采集、前端处理、通信传输等完整功能。</w:t>
      </w:r>
    </w:p>
    <w:p w14:paraId="5F8E89EF">
      <w:pPr>
        <w:widowControl/>
        <w:spacing w:line="360" w:lineRule="auto"/>
        <w:rPr>
          <w:rFonts w:ascii="Calibri" w:hAnsi="Calibri" w:cs="Times New Roman"/>
          <w:bCs w:val="0"/>
          <w:szCs w:val="22"/>
        </w:rPr>
      </w:pPr>
      <w:r>
        <w:rPr>
          <w:rFonts w:cs="Times New Roman"/>
          <w:b/>
          <w:bCs w:val="0"/>
          <w:szCs w:val="22"/>
        </w:rPr>
        <w:t>4.1.</w:t>
      </w:r>
      <w:r>
        <w:rPr>
          <w:rFonts w:hint="eastAsia" w:cs="Times New Roman"/>
          <w:b/>
          <w:bCs w:val="0"/>
          <w:szCs w:val="22"/>
        </w:rPr>
        <w:t>3</w:t>
      </w:r>
      <w:r>
        <w:rPr>
          <w:rFonts w:cs="Times New Roman"/>
          <w:b/>
          <w:bCs w:val="0"/>
          <w:szCs w:val="22"/>
        </w:rPr>
        <w:t xml:space="preserve">  </w:t>
      </w:r>
      <w:r>
        <w:rPr>
          <w:rFonts w:hint="eastAsia" w:cs="Times New Roman"/>
          <w:szCs w:val="22"/>
        </w:rPr>
        <w:t>无特殊条件要求下，</w:t>
      </w:r>
      <w:r>
        <w:rPr>
          <w:rFonts w:hint="eastAsia" w:cs="Times New Roman"/>
        </w:rPr>
        <w:t>城市生命线工程</w:t>
      </w:r>
      <w:r>
        <w:rPr>
          <w:rFonts w:hint="eastAsia" w:cs="Times New Roman"/>
          <w:szCs w:val="22"/>
        </w:rPr>
        <w:t>监测设备工作最低温度上限为-15</w:t>
      </w:r>
      <w:r>
        <w:rPr>
          <w:rFonts w:cs="Times New Roman"/>
          <w:szCs w:val="22"/>
        </w:rPr>
        <w:t>°C</w:t>
      </w:r>
      <w:r>
        <w:rPr>
          <w:rFonts w:hint="eastAsia" w:cs="Times New Roman"/>
          <w:szCs w:val="22"/>
        </w:rPr>
        <w:t>，最高温度下限为55</w:t>
      </w:r>
      <w:r>
        <w:rPr>
          <w:rFonts w:cs="Times New Roman"/>
          <w:szCs w:val="22"/>
        </w:rPr>
        <w:t>°C</w:t>
      </w:r>
      <w:r>
        <w:rPr>
          <w:rFonts w:hint="eastAsia" w:cs="Times New Roman"/>
          <w:szCs w:val="22"/>
        </w:rPr>
        <w:t>；贮存温度最低温度上限为-40</w:t>
      </w:r>
      <w:r>
        <w:rPr>
          <w:rFonts w:cs="Times New Roman"/>
          <w:szCs w:val="22"/>
        </w:rPr>
        <w:t>°C</w:t>
      </w:r>
      <w:r>
        <w:rPr>
          <w:rFonts w:hint="eastAsia" w:cs="Times New Roman"/>
          <w:szCs w:val="22"/>
        </w:rPr>
        <w:t>，最高温度下限为70</w:t>
      </w:r>
      <w:r>
        <w:rPr>
          <w:rFonts w:cs="Times New Roman"/>
          <w:szCs w:val="22"/>
        </w:rPr>
        <w:t>°C</w:t>
      </w:r>
      <w:r>
        <w:rPr>
          <w:rFonts w:hint="eastAsia" w:cs="Times New Roman"/>
          <w:szCs w:val="22"/>
        </w:rPr>
        <w:t>。</w:t>
      </w:r>
    </w:p>
    <w:p w14:paraId="7A4E7534">
      <w:pPr>
        <w:widowControl/>
        <w:spacing w:line="360" w:lineRule="auto"/>
        <w:rPr>
          <w:rFonts w:cs="Times New Roman"/>
          <w:b/>
          <w:bCs w:val="0"/>
          <w:szCs w:val="22"/>
        </w:rPr>
      </w:pPr>
      <w:r>
        <w:rPr>
          <w:rFonts w:hint="eastAsia" w:cs="Times New Roman"/>
          <w:b/>
          <w:kern w:val="0"/>
        </w:rPr>
        <w:t>4.1.4</w:t>
      </w:r>
      <w:r>
        <w:rPr>
          <w:rFonts w:hint="eastAsia" w:cs="Times New Roman"/>
          <w:bCs w:val="0"/>
          <w:kern w:val="0"/>
        </w:rPr>
        <w:t xml:space="preserve">  除特殊要求外，</w:t>
      </w:r>
      <w:r>
        <w:rPr>
          <w:rFonts w:hint="eastAsia" w:cs="Times New Roman"/>
          <w:bCs w:val="0"/>
        </w:rPr>
        <w:t>城市生命线工程</w:t>
      </w:r>
      <w:r>
        <w:rPr>
          <w:rFonts w:hint="eastAsia" w:cs="Times New Roman"/>
          <w:bCs w:val="0"/>
          <w:kern w:val="0"/>
        </w:rPr>
        <w:t>监测设备应满足适配接口、数据标准、通信标准的通用性。</w:t>
      </w:r>
    </w:p>
    <w:p w14:paraId="2EF354DC">
      <w:pPr>
        <w:spacing w:before="163" w:beforeLines="50" w:after="163" w:afterLines="50" w:line="360" w:lineRule="auto"/>
        <w:jc w:val="left"/>
        <w:outlineLvl w:val="1"/>
        <w:rPr>
          <w:rFonts w:cs="Times New Roman"/>
          <w:b/>
          <w:szCs w:val="32"/>
        </w:rPr>
      </w:pPr>
      <w:bookmarkStart w:id="80" w:name="_Toc184977945"/>
      <w:bookmarkStart w:id="81" w:name="_Toc30385"/>
      <w:bookmarkStart w:id="82" w:name="_Toc187678548"/>
      <w:bookmarkStart w:id="83" w:name="_Toc190186369"/>
      <w:bookmarkStart w:id="84" w:name="_Toc184930403"/>
      <w:bookmarkStart w:id="85" w:name="_Toc15649"/>
      <w:bookmarkStart w:id="86" w:name="_Toc187678693"/>
      <w:bookmarkStart w:id="87" w:name="_Toc12989"/>
      <w:r>
        <w:rPr>
          <w:rFonts w:cs="Times New Roman"/>
          <w:b/>
          <w:szCs w:val="32"/>
        </w:rPr>
        <w:t xml:space="preserve">4.2  </w:t>
      </w:r>
      <w:r>
        <w:rPr>
          <w:rFonts w:hint="eastAsia" w:cs="Times New Roman"/>
          <w:b/>
          <w:szCs w:val="32"/>
        </w:rPr>
        <w:t>传感部件技术管理要求</w:t>
      </w:r>
      <w:bookmarkEnd w:id="80"/>
      <w:bookmarkEnd w:id="81"/>
      <w:bookmarkEnd w:id="82"/>
      <w:bookmarkEnd w:id="83"/>
      <w:bookmarkEnd w:id="84"/>
      <w:bookmarkEnd w:id="85"/>
      <w:bookmarkEnd w:id="86"/>
      <w:bookmarkStart w:id="88" w:name="_Toc19477"/>
      <w:r>
        <w:rPr>
          <w:rFonts w:cs="Times New Roman"/>
          <w:b/>
          <w:szCs w:val="32"/>
        </w:rPr>
        <w:fldChar w:fldCharType="begin"/>
      </w:r>
      <w:r>
        <w:rPr>
          <w:rFonts w:cs="Times New Roman"/>
          <w:b/>
          <w:szCs w:val="32"/>
        </w:rPr>
        <w:instrText xml:space="preserve"> TC  "4.2  Technical Requirements for Sensing Components" \l 2 </w:instrText>
      </w:r>
      <w:r>
        <w:rPr>
          <w:rFonts w:cs="Times New Roman"/>
          <w:b/>
          <w:szCs w:val="32"/>
        </w:rPr>
        <w:fldChar w:fldCharType="end"/>
      </w:r>
      <w:bookmarkEnd w:id="87"/>
      <w:bookmarkEnd w:id="88"/>
    </w:p>
    <w:p w14:paraId="480B5742">
      <w:pPr>
        <w:spacing w:line="360" w:lineRule="auto"/>
        <w:rPr>
          <w:rFonts w:cs="Times New Roman"/>
          <w:b/>
        </w:rPr>
      </w:pPr>
      <w:r>
        <w:rPr>
          <w:rFonts w:cs="Times New Roman"/>
          <w:b/>
        </w:rPr>
        <w:t>4.2.1</w:t>
      </w:r>
      <w:r>
        <w:rPr>
          <w:rFonts w:cs="Times New Roman"/>
        </w:rPr>
        <w:t xml:space="preserve">  </w:t>
      </w:r>
      <w:r>
        <w:rPr>
          <w:rFonts w:hint="eastAsia" w:cs="Times New Roman"/>
        </w:rPr>
        <w:t>传感部件使用寿命不应低于</w:t>
      </w:r>
      <w:r>
        <w:rPr>
          <w:rFonts w:cs="Times New Roman"/>
        </w:rPr>
        <w:t>5</w:t>
      </w:r>
      <w:r>
        <w:rPr>
          <w:rFonts w:hint="eastAsia" w:cs="Times New Roman"/>
        </w:rPr>
        <w:t>年，</w:t>
      </w:r>
      <w:r>
        <w:rPr>
          <w:rFonts w:hint="eastAsia" w:ascii="Calibri" w:hAnsi="Calibri" w:cs="Times New Roman"/>
          <w:bCs w:val="0"/>
          <w:szCs w:val="22"/>
        </w:rPr>
        <w:t>且</w:t>
      </w:r>
      <w:r>
        <w:rPr>
          <w:rFonts w:hint="eastAsia" w:cs="Times New Roman"/>
        </w:rPr>
        <w:t>具有易标定或免标定功能。</w:t>
      </w:r>
    </w:p>
    <w:p w14:paraId="761F68EC">
      <w:pPr>
        <w:spacing w:line="360" w:lineRule="auto"/>
        <w:rPr>
          <w:rFonts w:cs="Times New Roman"/>
        </w:rPr>
      </w:pPr>
      <w:r>
        <w:rPr>
          <w:rFonts w:cs="Times New Roman"/>
          <w:b/>
        </w:rPr>
        <w:t>4.2.2</w:t>
      </w:r>
      <w:r>
        <w:rPr>
          <w:rFonts w:cs="Times New Roman"/>
        </w:rPr>
        <w:t xml:space="preserve">  </w:t>
      </w:r>
      <w:r>
        <w:rPr>
          <w:rFonts w:hint="eastAsia" w:cs="Times New Roman"/>
        </w:rPr>
        <w:t>传感部件应具有防水、防腐、耐高低温等性能，且应满足如下要求：</w:t>
      </w:r>
    </w:p>
    <w:p w14:paraId="2E091FCB">
      <w:pPr>
        <w:spacing w:line="360" w:lineRule="auto"/>
        <w:ind w:firstLine="480" w:firstLineChars="200"/>
        <w:rPr>
          <w:rFonts w:cs="Times New Roman"/>
        </w:rPr>
      </w:pPr>
      <w:r>
        <w:rPr>
          <w:rFonts w:cs="Times New Roman"/>
          <w:b/>
          <w:bCs w:val="0"/>
        </w:rPr>
        <w:t xml:space="preserve">1   </w:t>
      </w:r>
      <w:r>
        <w:rPr>
          <w:rFonts w:hint="eastAsia" w:cs="Times New Roman"/>
        </w:rPr>
        <w:t>燃气类监测设备的传感部件具有防爆性能；</w:t>
      </w:r>
    </w:p>
    <w:p w14:paraId="2F15848A">
      <w:pPr>
        <w:spacing w:line="360" w:lineRule="auto"/>
        <w:ind w:firstLine="480" w:firstLineChars="200"/>
        <w:rPr>
          <w:rFonts w:cs="Times New Roman"/>
          <w:bCs w:val="0"/>
          <w:sz w:val="18"/>
          <w:szCs w:val="18"/>
        </w:rPr>
      </w:pPr>
      <w:r>
        <w:rPr>
          <w:rFonts w:cs="Times New Roman"/>
          <w:b/>
        </w:rPr>
        <w:t xml:space="preserve">2 </w:t>
      </w:r>
      <w:r>
        <w:rPr>
          <w:rFonts w:cs="Times New Roman"/>
        </w:rPr>
        <w:t xml:space="preserve">  </w:t>
      </w:r>
      <w:r>
        <w:rPr>
          <w:rFonts w:hint="eastAsia" w:cs="Times New Roman"/>
        </w:rPr>
        <w:t>供排水类监测设备的传感部件防护等级不低于</w:t>
      </w:r>
      <w:r>
        <w:rPr>
          <w:rFonts w:cs="Times New Roman"/>
        </w:rPr>
        <w:t>IP6</w:t>
      </w:r>
      <w:r>
        <w:rPr>
          <w:rFonts w:hint="eastAsia" w:cs="Times New Roman"/>
        </w:rPr>
        <w:t>7；</w:t>
      </w:r>
    </w:p>
    <w:p w14:paraId="678A7B25">
      <w:pPr>
        <w:spacing w:line="360" w:lineRule="auto"/>
        <w:ind w:firstLine="480" w:firstLineChars="200"/>
        <w:rPr>
          <w:rFonts w:cs="Times New Roman"/>
          <w:highlight w:val="yellow"/>
        </w:rPr>
      </w:pPr>
      <w:r>
        <w:rPr>
          <w:rFonts w:hint="eastAsia" w:cs="Times New Roman"/>
          <w:b/>
        </w:rPr>
        <w:t>3</w:t>
      </w:r>
      <w:r>
        <w:rPr>
          <w:rFonts w:cs="Times New Roman"/>
          <w:b/>
        </w:rPr>
        <w:t xml:space="preserve"> </w:t>
      </w:r>
      <w:r>
        <w:rPr>
          <w:rFonts w:cs="Times New Roman"/>
        </w:rPr>
        <w:t xml:space="preserve">  </w:t>
      </w:r>
      <w:r>
        <w:rPr>
          <w:rFonts w:hint="eastAsia" w:cs="Times New Roman"/>
        </w:rPr>
        <w:t>供热类监测设备的传感部件最高工作温度不低于120℃，防腐等级不低于</w:t>
      </w:r>
      <w:r>
        <w:rPr>
          <w:rFonts w:cs="Times New Roman"/>
        </w:rPr>
        <w:t>WF1</w:t>
      </w:r>
      <w:r>
        <w:rPr>
          <w:rFonts w:hint="eastAsia" w:cs="Times New Roman"/>
        </w:rPr>
        <w:t>，防护等级不低于IP67；</w:t>
      </w:r>
    </w:p>
    <w:p w14:paraId="46A3328D">
      <w:pPr>
        <w:spacing w:line="360" w:lineRule="auto"/>
        <w:ind w:firstLine="480" w:firstLineChars="200"/>
        <w:rPr>
          <w:rFonts w:cs="Times New Roman"/>
          <w:b/>
        </w:rPr>
      </w:pPr>
      <w:r>
        <w:rPr>
          <w:rFonts w:hint="eastAsia" w:cs="Times New Roman"/>
          <w:b/>
          <w:bCs w:val="0"/>
          <w:szCs w:val="22"/>
        </w:rPr>
        <w:t>4</w:t>
      </w:r>
      <w:r>
        <w:rPr>
          <w:rFonts w:cs="Times New Roman"/>
          <w:bCs w:val="0"/>
          <w:szCs w:val="22"/>
        </w:rPr>
        <w:t xml:space="preserve">   </w:t>
      </w:r>
      <w:r>
        <w:rPr>
          <w:rFonts w:hint="eastAsia" w:cs="Times New Roman"/>
          <w:bCs w:val="0"/>
          <w:szCs w:val="22"/>
        </w:rPr>
        <w:t>综合管廊监测设备符合本条第</w:t>
      </w:r>
      <w:r>
        <w:rPr>
          <w:rFonts w:cs="Times New Roman"/>
          <w:bCs w:val="0"/>
          <w:szCs w:val="22"/>
        </w:rPr>
        <w:t>1</w:t>
      </w:r>
      <w:r>
        <w:rPr>
          <w:rFonts w:hint="eastAsia" w:cs="Times New Roman"/>
          <w:bCs w:val="0"/>
          <w:szCs w:val="22"/>
        </w:rPr>
        <w:t>至第3款的规定；</w:t>
      </w:r>
    </w:p>
    <w:p w14:paraId="7DD72B94">
      <w:pPr>
        <w:spacing w:line="360" w:lineRule="auto"/>
        <w:ind w:firstLine="480" w:firstLineChars="200"/>
        <w:rPr>
          <w:rFonts w:cs="Times New Roman"/>
          <w:bCs w:val="0"/>
          <w:szCs w:val="22"/>
        </w:rPr>
      </w:pPr>
      <w:r>
        <w:rPr>
          <w:rFonts w:hint="eastAsia" w:cs="Times New Roman"/>
          <w:b/>
        </w:rPr>
        <w:t>5</w:t>
      </w:r>
      <w:r>
        <w:rPr>
          <w:rFonts w:cs="Times New Roman"/>
          <w:b/>
        </w:rPr>
        <w:t xml:space="preserve"> </w:t>
      </w:r>
      <w:r>
        <w:rPr>
          <w:rFonts w:cs="Times New Roman"/>
          <w:bCs w:val="0"/>
          <w:szCs w:val="22"/>
        </w:rPr>
        <w:t xml:space="preserve">  </w:t>
      </w:r>
      <w:r>
        <w:rPr>
          <w:rFonts w:hint="eastAsia" w:cs="Times New Roman"/>
          <w:bCs w:val="0"/>
          <w:szCs w:val="22"/>
        </w:rPr>
        <w:t>桥梁类监测设备的传感部件最低工作温度上限为-20℃，最高工作温度下限为65℃，防护等级不应低于</w:t>
      </w:r>
      <w:r>
        <w:rPr>
          <w:rFonts w:cs="Times New Roman"/>
          <w:bCs w:val="0"/>
          <w:szCs w:val="22"/>
        </w:rPr>
        <w:t>IP67</w:t>
      </w:r>
      <w:r>
        <w:rPr>
          <w:rFonts w:hint="eastAsia" w:cs="Times New Roman"/>
          <w:bCs w:val="0"/>
          <w:szCs w:val="22"/>
        </w:rPr>
        <w:t>。</w:t>
      </w:r>
      <w:bookmarkEnd w:id="77"/>
      <w:bookmarkEnd w:id="78"/>
    </w:p>
    <w:p w14:paraId="42AFBD3C">
      <w:pPr>
        <w:spacing w:line="360" w:lineRule="auto"/>
        <w:rPr>
          <w:rFonts w:cs="Times New Roman"/>
          <w:bCs w:val="0"/>
          <w:szCs w:val="22"/>
        </w:rPr>
      </w:pPr>
      <w:r>
        <w:rPr>
          <w:rFonts w:hint="eastAsia" w:cs="Times New Roman"/>
          <w:b/>
          <w:szCs w:val="22"/>
        </w:rPr>
        <w:t>4.2.3</w:t>
      </w:r>
      <w:r>
        <w:rPr>
          <w:rFonts w:hint="eastAsia" w:cs="Times New Roman"/>
          <w:bCs w:val="0"/>
          <w:szCs w:val="22"/>
        </w:rPr>
        <w:t xml:space="preserve">  监测设备传感部件应采取必要的防电磁干扰措施，外露可导电部分应可靠接地。</w:t>
      </w:r>
    </w:p>
    <w:p w14:paraId="6AFB72FF">
      <w:pPr>
        <w:spacing w:line="360" w:lineRule="auto"/>
        <w:rPr>
          <w:rFonts w:cs="Times New Roman"/>
          <w:bCs w:val="0"/>
          <w:szCs w:val="22"/>
        </w:rPr>
      </w:pPr>
      <w:r>
        <w:rPr>
          <w:rFonts w:hint="eastAsia" w:cs="Times New Roman"/>
          <w:b/>
          <w:szCs w:val="22"/>
        </w:rPr>
        <w:t>4.2.4</w:t>
      </w:r>
      <w:r>
        <w:rPr>
          <w:rFonts w:hint="eastAsia" w:cs="Times New Roman"/>
          <w:bCs w:val="0"/>
          <w:szCs w:val="22"/>
        </w:rPr>
        <w:t xml:space="preserve">  安装在管道或桥梁上的传感部件应采取抗振动、防松动措施，当传感部件在监测过程中出现异常或损坏时，不应对被监测部位及周边环境造成危害。</w:t>
      </w:r>
    </w:p>
    <w:p w14:paraId="4B77966C">
      <w:pPr>
        <w:spacing w:line="360" w:lineRule="auto"/>
        <w:rPr>
          <w:rFonts w:cs="Times New Roman"/>
        </w:rPr>
      </w:pPr>
      <w:r>
        <w:rPr>
          <w:rFonts w:cs="Times New Roman"/>
          <w:b/>
        </w:rPr>
        <w:t>4.2.</w:t>
      </w:r>
      <w:r>
        <w:rPr>
          <w:rFonts w:hint="eastAsia" w:cs="Times New Roman"/>
          <w:b/>
        </w:rPr>
        <w:t>5</w:t>
      </w:r>
      <w:r>
        <w:rPr>
          <w:rFonts w:cs="Times New Roman"/>
        </w:rPr>
        <w:t xml:space="preserve">  </w:t>
      </w:r>
      <w:r>
        <w:rPr>
          <w:rFonts w:hint="eastAsia" w:cs="Times New Roman"/>
        </w:rPr>
        <w:t>传感部件技术要求应符合附录</w:t>
      </w:r>
      <w:r>
        <w:rPr>
          <w:rFonts w:cs="Times New Roman"/>
        </w:rPr>
        <w:t>A</w:t>
      </w:r>
      <w:r>
        <w:rPr>
          <w:rFonts w:hint="eastAsia" w:cs="Times New Roman"/>
        </w:rPr>
        <w:t>的要求，须取得</w:t>
      </w:r>
      <w:r>
        <w:rPr>
          <w:rFonts w:cs="Times New Roman"/>
        </w:rPr>
        <w:t>CMA</w:t>
      </w:r>
      <w:r>
        <w:rPr>
          <w:rFonts w:hint="eastAsia" w:cs="Times New Roman"/>
        </w:rPr>
        <w:t>或</w:t>
      </w:r>
      <w:r>
        <w:rPr>
          <w:rFonts w:cs="Times New Roman"/>
        </w:rPr>
        <w:t>CNAS</w:t>
      </w:r>
      <w:r>
        <w:rPr>
          <w:rFonts w:hint="eastAsia" w:cs="Times New Roman"/>
        </w:rPr>
        <w:t>检测报告。</w:t>
      </w:r>
    </w:p>
    <w:p w14:paraId="45D29BC1">
      <w:pPr>
        <w:spacing w:before="163" w:beforeLines="50" w:after="163" w:afterLines="50" w:line="360" w:lineRule="auto"/>
        <w:jc w:val="left"/>
        <w:outlineLvl w:val="1"/>
        <w:rPr>
          <w:rFonts w:cs="Times New Roman"/>
          <w:b/>
          <w:szCs w:val="32"/>
        </w:rPr>
      </w:pPr>
      <w:bookmarkStart w:id="89" w:name="_Toc184977946"/>
      <w:bookmarkStart w:id="90" w:name="_Toc17255"/>
      <w:bookmarkStart w:id="91" w:name="_Toc17043"/>
      <w:bookmarkStart w:id="92" w:name="_Toc187678694"/>
      <w:bookmarkStart w:id="93" w:name="_Toc187678549"/>
      <w:bookmarkStart w:id="94" w:name="_Toc182203512"/>
      <w:bookmarkStart w:id="95" w:name="_Toc184930404"/>
      <w:bookmarkStart w:id="96" w:name="_Toc190186370"/>
      <w:bookmarkStart w:id="97" w:name="_Toc8143"/>
      <w:r>
        <w:rPr>
          <w:rFonts w:cs="Times New Roman"/>
          <w:b/>
          <w:szCs w:val="32"/>
        </w:rPr>
        <w:t xml:space="preserve">4.3  </w:t>
      </w:r>
      <w:r>
        <w:rPr>
          <w:rFonts w:hint="eastAsia" w:cs="Times New Roman"/>
          <w:b/>
          <w:szCs w:val="32"/>
        </w:rPr>
        <w:t>附属部件技术管理要求</w:t>
      </w:r>
      <w:bookmarkEnd w:id="89"/>
      <w:bookmarkEnd w:id="90"/>
      <w:bookmarkEnd w:id="91"/>
      <w:bookmarkEnd w:id="92"/>
      <w:bookmarkEnd w:id="93"/>
      <w:bookmarkEnd w:id="94"/>
      <w:bookmarkEnd w:id="95"/>
      <w:bookmarkEnd w:id="96"/>
      <w:bookmarkStart w:id="98" w:name="_Toc9575"/>
      <w:r>
        <w:rPr>
          <w:rFonts w:cs="Times New Roman"/>
          <w:b/>
          <w:szCs w:val="32"/>
        </w:rPr>
        <w:fldChar w:fldCharType="begin"/>
      </w:r>
      <w:r>
        <w:rPr>
          <w:rFonts w:cs="Times New Roman"/>
          <w:b/>
          <w:szCs w:val="32"/>
        </w:rPr>
        <w:instrText xml:space="preserve"> TC  "4.3  Technical Requirements for Accessory Parts" \l 2 </w:instrText>
      </w:r>
      <w:r>
        <w:rPr>
          <w:rFonts w:cs="Times New Roman"/>
          <w:b/>
          <w:szCs w:val="32"/>
        </w:rPr>
        <w:fldChar w:fldCharType="end"/>
      </w:r>
      <w:bookmarkEnd w:id="97"/>
      <w:bookmarkEnd w:id="98"/>
    </w:p>
    <w:p w14:paraId="3BAE11E1">
      <w:pPr>
        <w:spacing w:line="360" w:lineRule="auto"/>
        <w:rPr>
          <w:rFonts w:cs="Times New Roman"/>
          <w:bCs w:val="0"/>
        </w:rPr>
      </w:pPr>
      <w:r>
        <w:rPr>
          <w:rFonts w:cs="Times New Roman"/>
          <w:b/>
        </w:rPr>
        <w:t xml:space="preserve">4.3.1  </w:t>
      </w:r>
      <w:r>
        <w:rPr>
          <w:rFonts w:hint="eastAsia" w:cs="Times New Roman"/>
        </w:rPr>
        <w:t>附属部件使用寿命不应低于</w:t>
      </w:r>
      <w:r>
        <w:rPr>
          <w:rFonts w:cs="Times New Roman"/>
        </w:rPr>
        <w:t>5</w:t>
      </w:r>
      <w:r>
        <w:rPr>
          <w:rFonts w:hint="eastAsia" w:cs="Times New Roman"/>
        </w:rPr>
        <w:t>年，具有自主适配和远程调试功能。</w:t>
      </w:r>
    </w:p>
    <w:p w14:paraId="1FF0CB9E">
      <w:pPr>
        <w:spacing w:line="360" w:lineRule="auto"/>
        <w:rPr>
          <w:rFonts w:cs="Times New Roman"/>
        </w:rPr>
      </w:pPr>
      <w:r>
        <w:rPr>
          <w:rFonts w:cs="Times New Roman"/>
          <w:b/>
        </w:rPr>
        <w:t xml:space="preserve">4.3.2 </w:t>
      </w:r>
      <w:r>
        <w:rPr>
          <w:rFonts w:hint="eastAsia" w:ascii="Calibri" w:hAnsi="Calibri" w:cs="Times New Roman"/>
          <w:bCs w:val="0"/>
          <w:szCs w:val="22"/>
        </w:rPr>
        <w:t xml:space="preserve"> </w:t>
      </w:r>
      <w:r>
        <w:rPr>
          <w:rFonts w:hint="eastAsia" w:cs="Times New Roman"/>
        </w:rPr>
        <w:t>附属部件技术要求应符合附录</w:t>
      </w:r>
      <w:r>
        <w:rPr>
          <w:rFonts w:cs="Times New Roman"/>
        </w:rPr>
        <w:t>A</w:t>
      </w:r>
      <w:r>
        <w:rPr>
          <w:rFonts w:hint="eastAsia" w:cs="Times New Roman"/>
        </w:rPr>
        <w:t>的要求，须取得</w:t>
      </w:r>
      <w:r>
        <w:rPr>
          <w:rFonts w:cs="Times New Roman"/>
        </w:rPr>
        <w:t>CMA</w:t>
      </w:r>
      <w:r>
        <w:rPr>
          <w:rFonts w:hint="eastAsia" w:cs="Times New Roman"/>
        </w:rPr>
        <w:t>或</w:t>
      </w:r>
      <w:r>
        <w:rPr>
          <w:rFonts w:cs="Times New Roman"/>
        </w:rPr>
        <w:t>CNAS</w:t>
      </w:r>
      <w:r>
        <w:rPr>
          <w:rFonts w:hint="eastAsia" w:cs="Times New Roman"/>
        </w:rPr>
        <w:t>等检测报告。</w:t>
      </w:r>
    </w:p>
    <w:p w14:paraId="73C02EEF">
      <w:pPr>
        <w:widowControl/>
        <w:spacing w:line="360" w:lineRule="auto"/>
        <w:rPr>
          <w:rFonts w:cs="Times New Roman"/>
        </w:rPr>
      </w:pPr>
      <w:r>
        <w:rPr>
          <w:rFonts w:cs="Times New Roman"/>
          <w:b/>
        </w:rPr>
        <w:t>4.3.3</w:t>
      </w:r>
      <w:r>
        <w:rPr>
          <w:rFonts w:cs="Times New Roman"/>
        </w:rPr>
        <w:t xml:space="preserve">  </w:t>
      </w:r>
      <w:r>
        <w:rPr>
          <w:rFonts w:hint="eastAsia" w:cs="Times New Roman"/>
        </w:rPr>
        <w:t>附属部件</w:t>
      </w:r>
      <w:r>
        <w:rPr>
          <w:rFonts w:hint="eastAsia" w:cs="Times New Roman"/>
          <w:szCs w:val="22"/>
        </w:rPr>
        <w:t>应</w:t>
      </w:r>
      <w:r>
        <w:rPr>
          <w:rFonts w:hint="eastAsia" w:cs="Times New Roman"/>
        </w:rPr>
        <w:t>满足传感部件的使用环境要求，应具有防</w:t>
      </w:r>
      <w:r>
        <w:rPr>
          <w:rFonts w:hint="eastAsia" w:ascii="Calibri" w:hAnsi="Calibri" w:cs="Times New Roman"/>
          <w:bCs w:val="0"/>
          <w:szCs w:val="22"/>
        </w:rPr>
        <w:t>静电、</w:t>
      </w:r>
      <w:r>
        <w:rPr>
          <w:rFonts w:hint="eastAsia" w:cs="Times New Roman"/>
        </w:rPr>
        <w:t>防水、防腐蚀、耐高低温等性能。</w:t>
      </w:r>
    </w:p>
    <w:p w14:paraId="2ED56C0E">
      <w:pPr>
        <w:spacing w:before="163" w:beforeLines="50" w:after="163" w:afterLines="50" w:line="360" w:lineRule="auto"/>
        <w:jc w:val="left"/>
        <w:outlineLvl w:val="1"/>
        <w:rPr>
          <w:rFonts w:cs="Times New Roman"/>
          <w:b/>
          <w:szCs w:val="32"/>
        </w:rPr>
      </w:pPr>
      <w:bookmarkStart w:id="99" w:name="_Toc32141"/>
      <w:bookmarkStart w:id="100" w:name="_Toc184977947"/>
      <w:bookmarkStart w:id="101" w:name="_Toc187678550"/>
      <w:bookmarkStart w:id="102" w:name="_Toc187678695"/>
      <w:bookmarkStart w:id="103" w:name="_Toc184930405"/>
      <w:bookmarkStart w:id="104" w:name="_Toc5752"/>
      <w:bookmarkStart w:id="105" w:name="_Toc190186371"/>
      <w:bookmarkStart w:id="106" w:name="_Toc18787"/>
      <w:r>
        <w:rPr>
          <w:rFonts w:cs="Times New Roman"/>
          <w:b/>
          <w:szCs w:val="32"/>
        </w:rPr>
        <w:t xml:space="preserve">4.4  </w:t>
      </w:r>
      <w:r>
        <w:rPr>
          <w:rFonts w:hint="eastAsia" w:cs="Times New Roman"/>
          <w:b/>
          <w:szCs w:val="32"/>
        </w:rPr>
        <w:t>安装附件技术管理要求</w:t>
      </w:r>
      <w:bookmarkEnd w:id="99"/>
      <w:bookmarkEnd w:id="100"/>
      <w:bookmarkEnd w:id="101"/>
      <w:bookmarkEnd w:id="102"/>
      <w:bookmarkEnd w:id="103"/>
      <w:bookmarkEnd w:id="104"/>
      <w:bookmarkEnd w:id="105"/>
      <w:bookmarkStart w:id="107" w:name="_Toc30687"/>
      <w:r>
        <w:rPr>
          <w:rFonts w:cs="Times New Roman"/>
          <w:b/>
          <w:szCs w:val="32"/>
        </w:rPr>
        <w:fldChar w:fldCharType="begin"/>
      </w:r>
      <w:r>
        <w:rPr>
          <w:rFonts w:cs="Times New Roman"/>
          <w:b/>
          <w:szCs w:val="32"/>
        </w:rPr>
        <w:instrText xml:space="preserve"> TC  "4.4  Technical Requirements for Installation Accessories" \l 2 </w:instrText>
      </w:r>
      <w:r>
        <w:rPr>
          <w:rFonts w:cs="Times New Roman"/>
          <w:b/>
          <w:szCs w:val="32"/>
        </w:rPr>
        <w:fldChar w:fldCharType="end"/>
      </w:r>
      <w:bookmarkEnd w:id="106"/>
      <w:bookmarkEnd w:id="107"/>
    </w:p>
    <w:p w14:paraId="4C9F17D9">
      <w:pPr>
        <w:spacing w:line="360" w:lineRule="auto"/>
        <w:rPr>
          <w:rFonts w:cs="Times New Roman"/>
        </w:rPr>
      </w:pPr>
      <w:r>
        <w:rPr>
          <w:rFonts w:cs="Times New Roman"/>
          <w:b/>
        </w:rPr>
        <w:t>4.4.1</w:t>
      </w:r>
      <w:r>
        <w:rPr>
          <w:rFonts w:cs="Times New Roman"/>
        </w:rPr>
        <w:t xml:space="preserve">  </w:t>
      </w:r>
      <w:r>
        <w:rPr>
          <w:rFonts w:hint="eastAsia" w:cs="Times New Roman"/>
        </w:rPr>
        <w:t>安装附件应易于安装，且免维护或易维护。</w:t>
      </w:r>
    </w:p>
    <w:p w14:paraId="0E62B39B">
      <w:pPr>
        <w:widowControl/>
        <w:spacing w:line="360" w:lineRule="auto"/>
        <w:rPr>
          <w:rFonts w:cs="Times New Roman"/>
          <w:szCs w:val="22"/>
        </w:rPr>
      </w:pPr>
      <w:r>
        <w:rPr>
          <w:rFonts w:cs="Times New Roman"/>
          <w:b/>
        </w:rPr>
        <w:t>4.4.2</w:t>
      </w:r>
      <w:r>
        <w:rPr>
          <w:rFonts w:cs="Times New Roman"/>
          <w:szCs w:val="22"/>
        </w:rPr>
        <w:t xml:space="preserve">  </w:t>
      </w:r>
      <w:r>
        <w:rPr>
          <w:rFonts w:hint="eastAsia" w:cs="Times New Roman"/>
          <w:szCs w:val="22"/>
        </w:rPr>
        <w:t>安装附件应</w:t>
      </w:r>
      <w:r>
        <w:rPr>
          <w:rFonts w:hint="eastAsia" w:cs="Times New Roman"/>
        </w:rPr>
        <w:t>满足传感部件和附属部件的使用环境要求，应具有防静电、防水、防腐、防振动、耐高低温等性能</w:t>
      </w:r>
      <w:r>
        <w:rPr>
          <w:rFonts w:hint="eastAsia" w:cs="Times New Roman"/>
          <w:szCs w:val="22"/>
        </w:rPr>
        <w:t>。</w:t>
      </w:r>
    </w:p>
    <w:p w14:paraId="7B90F7A1">
      <w:pPr>
        <w:widowControl/>
        <w:jc w:val="left"/>
        <w:rPr>
          <w:rFonts w:cs="Times New Roman"/>
          <w:szCs w:val="22"/>
        </w:rPr>
      </w:pPr>
      <w:bookmarkStart w:id="108" w:name="_Toc184977948"/>
      <w:bookmarkStart w:id="109" w:name="_Toc12843"/>
      <w:bookmarkStart w:id="110" w:name="_Toc184930406"/>
      <w:bookmarkStart w:id="111" w:name="_Toc3530"/>
      <w:bookmarkStart w:id="112" w:name="_Toc7422"/>
      <w:bookmarkStart w:id="113" w:name="_Toc182203513"/>
      <w:r>
        <w:rPr>
          <w:rFonts w:cs="Times New Roman"/>
          <w:b/>
          <w:bCs w:val="0"/>
          <w:szCs w:val="22"/>
        </w:rPr>
        <w:br w:type="page"/>
      </w:r>
    </w:p>
    <w:p w14:paraId="0378CFC8">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114" w:name="_Toc187678551"/>
      <w:bookmarkStart w:id="115" w:name="_Toc190186372"/>
      <w:bookmarkStart w:id="116" w:name="_Toc187678696"/>
      <w:r>
        <w:rPr>
          <w:rFonts w:ascii="Calibri" w:hAnsi="Calibri" w:cs="Times New Roman"/>
          <w:b/>
          <w:kern w:val="44"/>
          <w:sz w:val="30"/>
          <w:szCs w:val="44"/>
        </w:rPr>
        <w:t xml:space="preserve">5  </w:t>
      </w:r>
      <w:bookmarkStart w:id="117" w:name="OLE_LINK1"/>
      <w:r>
        <w:rPr>
          <w:rFonts w:hint="eastAsia" w:ascii="Calibri" w:hAnsi="Calibri" w:cs="Times New Roman"/>
          <w:b/>
          <w:kern w:val="44"/>
          <w:sz w:val="30"/>
          <w:szCs w:val="44"/>
        </w:rPr>
        <w:t>设备布点与选型</w:t>
      </w:r>
      <w:bookmarkEnd w:id="117"/>
      <w:r>
        <w:rPr>
          <w:rFonts w:hint="eastAsia" w:ascii="Calibri" w:hAnsi="Calibri" w:cs="Times New Roman"/>
          <w:b/>
          <w:kern w:val="44"/>
          <w:sz w:val="30"/>
          <w:szCs w:val="44"/>
        </w:rPr>
        <w:t>质量管理</w:t>
      </w:r>
      <w:bookmarkEnd w:id="108"/>
      <w:bookmarkEnd w:id="109"/>
      <w:bookmarkEnd w:id="110"/>
      <w:bookmarkEnd w:id="111"/>
      <w:bookmarkEnd w:id="114"/>
      <w:bookmarkEnd w:id="115"/>
      <w:bookmarkEnd w:id="116"/>
      <w:bookmarkStart w:id="118" w:name="_Toc14171"/>
      <w:r>
        <w:rPr>
          <w:rFonts w:ascii="Calibri" w:hAnsi="Calibri" w:cs="Times New Roman"/>
          <w:b/>
          <w:kern w:val="44"/>
          <w:sz w:val="30"/>
          <w:szCs w:val="44"/>
        </w:rPr>
        <w:fldChar w:fldCharType="begin"/>
      </w:r>
      <w:r>
        <w:rPr>
          <w:rFonts w:ascii="Calibri" w:hAnsi="Calibri" w:cs="Times New Roman"/>
          <w:b/>
          <w:kern w:val="44"/>
          <w:sz w:val="30"/>
          <w:szCs w:val="44"/>
        </w:rPr>
        <w:instrText xml:space="preserve"> TC  "5  Point Arrangement and Selection Quality Management" \l 1 </w:instrText>
      </w:r>
      <w:r>
        <w:rPr>
          <w:rFonts w:ascii="Calibri" w:hAnsi="Calibri" w:cs="Times New Roman"/>
          <w:b/>
          <w:kern w:val="44"/>
          <w:sz w:val="30"/>
          <w:szCs w:val="44"/>
        </w:rPr>
        <w:fldChar w:fldCharType="end"/>
      </w:r>
      <w:bookmarkEnd w:id="112"/>
      <w:bookmarkEnd w:id="118"/>
    </w:p>
    <w:p w14:paraId="4CC7DB89">
      <w:pPr>
        <w:spacing w:before="163" w:beforeLines="50" w:after="163" w:afterLines="50" w:line="360" w:lineRule="auto"/>
        <w:jc w:val="left"/>
        <w:outlineLvl w:val="1"/>
        <w:rPr>
          <w:rFonts w:cs="Times New Roman"/>
          <w:b/>
          <w:szCs w:val="32"/>
        </w:rPr>
      </w:pPr>
      <w:bookmarkStart w:id="119" w:name="_Toc190186373"/>
      <w:bookmarkStart w:id="120" w:name="_Toc187678552"/>
      <w:bookmarkStart w:id="121" w:name="_Toc187678697"/>
      <w:bookmarkStart w:id="122" w:name="_Toc184977949"/>
      <w:bookmarkStart w:id="123" w:name="_Toc184930407"/>
      <w:bookmarkStart w:id="124" w:name="_Toc2332"/>
      <w:r>
        <w:rPr>
          <w:rFonts w:cs="Times New Roman"/>
          <w:b/>
          <w:szCs w:val="32"/>
        </w:rPr>
        <w:t xml:space="preserve">5.1 </w:t>
      </w:r>
      <w:r>
        <w:rPr>
          <w:rFonts w:hint="eastAsia" w:cs="Times New Roman"/>
          <w:b/>
          <w:szCs w:val="32"/>
        </w:rPr>
        <w:t>一般规定</w:t>
      </w:r>
      <w:bookmarkEnd w:id="119"/>
      <w:bookmarkEnd w:id="120"/>
      <w:bookmarkEnd w:id="121"/>
      <w:bookmarkEnd w:id="122"/>
      <w:bookmarkEnd w:id="123"/>
      <w:bookmarkStart w:id="125" w:name="_Toc7596"/>
      <w:r>
        <w:rPr>
          <w:rFonts w:cs="Times New Roman"/>
          <w:b/>
          <w:szCs w:val="32"/>
        </w:rPr>
        <w:fldChar w:fldCharType="begin"/>
      </w:r>
      <w:r>
        <w:rPr>
          <w:rFonts w:cs="Times New Roman"/>
          <w:b/>
          <w:szCs w:val="32"/>
        </w:rPr>
        <w:instrText xml:space="preserve"> TC  "5.1  General Requirements" \l 2 </w:instrText>
      </w:r>
      <w:r>
        <w:rPr>
          <w:rFonts w:cs="Times New Roman"/>
          <w:b/>
          <w:szCs w:val="32"/>
        </w:rPr>
        <w:fldChar w:fldCharType="end"/>
      </w:r>
      <w:bookmarkEnd w:id="124"/>
      <w:bookmarkEnd w:id="125"/>
    </w:p>
    <w:p w14:paraId="2A3DF33C">
      <w:pPr>
        <w:widowControl/>
        <w:spacing w:line="360" w:lineRule="auto"/>
        <w:rPr>
          <w:rFonts w:ascii="Calibri" w:hAnsi="Calibri" w:cs="Times New Roman"/>
          <w:bCs w:val="0"/>
          <w:szCs w:val="22"/>
        </w:rPr>
      </w:pPr>
      <w:r>
        <w:rPr>
          <w:rFonts w:hint="eastAsia" w:cs="Times New Roman"/>
          <w:b/>
          <w:bCs w:val="0"/>
        </w:rPr>
        <w:t>5.1.1</w:t>
      </w:r>
      <w:r>
        <w:rPr>
          <w:rFonts w:hint="eastAsia" w:ascii="Calibri" w:hAnsi="Calibri" w:cs="Times New Roman"/>
          <w:bCs w:val="0"/>
          <w:szCs w:val="22"/>
        </w:rPr>
        <w:t xml:space="preserve"> 监测设备的布点与选型应综合考虑监测对象、使用环境、安装和运行维护等环节的要求。</w:t>
      </w:r>
    </w:p>
    <w:p w14:paraId="25A8FDD2">
      <w:pPr>
        <w:widowControl/>
        <w:spacing w:line="360" w:lineRule="auto"/>
        <w:rPr>
          <w:rFonts w:ascii="Calibri" w:hAnsi="Calibri" w:cs="Times New Roman"/>
          <w:bCs w:val="0"/>
          <w:szCs w:val="22"/>
        </w:rPr>
      </w:pPr>
      <w:bookmarkStart w:id="126" w:name="OLE_LINK4"/>
      <w:r>
        <w:rPr>
          <w:rFonts w:hint="eastAsia" w:cs="Times New Roman"/>
          <w:b/>
          <w:bCs w:val="0"/>
        </w:rPr>
        <w:t>5.1.2</w:t>
      </w:r>
      <w:r>
        <w:rPr>
          <w:rFonts w:hint="eastAsia" w:ascii="Calibri" w:hAnsi="Calibri" w:cs="Times New Roman"/>
          <w:bCs w:val="0"/>
          <w:szCs w:val="22"/>
        </w:rPr>
        <w:t xml:space="preserve"> </w:t>
      </w:r>
      <w:bookmarkEnd w:id="126"/>
      <w:r>
        <w:rPr>
          <w:rFonts w:hint="eastAsia" w:ascii="Calibri" w:hAnsi="Calibri" w:cs="Times New Roman"/>
          <w:bCs w:val="0"/>
          <w:szCs w:val="22"/>
        </w:rPr>
        <w:t>监测设备应在布点和选型的基础上进行质量管理，并</w:t>
      </w:r>
      <w:r>
        <w:rPr>
          <w:rFonts w:hint="eastAsia" w:cs="Times New Roman"/>
        </w:rPr>
        <w:t>应结合实际情况和风险变化进行优化调整。</w:t>
      </w:r>
    </w:p>
    <w:p w14:paraId="5F1E1D88">
      <w:pPr>
        <w:spacing w:before="163" w:beforeLines="50" w:after="163" w:afterLines="50" w:line="360" w:lineRule="auto"/>
        <w:jc w:val="left"/>
        <w:outlineLvl w:val="1"/>
        <w:rPr>
          <w:rFonts w:cs="Times New Roman"/>
          <w:b/>
          <w:szCs w:val="32"/>
        </w:rPr>
      </w:pPr>
      <w:bookmarkStart w:id="127" w:name="_Toc187678553"/>
      <w:bookmarkStart w:id="128" w:name="_Toc187678698"/>
      <w:bookmarkStart w:id="129" w:name="_Toc190186374"/>
      <w:r>
        <w:rPr>
          <w:rFonts w:cs="Times New Roman"/>
          <w:b/>
          <w:szCs w:val="32"/>
        </w:rPr>
        <w:t xml:space="preserve">5.2 </w:t>
      </w:r>
      <w:r>
        <w:rPr>
          <w:rFonts w:hint="eastAsia" w:cs="Times New Roman"/>
          <w:b/>
          <w:szCs w:val="32"/>
        </w:rPr>
        <w:t>监测设备布点</w:t>
      </w:r>
      <w:bookmarkEnd w:id="127"/>
      <w:bookmarkEnd w:id="128"/>
      <w:bookmarkEnd w:id="129"/>
      <w:bookmarkStart w:id="130" w:name="_Toc24603"/>
      <w:r>
        <w:rPr>
          <w:rFonts w:cs="Times New Roman"/>
          <w:b/>
          <w:szCs w:val="32"/>
        </w:rPr>
        <w:fldChar w:fldCharType="begin"/>
      </w:r>
      <w:r>
        <w:rPr>
          <w:rFonts w:cs="Times New Roman"/>
          <w:b/>
          <w:szCs w:val="32"/>
        </w:rPr>
        <w:instrText xml:space="preserve"> TC  "5.2  Point Arrangement of Monitoring Equipments" \l 2 </w:instrText>
      </w:r>
      <w:r>
        <w:rPr>
          <w:rFonts w:cs="Times New Roman"/>
          <w:b/>
          <w:szCs w:val="32"/>
        </w:rPr>
        <w:fldChar w:fldCharType="end"/>
      </w:r>
      <w:bookmarkEnd w:id="130"/>
    </w:p>
    <w:p w14:paraId="215FC5BF">
      <w:pPr>
        <w:spacing w:line="360" w:lineRule="auto"/>
        <w:rPr>
          <w:rFonts w:cs="Times New Roman"/>
          <w:bCs w:val="0"/>
          <w:szCs w:val="22"/>
        </w:rPr>
      </w:pPr>
      <w:r>
        <w:rPr>
          <w:rFonts w:cs="Times New Roman"/>
          <w:b/>
          <w:bCs w:val="0"/>
        </w:rPr>
        <w:t xml:space="preserve">5.2.1 </w:t>
      </w:r>
      <w:r>
        <w:rPr>
          <w:rFonts w:cs="Times New Roman"/>
          <w:bCs w:val="0"/>
          <w:szCs w:val="22"/>
        </w:rPr>
        <w:t xml:space="preserve"> </w:t>
      </w:r>
      <w:r>
        <w:rPr>
          <w:rFonts w:hint="eastAsia" w:cs="Times New Roman"/>
          <w:bCs w:val="0"/>
          <w:szCs w:val="22"/>
        </w:rPr>
        <w:t>监测设备布点应符合以下规定：</w:t>
      </w:r>
    </w:p>
    <w:p w14:paraId="7231F3F8">
      <w:pPr>
        <w:widowControl/>
        <w:spacing w:line="360" w:lineRule="auto"/>
        <w:ind w:firstLine="480" w:firstLineChars="200"/>
        <w:rPr>
          <w:rFonts w:cs="Times New Roman"/>
          <w:szCs w:val="22"/>
        </w:rPr>
      </w:pPr>
      <w:bookmarkStart w:id="131" w:name="OLE_LINK3"/>
      <w:r>
        <w:rPr>
          <w:rFonts w:cs="Times New Roman"/>
          <w:b/>
          <w:szCs w:val="22"/>
        </w:rPr>
        <w:t>1</w:t>
      </w:r>
      <w:r>
        <w:rPr>
          <w:rFonts w:cs="Times New Roman"/>
          <w:szCs w:val="22"/>
        </w:rPr>
        <w:t xml:space="preserve">  </w:t>
      </w:r>
      <w:r>
        <w:rPr>
          <w:rFonts w:hint="eastAsia" w:cs="Times New Roman"/>
          <w:szCs w:val="22"/>
        </w:rPr>
        <w:t>应能够完整反映监测对象的运行状态；</w:t>
      </w:r>
    </w:p>
    <w:p w14:paraId="01696B28">
      <w:pPr>
        <w:widowControl/>
        <w:spacing w:line="360" w:lineRule="auto"/>
        <w:ind w:firstLine="480" w:firstLineChars="200"/>
        <w:rPr>
          <w:rFonts w:cs="Times New Roman"/>
          <w:szCs w:val="22"/>
        </w:rPr>
      </w:pPr>
      <w:r>
        <w:rPr>
          <w:rFonts w:cs="Times New Roman"/>
          <w:b/>
          <w:szCs w:val="22"/>
        </w:rPr>
        <w:t>2</w:t>
      </w:r>
      <w:r>
        <w:rPr>
          <w:rFonts w:cs="Times New Roman"/>
          <w:szCs w:val="22"/>
        </w:rPr>
        <w:t xml:space="preserve">  </w:t>
      </w:r>
      <w:r>
        <w:rPr>
          <w:rFonts w:hint="eastAsia" w:cs="Times New Roman"/>
          <w:szCs w:val="22"/>
        </w:rPr>
        <w:t>不应影响监测对象的正常运行和使用；</w:t>
      </w:r>
    </w:p>
    <w:p w14:paraId="44408CF6">
      <w:pPr>
        <w:widowControl/>
        <w:spacing w:line="360" w:lineRule="auto"/>
        <w:ind w:firstLine="480" w:firstLineChars="200"/>
        <w:rPr>
          <w:rFonts w:cs="Times New Roman"/>
          <w:szCs w:val="22"/>
        </w:rPr>
      </w:pPr>
      <w:r>
        <w:rPr>
          <w:rFonts w:cs="Times New Roman"/>
          <w:b/>
          <w:szCs w:val="22"/>
        </w:rPr>
        <w:t>3</w:t>
      </w:r>
      <w:r>
        <w:rPr>
          <w:rFonts w:cs="Times New Roman"/>
          <w:szCs w:val="22"/>
        </w:rPr>
        <w:t xml:space="preserve">  </w:t>
      </w:r>
      <w:r>
        <w:rPr>
          <w:rFonts w:hint="eastAsia" w:cs="Times New Roman"/>
          <w:szCs w:val="22"/>
        </w:rPr>
        <w:t>应布设在便于安装和维护的位置。</w:t>
      </w:r>
    </w:p>
    <w:bookmarkEnd w:id="131"/>
    <w:p w14:paraId="7B6C9261">
      <w:pPr>
        <w:widowControl/>
        <w:spacing w:line="360" w:lineRule="auto"/>
        <w:rPr>
          <w:rFonts w:cs="Times New Roman"/>
          <w:bCs w:val="0"/>
          <w:szCs w:val="22"/>
        </w:rPr>
      </w:pPr>
      <w:r>
        <w:rPr>
          <w:rFonts w:cs="Times New Roman"/>
          <w:b/>
          <w:bCs w:val="0"/>
        </w:rPr>
        <w:t xml:space="preserve">5.2.2 </w:t>
      </w:r>
      <w:r>
        <w:rPr>
          <w:rFonts w:cs="Times New Roman"/>
          <w:bCs w:val="0"/>
          <w:szCs w:val="22"/>
        </w:rPr>
        <w:t xml:space="preserve"> </w:t>
      </w:r>
      <w:r>
        <w:rPr>
          <w:rFonts w:hint="eastAsia" w:cs="Times New Roman"/>
          <w:bCs w:val="0"/>
          <w:szCs w:val="22"/>
        </w:rPr>
        <w:t>监测设备布点应根据监测对象的地质构造、地质隐患、水文信息等地质勘察资料及风险评估结果进行。</w:t>
      </w:r>
    </w:p>
    <w:p w14:paraId="0F3896D1">
      <w:pPr>
        <w:spacing w:line="360" w:lineRule="auto"/>
        <w:rPr>
          <w:rFonts w:cs="Times New Roman"/>
          <w:bCs w:val="0"/>
          <w:szCs w:val="22"/>
        </w:rPr>
      </w:pPr>
      <w:r>
        <w:rPr>
          <w:rFonts w:cs="Times New Roman"/>
          <w:b/>
          <w:bCs w:val="0"/>
        </w:rPr>
        <w:t xml:space="preserve">5.2.3  </w:t>
      </w:r>
      <w:r>
        <w:rPr>
          <w:rFonts w:hint="eastAsia" w:cs="Times New Roman"/>
          <w:bCs w:val="0"/>
          <w:szCs w:val="22"/>
        </w:rPr>
        <w:t>城市生命线工程的燃气、供水、排水、供热、综合管廊、桥梁等各专项监测设备宜参照附录</w:t>
      </w:r>
      <w:r>
        <w:rPr>
          <w:rFonts w:cs="Times New Roman"/>
          <w:bCs w:val="0"/>
          <w:szCs w:val="22"/>
        </w:rPr>
        <w:t>B</w:t>
      </w:r>
      <w:r>
        <w:rPr>
          <w:rFonts w:hint="eastAsia" w:cs="Times New Roman"/>
          <w:bCs w:val="0"/>
          <w:szCs w:val="22"/>
        </w:rPr>
        <w:t>进行优先布点。</w:t>
      </w:r>
    </w:p>
    <w:p w14:paraId="08FE81E8">
      <w:pPr>
        <w:spacing w:line="360" w:lineRule="auto"/>
        <w:rPr>
          <w:rFonts w:cs="Times New Roman"/>
          <w:bCs w:val="0"/>
          <w:szCs w:val="22"/>
        </w:rPr>
      </w:pPr>
      <w:r>
        <w:rPr>
          <w:rFonts w:cs="Times New Roman"/>
          <w:b/>
          <w:bCs w:val="0"/>
        </w:rPr>
        <w:t>5.2.4</w:t>
      </w:r>
      <w:r>
        <w:rPr>
          <w:rFonts w:cs="Times New Roman"/>
          <w:bCs w:val="0"/>
          <w:szCs w:val="22"/>
        </w:rPr>
        <w:t xml:space="preserve">  </w:t>
      </w:r>
      <w:r>
        <w:rPr>
          <w:rFonts w:hint="eastAsia" w:cs="Times New Roman"/>
          <w:bCs w:val="0"/>
          <w:szCs w:val="22"/>
        </w:rPr>
        <w:t>高风险区域的监测设备应进行冗余设计，包括监测设备布点数量、监测设备抗灾措施、灾备电源、通信和供电线路备用冗余、网络通信多样化方案等。</w:t>
      </w:r>
    </w:p>
    <w:p w14:paraId="26CA5AAE">
      <w:pPr>
        <w:spacing w:before="163" w:beforeLines="50" w:after="163" w:afterLines="50" w:line="360" w:lineRule="auto"/>
        <w:jc w:val="left"/>
        <w:outlineLvl w:val="1"/>
        <w:rPr>
          <w:rFonts w:cs="Times New Roman"/>
          <w:b/>
          <w:szCs w:val="32"/>
        </w:rPr>
      </w:pPr>
      <w:bookmarkStart w:id="132" w:name="_Toc187678554"/>
      <w:bookmarkStart w:id="133" w:name="_Toc190186375"/>
      <w:bookmarkStart w:id="134" w:name="_Toc184930409"/>
      <w:bookmarkStart w:id="135" w:name="_Toc184977951"/>
      <w:bookmarkStart w:id="136" w:name="_Toc187678699"/>
      <w:bookmarkStart w:id="137" w:name="_Toc6242"/>
      <w:r>
        <w:rPr>
          <w:rFonts w:cs="Times New Roman"/>
          <w:b/>
          <w:szCs w:val="32"/>
        </w:rPr>
        <w:t xml:space="preserve">5.3 </w:t>
      </w:r>
      <w:r>
        <w:rPr>
          <w:rFonts w:hint="eastAsia" w:cs="Times New Roman"/>
          <w:b/>
          <w:szCs w:val="32"/>
        </w:rPr>
        <w:t>监测设备选型</w:t>
      </w:r>
      <w:bookmarkEnd w:id="132"/>
      <w:bookmarkEnd w:id="133"/>
      <w:bookmarkEnd w:id="134"/>
      <w:bookmarkEnd w:id="135"/>
      <w:bookmarkEnd w:id="136"/>
      <w:bookmarkStart w:id="138" w:name="_Toc19869"/>
      <w:r>
        <w:rPr>
          <w:rFonts w:cs="Times New Roman"/>
          <w:b/>
          <w:szCs w:val="32"/>
        </w:rPr>
        <w:fldChar w:fldCharType="begin"/>
      </w:r>
      <w:r>
        <w:rPr>
          <w:rFonts w:cs="Times New Roman"/>
          <w:b/>
          <w:szCs w:val="32"/>
        </w:rPr>
        <w:instrText xml:space="preserve"> TC  "5.3  Selection of Monitoring Equipments" \l 2 </w:instrText>
      </w:r>
      <w:r>
        <w:rPr>
          <w:rFonts w:cs="Times New Roman"/>
          <w:b/>
          <w:szCs w:val="32"/>
        </w:rPr>
        <w:fldChar w:fldCharType="end"/>
      </w:r>
      <w:bookmarkEnd w:id="137"/>
      <w:bookmarkEnd w:id="138"/>
    </w:p>
    <w:p w14:paraId="3C057DEF">
      <w:pPr>
        <w:widowControl/>
        <w:spacing w:line="360" w:lineRule="auto"/>
        <w:rPr>
          <w:rFonts w:cs="Times New Roman"/>
          <w:bCs w:val="0"/>
          <w:szCs w:val="22"/>
        </w:rPr>
      </w:pPr>
      <w:r>
        <w:rPr>
          <w:rFonts w:cs="Times New Roman"/>
          <w:b/>
          <w:bCs w:val="0"/>
        </w:rPr>
        <w:t>5.3.1</w:t>
      </w:r>
      <w:r>
        <w:rPr>
          <w:rFonts w:cs="Times New Roman"/>
          <w:bCs w:val="0"/>
          <w:szCs w:val="22"/>
        </w:rPr>
        <w:t xml:space="preserve">  </w:t>
      </w:r>
      <w:r>
        <w:rPr>
          <w:rFonts w:hint="eastAsia" w:cs="Times New Roman"/>
          <w:bCs w:val="0"/>
          <w:szCs w:val="22"/>
        </w:rPr>
        <w:t>监测设备选型应符合以下规定：</w:t>
      </w:r>
    </w:p>
    <w:p w14:paraId="39BD008F">
      <w:pPr>
        <w:widowControl/>
        <w:spacing w:line="360" w:lineRule="auto"/>
        <w:ind w:firstLine="480" w:firstLineChars="200"/>
        <w:rPr>
          <w:rFonts w:cs="Times New Roman"/>
          <w:szCs w:val="22"/>
        </w:rPr>
      </w:pPr>
      <w:r>
        <w:rPr>
          <w:rFonts w:cs="Times New Roman"/>
          <w:b/>
          <w:szCs w:val="22"/>
        </w:rPr>
        <w:t>1</w:t>
      </w:r>
      <w:r>
        <w:rPr>
          <w:rFonts w:cs="Times New Roman"/>
          <w:szCs w:val="22"/>
        </w:rPr>
        <w:t xml:space="preserve">  </w:t>
      </w:r>
      <w:r>
        <w:rPr>
          <w:rFonts w:hint="eastAsia" w:cs="Times New Roman"/>
          <w:szCs w:val="22"/>
        </w:rPr>
        <w:t>满足监测技术要求，并具备开放性、兼容性和可拓展性；</w:t>
      </w:r>
    </w:p>
    <w:p w14:paraId="22CB3369">
      <w:pPr>
        <w:widowControl/>
        <w:spacing w:line="360" w:lineRule="auto"/>
        <w:ind w:firstLine="480" w:firstLineChars="200"/>
        <w:rPr>
          <w:rFonts w:cs="Times New Roman"/>
          <w:bCs w:val="0"/>
          <w:szCs w:val="22"/>
        </w:rPr>
      </w:pPr>
      <w:r>
        <w:rPr>
          <w:rFonts w:hint="eastAsia" w:cs="Times New Roman"/>
          <w:b/>
          <w:szCs w:val="22"/>
        </w:rPr>
        <w:t>2</w:t>
      </w:r>
      <w:r>
        <w:rPr>
          <w:rFonts w:cs="Times New Roman"/>
          <w:szCs w:val="22"/>
        </w:rPr>
        <w:t xml:space="preserve">  </w:t>
      </w:r>
      <w:r>
        <w:rPr>
          <w:rFonts w:hint="eastAsia" w:cs="Times New Roman"/>
          <w:szCs w:val="22"/>
        </w:rPr>
        <w:t>优先</w:t>
      </w:r>
      <w:r>
        <w:rPr>
          <w:rFonts w:hint="eastAsia" w:cs="Times New Roman"/>
          <w:bCs w:val="0"/>
          <w:szCs w:val="22"/>
        </w:rPr>
        <w:t>选择无损安装方式的监测设备；</w:t>
      </w:r>
    </w:p>
    <w:p w14:paraId="6880053B">
      <w:pPr>
        <w:widowControl/>
        <w:spacing w:line="360" w:lineRule="auto"/>
        <w:ind w:firstLine="480" w:firstLineChars="200"/>
        <w:rPr>
          <w:rFonts w:cs="Times New Roman"/>
          <w:szCs w:val="22"/>
        </w:rPr>
      </w:pPr>
      <w:r>
        <w:rPr>
          <w:rFonts w:hint="eastAsia" w:cs="Times New Roman"/>
          <w:b/>
          <w:szCs w:val="22"/>
        </w:rPr>
        <w:t>3</w:t>
      </w:r>
      <w:r>
        <w:rPr>
          <w:rFonts w:hint="eastAsia" w:cs="Times New Roman"/>
          <w:bCs w:val="0"/>
          <w:szCs w:val="22"/>
        </w:rPr>
        <w:t xml:space="preserve">  应长期稳定、可靠运行，易于维护。</w:t>
      </w:r>
    </w:p>
    <w:p w14:paraId="12558A38">
      <w:pPr>
        <w:widowControl/>
        <w:spacing w:line="360" w:lineRule="auto"/>
        <w:rPr>
          <w:rFonts w:cs="Times New Roman"/>
          <w:bCs w:val="0"/>
          <w:szCs w:val="22"/>
        </w:rPr>
      </w:pPr>
      <w:r>
        <w:rPr>
          <w:rFonts w:cs="Times New Roman"/>
          <w:b/>
          <w:bCs w:val="0"/>
        </w:rPr>
        <w:t>5.3.2</w:t>
      </w:r>
      <w:r>
        <w:rPr>
          <w:rFonts w:cs="Times New Roman"/>
          <w:bCs w:val="0"/>
          <w:szCs w:val="22"/>
        </w:rPr>
        <w:t xml:space="preserve">  </w:t>
      </w:r>
      <w:r>
        <w:rPr>
          <w:rFonts w:hint="eastAsia" w:cs="Times New Roman"/>
          <w:szCs w:val="22"/>
        </w:rPr>
        <w:t>监</w:t>
      </w:r>
      <w:r>
        <w:rPr>
          <w:rFonts w:hint="eastAsia" w:cs="Times New Roman"/>
          <w:bCs w:val="0"/>
          <w:szCs w:val="22"/>
        </w:rPr>
        <w:t>测设备的技术指标和功能应满足城市生命线工程安全运行监测的要求，且应符合本标准第</w:t>
      </w:r>
      <w:r>
        <w:rPr>
          <w:rFonts w:cs="Times New Roman"/>
          <w:bCs w:val="0"/>
          <w:szCs w:val="22"/>
        </w:rPr>
        <w:t>4</w:t>
      </w:r>
      <w:r>
        <w:rPr>
          <w:rFonts w:hint="eastAsia" w:cs="Times New Roman"/>
          <w:bCs w:val="0"/>
          <w:szCs w:val="22"/>
        </w:rPr>
        <w:t>章对监测设备的技术管理要求。</w:t>
      </w:r>
    </w:p>
    <w:p w14:paraId="76A43B64">
      <w:pPr>
        <w:spacing w:line="360" w:lineRule="auto"/>
        <w:rPr>
          <w:rFonts w:cs="Times New Roman"/>
          <w:bCs w:val="0"/>
          <w:szCs w:val="22"/>
        </w:rPr>
      </w:pPr>
      <w:r>
        <w:rPr>
          <w:rFonts w:cs="Times New Roman"/>
          <w:b/>
          <w:bCs w:val="0"/>
        </w:rPr>
        <w:t>5.3.</w:t>
      </w:r>
      <w:r>
        <w:rPr>
          <w:rFonts w:hint="eastAsia" w:cs="Times New Roman"/>
          <w:b/>
          <w:bCs w:val="0"/>
        </w:rPr>
        <w:t>3</w:t>
      </w:r>
      <w:r>
        <w:rPr>
          <w:rFonts w:cs="Times New Roman"/>
          <w:b/>
          <w:bCs w:val="0"/>
        </w:rPr>
        <w:t xml:space="preserve">  </w:t>
      </w:r>
      <w:r>
        <w:rPr>
          <w:rFonts w:hint="eastAsia" w:cs="Times New Roman"/>
          <w:bCs w:val="0"/>
          <w:szCs w:val="22"/>
        </w:rPr>
        <w:t>对于易腐蚀、洁净度差、振动影响严重等易受环境影响的监测布点位置，应提高监测设备的防护要求。</w:t>
      </w:r>
    </w:p>
    <w:p w14:paraId="15875C3F">
      <w:pPr>
        <w:spacing w:line="360" w:lineRule="auto"/>
        <w:rPr>
          <w:rFonts w:cs="Times New Roman"/>
          <w:bCs w:val="0"/>
          <w:szCs w:val="22"/>
        </w:rPr>
      </w:pPr>
      <w:r>
        <w:rPr>
          <w:rFonts w:hint="eastAsia" w:cs="Times New Roman"/>
          <w:b/>
          <w:szCs w:val="22"/>
        </w:rPr>
        <w:t>5.3.4</w:t>
      </w:r>
      <w:r>
        <w:rPr>
          <w:rFonts w:hint="eastAsia" w:cs="Times New Roman"/>
          <w:bCs w:val="0"/>
          <w:szCs w:val="22"/>
        </w:rPr>
        <w:t xml:space="preserve">  </w:t>
      </w:r>
      <w:r>
        <w:rPr>
          <w:rFonts w:hint="eastAsia" w:cs="Times New Roman"/>
          <w:bCs w:val="0"/>
        </w:rPr>
        <w:t>存在或可能积聚毒性、爆炸性、腐蚀性气体的场所，应设置连续的监测和报警装置</w:t>
      </w:r>
      <w:r>
        <w:rPr>
          <w:rFonts w:hint="eastAsia" w:ascii="Calibri" w:hAnsi="Calibri" w:cs="Times New Roman"/>
          <w:bCs w:val="0"/>
          <w:szCs w:val="22"/>
        </w:rPr>
        <w:t>。</w:t>
      </w:r>
    </w:p>
    <w:p w14:paraId="04EAAC8A">
      <w:pPr>
        <w:widowControl/>
        <w:spacing w:line="360" w:lineRule="auto"/>
        <w:rPr>
          <w:rFonts w:cs="Times New Roman"/>
          <w:bCs w:val="0"/>
          <w:szCs w:val="22"/>
        </w:rPr>
      </w:pPr>
      <w:r>
        <w:rPr>
          <w:rFonts w:cs="Times New Roman"/>
          <w:b/>
          <w:szCs w:val="22"/>
        </w:rPr>
        <w:t>5.3.</w:t>
      </w:r>
      <w:r>
        <w:rPr>
          <w:rFonts w:hint="eastAsia" w:cs="Times New Roman"/>
          <w:b/>
          <w:szCs w:val="22"/>
        </w:rPr>
        <w:t>5</w:t>
      </w:r>
      <w:r>
        <w:rPr>
          <w:rFonts w:cs="Times New Roman"/>
          <w:bCs w:val="0"/>
          <w:szCs w:val="22"/>
        </w:rPr>
        <w:t xml:space="preserve">  </w:t>
      </w:r>
      <w:r>
        <w:rPr>
          <w:rFonts w:hint="eastAsia" w:cs="Times New Roman"/>
          <w:bCs w:val="0"/>
          <w:szCs w:val="22"/>
        </w:rPr>
        <w:t>监测设备的数据标准应符合</w:t>
      </w:r>
      <w:r>
        <w:rPr>
          <w:rFonts w:hint="eastAsia" w:cs="Times New Roman"/>
          <w:bCs w:val="0"/>
        </w:rPr>
        <w:t>《城市生命线工程安全运行监测技术标准》</w:t>
      </w:r>
      <w:r>
        <w:rPr>
          <w:rFonts w:cs="Times New Roman"/>
          <w:bCs w:val="0"/>
        </w:rPr>
        <w:t>DB34/T 4021</w:t>
      </w:r>
      <w:r>
        <w:rPr>
          <w:rFonts w:hint="eastAsia" w:cs="Times New Roman"/>
        </w:rPr>
        <w:t>和</w:t>
      </w:r>
      <w:r>
        <w:rPr>
          <w:rFonts w:hint="eastAsia" w:cs="Times New Roman"/>
          <w:bCs w:val="0"/>
        </w:rPr>
        <w:t>《城市运行管理服务平台数据标准》</w:t>
      </w:r>
      <w:r>
        <w:rPr>
          <w:rFonts w:cs="Times New Roman"/>
          <w:bCs w:val="0"/>
        </w:rPr>
        <w:t>CJ/T 545</w:t>
      </w:r>
      <w:r>
        <w:rPr>
          <w:rFonts w:hint="eastAsia" w:cs="Times New Roman"/>
          <w:bCs w:val="0"/>
        </w:rPr>
        <w:t>的有关要求</w:t>
      </w:r>
      <w:r>
        <w:rPr>
          <w:rFonts w:hint="eastAsia" w:cs="Times New Roman"/>
          <w:bCs w:val="0"/>
          <w:szCs w:val="22"/>
        </w:rPr>
        <w:t>。</w:t>
      </w:r>
    </w:p>
    <w:p w14:paraId="39E9E0D5">
      <w:pPr>
        <w:spacing w:line="360" w:lineRule="auto"/>
        <w:rPr>
          <w:rFonts w:cs="Times New Roman"/>
          <w:bCs w:val="0"/>
          <w:szCs w:val="22"/>
        </w:rPr>
      </w:pPr>
      <w:r>
        <w:rPr>
          <w:rFonts w:cs="Times New Roman"/>
          <w:b/>
          <w:bCs w:val="0"/>
        </w:rPr>
        <w:t>5.3.</w:t>
      </w:r>
      <w:r>
        <w:rPr>
          <w:rFonts w:hint="eastAsia" w:cs="Times New Roman"/>
          <w:b/>
          <w:bCs w:val="0"/>
        </w:rPr>
        <w:t>6</w:t>
      </w:r>
      <w:r>
        <w:rPr>
          <w:rFonts w:cs="Times New Roman"/>
          <w:bCs w:val="0"/>
          <w:szCs w:val="22"/>
        </w:rPr>
        <w:t xml:space="preserve">  </w:t>
      </w:r>
      <w:r>
        <w:rPr>
          <w:rFonts w:hint="eastAsia" w:cs="Times New Roman"/>
          <w:bCs w:val="0"/>
          <w:szCs w:val="22"/>
        </w:rPr>
        <w:t>监测设备在选型确认前应通过模拟联机运行测试，验证监测设备的数据采集、传输及分析等功能。</w:t>
      </w:r>
      <w:bookmarkEnd w:id="113"/>
      <w:bookmarkStart w:id="139" w:name="_Toc182203519"/>
      <w:bookmarkStart w:id="140" w:name="_Toc27561"/>
      <w:bookmarkStart w:id="141" w:name="_Toc25467"/>
      <w:r>
        <w:rPr>
          <w:rFonts w:cs="Times New Roman"/>
          <w:bCs w:val="0"/>
          <w:szCs w:val="22"/>
        </w:rPr>
        <w:br w:type="page"/>
      </w:r>
    </w:p>
    <w:p w14:paraId="5C6315C8">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142" w:name="_Toc187678700"/>
      <w:bookmarkStart w:id="143" w:name="_Toc187678555"/>
      <w:bookmarkStart w:id="144" w:name="_Toc190186376"/>
      <w:bookmarkStart w:id="145" w:name="_Toc184977952"/>
      <w:bookmarkStart w:id="146" w:name="_Toc184930410"/>
      <w:bookmarkStart w:id="147" w:name="_Toc31064"/>
      <w:r>
        <w:rPr>
          <w:rFonts w:ascii="Calibri" w:hAnsi="Calibri" w:cs="Times New Roman"/>
          <w:b/>
          <w:kern w:val="44"/>
          <w:sz w:val="30"/>
          <w:szCs w:val="44"/>
        </w:rPr>
        <w:t xml:space="preserve">6  </w:t>
      </w:r>
      <w:r>
        <w:rPr>
          <w:rFonts w:hint="eastAsia" w:ascii="Calibri" w:hAnsi="Calibri" w:cs="Times New Roman"/>
          <w:b/>
          <w:kern w:val="44"/>
          <w:sz w:val="30"/>
          <w:szCs w:val="44"/>
        </w:rPr>
        <w:t>设备安装与验收</w:t>
      </w:r>
      <w:bookmarkEnd w:id="139"/>
      <w:r>
        <w:rPr>
          <w:rFonts w:hint="eastAsia" w:ascii="Calibri" w:hAnsi="Calibri" w:cs="Times New Roman"/>
          <w:b/>
          <w:kern w:val="44"/>
          <w:sz w:val="30"/>
          <w:szCs w:val="44"/>
        </w:rPr>
        <w:t>质量管理</w:t>
      </w:r>
      <w:bookmarkEnd w:id="140"/>
      <w:bookmarkEnd w:id="141"/>
      <w:bookmarkEnd w:id="142"/>
      <w:bookmarkEnd w:id="143"/>
      <w:bookmarkEnd w:id="144"/>
      <w:bookmarkEnd w:id="145"/>
      <w:bookmarkEnd w:id="146"/>
      <w:bookmarkStart w:id="148" w:name="_Toc26587"/>
      <w:r>
        <w:rPr>
          <w:rFonts w:ascii="Calibri" w:hAnsi="Calibri" w:cs="Times New Roman"/>
          <w:b/>
          <w:kern w:val="44"/>
          <w:sz w:val="30"/>
          <w:szCs w:val="44"/>
        </w:rPr>
        <w:fldChar w:fldCharType="begin"/>
      </w:r>
      <w:r>
        <w:rPr>
          <w:rFonts w:ascii="Calibri" w:hAnsi="Calibri" w:cs="Times New Roman"/>
          <w:b/>
          <w:kern w:val="44"/>
          <w:sz w:val="30"/>
          <w:szCs w:val="44"/>
        </w:rPr>
        <w:instrText xml:space="preserve"> TC  "6  Installation and Acceptance Quality Management" \l 1 </w:instrText>
      </w:r>
      <w:r>
        <w:rPr>
          <w:rFonts w:ascii="Calibri" w:hAnsi="Calibri" w:cs="Times New Roman"/>
          <w:b/>
          <w:kern w:val="44"/>
          <w:sz w:val="30"/>
          <w:szCs w:val="44"/>
        </w:rPr>
        <w:fldChar w:fldCharType="end"/>
      </w:r>
      <w:bookmarkEnd w:id="147"/>
      <w:bookmarkEnd w:id="148"/>
    </w:p>
    <w:p w14:paraId="604781A8">
      <w:pPr>
        <w:spacing w:before="163" w:beforeLines="50" w:after="163" w:afterLines="50" w:line="360" w:lineRule="auto"/>
        <w:jc w:val="left"/>
        <w:outlineLvl w:val="1"/>
        <w:rPr>
          <w:rFonts w:cs="Times New Roman"/>
          <w:b/>
          <w:szCs w:val="32"/>
        </w:rPr>
      </w:pPr>
      <w:bookmarkStart w:id="149" w:name="_Toc187678556"/>
      <w:bookmarkStart w:id="150" w:name="_Toc187678701"/>
      <w:bookmarkStart w:id="151" w:name="_Toc190186377"/>
      <w:bookmarkStart w:id="152" w:name="_Toc184977954"/>
      <w:bookmarkStart w:id="153" w:name="_Toc184930412"/>
      <w:bookmarkStart w:id="154" w:name="_Toc12643"/>
      <w:r>
        <w:rPr>
          <w:rFonts w:cs="Times New Roman"/>
          <w:b/>
          <w:szCs w:val="32"/>
        </w:rPr>
        <w:t>6.</w:t>
      </w:r>
      <w:r>
        <w:rPr>
          <w:rFonts w:hint="eastAsia" w:cs="Times New Roman"/>
          <w:b/>
          <w:szCs w:val="32"/>
        </w:rPr>
        <w:t>1</w:t>
      </w:r>
      <w:r>
        <w:rPr>
          <w:rFonts w:cs="Times New Roman"/>
          <w:b/>
          <w:szCs w:val="32"/>
        </w:rPr>
        <w:t xml:space="preserve">  </w:t>
      </w:r>
      <w:r>
        <w:rPr>
          <w:rFonts w:hint="eastAsia" w:cs="Times New Roman"/>
          <w:b/>
          <w:szCs w:val="32"/>
        </w:rPr>
        <w:t>进场质量管理</w:t>
      </w:r>
      <w:bookmarkEnd w:id="149"/>
      <w:bookmarkEnd w:id="150"/>
      <w:bookmarkEnd w:id="151"/>
      <w:bookmarkStart w:id="155" w:name="_Toc11586"/>
      <w:r>
        <w:rPr>
          <w:rFonts w:cs="Times New Roman"/>
          <w:b/>
          <w:szCs w:val="32"/>
        </w:rPr>
        <w:fldChar w:fldCharType="begin"/>
      </w:r>
      <w:r>
        <w:rPr>
          <w:rFonts w:cs="Times New Roman"/>
          <w:b/>
          <w:szCs w:val="32"/>
        </w:rPr>
        <w:instrText xml:space="preserve"> TC  "6.</w:instrText>
      </w:r>
      <w:r>
        <w:rPr>
          <w:rFonts w:hint="eastAsia" w:cs="Times New Roman"/>
          <w:b/>
          <w:szCs w:val="32"/>
        </w:rPr>
        <w:instrText xml:space="preserve">1</w:instrText>
      </w:r>
      <w:r>
        <w:rPr>
          <w:rFonts w:cs="Times New Roman"/>
          <w:b/>
          <w:szCs w:val="32"/>
        </w:rPr>
        <w:instrText xml:space="preserve">  </w:instrText>
      </w:r>
      <w:r>
        <w:rPr>
          <w:rFonts w:hint="eastAsia" w:cs="Times New Roman"/>
          <w:b/>
          <w:szCs w:val="32"/>
        </w:rPr>
        <w:instrText xml:space="preserve">Entry</w:instrText>
      </w:r>
      <w:r>
        <w:rPr>
          <w:rFonts w:cs="Times New Roman"/>
          <w:b/>
          <w:szCs w:val="32"/>
        </w:rPr>
        <w:instrText xml:space="preserve"> Quality Management" \l 2 </w:instrText>
      </w:r>
      <w:r>
        <w:rPr>
          <w:rFonts w:cs="Times New Roman"/>
          <w:b/>
          <w:szCs w:val="32"/>
        </w:rPr>
        <w:fldChar w:fldCharType="end"/>
      </w:r>
      <w:bookmarkEnd w:id="155"/>
    </w:p>
    <w:p w14:paraId="3245E85E">
      <w:pPr>
        <w:spacing w:line="360" w:lineRule="auto"/>
        <w:rPr>
          <w:rFonts w:cs="Times New Roman"/>
        </w:rPr>
      </w:pPr>
      <w:r>
        <w:rPr>
          <w:rFonts w:cs="Times New Roman"/>
          <w:b/>
        </w:rPr>
        <w:t>6.</w:t>
      </w:r>
      <w:r>
        <w:rPr>
          <w:rFonts w:hint="eastAsia" w:cs="Times New Roman"/>
          <w:b/>
        </w:rPr>
        <w:t>1</w:t>
      </w:r>
      <w:r>
        <w:rPr>
          <w:rFonts w:cs="Times New Roman"/>
          <w:b/>
        </w:rPr>
        <w:t>.1</w:t>
      </w:r>
      <w:r>
        <w:rPr>
          <w:rFonts w:cs="Times New Roman"/>
        </w:rPr>
        <w:t xml:space="preserve">  </w:t>
      </w:r>
      <w:r>
        <w:rPr>
          <w:rFonts w:hint="eastAsia" w:cs="Times New Roman"/>
        </w:rPr>
        <w:t>对进入施工现场前的监测设备应组织进场验收，准予进场入库的监测设备应符合以下规定：</w:t>
      </w:r>
    </w:p>
    <w:p w14:paraId="3EF02BED">
      <w:pPr>
        <w:spacing w:line="360" w:lineRule="auto"/>
        <w:ind w:firstLine="480" w:firstLineChars="200"/>
        <w:rPr>
          <w:rFonts w:cs="Times New Roman"/>
        </w:rPr>
      </w:pPr>
      <w:r>
        <w:rPr>
          <w:rFonts w:cs="Times New Roman"/>
          <w:b/>
        </w:rPr>
        <w:t>1</w:t>
      </w:r>
      <w:r>
        <w:rPr>
          <w:rFonts w:cs="Times New Roman"/>
        </w:rPr>
        <w:t xml:space="preserve">  </w:t>
      </w:r>
      <w:r>
        <w:rPr>
          <w:rFonts w:hint="eastAsia" w:cs="Times New Roman"/>
        </w:rPr>
        <w:t>监测设备外观完好，组件齐全，无加工缺陷、锈蚀、损坏等；</w:t>
      </w:r>
    </w:p>
    <w:p w14:paraId="1ED1EB68">
      <w:pPr>
        <w:spacing w:line="360" w:lineRule="auto"/>
        <w:ind w:firstLine="480" w:firstLineChars="200"/>
        <w:rPr>
          <w:rFonts w:cs="Times New Roman"/>
        </w:rPr>
      </w:pPr>
      <w:r>
        <w:rPr>
          <w:rFonts w:cs="Times New Roman"/>
          <w:b/>
        </w:rPr>
        <w:t>2</w:t>
      </w:r>
      <w:r>
        <w:rPr>
          <w:rFonts w:cs="Times New Roman"/>
        </w:rPr>
        <w:t xml:space="preserve">  </w:t>
      </w:r>
      <w:r>
        <w:rPr>
          <w:rFonts w:hint="eastAsia" w:cs="Times New Roman"/>
        </w:rPr>
        <w:t>国家强制认证产品的名称、规格、型号与认证证书和检验报告一致，对检验报告中未包括的配接产品应提供兼容性证明；</w:t>
      </w:r>
    </w:p>
    <w:p w14:paraId="7640B31E">
      <w:pPr>
        <w:spacing w:line="360" w:lineRule="auto"/>
        <w:ind w:firstLine="480" w:firstLineChars="200"/>
        <w:rPr>
          <w:rFonts w:cs="Times New Roman"/>
        </w:rPr>
      </w:pPr>
      <w:r>
        <w:rPr>
          <w:rFonts w:cs="Times New Roman"/>
          <w:b/>
        </w:rPr>
        <w:t>3</w:t>
      </w:r>
      <w:r>
        <w:rPr>
          <w:rFonts w:cs="Times New Roman"/>
        </w:rPr>
        <w:t xml:space="preserve">  </w:t>
      </w:r>
      <w:r>
        <w:rPr>
          <w:rFonts w:hint="eastAsia" w:cs="Times New Roman"/>
        </w:rPr>
        <w:t>监测设备的功能、性能、精度、环境适应性等技术指标满足工程设计文件、采购合同及相关标准的规定。</w:t>
      </w:r>
    </w:p>
    <w:p w14:paraId="2B248AE6">
      <w:pPr>
        <w:spacing w:line="360" w:lineRule="auto"/>
        <w:rPr>
          <w:rFonts w:cs="Times New Roman"/>
        </w:rPr>
      </w:pPr>
      <w:r>
        <w:rPr>
          <w:rFonts w:cs="Times New Roman"/>
          <w:b/>
        </w:rPr>
        <w:t>6.</w:t>
      </w:r>
      <w:r>
        <w:rPr>
          <w:rFonts w:hint="eastAsia" w:cs="Times New Roman"/>
          <w:b/>
        </w:rPr>
        <w:t>1</w:t>
      </w:r>
      <w:r>
        <w:rPr>
          <w:rFonts w:cs="Times New Roman"/>
          <w:b/>
        </w:rPr>
        <w:t>.2</w:t>
      </w:r>
      <w:r>
        <w:rPr>
          <w:rFonts w:cs="Times New Roman"/>
        </w:rPr>
        <w:t xml:space="preserve">  </w:t>
      </w:r>
      <w:r>
        <w:rPr>
          <w:rFonts w:hint="eastAsia" w:cs="Times New Roman"/>
        </w:rPr>
        <w:t>监测设备安装前应委托具备相应资质的产品质量检测机构进行抽样检测。抽样检测应符合以下规定：</w:t>
      </w:r>
    </w:p>
    <w:p w14:paraId="33F15CEB">
      <w:pPr>
        <w:spacing w:line="360" w:lineRule="auto"/>
        <w:ind w:firstLine="480" w:firstLineChars="200"/>
        <w:rPr>
          <w:rFonts w:cs="Times New Roman"/>
        </w:rPr>
      </w:pPr>
      <w:r>
        <w:rPr>
          <w:rFonts w:cs="Times New Roman"/>
          <w:b/>
        </w:rPr>
        <w:t>1</w:t>
      </w:r>
      <w:r>
        <w:rPr>
          <w:rFonts w:cs="Times New Roman"/>
        </w:rPr>
        <w:t xml:space="preserve">  </w:t>
      </w:r>
      <w:r>
        <w:rPr>
          <w:rFonts w:hint="eastAsia" w:cs="Times New Roman"/>
        </w:rPr>
        <w:t>抽样的监测设备从进场设备中随机抽取，每个型号的设备抽样比例不少于</w:t>
      </w:r>
      <w:r>
        <w:rPr>
          <w:rFonts w:cs="Times New Roman"/>
        </w:rPr>
        <w:t>2%</w:t>
      </w:r>
      <w:r>
        <w:rPr>
          <w:rFonts w:hint="eastAsia" w:cs="Times New Roman"/>
        </w:rPr>
        <w:t>且抽样数量不少于</w:t>
      </w:r>
      <w:r>
        <w:rPr>
          <w:rFonts w:cs="Times New Roman"/>
        </w:rPr>
        <w:t>1</w:t>
      </w:r>
      <w:r>
        <w:rPr>
          <w:rFonts w:hint="eastAsia" w:cs="Times New Roman"/>
        </w:rPr>
        <w:t>个；</w:t>
      </w:r>
    </w:p>
    <w:p w14:paraId="4D866229">
      <w:pPr>
        <w:spacing w:line="360" w:lineRule="auto"/>
        <w:ind w:firstLine="480" w:firstLineChars="200"/>
        <w:rPr>
          <w:rFonts w:cs="Times New Roman"/>
        </w:rPr>
      </w:pPr>
      <w:r>
        <w:rPr>
          <w:rFonts w:cs="Times New Roman"/>
          <w:b/>
        </w:rPr>
        <w:t>2</w:t>
      </w:r>
      <w:r>
        <w:rPr>
          <w:rFonts w:cs="Times New Roman"/>
        </w:rPr>
        <w:t xml:space="preserve">  </w:t>
      </w:r>
      <w:r>
        <w:rPr>
          <w:rFonts w:hint="eastAsia" w:cs="Times New Roman"/>
        </w:rPr>
        <w:t>产品质量检测机构根据工程设计文件、监测设备的采购合同和产品说明中的技术指标对抽样的监测设备进行检测，并出具检验检测报告；</w:t>
      </w:r>
    </w:p>
    <w:p w14:paraId="3770A0FA">
      <w:pPr>
        <w:spacing w:line="360" w:lineRule="auto"/>
        <w:ind w:firstLine="480" w:firstLineChars="200"/>
        <w:rPr>
          <w:rFonts w:cs="Times New Roman"/>
        </w:rPr>
      </w:pPr>
      <w:r>
        <w:rPr>
          <w:rFonts w:cs="Times New Roman"/>
          <w:b/>
        </w:rPr>
        <w:t xml:space="preserve">3  </w:t>
      </w:r>
      <w:r>
        <w:rPr>
          <w:rFonts w:hint="eastAsia" w:cs="Times New Roman"/>
        </w:rPr>
        <w:t>对于抽样检测合格的同型号、同批次产品，准予安装使用；对于抽样检测不合格的同型号、同批次产品，应退货或调换。</w:t>
      </w:r>
    </w:p>
    <w:p w14:paraId="76DC67BD">
      <w:pPr>
        <w:spacing w:before="163" w:beforeLines="50" w:after="163" w:afterLines="50" w:line="360" w:lineRule="auto"/>
        <w:jc w:val="left"/>
        <w:outlineLvl w:val="1"/>
        <w:rPr>
          <w:rFonts w:cs="Times New Roman"/>
          <w:b/>
        </w:rPr>
      </w:pPr>
      <w:bookmarkStart w:id="156" w:name="_Toc187678702"/>
      <w:bookmarkStart w:id="157" w:name="_Toc187678557"/>
      <w:bookmarkStart w:id="158" w:name="_Toc190186378"/>
      <w:r>
        <w:rPr>
          <w:rFonts w:cs="Times New Roman"/>
          <w:b/>
        </w:rPr>
        <w:t>6.</w:t>
      </w:r>
      <w:r>
        <w:rPr>
          <w:rFonts w:hint="eastAsia" w:cs="Times New Roman"/>
          <w:b/>
        </w:rPr>
        <w:t>2</w:t>
      </w:r>
      <w:r>
        <w:rPr>
          <w:rFonts w:cs="Times New Roman"/>
          <w:b/>
        </w:rPr>
        <w:t xml:space="preserve">  </w:t>
      </w:r>
      <w:r>
        <w:rPr>
          <w:rFonts w:hint="eastAsia" w:cs="Times New Roman"/>
          <w:b/>
        </w:rPr>
        <w:t>施工质量管理</w:t>
      </w:r>
      <w:bookmarkEnd w:id="156"/>
      <w:bookmarkEnd w:id="157"/>
      <w:bookmarkEnd w:id="158"/>
      <w:bookmarkStart w:id="159" w:name="_Toc11095"/>
      <w:r>
        <w:rPr>
          <w:rFonts w:cs="Times New Roman"/>
          <w:b/>
        </w:rPr>
        <w:fldChar w:fldCharType="begin"/>
      </w:r>
      <w:r>
        <w:rPr>
          <w:rFonts w:cs="Times New Roman"/>
          <w:b/>
        </w:rPr>
        <w:instrText xml:space="preserve"> TC  "6.</w:instrText>
      </w:r>
      <w:r>
        <w:rPr>
          <w:rFonts w:hint="eastAsia" w:cs="Times New Roman"/>
          <w:b/>
        </w:rPr>
        <w:instrText xml:space="preserve">2</w:instrText>
      </w:r>
      <w:r>
        <w:rPr>
          <w:rFonts w:cs="Times New Roman"/>
          <w:b/>
        </w:rPr>
        <w:instrText xml:space="preserve">  Engineering Execution Quality Management" \l 2 </w:instrText>
      </w:r>
      <w:r>
        <w:rPr>
          <w:rFonts w:cs="Times New Roman"/>
          <w:b/>
        </w:rPr>
        <w:fldChar w:fldCharType="end"/>
      </w:r>
      <w:bookmarkEnd w:id="159"/>
    </w:p>
    <w:p w14:paraId="0084C476">
      <w:pPr>
        <w:spacing w:line="360" w:lineRule="auto"/>
        <w:rPr>
          <w:rFonts w:cs="Times New Roman"/>
          <w:bCs w:val="0"/>
          <w:szCs w:val="22"/>
        </w:rPr>
      </w:pPr>
      <w:r>
        <w:rPr>
          <w:rFonts w:cs="Times New Roman"/>
          <w:b/>
        </w:rPr>
        <w:t>6.</w:t>
      </w:r>
      <w:r>
        <w:rPr>
          <w:rFonts w:hint="eastAsia" w:cs="Times New Roman"/>
          <w:b/>
        </w:rPr>
        <w:t>2</w:t>
      </w:r>
      <w:r>
        <w:rPr>
          <w:rFonts w:cs="Times New Roman"/>
          <w:b/>
        </w:rPr>
        <w:t>.1</w:t>
      </w:r>
      <w:r>
        <w:rPr>
          <w:rFonts w:cs="Times New Roman"/>
        </w:rPr>
        <w:t xml:space="preserve">  </w:t>
      </w:r>
      <w:r>
        <w:rPr>
          <w:rFonts w:hint="eastAsia" w:cs="Times New Roman"/>
          <w:bCs w:val="0"/>
          <w:szCs w:val="22"/>
        </w:rPr>
        <w:t>监测设备的安装应符合以下规定：</w:t>
      </w:r>
    </w:p>
    <w:p w14:paraId="00718DA8">
      <w:pPr>
        <w:spacing w:line="360" w:lineRule="auto"/>
        <w:ind w:firstLine="480" w:firstLineChars="200"/>
        <w:rPr>
          <w:rFonts w:cs="Times New Roman"/>
          <w:bCs w:val="0"/>
          <w:szCs w:val="22"/>
        </w:rPr>
      </w:pPr>
      <w:r>
        <w:rPr>
          <w:rFonts w:cs="Times New Roman"/>
          <w:b/>
          <w:bCs w:val="0"/>
          <w:szCs w:val="22"/>
        </w:rPr>
        <w:t>1</w:t>
      </w:r>
      <w:r>
        <w:rPr>
          <w:rFonts w:cs="Times New Roman"/>
          <w:bCs w:val="0"/>
          <w:szCs w:val="22"/>
        </w:rPr>
        <w:t xml:space="preserve">  </w:t>
      </w:r>
      <w:r>
        <w:rPr>
          <w:rFonts w:hint="eastAsia" w:cs="Times New Roman"/>
          <w:bCs w:val="0"/>
          <w:szCs w:val="22"/>
        </w:rPr>
        <w:t>安装在易操作、检修、拆换的区域、部位，且不影响既有设备的操作、检修、拆换；</w:t>
      </w:r>
    </w:p>
    <w:p w14:paraId="1F540EA5">
      <w:pPr>
        <w:spacing w:line="360" w:lineRule="auto"/>
        <w:ind w:firstLine="480" w:firstLineChars="200"/>
        <w:rPr>
          <w:rFonts w:cs="Times New Roman"/>
          <w:bCs w:val="0"/>
          <w:szCs w:val="22"/>
        </w:rPr>
      </w:pPr>
      <w:r>
        <w:rPr>
          <w:rFonts w:cs="Times New Roman"/>
          <w:b/>
          <w:bCs w:val="0"/>
          <w:szCs w:val="22"/>
        </w:rPr>
        <w:t xml:space="preserve">2  </w:t>
      </w:r>
      <w:r>
        <w:rPr>
          <w:rFonts w:hint="eastAsia" w:cs="Times New Roman"/>
          <w:bCs w:val="0"/>
          <w:szCs w:val="22"/>
        </w:rPr>
        <w:t>安装在</w:t>
      </w:r>
      <w:r>
        <w:rPr>
          <w:rFonts w:hint="eastAsia" w:ascii="Calibri" w:hAnsi="Calibri" w:cs="Times New Roman"/>
          <w:bCs w:val="0"/>
          <w:szCs w:val="22"/>
        </w:rPr>
        <w:t>检查井室</w:t>
      </w:r>
      <w:r>
        <w:rPr>
          <w:rFonts w:hint="eastAsia" w:cs="Times New Roman"/>
          <w:bCs w:val="0"/>
          <w:szCs w:val="22"/>
        </w:rPr>
        <w:t>、设备间等位置的，宜优先利用既有设施；</w:t>
      </w:r>
    </w:p>
    <w:p w14:paraId="76C2A026">
      <w:pPr>
        <w:spacing w:line="360" w:lineRule="auto"/>
        <w:ind w:firstLine="480" w:firstLineChars="200"/>
        <w:rPr>
          <w:rFonts w:cs="Times New Roman"/>
          <w:bCs w:val="0"/>
          <w:szCs w:val="22"/>
        </w:rPr>
      </w:pPr>
      <w:r>
        <w:rPr>
          <w:rFonts w:cs="Times New Roman"/>
          <w:b/>
          <w:bCs w:val="0"/>
          <w:szCs w:val="22"/>
        </w:rPr>
        <w:t>3</w:t>
      </w:r>
      <w:r>
        <w:rPr>
          <w:rFonts w:cs="Times New Roman"/>
          <w:bCs w:val="0"/>
          <w:szCs w:val="22"/>
        </w:rPr>
        <w:t xml:space="preserve">  </w:t>
      </w:r>
      <w:r>
        <w:rPr>
          <w:rFonts w:hint="eastAsia" w:cs="Times New Roman"/>
          <w:bCs w:val="0"/>
          <w:szCs w:val="22"/>
        </w:rPr>
        <w:t>安装在车间、仓库等建筑物内的，不应安装在泄爆墙体上，不应影响安全疏散；</w:t>
      </w:r>
    </w:p>
    <w:p w14:paraId="2386B8F2">
      <w:pPr>
        <w:snapToGrid w:val="0"/>
        <w:spacing w:line="360" w:lineRule="auto"/>
        <w:ind w:firstLine="480" w:firstLineChars="200"/>
        <w:rPr>
          <w:rFonts w:cs="Times New Roman"/>
          <w:bCs w:val="0"/>
          <w:highlight w:val="yellow"/>
        </w:rPr>
      </w:pPr>
      <w:r>
        <w:rPr>
          <w:rFonts w:hint="eastAsia" w:cs="Times New Roman"/>
          <w:b/>
          <w:bCs w:val="0"/>
        </w:rPr>
        <w:t>4</w:t>
      </w:r>
      <w:r>
        <w:rPr>
          <w:rFonts w:cs="Times New Roman"/>
          <w:bCs w:val="0"/>
        </w:rPr>
        <w:t xml:space="preserve">  </w:t>
      </w:r>
      <w:r>
        <w:rPr>
          <w:rFonts w:hint="eastAsia" w:cs="Times New Roman"/>
          <w:bCs w:val="0"/>
          <w:szCs w:val="22"/>
        </w:rPr>
        <w:t>安装在避雷设施附近的，应有防雷击措施。</w:t>
      </w:r>
    </w:p>
    <w:p w14:paraId="0271E3C6">
      <w:pPr>
        <w:spacing w:line="360" w:lineRule="auto"/>
        <w:rPr>
          <w:rFonts w:cs="Times New Roman"/>
          <w:bCs w:val="0"/>
          <w:szCs w:val="22"/>
        </w:rPr>
      </w:pPr>
      <w:r>
        <w:rPr>
          <w:rFonts w:cs="Times New Roman"/>
          <w:b/>
        </w:rPr>
        <w:t>6.</w:t>
      </w:r>
      <w:r>
        <w:rPr>
          <w:rFonts w:hint="eastAsia" w:cs="Times New Roman"/>
          <w:b/>
        </w:rPr>
        <w:t>2</w:t>
      </w:r>
      <w:r>
        <w:rPr>
          <w:rFonts w:cs="Times New Roman"/>
          <w:b/>
        </w:rPr>
        <w:t>.2</w:t>
      </w:r>
      <w:r>
        <w:rPr>
          <w:rFonts w:cs="Times New Roman"/>
        </w:rPr>
        <w:t xml:space="preserve">  </w:t>
      </w:r>
      <w:r>
        <w:rPr>
          <w:rFonts w:hint="eastAsia" w:cs="Times New Roman"/>
        </w:rPr>
        <w:t>监测设备的安装应避免对监测对象造成损伤。</w:t>
      </w:r>
    </w:p>
    <w:p w14:paraId="663BDDD2">
      <w:pPr>
        <w:spacing w:line="360" w:lineRule="auto"/>
        <w:rPr>
          <w:rFonts w:cs="Times New Roman"/>
          <w:bCs w:val="0"/>
          <w:szCs w:val="22"/>
        </w:rPr>
      </w:pPr>
      <w:r>
        <w:rPr>
          <w:rFonts w:cs="Times New Roman"/>
          <w:b/>
          <w:bCs w:val="0"/>
          <w:szCs w:val="22"/>
        </w:rPr>
        <w:t>6.</w:t>
      </w:r>
      <w:r>
        <w:rPr>
          <w:rFonts w:hint="eastAsia" w:cs="Times New Roman"/>
          <w:b/>
          <w:bCs w:val="0"/>
          <w:szCs w:val="22"/>
        </w:rPr>
        <w:t>2</w:t>
      </w:r>
      <w:r>
        <w:rPr>
          <w:rFonts w:cs="Times New Roman"/>
          <w:b/>
          <w:bCs w:val="0"/>
          <w:szCs w:val="22"/>
        </w:rPr>
        <w:t>.3</w:t>
      </w:r>
      <w:r>
        <w:rPr>
          <w:rFonts w:cs="Times New Roman"/>
          <w:bCs w:val="0"/>
          <w:szCs w:val="22"/>
        </w:rPr>
        <w:t xml:space="preserve">  </w:t>
      </w:r>
      <w:r>
        <w:rPr>
          <w:rFonts w:hint="eastAsia" w:cs="Times New Roman"/>
          <w:bCs w:val="0"/>
          <w:szCs w:val="22"/>
        </w:rPr>
        <w:t>监测设备的安装应避免影响监测对象的正常运行、使用和管理。</w:t>
      </w:r>
    </w:p>
    <w:p w14:paraId="21B9B8A8">
      <w:pPr>
        <w:spacing w:before="163" w:beforeLines="50" w:after="163" w:afterLines="50" w:line="360" w:lineRule="auto"/>
        <w:jc w:val="left"/>
        <w:outlineLvl w:val="1"/>
        <w:rPr>
          <w:rFonts w:cs="Times New Roman"/>
          <w:b/>
          <w:bCs w:val="0"/>
        </w:rPr>
      </w:pPr>
      <w:bookmarkStart w:id="160" w:name="_Toc190186379"/>
      <w:bookmarkStart w:id="161" w:name="_Toc187678558"/>
      <w:bookmarkStart w:id="162" w:name="_Toc187678703"/>
      <w:r>
        <w:rPr>
          <w:rFonts w:cs="Times New Roman"/>
          <w:b/>
        </w:rPr>
        <w:t>6.</w:t>
      </w:r>
      <w:r>
        <w:rPr>
          <w:rFonts w:hint="eastAsia" w:cs="Times New Roman"/>
          <w:b/>
        </w:rPr>
        <w:t>3</w:t>
      </w:r>
      <w:r>
        <w:rPr>
          <w:rFonts w:cs="Times New Roman"/>
          <w:b/>
        </w:rPr>
        <w:t xml:space="preserve">  </w:t>
      </w:r>
      <w:r>
        <w:rPr>
          <w:rFonts w:hint="eastAsia" w:cs="Times New Roman"/>
          <w:b/>
          <w:bCs w:val="0"/>
        </w:rPr>
        <w:t>验收质量管理</w:t>
      </w:r>
      <w:bookmarkEnd w:id="160"/>
      <w:bookmarkEnd w:id="161"/>
      <w:bookmarkEnd w:id="162"/>
      <w:bookmarkStart w:id="163" w:name="_Toc26162"/>
      <w:r>
        <w:rPr>
          <w:rFonts w:cs="Times New Roman"/>
          <w:b/>
          <w:bCs w:val="0"/>
        </w:rPr>
        <w:fldChar w:fldCharType="begin"/>
      </w:r>
      <w:r>
        <w:rPr>
          <w:rFonts w:cs="Times New Roman"/>
          <w:b/>
          <w:bCs w:val="0"/>
        </w:rPr>
        <w:instrText xml:space="preserve"> TC  "6.</w:instrText>
      </w:r>
      <w:r>
        <w:rPr>
          <w:rFonts w:hint="eastAsia" w:cs="Times New Roman"/>
          <w:b/>
          <w:bCs w:val="0"/>
        </w:rPr>
        <w:instrText xml:space="preserve">3</w:instrText>
      </w:r>
      <w:r>
        <w:rPr>
          <w:rFonts w:cs="Times New Roman"/>
          <w:b/>
          <w:bCs w:val="0"/>
        </w:rPr>
        <w:instrText xml:space="preserve">  Acceptance Quality Managemen" \l 2 </w:instrText>
      </w:r>
      <w:r>
        <w:rPr>
          <w:rFonts w:cs="Times New Roman"/>
          <w:b/>
          <w:bCs w:val="0"/>
        </w:rPr>
        <w:fldChar w:fldCharType="end"/>
      </w:r>
      <w:bookmarkEnd w:id="163"/>
    </w:p>
    <w:p w14:paraId="6CEDB6B5">
      <w:pPr>
        <w:spacing w:line="360" w:lineRule="auto"/>
        <w:rPr>
          <w:rFonts w:cs="Times New Roman"/>
        </w:rPr>
      </w:pPr>
      <w:r>
        <w:rPr>
          <w:rFonts w:cs="Times New Roman"/>
          <w:b/>
        </w:rPr>
        <w:t>6.</w:t>
      </w:r>
      <w:r>
        <w:rPr>
          <w:rFonts w:hint="eastAsia" w:cs="Times New Roman"/>
          <w:b/>
        </w:rPr>
        <w:t>3</w:t>
      </w:r>
      <w:r>
        <w:rPr>
          <w:rFonts w:cs="Times New Roman"/>
          <w:b/>
        </w:rPr>
        <w:t>.1</w:t>
      </w:r>
      <w:r>
        <w:rPr>
          <w:rFonts w:cs="Times New Roman"/>
        </w:rPr>
        <w:t xml:space="preserve">  </w:t>
      </w:r>
      <w:r>
        <w:rPr>
          <w:rFonts w:hint="eastAsia" w:cs="Times New Roman"/>
        </w:rPr>
        <w:t>监测设备安装完成后应组织验收，并应符合以下规定：</w:t>
      </w:r>
    </w:p>
    <w:p w14:paraId="76872800">
      <w:pPr>
        <w:spacing w:line="360" w:lineRule="auto"/>
        <w:ind w:firstLine="480" w:firstLineChars="200"/>
        <w:rPr>
          <w:rFonts w:cs="Times New Roman"/>
        </w:rPr>
      </w:pPr>
      <w:r>
        <w:rPr>
          <w:rFonts w:cs="Times New Roman"/>
          <w:b/>
        </w:rPr>
        <w:t>1</w:t>
      </w:r>
      <w:r>
        <w:rPr>
          <w:rFonts w:cs="Times New Roman"/>
        </w:rPr>
        <w:t xml:space="preserve">  </w:t>
      </w:r>
      <w:r>
        <w:rPr>
          <w:rFonts w:hint="eastAsia" w:cs="Times New Roman"/>
        </w:rPr>
        <w:t>监测设备的采购合同、产品文件、现场抽样检测报告、安装施工记录、设备验收报告等资料齐全；</w:t>
      </w:r>
    </w:p>
    <w:p w14:paraId="3A1677B8">
      <w:pPr>
        <w:spacing w:line="360" w:lineRule="auto"/>
        <w:ind w:firstLine="480" w:firstLineChars="200"/>
        <w:rPr>
          <w:rFonts w:cs="Times New Roman"/>
        </w:rPr>
      </w:pPr>
      <w:r>
        <w:rPr>
          <w:rFonts w:cs="Times New Roman"/>
          <w:b/>
        </w:rPr>
        <w:t>2</w:t>
      </w:r>
      <w:r>
        <w:rPr>
          <w:rFonts w:cs="Times New Roman"/>
        </w:rPr>
        <w:t xml:space="preserve">  </w:t>
      </w:r>
      <w:r>
        <w:rPr>
          <w:rFonts w:hint="eastAsia" w:cs="Times New Roman"/>
          <w:bCs w:val="0"/>
          <w:szCs w:val="22"/>
        </w:rPr>
        <w:t>监测设备应进行不少于</w:t>
      </w:r>
      <w:r>
        <w:rPr>
          <w:rFonts w:cs="Times New Roman"/>
          <w:bCs w:val="0"/>
          <w:szCs w:val="22"/>
        </w:rPr>
        <w:t>30</w:t>
      </w:r>
      <w:r>
        <w:rPr>
          <w:rFonts w:hint="eastAsia" w:cs="Times New Roman"/>
          <w:bCs w:val="0"/>
          <w:szCs w:val="22"/>
        </w:rPr>
        <w:t>天的联机试运行，考核记录应存档备查</w:t>
      </w:r>
      <w:r>
        <w:rPr>
          <w:rFonts w:hint="eastAsia" w:cs="Times New Roman"/>
        </w:rPr>
        <w:t>。试运行期间，每类监测设备的技术指标达标率不低于</w:t>
      </w:r>
      <w:r>
        <w:rPr>
          <w:rFonts w:cs="Times New Roman"/>
        </w:rPr>
        <w:t>98%</w:t>
      </w:r>
      <w:r>
        <w:rPr>
          <w:rFonts w:hint="eastAsia" w:cs="Times New Roman"/>
        </w:rPr>
        <w:t>、在线率不低于</w:t>
      </w:r>
      <w:r>
        <w:rPr>
          <w:rFonts w:cs="Times New Roman"/>
        </w:rPr>
        <w:t>98%</w:t>
      </w:r>
      <w:r>
        <w:rPr>
          <w:rFonts w:hint="eastAsia" w:cs="Times New Roman"/>
        </w:rPr>
        <w:t>、故障率不超过</w:t>
      </w:r>
      <w:r>
        <w:rPr>
          <w:rFonts w:cs="Times New Roman"/>
        </w:rPr>
        <w:t>2%</w:t>
      </w:r>
      <w:r>
        <w:rPr>
          <w:rFonts w:hint="eastAsia" w:cs="Times New Roman"/>
        </w:rPr>
        <w:t>；</w:t>
      </w:r>
    </w:p>
    <w:p w14:paraId="0AFBA118">
      <w:pPr>
        <w:spacing w:line="360" w:lineRule="auto"/>
        <w:ind w:firstLine="480" w:firstLineChars="200"/>
        <w:rPr>
          <w:rFonts w:cs="Times New Roman"/>
        </w:rPr>
      </w:pPr>
      <w:r>
        <w:rPr>
          <w:rFonts w:cs="Times New Roman"/>
          <w:b/>
        </w:rPr>
        <w:t>3</w:t>
      </w:r>
      <w:r>
        <w:rPr>
          <w:rFonts w:cs="Times New Roman"/>
        </w:rPr>
        <w:t xml:space="preserve">  </w:t>
      </w:r>
      <w:r>
        <w:rPr>
          <w:rFonts w:hint="eastAsia" w:cs="Times New Roman"/>
        </w:rPr>
        <w:t>设计文件和施工合同等规定的其他要求。</w:t>
      </w:r>
    </w:p>
    <w:p w14:paraId="725FC1A0">
      <w:pPr>
        <w:spacing w:line="360" w:lineRule="auto"/>
        <w:rPr>
          <w:rFonts w:cs="Times New Roman"/>
          <w:b/>
          <w:kern w:val="44"/>
          <w:sz w:val="30"/>
          <w:szCs w:val="44"/>
        </w:rPr>
      </w:pPr>
      <w:r>
        <w:rPr>
          <w:rFonts w:cs="Times New Roman"/>
          <w:b/>
        </w:rPr>
        <w:t>6.</w:t>
      </w:r>
      <w:r>
        <w:rPr>
          <w:rFonts w:hint="eastAsia" w:cs="Times New Roman"/>
          <w:b/>
        </w:rPr>
        <w:t>3</w:t>
      </w:r>
      <w:r>
        <w:rPr>
          <w:rFonts w:cs="Times New Roman"/>
          <w:b/>
        </w:rPr>
        <w:t>.2</w:t>
      </w:r>
      <w:r>
        <w:rPr>
          <w:rFonts w:cs="Times New Roman"/>
        </w:rPr>
        <w:t xml:space="preserve">  </w:t>
      </w:r>
      <w:r>
        <w:rPr>
          <w:rFonts w:hint="eastAsia" w:cs="Times New Roman"/>
        </w:rPr>
        <w:t>监测设备安装完成后，应出具质量保修书，质量保修书中应明确保修范围、保修期限和保修责任等。</w:t>
      </w:r>
      <w:bookmarkEnd w:id="152"/>
      <w:bookmarkEnd w:id="153"/>
      <w:bookmarkEnd w:id="154"/>
      <w:bookmarkStart w:id="164" w:name="_Toc30102"/>
      <w:bookmarkStart w:id="165" w:name="_Toc3836"/>
      <w:r>
        <w:rPr>
          <w:rFonts w:cs="Times New Roman"/>
          <w:bCs w:val="0"/>
          <w:szCs w:val="22"/>
        </w:rPr>
        <w:br w:type="page"/>
      </w:r>
    </w:p>
    <w:bookmarkEnd w:id="164"/>
    <w:bookmarkEnd w:id="165"/>
    <w:p w14:paraId="5E9401E5">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166" w:name="_Toc187678559"/>
      <w:bookmarkStart w:id="167" w:name="_Toc184930413"/>
      <w:bookmarkStart w:id="168" w:name="_Toc190186380"/>
      <w:bookmarkStart w:id="169" w:name="_Toc187678704"/>
      <w:bookmarkStart w:id="170" w:name="_Toc184977955"/>
      <w:bookmarkStart w:id="171" w:name="_Toc31712"/>
      <w:r>
        <w:rPr>
          <w:rFonts w:ascii="Calibri" w:hAnsi="Calibri" w:cs="Times New Roman"/>
          <w:b/>
          <w:kern w:val="44"/>
          <w:sz w:val="30"/>
          <w:szCs w:val="44"/>
        </w:rPr>
        <w:t xml:space="preserve">7  </w:t>
      </w:r>
      <w:r>
        <w:rPr>
          <w:rFonts w:hint="eastAsia" w:ascii="Calibri" w:hAnsi="Calibri" w:cs="Times New Roman"/>
          <w:b/>
          <w:kern w:val="44"/>
          <w:sz w:val="30"/>
          <w:szCs w:val="44"/>
        </w:rPr>
        <w:t>设备运行维护质量管理</w:t>
      </w:r>
      <w:bookmarkEnd w:id="166"/>
      <w:bookmarkEnd w:id="167"/>
      <w:bookmarkEnd w:id="168"/>
      <w:bookmarkEnd w:id="169"/>
      <w:bookmarkEnd w:id="170"/>
      <w:bookmarkStart w:id="172" w:name="_Toc30337"/>
      <w:r>
        <w:rPr>
          <w:rFonts w:ascii="Calibri" w:hAnsi="Calibri" w:cs="Times New Roman"/>
          <w:b/>
          <w:kern w:val="44"/>
          <w:sz w:val="30"/>
          <w:szCs w:val="44"/>
        </w:rPr>
        <w:fldChar w:fldCharType="begin"/>
      </w:r>
      <w:r>
        <w:rPr>
          <w:rFonts w:ascii="Calibri" w:hAnsi="Calibri" w:cs="Times New Roman"/>
          <w:b/>
          <w:kern w:val="44"/>
          <w:sz w:val="30"/>
          <w:szCs w:val="44"/>
        </w:rPr>
        <w:instrText xml:space="preserve"> TC  "7  Operation and Maintenance Quality Management" \l 1 </w:instrText>
      </w:r>
      <w:r>
        <w:rPr>
          <w:rFonts w:ascii="Calibri" w:hAnsi="Calibri" w:cs="Times New Roman"/>
          <w:b/>
          <w:kern w:val="44"/>
          <w:sz w:val="30"/>
          <w:szCs w:val="44"/>
        </w:rPr>
        <w:fldChar w:fldCharType="end"/>
      </w:r>
      <w:bookmarkEnd w:id="171"/>
      <w:bookmarkEnd w:id="172"/>
    </w:p>
    <w:p w14:paraId="6F19A83F">
      <w:pPr>
        <w:spacing w:before="163" w:beforeLines="50" w:after="163" w:afterLines="50" w:line="360" w:lineRule="auto"/>
        <w:jc w:val="left"/>
        <w:outlineLvl w:val="1"/>
        <w:rPr>
          <w:rFonts w:cs="Times New Roman"/>
          <w:b/>
          <w:szCs w:val="32"/>
        </w:rPr>
      </w:pPr>
      <w:bookmarkStart w:id="173" w:name="_Toc187678560"/>
      <w:bookmarkStart w:id="174" w:name="_Toc190186381"/>
      <w:bookmarkStart w:id="175" w:name="_Toc187678705"/>
      <w:bookmarkStart w:id="176" w:name="_Toc22391"/>
      <w:bookmarkStart w:id="177" w:name="_Toc184930414"/>
      <w:bookmarkStart w:id="178" w:name="_Toc32108"/>
      <w:bookmarkStart w:id="179" w:name="_Toc184977956"/>
      <w:bookmarkStart w:id="180" w:name="_Toc19970"/>
      <w:r>
        <w:rPr>
          <w:rFonts w:cs="Times New Roman"/>
          <w:b/>
          <w:szCs w:val="32"/>
        </w:rPr>
        <w:t>7.</w:t>
      </w:r>
      <w:r>
        <w:rPr>
          <w:rFonts w:hint="eastAsia" w:cs="Times New Roman"/>
          <w:b/>
          <w:szCs w:val="32"/>
        </w:rPr>
        <w:t>1</w:t>
      </w:r>
      <w:r>
        <w:rPr>
          <w:rFonts w:cs="Times New Roman"/>
          <w:b/>
          <w:szCs w:val="32"/>
        </w:rPr>
        <w:t xml:space="preserve">  </w:t>
      </w:r>
      <w:r>
        <w:rPr>
          <w:rFonts w:hint="eastAsia" w:cs="Times New Roman"/>
          <w:b/>
          <w:szCs w:val="32"/>
        </w:rPr>
        <w:t>监测设备维护保养</w:t>
      </w:r>
      <w:bookmarkEnd w:id="173"/>
      <w:bookmarkEnd w:id="174"/>
      <w:bookmarkEnd w:id="175"/>
      <w:bookmarkStart w:id="181" w:name="_Toc8799"/>
      <w:r>
        <w:rPr>
          <w:rFonts w:cs="Times New Roman"/>
          <w:b/>
          <w:szCs w:val="32"/>
        </w:rPr>
        <w:fldChar w:fldCharType="begin"/>
      </w:r>
      <w:r>
        <w:rPr>
          <w:rFonts w:cs="Times New Roman"/>
          <w:b/>
          <w:szCs w:val="32"/>
        </w:rPr>
        <w:instrText xml:space="preserve"> TC  "7.</w:instrText>
      </w:r>
      <w:r>
        <w:rPr>
          <w:rFonts w:hint="eastAsia" w:cs="Times New Roman"/>
          <w:b/>
          <w:szCs w:val="32"/>
        </w:rPr>
        <w:instrText xml:space="preserve">1</w:instrText>
      </w:r>
      <w:r>
        <w:rPr>
          <w:rFonts w:cs="Times New Roman"/>
          <w:b/>
          <w:szCs w:val="32"/>
        </w:rPr>
        <w:instrText xml:space="preserve">  Monitor Equipments Maintenance" \l 2 </w:instrText>
      </w:r>
      <w:r>
        <w:rPr>
          <w:rFonts w:cs="Times New Roman"/>
          <w:b/>
          <w:szCs w:val="32"/>
        </w:rPr>
        <w:fldChar w:fldCharType="end"/>
      </w:r>
      <w:bookmarkEnd w:id="181"/>
    </w:p>
    <w:p w14:paraId="465874F8">
      <w:pPr>
        <w:spacing w:line="360" w:lineRule="auto"/>
        <w:rPr>
          <w:rFonts w:cs="Times New Roman"/>
        </w:rPr>
      </w:pPr>
      <w:r>
        <w:rPr>
          <w:rFonts w:cs="Times New Roman"/>
          <w:b/>
          <w:bCs w:val="0"/>
        </w:rPr>
        <w:t>7.</w:t>
      </w:r>
      <w:r>
        <w:rPr>
          <w:rFonts w:hint="eastAsia" w:cs="Times New Roman"/>
          <w:b/>
          <w:bCs w:val="0"/>
        </w:rPr>
        <w:t>1</w:t>
      </w:r>
      <w:r>
        <w:rPr>
          <w:rFonts w:cs="Times New Roman"/>
          <w:b/>
          <w:bCs w:val="0"/>
        </w:rPr>
        <w:t xml:space="preserve">.1  </w:t>
      </w:r>
      <w:r>
        <w:rPr>
          <w:rFonts w:hint="eastAsia" w:cs="Times New Roman"/>
        </w:rPr>
        <w:t>城市生命线工程监测设备应按照《城市生命线工程安全运行监测运营标准》</w:t>
      </w:r>
      <w:r>
        <w:rPr>
          <w:rFonts w:cs="Times New Roman"/>
        </w:rPr>
        <w:t>DB34/T 4713</w:t>
      </w:r>
      <w:r>
        <w:rPr>
          <w:rFonts w:hint="eastAsia" w:cs="Times New Roman"/>
        </w:rPr>
        <w:t>的要求进行线上和线下巡查，对设备运行进行质量评价，开展维护保养工作。</w:t>
      </w:r>
    </w:p>
    <w:p w14:paraId="4A8C2024">
      <w:pPr>
        <w:spacing w:line="360" w:lineRule="auto"/>
        <w:rPr>
          <w:rFonts w:cs="Times New Roman"/>
          <w:b/>
          <w:bCs w:val="0"/>
        </w:rPr>
      </w:pPr>
      <w:r>
        <w:rPr>
          <w:rFonts w:cs="Times New Roman"/>
          <w:b/>
          <w:bCs w:val="0"/>
        </w:rPr>
        <w:t>7.</w:t>
      </w:r>
      <w:r>
        <w:rPr>
          <w:rFonts w:hint="eastAsia" w:cs="Times New Roman"/>
          <w:b/>
          <w:bCs w:val="0"/>
        </w:rPr>
        <w:t>1</w:t>
      </w:r>
      <w:r>
        <w:rPr>
          <w:rFonts w:cs="Times New Roman"/>
          <w:b/>
          <w:bCs w:val="0"/>
        </w:rPr>
        <w:t>.</w:t>
      </w:r>
      <w:r>
        <w:rPr>
          <w:rFonts w:hint="eastAsia" w:cs="Times New Roman"/>
          <w:b/>
          <w:bCs w:val="0"/>
        </w:rPr>
        <w:t>2</w:t>
      </w:r>
      <w:r>
        <w:rPr>
          <w:rFonts w:cs="Times New Roman"/>
          <w:b/>
          <w:bCs w:val="0"/>
        </w:rPr>
        <w:t xml:space="preserve"> </w:t>
      </w:r>
      <w:r>
        <w:rPr>
          <w:rFonts w:cs="Times New Roman"/>
        </w:rPr>
        <w:t xml:space="preserve"> </w:t>
      </w:r>
      <w:r>
        <w:rPr>
          <w:rFonts w:hint="eastAsia" w:cs="Times New Roman"/>
        </w:rPr>
        <w:t>监测设备维护保养工作应符合以下规定：</w:t>
      </w:r>
    </w:p>
    <w:p w14:paraId="7CB9DAF1">
      <w:pPr>
        <w:spacing w:line="360" w:lineRule="auto"/>
        <w:ind w:firstLine="480" w:firstLineChars="200"/>
        <w:rPr>
          <w:rFonts w:cs="Times New Roman"/>
        </w:rPr>
      </w:pPr>
      <w:r>
        <w:rPr>
          <w:rFonts w:cs="Times New Roman"/>
          <w:b/>
          <w:bCs w:val="0"/>
        </w:rPr>
        <w:t xml:space="preserve">1  </w:t>
      </w:r>
      <w:r>
        <w:rPr>
          <w:rFonts w:hint="eastAsia" w:cs="Times New Roman"/>
        </w:rPr>
        <w:t>根据城市生命线工程规模、维护保养内容等配备运维人员，运维人员熟练掌握相关技术规范、设备工作原理和性能等；</w:t>
      </w:r>
    </w:p>
    <w:p w14:paraId="011155E7">
      <w:pPr>
        <w:spacing w:line="360" w:lineRule="auto"/>
        <w:ind w:firstLine="480" w:firstLineChars="200"/>
        <w:rPr>
          <w:rFonts w:cs="Times New Roman"/>
        </w:rPr>
      </w:pPr>
      <w:r>
        <w:rPr>
          <w:rFonts w:cs="Times New Roman"/>
          <w:b/>
          <w:bCs w:val="0"/>
        </w:rPr>
        <w:t xml:space="preserve">2  </w:t>
      </w:r>
      <w:r>
        <w:rPr>
          <w:rFonts w:hint="eastAsia" w:cs="Times New Roman"/>
        </w:rPr>
        <w:t>备品、备件满足日常维护保养需求；</w:t>
      </w:r>
    </w:p>
    <w:p w14:paraId="11192642">
      <w:pPr>
        <w:spacing w:line="360" w:lineRule="auto"/>
        <w:ind w:firstLine="480" w:firstLineChars="200"/>
        <w:rPr>
          <w:rFonts w:cs="Times New Roman"/>
        </w:rPr>
      </w:pPr>
      <w:r>
        <w:rPr>
          <w:rFonts w:cs="Times New Roman"/>
          <w:b/>
          <w:bCs w:val="0"/>
        </w:rPr>
        <w:t xml:space="preserve">3  </w:t>
      </w:r>
      <w:r>
        <w:rPr>
          <w:rFonts w:hint="eastAsia" w:cs="Times New Roman"/>
        </w:rPr>
        <w:t>配备支撑开展维修保养工作的车辆、检测仪器和防护用品等，并进行定期检查和维护；</w:t>
      </w:r>
    </w:p>
    <w:p w14:paraId="0CDD7352">
      <w:pPr>
        <w:spacing w:line="360" w:lineRule="auto"/>
        <w:ind w:firstLine="480" w:firstLineChars="200"/>
        <w:rPr>
          <w:rFonts w:cs="Times New Roman"/>
        </w:rPr>
      </w:pPr>
      <w:r>
        <w:rPr>
          <w:rFonts w:cs="Times New Roman"/>
          <w:b/>
          <w:bCs w:val="0"/>
        </w:rPr>
        <w:t xml:space="preserve">4  </w:t>
      </w:r>
      <w:r>
        <w:rPr>
          <w:rFonts w:hint="eastAsia" w:cs="Times New Roman"/>
        </w:rPr>
        <w:t>组织编制设备维护保养年度计划与方案；</w:t>
      </w:r>
    </w:p>
    <w:p w14:paraId="269DB864">
      <w:pPr>
        <w:spacing w:line="360" w:lineRule="auto"/>
        <w:ind w:firstLine="480" w:firstLineChars="200"/>
        <w:rPr>
          <w:rFonts w:cs="Times New Roman"/>
        </w:rPr>
      </w:pPr>
      <w:r>
        <w:rPr>
          <w:rFonts w:cs="Times New Roman"/>
          <w:b/>
          <w:bCs w:val="0"/>
        </w:rPr>
        <w:t xml:space="preserve">5  </w:t>
      </w:r>
      <w:r>
        <w:rPr>
          <w:rFonts w:hint="eastAsia" w:cs="Times New Roman"/>
        </w:rPr>
        <w:t>组织编制设备维护保养作业指导书。</w:t>
      </w:r>
    </w:p>
    <w:p w14:paraId="0BB79AE0">
      <w:pPr>
        <w:spacing w:line="360" w:lineRule="auto"/>
        <w:rPr>
          <w:rFonts w:cs="Times New Roman"/>
          <w:b/>
        </w:rPr>
      </w:pPr>
      <w:r>
        <w:rPr>
          <w:rFonts w:cs="Times New Roman"/>
          <w:b/>
        </w:rPr>
        <w:t>7.</w:t>
      </w:r>
      <w:r>
        <w:rPr>
          <w:rFonts w:hint="eastAsia" w:cs="Times New Roman"/>
          <w:b/>
        </w:rPr>
        <w:t>1</w:t>
      </w:r>
      <w:r>
        <w:rPr>
          <w:rFonts w:cs="Times New Roman"/>
          <w:b/>
        </w:rPr>
        <w:t>.</w:t>
      </w:r>
      <w:r>
        <w:rPr>
          <w:rFonts w:hint="eastAsia" w:cs="Times New Roman"/>
          <w:b/>
        </w:rPr>
        <w:t>3</w:t>
      </w:r>
      <w:r>
        <w:rPr>
          <w:rFonts w:cs="Times New Roman"/>
          <w:b/>
        </w:rPr>
        <w:t xml:space="preserve">  </w:t>
      </w:r>
      <w:r>
        <w:rPr>
          <w:rFonts w:hint="eastAsia" w:cs="Times New Roman"/>
        </w:rPr>
        <w:t>运维单位难以独立维护保养的监测设备，应协调专业机构或设备生产企业进行维护保养工作。</w:t>
      </w:r>
    </w:p>
    <w:p w14:paraId="1DBD4A99">
      <w:pPr>
        <w:spacing w:line="360" w:lineRule="auto"/>
        <w:rPr>
          <w:rFonts w:cs="Times New Roman"/>
        </w:rPr>
      </w:pPr>
      <w:r>
        <w:rPr>
          <w:rFonts w:cs="Times New Roman"/>
          <w:b/>
        </w:rPr>
        <w:t>7.</w:t>
      </w:r>
      <w:r>
        <w:rPr>
          <w:rFonts w:hint="eastAsia" w:cs="Times New Roman"/>
          <w:b/>
        </w:rPr>
        <w:t>1</w:t>
      </w:r>
      <w:r>
        <w:rPr>
          <w:rFonts w:cs="Times New Roman"/>
          <w:b/>
        </w:rPr>
        <w:t>.</w:t>
      </w:r>
      <w:r>
        <w:rPr>
          <w:rFonts w:hint="eastAsia" w:cs="Times New Roman"/>
          <w:b/>
        </w:rPr>
        <w:t>4</w:t>
      </w:r>
      <w:r>
        <w:rPr>
          <w:rFonts w:cs="Times New Roman"/>
          <w:b/>
        </w:rPr>
        <w:t xml:space="preserve">  </w:t>
      </w:r>
      <w:r>
        <w:rPr>
          <w:rFonts w:hint="eastAsia" w:cs="Times New Roman"/>
        </w:rPr>
        <w:t>维护保养工作完成后，应对监测设备质量进行评价，评价满足要求后方可投入使用。</w:t>
      </w:r>
    </w:p>
    <w:p w14:paraId="01E388CB">
      <w:pPr>
        <w:spacing w:line="360" w:lineRule="auto"/>
        <w:rPr>
          <w:rFonts w:cs="Times New Roman"/>
          <w:b/>
        </w:rPr>
      </w:pPr>
      <w:r>
        <w:rPr>
          <w:rFonts w:cs="Times New Roman"/>
          <w:b/>
        </w:rPr>
        <w:t>7.</w:t>
      </w:r>
      <w:r>
        <w:rPr>
          <w:rFonts w:hint="eastAsia" w:cs="Times New Roman"/>
          <w:b/>
        </w:rPr>
        <w:t>1</w:t>
      </w:r>
      <w:r>
        <w:rPr>
          <w:rFonts w:cs="Times New Roman"/>
          <w:b/>
        </w:rPr>
        <w:t>.</w:t>
      </w:r>
      <w:r>
        <w:rPr>
          <w:rFonts w:hint="eastAsia" w:cs="Times New Roman"/>
          <w:b/>
        </w:rPr>
        <w:t>5</w:t>
      </w:r>
      <w:r>
        <w:rPr>
          <w:rFonts w:cs="Times New Roman"/>
        </w:rPr>
        <w:t xml:space="preserve">  应</w:t>
      </w:r>
      <w:r>
        <w:rPr>
          <w:rFonts w:hint="eastAsia" w:cs="Times New Roman"/>
        </w:rPr>
        <w:t>做好监测设备维护保养过程记录和存档工作，并对维护保养过程进行评价，提出改进意见。</w:t>
      </w:r>
    </w:p>
    <w:p w14:paraId="11038E3B">
      <w:pPr>
        <w:spacing w:before="163" w:beforeLines="50" w:after="163" w:afterLines="50" w:line="360" w:lineRule="auto"/>
        <w:jc w:val="left"/>
        <w:outlineLvl w:val="1"/>
        <w:rPr>
          <w:rFonts w:cs="Times New Roman"/>
          <w:b/>
          <w:szCs w:val="32"/>
        </w:rPr>
      </w:pPr>
      <w:bookmarkStart w:id="182" w:name="_Toc187678706"/>
      <w:bookmarkStart w:id="183" w:name="_Toc190186382"/>
      <w:bookmarkStart w:id="184" w:name="_Toc187678561"/>
      <w:r>
        <w:rPr>
          <w:rFonts w:cs="Times New Roman"/>
          <w:b/>
          <w:szCs w:val="32"/>
        </w:rPr>
        <w:t>7.</w:t>
      </w:r>
      <w:r>
        <w:rPr>
          <w:rFonts w:hint="eastAsia" w:cs="Times New Roman"/>
          <w:b/>
          <w:szCs w:val="32"/>
        </w:rPr>
        <w:t>2</w:t>
      </w:r>
      <w:r>
        <w:rPr>
          <w:rFonts w:cs="Times New Roman"/>
          <w:b/>
          <w:szCs w:val="32"/>
        </w:rPr>
        <w:t xml:space="preserve">  </w:t>
      </w:r>
      <w:r>
        <w:rPr>
          <w:rFonts w:hint="eastAsia" w:cs="Times New Roman"/>
          <w:b/>
          <w:szCs w:val="32"/>
        </w:rPr>
        <w:t>监测设备标定校准</w:t>
      </w:r>
      <w:bookmarkEnd w:id="182"/>
      <w:bookmarkEnd w:id="183"/>
      <w:bookmarkEnd w:id="184"/>
      <w:bookmarkStart w:id="185" w:name="_Toc27151"/>
      <w:r>
        <w:rPr>
          <w:rFonts w:cs="Times New Roman"/>
          <w:b/>
          <w:szCs w:val="32"/>
        </w:rPr>
        <w:fldChar w:fldCharType="begin"/>
      </w:r>
      <w:r>
        <w:rPr>
          <w:rFonts w:cs="Times New Roman"/>
          <w:b/>
          <w:szCs w:val="32"/>
        </w:rPr>
        <w:instrText xml:space="preserve"> TC  "7.</w:instrText>
      </w:r>
      <w:r>
        <w:rPr>
          <w:rFonts w:hint="eastAsia" w:cs="Times New Roman"/>
          <w:b/>
          <w:szCs w:val="32"/>
        </w:rPr>
        <w:instrText xml:space="preserve">2</w:instrText>
      </w:r>
      <w:r>
        <w:rPr>
          <w:rFonts w:cs="Times New Roman"/>
          <w:b/>
          <w:szCs w:val="32"/>
        </w:rPr>
        <w:instrText xml:space="preserve">  Monitoring Equipments ‌Calibration" \l 2 </w:instrText>
      </w:r>
      <w:r>
        <w:rPr>
          <w:rFonts w:cs="Times New Roman"/>
          <w:b/>
          <w:szCs w:val="32"/>
        </w:rPr>
        <w:fldChar w:fldCharType="end"/>
      </w:r>
      <w:bookmarkEnd w:id="185"/>
    </w:p>
    <w:p w14:paraId="50742B4A">
      <w:pPr>
        <w:spacing w:line="360" w:lineRule="auto"/>
        <w:rPr>
          <w:rFonts w:cs="Times New Roman"/>
        </w:rPr>
      </w:pPr>
      <w:r>
        <w:rPr>
          <w:rFonts w:cs="Times New Roman"/>
          <w:b/>
          <w:bCs w:val="0"/>
        </w:rPr>
        <w:t>7.</w:t>
      </w:r>
      <w:r>
        <w:rPr>
          <w:rFonts w:hint="eastAsia" w:cs="Times New Roman"/>
          <w:b/>
          <w:bCs w:val="0"/>
        </w:rPr>
        <w:t>2</w:t>
      </w:r>
      <w:r>
        <w:rPr>
          <w:rFonts w:cs="Times New Roman"/>
          <w:b/>
          <w:bCs w:val="0"/>
        </w:rPr>
        <w:t xml:space="preserve">.1  </w:t>
      </w:r>
      <w:r>
        <w:rPr>
          <w:rFonts w:hint="eastAsia" w:cs="Times New Roman"/>
        </w:rPr>
        <w:t>监测设备运行期间，应由具有资质的第三方计量或检测机构开展标定校准工作，每年至少开展一次，且标定校准设备数量不低于设备总数量的</w:t>
      </w:r>
      <w:r>
        <w:rPr>
          <w:rFonts w:cs="Times New Roman"/>
        </w:rPr>
        <w:t>5%</w:t>
      </w:r>
      <w:r>
        <w:rPr>
          <w:rFonts w:hint="eastAsia" w:cs="Times New Roman"/>
        </w:rPr>
        <w:t>。</w:t>
      </w:r>
    </w:p>
    <w:p w14:paraId="13AD9169">
      <w:pPr>
        <w:spacing w:line="360" w:lineRule="auto"/>
        <w:rPr>
          <w:rFonts w:cs="Times New Roman"/>
        </w:rPr>
      </w:pPr>
      <w:r>
        <w:rPr>
          <w:rFonts w:cs="Times New Roman"/>
          <w:b/>
          <w:bCs w:val="0"/>
        </w:rPr>
        <w:t>7.</w:t>
      </w:r>
      <w:r>
        <w:rPr>
          <w:rFonts w:hint="eastAsia" w:cs="Times New Roman"/>
          <w:b/>
          <w:bCs w:val="0"/>
        </w:rPr>
        <w:t>2</w:t>
      </w:r>
      <w:r>
        <w:rPr>
          <w:rFonts w:cs="Times New Roman"/>
          <w:b/>
          <w:bCs w:val="0"/>
        </w:rPr>
        <w:t>.2</w:t>
      </w:r>
      <w:r>
        <w:rPr>
          <w:rFonts w:cs="Times New Roman"/>
        </w:rPr>
        <w:t xml:space="preserve">  </w:t>
      </w:r>
      <w:r>
        <w:rPr>
          <w:rFonts w:hint="eastAsia" w:cs="Times New Roman"/>
        </w:rPr>
        <w:t>标定校准设备应从运营中发现设备故障频繁，或者风险高、重点防护等监测区域优先选取。</w:t>
      </w:r>
    </w:p>
    <w:p w14:paraId="04B02AEF">
      <w:pPr>
        <w:spacing w:line="360" w:lineRule="auto"/>
        <w:rPr>
          <w:rFonts w:ascii="Calibri" w:hAnsi="Calibri" w:cs="Times New Roman"/>
        </w:rPr>
        <w:sectPr>
          <w:pgSz w:w="11906" w:h="16838"/>
          <w:pgMar w:top="1440" w:right="1797" w:bottom="1440" w:left="1797" w:header="680" w:footer="680" w:gutter="0"/>
          <w:pgNumType w:start="1"/>
          <w:cols w:space="425" w:num="1"/>
          <w:docGrid w:type="linesAndChars" w:linePitch="326" w:charSpace="0"/>
        </w:sectPr>
      </w:pPr>
      <w:r>
        <w:rPr>
          <w:rFonts w:cs="Times New Roman"/>
          <w:b/>
          <w:bCs w:val="0"/>
        </w:rPr>
        <w:t xml:space="preserve">7.2.3 </w:t>
      </w:r>
      <w:r>
        <w:rPr>
          <w:rFonts w:ascii="Calibri" w:hAnsi="Calibri" w:cs="Times New Roman"/>
        </w:rPr>
        <w:t xml:space="preserve"> </w:t>
      </w:r>
      <w:r>
        <w:rPr>
          <w:rFonts w:hint="eastAsia" w:ascii="Calibri" w:hAnsi="Calibri" w:cs="Times New Roman"/>
        </w:rPr>
        <w:t>标定校准完成后，应对监测设备进行质量评价，评价满足要求后方可投入使用。</w:t>
      </w:r>
      <w:bookmarkEnd w:id="176"/>
      <w:bookmarkEnd w:id="177"/>
      <w:bookmarkEnd w:id="178"/>
      <w:bookmarkEnd w:id="179"/>
      <w:bookmarkEnd w:id="180"/>
      <w:bookmarkStart w:id="186" w:name="_Toc3024"/>
      <w:bookmarkStart w:id="187" w:name="_Toc184930417"/>
      <w:bookmarkStart w:id="188" w:name="_Toc184977959"/>
      <w:bookmarkStart w:id="189" w:name="_Toc9749"/>
      <w:bookmarkStart w:id="190" w:name="_Toc1778"/>
    </w:p>
    <w:p w14:paraId="756BD8BB">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191" w:name="_Toc187678707"/>
      <w:bookmarkStart w:id="192" w:name="_Toc190186383"/>
      <w:bookmarkStart w:id="193" w:name="_Toc187678562"/>
      <w:r>
        <w:rPr>
          <w:rFonts w:ascii="Calibri" w:hAnsi="Calibri" w:cs="Times New Roman"/>
          <w:b/>
          <w:kern w:val="44"/>
          <w:sz w:val="30"/>
          <w:szCs w:val="44"/>
        </w:rPr>
        <w:t>8  设备更新改造质量管理</w:t>
      </w:r>
      <w:bookmarkEnd w:id="191"/>
      <w:bookmarkEnd w:id="192"/>
      <w:bookmarkEnd w:id="193"/>
      <w:bookmarkStart w:id="194" w:name="_Toc19473"/>
      <w:r>
        <w:rPr>
          <w:rFonts w:ascii="Calibri" w:hAnsi="Calibri" w:cs="Times New Roman"/>
          <w:b/>
          <w:kern w:val="44"/>
          <w:sz w:val="30"/>
          <w:szCs w:val="44"/>
        </w:rPr>
        <w:fldChar w:fldCharType="begin"/>
      </w:r>
      <w:r>
        <w:rPr>
          <w:rFonts w:ascii="Calibri" w:hAnsi="Calibri" w:cs="Times New Roman"/>
          <w:b/>
          <w:kern w:val="44"/>
          <w:sz w:val="30"/>
          <w:szCs w:val="44"/>
        </w:rPr>
        <w:instrText xml:space="preserve"> TC  "</w:instrText>
      </w:r>
      <w:r>
        <w:rPr>
          <w:rFonts w:hint="eastAsia" w:ascii="Calibri" w:hAnsi="Calibri" w:cs="Times New Roman"/>
          <w:b/>
          <w:kern w:val="44"/>
          <w:sz w:val="30"/>
          <w:szCs w:val="44"/>
        </w:rPr>
        <w:instrText xml:space="preserve">8  </w:instrText>
      </w:r>
      <w:r>
        <w:rPr>
          <w:rFonts w:ascii="Calibri" w:hAnsi="Calibri" w:cs="Times New Roman"/>
          <w:b/>
          <w:kern w:val="44"/>
          <w:sz w:val="30"/>
          <w:szCs w:val="44"/>
        </w:rPr>
        <w:instrText xml:space="preserve">Quality Management of Equipment Operation and Renovation" \l 1 </w:instrText>
      </w:r>
      <w:r>
        <w:rPr>
          <w:rFonts w:ascii="Calibri" w:hAnsi="Calibri" w:cs="Times New Roman"/>
          <w:b/>
          <w:kern w:val="44"/>
          <w:sz w:val="30"/>
          <w:szCs w:val="44"/>
        </w:rPr>
        <w:fldChar w:fldCharType="end"/>
      </w:r>
      <w:bookmarkEnd w:id="194"/>
    </w:p>
    <w:p w14:paraId="456669D5">
      <w:pPr>
        <w:spacing w:before="163" w:beforeLines="50" w:after="163" w:afterLines="50" w:line="360" w:lineRule="auto"/>
        <w:outlineLvl w:val="1"/>
        <w:rPr>
          <w:rFonts w:cs="Times New Roman"/>
          <w:b/>
          <w:szCs w:val="32"/>
        </w:rPr>
      </w:pPr>
      <w:bookmarkStart w:id="195" w:name="_Toc187678563"/>
      <w:bookmarkStart w:id="196" w:name="_Toc187678708"/>
      <w:bookmarkStart w:id="197" w:name="_Toc190186384"/>
      <w:r>
        <w:rPr>
          <w:rFonts w:cs="Times New Roman"/>
          <w:b/>
          <w:szCs w:val="32"/>
        </w:rPr>
        <w:t xml:space="preserve">8.1  </w:t>
      </w:r>
      <w:r>
        <w:rPr>
          <w:rFonts w:hint="eastAsia" w:cs="Times New Roman"/>
          <w:b/>
          <w:szCs w:val="32"/>
        </w:rPr>
        <w:t>一般规定</w:t>
      </w:r>
      <w:bookmarkEnd w:id="195"/>
      <w:bookmarkEnd w:id="196"/>
      <w:bookmarkEnd w:id="197"/>
      <w:bookmarkStart w:id="198" w:name="_Toc27142"/>
      <w:r>
        <w:rPr>
          <w:rFonts w:cs="Times New Roman"/>
          <w:b/>
          <w:szCs w:val="32"/>
        </w:rPr>
        <w:fldChar w:fldCharType="begin"/>
      </w:r>
      <w:r>
        <w:rPr>
          <w:rFonts w:cs="Times New Roman"/>
          <w:b/>
          <w:szCs w:val="32"/>
        </w:rPr>
        <w:instrText xml:space="preserve"> TC  "8.1  General Requirements" \l 2 </w:instrText>
      </w:r>
      <w:r>
        <w:rPr>
          <w:rFonts w:cs="Times New Roman"/>
          <w:b/>
          <w:szCs w:val="32"/>
        </w:rPr>
        <w:fldChar w:fldCharType="end"/>
      </w:r>
      <w:bookmarkEnd w:id="198"/>
    </w:p>
    <w:p w14:paraId="04F6D970">
      <w:pPr>
        <w:spacing w:line="360" w:lineRule="auto"/>
        <w:rPr>
          <w:rFonts w:cs="Times New Roman"/>
          <w:bCs w:val="0"/>
          <w:szCs w:val="22"/>
        </w:rPr>
      </w:pPr>
      <w:r>
        <w:rPr>
          <w:rFonts w:cs="Times New Roman"/>
          <w:b/>
          <w:szCs w:val="22"/>
        </w:rPr>
        <w:t xml:space="preserve">8.1.1  </w:t>
      </w:r>
      <w:r>
        <w:rPr>
          <w:rFonts w:hint="eastAsia" w:cs="Times New Roman"/>
        </w:rPr>
        <w:t>监测设备更新改造应结合城市生命线工程更新改造工作同步进行。</w:t>
      </w:r>
    </w:p>
    <w:p w14:paraId="0D0054FD">
      <w:pPr>
        <w:spacing w:line="360" w:lineRule="auto"/>
        <w:rPr>
          <w:rFonts w:cs="Times New Roman"/>
          <w:bCs w:val="0"/>
          <w:szCs w:val="22"/>
        </w:rPr>
      </w:pPr>
      <w:r>
        <w:rPr>
          <w:rFonts w:cs="Times New Roman"/>
          <w:b/>
          <w:szCs w:val="22"/>
        </w:rPr>
        <w:t>8.1.2</w:t>
      </w:r>
      <w:r>
        <w:rPr>
          <w:rFonts w:cs="Times New Roman"/>
          <w:bCs w:val="0"/>
          <w:szCs w:val="22"/>
        </w:rPr>
        <w:t xml:space="preserve">  </w:t>
      </w:r>
      <w:r>
        <w:rPr>
          <w:rFonts w:hint="eastAsia" w:cs="Times New Roman"/>
          <w:bCs w:val="0"/>
          <w:szCs w:val="22"/>
        </w:rPr>
        <w:t>应结合监测设备标定校准结果、运行状况评估结果及维护成本等，确定需要更新或改造的监测设备。</w:t>
      </w:r>
    </w:p>
    <w:p w14:paraId="60C92355">
      <w:pPr>
        <w:spacing w:line="360" w:lineRule="auto"/>
        <w:rPr>
          <w:rFonts w:cs="Times New Roman"/>
          <w:bCs w:val="0"/>
          <w:szCs w:val="22"/>
        </w:rPr>
      </w:pPr>
      <w:r>
        <w:rPr>
          <w:rFonts w:hint="eastAsia" w:cs="Times New Roman"/>
          <w:b/>
          <w:szCs w:val="22"/>
        </w:rPr>
        <w:t>8.1.3</w:t>
      </w:r>
      <w:r>
        <w:rPr>
          <w:rFonts w:hint="eastAsia" w:cs="Times New Roman"/>
          <w:bCs w:val="0"/>
          <w:szCs w:val="22"/>
        </w:rPr>
        <w:t xml:space="preserve">  对于需要更新改造的监测设备，运维单位应及时向运行监测单位、相关权属单位和行政主管部门报备。</w:t>
      </w:r>
    </w:p>
    <w:p w14:paraId="1F5D6147">
      <w:pPr>
        <w:spacing w:before="163" w:beforeLines="50" w:after="163" w:afterLines="50" w:line="360" w:lineRule="auto"/>
        <w:outlineLvl w:val="1"/>
        <w:rPr>
          <w:rFonts w:cs="Times New Roman"/>
          <w:b/>
          <w:szCs w:val="32"/>
        </w:rPr>
      </w:pPr>
      <w:bookmarkStart w:id="199" w:name="_Toc187678564"/>
      <w:bookmarkStart w:id="200" w:name="_Toc187678709"/>
      <w:bookmarkStart w:id="201" w:name="_Toc190186385"/>
      <w:r>
        <w:rPr>
          <w:rFonts w:cs="Times New Roman"/>
          <w:b/>
          <w:szCs w:val="32"/>
        </w:rPr>
        <w:t xml:space="preserve">8.2  </w:t>
      </w:r>
      <w:r>
        <w:rPr>
          <w:rFonts w:hint="eastAsia" w:cs="Times New Roman"/>
          <w:b/>
          <w:szCs w:val="32"/>
        </w:rPr>
        <w:t>监测设备更新改造</w:t>
      </w:r>
      <w:bookmarkEnd w:id="199"/>
      <w:bookmarkEnd w:id="200"/>
      <w:bookmarkEnd w:id="201"/>
      <w:bookmarkStart w:id="202" w:name="_Toc13993"/>
      <w:r>
        <w:rPr>
          <w:rFonts w:cs="Times New Roman"/>
          <w:b/>
          <w:szCs w:val="32"/>
        </w:rPr>
        <w:fldChar w:fldCharType="begin"/>
      </w:r>
      <w:r>
        <w:rPr>
          <w:rFonts w:cs="Times New Roman"/>
          <w:b/>
          <w:szCs w:val="32"/>
        </w:rPr>
        <w:instrText xml:space="preserve"> TC  "8.2  Monitoring Equipments Renewal" \l 2 </w:instrText>
      </w:r>
      <w:r>
        <w:rPr>
          <w:rFonts w:cs="Times New Roman"/>
          <w:b/>
          <w:szCs w:val="32"/>
        </w:rPr>
        <w:fldChar w:fldCharType="end"/>
      </w:r>
      <w:bookmarkEnd w:id="202"/>
    </w:p>
    <w:p w14:paraId="5C699BC3">
      <w:pPr>
        <w:spacing w:line="360" w:lineRule="auto"/>
        <w:rPr>
          <w:rFonts w:cs="Times New Roman"/>
        </w:rPr>
      </w:pPr>
      <w:r>
        <w:rPr>
          <w:rFonts w:cs="Times New Roman"/>
          <w:b/>
          <w:bCs w:val="0"/>
        </w:rPr>
        <w:t>8.2.</w:t>
      </w:r>
      <w:r>
        <w:rPr>
          <w:rFonts w:hint="eastAsia" w:cs="Times New Roman"/>
          <w:b/>
          <w:bCs w:val="0"/>
        </w:rPr>
        <w:t>1</w:t>
      </w:r>
      <w:r>
        <w:rPr>
          <w:rFonts w:cs="Times New Roman"/>
        </w:rPr>
        <w:t xml:space="preserve">  </w:t>
      </w:r>
      <w:r>
        <w:rPr>
          <w:rFonts w:hint="eastAsia" w:cs="Times New Roman"/>
        </w:rPr>
        <w:t>城市生命线工程监测设备符合下列情况之一的，应进行更新：</w:t>
      </w:r>
    </w:p>
    <w:p w14:paraId="5A895FCE">
      <w:pPr>
        <w:spacing w:line="360" w:lineRule="auto"/>
        <w:ind w:firstLine="480"/>
        <w:rPr>
          <w:rFonts w:cs="Times New Roman"/>
        </w:rPr>
      </w:pPr>
      <w:r>
        <w:rPr>
          <w:rFonts w:cs="Times New Roman"/>
          <w:b/>
          <w:bCs w:val="0"/>
          <w:szCs w:val="32"/>
        </w:rPr>
        <w:t>1</w:t>
      </w:r>
      <w:r>
        <w:rPr>
          <w:rFonts w:cs="Times New Roman"/>
        </w:rPr>
        <w:t xml:space="preserve">  </w:t>
      </w:r>
      <w:r>
        <w:rPr>
          <w:rFonts w:hint="eastAsia" w:cs="Times New Roman"/>
        </w:rPr>
        <w:t>设计功能、性能与当前城市生命线工程安全运行要求严重不符的监测设备；</w:t>
      </w:r>
    </w:p>
    <w:p w14:paraId="632D451D">
      <w:pPr>
        <w:spacing w:line="360" w:lineRule="auto"/>
        <w:ind w:firstLine="480"/>
        <w:rPr>
          <w:rFonts w:cs="Times New Roman"/>
        </w:rPr>
      </w:pPr>
      <w:r>
        <w:rPr>
          <w:rFonts w:cs="Times New Roman"/>
          <w:b/>
          <w:bCs w:val="0"/>
          <w:szCs w:val="32"/>
        </w:rPr>
        <w:t xml:space="preserve">2 </w:t>
      </w:r>
      <w:r>
        <w:rPr>
          <w:rFonts w:cs="Times New Roman"/>
        </w:rPr>
        <w:t xml:space="preserve"> </w:t>
      </w:r>
      <w:r>
        <w:rPr>
          <w:rFonts w:hint="eastAsia" w:cs="Times New Roman"/>
        </w:rPr>
        <w:t>生产企业退出市场，无法保证备品备件供应或服务质量的监测设备；</w:t>
      </w:r>
    </w:p>
    <w:p w14:paraId="5AC15D39">
      <w:pPr>
        <w:spacing w:line="360" w:lineRule="auto"/>
        <w:ind w:firstLine="480"/>
        <w:rPr>
          <w:rFonts w:cs="Times New Roman"/>
        </w:rPr>
      </w:pPr>
      <w:r>
        <w:rPr>
          <w:rFonts w:cs="Times New Roman"/>
          <w:b/>
          <w:bCs w:val="0"/>
          <w:szCs w:val="32"/>
        </w:rPr>
        <w:t xml:space="preserve">3 </w:t>
      </w:r>
      <w:r>
        <w:rPr>
          <w:rFonts w:cs="Times New Roman"/>
        </w:rPr>
        <w:t xml:space="preserve"> 城市生命线工程</w:t>
      </w:r>
      <w:r>
        <w:rPr>
          <w:rFonts w:hint="eastAsia" w:cs="Times New Roman"/>
        </w:rPr>
        <w:t>外部监测环境发生变化或超出使用年限导致磨损或损坏，无维修价值的监测设备；</w:t>
      </w:r>
    </w:p>
    <w:p w14:paraId="47223EEE">
      <w:pPr>
        <w:spacing w:line="360" w:lineRule="auto"/>
        <w:ind w:firstLine="482"/>
        <w:rPr>
          <w:rFonts w:cs="Times New Roman"/>
        </w:rPr>
      </w:pPr>
      <w:r>
        <w:rPr>
          <w:rFonts w:cs="Times New Roman"/>
          <w:b/>
          <w:szCs w:val="32"/>
        </w:rPr>
        <w:t>4</w:t>
      </w:r>
      <w:r>
        <w:rPr>
          <w:rFonts w:cs="Times New Roman"/>
          <w:b/>
          <w:bCs w:val="0"/>
        </w:rPr>
        <w:t xml:space="preserve">  </w:t>
      </w:r>
      <w:r>
        <w:rPr>
          <w:rFonts w:hint="eastAsia" w:cs="Times New Roman"/>
        </w:rPr>
        <w:t>技术落后、淘汰停产的监测设备。</w:t>
      </w:r>
    </w:p>
    <w:p w14:paraId="07D50788">
      <w:pPr>
        <w:spacing w:line="360" w:lineRule="auto"/>
        <w:rPr>
          <w:rFonts w:cs="Times New Roman"/>
        </w:rPr>
      </w:pPr>
      <w:r>
        <w:rPr>
          <w:rFonts w:cs="Times New Roman"/>
          <w:b/>
          <w:bCs w:val="0"/>
        </w:rPr>
        <w:t>8.2.</w:t>
      </w:r>
      <w:r>
        <w:rPr>
          <w:rFonts w:hint="eastAsia" w:cs="Times New Roman"/>
          <w:b/>
          <w:bCs w:val="0"/>
        </w:rPr>
        <w:t>2</w:t>
      </w:r>
      <w:r>
        <w:rPr>
          <w:rFonts w:cs="Times New Roman"/>
          <w:b/>
          <w:bCs w:val="0"/>
        </w:rPr>
        <w:t xml:space="preserve">  </w:t>
      </w:r>
      <w:r>
        <w:rPr>
          <w:rFonts w:hint="eastAsia" w:cs="Times New Roman"/>
        </w:rPr>
        <w:t>城市生命线工程监测设备符合下列情况之一的，应进行改造：</w:t>
      </w:r>
    </w:p>
    <w:p w14:paraId="128EA26F">
      <w:pPr>
        <w:spacing w:line="360" w:lineRule="auto"/>
        <w:ind w:firstLine="480"/>
        <w:rPr>
          <w:rFonts w:cs="Times New Roman"/>
        </w:rPr>
      </w:pPr>
      <w:r>
        <w:rPr>
          <w:rFonts w:cs="Times New Roman"/>
          <w:b/>
          <w:bCs w:val="0"/>
          <w:szCs w:val="32"/>
        </w:rPr>
        <w:t xml:space="preserve">1  </w:t>
      </w:r>
      <w:r>
        <w:rPr>
          <w:rFonts w:hint="eastAsia" w:cs="Times New Roman"/>
          <w:bCs w:val="0"/>
          <w:szCs w:val="22"/>
          <w:shd w:val="clear" w:color="auto" w:fill="FFFFFF"/>
        </w:rPr>
        <w:t>存在安全隐患影响城市生命线设施正常运行或造成环境污染的监测设备</w:t>
      </w:r>
      <w:r>
        <w:rPr>
          <w:rFonts w:hint="eastAsia" w:cs="Times New Roman"/>
        </w:rPr>
        <w:t>；</w:t>
      </w:r>
    </w:p>
    <w:p w14:paraId="04FA2E61">
      <w:pPr>
        <w:spacing w:line="360" w:lineRule="auto"/>
        <w:ind w:firstLine="482"/>
        <w:rPr>
          <w:rFonts w:cs="Times New Roman"/>
        </w:rPr>
      </w:pPr>
      <w:r>
        <w:rPr>
          <w:rFonts w:cs="Times New Roman"/>
          <w:b/>
          <w:szCs w:val="32"/>
        </w:rPr>
        <w:t>2</w:t>
      </w:r>
      <w:r>
        <w:rPr>
          <w:rFonts w:cs="Times New Roman"/>
          <w:b/>
          <w:bCs w:val="0"/>
          <w:szCs w:val="32"/>
        </w:rPr>
        <w:t xml:space="preserve">  </w:t>
      </w:r>
      <w:r>
        <w:rPr>
          <w:rFonts w:hint="eastAsia" w:cs="Times New Roman"/>
        </w:rPr>
        <w:t>城市生命线安全运行监测需求或环境条件发生变化，需要增加功能的监测设备。</w:t>
      </w:r>
    </w:p>
    <w:p w14:paraId="0CD1FF9B">
      <w:pPr>
        <w:spacing w:line="360" w:lineRule="auto"/>
        <w:rPr>
          <w:rFonts w:cs="Times New Roman"/>
          <w:bCs w:val="0"/>
          <w:szCs w:val="22"/>
        </w:rPr>
      </w:pPr>
      <w:r>
        <w:rPr>
          <w:rFonts w:cs="Times New Roman"/>
          <w:b/>
          <w:bCs w:val="0"/>
        </w:rPr>
        <w:t xml:space="preserve">8.2.3 </w:t>
      </w:r>
      <w:r>
        <w:rPr>
          <w:rFonts w:cs="Times New Roman"/>
        </w:rPr>
        <w:t xml:space="preserve"> </w:t>
      </w:r>
      <w:r>
        <w:rPr>
          <w:rFonts w:hint="eastAsia" w:cs="Times New Roman"/>
        </w:rPr>
        <w:t>应对更新改造后的监测设备进行验收，定期进行效能评价，并对过程资料进行整理、总结并存档。</w:t>
      </w:r>
      <w:bookmarkEnd w:id="186"/>
      <w:bookmarkEnd w:id="187"/>
      <w:bookmarkEnd w:id="188"/>
      <w:bookmarkEnd w:id="189"/>
      <w:bookmarkEnd w:id="190"/>
      <w:r>
        <w:rPr>
          <w:rFonts w:cs="Times New Roman"/>
          <w:bCs w:val="0"/>
          <w:szCs w:val="22"/>
        </w:rPr>
        <w:br w:type="page"/>
      </w:r>
    </w:p>
    <w:p w14:paraId="6F4791E8">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03" w:name="_Toc16502"/>
      <w:bookmarkStart w:id="204" w:name="_Toc184930420"/>
      <w:bookmarkStart w:id="205" w:name="_Toc182203522"/>
      <w:bookmarkStart w:id="206" w:name="_Toc32085"/>
      <w:bookmarkStart w:id="207" w:name="_Toc184977962"/>
      <w:bookmarkStart w:id="208" w:name="_Toc190186386"/>
      <w:bookmarkStart w:id="209" w:name="_Toc187678565"/>
      <w:bookmarkStart w:id="210" w:name="_Toc187678710"/>
      <w:bookmarkStart w:id="211" w:name="_Toc2815"/>
      <w:r>
        <w:rPr>
          <w:rFonts w:hint="eastAsia" w:ascii="Calibri" w:hAnsi="Calibri" w:cs="Times New Roman"/>
          <w:b/>
          <w:kern w:val="44"/>
          <w:sz w:val="30"/>
          <w:szCs w:val="44"/>
        </w:rPr>
        <w:t>附录</w:t>
      </w:r>
      <w:r>
        <w:rPr>
          <w:rFonts w:ascii="Calibri" w:hAnsi="Calibri" w:cs="Times New Roman"/>
          <w:b/>
          <w:kern w:val="44"/>
          <w:sz w:val="30"/>
          <w:szCs w:val="44"/>
        </w:rPr>
        <w:t xml:space="preserve">A  </w:t>
      </w:r>
      <w:r>
        <w:rPr>
          <w:rFonts w:hint="eastAsia" w:ascii="Calibri" w:hAnsi="Calibri" w:cs="Times New Roman"/>
          <w:b/>
          <w:kern w:val="44"/>
          <w:sz w:val="30"/>
          <w:szCs w:val="44"/>
        </w:rPr>
        <w:t>城市生命线工程安全监测设备类型</w:t>
      </w:r>
      <w:bookmarkEnd w:id="203"/>
      <w:bookmarkEnd w:id="204"/>
      <w:bookmarkEnd w:id="205"/>
      <w:bookmarkEnd w:id="206"/>
      <w:r>
        <w:rPr>
          <w:rFonts w:hint="eastAsia" w:ascii="Calibri" w:hAnsi="Calibri" w:cs="Times New Roman"/>
          <w:b/>
          <w:kern w:val="44"/>
          <w:sz w:val="30"/>
          <w:szCs w:val="44"/>
        </w:rPr>
        <w:t>及</w:t>
      </w:r>
      <w:bookmarkEnd w:id="207"/>
      <w:r>
        <w:rPr>
          <w:rFonts w:hint="eastAsia" w:ascii="Calibri" w:hAnsi="Calibri" w:cs="Times New Roman"/>
          <w:b/>
          <w:kern w:val="44"/>
          <w:sz w:val="30"/>
          <w:szCs w:val="44"/>
        </w:rPr>
        <w:t>指标</w:t>
      </w:r>
      <w:bookmarkEnd w:id="208"/>
      <w:bookmarkEnd w:id="209"/>
      <w:bookmarkEnd w:id="210"/>
      <w:bookmarkStart w:id="212" w:name="_Toc17896"/>
      <w:r>
        <w:rPr>
          <w:rFonts w:ascii="Calibri" w:hAnsi="Calibri" w:cs="Times New Roman"/>
          <w:b/>
          <w:kern w:val="44"/>
          <w:sz w:val="30"/>
          <w:szCs w:val="44"/>
        </w:rPr>
        <w:fldChar w:fldCharType="begin"/>
      </w:r>
      <w:r>
        <w:rPr>
          <w:rFonts w:ascii="Calibri" w:hAnsi="Calibri" w:cs="Times New Roman"/>
          <w:b/>
          <w:kern w:val="44"/>
          <w:sz w:val="30"/>
          <w:szCs w:val="44"/>
        </w:rPr>
        <w:instrText xml:space="preserve"> TC  "Appendix A  Types and index of</w:instrText>
      </w:r>
      <w:r>
        <w:rPr>
          <w:rFonts w:hint="eastAsia" w:ascii="Calibri" w:hAnsi="Calibri" w:cs="Times New Roman"/>
          <w:b/>
          <w:kern w:val="44"/>
          <w:sz w:val="30"/>
          <w:szCs w:val="44"/>
        </w:rPr>
        <w:instrText xml:space="preserve"> </w:instrText>
      </w:r>
      <w:r>
        <w:rPr>
          <w:rFonts w:ascii="Calibri" w:hAnsi="Calibri" w:cs="Times New Roman"/>
          <w:b/>
          <w:kern w:val="44"/>
          <w:sz w:val="30"/>
          <w:szCs w:val="44"/>
        </w:rPr>
        <w:instrText xml:space="preserve">Monitoring Equipment for Urban Lifeline Engineering" \l 1 </w:instrText>
      </w:r>
      <w:r>
        <w:rPr>
          <w:rFonts w:ascii="Calibri" w:hAnsi="Calibri" w:cs="Times New Roman"/>
          <w:b/>
          <w:kern w:val="44"/>
          <w:sz w:val="30"/>
          <w:szCs w:val="44"/>
        </w:rPr>
        <w:fldChar w:fldCharType="end"/>
      </w:r>
      <w:bookmarkEnd w:id="211"/>
      <w:bookmarkEnd w:id="212"/>
    </w:p>
    <w:p w14:paraId="27B55EC1">
      <w:pPr>
        <w:spacing w:line="360" w:lineRule="auto"/>
        <w:jc w:val="left"/>
        <w:rPr>
          <w:rFonts w:cs="Times New Roman"/>
          <w:bCs w:val="0"/>
          <w:shd w:val="clear" w:color="auto" w:fill="FFFFFF"/>
        </w:rPr>
      </w:pPr>
      <w:r>
        <w:rPr>
          <w:rFonts w:cs="Times New Roman"/>
          <w:b/>
          <w:bCs w:val="0"/>
          <w:shd w:val="clear" w:color="auto" w:fill="FFFFFF"/>
        </w:rPr>
        <w:t xml:space="preserve">A.0.1  </w:t>
      </w:r>
      <w:r>
        <w:rPr>
          <w:rFonts w:hint="eastAsia" w:cs="Times New Roman"/>
          <w:bCs w:val="0"/>
          <w:shd w:val="clear" w:color="auto" w:fill="FFFFFF"/>
        </w:rPr>
        <w:t>燃气类监测设备类型及监测指标应符合表</w:t>
      </w:r>
      <w:r>
        <w:rPr>
          <w:rFonts w:cs="Times New Roman"/>
          <w:bCs w:val="0"/>
          <w:shd w:val="clear" w:color="auto" w:fill="FFFFFF"/>
        </w:rPr>
        <w:t>A.0.1</w:t>
      </w:r>
      <w:r>
        <w:rPr>
          <w:rFonts w:hint="eastAsia" w:cs="Times New Roman"/>
          <w:bCs w:val="0"/>
          <w:shd w:val="clear" w:color="auto" w:fill="FFFFFF"/>
        </w:rPr>
        <w:t>的要求。</w:t>
      </w:r>
    </w:p>
    <w:p w14:paraId="7400D41F">
      <w:pPr>
        <w:spacing w:line="360" w:lineRule="auto"/>
        <w:jc w:val="center"/>
        <w:rPr>
          <w:rFonts w:cs="Times New Roman"/>
          <w:b/>
          <w:shd w:val="clear" w:color="auto" w:fill="FFFFFF"/>
        </w:rPr>
      </w:pPr>
      <w:r>
        <w:rPr>
          <w:rFonts w:hint="eastAsia" w:cs="Times New Roman"/>
          <w:b/>
          <w:shd w:val="clear" w:color="auto" w:fill="FFFFFF"/>
        </w:rPr>
        <w:t>表</w:t>
      </w:r>
      <w:r>
        <w:rPr>
          <w:rFonts w:cs="Times New Roman"/>
          <w:b/>
          <w:shd w:val="clear" w:color="auto" w:fill="FFFFFF"/>
        </w:rPr>
        <w:t xml:space="preserve">A.0.1 </w:t>
      </w:r>
      <w:r>
        <w:rPr>
          <w:rFonts w:hint="eastAsia" w:cs="Times New Roman"/>
          <w:b/>
          <w:shd w:val="clear" w:color="auto" w:fill="FFFFFF"/>
        </w:rPr>
        <w:t>燃气类安全监测设备类型及指标</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6"/>
        <w:gridCol w:w="4602"/>
      </w:tblGrid>
      <w:tr w14:paraId="23D8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shd w:val="clear" w:color="auto" w:fill="auto"/>
            <w:vAlign w:val="center"/>
          </w:tcPr>
          <w:p w14:paraId="5ED6AA70">
            <w:pPr>
              <w:widowControl/>
              <w:jc w:val="center"/>
              <w:rPr>
                <w:rFonts w:cs="Times New Roman"/>
                <w:b/>
                <w:bCs w:val="0"/>
                <w:kern w:val="0"/>
                <w:sz w:val="21"/>
                <w:szCs w:val="21"/>
              </w:rPr>
            </w:pPr>
            <w:r>
              <w:rPr>
                <w:rFonts w:hint="eastAsia" w:cs="Times New Roman"/>
                <w:b/>
                <w:bCs w:val="0"/>
                <w:kern w:val="0"/>
                <w:sz w:val="21"/>
                <w:szCs w:val="21"/>
              </w:rPr>
              <w:t>设备类型</w:t>
            </w:r>
          </w:p>
        </w:tc>
        <w:tc>
          <w:tcPr>
            <w:tcW w:w="2698" w:type="pct"/>
            <w:shd w:val="clear" w:color="auto" w:fill="auto"/>
            <w:vAlign w:val="center"/>
          </w:tcPr>
          <w:p w14:paraId="6C556A38">
            <w:pPr>
              <w:widowControl/>
              <w:jc w:val="center"/>
              <w:rPr>
                <w:rFonts w:cs="Times New Roman"/>
                <w:b/>
                <w:bCs w:val="0"/>
                <w:kern w:val="0"/>
                <w:sz w:val="21"/>
                <w:szCs w:val="21"/>
              </w:rPr>
            </w:pPr>
            <w:r>
              <w:rPr>
                <w:rFonts w:hint="eastAsia" w:cs="Times New Roman"/>
                <w:b/>
                <w:bCs w:val="0"/>
                <w:kern w:val="0"/>
                <w:sz w:val="21"/>
                <w:szCs w:val="21"/>
              </w:rPr>
              <w:t>主要监测指标</w:t>
            </w:r>
          </w:p>
        </w:tc>
      </w:tr>
      <w:tr w14:paraId="7DF3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50B895B6">
            <w:pPr>
              <w:widowControl/>
              <w:jc w:val="center"/>
              <w:rPr>
                <w:rFonts w:cs="Times New Roman"/>
                <w:bCs w:val="0"/>
                <w:kern w:val="0"/>
                <w:sz w:val="21"/>
                <w:szCs w:val="21"/>
              </w:rPr>
            </w:pPr>
            <w:r>
              <w:rPr>
                <w:rFonts w:hint="eastAsia" w:cs="Times New Roman"/>
                <w:bCs w:val="0"/>
                <w:kern w:val="0"/>
                <w:sz w:val="21"/>
                <w:szCs w:val="21"/>
              </w:rPr>
              <w:t>燃气管线</w:t>
            </w:r>
          </w:p>
          <w:p w14:paraId="54543963">
            <w:pPr>
              <w:widowControl/>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3E2A75BD">
            <w:pPr>
              <w:widowControl/>
              <w:jc w:val="center"/>
              <w:rPr>
                <w:rFonts w:cs="Times New Roman"/>
                <w:bCs w:val="0"/>
                <w:kern w:val="0"/>
                <w:sz w:val="21"/>
                <w:szCs w:val="21"/>
              </w:rPr>
            </w:pPr>
            <w:r>
              <w:rPr>
                <w:rFonts w:hint="eastAsia" w:cs="Times New Roman"/>
                <w:bCs w:val="0"/>
                <w:kern w:val="0"/>
                <w:sz w:val="21"/>
                <w:szCs w:val="21"/>
              </w:rPr>
              <w:t>压力</w:t>
            </w:r>
          </w:p>
        </w:tc>
      </w:tr>
      <w:tr w14:paraId="1A40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076543E9">
            <w:pPr>
              <w:widowControl/>
              <w:jc w:val="center"/>
              <w:rPr>
                <w:rFonts w:cs="Times New Roman"/>
                <w:bCs w:val="0"/>
                <w:kern w:val="0"/>
                <w:sz w:val="21"/>
                <w:szCs w:val="21"/>
              </w:rPr>
            </w:pPr>
          </w:p>
        </w:tc>
        <w:tc>
          <w:tcPr>
            <w:tcW w:w="2698" w:type="pct"/>
            <w:shd w:val="clear" w:color="auto" w:fill="auto"/>
            <w:vAlign w:val="center"/>
          </w:tcPr>
          <w:p w14:paraId="52EAF186">
            <w:pPr>
              <w:widowControl/>
              <w:jc w:val="center"/>
              <w:rPr>
                <w:rFonts w:cs="Times New Roman"/>
                <w:bCs w:val="0"/>
                <w:kern w:val="0"/>
                <w:sz w:val="21"/>
                <w:szCs w:val="21"/>
              </w:rPr>
            </w:pPr>
            <w:r>
              <w:rPr>
                <w:rFonts w:hint="eastAsia" w:cs="Times New Roman"/>
                <w:bCs w:val="0"/>
                <w:kern w:val="0"/>
                <w:sz w:val="21"/>
                <w:szCs w:val="21"/>
              </w:rPr>
              <w:t>流量</w:t>
            </w:r>
          </w:p>
        </w:tc>
      </w:tr>
      <w:tr w14:paraId="37FD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37340A76">
            <w:pPr>
              <w:widowControl/>
              <w:jc w:val="center"/>
              <w:rPr>
                <w:rFonts w:cs="Times New Roman"/>
                <w:bCs w:val="0"/>
                <w:kern w:val="0"/>
                <w:sz w:val="21"/>
                <w:szCs w:val="21"/>
              </w:rPr>
            </w:pPr>
          </w:p>
        </w:tc>
        <w:tc>
          <w:tcPr>
            <w:tcW w:w="2698" w:type="pct"/>
            <w:shd w:val="clear" w:color="auto" w:fill="auto"/>
            <w:vAlign w:val="center"/>
          </w:tcPr>
          <w:p w14:paraId="62823379">
            <w:pPr>
              <w:widowControl/>
              <w:jc w:val="center"/>
              <w:rPr>
                <w:rFonts w:cs="Times New Roman"/>
                <w:bCs w:val="0"/>
                <w:kern w:val="0"/>
                <w:sz w:val="21"/>
                <w:szCs w:val="21"/>
              </w:rPr>
            </w:pPr>
            <w:r>
              <w:rPr>
                <w:rFonts w:hint="eastAsia" w:cs="Times New Roman"/>
                <w:bCs w:val="0"/>
                <w:kern w:val="0"/>
                <w:sz w:val="21"/>
                <w:szCs w:val="21"/>
              </w:rPr>
              <w:t>振动</w:t>
            </w:r>
          </w:p>
        </w:tc>
      </w:tr>
      <w:tr w14:paraId="39FC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13C91B33">
            <w:pPr>
              <w:widowControl/>
              <w:jc w:val="center"/>
              <w:rPr>
                <w:rFonts w:cs="Times New Roman"/>
                <w:bCs w:val="0"/>
                <w:kern w:val="0"/>
                <w:sz w:val="21"/>
                <w:szCs w:val="21"/>
              </w:rPr>
            </w:pPr>
            <w:r>
              <w:rPr>
                <w:rFonts w:hint="eastAsia" w:cs="Times New Roman"/>
                <w:bCs w:val="0"/>
                <w:kern w:val="0"/>
                <w:sz w:val="21"/>
                <w:szCs w:val="21"/>
              </w:rPr>
              <w:t>燃气场站</w:t>
            </w:r>
          </w:p>
          <w:p w14:paraId="252520DC">
            <w:pPr>
              <w:widowControl/>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1C6A6DA4">
            <w:pPr>
              <w:widowControl/>
              <w:jc w:val="center"/>
              <w:rPr>
                <w:rFonts w:cs="Times New Roman"/>
                <w:bCs w:val="0"/>
                <w:kern w:val="0"/>
                <w:sz w:val="21"/>
                <w:szCs w:val="21"/>
              </w:rPr>
            </w:pPr>
            <w:r>
              <w:rPr>
                <w:rFonts w:hint="eastAsia" w:cs="Times New Roman"/>
                <w:bCs w:val="0"/>
                <w:kern w:val="0"/>
                <w:sz w:val="21"/>
                <w:szCs w:val="21"/>
              </w:rPr>
              <w:t>可燃气体浓度</w:t>
            </w:r>
          </w:p>
        </w:tc>
      </w:tr>
      <w:tr w14:paraId="1C52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39C115FE">
            <w:pPr>
              <w:widowControl/>
              <w:jc w:val="center"/>
              <w:rPr>
                <w:rFonts w:cs="Times New Roman"/>
                <w:bCs w:val="0"/>
                <w:kern w:val="0"/>
                <w:sz w:val="21"/>
                <w:szCs w:val="21"/>
              </w:rPr>
            </w:pPr>
          </w:p>
        </w:tc>
        <w:tc>
          <w:tcPr>
            <w:tcW w:w="2698" w:type="pct"/>
            <w:shd w:val="clear" w:color="auto" w:fill="auto"/>
            <w:vAlign w:val="center"/>
          </w:tcPr>
          <w:p w14:paraId="3F759142">
            <w:pPr>
              <w:widowControl/>
              <w:jc w:val="center"/>
              <w:rPr>
                <w:rFonts w:cs="Times New Roman"/>
                <w:bCs w:val="0"/>
                <w:kern w:val="0"/>
                <w:sz w:val="21"/>
                <w:szCs w:val="21"/>
              </w:rPr>
            </w:pPr>
            <w:r>
              <w:rPr>
                <w:rFonts w:hint="eastAsia" w:cs="Times New Roman"/>
                <w:bCs w:val="0"/>
                <w:kern w:val="0"/>
                <w:sz w:val="21"/>
                <w:szCs w:val="21"/>
              </w:rPr>
              <w:t>视频图像</w:t>
            </w:r>
          </w:p>
        </w:tc>
      </w:tr>
      <w:tr w14:paraId="0ACE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1F041AAE">
            <w:pPr>
              <w:widowControl/>
              <w:jc w:val="center"/>
              <w:rPr>
                <w:rFonts w:cs="Times New Roman"/>
                <w:bCs w:val="0"/>
                <w:kern w:val="0"/>
                <w:sz w:val="21"/>
                <w:szCs w:val="21"/>
              </w:rPr>
            </w:pPr>
            <w:r>
              <w:rPr>
                <w:rFonts w:hint="eastAsia" w:cs="Times New Roman"/>
                <w:bCs w:val="0"/>
                <w:kern w:val="0"/>
                <w:sz w:val="21"/>
                <w:szCs w:val="21"/>
              </w:rPr>
              <w:t>燃气管网相邻地下空间</w:t>
            </w:r>
          </w:p>
          <w:p w14:paraId="7B804BCA">
            <w:pPr>
              <w:widowControl/>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03E888A3">
            <w:pPr>
              <w:widowControl/>
              <w:jc w:val="center"/>
              <w:rPr>
                <w:rFonts w:cs="Times New Roman"/>
                <w:bCs w:val="0"/>
                <w:kern w:val="0"/>
                <w:sz w:val="21"/>
                <w:szCs w:val="21"/>
              </w:rPr>
            </w:pPr>
            <w:r>
              <w:rPr>
                <w:rFonts w:hint="eastAsia" w:cs="Times New Roman"/>
                <w:bCs w:val="0"/>
                <w:kern w:val="0"/>
                <w:sz w:val="21"/>
                <w:szCs w:val="21"/>
              </w:rPr>
              <w:t>可燃气体浓度</w:t>
            </w:r>
          </w:p>
        </w:tc>
      </w:tr>
      <w:tr w14:paraId="357A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2E0E9A9D">
            <w:pPr>
              <w:widowControl/>
              <w:jc w:val="center"/>
              <w:rPr>
                <w:rFonts w:cs="Times New Roman"/>
                <w:bCs w:val="0"/>
                <w:kern w:val="0"/>
                <w:sz w:val="21"/>
                <w:szCs w:val="21"/>
              </w:rPr>
            </w:pPr>
          </w:p>
        </w:tc>
        <w:tc>
          <w:tcPr>
            <w:tcW w:w="2698" w:type="pct"/>
            <w:shd w:val="clear" w:color="auto" w:fill="auto"/>
            <w:vAlign w:val="center"/>
          </w:tcPr>
          <w:p w14:paraId="014E5760">
            <w:pPr>
              <w:widowControl/>
              <w:jc w:val="center"/>
              <w:rPr>
                <w:rFonts w:cs="Times New Roman"/>
                <w:bCs w:val="0"/>
                <w:kern w:val="0"/>
                <w:sz w:val="21"/>
                <w:szCs w:val="21"/>
              </w:rPr>
            </w:pPr>
            <w:r>
              <w:rPr>
                <w:rFonts w:hint="eastAsia" w:cs="Times New Roman"/>
                <w:bCs w:val="0"/>
                <w:kern w:val="0"/>
                <w:sz w:val="21"/>
                <w:szCs w:val="21"/>
              </w:rPr>
              <w:t>温度</w:t>
            </w:r>
          </w:p>
        </w:tc>
      </w:tr>
      <w:tr w14:paraId="1008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3D23D031">
            <w:pPr>
              <w:widowControl/>
              <w:jc w:val="center"/>
              <w:rPr>
                <w:rFonts w:cs="Times New Roman"/>
                <w:bCs w:val="0"/>
                <w:kern w:val="0"/>
                <w:sz w:val="21"/>
                <w:szCs w:val="21"/>
              </w:rPr>
            </w:pPr>
          </w:p>
        </w:tc>
        <w:tc>
          <w:tcPr>
            <w:tcW w:w="2698" w:type="pct"/>
            <w:shd w:val="clear" w:color="auto" w:fill="auto"/>
            <w:vAlign w:val="center"/>
          </w:tcPr>
          <w:p w14:paraId="21F6B19B">
            <w:pPr>
              <w:widowControl/>
              <w:jc w:val="center"/>
              <w:rPr>
                <w:rFonts w:cs="Times New Roman"/>
                <w:bCs w:val="0"/>
                <w:kern w:val="0"/>
                <w:sz w:val="21"/>
                <w:szCs w:val="21"/>
              </w:rPr>
            </w:pPr>
            <w:r>
              <w:rPr>
                <w:rFonts w:hint="eastAsia" w:cs="Times New Roman"/>
                <w:bCs w:val="0"/>
                <w:kern w:val="0"/>
                <w:sz w:val="21"/>
                <w:szCs w:val="21"/>
              </w:rPr>
              <w:t>湿度</w:t>
            </w:r>
          </w:p>
        </w:tc>
      </w:tr>
      <w:tr w14:paraId="7EBD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2C08260A">
            <w:pPr>
              <w:widowControl/>
              <w:jc w:val="center"/>
              <w:rPr>
                <w:rFonts w:cs="Times New Roman"/>
                <w:bCs w:val="0"/>
                <w:kern w:val="0"/>
                <w:sz w:val="21"/>
                <w:szCs w:val="21"/>
              </w:rPr>
            </w:pPr>
          </w:p>
        </w:tc>
        <w:tc>
          <w:tcPr>
            <w:tcW w:w="2698" w:type="pct"/>
            <w:shd w:val="clear" w:color="auto" w:fill="auto"/>
            <w:vAlign w:val="center"/>
          </w:tcPr>
          <w:p w14:paraId="4FA81869">
            <w:pPr>
              <w:widowControl/>
              <w:jc w:val="center"/>
              <w:rPr>
                <w:rFonts w:cs="Times New Roman"/>
                <w:bCs w:val="0"/>
                <w:kern w:val="0"/>
                <w:sz w:val="21"/>
                <w:szCs w:val="21"/>
              </w:rPr>
            </w:pPr>
            <w:r>
              <w:rPr>
                <w:rFonts w:hint="eastAsia" w:cs="Times New Roman"/>
                <w:bCs w:val="0"/>
                <w:kern w:val="0"/>
                <w:sz w:val="21"/>
                <w:szCs w:val="21"/>
              </w:rPr>
              <w:t>压力</w:t>
            </w:r>
          </w:p>
        </w:tc>
      </w:tr>
      <w:tr w14:paraId="4DF8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shd w:val="clear" w:color="auto" w:fill="auto"/>
            <w:vAlign w:val="center"/>
          </w:tcPr>
          <w:p w14:paraId="40FDBBDB">
            <w:pPr>
              <w:widowControl/>
              <w:jc w:val="center"/>
              <w:rPr>
                <w:rFonts w:cs="Times New Roman"/>
                <w:bCs w:val="0"/>
                <w:kern w:val="0"/>
                <w:sz w:val="21"/>
                <w:szCs w:val="21"/>
              </w:rPr>
            </w:pPr>
            <w:r>
              <w:rPr>
                <w:rFonts w:hint="eastAsia" w:cs="Times New Roman"/>
                <w:bCs w:val="0"/>
                <w:kern w:val="0"/>
                <w:sz w:val="21"/>
                <w:szCs w:val="21"/>
              </w:rPr>
              <w:t>用气餐饮场所</w:t>
            </w:r>
          </w:p>
          <w:p w14:paraId="611C9035">
            <w:pPr>
              <w:widowControl/>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1FD51E51">
            <w:pPr>
              <w:widowControl/>
              <w:jc w:val="center"/>
              <w:rPr>
                <w:rFonts w:cs="Times New Roman"/>
                <w:bCs w:val="0"/>
                <w:kern w:val="0"/>
                <w:sz w:val="21"/>
                <w:szCs w:val="21"/>
              </w:rPr>
            </w:pPr>
            <w:r>
              <w:rPr>
                <w:rFonts w:hint="eastAsia" w:cs="Times New Roman"/>
                <w:bCs w:val="0"/>
                <w:kern w:val="0"/>
                <w:sz w:val="21"/>
                <w:szCs w:val="21"/>
              </w:rPr>
              <w:t>可燃气体浓度</w:t>
            </w:r>
          </w:p>
        </w:tc>
      </w:tr>
    </w:tbl>
    <w:p w14:paraId="5DE35404">
      <w:pPr>
        <w:spacing w:before="240" w:line="360" w:lineRule="auto"/>
        <w:jc w:val="left"/>
        <w:rPr>
          <w:rFonts w:cs="Times New Roman"/>
          <w:bCs w:val="0"/>
          <w:shd w:val="clear" w:color="auto" w:fill="FFFFFF"/>
        </w:rPr>
      </w:pPr>
      <w:r>
        <w:rPr>
          <w:rFonts w:cs="Times New Roman"/>
          <w:b/>
          <w:bCs w:val="0"/>
          <w:shd w:val="clear" w:color="auto" w:fill="FFFFFF"/>
        </w:rPr>
        <w:t xml:space="preserve">A.0.2  </w:t>
      </w:r>
      <w:r>
        <w:rPr>
          <w:rFonts w:hint="eastAsia" w:cs="Times New Roman"/>
          <w:bCs w:val="0"/>
          <w:shd w:val="clear" w:color="auto" w:fill="FFFFFF"/>
        </w:rPr>
        <w:t>供水类安全监测设备类型及监测指标应符合表</w:t>
      </w:r>
      <w:r>
        <w:rPr>
          <w:rFonts w:cs="Times New Roman"/>
          <w:bCs w:val="0"/>
          <w:shd w:val="clear" w:color="auto" w:fill="FFFFFF"/>
        </w:rPr>
        <w:t>A.0.2</w:t>
      </w:r>
      <w:r>
        <w:rPr>
          <w:rFonts w:hint="eastAsia" w:cs="Times New Roman"/>
          <w:bCs w:val="0"/>
          <w:shd w:val="clear" w:color="auto" w:fill="FFFFFF"/>
        </w:rPr>
        <w:t>的要求。</w:t>
      </w:r>
    </w:p>
    <w:p w14:paraId="751AFBC9">
      <w:pPr>
        <w:spacing w:line="360" w:lineRule="auto"/>
        <w:jc w:val="center"/>
        <w:rPr>
          <w:rFonts w:cs="Times New Roman"/>
          <w:b/>
          <w:shd w:val="clear" w:color="auto" w:fill="FFFFFF"/>
        </w:rPr>
      </w:pPr>
      <w:r>
        <w:rPr>
          <w:rFonts w:hint="eastAsia" w:cs="Times New Roman"/>
          <w:b/>
          <w:shd w:val="clear" w:color="auto" w:fill="FFFFFF"/>
        </w:rPr>
        <w:t>表</w:t>
      </w:r>
      <w:r>
        <w:rPr>
          <w:rFonts w:cs="Times New Roman"/>
          <w:b/>
          <w:shd w:val="clear" w:color="auto" w:fill="FFFFFF"/>
        </w:rPr>
        <w:t xml:space="preserve">A.0.2 </w:t>
      </w:r>
      <w:r>
        <w:rPr>
          <w:rFonts w:hint="eastAsia" w:cs="Times New Roman"/>
          <w:b/>
          <w:shd w:val="clear" w:color="auto" w:fill="FFFFFF"/>
        </w:rPr>
        <w:t>供水类安全监测设备类型及指标</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8"/>
        <w:gridCol w:w="1747"/>
        <w:gridCol w:w="2853"/>
      </w:tblGrid>
      <w:tr w14:paraId="4DA0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2303" w:type="pct"/>
            <w:tcBorders>
              <w:top w:val="single" w:color="auto" w:sz="4" w:space="0"/>
              <w:left w:val="single" w:color="auto" w:sz="4" w:space="0"/>
              <w:bottom w:val="single" w:color="auto" w:sz="4" w:space="0"/>
              <w:right w:val="single" w:color="auto" w:sz="4" w:space="0"/>
            </w:tcBorders>
            <w:shd w:val="clear" w:color="auto" w:fill="auto"/>
            <w:vAlign w:val="center"/>
          </w:tcPr>
          <w:p w14:paraId="273A4229">
            <w:pPr>
              <w:widowControl/>
              <w:jc w:val="center"/>
              <w:rPr>
                <w:rFonts w:cs="Times New Roman"/>
                <w:b/>
                <w:bCs w:val="0"/>
                <w:kern w:val="0"/>
                <w:sz w:val="21"/>
                <w:szCs w:val="21"/>
              </w:rPr>
            </w:pPr>
            <w:r>
              <w:rPr>
                <w:rFonts w:hint="eastAsia" w:cs="Times New Roman"/>
                <w:b/>
                <w:bCs w:val="0"/>
                <w:kern w:val="0"/>
                <w:sz w:val="21"/>
                <w:szCs w:val="21"/>
              </w:rPr>
              <w:t>设备</w:t>
            </w:r>
            <w:r>
              <w:rPr>
                <w:rFonts w:hint="eastAsia" w:cs="Times New Roman"/>
                <w:b/>
                <w:bCs w:val="0"/>
                <w:kern w:val="0"/>
                <w:sz w:val="21"/>
                <w:szCs w:val="21"/>
                <w:lang w:bidi="ar"/>
              </w:rPr>
              <w:t>类型</w:t>
            </w: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0108E75B">
            <w:pPr>
              <w:widowControl/>
              <w:jc w:val="center"/>
              <w:rPr>
                <w:rFonts w:cs="Times New Roman"/>
                <w:b/>
                <w:bCs w:val="0"/>
                <w:kern w:val="0"/>
                <w:sz w:val="21"/>
                <w:szCs w:val="21"/>
              </w:rPr>
            </w:pPr>
            <w:r>
              <w:rPr>
                <w:rFonts w:hint="eastAsia" w:cs="Times New Roman"/>
                <w:b/>
                <w:bCs w:val="0"/>
                <w:kern w:val="0"/>
                <w:sz w:val="21"/>
                <w:szCs w:val="21"/>
              </w:rPr>
              <w:t>设备</w:t>
            </w:r>
            <w:r>
              <w:rPr>
                <w:rFonts w:hint="eastAsia" w:cs="Times New Roman"/>
                <w:b/>
                <w:bCs w:val="0"/>
                <w:kern w:val="0"/>
                <w:sz w:val="21"/>
                <w:szCs w:val="21"/>
                <w:lang w:bidi="ar"/>
              </w:rPr>
              <w:t>监测指标</w:t>
            </w:r>
          </w:p>
        </w:tc>
      </w:tr>
      <w:tr w14:paraId="0084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restart"/>
            <w:tcBorders>
              <w:top w:val="nil"/>
              <w:left w:val="single" w:color="auto" w:sz="4" w:space="0"/>
              <w:bottom w:val="single" w:color="auto" w:sz="4" w:space="0"/>
              <w:right w:val="single" w:color="auto" w:sz="4" w:space="0"/>
            </w:tcBorders>
            <w:shd w:val="clear" w:color="auto" w:fill="auto"/>
            <w:vAlign w:val="center"/>
          </w:tcPr>
          <w:p w14:paraId="15F6ADDA">
            <w:pPr>
              <w:widowControl/>
              <w:jc w:val="center"/>
              <w:rPr>
                <w:rFonts w:cs="Times New Roman"/>
                <w:bCs w:val="0"/>
                <w:kern w:val="0"/>
                <w:sz w:val="21"/>
                <w:szCs w:val="21"/>
                <w:lang w:bidi="ar"/>
              </w:rPr>
            </w:pPr>
            <w:r>
              <w:rPr>
                <w:rFonts w:hint="eastAsia" w:cs="Times New Roman"/>
                <w:bCs w:val="0"/>
                <w:kern w:val="0"/>
                <w:sz w:val="21"/>
                <w:szCs w:val="21"/>
                <w:lang w:bidi="ar"/>
              </w:rPr>
              <w:t>配水管网</w:t>
            </w:r>
          </w:p>
          <w:p w14:paraId="337853B2">
            <w:pPr>
              <w:widowControl/>
              <w:jc w:val="center"/>
              <w:rPr>
                <w:rFonts w:cs="Times New Roman"/>
                <w:bCs w:val="0"/>
                <w:kern w:val="0"/>
                <w:sz w:val="21"/>
                <w:szCs w:val="21"/>
              </w:rPr>
            </w:pPr>
            <w:r>
              <w:rPr>
                <w:rFonts w:hint="eastAsia" w:cs="Times New Roman"/>
                <w:bCs w:val="0"/>
                <w:kern w:val="0"/>
                <w:sz w:val="21"/>
                <w:szCs w:val="21"/>
              </w:rPr>
              <w:t>监测设备</w:t>
            </w: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2A2FA2CA">
            <w:pPr>
              <w:widowControl/>
              <w:jc w:val="center"/>
              <w:rPr>
                <w:rFonts w:cs="Times New Roman"/>
                <w:bCs w:val="0"/>
                <w:kern w:val="0"/>
                <w:sz w:val="21"/>
                <w:szCs w:val="21"/>
              </w:rPr>
            </w:pPr>
            <w:r>
              <w:rPr>
                <w:rFonts w:hint="eastAsia" w:cs="Times New Roman"/>
                <w:bCs w:val="0"/>
                <w:kern w:val="0"/>
                <w:sz w:val="21"/>
                <w:szCs w:val="21"/>
                <w:lang w:bidi="ar"/>
              </w:rPr>
              <w:t>流量</w:t>
            </w:r>
          </w:p>
        </w:tc>
      </w:tr>
      <w:tr w14:paraId="14D7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continue"/>
            <w:tcBorders>
              <w:top w:val="nil"/>
              <w:left w:val="single" w:color="auto" w:sz="4" w:space="0"/>
              <w:bottom w:val="single" w:color="auto" w:sz="4" w:space="0"/>
              <w:right w:val="single" w:color="auto" w:sz="4" w:space="0"/>
            </w:tcBorders>
            <w:shd w:val="clear" w:color="auto" w:fill="auto"/>
            <w:vAlign w:val="center"/>
          </w:tcPr>
          <w:p w14:paraId="0745DDCC">
            <w:pPr>
              <w:widowControl/>
              <w:jc w:val="left"/>
              <w:rPr>
                <w:rFonts w:cs="Times New Roman"/>
                <w:bCs w:val="0"/>
                <w:kern w:val="0"/>
                <w:sz w:val="21"/>
                <w:szCs w:val="21"/>
              </w:rPr>
            </w:pP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1E5A9A21">
            <w:pPr>
              <w:widowControl/>
              <w:jc w:val="center"/>
              <w:rPr>
                <w:rFonts w:cs="Times New Roman"/>
                <w:bCs w:val="0"/>
                <w:kern w:val="0"/>
                <w:sz w:val="21"/>
                <w:szCs w:val="21"/>
              </w:rPr>
            </w:pPr>
            <w:r>
              <w:rPr>
                <w:rFonts w:hint="eastAsia" w:cs="Times New Roman"/>
                <w:bCs w:val="0"/>
                <w:kern w:val="0"/>
                <w:sz w:val="21"/>
                <w:szCs w:val="21"/>
                <w:lang w:bidi="ar"/>
              </w:rPr>
              <w:t>压力</w:t>
            </w:r>
          </w:p>
        </w:tc>
      </w:tr>
      <w:tr w14:paraId="3C64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continue"/>
            <w:tcBorders>
              <w:top w:val="nil"/>
              <w:left w:val="single" w:color="auto" w:sz="4" w:space="0"/>
              <w:bottom w:val="single" w:color="auto" w:sz="4" w:space="0"/>
              <w:right w:val="single" w:color="auto" w:sz="4" w:space="0"/>
            </w:tcBorders>
            <w:shd w:val="clear" w:color="auto" w:fill="auto"/>
            <w:vAlign w:val="center"/>
          </w:tcPr>
          <w:p w14:paraId="2E322DF6">
            <w:pPr>
              <w:widowControl/>
              <w:jc w:val="left"/>
              <w:rPr>
                <w:rFonts w:cs="Times New Roman"/>
                <w:bCs w:val="0"/>
                <w:kern w:val="0"/>
                <w:sz w:val="21"/>
                <w:szCs w:val="21"/>
              </w:rPr>
            </w:pP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5619F1F9">
            <w:pPr>
              <w:widowControl/>
              <w:jc w:val="center"/>
              <w:rPr>
                <w:rFonts w:cs="Times New Roman"/>
                <w:bCs w:val="0"/>
                <w:kern w:val="0"/>
                <w:sz w:val="21"/>
                <w:szCs w:val="21"/>
              </w:rPr>
            </w:pPr>
            <w:r>
              <w:rPr>
                <w:rFonts w:hint="eastAsia" w:cs="Times New Roman"/>
                <w:bCs w:val="0"/>
                <w:kern w:val="0"/>
                <w:sz w:val="21"/>
                <w:szCs w:val="21"/>
                <w:lang w:bidi="ar"/>
              </w:rPr>
              <w:t>声波/振动</w:t>
            </w:r>
          </w:p>
        </w:tc>
      </w:tr>
      <w:tr w14:paraId="54E4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continue"/>
            <w:tcBorders>
              <w:top w:val="nil"/>
              <w:left w:val="single" w:color="auto" w:sz="4" w:space="0"/>
              <w:bottom w:val="single" w:color="auto" w:sz="4" w:space="0"/>
              <w:right w:val="single" w:color="auto" w:sz="4" w:space="0"/>
            </w:tcBorders>
            <w:shd w:val="clear" w:color="auto" w:fill="auto"/>
            <w:vAlign w:val="center"/>
          </w:tcPr>
          <w:p w14:paraId="7ED180A3">
            <w:pPr>
              <w:widowControl/>
              <w:jc w:val="left"/>
              <w:rPr>
                <w:rFonts w:cs="Times New Roman"/>
                <w:bCs w:val="0"/>
                <w:kern w:val="0"/>
                <w:sz w:val="21"/>
                <w:szCs w:val="21"/>
              </w:rPr>
            </w:pPr>
          </w:p>
        </w:tc>
        <w:tc>
          <w:tcPr>
            <w:tcW w:w="1024" w:type="pct"/>
            <w:vMerge w:val="restart"/>
            <w:tcBorders>
              <w:top w:val="nil"/>
              <w:left w:val="nil"/>
              <w:right w:val="single" w:color="auto" w:sz="4" w:space="0"/>
            </w:tcBorders>
            <w:shd w:val="clear" w:color="auto" w:fill="auto"/>
            <w:vAlign w:val="center"/>
          </w:tcPr>
          <w:p w14:paraId="4640FAC1">
            <w:pPr>
              <w:widowControl/>
              <w:jc w:val="center"/>
              <w:rPr>
                <w:rFonts w:cs="Times New Roman"/>
                <w:bCs w:val="0"/>
                <w:kern w:val="0"/>
                <w:sz w:val="21"/>
                <w:szCs w:val="21"/>
              </w:rPr>
            </w:pPr>
            <w:r>
              <w:rPr>
                <w:rFonts w:hint="eastAsia" w:cs="Times New Roman"/>
                <w:bCs w:val="0"/>
                <w:kern w:val="0"/>
                <w:sz w:val="21"/>
                <w:szCs w:val="21"/>
                <w:lang w:bidi="ar"/>
              </w:rPr>
              <w:t>水质</w:t>
            </w:r>
          </w:p>
        </w:tc>
        <w:tc>
          <w:tcPr>
            <w:tcW w:w="1673" w:type="pct"/>
            <w:tcBorders>
              <w:top w:val="single" w:color="auto" w:sz="4" w:space="0"/>
              <w:left w:val="nil"/>
              <w:bottom w:val="single" w:color="auto" w:sz="4" w:space="0"/>
              <w:right w:val="single" w:color="auto" w:sz="4" w:space="0"/>
            </w:tcBorders>
            <w:shd w:val="clear" w:color="auto" w:fill="auto"/>
            <w:vAlign w:val="center"/>
          </w:tcPr>
          <w:p w14:paraId="45E09C99">
            <w:pPr>
              <w:widowControl/>
              <w:jc w:val="center"/>
              <w:rPr>
                <w:rFonts w:cs="Times New Roman"/>
                <w:bCs w:val="0"/>
                <w:kern w:val="0"/>
                <w:sz w:val="21"/>
                <w:szCs w:val="21"/>
              </w:rPr>
            </w:pPr>
            <w:r>
              <w:rPr>
                <w:rFonts w:hint="eastAsia" w:cs="Times New Roman"/>
                <w:bCs w:val="0"/>
                <w:kern w:val="0"/>
                <w:sz w:val="21"/>
                <w:szCs w:val="21"/>
                <w:lang w:bidi="ar"/>
              </w:rPr>
              <w:t>浑浊度</w:t>
            </w:r>
          </w:p>
        </w:tc>
      </w:tr>
      <w:tr w14:paraId="427C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continue"/>
            <w:tcBorders>
              <w:top w:val="nil"/>
              <w:left w:val="single" w:color="auto" w:sz="4" w:space="0"/>
              <w:bottom w:val="single" w:color="auto" w:sz="4" w:space="0"/>
              <w:right w:val="single" w:color="auto" w:sz="4" w:space="0"/>
            </w:tcBorders>
            <w:shd w:val="clear" w:color="auto" w:fill="auto"/>
            <w:vAlign w:val="center"/>
          </w:tcPr>
          <w:p w14:paraId="5B74A4AC">
            <w:pPr>
              <w:widowControl/>
              <w:jc w:val="left"/>
              <w:rPr>
                <w:rFonts w:cs="Times New Roman"/>
                <w:bCs w:val="0"/>
                <w:kern w:val="0"/>
                <w:sz w:val="21"/>
                <w:szCs w:val="21"/>
              </w:rPr>
            </w:pPr>
          </w:p>
        </w:tc>
        <w:tc>
          <w:tcPr>
            <w:tcW w:w="1024" w:type="pct"/>
            <w:vMerge w:val="continue"/>
            <w:tcBorders>
              <w:left w:val="nil"/>
              <w:bottom w:val="single" w:color="auto" w:sz="4" w:space="0"/>
              <w:right w:val="single" w:color="auto" w:sz="4" w:space="0"/>
            </w:tcBorders>
            <w:shd w:val="clear" w:color="auto" w:fill="auto"/>
            <w:vAlign w:val="center"/>
          </w:tcPr>
          <w:p w14:paraId="24DE3FF0">
            <w:pPr>
              <w:widowControl/>
              <w:jc w:val="left"/>
              <w:rPr>
                <w:rFonts w:cs="Times New Roman"/>
                <w:bCs w:val="0"/>
                <w:kern w:val="0"/>
                <w:sz w:val="21"/>
                <w:szCs w:val="21"/>
              </w:rPr>
            </w:pPr>
          </w:p>
        </w:tc>
        <w:tc>
          <w:tcPr>
            <w:tcW w:w="1673" w:type="pct"/>
            <w:tcBorders>
              <w:top w:val="nil"/>
              <w:left w:val="nil"/>
              <w:bottom w:val="single" w:color="auto" w:sz="4" w:space="0"/>
              <w:right w:val="single" w:color="auto" w:sz="4" w:space="0"/>
            </w:tcBorders>
            <w:shd w:val="clear" w:color="auto" w:fill="auto"/>
            <w:vAlign w:val="center"/>
          </w:tcPr>
          <w:p w14:paraId="7D47B1C6">
            <w:pPr>
              <w:widowControl/>
              <w:jc w:val="center"/>
              <w:rPr>
                <w:rFonts w:cs="Times New Roman"/>
                <w:bCs w:val="0"/>
                <w:kern w:val="0"/>
                <w:sz w:val="21"/>
                <w:szCs w:val="21"/>
              </w:rPr>
            </w:pPr>
            <w:r>
              <w:rPr>
                <w:rFonts w:hint="eastAsia" w:cs="Times New Roman"/>
                <w:bCs w:val="0"/>
                <w:kern w:val="0"/>
                <w:sz w:val="21"/>
                <w:szCs w:val="21"/>
                <w:lang w:bidi="ar"/>
              </w:rPr>
              <w:t>余氯</w:t>
            </w:r>
          </w:p>
        </w:tc>
      </w:tr>
      <w:tr w14:paraId="28B8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tcBorders>
              <w:top w:val="single" w:color="auto" w:sz="4" w:space="0"/>
              <w:left w:val="single" w:color="auto" w:sz="4" w:space="0"/>
              <w:bottom w:val="single" w:color="auto" w:sz="4" w:space="0"/>
              <w:right w:val="single" w:color="auto" w:sz="4" w:space="0"/>
            </w:tcBorders>
            <w:shd w:val="clear" w:color="auto" w:fill="auto"/>
            <w:vAlign w:val="center"/>
          </w:tcPr>
          <w:p w14:paraId="2B02A8A7">
            <w:pPr>
              <w:widowControl/>
              <w:jc w:val="center"/>
              <w:rPr>
                <w:rFonts w:cs="Times New Roman"/>
                <w:bCs w:val="0"/>
                <w:kern w:val="0"/>
                <w:sz w:val="21"/>
                <w:szCs w:val="21"/>
                <w:lang w:bidi="ar"/>
              </w:rPr>
            </w:pPr>
            <w:r>
              <w:rPr>
                <w:rFonts w:hint="eastAsia" w:cs="Times New Roman"/>
                <w:bCs w:val="0"/>
                <w:kern w:val="0"/>
                <w:sz w:val="21"/>
                <w:szCs w:val="21"/>
                <w:lang w:bidi="ar"/>
              </w:rPr>
              <w:t>原水管网</w:t>
            </w:r>
          </w:p>
          <w:p w14:paraId="200CD1A8">
            <w:pPr>
              <w:widowControl/>
              <w:jc w:val="center"/>
              <w:rPr>
                <w:rFonts w:cs="Times New Roman"/>
                <w:bCs w:val="0"/>
                <w:kern w:val="0"/>
                <w:sz w:val="21"/>
                <w:szCs w:val="21"/>
              </w:rPr>
            </w:pPr>
            <w:r>
              <w:rPr>
                <w:rFonts w:hint="eastAsia" w:cs="Times New Roman"/>
                <w:bCs w:val="0"/>
                <w:kern w:val="0"/>
                <w:sz w:val="21"/>
                <w:szCs w:val="21"/>
              </w:rPr>
              <w:t>监测设备</w:t>
            </w: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26D3DC58">
            <w:pPr>
              <w:widowControl/>
              <w:jc w:val="center"/>
              <w:rPr>
                <w:rFonts w:cs="Times New Roman"/>
                <w:bCs w:val="0"/>
                <w:kern w:val="0"/>
                <w:sz w:val="21"/>
                <w:szCs w:val="21"/>
              </w:rPr>
            </w:pPr>
            <w:r>
              <w:rPr>
                <w:rFonts w:hint="eastAsia" w:cs="Times New Roman"/>
                <w:bCs w:val="0"/>
                <w:kern w:val="0"/>
                <w:sz w:val="21"/>
                <w:szCs w:val="21"/>
                <w:lang w:bidi="ar"/>
              </w:rPr>
              <w:t>声波/振动</w:t>
            </w:r>
          </w:p>
        </w:tc>
      </w:tr>
      <w:tr w14:paraId="09D0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restart"/>
            <w:tcBorders>
              <w:top w:val="nil"/>
              <w:left w:val="single" w:color="auto" w:sz="4" w:space="0"/>
              <w:bottom w:val="single" w:color="auto" w:sz="4" w:space="0"/>
              <w:right w:val="single" w:color="auto" w:sz="4" w:space="0"/>
            </w:tcBorders>
            <w:shd w:val="clear" w:color="auto" w:fill="auto"/>
            <w:vAlign w:val="center"/>
          </w:tcPr>
          <w:p w14:paraId="594DC84B">
            <w:pPr>
              <w:widowControl/>
              <w:jc w:val="center"/>
              <w:rPr>
                <w:rFonts w:cs="Times New Roman"/>
                <w:bCs w:val="0"/>
                <w:kern w:val="0"/>
                <w:sz w:val="21"/>
                <w:szCs w:val="21"/>
                <w:lang w:bidi="ar"/>
              </w:rPr>
            </w:pPr>
            <w:r>
              <w:rPr>
                <w:rFonts w:hint="eastAsia" w:cs="Times New Roman"/>
                <w:bCs w:val="0"/>
                <w:kern w:val="0"/>
                <w:sz w:val="21"/>
                <w:szCs w:val="21"/>
                <w:lang w:bidi="ar"/>
              </w:rPr>
              <w:t>市政消火栓</w:t>
            </w:r>
          </w:p>
          <w:p w14:paraId="1809D74A">
            <w:pPr>
              <w:widowControl/>
              <w:jc w:val="center"/>
              <w:rPr>
                <w:rFonts w:cs="Times New Roman"/>
                <w:bCs w:val="0"/>
                <w:kern w:val="0"/>
                <w:sz w:val="21"/>
                <w:szCs w:val="21"/>
              </w:rPr>
            </w:pPr>
            <w:r>
              <w:rPr>
                <w:rFonts w:hint="eastAsia" w:cs="Times New Roman"/>
                <w:bCs w:val="0"/>
                <w:kern w:val="0"/>
                <w:sz w:val="21"/>
                <w:szCs w:val="21"/>
              </w:rPr>
              <w:t>监测设备</w:t>
            </w: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4C94F6E4">
            <w:pPr>
              <w:widowControl/>
              <w:jc w:val="center"/>
              <w:rPr>
                <w:rFonts w:cs="Times New Roman"/>
                <w:bCs w:val="0"/>
                <w:kern w:val="0"/>
                <w:sz w:val="21"/>
                <w:szCs w:val="21"/>
              </w:rPr>
            </w:pPr>
            <w:r>
              <w:rPr>
                <w:rFonts w:hint="eastAsia" w:cs="Times New Roman"/>
                <w:bCs w:val="0"/>
                <w:kern w:val="0"/>
                <w:sz w:val="21"/>
                <w:szCs w:val="21"/>
                <w:lang w:bidi="ar"/>
              </w:rPr>
              <w:t>流量</w:t>
            </w:r>
          </w:p>
        </w:tc>
      </w:tr>
      <w:tr w14:paraId="16B0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3" w:type="pct"/>
            <w:vMerge w:val="continue"/>
            <w:tcBorders>
              <w:top w:val="nil"/>
              <w:left w:val="single" w:color="auto" w:sz="4" w:space="0"/>
              <w:bottom w:val="single" w:color="auto" w:sz="4" w:space="0"/>
              <w:right w:val="single" w:color="auto" w:sz="4" w:space="0"/>
            </w:tcBorders>
            <w:shd w:val="clear" w:color="auto" w:fill="auto"/>
            <w:vAlign w:val="center"/>
          </w:tcPr>
          <w:p w14:paraId="1C125887">
            <w:pPr>
              <w:widowControl/>
              <w:jc w:val="left"/>
              <w:rPr>
                <w:rFonts w:cs="Times New Roman"/>
                <w:bCs w:val="0"/>
                <w:kern w:val="0"/>
                <w:sz w:val="21"/>
                <w:szCs w:val="21"/>
              </w:rPr>
            </w:pPr>
          </w:p>
        </w:tc>
        <w:tc>
          <w:tcPr>
            <w:tcW w:w="2697" w:type="pct"/>
            <w:gridSpan w:val="2"/>
            <w:tcBorders>
              <w:top w:val="single" w:color="auto" w:sz="4" w:space="0"/>
              <w:left w:val="nil"/>
              <w:bottom w:val="single" w:color="auto" w:sz="4" w:space="0"/>
              <w:right w:val="single" w:color="auto" w:sz="4" w:space="0"/>
            </w:tcBorders>
            <w:shd w:val="clear" w:color="auto" w:fill="auto"/>
            <w:vAlign w:val="center"/>
          </w:tcPr>
          <w:p w14:paraId="06DAE5D9">
            <w:pPr>
              <w:widowControl/>
              <w:jc w:val="center"/>
              <w:rPr>
                <w:rFonts w:cs="Times New Roman"/>
                <w:bCs w:val="0"/>
                <w:kern w:val="0"/>
                <w:sz w:val="21"/>
                <w:szCs w:val="21"/>
              </w:rPr>
            </w:pPr>
            <w:r>
              <w:rPr>
                <w:rFonts w:hint="eastAsia" w:cs="Times New Roman"/>
                <w:bCs w:val="0"/>
                <w:kern w:val="0"/>
                <w:sz w:val="21"/>
                <w:szCs w:val="21"/>
                <w:lang w:bidi="ar"/>
              </w:rPr>
              <w:t>压力</w:t>
            </w:r>
          </w:p>
        </w:tc>
      </w:tr>
    </w:tbl>
    <w:p w14:paraId="09A5034A">
      <w:pPr>
        <w:spacing w:line="360" w:lineRule="auto"/>
        <w:jc w:val="left"/>
        <w:rPr>
          <w:rFonts w:cs="Times New Roman"/>
          <w:b/>
          <w:bCs w:val="0"/>
          <w:shd w:val="clear" w:color="auto" w:fill="FFFFFF"/>
        </w:rPr>
      </w:pPr>
    </w:p>
    <w:p w14:paraId="1A7BD260">
      <w:pPr>
        <w:spacing w:before="240" w:line="360" w:lineRule="auto"/>
        <w:jc w:val="left"/>
        <w:rPr>
          <w:rFonts w:cs="Times New Roman"/>
          <w:bCs w:val="0"/>
          <w:shd w:val="clear" w:color="auto" w:fill="FFFFFF"/>
        </w:rPr>
      </w:pPr>
      <w:r>
        <w:rPr>
          <w:rFonts w:cs="Times New Roman"/>
          <w:b/>
          <w:bCs w:val="0"/>
          <w:shd w:val="clear" w:color="auto" w:fill="FFFFFF"/>
        </w:rPr>
        <w:t xml:space="preserve">A.0.3  </w:t>
      </w:r>
      <w:r>
        <w:rPr>
          <w:rFonts w:hint="eastAsia" w:cs="Times New Roman"/>
          <w:bCs w:val="0"/>
          <w:shd w:val="clear" w:color="auto" w:fill="FFFFFF"/>
        </w:rPr>
        <w:t>排水类安全监测设备类型及监测指标应符合表</w:t>
      </w:r>
      <w:r>
        <w:rPr>
          <w:rFonts w:cs="Times New Roman"/>
          <w:bCs w:val="0"/>
          <w:shd w:val="clear" w:color="auto" w:fill="FFFFFF"/>
        </w:rPr>
        <w:t>A.0.3</w:t>
      </w:r>
      <w:r>
        <w:rPr>
          <w:rFonts w:hint="eastAsia" w:cs="Times New Roman"/>
          <w:bCs w:val="0"/>
          <w:shd w:val="clear" w:color="auto" w:fill="FFFFFF"/>
        </w:rPr>
        <w:t>的要求。</w:t>
      </w:r>
    </w:p>
    <w:p w14:paraId="1B4271F6">
      <w:pPr>
        <w:spacing w:line="360" w:lineRule="auto"/>
        <w:jc w:val="center"/>
        <w:rPr>
          <w:rFonts w:cs="Times New Roman"/>
          <w:b/>
          <w:shd w:val="clear" w:color="auto" w:fill="FFFFFF"/>
        </w:rPr>
      </w:pPr>
      <w:r>
        <w:rPr>
          <w:rFonts w:hint="eastAsia" w:cs="Times New Roman"/>
          <w:b/>
          <w:shd w:val="clear" w:color="auto" w:fill="FFFFFF"/>
        </w:rPr>
        <w:t>表</w:t>
      </w:r>
      <w:r>
        <w:rPr>
          <w:rFonts w:cs="Times New Roman"/>
          <w:b/>
          <w:shd w:val="clear" w:color="auto" w:fill="FFFFFF"/>
        </w:rPr>
        <w:t xml:space="preserve">A.0.3 </w:t>
      </w:r>
      <w:r>
        <w:rPr>
          <w:rFonts w:hint="eastAsia" w:cs="Times New Roman"/>
          <w:b/>
          <w:shd w:val="clear" w:color="auto" w:fill="FFFFFF"/>
        </w:rPr>
        <w:t>排水类安全监测设备类型及指标</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6"/>
        <w:gridCol w:w="1747"/>
        <w:gridCol w:w="2855"/>
      </w:tblGrid>
      <w:tr w14:paraId="62FB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2302" w:type="pct"/>
            <w:tcBorders>
              <w:top w:val="single" w:color="auto" w:sz="4" w:space="0"/>
              <w:left w:val="single" w:color="auto" w:sz="4" w:space="0"/>
              <w:bottom w:val="single" w:color="auto" w:sz="4" w:space="0"/>
              <w:right w:val="single" w:color="auto" w:sz="4" w:space="0"/>
            </w:tcBorders>
            <w:shd w:val="clear" w:color="auto" w:fill="auto"/>
            <w:vAlign w:val="center"/>
          </w:tcPr>
          <w:p w14:paraId="5F1AAFF9">
            <w:pPr>
              <w:widowControl/>
              <w:jc w:val="center"/>
              <w:rPr>
                <w:rFonts w:cs="Times New Roman"/>
                <w:b/>
                <w:bCs w:val="0"/>
                <w:kern w:val="0"/>
                <w:sz w:val="21"/>
                <w:szCs w:val="21"/>
              </w:rPr>
            </w:pPr>
            <w:r>
              <w:rPr>
                <w:rFonts w:hint="eastAsia" w:cs="Times New Roman"/>
                <w:b/>
                <w:bCs w:val="0"/>
                <w:kern w:val="0"/>
                <w:sz w:val="21"/>
                <w:szCs w:val="21"/>
              </w:rPr>
              <w:t>设备</w:t>
            </w:r>
            <w:r>
              <w:rPr>
                <w:rFonts w:hint="eastAsia" w:cs="Times New Roman"/>
                <w:b/>
                <w:bCs w:val="0"/>
                <w:kern w:val="0"/>
                <w:sz w:val="21"/>
                <w:szCs w:val="21"/>
                <w:lang w:bidi="ar"/>
              </w:rPr>
              <w:t>类型</w:t>
            </w: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1DDDD9D9">
            <w:pPr>
              <w:jc w:val="center"/>
              <w:rPr>
                <w:rFonts w:cs="Times New Roman"/>
                <w:b/>
                <w:bCs w:val="0"/>
                <w:kern w:val="0"/>
                <w:sz w:val="21"/>
                <w:szCs w:val="21"/>
              </w:rPr>
            </w:pPr>
            <w:r>
              <w:rPr>
                <w:rFonts w:hint="eastAsia" w:cs="Times New Roman"/>
                <w:b/>
                <w:bCs w:val="0"/>
                <w:kern w:val="0"/>
                <w:sz w:val="21"/>
                <w:szCs w:val="21"/>
              </w:rPr>
              <w:t>设备</w:t>
            </w:r>
            <w:r>
              <w:rPr>
                <w:rFonts w:hint="eastAsia" w:cs="Times New Roman"/>
                <w:b/>
                <w:bCs w:val="0"/>
                <w:kern w:val="0"/>
                <w:sz w:val="21"/>
                <w:szCs w:val="21"/>
                <w:lang w:bidi="ar"/>
              </w:rPr>
              <w:t>监测指标</w:t>
            </w:r>
          </w:p>
        </w:tc>
      </w:tr>
      <w:tr w14:paraId="1081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tcBorders>
              <w:top w:val="nil"/>
              <w:left w:val="single" w:color="auto" w:sz="4" w:space="0"/>
              <w:right w:val="single" w:color="auto" w:sz="4" w:space="0"/>
            </w:tcBorders>
            <w:shd w:val="clear" w:color="auto" w:fill="auto"/>
            <w:vAlign w:val="center"/>
          </w:tcPr>
          <w:p w14:paraId="542EE1E3">
            <w:pPr>
              <w:jc w:val="center"/>
              <w:rPr>
                <w:rFonts w:cs="Times New Roman"/>
                <w:bCs w:val="0"/>
                <w:kern w:val="0"/>
                <w:sz w:val="21"/>
                <w:szCs w:val="21"/>
                <w:lang w:bidi="ar"/>
              </w:rPr>
            </w:pPr>
            <w:r>
              <w:rPr>
                <w:rFonts w:hint="eastAsia" w:cs="Times New Roman"/>
                <w:bCs w:val="0"/>
                <w:kern w:val="0"/>
                <w:sz w:val="21"/>
                <w:szCs w:val="21"/>
                <w:lang w:bidi="ar"/>
              </w:rPr>
              <w:t>雨水管网及设施</w:t>
            </w:r>
          </w:p>
          <w:p w14:paraId="259CAB57">
            <w:pPr>
              <w:jc w:val="center"/>
              <w:rPr>
                <w:rFonts w:cs="Times New Roman"/>
                <w:bCs w:val="0"/>
                <w:kern w:val="0"/>
                <w:sz w:val="21"/>
                <w:szCs w:val="21"/>
              </w:rPr>
            </w:pPr>
            <w:r>
              <w:rPr>
                <w:rFonts w:hint="eastAsia" w:cs="Times New Roman"/>
                <w:bCs w:val="0"/>
                <w:kern w:val="0"/>
                <w:sz w:val="21"/>
                <w:szCs w:val="21"/>
                <w:lang w:bidi="ar"/>
              </w:rPr>
              <w:t>监测设备</w:t>
            </w: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0665F556">
            <w:pPr>
              <w:jc w:val="center"/>
              <w:rPr>
                <w:rFonts w:cs="Times New Roman"/>
                <w:bCs w:val="0"/>
                <w:kern w:val="0"/>
                <w:sz w:val="21"/>
                <w:szCs w:val="21"/>
              </w:rPr>
            </w:pPr>
            <w:r>
              <w:rPr>
                <w:rFonts w:hint="eastAsia" w:cs="Times New Roman"/>
                <w:bCs w:val="0"/>
                <w:kern w:val="0"/>
                <w:sz w:val="21"/>
                <w:szCs w:val="21"/>
                <w:lang w:bidi="ar"/>
              </w:rPr>
              <w:t>雨量</w:t>
            </w:r>
          </w:p>
        </w:tc>
      </w:tr>
      <w:tr w14:paraId="13E4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56A63F84">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42DF8458">
            <w:pPr>
              <w:jc w:val="center"/>
              <w:rPr>
                <w:rFonts w:cs="Times New Roman"/>
                <w:bCs w:val="0"/>
                <w:kern w:val="0"/>
                <w:sz w:val="21"/>
                <w:szCs w:val="21"/>
              </w:rPr>
            </w:pPr>
            <w:r>
              <w:rPr>
                <w:rFonts w:hint="eastAsia" w:cs="Times New Roman"/>
                <w:bCs w:val="0"/>
                <w:kern w:val="0"/>
                <w:sz w:val="21"/>
                <w:szCs w:val="21"/>
                <w:lang w:bidi="ar"/>
              </w:rPr>
              <w:t>液位</w:t>
            </w:r>
          </w:p>
        </w:tc>
      </w:tr>
      <w:tr w14:paraId="0658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512C33EA">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27D08A5A">
            <w:pPr>
              <w:jc w:val="center"/>
              <w:rPr>
                <w:rFonts w:cs="Times New Roman"/>
                <w:bCs w:val="0"/>
                <w:kern w:val="0"/>
                <w:sz w:val="21"/>
                <w:szCs w:val="21"/>
              </w:rPr>
            </w:pPr>
            <w:r>
              <w:rPr>
                <w:rFonts w:hint="eastAsia" w:cs="Times New Roman"/>
                <w:bCs w:val="0"/>
                <w:kern w:val="0"/>
                <w:sz w:val="21"/>
                <w:szCs w:val="21"/>
                <w:lang w:bidi="ar"/>
              </w:rPr>
              <w:t>流量</w:t>
            </w:r>
          </w:p>
        </w:tc>
      </w:tr>
      <w:tr w14:paraId="7662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06636781">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2E866F25">
            <w:pPr>
              <w:jc w:val="center"/>
              <w:rPr>
                <w:rFonts w:cs="Times New Roman"/>
                <w:bCs w:val="0"/>
                <w:kern w:val="0"/>
                <w:sz w:val="21"/>
                <w:szCs w:val="21"/>
              </w:rPr>
            </w:pPr>
            <w:r>
              <w:rPr>
                <w:rFonts w:hint="eastAsia" w:cs="Times New Roman"/>
                <w:bCs w:val="0"/>
                <w:kern w:val="0"/>
                <w:sz w:val="21"/>
                <w:szCs w:val="21"/>
                <w:lang w:bidi="ar"/>
              </w:rPr>
              <w:t>位移</w:t>
            </w:r>
          </w:p>
        </w:tc>
      </w:tr>
      <w:tr w14:paraId="7FB4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bottom w:val="single" w:color="auto" w:sz="4" w:space="0"/>
              <w:right w:val="single" w:color="auto" w:sz="4" w:space="0"/>
            </w:tcBorders>
            <w:shd w:val="clear" w:color="auto" w:fill="auto"/>
            <w:vAlign w:val="center"/>
          </w:tcPr>
          <w:p w14:paraId="420E2D4E">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34ECE905">
            <w:pPr>
              <w:jc w:val="center"/>
              <w:rPr>
                <w:rFonts w:cs="Times New Roman"/>
                <w:bCs w:val="0"/>
                <w:kern w:val="0"/>
                <w:sz w:val="21"/>
                <w:szCs w:val="21"/>
              </w:rPr>
            </w:pPr>
            <w:r>
              <w:rPr>
                <w:rFonts w:hint="eastAsia" w:cs="Times New Roman"/>
                <w:bCs w:val="0"/>
                <w:kern w:val="0"/>
                <w:sz w:val="21"/>
                <w:szCs w:val="21"/>
                <w:lang w:bidi="ar"/>
              </w:rPr>
              <w:t>视频图像</w:t>
            </w:r>
          </w:p>
        </w:tc>
      </w:tr>
      <w:tr w14:paraId="2684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tcBorders>
              <w:top w:val="nil"/>
              <w:left w:val="single" w:color="auto" w:sz="4" w:space="0"/>
              <w:bottom w:val="single" w:color="auto" w:sz="4" w:space="0"/>
              <w:right w:val="single" w:color="auto" w:sz="4" w:space="0"/>
            </w:tcBorders>
            <w:shd w:val="clear" w:color="auto" w:fill="auto"/>
            <w:vAlign w:val="center"/>
          </w:tcPr>
          <w:p w14:paraId="409267AE">
            <w:pPr>
              <w:jc w:val="center"/>
              <w:rPr>
                <w:rFonts w:cs="Times New Roman"/>
                <w:bCs w:val="0"/>
                <w:kern w:val="0"/>
                <w:sz w:val="21"/>
                <w:szCs w:val="21"/>
                <w:lang w:bidi="ar"/>
              </w:rPr>
            </w:pPr>
            <w:r>
              <w:rPr>
                <w:rFonts w:hint="eastAsia" w:cs="Times New Roman"/>
                <w:bCs w:val="0"/>
                <w:kern w:val="0"/>
                <w:sz w:val="21"/>
                <w:szCs w:val="21"/>
                <w:lang w:bidi="ar"/>
              </w:rPr>
              <w:t>污水管网及设施（包括合流制管网）</w:t>
            </w:r>
          </w:p>
          <w:p w14:paraId="4BA0435F">
            <w:pPr>
              <w:jc w:val="center"/>
              <w:rPr>
                <w:rFonts w:cs="Times New Roman"/>
                <w:bCs w:val="0"/>
                <w:kern w:val="0"/>
                <w:sz w:val="21"/>
                <w:szCs w:val="21"/>
              </w:rPr>
            </w:pPr>
            <w:r>
              <w:rPr>
                <w:rFonts w:hint="eastAsia" w:cs="Times New Roman"/>
                <w:bCs w:val="0"/>
                <w:kern w:val="0"/>
                <w:sz w:val="21"/>
                <w:szCs w:val="21"/>
                <w:lang w:bidi="ar"/>
              </w:rPr>
              <w:t>监测设备</w:t>
            </w: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5E456016">
            <w:pPr>
              <w:jc w:val="center"/>
              <w:rPr>
                <w:rFonts w:cs="Times New Roman"/>
                <w:bCs w:val="0"/>
                <w:kern w:val="0"/>
                <w:sz w:val="21"/>
                <w:szCs w:val="21"/>
              </w:rPr>
            </w:pPr>
            <w:r>
              <w:rPr>
                <w:rFonts w:hint="eastAsia" w:cs="Times New Roman"/>
                <w:bCs w:val="0"/>
                <w:kern w:val="0"/>
                <w:sz w:val="21"/>
                <w:szCs w:val="21"/>
                <w:lang w:bidi="ar"/>
              </w:rPr>
              <w:t>流量</w:t>
            </w:r>
          </w:p>
        </w:tc>
      </w:tr>
      <w:tr w14:paraId="390C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3589A3E4">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7C613A77">
            <w:pPr>
              <w:jc w:val="center"/>
              <w:rPr>
                <w:rFonts w:cs="Times New Roman"/>
                <w:bCs w:val="0"/>
                <w:kern w:val="0"/>
                <w:sz w:val="21"/>
                <w:szCs w:val="21"/>
              </w:rPr>
            </w:pPr>
            <w:r>
              <w:rPr>
                <w:rFonts w:hint="eastAsia" w:cs="Times New Roman"/>
                <w:bCs w:val="0"/>
                <w:kern w:val="0"/>
                <w:sz w:val="21"/>
                <w:szCs w:val="21"/>
                <w:lang w:bidi="ar"/>
              </w:rPr>
              <w:t>液位</w:t>
            </w:r>
          </w:p>
        </w:tc>
      </w:tr>
      <w:tr w14:paraId="64A0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3E680709">
            <w:pPr>
              <w:widowControl/>
              <w:jc w:val="left"/>
              <w:rPr>
                <w:rFonts w:cs="Times New Roman"/>
                <w:bCs w:val="0"/>
                <w:kern w:val="0"/>
                <w:sz w:val="21"/>
                <w:szCs w:val="21"/>
              </w:rPr>
            </w:pPr>
          </w:p>
        </w:tc>
        <w:tc>
          <w:tcPr>
            <w:tcW w:w="1024" w:type="pct"/>
            <w:vMerge w:val="restart"/>
            <w:tcBorders>
              <w:top w:val="nil"/>
              <w:left w:val="nil"/>
              <w:bottom w:val="single" w:color="auto" w:sz="4" w:space="0"/>
              <w:right w:val="single" w:color="auto" w:sz="4" w:space="0"/>
            </w:tcBorders>
            <w:shd w:val="clear" w:color="auto" w:fill="auto"/>
            <w:vAlign w:val="center"/>
          </w:tcPr>
          <w:p w14:paraId="37E2BA70">
            <w:pPr>
              <w:jc w:val="center"/>
              <w:rPr>
                <w:rFonts w:cs="Times New Roman"/>
                <w:bCs w:val="0"/>
                <w:kern w:val="0"/>
                <w:sz w:val="21"/>
                <w:szCs w:val="21"/>
              </w:rPr>
            </w:pPr>
            <w:r>
              <w:rPr>
                <w:rFonts w:hint="eastAsia" w:cs="Times New Roman"/>
                <w:bCs w:val="0"/>
                <w:kern w:val="0"/>
                <w:sz w:val="21"/>
                <w:szCs w:val="21"/>
                <w:lang w:bidi="ar"/>
              </w:rPr>
              <w:t>水质</w:t>
            </w:r>
          </w:p>
        </w:tc>
        <w:tc>
          <w:tcPr>
            <w:tcW w:w="1673" w:type="pct"/>
            <w:tcBorders>
              <w:top w:val="single" w:color="auto" w:sz="4" w:space="0"/>
              <w:left w:val="nil"/>
              <w:bottom w:val="single" w:color="auto" w:sz="4" w:space="0"/>
              <w:right w:val="single" w:color="auto" w:sz="4" w:space="0"/>
            </w:tcBorders>
            <w:shd w:val="clear" w:color="auto" w:fill="auto"/>
            <w:vAlign w:val="center"/>
          </w:tcPr>
          <w:p w14:paraId="1017302F">
            <w:pPr>
              <w:jc w:val="center"/>
              <w:rPr>
                <w:rFonts w:cs="Times New Roman"/>
                <w:bCs w:val="0"/>
                <w:kern w:val="0"/>
                <w:sz w:val="21"/>
                <w:szCs w:val="21"/>
              </w:rPr>
            </w:pPr>
            <w:r>
              <w:rPr>
                <w:rFonts w:cs="Times New Roman"/>
                <w:bCs w:val="0"/>
                <w:kern w:val="0"/>
                <w:sz w:val="21"/>
                <w:szCs w:val="21"/>
                <w:lang w:bidi="ar"/>
              </w:rPr>
              <w:t>pH</w:t>
            </w:r>
          </w:p>
        </w:tc>
      </w:tr>
      <w:tr w14:paraId="6107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71997835">
            <w:pPr>
              <w:widowControl/>
              <w:jc w:val="left"/>
              <w:rPr>
                <w:rFonts w:cs="Times New Roman"/>
                <w:bCs w:val="0"/>
                <w:kern w:val="0"/>
                <w:sz w:val="21"/>
                <w:szCs w:val="21"/>
              </w:rPr>
            </w:pPr>
          </w:p>
        </w:tc>
        <w:tc>
          <w:tcPr>
            <w:tcW w:w="1024" w:type="pct"/>
            <w:vMerge w:val="continue"/>
            <w:tcBorders>
              <w:top w:val="nil"/>
              <w:left w:val="nil"/>
              <w:bottom w:val="single" w:color="auto" w:sz="4" w:space="0"/>
              <w:right w:val="single" w:color="auto" w:sz="4" w:space="0"/>
            </w:tcBorders>
            <w:shd w:val="clear" w:color="auto" w:fill="auto"/>
            <w:vAlign w:val="center"/>
          </w:tcPr>
          <w:p w14:paraId="27A58E7A">
            <w:pPr>
              <w:widowControl/>
              <w:jc w:val="center"/>
              <w:rPr>
                <w:rFonts w:cs="Times New Roman"/>
                <w:bCs w:val="0"/>
                <w:kern w:val="0"/>
                <w:sz w:val="21"/>
                <w:szCs w:val="21"/>
              </w:rPr>
            </w:pPr>
          </w:p>
        </w:tc>
        <w:tc>
          <w:tcPr>
            <w:tcW w:w="1673" w:type="pct"/>
            <w:tcBorders>
              <w:top w:val="single" w:color="auto" w:sz="4" w:space="0"/>
              <w:left w:val="nil"/>
              <w:bottom w:val="single" w:color="auto" w:sz="4" w:space="0"/>
              <w:right w:val="single" w:color="auto" w:sz="4" w:space="0"/>
            </w:tcBorders>
            <w:shd w:val="clear" w:color="auto" w:fill="auto"/>
            <w:vAlign w:val="center"/>
          </w:tcPr>
          <w:p w14:paraId="1557B6AA">
            <w:pPr>
              <w:jc w:val="center"/>
              <w:rPr>
                <w:rFonts w:cs="Times New Roman"/>
                <w:bCs w:val="0"/>
                <w:kern w:val="0"/>
                <w:sz w:val="21"/>
                <w:szCs w:val="21"/>
              </w:rPr>
            </w:pPr>
            <w:r>
              <w:rPr>
                <w:rFonts w:hint="eastAsia" w:cs="Times New Roman"/>
                <w:bCs w:val="0"/>
                <w:kern w:val="0"/>
                <w:sz w:val="21"/>
                <w:szCs w:val="21"/>
                <w:lang w:bidi="ar"/>
              </w:rPr>
              <w:t>氨氮</w:t>
            </w:r>
          </w:p>
        </w:tc>
      </w:tr>
      <w:tr w14:paraId="77B0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70C12440">
            <w:pPr>
              <w:widowControl/>
              <w:jc w:val="left"/>
              <w:rPr>
                <w:rFonts w:cs="Times New Roman"/>
                <w:bCs w:val="0"/>
                <w:kern w:val="0"/>
                <w:sz w:val="21"/>
                <w:szCs w:val="21"/>
              </w:rPr>
            </w:pPr>
          </w:p>
        </w:tc>
        <w:tc>
          <w:tcPr>
            <w:tcW w:w="1024" w:type="pct"/>
            <w:vMerge w:val="continue"/>
            <w:tcBorders>
              <w:top w:val="nil"/>
              <w:left w:val="nil"/>
              <w:bottom w:val="single" w:color="auto" w:sz="4" w:space="0"/>
              <w:right w:val="single" w:color="auto" w:sz="4" w:space="0"/>
            </w:tcBorders>
            <w:shd w:val="clear" w:color="auto" w:fill="auto"/>
            <w:vAlign w:val="center"/>
          </w:tcPr>
          <w:p w14:paraId="3C989859">
            <w:pPr>
              <w:widowControl/>
              <w:jc w:val="center"/>
              <w:rPr>
                <w:rFonts w:cs="Times New Roman"/>
                <w:bCs w:val="0"/>
                <w:kern w:val="0"/>
                <w:sz w:val="21"/>
                <w:szCs w:val="21"/>
              </w:rPr>
            </w:pPr>
          </w:p>
        </w:tc>
        <w:tc>
          <w:tcPr>
            <w:tcW w:w="1673" w:type="pct"/>
            <w:tcBorders>
              <w:top w:val="single" w:color="auto" w:sz="4" w:space="0"/>
              <w:left w:val="nil"/>
              <w:bottom w:val="single" w:color="auto" w:sz="4" w:space="0"/>
              <w:right w:val="single" w:color="auto" w:sz="4" w:space="0"/>
            </w:tcBorders>
            <w:shd w:val="clear" w:color="auto" w:fill="auto"/>
            <w:vAlign w:val="center"/>
          </w:tcPr>
          <w:p w14:paraId="451953CA">
            <w:pPr>
              <w:jc w:val="center"/>
              <w:rPr>
                <w:rFonts w:cs="Times New Roman"/>
                <w:bCs w:val="0"/>
                <w:kern w:val="0"/>
                <w:sz w:val="21"/>
                <w:szCs w:val="21"/>
              </w:rPr>
            </w:pPr>
            <w:r>
              <w:rPr>
                <w:rFonts w:cs="Times New Roman"/>
                <w:bCs w:val="0"/>
                <w:kern w:val="0"/>
                <w:sz w:val="21"/>
                <w:szCs w:val="21"/>
                <w:lang w:bidi="ar"/>
              </w:rPr>
              <w:t>CODcr</w:t>
            </w:r>
          </w:p>
        </w:tc>
      </w:tr>
      <w:tr w14:paraId="79E9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42B35129">
            <w:pPr>
              <w:widowControl/>
              <w:jc w:val="left"/>
              <w:rPr>
                <w:rFonts w:cs="Times New Roman"/>
                <w:bCs w:val="0"/>
                <w:kern w:val="0"/>
                <w:sz w:val="21"/>
                <w:szCs w:val="21"/>
              </w:rPr>
            </w:pPr>
          </w:p>
        </w:tc>
        <w:tc>
          <w:tcPr>
            <w:tcW w:w="1024" w:type="pct"/>
            <w:vMerge w:val="continue"/>
            <w:tcBorders>
              <w:top w:val="nil"/>
              <w:left w:val="nil"/>
              <w:bottom w:val="single" w:color="auto" w:sz="4" w:space="0"/>
              <w:right w:val="single" w:color="auto" w:sz="4" w:space="0"/>
            </w:tcBorders>
            <w:shd w:val="clear" w:color="auto" w:fill="auto"/>
            <w:vAlign w:val="center"/>
          </w:tcPr>
          <w:p w14:paraId="743D6D61">
            <w:pPr>
              <w:widowControl/>
              <w:jc w:val="center"/>
              <w:rPr>
                <w:rFonts w:cs="Times New Roman"/>
                <w:bCs w:val="0"/>
                <w:kern w:val="0"/>
                <w:sz w:val="21"/>
                <w:szCs w:val="21"/>
              </w:rPr>
            </w:pPr>
          </w:p>
        </w:tc>
        <w:tc>
          <w:tcPr>
            <w:tcW w:w="1673" w:type="pct"/>
            <w:tcBorders>
              <w:top w:val="single" w:color="auto" w:sz="4" w:space="0"/>
              <w:left w:val="nil"/>
              <w:bottom w:val="single" w:color="auto" w:sz="4" w:space="0"/>
              <w:right w:val="single" w:color="auto" w:sz="4" w:space="0"/>
            </w:tcBorders>
            <w:shd w:val="clear" w:color="auto" w:fill="auto"/>
            <w:vAlign w:val="center"/>
          </w:tcPr>
          <w:p w14:paraId="739A1A1F">
            <w:pPr>
              <w:jc w:val="center"/>
              <w:rPr>
                <w:rFonts w:cs="Times New Roman"/>
                <w:bCs w:val="0"/>
                <w:kern w:val="0"/>
                <w:sz w:val="21"/>
                <w:szCs w:val="21"/>
              </w:rPr>
            </w:pPr>
            <w:r>
              <w:rPr>
                <w:rFonts w:hint="eastAsia" w:cs="Times New Roman"/>
                <w:bCs w:val="0"/>
                <w:kern w:val="0"/>
                <w:sz w:val="21"/>
                <w:szCs w:val="21"/>
                <w:lang w:bidi="ar"/>
              </w:rPr>
              <w:t>总磷</w:t>
            </w:r>
          </w:p>
        </w:tc>
      </w:tr>
      <w:tr w14:paraId="3231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7C0E1ACE">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4427493F">
            <w:pPr>
              <w:jc w:val="center"/>
              <w:rPr>
                <w:rFonts w:cs="Times New Roman"/>
                <w:bCs w:val="0"/>
                <w:kern w:val="0"/>
                <w:sz w:val="21"/>
                <w:szCs w:val="21"/>
              </w:rPr>
            </w:pPr>
            <w:r>
              <w:rPr>
                <w:rFonts w:hint="eastAsia" w:cs="Times New Roman"/>
                <w:bCs w:val="0"/>
                <w:kern w:val="0"/>
                <w:sz w:val="21"/>
                <w:szCs w:val="21"/>
                <w:lang w:bidi="ar"/>
              </w:rPr>
              <w:t>可燃气体浓度</w:t>
            </w:r>
          </w:p>
        </w:tc>
      </w:tr>
      <w:tr w14:paraId="7E3D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3B656AF8">
            <w:pPr>
              <w:widowControl/>
              <w:jc w:val="left"/>
              <w:rPr>
                <w:rFonts w:cs="Times New Roman"/>
                <w:bCs w:val="0"/>
                <w:kern w:val="0"/>
                <w:sz w:val="21"/>
                <w:szCs w:val="21"/>
              </w:rPr>
            </w:pPr>
          </w:p>
        </w:tc>
        <w:tc>
          <w:tcPr>
            <w:tcW w:w="2698" w:type="pct"/>
            <w:gridSpan w:val="2"/>
            <w:tcBorders>
              <w:top w:val="single" w:color="auto" w:sz="4" w:space="0"/>
              <w:left w:val="nil"/>
              <w:bottom w:val="single" w:color="auto" w:sz="4" w:space="0"/>
              <w:right w:val="single" w:color="auto" w:sz="4" w:space="0"/>
            </w:tcBorders>
            <w:shd w:val="clear" w:color="auto" w:fill="auto"/>
            <w:vAlign w:val="center"/>
          </w:tcPr>
          <w:p w14:paraId="3CC57599">
            <w:pPr>
              <w:jc w:val="center"/>
              <w:rPr>
                <w:rFonts w:cs="Times New Roman"/>
                <w:bCs w:val="0"/>
                <w:kern w:val="0"/>
                <w:sz w:val="21"/>
                <w:szCs w:val="21"/>
              </w:rPr>
            </w:pPr>
            <w:r>
              <w:rPr>
                <w:rFonts w:hint="eastAsia" w:cs="Times New Roman"/>
                <w:bCs w:val="0"/>
                <w:kern w:val="0"/>
                <w:sz w:val="21"/>
                <w:szCs w:val="21"/>
                <w:lang w:bidi="ar"/>
              </w:rPr>
              <w:t>井盖位移</w:t>
            </w:r>
          </w:p>
        </w:tc>
      </w:tr>
    </w:tbl>
    <w:p w14:paraId="1126FC5D">
      <w:pPr>
        <w:spacing w:before="240" w:line="360" w:lineRule="auto"/>
        <w:jc w:val="left"/>
        <w:rPr>
          <w:rFonts w:cs="Times New Roman"/>
          <w:bCs w:val="0"/>
          <w:shd w:val="clear" w:color="auto" w:fill="FFFFFF"/>
        </w:rPr>
      </w:pPr>
      <w:r>
        <w:rPr>
          <w:rFonts w:cs="Times New Roman"/>
          <w:b/>
          <w:bCs w:val="0"/>
          <w:shd w:val="clear" w:color="auto" w:fill="FFFFFF"/>
        </w:rPr>
        <w:t xml:space="preserve">A.0.4  </w:t>
      </w:r>
      <w:r>
        <w:rPr>
          <w:rFonts w:hint="eastAsia" w:cs="Times New Roman"/>
          <w:bCs w:val="0"/>
          <w:shd w:val="clear" w:color="auto" w:fill="FFFFFF"/>
        </w:rPr>
        <w:t>供热类安全监测设备类型及监测指标应符合表</w:t>
      </w:r>
      <w:r>
        <w:rPr>
          <w:rFonts w:cs="Times New Roman"/>
          <w:bCs w:val="0"/>
          <w:shd w:val="clear" w:color="auto" w:fill="FFFFFF"/>
        </w:rPr>
        <w:t>A.0.4</w:t>
      </w:r>
      <w:r>
        <w:rPr>
          <w:rFonts w:hint="eastAsia" w:cs="Times New Roman"/>
          <w:bCs w:val="0"/>
          <w:shd w:val="clear" w:color="auto" w:fill="FFFFFF"/>
        </w:rPr>
        <w:t>的要求。</w:t>
      </w:r>
    </w:p>
    <w:p w14:paraId="1FAC4524">
      <w:pPr>
        <w:spacing w:line="360" w:lineRule="auto"/>
        <w:jc w:val="center"/>
        <w:rPr>
          <w:rFonts w:cs="Times New Roman"/>
          <w:b/>
          <w:shd w:val="clear" w:color="auto" w:fill="FFFFFF"/>
        </w:rPr>
      </w:pPr>
      <w:r>
        <w:rPr>
          <w:rFonts w:hint="eastAsia" w:cs="Times New Roman"/>
          <w:b/>
          <w:shd w:val="clear" w:color="auto" w:fill="FFFFFF"/>
        </w:rPr>
        <w:t>表</w:t>
      </w:r>
      <w:r>
        <w:rPr>
          <w:rFonts w:cs="Times New Roman"/>
          <w:b/>
          <w:shd w:val="clear" w:color="auto" w:fill="FFFFFF"/>
        </w:rPr>
        <w:t xml:space="preserve">A.0.4 </w:t>
      </w:r>
      <w:r>
        <w:rPr>
          <w:rFonts w:hint="eastAsia" w:cs="Times New Roman"/>
          <w:b/>
          <w:shd w:val="clear" w:color="auto" w:fill="FFFFFF"/>
        </w:rPr>
        <w:t>供热类安全监测设备类型及指标</w:t>
      </w:r>
    </w:p>
    <w:tbl>
      <w:tblPr>
        <w:tblStyle w:val="6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6"/>
        <w:gridCol w:w="4602"/>
      </w:tblGrid>
      <w:tr w14:paraId="54BA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2302" w:type="pct"/>
            <w:shd w:val="clear" w:color="auto" w:fill="auto"/>
            <w:vAlign w:val="center"/>
          </w:tcPr>
          <w:p w14:paraId="2EE54940">
            <w:pPr>
              <w:jc w:val="center"/>
              <w:rPr>
                <w:rFonts w:eastAsia="等线" w:cs="Times New Roman"/>
                <w:bCs w:val="0"/>
                <w:kern w:val="0"/>
                <w:sz w:val="21"/>
                <w:szCs w:val="21"/>
              </w:rPr>
            </w:pPr>
            <w:r>
              <w:rPr>
                <w:rFonts w:hint="eastAsia" w:eastAsia="等线" w:cs="Times New Roman"/>
                <w:bCs w:val="0"/>
                <w:kern w:val="0"/>
                <w:sz w:val="21"/>
                <w:szCs w:val="21"/>
                <w:lang w:eastAsia="en-US"/>
              </w:rPr>
              <w:t>设备类型</w:t>
            </w:r>
          </w:p>
        </w:tc>
        <w:tc>
          <w:tcPr>
            <w:tcW w:w="2698" w:type="pct"/>
            <w:shd w:val="clear" w:color="auto" w:fill="auto"/>
            <w:vAlign w:val="center"/>
          </w:tcPr>
          <w:p w14:paraId="2D37E78E">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设备监测指标</w:t>
            </w:r>
          </w:p>
        </w:tc>
      </w:tr>
      <w:tr w14:paraId="1006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24408125">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疏水阀</w:t>
            </w:r>
          </w:p>
          <w:p w14:paraId="59A73AB6">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监测设备</w:t>
            </w:r>
          </w:p>
        </w:tc>
        <w:tc>
          <w:tcPr>
            <w:tcW w:w="2698" w:type="pct"/>
            <w:shd w:val="clear" w:color="auto" w:fill="auto"/>
            <w:vAlign w:val="center"/>
          </w:tcPr>
          <w:p w14:paraId="7F8442E3">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温度</w:t>
            </w:r>
          </w:p>
        </w:tc>
      </w:tr>
      <w:tr w14:paraId="7678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76762286">
            <w:pPr>
              <w:jc w:val="center"/>
              <w:rPr>
                <w:rFonts w:eastAsia="等线" w:cs="Times New Roman"/>
                <w:bCs w:val="0"/>
                <w:kern w:val="0"/>
                <w:sz w:val="21"/>
                <w:szCs w:val="21"/>
              </w:rPr>
            </w:pPr>
          </w:p>
        </w:tc>
        <w:tc>
          <w:tcPr>
            <w:tcW w:w="2698" w:type="pct"/>
            <w:shd w:val="clear" w:color="auto" w:fill="auto"/>
            <w:vAlign w:val="center"/>
          </w:tcPr>
          <w:p w14:paraId="2D176B36">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压力</w:t>
            </w:r>
          </w:p>
        </w:tc>
      </w:tr>
      <w:tr w14:paraId="1F53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1340F16C">
            <w:pPr>
              <w:jc w:val="center"/>
              <w:rPr>
                <w:rFonts w:eastAsia="等线" w:cs="Times New Roman"/>
                <w:bCs w:val="0"/>
                <w:kern w:val="0"/>
                <w:sz w:val="21"/>
                <w:szCs w:val="21"/>
              </w:rPr>
            </w:pPr>
            <w:r>
              <w:rPr>
                <w:rFonts w:hint="eastAsia" w:eastAsia="等线" w:cs="Times New Roman"/>
                <w:bCs w:val="0"/>
                <w:kern w:val="0"/>
                <w:sz w:val="21"/>
                <w:szCs w:val="21"/>
                <w:lang w:eastAsia="en-US"/>
              </w:rPr>
              <w:t>土壤</w:t>
            </w:r>
          </w:p>
          <w:p w14:paraId="3D7A7003">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监测设备</w:t>
            </w:r>
          </w:p>
        </w:tc>
        <w:tc>
          <w:tcPr>
            <w:tcW w:w="2698" w:type="pct"/>
            <w:shd w:val="clear" w:color="auto" w:fill="auto"/>
            <w:vAlign w:val="center"/>
          </w:tcPr>
          <w:p w14:paraId="1D27EA46">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温度</w:t>
            </w:r>
          </w:p>
        </w:tc>
      </w:tr>
      <w:tr w14:paraId="770C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590ADAF7">
            <w:pPr>
              <w:jc w:val="center"/>
              <w:rPr>
                <w:rFonts w:eastAsia="等线" w:cs="Times New Roman"/>
                <w:bCs w:val="0"/>
                <w:kern w:val="0"/>
                <w:sz w:val="21"/>
                <w:szCs w:val="21"/>
                <w:lang w:eastAsia="en-US"/>
              </w:rPr>
            </w:pPr>
          </w:p>
        </w:tc>
        <w:tc>
          <w:tcPr>
            <w:tcW w:w="2698" w:type="pct"/>
            <w:shd w:val="clear" w:color="auto" w:fill="auto"/>
            <w:vAlign w:val="center"/>
          </w:tcPr>
          <w:p w14:paraId="107F19C3">
            <w:pPr>
              <w:jc w:val="center"/>
              <w:rPr>
                <w:rFonts w:eastAsia="等线" w:cs="Times New Roman"/>
                <w:bCs w:val="0"/>
                <w:kern w:val="0"/>
                <w:sz w:val="21"/>
                <w:szCs w:val="21"/>
              </w:rPr>
            </w:pPr>
            <w:r>
              <w:rPr>
                <w:rFonts w:hint="eastAsia" w:eastAsia="等线" w:cs="Times New Roman"/>
                <w:bCs w:val="0"/>
                <w:kern w:val="0"/>
                <w:sz w:val="21"/>
                <w:szCs w:val="21"/>
              </w:rPr>
              <w:t>含水率</w:t>
            </w:r>
          </w:p>
        </w:tc>
      </w:tr>
      <w:tr w14:paraId="7E42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256CD1A4">
            <w:pPr>
              <w:jc w:val="center"/>
              <w:rPr>
                <w:rFonts w:eastAsia="等线" w:cs="Times New Roman"/>
                <w:bCs w:val="0"/>
                <w:kern w:val="0"/>
                <w:sz w:val="21"/>
                <w:szCs w:val="21"/>
                <w:lang w:eastAsia="en-US"/>
              </w:rPr>
            </w:pPr>
            <w:r>
              <w:rPr>
                <w:rFonts w:hint="eastAsia" w:eastAsia="等线" w:cs="Times New Roman"/>
                <w:bCs w:val="0"/>
                <w:kern w:val="0"/>
                <w:sz w:val="21"/>
                <w:szCs w:val="21"/>
              </w:rPr>
              <w:t>供热</w:t>
            </w:r>
            <w:r>
              <w:rPr>
                <w:rFonts w:hint="eastAsia" w:eastAsia="等线" w:cs="Times New Roman"/>
                <w:bCs w:val="0"/>
                <w:kern w:val="0"/>
                <w:sz w:val="21"/>
                <w:szCs w:val="21"/>
                <w:lang w:eastAsia="en-US"/>
              </w:rPr>
              <w:t>管道</w:t>
            </w:r>
          </w:p>
          <w:p w14:paraId="5AB3351A">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监测</w:t>
            </w:r>
            <w:r>
              <w:rPr>
                <w:rFonts w:hint="eastAsia" w:eastAsia="等线" w:cs="Times New Roman"/>
                <w:bCs w:val="0"/>
                <w:kern w:val="0"/>
                <w:sz w:val="21"/>
                <w:szCs w:val="21"/>
              </w:rPr>
              <w:t>设备</w:t>
            </w:r>
          </w:p>
        </w:tc>
        <w:tc>
          <w:tcPr>
            <w:tcW w:w="2698" w:type="pct"/>
            <w:shd w:val="clear" w:color="auto" w:fill="auto"/>
            <w:vAlign w:val="center"/>
          </w:tcPr>
          <w:p w14:paraId="28090CF3">
            <w:pPr>
              <w:jc w:val="center"/>
              <w:rPr>
                <w:rFonts w:eastAsia="等线" w:cs="Times New Roman"/>
                <w:bCs w:val="0"/>
                <w:kern w:val="0"/>
                <w:sz w:val="21"/>
                <w:szCs w:val="21"/>
                <w:lang w:eastAsia="en-US"/>
              </w:rPr>
            </w:pPr>
            <w:r>
              <w:rPr>
                <w:rFonts w:hint="eastAsia" w:eastAsia="等线" w:cs="Times New Roman"/>
                <w:bCs w:val="0"/>
                <w:kern w:val="0"/>
                <w:sz w:val="21"/>
                <w:szCs w:val="21"/>
                <w:lang w:eastAsia="en-US"/>
              </w:rPr>
              <w:t>流量</w:t>
            </w:r>
          </w:p>
        </w:tc>
      </w:tr>
      <w:tr w14:paraId="549E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shd w:val="clear" w:color="auto" w:fill="auto"/>
            <w:vAlign w:val="center"/>
          </w:tcPr>
          <w:p w14:paraId="5A0E92B6">
            <w:pPr>
              <w:jc w:val="center"/>
              <w:rPr>
                <w:rFonts w:eastAsia="等线" w:cs="Times New Roman"/>
                <w:bCs w:val="0"/>
                <w:kern w:val="0"/>
                <w:sz w:val="21"/>
                <w:szCs w:val="21"/>
              </w:rPr>
            </w:pPr>
          </w:p>
        </w:tc>
        <w:tc>
          <w:tcPr>
            <w:tcW w:w="2698" w:type="pct"/>
            <w:shd w:val="clear" w:color="auto" w:fill="auto"/>
            <w:vAlign w:val="center"/>
          </w:tcPr>
          <w:p w14:paraId="7C1F3771">
            <w:pPr>
              <w:jc w:val="center"/>
              <w:rPr>
                <w:rFonts w:eastAsia="等线" w:cs="Times New Roman"/>
                <w:bCs w:val="0"/>
                <w:kern w:val="0"/>
                <w:sz w:val="21"/>
                <w:szCs w:val="21"/>
                <w:lang w:eastAsia="en-US"/>
              </w:rPr>
            </w:pPr>
            <w:r>
              <w:rPr>
                <w:rFonts w:hint="eastAsia" w:eastAsia="等线" w:cs="Times New Roman"/>
                <w:bCs w:val="0"/>
                <w:kern w:val="0"/>
                <w:sz w:val="21"/>
                <w:szCs w:val="21"/>
              </w:rPr>
              <w:t>压力</w:t>
            </w:r>
          </w:p>
        </w:tc>
      </w:tr>
      <w:tr w14:paraId="5111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shd w:val="clear" w:color="auto" w:fill="auto"/>
            <w:vAlign w:val="center"/>
          </w:tcPr>
          <w:p w14:paraId="6C93D3B4">
            <w:pPr>
              <w:jc w:val="center"/>
              <w:rPr>
                <w:rFonts w:eastAsia="等线" w:cs="Times New Roman"/>
                <w:bCs w:val="0"/>
                <w:kern w:val="0"/>
                <w:sz w:val="21"/>
                <w:szCs w:val="21"/>
              </w:rPr>
            </w:pPr>
            <w:r>
              <w:rPr>
                <w:rFonts w:hint="eastAsia" w:eastAsia="等线" w:cs="Times New Roman"/>
                <w:bCs w:val="0"/>
                <w:kern w:val="0"/>
                <w:sz w:val="21"/>
                <w:szCs w:val="21"/>
              </w:rPr>
              <w:t>移动式巡检</w:t>
            </w:r>
          </w:p>
          <w:p w14:paraId="7E2D999F">
            <w:pPr>
              <w:jc w:val="center"/>
              <w:rPr>
                <w:rFonts w:eastAsia="等线" w:cs="Times New Roman"/>
                <w:bCs w:val="0"/>
                <w:kern w:val="0"/>
                <w:sz w:val="21"/>
                <w:szCs w:val="21"/>
              </w:rPr>
            </w:pPr>
            <w:r>
              <w:rPr>
                <w:rFonts w:hint="eastAsia" w:eastAsia="等线" w:cs="Times New Roman"/>
                <w:bCs w:val="0"/>
                <w:kern w:val="0"/>
                <w:sz w:val="21"/>
                <w:szCs w:val="21"/>
              </w:rPr>
              <w:t>监测设备</w:t>
            </w:r>
          </w:p>
        </w:tc>
        <w:tc>
          <w:tcPr>
            <w:tcW w:w="2698" w:type="pct"/>
            <w:shd w:val="clear" w:color="auto" w:fill="auto"/>
            <w:vAlign w:val="center"/>
          </w:tcPr>
          <w:p w14:paraId="366B6512">
            <w:pPr>
              <w:jc w:val="center"/>
              <w:rPr>
                <w:rFonts w:eastAsia="等线" w:cs="Times New Roman"/>
                <w:bCs w:val="0"/>
                <w:kern w:val="0"/>
                <w:sz w:val="21"/>
                <w:szCs w:val="21"/>
              </w:rPr>
            </w:pPr>
            <w:r>
              <w:rPr>
                <w:rFonts w:eastAsia="等线" w:cs="Times New Roman"/>
                <w:bCs w:val="0"/>
                <w:kern w:val="0"/>
                <w:sz w:val="21"/>
                <w:szCs w:val="21"/>
              </w:rPr>
              <w:t>视频</w:t>
            </w:r>
          </w:p>
        </w:tc>
      </w:tr>
      <w:tr w14:paraId="3240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Pr>
          <w:p w14:paraId="19A6AF5E">
            <w:pPr>
              <w:jc w:val="center"/>
              <w:rPr>
                <w:rFonts w:eastAsia="等线" w:cs="Times New Roman"/>
                <w:bCs w:val="0"/>
                <w:kern w:val="0"/>
                <w:sz w:val="21"/>
                <w:szCs w:val="21"/>
              </w:rPr>
            </w:pPr>
          </w:p>
        </w:tc>
        <w:tc>
          <w:tcPr>
            <w:tcW w:w="2698" w:type="pct"/>
            <w:vAlign w:val="center"/>
          </w:tcPr>
          <w:p w14:paraId="2AA25FC6">
            <w:pPr>
              <w:jc w:val="center"/>
              <w:rPr>
                <w:rFonts w:eastAsia="等线" w:cs="Times New Roman"/>
                <w:bCs w:val="0"/>
                <w:kern w:val="0"/>
                <w:sz w:val="21"/>
                <w:szCs w:val="21"/>
              </w:rPr>
            </w:pPr>
            <w:r>
              <w:rPr>
                <w:rFonts w:eastAsia="等线" w:cs="Times New Roman"/>
                <w:bCs w:val="0"/>
                <w:kern w:val="0"/>
                <w:sz w:val="21"/>
                <w:szCs w:val="21"/>
              </w:rPr>
              <w:t>爬坡</w:t>
            </w:r>
            <w:r>
              <w:rPr>
                <w:rFonts w:hint="eastAsia" w:eastAsia="等线" w:cs="Times New Roman"/>
                <w:bCs w:val="0"/>
                <w:kern w:val="0"/>
                <w:sz w:val="21"/>
                <w:szCs w:val="21"/>
              </w:rPr>
              <w:t>角度</w:t>
            </w:r>
          </w:p>
        </w:tc>
      </w:tr>
      <w:tr w14:paraId="3C89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Pr>
          <w:p w14:paraId="009EC5E9">
            <w:pPr>
              <w:jc w:val="center"/>
              <w:rPr>
                <w:rFonts w:eastAsia="等线" w:cs="Times New Roman"/>
                <w:bCs w:val="0"/>
                <w:kern w:val="0"/>
                <w:sz w:val="21"/>
                <w:szCs w:val="21"/>
              </w:rPr>
            </w:pPr>
          </w:p>
        </w:tc>
        <w:tc>
          <w:tcPr>
            <w:tcW w:w="2698" w:type="pct"/>
            <w:vAlign w:val="center"/>
          </w:tcPr>
          <w:p w14:paraId="661B333D">
            <w:pPr>
              <w:jc w:val="center"/>
              <w:rPr>
                <w:rFonts w:eastAsia="等线" w:cs="Times New Roman"/>
                <w:bCs w:val="0"/>
                <w:kern w:val="0"/>
                <w:sz w:val="21"/>
                <w:szCs w:val="21"/>
              </w:rPr>
            </w:pPr>
            <w:r>
              <w:rPr>
                <w:rFonts w:hint="eastAsia" w:eastAsia="等线" w:cs="Times New Roman"/>
                <w:bCs w:val="0"/>
                <w:kern w:val="0"/>
                <w:sz w:val="21"/>
                <w:szCs w:val="21"/>
              </w:rPr>
              <w:t>运动速度</w:t>
            </w:r>
          </w:p>
        </w:tc>
      </w:tr>
      <w:tr w14:paraId="1C7E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Pr>
          <w:p w14:paraId="07383AAB">
            <w:pPr>
              <w:jc w:val="center"/>
              <w:rPr>
                <w:rFonts w:eastAsia="等线" w:cs="Times New Roman"/>
                <w:bCs w:val="0"/>
                <w:kern w:val="0"/>
                <w:sz w:val="21"/>
                <w:szCs w:val="21"/>
              </w:rPr>
            </w:pPr>
          </w:p>
        </w:tc>
        <w:tc>
          <w:tcPr>
            <w:tcW w:w="2698" w:type="pct"/>
            <w:vAlign w:val="center"/>
          </w:tcPr>
          <w:p w14:paraId="132F6693">
            <w:pPr>
              <w:widowControl/>
              <w:autoSpaceDE w:val="0"/>
              <w:autoSpaceDN w:val="0"/>
              <w:jc w:val="center"/>
              <w:rPr>
                <w:rFonts w:eastAsia="等线" w:cs="等线"/>
                <w:bCs w:val="0"/>
                <w:kern w:val="0"/>
                <w:sz w:val="21"/>
                <w:szCs w:val="21"/>
                <w:lang w:eastAsia="en-US"/>
              </w:rPr>
            </w:pPr>
            <w:r>
              <w:rPr>
                <w:rFonts w:hint="eastAsia" w:ascii="宋体" w:eastAsia="等线" w:cs="等线"/>
                <w:bCs w:val="0"/>
                <w:kern w:val="0"/>
                <w:sz w:val="21"/>
                <w:szCs w:val="21"/>
              </w:rPr>
              <w:t>工作时长</w:t>
            </w:r>
          </w:p>
        </w:tc>
      </w:tr>
      <w:tr w14:paraId="09B1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Pr>
          <w:p w14:paraId="47C7A795">
            <w:pPr>
              <w:jc w:val="center"/>
              <w:rPr>
                <w:rFonts w:eastAsia="等线" w:cs="Times New Roman"/>
                <w:bCs w:val="0"/>
                <w:kern w:val="0"/>
                <w:sz w:val="21"/>
                <w:szCs w:val="21"/>
              </w:rPr>
            </w:pPr>
          </w:p>
        </w:tc>
        <w:tc>
          <w:tcPr>
            <w:tcW w:w="2698" w:type="pct"/>
            <w:vAlign w:val="center"/>
          </w:tcPr>
          <w:p w14:paraId="5174D239">
            <w:pPr>
              <w:widowControl/>
              <w:autoSpaceDE w:val="0"/>
              <w:autoSpaceDN w:val="0"/>
              <w:jc w:val="center"/>
              <w:rPr>
                <w:rFonts w:eastAsia="等线" w:cs="等线"/>
                <w:bCs w:val="0"/>
                <w:kern w:val="0"/>
                <w:sz w:val="21"/>
                <w:szCs w:val="21"/>
                <w:lang w:eastAsia="en-US"/>
              </w:rPr>
            </w:pPr>
            <w:r>
              <w:rPr>
                <w:rFonts w:eastAsia="等线" w:cs="等线"/>
                <w:bCs w:val="0"/>
                <w:kern w:val="0"/>
                <w:sz w:val="21"/>
                <w:szCs w:val="21"/>
                <w:lang w:eastAsia="en-US"/>
              </w:rPr>
              <w:t>定位精度</w:t>
            </w:r>
          </w:p>
        </w:tc>
      </w:tr>
    </w:tbl>
    <w:p w14:paraId="0308C570">
      <w:pPr>
        <w:spacing w:before="240" w:line="360" w:lineRule="auto"/>
        <w:jc w:val="left"/>
        <w:rPr>
          <w:rFonts w:cs="Times New Roman"/>
          <w:bCs w:val="0"/>
          <w:shd w:val="clear" w:color="auto" w:fill="FFFFFF"/>
        </w:rPr>
      </w:pPr>
      <w:r>
        <w:rPr>
          <w:rFonts w:cs="Times New Roman"/>
          <w:b/>
          <w:bCs w:val="0"/>
          <w:shd w:val="clear" w:color="auto" w:fill="FFFFFF"/>
        </w:rPr>
        <w:t xml:space="preserve">A.0.5  </w:t>
      </w:r>
      <w:r>
        <w:rPr>
          <w:rFonts w:hint="eastAsia" w:cs="Times New Roman"/>
          <w:bCs w:val="0"/>
          <w:shd w:val="clear" w:color="auto" w:fill="FFFFFF"/>
        </w:rPr>
        <w:t>综合管廊类安全监测设备类型及监测指标应符合表</w:t>
      </w:r>
      <w:r>
        <w:rPr>
          <w:rFonts w:cs="Times New Roman"/>
          <w:bCs w:val="0"/>
          <w:shd w:val="clear" w:color="auto" w:fill="FFFFFF"/>
        </w:rPr>
        <w:t>A.0.5</w:t>
      </w:r>
      <w:r>
        <w:rPr>
          <w:rFonts w:hint="eastAsia" w:cs="Times New Roman"/>
          <w:bCs w:val="0"/>
          <w:shd w:val="clear" w:color="auto" w:fill="FFFFFF"/>
        </w:rPr>
        <w:t>的要求。</w:t>
      </w:r>
    </w:p>
    <w:p w14:paraId="028B0633">
      <w:pPr>
        <w:spacing w:line="360" w:lineRule="auto"/>
        <w:jc w:val="center"/>
        <w:rPr>
          <w:rFonts w:cs="Times New Roman"/>
          <w:b/>
          <w:shd w:val="clear" w:color="auto" w:fill="FFFFFF"/>
        </w:rPr>
      </w:pPr>
      <w:r>
        <w:rPr>
          <w:rFonts w:hint="eastAsia" w:cs="Times New Roman"/>
          <w:b/>
          <w:shd w:val="clear" w:color="auto" w:fill="FFFFFF"/>
        </w:rPr>
        <w:t>表</w:t>
      </w:r>
      <w:r>
        <w:rPr>
          <w:rFonts w:cs="Times New Roman"/>
          <w:b/>
          <w:shd w:val="clear" w:color="auto" w:fill="FFFFFF"/>
        </w:rPr>
        <w:t xml:space="preserve">A.0.5 </w:t>
      </w:r>
      <w:r>
        <w:rPr>
          <w:rFonts w:hint="eastAsia" w:cs="Times New Roman"/>
          <w:b/>
          <w:shd w:val="clear" w:color="auto" w:fill="FFFFFF"/>
        </w:rPr>
        <w:t>综合管廊类安全监测设备类型及指标</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831"/>
        <w:gridCol w:w="4491"/>
      </w:tblGrid>
      <w:tr w14:paraId="2784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tblHeader/>
          <w:jc w:val="center"/>
        </w:trPr>
        <w:tc>
          <w:tcPr>
            <w:tcW w:w="2302" w:type="pct"/>
            <w:shd w:val="clear" w:color="auto" w:fill="auto"/>
            <w:vAlign w:val="center"/>
          </w:tcPr>
          <w:p w14:paraId="2A7981F6">
            <w:pPr>
              <w:widowControl/>
              <w:autoSpaceDE w:val="0"/>
              <w:autoSpaceDN w:val="0"/>
              <w:jc w:val="center"/>
              <w:rPr>
                <w:rFonts w:cs="Times New Roman"/>
                <w:b/>
                <w:bCs w:val="0"/>
                <w:kern w:val="0"/>
                <w:sz w:val="21"/>
                <w:szCs w:val="21"/>
              </w:rPr>
            </w:pPr>
            <w:r>
              <w:rPr>
                <w:rFonts w:hint="eastAsia" w:cs="Times New Roman"/>
                <w:b/>
                <w:bCs w:val="0"/>
                <w:kern w:val="0"/>
                <w:sz w:val="21"/>
                <w:szCs w:val="21"/>
              </w:rPr>
              <w:t>设备类型</w:t>
            </w:r>
          </w:p>
        </w:tc>
        <w:tc>
          <w:tcPr>
            <w:tcW w:w="2698" w:type="pct"/>
            <w:shd w:val="clear" w:color="auto" w:fill="auto"/>
            <w:vAlign w:val="center"/>
          </w:tcPr>
          <w:p w14:paraId="127B8405">
            <w:pPr>
              <w:widowControl/>
              <w:autoSpaceDE w:val="0"/>
              <w:autoSpaceDN w:val="0"/>
              <w:jc w:val="center"/>
              <w:rPr>
                <w:rFonts w:cs="Times New Roman"/>
                <w:b/>
                <w:bCs w:val="0"/>
                <w:kern w:val="0"/>
                <w:sz w:val="21"/>
                <w:szCs w:val="21"/>
              </w:rPr>
            </w:pPr>
            <w:r>
              <w:rPr>
                <w:rFonts w:hint="eastAsia" w:cs="Times New Roman"/>
                <w:b/>
                <w:bCs w:val="0"/>
                <w:kern w:val="0"/>
                <w:sz w:val="21"/>
                <w:szCs w:val="21"/>
              </w:rPr>
              <w:t>设备监测指标</w:t>
            </w:r>
          </w:p>
        </w:tc>
      </w:tr>
      <w:tr w14:paraId="6F94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restart"/>
            <w:shd w:val="clear" w:color="auto" w:fill="auto"/>
            <w:vAlign w:val="center"/>
          </w:tcPr>
          <w:p w14:paraId="1F83C283">
            <w:pPr>
              <w:widowControl/>
              <w:autoSpaceDE w:val="0"/>
              <w:autoSpaceDN w:val="0"/>
              <w:jc w:val="center"/>
              <w:rPr>
                <w:rFonts w:cs="Times New Roman"/>
                <w:bCs w:val="0"/>
                <w:kern w:val="0"/>
                <w:sz w:val="21"/>
                <w:szCs w:val="21"/>
              </w:rPr>
            </w:pPr>
            <w:r>
              <w:rPr>
                <w:rFonts w:hint="eastAsia" w:cs="Times New Roman"/>
                <w:bCs w:val="0"/>
                <w:kern w:val="0"/>
                <w:sz w:val="21"/>
                <w:szCs w:val="21"/>
              </w:rPr>
              <w:t>管廊本体</w:t>
            </w:r>
          </w:p>
          <w:p w14:paraId="1CC9E3F9">
            <w:pPr>
              <w:widowControl/>
              <w:autoSpaceDE w:val="0"/>
              <w:autoSpaceDN w:val="0"/>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083B8CC5">
            <w:pPr>
              <w:widowControl/>
              <w:autoSpaceDE w:val="0"/>
              <w:autoSpaceDN w:val="0"/>
              <w:jc w:val="center"/>
              <w:rPr>
                <w:rFonts w:cs="Times New Roman"/>
                <w:bCs w:val="0"/>
                <w:kern w:val="0"/>
                <w:sz w:val="21"/>
                <w:szCs w:val="21"/>
              </w:rPr>
            </w:pPr>
            <w:r>
              <w:rPr>
                <w:rFonts w:hint="eastAsia" w:cs="Times New Roman"/>
                <w:bCs w:val="0"/>
                <w:kern w:val="0"/>
                <w:sz w:val="21"/>
                <w:szCs w:val="21"/>
              </w:rPr>
              <w:t>位移</w:t>
            </w:r>
          </w:p>
        </w:tc>
      </w:tr>
      <w:tr w14:paraId="2E44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1F11F782">
            <w:pPr>
              <w:widowControl/>
              <w:autoSpaceDE w:val="0"/>
              <w:autoSpaceDN w:val="0"/>
              <w:jc w:val="center"/>
              <w:rPr>
                <w:rFonts w:cs="Times New Roman"/>
                <w:bCs w:val="0"/>
                <w:kern w:val="0"/>
                <w:sz w:val="21"/>
                <w:szCs w:val="21"/>
              </w:rPr>
            </w:pPr>
          </w:p>
        </w:tc>
        <w:tc>
          <w:tcPr>
            <w:tcW w:w="2698" w:type="pct"/>
            <w:shd w:val="clear" w:color="auto" w:fill="auto"/>
            <w:vAlign w:val="center"/>
          </w:tcPr>
          <w:p w14:paraId="0F50EA9B">
            <w:pPr>
              <w:widowControl/>
              <w:autoSpaceDE w:val="0"/>
              <w:autoSpaceDN w:val="0"/>
              <w:jc w:val="center"/>
              <w:rPr>
                <w:rFonts w:cs="Times New Roman"/>
                <w:bCs w:val="0"/>
                <w:kern w:val="0"/>
                <w:sz w:val="21"/>
                <w:szCs w:val="21"/>
              </w:rPr>
            </w:pPr>
            <w:r>
              <w:rPr>
                <w:rFonts w:hint="eastAsia" w:cs="Times New Roman"/>
                <w:bCs w:val="0"/>
                <w:kern w:val="0"/>
                <w:sz w:val="21"/>
                <w:szCs w:val="21"/>
              </w:rPr>
              <w:t>振动</w:t>
            </w:r>
          </w:p>
        </w:tc>
      </w:tr>
      <w:tr w14:paraId="6F74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257EE5E4">
            <w:pPr>
              <w:widowControl/>
              <w:autoSpaceDE w:val="0"/>
              <w:autoSpaceDN w:val="0"/>
              <w:jc w:val="center"/>
              <w:rPr>
                <w:rFonts w:cs="Times New Roman"/>
                <w:bCs w:val="0"/>
                <w:kern w:val="0"/>
                <w:sz w:val="21"/>
                <w:szCs w:val="21"/>
                <w:lang w:bidi="ar"/>
              </w:rPr>
            </w:pPr>
          </w:p>
        </w:tc>
        <w:tc>
          <w:tcPr>
            <w:tcW w:w="2698" w:type="pct"/>
            <w:shd w:val="clear" w:color="auto" w:fill="auto"/>
            <w:vAlign w:val="center"/>
          </w:tcPr>
          <w:p w14:paraId="10462E8D">
            <w:pPr>
              <w:widowControl/>
              <w:autoSpaceDE w:val="0"/>
              <w:autoSpaceDN w:val="0"/>
              <w:jc w:val="center"/>
              <w:rPr>
                <w:rFonts w:cs="Times New Roman"/>
                <w:bCs w:val="0"/>
                <w:kern w:val="0"/>
                <w:sz w:val="21"/>
                <w:szCs w:val="21"/>
              </w:rPr>
            </w:pPr>
            <w:r>
              <w:rPr>
                <w:rFonts w:hint="eastAsia" w:cs="Times New Roman"/>
                <w:bCs w:val="0"/>
                <w:kern w:val="0"/>
                <w:sz w:val="21"/>
                <w:szCs w:val="21"/>
              </w:rPr>
              <w:t>裂缝量</w:t>
            </w:r>
          </w:p>
        </w:tc>
      </w:tr>
      <w:tr w14:paraId="4673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shd w:val="clear" w:color="auto" w:fill="auto"/>
            <w:vAlign w:val="center"/>
          </w:tcPr>
          <w:p w14:paraId="6807A385">
            <w:pPr>
              <w:widowControl/>
              <w:autoSpaceDE w:val="0"/>
              <w:autoSpaceDN w:val="0"/>
              <w:jc w:val="center"/>
              <w:rPr>
                <w:rFonts w:cs="Times New Roman"/>
                <w:bCs w:val="0"/>
                <w:kern w:val="0"/>
                <w:sz w:val="21"/>
                <w:szCs w:val="21"/>
              </w:rPr>
            </w:pPr>
            <w:r>
              <w:rPr>
                <w:rFonts w:hint="eastAsia" w:cs="Times New Roman"/>
                <w:bCs w:val="0"/>
                <w:kern w:val="0"/>
                <w:sz w:val="21"/>
                <w:szCs w:val="21"/>
                <w:lang w:bidi="ar"/>
              </w:rPr>
              <w:t>入廊管线</w:t>
            </w:r>
            <w:r>
              <w:rPr>
                <w:rFonts w:hint="eastAsia" w:cs="Times New Roman"/>
                <w:bCs w:val="0"/>
                <w:kern w:val="0"/>
                <w:sz w:val="21"/>
                <w:szCs w:val="21"/>
              </w:rPr>
              <w:t>监测设备</w:t>
            </w:r>
          </w:p>
        </w:tc>
        <w:tc>
          <w:tcPr>
            <w:tcW w:w="2698" w:type="pct"/>
            <w:shd w:val="clear" w:color="auto" w:fill="auto"/>
            <w:vAlign w:val="center"/>
          </w:tcPr>
          <w:p w14:paraId="08191CD5">
            <w:pPr>
              <w:widowControl/>
              <w:autoSpaceDE w:val="0"/>
              <w:autoSpaceDN w:val="0"/>
              <w:jc w:val="center"/>
              <w:rPr>
                <w:rFonts w:cs="Times New Roman"/>
                <w:bCs w:val="0"/>
                <w:kern w:val="0"/>
                <w:sz w:val="21"/>
                <w:szCs w:val="21"/>
                <w:lang w:bidi="ar"/>
              </w:rPr>
            </w:pPr>
            <w:r>
              <w:rPr>
                <w:rFonts w:hint="eastAsia" w:cs="Times New Roman"/>
                <w:bCs w:val="0"/>
                <w:kern w:val="0"/>
                <w:sz w:val="21"/>
                <w:szCs w:val="21"/>
              </w:rPr>
              <w:t>参照表</w:t>
            </w:r>
            <w:r>
              <w:rPr>
                <w:rFonts w:cs="Times New Roman"/>
                <w:bCs w:val="0"/>
                <w:kern w:val="0"/>
                <w:sz w:val="21"/>
                <w:szCs w:val="21"/>
              </w:rPr>
              <w:t>A.0.1</w:t>
            </w:r>
            <w:r>
              <w:rPr>
                <w:rFonts w:hint="eastAsia" w:cs="Times New Roman"/>
                <w:bCs w:val="0"/>
                <w:kern w:val="0"/>
                <w:sz w:val="21"/>
                <w:szCs w:val="21"/>
              </w:rPr>
              <w:t>～表</w:t>
            </w:r>
            <w:r>
              <w:rPr>
                <w:rFonts w:cs="Times New Roman"/>
                <w:bCs w:val="0"/>
                <w:kern w:val="0"/>
                <w:sz w:val="21"/>
                <w:szCs w:val="21"/>
              </w:rPr>
              <w:t>A.0.4</w:t>
            </w:r>
            <w:r>
              <w:rPr>
                <w:rFonts w:hint="eastAsia" w:cs="Times New Roman"/>
                <w:bCs w:val="0"/>
                <w:kern w:val="0"/>
                <w:sz w:val="21"/>
                <w:szCs w:val="21"/>
              </w:rPr>
              <w:t>的要求</w:t>
            </w:r>
          </w:p>
        </w:tc>
      </w:tr>
      <w:tr w14:paraId="4B41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restart"/>
            <w:shd w:val="clear" w:color="auto" w:fill="auto"/>
            <w:vAlign w:val="center"/>
          </w:tcPr>
          <w:p w14:paraId="619937FB">
            <w:pPr>
              <w:widowControl/>
              <w:autoSpaceDE w:val="0"/>
              <w:autoSpaceDN w:val="0"/>
              <w:jc w:val="center"/>
              <w:rPr>
                <w:rFonts w:cs="Times New Roman"/>
                <w:bCs w:val="0"/>
                <w:kern w:val="0"/>
                <w:sz w:val="21"/>
                <w:szCs w:val="21"/>
              </w:rPr>
            </w:pPr>
            <w:r>
              <w:rPr>
                <w:rFonts w:hint="eastAsia" w:cs="Times New Roman"/>
                <w:bCs w:val="0"/>
                <w:kern w:val="0"/>
                <w:sz w:val="21"/>
                <w:szCs w:val="21"/>
              </w:rPr>
              <w:t>廊内环境</w:t>
            </w:r>
          </w:p>
          <w:p w14:paraId="4E0587AD">
            <w:pPr>
              <w:widowControl/>
              <w:autoSpaceDE w:val="0"/>
              <w:autoSpaceDN w:val="0"/>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4532DC7A">
            <w:pPr>
              <w:widowControl/>
              <w:autoSpaceDE w:val="0"/>
              <w:autoSpaceDN w:val="0"/>
              <w:jc w:val="center"/>
              <w:rPr>
                <w:rFonts w:cs="Times New Roman"/>
                <w:bCs w:val="0"/>
                <w:kern w:val="0"/>
                <w:sz w:val="21"/>
                <w:szCs w:val="21"/>
              </w:rPr>
            </w:pPr>
            <w:r>
              <w:rPr>
                <w:rFonts w:hint="eastAsia" w:cs="Times New Roman"/>
                <w:bCs w:val="0"/>
                <w:kern w:val="0"/>
                <w:sz w:val="21"/>
                <w:szCs w:val="21"/>
              </w:rPr>
              <w:t>温度</w:t>
            </w:r>
          </w:p>
        </w:tc>
      </w:tr>
      <w:tr w14:paraId="59A8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1975B052">
            <w:pPr>
              <w:widowControl/>
              <w:autoSpaceDE w:val="0"/>
              <w:autoSpaceDN w:val="0"/>
              <w:jc w:val="center"/>
              <w:rPr>
                <w:rFonts w:cs="Times New Roman"/>
                <w:bCs w:val="0"/>
                <w:kern w:val="0"/>
                <w:sz w:val="21"/>
                <w:szCs w:val="21"/>
              </w:rPr>
            </w:pPr>
          </w:p>
        </w:tc>
        <w:tc>
          <w:tcPr>
            <w:tcW w:w="2698" w:type="pct"/>
            <w:shd w:val="clear" w:color="auto" w:fill="auto"/>
            <w:vAlign w:val="center"/>
          </w:tcPr>
          <w:p w14:paraId="52F9F13C">
            <w:pPr>
              <w:widowControl/>
              <w:autoSpaceDE w:val="0"/>
              <w:autoSpaceDN w:val="0"/>
              <w:jc w:val="center"/>
              <w:rPr>
                <w:rFonts w:cs="Times New Roman"/>
                <w:bCs w:val="0"/>
                <w:kern w:val="0"/>
                <w:sz w:val="21"/>
                <w:szCs w:val="21"/>
              </w:rPr>
            </w:pPr>
            <w:r>
              <w:rPr>
                <w:rFonts w:hint="eastAsia" w:cs="Times New Roman"/>
                <w:bCs w:val="0"/>
                <w:kern w:val="0"/>
                <w:sz w:val="21"/>
                <w:szCs w:val="21"/>
              </w:rPr>
              <w:t>湿度</w:t>
            </w:r>
          </w:p>
        </w:tc>
      </w:tr>
      <w:tr w14:paraId="76A1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2E8AF779">
            <w:pPr>
              <w:widowControl/>
              <w:autoSpaceDE w:val="0"/>
              <w:autoSpaceDN w:val="0"/>
              <w:jc w:val="center"/>
              <w:rPr>
                <w:rFonts w:cs="Times New Roman"/>
                <w:bCs w:val="0"/>
                <w:kern w:val="0"/>
                <w:sz w:val="21"/>
                <w:szCs w:val="21"/>
              </w:rPr>
            </w:pPr>
          </w:p>
        </w:tc>
        <w:tc>
          <w:tcPr>
            <w:tcW w:w="2698" w:type="pct"/>
            <w:shd w:val="clear" w:color="auto" w:fill="auto"/>
            <w:vAlign w:val="center"/>
          </w:tcPr>
          <w:p w14:paraId="244498AD">
            <w:pPr>
              <w:widowControl/>
              <w:autoSpaceDE w:val="0"/>
              <w:autoSpaceDN w:val="0"/>
              <w:jc w:val="center"/>
              <w:rPr>
                <w:rFonts w:cs="Times New Roman"/>
                <w:bCs w:val="0"/>
                <w:kern w:val="0"/>
                <w:sz w:val="21"/>
                <w:szCs w:val="21"/>
              </w:rPr>
            </w:pPr>
            <w:r>
              <w:rPr>
                <w:rFonts w:hint="eastAsia" w:cs="Times New Roman"/>
                <w:bCs w:val="0"/>
                <w:kern w:val="0"/>
                <w:sz w:val="21"/>
                <w:szCs w:val="21"/>
              </w:rPr>
              <w:t>氧气浓度</w:t>
            </w:r>
          </w:p>
        </w:tc>
      </w:tr>
      <w:tr w14:paraId="58EA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3E5E6700">
            <w:pPr>
              <w:widowControl/>
              <w:autoSpaceDE w:val="0"/>
              <w:autoSpaceDN w:val="0"/>
              <w:jc w:val="center"/>
              <w:rPr>
                <w:rFonts w:cs="Times New Roman"/>
                <w:bCs w:val="0"/>
                <w:kern w:val="0"/>
                <w:sz w:val="21"/>
                <w:szCs w:val="21"/>
              </w:rPr>
            </w:pPr>
          </w:p>
        </w:tc>
        <w:tc>
          <w:tcPr>
            <w:tcW w:w="2698" w:type="pct"/>
            <w:shd w:val="clear" w:color="auto" w:fill="auto"/>
            <w:vAlign w:val="center"/>
          </w:tcPr>
          <w:p w14:paraId="46A23C26">
            <w:pPr>
              <w:widowControl/>
              <w:autoSpaceDE w:val="0"/>
              <w:autoSpaceDN w:val="0"/>
              <w:jc w:val="center"/>
              <w:rPr>
                <w:rFonts w:cs="Times New Roman"/>
                <w:bCs w:val="0"/>
                <w:kern w:val="0"/>
                <w:sz w:val="21"/>
                <w:szCs w:val="21"/>
              </w:rPr>
            </w:pPr>
            <w:r>
              <w:rPr>
                <w:rFonts w:hint="eastAsia" w:cs="Times New Roman"/>
                <w:bCs w:val="0"/>
                <w:kern w:val="0"/>
                <w:sz w:val="21"/>
                <w:szCs w:val="21"/>
              </w:rPr>
              <w:t>硫化氢浓度</w:t>
            </w:r>
          </w:p>
        </w:tc>
      </w:tr>
      <w:tr w14:paraId="41FF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2F90595E">
            <w:pPr>
              <w:widowControl/>
              <w:autoSpaceDE w:val="0"/>
              <w:autoSpaceDN w:val="0"/>
              <w:jc w:val="center"/>
              <w:rPr>
                <w:rFonts w:cs="Times New Roman"/>
                <w:bCs w:val="0"/>
                <w:kern w:val="0"/>
                <w:sz w:val="21"/>
                <w:szCs w:val="21"/>
              </w:rPr>
            </w:pPr>
          </w:p>
        </w:tc>
        <w:tc>
          <w:tcPr>
            <w:tcW w:w="2698" w:type="pct"/>
            <w:shd w:val="clear" w:color="auto" w:fill="auto"/>
            <w:vAlign w:val="center"/>
          </w:tcPr>
          <w:p w14:paraId="4FC13447">
            <w:pPr>
              <w:widowControl/>
              <w:autoSpaceDE w:val="0"/>
              <w:autoSpaceDN w:val="0"/>
              <w:jc w:val="center"/>
              <w:rPr>
                <w:rFonts w:cs="Times New Roman"/>
                <w:bCs w:val="0"/>
                <w:kern w:val="0"/>
                <w:sz w:val="21"/>
                <w:szCs w:val="21"/>
              </w:rPr>
            </w:pPr>
            <w:r>
              <w:rPr>
                <w:rFonts w:hint="eastAsia" w:cs="Times New Roman"/>
                <w:bCs w:val="0"/>
                <w:kern w:val="0"/>
                <w:sz w:val="21"/>
                <w:szCs w:val="21"/>
              </w:rPr>
              <w:t>甲烷浓度</w:t>
            </w:r>
          </w:p>
        </w:tc>
      </w:tr>
      <w:tr w14:paraId="0FE3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7EEF42E6">
            <w:pPr>
              <w:widowControl/>
              <w:autoSpaceDE w:val="0"/>
              <w:autoSpaceDN w:val="0"/>
              <w:jc w:val="center"/>
              <w:rPr>
                <w:rFonts w:cs="Times New Roman"/>
                <w:bCs w:val="0"/>
                <w:kern w:val="0"/>
                <w:sz w:val="21"/>
                <w:szCs w:val="21"/>
              </w:rPr>
            </w:pPr>
          </w:p>
        </w:tc>
        <w:tc>
          <w:tcPr>
            <w:tcW w:w="2698" w:type="pct"/>
            <w:shd w:val="clear" w:color="auto" w:fill="auto"/>
            <w:vAlign w:val="center"/>
          </w:tcPr>
          <w:p w14:paraId="3BE65F53">
            <w:pPr>
              <w:widowControl/>
              <w:autoSpaceDE w:val="0"/>
              <w:autoSpaceDN w:val="0"/>
              <w:jc w:val="center"/>
              <w:rPr>
                <w:rFonts w:cs="Times New Roman"/>
                <w:bCs w:val="0"/>
                <w:kern w:val="0"/>
                <w:sz w:val="21"/>
                <w:szCs w:val="21"/>
              </w:rPr>
            </w:pPr>
            <w:r>
              <w:rPr>
                <w:rFonts w:hint="eastAsia" w:cs="Times New Roman"/>
                <w:bCs w:val="0"/>
                <w:kern w:val="0"/>
                <w:sz w:val="21"/>
                <w:szCs w:val="21"/>
              </w:rPr>
              <w:t>水位</w:t>
            </w:r>
          </w:p>
        </w:tc>
      </w:tr>
      <w:tr w14:paraId="1576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restart"/>
            <w:shd w:val="clear" w:color="auto" w:fill="auto"/>
            <w:vAlign w:val="center"/>
          </w:tcPr>
          <w:p w14:paraId="31D736F6">
            <w:pPr>
              <w:widowControl/>
              <w:autoSpaceDE w:val="0"/>
              <w:autoSpaceDN w:val="0"/>
              <w:jc w:val="center"/>
              <w:rPr>
                <w:rFonts w:cs="Times New Roman"/>
                <w:bCs w:val="0"/>
                <w:kern w:val="0"/>
                <w:sz w:val="21"/>
                <w:szCs w:val="21"/>
              </w:rPr>
            </w:pPr>
            <w:r>
              <w:rPr>
                <w:rFonts w:hint="eastAsia" w:cs="Times New Roman"/>
                <w:bCs w:val="0"/>
                <w:kern w:val="0"/>
                <w:sz w:val="21"/>
                <w:szCs w:val="21"/>
              </w:rPr>
              <w:t>移动式巡检</w:t>
            </w:r>
          </w:p>
          <w:p w14:paraId="28645C67">
            <w:pPr>
              <w:widowControl/>
              <w:autoSpaceDE w:val="0"/>
              <w:autoSpaceDN w:val="0"/>
              <w:jc w:val="center"/>
              <w:rPr>
                <w:rFonts w:cs="Times New Roman"/>
                <w:bCs w:val="0"/>
                <w:kern w:val="0"/>
                <w:sz w:val="21"/>
                <w:szCs w:val="21"/>
              </w:rPr>
            </w:pPr>
            <w:r>
              <w:rPr>
                <w:rFonts w:hint="eastAsia" w:cs="Times New Roman"/>
                <w:bCs w:val="0"/>
                <w:kern w:val="0"/>
                <w:sz w:val="21"/>
                <w:szCs w:val="21"/>
              </w:rPr>
              <w:t>监测设备</w:t>
            </w:r>
          </w:p>
        </w:tc>
        <w:tc>
          <w:tcPr>
            <w:tcW w:w="2698" w:type="pct"/>
            <w:shd w:val="clear" w:color="auto" w:fill="auto"/>
            <w:vAlign w:val="center"/>
          </w:tcPr>
          <w:p w14:paraId="2D399783">
            <w:pPr>
              <w:widowControl/>
              <w:autoSpaceDE w:val="0"/>
              <w:autoSpaceDN w:val="0"/>
              <w:jc w:val="center"/>
              <w:rPr>
                <w:rFonts w:cs="Times New Roman"/>
                <w:bCs w:val="0"/>
                <w:kern w:val="0"/>
                <w:sz w:val="21"/>
                <w:szCs w:val="21"/>
              </w:rPr>
            </w:pPr>
            <w:r>
              <w:rPr>
                <w:rFonts w:hint="eastAsia" w:cs="Times New Roman"/>
                <w:bCs w:val="0"/>
                <w:kern w:val="0"/>
                <w:sz w:val="21"/>
                <w:szCs w:val="21"/>
              </w:rPr>
              <w:t>视频</w:t>
            </w:r>
          </w:p>
        </w:tc>
      </w:tr>
      <w:tr w14:paraId="7630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shd w:val="clear" w:color="auto" w:fill="auto"/>
            <w:vAlign w:val="center"/>
          </w:tcPr>
          <w:p w14:paraId="76016119">
            <w:pPr>
              <w:widowControl/>
              <w:autoSpaceDE w:val="0"/>
              <w:autoSpaceDN w:val="0"/>
              <w:jc w:val="center"/>
              <w:rPr>
                <w:rFonts w:cs="Times New Roman"/>
                <w:bCs w:val="0"/>
                <w:kern w:val="0"/>
                <w:sz w:val="21"/>
                <w:szCs w:val="21"/>
              </w:rPr>
            </w:pPr>
          </w:p>
        </w:tc>
        <w:tc>
          <w:tcPr>
            <w:tcW w:w="2698" w:type="pct"/>
            <w:shd w:val="clear" w:color="auto" w:fill="auto"/>
            <w:vAlign w:val="center"/>
          </w:tcPr>
          <w:p w14:paraId="2DF6F564">
            <w:pPr>
              <w:widowControl/>
              <w:autoSpaceDE w:val="0"/>
              <w:autoSpaceDN w:val="0"/>
              <w:jc w:val="center"/>
              <w:rPr>
                <w:rFonts w:cs="Times New Roman"/>
                <w:bCs w:val="0"/>
                <w:kern w:val="0"/>
                <w:sz w:val="21"/>
                <w:szCs w:val="21"/>
              </w:rPr>
            </w:pPr>
            <w:r>
              <w:rPr>
                <w:rFonts w:hint="eastAsia" w:cs="Times New Roman"/>
                <w:bCs w:val="0"/>
                <w:kern w:val="0"/>
                <w:sz w:val="21"/>
                <w:szCs w:val="21"/>
              </w:rPr>
              <w:t>爬坡角度</w:t>
            </w:r>
          </w:p>
        </w:tc>
      </w:tr>
      <w:tr w14:paraId="2D9E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tcPr>
          <w:p w14:paraId="4B2E591F">
            <w:pPr>
              <w:widowControl/>
              <w:autoSpaceDE w:val="0"/>
              <w:autoSpaceDN w:val="0"/>
              <w:jc w:val="center"/>
              <w:rPr>
                <w:rFonts w:cs="Times New Roman"/>
                <w:bCs w:val="0"/>
                <w:kern w:val="0"/>
                <w:sz w:val="21"/>
                <w:szCs w:val="21"/>
              </w:rPr>
            </w:pPr>
          </w:p>
        </w:tc>
        <w:tc>
          <w:tcPr>
            <w:tcW w:w="2698" w:type="pct"/>
            <w:vAlign w:val="center"/>
          </w:tcPr>
          <w:p w14:paraId="4C1DC869">
            <w:pPr>
              <w:widowControl/>
              <w:autoSpaceDE w:val="0"/>
              <w:autoSpaceDN w:val="0"/>
              <w:jc w:val="center"/>
              <w:rPr>
                <w:rFonts w:cs="Times New Roman"/>
                <w:bCs w:val="0"/>
                <w:kern w:val="0"/>
                <w:sz w:val="21"/>
                <w:szCs w:val="21"/>
              </w:rPr>
            </w:pPr>
            <w:r>
              <w:rPr>
                <w:rFonts w:hint="eastAsia" w:cs="Times New Roman"/>
                <w:bCs w:val="0"/>
                <w:kern w:val="0"/>
                <w:sz w:val="21"/>
                <w:szCs w:val="21"/>
              </w:rPr>
              <w:t>运行速度</w:t>
            </w:r>
          </w:p>
        </w:tc>
      </w:tr>
      <w:tr w14:paraId="3B41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tcPr>
          <w:p w14:paraId="2D54C059">
            <w:pPr>
              <w:widowControl/>
              <w:autoSpaceDE w:val="0"/>
              <w:autoSpaceDN w:val="0"/>
              <w:jc w:val="center"/>
              <w:rPr>
                <w:rFonts w:cs="Times New Roman"/>
                <w:bCs w:val="0"/>
                <w:kern w:val="0"/>
                <w:sz w:val="21"/>
                <w:szCs w:val="21"/>
              </w:rPr>
            </w:pPr>
          </w:p>
        </w:tc>
        <w:tc>
          <w:tcPr>
            <w:tcW w:w="2698" w:type="pct"/>
            <w:vAlign w:val="center"/>
          </w:tcPr>
          <w:p w14:paraId="2763D07A">
            <w:pPr>
              <w:widowControl/>
              <w:autoSpaceDE w:val="0"/>
              <w:autoSpaceDN w:val="0"/>
              <w:jc w:val="center"/>
              <w:rPr>
                <w:rFonts w:cs="Times New Roman"/>
                <w:bCs w:val="0"/>
                <w:kern w:val="0"/>
                <w:sz w:val="21"/>
                <w:szCs w:val="21"/>
              </w:rPr>
            </w:pPr>
            <w:r>
              <w:rPr>
                <w:rFonts w:hint="eastAsia" w:cs="Times New Roman"/>
                <w:bCs w:val="0"/>
                <w:kern w:val="0"/>
                <w:sz w:val="21"/>
                <w:szCs w:val="21"/>
              </w:rPr>
              <w:t>工作时长</w:t>
            </w:r>
          </w:p>
        </w:tc>
      </w:tr>
      <w:tr w14:paraId="4649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2302" w:type="pct"/>
            <w:vMerge w:val="continue"/>
          </w:tcPr>
          <w:p w14:paraId="6217A3AB">
            <w:pPr>
              <w:widowControl/>
              <w:autoSpaceDE w:val="0"/>
              <w:autoSpaceDN w:val="0"/>
              <w:jc w:val="center"/>
              <w:rPr>
                <w:rFonts w:cs="Times New Roman"/>
                <w:bCs w:val="0"/>
                <w:kern w:val="0"/>
                <w:sz w:val="21"/>
                <w:szCs w:val="21"/>
              </w:rPr>
            </w:pPr>
          </w:p>
        </w:tc>
        <w:tc>
          <w:tcPr>
            <w:tcW w:w="2698" w:type="pct"/>
            <w:vAlign w:val="center"/>
          </w:tcPr>
          <w:p w14:paraId="3FEEC6B1">
            <w:pPr>
              <w:widowControl/>
              <w:autoSpaceDE w:val="0"/>
              <w:autoSpaceDN w:val="0"/>
              <w:jc w:val="center"/>
              <w:rPr>
                <w:rFonts w:cs="Times New Roman"/>
                <w:bCs w:val="0"/>
                <w:kern w:val="0"/>
                <w:sz w:val="21"/>
                <w:szCs w:val="21"/>
              </w:rPr>
            </w:pPr>
            <w:r>
              <w:rPr>
                <w:rFonts w:hint="eastAsia" w:cs="Times New Roman"/>
                <w:bCs w:val="0"/>
                <w:kern w:val="0"/>
                <w:sz w:val="21"/>
                <w:szCs w:val="21"/>
              </w:rPr>
              <w:t>定位精度</w:t>
            </w:r>
          </w:p>
        </w:tc>
      </w:tr>
    </w:tbl>
    <w:p w14:paraId="02311052">
      <w:pPr>
        <w:spacing w:before="240" w:line="360" w:lineRule="auto"/>
        <w:jc w:val="left"/>
        <w:rPr>
          <w:rFonts w:cs="Times New Roman"/>
          <w:bCs w:val="0"/>
          <w:shd w:val="clear" w:color="auto" w:fill="FFFFFF"/>
        </w:rPr>
      </w:pPr>
      <w:r>
        <w:rPr>
          <w:rFonts w:cs="Times New Roman"/>
          <w:b/>
          <w:bCs w:val="0"/>
          <w:shd w:val="clear" w:color="auto" w:fill="FFFFFF"/>
        </w:rPr>
        <w:t xml:space="preserve">A.0.6  </w:t>
      </w:r>
      <w:r>
        <w:rPr>
          <w:rFonts w:hint="eastAsia" w:cs="Times New Roman"/>
          <w:bCs w:val="0"/>
          <w:shd w:val="clear" w:color="auto" w:fill="FFFFFF"/>
        </w:rPr>
        <w:t>桥梁类安全监测设备类型及监测指标应符合表</w:t>
      </w:r>
      <w:r>
        <w:rPr>
          <w:rFonts w:cs="Times New Roman"/>
          <w:bCs w:val="0"/>
          <w:shd w:val="clear" w:color="auto" w:fill="FFFFFF"/>
        </w:rPr>
        <w:t>A.0.6</w:t>
      </w:r>
      <w:r>
        <w:rPr>
          <w:rFonts w:hint="eastAsia" w:cs="Times New Roman"/>
          <w:bCs w:val="0"/>
          <w:shd w:val="clear" w:color="auto" w:fill="FFFFFF"/>
        </w:rPr>
        <w:t>的要求。</w:t>
      </w:r>
    </w:p>
    <w:p w14:paraId="2F4BBB35">
      <w:pPr>
        <w:spacing w:line="360" w:lineRule="auto"/>
        <w:jc w:val="center"/>
        <w:rPr>
          <w:rFonts w:cs="Times New Roman"/>
          <w:b/>
          <w:shd w:val="clear" w:color="auto" w:fill="FFFFFF"/>
        </w:rPr>
      </w:pPr>
      <w:bookmarkStart w:id="213" w:name="OLE_LINK2"/>
      <w:r>
        <w:rPr>
          <w:rFonts w:hint="eastAsia" w:cs="Times New Roman"/>
          <w:b/>
          <w:shd w:val="clear" w:color="auto" w:fill="FFFFFF"/>
        </w:rPr>
        <w:t>表</w:t>
      </w:r>
      <w:r>
        <w:rPr>
          <w:rFonts w:cs="Times New Roman"/>
          <w:b/>
          <w:shd w:val="clear" w:color="auto" w:fill="FFFFFF"/>
        </w:rPr>
        <w:t xml:space="preserve">A.0.6 </w:t>
      </w:r>
      <w:r>
        <w:rPr>
          <w:rFonts w:hint="eastAsia" w:cs="Times New Roman"/>
          <w:b/>
          <w:shd w:val="clear" w:color="auto" w:fill="FFFFFF"/>
        </w:rPr>
        <w:t>桥梁类安全监测设备类型及指标</w:t>
      </w:r>
    </w:p>
    <w:bookmarkEnd w:id="213"/>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6"/>
        <w:gridCol w:w="4602"/>
      </w:tblGrid>
      <w:tr w14:paraId="42AC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2302" w:type="pct"/>
            <w:tcBorders>
              <w:top w:val="single" w:color="auto" w:sz="4" w:space="0"/>
              <w:left w:val="single" w:color="auto" w:sz="4" w:space="0"/>
              <w:bottom w:val="single" w:color="auto" w:sz="4" w:space="0"/>
              <w:right w:val="single" w:color="auto" w:sz="4" w:space="0"/>
            </w:tcBorders>
            <w:shd w:val="clear" w:color="auto" w:fill="auto"/>
            <w:vAlign w:val="center"/>
          </w:tcPr>
          <w:p w14:paraId="0759BA8C">
            <w:pPr>
              <w:widowControl/>
              <w:jc w:val="center"/>
              <w:rPr>
                <w:rFonts w:cs="Times New Roman"/>
                <w:b/>
                <w:bCs w:val="0"/>
                <w:sz w:val="21"/>
                <w:szCs w:val="21"/>
              </w:rPr>
            </w:pPr>
            <w:r>
              <w:rPr>
                <w:rFonts w:hint="eastAsia" w:cs="Times New Roman"/>
                <w:b/>
                <w:bCs w:val="0"/>
                <w:sz w:val="21"/>
                <w:szCs w:val="21"/>
              </w:rPr>
              <w:t>设备</w:t>
            </w:r>
            <w:r>
              <w:rPr>
                <w:rFonts w:hint="eastAsia" w:cs="Times New Roman"/>
                <w:b/>
                <w:bCs w:val="0"/>
                <w:sz w:val="21"/>
                <w:szCs w:val="21"/>
                <w:lang w:bidi="ar"/>
              </w:rPr>
              <w:t>类型</w:t>
            </w:r>
          </w:p>
        </w:tc>
        <w:tc>
          <w:tcPr>
            <w:tcW w:w="2698" w:type="pct"/>
            <w:tcBorders>
              <w:top w:val="single" w:color="auto" w:sz="4" w:space="0"/>
              <w:left w:val="nil"/>
              <w:bottom w:val="single" w:color="auto" w:sz="4" w:space="0"/>
              <w:right w:val="single" w:color="auto" w:sz="4" w:space="0"/>
            </w:tcBorders>
            <w:shd w:val="clear" w:color="auto" w:fill="auto"/>
            <w:vAlign w:val="center"/>
          </w:tcPr>
          <w:p w14:paraId="1856529F">
            <w:pPr>
              <w:widowControl/>
              <w:jc w:val="center"/>
              <w:rPr>
                <w:rFonts w:cs="Times New Roman"/>
                <w:b/>
                <w:bCs w:val="0"/>
                <w:sz w:val="21"/>
                <w:szCs w:val="21"/>
              </w:rPr>
            </w:pPr>
            <w:r>
              <w:rPr>
                <w:rFonts w:hint="eastAsia" w:cs="Times New Roman"/>
                <w:b/>
                <w:bCs w:val="0"/>
                <w:sz w:val="21"/>
                <w:szCs w:val="21"/>
              </w:rPr>
              <w:t>设备</w:t>
            </w:r>
            <w:r>
              <w:rPr>
                <w:rFonts w:hint="eastAsia" w:cs="Times New Roman"/>
                <w:b/>
                <w:bCs w:val="0"/>
                <w:sz w:val="21"/>
                <w:szCs w:val="21"/>
                <w:lang w:bidi="ar"/>
              </w:rPr>
              <w:t>监测指标</w:t>
            </w:r>
          </w:p>
        </w:tc>
      </w:tr>
      <w:tr w14:paraId="4E60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tcBorders>
              <w:top w:val="nil"/>
              <w:left w:val="single" w:color="auto" w:sz="4" w:space="0"/>
              <w:right w:val="single" w:color="auto" w:sz="4" w:space="0"/>
            </w:tcBorders>
            <w:shd w:val="clear" w:color="auto" w:fill="auto"/>
            <w:vAlign w:val="center"/>
          </w:tcPr>
          <w:p w14:paraId="68537BB8">
            <w:pPr>
              <w:widowControl/>
              <w:jc w:val="center"/>
              <w:rPr>
                <w:rFonts w:cs="Times New Roman"/>
                <w:bCs w:val="0"/>
                <w:sz w:val="21"/>
                <w:szCs w:val="21"/>
                <w:lang w:bidi="ar"/>
              </w:rPr>
            </w:pPr>
            <w:r>
              <w:rPr>
                <w:rFonts w:hint="eastAsia" w:cs="Times New Roman"/>
                <w:bCs w:val="0"/>
                <w:sz w:val="21"/>
                <w:szCs w:val="21"/>
                <w:lang w:bidi="ar"/>
              </w:rPr>
              <w:t>桥梁结构</w:t>
            </w:r>
          </w:p>
          <w:p w14:paraId="65BE1EC1">
            <w:pPr>
              <w:widowControl/>
              <w:jc w:val="center"/>
              <w:rPr>
                <w:rFonts w:cs="Times New Roman"/>
                <w:bCs w:val="0"/>
                <w:sz w:val="21"/>
                <w:szCs w:val="21"/>
              </w:rPr>
            </w:pPr>
            <w:r>
              <w:rPr>
                <w:rFonts w:hint="eastAsia" w:cs="Times New Roman"/>
                <w:bCs w:val="0"/>
                <w:sz w:val="21"/>
                <w:szCs w:val="21"/>
              </w:rPr>
              <w:t>监测设备</w:t>
            </w:r>
          </w:p>
        </w:tc>
        <w:tc>
          <w:tcPr>
            <w:tcW w:w="2698" w:type="pct"/>
            <w:tcBorders>
              <w:top w:val="single" w:color="auto" w:sz="4" w:space="0"/>
              <w:left w:val="nil"/>
              <w:bottom w:val="single" w:color="auto" w:sz="4" w:space="0"/>
              <w:right w:val="single" w:color="auto" w:sz="4" w:space="0"/>
            </w:tcBorders>
            <w:shd w:val="clear" w:color="auto" w:fill="auto"/>
            <w:vAlign w:val="center"/>
          </w:tcPr>
          <w:p w14:paraId="49AEB4F2">
            <w:pPr>
              <w:widowControl/>
              <w:jc w:val="center"/>
              <w:rPr>
                <w:rFonts w:cs="Times New Roman"/>
                <w:bCs w:val="0"/>
                <w:sz w:val="21"/>
                <w:szCs w:val="21"/>
              </w:rPr>
            </w:pPr>
            <w:r>
              <w:rPr>
                <w:rFonts w:hint="eastAsia" w:cs="Times New Roman"/>
                <w:bCs w:val="0"/>
                <w:sz w:val="21"/>
                <w:szCs w:val="21"/>
                <w:lang w:bidi="ar"/>
              </w:rPr>
              <w:t>倾角</w:t>
            </w:r>
          </w:p>
        </w:tc>
      </w:tr>
      <w:tr w14:paraId="0302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64FA5654">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72CECFB2">
            <w:pPr>
              <w:widowControl/>
              <w:jc w:val="center"/>
              <w:rPr>
                <w:rFonts w:cs="Times New Roman"/>
                <w:bCs w:val="0"/>
                <w:sz w:val="21"/>
                <w:szCs w:val="21"/>
              </w:rPr>
            </w:pPr>
            <w:r>
              <w:rPr>
                <w:rFonts w:hint="eastAsia" w:cs="Times New Roman"/>
                <w:bCs w:val="0"/>
                <w:sz w:val="21"/>
                <w:szCs w:val="21"/>
                <w:lang w:bidi="ar"/>
              </w:rPr>
              <w:t>位移</w:t>
            </w:r>
          </w:p>
        </w:tc>
      </w:tr>
      <w:tr w14:paraId="77F4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1E1FB2BF">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4119057B">
            <w:pPr>
              <w:widowControl/>
              <w:jc w:val="center"/>
              <w:rPr>
                <w:rFonts w:cs="Times New Roman"/>
                <w:bCs w:val="0"/>
                <w:sz w:val="21"/>
                <w:szCs w:val="21"/>
              </w:rPr>
            </w:pPr>
            <w:r>
              <w:rPr>
                <w:rFonts w:hint="eastAsia" w:cs="Times New Roman"/>
                <w:bCs w:val="0"/>
                <w:sz w:val="21"/>
                <w:szCs w:val="21"/>
                <w:lang w:bidi="ar"/>
              </w:rPr>
              <w:t>裂缝宽度</w:t>
            </w:r>
          </w:p>
        </w:tc>
      </w:tr>
      <w:tr w14:paraId="045F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6C19491D">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2116D7BF">
            <w:pPr>
              <w:widowControl/>
              <w:jc w:val="center"/>
              <w:rPr>
                <w:rFonts w:cs="Times New Roman"/>
                <w:bCs w:val="0"/>
                <w:sz w:val="21"/>
                <w:szCs w:val="21"/>
              </w:rPr>
            </w:pPr>
            <w:r>
              <w:rPr>
                <w:rFonts w:hint="eastAsia" w:cs="Times New Roman"/>
                <w:bCs w:val="0"/>
                <w:sz w:val="21"/>
                <w:szCs w:val="21"/>
                <w:lang w:bidi="ar"/>
              </w:rPr>
              <w:t>静应变</w:t>
            </w:r>
          </w:p>
        </w:tc>
      </w:tr>
      <w:tr w14:paraId="165F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5D81F7E2">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5E0F91F6">
            <w:pPr>
              <w:widowControl/>
              <w:jc w:val="center"/>
              <w:rPr>
                <w:rFonts w:cs="Times New Roman"/>
                <w:bCs w:val="0"/>
                <w:sz w:val="21"/>
                <w:szCs w:val="21"/>
              </w:rPr>
            </w:pPr>
            <w:r>
              <w:rPr>
                <w:rFonts w:hint="eastAsia" w:cs="Times New Roman"/>
                <w:bCs w:val="0"/>
                <w:sz w:val="21"/>
                <w:szCs w:val="21"/>
                <w:lang w:bidi="ar"/>
              </w:rPr>
              <w:t>索力</w:t>
            </w:r>
          </w:p>
        </w:tc>
      </w:tr>
      <w:tr w14:paraId="48EC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647FF7D4">
            <w:pPr>
              <w:widowControl/>
              <w:jc w:val="left"/>
              <w:rPr>
                <w:rFonts w:cs="Times New Roman"/>
                <w:bCs w:val="0"/>
                <w:sz w:val="21"/>
                <w:szCs w:val="21"/>
              </w:rPr>
            </w:pPr>
          </w:p>
        </w:tc>
        <w:tc>
          <w:tcPr>
            <w:tcW w:w="2698" w:type="pct"/>
            <w:tcBorders>
              <w:top w:val="single" w:color="auto" w:sz="4" w:space="0"/>
              <w:left w:val="nil"/>
              <w:right w:val="single" w:color="auto" w:sz="4" w:space="0"/>
            </w:tcBorders>
            <w:shd w:val="clear" w:color="auto" w:fill="auto"/>
            <w:vAlign w:val="center"/>
          </w:tcPr>
          <w:p w14:paraId="1C537641">
            <w:pPr>
              <w:widowControl/>
              <w:jc w:val="center"/>
              <w:rPr>
                <w:rFonts w:cs="Times New Roman"/>
                <w:bCs w:val="0"/>
                <w:sz w:val="21"/>
                <w:szCs w:val="21"/>
              </w:rPr>
            </w:pPr>
            <w:r>
              <w:rPr>
                <w:rFonts w:hint="eastAsia" w:cs="Times New Roman"/>
                <w:bCs w:val="0"/>
                <w:sz w:val="21"/>
                <w:szCs w:val="21"/>
                <w:lang w:bidi="ar"/>
              </w:rPr>
              <w:t>加速度</w:t>
            </w:r>
          </w:p>
        </w:tc>
      </w:tr>
      <w:tr w14:paraId="4A86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30408D63">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377CD1BA">
            <w:pPr>
              <w:widowControl/>
              <w:jc w:val="center"/>
              <w:rPr>
                <w:rFonts w:cs="Times New Roman"/>
                <w:bCs w:val="0"/>
                <w:sz w:val="21"/>
                <w:szCs w:val="21"/>
              </w:rPr>
            </w:pPr>
            <w:r>
              <w:rPr>
                <w:rFonts w:hint="eastAsia" w:cs="Times New Roman"/>
                <w:bCs w:val="0"/>
                <w:sz w:val="21"/>
                <w:szCs w:val="21"/>
                <w:lang w:bidi="ar"/>
              </w:rPr>
              <w:t>动应变</w:t>
            </w:r>
          </w:p>
        </w:tc>
      </w:tr>
      <w:tr w14:paraId="0636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29C2064B">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1378392D">
            <w:pPr>
              <w:widowControl/>
              <w:jc w:val="center"/>
              <w:rPr>
                <w:rFonts w:cs="Times New Roman"/>
                <w:bCs w:val="0"/>
                <w:sz w:val="21"/>
                <w:szCs w:val="21"/>
              </w:rPr>
            </w:pPr>
            <w:r>
              <w:rPr>
                <w:rFonts w:hint="eastAsia" w:cs="Times New Roman"/>
                <w:bCs w:val="0"/>
                <w:sz w:val="21"/>
                <w:szCs w:val="21"/>
                <w:lang w:bidi="ar"/>
              </w:rPr>
              <w:t>挠度</w:t>
            </w:r>
          </w:p>
        </w:tc>
      </w:tr>
      <w:tr w14:paraId="092A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65F24488">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1A3BF4CB">
            <w:pPr>
              <w:widowControl/>
              <w:jc w:val="center"/>
              <w:rPr>
                <w:rFonts w:cs="Times New Roman"/>
                <w:bCs w:val="0"/>
                <w:sz w:val="21"/>
                <w:szCs w:val="21"/>
              </w:rPr>
            </w:pPr>
            <w:r>
              <w:rPr>
                <w:rFonts w:hint="eastAsia" w:cs="Times New Roman"/>
                <w:bCs w:val="0"/>
                <w:sz w:val="21"/>
                <w:szCs w:val="21"/>
                <w:lang w:bidi="ar"/>
              </w:rPr>
              <w:t>支座动反力</w:t>
            </w:r>
          </w:p>
        </w:tc>
      </w:tr>
      <w:tr w14:paraId="0263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49E0843F">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453E4ED6">
            <w:pPr>
              <w:widowControl/>
              <w:jc w:val="center"/>
              <w:rPr>
                <w:rFonts w:cs="Times New Roman"/>
                <w:bCs w:val="0"/>
                <w:sz w:val="21"/>
                <w:szCs w:val="21"/>
              </w:rPr>
            </w:pPr>
            <w:r>
              <w:rPr>
                <w:rFonts w:hint="eastAsia" w:cs="Times New Roman"/>
                <w:bCs w:val="0"/>
                <w:sz w:val="21"/>
                <w:szCs w:val="21"/>
                <w:lang w:bidi="ar"/>
              </w:rPr>
              <w:t>基础冲刷</w:t>
            </w:r>
          </w:p>
        </w:tc>
      </w:tr>
      <w:tr w14:paraId="68B7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33EC0D68">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01CB20D6">
            <w:pPr>
              <w:widowControl/>
              <w:jc w:val="center"/>
              <w:rPr>
                <w:rFonts w:cs="Times New Roman"/>
                <w:bCs w:val="0"/>
                <w:sz w:val="21"/>
                <w:szCs w:val="21"/>
                <w:lang w:bidi="ar"/>
              </w:rPr>
            </w:pPr>
            <w:r>
              <w:rPr>
                <w:rFonts w:hint="eastAsia" w:cs="Times New Roman"/>
                <w:bCs w:val="0"/>
                <w:sz w:val="21"/>
                <w:szCs w:val="21"/>
                <w:lang w:bidi="ar"/>
              </w:rPr>
              <w:t>桥梁综合接入网关</w:t>
            </w:r>
          </w:p>
        </w:tc>
      </w:tr>
      <w:tr w14:paraId="6687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bottom w:val="single" w:color="auto" w:sz="4" w:space="0"/>
              <w:right w:val="single" w:color="auto" w:sz="4" w:space="0"/>
            </w:tcBorders>
            <w:shd w:val="clear" w:color="auto" w:fill="auto"/>
            <w:vAlign w:val="center"/>
          </w:tcPr>
          <w:p w14:paraId="5BCD4862">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6D5EBD0D">
            <w:pPr>
              <w:widowControl/>
              <w:jc w:val="center"/>
              <w:rPr>
                <w:rFonts w:cs="Times New Roman"/>
                <w:bCs w:val="0"/>
                <w:sz w:val="21"/>
                <w:szCs w:val="21"/>
                <w:lang w:bidi="ar"/>
              </w:rPr>
            </w:pPr>
            <w:r>
              <w:rPr>
                <w:rFonts w:hint="eastAsia" w:cs="Times New Roman"/>
                <w:bCs w:val="0"/>
                <w:sz w:val="21"/>
                <w:szCs w:val="21"/>
                <w:lang w:bidi="ar"/>
              </w:rPr>
              <w:t>桥梁前端预处理主机</w:t>
            </w:r>
          </w:p>
        </w:tc>
      </w:tr>
      <w:tr w14:paraId="4D5A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tcBorders>
              <w:top w:val="nil"/>
              <w:left w:val="single" w:color="auto" w:sz="4" w:space="0"/>
              <w:right w:val="single" w:color="auto" w:sz="4" w:space="0"/>
            </w:tcBorders>
            <w:shd w:val="clear" w:color="auto" w:fill="auto"/>
            <w:vAlign w:val="center"/>
          </w:tcPr>
          <w:p w14:paraId="7B1F68B9">
            <w:pPr>
              <w:widowControl/>
              <w:jc w:val="center"/>
              <w:rPr>
                <w:rFonts w:cs="Times New Roman"/>
                <w:bCs w:val="0"/>
                <w:sz w:val="21"/>
                <w:szCs w:val="21"/>
                <w:lang w:bidi="ar"/>
              </w:rPr>
            </w:pPr>
            <w:r>
              <w:rPr>
                <w:rFonts w:hint="eastAsia" w:cs="Times New Roman"/>
                <w:bCs w:val="0"/>
                <w:sz w:val="21"/>
                <w:szCs w:val="21"/>
                <w:lang w:bidi="ar"/>
              </w:rPr>
              <w:t>外部荷载</w:t>
            </w:r>
          </w:p>
          <w:p w14:paraId="7F016A1A">
            <w:pPr>
              <w:widowControl/>
              <w:jc w:val="center"/>
              <w:rPr>
                <w:rFonts w:cs="Times New Roman"/>
                <w:bCs w:val="0"/>
                <w:sz w:val="21"/>
                <w:szCs w:val="21"/>
              </w:rPr>
            </w:pPr>
            <w:r>
              <w:rPr>
                <w:rFonts w:hint="eastAsia" w:cs="Times New Roman"/>
                <w:bCs w:val="0"/>
                <w:sz w:val="21"/>
                <w:szCs w:val="21"/>
              </w:rPr>
              <w:t>监测设备</w:t>
            </w:r>
          </w:p>
        </w:tc>
        <w:tc>
          <w:tcPr>
            <w:tcW w:w="2698" w:type="pct"/>
            <w:tcBorders>
              <w:top w:val="single" w:color="auto" w:sz="4" w:space="0"/>
              <w:left w:val="nil"/>
              <w:bottom w:val="single" w:color="auto" w:sz="4" w:space="0"/>
              <w:right w:val="single" w:color="auto" w:sz="4" w:space="0"/>
            </w:tcBorders>
            <w:shd w:val="clear" w:color="auto" w:fill="auto"/>
            <w:vAlign w:val="center"/>
          </w:tcPr>
          <w:p w14:paraId="74507309">
            <w:pPr>
              <w:widowControl/>
              <w:jc w:val="center"/>
              <w:rPr>
                <w:rFonts w:cs="Times New Roman"/>
                <w:bCs w:val="0"/>
                <w:sz w:val="21"/>
                <w:szCs w:val="21"/>
              </w:rPr>
            </w:pPr>
            <w:r>
              <w:rPr>
                <w:rFonts w:hint="eastAsia" w:cs="Times New Roman"/>
                <w:bCs w:val="0"/>
                <w:sz w:val="21"/>
                <w:szCs w:val="21"/>
                <w:lang w:bidi="ar"/>
              </w:rPr>
              <w:t>交通流量</w:t>
            </w:r>
          </w:p>
        </w:tc>
      </w:tr>
      <w:tr w14:paraId="287F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12273B8A">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0623DA6E">
            <w:pPr>
              <w:widowControl/>
              <w:jc w:val="center"/>
              <w:rPr>
                <w:rFonts w:cs="Times New Roman"/>
                <w:bCs w:val="0"/>
                <w:sz w:val="21"/>
                <w:szCs w:val="21"/>
              </w:rPr>
            </w:pPr>
            <w:r>
              <w:rPr>
                <w:rFonts w:hint="eastAsia" w:cs="Times New Roman"/>
                <w:bCs w:val="0"/>
                <w:sz w:val="21"/>
                <w:szCs w:val="21"/>
                <w:lang w:bidi="ar"/>
              </w:rPr>
              <w:t>车辆荷载</w:t>
            </w:r>
          </w:p>
        </w:tc>
      </w:tr>
      <w:tr w14:paraId="724E9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3762B309">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607B3935">
            <w:pPr>
              <w:widowControl/>
              <w:jc w:val="center"/>
              <w:rPr>
                <w:rFonts w:cs="Times New Roman"/>
                <w:bCs w:val="0"/>
                <w:sz w:val="21"/>
                <w:szCs w:val="21"/>
              </w:rPr>
            </w:pPr>
            <w:r>
              <w:rPr>
                <w:rFonts w:hint="eastAsia" w:cs="Times New Roman"/>
                <w:bCs w:val="0"/>
                <w:sz w:val="21"/>
                <w:szCs w:val="21"/>
                <w:lang w:bidi="ar"/>
              </w:rPr>
              <w:t>加速度</w:t>
            </w:r>
          </w:p>
        </w:tc>
      </w:tr>
      <w:tr w14:paraId="1B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right w:val="single" w:color="auto" w:sz="4" w:space="0"/>
            </w:tcBorders>
            <w:shd w:val="clear" w:color="auto" w:fill="auto"/>
            <w:vAlign w:val="center"/>
          </w:tcPr>
          <w:p w14:paraId="4C12E22B">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0B7B7BCB">
            <w:pPr>
              <w:widowControl/>
              <w:jc w:val="center"/>
              <w:rPr>
                <w:rFonts w:cs="Times New Roman"/>
                <w:bCs w:val="0"/>
                <w:sz w:val="21"/>
                <w:szCs w:val="21"/>
              </w:rPr>
            </w:pPr>
            <w:r>
              <w:rPr>
                <w:rFonts w:hint="eastAsia" w:cs="Times New Roman"/>
                <w:bCs w:val="0"/>
                <w:sz w:val="21"/>
                <w:szCs w:val="21"/>
                <w:lang w:bidi="ar"/>
              </w:rPr>
              <w:t>三向加速度</w:t>
            </w:r>
          </w:p>
        </w:tc>
      </w:tr>
      <w:tr w14:paraId="56DF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left w:val="single" w:color="auto" w:sz="4" w:space="0"/>
              <w:bottom w:val="single" w:color="auto" w:sz="4" w:space="0"/>
              <w:right w:val="single" w:color="auto" w:sz="4" w:space="0"/>
            </w:tcBorders>
            <w:shd w:val="clear" w:color="auto" w:fill="auto"/>
            <w:vAlign w:val="center"/>
          </w:tcPr>
          <w:p w14:paraId="52A097F0">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75F1C354">
            <w:pPr>
              <w:widowControl/>
              <w:jc w:val="center"/>
              <w:rPr>
                <w:rFonts w:cs="Times New Roman"/>
                <w:bCs w:val="0"/>
                <w:sz w:val="21"/>
                <w:szCs w:val="21"/>
                <w:lang w:bidi="ar"/>
              </w:rPr>
            </w:pPr>
            <w:r>
              <w:rPr>
                <w:rFonts w:hint="eastAsia" w:cs="Times New Roman"/>
                <w:bCs w:val="0"/>
                <w:sz w:val="21"/>
                <w:szCs w:val="21"/>
                <w:lang w:bidi="ar"/>
              </w:rPr>
              <w:t>视频图像</w:t>
            </w:r>
          </w:p>
        </w:tc>
      </w:tr>
      <w:tr w14:paraId="33B6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restart"/>
            <w:tcBorders>
              <w:top w:val="nil"/>
              <w:left w:val="single" w:color="auto" w:sz="4" w:space="0"/>
              <w:bottom w:val="single" w:color="auto" w:sz="4" w:space="0"/>
              <w:right w:val="single" w:color="auto" w:sz="4" w:space="0"/>
            </w:tcBorders>
            <w:shd w:val="clear" w:color="auto" w:fill="auto"/>
            <w:vAlign w:val="center"/>
          </w:tcPr>
          <w:p w14:paraId="50596D71">
            <w:pPr>
              <w:widowControl/>
              <w:jc w:val="center"/>
              <w:rPr>
                <w:rFonts w:cs="Times New Roman"/>
                <w:bCs w:val="0"/>
                <w:sz w:val="21"/>
                <w:szCs w:val="21"/>
                <w:lang w:bidi="ar"/>
              </w:rPr>
            </w:pPr>
            <w:r>
              <w:rPr>
                <w:rFonts w:hint="eastAsia" w:cs="Times New Roman"/>
                <w:bCs w:val="0"/>
                <w:sz w:val="21"/>
                <w:szCs w:val="21"/>
                <w:lang w:bidi="ar"/>
              </w:rPr>
              <w:t>气象环境</w:t>
            </w:r>
          </w:p>
          <w:p w14:paraId="11C85EAC">
            <w:pPr>
              <w:widowControl/>
              <w:jc w:val="center"/>
              <w:rPr>
                <w:rFonts w:cs="Times New Roman"/>
                <w:bCs w:val="0"/>
                <w:sz w:val="21"/>
                <w:szCs w:val="21"/>
              </w:rPr>
            </w:pPr>
            <w:r>
              <w:rPr>
                <w:rFonts w:hint="eastAsia" w:cs="Times New Roman"/>
                <w:bCs w:val="0"/>
                <w:sz w:val="21"/>
                <w:szCs w:val="21"/>
              </w:rPr>
              <w:t>监测设备</w:t>
            </w:r>
          </w:p>
        </w:tc>
        <w:tc>
          <w:tcPr>
            <w:tcW w:w="2698" w:type="pct"/>
            <w:tcBorders>
              <w:top w:val="single" w:color="auto" w:sz="4" w:space="0"/>
              <w:left w:val="nil"/>
              <w:bottom w:val="single" w:color="auto" w:sz="4" w:space="0"/>
              <w:right w:val="single" w:color="auto" w:sz="4" w:space="0"/>
            </w:tcBorders>
            <w:shd w:val="clear" w:color="auto" w:fill="auto"/>
            <w:vAlign w:val="center"/>
          </w:tcPr>
          <w:p w14:paraId="4EE49F0F">
            <w:pPr>
              <w:widowControl/>
              <w:jc w:val="center"/>
              <w:rPr>
                <w:rFonts w:cs="Times New Roman"/>
                <w:bCs w:val="0"/>
                <w:sz w:val="21"/>
                <w:szCs w:val="21"/>
              </w:rPr>
            </w:pPr>
            <w:r>
              <w:rPr>
                <w:rFonts w:hint="eastAsia" w:cs="Times New Roman"/>
                <w:bCs w:val="0"/>
                <w:sz w:val="21"/>
                <w:szCs w:val="21"/>
                <w:lang w:bidi="ar"/>
              </w:rPr>
              <w:t>温度</w:t>
            </w:r>
          </w:p>
        </w:tc>
      </w:tr>
      <w:tr w14:paraId="3F8C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0CABCC56">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35CAC8F9">
            <w:pPr>
              <w:widowControl/>
              <w:jc w:val="center"/>
              <w:rPr>
                <w:rFonts w:cs="Times New Roman"/>
                <w:bCs w:val="0"/>
                <w:sz w:val="21"/>
                <w:szCs w:val="21"/>
              </w:rPr>
            </w:pPr>
            <w:r>
              <w:rPr>
                <w:rFonts w:hint="eastAsia" w:cs="Times New Roman"/>
                <w:bCs w:val="0"/>
                <w:sz w:val="21"/>
                <w:szCs w:val="21"/>
                <w:lang w:bidi="ar"/>
              </w:rPr>
              <w:t>湿度</w:t>
            </w:r>
          </w:p>
        </w:tc>
      </w:tr>
      <w:tr w14:paraId="3C52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16E590DF">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7FF38569">
            <w:pPr>
              <w:widowControl/>
              <w:jc w:val="center"/>
              <w:rPr>
                <w:rFonts w:cs="Times New Roman"/>
                <w:bCs w:val="0"/>
                <w:sz w:val="21"/>
                <w:szCs w:val="21"/>
              </w:rPr>
            </w:pPr>
            <w:r>
              <w:rPr>
                <w:rFonts w:hint="eastAsia" w:cs="Times New Roman"/>
                <w:bCs w:val="0"/>
                <w:sz w:val="21"/>
                <w:szCs w:val="21"/>
                <w:lang w:bidi="ar"/>
              </w:rPr>
              <w:t>风速</w:t>
            </w:r>
          </w:p>
        </w:tc>
      </w:tr>
      <w:tr w14:paraId="39E7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34F62890">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627EEA16">
            <w:pPr>
              <w:widowControl/>
              <w:jc w:val="center"/>
              <w:rPr>
                <w:rFonts w:cs="Times New Roman"/>
                <w:bCs w:val="0"/>
                <w:sz w:val="21"/>
                <w:szCs w:val="21"/>
              </w:rPr>
            </w:pPr>
            <w:r>
              <w:rPr>
                <w:rFonts w:hint="eastAsia" w:cs="Times New Roman"/>
                <w:bCs w:val="0"/>
                <w:sz w:val="21"/>
                <w:szCs w:val="21"/>
                <w:lang w:bidi="ar"/>
              </w:rPr>
              <w:t>风向</w:t>
            </w:r>
          </w:p>
        </w:tc>
      </w:tr>
      <w:tr w14:paraId="743D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770F0418">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161D11B8">
            <w:pPr>
              <w:widowControl/>
              <w:jc w:val="center"/>
              <w:rPr>
                <w:rFonts w:cs="Times New Roman"/>
                <w:bCs w:val="0"/>
                <w:sz w:val="21"/>
                <w:szCs w:val="21"/>
              </w:rPr>
            </w:pPr>
            <w:r>
              <w:rPr>
                <w:rFonts w:hint="eastAsia" w:cs="Times New Roman"/>
                <w:bCs w:val="0"/>
                <w:sz w:val="21"/>
                <w:szCs w:val="21"/>
                <w:lang w:bidi="ar"/>
              </w:rPr>
              <w:t>风压</w:t>
            </w:r>
          </w:p>
        </w:tc>
      </w:tr>
      <w:tr w14:paraId="3D46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76DF470A">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6EB55339">
            <w:pPr>
              <w:widowControl/>
              <w:jc w:val="center"/>
              <w:rPr>
                <w:rFonts w:cs="Times New Roman"/>
                <w:bCs w:val="0"/>
                <w:sz w:val="21"/>
                <w:szCs w:val="21"/>
              </w:rPr>
            </w:pPr>
            <w:r>
              <w:rPr>
                <w:rFonts w:hint="eastAsia" w:cs="Times New Roman"/>
                <w:bCs w:val="0"/>
                <w:sz w:val="21"/>
                <w:szCs w:val="21"/>
                <w:lang w:bidi="ar"/>
              </w:rPr>
              <w:t>降雨量</w:t>
            </w:r>
          </w:p>
        </w:tc>
      </w:tr>
      <w:tr w14:paraId="2123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5CE78098">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383D4240">
            <w:pPr>
              <w:widowControl/>
              <w:jc w:val="center"/>
              <w:rPr>
                <w:rFonts w:cs="Times New Roman"/>
                <w:bCs w:val="0"/>
                <w:sz w:val="21"/>
                <w:szCs w:val="21"/>
              </w:rPr>
            </w:pPr>
            <w:r>
              <w:rPr>
                <w:rFonts w:hint="eastAsia" w:cs="Times New Roman"/>
                <w:bCs w:val="0"/>
                <w:sz w:val="21"/>
                <w:szCs w:val="21"/>
                <w:lang w:bidi="ar"/>
              </w:rPr>
              <w:t>能见度</w:t>
            </w:r>
          </w:p>
        </w:tc>
      </w:tr>
      <w:tr w14:paraId="2C3E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02" w:type="pct"/>
            <w:vMerge w:val="continue"/>
            <w:tcBorders>
              <w:top w:val="nil"/>
              <w:left w:val="single" w:color="auto" w:sz="4" w:space="0"/>
              <w:bottom w:val="single" w:color="auto" w:sz="4" w:space="0"/>
              <w:right w:val="single" w:color="auto" w:sz="4" w:space="0"/>
            </w:tcBorders>
            <w:shd w:val="clear" w:color="auto" w:fill="auto"/>
            <w:vAlign w:val="center"/>
          </w:tcPr>
          <w:p w14:paraId="6845D236">
            <w:pPr>
              <w:widowControl/>
              <w:jc w:val="left"/>
              <w:rPr>
                <w:rFonts w:cs="Times New Roman"/>
                <w:bCs w:val="0"/>
                <w:sz w:val="21"/>
                <w:szCs w:val="21"/>
              </w:rPr>
            </w:pPr>
          </w:p>
        </w:tc>
        <w:tc>
          <w:tcPr>
            <w:tcW w:w="2698" w:type="pct"/>
            <w:tcBorders>
              <w:top w:val="single" w:color="auto" w:sz="4" w:space="0"/>
              <w:left w:val="nil"/>
              <w:bottom w:val="single" w:color="auto" w:sz="4" w:space="0"/>
              <w:right w:val="single" w:color="auto" w:sz="4" w:space="0"/>
            </w:tcBorders>
            <w:shd w:val="clear" w:color="auto" w:fill="auto"/>
            <w:vAlign w:val="center"/>
          </w:tcPr>
          <w:p w14:paraId="599E62B8">
            <w:pPr>
              <w:widowControl/>
              <w:jc w:val="center"/>
              <w:rPr>
                <w:rFonts w:cs="Times New Roman"/>
                <w:bCs w:val="0"/>
                <w:sz w:val="21"/>
                <w:szCs w:val="21"/>
              </w:rPr>
            </w:pPr>
            <w:r>
              <w:rPr>
                <w:rFonts w:hint="eastAsia" w:cs="Times New Roman"/>
                <w:bCs w:val="0"/>
                <w:sz w:val="21"/>
                <w:szCs w:val="21"/>
                <w:lang w:bidi="ar"/>
              </w:rPr>
              <w:t>遥感气象</w:t>
            </w:r>
          </w:p>
        </w:tc>
      </w:tr>
    </w:tbl>
    <w:p w14:paraId="62625B71">
      <w:pPr>
        <w:spacing w:before="240"/>
        <w:jc w:val="left"/>
        <w:rPr>
          <w:rFonts w:cs="Times New Roman"/>
          <w:bCs w:val="0"/>
          <w:sz w:val="21"/>
          <w:szCs w:val="21"/>
          <w:lang w:bidi="ar"/>
        </w:rPr>
      </w:pPr>
      <w:r>
        <w:rPr>
          <w:rFonts w:hint="eastAsia" w:cs="Times New Roman"/>
          <w:b/>
          <w:sz w:val="21"/>
          <w:szCs w:val="21"/>
          <w:lang w:bidi="ar"/>
        </w:rPr>
        <w:t>注1：</w:t>
      </w:r>
      <w:r>
        <w:rPr>
          <w:rFonts w:hint="eastAsia" w:cs="Times New Roman"/>
          <w:bCs w:val="0"/>
          <w:sz w:val="21"/>
          <w:szCs w:val="21"/>
          <w:lang w:bidi="ar"/>
        </w:rPr>
        <w:t>针对不同结构类型桥梁，可选择全部或部分指标监测，并应符合《建筑与桥梁结构监测技术规范》</w:t>
      </w:r>
      <w:r>
        <w:rPr>
          <w:rFonts w:cs="Times New Roman"/>
          <w:bCs w:val="0"/>
          <w:sz w:val="21"/>
          <w:szCs w:val="21"/>
          <w:lang w:bidi="ar"/>
        </w:rPr>
        <w:t>GB 50982</w:t>
      </w:r>
      <w:r>
        <w:rPr>
          <w:rFonts w:hint="eastAsia" w:cs="Times New Roman"/>
          <w:bCs w:val="0"/>
          <w:sz w:val="21"/>
          <w:szCs w:val="21"/>
          <w:lang w:bidi="ar"/>
        </w:rPr>
        <w:t>和《公路桥梁结构安全监测系统技术规程》</w:t>
      </w:r>
      <w:r>
        <w:rPr>
          <w:rFonts w:cs="Times New Roman"/>
          <w:bCs w:val="0"/>
          <w:sz w:val="21"/>
          <w:szCs w:val="21"/>
          <w:lang w:bidi="ar"/>
        </w:rPr>
        <w:t>JT/T 1037</w:t>
      </w:r>
      <w:r>
        <w:rPr>
          <w:rFonts w:hint="eastAsia" w:cs="Times New Roman"/>
          <w:bCs w:val="0"/>
          <w:sz w:val="21"/>
          <w:szCs w:val="21"/>
          <w:lang w:bidi="ar"/>
        </w:rPr>
        <w:t>等相关标准。</w:t>
      </w:r>
    </w:p>
    <w:p w14:paraId="725AF722">
      <w:pPr>
        <w:jc w:val="left"/>
        <w:rPr>
          <w:rFonts w:cs="Times New Roman"/>
          <w:b/>
          <w:sz w:val="30"/>
          <w:szCs w:val="30"/>
        </w:rPr>
      </w:pPr>
      <w:r>
        <w:rPr>
          <w:rFonts w:hint="eastAsia" w:cs="Times New Roman"/>
          <w:b/>
          <w:sz w:val="21"/>
          <w:szCs w:val="21"/>
          <w:lang w:bidi="ar"/>
        </w:rPr>
        <w:t>注2：</w:t>
      </w:r>
      <w:r>
        <w:rPr>
          <w:rFonts w:hint="eastAsia" w:cs="Times New Roman"/>
          <w:bCs w:val="0"/>
          <w:sz w:val="21"/>
          <w:szCs w:val="21"/>
          <w:lang w:bidi="ar"/>
        </w:rPr>
        <w:t>监测设备类型不在本附录范围的，监测指标应根据实际用途及其他标准规范调整。</w:t>
      </w:r>
      <w:r>
        <w:rPr>
          <w:rFonts w:cs="Times New Roman"/>
          <w:b/>
          <w:sz w:val="30"/>
          <w:szCs w:val="30"/>
        </w:rPr>
        <w:br w:type="page"/>
      </w:r>
    </w:p>
    <w:p w14:paraId="26C7C193">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14" w:name="_Toc187678711"/>
      <w:bookmarkStart w:id="215" w:name="_Toc190186387"/>
      <w:bookmarkStart w:id="216" w:name="_Toc187678566"/>
      <w:bookmarkStart w:id="217" w:name="_Toc184977963"/>
      <w:bookmarkStart w:id="218" w:name="_Toc184930421"/>
      <w:bookmarkStart w:id="219" w:name="_Toc16773"/>
      <w:r>
        <w:rPr>
          <w:rFonts w:hint="eastAsia" w:ascii="Calibri" w:hAnsi="Calibri" w:cs="Times New Roman"/>
          <w:b/>
          <w:kern w:val="44"/>
          <w:sz w:val="30"/>
          <w:szCs w:val="44"/>
        </w:rPr>
        <w:t>附录</w:t>
      </w:r>
      <w:r>
        <w:rPr>
          <w:rFonts w:ascii="Calibri" w:hAnsi="Calibri" w:cs="Times New Roman"/>
          <w:b/>
          <w:kern w:val="44"/>
          <w:sz w:val="30"/>
          <w:szCs w:val="44"/>
        </w:rPr>
        <w:t xml:space="preserve">B  </w:t>
      </w:r>
      <w:r>
        <w:rPr>
          <w:rFonts w:hint="eastAsia" w:ascii="Calibri" w:hAnsi="Calibri" w:cs="Times New Roman"/>
          <w:b/>
          <w:kern w:val="44"/>
          <w:sz w:val="30"/>
          <w:szCs w:val="44"/>
        </w:rPr>
        <w:t>城市生命线工程监测设备布点原则</w:t>
      </w:r>
      <w:bookmarkEnd w:id="214"/>
      <w:bookmarkEnd w:id="215"/>
      <w:bookmarkEnd w:id="216"/>
      <w:bookmarkEnd w:id="217"/>
      <w:bookmarkEnd w:id="218"/>
    </w:p>
    <w:p w14:paraId="5859DF5F">
      <w:pPr>
        <w:spacing w:line="360" w:lineRule="auto"/>
        <w:jc w:val="center"/>
        <w:rPr>
          <w:rFonts w:ascii="Calibri" w:hAnsi="Calibri" w:cs="Times New Roman"/>
          <w:bCs w:val="0"/>
          <w:szCs w:val="22"/>
        </w:rPr>
      </w:pPr>
      <w:r>
        <w:rPr>
          <w:rFonts w:hint="eastAsia" w:cs="Times New Roman"/>
          <w:b/>
          <w:shd w:val="clear" w:color="auto" w:fill="FFFFFF"/>
        </w:rPr>
        <w:t>表B</w:t>
      </w:r>
      <w:r>
        <w:rPr>
          <w:rFonts w:cs="Times New Roman"/>
          <w:b/>
          <w:shd w:val="clear" w:color="auto" w:fill="FFFFFF"/>
        </w:rPr>
        <w:t>.0.1</w:t>
      </w:r>
      <w:r>
        <w:rPr>
          <w:rFonts w:hint="eastAsia" w:cs="Times New Roman"/>
          <w:b/>
          <w:shd w:val="clear" w:color="auto" w:fill="FFFFFF"/>
        </w:rPr>
        <w:t>城市生命线工程监测设备布点原则及主要设备</w:t>
      </w:r>
      <w:bookmarkStart w:id="220" w:name="_Toc16034"/>
      <w:r>
        <w:rPr>
          <w:rFonts w:ascii="Calibri" w:hAnsi="Calibri" w:cs="Times New Roman"/>
          <w:bCs w:val="0"/>
          <w:szCs w:val="22"/>
        </w:rPr>
        <w:fldChar w:fldCharType="begin"/>
      </w:r>
      <w:r>
        <w:rPr>
          <w:rFonts w:ascii="Calibri" w:hAnsi="Calibri" w:cs="Times New Roman"/>
          <w:bCs w:val="0"/>
          <w:szCs w:val="22"/>
        </w:rPr>
        <w:instrText xml:space="preserve"> TC  "Appendix B  Point Arrangement Principle of Monitoring Equipments" \l 1 </w:instrText>
      </w:r>
      <w:r>
        <w:rPr>
          <w:rFonts w:ascii="Calibri" w:hAnsi="Calibri" w:cs="Times New Roman"/>
          <w:bCs w:val="0"/>
          <w:szCs w:val="22"/>
        </w:rPr>
        <w:fldChar w:fldCharType="end"/>
      </w:r>
      <w:bookmarkEnd w:id="219"/>
      <w:bookmarkEnd w:id="220"/>
    </w:p>
    <w:tbl>
      <w:tblPr>
        <w:tblStyle w:val="73"/>
        <w:tblW w:w="50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5393"/>
        <w:gridCol w:w="1913"/>
      </w:tblGrid>
      <w:tr w14:paraId="02FD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59" w:type="pct"/>
            <w:vAlign w:val="center"/>
          </w:tcPr>
          <w:p w14:paraId="0ADB177B">
            <w:pPr>
              <w:widowControl/>
              <w:jc w:val="center"/>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生命线工程类别</w:t>
            </w:r>
          </w:p>
        </w:tc>
        <w:tc>
          <w:tcPr>
            <w:tcW w:w="3131" w:type="pct"/>
            <w:vAlign w:val="center"/>
          </w:tcPr>
          <w:p w14:paraId="1220869A">
            <w:pPr>
              <w:widowControl/>
              <w:jc w:val="center"/>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设备布点原则</w:t>
            </w:r>
          </w:p>
        </w:tc>
        <w:tc>
          <w:tcPr>
            <w:tcW w:w="1110" w:type="pct"/>
            <w:vAlign w:val="center"/>
          </w:tcPr>
          <w:p w14:paraId="04D88F46">
            <w:pPr>
              <w:widowControl/>
              <w:jc w:val="center"/>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主要布置设备</w:t>
            </w:r>
          </w:p>
        </w:tc>
      </w:tr>
      <w:tr w14:paraId="5845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6" w:hRule="atLeast"/>
        </w:trPr>
        <w:tc>
          <w:tcPr>
            <w:tcW w:w="759" w:type="pct"/>
            <w:vAlign w:val="center"/>
          </w:tcPr>
          <w:p w14:paraId="46F22EF3">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燃气</w:t>
            </w:r>
          </w:p>
        </w:tc>
        <w:tc>
          <w:tcPr>
            <w:tcW w:w="3131" w:type="pct"/>
            <w:vAlign w:val="center"/>
          </w:tcPr>
          <w:p w14:paraId="53FFFCAA">
            <w:pPr>
              <w:widowControl/>
              <w:spacing w:line="360" w:lineRule="auto"/>
              <w:rPr>
                <w:rFonts w:ascii="Times New Roman" w:hAnsi="Times New Roman" w:cs="Times New Roman"/>
                <w:b/>
                <w:bCs w:val="0"/>
                <w:kern w:val="2"/>
                <w:sz w:val="21"/>
                <w:szCs w:val="20"/>
              </w:rPr>
            </w:pPr>
            <w:bookmarkStart w:id="221" w:name="OLE_LINK6"/>
            <w:r>
              <w:rPr>
                <w:rFonts w:hint="eastAsia" w:ascii="Times New Roman" w:hAnsi="Times New Roman" w:cs="Times New Roman"/>
                <w:b/>
                <w:bCs w:val="0"/>
                <w:kern w:val="2"/>
                <w:sz w:val="21"/>
                <w:szCs w:val="20"/>
              </w:rPr>
              <w:t>优先布置于</w:t>
            </w:r>
            <w:bookmarkEnd w:id="221"/>
            <w:r>
              <w:rPr>
                <w:rFonts w:hint="eastAsia" w:ascii="Times New Roman" w:hAnsi="Times New Roman" w:cs="Times New Roman"/>
                <w:b/>
                <w:bCs w:val="0"/>
                <w:kern w:val="2"/>
                <w:sz w:val="21"/>
                <w:szCs w:val="20"/>
              </w:rPr>
              <w:t>以下位置和区域：</w:t>
            </w:r>
          </w:p>
          <w:p w14:paraId="1E8CF52E">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高压、次高压管线和人口密集区中低压主干管线，燃气场站；</w:t>
            </w:r>
          </w:p>
          <w:p w14:paraId="20A69D03">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2  </w:t>
            </w:r>
            <w:r>
              <w:rPr>
                <w:rFonts w:hint="eastAsia" w:ascii="Times New Roman" w:hAnsi="Times New Roman" w:cs="Times New Roman"/>
                <w:bCs w:val="0"/>
                <w:kern w:val="2"/>
                <w:sz w:val="21"/>
                <w:szCs w:val="20"/>
              </w:rPr>
              <w:t>燃气阀门井内，燃气管线相邻的雨污水、电力、通信等管线及地下阀室；</w:t>
            </w:r>
          </w:p>
          <w:p w14:paraId="32E23184">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有燃气管线穿越的密闭、半密闭空间和其他燃气泄漏后易通过土壤和管线扩散聚集的空间；</w:t>
            </w:r>
          </w:p>
          <w:p w14:paraId="2A925BFD">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人口密集区用气餐饮场所；</w:t>
            </w:r>
          </w:p>
          <w:p w14:paraId="4BDFB3E1">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5  </w:t>
            </w:r>
            <w:r>
              <w:rPr>
                <w:rFonts w:hint="eastAsia" w:ascii="Times New Roman" w:hAnsi="Times New Roman" w:cs="Times New Roman"/>
                <w:bCs w:val="0"/>
                <w:kern w:val="2"/>
                <w:sz w:val="21"/>
                <w:szCs w:val="20"/>
              </w:rPr>
              <w:t>燃气爆炸后易产生严重后果的空间。</w:t>
            </w:r>
          </w:p>
        </w:tc>
        <w:tc>
          <w:tcPr>
            <w:tcW w:w="1110" w:type="pct"/>
            <w:vAlign w:val="center"/>
          </w:tcPr>
          <w:p w14:paraId="600496B4">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压力计</w:t>
            </w:r>
          </w:p>
          <w:p w14:paraId="2B165AA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流量计</w:t>
            </w:r>
          </w:p>
          <w:p w14:paraId="13A145D0">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可燃气体监测设备</w:t>
            </w:r>
          </w:p>
          <w:p w14:paraId="2D00016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视频监控设备</w:t>
            </w:r>
          </w:p>
          <w:p w14:paraId="7443634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防爆挂轨式巡检机器人</w:t>
            </w:r>
          </w:p>
        </w:tc>
      </w:tr>
      <w:tr w14:paraId="1EB8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759" w:type="pct"/>
            <w:vAlign w:val="center"/>
          </w:tcPr>
          <w:p w14:paraId="781B6AE9">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供水</w:t>
            </w:r>
          </w:p>
        </w:tc>
        <w:tc>
          <w:tcPr>
            <w:tcW w:w="3131" w:type="pct"/>
            <w:vAlign w:val="center"/>
          </w:tcPr>
          <w:p w14:paraId="4EE15A57">
            <w:pPr>
              <w:widowControl/>
              <w:spacing w:line="360" w:lineRule="auto"/>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优先布置于以下位置和区域：</w:t>
            </w:r>
          </w:p>
          <w:p w14:paraId="36539273">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重点监测供水主干管、老旧管道、管网水力分界线、大管段交叉处；</w:t>
            </w:r>
          </w:p>
          <w:p w14:paraId="3F260D42">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2  </w:t>
            </w:r>
            <w:r>
              <w:rPr>
                <w:rFonts w:hint="eastAsia" w:ascii="Times New Roman" w:hAnsi="Times New Roman" w:cs="Times New Roman"/>
                <w:bCs w:val="0"/>
                <w:kern w:val="2"/>
                <w:sz w:val="21"/>
                <w:szCs w:val="20"/>
              </w:rPr>
              <w:t>存在各工程交叉相关影响、地质灾害影响的供水管线；</w:t>
            </w:r>
          </w:p>
          <w:p w14:paraId="31D781C2">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水厂原水管段，出厂管段，相邻及其他供水爆管漏失影响城市片区安全供水、后果严重的供水管线，爆管漏失造成严重后果影响的公共基础设施旁边的供水管道；</w:t>
            </w:r>
          </w:p>
          <w:p w14:paraId="3399AEB8">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供水生产调度水力模型校验点；</w:t>
            </w:r>
          </w:p>
          <w:p w14:paraId="29D08803">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5  </w:t>
            </w:r>
            <w:r>
              <w:rPr>
                <w:rFonts w:hint="eastAsia" w:ascii="Times New Roman" w:hAnsi="Times New Roman" w:cs="Times New Roman"/>
                <w:bCs w:val="0"/>
                <w:kern w:val="2"/>
                <w:sz w:val="21"/>
                <w:szCs w:val="20"/>
              </w:rPr>
              <w:t>人员密集区域主干道路上的市政消火栓。</w:t>
            </w:r>
          </w:p>
        </w:tc>
        <w:tc>
          <w:tcPr>
            <w:tcW w:w="1110" w:type="pct"/>
            <w:vAlign w:val="center"/>
          </w:tcPr>
          <w:p w14:paraId="3FFE9349">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流量计</w:t>
            </w:r>
          </w:p>
          <w:p w14:paraId="24653A34">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压力计</w:t>
            </w:r>
          </w:p>
          <w:p w14:paraId="5A7698D5">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漏失监测设备</w:t>
            </w:r>
          </w:p>
          <w:p w14:paraId="12D20936">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水质监测设备</w:t>
            </w:r>
          </w:p>
        </w:tc>
      </w:tr>
      <w:tr w14:paraId="3AE7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759" w:type="pct"/>
            <w:vAlign w:val="center"/>
          </w:tcPr>
          <w:p w14:paraId="1570E45A">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排水</w:t>
            </w:r>
          </w:p>
        </w:tc>
        <w:tc>
          <w:tcPr>
            <w:tcW w:w="3131" w:type="pct"/>
            <w:vAlign w:val="center"/>
          </w:tcPr>
          <w:p w14:paraId="26F50E23">
            <w:pPr>
              <w:widowControl/>
              <w:spacing w:line="360" w:lineRule="auto"/>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优先布置于以下位置和区域：</w:t>
            </w:r>
          </w:p>
          <w:p w14:paraId="222C2C75">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重点监测防涝设施，包括雨水主干管网、雨水泵站、调蓄设施、道路易积水点、河道、闸门、下穿式立体交叉道路和隧道等；</w:t>
            </w:r>
          </w:p>
          <w:p w14:paraId="13B252E2">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2  </w:t>
            </w:r>
            <w:r>
              <w:rPr>
                <w:rFonts w:hint="eastAsia" w:ascii="Times New Roman" w:hAnsi="Times New Roman" w:cs="Times New Roman"/>
                <w:bCs w:val="0"/>
                <w:kern w:val="2"/>
                <w:sz w:val="21"/>
                <w:szCs w:val="20"/>
              </w:rPr>
              <w:t>重点监测污水系统设施，包括污水接户井、污水主干管网、污水泵站前池、截流设施、污水处理厂等；</w:t>
            </w:r>
          </w:p>
          <w:p w14:paraId="3B225B6E">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重点监测交通枢纽、重要路段周边排水管网等；</w:t>
            </w:r>
          </w:p>
          <w:p w14:paraId="301A4EB3">
            <w:pPr>
              <w:widowControl/>
              <w:jc w:val="left"/>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存在各工程交叉相互影响的排水管线。</w:t>
            </w:r>
          </w:p>
        </w:tc>
        <w:tc>
          <w:tcPr>
            <w:tcW w:w="1110" w:type="pct"/>
            <w:vAlign w:val="center"/>
          </w:tcPr>
          <w:p w14:paraId="7C49E44B">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雨量计</w:t>
            </w:r>
          </w:p>
          <w:p w14:paraId="39C80516">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水位计</w:t>
            </w:r>
          </w:p>
          <w:p w14:paraId="4977EFF0">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液位计</w:t>
            </w:r>
          </w:p>
          <w:p w14:paraId="193CA6F4">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水质监测设备</w:t>
            </w:r>
          </w:p>
          <w:p w14:paraId="46DD8D2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可燃气体监测设备</w:t>
            </w:r>
          </w:p>
          <w:p w14:paraId="3C7DA31B">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视频监控设备</w:t>
            </w:r>
          </w:p>
        </w:tc>
      </w:tr>
      <w:tr w14:paraId="43CA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atLeast"/>
        </w:trPr>
        <w:tc>
          <w:tcPr>
            <w:tcW w:w="759" w:type="pct"/>
            <w:vAlign w:val="center"/>
          </w:tcPr>
          <w:p w14:paraId="4FB5D8CE">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供热</w:t>
            </w:r>
          </w:p>
        </w:tc>
        <w:tc>
          <w:tcPr>
            <w:tcW w:w="3131" w:type="pct"/>
            <w:vAlign w:val="center"/>
          </w:tcPr>
          <w:p w14:paraId="0E4B24D7">
            <w:pPr>
              <w:widowControl/>
              <w:spacing w:line="360" w:lineRule="auto"/>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优先布置于以下位置和区域：</w:t>
            </w:r>
          </w:p>
          <w:p w14:paraId="73D102F3">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位于或穿越重要交通枢纽设施、公共基础设施以及人密地段的供热管线；</w:t>
            </w:r>
          </w:p>
          <w:p w14:paraId="346B22FB">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2  </w:t>
            </w:r>
            <w:r>
              <w:rPr>
                <w:rFonts w:hint="eastAsia" w:ascii="Times New Roman" w:hAnsi="Times New Roman" w:cs="Times New Roman"/>
                <w:bCs w:val="0"/>
                <w:kern w:val="2"/>
                <w:sz w:val="21"/>
                <w:szCs w:val="20"/>
              </w:rPr>
              <w:t>存在地质灾害影响的供热管线；</w:t>
            </w:r>
          </w:p>
          <w:p w14:paraId="0D29D705">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经常启停和改变供热介质参数的管线；</w:t>
            </w:r>
          </w:p>
          <w:p w14:paraId="192A9A82">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重点监测管网主干管、老旧管道、脆弱性管道等；</w:t>
            </w:r>
          </w:p>
          <w:p w14:paraId="12762FD7">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5  </w:t>
            </w:r>
            <w:r>
              <w:rPr>
                <w:rFonts w:hint="eastAsia" w:ascii="Times New Roman" w:hAnsi="Times New Roman" w:cs="Times New Roman"/>
                <w:bCs w:val="0"/>
                <w:kern w:val="2"/>
                <w:sz w:val="21"/>
                <w:szCs w:val="20"/>
              </w:rPr>
              <w:t>城市基建区域内易形成交叉施工的管线。</w:t>
            </w:r>
          </w:p>
        </w:tc>
        <w:tc>
          <w:tcPr>
            <w:tcW w:w="1110" w:type="pct"/>
            <w:vAlign w:val="center"/>
          </w:tcPr>
          <w:p w14:paraId="5B1610F0">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流量计</w:t>
            </w:r>
          </w:p>
          <w:p w14:paraId="7894AC1D">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压力计</w:t>
            </w:r>
          </w:p>
          <w:p w14:paraId="7A9BC812">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土壤温度计</w:t>
            </w:r>
          </w:p>
          <w:p w14:paraId="45575E57">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挂轨式巡检机器人</w:t>
            </w:r>
          </w:p>
        </w:tc>
      </w:tr>
      <w:tr w14:paraId="3211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atLeast"/>
        </w:trPr>
        <w:tc>
          <w:tcPr>
            <w:tcW w:w="759" w:type="pct"/>
            <w:vAlign w:val="center"/>
          </w:tcPr>
          <w:p w14:paraId="5C61CCAD">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综合管廊</w:t>
            </w:r>
          </w:p>
        </w:tc>
        <w:tc>
          <w:tcPr>
            <w:tcW w:w="3131" w:type="pct"/>
            <w:vAlign w:val="center"/>
          </w:tcPr>
          <w:p w14:paraId="2EF5E4F0">
            <w:pPr>
              <w:widowControl/>
              <w:spacing w:line="360" w:lineRule="auto"/>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优先布置于以下位置和区域：</w:t>
            </w:r>
          </w:p>
          <w:p w14:paraId="2A5C87BB">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受开发施工、邻近轨道交通、邻近交通要道等外界影响较大的管廊结构；</w:t>
            </w:r>
          </w:p>
          <w:p w14:paraId="3ACFE1C8">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2  </w:t>
            </w:r>
            <w:r>
              <w:rPr>
                <w:rFonts w:hint="eastAsia" w:ascii="Times New Roman" w:hAnsi="Times New Roman" w:cs="Times New Roman"/>
                <w:bCs w:val="0"/>
                <w:kern w:val="2"/>
                <w:sz w:val="21"/>
                <w:szCs w:val="20"/>
              </w:rPr>
              <w:t>管廊结构交叉点等廊体结构相对薄弱点；</w:t>
            </w:r>
          </w:p>
          <w:p w14:paraId="54158F1F">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含供热管线的舱室顶部；</w:t>
            </w:r>
          </w:p>
          <w:p w14:paraId="5A206D74">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燃气管线舱室每个防火分区内和阀门及关键节点处；</w:t>
            </w:r>
          </w:p>
          <w:p w14:paraId="2913E923">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5  </w:t>
            </w:r>
            <w:r>
              <w:rPr>
                <w:rFonts w:hint="eastAsia" w:ascii="Times New Roman" w:hAnsi="Times New Roman" w:cs="Times New Roman"/>
                <w:bCs w:val="0"/>
                <w:kern w:val="2"/>
                <w:sz w:val="21"/>
                <w:szCs w:val="20"/>
              </w:rPr>
              <w:t>每个通风区间</w:t>
            </w:r>
            <w:r>
              <w:rPr>
                <w:rFonts w:ascii="Times New Roman" w:hAnsi="Times New Roman" w:cs="Times New Roman"/>
                <w:bCs w:val="0"/>
                <w:kern w:val="2"/>
                <w:sz w:val="21"/>
                <w:szCs w:val="20"/>
              </w:rPr>
              <w:t>200m</w:t>
            </w:r>
            <w:r>
              <w:rPr>
                <w:rFonts w:hint="eastAsia" w:ascii="Times New Roman" w:hAnsi="Times New Roman" w:cs="Times New Roman"/>
                <w:bCs w:val="0"/>
                <w:kern w:val="2"/>
                <w:sz w:val="21"/>
                <w:szCs w:val="20"/>
              </w:rPr>
              <w:t>范围内；</w:t>
            </w:r>
          </w:p>
          <w:p w14:paraId="7BE3B010">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6  </w:t>
            </w:r>
            <w:r>
              <w:rPr>
                <w:rFonts w:hint="eastAsia" w:ascii="Times New Roman" w:hAnsi="Times New Roman" w:cs="Times New Roman"/>
                <w:bCs w:val="0"/>
                <w:kern w:val="2"/>
                <w:sz w:val="21"/>
                <w:szCs w:val="20"/>
              </w:rPr>
              <w:t>廊内每个排水区间地势最低区域；</w:t>
            </w:r>
          </w:p>
          <w:p w14:paraId="68E65989">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7  </w:t>
            </w:r>
            <w:r>
              <w:rPr>
                <w:rFonts w:hint="eastAsia" w:ascii="Times New Roman" w:hAnsi="Times New Roman" w:cs="Times New Roman"/>
                <w:bCs w:val="0"/>
                <w:kern w:val="2"/>
                <w:sz w:val="21"/>
                <w:szCs w:val="20"/>
              </w:rPr>
              <w:t>廊内易积水的区域等。</w:t>
            </w:r>
          </w:p>
        </w:tc>
        <w:tc>
          <w:tcPr>
            <w:tcW w:w="1110" w:type="pct"/>
            <w:vAlign w:val="center"/>
          </w:tcPr>
          <w:p w14:paraId="6805C332">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水准仪</w:t>
            </w:r>
          </w:p>
          <w:p w14:paraId="401E3A9E">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位移计</w:t>
            </w:r>
          </w:p>
          <w:p w14:paraId="62BB96FD">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温度传感器</w:t>
            </w:r>
          </w:p>
          <w:p w14:paraId="519C4EB6">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湿度传感器</w:t>
            </w:r>
          </w:p>
          <w:p w14:paraId="74847E0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天然气探测器</w:t>
            </w:r>
          </w:p>
          <w:p w14:paraId="19E47BB6">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电子水尺、水位计</w:t>
            </w:r>
          </w:p>
          <w:p w14:paraId="6D6AB793">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挂轨式巡检机器人</w:t>
            </w:r>
          </w:p>
        </w:tc>
      </w:tr>
      <w:tr w14:paraId="1A89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3" w:hRule="atLeast"/>
        </w:trPr>
        <w:tc>
          <w:tcPr>
            <w:tcW w:w="759" w:type="pct"/>
            <w:vAlign w:val="center"/>
          </w:tcPr>
          <w:p w14:paraId="6575DE80">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桥梁</w:t>
            </w:r>
          </w:p>
        </w:tc>
        <w:tc>
          <w:tcPr>
            <w:tcW w:w="3131" w:type="pct"/>
            <w:vAlign w:val="center"/>
          </w:tcPr>
          <w:p w14:paraId="75E5AEDC">
            <w:pPr>
              <w:widowControl/>
              <w:spacing w:line="360" w:lineRule="auto"/>
              <w:rPr>
                <w:rFonts w:ascii="Times New Roman" w:hAnsi="Times New Roman" w:cs="Times New Roman"/>
                <w:b/>
                <w:bCs w:val="0"/>
                <w:kern w:val="2"/>
                <w:sz w:val="21"/>
                <w:szCs w:val="20"/>
              </w:rPr>
            </w:pPr>
            <w:r>
              <w:rPr>
                <w:rFonts w:hint="eastAsia" w:ascii="Times New Roman" w:hAnsi="Times New Roman" w:cs="Times New Roman"/>
                <w:b/>
                <w:bCs w:val="0"/>
                <w:kern w:val="2"/>
                <w:sz w:val="21"/>
                <w:szCs w:val="20"/>
              </w:rPr>
              <w:t>优先布置于以下位置和区域：</w:t>
            </w:r>
          </w:p>
          <w:p w14:paraId="07723060">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1  </w:t>
            </w:r>
            <w:r>
              <w:rPr>
                <w:rFonts w:hint="eastAsia" w:ascii="Times New Roman" w:hAnsi="Times New Roman" w:cs="Times New Roman"/>
                <w:bCs w:val="0"/>
                <w:kern w:val="2"/>
                <w:sz w:val="21"/>
                <w:szCs w:val="20"/>
              </w:rPr>
              <w:t>在技术状况评定中被认定为</w:t>
            </w:r>
            <w:r>
              <w:rPr>
                <w:rFonts w:ascii="Times New Roman" w:hAnsi="Times New Roman" w:cs="Times New Roman"/>
                <w:bCs w:val="0"/>
                <w:kern w:val="2"/>
                <w:sz w:val="21"/>
                <w:szCs w:val="20"/>
              </w:rPr>
              <w:t>3</w:t>
            </w:r>
            <w:r>
              <w:rPr>
                <w:rFonts w:hint="eastAsia" w:ascii="Times New Roman" w:hAnsi="Times New Roman" w:cs="Times New Roman"/>
                <w:bCs w:val="0"/>
                <w:kern w:val="2"/>
                <w:sz w:val="21"/>
                <w:szCs w:val="20"/>
              </w:rPr>
              <w:t>类或</w:t>
            </w:r>
            <w:r>
              <w:rPr>
                <w:rFonts w:ascii="Times New Roman" w:hAnsi="Times New Roman" w:cs="Times New Roman"/>
                <w:bCs w:val="0"/>
                <w:kern w:val="2"/>
                <w:sz w:val="21"/>
                <w:szCs w:val="20"/>
              </w:rPr>
              <w:t>4</w:t>
            </w:r>
            <w:r>
              <w:rPr>
                <w:rFonts w:hint="eastAsia" w:ascii="Times New Roman" w:hAnsi="Times New Roman" w:cs="Times New Roman"/>
                <w:bCs w:val="0"/>
                <w:kern w:val="2"/>
                <w:sz w:val="21"/>
                <w:szCs w:val="20"/>
              </w:rPr>
              <w:t>类的穿越城市的公路桥梁；</w:t>
            </w:r>
          </w:p>
          <w:p w14:paraId="42B68F7E">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2  II</w:t>
            </w:r>
            <w:r>
              <w:rPr>
                <w:rFonts w:hint="eastAsia" w:ascii="Times New Roman" w:hAnsi="Times New Roman" w:cs="Times New Roman"/>
                <w:bCs w:val="0"/>
                <w:kern w:val="2"/>
                <w:sz w:val="21"/>
                <w:szCs w:val="20"/>
              </w:rPr>
              <w:t>类养护～</w:t>
            </w:r>
            <w:r>
              <w:rPr>
                <w:rFonts w:ascii="Times New Roman" w:hAnsi="Times New Roman" w:cs="Times New Roman"/>
                <w:bCs w:val="0"/>
                <w:kern w:val="2"/>
                <w:sz w:val="21"/>
                <w:szCs w:val="20"/>
              </w:rPr>
              <w:t>III</w:t>
            </w:r>
            <w:r>
              <w:rPr>
                <w:rFonts w:hint="eastAsia" w:ascii="Times New Roman" w:hAnsi="Times New Roman" w:cs="Times New Roman"/>
                <w:bCs w:val="0"/>
                <w:kern w:val="2"/>
                <w:sz w:val="21"/>
                <w:szCs w:val="20"/>
              </w:rPr>
              <w:t>类养护被认定为</w:t>
            </w:r>
            <w:r>
              <w:rPr>
                <w:rFonts w:ascii="Times New Roman" w:hAnsi="Times New Roman" w:cs="Times New Roman"/>
                <w:bCs w:val="0"/>
                <w:kern w:val="2"/>
                <w:sz w:val="21"/>
                <w:szCs w:val="20"/>
              </w:rPr>
              <w:t>C</w:t>
            </w:r>
            <w:r>
              <w:rPr>
                <w:rFonts w:hint="eastAsia" w:ascii="Times New Roman" w:hAnsi="Times New Roman" w:cs="Times New Roman"/>
                <w:bCs w:val="0"/>
                <w:kern w:val="2"/>
                <w:sz w:val="21"/>
                <w:szCs w:val="20"/>
              </w:rPr>
              <w:t>级或</w:t>
            </w:r>
            <w:r>
              <w:rPr>
                <w:rFonts w:ascii="Times New Roman" w:hAnsi="Times New Roman" w:cs="Times New Roman"/>
                <w:bCs w:val="0"/>
                <w:kern w:val="2"/>
                <w:sz w:val="21"/>
                <w:szCs w:val="20"/>
              </w:rPr>
              <w:t>D</w:t>
            </w:r>
            <w:r>
              <w:rPr>
                <w:rFonts w:hint="eastAsia" w:ascii="Times New Roman" w:hAnsi="Times New Roman" w:cs="Times New Roman"/>
                <w:bCs w:val="0"/>
                <w:kern w:val="2"/>
                <w:sz w:val="21"/>
                <w:szCs w:val="20"/>
              </w:rPr>
              <w:t>级的城市桥梁；</w:t>
            </w:r>
          </w:p>
          <w:p w14:paraId="70ABAC96">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3  </w:t>
            </w:r>
            <w:r>
              <w:rPr>
                <w:rFonts w:hint="eastAsia" w:ascii="Times New Roman" w:hAnsi="Times New Roman" w:cs="Times New Roman"/>
                <w:bCs w:val="0"/>
                <w:kern w:val="2"/>
                <w:sz w:val="21"/>
                <w:szCs w:val="20"/>
              </w:rPr>
              <w:t>服役年限超过</w:t>
            </w:r>
            <w:r>
              <w:rPr>
                <w:rFonts w:ascii="Times New Roman" w:hAnsi="Times New Roman" w:cs="Times New Roman"/>
                <w:bCs w:val="0"/>
                <w:kern w:val="2"/>
                <w:sz w:val="21"/>
                <w:szCs w:val="20"/>
              </w:rPr>
              <w:t>30</w:t>
            </w:r>
            <w:r>
              <w:rPr>
                <w:rFonts w:hint="eastAsia" w:ascii="Times New Roman" w:hAnsi="Times New Roman" w:cs="Times New Roman"/>
                <w:bCs w:val="0"/>
                <w:kern w:val="2"/>
                <w:sz w:val="21"/>
                <w:szCs w:val="20"/>
              </w:rPr>
              <w:t>年且存在明显病害的桥梁；</w:t>
            </w:r>
          </w:p>
          <w:p w14:paraId="0508F234">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4  </w:t>
            </w:r>
            <w:r>
              <w:rPr>
                <w:rFonts w:hint="eastAsia" w:ascii="Times New Roman" w:hAnsi="Times New Roman" w:cs="Times New Roman"/>
                <w:bCs w:val="0"/>
                <w:kern w:val="2"/>
                <w:sz w:val="21"/>
                <w:szCs w:val="20"/>
              </w:rPr>
              <w:t>超载频繁，易遭受车、船等撞击的桥梁；</w:t>
            </w:r>
          </w:p>
          <w:p w14:paraId="4340642C">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5  </w:t>
            </w:r>
            <w:r>
              <w:rPr>
                <w:rFonts w:hint="eastAsia" w:ascii="Times New Roman" w:hAnsi="Times New Roman" w:cs="Times New Roman"/>
                <w:bCs w:val="0"/>
                <w:kern w:val="2"/>
                <w:sz w:val="21"/>
                <w:szCs w:val="20"/>
              </w:rPr>
              <w:t>位于城市主要交通要道、出入城、交通繁忙、有重车经常通行的桥梁；</w:t>
            </w:r>
          </w:p>
          <w:p w14:paraId="184FB711">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6  </w:t>
            </w:r>
            <w:r>
              <w:rPr>
                <w:rFonts w:hint="eastAsia" w:ascii="Times New Roman" w:hAnsi="Times New Roman" w:cs="Times New Roman"/>
                <w:bCs w:val="0"/>
                <w:kern w:val="2"/>
                <w:sz w:val="21"/>
                <w:szCs w:val="20"/>
              </w:rPr>
              <w:t>桥长大于</w:t>
            </w:r>
            <w:r>
              <w:rPr>
                <w:rFonts w:ascii="Times New Roman" w:hAnsi="Times New Roman" w:cs="Times New Roman"/>
                <w:bCs w:val="0"/>
                <w:kern w:val="2"/>
                <w:sz w:val="21"/>
                <w:szCs w:val="20"/>
              </w:rPr>
              <w:t>1000 m</w:t>
            </w:r>
            <w:r>
              <w:rPr>
                <w:rFonts w:hint="eastAsia" w:ascii="Times New Roman" w:hAnsi="Times New Roman" w:cs="Times New Roman"/>
                <w:bCs w:val="0"/>
                <w:kern w:val="2"/>
                <w:sz w:val="21"/>
                <w:szCs w:val="20"/>
              </w:rPr>
              <w:t>或单跨大于</w:t>
            </w:r>
            <w:r>
              <w:rPr>
                <w:rFonts w:ascii="Times New Roman" w:hAnsi="Times New Roman" w:cs="Times New Roman"/>
                <w:bCs w:val="0"/>
                <w:kern w:val="2"/>
                <w:sz w:val="21"/>
                <w:szCs w:val="20"/>
              </w:rPr>
              <w:t>150 m</w:t>
            </w:r>
            <w:r>
              <w:rPr>
                <w:rFonts w:hint="eastAsia" w:ascii="Times New Roman" w:hAnsi="Times New Roman" w:cs="Times New Roman"/>
                <w:bCs w:val="0"/>
                <w:kern w:val="2"/>
                <w:sz w:val="21"/>
                <w:szCs w:val="20"/>
              </w:rPr>
              <w:t>的桥梁；</w:t>
            </w:r>
          </w:p>
          <w:p w14:paraId="452EBACD">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7  </w:t>
            </w:r>
            <w:r>
              <w:rPr>
                <w:rFonts w:hint="eastAsia" w:ascii="Times New Roman" w:hAnsi="Times New Roman" w:cs="Times New Roman"/>
                <w:bCs w:val="0"/>
                <w:kern w:val="2"/>
                <w:sz w:val="21"/>
                <w:szCs w:val="20"/>
              </w:rPr>
              <w:t>特殊结构如斜拉桥、悬索桥、系杆拱桥等；</w:t>
            </w:r>
          </w:p>
          <w:p w14:paraId="2CC12A15">
            <w:pPr>
              <w:widowControl/>
              <w:rPr>
                <w:rFonts w:ascii="Times New Roman" w:hAnsi="Times New Roman" w:cs="Times New Roman"/>
                <w:bCs w:val="0"/>
                <w:kern w:val="2"/>
                <w:sz w:val="21"/>
                <w:szCs w:val="20"/>
              </w:rPr>
            </w:pPr>
            <w:r>
              <w:rPr>
                <w:rFonts w:ascii="Times New Roman" w:hAnsi="Times New Roman" w:cs="Times New Roman"/>
                <w:bCs w:val="0"/>
                <w:kern w:val="2"/>
                <w:sz w:val="21"/>
                <w:szCs w:val="20"/>
              </w:rPr>
              <w:t xml:space="preserve">8  </w:t>
            </w:r>
            <w:r>
              <w:rPr>
                <w:rFonts w:hint="eastAsia" w:ascii="Times New Roman" w:hAnsi="Times New Roman" w:cs="Times New Roman"/>
                <w:bCs w:val="0"/>
                <w:kern w:val="2"/>
                <w:sz w:val="21"/>
                <w:szCs w:val="20"/>
              </w:rPr>
              <w:t>省级及以上的文物保护单位的桥梁。</w:t>
            </w:r>
          </w:p>
        </w:tc>
        <w:tc>
          <w:tcPr>
            <w:tcW w:w="1110" w:type="pct"/>
            <w:vAlign w:val="center"/>
          </w:tcPr>
          <w:p w14:paraId="097838C8">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静力水准仪</w:t>
            </w:r>
          </w:p>
          <w:p w14:paraId="6426F944">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应变计</w:t>
            </w:r>
          </w:p>
          <w:p w14:paraId="463590C7">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加速度计</w:t>
            </w:r>
          </w:p>
          <w:p w14:paraId="0FFFEB6D">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温度计</w:t>
            </w:r>
          </w:p>
          <w:p w14:paraId="67F772D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裂缝计</w:t>
            </w:r>
          </w:p>
          <w:p w14:paraId="1AFE5FF4">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拉线位移计</w:t>
            </w:r>
          </w:p>
          <w:p w14:paraId="2BB3DB0D">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动态称重系统</w:t>
            </w:r>
          </w:p>
          <w:p w14:paraId="2DE7392C">
            <w:pPr>
              <w:widowControl/>
              <w:jc w:val="center"/>
              <w:rPr>
                <w:rFonts w:ascii="Times New Roman" w:hAnsi="Times New Roman" w:cs="Times New Roman"/>
                <w:bCs w:val="0"/>
                <w:kern w:val="2"/>
                <w:sz w:val="21"/>
                <w:szCs w:val="20"/>
              </w:rPr>
            </w:pPr>
            <w:r>
              <w:rPr>
                <w:rFonts w:hint="eastAsia" w:ascii="Times New Roman" w:hAnsi="Times New Roman" w:cs="Times New Roman"/>
                <w:bCs w:val="0"/>
                <w:kern w:val="2"/>
                <w:sz w:val="21"/>
                <w:szCs w:val="20"/>
              </w:rPr>
              <w:t>视频监控设备</w:t>
            </w:r>
          </w:p>
        </w:tc>
      </w:tr>
    </w:tbl>
    <w:p w14:paraId="1744E520">
      <w:pPr>
        <w:jc w:val="left"/>
        <w:rPr>
          <w:rFonts w:cs="Times New Roman"/>
          <w:bCs w:val="0"/>
          <w:sz w:val="21"/>
          <w:szCs w:val="21"/>
          <w:lang w:bidi="ar"/>
        </w:rPr>
        <w:sectPr>
          <w:pgSz w:w="11906" w:h="16838"/>
          <w:pgMar w:top="1440" w:right="1797" w:bottom="1440" w:left="1797" w:header="680" w:footer="680" w:gutter="0"/>
          <w:cols w:space="425" w:num="1"/>
          <w:docGrid w:type="linesAndChars" w:linePitch="326" w:charSpace="0"/>
        </w:sectPr>
      </w:pPr>
    </w:p>
    <w:p w14:paraId="4916B858">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22" w:name="_Toc190186388"/>
      <w:bookmarkStart w:id="223" w:name="_Toc187678712"/>
      <w:bookmarkStart w:id="224" w:name="_Toc187678567"/>
      <w:bookmarkStart w:id="225" w:name="_Toc142323921"/>
      <w:bookmarkStart w:id="226" w:name="_Toc143470577"/>
      <w:bookmarkStart w:id="227" w:name="_Toc143258262"/>
      <w:bookmarkStart w:id="228" w:name="_Toc23709"/>
      <w:bookmarkStart w:id="229" w:name="_Toc184977964"/>
      <w:bookmarkStart w:id="230" w:name="_Toc184930422"/>
      <w:r>
        <w:rPr>
          <w:rFonts w:hint="eastAsia" w:ascii="Calibri" w:hAnsi="Calibri" w:cs="Times New Roman"/>
          <w:b/>
          <w:kern w:val="44"/>
          <w:sz w:val="30"/>
          <w:szCs w:val="44"/>
        </w:rPr>
        <w:t>附录C</w:t>
      </w:r>
      <w:r>
        <w:rPr>
          <w:rFonts w:ascii="Calibri" w:hAnsi="Calibri" w:cs="Times New Roman"/>
          <w:b/>
          <w:kern w:val="44"/>
          <w:sz w:val="30"/>
          <w:szCs w:val="44"/>
        </w:rPr>
        <w:t xml:space="preserve">  </w:t>
      </w:r>
      <w:r>
        <w:rPr>
          <w:rFonts w:hint="eastAsia" w:ascii="Calibri" w:hAnsi="Calibri" w:cs="Times New Roman"/>
          <w:b/>
          <w:kern w:val="44"/>
          <w:sz w:val="30"/>
          <w:szCs w:val="44"/>
        </w:rPr>
        <w:t>城市生命线工程监测设备安装管理要求</w:t>
      </w:r>
      <w:bookmarkEnd w:id="222"/>
      <w:bookmarkEnd w:id="223"/>
      <w:bookmarkEnd w:id="224"/>
      <w:bookmarkStart w:id="231" w:name="_Toc3907"/>
      <w:r>
        <w:rPr>
          <w:rFonts w:ascii="Calibri" w:hAnsi="Calibri" w:cs="Times New Roman"/>
          <w:b/>
          <w:kern w:val="44"/>
          <w:sz w:val="30"/>
          <w:szCs w:val="44"/>
        </w:rPr>
        <w:fldChar w:fldCharType="begin"/>
      </w:r>
      <w:r>
        <w:rPr>
          <w:rFonts w:ascii="Calibri" w:hAnsi="Calibri" w:cs="Times New Roman"/>
          <w:b/>
          <w:kern w:val="44"/>
          <w:sz w:val="30"/>
          <w:szCs w:val="44"/>
        </w:rPr>
        <w:instrText xml:space="preserve"> TC  "Appendix </w:instrText>
      </w:r>
      <w:r>
        <w:rPr>
          <w:rFonts w:hint="eastAsia" w:ascii="Calibri" w:hAnsi="Calibri" w:cs="Times New Roman"/>
          <w:b/>
          <w:kern w:val="44"/>
          <w:sz w:val="30"/>
          <w:szCs w:val="44"/>
        </w:rPr>
        <w:instrText xml:space="preserve">C</w:instrText>
      </w:r>
      <w:r>
        <w:rPr>
          <w:rFonts w:ascii="Calibri" w:hAnsi="Calibri" w:cs="Times New Roman"/>
          <w:b/>
          <w:kern w:val="44"/>
          <w:sz w:val="30"/>
          <w:szCs w:val="44"/>
        </w:rPr>
        <w:instrText xml:space="preserve">  Installation </w:instrText>
      </w:r>
      <w:r>
        <w:rPr>
          <w:rFonts w:hint="eastAsia" w:ascii="Calibri" w:hAnsi="Calibri" w:cs="Times New Roman"/>
          <w:b/>
          <w:kern w:val="44"/>
          <w:sz w:val="30"/>
          <w:szCs w:val="44"/>
        </w:rPr>
        <w:instrText xml:space="preserve">M</w:instrText>
      </w:r>
      <w:r>
        <w:rPr>
          <w:rFonts w:ascii="Calibri" w:hAnsi="Calibri" w:cs="Times New Roman"/>
          <w:b/>
          <w:kern w:val="44"/>
          <w:sz w:val="30"/>
          <w:szCs w:val="44"/>
        </w:rPr>
        <w:instrText xml:space="preserve">anagement </w:instrText>
      </w:r>
      <w:r>
        <w:rPr>
          <w:rFonts w:hint="eastAsia" w:ascii="Calibri" w:hAnsi="Calibri" w:cs="Times New Roman"/>
          <w:b/>
          <w:kern w:val="44"/>
          <w:sz w:val="30"/>
          <w:szCs w:val="44"/>
        </w:rPr>
        <w:instrText xml:space="preserve">R</w:instrText>
      </w:r>
      <w:r>
        <w:rPr>
          <w:rFonts w:ascii="Calibri" w:hAnsi="Calibri" w:cs="Times New Roman"/>
          <w:b/>
          <w:kern w:val="44"/>
          <w:sz w:val="30"/>
          <w:szCs w:val="44"/>
        </w:rPr>
        <w:instrText xml:space="preserve">equirements of Monitoring Equipments for Urban Lifeline Engineering" \l 1 </w:instrText>
      </w:r>
      <w:r>
        <w:rPr>
          <w:rFonts w:ascii="Calibri" w:hAnsi="Calibri" w:cs="Times New Roman"/>
          <w:b/>
          <w:kern w:val="44"/>
          <w:sz w:val="30"/>
          <w:szCs w:val="44"/>
        </w:rPr>
        <w:fldChar w:fldCharType="end"/>
      </w:r>
      <w:bookmarkEnd w:id="231"/>
    </w:p>
    <w:p w14:paraId="07AAD8E5">
      <w:pPr>
        <w:spacing w:line="360" w:lineRule="auto"/>
        <w:jc w:val="left"/>
        <w:rPr>
          <w:rFonts w:cs="Times New Roman"/>
          <w:bCs w:val="0"/>
          <w:shd w:val="clear" w:color="auto" w:fill="FFFFFF"/>
        </w:rPr>
      </w:pPr>
      <w:r>
        <w:rPr>
          <w:rFonts w:hint="eastAsia" w:cs="Times New Roman"/>
          <w:b/>
          <w:bCs w:val="0"/>
          <w:shd w:val="clear" w:color="auto" w:fill="FFFFFF"/>
        </w:rPr>
        <w:t>C</w:t>
      </w:r>
      <w:r>
        <w:rPr>
          <w:rFonts w:cs="Times New Roman"/>
          <w:b/>
          <w:bCs w:val="0"/>
          <w:shd w:val="clear" w:color="auto" w:fill="FFFFFF"/>
        </w:rPr>
        <w:t xml:space="preserve">.0.1  </w:t>
      </w:r>
      <w:r>
        <w:rPr>
          <w:rFonts w:hint="eastAsia" w:cs="Times New Roman"/>
          <w:bCs w:val="0"/>
          <w:shd w:val="clear" w:color="auto" w:fill="FFFFFF"/>
        </w:rPr>
        <w:t>燃气类安全监测设备安装技术指标要求应符合表C</w:t>
      </w:r>
      <w:r>
        <w:rPr>
          <w:rFonts w:cs="Times New Roman"/>
          <w:bCs w:val="0"/>
          <w:shd w:val="clear" w:color="auto" w:fill="FFFFFF"/>
        </w:rPr>
        <w:t>.0.1</w:t>
      </w:r>
      <w:r>
        <w:rPr>
          <w:rFonts w:hint="eastAsia" w:cs="Times New Roman"/>
          <w:bCs w:val="0"/>
          <w:shd w:val="clear" w:color="auto" w:fill="FFFFFF"/>
        </w:rPr>
        <w:t>的要求。</w:t>
      </w:r>
    </w:p>
    <w:p w14:paraId="404F8343">
      <w:pPr>
        <w:spacing w:line="360" w:lineRule="auto"/>
        <w:jc w:val="center"/>
        <w:rPr>
          <w:rFonts w:cs="Times New Roman"/>
          <w:b/>
          <w:shd w:val="clear" w:color="auto" w:fill="FFFFFF"/>
        </w:rPr>
      </w:pPr>
      <w:r>
        <w:rPr>
          <w:rFonts w:hint="eastAsia" w:cs="Times New Roman"/>
          <w:b/>
          <w:shd w:val="clear" w:color="auto" w:fill="FFFFFF"/>
        </w:rPr>
        <w:t>表C</w:t>
      </w:r>
      <w:r>
        <w:rPr>
          <w:rFonts w:cs="Times New Roman"/>
          <w:b/>
          <w:shd w:val="clear" w:color="auto" w:fill="FFFFFF"/>
        </w:rPr>
        <w:t>.0.</w:t>
      </w:r>
      <w:r>
        <w:rPr>
          <w:rFonts w:hint="eastAsia" w:cs="Times New Roman"/>
          <w:b/>
          <w:shd w:val="clear" w:color="auto" w:fill="FFFFFF"/>
        </w:rPr>
        <w:t>1</w:t>
      </w:r>
      <w:r>
        <w:rPr>
          <w:rFonts w:cs="Times New Roman"/>
          <w:b/>
          <w:shd w:val="clear" w:color="auto" w:fill="FFFFFF"/>
        </w:rPr>
        <w:t xml:space="preserve"> </w:t>
      </w:r>
      <w:r>
        <w:rPr>
          <w:rFonts w:hint="eastAsia" w:cs="Times New Roman"/>
          <w:b/>
          <w:shd w:val="clear" w:color="auto" w:fill="FFFFFF"/>
        </w:rPr>
        <w:t>燃气类安全监测设备安装要求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6998"/>
      </w:tblGrid>
      <w:tr w14:paraId="184C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97" w:type="pct"/>
            <w:vAlign w:val="center"/>
          </w:tcPr>
          <w:p w14:paraId="456B726A">
            <w:pPr>
              <w:widowControl/>
              <w:jc w:val="center"/>
              <w:rPr>
                <w:rFonts w:cs="Times New Roman"/>
                <w:b/>
                <w:bCs w:val="0"/>
                <w:kern w:val="0"/>
                <w:sz w:val="21"/>
                <w:szCs w:val="21"/>
                <w:lang w:bidi="ar"/>
              </w:rPr>
            </w:pPr>
            <w:r>
              <w:rPr>
                <w:rFonts w:hint="eastAsia" w:cs="Times New Roman"/>
                <w:b/>
                <w:bCs w:val="0"/>
                <w:kern w:val="0"/>
                <w:sz w:val="21"/>
                <w:szCs w:val="21"/>
                <w:lang w:bidi="ar"/>
              </w:rPr>
              <w:t>设备名称</w:t>
            </w:r>
          </w:p>
        </w:tc>
        <w:tc>
          <w:tcPr>
            <w:tcW w:w="4102" w:type="pct"/>
            <w:vAlign w:val="center"/>
          </w:tcPr>
          <w:p w14:paraId="46111484">
            <w:pPr>
              <w:widowControl/>
              <w:jc w:val="center"/>
              <w:rPr>
                <w:rFonts w:cs="Times New Roman"/>
                <w:b/>
                <w:bCs w:val="0"/>
                <w:kern w:val="0"/>
                <w:sz w:val="21"/>
                <w:szCs w:val="21"/>
                <w:lang w:bidi="ar"/>
              </w:rPr>
            </w:pPr>
            <w:r>
              <w:rPr>
                <w:rFonts w:hint="eastAsia" w:cs="Times New Roman"/>
                <w:b/>
                <w:bCs w:val="0"/>
                <w:kern w:val="0"/>
                <w:sz w:val="21"/>
                <w:szCs w:val="21"/>
                <w:lang w:bidi="ar"/>
              </w:rPr>
              <w:t>安装要求</w:t>
            </w:r>
          </w:p>
        </w:tc>
      </w:tr>
      <w:tr w14:paraId="5D9A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897" w:type="pct"/>
            <w:vAlign w:val="center"/>
          </w:tcPr>
          <w:p w14:paraId="568BEBC6">
            <w:pPr>
              <w:widowControl/>
              <w:jc w:val="center"/>
              <w:rPr>
                <w:rFonts w:cs="Times New Roman"/>
                <w:bCs w:val="0"/>
                <w:kern w:val="0"/>
                <w:sz w:val="21"/>
                <w:szCs w:val="21"/>
                <w:lang w:bidi="ar"/>
              </w:rPr>
            </w:pPr>
            <w:r>
              <w:rPr>
                <w:rFonts w:hint="eastAsia" w:cs="Times New Roman"/>
                <w:bCs w:val="0"/>
                <w:kern w:val="0"/>
                <w:sz w:val="21"/>
                <w:szCs w:val="21"/>
                <w:lang w:bidi="ar"/>
              </w:rPr>
              <w:t>燃气管道施工监测仪</w:t>
            </w:r>
          </w:p>
        </w:tc>
        <w:tc>
          <w:tcPr>
            <w:tcW w:w="4102" w:type="pct"/>
            <w:vAlign w:val="center"/>
          </w:tcPr>
          <w:p w14:paraId="50E0F314">
            <w:pPr>
              <w:widowControl/>
              <w:rPr>
                <w:rFonts w:cs="Times New Roman"/>
                <w:bCs w:val="0"/>
                <w:kern w:val="0"/>
                <w:sz w:val="21"/>
                <w:szCs w:val="21"/>
                <w:lang w:bidi="ar"/>
              </w:rPr>
            </w:pPr>
            <w:r>
              <w:rPr>
                <w:rFonts w:hint="eastAsia" w:cs="Times New Roman"/>
                <w:bCs w:val="0"/>
                <w:kern w:val="0"/>
                <w:sz w:val="21"/>
                <w:szCs w:val="21"/>
                <w:lang w:bidi="ar"/>
              </w:rPr>
              <w:t>1、安装基础信息，包括安装井位置与环境信息、安装过程中涉及的倾角、设备编号、周边地标等照片，采集应全面准确，且按规范拍照并上传。</w:t>
            </w:r>
          </w:p>
          <w:p w14:paraId="60DA3289">
            <w:pPr>
              <w:widowControl/>
              <w:rPr>
                <w:rFonts w:cs="Times New Roman"/>
                <w:bCs w:val="0"/>
                <w:kern w:val="0"/>
                <w:sz w:val="21"/>
                <w:szCs w:val="21"/>
                <w:lang w:bidi="ar"/>
              </w:rPr>
            </w:pPr>
            <w:r>
              <w:rPr>
                <w:rFonts w:hint="eastAsia" w:cs="Times New Roman"/>
                <w:bCs w:val="0"/>
                <w:kern w:val="0"/>
                <w:sz w:val="21"/>
                <w:szCs w:val="21"/>
                <w:lang w:bidi="ar"/>
              </w:rPr>
              <w:t>2、设备安装在管道顶部，设备与管道接触面应清理干净后方可进行设备的安装。</w:t>
            </w:r>
          </w:p>
          <w:p w14:paraId="2DD19DAB">
            <w:pPr>
              <w:widowControl/>
              <w:rPr>
                <w:rFonts w:cs="Times New Roman"/>
                <w:bCs w:val="0"/>
                <w:kern w:val="0"/>
                <w:sz w:val="21"/>
                <w:szCs w:val="21"/>
                <w:lang w:bidi="ar"/>
              </w:rPr>
            </w:pPr>
            <w:r>
              <w:rPr>
                <w:rFonts w:hint="eastAsia" w:cs="Times New Roman"/>
                <w:bCs w:val="0"/>
                <w:kern w:val="0"/>
                <w:sz w:val="21"/>
                <w:szCs w:val="21"/>
                <w:lang w:bidi="ar"/>
              </w:rPr>
              <w:t>3、设备安装完成后应确定系统被激活且数据可稳定上传。</w:t>
            </w:r>
          </w:p>
        </w:tc>
      </w:tr>
      <w:tr w14:paraId="1D4D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897" w:type="pct"/>
            <w:vAlign w:val="center"/>
          </w:tcPr>
          <w:p w14:paraId="091B0603">
            <w:pPr>
              <w:widowControl/>
              <w:jc w:val="center"/>
              <w:rPr>
                <w:rFonts w:cs="Times New Roman"/>
                <w:bCs w:val="0"/>
                <w:kern w:val="0"/>
                <w:sz w:val="21"/>
                <w:szCs w:val="21"/>
                <w:lang w:bidi="ar"/>
              </w:rPr>
            </w:pPr>
            <w:r>
              <w:rPr>
                <w:rFonts w:hint="eastAsia" w:cs="Times New Roman"/>
                <w:bCs w:val="0"/>
                <w:kern w:val="0"/>
                <w:sz w:val="21"/>
                <w:szCs w:val="21"/>
                <w:lang w:bidi="ar"/>
              </w:rPr>
              <w:t>可燃气体智能监测仪</w:t>
            </w:r>
          </w:p>
        </w:tc>
        <w:tc>
          <w:tcPr>
            <w:tcW w:w="4102" w:type="pct"/>
            <w:vAlign w:val="center"/>
          </w:tcPr>
          <w:p w14:paraId="6CC25683">
            <w:pPr>
              <w:widowControl/>
              <w:rPr>
                <w:rFonts w:cs="Times New Roman"/>
                <w:bCs w:val="0"/>
                <w:kern w:val="0"/>
                <w:sz w:val="21"/>
                <w:szCs w:val="21"/>
                <w:lang w:bidi="ar"/>
              </w:rPr>
            </w:pPr>
            <w:r>
              <w:rPr>
                <w:rFonts w:hint="eastAsia" w:cs="Times New Roman"/>
                <w:bCs w:val="0"/>
                <w:kern w:val="0"/>
                <w:sz w:val="21"/>
                <w:szCs w:val="21"/>
                <w:lang w:bidi="ar"/>
              </w:rPr>
              <w:t>1、安装基础信息，包括安装井位置与环境信息、安装过程中涉及的倾角、设备编号、周边地标等照片，采集应全面准确，且按规范拍照并上传。</w:t>
            </w:r>
          </w:p>
          <w:p w14:paraId="767DCCFB">
            <w:pPr>
              <w:widowControl/>
              <w:rPr>
                <w:rFonts w:cs="Times New Roman"/>
                <w:bCs w:val="0"/>
                <w:kern w:val="0"/>
                <w:sz w:val="21"/>
                <w:szCs w:val="21"/>
                <w:lang w:bidi="ar"/>
              </w:rPr>
            </w:pPr>
            <w:r>
              <w:rPr>
                <w:rFonts w:hint="eastAsia" w:cs="Times New Roman"/>
                <w:bCs w:val="0"/>
                <w:kern w:val="0"/>
                <w:sz w:val="21"/>
                <w:szCs w:val="21"/>
                <w:lang w:bidi="ar"/>
              </w:rPr>
              <w:t>2、设备安装支架应安装牢固水平，安装距离井口15~20cm。</w:t>
            </w:r>
          </w:p>
          <w:p w14:paraId="532DC0E1">
            <w:pPr>
              <w:widowControl/>
              <w:rPr>
                <w:rFonts w:cs="Times New Roman"/>
                <w:bCs w:val="0"/>
                <w:kern w:val="0"/>
                <w:sz w:val="21"/>
                <w:szCs w:val="21"/>
                <w:lang w:bidi="ar"/>
              </w:rPr>
            </w:pPr>
            <w:r>
              <w:rPr>
                <w:rFonts w:hint="eastAsia" w:cs="Times New Roman"/>
                <w:bCs w:val="0"/>
                <w:kern w:val="0"/>
                <w:sz w:val="21"/>
                <w:szCs w:val="21"/>
                <w:lang w:bidi="ar"/>
              </w:rPr>
              <w:t>3、设备安装完成后应确定系统被激活且数据可稳定上传。</w:t>
            </w:r>
          </w:p>
        </w:tc>
      </w:tr>
      <w:tr w14:paraId="02DA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897" w:type="pct"/>
            <w:vAlign w:val="center"/>
          </w:tcPr>
          <w:p w14:paraId="39FA6F8B">
            <w:pPr>
              <w:widowControl/>
              <w:jc w:val="center"/>
              <w:rPr>
                <w:rFonts w:cs="Times New Roman"/>
                <w:bCs w:val="0"/>
                <w:kern w:val="0"/>
                <w:sz w:val="21"/>
                <w:szCs w:val="21"/>
                <w:lang w:bidi="ar"/>
              </w:rPr>
            </w:pPr>
            <w:r>
              <w:rPr>
                <w:rFonts w:hint="eastAsia" w:cs="Times New Roman"/>
                <w:bCs w:val="0"/>
                <w:kern w:val="0"/>
                <w:sz w:val="21"/>
                <w:szCs w:val="21"/>
                <w:lang w:bidi="ar"/>
              </w:rPr>
              <w:t>独立式家用可燃气体报警器</w:t>
            </w:r>
          </w:p>
        </w:tc>
        <w:tc>
          <w:tcPr>
            <w:tcW w:w="4102" w:type="pct"/>
            <w:vAlign w:val="center"/>
          </w:tcPr>
          <w:p w14:paraId="5795F0B3">
            <w:pPr>
              <w:widowControl/>
              <w:rPr>
                <w:rFonts w:cs="Times New Roman"/>
                <w:bCs w:val="0"/>
                <w:kern w:val="0"/>
                <w:sz w:val="21"/>
                <w:szCs w:val="21"/>
                <w:lang w:bidi="ar"/>
              </w:rPr>
            </w:pPr>
            <w:r>
              <w:rPr>
                <w:rFonts w:hint="eastAsia" w:cs="Times New Roman"/>
                <w:bCs w:val="0"/>
                <w:kern w:val="0"/>
                <w:sz w:val="21"/>
                <w:szCs w:val="21"/>
                <w:lang w:bidi="ar"/>
              </w:rPr>
              <w:t>1、安装前，应核验气源类型、供电电源、通讯信号。</w:t>
            </w:r>
          </w:p>
          <w:p w14:paraId="2E3FEEA0">
            <w:pPr>
              <w:widowControl/>
              <w:rPr>
                <w:rFonts w:cs="Times New Roman"/>
                <w:bCs w:val="0"/>
                <w:kern w:val="0"/>
                <w:sz w:val="21"/>
                <w:szCs w:val="21"/>
                <w:lang w:bidi="ar"/>
              </w:rPr>
            </w:pPr>
            <w:r>
              <w:rPr>
                <w:rFonts w:hint="eastAsia" w:cs="Times New Roman"/>
                <w:bCs w:val="0"/>
                <w:kern w:val="0"/>
                <w:sz w:val="21"/>
                <w:szCs w:val="21"/>
                <w:lang w:bidi="ar"/>
              </w:rPr>
              <w:t>2、设备供电应规范、安装位置正确，确定网上资料填写完整。</w:t>
            </w:r>
          </w:p>
          <w:p w14:paraId="65B243AB">
            <w:pPr>
              <w:widowControl/>
              <w:rPr>
                <w:rFonts w:cs="Times New Roman"/>
                <w:bCs w:val="0"/>
                <w:kern w:val="0"/>
                <w:sz w:val="21"/>
                <w:szCs w:val="21"/>
                <w:lang w:bidi="ar"/>
              </w:rPr>
            </w:pPr>
            <w:r>
              <w:rPr>
                <w:rFonts w:hint="eastAsia" w:cs="Times New Roman"/>
                <w:bCs w:val="0"/>
                <w:kern w:val="0"/>
                <w:sz w:val="21"/>
                <w:szCs w:val="21"/>
                <w:lang w:bidi="ar"/>
              </w:rPr>
              <w:t>3、安装后应设备通电，验证设备完整功能，现场拍照并完成工单签字。</w:t>
            </w:r>
          </w:p>
        </w:tc>
      </w:tr>
      <w:tr w14:paraId="1349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97" w:type="pct"/>
            <w:vAlign w:val="center"/>
          </w:tcPr>
          <w:p w14:paraId="229A3BFE">
            <w:pPr>
              <w:widowControl/>
              <w:jc w:val="center"/>
              <w:rPr>
                <w:rFonts w:cs="Times New Roman"/>
                <w:bCs w:val="0"/>
                <w:kern w:val="0"/>
                <w:sz w:val="21"/>
                <w:szCs w:val="21"/>
                <w:lang w:bidi="ar"/>
              </w:rPr>
            </w:pPr>
            <w:r>
              <w:rPr>
                <w:rFonts w:hint="eastAsia" w:cs="Times New Roman"/>
                <w:bCs w:val="0"/>
                <w:kern w:val="0"/>
                <w:sz w:val="21"/>
                <w:szCs w:val="21"/>
                <w:lang w:bidi="ar"/>
              </w:rPr>
              <w:t>独立式工商业可燃气体报警器</w:t>
            </w:r>
          </w:p>
        </w:tc>
        <w:tc>
          <w:tcPr>
            <w:tcW w:w="4102" w:type="pct"/>
            <w:vAlign w:val="center"/>
          </w:tcPr>
          <w:p w14:paraId="11FC5466">
            <w:pPr>
              <w:widowControl/>
              <w:rPr>
                <w:rFonts w:cs="Times New Roman"/>
                <w:bCs w:val="0"/>
                <w:kern w:val="0"/>
                <w:sz w:val="21"/>
                <w:szCs w:val="21"/>
                <w:lang w:bidi="ar"/>
              </w:rPr>
            </w:pPr>
            <w:r>
              <w:rPr>
                <w:rFonts w:hint="eastAsia" w:cs="Times New Roman"/>
                <w:bCs w:val="0"/>
                <w:kern w:val="0"/>
                <w:sz w:val="21"/>
                <w:szCs w:val="21"/>
                <w:lang w:bidi="ar"/>
              </w:rPr>
              <w:t>1、安装前，应核验气源类型、供电电源、通讯信号。</w:t>
            </w:r>
          </w:p>
          <w:p w14:paraId="183E7E5C">
            <w:pPr>
              <w:widowControl/>
              <w:rPr>
                <w:rFonts w:cs="Times New Roman"/>
                <w:bCs w:val="0"/>
                <w:kern w:val="0"/>
                <w:sz w:val="21"/>
                <w:szCs w:val="21"/>
                <w:lang w:bidi="ar"/>
              </w:rPr>
            </w:pPr>
            <w:r>
              <w:rPr>
                <w:rFonts w:hint="eastAsia" w:cs="Times New Roman"/>
                <w:bCs w:val="0"/>
                <w:kern w:val="0"/>
                <w:sz w:val="21"/>
                <w:szCs w:val="21"/>
                <w:lang w:bidi="ar"/>
              </w:rPr>
              <w:t>2、设备供电规范、安装位置正确，确定网上资料填写完整。</w:t>
            </w:r>
          </w:p>
          <w:p w14:paraId="308256D4">
            <w:pPr>
              <w:widowControl/>
              <w:rPr>
                <w:rFonts w:cs="Times New Roman"/>
                <w:bCs w:val="0"/>
                <w:kern w:val="0"/>
                <w:sz w:val="21"/>
                <w:szCs w:val="21"/>
                <w:lang w:bidi="ar"/>
              </w:rPr>
            </w:pPr>
            <w:r>
              <w:rPr>
                <w:rFonts w:hint="eastAsia" w:cs="Times New Roman"/>
                <w:bCs w:val="0"/>
                <w:kern w:val="0"/>
                <w:sz w:val="21"/>
                <w:szCs w:val="21"/>
                <w:lang w:bidi="ar"/>
              </w:rPr>
              <w:t>3、安装后应设备通电，验证设备完整功能，现场拍照并完成工单签字。</w:t>
            </w:r>
          </w:p>
        </w:tc>
      </w:tr>
      <w:tr w14:paraId="2BF4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897" w:type="pct"/>
            <w:vAlign w:val="center"/>
          </w:tcPr>
          <w:p w14:paraId="1442E861">
            <w:pPr>
              <w:widowControl/>
              <w:jc w:val="center"/>
              <w:rPr>
                <w:rFonts w:cs="Times New Roman"/>
                <w:bCs w:val="0"/>
                <w:kern w:val="0"/>
                <w:sz w:val="21"/>
                <w:szCs w:val="21"/>
                <w:lang w:bidi="ar"/>
              </w:rPr>
            </w:pPr>
            <w:r>
              <w:rPr>
                <w:rFonts w:hint="eastAsia" w:cs="Times New Roman"/>
                <w:bCs w:val="0"/>
                <w:kern w:val="0"/>
                <w:sz w:val="21"/>
                <w:szCs w:val="21"/>
                <w:lang w:bidi="ar"/>
              </w:rPr>
              <w:t>集成式工商业可燃气体报警器</w:t>
            </w:r>
          </w:p>
        </w:tc>
        <w:tc>
          <w:tcPr>
            <w:tcW w:w="4102" w:type="pct"/>
            <w:vAlign w:val="center"/>
          </w:tcPr>
          <w:p w14:paraId="65D99007">
            <w:pPr>
              <w:widowControl/>
              <w:rPr>
                <w:rFonts w:cs="Times New Roman"/>
                <w:bCs w:val="0"/>
                <w:kern w:val="0"/>
                <w:sz w:val="21"/>
                <w:szCs w:val="21"/>
                <w:lang w:bidi="ar"/>
              </w:rPr>
            </w:pPr>
            <w:r>
              <w:rPr>
                <w:rFonts w:hint="eastAsia" w:cs="Times New Roman"/>
                <w:bCs w:val="0"/>
                <w:kern w:val="0"/>
                <w:sz w:val="21"/>
                <w:szCs w:val="21"/>
                <w:lang w:bidi="ar"/>
              </w:rPr>
              <w:t>1、安装前，应核验气源类型、供电电源、通讯信号。</w:t>
            </w:r>
          </w:p>
          <w:p w14:paraId="66773E9F">
            <w:pPr>
              <w:widowControl/>
              <w:rPr>
                <w:rFonts w:cs="Times New Roman"/>
                <w:bCs w:val="0"/>
                <w:kern w:val="0"/>
                <w:sz w:val="21"/>
                <w:szCs w:val="21"/>
                <w:lang w:bidi="ar"/>
              </w:rPr>
            </w:pPr>
            <w:r>
              <w:rPr>
                <w:rFonts w:hint="eastAsia" w:cs="Times New Roman"/>
                <w:bCs w:val="0"/>
                <w:kern w:val="0"/>
                <w:sz w:val="21"/>
                <w:szCs w:val="21"/>
                <w:lang w:bidi="ar"/>
              </w:rPr>
              <w:t>2、设备供电规范、安装位置正确，确定网上资料填写完整。</w:t>
            </w:r>
          </w:p>
          <w:p w14:paraId="07AA510D">
            <w:pPr>
              <w:widowControl/>
              <w:rPr>
                <w:rFonts w:cs="Times New Roman"/>
                <w:bCs w:val="0"/>
                <w:kern w:val="0"/>
                <w:sz w:val="21"/>
                <w:szCs w:val="21"/>
                <w:lang w:bidi="ar"/>
              </w:rPr>
            </w:pPr>
            <w:r>
              <w:rPr>
                <w:rFonts w:hint="eastAsia" w:cs="Times New Roman"/>
                <w:bCs w:val="0"/>
                <w:kern w:val="0"/>
                <w:sz w:val="21"/>
                <w:szCs w:val="21"/>
                <w:lang w:bidi="ar"/>
              </w:rPr>
              <w:t>3、安装后应设备通电，验证设备完整功能，现场拍照并完成工单签字。</w:t>
            </w:r>
          </w:p>
        </w:tc>
      </w:tr>
    </w:tbl>
    <w:p w14:paraId="4E8E51D1">
      <w:pPr>
        <w:spacing w:before="240" w:line="360" w:lineRule="auto"/>
        <w:jc w:val="left"/>
        <w:rPr>
          <w:rFonts w:cs="Times New Roman"/>
          <w:bCs w:val="0"/>
          <w:shd w:val="clear" w:color="auto" w:fill="FFFFFF"/>
        </w:rPr>
      </w:pPr>
      <w:r>
        <w:rPr>
          <w:rFonts w:hint="eastAsia" w:cs="Times New Roman"/>
          <w:b/>
          <w:bCs w:val="0"/>
          <w:shd w:val="clear" w:color="auto" w:fill="FFFFFF"/>
        </w:rPr>
        <w:t>C</w:t>
      </w:r>
      <w:r>
        <w:rPr>
          <w:rFonts w:cs="Times New Roman"/>
          <w:b/>
          <w:bCs w:val="0"/>
          <w:shd w:val="clear" w:color="auto" w:fill="FFFFFF"/>
        </w:rPr>
        <w:t>.0.</w:t>
      </w:r>
      <w:r>
        <w:rPr>
          <w:rFonts w:hint="eastAsia" w:cs="Times New Roman"/>
          <w:b/>
          <w:bCs w:val="0"/>
          <w:shd w:val="clear" w:color="auto" w:fill="FFFFFF"/>
        </w:rPr>
        <w:t>2</w:t>
      </w:r>
      <w:r>
        <w:rPr>
          <w:rFonts w:cs="Times New Roman"/>
          <w:b/>
          <w:bCs w:val="0"/>
          <w:shd w:val="clear" w:color="auto" w:fill="FFFFFF"/>
        </w:rPr>
        <w:t xml:space="preserve">  </w:t>
      </w:r>
      <w:r>
        <w:rPr>
          <w:rFonts w:hint="eastAsia" w:cs="Times New Roman"/>
          <w:bCs w:val="0"/>
          <w:shd w:val="clear" w:color="auto" w:fill="FFFFFF"/>
        </w:rPr>
        <w:t>供水类安全监测设备安装技术指标要求应符合表C</w:t>
      </w:r>
      <w:r>
        <w:rPr>
          <w:rFonts w:cs="Times New Roman"/>
          <w:bCs w:val="0"/>
          <w:shd w:val="clear" w:color="auto" w:fill="FFFFFF"/>
        </w:rPr>
        <w:t>.0.</w:t>
      </w:r>
      <w:r>
        <w:rPr>
          <w:rFonts w:hint="eastAsia" w:cs="Times New Roman"/>
          <w:bCs w:val="0"/>
          <w:shd w:val="clear" w:color="auto" w:fill="FFFFFF"/>
        </w:rPr>
        <w:t>2的要求。</w:t>
      </w:r>
    </w:p>
    <w:p w14:paraId="44E5AD4C">
      <w:pPr>
        <w:spacing w:line="360" w:lineRule="auto"/>
        <w:jc w:val="center"/>
        <w:rPr>
          <w:rFonts w:cs="Times New Roman"/>
          <w:b/>
          <w:shd w:val="clear" w:color="auto" w:fill="FFFFFF"/>
        </w:rPr>
      </w:pPr>
      <w:r>
        <w:rPr>
          <w:rFonts w:hint="eastAsia" w:cs="Times New Roman"/>
          <w:b/>
          <w:shd w:val="clear" w:color="auto" w:fill="FFFFFF"/>
        </w:rPr>
        <w:t>表C</w:t>
      </w:r>
      <w:r>
        <w:rPr>
          <w:rFonts w:cs="Times New Roman"/>
          <w:b/>
          <w:shd w:val="clear" w:color="auto" w:fill="FFFFFF"/>
        </w:rPr>
        <w:t>.0.</w:t>
      </w:r>
      <w:r>
        <w:rPr>
          <w:rFonts w:hint="eastAsia" w:cs="Times New Roman"/>
          <w:b/>
          <w:shd w:val="clear" w:color="auto" w:fill="FFFFFF"/>
        </w:rPr>
        <w:t>2</w:t>
      </w:r>
      <w:r>
        <w:rPr>
          <w:rFonts w:cs="Times New Roman"/>
          <w:b/>
          <w:shd w:val="clear" w:color="auto" w:fill="FFFFFF"/>
        </w:rPr>
        <w:t xml:space="preserve"> </w:t>
      </w:r>
      <w:r>
        <w:rPr>
          <w:rFonts w:hint="eastAsia" w:cs="Times New Roman"/>
          <w:b/>
          <w:shd w:val="clear" w:color="auto" w:fill="FFFFFF"/>
        </w:rPr>
        <w:t>供水类安全监测设备安装指标要求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6998"/>
      </w:tblGrid>
      <w:tr w14:paraId="2F3C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97" w:type="pct"/>
            <w:vAlign w:val="center"/>
          </w:tcPr>
          <w:p w14:paraId="3A360571">
            <w:pPr>
              <w:widowControl/>
              <w:jc w:val="center"/>
              <w:rPr>
                <w:rFonts w:cs="Times New Roman"/>
                <w:b/>
                <w:bCs w:val="0"/>
                <w:kern w:val="0"/>
                <w:sz w:val="21"/>
                <w:szCs w:val="21"/>
                <w:lang w:bidi="ar"/>
              </w:rPr>
            </w:pPr>
            <w:r>
              <w:rPr>
                <w:rFonts w:hint="eastAsia" w:cs="Times New Roman"/>
                <w:b/>
                <w:bCs w:val="0"/>
                <w:kern w:val="0"/>
                <w:sz w:val="21"/>
                <w:szCs w:val="21"/>
                <w:lang w:bidi="ar"/>
              </w:rPr>
              <w:t>设备名称</w:t>
            </w:r>
          </w:p>
        </w:tc>
        <w:tc>
          <w:tcPr>
            <w:tcW w:w="4102" w:type="pct"/>
            <w:vAlign w:val="center"/>
          </w:tcPr>
          <w:p w14:paraId="457B88CE">
            <w:pPr>
              <w:widowControl/>
              <w:jc w:val="center"/>
              <w:rPr>
                <w:rFonts w:cs="Times New Roman"/>
                <w:b/>
                <w:bCs w:val="0"/>
                <w:kern w:val="0"/>
                <w:sz w:val="21"/>
                <w:szCs w:val="21"/>
                <w:lang w:bidi="ar"/>
              </w:rPr>
            </w:pPr>
            <w:r>
              <w:rPr>
                <w:rFonts w:hint="eastAsia" w:cs="Times New Roman"/>
                <w:b/>
                <w:bCs w:val="0"/>
                <w:kern w:val="0"/>
                <w:sz w:val="21"/>
                <w:szCs w:val="21"/>
                <w:lang w:bidi="ar"/>
              </w:rPr>
              <w:t>安装指标</w:t>
            </w:r>
          </w:p>
        </w:tc>
      </w:tr>
      <w:tr w14:paraId="4D9B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32E365D2">
            <w:pPr>
              <w:widowControl/>
              <w:jc w:val="center"/>
              <w:rPr>
                <w:rFonts w:cs="Times New Roman"/>
                <w:bCs w:val="0"/>
                <w:kern w:val="0"/>
                <w:sz w:val="21"/>
                <w:szCs w:val="21"/>
                <w:lang w:bidi="ar"/>
              </w:rPr>
            </w:pPr>
            <w:r>
              <w:rPr>
                <w:rFonts w:hint="eastAsia" w:cs="Times New Roman"/>
                <w:bCs w:val="0"/>
                <w:kern w:val="0"/>
                <w:sz w:val="21"/>
                <w:szCs w:val="21"/>
                <w:lang w:bidi="ar"/>
              </w:rPr>
              <w:t>外加式超声波流量计</w:t>
            </w:r>
          </w:p>
        </w:tc>
        <w:tc>
          <w:tcPr>
            <w:tcW w:w="4102" w:type="pct"/>
            <w:vAlign w:val="center"/>
          </w:tcPr>
          <w:p w14:paraId="58C5EED2">
            <w:pPr>
              <w:widowControl/>
              <w:rPr>
                <w:rFonts w:cs="Times New Roman"/>
                <w:bCs w:val="0"/>
                <w:kern w:val="0"/>
                <w:sz w:val="21"/>
                <w:szCs w:val="21"/>
                <w:lang w:bidi="ar"/>
              </w:rPr>
            </w:pPr>
            <w:r>
              <w:rPr>
                <w:rFonts w:hint="eastAsia" w:cs="Times New Roman"/>
                <w:bCs w:val="0"/>
                <w:kern w:val="0"/>
                <w:sz w:val="21"/>
                <w:szCs w:val="21"/>
                <w:lang w:bidi="ar"/>
              </w:rPr>
              <w:t>1、地下管线资料应调研、复核、踏勘，协调地下管线单位到场并确认开挖方式。</w:t>
            </w:r>
          </w:p>
          <w:p w14:paraId="3C67DDB5">
            <w:pPr>
              <w:widowControl/>
              <w:rPr>
                <w:rFonts w:cs="Times New Roman"/>
                <w:bCs w:val="0"/>
                <w:kern w:val="0"/>
                <w:sz w:val="21"/>
                <w:szCs w:val="21"/>
                <w:lang w:bidi="ar"/>
              </w:rPr>
            </w:pPr>
            <w:r>
              <w:rPr>
                <w:rFonts w:hint="eastAsia" w:cs="Times New Roman"/>
                <w:bCs w:val="0"/>
                <w:kern w:val="0"/>
                <w:sz w:val="21"/>
                <w:szCs w:val="21"/>
                <w:lang w:bidi="ar"/>
              </w:rPr>
              <w:t>2、建井过程应按设计图分工序完成，隐蔽前应拍照留证。</w:t>
            </w:r>
          </w:p>
          <w:p w14:paraId="77B14669">
            <w:pPr>
              <w:widowControl/>
              <w:rPr>
                <w:rFonts w:cs="Times New Roman"/>
                <w:bCs w:val="0"/>
                <w:kern w:val="0"/>
                <w:sz w:val="21"/>
                <w:szCs w:val="21"/>
                <w:lang w:bidi="ar"/>
              </w:rPr>
            </w:pPr>
            <w:r>
              <w:rPr>
                <w:rFonts w:hint="eastAsia" w:cs="Times New Roman"/>
                <w:bCs w:val="0"/>
                <w:kern w:val="0"/>
                <w:sz w:val="21"/>
                <w:szCs w:val="21"/>
                <w:lang w:bidi="ar"/>
              </w:rPr>
              <w:t>3、设备安装前应将管道表面污垢清理干净，待表面干燥后安装。</w:t>
            </w:r>
          </w:p>
          <w:p w14:paraId="66E72C4B">
            <w:pPr>
              <w:widowControl/>
              <w:rPr>
                <w:rFonts w:cs="Times New Roman"/>
                <w:bCs w:val="0"/>
                <w:kern w:val="0"/>
                <w:sz w:val="21"/>
                <w:szCs w:val="21"/>
                <w:lang w:bidi="ar"/>
              </w:rPr>
            </w:pPr>
            <w:r>
              <w:rPr>
                <w:rFonts w:hint="eastAsia" w:cs="Times New Roman"/>
                <w:bCs w:val="0"/>
                <w:kern w:val="0"/>
                <w:sz w:val="21"/>
                <w:szCs w:val="21"/>
                <w:lang w:bidi="ar"/>
              </w:rPr>
              <w:t>4、探头的信号线应穿管保护，张贴防水及抗老化的标签，并规整井内及机柜内信号线。</w:t>
            </w:r>
          </w:p>
        </w:tc>
      </w:tr>
      <w:tr w14:paraId="2924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trPr>
        <w:tc>
          <w:tcPr>
            <w:tcW w:w="897" w:type="pct"/>
            <w:vAlign w:val="center"/>
          </w:tcPr>
          <w:p w14:paraId="542922C8">
            <w:pPr>
              <w:widowControl/>
              <w:jc w:val="center"/>
              <w:rPr>
                <w:rFonts w:cs="Times New Roman"/>
                <w:bCs w:val="0"/>
                <w:kern w:val="0"/>
                <w:sz w:val="21"/>
                <w:szCs w:val="21"/>
                <w:lang w:bidi="ar"/>
              </w:rPr>
            </w:pPr>
            <w:r>
              <w:rPr>
                <w:rFonts w:hint="eastAsia" w:cs="Times New Roman"/>
                <w:bCs w:val="0"/>
                <w:kern w:val="0"/>
                <w:sz w:val="21"/>
                <w:szCs w:val="21"/>
                <w:lang w:bidi="ar"/>
              </w:rPr>
              <w:t>插入式超声波/电磁流量计</w:t>
            </w:r>
          </w:p>
        </w:tc>
        <w:tc>
          <w:tcPr>
            <w:tcW w:w="4102" w:type="pct"/>
            <w:vAlign w:val="center"/>
          </w:tcPr>
          <w:p w14:paraId="49282680">
            <w:pPr>
              <w:widowControl/>
              <w:rPr>
                <w:rFonts w:cs="Times New Roman"/>
                <w:bCs w:val="0"/>
                <w:kern w:val="0"/>
                <w:sz w:val="21"/>
                <w:szCs w:val="21"/>
                <w:lang w:bidi="ar"/>
              </w:rPr>
            </w:pPr>
            <w:r>
              <w:rPr>
                <w:rFonts w:hint="eastAsia" w:cs="Times New Roman"/>
                <w:bCs w:val="0"/>
                <w:kern w:val="0"/>
                <w:sz w:val="21"/>
                <w:szCs w:val="21"/>
                <w:lang w:bidi="ar"/>
              </w:rPr>
              <w:t>1、地下管线资料应调研、复核、踏勘，协调地下管线单位到场并确认开挖方式。</w:t>
            </w:r>
          </w:p>
          <w:p w14:paraId="2459E028">
            <w:pPr>
              <w:widowControl/>
              <w:rPr>
                <w:rFonts w:cs="Times New Roman"/>
                <w:bCs w:val="0"/>
                <w:kern w:val="0"/>
                <w:sz w:val="21"/>
                <w:szCs w:val="21"/>
                <w:lang w:bidi="ar"/>
              </w:rPr>
            </w:pPr>
            <w:r>
              <w:rPr>
                <w:rFonts w:hint="eastAsia" w:cs="Times New Roman"/>
                <w:bCs w:val="0"/>
                <w:kern w:val="0"/>
                <w:sz w:val="21"/>
                <w:szCs w:val="21"/>
                <w:lang w:bidi="ar"/>
              </w:rPr>
              <w:t>2、建井过程应按设计图分工序完成，隐蔽前应拍照留证。</w:t>
            </w:r>
          </w:p>
          <w:p w14:paraId="26F92856">
            <w:pPr>
              <w:widowControl/>
              <w:rPr>
                <w:rFonts w:cs="Times New Roman"/>
                <w:bCs w:val="0"/>
                <w:kern w:val="0"/>
                <w:sz w:val="21"/>
                <w:szCs w:val="21"/>
                <w:lang w:bidi="ar"/>
              </w:rPr>
            </w:pPr>
            <w:r>
              <w:rPr>
                <w:rFonts w:hint="eastAsia" w:cs="Times New Roman"/>
                <w:bCs w:val="0"/>
                <w:kern w:val="0"/>
                <w:sz w:val="21"/>
                <w:szCs w:val="21"/>
                <w:lang w:bidi="ar"/>
              </w:rPr>
              <w:t>3、设备安装前应将管道表面污垢清理干净，需要不停水安装时，配套的开工工具及抢修工具应配备齐全。</w:t>
            </w:r>
          </w:p>
          <w:p w14:paraId="3F8D41DC">
            <w:pPr>
              <w:widowControl/>
              <w:rPr>
                <w:rFonts w:cs="Times New Roman"/>
                <w:bCs w:val="0"/>
                <w:kern w:val="0"/>
                <w:sz w:val="21"/>
                <w:szCs w:val="21"/>
                <w:lang w:bidi="ar"/>
              </w:rPr>
            </w:pPr>
            <w:r>
              <w:rPr>
                <w:rFonts w:hint="eastAsia" w:cs="Times New Roman"/>
                <w:bCs w:val="0"/>
                <w:kern w:val="0"/>
                <w:sz w:val="21"/>
                <w:szCs w:val="21"/>
                <w:lang w:bidi="ar"/>
              </w:rPr>
              <w:t>4、探头的信号线应穿管保护，张贴防水及抗老化的标签，并规整井内及机柜内信号线。</w:t>
            </w:r>
          </w:p>
        </w:tc>
      </w:tr>
      <w:tr w14:paraId="1680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atLeast"/>
        </w:trPr>
        <w:tc>
          <w:tcPr>
            <w:tcW w:w="897" w:type="pct"/>
            <w:vAlign w:val="center"/>
          </w:tcPr>
          <w:p w14:paraId="75978210">
            <w:pPr>
              <w:widowControl/>
              <w:jc w:val="center"/>
              <w:rPr>
                <w:rFonts w:cs="Times New Roman"/>
                <w:bCs w:val="0"/>
                <w:kern w:val="0"/>
                <w:sz w:val="21"/>
                <w:szCs w:val="21"/>
                <w:lang w:bidi="ar"/>
              </w:rPr>
            </w:pPr>
            <w:r>
              <w:rPr>
                <w:rFonts w:hint="eastAsia" w:cs="Times New Roman"/>
                <w:bCs w:val="0"/>
                <w:kern w:val="0"/>
                <w:sz w:val="21"/>
                <w:szCs w:val="21"/>
                <w:lang w:bidi="ar"/>
              </w:rPr>
              <w:t>管段式超声波/电磁流量计</w:t>
            </w:r>
          </w:p>
        </w:tc>
        <w:tc>
          <w:tcPr>
            <w:tcW w:w="4102" w:type="pct"/>
            <w:vAlign w:val="center"/>
          </w:tcPr>
          <w:p w14:paraId="5065844A">
            <w:pPr>
              <w:widowControl/>
              <w:rPr>
                <w:rFonts w:cs="Times New Roman"/>
                <w:bCs w:val="0"/>
                <w:kern w:val="0"/>
                <w:sz w:val="21"/>
                <w:szCs w:val="21"/>
                <w:lang w:bidi="ar"/>
              </w:rPr>
            </w:pPr>
            <w:r>
              <w:rPr>
                <w:rFonts w:hint="eastAsia" w:cs="Times New Roman"/>
                <w:bCs w:val="0"/>
                <w:kern w:val="0"/>
                <w:sz w:val="21"/>
                <w:szCs w:val="21"/>
                <w:lang w:bidi="ar"/>
              </w:rPr>
              <w:t>1、地下管线资料应调研、复核、踏勘，协调地下管线单位到场并确认开挖方式。</w:t>
            </w:r>
          </w:p>
          <w:p w14:paraId="6190FB0C">
            <w:pPr>
              <w:widowControl/>
              <w:rPr>
                <w:rFonts w:cs="Times New Roman"/>
                <w:bCs w:val="0"/>
                <w:kern w:val="0"/>
                <w:sz w:val="21"/>
                <w:szCs w:val="21"/>
                <w:lang w:bidi="ar"/>
              </w:rPr>
            </w:pPr>
            <w:r>
              <w:rPr>
                <w:rFonts w:hint="eastAsia" w:cs="Times New Roman"/>
                <w:bCs w:val="0"/>
                <w:kern w:val="0"/>
                <w:sz w:val="21"/>
                <w:szCs w:val="21"/>
                <w:lang w:bidi="ar"/>
              </w:rPr>
              <w:t>2、建井过程应按设计图分工序完成，隐蔽前应拍照留证。</w:t>
            </w:r>
          </w:p>
          <w:p w14:paraId="11FBF858">
            <w:pPr>
              <w:widowControl/>
              <w:rPr>
                <w:rFonts w:cs="Times New Roman"/>
                <w:bCs w:val="0"/>
                <w:kern w:val="0"/>
                <w:sz w:val="21"/>
                <w:szCs w:val="21"/>
                <w:lang w:bidi="ar"/>
              </w:rPr>
            </w:pPr>
            <w:r>
              <w:rPr>
                <w:rFonts w:hint="eastAsia" w:cs="Times New Roman"/>
                <w:bCs w:val="0"/>
                <w:kern w:val="0"/>
                <w:sz w:val="21"/>
                <w:szCs w:val="21"/>
                <w:lang w:bidi="ar"/>
              </w:rPr>
              <w:t>3、设备安装前应计算流量计及配套伸缩节的尺寸，测量需切割的管道长度并放样。</w:t>
            </w:r>
          </w:p>
          <w:p w14:paraId="0A72FA8D">
            <w:pPr>
              <w:widowControl/>
              <w:rPr>
                <w:rFonts w:cs="Times New Roman"/>
                <w:bCs w:val="0"/>
                <w:kern w:val="0"/>
                <w:sz w:val="21"/>
                <w:szCs w:val="21"/>
                <w:lang w:bidi="ar"/>
              </w:rPr>
            </w:pPr>
            <w:r>
              <w:rPr>
                <w:rFonts w:hint="eastAsia" w:cs="Times New Roman"/>
                <w:bCs w:val="0"/>
                <w:kern w:val="0"/>
                <w:sz w:val="21"/>
                <w:szCs w:val="21"/>
                <w:lang w:bidi="ar"/>
              </w:rPr>
              <w:t>4、设备安装时对角螺栓应平衡加力，所有螺栓应压紧。</w:t>
            </w:r>
          </w:p>
          <w:p w14:paraId="780297A2">
            <w:pPr>
              <w:widowControl/>
              <w:rPr>
                <w:rFonts w:cs="Times New Roman"/>
                <w:bCs w:val="0"/>
                <w:kern w:val="0"/>
                <w:sz w:val="21"/>
                <w:szCs w:val="21"/>
                <w:lang w:bidi="ar"/>
              </w:rPr>
            </w:pPr>
            <w:r>
              <w:rPr>
                <w:rFonts w:hint="eastAsia" w:cs="Times New Roman"/>
                <w:bCs w:val="0"/>
                <w:kern w:val="0"/>
                <w:sz w:val="21"/>
                <w:szCs w:val="21"/>
                <w:lang w:bidi="ar"/>
              </w:rPr>
              <w:t>5、探头的信号线应穿管保护，张贴防水及抗老化的标签，并规整井内及机柜内信号线。</w:t>
            </w:r>
          </w:p>
        </w:tc>
      </w:tr>
      <w:tr w14:paraId="4F76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pct"/>
            <w:vAlign w:val="center"/>
          </w:tcPr>
          <w:p w14:paraId="4E3F7278">
            <w:pPr>
              <w:widowControl/>
              <w:jc w:val="center"/>
              <w:rPr>
                <w:rFonts w:cs="Times New Roman"/>
                <w:bCs w:val="0"/>
                <w:kern w:val="0"/>
                <w:sz w:val="21"/>
                <w:szCs w:val="21"/>
                <w:lang w:bidi="ar"/>
              </w:rPr>
            </w:pPr>
            <w:r>
              <w:rPr>
                <w:rFonts w:hint="eastAsia" w:cs="Times New Roman"/>
                <w:bCs w:val="0"/>
                <w:kern w:val="0"/>
                <w:sz w:val="21"/>
                <w:szCs w:val="21"/>
                <w:lang w:bidi="ar"/>
              </w:rPr>
              <w:t>高频压力计</w:t>
            </w:r>
          </w:p>
        </w:tc>
        <w:tc>
          <w:tcPr>
            <w:tcW w:w="4102" w:type="pct"/>
            <w:vAlign w:val="center"/>
          </w:tcPr>
          <w:p w14:paraId="73173C35">
            <w:pPr>
              <w:widowControl/>
              <w:rPr>
                <w:rFonts w:cs="Times New Roman"/>
                <w:bCs w:val="0"/>
                <w:kern w:val="0"/>
                <w:sz w:val="21"/>
                <w:szCs w:val="21"/>
                <w:lang w:bidi="ar"/>
              </w:rPr>
            </w:pPr>
            <w:r>
              <w:rPr>
                <w:rFonts w:hint="eastAsia" w:cs="Times New Roman"/>
                <w:bCs w:val="0"/>
                <w:kern w:val="0"/>
                <w:sz w:val="21"/>
                <w:szCs w:val="21"/>
                <w:lang w:bidi="ar"/>
              </w:rPr>
              <w:t>1、地下管线资料应调研、复核、踏勘，协调地下管线单位到场并确认开挖方式。</w:t>
            </w:r>
          </w:p>
          <w:p w14:paraId="5D6DBC8E">
            <w:pPr>
              <w:widowControl/>
              <w:rPr>
                <w:rFonts w:cs="Times New Roman"/>
                <w:bCs w:val="0"/>
                <w:kern w:val="0"/>
                <w:sz w:val="21"/>
                <w:szCs w:val="21"/>
                <w:lang w:bidi="ar"/>
              </w:rPr>
            </w:pPr>
            <w:r>
              <w:rPr>
                <w:rFonts w:hint="eastAsia" w:cs="Times New Roman"/>
                <w:bCs w:val="0"/>
                <w:kern w:val="0"/>
                <w:sz w:val="21"/>
                <w:szCs w:val="21"/>
                <w:lang w:bidi="ar"/>
              </w:rPr>
              <w:t>2、建井过程应按设计图分工序完成，隐蔽前应拍照留证。</w:t>
            </w:r>
          </w:p>
          <w:p w14:paraId="55E784CD">
            <w:pPr>
              <w:widowControl/>
              <w:rPr>
                <w:rFonts w:cs="Times New Roman"/>
                <w:bCs w:val="0"/>
                <w:kern w:val="0"/>
                <w:sz w:val="21"/>
                <w:szCs w:val="21"/>
                <w:lang w:bidi="ar"/>
              </w:rPr>
            </w:pPr>
            <w:r>
              <w:rPr>
                <w:rFonts w:hint="eastAsia" w:cs="Times New Roman"/>
                <w:bCs w:val="0"/>
                <w:kern w:val="0"/>
                <w:sz w:val="21"/>
                <w:szCs w:val="21"/>
                <w:lang w:bidi="ar"/>
              </w:rPr>
              <w:t>3、设备安装前应将管道表面污垢清理干净，需要不停水安装时，配套的开工工具及抢修工具应配备齐全。</w:t>
            </w:r>
          </w:p>
          <w:p w14:paraId="2DDE97EC">
            <w:pPr>
              <w:widowControl/>
              <w:rPr>
                <w:rFonts w:cs="Times New Roman"/>
                <w:bCs w:val="0"/>
                <w:kern w:val="0"/>
                <w:sz w:val="21"/>
                <w:szCs w:val="21"/>
                <w:lang w:bidi="ar"/>
              </w:rPr>
            </w:pPr>
            <w:r>
              <w:rPr>
                <w:rFonts w:hint="eastAsia" w:cs="Times New Roman"/>
                <w:bCs w:val="0"/>
                <w:kern w:val="0"/>
                <w:sz w:val="21"/>
                <w:szCs w:val="21"/>
                <w:lang w:bidi="ar"/>
              </w:rPr>
              <w:t>4、探头的信号线应穿管保护，张贴防水及抗老化的标签，并规整井内及机柜内信号线。</w:t>
            </w:r>
          </w:p>
        </w:tc>
      </w:tr>
      <w:tr w14:paraId="4767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7" w:hRule="atLeast"/>
        </w:trPr>
        <w:tc>
          <w:tcPr>
            <w:tcW w:w="897" w:type="pct"/>
            <w:vAlign w:val="center"/>
          </w:tcPr>
          <w:p w14:paraId="230845FF">
            <w:pPr>
              <w:widowControl/>
              <w:jc w:val="center"/>
              <w:rPr>
                <w:rFonts w:cs="Times New Roman"/>
                <w:bCs w:val="0"/>
                <w:kern w:val="0"/>
                <w:sz w:val="21"/>
                <w:szCs w:val="21"/>
                <w:lang w:bidi="ar"/>
              </w:rPr>
            </w:pPr>
            <w:r>
              <w:rPr>
                <w:rFonts w:hint="eastAsia" w:cs="Times New Roman"/>
                <w:bCs w:val="0"/>
                <w:kern w:val="0"/>
                <w:sz w:val="21"/>
                <w:szCs w:val="21"/>
                <w:lang w:bidi="ar"/>
              </w:rPr>
              <w:t>漏水在线监测仪</w:t>
            </w:r>
          </w:p>
        </w:tc>
        <w:tc>
          <w:tcPr>
            <w:tcW w:w="4102" w:type="pct"/>
            <w:vAlign w:val="center"/>
          </w:tcPr>
          <w:p w14:paraId="0F71FAD1">
            <w:pPr>
              <w:widowControl/>
              <w:rPr>
                <w:rFonts w:cs="Times New Roman"/>
                <w:bCs w:val="0"/>
                <w:kern w:val="0"/>
                <w:sz w:val="21"/>
                <w:szCs w:val="21"/>
                <w:lang w:bidi="ar"/>
              </w:rPr>
            </w:pPr>
            <w:r>
              <w:rPr>
                <w:rFonts w:hint="eastAsia" w:cs="Times New Roman"/>
                <w:bCs w:val="0"/>
                <w:kern w:val="0"/>
                <w:sz w:val="21"/>
                <w:szCs w:val="21"/>
                <w:lang w:bidi="ar"/>
              </w:rPr>
              <w:t>1、安装基础信息，包括安装井位置与环境信息、安装过程中涉及的倾角、设备编号、信号强度等，采集应全面准确。</w:t>
            </w:r>
          </w:p>
          <w:p w14:paraId="22AFD9BA">
            <w:pPr>
              <w:widowControl/>
              <w:rPr>
                <w:rFonts w:cs="Times New Roman"/>
                <w:bCs w:val="0"/>
                <w:kern w:val="0"/>
                <w:sz w:val="21"/>
                <w:szCs w:val="21"/>
                <w:lang w:bidi="ar"/>
              </w:rPr>
            </w:pPr>
            <w:r>
              <w:rPr>
                <w:rFonts w:hint="eastAsia" w:cs="Times New Roman"/>
                <w:bCs w:val="0"/>
                <w:kern w:val="0"/>
                <w:sz w:val="21"/>
                <w:szCs w:val="21"/>
                <w:lang w:bidi="ar"/>
              </w:rPr>
              <w:t>2、安装前应测试井内信号强度。</w:t>
            </w:r>
          </w:p>
          <w:p w14:paraId="4F407815">
            <w:pPr>
              <w:widowControl/>
              <w:rPr>
                <w:rFonts w:cs="Times New Roman"/>
                <w:bCs w:val="0"/>
                <w:kern w:val="0"/>
                <w:sz w:val="21"/>
                <w:szCs w:val="21"/>
                <w:lang w:bidi="ar"/>
              </w:rPr>
            </w:pPr>
            <w:r>
              <w:rPr>
                <w:rFonts w:hint="eastAsia" w:cs="Times New Roman"/>
                <w:bCs w:val="0"/>
                <w:kern w:val="0"/>
                <w:sz w:val="21"/>
                <w:szCs w:val="21"/>
                <w:lang w:bidi="ar"/>
              </w:rPr>
              <w:t>3、设备通过磁吸方式安装，安装顺序应为管道顶部、阀体、阀门盘，设备与安装面接触部分应清理干净，接触面应平整。</w:t>
            </w:r>
          </w:p>
          <w:p w14:paraId="774B8A5A">
            <w:pPr>
              <w:widowControl/>
              <w:rPr>
                <w:rFonts w:cs="Times New Roman"/>
                <w:bCs w:val="0"/>
                <w:kern w:val="0"/>
                <w:sz w:val="21"/>
                <w:szCs w:val="21"/>
                <w:lang w:bidi="ar"/>
              </w:rPr>
            </w:pPr>
            <w:r>
              <w:rPr>
                <w:rFonts w:hint="eastAsia" w:cs="Times New Roman"/>
                <w:bCs w:val="0"/>
                <w:kern w:val="0"/>
                <w:sz w:val="21"/>
                <w:szCs w:val="21"/>
                <w:lang w:bidi="ar"/>
              </w:rPr>
              <w:t>4、在设备显著位置应张贴项目信息和警示标识。</w:t>
            </w:r>
          </w:p>
          <w:p w14:paraId="28079EE6">
            <w:pPr>
              <w:widowControl/>
              <w:rPr>
                <w:rFonts w:cs="Times New Roman"/>
                <w:bCs w:val="0"/>
                <w:kern w:val="0"/>
                <w:sz w:val="21"/>
                <w:szCs w:val="21"/>
                <w:lang w:bidi="ar"/>
              </w:rPr>
            </w:pPr>
            <w:r>
              <w:rPr>
                <w:rFonts w:hint="eastAsia" w:cs="Times New Roman"/>
                <w:bCs w:val="0"/>
                <w:kern w:val="0"/>
                <w:sz w:val="21"/>
                <w:szCs w:val="21"/>
                <w:lang w:bidi="ar"/>
              </w:rPr>
              <w:t>5、设备安装完成后应确定系统被激活且数据可稳定上传。</w:t>
            </w:r>
          </w:p>
        </w:tc>
      </w:tr>
      <w:tr w14:paraId="6864A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pct"/>
            <w:vAlign w:val="center"/>
          </w:tcPr>
          <w:p w14:paraId="6FBCFD54">
            <w:pPr>
              <w:widowControl/>
              <w:jc w:val="center"/>
              <w:rPr>
                <w:rFonts w:cs="Times New Roman"/>
                <w:bCs w:val="0"/>
                <w:kern w:val="0"/>
                <w:sz w:val="21"/>
                <w:szCs w:val="21"/>
                <w:lang w:bidi="ar"/>
              </w:rPr>
            </w:pPr>
            <w:r>
              <w:rPr>
                <w:rFonts w:hint="eastAsia" w:cs="Times New Roman"/>
                <w:bCs w:val="0"/>
                <w:kern w:val="0"/>
                <w:sz w:val="21"/>
                <w:szCs w:val="21"/>
                <w:lang w:bidi="ar"/>
              </w:rPr>
              <w:t>消火栓在线检测仪</w:t>
            </w:r>
          </w:p>
        </w:tc>
        <w:tc>
          <w:tcPr>
            <w:tcW w:w="4102" w:type="pct"/>
            <w:vAlign w:val="center"/>
          </w:tcPr>
          <w:p w14:paraId="404F6FFC">
            <w:pPr>
              <w:widowControl/>
              <w:rPr>
                <w:rFonts w:cs="Times New Roman"/>
                <w:bCs w:val="0"/>
                <w:kern w:val="0"/>
                <w:sz w:val="21"/>
                <w:szCs w:val="21"/>
                <w:lang w:bidi="ar"/>
              </w:rPr>
            </w:pPr>
            <w:r>
              <w:rPr>
                <w:rFonts w:hint="eastAsia" w:cs="Times New Roman"/>
                <w:bCs w:val="0"/>
                <w:kern w:val="0"/>
                <w:sz w:val="21"/>
                <w:szCs w:val="21"/>
                <w:lang w:bidi="ar"/>
              </w:rPr>
              <w:t>1、安装基础信息，包括安装点位置与环境信息、安装过程中涉及的倾角、设备编号、信号强度等，采集应全面准确。</w:t>
            </w:r>
          </w:p>
          <w:p w14:paraId="4287E2C0">
            <w:pPr>
              <w:widowControl/>
              <w:rPr>
                <w:rFonts w:cs="Times New Roman"/>
                <w:bCs w:val="0"/>
                <w:kern w:val="0"/>
                <w:sz w:val="21"/>
                <w:szCs w:val="21"/>
                <w:lang w:bidi="ar"/>
              </w:rPr>
            </w:pPr>
            <w:r>
              <w:rPr>
                <w:rFonts w:hint="eastAsia" w:cs="Times New Roman"/>
                <w:bCs w:val="0"/>
                <w:kern w:val="0"/>
                <w:sz w:val="21"/>
                <w:szCs w:val="21"/>
                <w:lang w:bidi="ar"/>
              </w:rPr>
              <w:t>2、安装前应测试安装点信号强度和消火栓供水情况。</w:t>
            </w:r>
          </w:p>
          <w:p w14:paraId="7212AF2C">
            <w:pPr>
              <w:widowControl/>
              <w:rPr>
                <w:rFonts w:cs="Times New Roman"/>
                <w:bCs w:val="0"/>
                <w:kern w:val="0"/>
                <w:sz w:val="21"/>
                <w:szCs w:val="21"/>
                <w:lang w:bidi="ar"/>
              </w:rPr>
            </w:pPr>
            <w:r>
              <w:rPr>
                <w:rFonts w:hint="eastAsia" w:cs="Times New Roman"/>
                <w:bCs w:val="0"/>
                <w:kern w:val="0"/>
                <w:sz w:val="21"/>
                <w:szCs w:val="21"/>
                <w:lang w:bidi="ar"/>
              </w:rPr>
              <w:t>3、安装时法兰端面应清理干净，密封橡胶垫应摆放正常。</w:t>
            </w:r>
          </w:p>
          <w:p w14:paraId="51D71981">
            <w:pPr>
              <w:widowControl/>
              <w:rPr>
                <w:rFonts w:cs="Times New Roman"/>
                <w:bCs w:val="0"/>
                <w:kern w:val="0"/>
                <w:sz w:val="21"/>
                <w:szCs w:val="21"/>
                <w:lang w:bidi="ar"/>
              </w:rPr>
            </w:pPr>
            <w:r>
              <w:rPr>
                <w:rFonts w:hint="eastAsia" w:cs="Times New Roman"/>
                <w:bCs w:val="0"/>
                <w:kern w:val="0"/>
                <w:sz w:val="21"/>
                <w:szCs w:val="21"/>
                <w:lang w:bidi="ar"/>
              </w:rPr>
              <w:t>4、紧固螺栓材质应为不锈钢，螺栓紧固应均衡加力。</w:t>
            </w:r>
          </w:p>
          <w:p w14:paraId="43FA40B5">
            <w:pPr>
              <w:widowControl/>
              <w:rPr>
                <w:rFonts w:cs="Times New Roman"/>
                <w:bCs w:val="0"/>
                <w:kern w:val="0"/>
                <w:sz w:val="21"/>
                <w:szCs w:val="21"/>
                <w:lang w:bidi="ar"/>
              </w:rPr>
            </w:pPr>
            <w:r>
              <w:rPr>
                <w:rFonts w:hint="eastAsia" w:cs="Times New Roman"/>
                <w:bCs w:val="0"/>
                <w:kern w:val="0"/>
                <w:sz w:val="21"/>
                <w:szCs w:val="21"/>
                <w:lang w:bidi="ar"/>
              </w:rPr>
              <w:t>5、传输及电池单元应安装与消防栓的阀门井内，并规范固定。</w:t>
            </w:r>
          </w:p>
          <w:p w14:paraId="7291273C">
            <w:pPr>
              <w:widowControl/>
              <w:rPr>
                <w:rFonts w:cs="Times New Roman"/>
                <w:bCs w:val="0"/>
                <w:kern w:val="0"/>
                <w:sz w:val="21"/>
                <w:szCs w:val="21"/>
                <w:lang w:bidi="ar"/>
              </w:rPr>
            </w:pPr>
            <w:r>
              <w:rPr>
                <w:rFonts w:hint="eastAsia" w:cs="Times New Roman"/>
                <w:bCs w:val="0"/>
                <w:kern w:val="0"/>
                <w:sz w:val="21"/>
                <w:szCs w:val="21"/>
                <w:lang w:bidi="ar"/>
              </w:rPr>
              <w:t>6、在设备显著位置应张贴项目信息和警示标识。</w:t>
            </w:r>
          </w:p>
          <w:p w14:paraId="459B0D93">
            <w:pPr>
              <w:widowControl/>
              <w:rPr>
                <w:rFonts w:cs="Times New Roman"/>
                <w:bCs w:val="0"/>
                <w:kern w:val="0"/>
                <w:sz w:val="21"/>
                <w:szCs w:val="21"/>
                <w:lang w:bidi="ar"/>
              </w:rPr>
            </w:pPr>
            <w:r>
              <w:rPr>
                <w:rFonts w:hint="eastAsia" w:cs="Times New Roman"/>
                <w:bCs w:val="0"/>
                <w:kern w:val="0"/>
                <w:sz w:val="21"/>
                <w:szCs w:val="21"/>
                <w:lang w:bidi="ar"/>
              </w:rPr>
              <w:t>7、设备安装完成后应确定系统被激活且数据可稳定上传。</w:t>
            </w:r>
          </w:p>
        </w:tc>
      </w:tr>
      <w:tr w14:paraId="715F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pct"/>
            <w:vAlign w:val="center"/>
          </w:tcPr>
          <w:p w14:paraId="784439C2">
            <w:pPr>
              <w:widowControl/>
              <w:jc w:val="center"/>
              <w:rPr>
                <w:rFonts w:cs="Times New Roman"/>
                <w:bCs w:val="0"/>
                <w:kern w:val="0"/>
                <w:sz w:val="21"/>
                <w:szCs w:val="21"/>
                <w:lang w:bidi="ar"/>
              </w:rPr>
            </w:pPr>
            <w:r>
              <w:rPr>
                <w:rFonts w:hint="eastAsia" w:cs="Times New Roman"/>
                <w:bCs w:val="0"/>
                <w:kern w:val="0"/>
                <w:sz w:val="21"/>
                <w:szCs w:val="21"/>
                <w:lang w:bidi="ar"/>
              </w:rPr>
              <w:t>水质自动监测站</w:t>
            </w:r>
          </w:p>
        </w:tc>
        <w:tc>
          <w:tcPr>
            <w:tcW w:w="4102" w:type="pct"/>
            <w:vAlign w:val="center"/>
          </w:tcPr>
          <w:p w14:paraId="6C68C847">
            <w:pPr>
              <w:widowControl/>
              <w:numPr>
                <w:ilvl w:val="0"/>
                <w:numId w:val="3"/>
              </w:numPr>
              <w:spacing w:line="360" w:lineRule="auto"/>
              <w:jc w:val="left"/>
              <w:rPr>
                <w:rFonts w:cs="Times New Roman"/>
                <w:bCs w:val="0"/>
                <w:kern w:val="0"/>
                <w:sz w:val="21"/>
                <w:szCs w:val="21"/>
                <w:lang w:bidi="ar"/>
              </w:rPr>
            </w:pPr>
            <w:r>
              <w:rPr>
                <w:rFonts w:hint="eastAsia" w:cs="Times New Roman"/>
                <w:bCs w:val="0"/>
                <w:kern w:val="0"/>
                <w:sz w:val="21"/>
                <w:szCs w:val="21"/>
                <w:lang w:bidi="ar"/>
              </w:rPr>
              <w:t>基础制作前，应做好地面开挖整平，进出管线孔洞应预埋。</w:t>
            </w:r>
          </w:p>
          <w:p w14:paraId="0AD82EED">
            <w:pPr>
              <w:widowControl/>
              <w:numPr>
                <w:ilvl w:val="0"/>
                <w:numId w:val="3"/>
              </w:numPr>
              <w:spacing w:line="360" w:lineRule="auto"/>
              <w:jc w:val="left"/>
              <w:rPr>
                <w:rFonts w:cs="Times New Roman"/>
                <w:bCs w:val="0"/>
                <w:kern w:val="0"/>
                <w:sz w:val="21"/>
                <w:szCs w:val="21"/>
                <w:lang w:bidi="ar"/>
              </w:rPr>
            </w:pPr>
            <w:r>
              <w:rPr>
                <w:rFonts w:hint="eastAsia" w:cs="Times New Roman"/>
                <w:bCs w:val="0"/>
                <w:kern w:val="0"/>
                <w:sz w:val="21"/>
                <w:szCs w:val="21"/>
                <w:lang w:bidi="ar"/>
              </w:rPr>
              <w:t>防护围栏安装应牢固，焊接点应牢固并磨光，柜体及围栏应张贴项目信息和警示标识。</w:t>
            </w:r>
          </w:p>
          <w:p w14:paraId="228CF990">
            <w:pPr>
              <w:widowControl/>
              <w:numPr>
                <w:ilvl w:val="0"/>
                <w:numId w:val="3"/>
              </w:numPr>
              <w:spacing w:line="360" w:lineRule="auto"/>
              <w:jc w:val="left"/>
              <w:rPr>
                <w:rFonts w:cs="Times New Roman"/>
                <w:bCs w:val="0"/>
                <w:kern w:val="0"/>
                <w:sz w:val="21"/>
                <w:szCs w:val="21"/>
                <w:lang w:bidi="ar"/>
              </w:rPr>
            </w:pPr>
            <w:r>
              <w:rPr>
                <w:rFonts w:cs="Times New Roman"/>
                <w:bCs w:val="0"/>
                <w:kern w:val="0"/>
                <w:sz w:val="21"/>
                <w:szCs w:val="21"/>
                <w:lang w:bidi="ar"/>
              </w:rPr>
              <w:t>取排水管道敷设深度应符合规范要求</w:t>
            </w:r>
            <w:r>
              <w:rPr>
                <w:rFonts w:hint="eastAsia" w:cs="Times New Roman"/>
                <w:bCs w:val="0"/>
                <w:kern w:val="0"/>
                <w:sz w:val="21"/>
                <w:szCs w:val="21"/>
                <w:lang w:bidi="ar"/>
              </w:rPr>
              <w:t>，</w:t>
            </w:r>
            <w:r>
              <w:rPr>
                <w:rFonts w:cs="Times New Roman"/>
                <w:bCs w:val="0"/>
                <w:kern w:val="0"/>
                <w:sz w:val="21"/>
                <w:szCs w:val="21"/>
                <w:lang w:bidi="ar"/>
              </w:rPr>
              <w:t>管道熔接应牢固并做好管道密封性测试</w:t>
            </w:r>
            <w:r>
              <w:rPr>
                <w:rFonts w:hint="eastAsia" w:cs="Times New Roman"/>
                <w:bCs w:val="0"/>
                <w:kern w:val="0"/>
                <w:sz w:val="21"/>
                <w:szCs w:val="21"/>
                <w:lang w:bidi="ar"/>
              </w:rPr>
              <w:t>。</w:t>
            </w:r>
          </w:p>
          <w:p w14:paraId="154EDD63">
            <w:pPr>
              <w:widowControl/>
              <w:numPr>
                <w:ilvl w:val="0"/>
                <w:numId w:val="3"/>
              </w:numPr>
              <w:spacing w:line="360" w:lineRule="auto"/>
              <w:jc w:val="left"/>
              <w:rPr>
                <w:rFonts w:cs="Times New Roman"/>
                <w:bCs w:val="0"/>
                <w:kern w:val="0"/>
                <w:sz w:val="21"/>
                <w:szCs w:val="21"/>
                <w:lang w:bidi="ar"/>
              </w:rPr>
            </w:pPr>
            <w:r>
              <w:rPr>
                <w:rFonts w:cs="Times New Roman"/>
                <w:bCs w:val="0"/>
                <w:kern w:val="0"/>
                <w:sz w:val="21"/>
                <w:szCs w:val="21"/>
                <w:lang w:bidi="ar"/>
              </w:rPr>
              <w:t>供电线缆应套管敷设，接头处置于检修井内</w:t>
            </w:r>
            <w:r>
              <w:rPr>
                <w:rFonts w:hint="eastAsia" w:cs="Times New Roman"/>
                <w:bCs w:val="0"/>
                <w:kern w:val="0"/>
                <w:sz w:val="21"/>
                <w:szCs w:val="21"/>
                <w:lang w:bidi="ar"/>
              </w:rPr>
              <w:t>的</w:t>
            </w:r>
            <w:r>
              <w:rPr>
                <w:rFonts w:cs="Times New Roman"/>
                <w:bCs w:val="0"/>
                <w:kern w:val="0"/>
                <w:sz w:val="21"/>
                <w:szCs w:val="21"/>
                <w:lang w:bidi="ar"/>
              </w:rPr>
              <w:t>，应做好</w:t>
            </w:r>
            <w:r>
              <w:rPr>
                <w:rFonts w:hint="eastAsia" w:cs="Times New Roman"/>
                <w:bCs w:val="0"/>
                <w:kern w:val="0"/>
                <w:sz w:val="21"/>
                <w:szCs w:val="21"/>
                <w:lang w:bidi="ar"/>
              </w:rPr>
              <w:t>接头</w:t>
            </w:r>
            <w:r>
              <w:rPr>
                <w:rFonts w:cs="Times New Roman"/>
                <w:bCs w:val="0"/>
                <w:kern w:val="0"/>
                <w:sz w:val="21"/>
                <w:szCs w:val="21"/>
                <w:lang w:bidi="ar"/>
              </w:rPr>
              <w:t>防水及绝缘保护</w:t>
            </w:r>
            <w:r>
              <w:rPr>
                <w:rFonts w:hint="eastAsia" w:cs="Times New Roman"/>
                <w:bCs w:val="0"/>
                <w:kern w:val="0"/>
                <w:sz w:val="21"/>
                <w:szCs w:val="21"/>
                <w:lang w:bidi="ar"/>
              </w:rPr>
              <w:t>。</w:t>
            </w:r>
          </w:p>
          <w:p w14:paraId="0D8FCACD">
            <w:pPr>
              <w:widowControl/>
              <w:numPr>
                <w:ilvl w:val="0"/>
                <w:numId w:val="3"/>
              </w:numPr>
              <w:spacing w:line="360" w:lineRule="auto"/>
              <w:jc w:val="left"/>
              <w:rPr>
                <w:rFonts w:cs="Times New Roman"/>
                <w:bCs w:val="0"/>
                <w:kern w:val="0"/>
                <w:sz w:val="21"/>
                <w:szCs w:val="21"/>
                <w:lang w:bidi="ar"/>
              </w:rPr>
            </w:pPr>
            <w:r>
              <w:rPr>
                <w:rFonts w:cs="Times New Roman"/>
                <w:bCs w:val="0"/>
                <w:kern w:val="0"/>
                <w:sz w:val="21"/>
                <w:szCs w:val="21"/>
                <w:lang w:bidi="ar"/>
              </w:rPr>
              <w:t>柜体内应张贴好系统拓扑图、电</w:t>
            </w:r>
            <w:r>
              <w:rPr>
                <w:rFonts w:hint="eastAsia" w:cs="Times New Roman"/>
                <w:bCs w:val="0"/>
                <w:kern w:val="0"/>
                <w:sz w:val="21"/>
                <w:szCs w:val="21"/>
                <w:lang w:bidi="ar"/>
              </w:rPr>
              <w:t>气</w:t>
            </w:r>
            <w:r>
              <w:rPr>
                <w:rFonts w:cs="Times New Roman"/>
                <w:bCs w:val="0"/>
                <w:kern w:val="0"/>
                <w:sz w:val="21"/>
                <w:szCs w:val="21"/>
                <w:lang w:bidi="ar"/>
              </w:rPr>
              <w:t>原理图、供电系统图、设备维护简易操作图</w:t>
            </w:r>
            <w:r>
              <w:rPr>
                <w:rFonts w:hint="eastAsia" w:cs="Times New Roman"/>
                <w:bCs w:val="0"/>
                <w:kern w:val="0"/>
                <w:sz w:val="21"/>
                <w:szCs w:val="21"/>
                <w:lang w:bidi="ar"/>
              </w:rPr>
              <w:t>。</w:t>
            </w:r>
          </w:p>
          <w:p w14:paraId="6063D7EA">
            <w:pPr>
              <w:widowControl/>
              <w:numPr>
                <w:ilvl w:val="0"/>
                <w:numId w:val="3"/>
              </w:numPr>
              <w:spacing w:line="360" w:lineRule="auto"/>
              <w:jc w:val="left"/>
              <w:rPr>
                <w:rFonts w:cs="Times New Roman"/>
                <w:bCs w:val="0"/>
                <w:kern w:val="0"/>
                <w:sz w:val="21"/>
                <w:szCs w:val="21"/>
                <w:lang w:bidi="ar"/>
              </w:rPr>
            </w:pPr>
            <w:r>
              <w:rPr>
                <w:rFonts w:cs="Times New Roman"/>
                <w:bCs w:val="0"/>
                <w:kern w:val="0"/>
                <w:sz w:val="21"/>
                <w:szCs w:val="21"/>
                <w:lang w:bidi="ar"/>
              </w:rPr>
              <w:t>初始安装参数应全面采集，调试及安装完成后应完整拍摄</w:t>
            </w:r>
            <w:r>
              <w:rPr>
                <w:rFonts w:hint="eastAsia" w:cs="Times New Roman"/>
                <w:bCs w:val="0"/>
                <w:kern w:val="0"/>
                <w:sz w:val="21"/>
                <w:szCs w:val="21"/>
                <w:lang w:bidi="ar"/>
              </w:rPr>
              <w:t>照片</w:t>
            </w:r>
            <w:r>
              <w:rPr>
                <w:rFonts w:cs="Times New Roman"/>
                <w:bCs w:val="0"/>
                <w:kern w:val="0"/>
                <w:sz w:val="21"/>
                <w:szCs w:val="21"/>
                <w:lang w:bidi="ar"/>
              </w:rPr>
              <w:t>，接头连接处</w:t>
            </w:r>
            <w:r>
              <w:rPr>
                <w:rFonts w:hint="eastAsia" w:cs="Times New Roman"/>
                <w:bCs w:val="0"/>
                <w:kern w:val="0"/>
                <w:sz w:val="21"/>
                <w:szCs w:val="21"/>
                <w:lang w:bidi="ar"/>
              </w:rPr>
              <w:t>应</w:t>
            </w:r>
            <w:r>
              <w:rPr>
                <w:rFonts w:cs="Times New Roman"/>
                <w:bCs w:val="0"/>
                <w:kern w:val="0"/>
                <w:sz w:val="21"/>
                <w:szCs w:val="21"/>
                <w:lang w:bidi="ar"/>
              </w:rPr>
              <w:t>做好防水处理。</w:t>
            </w:r>
          </w:p>
        </w:tc>
      </w:tr>
    </w:tbl>
    <w:p w14:paraId="651FAB20">
      <w:pPr>
        <w:spacing w:before="240" w:line="360" w:lineRule="auto"/>
        <w:jc w:val="left"/>
        <w:rPr>
          <w:rFonts w:cs="Times New Roman"/>
          <w:bCs w:val="0"/>
          <w:shd w:val="clear" w:color="auto" w:fill="FFFFFF"/>
        </w:rPr>
      </w:pPr>
      <w:r>
        <w:rPr>
          <w:rFonts w:hint="eastAsia" w:cs="Times New Roman"/>
          <w:b/>
          <w:bCs w:val="0"/>
          <w:shd w:val="clear" w:color="auto" w:fill="FFFFFF"/>
        </w:rPr>
        <w:t>C</w:t>
      </w:r>
      <w:r>
        <w:rPr>
          <w:rFonts w:cs="Times New Roman"/>
          <w:b/>
          <w:bCs w:val="0"/>
          <w:shd w:val="clear" w:color="auto" w:fill="FFFFFF"/>
        </w:rPr>
        <w:t>.0.</w:t>
      </w:r>
      <w:r>
        <w:rPr>
          <w:rFonts w:hint="eastAsia" w:cs="Times New Roman"/>
          <w:b/>
          <w:bCs w:val="0"/>
          <w:shd w:val="clear" w:color="auto" w:fill="FFFFFF"/>
        </w:rPr>
        <w:t>3</w:t>
      </w:r>
      <w:r>
        <w:rPr>
          <w:rFonts w:cs="Times New Roman"/>
          <w:b/>
          <w:bCs w:val="0"/>
          <w:shd w:val="clear" w:color="auto" w:fill="FFFFFF"/>
        </w:rPr>
        <w:t xml:space="preserve">  </w:t>
      </w:r>
      <w:r>
        <w:rPr>
          <w:rFonts w:hint="eastAsia" w:cs="Times New Roman"/>
          <w:bCs w:val="0"/>
          <w:shd w:val="clear" w:color="auto" w:fill="FFFFFF"/>
        </w:rPr>
        <w:t>排水类安全监测设备安装技术指标要求应符合表C</w:t>
      </w:r>
      <w:r>
        <w:rPr>
          <w:rFonts w:cs="Times New Roman"/>
          <w:bCs w:val="0"/>
          <w:shd w:val="clear" w:color="auto" w:fill="FFFFFF"/>
        </w:rPr>
        <w:t>.0.</w:t>
      </w:r>
      <w:r>
        <w:rPr>
          <w:rFonts w:hint="eastAsia" w:cs="Times New Roman"/>
          <w:bCs w:val="0"/>
          <w:shd w:val="clear" w:color="auto" w:fill="FFFFFF"/>
        </w:rPr>
        <w:t>3的要求。</w:t>
      </w:r>
    </w:p>
    <w:p w14:paraId="0AF4C478">
      <w:pPr>
        <w:spacing w:line="360" w:lineRule="auto"/>
        <w:jc w:val="center"/>
        <w:rPr>
          <w:rFonts w:cs="Times New Roman"/>
          <w:b/>
          <w:shd w:val="clear" w:color="auto" w:fill="FFFFFF"/>
        </w:rPr>
      </w:pPr>
      <w:r>
        <w:rPr>
          <w:rFonts w:hint="eastAsia" w:cs="Times New Roman"/>
          <w:b/>
          <w:shd w:val="clear" w:color="auto" w:fill="FFFFFF"/>
        </w:rPr>
        <w:t>表C.0.3 排水类安全监测设备安装指标要求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6998"/>
      </w:tblGrid>
      <w:tr w14:paraId="4887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pct"/>
            <w:vAlign w:val="center"/>
          </w:tcPr>
          <w:p w14:paraId="6B21DAE6">
            <w:pPr>
              <w:widowControl/>
              <w:jc w:val="center"/>
              <w:rPr>
                <w:rFonts w:cs="Times New Roman"/>
                <w:b/>
                <w:bCs w:val="0"/>
                <w:kern w:val="0"/>
                <w:sz w:val="21"/>
                <w:szCs w:val="21"/>
                <w:lang w:bidi="ar"/>
              </w:rPr>
            </w:pPr>
            <w:r>
              <w:rPr>
                <w:rFonts w:hint="eastAsia" w:cs="Times New Roman"/>
                <w:b/>
                <w:bCs w:val="0"/>
                <w:kern w:val="0"/>
                <w:sz w:val="21"/>
                <w:szCs w:val="21"/>
                <w:lang w:bidi="ar"/>
              </w:rPr>
              <w:t>设备名称</w:t>
            </w:r>
          </w:p>
        </w:tc>
        <w:tc>
          <w:tcPr>
            <w:tcW w:w="4102" w:type="pct"/>
            <w:vAlign w:val="center"/>
          </w:tcPr>
          <w:p w14:paraId="0CD7A950">
            <w:pPr>
              <w:widowControl/>
              <w:jc w:val="center"/>
              <w:rPr>
                <w:rFonts w:cs="Times New Roman"/>
                <w:b/>
                <w:bCs w:val="0"/>
                <w:kern w:val="0"/>
                <w:sz w:val="21"/>
                <w:szCs w:val="21"/>
                <w:lang w:bidi="ar"/>
              </w:rPr>
            </w:pPr>
            <w:r>
              <w:rPr>
                <w:rFonts w:hint="eastAsia" w:cs="Times New Roman"/>
                <w:b/>
                <w:bCs w:val="0"/>
                <w:kern w:val="0"/>
                <w:sz w:val="21"/>
                <w:szCs w:val="21"/>
                <w:lang w:bidi="ar"/>
              </w:rPr>
              <w:t>安装指标</w:t>
            </w:r>
          </w:p>
        </w:tc>
      </w:tr>
      <w:tr w14:paraId="124D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897" w:type="pct"/>
            <w:vAlign w:val="center"/>
          </w:tcPr>
          <w:p w14:paraId="7F9774B8">
            <w:pPr>
              <w:widowControl/>
              <w:jc w:val="center"/>
              <w:rPr>
                <w:rFonts w:cs="Times New Roman"/>
                <w:bCs w:val="0"/>
                <w:kern w:val="0"/>
                <w:sz w:val="21"/>
                <w:szCs w:val="21"/>
                <w:lang w:bidi="ar"/>
              </w:rPr>
            </w:pPr>
            <w:r>
              <w:rPr>
                <w:rFonts w:hint="eastAsia" w:cs="Times New Roman"/>
                <w:bCs w:val="0"/>
                <w:kern w:val="0"/>
                <w:sz w:val="21"/>
                <w:szCs w:val="21"/>
                <w:lang w:bidi="ar"/>
              </w:rPr>
              <w:t>管网流量计</w:t>
            </w:r>
          </w:p>
        </w:tc>
        <w:tc>
          <w:tcPr>
            <w:tcW w:w="4102" w:type="pct"/>
            <w:vAlign w:val="center"/>
          </w:tcPr>
          <w:p w14:paraId="7065A510">
            <w:pPr>
              <w:widowControl/>
              <w:rPr>
                <w:rFonts w:cs="Times New Roman"/>
                <w:bCs w:val="0"/>
                <w:kern w:val="0"/>
                <w:sz w:val="21"/>
                <w:szCs w:val="21"/>
                <w:lang w:bidi="ar"/>
              </w:rPr>
            </w:pPr>
            <w:r>
              <w:rPr>
                <w:rFonts w:hint="eastAsia" w:cs="Times New Roman"/>
                <w:bCs w:val="0"/>
                <w:kern w:val="0"/>
                <w:sz w:val="21"/>
                <w:szCs w:val="21"/>
                <w:lang w:bidi="ar"/>
              </w:rPr>
              <w:t>1、设备安装支架应安装牢固、探头安装应水平。</w:t>
            </w:r>
          </w:p>
          <w:p w14:paraId="067A3826">
            <w:pPr>
              <w:widowControl/>
              <w:rPr>
                <w:rFonts w:cs="Times New Roman"/>
                <w:bCs w:val="0"/>
                <w:kern w:val="0"/>
                <w:sz w:val="21"/>
                <w:szCs w:val="21"/>
                <w:lang w:bidi="ar"/>
              </w:rPr>
            </w:pPr>
            <w:r>
              <w:rPr>
                <w:rFonts w:hint="eastAsia" w:cs="Times New Roman"/>
                <w:bCs w:val="0"/>
                <w:kern w:val="0"/>
                <w:sz w:val="21"/>
                <w:szCs w:val="21"/>
                <w:lang w:bidi="ar"/>
              </w:rPr>
              <w:t>2、探头与主机连接线、设备天线等应规范绑扎牢固，且便于检修时拆除。</w:t>
            </w:r>
          </w:p>
          <w:p w14:paraId="19C8BB7C">
            <w:pPr>
              <w:widowControl/>
              <w:rPr>
                <w:rFonts w:cs="Times New Roman"/>
                <w:bCs w:val="0"/>
                <w:kern w:val="0"/>
                <w:sz w:val="21"/>
                <w:szCs w:val="21"/>
                <w:lang w:bidi="ar"/>
              </w:rPr>
            </w:pPr>
            <w:r>
              <w:rPr>
                <w:rFonts w:hint="eastAsia" w:cs="Times New Roman"/>
                <w:bCs w:val="0"/>
                <w:kern w:val="0"/>
                <w:sz w:val="21"/>
                <w:szCs w:val="21"/>
                <w:lang w:bidi="ar"/>
              </w:rPr>
              <w:t>3、警示标牌的材质应耐腐蚀、强度良好，悬挂在便于观察的位置。</w:t>
            </w:r>
          </w:p>
          <w:p w14:paraId="44CD47EF">
            <w:pPr>
              <w:widowControl/>
              <w:rPr>
                <w:rFonts w:cs="Times New Roman"/>
                <w:bCs w:val="0"/>
                <w:kern w:val="0"/>
                <w:sz w:val="21"/>
                <w:szCs w:val="21"/>
                <w:lang w:bidi="ar"/>
              </w:rPr>
            </w:pPr>
            <w:r>
              <w:rPr>
                <w:rFonts w:hint="eastAsia" w:cs="Times New Roman"/>
                <w:bCs w:val="0"/>
                <w:kern w:val="0"/>
                <w:sz w:val="21"/>
                <w:szCs w:val="21"/>
                <w:lang w:bidi="ar"/>
              </w:rPr>
              <w:t>4、初始安装参数，包括设备安装井/排口坐标、水面高程等数据应全面采集，调试及安装完成后应拍摄完整照片，接头连接处应做好防水处理。</w:t>
            </w:r>
          </w:p>
        </w:tc>
      </w:tr>
      <w:tr w14:paraId="4251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tcW w:w="897" w:type="pct"/>
            <w:vAlign w:val="center"/>
          </w:tcPr>
          <w:p w14:paraId="3E29A924">
            <w:pPr>
              <w:widowControl/>
              <w:jc w:val="center"/>
              <w:rPr>
                <w:rFonts w:cs="Times New Roman"/>
                <w:bCs w:val="0"/>
                <w:kern w:val="0"/>
                <w:sz w:val="21"/>
                <w:szCs w:val="21"/>
                <w:lang w:bidi="ar"/>
              </w:rPr>
            </w:pPr>
            <w:r>
              <w:rPr>
                <w:rFonts w:hint="eastAsia" w:cs="Times New Roman"/>
                <w:bCs w:val="0"/>
                <w:kern w:val="0"/>
                <w:sz w:val="21"/>
                <w:szCs w:val="21"/>
                <w:lang w:bidi="ar"/>
              </w:rPr>
              <w:t>管网液位计</w:t>
            </w:r>
          </w:p>
        </w:tc>
        <w:tc>
          <w:tcPr>
            <w:tcW w:w="4102" w:type="pct"/>
            <w:vAlign w:val="center"/>
          </w:tcPr>
          <w:p w14:paraId="5F4A9D9F">
            <w:pPr>
              <w:widowControl/>
              <w:numPr>
                <w:ilvl w:val="0"/>
                <w:numId w:val="4"/>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设备安装支架应安装牢固、探头安装应水平。</w:t>
            </w:r>
          </w:p>
          <w:p w14:paraId="4C8DCAE8">
            <w:pPr>
              <w:widowControl/>
              <w:numPr>
                <w:ilvl w:val="0"/>
                <w:numId w:val="4"/>
              </w:numPr>
              <w:spacing w:line="360" w:lineRule="auto"/>
              <w:jc w:val="left"/>
              <w:rPr>
                <w:rFonts w:cs="Times New Roman"/>
                <w:bCs w:val="0"/>
                <w:kern w:val="0"/>
                <w:sz w:val="21"/>
                <w:szCs w:val="21"/>
                <w:lang w:bidi="ar"/>
              </w:rPr>
            </w:pPr>
            <w:r>
              <w:rPr>
                <w:rFonts w:hint="eastAsia" w:cs="Times New Roman"/>
                <w:bCs w:val="0"/>
                <w:kern w:val="0"/>
                <w:sz w:val="21"/>
                <w:szCs w:val="21"/>
                <w:lang w:bidi="ar"/>
              </w:rPr>
              <w:t>探头与主机连接线、设备天线等应规范绑扎牢固，且便于检修时拆除。</w:t>
            </w:r>
          </w:p>
          <w:p w14:paraId="76AE0091">
            <w:pPr>
              <w:widowControl/>
              <w:numPr>
                <w:ilvl w:val="0"/>
                <w:numId w:val="4"/>
              </w:numPr>
              <w:spacing w:line="360" w:lineRule="auto"/>
              <w:jc w:val="left"/>
              <w:rPr>
                <w:rFonts w:cs="Times New Roman"/>
                <w:bCs w:val="0"/>
                <w:kern w:val="0"/>
                <w:sz w:val="21"/>
                <w:szCs w:val="21"/>
                <w:lang w:bidi="ar"/>
              </w:rPr>
            </w:pPr>
            <w:r>
              <w:rPr>
                <w:rFonts w:hint="eastAsia" w:cs="Times New Roman"/>
                <w:bCs w:val="0"/>
                <w:kern w:val="0"/>
                <w:sz w:val="21"/>
                <w:szCs w:val="21"/>
                <w:lang w:bidi="ar"/>
              </w:rPr>
              <w:t>警示标牌的材质应耐腐蚀、强度良好，悬挂在便于观察的位置。</w:t>
            </w:r>
          </w:p>
          <w:p w14:paraId="0C58B629">
            <w:pPr>
              <w:widowControl/>
              <w:numPr>
                <w:ilvl w:val="0"/>
                <w:numId w:val="4"/>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3F87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3902556C">
            <w:pPr>
              <w:widowControl/>
              <w:jc w:val="center"/>
              <w:rPr>
                <w:rFonts w:cs="Times New Roman"/>
                <w:bCs w:val="0"/>
                <w:kern w:val="0"/>
                <w:sz w:val="21"/>
                <w:szCs w:val="21"/>
                <w:lang w:bidi="ar"/>
              </w:rPr>
            </w:pPr>
            <w:r>
              <w:rPr>
                <w:rFonts w:hint="eastAsia" w:cs="Times New Roman"/>
                <w:bCs w:val="0"/>
                <w:kern w:val="0"/>
                <w:sz w:val="21"/>
                <w:szCs w:val="21"/>
                <w:lang w:bidi="ar"/>
              </w:rPr>
              <w:t>河道水位计</w:t>
            </w:r>
          </w:p>
        </w:tc>
        <w:tc>
          <w:tcPr>
            <w:tcW w:w="4102" w:type="pct"/>
            <w:vAlign w:val="center"/>
          </w:tcPr>
          <w:p w14:paraId="2993ED39">
            <w:pPr>
              <w:widowControl/>
              <w:numPr>
                <w:ilvl w:val="0"/>
                <w:numId w:val="5"/>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设备安装支架应安装牢固、传感器安装时必须将探头垂直于液面，不能倾斜。</w:t>
            </w:r>
          </w:p>
          <w:p w14:paraId="2B006725">
            <w:pPr>
              <w:widowControl/>
              <w:numPr>
                <w:ilvl w:val="0"/>
                <w:numId w:val="5"/>
              </w:numPr>
              <w:spacing w:line="360" w:lineRule="auto"/>
              <w:jc w:val="left"/>
              <w:rPr>
                <w:rFonts w:cs="Times New Roman"/>
                <w:bCs w:val="0"/>
                <w:kern w:val="0"/>
                <w:sz w:val="21"/>
                <w:szCs w:val="21"/>
                <w:lang w:bidi="ar"/>
              </w:rPr>
            </w:pPr>
            <w:r>
              <w:rPr>
                <w:rFonts w:hint="eastAsia" w:cs="Times New Roman"/>
                <w:bCs w:val="0"/>
                <w:kern w:val="0"/>
                <w:sz w:val="21"/>
                <w:szCs w:val="21"/>
                <w:lang w:bidi="ar"/>
              </w:rPr>
              <w:t>立杆基础（含地笼）制作应水平，并做好接地与防雷，接地电阻应不大于4欧姆。</w:t>
            </w:r>
          </w:p>
          <w:p w14:paraId="4981BC33">
            <w:pPr>
              <w:widowControl/>
              <w:numPr>
                <w:ilvl w:val="0"/>
                <w:numId w:val="5"/>
              </w:numPr>
              <w:spacing w:line="360" w:lineRule="auto"/>
              <w:jc w:val="left"/>
              <w:rPr>
                <w:rFonts w:cs="Times New Roman"/>
                <w:bCs w:val="0"/>
                <w:kern w:val="0"/>
                <w:sz w:val="21"/>
                <w:szCs w:val="21"/>
                <w:lang w:bidi="ar"/>
              </w:rPr>
            </w:pPr>
            <w:r>
              <w:rPr>
                <w:rFonts w:hint="eastAsia" w:cs="Times New Roman"/>
                <w:bCs w:val="0"/>
                <w:kern w:val="0"/>
                <w:sz w:val="21"/>
                <w:szCs w:val="21"/>
                <w:lang w:bidi="ar"/>
              </w:rPr>
              <w:t>立杆材料厚度不小于4mm，有良好防腐性，背包箱体应为不锈钢材质，颜色尺寸根据实际使用确认，箱体应按要求定制并张贴项目信息。</w:t>
            </w:r>
          </w:p>
          <w:p w14:paraId="111DCE7E">
            <w:pPr>
              <w:widowControl/>
              <w:numPr>
                <w:ilvl w:val="0"/>
                <w:numId w:val="5"/>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5032E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47E296AA">
            <w:pPr>
              <w:widowControl/>
              <w:spacing w:line="360" w:lineRule="auto"/>
              <w:jc w:val="center"/>
              <w:rPr>
                <w:rFonts w:cs="Times New Roman"/>
                <w:bCs w:val="0"/>
                <w:kern w:val="0"/>
                <w:sz w:val="21"/>
                <w:szCs w:val="21"/>
                <w:lang w:bidi="ar"/>
              </w:rPr>
            </w:pPr>
            <w:r>
              <w:rPr>
                <w:rFonts w:hint="eastAsia" w:ascii="宋体" w:hAnsi="宋体" w:cs="宋体"/>
                <w:bCs w:val="0"/>
                <w:kern w:val="0"/>
                <w:sz w:val="21"/>
                <w:szCs w:val="21"/>
              </w:rPr>
              <w:t>河道流量计</w:t>
            </w:r>
          </w:p>
        </w:tc>
        <w:tc>
          <w:tcPr>
            <w:tcW w:w="4102" w:type="pct"/>
            <w:vAlign w:val="center"/>
          </w:tcPr>
          <w:p w14:paraId="5ABADA96">
            <w:pPr>
              <w:widowControl/>
              <w:numPr>
                <w:ilvl w:val="0"/>
                <w:numId w:val="6"/>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设备安装支架应安装牢固、传感器安装时必须将探头垂直于液面，不能倾斜。</w:t>
            </w:r>
          </w:p>
          <w:p w14:paraId="4D609CBC">
            <w:pPr>
              <w:widowControl/>
              <w:numPr>
                <w:ilvl w:val="0"/>
                <w:numId w:val="6"/>
              </w:numPr>
              <w:spacing w:line="360" w:lineRule="auto"/>
              <w:jc w:val="left"/>
              <w:rPr>
                <w:rFonts w:cs="Times New Roman"/>
                <w:bCs w:val="0"/>
                <w:kern w:val="0"/>
                <w:sz w:val="21"/>
                <w:szCs w:val="21"/>
                <w:lang w:bidi="ar"/>
              </w:rPr>
            </w:pPr>
            <w:r>
              <w:rPr>
                <w:rFonts w:hint="eastAsia" w:cs="Times New Roman"/>
                <w:bCs w:val="0"/>
                <w:kern w:val="0"/>
                <w:sz w:val="21"/>
                <w:szCs w:val="21"/>
                <w:lang w:bidi="ar"/>
              </w:rPr>
              <w:t>立杆基础（含地笼）制作应水平，并做好接地与防雷，接地电阻应不大于4欧姆。</w:t>
            </w:r>
          </w:p>
          <w:p w14:paraId="0E69B5E3">
            <w:pPr>
              <w:widowControl/>
              <w:numPr>
                <w:ilvl w:val="0"/>
                <w:numId w:val="6"/>
              </w:numPr>
              <w:spacing w:line="360" w:lineRule="auto"/>
              <w:jc w:val="left"/>
              <w:rPr>
                <w:rFonts w:cs="Times New Roman"/>
                <w:bCs w:val="0"/>
                <w:kern w:val="0"/>
                <w:sz w:val="21"/>
                <w:szCs w:val="21"/>
                <w:lang w:bidi="ar"/>
              </w:rPr>
            </w:pPr>
            <w:r>
              <w:rPr>
                <w:rFonts w:hint="eastAsia" w:cs="Times New Roman"/>
                <w:bCs w:val="0"/>
                <w:kern w:val="0"/>
                <w:sz w:val="21"/>
                <w:szCs w:val="21"/>
                <w:lang w:bidi="ar"/>
              </w:rPr>
              <w:t>立杆材料厚度不小于4mm，有良好防腐性，背包箱体应为不锈钢材质，颜色尺寸根据实际使用确认，箱体应按要求定制并张贴项目信息。</w:t>
            </w:r>
          </w:p>
          <w:p w14:paraId="087373ED">
            <w:pPr>
              <w:widowControl/>
              <w:numPr>
                <w:ilvl w:val="0"/>
                <w:numId w:val="6"/>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1A24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4D29B86C">
            <w:pPr>
              <w:widowControl/>
              <w:spacing w:line="360" w:lineRule="auto"/>
              <w:jc w:val="center"/>
              <w:rPr>
                <w:rFonts w:cs="Times New Roman"/>
                <w:bCs w:val="0"/>
                <w:kern w:val="0"/>
                <w:sz w:val="21"/>
                <w:szCs w:val="21"/>
                <w:lang w:bidi="ar"/>
              </w:rPr>
            </w:pPr>
            <w:r>
              <w:rPr>
                <w:rFonts w:hint="eastAsia" w:ascii="宋体" w:hAnsi="宋体" w:cs="宋体"/>
                <w:bCs w:val="0"/>
                <w:kern w:val="0"/>
                <w:sz w:val="21"/>
                <w:szCs w:val="21"/>
              </w:rPr>
              <w:t>易涝点水位计</w:t>
            </w:r>
          </w:p>
        </w:tc>
        <w:tc>
          <w:tcPr>
            <w:tcW w:w="4102" w:type="pct"/>
            <w:vAlign w:val="center"/>
          </w:tcPr>
          <w:p w14:paraId="5494E2B9">
            <w:pPr>
              <w:widowControl/>
              <w:numPr>
                <w:ilvl w:val="0"/>
                <w:numId w:val="7"/>
              </w:numPr>
              <w:spacing w:line="360" w:lineRule="auto"/>
              <w:jc w:val="left"/>
              <w:rPr>
                <w:rFonts w:cs="Times New Roman"/>
                <w:bCs w:val="0"/>
                <w:kern w:val="0"/>
                <w:sz w:val="21"/>
                <w:szCs w:val="21"/>
                <w:lang w:bidi="ar"/>
              </w:rPr>
            </w:pPr>
            <w:r>
              <w:rPr>
                <w:rFonts w:hint="eastAsia" w:cs="Times New Roman"/>
                <w:bCs w:val="0"/>
                <w:kern w:val="0"/>
                <w:sz w:val="21"/>
                <w:szCs w:val="21"/>
                <w:lang w:bidi="ar"/>
              </w:rPr>
              <w:t>路基侧面选择宜平整，路基高度选择宜不低于保护罩的高度。</w:t>
            </w:r>
          </w:p>
          <w:p w14:paraId="6ECAA4BA">
            <w:pPr>
              <w:widowControl/>
              <w:numPr>
                <w:ilvl w:val="0"/>
                <w:numId w:val="7"/>
              </w:numPr>
              <w:spacing w:line="360" w:lineRule="auto"/>
              <w:jc w:val="left"/>
              <w:rPr>
                <w:rFonts w:cs="Times New Roman"/>
                <w:bCs w:val="0"/>
                <w:kern w:val="0"/>
                <w:sz w:val="21"/>
                <w:szCs w:val="21"/>
                <w:lang w:bidi="ar"/>
              </w:rPr>
            </w:pPr>
            <w:r>
              <w:rPr>
                <w:rFonts w:hint="eastAsia" w:cs="Times New Roman"/>
                <w:bCs w:val="0"/>
                <w:kern w:val="0"/>
                <w:sz w:val="21"/>
                <w:szCs w:val="21"/>
                <w:lang w:bidi="ar"/>
              </w:rPr>
              <w:t>打膨胀螺丝的地方宜密实，膨胀钉咬合结实牢固。</w:t>
            </w:r>
          </w:p>
          <w:p w14:paraId="6F1E6562">
            <w:pPr>
              <w:widowControl/>
              <w:numPr>
                <w:ilvl w:val="0"/>
                <w:numId w:val="7"/>
              </w:numPr>
              <w:spacing w:line="360" w:lineRule="auto"/>
              <w:jc w:val="left"/>
              <w:rPr>
                <w:rFonts w:cs="Times New Roman"/>
                <w:bCs w:val="0"/>
                <w:kern w:val="0"/>
                <w:sz w:val="21"/>
                <w:szCs w:val="21"/>
                <w:lang w:bidi="ar"/>
              </w:rPr>
            </w:pPr>
            <w:r>
              <w:rPr>
                <w:rFonts w:hint="eastAsia" w:cs="Times New Roman"/>
                <w:bCs w:val="0"/>
                <w:kern w:val="0"/>
                <w:sz w:val="21"/>
                <w:szCs w:val="21"/>
                <w:lang w:bidi="ar"/>
              </w:rPr>
              <w:t>对不锈钢保护罩等应进行防腐喷涂保护处理。</w:t>
            </w:r>
          </w:p>
          <w:p w14:paraId="7C245D81">
            <w:pPr>
              <w:widowControl/>
              <w:numPr>
                <w:ilvl w:val="0"/>
                <w:numId w:val="7"/>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初始安装参数，包括设备安装井/排口坐标、水面高程等数据应全面采集，调试及安装完成后片应拍摄完整照，接头连接处应做好防水处理。</w:t>
            </w:r>
          </w:p>
        </w:tc>
      </w:tr>
      <w:tr w14:paraId="5113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trPr>
        <w:tc>
          <w:tcPr>
            <w:tcW w:w="897" w:type="pct"/>
            <w:vAlign w:val="center"/>
          </w:tcPr>
          <w:p w14:paraId="7577515F">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雨量计</w:t>
            </w:r>
          </w:p>
        </w:tc>
        <w:tc>
          <w:tcPr>
            <w:tcW w:w="4102" w:type="pct"/>
            <w:vAlign w:val="center"/>
          </w:tcPr>
          <w:p w14:paraId="7D799076">
            <w:pPr>
              <w:widowControl/>
              <w:numPr>
                <w:ilvl w:val="0"/>
                <w:numId w:val="8"/>
              </w:numPr>
              <w:spacing w:line="360" w:lineRule="auto"/>
              <w:jc w:val="left"/>
              <w:rPr>
                <w:rFonts w:cs="Times New Roman"/>
                <w:bCs w:val="0"/>
                <w:kern w:val="0"/>
                <w:sz w:val="21"/>
                <w:szCs w:val="21"/>
                <w:lang w:bidi="ar"/>
              </w:rPr>
            </w:pPr>
            <w:r>
              <w:rPr>
                <w:rFonts w:hint="eastAsia" w:cs="Times New Roman"/>
                <w:bCs w:val="0"/>
                <w:kern w:val="0"/>
                <w:sz w:val="21"/>
                <w:szCs w:val="21"/>
                <w:lang w:bidi="ar"/>
              </w:rPr>
              <w:t>立杆基础（含地笼）制作应水平，并做好接地与防雷，接地电阻应不大于4欧姆。</w:t>
            </w:r>
          </w:p>
          <w:p w14:paraId="3BA7EEE3">
            <w:pPr>
              <w:widowControl/>
              <w:numPr>
                <w:ilvl w:val="0"/>
                <w:numId w:val="8"/>
              </w:numPr>
              <w:spacing w:line="360" w:lineRule="auto"/>
              <w:jc w:val="left"/>
              <w:rPr>
                <w:rFonts w:cs="Times New Roman"/>
                <w:bCs w:val="0"/>
                <w:kern w:val="0"/>
                <w:sz w:val="21"/>
                <w:szCs w:val="21"/>
                <w:lang w:bidi="ar"/>
              </w:rPr>
            </w:pPr>
            <w:r>
              <w:rPr>
                <w:rFonts w:cs="Times New Roman"/>
                <w:bCs w:val="0"/>
                <w:kern w:val="0"/>
                <w:sz w:val="21"/>
                <w:szCs w:val="21"/>
                <w:lang w:bidi="ar"/>
              </w:rPr>
              <w:t>立杆材料厚度</w:t>
            </w:r>
            <w:r>
              <w:rPr>
                <w:rFonts w:hint="eastAsia" w:cs="Times New Roman"/>
                <w:bCs w:val="0"/>
                <w:kern w:val="0"/>
                <w:sz w:val="21"/>
                <w:szCs w:val="21"/>
                <w:lang w:bidi="ar"/>
              </w:rPr>
              <w:t>不小于</w:t>
            </w:r>
            <w:r>
              <w:rPr>
                <w:rFonts w:cs="Times New Roman"/>
                <w:bCs w:val="0"/>
                <w:kern w:val="0"/>
                <w:sz w:val="21"/>
                <w:szCs w:val="21"/>
                <w:lang w:bidi="ar"/>
              </w:rPr>
              <w:t>4mm，有良好防腐性，背包箱体</w:t>
            </w:r>
            <w:r>
              <w:rPr>
                <w:rFonts w:hint="eastAsia" w:cs="Times New Roman"/>
                <w:bCs w:val="0"/>
                <w:kern w:val="0"/>
                <w:sz w:val="21"/>
                <w:szCs w:val="21"/>
                <w:lang w:bidi="ar"/>
              </w:rPr>
              <w:t>应</w:t>
            </w:r>
            <w:r>
              <w:rPr>
                <w:rFonts w:cs="Times New Roman"/>
                <w:bCs w:val="0"/>
                <w:kern w:val="0"/>
                <w:sz w:val="21"/>
                <w:szCs w:val="21"/>
                <w:lang w:bidi="ar"/>
              </w:rPr>
              <w:t>为不锈钢材质，箱体应按要求定制并张贴项目信息</w:t>
            </w:r>
            <w:r>
              <w:rPr>
                <w:rFonts w:hint="eastAsia" w:cs="Times New Roman"/>
                <w:bCs w:val="0"/>
                <w:kern w:val="0"/>
                <w:sz w:val="21"/>
                <w:szCs w:val="21"/>
                <w:lang w:bidi="ar"/>
              </w:rPr>
              <w:t>。</w:t>
            </w:r>
          </w:p>
          <w:p w14:paraId="34844339">
            <w:pPr>
              <w:widowControl/>
              <w:numPr>
                <w:ilvl w:val="0"/>
                <w:numId w:val="8"/>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381F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7974050B">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电子水尺</w:t>
            </w:r>
          </w:p>
        </w:tc>
        <w:tc>
          <w:tcPr>
            <w:tcW w:w="4102" w:type="pct"/>
            <w:vAlign w:val="center"/>
          </w:tcPr>
          <w:p w14:paraId="72F262E4">
            <w:pPr>
              <w:widowControl/>
              <w:numPr>
                <w:ilvl w:val="0"/>
                <w:numId w:val="9"/>
              </w:numPr>
              <w:spacing w:line="360" w:lineRule="auto"/>
              <w:jc w:val="left"/>
              <w:rPr>
                <w:rFonts w:cs="Times New Roman"/>
                <w:bCs w:val="0"/>
                <w:kern w:val="0"/>
                <w:sz w:val="21"/>
                <w:szCs w:val="21"/>
                <w:lang w:bidi="ar"/>
              </w:rPr>
            </w:pPr>
            <w:r>
              <w:rPr>
                <w:rFonts w:hint="eastAsia" w:cs="Times New Roman"/>
                <w:bCs w:val="0"/>
                <w:kern w:val="0"/>
                <w:sz w:val="21"/>
                <w:szCs w:val="21"/>
                <w:lang w:bidi="ar"/>
              </w:rPr>
              <w:t>水尺底端透水孔宜做防泥沙保护。</w:t>
            </w:r>
          </w:p>
          <w:p w14:paraId="57C8B43F">
            <w:pPr>
              <w:widowControl/>
              <w:numPr>
                <w:ilvl w:val="0"/>
                <w:numId w:val="9"/>
              </w:numPr>
              <w:spacing w:line="360" w:lineRule="auto"/>
              <w:jc w:val="left"/>
              <w:rPr>
                <w:rFonts w:cs="Times New Roman"/>
                <w:bCs w:val="0"/>
                <w:kern w:val="0"/>
                <w:sz w:val="21"/>
                <w:szCs w:val="21"/>
                <w:lang w:bidi="ar"/>
              </w:rPr>
            </w:pPr>
            <w:r>
              <w:rPr>
                <w:rFonts w:cs="Times New Roman"/>
                <w:bCs w:val="0"/>
                <w:kern w:val="0"/>
                <w:sz w:val="21"/>
                <w:szCs w:val="21"/>
                <w:lang w:bidi="ar"/>
              </w:rPr>
              <w:t>配电箱板材厚度</w:t>
            </w:r>
            <w:r>
              <w:rPr>
                <w:rFonts w:hint="eastAsia" w:cs="Times New Roman"/>
                <w:bCs w:val="0"/>
                <w:kern w:val="0"/>
                <w:sz w:val="21"/>
                <w:szCs w:val="21"/>
                <w:lang w:bidi="ar"/>
              </w:rPr>
              <w:t>不小于</w:t>
            </w:r>
            <w:r>
              <w:rPr>
                <w:rFonts w:cs="Times New Roman"/>
                <w:bCs w:val="0"/>
                <w:kern w:val="0"/>
                <w:sz w:val="21"/>
                <w:szCs w:val="21"/>
                <w:lang w:bidi="ar"/>
              </w:rPr>
              <w:t>2mm，箱体</w:t>
            </w:r>
            <w:r>
              <w:rPr>
                <w:rFonts w:hint="eastAsia" w:cs="Times New Roman"/>
                <w:bCs w:val="0"/>
                <w:kern w:val="0"/>
                <w:sz w:val="21"/>
                <w:szCs w:val="21"/>
                <w:lang w:bidi="ar"/>
              </w:rPr>
              <w:t>应</w:t>
            </w:r>
            <w:r>
              <w:rPr>
                <w:rFonts w:cs="Times New Roman"/>
                <w:bCs w:val="0"/>
                <w:kern w:val="0"/>
                <w:sz w:val="21"/>
                <w:szCs w:val="21"/>
                <w:lang w:bidi="ar"/>
              </w:rPr>
              <w:t>为不锈钢材质，颜色尺寸根据实际使用确认，箱体应按要求定制并张贴项目信息，箱柜门边加装密封条</w:t>
            </w:r>
            <w:r>
              <w:rPr>
                <w:rFonts w:hint="eastAsia" w:cs="Times New Roman"/>
                <w:bCs w:val="0"/>
                <w:kern w:val="0"/>
                <w:sz w:val="21"/>
                <w:szCs w:val="21"/>
                <w:lang w:bidi="ar"/>
              </w:rPr>
              <w:t>。</w:t>
            </w:r>
          </w:p>
          <w:p w14:paraId="49B7B29F">
            <w:pPr>
              <w:widowControl/>
              <w:numPr>
                <w:ilvl w:val="0"/>
                <w:numId w:val="9"/>
              </w:numPr>
              <w:spacing w:line="360" w:lineRule="auto"/>
              <w:jc w:val="left"/>
              <w:rPr>
                <w:rFonts w:cs="Times New Roman"/>
                <w:bCs w:val="0"/>
                <w:kern w:val="0"/>
                <w:sz w:val="21"/>
                <w:szCs w:val="21"/>
                <w:lang w:bidi="ar"/>
              </w:rPr>
            </w:pPr>
            <w:r>
              <w:rPr>
                <w:rFonts w:cs="Times New Roman"/>
                <w:bCs w:val="0"/>
                <w:kern w:val="0"/>
                <w:sz w:val="21"/>
                <w:szCs w:val="21"/>
                <w:lang w:bidi="ar"/>
              </w:rPr>
              <w:t>对配电箱板材等</w:t>
            </w:r>
            <w:r>
              <w:rPr>
                <w:rFonts w:hint="eastAsia" w:cs="Times New Roman"/>
                <w:bCs w:val="0"/>
                <w:kern w:val="0"/>
                <w:sz w:val="21"/>
                <w:szCs w:val="21"/>
                <w:lang w:bidi="ar"/>
              </w:rPr>
              <w:t>应</w:t>
            </w:r>
            <w:r>
              <w:rPr>
                <w:rFonts w:cs="Times New Roman"/>
                <w:bCs w:val="0"/>
                <w:kern w:val="0"/>
                <w:sz w:val="21"/>
                <w:szCs w:val="21"/>
                <w:lang w:bidi="ar"/>
              </w:rPr>
              <w:t>进行防腐喷涂保护处理</w:t>
            </w:r>
            <w:r>
              <w:rPr>
                <w:rFonts w:hint="eastAsia" w:cs="Times New Roman"/>
                <w:bCs w:val="0"/>
                <w:kern w:val="0"/>
                <w:sz w:val="21"/>
                <w:szCs w:val="21"/>
                <w:lang w:bidi="ar"/>
              </w:rPr>
              <w:t>。</w:t>
            </w:r>
          </w:p>
          <w:p w14:paraId="274C6085">
            <w:pPr>
              <w:widowControl/>
              <w:numPr>
                <w:ilvl w:val="0"/>
                <w:numId w:val="9"/>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7CB0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2E133FC7">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智能井盖</w:t>
            </w:r>
          </w:p>
        </w:tc>
        <w:tc>
          <w:tcPr>
            <w:tcW w:w="4102" w:type="pct"/>
            <w:vAlign w:val="center"/>
          </w:tcPr>
          <w:p w14:paraId="338289BD">
            <w:pPr>
              <w:widowControl/>
              <w:numPr>
                <w:ilvl w:val="0"/>
                <w:numId w:val="10"/>
              </w:numPr>
              <w:spacing w:line="360" w:lineRule="auto"/>
              <w:jc w:val="left"/>
              <w:rPr>
                <w:rFonts w:cs="Times New Roman"/>
                <w:bCs w:val="0"/>
                <w:kern w:val="0"/>
                <w:sz w:val="21"/>
                <w:szCs w:val="21"/>
                <w:lang w:bidi="ar"/>
              </w:rPr>
            </w:pPr>
            <w:r>
              <w:rPr>
                <w:rFonts w:hint="eastAsia" w:cs="Times New Roman"/>
                <w:bCs w:val="0"/>
                <w:kern w:val="0"/>
                <w:sz w:val="21"/>
                <w:szCs w:val="21"/>
                <w:lang w:bidi="ar"/>
              </w:rPr>
              <w:t>安装井的基础信息采集应全面准确。</w:t>
            </w:r>
          </w:p>
          <w:p w14:paraId="31EAE656">
            <w:pPr>
              <w:widowControl/>
              <w:numPr>
                <w:ilvl w:val="0"/>
                <w:numId w:val="10"/>
              </w:numPr>
              <w:spacing w:line="360" w:lineRule="auto"/>
              <w:jc w:val="left"/>
              <w:rPr>
                <w:rFonts w:cs="Times New Roman"/>
                <w:bCs w:val="0"/>
                <w:kern w:val="0"/>
                <w:sz w:val="21"/>
                <w:szCs w:val="21"/>
                <w:lang w:bidi="ar"/>
              </w:rPr>
            </w:pPr>
            <w:r>
              <w:rPr>
                <w:rFonts w:cs="Times New Roman"/>
                <w:bCs w:val="0"/>
                <w:kern w:val="0"/>
                <w:sz w:val="21"/>
                <w:szCs w:val="21"/>
                <w:lang w:bidi="ar"/>
              </w:rPr>
              <w:t>设备应靠近井盖开启侧安装，安装时应结合井盖的结构布置设备并固定</w:t>
            </w:r>
            <w:r>
              <w:rPr>
                <w:rFonts w:hint="eastAsia" w:cs="Times New Roman"/>
                <w:bCs w:val="0"/>
                <w:kern w:val="0"/>
                <w:sz w:val="21"/>
                <w:szCs w:val="21"/>
                <w:lang w:bidi="ar"/>
              </w:rPr>
              <w:t>。</w:t>
            </w:r>
          </w:p>
          <w:p w14:paraId="1B934072">
            <w:pPr>
              <w:widowControl/>
              <w:numPr>
                <w:ilvl w:val="0"/>
                <w:numId w:val="10"/>
              </w:numPr>
              <w:spacing w:line="360" w:lineRule="auto"/>
              <w:jc w:val="left"/>
              <w:rPr>
                <w:rFonts w:cs="Times New Roman"/>
                <w:bCs w:val="0"/>
                <w:kern w:val="0"/>
                <w:sz w:val="21"/>
                <w:szCs w:val="21"/>
                <w:lang w:bidi="ar"/>
              </w:rPr>
            </w:pPr>
            <w:r>
              <w:rPr>
                <w:rFonts w:cs="Times New Roman"/>
                <w:bCs w:val="0"/>
                <w:kern w:val="0"/>
                <w:sz w:val="21"/>
                <w:szCs w:val="21"/>
                <w:lang w:bidi="ar"/>
              </w:rPr>
              <w:t>应在井盖上开贯穿孔，</w:t>
            </w:r>
            <w:r>
              <w:rPr>
                <w:rFonts w:hint="eastAsia" w:cs="Times New Roman"/>
                <w:bCs w:val="0"/>
                <w:kern w:val="0"/>
                <w:sz w:val="21"/>
                <w:szCs w:val="21"/>
                <w:lang w:bidi="ar"/>
              </w:rPr>
              <w:t>应</w:t>
            </w:r>
            <w:r>
              <w:rPr>
                <w:rFonts w:cs="Times New Roman"/>
                <w:bCs w:val="0"/>
                <w:kern w:val="0"/>
                <w:sz w:val="21"/>
                <w:szCs w:val="21"/>
                <w:lang w:bidi="ar"/>
              </w:rPr>
              <w:t>通过螺杆加螺母锁紧，加弹簧垫放松</w:t>
            </w:r>
            <w:r>
              <w:rPr>
                <w:rFonts w:hint="eastAsia" w:cs="Times New Roman"/>
                <w:bCs w:val="0"/>
                <w:kern w:val="0"/>
                <w:sz w:val="21"/>
                <w:szCs w:val="21"/>
                <w:lang w:bidi="ar"/>
              </w:rPr>
              <w:t>。</w:t>
            </w:r>
          </w:p>
          <w:p w14:paraId="7B1C08A9">
            <w:pPr>
              <w:widowControl/>
              <w:numPr>
                <w:ilvl w:val="0"/>
                <w:numId w:val="10"/>
              </w:numPr>
              <w:spacing w:line="360" w:lineRule="auto"/>
              <w:jc w:val="left"/>
              <w:rPr>
                <w:rFonts w:cs="Times New Roman"/>
                <w:bCs w:val="0"/>
                <w:kern w:val="0"/>
                <w:sz w:val="21"/>
                <w:szCs w:val="21"/>
                <w:lang w:bidi="ar"/>
              </w:rPr>
            </w:pPr>
            <w:r>
              <w:rPr>
                <w:rFonts w:cs="Times New Roman"/>
                <w:bCs w:val="0"/>
                <w:kern w:val="0"/>
                <w:sz w:val="21"/>
                <w:szCs w:val="21"/>
                <w:lang w:bidi="ar"/>
              </w:rPr>
              <w:t>警示标牌的材质应耐腐蚀、强度良好，悬挂在便于观察的位置</w:t>
            </w:r>
            <w:r>
              <w:rPr>
                <w:rFonts w:hint="eastAsia" w:cs="Times New Roman"/>
                <w:bCs w:val="0"/>
                <w:kern w:val="0"/>
                <w:sz w:val="21"/>
                <w:szCs w:val="21"/>
                <w:lang w:bidi="ar"/>
              </w:rPr>
              <w:t>。</w:t>
            </w:r>
          </w:p>
          <w:p w14:paraId="7D8544E2">
            <w:pPr>
              <w:widowControl/>
              <w:numPr>
                <w:ilvl w:val="0"/>
                <w:numId w:val="10"/>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011F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1EB57765">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监控摄像机</w:t>
            </w:r>
          </w:p>
        </w:tc>
        <w:tc>
          <w:tcPr>
            <w:tcW w:w="4102" w:type="pct"/>
            <w:vAlign w:val="center"/>
          </w:tcPr>
          <w:p w14:paraId="32B21092">
            <w:pPr>
              <w:widowControl/>
              <w:numPr>
                <w:ilvl w:val="0"/>
                <w:numId w:val="11"/>
              </w:numPr>
              <w:spacing w:line="360" w:lineRule="auto"/>
              <w:jc w:val="left"/>
              <w:rPr>
                <w:rFonts w:cs="Times New Roman"/>
                <w:bCs w:val="0"/>
                <w:kern w:val="0"/>
                <w:sz w:val="21"/>
                <w:szCs w:val="21"/>
                <w:lang w:bidi="ar"/>
              </w:rPr>
            </w:pPr>
            <w:r>
              <w:rPr>
                <w:rFonts w:hint="eastAsia" w:cs="Times New Roman"/>
                <w:bCs w:val="0"/>
                <w:kern w:val="0"/>
                <w:sz w:val="21"/>
                <w:szCs w:val="21"/>
                <w:lang w:bidi="ar"/>
              </w:rPr>
              <w:t>立杆基础（含地笼）制作应水平，并做好接地与防雷，接地电阻应不大于4欧姆。</w:t>
            </w:r>
          </w:p>
          <w:p w14:paraId="74327153">
            <w:pPr>
              <w:widowControl/>
              <w:numPr>
                <w:ilvl w:val="0"/>
                <w:numId w:val="11"/>
              </w:numPr>
              <w:spacing w:line="360" w:lineRule="auto"/>
              <w:jc w:val="left"/>
              <w:rPr>
                <w:rFonts w:cs="Times New Roman"/>
                <w:bCs w:val="0"/>
                <w:kern w:val="0"/>
                <w:sz w:val="21"/>
                <w:szCs w:val="21"/>
                <w:lang w:bidi="ar"/>
              </w:rPr>
            </w:pPr>
            <w:r>
              <w:rPr>
                <w:rFonts w:cs="Times New Roman"/>
                <w:bCs w:val="0"/>
                <w:kern w:val="0"/>
                <w:sz w:val="21"/>
                <w:szCs w:val="21"/>
                <w:lang w:bidi="ar"/>
              </w:rPr>
              <w:t>监控立杆材料厚度</w:t>
            </w:r>
            <w:r>
              <w:rPr>
                <w:rFonts w:hint="eastAsia" w:cs="Times New Roman"/>
                <w:bCs w:val="0"/>
                <w:kern w:val="0"/>
                <w:sz w:val="21"/>
                <w:szCs w:val="21"/>
                <w:lang w:bidi="ar"/>
              </w:rPr>
              <w:t>不少于</w:t>
            </w:r>
            <w:r>
              <w:rPr>
                <w:rFonts w:cs="Times New Roman"/>
                <w:bCs w:val="0"/>
                <w:kern w:val="0"/>
                <w:sz w:val="21"/>
                <w:szCs w:val="21"/>
                <w:lang w:bidi="ar"/>
              </w:rPr>
              <w:t>4mm，</w:t>
            </w:r>
            <w:r>
              <w:rPr>
                <w:rFonts w:hint="eastAsia" w:cs="Times New Roman"/>
                <w:bCs w:val="0"/>
                <w:kern w:val="0"/>
                <w:sz w:val="21"/>
                <w:szCs w:val="21"/>
                <w:lang w:bidi="ar"/>
              </w:rPr>
              <w:t>有良好防腐性</w:t>
            </w:r>
            <w:r>
              <w:rPr>
                <w:rFonts w:cs="Times New Roman"/>
                <w:bCs w:val="0"/>
                <w:kern w:val="0"/>
                <w:sz w:val="21"/>
                <w:szCs w:val="21"/>
                <w:lang w:bidi="ar"/>
              </w:rPr>
              <w:t>，背包箱体</w:t>
            </w:r>
            <w:r>
              <w:rPr>
                <w:rFonts w:hint="eastAsia" w:cs="Times New Roman"/>
                <w:bCs w:val="0"/>
                <w:kern w:val="0"/>
                <w:sz w:val="21"/>
                <w:szCs w:val="21"/>
                <w:lang w:bidi="ar"/>
              </w:rPr>
              <w:t>应</w:t>
            </w:r>
            <w:r>
              <w:rPr>
                <w:rFonts w:cs="Times New Roman"/>
                <w:bCs w:val="0"/>
                <w:kern w:val="0"/>
                <w:sz w:val="21"/>
                <w:szCs w:val="21"/>
                <w:lang w:bidi="ar"/>
              </w:rPr>
              <w:t>为不锈钢材质，箱体应按要求定制并张贴项目信息</w:t>
            </w:r>
            <w:r>
              <w:rPr>
                <w:rFonts w:hint="eastAsia" w:cs="Times New Roman"/>
                <w:bCs w:val="0"/>
                <w:kern w:val="0"/>
                <w:sz w:val="21"/>
                <w:szCs w:val="21"/>
                <w:lang w:bidi="ar"/>
              </w:rPr>
              <w:t>。</w:t>
            </w:r>
          </w:p>
          <w:p w14:paraId="4E327782">
            <w:pPr>
              <w:widowControl/>
              <w:numPr>
                <w:ilvl w:val="0"/>
                <w:numId w:val="11"/>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2E2D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3678C4B9">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LED屏</w:t>
            </w:r>
          </w:p>
        </w:tc>
        <w:tc>
          <w:tcPr>
            <w:tcW w:w="4102" w:type="pct"/>
            <w:vAlign w:val="center"/>
          </w:tcPr>
          <w:p w14:paraId="521FC074">
            <w:pPr>
              <w:widowControl/>
              <w:numPr>
                <w:ilvl w:val="0"/>
                <w:numId w:val="12"/>
              </w:numPr>
              <w:spacing w:line="360" w:lineRule="auto"/>
              <w:jc w:val="left"/>
              <w:rPr>
                <w:rFonts w:cs="Times New Roman"/>
                <w:bCs w:val="0"/>
                <w:kern w:val="0"/>
                <w:sz w:val="21"/>
                <w:szCs w:val="21"/>
                <w:lang w:bidi="ar"/>
              </w:rPr>
            </w:pPr>
            <w:r>
              <w:rPr>
                <w:rFonts w:hint="eastAsia" w:cs="Times New Roman"/>
                <w:bCs w:val="0"/>
                <w:kern w:val="0"/>
                <w:sz w:val="21"/>
                <w:szCs w:val="21"/>
                <w:lang w:bidi="ar"/>
              </w:rPr>
              <w:t>立杆基础（含地笼）制作应水平，并做好接地与防雷，接地电阻应不大于4欧姆。</w:t>
            </w:r>
          </w:p>
          <w:p w14:paraId="2726FFE1">
            <w:pPr>
              <w:widowControl/>
              <w:numPr>
                <w:ilvl w:val="0"/>
                <w:numId w:val="12"/>
              </w:numPr>
              <w:spacing w:line="360" w:lineRule="auto"/>
              <w:jc w:val="left"/>
              <w:rPr>
                <w:rFonts w:cs="Times New Roman"/>
                <w:bCs w:val="0"/>
                <w:kern w:val="0"/>
                <w:sz w:val="21"/>
                <w:szCs w:val="21"/>
                <w:lang w:bidi="ar"/>
              </w:rPr>
            </w:pPr>
            <w:r>
              <w:rPr>
                <w:rFonts w:cs="Times New Roman"/>
                <w:bCs w:val="0"/>
                <w:kern w:val="0"/>
                <w:sz w:val="21"/>
                <w:szCs w:val="21"/>
                <w:lang w:bidi="ar"/>
              </w:rPr>
              <w:t>立杆材料厚度</w:t>
            </w:r>
            <w:r>
              <w:rPr>
                <w:rFonts w:hint="eastAsia" w:cs="Times New Roman"/>
                <w:bCs w:val="0"/>
                <w:kern w:val="0"/>
                <w:sz w:val="21"/>
                <w:szCs w:val="21"/>
                <w:lang w:bidi="ar"/>
              </w:rPr>
              <w:t>宜不少于</w:t>
            </w:r>
            <w:r>
              <w:rPr>
                <w:rFonts w:cs="Times New Roman"/>
                <w:bCs w:val="0"/>
                <w:kern w:val="0"/>
                <w:sz w:val="21"/>
                <w:szCs w:val="21"/>
                <w:lang w:bidi="ar"/>
              </w:rPr>
              <w:t>8mm，</w:t>
            </w:r>
            <w:r>
              <w:rPr>
                <w:rFonts w:hint="eastAsia" w:cs="Times New Roman"/>
                <w:bCs w:val="0"/>
                <w:kern w:val="0"/>
                <w:sz w:val="21"/>
                <w:szCs w:val="21"/>
                <w:lang w:bidi="ar"/>
              </w:rPr>
              <w:t>有良好防腐性。</w:t>
            </w:r>
          </w:p>
          <w:p w14:paraId="1E331722">
            <w:pPr>
              <w:widowControl/>
              <w:numPr>
                <w:ilvl w:val="0"/>
                <w:numId w:val="12"/>
              </w:numPr>
              <w:spacing w:line="360" w:lineRule="auto"/>
              <w:jc w:val="left"/>
              <w:rPr>
                <w:rFonts w:cs="Times New Roman"/>
                <w:bCs w:val="0"/>
                <w:kern w:val="0"/>
                <w:sz w:val="21"/>
                <w:szCs w:val="21"/>
                <w:lang w:bidi="ar"/>
              </w:rPr>
            </w:pPr>
            <w:r>
              <w:rPr>
                <w:rFonts w:cs="Times New Roman"/>
                <w:bCs w:val="0"/>
                <w:kern w:val="0"/>
                <w:sz w:val="21"/>
                <w:szCs w:val="21"/>
                <w:lang w:bidi="ar"/>
              </w:rPr>
              <w:t>设备安装应规范且牢固，完成网络、信息发布等配置</w:t>
            </w:r>
            <w:r>
              <w:rPr>
                <w:rFonts w:hint="eastAsia" w:cs="Times New Roman"/>
                <w:bCs w:val="0"/>
                <w:kern w:val="0"/>
                <w:sz w:val="21"/>
                <w:szCs w:val="21"/>
                <w:lang w:bidi="ar"/>
              </w:rPr>
              <w:t>。</w:t>
            </w:r>
          </w:p>
          <w:p w14:paraId="290B3644">
            <w:pPr>
              <w:widowControl/>
              <w:numPr>
                <w:ilvl w:val="0"/>
                <w:numId w:val="12"/>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r w14:paraId="5BB9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97" w:type="pct"/>
            <w:vAlign w:val="center"/>
          </w:tcPr>
          <w:p w14:paraId="2415C2CE">
            <w:pPr>
              <w:widowControl/>
              <w:spacing w:line="360" w:lineRule="auto"/>
              <w:jc w:val="center"/>
              <w:rPr>
                <w:rFonts w:hint="eastAsia" w:ascii="宋体" w:hAnsi="宋体" w:cs="宋体"/>
                <w:bCs w:val="0"/>
                <w:kern w:val="0"/>
                <w:sz w:val="21"/>
                <w:szCs w:val="21"/>
              </w:rPr>
            </w:pPr>
            <w:r>
              <w:rPr>
                <w:rFonts w:hint="eastAsia" w:ascii="宋体" w:hAnsi="宋体" w:cs="宋体"/>
                <w:bCs w:val="0"/>
                <w:kern w:val="0"/>
                <w:sz w:val="21"/>
                <w:szCs w:val="21"/>
              </w:rPr>
              <w:t>易涝点水位计安装（立杆安装）</w:t>
            </w:r>
          </w:p>
        </w:tc>
        <w:tc>
          <w:tcPr>
            <w:tcW w:w="4102" w:type="pct"/>
            <w:vAlign w:val="center"/>
          </w:tcPr>
          <w:p w14:paraId="71DF2782">
            <w:pPr>
              <w:widowControl/>
              <w:numPr>
                <w:ilvl w:val="0"/>
                <w:numId w:val="13"/>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设备安装支架应安装牢固、传感器安装时必须将探头垂直于液面，不能倾斜。</w:t>
            </w:r>
          </w:p>
          <w:p w14:paraId="18FB9BCB">
            <w:pPr>
              <w:widowControl/>
              <w:numPr>
                <w:ilvl w:val="0"/>
                <w:numId w:val="13"/>
              </w:numPr>
              <w:spacing w:line="360" w:lineRule="auto"/>
              <w:jc w:val="left"/>
              <w:rPr>
                <w:rFonts w:cs="Times New Roman"/>
                <w:bCs w:val="0"/>
                <w:kern w:val="0"/>
                <w:sz w:val="21"/>
                <w:szCs w:val="21"/>
                <w:lang w:bidi="ar"/>
              </w:rPr>
            </w:pPr>
            <w:r>
              <w:rPr>
                <w:rFonts w:cs="Times New Roman"/>
                <w:bCs w:val="0"/>
                <w:kern w:val="0"/>
                <w:sz w:val="21"/>
                <w:szCs w:val="21"/>
                <w:lang w:bidi="ar"/>
              </w:rPr>
              <w:t>立杆基础（含地笼）制作应水平，并做好接地与防雷，接地电阻不大于1欧姆</w:t>
            </w:r>
            <w:r>
              <w:rPr>
                <w:rFonts w:hint="eastAsia" w:cs="Times New Roman"/>
                <w:bCs w:val="0"/>
                <w:kern w:val="0"/>
                <w:sz w:val="21"/>
                <w:szCs w:val="21"/>
                <w:lang w:bidi="ar"/>
              </w:rPr>
              <w:t>。</w:t>
            </w:r>
          </w:p>
          <w:p w14:paraId="07946E13">
            <w:pPr>
              <w:widowControl/>
              <w:numPr>
                <w:ilvl w:val="0"/>
                <w:numId w:val="13"/>
              </w:numPr>
              <w:spacing w:line="360" w:lineRule="auto"/>
              <w:jc w:val="left"/>
              <w:rPr>
                <w:rFonts w:cs="Times New Roman"/>
                <w:bCs w:val="0"/>
                <w:kern w:val="0"/>
                <w:sz w:val="21"/>
                <w:szCs w:val="21"/>
                <w:lang w:bidi="ar"/>
              </w:rPr>
            </w:pPr>
            <w:r>
              <w:rPr>
                <w:rFonts w:cs="Times New Roman"/>
                <w:bCs w:val="0"/>
                <w:kern w:val="0"/>
                <w:sz w:val="21"/>
                <w:szCs w:val="21"/>
                <w:lang w:bidi="ar"/>
              </w:rPr>
              <w:t>立杆材料厚度</w:t>
            </w:r>
            <w:r>
              <w:rPr>
                <w:rFonts w:hint="eastAsia" w:cs="Times New Roman"/>
                <w:bCs w:val="0"/>
                <w:kern w:val="0"/>
                <w:sz w:val="21"/>
                <w:szCs w:val="21"/>
                <w:lang w:bidi="ar"/>
              </w:rPr>
              <w:t>不少于</w:t>
            </w:r>
            <w:r>
              <w:rPr>
                <w:rFonts w:cs="Times New Roman"/>
                <w:bCs w:val="0"/>
                <w:kern w:val="0"/>
                <w:sz w:val="21"/>
                <w:szCs w:val="21"/>
                <w:lang w:bidi="ar"/>
              </w:rPr>
              <w:t>4mm，</w:t>
            </w:r>
            <w:r>
              <w:rPr>
                <w:rFonts w:hint="eastAsia" w:cs="Times New Roman"/>
                <w:bCs w:val="0"/>
                <w:kern w:val="0"/>
                <w:sz w:val="21"/>
                <w:szCs w:val="21"/>
                <w:lang w:bidi="ar"/>
              </w:rPr>
              <w:t>有良好防腐性，</w:t>
            </w:r>
            <w:r>
              <w:rPr>
                <w:rFonts w:cs="Times New Roman"/>
                <w:bCs w:val="0"/>
                <w:kern w:val="0"/>
                <w:sz w:val="21"/>
                <w:szCs w:val="21"/>
                <w:lang w:bidi="ar"/>
              </w:rPr>
              <w:t>背包箱体为不锈钢材质，颜色尺寸根据实际使用确认，箱体应按要求定制并张贴项目信息</w:t>
            </w:r>
            <w:r>
              <w:rPr>
                <w:rFonts w:hint="eastAsia" w:cs="Times New Roman"/>
                <w:bCs w:val="0"/>
                <w:kern w:val="0"/>
                <w:sz w:val="21"/>
                <w:szCs w:val="21"/>
                <w:lang w:bidi="ar"/>
              </w:rPr>
              <w:t>。</w:t>
            </w:r>
          </w:p>
          <w:p w14:paraId="644F92A3">
            <w:pPr>
              <w:widowControl/>
              <w:numPr>
                <w:ilvl w:val="0"/>
                <w:numId w:val="13"/>
              </w:numPr>
              <w:spacing w:line="360" w:lineRule="auto"/>
              <w:jc w:val="left"/>
              <w:rPr>
                <w:rFonts w:cs="Times New Roman"/>
                <w:bCs w:val="0"/>
                <w:kern w:val="0"/>
                <w:sz w:val="21"/>
                <w:szCs w:val="21"/>
                <w:lang w:bidi="ar"/>
              </w:rPr>
            </w:pPr>
            <w:r>
              <w:rPr>
                <w:rFonts w:hint="eastAsia" w:cs="Times New Roman"/>
                <w:bCs w:val="0"/>
                <w:kern w:val="0"/>
                <w:sz w:val="21"/>
                <w:szCs w:val="21"/>
                <w:lang w:bidi="ar"/>
              </w:rPr>
              <w:t>初始安装参数，包括设备安装井/排口坐标、水面高程等数据应全面采集，调试及安装完成后应拍摄完整照片，接头连接处应做好防水处理。</w:t>
            </w:r>
          </w:p>
        </w:tc>
      </w:tr>
    </w:tbl>
    <w:p w14:paraId="70924A4E">
      <w:pPr>
        <w:widowControl/>
        <w:jc w:val="center"/>
        <w:rPr>
          <w:rFonts w:cs="Times New Roman"/>
          <w:bCs w:val="0"/>
          <w:shd w:val="clear" w:color="auto" w:fill="FFFFFF"/>
        </w:rPr>
      </w:pPr>
    </w:p>
    <w:p w14:paraId="37398B7F">
      <w:pPr>
        <w:spacing w:line="360" w:lineRule="auto"/>
        <w:jc w:val="left"/>
        <w:rPr>
          <w:rFonts w:cs="Times New Roman"/>
          <w:bCs w:val="0"/>
          <w:shd w:val="clear" w:color="auto" w:fill="FFFFFF"/>
        </w:rPr>
      </w:pPr>
      <w:r>
        <w:rPr>
          <w:rFonts w:hint="eastAsia" w:cs="Times New Roman"/>
          <w:b/>
          <w:bCs w:val="0"/>
          <w:shd w:val="clear" w:color="auto" w:fill="FFFFFF"/>
        </w:rPr>
        <w:t>C</w:t>
      </w:r>
      <w:r>
        <w:rPr>
          <w:rFonts w:cs="Times New Roman"/>
          <w:b/>
          <w:bCs w:val="0"/>
          <w:shd w:val="clear" w:color="auto" w:fill="FFFFFF"/>
        </w:rPr>
        <w:t>.0.</w:t>
      </w:r>
      <w:r>
        <w:rPr>
          <w:rFonts w:hint="eastAsia" w:cs="Times New Roman"/>
          <w:b/>
          <w:bCs w:val="0"/>
          <w:shd w:val="clear" w:color="auto" w:fill="FFFFFF"/>
        </w:rPr>
        <w:t>4</w:t>
      </w:r>
      <w:r>
        <w:rPr>
          <w:rFonts w:cs="Times New Roman"/>
          <w:b/>
          <w:bCs w:val="0"/>
          <w:shd w:val="clear" w:color="auto" w:fill="FFFFFF"/>
        </w:rPr>
        <w:t xml:space="preserve">  </w:t>
      </w:r>
      <w:r>
        <w:rPr>
          <w:rFonts w:hint="eastAsia" w:cs="Times New Roman"/>
          <w:bCs w:val="0"/>
          <w:shd w:val="clear" w:color="auto" w:fill="FFFFFF"/>
        </w:rPr>
        <w:t>桥梁类安全监测设备安装技术指标要求应符合表C</w:t>
      </w:r>
      <w:r>
        <w:rPr>
          <w:rFonts w:cs="Times New Roman"/>
          <w:bCs w:val="0"/>
          <w:shd w:val="clear" w:color="auto" w:fill="FFFFFF"/>
        </w:rPr>
        <w:t>.0.</w:t>
      </w:r>
      <w:r>
        <w:rPr>
          <w:rFonts w:hint="eastAsia" w:cs="Times New Roman"/>
          <w:bCs w:val="0"/>
          <w:shd w:val="clear" w:color="auto" w:fill="FFFFFF"/>
        </w:rPr>
        <w:t>4的要求。</w:t>
      </w:r>
    </w:p>
    <w:p w14:paraId="35A9560A">
      <w:pPr>
        <w:widowControl/>
        <w:jc w:val="center"/>
        <w:rPr>
          <w:rFonts w:cs="Times New Roman"/>
          <w:b/>
          <w:shd w:val="clear" w:color="auto" w:fill="FFFFFF"/>
        </w:rPr>
      </w:pPr>
      <w:r>
        <w:rPr>
          <w:rFonts w:hint="eastAsia" w:cs="Times New Roman"/>
          <w:b/>
          <w:shd w:val="clear" w:color="auto" w:fill="FFFFFF"/>
        </w:rPr>
        <w:t>表C.0.4 桥梁类安全监测设备安装指标要求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6998"/>
      </w:tblGrid>
      <w:tr w14:paraId="7AC7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pct"/>
            <w:vAlign w:val="center"/>
          </w:tcPr>
          <w:p w14:paraId="3C567B60">
            <w:pPr>
              <w:widowControl/>
              <w:jc w:val="center"/>
              <w:rPr>
                <w:rFonts w:cs="Times New Roman"/>
                <w:b/>
                <w:bCs w:val="0"/>
                <w:kern w:val="0"/>
                <w:sz w:val="21"/>
                <w:szCs w:val="21"/>
                <w:lang w:bidi="ar"/>
              </w:rPr>
            </w:pPr>
            <w:r>
              <w:rPr>
                <w:rFonts w:hint="eastAsia" w:cs="Times New Roman"/>
                <w:b/>
                <w:bCs w:val="0"/>
                <w:kern w:val="0"/>
                <w:sz w:val="21"/>
                <w:szCs w:val="21"/>
                <w:lang w:bidi="ar"/>
              </w:rPr>
              <w:t>设备名称</w:t>
            </w:r>
          </w:p>
        </w:tc>
        <w:tc>
          <w:tcPr>
            <w:tcW w:w="4102" w:type="pct"/>
            <w:vAlign w:val="center"/>
          </w:tcPr>
          <w:p w14:paraId="5CC7DF20">
            <w:pPr>
              <w:widowControl/>
              <w:jc w:val="center"/>
              <w:rPr>
                <w:rFonts w:cs="Times New Roman"/>
                <w:b/>
                <w:bCs w:val="0"/>
                <w:kern w:val="0"/>
                <w:sz w:val="21"/>
                <w:szCs w:val="21"/>
                <w:lang w:bidi="ar"/>
              </w:rPr>
            </w:pPr>
            <w:r>
              <w:rPr>
                <w:rFonts w:hint="eastAsia" w:cs="Times New Roman"/>
                <w:b/>
                <w:bCs w:val="0"/>
                <w:kern w:val="0"/>
                <w:sz w:val="21"/>
                <w:szCs w:val="21"/>
                <w:lang w:bidi="ar"/>
              </w:rPr>
              <w:t>安装指标</w:t>
            </w:r>
          </w:p>
        </w:tc>
      </w:tr>
      <w:tr w14:paraId="16EE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97" w:type="pct"/>
            <w:vAlign w:val="center"/>
          </w:tcPr>
          <w:p w14:paraId="5A263CED">
            <w:pPr>
              <w:widowControl/>
              <w:jc w:val="center"/>
              <w:rPr>
                <w:rFonts w:cs="Times New Roman"/>
                <w:bCs w:val="0"/>
                <w:kern w:val="0"/>
                <w:sz w:val="21"/>
                <w:szCs w:val="21"/>
                <w:lang w:bidi="ar"/>
              </w:rPr>
            </w:pPr>
            <w:r>
              <w:rPr>
                <w:rFonts w:hint="eastAsia" w:cs="Times New Roman"/>
                <w:bCs w:val="0"/>
                <w:kern w:val="0"/>
                <w:sz w:val="21"/>
                <w:szCs w:val="21"/>
                <w:lang w:bidi="ar"/>
              </w:rPr>
              <w:t>桥梁主机</w:t>
            </w:r>
          </w:p>
        </w:tc>
        <w:tc>
          <w:tcPr>
            <w:tcW w:w="4102" w:type="pct"/>
            <w:vAlign w:val="center"/>
          </w:tcPr>
          <w:p w14:paraId="07FC2C30">
            <w:pPr>
              <w:widowControl/>
              <w:numPr>
                <w:ilvl w:val="0"/>
                <w:numId w:val="14"/>
              </w:numPr>
              <w:spacing w:line="360" w:lineRule="auto"/>
              <w:jc w:val="left"/>
              <w:rPr>
                <w:rFonts w:cs="Times New Roman"/>
                <w:bCs w:val="0"/>
                <w:kern w:val="0"/>
                <w:sz w:val="21"/>
                <w:szCs w:val="21"/>
                <w:lang w:bidi="ar"/>
              </w:rPr>
            </w:pPr>
            <w:r>
              <w:rPr>
                <w:rFonts w:hint="eastAsia" w:cs="Times New Roman"/>
                <w:bCs w:val="0"/>
                <w:kern w:val="0"/>
                <w:sz w:val="21"/>
                <w:szCs w:val="21"/>
                <w:lang w:bidi="ar"/>
              </w:rPr>
              <w:t>桥梁主机应通过安装附件安装并固定，保障通风良好。</w:t>
            </w:r>
          </w:p>
          <w:p w14:paraId="7037E9FA">
            <w:pPr>
              <w:widowControl/>
              <w:numPr>
                <w:ilvl w:val="0"/>
                <w:numId w:val="14"/>
              </w:numPr>
              <w:spacing w:line="360" w:lineRule="auto"/>
              <w:jc w:val="left"/>
              <w:rPr>
                <w:rFonts w:cs="Times New Roman"/>
                <w:bCs w:val="0"/>
                <w:kern w:val="0"/>
                <w:sz w:val="21"/>
                <w:szCs w:val="21"/>
                <w:lang w:bidi="ar"/>
              </w:rPr>
            </w:pPr>
            <w:r>
              <w:rPr>
                <w:rFonts w:cs="Times New Roman"/>
                <w:bCs w:val="0"/>
                <w:kern w:val="0"/>
                <w:sz w:val="21"/>
                <w:szCs w:val="21"/>
                <w:lang w:bidi="ar"/>
              </w:rPr>
              <w:t>桥梁主机</w:t>
            </w:r>
            <w:r>
              <w:rPr>
                <w:rFonts w:hint="eastAsia" w:cs="Times New Roman"/>
                <w:bCs w:val="0"/>
                <w:kern w:val="0"/>
                <w:sz w:val="21"/>
                <w:szCs w:val="21"/>
                <w:lang w:bidi="ar"/>
              </w:rPr>
              <w:t>应进行</w:t>
            </w:r>
            <w:r>
              <w:rPr>
                <w:rFonts w:cs="Times New Roman"/>
                <w:bCs w:val="0"/>
                <w:kern w:val="0"/>
                <w:sz w:val="21"/>
                <w:szCs w:val="21"/>
                <w:lang w:bidi="ar"/>
              </w:rPr>
              <w:t>网络配置、基础参数配置、接入设备相关的参数配置</w:t>
            </w:r>
            <w:r>
              <w:rPr>
                <w:rFonts w:hint="eastAsia" w:cs="Times New Roman"/>
                <w:bCs w:val="0"/>
                <w:kern w:val="0"/>
                <w:sz w:val="21"/>
                <w:szCs w:val="21"/>
                <w:lang w:bidi="ar"/>
              </w:rPr>
              <w:t>，确定设备正常运行且稳定。</w:t>
            </w:r>
          </w:p>
          <w:p w14:paraId="2C181308">
            <w:pPr>
              <w:widowControl/>
              <w:numPr>
                <w:ilvl w:val="0"/>
                <w:numId w:val="14"/>
              </w:numPr>
              <w:spacing w:line="360" w:lineRule="auto"/>
              <w:jc w:val="left"/>
              <w:rPr>
                <w:rFonts w:cs="Times New Roman"/>
                <w:bCs w:val="0"/>
                <w:kern w:val="0"/>
                <w:sz w:val="21"/>
                <w:szCs w:val="21"/>
                <w:lang w:bidi="ar"/>
              </w:rPr>
            </w:pPr>
            <w:r>
              <w:rPr>
                <w:rFonts w:cs="Times New Roman"/>
                <w:bCs w:val="0"/>
                <w:kern w:val="0"/>
                <w:sz w:val="21"/>
                <w:szCs w:val="21"/>
                <w:lang w:bidi="ar"/>
              </w:rPr>
              <w:t>GPS模块信号线应套管敷设，</w:t>
            </w:r>
            <w:r>
              <w:rPr>
                <w:rFonts w:hint="eastAsia" w:cs="Times New Roman"/>
                <w:bCs w:val="0"/>
                <w:kern w:val="0"/>
                <w:sz w:val="21"/>
                <w:szCs w:val="21"/>
                <w:lang w:bidi="ar"/>
              </w:rPr>
              <w:t>宜</w:t>
            </w:r>
            <w:r>
              <w:rPr>
                <w:rFonts w:cs="Times New Roman"/>
                <w:bCs w:val="0"/>
                <w:kern w:val="0"/>
                <w:sz w:val="21"/>
                <w:szCs w:val="21"/>
                <w:lang w:bidi="ar"/>
              </w:rPr>
              <w:t>通过</w:t>
            </w:r>
            <w:r>
              <w:rPr>
                <w:rFonts w:hint="eastAsia" w:cs="Times New Roman"/>
                <w:bCs w:val="0"/>
                <w:kern w:val="0"/>
                <w:sz w:val="21"/>
                <w:szCs w:val="21"/>
                <w:lang w:bidi="ar"/>
              </w:rPr>
              <w:t>安装附件加固</w:t>
            </w:r>
            <w:r>
              <w:rPr>
                <w:rFonts w:cs="Times New Roman"/>
                <w:bCs w:val="0"/>
                <w:kern w:val="0"/>
                <w:sz w:val="21"/>
                <w:szCs w:val="21"/>
                <w:lang w:bidi="ar"/>
              </w:rPr>
              <w:t>，GPS模块应安装在无遮挡的开阔环境</w:t>
            </w:r>
            <w:r>
              <w:rPr>
                <w:rFonts w:hint="eastAsia" w:cs="Times New Roman"/>
                <w:bCs w:val="0"/>
                <w:kern w:val="0"/>
                <w:sz w:val="21"/>
                <w:szCs w:val="21"/>
                <w:lang w:bidi="ar"/>
              </w:rPr>
              <w:t>。</w:t>
            </w:r>
          </w:p>
          <w:p w14:paraId="329EF372">
            <w:pPr>
              <w:widowControl/>
              <w:numPr>
                <w:ilvl w:val="0"/>
                <w:numId w:val="14"/>
              </w:numPr>
              <w:spacing w:line="360" w:lineRule="auto"/>
              <w:jc w:val="left"/>
              <w:rPr>
                <w:rFonts w:cs="Times New Roman"/>
                <w:bCs w:val="0"/>
                <w:kern w:val="0"/>
                <w:sz w:val="21"/>
                <w:szCs w:val="21"/>
                <w:lang w:bidi="ar"/>
              </w:rPr>
            </w:pPr>
            <w:r>
              <w:rPr>
                <w:rFonts w:cs="Times New Roman"/>
                <w:bCs w:val="0"/>
                <w:kern w:val="0"/>
                <w:sz w:val="21"/>
                <w:szCs w:val="21"/>
                <w:lang w:bidi="ar"/>
              </w:rPr>
              <w:t>标签材质应抗老化</w:t>
            </w:r>
            <w:r>
              <w:rPr>
                <w:rFonts w:hint="eastAsia" w:cs="Times New Roman"/>
                <w:bCs w:val="0"/>
                <w:kern w:val="0"/>
                <w:sz w:val="21"/>
                <w:szCs w:val="21"/>
                <w:lang w:bidi="ar"/>
              </w:rPr>
              <w:t>，</w:t>
            </w:r>
            <w:r>
              <w:rPr>
                <w:rFonts w:cs="Times New Roman"/>
                <w:bCs w:val="0"/>
                <w:kern w:val="0"/>
                <w:sz w:val="21"/>
                <w:szCs w:val="21"/>
                <w:lang w:bidi="ar"/>
              </w:rPr>
              <w:t>张贴应牢固</w:t>
            </w:r>
            <w:r>
              <w:rPr>
                <w:rFonts w:hint="eastAsia" w:cs="Times New Roman"/>
                <w:bCs w:val="0"/>
                <w:kern w:val="0"/>
                <w:sz w:val="21"/>
                <w:szCs w:val="21"/>
                <w:lang w:bidi="ar"/>
              </w:rPr>
              <w:t>，</w:t>
            </w:r>
            <w:r>
              <w:rPr>
                <w:rFonts w:cs="Times New Roman"/>
                <w:bCs w:val="0"/>
                <w:kern w:val="0"/>
                <w:sz w:val="21"/>
                <w:szCs w:val="21"/>
                <w:lang w:bidi="ar"/>
              </w:rPr>
              <w:t>信号线缆绑扎应整齐且牢固</w:t>
            </w:r>
            <w:r>
              <w:rPr>
                <w:rFonts w:hint="eastAsia" w:cs="Times New Roman"/>
                <w:bCs w:val="0"/>
                <w:kern w:val="0"/>
                <w:sz w:val="21"/>
                <w:szCs w:val="21"/>
                <w:lang w:bidi="ar"/>
              </w:rPr>
              <w:t>。</w:t>
            </w:r>
          </w:p>
        </w:tc>
      </w:tr>
      <w:tr w14:paraId="5873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97" w:type="pct"/>
            <w:vAlign w:val="center"/>
          </w:tcPr>
          <w:p w14:paraId="4BFD4947">
            <w:pPr>
              <w:widowControl/>
              <w:jc w:val="center"/>
              <w:rPr>
                <w:rFonts w:cs="Times New Roman"/>
                <w:bCs w:val="0"/>
                <w:kern w:val="0"/>
                <w:sz w:val="21"/>
                <w:szCs w:val="21"/>
                <w:lang w:bidi="ar"/>
              </w:rPr>
            </w:pPr>
            <w:r>
              <w:rPr>
                <w:rFonts w:hint="eastAsia" w:cs="Times New Roman"/>
                <w:bCs w:val="0"/>
                <w:kern w:val="0"/>
                <w:sz w:val="21"/>
                <w:szCs w:val="21"/>
                <w:lang w:bidi="ar"/>
              </w:rPr>
              <w:t>综合接入网关</w:t>
            </w:r>
          </w:p>
        </w:tc>
        <w:tc>
          <w:tcPr>
            <w:tcW w:w="4102" w:type="pct"/>
            <w:vAlign w:val="center"/>
          </w:tcPr>
          <w:p w14:paraId="4EF0F585">
            <w:pPr>
              <w:widowControl/>
              <w:numPr>
                <w:ilvl w:val="0"/>
                <w:numId w:val="15"/>
              </w:numPr>
              <w:spacing w:line="360" w:lineRule="auto"/>
              <w:jc w:val="left"/>
              <w:rPr>
                <w:rFonts w:cs="Times New Roman"/>
                <w:bCs w:val="0"/>
                <w:kern w:val="0"/>
                <w:sz w:val="21"/>
                <w:szCs w:val="21"/>
                <w:lang w:bidi="ar"/>
              </w:rPr>
            </w:pPr>
            <w:r>
              <w:rPr>
                <w:rFonts w:hint="eastAsia" w:cs="Times New Roman"/>
                <w:bCs w:val="0"/>
                <w:kern w:val="0"/>
                <w:sz w:val="21"/>
                <w:szCs w:val="21"/>
                <w:lang w:bidi="ar"/>
              </w:rPr>
              <w:t>综合接入网关固定应牢固，应有防雨措施。</w:t>
            </w:r>
          </w:p>
          <w:p w14:paraId="0D07C929">
            <w:pPr>
              <w:widowControl/>
              <w:numPr>
                <w:ilvl w:val="0"/>
                <w:numId w:val="15"/>
              </w:numPr>
              <w:spacing w:line="360" w:lineRule="auto"/>
              <w:jc w:val="left"/>
              <w:rPr>
                <w:rFonts w:cs="Times New Roman"/>
                <w:bCs w:val="0"/>
                <w:kern w:val="0"/>
                <w:sz w:val="21"/>
                <w:szCs w:val="21"/>
                <w:lang w:bidi="ar"/>
              </w:rPr>
            </w:pPr>
            <w:r>
              <w:rPr>
                <w:rFonts w:cs="Times New Roman"/>
                <w:bCs w:val="0"/>
                <w:kern w:val="0"/>
                <w:sz w:val="21"/>
                <w:szCs w:val="21"/>
                <w:lang w:bidi="ar"/>
              </w:rPr>
              <w:t>综合接入网关与桥架的连接应紧密</w:t>
            </w:r>
            <w:r>
              <w:rPr>
                <w:rFonts w:hint="eastAsia" w:cs="Times New Roman"/>
                <w:bCs w:val="0"/>
                <w:kern w:val="0"/>
                <w:sz w:val="21"/>
                <w:szCs w:val="21"/>
                <w:lang w:bidi="ar"/>
              </w:rPr>
              <w:t>且</w:t>
            </w:r>
            <w:r>
              <w:rPr>
                <w:rFonts w:cs="Times New Roman"/>
                <w:bCs w:val="0"/>
                <w:kern w:val="0"/>
                <w:sz w:val="21"/>
                <w:szCs w:val="21"/>
                <w:lang w:bidi="ar"/>
              </w:rPr>
              <w:t>整齐，同时便于接入的信号线检修</w:t>
            </w:r>
            <w:r>
              <w:rPr>
                <w:rFonts w:hint="eastAsia" w:cs="Times New Roman"/>
                <w:bCs w:val="0"/>
                <w:kern w:val="0"/>
                <w:sz w:val="21"/>
                <w:szCs w:val="21"/>
                <w:lang w:bidi="ar"/>
              </w:rPr>
              <w:t>。</w:t>
            </w:r>
          </w:p>
          <w:p w14:paraId="7EBCD533">
            <w:pPr>
              <w:widowControl/>
              <w:numPr>
                <w:ilvl w:val="0"/>
                <w:numId w:val="15"/>
              </w:numPr>
              <w:spacing w:line="360" w:lineRule="auto"/>
              <w:jc w:val="left"/>
              <w:rPr>
                <w:rFonts w:cs="Times New Roman"/>
                <w:bCs w:val="0"/>
                <w:kern w:val="0"/>
                <w:sz w:val="21"/>
                <w:szCs w:val="21"/>
                <w:lang w:bidi="ar"/>
              </w:rPr>
            </w:pPr>
            <w:r>
              <w:rPr>
                <w:rFonts w:cs="Times New Roman"/>
                <w:bCs w:val="0"/>
                <w:kern w:val="0"/>
                <w:sz w:val="21"/>
                <w:szCs w:val="21"/>
                <w:lang w:bidi="ar"/>
              </w:rPr>
              <w:t>综合接入网关</w:t>
            </w:r>
            <w:r>
              <w:rPr>
                <w:rFonts w:hint="eastAsia" w:cs="Times New Roman"/>
                <w:bCs w:val="0"/>
                <w:kern w:val="0"/>
                <w:sz w:val="21"/>
                <w:szCs w:val="21"/>
                <w:lang w:bidi="ar"/>
              </w:rPr>
              <w:t>应进行</w:t>
            </w:r>
            <w:r>
              <w:rPr>
                <w:rFonts w:cs="Times New Roman"/>
                <w:bCs w:val="0"/>
                <w:kern w:val="0"/>
                <w:sz w:val="21"/>
                <w:szCs w:val="21"/>
                <w:lang w:bidi="ar"/>
              </w:rPr>
              <w:t>网络配置、基础参数配置</w:t>
            </w:r>
            <w:r>
              <w:rPr>
                <w:rFonts w:hint="eastAsia" w:cs="Times New Roman"/>
                <w:bCs w:val="0"/>
                <w:kern w:val="0"/>
                <w:sz w:val="21"/>
                <w:szCs w:val="21"/>
                <w:lang w:bidi="ar"/>
              </w:rPr>
              <w:t>，确定</w:t>
            </w:r>
            <w:r>
              <w:rPr>
                <w:rFonts w:cs="Times New Roman"/>
                <w:bCs w:val="0"/>
                <w:kern w:val="0"/>
                <w:sz w:val="21"/>
                <w:szCs w:val="21"/>
                <w:lang w:bidi="ar"/>
              </w:rPr>
              <w:t>所有接入的设备数据正常且稳定</w:t>
            </w:r>
            <w:r>
              <w:rPr>
                <w:rFonts w:hint="eastAsia" w:cs="Times New Roman"/>
                <w:bCs w:val="0"/>
                <w:kern w:val="0"/>
                <w:sz w:val="21"/>
                <w:szCs w:val="21"/>
                <w:lang w:bidi="ar"/>
              </w:rPr>
              <w:t>。</w:t>
            </w:r>
          </w:p>
          <w:p w14:paraId="2D4C0548">
            <w:pPr>
              <w:widowControl/>
              <w:numPr>
                <w:ilvl w:val="0"/>
                <w:numId w:val="15"/>
              </w:numPr>
              <w:spacing w:line="360" w:lineRule="auto"/>
              <w:jc w:val="left"/>
              <w:rPr>
                <w:rFonts w:cs="Times New Roman"/>
                <w:bCs w:val="0"/>
                <w:kern w:val="0"/>
                <w:sz w:val="21"/>
                <w:szCs w:val="21"/>
                <w:lang w:bidi="ar"/>
              </w:rPr>
            </w:pPr>
            <w:r>
              <w:rPr>
                <w:rFonts w:cs="Times New Roman"/>
                <w:bCs w:val="0"/>
                <w:kern w:val="0"/>
                <w:sz w:val="21"/>
                <w:szCs w:val="21"/>
                <w:lang w:bidi="ar"/>
              </w:rPr>
              <w:t>标签材质应抗老化</w:t>
            </w:r>
            <w:r>
              <w:rPr>
                <w:rFonts w:hint="eastAsia" w:cs="Times New Roman"/>
                <w:bCs w:val="0"/>
                <w:kern w:val="0"/>
                <w:sz w:val="21"/>
                <w:szCs w:val="21"/>
                <w:lang w:bidi="ar"/>
              </w:rPr>
              <w:t>，</w:t>
            </w:r>
            <w:r>
              <w:rPr>
                <w:rFonts w:cs="Times New Roman"/>
                <w:bCs w:val="0"/>
                <w:kern w:val="0"/>
                <w:sz w:val="21"/>
                <w:szCs w:val="21"/>
                <w:lang w:bidi="ar"/>
              </w:rPr>
              <w:t>张贴应牢固</w:t>
            </w:r>
            <w:r>
              <w:rPr>
                <w:rFonts w:hint="eastAsia" w:cs="Times New Roman"/>
                <w:bCs w:val="0"/>
                <w:kern w:val="0"/>
                <w:sz w:val="21"/>
                <w:szCs w:val="21"/>
                <w:lang w:bidi="ar"/>
              </w:rPr>
              <w:t>，</w:t>
            </w:r>
            <w:r>
              <w:rPr>
                <w:rFonts w:cs="Times New Roman"/>
                <w:bCs w:val="0"/>
                <w:kern w:val="0"/>
                <w:sz w:val="21"/>
                <w:szCs w:val="21"/>
                <w:lang w:bidi="ar"/>
              </w:rPr>
              <w:t>信号线缆绑扎应整齐且牢固。</w:t>
            </w:r>
          </w:p>
        </w:tc>
      </w:tr>
      <w:tr w14:paraId="722E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897" w:type="pct"/>
            <w:vAlign w:val="center"/>
          </w:tcPr>
          <w:p w14:paraId="5EA18039">
            <w:pPr>
              <w:widowControl/>
              <w:jc w:val="center"/>
              <w:rPr>
                <w:rFonts w:cs="Times New Roman"/>
                <w:bCs w:val="0"/>
                <w:kern w:val="0"/>
                <w:sz w:val="21"/>
                <w:szCs w:val="21"/>
                <w:lang w:bidi="ar"/>
              </w:rPr>
            </w:pPr>
            <w:r>
              <w:rPr>
                <w:rFonts w:hint="eastAsia" w:cs="Times New Roman"/>
                <w:bCs w:val="0"/>
                <w:kern w:val="0"/>
                <w:sz w:val="21"/>
                <w:szCs w:val="21"/>
                <w:lang w:bidi="ar"/>
              </w:rPr>
              <w:t>水准仪</w:t>
            </w:r>
          </w:p>
        </w:tc>
        <w:tc>
          <w:tcPr>
            <w:tcW w:w="4102" w:type="pct"/>
            <w:vAlign w:val="center"/>
          </w:tcPr>
          <w:p w14:paraId="74C0F8EC">
            <w:pPr>
              <w:widowControl/>
              <w:numPr>
                <w:ilvl w:val="0"/>
                <w:numId w:val="16"/>
              </w:numPr>
              <w:spacing w:line="360" w:lineRule="auto"/>
              <w:jc w:val="left"/>
              <w:rPr>
                <w:rFonts w:cs="Times New Roman"/>
                <w:bCs w:val="0"/>
                <w:kern w:val="0"/>
                <w:sz w:val="21"/>
                <w:szCs w:val="21"/>
                <w:lang w:bidi="ar"/>
              </w:rPr>
            </w:pPr>
            <w:r>
              <w:rPr>
                <w:rFonts w:hint="eastAsia" w:cs="Times New Roman"/>
                <w:bCs w:val="0"/>
                <w:kern w:val="0"/>
                <w:sz w:val="21"/>
                <w:szCs w:val="21"/>
                <w:lang w:bidi="ar"/>
              </w:rPr>
              <w:t>安装支架应采用不锈钢材质，并安装牢固。</w:t>
            </w:r>
          </w:p>
          <w:p w14:paraId="2A1A7D5B">
            <w:pPr>
              <w:widowControl/>
              <w:numPr>
                <w:ilvl w:val="0"/>
                <w:numId w:val="16"/>
              </w:numPr>
              <w:spacing w:line="360" w:lineRule="auto"/>
              <w:jc w:val="left"/>
              <w:rPr>
                <w:rFonts w:cs="Times New Roman"/>
                <w:bCs w:val="0"/>
                <w:kern w:val="0"/>
                <w:sz w:val="21"/>
                <w:szCs w:val="21"/>
                <w:lang w:bidi="ar"/>
              </w:rPr>
            </w:pPr>
            <w:r>
              <w:rPr>
                <w:rFonts w:cs="Times New Roman"/>
                <w:bCs w:val="0"/>
                <w:kern w:val="0"/>
                <w:sz w:val="21"/>
                <w:szCs w:val="21"/>
                <w:lang w:bidi="ar"/>
              </w:rPr>
              <w:t>设备应逐一进行数据调试并记录初始数据；</w:t>
            </w:r>
          </w:p>
          <w:p w14:paraId="5547DD34">
            <w:pPr>
              <w:widowControl/>
              <w:numPr>
                <w:ilvl w:val="0"/>
                <w:numId w:val="16"/>
              </w:numPr>
              <w:spacing w:line="360" w:lineRule="auto"/>
              <w:jc w:val="left"/>
              <w:rPr>
                <w:rFonts w:cs="Times New Roman"/>
                <w:bCs w:val="0"/>
                <w:kern w:val="0"/>
                <w:sz w:val="21"/>
                <w:szCs w:val="21"/>
                <w:lang w:bidi="ar"/>
              </w:rPr>
            </w:pPr>
            <w:r>
              <w:rPr>
                <w:rFonts w:cs="Times New Roman"/>
                <w:bCs w:val="0"/>
                <w:kern w:val="0"/>
                <w:sz w:val="21"/>
                <w:szCs w:val="21"/>
                <w:lang w:bidi="ar"/>
              </w:rPr>
              <w:t>通气、通液管材质应符合标准要求，每2米设置一个固定点，固定点应牢固，固定点采用膨胀钩；</w:t>
            </w:r>
          </w:p>
          <w:p w14:paraId="40FE093B">
            <w:pPr>
              <w:widowControl/>
              <w:numPr>
                <w:ilvl w:val="0"/>
                <w:numId w:val="16"/>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p>
          <w:p w14:paraId="6CB4E124">
            <w:pPr>
              <w:widowControl/>
              <w:numPr>
                <w:ilvl w:val="0"/>
                <w:numId w:val="16"/>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p>
        </w:tc>
      </w:tr>
      <w:tr w14:paraId="5C2B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6C64F2AA">
            <w:pPr>
              <w:widowControl/>
              <w:jc w:val="center"/>
              <w:rPr>
                <w:rFonts w:cs="Times New Roman"/>
                <w:bCs w:val="0"/>
                <w:kern w:val="0"/>
                <w:sz w:val="21"/>
                <w:szCs w:val="21"/>
                <w:lang w:bidi="ar"/>
              </w:rPr>
            </w:pPr>
            <w:r>
              <w:rPr>
                <w:rFonts w:hint="eastAsia" w:cs="Times New Roman"/>
                <w:bCs w:val="0"/>
                <w:kern w:val="0"/>
                <w:sz w:val="21"/>
                <w:szCs w:val="21"/>
                <w:lang w:bidi="ar"/>
              </w:rPr>
              <w:t>应变计</w:t>
            </w:r>
          </w:p>
        </w:tc>
        <w:tc>
          <w:tcPr>
            <w:tcW w:w="4102" w:type="pct"/>
            <w:vAlign w:val="center"/>
          </w:tcPr>
          <w:p w14:paraId="77BE61DC">
            <w:pPr>
              <w:widowControl/>
              <w:numPr>
                <w:ilvl w:val="0"/>
                <w:numId w:val="17"/>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设备安装面应平整，固定螺孔的间距应测量并定位准确。</w:t>
            </w:r>
          </w:p>
          <w:p w14:paraId="5DBD29BC">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固定螺孔开孔应垂直，孔径大小应与膨胀螺丝匹配</w:t>
            </w:r>
            <w:r>
              <w:rPr>
                <w:rFonts w:hint="eastAsia" w:cs="Times New Roman"/>
                <w:bCs w:val="0"/>
                <w:kern w:val="0"/>
                <w:sz w:val="21"/>
                <w:szCs w:val="21"/>
                <w:lang w:bidi="ar"/>
              </w:rPr>
              <w:t>。</w:t>
            </w:r>
          </w:p>
          <w:p w14:paraId="3CF6F208">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设备固定时两端螺母应同时加力，安装完成后</w:t>
            </w:r>
            <w:r>
              <w:rPr>
                <w:rFonts w:hint="eastAsia" w:cs="Times New Roman"/>
                <w:bCs w:val="0"/>
                <w:kern w:val="0"/>
                <w:sz w:val="21"/>
                <w:szCs w:val="21"/>
                <w:lang w:bidi="ar"/>
              </w:rPr>
              <w:t>应</w:t>
            </w:r>
            <w:r>
              <w:rPr>
                <w:rFonts w:cs="Times New Roman"/>
                <w:bCs w:val="0"/>
                <w:kern w:val="0"/>
                <w:sz w:val="21"/>
                <w:szCs w:val="21"/>
                <w:lang w:bidi="ar"/>
              </w:rPr>
              <w:t>及时测量初始数据值，确</w:t>
            </w:r>
            <w:r>
              <w:rPr>
                <w:rFonts w:hint="eastAsia" w:cs="Times New Roman"/>
                <w:bCs w:val="0"/>
                <w:kern w:val="0"/>
                <w:sz w:val="21"/>
                <w:szCs w:val="21"/>
                <w:lang w:bidi="ar"/>
              </w:rPr>
              <w:t>定</w:t>
            </w:r>
            <w:r>
              <w:rPr>
                <w:rFonts w:cs="Times New Roman"/>
                <w:bCs w:val="0"/>
                <w:kern w:val="0"/>
                <w:sz w:val="21"/>
                <w:szCs w:val="21"/>
                <w:lang w:bidi="ar"/>
              </w:rPr>
              <w:t>初始数据值在正常范围内，拍照记录初始数据值</w:t>
            </w:r>
            <w:r>
              <w:rPr>
                <w:rFonts w:hint="eastAsia" w:cs="Times New Roman"/>
                <w:bCs w:val="0"/>
                <w:kern w:val="0"/>
                <w:sz w:val="21"/>
                <w:szCs w:val="21"/>
                <w:lang w:bidi="ar"/>
              </w:rPr>
              <w:t>。</w:t>
            </w:r>
          </w:p>
          <w:p w14:paraId="68AFE37D">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3EB7104C">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设备安装完成后应避免与保护罩或尾线套管接触</w:t>
            </w:r>
            <w:r>
              <w:rPr>
                <w:rFonts w:hint="eastAsia" w:cs="Times New Roman"/>
                <w:bCs w:val="0"/>
                <w:kern w:val="0"/>
                <w:sz w:val="21"/>
                <w:szCs w:val="21"/>
                <w:lang w:bidi="ar"/>
              </w:rPr>
              <w:t>。</w:t>
            </w:r>
          </w:p>
          <w:p w14:paraId="0FF8FDF1">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5E32C138">
            <w:pPr>
              <w:widowControl/>
              <w:numPr>
                <w:ilvl w:val="0"/>
                <w:numId w:val="17"/>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r>
              <w:rPr>
                <w:rFonts w:hint="eastAsia" w:cs="Times New Roman"/>
                <w:bCs w:val="0"/>
                <w:kern w:val="0"/>
                <w:sz w:val="21"/>
                <w:szCs w:val="21"/>
                <w:lang w:bidi="ar"/>
              </w:rPr>
              <w:t>。</w:t>
            </w:r>
          </w:p>
        </w:tc>
      </w:tr>
      <w:tr w14:paraId="212C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897" w:type="pct"/>
            <w:vAlign w:val="center"/>
          </w:tcPr>
          <w:p w14:paraId="07A07CE1">
            <w:pPr>
              <w:widowControl/>
              <w:jc w:val="center"/>
              <w:rPr>
                <w:rFonts w:cs="Times New Roman"/>
                <w:bCs w:val="0"/>
                <w:kern w:val="0"/>
                <w:sz w:val="21"/>
                <w:szCs w:val="21"/>
                <w:lang w:bidi="ar"/>
              </w:rPr>
            </w:pPr>
            <w:r>
              <w:rPr>
                <w:rFonts w:hint="eastAsia" w:cs="Times New Roman"/>
                <w:bCs w:val="0"/>
                <w:kern w:val="0"/>
                <w:sz w:val="21"/>
                <w:szCs w:val="21"/>
                <w:lang w:bidi="ar"/>
              </w:rPr>
              <w:t>加速度计</w:t>
            </w:r>
          </w:p>
        </w:tc>
        <w:tc>
          <w:tcPr>
            <w:tcW w:w="4102" w:type="pct"/>
            <w:vAlign w:val="center"/>
          </w:tcPr>
          <w:p w14:paraId="32E36934">
            <w:pPr>
              <w:widowControl/>
              <w:numPr>
                <w:ilvl w:val="0"/>
                <w:numId w:val="18"/>
              </w:numPr>
              <w:spacing w:line="360" w:lineRule="auto"/>
              <w:jc w:val="left"/>
              <w:rPr>
                <w:rFonts w:cs="Times New Roman"/>
                <w:bCs w:val="0"/>
                <w:kern w:val="0"/>
                <w:sz w:val="21"/>
                <w:szCs w:val="21"/>
                <w:lang w:bidi="ar"/>
              </w:rPr>
            </w:pPr>
            <w:r>
              <w:rPr>
                <w:rFonts w:hint="eastAsia" w:cs="Times New Roman"/>
                <w:bCs w:val="0"/>
                <w:kern w:val="0"/>
                <w:sz w:val="21"/>
                <w:szCs w:val="21"/>
                <w:lang w:bidi="ar"/>
              </w:rPr>
              <w:t>安装支架应采用不锈钢材质，材料厚度应不小于4mm，支架垂直转角处应做加固，支架安装应牢固。</w:t>
            </w:r>
          </w:p>
          <w:p w14:paraId="5947C2D6">
            <w:pPr>
              <w:widowControl/>
              <w:numPr>
                <w:ilvl w:val="0"/>
                <w:numId w:val="18"/>
              </w:numPr>
              <w:spacing w:line="360" w:lineRule="auto"/>
              <w:jc w:val="left"/>
              <w:rPr>
                <w:rFonts w:cs="Times New Roman"/>
                <w:bCs w:val="0"/>
                <w:kern w:val="0"/>
                <w:sz w:val="21"/>
                <w:szCs w:val="21"/>
                <w:lang w:bidi="ar"/>
              </w:rPr>
            </w:pPr>
            <w:r>
              <w:rPr>
                <w:rFonts w:cs="Times New Roman"/>
                <w:bCs w:val="0"/>
                <w:kern w:val="0"/>
                <w:sz w:val="21"/>
                <w:szCs w:val="21"/>
                <w:lang w:bidi="ar"/>
              </w:rPr>
              <w:t>设备与支架间应</w:t>
            </w:r>
            <w:r>
              <w:rPr>
                <w:rFonts w:hint="eastAsia" w:cs="Times New Roman"/>
                <w:bCs w:val="0"/>
                <w:kern w:val="0"/>
                <w:sz w:val="21"/>
                <w:szCs w:val="21"/>
                <w:lang w:bidi="ar"/>
              </w:rPr>
              <w:t>连接</w:t>
            </w:r>
            <w:r>
              <w:rPr>
                <w:rFonts w:cs="Times New Roman"/>
                <w:bCs w:val="0"/>
                <w:kern w:val="0"/>
                <w:sz w:val="21"/>
                <w:szCs w:val="21"/>
                <w:lang w:bidi="ar"/>
              </w:rPr>
              <w:t>牢固</w:t>
            </w:r>
            <w:r>
              <w:rPr>
                <w:rFonts w:hint="eastAsia" w:cs="Times New Roman"/>
                <w:bCs w:val="0"/>
                <w:kern w:val="0"/>
                <w:sz w:val="21"/>
                <w:szCs w:val="21"/>
                <w:lang w:bidi="ar"/>
              </w:rPr>
              <w:t>。</w:t>
            </w:r>
          </w:p>
          <w:p w14:paraId="310A6881">
            <w:pPr>
              <w:widowControl/>
              <w:numPr>
                <w:ilvl w:val="0"/>
                <w:numId w:val="18"/>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7757F1C1">
            <w:pPr>
              <w:widowControl/>
              <w:numPr>
                <w:ilvl w:val="0"/>
                <w:numId w:val="18"/>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03E2719A">
            <w:pPr>
              <w:widowControl/>
              <w:numPr>
                <w:ilvl w:val="0"/>
                <w:numId w:val="18"/>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w:t>
            </w:r>
            <w:bookmarkStart w:id="232" w:name="OLE_LINK5"/>
            <w:r>
              <w:rPr>
                <w:rFonts w:cs="Times New Roman"/>
                <w:bCs w:val="0"/>
                <w:kern w:val="0"/>
                <w:sz w:val="21"/>
                <w:szCs w:val="21"/>
                <w:lang w:bidi="ar"/>
              </w:rPr>
              <w:t>安装应牢固</w:t>
            </w:r>
            <w:bookmarkEnd w:id="232"/>
            <w:r>
              <w:rPr>
                <w:rFonts w:cs="Times New Roman"/>
                <w:bCs w:val="0"/>
                <w:kern w:val="0"/>
                <w:sz w:val="21"/>
                <w:szCs w:val="21"/>
                <w:lang w:bidi="ar"/>
              </w:rPr>
              <w:t>。</w:t>
            </w:r>
          </w:p>
        </w:tc>
      </w:tr>
      <w:tr w14:paraId="249D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5050FFBC">
            <w:pPr>
              <w:widowControl/>
              <w:jc w:val="center"/>
              <w:rPr>
                <w:rFonts w:cs="Times New Roman"/>
                <w:bCs w:val="0"/>
                <w:kern w:val="0"/>
                <w:sz w:val="21"/>
                <w:szCs w:val="21"/>
                <w:lang w:bidi="ar"/>
              </w:rPr>
            </w:pPr>
            <w:r>
              <w:rPr>
                <w:rFonts w:hint="eastAsia" w:cs="Times New Roman"/>
                <w:bCs w:val="0"/>
                <w:kern w:val="0"/>
                <w:sz w:val="21"/>
                <w:szCs w:val="21"/>
                <w:lang w:bidi="ar"/>
              </w:rPr>
              <w:t>温度计</w:t>
            </w:r>
          </w:p>
        </w:tc>
        <w:tc>
          <w:tcPr>
            <w:tcW w:w="4102" w:type="pct"/>
            <w:vAlign w:val="center"/>
          </w:tcPr>
          <w:p w14:paraId="4E6F9D4C">
            <w:pPr>
              <w:widowControl/>
              <w:numPr>
                <w:ilvl w:val="0"/>
                <w:numId w:val="19"/>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设备安装孔的开孔深度应不小于设备的长度，钢结构表面安装时应焊接支架安装。</w:t>
            </w:r>
          </w:p>
          <w:p w14:paraId="2AF249D2">
            <w:pPr>
              <w:widowControl/>
              <w:numPr>
                <w:ilvl w:val="0"/>
                <w:numId w:val="19"/>
              </w:numPr>
              <w:spacing w:line="360" w:lineRule="auto"/>
              <w:jc w:val="left"/>
              <w:rPr>
                <w:rFonts w:cs="Times New Roman"/>
                <w:bCs w:val="0"/>
                <w:kern w:val="0"/>
                <w:sz w:val="21"/>
                <w:szCs w:val="21"/>
                <w:lang w:bidi="ar"/>
              </w:rPr>
            </w:pPr>
            <w:r>
              <w:rPr>
                <w:rFonts w:cs="Times New Roman"/>
                <w:bCs w:val="0"/>
                <w:kern w:val="0"/>
                <w:sz w:val="21"/>
                <w:szCs w:val="21"/>
                <w:lang w:bidi="ar"/>
              </w:rPr>
              <w:t>设备安装</w:t>
            </w:r>
            <w:r>
              <w:rPr>
                <w:rFonts w:hint="eastAsia" w:cs="Times New Roman"/>
                <w:bCs w:val="0"/>
                <w:kern w:val="0"/>
                <w:sz w:val="21"/>
                <w:szCs w:val="21"/>
                <w:lang w:bidi="ar"/>
              </w:rPr>
              <w:t>预留</w:t>
            </w:r>
            <w:r>
              <w:rPr>
                <w:rFonts w:cs="Times New Roman"/>
                <w:bCs w:val="0"/>
                <w:kern w:val="0"/>
                <w:sz w:val="21"/>
                <w:szCs w:val="21"/>
                <w:lang w:bidi="ar"/>
              </w:rPr>
              <w:t>混凝土孔时应清理孔洞并填注环氧树脂砂浆，确保设备孔洞接触良好</w:t>
            </w:r>
            <w:r>
              <w:rPr>
                <w:rFonts w:hint="eastAsia" w:cs="Times New Roman"/>
                <w:bCs w:val="0"/>
                <w:kern w:val="0"/>
                <w:sz w:val="21"/>
                <w:szCs w:val="21"/>
                <w:lang w:bidi="ar"/>
              </w:rPr>
              <w:t>。</w:t>
            </w:r>
          </w:p>
          <w:p w14:paraId="2C06D5A2">
            <w:pPr>
              <w:widowControl/>
              <w:numPr>
                <w:ilvl w:val="0"/>
                <w:numId w:val="19"/>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1D3E6140">
            <w:pPr>
              <w:widowControl/>
              <w:numPr>
                <w:ilvl w:val="0"/>
                <w:numId w:val="19"/>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7D258CF8">
            <w:pPr>
              <w:widowControl/>
              <w:numPr>
                <w:ilvl w:val="0"/>
                <w:numId w:val="19"/>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r>
              <w:rPr>
                <w:rFonts w:hint="eastAsia" w:cs="Times New Roman"/>
                <w:bCs w:val="0"/>
                <w:kern w:val="0"/>
                <w:sz w:val="21"/>
                <w:szCs w:val="21"/>
                <w:lang w:bidi="ar"/>
              </w:rPr>
              <w:t>。</w:t>
            </w:r>
          </w:p>
        </w:tc>
      </w:tr>
      <w:tr w14:paraId="6A9F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5A876442">
            <w:pPr>
              <w:widowControl/>
              <w:jc w:val="center"/>
              <w:rPr>
                <w:rFonts w:cs="Times New Roman"/>
                <w:bCs w:val="0"/>
                <w:kern w:val="0"/>
                <w:sz w:val="21"/>
                <w:szCs w:val="21"/>
                <w:lang w:bidi="ar"/>
              </w:rPr>
            </w:pPr>
            <w:r>
              <w:rPr>
                <w:rFonts w:hint="eastAsia" w:cs="Times New Roman"/>
                <w:bCs w:val="0"/>
                <w:kern w:val="0"/>
                <w:sz w:val="21"/>
                <w:szCs w:val="21"/>
                <w:lang w:bidi="ar"/>
              </w:rPr>
              <w:t>拉线位移计</w:t>
            </w:r>
          </w:p>
        </w:tc>
        <w:tc>
          <w:tcPr>
            <w:tcW w:w="4102" w:type="pct"/>
            <w:vAlign w:val="center"/>
          </w:tcPr>
          <w:p w14:paraId="171E206E">
            <w:pPr>
              <w:widowControl/>
              <w:numPr>
                <w:ilvl w:val="0"/>
                <w:numId w:val="20"/>
              </w:numPr>
              <w:spacing w:line="360" w:lineRule="auto"/>
              <w:jc w:val="left"/>
              <w:rPr>
                <w:rFonts w:cs="Times New Roman"/>
                <w:bCs w:val="0"/>
                <w:kern w:val="0"/>
                <w:sz w:val="21"/>
                <w:szCs w:val="21"/>
                <w:lang w:bidi="ar"/>
              </w:rPr>
            </w:pPr>
            <w:r>
              <w:rPr>
                <w:rFonts w:hint="eastAsia" w:cs="Times New Roman"/>
                <w:bCs w:val="0"/>
                <w:kern w:val="0"/>
                <w:sz w:val="21"/>
                <w:szCs w:val="21"/>
                <w:lang w:bidi="ar"/>
              </w:rPr>
              <w:t>安装支架应采用不锈钢材质，材料厚度不小于4mm，支架安装应牢固。</w:t>
            </w:r>
          </w:p>
          <w:p w14:paraId="79CED760">
            <w:pPr>
              <w:widowControl/>
              <w:numPr>
                <w:ilvl w:val="0"/>
                <w:numId w:val="20"/>
              </w:numPr>
              <w:spacing w:line="360" w:lineRule="auto"/>
              <w:jc w:val="left"/>
              <w:rPr>
                <w:rFonts w:cs="Times New Roman"/>
                <w:bCs w:val="0"/>
                <w:kern w:val="0"/>
                <w:sz w:val="21"/>
                <w:szCs w:val="21"/>
                <w:lang w:bidi="ar"/>
              </w:rPr>
            </w:pPr>
            <w:r>
              <w:rPr>
                <w:rFonts w:cs="Times New Roman"/>
                <w:bCs w:val="0"/>
                <w:kern w:val="0"/>
                <w:sz w:val="21"/>
                <w:szCs w:val="21"/>
                <w:lang w:bidi="ar"/>
              </w:rPr>
              <w:t>设备引出线的自由端应与支架间连接应牢固，引出线与支架连接点之间的水平方向和垂直方向的角度偏差应小于3°</w:t>
            </w:r>
            <w:r>
              <w:rPr>
                <w:rFonts w:hint="eastAsia" w:cs="Times New Roman"/>
                <w:bCs w:val="0"/>
                <w:kern w:val="0"/>
                <w:sz w:val="21"/>
                <w:szCs w:val="21"/>
                <w:lang w:bidi="ar"/>
              </w:rPr>
              <w:t>。</w:t>
            </w:r>
          </w:p>
          <w:p w14:paraId="0F297FA7">
            <w:pPr>
              <w:widowControl/>
              <w:numPr>
                <w:ilvl w:val="0"/>
                <w:numId w:val="20"/>
              </w:numPr>
              <w:spacing w:line="360" w:lineRule="auto"/>
              <w:jc w:val="left"/>
              <w:rPr>
                <w:rFonts w:cs="Times New Roman"/>
                <w:bCs w:val="0"/>
                <w:kern w:val="0"/>
                <w:sz w:val="21"/>
                <w:szCs w:val="21"/>
                <w:lang w:bidi="ar"/>
              </w:rPr>
            </w:pPr>
            <w:r>
              <w:rPr>
                <w:rFonts w:cs="Times New Roman"/>
                <w:bCs w:val="0"/>
                <w:kern w:val="0"/>
                <w:sz w:val="21"/>
                <w:szCs w:val="21"/>
                <w:lang w:bidi="ar"/>
              </w:rPr>
              <w:t>引出线应套管保护，且保护套管不能与引出线接触</w:t>
            </w:r>
            <w:r>
              <w:rPr>
                <w:rFonts w:hint="eastAsia" w:cs="Times New Roman"/>
                <w:bCs w:val="0"/>
                <w:kern w:val="0"/>
                <w:sz w:val="21"/>
                <w:szCs w:val="21"/>
                <w:lang w:bidi="ar"/>
              </w:rPr>
              <w:t>。</w:t>
            </w:r>
          </w:p>
          <w:p w14:paraId="4612F439">
            <w:pPr>
              <w:widowControl/>
              <w:numPr>
                <w:ilvl w:val="0"/>
                <w:numId w:val="20"/>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602FFE47">
            <w:pPr>
              <w:widowControl/>
              <w:numPr>
                <w:ilvl w:val="0"/>
                <w:numId w:val="20"/>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2C3AE640">
            <w:pPr>
              <w:widowControl/>
              <w:numPr>
                <w:ilvl w:val="0"/>
                <w:numId w:val="20"/>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r>
              <w:rPr>
                <w:rFonts w:hint="eastAsia" w:cs="Times New Roman"/>
                <w:bCs w:val="0"/>
                <w:kern w:val="0"/>
                <w:sz w:val="21"/>
                <w:szCs w:val="21"/>
                <w:lang w:bidi="ar"/>
              </w:rPr>
              <w:t>。</w:t>
            </w:r>
          </w:p>
        </w:tc>
      </w:tr>
      <w:tr w14:paraId="6D09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1557DA8F">
            <w:pPr>
              <w:widowControl/>
              <w:jc w:val="center"/>
              <w:rPr>
                <w:rFonts w:cs="Times New Roman"/>
                <w:bCs w:val="0"/>
                <w:kern w:val="0"/>
                <w:sz w:val="21"/>
                <w:szCs w:val="21"/>
                <w:lang w:bidi="ar"/>
              </w:rPr>
            </w:pPr>
            <w:r>
              <w:rPr>
                <w:rFonts w:hint="eastAsia" w:cs="Times New Roman"/>
                <w:bCs w:val="0"/>
                <w:kern w:val="0"/>
                <w:sz w:val="21"/>
                <w:szCs w:val="21"/>
                <w:lang w:bidi="ar"/>
              </w:rPr>
              <w:t>倾角计</w:t>
            </w:r>
          </w:p>
        </w:tc>
        <w:tc>
          <w:tcPr>
            <w:tcW w:w="4102" w:type="pct"/>
            <w:vAlign w:val="center"/>
          </w:tcPr>
          <w:p w14:paraId="66685B71">
            <w:pPr>
              <w:widowControl/>
              <w:numPr>
                <w:ilvl w:val="0"/>
                <w:numId w:val="21"/>
              </w:numPr>
              <w:spacing w:line="360" w:lineRule="auto"/>
              <w:jc w:val="left"/>
              <w:rPr>
                <w:rFonts w:cs="Times New Roman"/>
                <w:bCs w:val="0"/>
                <w:kern w:val="0"/>
                <w:sz w:val="21"/>
                <w:szCs w:val="21"/>
                <w:lang w:bidi="ar"/>
              </w:rPr>
            </w:pPr>
            <w:r>
              <w:rPr>
                <w:rFonts w:hint="eastAsia" w:cs="Times New Roman"/>
                <w:bCs w:val="0"/>
                <w:kern w:val="0"/>
                <w:sz w:val="21"/>
                <w:szCs w:val="21"/>
                <w:lang w:bidi="ar"/>
              </w:rPr>
              <w:t>安装支架应采用不锈钢材质，材料厚度不小于4mm，支架安装应牢固。</w:t>
            </w:r>
          </w:p>
          <w:p w14:paraId="4C88E06E">
            <w:pPr>
              <w:widowControl/>
              <w:numPr>
                <w:ilvl w:val="0"/>
                <w:numId w:val="21"/>
              </w:numPr>
              <w:spacing w:line="360" w:lineRule="auto"/>
              <w:jc w:val="left"/>
              <w:rPr>
                <w:rFonts w:cs="Times New Roman"/>
                <w:bCs w:val="0"/>
                <w:kern w:val="0"/>
                <w:sz w:val="21"/>
                <w:szCs w:val="21"/>
                <w:lang w:bidi="ar"/>
              </w:rPr>
            </w:pPr>
            <w:r>
              <w:rPr>
                <w:rFonts w:cs="Times New Roman"/>
                <w:bCs w:val="0"/>
                <w:kern w:val="0"/>
                <w:sz w:val="21"/>
                <w:szCs w:val="21"/>
                <w:lang w:bidi="ar"/>
              </w:rPr>
              <w:t>设备应垂直安装，初始安装的倾角最大</w:t>
            </w:r>
            <w:r>
              <w:rPr>
                <w:rFonts w:hint="eastAsia" w:cs="Times New Roman"/>
                <w:bCs w:val="0"/>
                <w:kern w:val="0"/>
                <w:sz w:val="21"/>
                <w:szCs w:val="21"/>
                <w:lang w:bidi="ar"/>
              </w:rPr>
              <w:t>为</w:t>
            </w:r>
            <w:r>
              <w:rPr>
                <w:rFonts w:cs="Times New Roman"/>
                <w:bCs w:val="0"/>
                <w:kern w:val="0"/>
                <w:sz w:val="21"/>
                <w:szCs w:val="21"/>
                <w:lang w:bidi="ar"/>
              </w:rPr>
              <w:t>1.5°</w:t>
            </w:r>
            <w:r>
              <w:rPr>
                <w:rFonts w:hint="eastAsia" w:cs="Times New Roman"/>
                <w:bCs w:val="0"/>
                <w:kern w:val="0"/>
                <w:sz w:val="21"/>
                <w:szCs w:val="21"/>
                <w:lang w:bidi="ar"/>
              </w:rPr>
              <w:t>。</w:t>
            </w:r>
          </w:p>
          <w:p w14:paraId="3A16C8C2">
            <w:pPr>
              <w:widowControl/>
              <w:numPr>
                <w:ilvl w:val="0"/>
                <w:numId w:val="21"/>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17208A6E">
            <w:pPr>
              <w:widowControl/>
              <w:numPr>
                <w:ilvl w:val="0"/>
                <w:numId w:val="21"/>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566B4A2B">
            <w:pPr>
              <w:widowControl/>
              <w:numPr>
                <w:ilvl w:val="0"/>
                <w:numId w:val="21"/>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r>
              <w:rPr>
                <w:rFonts w:hint="eastAsia" w:cs="Times New Roman"/>
                <w:bCs w:val="0"/>
                <w:kern w:val="0"/>
                <w:sz w:val="21"/>
                <w:szCs w:val="21"/>
                <w:lang w:bidi="ar"/>
              </w:rPr>
              <w:t>。</w:t>
            </w:r>
          </w:p>
        </w:tc>
      </w:tr>
      <w:tr w14:paraId="13A8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15190E6C">
            <w:pPr>
              <w:widowControl/>
              <w:jc w:val="center"/>
              <w:rPr>
                <w:rFonts w:cs="Times New Roman"/>
                <w:bCs w:val="0"/>
                <w:kern w:val="0"/>
                <w:sz w:val="21"/>
                <w:szCs w:val="21"/>
                <w:lang w:bidi="ar"/>
              </w:rPr>
            </w:pPr>
            <w:r>
              <w:rPr>
                <w:rFonts w:hint="eastAsia" w:cs="Times New Roman"/>
                <w:bCs w:val="0"/>
                <w:kern w:val="0"/>
                <w:sz w:val="21"/>
                <w:szCs w:val="21"/>
                <w:lang w:bidi="ar"/>
              </w:rPr>
              <w:t>索力计</w:t>
            </w:r>
          </w:p>
          <w:p w14:paraId="7D4AEF1E">
            <w:pPr>
              <w:widowControl/>
              <w:jc w:val="center"/>
              <w:rPr>
                <w:rFonts w:cs="Times New Roman"/>
                <w:bCs w:val="0"/>
                <w:kern w:val="0"/>
                <w:sz w:val="21"/>
                <w:szCs w:val="21"/>
                <w:lang w:bidi="ar"/>
              </w:rPr>
            </w:pPr>
            <w:r>
              <w:rPr>
                <w:rFonts w:hint="eastAsia" w:cs="Times New Roman"/>
                <w:bCs w:val="0"/>
                <w:kern w:val="0"/>
                <w:sz w:val="21"/>
                <w:szCs w:val="21"/>
                <w:lang w:bidi="ar"/>
              </w:rPr>
              <w:t>（振动法）</w:t>
            </w:r>
          </w:p>
        </w:tc>
        <w:tc>
          <w:tcPr>
            <w:tcW w:w="4102" w:type="pct"/>
            <w:vAlign w:val="center"/>
          </w:tcPr>
          <w:p w14:paraId="3EC44058">
            <w:pPr>
              <w:widowControl/>
              <w:numPr>
                <w:ilvl w:val="0"/>
                <w:numId w:val="22"/>
              </w:numPr>
              <w:spacing w:line="360" w:lineRule="auto"/>
              <w:jc w:val="left"/>
              <w:rPr>
                <w:rFonts w:cs="Times New Roman"/>
                <w:bCs w:val="0"/>
                <w:kern w:val="0"/>
                <w:sz w:val="21"/>
                <w:szCs w:val="21"/>
                <w:lang w:bidi="ar"/>
              </w:rPr>
            </w:pPr>
            <w:r>
              <w:rPr>
                <w:rFonts w:hint="eastAsia" w:cs="Times New Roman"/>
                <w:bCs w:val="0"/>
                <w:kern w:val="0"/>
                <w:sz w:val="21"/>
                <w:szCs w:val="21"/>
                <w:lang w:bidi="ar"/>
              </w:rPr>
              <w:t>安装支架应采用不锈钢材质，材料厚度不小于4mm，支架垂直转角处应做加固，支架安装应牢固。</w:t>
            </w:r>
          </w:p>
          <w:p w14:paraId="09E53FEC">
            <w:pPr>
              <w:widowControl/>
              <w:numPr>
                <w:ilvl w:val="0"/>
                <w:numId w:val="22"/>
              </w:numPr>
              <w:spacing w:line="360" w:lineRule="auto"/>
              <w:jc w:val="left"/>
              <w:rPr>
                <w:rFonts w:cs="Times New Roman"/>
                <w:bCs w:val="0"/>
                <w:kern w:val="0"/>
                <w:sz w:val="21"/>
                <w:szCs w:val="21"/>
                <w:lang w:bidi="ar"/>
              </w:rPr>
            </w:pPr>
            <w:r>
              <w:rPr>
                <w:rFonts w:cs="Times New Roman"/>
                <w:bCs w:val="0"/>
                <w:kern w:val="0"/>
                <w:sz w:val="21"/>
                <w:szCs w:val="21"/>
                <w:lang w:bidi="ar"/>
              </w:rPr>
              <w:t>设备安装支架应与索芯牢固连接，设备与支架间的连接应牢固</w:t>
            </w:r>
            <w:r>
              <w:rPr>
                <w:rFonts w:hint="eastAsia" w:cs="Times New Roman"/>
                <w:bCs w:val="0"/>
                <w:kern w:val="0"/>
                <w:sz w:val="21"/>
                <w:szCs w:val="21"/>
                <w:lang w:bidi="ar"/>
              </w:rPr>
              <w:t>。</w:t>
            </w:r>
          </w:p>
          <w:p w14:paraId="3AD1ECF1">
            <w:pPr>
              <w:widowControl/>
              <w:numPr>
                <w:ilvl w:val="0"/>
                <w:numId w:val="22"/>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r>
              <w:rPr>
                <w:rFonts w:hint="eastAsia" w:cs="Times New Roman"/>
                <w:bCs w:val="0"/>
                <w:kern w:val="0"/>
                <w:sz w:val="21"/>
                <w:szCs w:val="21"/>
                <w:lang w:bidi="ar"/>
              </w:rPr>
              <w:t>。</w:t>
            </w:r>
          </w:p>
          <w:p w14:paraId="227BB9D6">
            <w:pPr>
              <w:widowControl/>
              <w:numPr>
                <w:ilvl w:val="0"/>
                <w:numId w:val="22"/>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r>
              <w:rPr>
                <w:rFonts w:hint="eastAsia" w:cs="Times New Roman"/>
                <w:bCs w:val="0"/>
                <w:kern w:val="0"/>
                <w:sz w:val="21"/>
                <w:szCs w:val="21"/>
                <w:lang w:bidi="ar"/>
              </w:rPr>
              <w:t>。</w:t>
            </w:r>
          </w:p>
          <w:p w14:paraId="7F9509E0">
            <w:pPr>
              <w:widowControl/>
              <w:numPr>
                <w:ilvl w:val="0"/>
                <w:numId w:val="22"/>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p>
        </w:tc>
      </w:tr>
      <w:tr w14:paraId="023F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4DCCCE11">
            <w:pPr>
              <w:widowControl/>
              <w:jc w:val="center"/>
              <w:rPr>
                <w:rFonts w:cs="Times New Roman"/>
                <w:bCs w:val="0"/>
                <w:kern w:val="0"/>
                <w:sz w:val="21"/>
                <w:szCs w:val="21"/>
                <w:lang w:bidi="ar"/>
              </w:rPr>
            </w:pPr>
            <w:r>
              <w:rPr>
                <w:rFonts w:hint="eastAsia" w:cs="Times New Roman"/>
                <w:bCs w:val="0"/>
                <w:kern w:val="0"/>
                <w:sz w:val="21"/>
                <w:szCs w:val="21"/>
                <w:lang w:bidi="ar"/>
              </w:rPr>
              <w:t>索力计</w:t>
            </w:r>
          </w:p>
          <w:p w14:paraId="450A38F1">
            <w:pPr>
              <w:widowControl/>
              <w:jc w:val="center"/>
              <w:rPr>
                <w:rFonts w:cs="Times New Roman"/>
                <w:bCs w:val="0"/>
                <w:kern w:val="0"/>
                <w:sz w:val="21"/>
                <w:szCs w:val="21"/>
                <w:lang w:bidi="ar"/>
              </w:rPr>
            </w:pPr>
            <w:r>
              <w:rPr>
                <w:rFonts w:hint="eastAsia" w:cs="Times New Roman"/>
                <w:bCs w:val="0"/>
                <w:kern w:val="0"/>
                <w:sz w:val="21"/>
                <w:szCs w:val="21"/>
                <w:lang w:bidi="ar"/>
              </w:rPr>
              <w:t>（磁通量）</w:t>
            </w:r>
          </w:p>
        </w:tc>
        <w:tc>
          <w:tcPr>
            <w:tcW w:w="4102" w:type="pct"/>
            <w:vAlign w:val="center"/>
          </w:tcPr>
          <w:p w14:paraId="34375C6E">
            <w:pPr>
              <w:widowControl/>
              <w:rPr>
                <w:rFonts w:cs="Times New Roman"/>
                <w:bCs w:val="0"/>
                <w:kern w:val="0"/>
                <w:sz w:val="21"/>
                <w:szCs w:val="21"/>
                <w:lang w:bidi="ar"/>
              </w:rPr>
            </w:pPr>
            <w:r>
              <w:rPr>
                <w:rFonts w:hint="eastAsia" w:cs="Times New Roman"/>
                <w:bCs w:val="0"/>
                <w:kern w:val="0"/>
                <w:sz w:val="21"/>
                <w:szCs w:val="21"/>
                <w:lang w:bidi="ar"/>
              </w:rPr>
              <w:t>1、设备安装于整个索体的PE外，安装位置可根据实际确定，以便于维护。</w:t>
            </w:r>
          </w:p>
          <w:p w14:paraId="4AE1AA7F">
            <w:pPr>
              <w:widowControl/>
              <w:rPr>
                <w:rFonts w:cs="Times New Roman"/>
                <w:bCs w:val="0"/>
                <w:kern w:val="0"/>
                <w:sz w:val="21"/>
                <w:szCs w:val="21"/>
                <w:lang w:bidi="ar"/>
              </w:rPr>
            </w:pPr>
            <w:r>
              <w:rPr>
                <w:rFonts w:hint="eastAsia" w:cs="Times New Roman"/>
                <w:bCs w:val="0"/>
                <w:kern w:val="0"/>
                <w:sz w:val="21"/>
                <w:szCs w:val="21"/>
                <w:lang w:bidi="ar"/>
              </w:rPr>
              <w:t>2、信号线应穿管保护，套管应牢固。</w:t>
            </w:r>
          </w:p>
          <w:p w14:paraId="4E56AF5D">
            <w:pPr>
              <w:widowControl/>
              <w:rPr>
                <w:rFonts w:cs="Times New Roman"/>
                <w:bCs w:val="0"/>
                <w:kern w:val="0"/>
                <w:sz w:val="21"/>
                <w:szCs w:val="21"/>
                <w:lang w:bidi="ar"/>
              </w:rPr>
            </w:pPr>
            <w:r>
              <w:rPr>
                <w:rFonts w:hint="eastAsia" w:cs="Times New Roman"/>
                <w:bCs w:val="0"/>
                <w:kern w:val="0"/>
                <w:sz w:val="21"/>
                <w:szCs w:val="21"/>
                <w:lang w:bidi="ar"/>
              </w:rPr>
              <w:t>3、主机端网络及基础参数的配置、通道配置等信息应张贴在主机所在箱体内。</w:t>
            </w:r>
          </w:p>
          <w:p w14:paraId="6E926BD5">
            <w:pPr>
              <w:widowControl/>
              <w:rPr>
                <w:rFonts w:cs="Times New Roman"/>
                <w:bCs w:val="0"/>
                <w:kern w:val="0"/>
                <w:sz w:val="21"/>
                <w:szCs w:val="21"/>
                <w:lang w:bidi="ar"/>
              </w:rPr>
            </w:pPr>
            <w:r>
              <w:rPr>
                <w:rFonts w:hint="eastAsia" w:cs="Times New Roman"/>
                <w:bCs w:val="0"/>
                <w:kern w:val="0"/>
                <w:sz w:val="21"/>
                <w:szCs w:val="21"/>
                <w:lang w:bidi="ar"/>
              </w:rPr>
              <w:t>4、设备端应张贴或标记测点编号，标记应清晰且可长期保存。</w:t>
            </w:r>
          </w:p>
        </w:tc>
      </w:tr>
      <w:tr w14:paraId="32719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7" w:type="pct"/>
            <w:vAlign w:val="center"/>
          </w:tcPr>
          <w:p w14:paraId="62575E60">
            <w:pPr>
              <w:widowControl/>
              <w:jc w:val="center"/>
              <w:rPr>
                <w:rFonts w:cs="Times New Roman"/>
                <w:bCs w:val="0"/>
                <w:kern w:val="0"/>
                <w:sz w:val="21"/>
                <w:szCs w:val="21"/>
                <w:lang w:bidi="ar"/>
              </w:rPr>
            </w:pPr>
            <w:r>
              <w:rPr>
                <w:rFonts w:hint="eastAsia" w:cs="Times New Roman"/>
                <w:bCs w:val="0"/>
                <w:kern w:val="0"/>
                <w:sz w:val="21"/>
                <w:szCs w:val="21"/>
                <w:lang w:bidi="ar"/>
              </w:rPr>
              <w:t>裂缝计</w:t>
            </w:r>
          </w:p>
        </w:tc>
        <w:tc>
          <w:tcPr>
            <w:tcW w:w="4102" w:type="pct"/>
            <w:vAlign w:val="center"/>
          </w:tcPr>
          <w:p w14:paraId="4CCC83C2">
            <w:pPr>
              <w:widowControl/>
              <w:numPr>
                <w:ilvl w:val="0"/>
                <w:numId w:val="23"/>
              </w:numPr>
              <w:spacing w:line="360" w:lineRule="auto"/>
              <w:jc w:val="left"/>
              <w:rPr>
                <w:rFonts w:cs="Times New Roman"/>
                <w:bCs w:val="0"/>
                <w:kern w:val="0"/>
                <w:sz w:val="21"/>
                <w:szCs w:val="21"/>
                <w:lang w:bidi="ar"/>
              </w:rPr>
            </w:pPr>
            <w:r>
              <w:rPr>
                <w:rFonts w:hint="eastAsia" w:cs="Times New Roman"/>
                <w:bCs w:val="0"/>
                <w:kern w:val="0"/>
                <w:sz w:val="21"/>
                <w:szCs w:val="21"/>
                <w:lang w:bidi="ar"/>
              </w:rPr>
              <w:t>设备安装面应平整，固定螺孔的间距应测量并定位准确。</w:t>
            </w:r>
          </w:p>
          <w:p w14:paraId="5CE7961F">
            <w:pPr>
              <w:widowControl/>
              <w:numPr>
                <w:ilvl w:val="0"/>
                <w:numId w:val="23"/>
              </w:numPr>
              <w:spacing w:line="360" w:lineRule="auto"/>
              <w:jc w:val="left"/>
              <w:rPr>
                <w:rFonts w:cs="Times New Roman"/>
                <w:bCs w:val="0"/>
                <w:kern w:val="0"/>
                <w:sz w:val="21"/>
                <w:szCs w:val="21"/>
                <w:lang w:bidi="ar"/>
              </w:rPr>
            </w:pPr>
            <w:r>
              <w:rPr>
                <w:rFonts w:cs="Times New Roman"/>
                <w:bCs w:val="0"/>
                <w:kern w:val="0"/>
                <w:sz w:val="21"/>
                <w:szCs w:val="21"/>
                <w:lang w:bidi="ar"/>
              </w:rPr>
              <w:t>固定螺孔的开孔应垂直，孔径大小应与膨胀螺丝匹配；</w:t>
            </w:r>
          </w:p>
          <w:p w14:paraId="3B770BA3">
            <w:pPr>
              <w:widowControl/>
              <w:numPr>
                <w:ilvl w:val="0"/>
                <w:numId w:val="23"/>
              </w:numPr>
              <w:spacing w:line="360" w:lineRule="auto"/>
              <w:jc w:val="left"/>
              <w:rPr>
                <w:rFonts w:cs="Times New Roman"/>
                <w:bCs w:val="0"/>
                <w:kern w:val="0"/>
                <w:sz w:val="21"/>
                <w:szCs w:val="21"/>
                <w:lang w:bidi="ar"/>
              </w:rPr>
            </w:pPr>
            <w:r>
              <w:rPr>
                <w:rFonts w:cs="Times New Roman"/>
                <w:bCs w:val="0"/>
                <w:kern w:val="0"/>
                <w:sz w:val="21"/>
                <w:szCs w:val="21"/>
                <w:lang w:bidi="ar"/>
              </w:rPr>
              <w:t>信号线与设备尾线的连接应通过焊锡焊接牢固，并套热缩管做绝缘及防水处理；</w:t>
            </w:r>
          </w:p>
          <w:p w14:paraId="61064707">
            <w:pPr>
              <w:widowControl/>
              <w:numPr>
                <w:ilvl w:val="0"/>
                <w:numId w:val="23"/>
              </w:numPr>
              <w:spacing w:line="360" w:lineRule="auto"/>
              <w:jc w:val="left"/>
              <w:rPr>
                <w:rFonts w:cs="Times New Roman"/>
                <w:bCs w:val="0"/>
                <w:kern w:val="0"/>
                <w:sz w:val="21"/>
                <w:szCs w:val="21"/>
                <w:lang w:bidi="ar"/>
              </w:rPr>
            </w:pPr>
            <w:r>
              <w:rPr>
                <w:rFonts w:cs="Times New Roman"/>
                <w:bCs w:val="0"/>
                <w:kern w:val="0"/>
                <w:sz w:val="21"/>
                <w:szCs w:val="21"/>
                <w:lang w:bidi="ar"/>
              </w:rPr>
              <w:t>设备安装完成后应避免与保护罩或尾线套管接触；</w:t>
            </w:r>
          </w:p>
          <w:p w14:paraId="48DFB714">
            <w:pPr>
              <w:widowControl/>
              <w:numPr>
                <w:ilvl w:val="0"/>
                <w:numId w:val="23"/>
              </w:numPr>
              <w:spacing w:line="360" w:lineRule="auto"/>
              <w:jc w:val="left"/>
              <w:rPr>
                <w:rFonts w:cs="Times New Roman"/>
                <w:bCs w:val="0"/>
                <w:kern w:val="0"/>
                <w:sz w:val="21"/>
                <w:szCs w:val="21"/>
                <w:lang w:bidi="ar"/>
              </w:rPr>
            </w:pPr>
            <w:r>
              <w:rPr>
                <w:rFonts w:cs="Times New Roman"/>
                <w:bCs w:val="0"/>
                <w:kern w:val="0"/>
                <w:sz w:val="21"/>
                <w:szCs w:val="21"/>
                <w:lang w:bidi="ar"/>
              </w:rPr>
              <w:t>设备端应张贴或标记测点编号，标记应清晰且可长期保存；</w:t>
            </w:r>
          </w:p>
          <w:p w14:paraId="497F4472">
            <w:pPr>
              <w:widowControl/>
              <w:numPr>
                <w:ilvl w:val="0"/>
                <w:numId w:val="23"/>
              </w:numPr>
              <w:spacing w:line="360" w:lineRule="auto"/>
              <w:jc w:val="left"/>
              <w:rPr>
                <w:rFonts w:cs="Times New Roman"/>
                <w:bCs w:val="0"/>
                <w:kern w:val="0"/>
                <w:sz w:val="21"/>
                <w:szCs w:val="21"/>
                <w:lang w:bidi="ar"/>
              </w:rPr>
            </w:pPr>
            <w:r>
              <w:rPr>
                <w:rFonts w:cs="Times New Roman"/>
                <w:bCs w:val="0"/>
                <w:kern w:val="0"/>
                <w:sz w:val="21"/>
                <w:szCs w:val="21"/>
                <w:lang w:bidi="ar"/>
              </w:rPr>
              <w:t>保护罩材质</w:t>
            </w:r>
            <w:r>
              <w:rPr>
                <w:rFonts w:hint="eastAsia" w:cs="Times New Roman"/>
                <w:bCs w:val="0"/>
                <w:kern w:val="0"/>
                <w:sz w:val="21"/>
                <w:szCs w:val="21"/>
                <w:lang w:bidi="ar"/>
              </w:rPr>
              <w:t>应采用</w:t>
            </w:r>
            <w:r>
              <w:rPr>
                <w:rFonts w:cs="Times New Roman"/>
                <w:bCs w:val="0"/>
                <w:kern w:val="0"/>
                <w:sz w:val="21"/>
                <w:szCs w:val="21"/>
                <w:lang w:bidi="ar"/>
              </w:rPr>
              <w:t>不锈钢，安装应牢固。</w:t>
            </w:r>
          </w:p>
        </w:tc>
      </w:tr>
    </w:tbl>
    <w:p w14:paraId="4B8E11ED">
      <w:pPr>
        <w:widowControl/>
        <w:jc w:val="left"/>
        <w:rPr>
          <w:rFonts w:ascii="Calibri" w:hAnsi="Calibri" w:cs="Times New Roman"/>
          <w:b/>
          <w:kern w:val="44"/>
          <w:sz w:val="30"/>
          <w:szCs w:val="44"/>
        </w:rPr>
      </w:pPr>
      <w:r>
        <w:rPr>
          <w:rFonts w:ascii="Calibri" w:hAnsi="Calibri" w:cs="Times New Roman"/>
          <w:bCs w:val="0"/>
          <w:szCs w:val="22"/>
        </w:rPr>
        <w:br w:type="page"/>
      </w:r>
    </w:p>
    <w:p w14:paraId="24527DC0">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33" w:name="_Toc187678713"/>
      <w:bookmarkStart w:id="234" w:name="_Toc187678568"/>
      <w:bookmarkStart w:id="235" w:name="_Toc190186389"/>
      <w:r>
        <w:rPr>
          <w:rFonts w:hint="eastAsia" w:ascii="Calibri" w:hAnsi="Calibri" w:cs="Times New Roman"/>
          <w:b/>
          <w:kern w:val="44"/>
          <w:sz w:val="30"/>
          <w:szCs w:val="44"/>
        </w:rPr>
        <w:t>本标准用词说明</w:t>
      </w:r>
      <w:bookmarkEnd w:id="225"/>
      <w:bookmarkEnd w:id="226"/>
      <w:bookmarkEnd w:id="227"/>
      <w:bookmarkEnd w:id="233"/>
      <w:bookmarkEnd w:id="234"/>
      <w:bookmarkEnd w:id="235"/>
      <w:bookmarkStart w:id="236" w:name="_Toc8804"/>
      <w:r>
        <w:rPr>
          <w:rFonts w:ascii="Calibri" w:hAnsi="Calibri" w:cs="Times New Roman"/>
          <w:b/>
          <w:kern w:val="44"/>
          <w:sz w:val="30"/>
          <w:szCs w:val="44"/>
        </w:rPr>
        <w:fldChar w:fldCharType="begin"/>
      </w:r>
      <w:r>
        <w:rPr>
          <w:rFonts w:ascii="Calibri" w:hAnsi="Calibri" w:cs="Times New Roman"/>
          <w:b/>
          <w:kern w:val="44"/>
          <w:sz w:val="30"/>
          <w:szCs w:val="44"/>
        </w:rPr>
        <w:instrText xml:space="preserve"> TC  "Explanation of wording in this specification" \l 1 </w:instrText>
      </w:r>
      <w:r>
        <w:rPr>
          <w:rFonts w:ascii="Calibri" w:hAnsi="Calibri" w:cs="Times New Roman"/>
          <w:b/>
          <w:kern w:val="44"/>
          <w:sz w:val="30"/>
          <w:szCs w:val="44"/>
        </w:rPr>
        <w:fldChar w:fldCharType="end"/>
      </w:r>
      <w:bookmarkEnd w:id="228"/>
      <w:bookmarkEnd w:id="236"/>
    </w:p>
    <w:p w14:paraId="0BAF01A0">
      <w:pPr>
        <w:widowControl/>
        <w:spacing w:line="360" w:lineRule="auto"/>
        <w:ind w:firstLine="482"/>
        <w:jc w:val="left"/>
        <w:rPr>
          <w:rFonts w:cs="Times New Roman"/>
          <w:bCs w:val="0"/>
        </w:rPr>
      </w:pPr>
      <w:r>
        <w:rPr>
          <w:rFonts w:cs="Times New Roman"/>
          <w:b/>
          <w:bCs w:val="0"/>
        </w:rPr>
        <w:t>1</w:t>
      </w:r>
      <w:r>
        <w:rPr>
          <w:rFonts w:cs="Times New Roman"/>
          <w:bCs w:val="0"/>
        </w:rPr>
        <w:t xml:space="preserve">  </w:t>
      </w:r>
      <w:r>
        <w:rPr>
          <w:rFonts w:hint="eastAsia" w:cs="Times New Roman"/>
          <w:bCs w:val="0"/>
        </w:rPr>
        <w:t>为便于在执行本规范条文时区别对待，对要求严格程度不同的用词说明如下：</w:t>
      </w:r>
    </w:p>
    <w:p w14:paraId="53DE068E">
      <w:pPr>
        <w:widowControl/>
        <w:spacing w:line="360" w:lineRule="auto"/>
        <w:ind w:firstLine="480"/>
        <w:jc w:val="left"/>
        <w:rPr>
          <w:rFonts w:cs="Times New Roman"/>
          <w:bCs w:val="0"/>
        </w:rPr>
      </w:pPr>
      <w:r>
        <w:rPr>
          <w:rFonts w:cs="Times New Roman"/>
          <w:bCs w:val="0"/>
        </w:rPr>
        <w:t>1</w:t>
      </w:r>
      <w:r>
        <w:rPr>
          <w:rFonts w:hint="eastAsia" w:cs="Times New Roman"/>
          <w:bCs w:val="0"/>
        </w:rPr>
        <w:t>）表示很严格，非这样做不可的：</w:t>
      </w:r>
    </w:p>
    <w:p w14:paraId="07AE4E9B">
      <w:pPr>
        <w:widowControl/>
        <w:spacing w:line="360" w:lineRule="auto"/>
        <w:ind w:firstLine="840" w:firstLineChars="350"/>
        <w:jc w:val="left"/>
        <w:rPr>
          <w:rFonts w:cs="Times New Roman"/>
          <w:bCs w:val="0"/>
        </w:rPr>
      </w:pPr>
      <w:r>
        <w:rPr>
          <w:rFonts w:hint="eastAsia" w:cs="Times New Roman"/>
          <w:bCs w:val="0"/>
        </w:rPr>
        <w:t>正面词采用“必须”，反面词采用“严禁”；</w:t>
      </w:r>
    </w:p>
    <w:p w14:paraId="450A3BB1">
      <w:pPr>
        <w:widowControl/>
        <w:spacing w:line="360" w:lineRule="auto"/>
        <w:ind w:firstLine="480"/>
        <w:jc w:val="left"/>
        <w:rPr>
          <w:rFonts w:cs="Times New Roman"/>
          <w:bCs w:val="0"/>
        </w:rPr>
      </w:pPr>
      <w:r>
        <w:rPr>
          <w:rFonts w:cs="Times New Roman"/>
          <w:bCs w:val="0"/>
        </w:rPr>
        <w:t>2</w:t>
      </w:r>
      <w:r>
        <w:rPr>
          <w:rFonts w:hint="eastAsia" w:cs="Times New Roman"/>
          <w:bCs w:val="0"/>
        </w:rPr>
        <w:t>）表示严格，在正常情况下均应这样做的：</w:t>
      </w:r>
    </w:p>
    <w:p w14:paraId="34A0D5A9">
      <w:pPr>
        <w:widowControl/>
        <w:spacing w:line="360" w:lineRule="auto"/>
        <w:ind w:firstLine="840" w:firstLineChars="350"/>
        <w:jc w:val="left"/>
        <w:rPr>
          <w:rFonts w:cs="Times New Roman"/>
          <w:bCs w:val="0"/>
        </w:rPr>
      </w:pPr>
      <w:r>
        <w:rPr>
          <w:rFonts w:hint="eastAsia" w:cs="Times New Roman"/>
          <w:bCs w:val="0"/>
        </w:rPr>
        <w:t>正面词采用“应”，反面词采用“不应”或“不得”；</w:t>
      </w:r>
    </w:p>
    <w:p w14:paraId="19317E80">
      <w:pPr>
        <w:widowControl/>
        <w:spacing w:line="360" w:lineRule="auto"/>
        <w:ind w:firstLine="480"/>
        <w:jc w:val="left"/>
        <w:rPr>
          <w:rFonts w:cs="Times New Roman"/>
          <w:bCs w:val="0"/>
        </w:rPr>
      </w:pPr>
      <w:r>
        <w:rPr>
          <w:rFonts w:cs="Times New Roman"/>
          <w:bCs w:val="0"/>
        </w:rPr>
        <w:t>3</w:t>
      </w:r>
      <w:r>
        <w:rPr>
          <w:rFonts w:hint="eastAsia" w:cs="Times New Roman"/>
          <w:bCs w:val="0"/>
        </w:rPr>
        <w:t>）表示允许稍有选择，在条件许可时首先应这样做的：</w:t>
      </w:r>
    </w:p>
    <w:p w14:paraId="1ACEC0A1">
      <w:pPr>
        <w:widowControl/>
        <w:spacing w:line="360" w:lineRule="auto"/>
        <w:ind w:firstLine="840" w:firstLineChars="350"/>
        <w:jc w:val="left"/>
        <w:rPr>
          <w:rFonts w:cs="Times New Roman"/>
          <w:bCs w:val="0"/>
        </w:rPr>
      </w:pPr>
      <w:r>
        <w:rPr>
          <w:rFonts w:hint="eastAsia" w:cs="Times New Roman"/>
          <w:bCs w:val="0"/>
        </w:rPr>
        <w:t>正面词采用“宜”，反面词采用“不宜”；</w:t>
      </w:r>
    </w:p>
    <w:p w14:paraId="08C0A8F3">
      <w:pPr>
        <w:widowControl/>
        <w:spacing w:line="360" w:lineRule="auto"/>
        <w:ind w:firstLine="480"/>
        <w:jc w:val="left"/>
        <w:rPr>
          <w:rFonts w:cs="Times New Roman"/>
          <w:bCs w:val="0"/>
        </w:rPr>
      </w:pPr>
      <w:r>
        <w:rPr>
          <w:rFonts w:cs="Times New Roman"/>
          <w:bCs w:val="0"/>
        </w:rPr>
        <w:t>4</w:t>
      </w:r>
      <w:r>
        <w:rPr>
          <w:rFonts w:hint="eastAsia" w:cs="Times New Roman"/>
          <w:bCs w:val="0"/>
        </w:rPr>
        <w:t>）表示有选择，在一定条件下可以这样做的，采用“可”。</w:t>
      </w:r>
    </w:p>
    <w:p w14:paraId="621E1830">
      <w:pPr>
        <w:widowControl/>
        <w:spacing w:line="360" w:lineRule="auto"/>
        <w:ind w:firstLine="482"/>
        <w:jc w:val="left"/>
        <w:rPr>
          <w:rFonts w:cs="Times New Roman"/>
          <w:b/>
          <w:bCs w:val="0"/>
        </w:rPr>
      </w:pPr>
      <w:r>
        <w:rPr>
          <w:rFonts w:cs="Times New Roman"/>
          <w:b/>
          <w:bCs w:val="0"/>
        </w:rPr>
        <w:t xml:space="preserve">2 </w:t>
      </w:r>
      <w:r>
        <w:rPr>
          <w:rFonts w:cs="Times New Roman"/>
          <w:bCs w:val="0"/>
        </w:rPr>
        <w:t xml:space="preserve"> </w:t>
      </w:r>
      <w:r>
        <w:rPr>
          <w:rFonts w:hint="eastAsia" w:cs="Times New Roman"/>
          <w:bCs w:val="0"/>
        </w:rPr>
        <w:t>条文中指明应按其他有关标准执行的写法为：“应符合</w:t>
      </w:r>
      <w:r>
        <w:rPr>
          <w:rFonts w:cs="Times New Roman"/>
          <w:bCs w:val="0"/>
        </w:rPr>
        <w:t>……</w:t>
      </w:r>
      <w:r>
        <w:rPr>
          <w:rFonts w:hint="eastAsia" w:cs="Times New Roman"/>
          <w:bCs w:val="0"/>
        </w:rPr>
        <w:t>的规定”或“应按</w:t>
      </w:r>
      <w:r>
        <w:rPr>
          <w:rFonts w:cs="Times New Roman"/>
          <w:bCs w:val="0"/>
        </w:rPr>
        <w:t>……</w:t>
      </w:r>
      <w:r>
        <w:rPr>
          <w:rFonts w:hint="eastAsia" w:cs="Times New Roman"/>
          <w:bCs w:val="0"/>
        </w:rPr>
        <w:t>执行”。</w:t>
      </w:r>
    </w:p>
    <w:p w14:paraId="3792E632">
      <w:pPr>
        <w:widowControl/>
        <w:jc w:val="left"/>
        <w:rPr>
          <w:rFonts w:ascii="Calibri" w:hAnsi="Calibri" w:cs="Times New Roman"/>
          <w:b/>
          <w:kern w:val="44"/>
          <w:sz w:val="30"/>
          <w:szCs w:val="44"/>
        </w:rPr>
      </w:pPr>
      <w:bookmarkStart w:id="237" w:name="_Toc21191"/>
      <w:r>
        <w:rPr>
          <w:rFonts w:ascii="Calibri" w:hAnsi="Calibri" w:cs="Times New Roman"/>
          <w:bCs w:val="0"/>
          <w:szCs w:val="22"/>
        </w:rPr>
        <w:br w:type="page"/>
      </w:r>
    </w:p>
    <w:p w14:paraId="1995D034">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pPr>
      <w:bookmarkStart w:id="238" w:name="_Toc187678714"/>
      <w:bookmarkStart w:id="239" w:name="_Toc190186390"/>
      <w:bookmarkStart w:id="240" w:name="_Toc187678569"/>
      <w:r>
        <w:rPr>
          <w:rFonts w:hint="eastAsia" w:ascii="Calibri" w:hAnsi="Calibri" w:cs="Times New Roman"/>
          <w:b/>
          <w:kern w:val="44"/>
          <w:sz w:val="30"/>
          <w:szCs w:val="44"/>
        </w:rPr>
        <w:t>引用标准名录</w:t>
      </w:r>
      <w:bookmarkEnd w:id="229"/>
      <w:bookmarkEnd w:id="230"/>
      <w:bookmarkEnd w:id="238"/>
      <w:bookmarkEnd w:id="239"/>
      <w:bookmarkEnd w:id="240"/>
      <w:bookmarkStart w:id="241" w:name="_Toc31142"/>
      <w:r>
        <w:rPr>
          <w:rFonts w:ascii="Calibri" w:hAnsi="Calibri" w:cs="Times New Roman"/>
          <w:b/>
          <w:kern w:val="44"/>
          <w:sz w:val="30"/>
          <w:szCs w:val="44"/>
        </w:rPr>
        <w:fldChar w:fldCharType="begin"/>
      </w:r>
      <w:r>
        <w:rPr>
          <w:rFonts w:ascii="Calibri" w:hAnsi="Calibri" w:cs="Times New Roman"/>
          <w:b/>
          <w:kern w:val="44"/>
          <w:sz w:val="30"/>
          <w:szCs w:val="44"/>
        </w:rPr>
        <w:instrText xml:space="preserve"> TC  "List of Quoted Standards" \l 1 </w:instrText>
      </w:r>
      <w:r>
        <w:rPr>
          <w:rFonts w:ascii="Calibri" w:hAnsi="Calibri" w:cs="Times New Roman"/>
          <w:b/>
          <w:kern w:val="44"/>
          <w:sz w:val="30"/>
          <w:szCs w:val="44"/>
        </w:rPr>
        <w:fldChar w:fldCharType="end"/>
      </w:r>
      <w:bookmarkEnd w:id="237"/>
      <w:bookmarkEnd w:id="241"/>
    </w:p>
    <w:p w14:paraId="23610BAC">
      <w:pPr>
        <w:spacing w:line="360" w:lineRule="auto"/>
        <w:ind w:left="282" w:hanging="280" w:hangingChars="117"/>
        <w:rPr>
          <w:rFonts w:cs="Times New Roman"/>
          <w:bCs w:val="0"/>
          <w:lang w:bidi="ar"/>
        </w:rPr>
      </w:pPr>
      <w:r>
        <w:rPr>
          <w:rFonts w:cs="Times New Roman"/>
          <w:b/>
          <w:bCs w:val="0"/>
        </w:rPr>
        <w:t>1</w:t>
      </w:r>
      <w:r>
        <w:rPr>
          <w:rFonts w:cs="Times New Roman"/>
          <w:bCs w:val="0"/>
          <w:lang w:bidi="ar"/>
        </w:rPr>
        <w:t xml:space="preserve"> </w:t>
      </w:r>
      <w:r>
        <w:rPr>
          <w:rFonts w:hint="eastAsia" w:cs="Times New Roman"/>
          <w:bCs w:val="0"/>
          <w:lang w:bidi="ar"/>
        </w:rPr>
        <w:t>《可燃气体探测器第</w:t>
      </w:r>
      <w:r>
        <w:rPr>
          <w:rFonts w:cs="Times New Roman"/>
          <w:bCs w:val="0"/>
          <w:lang w:bidi="ar"/>
        </w:rPr>
        <w:t>1</w:t>
      </w:r>
      <w:r>
        <w:rPr>
          <w:rFonts w:hint="eastAsia" w:cs="Times New Roman"/>
          <w:bCs w:val="0"/>
          <w:lang w:bidi="ar"/>
        </w:rPr>
        <w:t>部分</w:t>
      </w:r>
      <w:r>
        <w:rPr>
          <w:rFonts w:cs="Times New Roman"/>
          <w:bCs w:val="0"/>
          <w:lang w:bidi="ar"/>
        </w:rPr>
        <w:t>:</w:t>
      </w:r>
      <w:r>
        <w:rPr>
          <w:rFonts w:hint="eastAsia" w:cs="Times New Roman"/>
          <w:bCs w:val="0"/>
          <w:lang w:bidi="ar"/>
        </w:rPr>
        <w:t>工业及商业用途点型可燃气体探测器》</w:t>
      </w:r>
      <w:r>
        <w:rPr>
          <w:rFonts w:cs="Times New Roman"/>
          <w:bCs w:val="0"/>
          <w:lang w:bidi="ar"/>
        </w:rPr>
        <w:t>GB 15322.1</w:t>
      </w:r>
    </w:p>
    <w:p w14:paraId="5D098279">
      <w:pPr>
        <w:spacing w:line="360" w:lineRule="auto"/>
        <w:ind w:left="282" w:hanging="280" w:hangingChars="117"/>
        <w:rPr>
          <w:rFonts w:cs="Times New Roman"/>
          <w:bCs w:val="0"/>
          <w:lang w:bidi="ar"/>
        </w:rPr>
      </w:pPr>
      <w:r>
        <w:rPr>
          <w:rFonts w:cs="Times New Roman"/>
          <w:b/>
          <w:bCs w:val="0"/>
        </w:rPr>
        <w:t>2</w:t>
      </w:r>
      <w:r>
        <w:rPr>
          <w:rFonts w:cs="Times New Roman"/>
          <w:bCs w:val="0"/>
          <w:lang w:bidi="ar"/>
        </w:rPr>
        <w:t xml:space="preserve"> </w:t>
      </w:r>
      <w:r>
        <w:rPr>
          <w:rFonts w:hint="eastAsia" w:cs="Times New Roman"/>
          <w:bCs w:val="0"/>
          <w:lang w:bidi="ar"/>
        </w:rPr>
        <w:t>《可燃气体探测器第</w:t>
      </w:r>
      <w:r>
        <w:rPr>
          <w:rFonts w:cs="Times New Roman"/>
          <w:bCs w:val="0"/>
          <w:lang w:bidi="ar"/>
        </w:rPr>
        <w:t>2</w:t>
      </w:r>
      <w:r>
        <w:rPr>
          <w:rFonts w:hint="eastAsia" w:cs="Times New Roman"/>
          <w:bCs w:val="0"/>
          <w:lang w:bidi="ar"/>
        </w:rPr>
        <w:t>部分</w:t>
      </w:r>
      <w:r>
        <w:rPr>
          <w:rFonts w:cs="Times New Roman"/>
          <w:bCs w:val="0"/>
          <w:lang w:bidi="ar"/>
        </w:rPr>
        <w:t>:</w:t>
      </w:r>
      <w:r>
        <w:rPr>
          <w:rFonts w:hint="eastAsia" w:cs="Times New Roman"/>
          <w:bCs w:val="0"/>
          <w:lang w:bidi="ar"/>
        </w:rPr>
        <w:t>家用可燃气体探测器》</w:t>
      </w:r>
      <w:r>
        <w:rPr>
          <w:rFonts w:cs="Times New Roman"/>
          <w:bCs w:val="0"/>
          <w:lang w:bidi="ar"/>
        </w:rPr>
        <w:t>GB 15322.2</w:t>
      </w:r>
    </w:p>
    <w:p w14:paraId="50DF569D">
      <w:pPr>
        <w:spacing w:line="360" w:lineRule="auto"/>
        <w:ind w:left="282" w:hanging="280" w:hangingChars="117"/>
        <w:rPr>
          <w:rFonts w:cs="Times New Roman"/>
          <w:bCs w:val="0"/>
          <w:lang w:bidi="ar"/>
        </w:rPr>
      </w:pPr>
      <w:r>
        <w:rPr>
          <w:rFonts w:cs="Times New Roman"/>
          <w:b/>
          <w:bCs w:val="0"/>
        </w:rPr>
        <w:t>3</w:t>
      </w:r>
      <w:r>
        <w:rPr>
          <w:rFonts w:cs="Times New Roman"/>
          <w:bCs w:val="0"/>
          <w:lang w:bidi="ar"/>
        </w:rPr>
        <w:t xml:space="preserve"> </w:t>
      </w:r>
      <w:r>
        <w:rPr>
          <w:rFonts w:hint="eastAsia" w:cs="Times New Roman"/>
          <w:bCs w:val="0"/>
          <w:lang w:bidi="ar"/>
        </w:rPr>
        <w:t>《可燃气体探测器第</w:t>
      </w:r>
      <w:r>
        <w:rPr>
          <w:rFonts w:cs="Times New Roman"/>
          <w:bCs w:val="0"/>
          <w:lang w:bidi="ar"/>
        </w:rPr>
        <w:t>3</w:t>
      </w:r>
      <w:r>
        <w:rPr>
          <w:rFonts w:hint="eastAsia" w:cs="Times New Roman"/>
          <w:bCs w:val="0"/>
          <w:lang w:bidi="ar"/>
        </w:rPr>
        <w:t>部分</w:t>
      </w:r>
      <w:r>
        <w:rPr>
          <w:rFonts w:cs="Times New Roman"/>
          <w:bCs w:val="0"/>
          <w:lang w:bidi="ar"/>
        </w:rPr>
        <w:t>:</w:t>
      </w:r>
      <w:r>
        <w:rPr>
          <w:rFonts w:hint="eastAsia" w:cs="Times New Roman"/>
          <w:bCs w:val="0"/>
          <w:lang w:bidi="ar"/>
        </w:rPr>
        <w:t>工业及商业用途便携式可燃气体探测器》</w:t>
      </w:r>
      <w:r>
        <w:rPr>
          <w:rFonts w:cs="Times New Roman"/>
          <w:bCs w:val="0"/>
          <w:lang w:bidi="ar"/>
        </w:rPr>
        <w:t>GB 15322.3</w:t>
      </w:r>
    </w:p>
    <w:p w14:paraId="230AAC23">
      <w:pPr>
        <w:spacing w:line="360" w:lineRule="auto"/>
        <w:ind w:left="282" w:hanging="280" w:hangingChars="117"/>
        <w:rPr>
          <w:rFonts w:cs="Times New Roman"/>
          <w:bCs w:val="0"/>
          <w:lang w:bidi="ar"/>
        </w:rPr>
      </w:pPr>
      <w:r>
        <w:rPr>
          <w:rFonts w:cs="Times New Roman"/>
          <w:b/>
          <w:bCs w:val="0"/>
        </w:rPr>
        <w:t>4</w:t>
      </w:r>
      <w:r>
        <w:rPr>
          <w:rFonts w:cs="Times New Roman"/>
          <w:bCs w:val="0"/>
          <w:lang w:bidi="ar"/>
        </w:rPr>
        <w:t xml:space="preserve"> </w:t>
      </w:r>
      <w:r>
        <w:rPr>
          <w:rFonts w:hint="eastAsia" w:cs="Times New Roman"/>
          <w:bCs w:val="0"/>
          <w:lang w:bidi="ar"/>
        </w:rPr>
        <w:t>《可燃气体探测器第</w:t>
      </w:r>
      <w:r>
        <w:rPr>
          <w:rFonts w:cs="Times New Roman"/>
          <w:bCs w:val="0"/>
          <w:lang w:bidi="ar"/>
        </w:rPr>
        <w:t>4</w:t>
      </w:r>
      <w:r>
        <w:rPr>
          <w:rFonts w:hint="eastAsia" w:cs="Times New Roman"/>
          <w:bCs w:val="0"/>
          <w:lang w:bidi="ar"/>
        </w:rPr>
        <w:t>部分</w:t>
      </w:r>
      <w:r>
        <w:rPr>
          <w:rFonts w:cs="Times New Roman"/>
          <w:bCs w:val="0"/>
          <w:lang w:bidi="ar"/>
        </w:rPr>
        <w:t>:</w:t>
      </w:r>
      <w:r>
        <w:rPr>
          <w:rFonts w:hint="eastAsia" w:cs="Times New Roman"/>
          <w:bCs w:val="0"/>
          <w:lang w:bidi="ar"/>
        </w:rPr>
        <w:t>工业及商业用途线型光束可燃气体探测器》</w:t>
      </w:r>
      <w:r>
        <w:rPr>
          <w:rFonts w:cs="Times New Roman"/>
          <w:bCs w:val="0"/>
          <w:lang w:bidi="ar"/>
        </w:rPr>
        <w:t>GB 15322.4</w:t>
      </w:r>
    </w:p>
    <w:p w14:paraId="6B7A9227">
      <w:pPr>
        <w:spacing w:line="360" w:lineRule="auto"/>
        <w:ind w:left="282" w:hanging="280" w:hangingChars="117"/>
        <w:rPr>
          <w:rFonts w:cs="Times New Roman"/>
          <w:bCs w:val="0"/>
          <w:lang w:bidi="ar"/>
        </w:rPr>
      </w:pPr>
      <w:r>
        <w:rPr>
          <w:rFonts w:cs="Times New Roman"/>
          <w:b/>
          <w:lang w:bidi="ar"/>
        </w:rPr>
        <w:t>5</w:t>
      </w:r>
      <w:r>
        <w:rPr>
          <w:rFonts w:cs="Times New Roman"/>
          <w:bCs w:val="0"/>
          <w:lang w:bidi="ar"/>
        </w:rPr>
        <w:t xml:space="preserve"> </w:t>
      </w:r>
      <w:r>
        <w:rPr>
          <w:rFonts w:hint="eastAsia" w:cs="Times New Roman"/>
          <w:bCs w:val="0"/>
          <w:lang w:bidi="ar"/>
        </w:rPr>
        <w:t>《城镇燃气设计规范》</w:t>
      </w:r>
      <w:r>
        <w:rPr>
          <w:rFonts w:cs="Times New Roman"/>
          <w:bCs w:val="0"/>
          <w:lang w:bidi="ar"/>
        </w:rPr>
        <w:t>GB 50028</w:t>
      </w:r>
    </w:p>
    <w:p w14:paraId="5845E165">
      <w:pPr>
        <w:spacing w:line="360" w:lineRule="auto"/>
        <w:ind w:left="282" w:hanging="280" w:hangingChars="117"/>
        <w:rPr>
          <w:rFonts w:cs="Times New Roman"/>
          <w:bCs w:val="0"/>
          <w:lang w:bidi="ar"/>
        </w:rPr>
      </w:pPr>
      <w:r>
        <w:rPr>
          <w:rFonts w:cs="Times New Roman"/>
          <w:b/>
          <w:lang w:bidi="ar"/>
        </w:rPr>
        <w:t xml:space="preserve">6 </w:t>
      </w:r>
      <w:r>
        <w:rPr>
          <w:rFonts w:hint="eastAsia" w:cs="Times New Roman"/>
          <w:bCs w:val="0"/>
          <w:lang w:bidi="ar"/>
        </w:rPr>
        <w:t>《给水排水管道工程施工及验收规范》</w:t>
      </w:r>
      <w:r>
        <w:rPr>
          <w:rFonts w:cs="Times New Roman"/>
          <w:bCs w:val="0"/>
          <w:lang w:bidi="ar"/>
        </w:rPr>
        <w:t>GB 50268</w:t>
      </w:r>
    </w:p>
    <w:p w14:paraId="0BE4CA05">
      <w:pPr>
        <w:spacing w:line="360" w:lineRule="auto"/>
        <w:ind w:left="282" w:hanging="280" w:hangingChars="117"/>
        <w:rPr>
          <w:rFonts w:cs="Times New Roman"/>
          <w:bCs w:val="0"/>
          <w:lang w:bidi="ar"/>
        </w:rPr>
      </w:pPr>
      <w:r>
        <w:rPr>
          <w:rFonts w:cs="Times New Roman"/>
          <w:b/>
          <w:lang w:bidi="ar"/>
        </w:rPr>
        <w:t xml:space="preserve">7 </w:t>
      </w:r>
      <w:r>
        <w:rPr>
          <w:rFonts w:hint="eastAsia" w:cs="Times New Roman"/>
          <w:bCs w:val="0"/>
          <w:lang w:bidi="ar"/>
        </w:rPr>
        <w:t>《供热工程项目规范》</w:t>
      </w:r>
      <w:r>
        <w:rPr>
          <w:rFonts w:cs="Times New Roman"/>
          <w:bCs w:val="0"/>
          <w:lang w:bidi="ar"/>
        </w:rPr>
        <w:t>GB 55010</w:t>
      </w:r>
    </w:p>
    <w:p w14:paraId="6326CBA0">
      <w:pPr>
        <w:spacing w:line="360" w:lineRule="auto"/>
        <w:ind w:left="282" w:hanging="280" w:hangingChars="117"/>
        <w:rPr>
          <w:rFonts w:cs="Times New Roman"/>
          <w:bCs w:val="0"/>
          <w:lang w:bidi="ar"/>
        </w:rPr>
      </w:pPr>
      <w:r>
        <w:rPr>
          <w:rFonts w:cs="Times New Roman"/>
          <w:b/>
          <w:lang w:bidi="ar"/>
        </w:rPr>
        <w:t>8</w:t>
      </w:r>
      <w:r>
        <w:rPr>
          <w:rFonts w:cs="Times New Roman"/>
          <w:bCs w:val="0"/>
          <w:lang w:bidi="ar"/>
        </w:rPr>
        <w:t xml:space="preserve"> </w:t>
      </w:r>
      <w:r>
        <w:rPr>
          <w:rFonts w:hint="eastAsia" w:cs="Times New Roman"/>
          <w:bCs w:val="0"/>
          <w:lang w:bidi="ar"/>
        </w:rPr>
        <w:t>《城市给水工程项目规范》</w:t>
      </w:r>
      <w:r>
        <w:rPr>
          <w:rFonts w:cs="Times New Roman"/>
          <w:bCs w:val="0"/>
          <w:lang w:bidi="ar"/>
        </w:rPr>
        <w:t>GB55026</w:t>
      </w:r>
    </w:p>
    <w:p w14:paraId="625EA099">
      <w:pPr>
        <w:spacing w:line="360" w:lineRule="auto"/>
        <w:ind w:left="282" w:hanging="280" w:hangingChars="117"/>
        <w:rPr>
          <w:rFonts w:cs="Times New Roman"/>
          <w:bCs w:val="0"/>
          <w:lang w:bidi="ar"/>
        </w:rPr>
      </w:pPr>
      <w:r>
        <w:rPr>
          <w:rFonts w:cs="Times New Roman"/>
          <w:b/>
          <w:lang w:bidi="ar"/>
        </w:rPr>
        <w:t>9</w:t>
      </w:r>
      <w:r>
        <w:rPr>
          <w:rFonts w:cs="Times New Roman"/>
          <w:bCs w:val="0"/>
          <w:lang w:bidi="ar"/>
        </w:rPr>
        <w:t xml:space="preserve"> </w:t>
      </w:r>
      <w:r>
        <w:rPr>
          <w:rFonts w:hint="eastAsia" w:cs="Times New Roman"/>
          <w:bCs w:val="0"/>
          <w:lang w:bidi="ar"/>
        </w:rPr>
        <w:t>《城乡排水工程项目规范》</w:t>
      </w:r>
      <w:r>
        <w:rPr>
          <w:rFonts w:cs="Times New Roman"/>
          <w:bCs w:val="0"/>
          <w:lang w:bidi="ar"/>
        </w:rPr>
        <w:t>GB55027</w:t>
      </w:r>
    </w:p>
    <w:p w14:paraId="634407DD">
      <w:pPr>
        <w:spacing w:line="360" w:lineRule="auto"/>
        <w:ind w:left="282" w:hanging="280" w:hangingChars="117"/>
        <w:rPr>
          <w:rFonts w:cs="Times New Roman"/>
          <w:bCs w:val="0"/>
          <w:lang w:bidi="ar"/>
        </w:rPr>
      </w:pPr>
      <w:r>
        <w:rPr>
          <w:rFonts w:cs="Times New Roman"/>
          <w:b/>
          <w:lang w:bidi="ar"/>
        </w:rPr>
        <w:t>10</w:t>
      </w:r>
      <w:r>
        <w:rPr>
          <w:rFonts w:cs="Times New Roman"/>
          <w:bCs w:val="0"/>
          <w:lang w:bidi="ar"/>
        </w:rPr>
        <w:t xml:space="preserve"> </w:t>
      </w:r>
      <w:r>
        <w:rPr>
          <w:rFonts w:hint="eastAsia" w:cs="Times New Roman"/>
          <w:bCs w:val="0"/>
          <w:lang w:bidi="ar"/>
        </w:rPr>
        <w:t>《城镇供水管网漏水探测技术规程》</w:t>
      </w:r>
      <w:r>
        <w:rPr>
          <w:rFonts w:cs="Times New Roman"/>
          <w:bCs w:val="0"/>
          <w:lang w:bidi="ar"/>
        </w:rPr>
        <w:t>CJJ 159</w:t>
      </w:r>
    </w:p>
    <w:p w14:paraId="43EE93E8">
      <w:pPr>
        <w:spacing w:line="360" w:lineRule="auto"/>
        <w:ind w:left="282" w:hanging="280" w:hangingChars="117"/>
        <w:rPr>
          <w:rFonts w:cs="Times New Roman"/>
          <w:bCs w:val="0"/>
          <w:lang w:bidi="ar"/>
        </w:rPr>
      </w:pPr>
      <w:r>
        <w:rPr>
          <w:rFonts w:cs="Times New Roman"/>
          <w:b/>
          <w:lang w:bidi="ar"/>
        </w:rPr>
        <w:t>11</w:t>
      </w:r>
      <w:r>
        <w:rPr>
          <w:rFonts w:cs="Times New Roman"/>
          <w:bCs w:val="0"/>
          <w:lang w:bidi="ar"/>
        </w:rPr>
        <w:t xml:space="preserve"> </w:t>
      </w:r>
      <w:r>
        <w:rPr>
          <w:rFonts w:hint="eastAsia" w:cs="Times New Roman"/>
          <w:bCs w:val="0"/>
          <w:lang w:bidi="ar"/>
        </w:rPr>
        <w:t>《城镇燃气管网泄漏检测技术规程》</w:t>
      </w:r>
      <w:r>
        <w:rPr>
          <w:rFonts w:cs="Times New Roman"/>
          <w:bCs w:val="0"/>
          <w:lang w:bidi="ar"/>
        </w:rPr>
        <w:t>CJJ/T 215</w:t>
      </w:r>
    </w:p>
    <w:p w14:paraId="32AD1754">
      <w:pPr>
        <w:spacing w:line="360" w:lineRule="auto"/>
        <w:ind w:left="282" w:hanging="280" w:hangingChars="117"/>
        <w:rPr>
          <w:rFonts w:cs="Times New Roman"/>
          <w:bCs w:val="0"/>
          <w:lang w:bidi="ar"/>
        </w:rPr>
      </w:pPr>
      <w:r>
        <w:rPr>
          <w:rFonts w:cs="Times New Roman"/>
          <w:b/>
          <w:lang w:bidi="ar"/>
        </w:rPr>
        <w:t>12</w:t>
      </w:r>
      <w:r>
        <w:rPr>
          <w:rFonts w:cs="Times New Roman"/>
          <w:bCs w:val="0"/>
          <w:lang w:bidi="ar"/>
        </w:rPr>
        <w:t xml:space="preserve"> </w:t>
      </w:r>
      <w:r>
        <w:rPr>
          <w:rFonts w:hint="eastAsia" w:cs="Times New Roman"/>
          <w:bCs w:val="0"/>
          <w:lang w:bidi="ar"/>
        </w:rPr>
        <w:t>《城镇供热直埋热水管道泄漏监测系统技术规程》</w:t>
      </w:r>
      <w:r>
        <w:rPr>
          <w:rFonts w:cs="Times New Roman"/>
          <w:bCs w:val="0"/>
          <w:lang w:bidi="ar"/>
        </w:rPr>
        <w:t>CJJ/T 254</w:t>
      </w:r>
    </w:p>
    <w:p w14:paraId="3564C882">
      <w:pPr>
        <w:spacing w:line="360" w:lineRule="auto"/>
        <w:ind w:left="282" w:hanging="280" w:hangingChars="117"/>
        <w:rPr>
          <w:rFonts w:cs="Times New Roman"/>
          <w:bCs w:val="0"/>
          <w:lang w:bidi="ar"/>
        </w:rPr>
      </w:pPr>
      <w:r>
        <w:rPr>
          <w:rFonts w:cs="Times New Roman"/>
          <w:b/>
          <w:lang w:bidi="ar"/>
        </w:rPr>
        <w:t>13</w:t>
      </w:r>
      <w:r>
        <w:rPr>
          <w:rFonts w:cs="Times New Roman"/>
          <w:bCs w:val="0"/>
          <w:lang w:bidi="ar"/>
        </w:rPr>
        <w:t xml:space="preserve"> </w:t>
      </w:r>
      <w:r>
        <w:rPr>
          <w:rFonts w:hint="eastAsia" w:cs="Times New Roman"/>
          <w:bCs w:val="0"/>
          <w:lang w:bidi="ar"/>
        </w:rPr>
        <w:t>《城市综合地下管线信息系统技术规范》</w:t>
      </w:r>
      <w:r>
        <w:rPr>
          <w:rFonts w:cs="Times New Roman"/>
          <w:bCs w:val="0"/>
          <w:lang w:bidi="ar"/>
        </w:rPr>
        <w:t>CJJ/T 269</w:t>
      </w:r>
    </w:p>
    <w:p w14:paraId="766CF8A4">
      <w:pPr>
        <w:spacing w:line="360" w:lineRule="auto"/>
        <w:ind w:left="282" w:hanging="280" w:hangingChars="117"/>
        <w:rPr>
          <w:rFonts w:cs="Times New Roman"/>
          <w:bCs w:val="0"/>
          <w:lang w:bidi="ar"/>
        </w:rPr>
      </w:pPr>
      <w:r>
        <w:rPr>
          <w:rFonts w:cs="Times New Roman"/>
          <w:b/>
          <w:lang w:bidi="ar"/>
        </w:rPr>
        <w:t>14</w:t>
      </w:r>
      <w:r>
        <w:rPr>
          <w:rFonts w:cs="Times New Roman"/>
          <w:bCs w:val="0"/>
          <w:lang w:bidi="ar"/>
        </w:rPr>
        <w:t xml:space="preserve"> </w:t>
      </w:r>
      <w:r>
        <w:rPr>
          <w:rFonts w:hint="eastAsia" w:cs="Times New Roman"/>
          <w:bCs w:val="0"/>
          <w:lang w:bidi="ar"/>
        </w:rPr>
        <w:t>《公路桥梁结构监测技术规范》JT/T 1037</w:t>
      </w:r>
    </w:p>
    <w:p w14:paraId="4D8BAE7A">
      <w:pPr>
        <w:spacing w:line="360" w:lineRule="auto"/>
        <w:ind w:left="282" w:hanging="280" w:hangingChars="117"/>
        <w:rPr>
          <w:rFonts w:cs="Times New Roman"/>
          <w:bCs w:val="0"/>
          <w:lang w:bidi="ar"/>
        </w:rPr>
      </w:pPr>
      <w:r>
        <w:rPr>
          <w:rFonts w:cs="Times New Roman"/>
          <w:b/>
          <w:bCs w:val="0"/>
        </w:rPr>
        <w:t>15</w:t>
      </w:r>
      <w:r>
        <w:rPr>
          <w:rFonts w:cs="Times New Roman"/>
          <w:bCs w:val="0"/>
          <w:lang w:bidi="ar"/>
        </w:rPr>
        <w:t xml:space="preserve"> </w:t>
      </w:r>
      <w:r>
        <w:rPr>
          <w:rFonts w:hint="eastAsia" w:cs="Times New Roman"/>
          <w:bCs w:val="0"/>
          <w:lang w:bidi="ar"/>
        </w:rPr>
        <w:t>《城市生命线工程安全运行监测技术标准》</w:t>
      </w:r>
      <w:r>
        <w:rPr>
          <w:rFonts w:cs="Times New Roman"/>
          <w:bCs w:val="0"/>
          <w:lang w:bidi="ar"/>
        </w:rPr>
        <w:t xml:space="preserve"> DB34/T 4021</w:t>
      </w:r>
    </w:p>
    <w:p w14:paraId="02B164C0">
      <w:pPr>
        <w:spacing w:line="360" w:lineRule="auto"/>
        <w:ind w:left="282" w:hanging="280" w:hangingChars="117"/>
        <w:rPr>
          <w:rFonts w:cs="Times New Roman"/>
          <w:bCs w:val="0"/>
          <w:lang w:bidi="ar"/>
        </w:rPr>
      </w:pPr>
      <w:r>
        <w:rPr>
          <w:rFonts w:cs="Times New Roman"/>
          <w:b/>
          <w:bCs w:val="0"/>
        </w:rPr>
        <w:t>16</w:t>
      </w:r>
      <w:r>
        <w:rPr>
          <w:rFonts w:cs="Times New Roman"/>
          <w:bCs w:val="0"/>
          <w:lang w:bidi="ar"/>
        </w:rPr>
        <w:t xml:space="preserve"> </w:t>
      </w:r>
      <w:r>
        <w:rPr>
          <w:rFonts w:hint="eastAsia" w:cs="Times New Roman"/>
          <w:bCs w:val="0"/>
          <w:lang w:bidi="ar"/>
        </w:rPr>
        <w:t>《城市生命线工程安全运行监测运营标准》</w:t>
      </w:r>
      <w:r>
        <w:rPr>
          <w:rFonts w:cs="Times New Roman"/>
          <w:bCs w:val="0"/>
          <w:lang w:bidi="ar"/>
        </w:rPr>
        <w:t xml:space="preserve"> DB34/T 4713</w:t>
      </w:r>
    </w:p>
    <w:p w14:paraId="6A72D8D6">
      <w:pPr>
        <w:tabs>
          <w:tab w:val="left" w:pos="1199"/>
          <w:tab w:val="left" w:pos="3600"/>
          <w:tab w:val="center" w:pos="4185"/>
        </w:tabs>
        <w:spacing w:after="240" w:line="360" w:lineRule="auto"/>
        <w:ind w:right="-57" w:rightChars="-24"/>
        <w:jc w:val="center"/>
        <w:outlineLvl w:val="0"/>
        <w:rPr>
          <w:rFonts w:ascii="Calibri" w:hAnsi="Calibri" w:cs="Times New Roman"/>
          <w:b/>
          <w:kern w:val="44"/>
          <w:sz w:val="30"/>
          <w:szCs w:val="44"/>
        </w:rPr>
        <w:sectPr>
          <w:pgSz w:w="11906" w:h="16838"/>
          <w:pgMar w:top="1440" w:right="1797" w:bottom="1440" w:left="1797" w:header="680" w:footer="680" w:gutter="0"/>
          <w:cols w:space="425" w:num="1"/>
          <w:docGrid w:type="linesAndChars" w:linePitch="326" w:charSpace="0"/>
        </w:sectPr>
      </w:pPr>
    </w:p>
    <w:p w14:paraId="52F587B3">
      <w:pPr>
        <w:spacing w:line="360" w:lineRule="auto"/>
        <w:jc w:val="center"/>
        <w:rPr>
          <w:rFonts w:eastAsia="黑体" w:cs="Times New Roman"/>
          <w:bCs w:val="0"/>
          <w:sz w:val="40"/>
          <w:szCs w:val="22"/>
        </w:rPr>
      </w:pPr>
    </w:p>
    <w:p w14:paraId="3063B578">
      <w:pPr>
        <w:spacing w:line="360" w:lineRule="auto"/>
        <w:jc w:val="center"/>
        <w:rPr>
          <w:rFonts w:eastAsia="黑体" w:cs="Times New Roman"/>
          <w:bCs w:val="0"/>
          <w:sz w:val="40"/>
          <w:szCs w:val="22"/>
        </w:rPr>
      </w:pPr>
    </w:p>
    <w:p w14:paraId="7C359575">
      <w:pPr>
        <w:spacing w:line="360" w:lineRule="auto"/>
        <w:jc w:val="center"/>
        <w:rPr>
          <w:rFonts w:eastAsia="黑体" w:cs="Times New Roman"/>
          <w:bCs w:val="0"/>
          <w:sz w:val="40"/>
          <w:szCs w:val="22"/>
        </w:rPr>
      </w:pPr>
    </w:p>
    <w:p w14:paraId="2EB393AE">
      <w:pPr>
        <w:spacing w:line="360" w:lineRule="auto"/>
        <w:jc w:val="center"/>
        <w:rPr>
          <w:rFonts w:eastAsia="黑体" w:cs="Times New Roman"/>
          <w:bCs w:val="0"/>
          <w:sz w:val="40"/>
          <w:szCs w:val="22"/>
        </w:rPr>
      </w:pPr>
    </w:p>
    <w:p w14:paraId="3A353C86">
      <w:pPr>
        <w:spacing w:line="360" w:lineRule="auto"/>
        <w:jc w:val="center"/>
        <w:rPr>
          <w:rFonts w:eastAsia="黑体" w:cs="Times New Roman"/>
          <w:bCs w:val="0"/>
          <w:sz w:val="40"/>
          <w:szCs w:val="22"/>
        </w:rPr>
      </w:pPr>
      <w:r>
        <w:rPr>
          <w:rFonts w:hint="eastAsia" w:eastAsia="黑体" w:cs="Times New Roman"/>
          <w:bCs w:val="0"/>
          <w:sz w:val="40"/>
          <w:szCs w:val="22"/>
        </w:rPr>
        <w:t>安徽省地方标准</w:t>
      </w:r>
    </w:p>
    <w:p w14:paraId="275FB101">
      <w:pPr>
        <w:spacing w:line="360" w:lineRule="auto"/>
        <w:jc w:val="center"/>
        <w:rPr>
          <w:rFonts w:eastAsia="黑体" w:cs="Times New Roman"/>
          <w:bCs w:val="0"/>
          <w:sz w:val="40"/>
          <w:szCs w:val="22"/>
        </w:rPr>
      </w:pPr>
    </w:p>
    <w:p w14:paraId="1D16426A">
      <w:pPr>
        <w:spacing w:line="360" w:lineRule="auto"/>
        <w:jc w:val="center"/>
        <w:rPr>
          <w:rFonts w:eastAsia="黑体" w:cs="Times New Roman"/>
          <w:bCs w:val="0"/>
          <w:sz w:val="40"/>
          <w:szCs w:val="22"/>
        </w:rPr>
      </w:pPr>
    </w:p>
    <w:p w14:paraId="79FEA82F">
      <w:pPr>
        <w:spacing w:line="360" w:lineRule="auto"/>
        <w:jc w:val="center"/>
        <w:rPr>
          <w:rFonts w:eastAsia="黑体" w:cs="Times New Roman"/>
          <w:bCs w:val="0"/>
          <w:sz w:val="40"/>
          <w:szCs w:val="40"/>
        </w:rPr>
      </w:pPr>
      <w:r>
        <w:rPr>
          <w:rFonts w:hint="eastAsia" w:eastAsia="黑体" w:cs="Times New Roman"/>
          <w:bCs w:val="0"/>
          <w:sz w:val="40"/>
          <w:szCs w:val="40"/>
        </w:rPr>
        <w:t>城市生命线工程监测设备安装运行质量管理</w:t>
      </w:r>
    </w:p>
    <w:p w14:paraId="3986FE72">
      <w:pPr>
        <w:spacing w:line="360" w:lineRule="auto"/>
        <w:jc w:val="center"/>
        <w:rPr>
          <w:rFonts w:eastAsia="黑体" w:cs="Times New Roman"/>
          <w:bCs w:val="0"/>
          <w:sz w:val="40"/>
          <w:szCs w:val="40"/>
        </w:rPr>
      </w:pPr>
      <w:r>
        <w:rPr>
          <w:rFonts w:hint="eastAsia" w:eastAsia="黑体" w:cs="Times New Roman"/>
          <w:bCs w:val="0"/>
          <w:sz w:val="40"/>
          <w:szCs w:val="40"/>
        </w:rPr>
        <w:t>标准</w:t>
      </w:r>
    </w:p>
    <w:p w14:paraId="0ADC407F">
      <w:pPr>
        <w:widowControl/>
        <w:spacing w:line="360" w:lineRule="auto"/>
        <w:jc w:val="left"/>
        <w:rPr>
          <w:rFonts w:cs="Times New Roman"/>
          <w:bCs w:val="0"/>
          <w:szCs w:val="22"/>
        </w:rPr>
      </w:pPr>
    </w:p>
    <w:p w14:paraId="3EA2FCE3">
      <w:pPr>
        <w:widowControl/>
        <w:spacing w:line="360" w:lineRule="auto"/>
        <w:jc w:val="center"/>
        <w:rPr>
          <w:rFonts w:cs="Times New Roman"/>
          <w:bCs w:val="0"/>
          <w:szCs w:val="22"/>
        </w:rPr>
      </w:pPr>
      <w:r>
        <w:rPr>
          <w:rFonts w:cs="Times New Roman"/>
          <w:bCs w:val="0"/>
          <w:szCs w:val="22"/>
        </w:rPr>
        <w:t>DBXX/T  XXXX-2025</w:t>
      </w:r>
    </w:p>
    <w:p w14:paraId="0DCC6583">
      <w:pPr>
        <w:widowControl/>
        <w:spacing w:line="360" w:lineRule="auto"/>
        <w:jc w:val="left"/>
        <w:rPr>
          <w:rFonts w:cs="Times New Roman"/>
          <w:bCs w:val="0"/>
          <w:szCs w:val="22"/>
        </w:rPr>
      </w:pPr>
    </w:p>
    <w:p w14:paraId="755F0C48">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42" w:name="_Toc187678266"/>
      <w:bookmarkStart w:id="243" w:name="_Toc184930423"/>
      <w:bookmarkStart w:id="244" w:name="_Toc187678715"/>
      <w:bookmarkStart w:id="245" w:name="_Toc190186391"/>
      <w:bookmarkStart w:id="246" w:name="_Toc184977965"/>
      <w:bookmarkStart w:id="247" w:name="_Toc187678570"/>
      <w:bookmarkStart w:id="248" w:name="_Toc20389"/>
      <w:r>
        <w:rPr>
          <w:rFonts w:hint="eastAsia" w:ascii="Calibri" w:hAnsi="Calibri" w:cs="Times New Roman"/>
          <w:b/>
          <w:kern w:val="44"/>
          <w:sz w:val="30"/>
          <w:szCs w:val="44"/>
        </w:rPr>
        <w:t>条</w:t>
      </w:r>
      <w:r>
        <w:rPr>
          <w:rFonts w:ascii="Calibri" w:hAnsi="Calibri" w:cs="Times New Roman"/>
          <w:b/>
          <w:kern w:val="44"/>
          <w:sz w:val="30"/>
          <w:szCs w:val="44"/>
        </w:rPr>
        <w:t xml:space="preserve"> </w:t>
      </w:r>
      <w:r>
        <w:rPr>
          <w:rFonts w:hint="eastAsia" w:ascii="Calibri" w:hAnsi="Calibri" w:cs="Times New Roman"/>
          <w:b/>
          <w:kern w:val="44"/>
          <w:sz w:val="30"/>
          <w:szCs w:val="44"/>
        </w:rPr>
        <w:t>文</w:t>
      </w:r>
      <w:r>
        <w:rPr>
          <w:rFonts w:ascii="Calibri" w:hAnsi="Calibri" w:cs="Times New Roman"/>
          <w:b/>
          <w:kern w:val="44"/>
          <w:sz w:val="30"/>
          <w:szCs w:val="44"/>
        </w:rPr>
        <w:t xml:space="preserve"> </w:t>
      </w:r>
      <w:r>
        <w:rPr>
          <w:rFonts w:hint="eastAsia" w:ascii="Calibri" w:hAnsi="Calibri" w:cs="Times New Roman"/>
          <w:b/>
          <w:kern w:val="44"/>
          <w:sz w:val="30"/>
          <w:szCs w:val="44"/>
        </w:rPr>
        <w:t>说</w:t>
      </w:r>
      <w:r>
        <w:rPr>
          <w:rFonts w:ascii="Calibri" w:hAnsi="Calibri" w:cs="Times New Roman"/>
          <w:b/>
          <w:kern w:val="44"/>
          <w:sz w:val="30"/>
          <w:szCs w:val="44"/>
        </w:rPr>
        <w:t xml:space="preserve"> </w:t>
      </w:r>
      <w:r>
        <w:rPr>
          <w:rFonts w:hint="eastAsia" w:ascii="Calibri" w:hAnsi="Calibri" w:cs="Times New Roman"/>
          <w:b/>
          <w:kern w:val="44"/>
          <w:sz w:val="30"/>
          <w:szCs w:val="44"/>
        </w:rPr>
        <w:t>明</w:t>
      </w:r>
      <w:bookmarkEnd w:id="242"/>
      <w:bookmarkEnd w:id="243"/>
      <w:bookmarkEnd w:id="244"/>
      <w:bookmarkEnd w:id="245"/>
      <w:bookmarkEnd w:id="246"/>
      <w:bookmarkEnd w:id="247"/>
      <w:bookmarkStart w:id="249" w:name="_Toc8933"/>
      <w:r>
        <w:rPr>
          <w:rFonts w:ascii="Calibri" w:hAnsi="Calibri" w:cs="Times New Roman"/>
          <w:b/>
          <w:kern w:val="44"/>
          <w:sz w:val="30"/>
          <w:szCs w:val="44"/>
        </w:rPr>
        <w:fldChar w:fldCharType="begin"/>
      </w:r>
      <w:r>
        <w:rPr>
          <w:rFonts w:ascii="Calibri" w:hAnsi="Calibri" w:cs="Times New Roman"/>
          <w:b/>
          <w:kern w:val="44"/>
          <w:sz w:val="30"/>
          <w:szCs w:val="44"/>
        </w:rPr>
        <w:instrText xml:space="preserve"> TC  "Explanation of Standard" \l 1 </w:instrText>
      </w:r>
      <w:r>
        <w:rPr>
          <w:rFonts w:ascii="Calibri" w:hAnsi="Calibri" w:cs="Times New Roman"/>
          <w:b/>
          <w:kern w:val="44"/>
          <w:sz w:val="30"/>
          <w:szCs w:val="44"/>
        </w:rPr>
        <w:fldChar w:fldCharType="end"/>
      </w:r>
      <w:bookmarkEnd w:id="248"/>
      <w:bookmarkEnd w:id="249"/>
    </w:p>
    <w:p w14:paraId="5A67211D">
      <w:pPr>
        <w:widowControl/>
        <w:spacing w:line="360" w:lineRule="auto"/>
        <w:jc w:val="left"/>
        <w:rPr>
          <w:rFonts w:cs="Times New Roman"/>
          <w:bCs w:val="0"/>
          <w:szCs w:val="22"/>
        </w:rPr>
      </w:pPr>
    </w:p>
    <w:p w14:paraId="416E3239">
      <w:pPr>
        <w:widowControl/>
        <w:spacing w:line="360" w:lineRule="auto"/>
        <w:jc w:val="left"/>
        <w:rPr>
          <w:rFonts w:cs="Times New Roman"/>
          <w:bCs w:val="0"/>
          <w:szCs w:val="22"/>
        </w:rPr>
      </w:pPr>
    </w:p>
    <w:p w14:paraId="3B8982A2">
      <w:pPr>
        <w:widowControl/>
        <w:spacing w:line="360" w:lineRule="auto"/>
        <w:jc w:val="left"/>
        <w:rPr>
          <w:rFonts w:cs="Times New Roman"/>
          <w:bCs w:val="0"/>
          <w:szCs w:val="22"/>
        </w:rPr>
      </w:pPr>
    </w:p>
    <w:p w14:paraId="25655719">
      <w:pPr>
        <w:widowControl/>
        <w:spacing w:line="360" w:lineRule="auto"/>
        <w:jc w:val="left"/>
        <w:rPr>
          <w:rFonts w:cs="Times New Roman"/>
          <w:bCs w:val="0"/>
          <w:szCs w:val="22"/>
        </w:rPr>
      </w:pPr>
    </w:p>
    <w:p w14:paraId="3BCB102E">
      <w:pPr>
        <w:widowControl/>
        <w:spacing w:line="360" w:lineRule="auto"/>
        <w:jc w:val="left"/>
        <w:rPr>
          <w:rFonts w:cs="Times New Roman"/>
          <w:bCs w:val="0"/>
          <w:szCs w:val="22"/>
        </w:rPr>
      </w:pPr>
    </w:p>
    <w:p w14:paraId="78389417">
      <w:pPr>
        <w:widowControl/>
        <w:spacing w:line="360" w:lineRule="auto"/>
        <w:jc w:val="left"/>
        <w:rPr>
          <w:rFonts w:cs="Times New Roman"/>
          <w:bCs w:val="0"/>
          <w:szCs w:val="22"/>
        </w:rPr>
      </w:pPr>
    </w:p>
    <w:p w14:paraId="2D963F53">
      <w:pPr>
        <w:widowControl/>
        <w:spacing w:line="360" w:lineRule="auto"/>
        <w:jc w:val="left"/>
        <w:rPr>
          <w:rFonts w:cs="Times New Roman"/>
          <w:bCs w:val="0"/>
          <w:szCs w:val="22"/>
        </w:rPr>
      </w:pPr>
    </w:p>
    <w:p w14:paraId="78082E7D">
      <w:pPr>
        <w:widowControl/>
        <w:spacing w:line="360" w:lineRule="auto"/>
        <w:jc w:val="left"/>
        <w:rPr>
          <w:rFonts w:cs="Times New Roman"/>
          <w:bCs w:val="0"/>
          <w:szCs w:val="22"/>
        </w:rPr>
      </w:pPr>
    </w:p>
    <w:p w14:paraId="6CEC5B5B">
      <w:pPr>
        <w:widowControl/>
        <w:spacing w:line="360" w:lineRule="auto"/>
        <w:jc w:val="left"/>
        <w:rPr>
          <w:rFonts w:cs="Times New Roman"/>
          <w:bCs w:val="0"/>
          <w:szCs w:val="22"/>
        </w:rPr>
      </w:pPr>
    </w:p>
    <w:p w14:paraId="4279AC44">
      <w:pPr>
        <w:widowControl/>
        <w:spacing w:line="360" w:lineRule="auto"/>
        <w:jc w:val="left"/>
        <w:rPr>
          <w:rFonts w:cs="Times New Roman"/>
          <w:bCs w:val="0"/>
        </w:rPr>
      </w:pPr>
      <w:bookmarkStart w:id="250" w:name="_Toc128472682"/>
      <w:bookmarkStart w:id="251" w:name="_Toc128039736"/>
      <w:bookmarkStart w:id="252" w:name="_Toc127633872"/>
    </w:p>
    <w:p w14:paraId="50D2906F">
      <w:pPr>
        <w:widowControl/>
        <w:jc w:val="left"/>
        <w:rPr>
          <w:rFonts w:ascii="Calibri" w:hAnsi="Calibri" w:cs="Times New Roman"/>
          <w:b/>
          <w:kern w:val="44"/>
          <w:sz w:val="30"/>
          <w:szCs w:val="44"/>
        </w:rPr>
      </w:pPr>
      <w:bookmarkStart w:id="253" w:name="_Toc7550"/>
      <w:bookmarkStart w:id="254" w:name="_Toc23019"/>
      <w:r>
        <w:rPr>
          <w:rFonts w:ascii="Calibri" w:hAnsi="Calibri" w:cs="Times New Roman"/>
          <w:bCs w:val="0"/>
          <w:szCs w:val="22"/>
        </w:rPr>
        <w:br w:type="page"/>
      </w:r>
    </w:p>
    <w:p w14:paraId="38FBC319">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55" w:name="_Toc190186392"/>
      <w:bookmarkStart w:id="256" w:name="_Toc187678267"/>
      <w:bookmarkStart w:id="257" w:name="_Toc187678716"/>
      <w:bookmarkStart w:id="258" w:name="_Toc187678571"/>
      <w:r>
        <w:rPr>
          <w:rFonts w:hint="eastAsia" w:ascii="Calibri" w:hAnsi="Calibri" w:cs="Times New Roman"/>
          <w:b/>
          <w:kern w:val="44"/>
          <w:sz w:val="30"/>
          <w:szCs w:val="44"/>
        </w:rPr>
        <w:t>制定说明</w:t>
      </w:r>
      <w:bookmarkEnd w:id="250"/>
      <w:bookmarkEnd w:id="251"/>
      <w:bookmarkEnd w:id="252"/>
      <w:bookmarkEnd w:id="253"/>
      <w:bookmarkEnd w:id="254"/>
      <w:bookmarkEnd w:id="255"/>
      <w:bookmarkEnd w:id="256"/>
      <w:bookmarkEnd w:id="257"/>
      <w:bookmarkEnd w:id="258"/>
    </w:p>
    <w:p w14:paraId="2D786894">
      <w:pPr>
        <w:widowControl/>
        <w:spacing w:line="360" w:lineRule="auto"/>
        <w:ind w:firstLine="482"/>
        <w:rPr>
          <w:rFonts w:cs="Times New Roman"/>
          <w:bCs w:val="0"/>
        </w:rPr>
      </w:pPr>
      <w:r>
        <w:rPr>
          <w:rFonts w:hint="eastAsia" w:cs="Times New Roman"/>
          <w:bCs w:val="0"/>
        </w:rPr>
        <w:t>本标准制定过程中，编制组进行了城市生命线工程监测设备的调查研究，认真总结实践经验，参考国家和行业相关标准，在广泛征求意见的基础上，对城市生命线工程监测设备的布点及选型、安装与验收、运行维护、更新改造等方面的要求进行了规定。</w:t>
      </w:r>
    </w:p>
    <w:p w14:paraId="7F50CF14">
      <w:pPr>
        <w:widowControl/>
        <w:spacing w:line="360" w:lineRule="auto"/>
        <w:ind w:firstLine="482"/>
        <w:rPr>
          <w:rFonts w:cs="Times New Roman"/>
          <w:b/>
          <w:kern w:val="44"/>
          <w:sz w:val="30"/>
          <w:szCs w:val="44"/>
        </w:rPr>
      </w:pPr>
      <w:r>
        <w:rPr>
          <w:rFonts w:hint="eastAsia" w:cs="Times New Roman"/>
          <w:bCs w:val="0"/>
        </w:rPr>
        <w:t>为了便于城市生命线工程从业人员在使用本标准时能正确理解和执行条文规定，《城市生命线工程监测设备</w:t>
      </w:r>
      <w:r>
        <w:rPr>
          <w:rFonts w:hint="eastAsia" w:cs="Times New Roman"/>
          <w:bCs w:val="0"/>
          <w:lang w:eastAsia="zh-CN"/>
        </w:rPr>
        <w:t>质量管理标准</w:t>
      </w:r>
      <w:r>
        <w:rPr>
          <w:rFonts w:hint="eastAsia" w:cs="Times New Roman"/>
          <w:bCs w:val="0"/>
        </w:rPr>
        <w:t>》编制组按章、节、条编制了本标准的条文说明，对条文规定的目的、依据以及执行中需要注意的有关事项进行了说明。但是，本条文说明不具备与标准正文同等的法律效力，仅供使用者作为理解和把握标准规定的参考。</w:t>
      </w:r>
      <w:r>
        <w:rPr>
          <w:rFonts w:cs="Times New Roman"/>
          <w:bCs w:val="0"/>
          <w:szCs w:val="22"/>
        </w:rPr>
        <w:br w:type="page"/>
      </w:r>
    </w:p>
    <w:p w14:paraId="5A251FE2">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59" w:name="_Toc185183900"/>
      <w:bookmarkStart w:id="260" w:name="_Toc184975796"/>
      <w:bookmarkStart w:id="261" w:name="_Toc190186393"/>
      <w:bookmarkStart w:id="262" w:name="_Toc185003319"/>
      <w:bookmarkStart w:id="263" w:name="_Toc184977966"/>
      <w:bookmarkStart w:id="264" w:name="_Toc20932"/>
      <w:bookmarkStart w:id="265" w:name="_Toc7084"/>
      <w:bookmarkStart w:id="266" w:name="_Toc187678268"/>
      <w:bookmarkStart w:id="267" w:name="_Toc185184792"/>
      <w:bookmarkStart w:id="268" w:name="_Toc187678717"/>
      <w:bookmarkStart w:id="269" w:name="_Toc184930424"/>
      <w:bookmarkStart w:id="270" w:name="_Toc187678572"/>
      <w:r>
        <w:rPr>
          <w:rFonts w:hint="eastAsia" w:ascii="Calibri" w:hAnsi="Calibri" w:cs="Times New Roman"/>
          <w:b/>
          <w:kern w:val="44"/>
          <w:sz w:val="30"/>
          <w:szCs w:val="44"/>
        </w:rPr>
        <w:t>目</w:t>
      </w:r>
      <w:r>
        <w:rPr>
          <w:rFonts w:ascii="Calibri" w:hAnsi="Calibri" w:cs="Times New Roman"/>
          <w:b/>
          <w:kern w:val="44"/>
          <w:sz w:val="30"/>
          <w:szCs w:val="44"/>
        </w:rPr>
        <w:t xml:space="preserve">  </w:t>
      </w:r>
      <w:r>
        <w:rPr>
          <w:rFonts w:hint="eastAsia" w:ascii="Calibri" w:hAnsi="Calibri" w:cs="Times New Roman"/>
          <w:b/>
          <w:kern w:val="44"/>
          <w:sz w:val="30"/>
          <w:szCs w:val="44"/>
        </w:rPr>
        <w:t>次</w:t>
      </w:r>
      <w:bookmarkEnd w:id="259"/>
      <w:bookmarkEnd w:id="260"/>
      <w:bookmarkEnd w:id="261"/>
      <w:bookmarkEnd w:id="262"/>
      <w:bookmarkEnd w:id="263"/>
      <w:bookmarkEnd w:id="264"/>
      <w:bookmarkEnd w:id="265"/>
      <w:bookmarkEnd w:id="266"/>
      <w:bookmarkEnd w:id="267"/>
      <w:bookmarkEnd w:id="268"/>
      <w:bookmarkEnd w:id="269"/>
      <w:bookmarkEnd w:id="270"/>
    </w:p>
    <w:sdt>
      <w:sdtPr>
        <w:rPr>
          <w:rFonts w:cs="Times New Roman"/>
          <w:bCs w:val="0"/>
          <w:sz w:val="28"/>
          <w:szCs w:val="22"/>
          <w:lang w:val="zh-CN"/>
        </w:rPr>
        <w:id w:val="61617277"/>
        <w:docPartObj>
          <w:docPartGallery w:val="Table of Contents"/>
          <w:docPartUnique/>
        </w:docPartObj>
      </w:sdtPr>
      <w:sdtEndPr>
        <w:rPr>
          <w:rFonts w:ascii="Calibri" w:hAnsi="Calibri" w:cs="Times New Roman"/>
          <w:bCs w:val="0"/>
          <w:sz w:val="28"/>
          <w:szCs w:val="22"/>
          <w:lang w:val="zh-CN"/>
        </w:rPr>
      </w:sdtEndPr>
      <w:sdtContent>
        <w:p w14:paraId="5D451769">
          <w:pPr>
            <w:widowControl/>
            <w:tabs>
              <w:tab w:val="right" w:leader="dot" w:pos="8302"/>
            </w:tabs>
            <w:spacing w:line="360" w:lineRule="auto"/>
            <w:rPr>
              <w:rFonts w:cs="Times New Roman"/>
              <w:bCs w:val="0"/>
              <w:sz w:val="22"/>
              <w:szCs w:val="22"/>
              <w14:ligatures w14:val="standardContextual"/>
            </w:rPr>
          </w:pPr>
          <w:r>
            <w:rPr>
              <w:rFonts w:cs="Times New Roman"/>
              <w:bCs w:val="0"/>
              <w:sz w:val="22"/>
              <w:szCs w:val="22"/>
            </w:rPr>
            <w:fldChar w:fldCharType="begin"/>
          </w:r>
          <w:r>
            <w:rPr>
              <w:rFonts w:cs="Times New Roman"/>
              <w:bCs w:val="0"/>
              <w:sz w:val="22"/>
              <w:szCs w:val="22"/>
            </w:rPr>
            <w:instrText xml:space="preserve"> TOC \o "1-3" \h \z \u </w:instrText>
          </w:r>
          <w:r>
            <w:rPr>
              <w:rFonts w:cs="Times New Roman"/>
              <w:bCs w:val="0"/>
              <w:sz w:val="22"/>
              <w:szCs w:val="22"/>
            </w:rPr>
            <w:fldChar w:fldCharType="separate"/>
          </w:r>
          <w:r>
            <w:fldChar w:fldCharType="begin"/>
          </w:r>
          <w:r>
            <w:instrText xml:space="preserve"> HYPERLINK \l "_Toc190186394" </w:instrText>
          </w:r>
          <w:r>
            <w:fldChar w:fldCharType="separate"/>
          </w:r>
          <w:r>
            <w:rPr>
              <w:rFonts w:cs="Times New Roman"/>
              <w:bCs w:val="0"/>
              <w:sz w:val="22"/>
              <w:szCs w:val="22"/>
              <w:u w:val="single"/>
            </w:rPr>
            <w:t>1  总则</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_Toc190186394 \h </w:instrText>
          </w:r>
          <w:r>
            <w:rPr>
              <w:rFonts w:cs="Times New Roman"/>
              <w:bCs w:val="0"/>
              <w:sz w:val="22"/>
              <w:szCs w:val="22"/>
            </w:rPr>
            <w:fldChar w:fldCharType="separate"/>
          </w:r>
          <w:r>
            <w:rPr>
              <w:rFonts w:cs="Times New Roman"/>
              <w:bCs w:val="0"/>
              <w:sz w:val="22"/>
              <w:szCs w:val="22"/>
            </w:rPr>
            <w:t>31</w:t>
          </w:r>
          <w:r>
            <w:rPr>
              <w:rFonts w:cs="Times New Roman"/>
              <w:bCs w:val="0"/>
              <w:sz w:val="22"/>
              <w:szCs w:val="22"/>
            </w:rPr>
            <w:fldChar w:fldCharType="end"/>
          </w:r>
          <w:r>
            <w:rPr>
              <w:rFonts w:cs="Times New Roman"/>
              <w:bCs w:val="0"/>
              <w:sz w:val="22"/>
              <w:szCs w:val="22"/>
            </w:rPr>
            <w:fldChar w:fldCharType="end"/>
          </w:r>
        </w:p>
        <w:p w14:paraId="3EA01014">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"_Toc190186395" </w:instrText>
          </w:r>
          <w:r>
            <w:fldChar w:fldCharType="separate"/>
          </w:r>
          <w:r>
            <w:rPr>
              <w:rFonts w:cs="Times New Roman"/>
              <w:bCs w:val="0"/>
              <w:sz w:val="22"/>
              <w:szCs w:val="22"/>
              <w:u w:val="single"/>
            </w:rPr>
            <w:t>4  监测设备类型及技术要求</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_Toc190186395 \h </w:instrText>
          </w:r>
          <w:r>
            <w:rPr>
              <w:rFonts w:cs="Times New Roman"/>
              <w:bCs w:val="0"/>
              <w:sz w:val="22"/>
              <w:szCs w:val="22"/>
            </w:rPr>
            <w:fldChar w:fldCharType="separate"/>
          </w:r>
          <w:r>
            <w:rPr>
              <w:rFonts w:cs="Times New Roman"/>
              <w:bCs w:val="0"/>
              <w:sz w:val="22"/>
              <w:szCs w:val="22"/>
            </w:rPr>
            <w:t>32</w:t>
          </w:r>
          <w:r>
            <w:rPr>
              <w:rFonts w:cs="Times New Roman"/>
              <w:bCs w:val="0"/>
              <w:sz w:val="22"/>
              <w:szCs w:val="22"/>
            </w:rPr>
            <w:fldChar w:fldCharType="end"/>
          </w:r>
          <w:r>
            <w:rPr>
              <w:rFonts w:cs="Times New Roman"/>
              <w:bCs w:val="0"/>
              <w:sz w:val="22"/>
              <w:szCs w:val="22"/>
            </w:rPr>
            <w:fldChar w:fldCharType="end"/>
          </w:r>
        </w:p>
        <w:p w14:paraId="1D95AF8D">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"_Toc190186396" </w:instrText>
          </w:r>
          <w:r>
            <w:fldChar w:fldCharType="separate"/>
          </w:r>
          <w:r>
            <w:rPr>
              <w:rFonts w:cs="Times New Roman"/>
              <w:bCs w:val="0"/>
              <w:sz w:val="22"/>
              <w:szCs w:val="22"/>
              <w:u w:val="single"/>
            </w:rPr>
            <w:t>4.1  一般规定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_Toc190186396 \h </w:instrText>
          </w:r>
          <w:r>
            <w:rPr>
              <w:rFonts w:cs="Times New Roman"/>
              <w:bCs w:val="0"/>
              <w:sz w:val="22"/>
              <w:szCs w:val="22"/>
            </w:rPr>
            <w:fldChar w:fldCharType="separate"/>
          </w:r>
          <w:r>
            <w:rPr>
              <w:rFonts w:cs="Times New Roman"/>
              <w:bCs w:val="0"/>
              <w:sz w:val="22"/>
              <w:szCs w:val="22"/>
            </w:rPr>
            <w:t>32</w:t>
          </w:r>
          <w:r>
            <w:rPr>
              <w:rFonts w:cs="Times New Roman"/>
              <w:bCs w:val="0"/>
              <w:sz w:val="22"/>
              <w:szCs w:val="22"/>
            </w:rPr>
            <w:fldChar w:fldCharType="end"/>
          </w:r>
          <w:r>
            <w:rPr>
              <w:rFonts w:cs="Times New Roman"/>
              <w:bCs w:val="0"/>
              <w:sz w:val="22"/>
              <w:szCs w:val="22"/>
            </w:rPr>
            <w:fldChar w:fldCharType="end"/>
          </w:r>
        </w:p>
        <w:p w14:paraId="127C775D">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"_Toc190186397" </w:instrText>
          </w:r>
          <w:r>
            <w:fldChar w:fldCharType="separate"/>
          </w:r>
          <w:r>
            <w:rPr>
              <w:rFonts w:cs="Times New Roman"/>
              <w:bCs w:val="0"/>
              <w:sz w:val="22"/>
              <w:szCs w:val="22"/>
              <w:u w:val="single"/>
            </w:rPr>
            <w:t>5  设备布点与选型质量管理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_Toc190186397 \h </w:instrText>
          </w:r>
          <w:r>
            <w:rPr>
              <w:rFonts w:cs="Times New Roman"/>
              <w:bCs w:val="0"/>
              <w:sz w:val="22"/>
              <w:szCs w:val="22"/>
            </w:rPr>
            <w:fldChar w:fldCharType="separate"/>
          </w:r>
          <w:r>
            <w:rPr>
              <w:rFonts w:cs="Times New Roman"/>
              <w:bCs w:val="0"/>
              <w:sz w:val="22"/>
              <w:szCs w:val="22"/>
            </w:rPr>
            <w:t>33</w:t>
          </w:r>
          <w:r>
            <w:rPr>
              <w:rFonts w:cs="Times New Roman"/>
              <w:bCs w:val="0"/>
              <w:sz w:val="22"/>
              <w:szCs w:val="22"/>
            </w:rPr>
            <w:fldChar w:fldCharType="end"/>
          </w:r>
          <w:r>
            <w:rPr>
              <w:rFonts w:cs="Times New Roman"/>
              <w:bCs w:val="0"/>
              <w:sz w:val="22"/>
              <w:szCs w:val="22"/>
            </w:rPr>
            <w:fldChar w:fldCharType="end"/>
          </w:r>
        </w:p>
        <w:p w14:paraId="4BFBD4AB">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"_Toc190186398" </w:instrText>
          </w:r>
          <w:r>
            <w:fldChar w:fldCharType="separate"/>
          </w:r>
          <w:r>
            <w:rPr>
              <w:rFonts w:cs="Times New Roman"/>
              <w:bCs w:val="0"/>
              <w:sz w:val="22"/>
              <w:szCs w:val="22"/>
              <w:u w:val="single"/>
            </w:rPr>
            <w:t>5.1  一般规定</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_Toc190186398 \h </w:instrText>
          </w:r>
          <w:r>
            <w:rPr>
              <w:rFonts w:cs="Times New Roman"/>
              <w:bCs w:val="0"/>
              <w:sz w:val="22"/>
              <w:szCs w:val="22"/>
            </w:rPr>
            <w:fldChar w:fldCharType="separate"/>
          </w:r>
          <w:r>
            <w:rPr>
              <w:rFonts w:cs="Times New Roman"/>
              <w:bCs w:val="0"/>
              <w:sz w:val="22"/>
              <w:szCs w:val="22"/>
            </w:rPr>
            <w:t>33</w:t>
          </w:r>
          <w:r>
            <w:rPr>
              <w:rFonts w:cs="Times New Roman"/>
              <w:bCs w:val="0"/>
              <w:sz w:val="22"/>
              <w:szCs w:val="22"/>
            </w:rPr>
            <w:fldChar w:fldCharType="end"/>
          </w:r>
          <w:r>
            <w:rPr>
              <w:rFonts w:cs="Times New Roman"/>
              <w:bCs w:val="0"/>
              <w:sz w:val="22"/>
              <w:szCs w:val="22"/>
            </w:rPr>
            <w:fldChar w:fldCharType="end"/>
          </w:r>
        </w:p>
        <w:p w14:paraId="171A9291">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"_Toc190186399" </w:instrText>
          </w:r>
          <w:r>
            <w:fldChar w:fldCharType="separate"/>
          </w:r>
          <w:r>
            <w:rPr>
              <w:rFonts w:cs="Times New Roman"/>
              <w:bCs w:val="0"/>
              <w:sz w:val="22"/>
              <w:szCs w:val="22"/>
              <w:u w:val="single"/>
            </w:rPr>
            <w:t>5.2  监测设备布点</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_Toc190186399 \h </w:instrText>
          </w:r>
          <w:r>
            <w:rPr>
              <w:rFonts w:cs="Times New Roman"/>
              <w:bCs w:val="0"/>
              <w:sz w:val="22"/>
              <w:szCs w:val="22"/>
            </w:rPr>
            <w:fldChar w:fldCharType="separate"/>
          </w:r>
          <w:r>
            <w:rPr>
              <w:rFonts w:cs="Times New Roman"/>
              <w:bCs w:val="0"/>
              <w:sz w:val="22"/>
              <w:szCs w:val="22"/>
            </w:rPr>
            <w:t>33</w:t>
          </w:r>
          <w:r>
            <w:rPr>
              <w:rFonts w:cs="Times New Roman"/>
              <w:bCs w:val="0"/>
              <w:sz w:val="22"/>
              <w:szCs w:val="22"/>
            </w:rPr>
            <w:fldChar w:fldCharType="end"/>
          </w:r>
          <w:r>
            <w:rPr>
              <w:rFonts w:cs="Times New Roman"/>
              <w:bCs w:val="0"/>
              <w:sz w:val="22"/>
              <w:szCs w:val="22"/>
            </w:rPr>
            <w:fldChar w:fldCharType="end"/>
          </w:r>
        </w:p>
        <w:p w14:paraId="71759479">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"_Toc190186400" </w:instrText>
          </w:r>
          <w:r>
            <w:fldChar w:fldCharType="separate"/>
          </w:r>
          <w:r>
            <w:rPr>
              <w:rFonts w:cs="Times New Roman"/>
              <w:bCs w:val="0"/>
              <w:sz w:val="22"/>
              <w:szCs w:val="22"/>
              <w:u w:val="single"/>
            </w:rPr>
            <w:t>5.3  监测设备选型</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_Toc190186400 \h </w:instrText>
          </w:r>
          <w:r>
            <w:rPr>
              <w:rFonts w:cs="Times New Roman"/>
              <w:bCs w:val="0"/>
              <w:sz w:val="22"/>
              <w:szCs w:val="22"/>
            </w:rPr>
            <w:fldChar w:fldCharType="separate"/>
          </w:r>
          <w:r>
            <w:rPr>
              <w:rFonts w:cs="Times New Roman"/>
              <w:bCs w:val="0"/>
              <w:sz w:val="22"/>
              <w:szCs w:val="22"/>
            </w:rPr>
            <w:t>33</w:t>
          </w:r>
          <w:r>
            <w:rPr>
              <w:rFonts w:cs="Times New Roman"/>
              <w:bCs w:val="0"/>
              <w:sz w:val="22"/>
              <w:szCs w:val="22"/>
            </w:rPr>
            <w:fldChar w:fldCharType="end"/>
          </w:r>
          <w:r>
            <w:rPr>
              <w:rFonts w:cs="Times New Roman"/>
              <w:bCs w:val="0"/>
              <w:sz w:val="22"/>
              <w:szCs w:val="22"/>
            </w:rPr>
            <w:fldChar w:fldCharType="end"/>
          </w:r>
        </w:p>
        <w:p w14:paraId="46CDD0F4">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"_Toc190186401" </w:instrText>
          </w:r>
          <w:r>
            <w:fldChar w:fldCharType="separate"/>
          </w:r>
          <w:r>
            <w:rPr>
              <w:rFonts w:cs="Times New Roman"/>
              <w:bCs w:val="0"/>
              <w:sz w:val="22"/>
              <w:szCs w:val="22"/>
              <w:u w:val="single"/>
            </w:rPr>
            <w:t>6  设备安装与验收质量管理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_Toc190186401 \h </w:instrText>
          </w:r>
          <w:r>
            <w:rPr>
              <w:rFonts w:cs="Times New Roman"/>
              <w:bCs w:val="0"/>
              <w:sz w:val="22"/>
              <w:szCs w:val="22"/>
            </w:rPr>
            <w:fldChar w:fldCharType="separate"/>
          </w:r>
          <w:r>
            <w:rPr>
              <w:rFonts w:cs="Times New Roman"/>
              <w:bCs w:val="0"/>
              <w:sz w:val="22"/>
              <w:szCs w:val="22"/>
            </w:rPr>
            <w:t>34</w:t>
          </w:r>
          <w:r>
            <w:rPr>
              <w:rFonts w:cs="Times New Roman"/>
              <w:bCs w:val="0"/>
              <w:sz w:val="22"/>
              <w:szCs w:val="22"/>
            </w:rPr>
            <w:fldChar w:fldCharType="end"/>
          </w:r>
          <w:r>
            <w:rPr>
              <w:rFonts w:cs="Times New Roman"/>
              <w:bCs w:val="0"/>
              <w:sz w:val="22"/>
              <w:szCs w:val="22"/>
            </w:rPr>
            <w:fldChar w:fldCharType="end"/>
          </w:r>
        </w:p>
        <w:p w14:paraId="60D6092A">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"_Toc190186402" </w:instrText>
          </w:r>
          <w:r>
            <w:fldChar w:fldCharType="separate"/>
          </w:r>
          <w:r>
            <w:rPr>
              <w:rFonts w:cs="Times New Roman"/>
              <w:bCs w:val="0"/>
              <w:sz w:val="22"/>
              <w:szCs w:val="22"/>
              <w:u w:val="single"/>
            </w:rPr>
            <w:t>6.2  施工质量管理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_Toc190186402 \h </w:instrText>
          </w:r>
          <w:r>
            <w:rPr>
              <w:rFonts w:cs="Times New Roman"/>
              <w:bCs w:val="0"/>
              <w:sz w:val="22"/>
              <w:szCs w:val="22"/>
            </w:rPr>
            <w:fldChar w:fldCharType="separate"/>
          </w:r>
          <w:r>
            <w:rPr>
              <w:rFonts w:cs="Times New Roman"/>
              <w:bCs w:val="0"/>
              <w:sz w:val="22"/>
              <w:szCs w:val="22"/>
            </w:rPr>
            <w:t>34</w:t>
          </w:r>
          <w:r>
            <w:rPr>
              <w:rFonts w:cs="Times New Roman"/>
              <w:bCs w:val="0"/>
              <w:sz w:val="22"/>
              <w:szCs w:val="22"/>
            </w:rPr>
            <w:fldChar w:fldCharType="end"/>
          </w:r>
          <w:r>
            <w:rPr>
              <w:rFonts w:cs="Times New Roman"/>
              <w:bCs w:val="0"/>
              <w:sz w:val="22"/>
              <w:szCs w:val="22"/>
            </w:rPr>
            <w:fldChar w:fldCharType="end"/>
          </w:r>
        </w:p>
        <w:p w14:paraId="0E2A7903">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"_Toc190186403" </w:instrText>
          </w:r>
          <w:r>
            <w:fldChar w:fldCharType="separate"/>
          </w:r>
          <w:r>
            <w:rPr>
              <w:rFonts w:cs="Times New Roman"/>
              <w:bCs w:val="0"/>
              <w:sz w:val="22"/>
              <w:szCs w:val="22"/>
              <w:u w:val="single"/>
            </w:rPr>
            <w:t>7  设备运行维护质量管理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_Toc190186403 \h </w:instrText>
          </w:r>
          <w:r>
            <w:rPr>
              <w:rFonts w:cs="Times New Roman"/>
              <w:bCs w:val="0"/>
              <w:sz w:val="22"/>
              <w:szCs w:val="22"/>
            </w:rPr>
            <w:fldChar w:fldCharType="separate"/>
          </w:r>
          <w:r>
            <w:rPr>
              <w:rFonts w:cs="Times New Roman"/>
              <w:bCs w:val="0"/>
              <w:sz w:val="22"/>
              <w:szCs w:val="22"/>
            </w:rPr>
            <w:t>35</w:t>
          </w:r>
          <w:r>
            <w:rPr>
              <w:rFonts w:cs="Times New Roman"/>
              <w:bCs w:val="0"/>
              <w:sz w:val="22"/>
              <w:szCs w:val="22"/>
            </w:rPr>
            <w:fldChar w:fldCharType="end"/>
          </w:r>
          <w:r>
            <w:rPr>
              <w:rFonts w:cs="Times New Roman"/>
              <w:bCs w:val="0"/>
              <w:sz w:val="22"/>
              <w:szCs w:val="22"/>
            </w:rPr>
            <w:fldChar w:fldCharType="end"/>
          </w:r>
        </w:p>
        <w:p w14:paraId="0E711905">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"_Toc190186404" </w:instrText>
          </w:r>
          <w:r>
            <w:fldChar w:fldCharType="separate"/>
          </w:r>
          <w:r>
            <w:rPr>
              <w:rFonts w:cs="Times New Roman"/>
              <w:bCs w:val="0"/>
              <w:sz w:val="22"/>
              <w:szCs w:val="22"/>
              <w:u w:val="single"/>
            </w:rPr>
            <w:t>7.1  监测设备维护保养</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_Toc190186404 \h </w:instrText>
          </w:r>
          <w:r>
            <w:rPr>
              <w:rFonts w:cs="Times New Roman"/>
              <w:bCs w:val="0"/>
              <w:sz w:val="22"/>
              <w:szCs w:val="22"/>
            </w:rPr>
            <w:fldChar w:fldCharType="separate"/>
          </w:r>
          <w:r>
            <w:rPr>
              <w:rFonts w:cs="Times New Roman"/>
              <w:bCs w:val="0"/>
              <w:sz w:val="22"/>
              <w:szCs w:val="22"/>
            </w:rPr>
            <w:t>35</w:t>
          </w:r>
          <w:r>
            <w:rPr>
              <w:rFonts w:cs="Times New Roman"/>
              <w:bCs w:val="0"/>
              <w:sz w:val="22"/>
              <w:szCs w:val="22"/>
            </w:rPr>
            <w:fldChar w:fldCharType="end"/>
          </w:r>
          <w:r>
            <w:rPr>
              <w:rFonts w:cs="Times New Roman"/>
              <w:bCs w:val="0"/>
              <w:sz w:val="22"/>
              <w:szCs w:val="22"/>
            </w:rPr>
            <w:fldChar w:fldCharType="end"/>
          </w:r>
        </w:p>
        <w:p w14:paraId="23D99FBF">
          <w:pPr>
            <w:widowControl/>
            <w:tabs>
              <w:tab w:val="right" w:leader="dot" w:pos="8312"/>
            </w:tabs>
            <w:adjustRightInd w:val="0"/>
            <w:snapToGrid w:val="0"/>
            <w:spacing w:line="320" w:lineRule="auto"/>
            <w:ind w:left="480" w:leftChars="200"/>
            <w:jc w:val="left"/>
            <w:rPr>
              <w:rFonts w:cs="Times New Roman"/>
              <w:bCs w:val="0"/>
              <w:sz w:val="22"/>
              <w:szCs w:val="22"/>
              <w14:ligatures w14:val="standardContextual"/>
            </w:rPr>
          </w:pPr>
          <w:r>
            <w:fldChar w:fldCharType="begin"/>
          </w:r>
          <w:r>
            <w:instrText xml:space="preserve"> HYPERLINK \l "_Toc190186405" </w:instrText>
          </w:r>
          <w:r>
            <w:fldChar w:fldCharType="separate"/>
          </w:r>
          <w:r>
            <w:rPr>
              <w:rFonts w:cs="Times New Roman"/>
              <w:bCs w:val="0"/>
              <w:sz w:val="22"/>
              <w:szCs w:val="22"/>
              <w:u w:val="single"/>
            </w:rPr>
            <w:t>7.2  监测设备标定校准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_Toc190186405 \h </w:instrText>
          </w:r>
          <w:r>
            <w:rPr>
              <w:rFonts w:cs="Times New Roman"/>
              <w:bCs w:val="0"/>
              <w:sz w:val="22"/>
              <w:szCs w:val="22"/>
            </w:rPr>
            <w:fldChar w:fldCharType="separate"/>
          </w:r>
          <w:r>
            <w:rPr>
              <w:rFonts w:cs="Times New Roman"/>
              <w:bCs w:val="0"/>
              <w:sz w:val="22"/>
              <w:szCs w:val="22"/>
            </w:rPr>
            <w:t>35</w:t>
          </w:r>
          <w:r>
            <w:rPr>
              <w:rFonts w:cs="Times New Roman"/>
              <w:bCs w:val="0"/>
              <w:sz w:val="22"/>
              <w:szCs w:val="22"/>
            </w:rPr>
            <w:fldChar w:fldCharType="end"/>
          </w:r>
          <w:r>
            <w:rPr>
              <w:rFonts w:cs="Times New Roman"/>
              <w:bCs w:val="0"/>
              <w:sz w:val="22"/>
              <w:szCs w:val="22"/>
            </w:rPr>
            <w:fldChar w:fldCharType="end"/>
          </w:r>
        </w:p>
        <w:p w14:paraId="6ED22E70">
          <w:pPr>
            <w:widowControl/>
            <w:tabs>
              <w:tab w:val="right" w:leader="dot" w:pos="8302"/>
            </w:tabs>
            <w:spacing w:line="360" w:lineRule="auto"/>
            <w:rPr>
              <w:rFonts w:cs="Times New Roman"/>
              <w:bCs w:val="0"/>
              <w:sz w:val="22"/>
              <w:szCs w:val="22"/>
              <w14:ligatures w14:val="standardContextual"/>
            </w:rPr>
          </w:pPr>
          <w:r>
            <w:fldChar w:fldCharType="begin"/>
          </w:r>
          <w:r>
            <w:instrText xml:space="preserve"> HYPERLINK \l "_Toc190186406" </w:instrText>
          </w:r>
          <w:r>
            <w:fldChar w:fldCharType="separate"/>
          </w:r>
          <w:r>
            <w:rPr>
              <w:rFonts w:cs="Times New Roman"/>
              <w:bCs w:val="0"/>
              <w:sz w:val="22"/>
              <w:szCs w:val="22"/>
              <w:u w:val="single"/>
            </w:rPr>
            <w:t>8  设备更新改造质量管理</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_Toc190186406 \h </w:instrText>
          </w:r>
          <w:r>
            <w:rPr>
              <w:rFonts w:cs="Times New Roman"/>
              <w:bCs w:val="0"/>
              <w:sz w:val="22"/>
              <w:szCs w:val="22"/>
            </w:rPr>
            <w:fldChar w:fldCharType="separate"/>
          </w:r>
          <w:r>
            <w:rPr>
              <w:rFonts w:cs="Times New Roman"/>
              <w:bCs w:val="0"/>
              <w:sz w:val="22"/>
              <w:szCs w:val="22"/>
            </w:rPr>
            <w:t>36</w:t>
          </w:r>
          <w:r>
            <w:rPr>
              <w:rFonts w:cs="Times New Roman"/>
              <w:bCs w:val="0"/>
              <w:sz w:val="22"/>
              <w:szCs w:val="22"/>
            </w:rPr>
            <w:fldChar w:fldCharType="end"/>
          </w:r>
          <w:r>
            <w:rPr>
              <w:rFonts w:cs="Times New Roman"/>
              <w:bCs w:val="0"/>
              <w:sz w:val="22"/>
              <w:szCs w:val="22"/>
            </w:rPr>
            <w:fldChar w:fldCharType="end"/>
          </w:r>
        </w:p>
        <w:p w14:paraId="104C668B">
          <w:pPr>
            <w:widowControl/>
            <w:tabs>
              <w:tab w:val="right" w:leader="dot" w:pos="8312"/>
            </w:tabs>
            <w:adjustRightInd w:val="0"/>
            <w:snapToGrid w:val="0"/>
            <w:spacing w:line="320" w:lineRule="auto"/>
            <w:ind w:left="480" w:leftChars="200"/>
            <w:jc w:val="left"/>
            <w:rPr>
              <w:rFonts w:ascii="Calibri" w:hAnsi="Calibri" w:cs="Times New Roman"/>
              <w:bCs w:val="0"/>
              <w:sz w:val="22"/>
              <w14:ligatures w14:val="standardContextual"/>
            </w:rPr>
          </w:pPr>
          <w:r>
            <w:fldChar w:fldCharType="begin"/>
          </w:r>
          <w:r>
            <w:instrText xml:space="preserve"> HYPERLINK \l "_Toc190186407" </w:instrText>
          </w:r>
          <w:r>
            <w:fldChar w:fldCharType="separate"/>
          </w:r>
          <w:r>
            <w:rPr>
              <w:rFonts w:cs="Times New Roman"/>
              <w:bCs w:val="0"/>
              <w:sz w:val="22"/>
              <w:szCs w:val="22"/>
              <w:u w:val="single"/>
            </w:rPr>
            <w:t>8.2  监测设备更新改造</w:t>
          </w:r>
          <w:r>
            <w:rPr>
              <w:rFonts w:cs="Times New Roman"/>
              <w:bCs w:val="0"/>
              <w:sz w:val="22"/>
              <w:szCs w:val="22"/>
            </w:rPr>
            <w:tab/>
          </w:r>
          <w:r>
            <w:rPr>
              <w:rFonts w:cs="Times New Roman"/>
              <w:bCs w:val="0"/>
              <w:sz w:val="22"/>
              <w:szCs w:val="22"/>
            </w:rPr>
            <w:fldChar w:fldCharType="begin"/>
          </w:r>
          <w:r>
            <w:rPr>
              <w:rFonts w:cs="Times New Roman"/>
              <w:bCs w:val="0"/>
              <w:sz w:val="22"/>
              <w:szCs w:val="22"/>
            </w:rPr>
            <w:instrText xml:space="preserve"> PAGEREF _Toc190186407 \h </w:instrText>
          </w:r>
          <w:r>
            <w:rPr>
              <w:rFonts w:cs="Times New Roman"/>
              <w:bCs w:val="0"/>
              <w:sz w:val="22"/>
              <w:szCs w:val="22"/>
            </w:rPr>
            <w:fldChar w:fldCharType="separate"/>
          </w:r>
          <w:r>
            <w:rPr>
              <w:rFonts w:cs="Times New Roman"/>
              <w:bCs w:val="0"/>
              <w:sz w:val="22"/>
              <w:szCs w:val="22"/>
            </w:rPr>
            <w:t>36</w:t>
          </w:r>
          <w:r>
            <w:rPr>
              <w:rFonts w:cs="Times New Roman"/>
              <w:bCs w:val="0"/>
              <w:sz w:val="22"/>
              <w:szCs w:val="22"/>
            </w:rPr>
            <w:fldChar w:fldCharType="end"/>
          </w:r>
          <w:r>
            <w:rPr>
              <w:rFonts w:cs="Times New Roman"/>
              <w:bCs w:val="0"/>
              <w:sz w:val="22"/>
              <w:szCs w:val="22"/>
            </w:rPr>
            <w:fldChar w:fldCharType="end"/>
          </w:r>
        </w:p>
        <w:p w14:paraId="5E068CAE">
          <w:pPr>
            <w:widowControl/>
            <w:tabs>
              <w:tab w:val="right" w:leader="dot" w:pos="8302"/>
            </w:tabs>
            <w:spacing w:line="360" w:lineRule="auto"/>
            <w:rPr>
              <w:rFonts w:ascii="Calibri" w:hAnsi="Calibri" w:cs="Times New Roman"/>
              <w:bCs w:val="0"/>
              <w:sz w:val="28"/>
              <w:szCs w:val="22"/>
            </w:rPr>
          </w:pPr>
          <w:r>
            <w:rPr>
              <w:rFonts w:ascii="Calibri" w:hAnsi="Calibri" w:cs="Times New Roman"/>
              <w:bCs w:val="0"/>
              <w:sz w:val="22"/>
              <w:szCs w:val="22"/>
              <w:lang w:val="zh-CN"/>
            </w:rPr>
            <w:fldChar w:fldCharType="end"/>
          </w:r>
        </w:p>
      </w:sdtContent>
    </w:sdt>
    <w:p w14:paraId="3C4FD32A">
      <w:pPr>
        <w:widowControl/>
        <w:jc w:val="left"/>
        <w:rPr>
          <w:rFonts w:cs="Times New Roman"/>
          <w:b/>
          <w:kern w:val="44"/>
          <w:sz w:val="30"/>
          <w:szCs w:val="44"/>
        </w:rPr>
      </w:pPr>
      <w:r>
        <w:rPr>
          <w:rFonts w:cs="Times New Roman"/>
          <w:bCs w:val="0"/>
          <w:szCs w:val="22"/>
        </w:rPr>
        <w:br w:type="page"/>
      </w:r>
    </w:p>
    <w:p w14:paraId="5D64D7EF">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71" w:name="_Toc187678718"/>
      <w:bookmarkStart w:id="272" w:name="_Toc190186394"/>
      <w:bookmarkStart w:id="273" w:name="_Toc187678269"/>
      <w:bookmarkStart w:id="274" w:name="_Toc184975797"/>
      <w:bookmarkStart w:id="275" w:name="_Toc1506"/>
      <w:bookmarkStart w:id="276" w:name="_Toc185184793"/>
      <w:bookmarkStart w:id="277" w:name="_Toc185003320"/>
      <w:bookmarkStart w:id="278" w:name="_Toc185183901"/>
      <w:r>
        <w:rPr>
          <w:rFonts w:ascii="Calibri" w:hAnsi="Calibri" w:cs="Times New Roman"/>
          <w:b/>
          <w:kern w:val="44"/>
          <w:sz w:val="30"/>
          <w:szCs w:val="44"/>
        </w:rPr>
        <w:t xml:space="preserve">1  </w:t>
      </w:r>
      <w:r>
        <w:rPr>
          <w:rFonts w:hint="eastAsia" w:ascii="Calibri" w:hAnsi="Calibri" w:cs="Times New Roman"/>
          <w:b/>
          <w:kern w:val="44"/>
          <w:sz w:val="30"/>
          <w:szCs w:val="44"/>
        </w:rPr>
        <w:t>总则</w:t>
      </w:r>
      <w:bookmarkEnd w:id="271"/>
      <w:bookmarkEnd w:id="272"/>
      <w:bookmarkEnd w:id="273"/>
    </w:p>
    <w:p w14:paraId="00BCD853">
      <w:pPr>
        <w:spacing w:line="360" w:lineRule="auto"/>
        <w:rPr>
          <w:rFonts w:cs="Times New Roman"/>
          <w:b/>
        </w:rPr>
      </w:pPr>
      <w:r>
        <w:rPr>
          <w:rFonts w:cs="Times New Roman"/>
          <w:b/>
        </w:rPr>
        <w:t>1.0.</w:t>
      </w:r>
      <w:r>
        <w:rPr>
          <w:rFonts w:hint="eastAsia" w:cs="Times New Roman"/>
          <w:b/>
        </w:rPr>
        <w:t>3</w:t>
      </w:r>
      <w:r>
        <w:rPr>
          <w:rFonts w:cs="Times New Roman"/>
          <w:b/>
        </w:rPr>
        <w:t xml:space="preserve">  </w:t>
      </w:r>
      <w:r>
        <w:rPr>
          <w:rFonts w:hint="eastAsia" w:cs="Times New Roman"/>
          <w:bCs w:val="0"/>
        </w:rPr>
        <w:t>本条款明确了监测设备与新建城市生命线工程监测系统的“四同时”的要求，以及既有城市生命线监测系统可通过加装、更新改造监测设备来提升系统的监测功能。</w:t>
      </w:r>
    </w:p>
    <w:p w14:paraId="67C39C3A">
      <w:pPr>
        <w:spacing w:line="360" w:lineRule="auto"/>
        <w:rPr>
          <w:rFonts w:ascii="Calibri" w:hAnsi="Calibri" w:cs="Times New Roman"/>
          <w:b/>
          <w:kern w:val="44"/>
          <w:sz w:val="30"/>
          <w:szCs w:val="44"/>
        </w:rPr>
      </w:pPr>
      <w:r>
        <w:rPr>
          <w:rFonts w:cs="Times New Roman"/>
          <w:b/>
        </w:rPr>
        <w:t>1.0.</w:t>
      </w:r>
      <w:r>
        <w:rPr>
          <w:rFonts w:hint="eastAsia" w:cs="Times New Roman"/>
          <w:b/>
        </w:rPr>
        <w:t>4</w:t>
      </w:r>
      <w:r>
        <w:rPr>
          <w:rFonts w:cs="Times New Roman"/>
          <w:b/>
        </w:rPr>
        <w:t xml:space="preserve">  </w:t>
      </w:r>
      <w:r>
        <w:rPr>
          <w:rFonts w:hint="eastAsia" w:cs="Times New Roman"/>
          <w:bCs w:val="0"/>
        </w:rPr>
        <w:t>城市生命线工程监测设备安装运行质量管理除应符合本标准的规定外，应与《城市生命线工程安全运行监测技术标准》</w:t>
      </w:r>
      <w:r>
        <w:rPr>
          <w:rFonts w:cs="Times New Roman"/>
          <w:bCs w:val="0"/>
        </w:rPr>
        <w:t>DB34/T 4021</w:t>
      </w:r>
      <w:r>
        <w:rPr>
          <w:rFonts w:hint="eastAsia" w:cs="Times New Roman"/>
          <w:bCs w:val="0"/>
        </w:rPr>
        <w:t>、《城市生命线工程安全运行监测运营标准》</w:t>
      </w:r>
      <w:r>
        <w:rPr>
          <w:rFonts w:cs="Times New Roman"/>
          <w:bCs w:val="0"/>
        </w:rPr>
        <w:t>DB34/T 4713</w:t>
      </w:r>
      <w:r>
        <w:rPr>
          <w:rFonts w:hint="eastAsia" w:cs="Times New Roman"/>
          <w:bCs w:val="0"/>
        </w:rPr>
        <w:t>等国家、地方现行有关标准配合使用。</w:t>
      </w:r>
    </w:p>
    <w:p w14:paraId="564D4020">
      <w:pPr>
        <w:widowControl/>
        <w:jc w:val="left"/>
        <w:rPr>
          <w:rFonts w:ascii="Calibri" w:hAnsi="Calibri" w:cs="Times New Roman"/>
          <w:b/>
          <w:kern w:val="44"/>
          <w:sz w:val="30"/>
          <w:szCs w:val="44"/>
        </w:rPr>
      </w:pPr>
      <w:r>
        <w:rPr>
          <w:rFonts w:ascii="Calibri" w:hAnsi="Calibri" w:cs="Times New Roman"/>
          <w:bCs w:val="0"/>
          <w:szCs w:val="22"/>
        </w:rPr>
        <w:br w:type="page"/>
      </w:r>
    </w:p>
    <w:p w14:paraId="6CA1F5DF">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79" w:name="_Toc187678270"/>
      <w:bookmarkStart w:id="280" w:name="_Toc190186395"/>
      <w:bookmarkStart w:id="281" w:name="_Toc187678719"/>
      <w:r>
        <w:rPr>
          <w:rFonts w:ascii="Calibri" w:hAnsi="Calibri" w:cs="Times New Roman"/>
          <w:b/>
          <w:kern w:val="44"/>
          <w:sz w:val="30"/>
          <w:szCs w:val="44"/>
        </w:rPr>
        <w:t xml:space="preserve">4  </w:t>
      </w:r>
      <w:r>
        <w:rPr>
          <w:rFonts w:hint="eastAsia" w:ascii="Calibri" w:hAnsi="Calibri" w:cs="Times New Roman"/>
          <w:b/>
          <w:kern w:val="44"/>
          <w:sz w:val="30"/>
          <w:szCs w:val="44"/>
        </w:rPr>
        <w:t>监测设备类型及技术要求</w:t>
      </w:r>
      <w:bookmarkEnd w:id="274"/>
      <w:bookmarkEnd w:id="275"/>
      <w:bookmarkEnd w:id="276"/>
      <w:bookmarkEnd w:id="277"/>
      <w:bookmarkEnd w:id="278"/>
      <w:bookmarkEnd w:id="279"/>
      <w:bookmarkEnd w:id="280"/>
      <w:bookmarkEnd w:id="281"/>
    </w:p>
    <w:p w14:paraId="1C625B95">
      <w:pPr>
        <w:spacing w:before="156" w:beforeLines="50" w:after="156" w:afterLines="50" w:line="360" w:lineRule="auto"/>
        <w:jc w:val="left"/>
        <w:outlineLvl w:val="1"/>
        <w:rPr>
          <w:rFonts w:cs="Times New Roman"/>
          <w:b/>
          <w:szCs w:val="32"/>
        </w:rPr>
      </w:pPr>
      <w:bookmarkStart w:id="282" w:name="_Toc190186396"/>
      <w:bookmarkStart w:id="283" w:name="_Toc187678720"/>
      <w:bookmarkStart w:id="284" w:name="_Toc30055"/>
      <w:bookmarkStart w:id="285" w:name="_Toc185003321"/>
      <w:bookmarkStart w:id="286" w:name="_Toc185184794"/>
      <w:bookmarkStart w:id="287" w:name="_Toc187678271"/>
      <w:bookmarkStart w:id="288" w:name="_Toc184975798"/>
      <w:bookmarkStart w:id="289" w:name="_Toc185183902"/>
      <w:r>
        <w:rPr>
          <w:rFonts w:cs="Times New Roman"/>
          <w:b/>
          <w:szCs w:val="32"/>
        </w:rPr>
        <w:t xml:space="preserve">4.1 </w:t>
      </w:r>
      <w:r>
        <w:rPr>
          <w:rFonts w:hint="eastAsia" w:cs="Times New Roman"/>
          <w:b/>
          <w:szCs w:val="32"/>
        </w:rPr>
        <w:t xml:space="preserve"> 一般规定</w:t>
      </w:r>
      <w:bookmarkEnd w:id="282"/>
      <w:bookmarkEnd w:id="283"/>
      <w:bookmarkEnd w:id="284"/>
      <w:bookmarkEnd w:id="285"/>
      <w:bookmarkEnd w:id="286"/>
      <w:bookmarkEnd w:id="287"/>
      <w:bookmarkEnd w:id="288"/>
      <w:bookmarkEnd w:id="289"/>
    </w:p>
    <w:p w14:paraId="04602871">
      <w:pPr>
        <w:widowControl/>
        <w:spacing w:line="360" w:lineRule="auto"/>
        <w:rPr>
          <w:rFonts w:cs="Times New Roman"/>
          <w:bCs w:val="0"/>
        </w:rPr>
      </w:pPr>
      <w:r>
        <w:rPr>
          <w:rFonts w:cs="Times New Roman"/>
          <w:b/>
          <w:szCs w:val="22"/>
        </w:rPr>
        <w:t xml:space="preserve">4.1.1  </w:t>
      </w:r>
      <w:r>
        <w:rPr>
          <w:rFonts w:hint="eastAsia" w:cs="Times New Roman"/>
          <w:bCs w:val="0"/>
        </w:rPr>
        <w:t>本条款所指的燃气、供水、排水、供热、综合管廊、桥梁为城市生命线工程涵盖的典型场景，与</w:t>
      </w:r>
      <w:r>
        <w:rPr>
          <w:rFonts w:cs="Times New Roman"/>
          <w:bCs w:val="0"/>
        </w:rPr>
        <w:t>住房和城乡建设部</w:t>
      </w:r>
      <w:r>
        <w:rPr>
          <w:rFonts w:hint="eastAsia" w:cs="Times New Roman"/>
          <w:bCs w:val="0"/>
        </w:rPr>
        <w:t>规范性文件统一。</w:t>
      </w:r>
    </w:p>
    <w:p w14:paraId="77FC2B33">
      <w:pPr>
        <w:widowControl/>
        <w:spacing w:line="360" w:lineRule="auto"/>
        <w:rPr>
          <w:rFonts w:cs="Times New Roman"/>
          <w:b/>
          <w:sz w:val="30"/>
          <w:szCs w:val="30"/>
        </w:rPr>
      </w:pPr>
      <w:r>
        <w:rPr>
          <w:rFonts w:cs="Times New Roman"/>
          <w:b/>
          <w:szCs w:val="22"/>
        </w:rPr>
        <w:t>4.1.</w:t>
      </w:r>
      <w:r>
        <w:rPr>
          <w:rFonts w:hint="eastAsia" w:cs="Times New Roman"/>
          <w:b/>
          <w:szCs w:val="22"/>
        </w:rPr>
        <w:t>2</w:t>
      </w:r>
      <w:r>
        <w:rPr>
          <w:rFonts w:cs="Times New Roman"/>
          <w:b/>
          <w:szCs w:val="22"/>
        </w:rPr>
        <w:t xml:space="preserve">  </w:t>
      </w:r>
      <w:r>
        <w:rPr>
          <w:rFonts w:hint="eastAsia" w:cs="Times New Roman"/>
          <w:bCs w:val="0"/>
          <w:szCs w:val="22"/>
        </w:rPr>
        <w:t>城市生命线工程监测设备的</w:t>
      </w:r>
      <w:r>
        <w:rPr>
          <w:rFonts w:hint="eastAsia" w:cs="Times New Roman"/>
          <w:bCs w:val="0"/>
        </w:rPr>
        <w:t>传感部件与传感部件、附属部件一起工作以实现监测设备的完整功能。</w:t>
      </w:r>
      <w:r>
        <w:rPr>
          <w:rFonts w:cs="Times New Roman"/>
          <w:b/>
          <w:sz w:val="30"/>
          <w:szCs w:val="30"/>
        </w:rPr>
        <w:br w:type="page"/>
      </w:r>
    </w:p>
    <w:p w14:paraId="20122D8E">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290" w:name="_Toc190186397"/>
      <w:bookmarkStart w:id="291" w:name="_Toc13532"/>
      <w:bookmarkStart w:id="292" w:name="_Toc187678723"/>
      <w:bookmarkStart w:id="293" w:name="_Toc185183905"/>
      <w:bookmarkStart w:id="294" w:name="_Toc185003324"/>
      <w:bookmarkStart w:id="295" w:name="_Toc187678274"/>
      <w:bookmarkStart w:id="296" w:name="_Toc184975801"/>
      <w:bookmarkStart w:id="297" w:name="_Toc185184797"/>
      <w:r>
        <w:rPr>
          <w:rFonts w:ascii="Calibri" w:hAnsi="Calibri" w:cs="Times New Roman"/>
          <w:b/>
          <w:kern w:val="44"/>
          <w:sz w:val="30"/>
          <w:szCs w:val="44"/>
        </w:rPr>
        <w:t xml:space="preserve">5  </w:t>
      </w:r>
      <w:r>
        <w:rPr>
          <w:rFonts w:hint="eastAsia" w:ascii="Calibri" w:hAnsi="Calibri" w:cs="Times New Roman"/>
          <w:b/>
          <w:kern w:val="44"/>
          <w:sz w:val="30"/>
          <w:szCs w:val="44"/>
        </w:rPr>
        <w:t>设备布点与选型质量管理</w:t>
      </w:r>
      <w:bookmarkEnd w:id="290"/>
      <w:bookmarkEnd w:id="291"/>
      <w:bookmarkEnd w:id="292"/>
      <w:bookmarkEnd w:id="293"/>
      <w:bookmarkEnd w:id="294"/>
      <w:bookmarkEnd w:id="295"/>
      <w:bookmarkEnd w:id="296"/>
      <w:bookmarkEnd w:id="297"/>
    </w:p>
    <w:p w14:paraId="746A54F5">
      <w:pPr>
        <w:spacing w:before="156" w:beforeLines="50" w:after="156" w:afterLines="50" w:line="360" w:lineRule="auto"/>
        <w:jc w:val="left"/>
        <w:outlineLvl w:val="1"/>
        <w:rPr>
          <w:rFonts w:cs="Times New Roman"/>
          <w:b/>
          <w:szCs w:val="32"/>
        </w:rPr>
      </w:pPr>
      <w:bookmarkStart w:id="298" w:name="_Toc185003325"/>
      <w:bookmarkStart w:id="299" w:name="_Toc190186398"/>
      <w:bookmarkStart w:id="300" w:name="_Toc185184798"/>
      <w:bookmarkStart w:id="301" w:name="_Toc24167"/>
      <w:bookmarkStart w:id="302" w:name="_Toc187678724"/>
      <w:bookmarkStart w:id="303" w:name="_Toc185183906"/>
      <w:bookmarkStart w:id="304" w:name="_Toc187678275"/>
      <w:bookmarkStart w:id="305" w:name="_Toc184975802"/>
      <w:r>
        <w:rPr>
          <w:rFonts w:cs="Times New Roman"/>
          <w:b/>
          <w:szCs w:val="32"/>
        </w:rPr>
        <w:t xml:space="preserve">5.1 </w:t>
      </w:r>
      <w:r>
        <w:rPr>
          <w:rFonts w:hint="eastAsia" w:cs="Times New Roman"/>
          <w:b/>
          <w:szCs w:val="32"/>
        </w:rPr>
        <w:t xml:space="preserve"> 一般规定</w:t>
      </w:r>
      <w:bookmarkEnd w:id="298"/>
      <w:bookmarkEnd w:id="299"/>
      <w:bookmarkEnd w:id="300"/>
      <w:bookmarkEnd w:id="301"/>
      <w:bookmarkEnd w:id="302"/>
      <w:bookmarkEnd w:id="303"/>
      <w:bookmarkEnd w:id="304"/>
      <w:bookmarkEnd w:id="305"/>
    </w:p>
    <w:p w14:paraId="2E4A39EF">
      <w:pPr>
        <w:widowControl/>
        <w:spacing w:line="360" w:lineRule="auto"/>
        <w:rPr>
          <w:rFonts w:cs="Times New Roman"/>
          <w:bCs w:val="0"/>
          <w:szCs w:val="22"/>
        </w:rPr>
      </w:pPr>
      <w:r>
        <w:rPr>
          <w:rFonts w:cs="Times New Roman"/>
          <w:b/>
          <w:szCs w:val="22"/>
        </w:rPr>
        <w:t xml:space="preserve">5.1.1  </w:t>
      </w:r>
      <w:r>
        <w:rPr>
          <w:rFonts w:hint="eastAsia" w:cs="Times New Roman"/>
          <w:bCs w:val="0"/>
        </w:rPr>
        <w:t>本条款所指设备选型仅包括设备类型、量程、精度等技术要求的选型。</w:t>
      </w:r>
    </w:p>
    <w:p w14:paraId="709D5446">
      <w:pPr>
        <w:spacing w:before="156" w:beforeLines="50" w:after="156" w:afterLines="50" w:line="360" w:lineRule="auto"/>
        <w:jc w:val="left"/>
        <w:outlineLvl w:val="1"/>
        <w:rPr>
          <w:rFonts w:cs="Times New Roman"/>
          <w:b/>
          <w:szCs w:val="32"/>
        </w:rPr>
      </w:pPr>
      <w:bookmarkStart w:id="306" w:name="_Toc184975803"/>
      <w:bookmarkStart w:id="307" w:name="_Toc185183907"/>
      <w:bookmarkStart w:id="308" w:name="_Toc185184799"/>
      <w:bookmarkStart w:id="309" w:name="_Toc185003326"/>
      <w:bookmarkStart w:id="310" w:name="_Toc187678725"/>
      <w:bookmarkStart w:id="311" w:name="_Toc190186399"/>
      <w:bookmarkStart w:id="312" w:name="_Toc5791"/>
      <w:bookmarkStart w:id="313" w:name="_Toc187678276"/>
      <w:r>
        <w:rPr>
          <w:rFonts w:cs="Times New Roman"/>
          <w:b/>
          <w:szCs w:val="32"/>
        </w:rPr>
        <w:t xml:space="preserve">5.2 </w:t>
      </w:r>
      <w:r>
        <w:rPr>
          <w:rFonts w:hint="eastAsia" w:cs="Times New Roman"/>
          <w:b/>
          <w:szCs w:val="32"/>
        </w:rPr>
        <w:t xml:space="preserve"> 监测设备</w:t>
      </w:r>
      <w:bookmarkEnd w:id="306"/>
      <w:bookmarkEnd w:id="307"/>
      <w:bookmarkEnd w:id="308"/>
      <w:bookmarkEnd w:id="309"/>
      <w:r>
        <w:rPr>
          <w:rFonts w:hint="eastAsia" w:cs="Times New Roman"/>
          <w:b/>
          <w:szCs w:val="32"/>
        </w:rPr>
        <w:t>布点</w:t>
      </w:r>
      <w:bookmarkEnd w:id="310"/>
      <w:bookmarkEnd w:id="311"/>
      <w:bookmarkEnd w:id="312"/>
      <w:bookmarkEnd w:id="313"/>
    </w:p>
    <w:p w14:paraId="5EB6E216">
      <w:pPr>
        <w:widowControl/>
        <w:spacing w:line="360" w:lineRule="auto"/>
        <w:rPr>
          <w:rFonts w:cs="Times New Roman"/>
          <w:bCs w:val="0"/>
          <w:szCs w:val="22"/>
        </w:rPr>
      </w:pPr>
      <w:r>
        <w:rPr>
          <w:rFonts w:cs="Times New Roman"/>
          <w:b/>
          <w:szCs w:val="22"/>
        </w:rPr>
        <w:t>5.2.</w:t>
      </w:r>
      <w:r>
        <w:rPr>
          <w:rFonts w:hint="eastAsia" w:cs="Times New Roman"/>
          <w:b/>
          <w:szCs w:val="22"/>
        </w:rPr>
        <w:t>1</w:t>
      </w:r>
      <w:r>
        <w:rPr>
          <w:rFonts w:cs="Times New Roman"/>
          <w:b/>
          <w:szCs w:val="22"/>
        </w:rPr>
        <w:t xml:space="preserve">  </w:t>
      </w:r>
      <w:r>
        <w:rPr>
          <w:rFonts w:hint="eastAsia" w:cs="Times New Roman"/>
          <w:bCs w:val="0"/>
          <w:szCs w:val="22"/>
        </w:rPr>
        <w:t>监测设备布设点位和数量</w:t>
      </w:r>
      <w:r>
        <w:rPr>
          <w:rFonts w:hint="eastAsia" w:cs="Times New Roman"/>
          <w:szCs w:val="22"/>
        </w:rPr>
        <w:t>应能够完整反映监测对象的运行状态，并平衡监测的有效性和经济性。</w:t>
      </w:r>
    </w:p>
    <w:p w14:paraId="290C4C1F">
      <w:pPr>
        <w:widowControl/>
        <w:spacing w:line="360" w:lineRule="auto"/>
        <w:rPr>
          <w:rFonts w:cs="Times New Roman"/>
          <w:bCs w:val="0"/>
          <w:szCs w:val="22"/>
        </w:rPr>
      </w:pPr>
      <w:r>
        <w:rPr>
          <w:rFonts w:cs="Times New Roman"/>
          <w:b/>
          <w:szCs w:val="22"/>
        </w:rPr>
        <w:t xml:space="preserve">5.2.2  </w:t>
      </w:r>
      <w:r>
        <w:rPr>
          <w:rFonts w:hint="eastAsia" w:cs="Times New Roman"/>
          <w:bCs w:val="0"/>
          <w:szCs w:val="22"/>
        </w:rPr>
        <w:t>本条款约定监测设备布点须做好预装环境勘察和风险评估等前期准备工作，并基于此开展设备的安装位置、安装数量和安装措施设计。</w:t>
      </w:r>
    </w:p>
    <w:p w14:paraId="57D10AD7">
      <w:pPr>
        <w:widowControl/>
        <w:spacing w:line="360" w:lineRule="auto"/>
        <w:rPr>
          <w:rFonts w:cs="Times New Roman"/>
          <w:bCs w:val="0"/>
          <w:sz w:val="21"/>
          <w:szCs w:val="21"/>
          <w:lang w:bidi="ar"/>
        </w:rPr>
      </w:pPr>
      <w:r>
        <w:rPr>
          <w:rFonts w:cs="Times New Roman"/>
          <w:b/>
          <w:bCs w:val="0"/>
        </w:rPr>
        <w:t>5.2.4</w:t>
      </w:r>
      <w:r>
        <w:rPr>
          <w:rFonts w:cs="Times New Roman"/>
          <w:bCs w:val="0"/>
          <w:szCs w:val="22"/>
        </w:rPr>
        <w:t xml:space="preserve">  </w:t>
      </w:r>
      <w:r>
        <w:rPr>
          <w:rFonts w:hint="eastAsia" w:cs="Times New Roman"/>
          <w:bCs w:val="0"/>
          <w:szCs w:val="22"/>
        </w:rPr>
        <w:t>基于风险评估判定为高风险的区域，如重点监测的主干管、人密地段、临近重要防护建筑等监测区域的监测设备布点应加强冗余设计，增加布点密度、加强设备抗灾措施，采用备用电源，增强通讯供电保障等。</w:t>
      </w:r>
    </w:p>
    <w:p w14:paraId="0999C22F">
      <w:pPr>
        <w:spacing w:before="156" w:beforeLines="50" w:after="156" w:afterLines="50" w:line="360" w:lineRule="auto"/>
        <w:jc w:val="left"/>
        <w:outlineLvl w:val="1"/>
        <w:rPr>
          <w:rFonts w:cs="Times New Roman"/>
          <w:b/>
          <w:szCs w:val="32"/>
        </w:rPr>
      </w:pPr>
      <w:bookmarkStart w:id="314" w:name="_Toc185184800"/>
      <w:bookmarkStart w:id="315" w:name="_Toc4769"/>
      <w:bookmarkStart w:id="316" w:name="_Toc184975804"/>
      <w:bookmarkStart w:id="317" w:name="_Toc185183908"/>
      <w:bookmarkStart w:id="318" w:name="_Toc187678277"/>
      <w:bookmarkStart w:id="319" w:name="_Toc185003327"/>
      <w:bookmarkStart w:id="320" w:name="_Toc190186400"/>
      <w:bookmarkStart w:id="321" w:name="_Toc187678726"/>
      <w:r>
        <w:rPr>
          <w:rFonts w:cs="Times New Roman"/>
          <w:b/>
          <w:szCs w:val="32"/>
        </w:rPr>
        <w:t xml:space="preserve">5.3 </w:t>
      </w:r>
      <w:r>
        <w:rPr>
          <w:rFonts w:hint="eastAsia" w:cs="Times New Roman"/>
          <w:b/>
          <w:szCs w:val="32"/>
        </w:rPr>
        <w:t xml:space="preserve"> 监测设备选型</w:t>
      </w:r>
      <w:bookmarkEnd w:id="314"/>
      <w:bookmarkEnd w:id="315"/>
      <w:bookmarkEnd w:id="316"/>
      <w:bookmarkEnd w:id="317"/>
      <w:bookmarkEnd w:id="318"/>
      <w:bookmarkEnd w:id="319"/>
      <w:bookmarkEnd w:id="320"/>
      <w:bookmarkEnd w:id="321"/>
    </w:p>
    <w:p w14:paraId="6ABB4403">
      <w:pPr>
        <w:widowControl/>
        <w:spacing w:line="360" w:lineRule="auto"/>
        <w:rPr>
          <w:rFonts w:cs="Times New Roman"/>
          <w:bCs w:val="0"/>
          <w:szCs w:val="22"/>
        </w:rPr>
      </w:pPr>
      <w:r>
        <w:rPr>
          <w:rFonts w:cs="Times New Roman"/>
          <w:b/>
          <w:szCs w:val="22"/>
        </w:rPr>
        <w:t xml:space="preserve">5.3.3  </w:t>
      </w:r>
      <w:r>
        <w:rPr>
          <w:rFonts w:hint="eastAsia" w:cs="Times New Roman"/>
          <w:bCs w:val="0"/>
          <w:szCs w:val="22"/>
        </w:rPr>
        <w:t>本条款约定选用经过长期运行考验的成熟的产品，以提高监测设备的稳定性，同时约定结构简单和易维护的要求提供选型监测设备的经济性要求。</w:t>
      </w:r>
    </w:p>
    <w:p w14:paraId="2D2D171C">
      <w:pPr>
        <w:spacing w:line="360" w:lineRule="auto"/>
        <w:rPr>
          <w:rFonts w:cs="Times New Roman"/>
          <w:bCs w:val="0"/>
          <w:szCs w:val="22"/>
        </w:rPr>
      </w:pPr>
      <w:r>
        <w:rPr>
          <w:rFonts w:cs="Times New Roman"/>
          <w:b/>
          <w:szCs w:val="22"/>
        </w:rPr>
        <w:t>5.3.</w:t>
      </w:r>
      <w:r>
        <w:rPr>
          <w:rFonts w:hint="eastAsia" w:cs="Times New Roman"/>
          <w:b/>
          <w:szCs w:val="22"/>
        </w:rPr>
        <w:t>6</w:t>
      </w:r>
      <w:r>
        <w:rPr>
          <w:rFonts w:cs="Times New Roman"/>
          <w:bCs w:val="0"/>
          <w:szCs w:val="22"/>
        </w:rPr>
        <w:t xml:space="preserve"> </w:t>
      </w:r>
      <w:r>
        <w:rPr>
          <w:rFonts w:hint="eastAsia" w:cs="Times New Roman"/>
          <w:bCs w:val="0"/>
          <w:szCs w:val="22"/>
        </w:rPr>
        <w:t xml:space="preserve"> 本条款约定了设备选型对监测设备的监测数据要求，与《城市生命线工程安全运行监测技术标准》</w:t>
      </w:r>
      <w:r>
        <w:rPr>
          <w:rFonts w:cs="Times New Roman"/>
          <w:bCs w:val="0"/>
          <w:szCs w:val="22"/>
        </w:rPr>
        <w:t>DB34/T 4021</w:t>
      </w:r>
      <w:r>
        <w:rPr>
          <w:rFonts w:hint="eastAsia" w:cs="Times New Roman"/>
          <w:bCs w:val="0"/>
          <w:szCs w:val="22"/>
        </w:rPr>
        <w:t>和《城市运行管理服务平台数据标准》</w:t>
      </w:r>
      <w:r>
        <w:rPr>
          <w:rFonts w:cs="Times New Roman"/>
          <w:bCs w:val="0"/>
          <w:szCs w:val="22"/>
        </w:rPr>
        <w:t>CJ/T 545</w:t>
      </w:r>
      <w:r>
        <w:rPr>
          <w:rFonts w:hint="eastAsia" w:cs="Times New Roman"/>
          <w:bCs w:val="0"/>
          <w:szCs w:val="22"/>
        </w:rPr>
        <w:t>等已有标准相协同。</w:t>
      </w:r>
    </w:p>
    <w:p w14:paraId="35DC55DA">
      <w:pPr>
        <w:spacing w:line="360" w:lineRule="auto"/>
        <w:rPr>
          <w:rFonts w:cs="Times New Roman"/>
          <w:b/>
          <w:sz w:val="30"/>
          <w:szCs w:val="30"/>
        </w:rPr>
      </w:pPr>
      <w:r>
        <w:rPr>
          <w:rFonts w:cs="Times New Roman"/>
          <w:b/>
          <w:szCs w:val="22"/>
        </w:rPr>
        <w:t>5.3.</w:t>
      </w:r>
      <w:r>
        <w:rPr>
          <w:rFonts w:hint="eastAsia" w:cs="Times New Roman"/>
          <w:b/>
          <w:szCs w:val="22"/>
        </w:rPr>
        <w:t>7</w:t>
      </w:r>
      <w:r>
        <w:rPr>
          <w:rFonts w:cs="Times New Roman"/>
          <w:b/>
          <w:szCs w:val="22"/>
        </w:rPr>
        <w:t xml:space="preserve">  </w:t>
      </w:r>
      <w:r>
        <w:rPr>
          <w:rFonts w:hint="eastAsia" w:cs="Times New Roman"/>
          <w:bCs w:val="0"/>
          <w:szCs w:val="22"/>
        </w:rPr>
        <w:t>本条款约定选用通过系统联机运行的监测设备，以保障监测系统的系统兼容性要求。</w:t>
      </w:r>
      <w:r>
        <w:rPr>
          <w:rFonts w:cs="Times New Roman"/>
          <w:b/>
          <w:sz w:val="30"/>
          <w:szCs w:val="30"/>
        </w:rPr>
        <w:br w:type="page"/>
      </w:r>
    </w:p>
    <w:p w14:paraId="60D66D60">
      <w:pPr>
        <w:tabs>
          <w:tab w:val="left" w:pos="1199"/>
          <w:tab w:val="left" w:pos="3600"/>
          <w:tab w:val="center" w:pos="4185"/>
        </w:tabs>
        <w:spacing w:after="240" w:line="360" w:lineRule="auto"/>
        <w:ind w:right="-58" w:rightChars="-24"/>
        <w:jc w:val="center"/>
        <w:outlineLvl w:val="0"/>
        <w:rPr>
          <w:rFonts w:cs="Times New Roman"/>
          <w:b/>
          <w:kern w:val="44"/>
          <w:sz w:val="30"/>
        </w:rPr>
      </w:pPr>
      <w:bookmarkStart w:id="322" w:name="_Toc185183909"/>
      <w:bookmarkStart w:id="323" w:name="_Toc185003328"/>
      <w:bookmarkStart w:id="324" w:name="_Toc184975805"/>
      <w:bookmarkStart w:id="325" w:name="_Toc9993"/>
      <w:bookmarkStart w:id="326" w:name="_Toc187678278"/>
      <w:bookmarkStart w:id="327" w:name="_Toc185184801"/>
      <w:bookmarkStart w:id="328" w:name="_Toc190186401"/>
      <w:bookmarkStart w:id="329" w:name="_Toc187678727"/>
      <w:r>
        <w:rPr>
          <w:rFonts w:ascii="Calibri" w:hAnsi="Calibri" w:cs="Times New Roman"/>
          <w:b/>
          <w:kern w:val="44"/>
          <w:sz w:val="30"/>
          <w:szCs w:val="44"/>
        </w:rPr>
        <w:t xml:space="preserve">6  </w:t>
      </w:r>
      <w:r>
        <w:rPr>
          <w:rFonts w:hint="eastAsia" w:ascii="Calibri" w:hAnsi="Calibri" w:cs="Times New Roman"/>
          <w:b/>
          <w:kern w:val="44"/>
          <w:sz w:val="30"/>
          <w:szCs w:val="44"/>
        </w:rPr>
        <w:t>设备安装与验收质量管理</w:t>
      </w:r>
      <w:bookmarkEnd w:id="322"/>
      <w:bookmarkEnd w:id="323"/>
      <w:bookmarkEnd w:id="324"/>
      <w:bookmarkEnd w:id="325"/>
      <w:bookmarkEnd w:id="326"/>
      <w:bookmarkEnd w:id="327"/>
      <w:bookmarkEnd w:id="328"/>
      <w:bookmarkEnd w:id="329"/>
    </w:p>
    <w:p w14:paraId="1D2EEC45">
      <w:pPr>
        <w:spacing w:before="156" w:beforeLines="50" w:after="156" w:afterLines="50" w:line="360" w:lineRule="auto"/>
        <w:jc w:val="left"/>
        <w:outlineLvl w:val="1"/>
        <w:rPr>
          <w:rFonts w:cs="Times New Roman"/>
          <w:b/>
          <w:szCs w:val="32"/>
        </w:rPr>
      </w:pPr>
      <w:bookmarkStart w:id="330" w:name="_Toc31358"/>
      <w:bookmarkStart w:id="331" w:name="_Toc184975807"/>
      <w:bookmarkStart w:id="332" w:name="_Toc187678728"/>
      <w:bookmarkStart w:id="333" w:name="_Toc190186402"/>
      <w:bookmarkStart w:id="334" w:name="_Toc187678279"/>
      <w:bookmarkStart w:id="335" w:name="_Toc185003330"/>
      <w:bookmarkStart w:id="336" w:name="_Toc185183911"/>
      <w:bookmarkStart w:id="337" w:name="_Toc185184803"/>
      <w:r>
        <w:rPr>
          <w:rFonts w:cs="Times New Roman"/>
          <w:b/>
          <w:szCs w:val="32"/>
        </w:rPr>
        <w:t>6.</w:t>
      </w:r>
      <w:r>
        <w:rPr>
          <w:rFonts w:hint="eastAsia" w:cs="Times New Roman"/>
          <w:b/>
          <w:szCs w:val="32"/>
        </w:rPr>
        <w:t>2</w:t>
      </w:r>
      <w:r>
        <w:rPr>
          <w:rFonts w:cs="Times New Roman"/>
          <w:b/>
          <w:szCs w:val="32"/>
        </w:rPr>
        <w:t xml:space="preserve">  </w:t>
      </w:r>
      <w:r>
        <w:rPr>
          <w:rFonts w:hint="eastAsia" w:cs="Times New Roman"/>
          <w:b/>
          <w:szCs w:val="32"/>
        </w:rPr>
        <w:t>施工质量管理</w:t>
      </w:r>
      <w:bookmarkEnd w:id="330"/>
      <w:bookmarkEnd w:id="331"/>
      <w:bookmarkEnd w:id="332"/>
      <w:bookmarkEnd w:id="333"/>
      <w:bookmarkEnd w:id="334"/>
      <w:bookmarkEnd w:id="335"/>
      <w:bookmarkEnd w:id="336"/>
      <w:bookmarkEnd w:id="337"/>
    </w:p>
    <w:p w14:paraId="2C2AD83A">
      <w:pPr>
        <w:spacing w:line="360" w:lineRule="auto"/>
        <w:rPr>
          <w:rFonts w:cs="Times New Roman"/>
          <w:b/>
          <w:sz w:val="30"/>
          <w:szCs w:val="30"/>
        </w:rPr>
      </w:pPr>
      <w:r>
        <w:rPr>
          <w:rFonts w:cs="Times New Roman"/>
          <w:b/>
        </w:rPr>
        <w:t>6.</w:t>
      </w:r>
      <w:r>
        <w:rPr>
          <w:rFonts w:hint="eastAsia" w:cs="Times New Roman"/>
          <w:b/>
        </w:rPr>
        <w:t>2</w:t>
      </w:r>
      <w:r>
        <w:rPr>
          <w:rFonts w:cs="Times New Roman"/>
          <w:b/>
        </w:rPr>
        <w:t>.2</w:t>
      </w:r>
      <w:r>
        <w:rPr>
          <w:rFonts w:cs="Times New Roman"/>
        </w:rPr>
        <w:t xml:space="preserve">  监测设备安装工程</w:t>
      </w:r>
      <w:r>
        <w:rPr>
          <w:rFonts w:hint="eastAsia" w:cs="Times New Roman"/>
        </w:rPr>
        <w:t>应避免对监测对象造成损伤。如确有可能造成损伤，应采取必要的措施后组织专家论证，并报主管部门同意。</w:t>
      </w:r>
      <w:r>
        <w:rPr>
          <w:rFonts w:cs="Times New Roman"/>
          <w:b/>
          <w:sz w:val="30"/>
          <w:szCs w:val="30"/>
        </w:rPr>
        <w:br w:type="page"/>
      </w:r>
    </w:p>
    <w:p w14:paraId="02B5F5A7">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338" w:name="_Toc185183912"/>
      <w:bookmarkStart w:id="339" w:name="_Toc185003331"/>
      <w:bookmarkStart w:id="340" w:name="_Toc13680"/>
      <w:bookmarkStart w:id="341" w:name="_Toc185184804"/>
      <w:bookmarkStart w:id="342" w:name="_Toc187678729"/>
      <w:bookmarkStart w:id="343" w:name="_Toc187678280"/>
      <w:bookmarkStart w:id="344" w:name="_Toc190186403"/>
      <w:bookmarkStart w:id="345" w:name="_Toc184975808"/>
      <w:r>
        <w:rPr>
          <w:rFonts w:ascii="Calibri" w:hAnsi="Calibri" w:cs="Times New Roman"/>
          <w:b/>
          <w:kern w:val="44"/>
          <w:sz w:val="30"/>
          <w:szCs w:val="44"/>
        </w:rPr>
        <w:t xml:space="preserve">7  </w:t>
      </w:r>
      <w:r>
        <w:rPr>
          <w:rFonts w:hint="eastAsia" w:ascii="Calibri" w:hAnsi="Calibri" w:cs="Times New Roman"/>
          <w:b/>
          <w:kern w:val="44"/>
          <w:sz w:val="30"/>
          <w:szCs w:val="44"/>
        </w:rPr>
        <w:t>设备运行维护质量管理</w:t>
      </w:r>
      <w:bookmarkEnd w:id="338"/>
      <w:bookmarkEnd w:id="339"/>
      <w:bookmarkEnd w:id="340"/>
      <w:bookmarkEnd w:id="341"/>
      <w:bookmarkEnd w:id="342"/>
      <w:bookmarkEnd w:id="343"/>
      <w:bookmarkEnd w:id="344"/>
    </w:p>
    <w:p w14:paraId="199DAD36">
      <w:pPr>
        <w:spacing w:before="156" w:beforeLines="50" w:after="156" w:afterLines="50" w:line="360" w:lineRule="auto"/>
        <w:jc w:val="left"/>
        <w:outlineLvl w:val="1"/>
        <w:rPr>
          <w:rFonts w:cs="Times New Roman"/>
          <w:b/>
          <w:szCs w:val="32"/>
        </w:rPr>
      </w:pPr>
      <w:bookmarkStart w:id="346" w:name="_Toc187678730"/>
      <w:bookmarkStart w:id="347" w:name="_Toc187678281"/>
      <w:bookmarkStart w:id="348" w:name="_Toc185183913"/>
      <w:bookmarkStart w:id="349" w:name="_Toc185003332"/>
      <w:bookmarkStart w:id="350" w:name="_Toc185184805"/>
      <w:bookmarkStart w:id="351" w:name="_Toc190186404"/>
      <w:bookmarkStart w:id="352" w:name="_Toc5531"/>
      <w:r>
        <w:rPr>
          <w:rFonts w:cs="Times New Roman"/>
          <w:b/>
          <w:szCs w:val="32"/>
        </w:rPr>
        <w:t xml:space="preserve">7.1  </w:t>
      </w:r>
      <w:r>
        <w:rPr>
          <w:rFonts w:hint="eastAsia" w:cs="Times New Roman"/>
          <w:b/>
          <w:szCs w:val="32"/>
        </w:rPr>
        <w:t>监测设备维护保养</w:t>
      </w:r>
      <w:bookmarkEnd w:id="346"/>
      <w:bookmarkEnd w:id="347"/>
      <w:bookmarkEnd w:id="348"/>
      <w:bookmarkEnd w:id="349"/>
      <w:bookmarkEnd w:id="350"/>
      <w:bookmarkEnd w:id="351"/>
      <w:bookmarkEnd w:id="352"/>
    </w:p>
    <w:p w14:paraId="510AA42B">
      <w:pPr>
        <w:spacing w:line="360" w:lineRule="auto"/>
        <w:jc w:val="left"/>
        <w:rPr>
          <w:rFonts w:cs="Times New Roman"/>
          <w:bCs w:val="0"/>
          <w:szCs w:val="21"/>
          <w:lang w:bidi="ar"/>
        </w:rPr>
      </w:pPr>
      <w:r>
        <w:rPr>
          <w:rFonts w:cs="Times New Roman"/>
          <w:b/>
          <w:bCs w:val="0"/>
          <w:szCs w:val="21"/>
          <w:lang w:bidi="ar"/>
        </w:rPr>
        <w:t xml:space="preserve">7.1.1  </w:t>
      </w:r>
      <w:r>
        <w:rPr>
          <w:rFonts w:hint="eastAsia" w:cs="Times New Roman"/>
          <w:bCs w:val="0"/>
          <w:szCs w:val="21"/>
          <w:lang w:bidi="ar"/>
        </w:rPr>
        <w:t>本条款指出监测设备运行质量评价是为了筛选出需要维护保养的设备，提高运行维护的针对性及工作效率。</w:t>
      </w:r>
    </w:p>
    <w:p w14:paraId="2048F544">
      <w:pPr>
        <w:spacing w:before="156" w:beforeLines="50" w:after="156" w:afterLines="50" w:line="360" w:lineRule="auto"/>
        <w:jc w:val="left"/>
        <w:outlineLvl w:val="1"/>
        <w:rPr>
          <w:rFonts w:cs="Times New Roman"/>
          <w:b/>
          <w:szCs w:val="32"/>
        </w:rPr>
      </w:pPr>
      <w:bookmarkStart w:id="353" w:name="_Toc190186405"/>
      <w:bookmarkStart w:id="354" w:name="_Toc187678731"/>
      <w:bookmarkStart w:id="355" w:name="_Toc187678282"/>
      <w:r>
        <w:rPr>
          <w:rFonts w:cs="Times New Roman"/>
          <w:b/>
          <w:szCs w:val="32"/>
        </w:rPr>
        <w:t>7.</w:t>
      </w:r>
      <w:r>
        <w:rPr>
          <w:rFonts w:hint="eastAsia" w:cs="Times New Roman"/>
          <w:b/>
          <w:szCs w:val="32"/>
        </w:rPr>
        <w:t>2</w:t>
      </w:r>
      <w:r>
        <w:rPr>
          <w:rFonts w:cs="Times New Roman"/>
          <w:b/>
          <w:szCs w:val="32"/>
        </w:rPr>
        <w:t xml:space="preserve">  </w:t>
      </w:r>
      <w:r>
        <w:rPr>
          <w:rFonts w:hint="eastAsia" w:cs="Times New Roman"/>
          <w:b/>
          <w:szCs w:val="32"/>
        </w:rPr>
        <w:t>监测设备标定校准</w:t>
      </w:r>
      <w:bookmarkEnd w:id="353"/>
      <w:bookmarkEnd w:id="354"/>
      <w:bookmarkEnd w:id="355"/>
    </w:p>
    <w:p w14:paraId="29F5FDE8">
      <w:pPr>
        <w:spacing w:line="360" w:lineRule="auto"/>
        <w:ind w:left="1" w:hanging="1"/>
        <w:rPr>
          <w:rFonts w:cs="Times New Roman"/>
          <w:bCs w:val="0"/>
          <w:szCs w:val="21"/>
          <w:lang w:bidi="ar"/>
        </w:rPr>
      </w:pPr>
      <w:r>
        <w:rPr>
          <w:rFonts w:cs="Times New Roman"/>
          <w:b/>
          <w:bCs w:val="0"/>
          <w:szCs w:val="21"/>
          <w:lang w:bidi="ar"/>
        </w:rPr>
        <w:t>7.</w:t>
      </w:r>
      <w:r>
        <w:rPr>
          <w:rFonts w:hint="eastAsia" w:cs="Times New Roman"/>
          <w:b/>
          <w:bCs w:val="0"/>
          <w:szCs w:val="21"/>
          <w:lang w:bidi="ar"/>
        </w:rPr>
        <w:t>2</w:t>
      </w:r>
      <w:r>
        <w:rPr>
          <w:rFonts w:cs="Times New Roman"/>
          <w:b/>
          <w:bCs w:val="0"/>
          <w:szCs w:val="21"/>
          <w:lang w:bidi="ar"/>
        </w:rPr>
        <w:t xml:space="preserve">.1  </w:t>
      </w:r>
      <w:r>
        <w:rPr>
          <w:rFonts w:hint="eastAsia" w:cs="Times New Roman"/>
          <w:bCs w:val="0"/>
          <w:szCs w:val="21"/>
          <w:lang w:bidi="ar"/>
        </w:rPr>
        <w:t>本条款指出抽取一定比例和数量的监测设备开展校准标定，是保证设备运行可靠、数据准确的重要手段，抽取比例和要求见</w:t>
      </w:r>
      <w:r>
        <w:rPr>
          <w:rFonts w:cs="Times New Roman"/>
          <w:bCs w:val="0"/>
          <w:lang w:bidi="ar"/>
        </w:rPr>
        <w:t xml:space="preserve"> </w:t>
      </w:r>
      <w:r>
        <w:rPr>
          <w:rFonts w:hint="eastAsia" w:cs="Times New Roman"/>
          <w:bCs w:val="0"/>
        </w:rPr>
        <w:t>《城市生命线工程安全运行监测技术标准》</w:t>
      </w:r>
      <w:r>
        <w:rPr>
          <w:rFonts w:cs="Times New Roman"/>
          <w:bCs w:val="0"/>
          <w:lang w:bidi="ar"/>
        </w:rPr>
        <w:t>DB34/T 4021</w:t>
      </w:r>
      <w:r>
        <w:rPr>
          <w:rFonts w:hint="eastAsia" w:cs="Times New Roman"/>
          <w:bCs w:val="0"/>
          <w:szCs w:val="21"/>
          <w:lang w:bidi="ar"/>
        </w:rPr>
        <w:t>的规定。</w:t>
      </w:r>
    </w:p>
    <w:p w14:paraId="5D1A7CB4">
      <w:pPr>
        <w:spacing w:line="360" w:lineRule="auto"/>
        <w:ind w:left="1" w:hanging="1"/>
        <w:rPr>
          <w:rFonts w:cs="Times New Roman"/>
          <w:bCs w:val="0"/>
          <w:szCs w:val="21"/>
          <w:lang w:bidi="ar"/>
        </w:rPr>
      </w:pPr>
      <w:r>
        <w:rPr>
          <w:rFonts w:cs="Times New Roman"/>
          <w:b/>
          <w:bCs w:val="0"/>
          <w:szCs w:val="21"/>
          <w:lang w:bidi="ar"/>
        </w:rPr>
        <w:t>7.</w:t>
      </w:r>
      <w:r>
        <w:rPr>
          <w:rFonts w:hint="eastAsia" w:cs="Times New Roman"/>
          <w:b/>
          <w:bCs w:val="0"/>
          <w:szCs w:val="21"/>
          <w:lang w:bidi="ar"/>
        </w:rPr>
        <w:t>2</w:t>
      </w:r>
      <w:r>
        <w:rPr>
          <w:rFonts w:cs="Times New Roman"/>
          <w:b/>
          <w:bCs w:val="0"/>
          <w:szCs w:val="21"/>
          <w:lang w:bidi="ar"/>
        </w:rPr>
        <w:t>.</w:t>
      </w:r>
      <w:r>
        <w:rPr>
          <w:rFonts w:hint="eastAsia" w:cs="Times New Roman"/>
          <w:b/>
          <w:bCs w:val="0"/>
          <w:szCs w:val="21"/>
          <w:lang w:bidi="ar"/>
        </w:rPr>
        <w:t>2</w:t>
      </w:r>
      <w:r>
        <w:rPr>
          <w:rFonts w:cs="Times New Roman"/>
          <w:b/>
          <w:bCs w:val="0"/>
          <w:szCs w:val="21"/>
          <w:lang w:bidi="ar"/>
        </w:rPr>
        <w:t xml:space="preserve">  </w:t>
      </w:r>
      <w:r>
        <w:rPr>
          <w:rFonts w:hint="eastAsia" w:cs="Times New Roman"/>
          <w:bCs w:val="0"/>
          <w:szCs w:val="21"/>
          <w:lang w:bidi="ar"/>
        </w:rPr>
        <w:t>本条款指出开展标定校准设备的选取原则，应从</w:t>
      </w:r>
      <w:r>
        <w:rPr>
          <w:rFonts w:hint="eastAsia" w:cs="Times New Roman"/>
        </w:rPr>
        <w:t>运营中发现设备故障频繁，或者</w:t>
      </w:r>
      <w:r>
        <w:rPr>
          <w:rFonts w:hint="eastAsia" w:cs="Times New Roman"/>
          <w:bCs w:val="0"/>
          <w:szCs w:val="21"/>
          <w:lang w:bidi="ar"/>
        </w:rPr>
        <w:t>风险高、重点防护等监测区域优先选取。风险高的区域是指运行过程中发现事故频发、造成后果比较严重的区域；重点防护区域是指周边有重点防护目标的区域，包括政府机关、学校、科研机构、公众聚集场所、重要生态安全区、在建工程施工现场等重要场所。</w:t>
      </w:r>
    </w:p>
    <w:p w14:paraId="5C2EF3E9">
      <w:pPr>
        <w:spacing w:line="360" w:lineRule="auto"/>
        <w:jc w:val="left"/>
        <w:rPr>
          <w:rFonts w:cs="Times New Roman"/>
          <w:b/>
          <w:kern w:val="44"/>
          <w:sz w:val="30"/>
          <w:szCs w:val="44"/>
        </w:rPr>
      </w:pPr>
      <w:r>
        <w:rPr>
          <w:rFonts w:cs="Times New Roman"/>
          <w:b/>
          <w:bCs w:val="0"/>
          <w:szCs w:val="21"/>
          <w:lang w:bidi="ar"/>
        </w:rPr>
        <w:t>7.</w:t>
      </w:r>
      <w:r>
        <w:rPr>
          <w:rFonts w:hint="eastAsia" w:cs="Times New Roman"/>
          <w:b/>
          <w:bCs w:val="0"/>
          <w:szCs w:val="21"/>
          <w:lang w:bidi="ar"/>
        </w:rPr>
        <w:t>2</w:t>
      </w:r>
      <w:r>
        <w:rPr>
          <w:rFonts w:cs="Times New Roman"/>
          <w:b/>
          <w:bCs w:val="0"/>
          <w:szCs w:val="21"/>
          <w:lang w:bidi="ar"/>
        </w:rPr>
        <w:t xml:space="preserve">.3  </w:t>
      </w:r>
      <w:r>
        <w:rPr>
          <w:rFonts w:hint="eastAsia" w:cs="Times New Roman"/>
          <w:bCs w:val="0"/>
          <w:szCs w:val="21"/>
          <w:lang w:bidi="ar"/>
        </w:rPr>
        <w:t>本条款指出要根据校准标定的结果进行质量评价，</w:t>
      </w:r>
      <w:r>
        <w:rPr>
          <w:rFonts w:hint="eastAsia" w:cs="Times New Roman"/>
          <w:szCs w:val="21"/>
          <w:lang w:bidi="ar"/>
        </w:rPr>
        <w:t>评价满足要求后方可投入使用，不满足要求则采取现场维护、返厂维修或更换新设备等措施</w:t>
      </w:r>
      <w:r>
        <w:rPr>
          <w:rFonts w:hint="eastAsia" w:cs="Times New Roman"/>
          <w:bCs w:val="0"/>
          <w:szCs w:val="21"/>
          <w:lang w:bidi="ar"/>
        </w:rPr>
        <w:t>，保证城市生命线系统运行稳定、可靠。</w:t>
      </w:r>
      <w:r>
        <w:rPr>
          <w:rFonts w:cs="Times New Roman"/>
          <w:bCs w:val="0"/>
          <w:szCs w:val="22"/>
        </w:rPr>
        <w:br w:type="page"/>
      </w:r>
    </w:p>
    <w:p w14:paraId="1050086A">
      <w:pPr>
        <w:tabs>
          <w:tab w:val="left" w:pos="1199"/>
          <w:tab w:val="left" w:pos="3600"/>
          <w:tab w:val="center" w:pos="4185"/>
        </w:tabs>
        <w:spacing w:after="240" w:line="360" w:lineRule="auto"/>
        <w:ind w:right="-58" w:rightChars="-24"/>
        <w:jc w:val="center"/>
        <w:outlineLvl w:val="0"/>
        <w:rPr>
          <w:rFonts w:ascii="Calibri" w:hAnsi="Calibri" w:cs="Times New Roman"/>
          <w:b/>
          <w:kern w:val="44"/>
          <w:sz w:val="30"/>
          <w:szCs w:val="44"/>
        </w:rPr>
      </w:pPr>
      <w:bookmarkStart w:id="356" w:name="_Toc187678283"/>
      <w:bookmarkStart w:id="357" w:name="_Toc190186406"/>
      <w:bookmarkStart w:id="358" w:name="_Toc185184807"/>
      <w:bookmarkStart w:id="359" w:name="_Toc187678732"/>
      <w:bookmarkStart w:id="360" w:name="_Toc30766"/>
      <w:bookmarkStart w:id="361" w:name="_Toc185183915"/>
      <w:bookmarkStart w:id="362" w:name="_Toc185003334"/>
      <w:r>
        <w:rPr>
          <w:rFonts w:ascii="Calibri" w:hAnsi="Calibri" w:cs="Times New Roman"/>
          <w:b/>
          <w:kern w:val="44"/>
          <w:sz w:val="30"/>
          <w:szCs w:val="44"/>
        </w:rPr>
        <w:t xml:space="preserve">8  </w:t>
      </w:r>
      <w:r>
        <w:rPr>
          <w:rFonts w:hint="eastAsia" w:ascii="Calibri" w:hAnsi="Calibri" w:cs="Times New Roman"/>
          <w:b/>
          <w:kern w:val="44"/>
          <w:sz w:val="30"/>
          <w:szCs w:val="44"/>
        </w:rPr>
        <w:t>设备更新改造质量管理</w:t>
      </w:r>
      <w:bookmarkEnd w:id="345"/>
      <w:bookmarkEnd w:id="356"/>
      <w:bookmarkEnd w:id="357"/>
      <w:bookmarkEnd w:id="358"/>
      <w:bookmarkEnd w:id="359"/>
      <w:bookmarkEnd w:id="360"/>
      <w:bookmarkEnd w:id="361"/>
      <w:bookmarkEnd w:id="362"/>
    </w:p>
    <w:p w14:paraId="695F8B05">
      <w:pPr>
        <w:spacing w:before="156" w:beforeLines="50" w:after="156" w:afterLines="50" w:line="360" w:lineRule="auto"/>
        <w:jc w:val="left"/>
        <w:outlineLvl w:val="1"/>
        <w:rPr>
          <w:rFonts w:cs="Times New Roman"/>
          <w:b/>
          <w:szCs w:val="32"/>
        </w:rPr>
      </w:pPr>
      <w:bookmarkStart w:id="363" w:name="_Toc187678733"/>
      <w:bookmarkStart w:id="364" w:name="_Toc187678284"/>
      <w:bookmarkStart w:id="365" w:name="_Toc185003335"/>
      <w:bookmarkStart w:id="366" w:name="_Toc6504"/>
      <w:bookmarkStart w:id="367" w:name="_Toc190186407"/>
      <w:bookmarkStart w:id="368" w:name="_Toc184975809"/>
      <w:bookmarkStart w:id="369" w:name="_Toc185183916"/>
      <w:bookmarkStart w:id="370" w:name="_Toc185184808"/>
      <w:r>
        <w:rPr>
          <w:rFonts w:cs="Times New Roman"/>
          <w:b/>
          <w:szCs w:val="32"/>
        </w:rPr>
        <w:t xml:space="preserve">8.2  </w:t>
      </w:r>
      <w:r>
        <w:rPr>
          <w:rFonts w:hint="eastAsia" w:cs="Times New Roman"/>
          <w:b/>
          <w:szCs w:val="32"/>
        </w:rPr>
        <w:t>监测设备更新改造</w:t>
      </w:r>
      <w:bookmarkEnd w:id="363"/>
      <w:bookmarkEnd w:id="364"/>
      <w:bookmarkEnd w:id="365"/>
      <w:bookmarkEnd w:id="366"/>
      <w:bookmarkEnd w:id="367"/>
      <w:bookmarkEnd w:id="368"/>
      <w:bookmarkEnd w:id="369"/>
      <w:bookmarkEnd w:id="370"/>
    </w:p>
    <w:p w14:paraId="116527B8">
      <w:pPr>
        <w:spacing w:line="360" w:lineRule="auto"/>
        <w:jc w:val="left"/>
        <w:rPr>
          <w:rFonts w:cs="Times New Roman"/>
          <w:bCs w:val="0"/>
          <w:szCs w:val="21"/>
          <w:lang w:bidi="ar"/>
        </w:rPr>
      </w:pPr>
      <w:r>
        <w:rPr>
          <w:rFonts w:cs="Times New Roman"/>
          <w:b/>
          <w:bCs w:val="0"/>
          <w:szCs w:val="21"/>
          <w:lang w:bidi="ar"/>
        </w:rPr>
        <w:t>8.2.</w:t>
      </w:r>
      <w:r>
        <w:rPr>
          <w:rFonts w:hint="eastAsia" w:cs="Times New Roman"/>
          <w:b/>
          <w:bCs w:val="0"/>
          <w:szCs w:val="21"/>
          <w:lang w:bidi="ar"/>
        </w:rPr>
        <w:t>1</w:t>
      </w:r>
      <w:r>
        <w:rPr>
          <w:rFonts w:cs="Times New Roman"/>
          <w:b/>
          <w:bCs w:val="0"/>
          <w:szCs w:val="21"/>
          <w:lang w:bidi="ar"/>
        </w:rPr>
        <w:t xml:space="preserve">  </w:t>
      </w:r>
      <w:r>
        <w:rPr>
          <w:rFonts w:hint="eastAsia" w:cs="Times New Roman"/>
          <w:bCs w:val="0"/>
          <w:szCs w:val="21"/>
          <w:lang w:bidi="ar"/>
        </w:rPr>
        <w:t>监测设备改造主要是对设备的硬件、软件或系统进行升级，提高设备的性能、效率或使用寿命，需要综合考虑改造成本和更新成本。</w:t>
      </w:r>
    </w:p>
    <w:p w14:paraId="70B17CB5">
      <w:pPr>
        <w:spacing w:line="360" w:lineRule="auto"/>
        <w:jc w:val="left"/>
        <w:rPr>
          <w:rFonts w:cs="Times New Roman"/>
          <w:bCs w:val="0"/>
          <w:szCs w:val="21"/>
          <w:lang w:bidi="ar"/>
        </w:rPr>
      </w:pPr>
      <w:r>
        <w:rPr>
          <w:rFonts w:cs="Times New Roman"/>
          <w:b/>
          <w:bCs w:val="0"/>
          <w:szCs w:val="21"/>
          <w:lang w:bidi="ar"/>
        </w:rPr>
        <w:t>8.2.</w:t>
      </w:r>
      <w:r>
        <w:rPr>
          <w:rFonts w:hint="eastAsia" w:cs="Times New Roman"/>
          <w:b/>
          <w:bCs w:val="0"/>
          <w:szCs w:val="21"/>
          <w:lang w:bidi="ar"/>
        </w:rPr>
        <w:t>2</w:t>
      </w:r>
      <w:r>
        <w:rPr>
          <w:rFonts w:cs="Times New Roman"/>
          <w:bCs w:val="0"/>
          <w:szCs w:val="21"/>
          <w:lang w:bidi="ar"/>
        </w:rPr>
        <w:t xml:space="preserve">  </w:t>
      </w:r>
      <w:r>
        <w:rPr>
          <w:rFonts w:hint="eastAsia" w:cs="Times New Roman"/>
          <w:bCs w:val="0"/>
          <w:szCs w:val="21"/>
          <w:lang w:bidi="ar"/>
        </w:rPr>
        <w:t>监测设备更新主要是用新设备替换老旧设备，涉及到较多的投资和复杂的流程，包括设备的选型、采购、安装和调试等。</w:t>
      </w:r>
    </w:p>
    <w:p w14:paraId="640A14CD">
      <w:pPr>
        <w:spacing w:line="360" w:lineRule="auto"/>
        <w:jc w:val="left"/>
        <w:rPr>
          <w:rFonts w:cs="Times New Roman"/>
          <w:bCs w:val="0"/>
          <w:szCs w:val="21"/>
          <w:lang w:bidi="ar"/>
        </w:rPr>
      </w:pPr>
    </w:p>
    <w:p w14:paraId="71CCEFC9">
      <w:pPr>
        <w:spacing w:line="360" w:lineRule="auto"/>
        <w:jc w:val="left"/>
        <w:rPr>
          <w:rFonts w:cs="Times New Roman"/>
          <w:bCs w:val="0"/>
          <w:szCs w:val="21"/>
          <w:lang w:bidi="ar"/>
        </w:rPr>
      </w:pPr>
    </w:p>
    <w:p w14:paraId="0EF4366A">
      <w:pPr>
        <w:pStyle w:val="56"/>
        <w:ind w:firstLine="480"/>
      </w:pPr>
    </w:p>
    <w:p w14:paraId="49D8399A">
      <w:pPr>
        <w:pStyle w:val="56"/>
        <w:ind w:firstLine="480"/>
      </w:pPr>
    </w:p>
    <w:sectPr>
      <w:footerReference r:id="rId10" w:type="default"/>
      <w:pgSz w:w="11906" w:h="16838"/>
      <w:pgMar w:top="1440" w:right="1800" w:bottom="1440" w:left="1800" w:header="851"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4797453"/>
    </w:sdtPr>
    <w:sdtContent>
      <w:p w14:paraId="55DD6539">
        <w:pPr>
          <w:pStyle w:val="12"/>
          <w:ind w:firstLine="360"/>
          <w:jc w:val="center"/>
        </w:pPr>
        <w:r>
          <w:fldChar w:fldCharType="begin"/>
        </w:r>
        <w:r>
          <w:instrText xml:space="preserve">PAGE   \* MERGEFORMAT</w:instrText>
        </w:r>
        <w:r>
          <w:fldChar w:fldCharType="separate"/>
        </w:r>
        <w:r>
          <w:rPr>
            <w:lang w:val="zh-CN"/>
          </w:rPr>
          <w:t>4</w:t>
        </w:r>
        <w:r>
          <w:fldChar w:fldCharType="end"/>
        </w:r>
      </w:p>
    </w:sdtContent>
  </w:sdt>
  <w:p w14:paraId="29812356">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EA1A3">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D05E4">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9853755"/>
    </w:sdtPr>
    <w:sdtContent>
      <w:p w14:paraId="5395FF56">
        <w:pPr>
          <w:pStyle w:val="12"/>
          <w:ind w:firstLine="360"/>
          <w:jc w:val="center"/>
        </w:pPr>
        <w:r>
          <w:fldChar w:fldCharType="begin"/>
        </w:r>
        <w:r>
          <w:instrText xml:space="preserve">PAGE   \* MERGEFORMAT</w:instrText>
        </w:r>
        <w:r>
          <w:fldChar w:fldCharType="separate"/>
        </w:r>
        <w:r>
          <w:rPr>
            <w:lang w:val="zh-CN"/>
          </w:rPr>
          <w:t>16</w:t>
        </w:r>
        <w:r>
          <w:fldChar w:fldCharType="end"/>
        </w:r>
      </w:p>
    </w:sdtContent>
  </w:sdt>
  <w:p w14:paraId="3C716FBE">
    <w:pPr>
      <w:pStyle w:val="1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310992"/>
    </w:sdtPr>
    <w:sdtContent>
      <w:p w14:paraId="65AD336B">
        <w:pPr>
          <w:pStyle w:val="12"/>
          <w:jc w:val="right"/>
        </w:pPr>
        <w:r>
          <w:fldChar w:fldCharType="begin"/>
        </w:r>
        <w:r>
          <w:instrText xml:space="preserve">PAGE   \* MERGEFORMAT</w:instrText>
        </w:r>
        <w:r>
          <w:fldChar w:fldCharType="separate"/>
        </w:r>
        <w:r>
          <w:rPr>
            <w:lang w:val="zh-CN"/>
          </w:rPr>
          <w:t>2</w:t>
        </w:r>
        <w:r>
          <w:fldChar w:fldCharType="end"/>
        </w:r>
      </w:p>
    </w:sdtContent>
  </w:sdt>
  <w:p w14:paraId="409A7A3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A99A9">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C2FD8">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6EFAD">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DA54D"/>
    <w:multiLevelType w:val="singleLevel"/>
    <w:tmpl w:val="84BDA54D"/>
    <w:lvl w:ilvl="0" w:tentative="0">
      <w:start w:val="1"/>
      <w:numFmt w:val="decimal"/>
      <w:suff w:val="nothing"/>
      <w:lvlText w:val="%1、"/>
      <w:lvlJc w:val="left"/>
    </w:lvl>
  </w:abstractNum>
  <w:abstractNum w:abstractNumId="1">
    <w:nsid w:val="8D8807CD"/>
    <w:multiLevelType w:val="singleLevel"/>
    <w:tmpl w:val="8D8807CD"/>
    <w:lvl w:ilvl="0" w:tentative="0">
      <w:start w:val="1"/>
      <w:numFmt w:val="decimal"/>
      <w:suff w:val="nothing"/>
      <w:lvlText w:val="%1、"/>
      <w:lvlJc w:val="left"/>
    </w:lvl>
  </w:abstractNum>
  <w:abstractNum w:abstractNumId="2">
    <w:nsid w:val="90E033D3"/>
    <w:multiLevelType w:val="singleLevel"/>
    <w:tmpl w:val="90E033D3"/>
    <w:lvl w:ilvl="0" w:tentative="0">
      <w:start w:val="1"/>
      <w:numFmt w:val="decimal"/>
      <w:suff w:val="nothing"/>
      <w:lvlText w:val="%1、"/>
      <w:lvlJc w:val="left"/>
    </w:lvl>
  </w:abstractNum>
  <w:abstractNum w:abstractNumId="3">
    <w:nsid w:val="973BAEC6"/>
    <w:multiLevelType w:val="singleLevel"/>
    <w:tmpl w:val="973BAEC6"/>
    <w:lvl w:ilvl="0" w:tentative="0">
      <w:start w:val="1"/>
      <w:numFmt w:val="decimal"/>
      <w:suff w:val="nothing"/>
      <w:lvlText w:val="%1、"/>
      <w:lvlJc w:val="left"/>
    </w:lvl>
  </w:abstractNum>
  <w:abstractNum w:abstractNumId="4">
    <w:nsid w:val="9F21AA11"/>
    <w:multiLevelType w:val="singleLevel"/>
    <w:tmpl w:val="9F21AA11"/>
    <w:lvl w:ilvl="0" w:tentative="0">
      <w:start w:val="1"/>
      <w:numFmt w:val="decimal"/>
      <w:suff w:val="nothing"/>
      <w:lvlText w:val="%1、"/>
      <w:lvlJc w:val="left"/>
    </w:lvl>
  </w:abstractNum>
  <w:abstractNum w:abstractNumId="5">
    <w:nsid w:val="A69A7307"/>
    <w:multiLevelType w:val="singleLevel"/>
    <w:tmpl w:val="A69A7307"/>
    <w:lvl w:ilvl="0" w:tentative="0">
      <w:start w:val="1"/>
      <w:numFmt w:val="decimal"/>
      <w:suff w:val="nothing"/>
      <w:lvlText w:val="%1、"/>
      <w:lvlJc w:val="left"/>
    </w:lvl>
  </w:abstractNum>
  <w:abstractNum w:abstractNumId="6">
    <w:nsid w:val="A73A4181"/>
    <w:multiLevelType w:val="singleLevel"/>
    <w:tmpl w:val="A73A4181"/>
    <w:lvl w:ilvl="0" w:tentative="0">
      <w:start w:val="1"/>
      <w:numFmt w:val="decimal"/>
      <w:suff w:val="nothing"/>
      <w:lvlText w:val="%1、"/>
      <w:lvlJc w:val="left"/>
    </w:lvl>
  </w:abstractNum>
  <w:abstractNum w:abstractNumId="7">
    <w:nsid w:val="A901A1DE"/>
    <w:multiLevelType w:val="singleLevel"/>
    <w:tmpl w:val="A901A1DE"/>
    <w:lvl w:ilvl="0" w:tentative="0">
      <w:start w:val="1"/>
      <w:numFmt w:val="decimal"/>
      <w:suff w:val="nothing"/>
      <w:lvlText w:val="%1、"/>
      <w:lvlJc w:val="left"/>
    </w:lvl>
  </w:abstractNum>
  <w:abstractNum w:abstractNumId="8">
    <w:nsid w:val="AEAF4D1D"/>
    <w:multiLevelType w:val="singleLevel"/>
    <w:tmpl w:val="AEAF4D1D"/>
    <w:lvl w:ilvl="0" w:tentative="0">
      <w:start w:val="1"/>
      <w:numFmt w:val="decimal"/>
      <w:suff w:val="nothing"/>
      <w:lvlText w:val="%1、"/>
      <w:lvlJc w:val="left"/>
    </w:lvl>
  </w:abstractNum>
  <w:abstractNum w:abstractNumId="9">
    <w:nsid w:val="BBA26627"/>
    <w:multiLevelType w:val="singleLevel"/>
    <w:tmpl w:val="BBA26627"/>
    <w:lvl w:ilvl="0" w:tentative="0">
      <w:start w:val="1"/>
      <w:numFmt w:val="decimal"/>
      <w:suff w:val="nothing"/>
      <w:lvlText w:val="%1、"/>
      <w:lvlJc w:val="left"/>
    </w:lvl>
  </w:abstractNum>
  <w:abstractNum w:abstractNumId="10">
    <w:nsid w:val="BCF44D82"/>
    <w:multiLevelType w:val="singleLevel"/>
    <w:tmpl w:val="BCF44D82"/>
    <w:lvl w:ilvl="0" w:tentative="0">
      <w:start w:val="1"/>
      <w:numFmt w:val="decimal"/>
      <w:suff w:val="nothing"/>
      <w:lvlText w:val="%1、"/>
      <w:lvlJc w:val="left"/>
    </w:lvl>
  </w:abstractNum>
  <w:abstractNum w:abstractNumId="11">
    <w:nsid w:val="BFCA6D8B"/>
    <w:multiLevelType w:val="singleLevel"/>
    <w:tmpl w:val="BFCA6D8B"/>
    <w:lvl w:ilvl="0" w:tentative="0">
      <w:start w:val="1"/>
      <w:numFmt w:val="decimal"/>
      <w:suff w:val="nothing"/>
      <w:lvlText w:val="%1、"/>
      <w:lvlJc w:val="left"/>
    </w:lvl>
  </w:abstractNum>
  <w:abstractNum w:abstractNumId="12">
    <w:nsid w:val="C640D2C6"/>
    <w:multiLevelType w:val="singleLevel"/>
    <w:tmpl w:val="C640D2C6"/>
    <w:lvl w:ilvl="0" w:tentative="0">
      <w:start w:val="1"/>
      <w:numFmt w:val="decimal"/>
      <w:suff w:val="nothing"/>
      <w:lvlText w:val="%1、"/>
      <w:lvlJc w:val="left"/>
    </w:lvl>
  </w:abstractNum>
  <w:abstractNum w:abstractNumId="13">
    <w:nsid w:val="CCF99A42"/>
    <w:multiLevelType w:val="singleLevel"/>
    <w:tmpl w:val="CCF99A42"/>
    <w:lvl w:ilvl="0" w:tentative="0">
      <w:start w:val="1"/>
      <w:numFmt w:val="decimal"/>
      <w:suff w:val="nothing"/>
      <w:lvlText w:val="%1、"/>
      <w:lvlJc w:val="left"/>
    </w:lvl>
  </w:abstractNum>
  <w:abstractNum w:abstractNumId="14">
    <w:nsid w:val="E844BA7A"/>
    <w:multiLevelType w:val="singleLevel"/>
    <w:tmpl w:val="E844BA7A"/>
    <w:lvl w:ilvl="0" w:tentative="0">
      <w:start w:val="1"/>
      <w:numFmt w:val="decimal"/>
      <w:suff w:val="nothing"/>
      <w:lvlText w:val="%1、"/>
      <w:lvlJc w:val="left"/>
    </w:lvl>
  </w:abstractNum>
  <w:abstractNum w:abstractNumId="15">
    <w:nsid w:val="11FEDB68"/>
    <w:multiLevelType w:val="singleLevel"/>
    <w:tmpl w:val="11FEDB68"/>
    <w:lvl w:ilvl="0" w:tentative="0">
      <w:start w:val="1"/>
      <w:numFmt w:val="decimal"/>
      <w:suff w:val="nothing"/>
      <w:lvlText w:val="%1、"/>
      <w:lvlJc w:val="left"/>
    </w:lvl>
  </w:abstractNum>
  <w:abstractNum w:abstractNumId="16">
    <w:nsid w:val="1B7D88E8"/>
    <w:multiLevelType w:val="singleLevel"/>
    <w:tmpl w:val="1B7D88E8"/>
    <w:lvl w:ilvl="0" w:tentative="0">
      <w:start w:val="1"/>
      <w:numFmt w:val="decimal"/>
      <w:suff w:val="nothing"/>
      <w:lvlText w:val="%1、"/>
      <w:lvlJc w:val="left"/>
    </w:lvl>
  </w:abstractNum>
  <w:abstractNum w:abstractNumId="17">
    <w:nsid w:val="1E30D255"/>
    <w:multiLevelType w:val="singleLevel"/>
    <w:tmpl w:val="1E30D255"/>
    <w:lvl w:ilvl="0" w:tentative="0">
      <w:start w:val="1"/>
      <w:numFmt w:val="decimal"/>
      <w:suff w:val="nothing"/>
      <w:lvlText w:val="%1、"/>
      <w:lvlJc w:val="left"/>
    </w:lvl>
  </w:abstractNum>
  <w:abstractNum w:abstractNumId="18">
    <w:nsid w:val="29C63E02"/>
    <w:multiLevelType w:val="multilevel"/>
    <w:tmpl w:val="29C63E02"/>
    <w:lvl w:ilvl="0" w:tentative="0">
      <w:start w:val="1"/>
      <w:numFmt w:val="decimal"/>
      <w:pStyle w:val="65"/>
      <w:lvlText w:val="表%1"/>
      <w:lvlJc w:val="left"/>
      <w:pPr>
        <w:ind w:left="420" w:hanging="420"/>
      </w:pPr>
      <w:rPr>
        <w:rFonts w:hint="default" w:ascii="Times New Roman" w:hAnsi="Times New Roman" w:eastAsia="宋体"/>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32374151"/>
    <w:multiLevelType w:val="singleLevel"/>
    <w:tmpl w:val="32374151"/>
    <w:lvl w:ilvl="0" w:tentative="0">
      <w:start w:val="1"/>
      <w:numFmt w:val="decimal"/>
      <w:suff w:val="nothing"/>
      <w:lvlText w:val="%1、"/>
      <w:lvlJc w:val="left"/>
    </w:lvl>
  </w:abstractNum>
  <w:abstractNum w:abstractNumId="20">
    <w:nsid w:val="48D4AC1A"/>
    <w:multiLevelType w:val="singleLevel"/>
    <w:tmpl w:val="48D4AC1A"/>
    <w:lvl w:ilvl="0" w:tentative="0">
      <w:start w:val="1"/>
      <w:numFmt w:val="decimal"/>
      <w:suff w:val="nothing"/>
      <w:lvlText w:val="%1、"/>
      <w:lvlJc w:val="left"/>
    </w:lvl>
  </w:abstractNum>
  <w:abstractNum w:abstractNumId="21">
    <w:nsid w:val="4CFC755C"/>
    <w:multiLevelType w:val="singleLevel"/>
    <w:tmpl w:val="4CFC755C"/>
    <w:lvl w:ilvl="0" w:tentative="0">
      <w:start w:val="1"/>
      <w:numFmt w:val="decimal"/>
      <w:suff w:val="nothing"/>
      <w:lvlText w:val="%1、"/>
      <w:lvlJc w:val="left"/>
    </w:lvl>
  </w:abstractNum>
  <w:abstractNum w:abstractNumId="22">
    <w:nsid w:val="762A7DBA"/>
    <w:multiLevelType w:val="multilevel"/>
    <w:tmpl w:val="762A7DBA"/>
    <w:lvl w:ilvl="0" w:tentative="0">
      <w:start w:val="1"/>
      <w:numFmt w:val="decimal"/>
      <w:pStyle w:val="63"/>
      <w:lvlText w:val="图%1 "/>
      <w:lvlJc w:val="left"/>
      <w:pPr>
        <w:ind w:left="420" w:hanging="420"/>
      </w:pPr>
      <w:rPr>
        <w:rFonts w:hint="default" w:ascii="Times New Roman" w:hAnsi="Times New Roman" w:eastAsia="宋体"/>
        <w:b w:val="0"/>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2"/>
  </w:num>
  <w:num w:numId="2">
    <w:abstractNumId w:val="18"/>
  </w:num>
  <w:num w:numId="3">
    <w:abstractNumId w:val="19"/>
  </w:num>
  <w:num w:numId="4">
    <w:abstractNumId w:val="1"/>
  </w:num>
  <w:num w:numId="5">
    <w:abstractNumId w:val="21"/>
  </w:num>
  <w:num w:numId="6">
    <w:abstractNumId w:val="20"/>
  </w:num>
  <w:num w:numId="7">
    <w:abstractNumId w:val="13"/>
  </w:num>
  <w:num w:numId="8">
    <w:abstractNumId w:val="6"/>
  </w:num>
  <w:num w:numId="9">
    <w:abstractNumId w:val="5"/>
  </w:num>
  <w:num w:numId="10">
    <w:abstractNumId w:val="11"/>
  </w:num>
  <w:num w:numId="11">
    <w:abstractNumId w:val="14"/>
  </w:num>
  <w:num w:numId="12">
    <w:abstractNumId w:val="3"/>
  </w:num>
  <w:num w:numId="13">
    <w:abstractNumId w:val="2"/>
  </w:num>
  <w:num w:numId="14">
    <w:abstractNumId w:val="10"/>
  </w:num>
  <w:num w:numId="15">
    <w:abstractNumId w:val="0"/>
  </w:num>
  <w:num w:numId="16">
    <w:abstractNumId w:val="7"/>
  </w:num>
  <w:num w:numId="17">
    <w:abstractNumId w:val="8"/>
  </w:num>
  <w:num w:numId="18">
    <w:abstractNumId w:val="15"/>
  </w:num>
  <w:num w:numId="19">
    <w:abstractNumId w:val="17"/>
  </w:num>
  <w:num w:numId="20">
    <w:abstractNumId w:val="9"/>
  </w:num>
  <w:num w:numId="21">
    <w:abstractNumId w:val="4"/>
  </w:num>
  <w:num w:numId="22">
    <w:abstractNumId w:val="1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OGFlZjdiMDkyMmU3Y2M3NGEzMmY5ODE2OTJlMzAifQ=="/>
  </w:docVars>
  <w:rsids>
    <w:rsidRoot w:val="000131D6"/>
    <w:rsid w:val="00007E95"/>
    <w:rsid w:val="000131D6"/>
    <w:rsid w:val="000138AB"/>
    <w:rsid w:val="00013ABB"/>
    <w:rsid w:val="00013BEE"/>
    <w:rsid w:val="0001469D"/>
    <w:rsid w:val="00017CDA"/>
    <w:rsid w:val="0002005D"/>
    <w:rsid w:val="00021881"/>
    <w:rsid w:val="00023DDE"/>
    <w:rsid w:val="00024F65"/>
    <w:rsid w:val="0002511F"/>
    <w:rsid w:val="00025142"/>
    <w:rsid w:val="00026263"/>
    <w:rsid w:val="00030DBF"/>
    <w:rsid w:val="00035341"/>
    <w:rsid w:val="00035499"/>
    <w:rsid w:val="000421FC"/>
    <w:rsid w:val="000427E5"/>
    <w:rsid w:val="000433BA"/>
    <w:rsid w:val="000465CB"/>
    <w:rsid w:val="00046954"/>
    <w:rsid w:val="00051079"/>
    <w:rsid w:val="000517BA"/>
    <w:rsid w:val="0005189B"/>
    <w:rsid w:val="00055603"/>
    <w:rsid w:val="00057499"/>
    <w:rsid w:val="00060F0E"/>
    <w:rsid w:val="00065442"/>
    <w:rsid w:val="00067F85"/>
    <w:rsid w:val="0007038D"/>
    <w:rsid w:val="00070DBC"/>
    <w:rsid w:val="0007581C"/>
    <w:rsid w:val="00081BDD"/>
    <w:rsid w:val="00081E52"/>
    <w:rsid w:val="0008234F"/>
    <w:rsid w:val="000829EB"/>
    <w:rsid w:val="00082CAF"/>
    <w:rsid w:val="00082D41"/>
    <w:rsid w:val="0009076F"/>
    <w:rsid w:val="00093217"/>
    <w:rsid w:val="000A0381"/>
    <w:rsid w:val="000A3BFE"/>
    <w:rsid w:val="000B5087"/>
    <w:rsid w:val="000C1215"/>
    <w:rsid w:val="000C2566"/>
    <w:rsid w:val="000C26DC"/>
    <w:rsid w:val="000C2CE0"/>
    <w:rsid w:val="000C370B"/>
    <w:rsid w:val="000C4743"/>
    <w:rsid w:val="000C487C"/>
    <w:rsid w:val="000C78C3"/>
    <w:rsid w:val="000D405C"/>
    <w:rsid w:val="000D5D54"/>
    <w:rsid w:val="000E077F"/>
    <w:rsid w:val="000E09A8"/>
    <w:rsid w:val="000E1B81"/>
    <w:rsid w:val="000F2108"/>
    <w:rsid w:val="000F6148"/>
    <w:rsid w:val="00101674"/>
    <w:rsid w:val="001027AD"/>
    <w:rsid w:val="001101BB"/>
    <w:rsid w:val="00110447"/>
    <w:rsid w:val="001224A0"/>
    <w:rsid w:val="0012490A"/>
    <w:rsid w:val="001254E6"/>
    <w:rsid w:val="00131ED8"/>
    <w:rsid w:val="00132ED1"/>
    <w:rsid w:val="00133680"/>
    <w:rsid w:val="0013446D"/>
    <w:rsid w:val="00134BE4"/>
    <w:rsid w:val="00140101"/>
    <w:rsid w:val="001458F6"/>
    <w:rsid w:val="00150626"/>
    <w:rsid w:val="00156438"/>
    <w:rsid w:val="00157393"/>
    <w:rsid w:val="001673D8"/>
    <w:rsid w:val="00167E07"/>
    <w:rsid w:val="001733AE"/>
    <w:rsid w:val="00175FD0"/>
    <w:rsid w:val="0017683B"/>
    <w:rsid w:val="00176A72"/>
    <w:rsid w:val="001775B1"/>
    <w:rsid w:val="001800FD"/>
    <w:rsid w:val="00181C5E"/>
    <w:rsid w:val="001831C3"/>
    <w:rsid w:val="00186424"/>
    <w:rsid w:val="001871B4"/>
    <w:rsid w:val="00187F17"/>
    <w:rsid w:val="0019056D"/>
    <w:rsid w:val="00190622"/>
    <w:rsid w:val="00190A73"/>
    <w:rsid w:val="0019125A"/>
    <w:rsid w:val="00195E92"/>
    <w:rsid w:val="001966A4"/>
    <w:rsid w:val="001A41B3"/>
    <w:rsid w:val="001A61A9"/>
    <w:rsid w:val="001B15C3"/>
    <w:rsid w:val="001B1F29"/>
    <w:rsid w:val="001B74C2"/>
    <w:rsid w:val="001C015F"/>
    <w:rsid w:val="001C57E2"/>
    <w:rsid w:val="001D2422"/>
    <w:rsid w:val="001D77CF"/>
    <w:rsid w:val="001E1CEE"/>
    <w:rsid w:val="001E2DEF"/>
    <w:rsid w:val="001E34F6"/>
    <w:rsid w:val="001E59A8"/>
    <w:rsid w:val="001E65F8"/>
    <w:rsid w:val="001F1007"/>
    <w:rsid w:val="001F1740"/>
    <w:rsid w:val="001F2343"/>
    <w:rsid w:val="001F2EF5"/>
    <w:rsid w:val="001F59B3"/>
    <w:rsid w:val="002047C0"/>
    <w:rsid w:val="00207471"/>
    <w:rsid w:val="0021054C"/>
    <w:rsid w:val="002130AE"/>
    <w:rsid w:val="00213108"/>
    <w:rsid w:val="00221D47"/>
    <w:rsid w:val="0023296C"/>
    <w:rsid w:val="0023451C"/>
    <w:rsid w:val="00237A97"/>
    <w:rsid w:val="00243F62"/>
    <w:rsid w:val="00243F74"/>
    <w:rsid w:val="002441A8"/>
    <w:rsid w:val="00246BC8"/>
    <w:rsid w:val="00250E1B"/>
    <w:rsid w:val="00250F76"/>
    <w:rsid w:val="00257F8F"/>
    <w:rsid w:val="00263171"/>
    <w:rsid w:val="002631A4"/>
    <w:rsid w:val="00267339"/>
    <w:rsid w:val="0027427C"/>
    <w:rsid w:val="002755D9"/>
    <w:rsid w:val="002840A9"/>
    <w:rsid w:val="00294DD9"/>
    <w:rsid w:val="00296E51"/>
    <w:rsid w:val="002A5313"/>
    <w:rsid w:val="002B21AF"/>
    <w:rsid w:val="002B4D6A"/>
    <w:rsid w:val="002D1889"/>
    <w:rsid w:val="002D4054"/>
    <w:rsid w:val="002D7F2B"/>
    <w:rsid w:val="002E41BB"/>
    <w:rsid w:val="002F0734"/>
    <w:rsid w:val="002F38B0"/>
    <w:rsid w:val="002F44B9"/>
    <w:rsid w:val="00301852"/>
    <w:rsid w:val="00302310"/>
    <w:rsid w:val="0030271C"/>
    <w:rsid w:val="003031DC"/>
    <w:rsid w:val="00311D42"/>
    <w:rsid w:val="00311FD3"/>
    <w:rsid w:val="003134BF"/>
    <w:rsid w:val="00314E3F"/>
    <w:rsid w:val="0032256F"/>
    <w:rsid w:val="00330873"/>
    <w:rsid w:val="00330898"/>
    <w:rsid w:val="003336CE"/>
    <w:rsid w:val="0034473F"/>
    <w:rsid w:val="00344C36"/>
    <w:rsid w:val="00345492"/>
    <w:rsid w:val="00347A82"/>
    <w:rsid w:val="0035233D"/>
    <w:rsid w:val="00356433"/>
    <w:rsid w:val="0036120F"/>
    <w:rsid w:val="003659F2"/>
    <w:rsid w:val="00367E32"/>
    <w:rsid w:val="003721B5"/>
    <w:rsid w:val="00372211"/>
    <w:rsid w:val="00374AAC"/>
    <w:rsid w:val="00377D03"/>
    <w:rsid w:val="00382CF0"/>
    <w:rsid w:val="003853B9"/>
    <w:rsid w:val="00390FF7"/>
    <w:rsid w:val="0039363B"/>
    <w:rsid w:val="003949AD"/>
    <w:rsid w:val="003963E1"/>
    <w:rsid w:val="003A26FD"/>
    <w:rsid w:val="003A2843"/>
    <w:rsid w:val="003A5DAA"/>
    <w:rsid w:val="003A6632"/>
    <w:rsid w:val="003B26DB"/>
    <w:rsid w:val="003B4273"/>
    <w:rsid w:val="003B67EA"/>
    <w:rsid w:val="003C012E"/>
    <w:rsid w:val="003C25CB"/>
    <w:rsid w:val="003C4E38"/>
    <w:rsid w:val="003C5739"/>
    <w:rsid w:val="003D0185"/>
    <w:rsid w:val="003D7741"/>
    <w:rsid w:val="003E0E9E"/>
    <w:rsid w:val="003E2C8A"/>
    <w:rsid w:val="003E7052"/>
    <w:rsid w:val="003E76F6"/>
    <w:rsid w:val="003F02CD"/>
    <w:rsid w:val="003F1006"/>
    <w:rsid w:val="003F1CE8"/>
    <w:rsid w:val="003F4309"/>
    <w:rsid w:val="0040348D"/>
    <w:rsid w:val="00404032"/>
    <w:rsid w:val="004104C7"/>
    <w:rsid w:val="004119ED"/>
    <w:rsid w:val="004140B2"/>
    <w:rsid w:val="00423989"/>
    <w:rsid w:val="004242FC"/>
    <w:rsid w:val="00424628"/>
    <w:rsid w:val="0043485E"/>
    <w:rsid w:val="0044076B"/>
    <w:rsid w:val="004409B8"/>
    <w:rsid w:val="004418D6"/>
    <w:rsid w:val="00444850"/>
    <w:rsid w:val="004510B3"/>
    <w:rsid w:val="0045189B"/>
    <w:rsid w:val="00460104"/>
    <w:rsid w:val="00460D5C"/>
    <w:rsid w:val="00464FAE"/>
    <w:rsid w:val="00470EBD"/>
    <w:rsid w:val="004723C1"/>
    <w:rsid w:val="004734D2"/>
    <w:rsid w:val="004747A1"/>
    <w:rsid w:val="00481BAD"/>
    <w:rsid w:val="0048228E"/>
    <w:rsid w:val="00484848"/>
    <w:rsid w:val="00485763"/>
    <w:rsid w:val="00485BBE"/>
    <w:rsid w:val="00487E16"/>
    <w:rsid w:val="00492816"/>
    <w:rsid w:val="00493AB1"/>
    <w:rsid w:val="004957E5"/>
    <w:rsid w:val="00497244"/>
    <w:rsid w:val="004A4538"/>
    <w:rsid w:val="004A6355"/>
    <w:rsid w:val="004A696B"/>
    <w:rsid w:val="004B1C16"/>
    <w:rsid w:val="004B2664"/>
    <w:rsid w:val="004B635C"/>
    <w:rsid w:val="004B698C"/>
    <w:rsid w:val="004D1573"/>
    <w:rsid w:val="004D5814"/>
    <w:rsid w:val="004E1093"/>
    <w:rsid w:val="004E11D7"/>
    <w:rsid w:val="004E1C26"/>
    <w:rsid w:val="004E246C"/>
    <w:rsid w:val="004E2DB9"/>
    <w:rsid w:val="004E3862"/>
    <w:rsid w:val="004E3DEB"/>
    <w:rsid w:val="004E4F11"/>
    <w:rsid w:val="004E6A5E"/>
    <w:rsid w:val="004F513E"/>
    <w:rsid w:val="004F5858"/>
    <w:rsid w:val="00500C7F"/>
    <w:rsid w:val="005056DB"/>
    <w:rsid w:val="00510FC9"/>
    <w:rsid w:val="00512AE2"/>
    <w:rsid w:val="00513B88"/>
    <w:rsid w:val="0051492C"/>
    <w:rsid w:val="00514EE3"/>
    <w:rsid w:val="00525595"/>
    <w:rsid w:val="005273BE"/>
    <w:rsid w:val="00546222"/>
    <w:rsid w:val="0054770A"/>
    <w:rsid w:val="00552771"/>
    <w:rsid w:val="00552870"/>
    <w:rsid w:val="00552994"/>
    <w:rsid w:val="0056060B"/>
    <w:rsid w:val="00566616"/>
    <w:rsid w:val="005707CF"/>
    <w:rsid w:val="00572684"/>
    <w:rsid w:val="00573BB9"/>
    <w:rsid w:val="00577BA7"/>
    <w:rsid w:val="0058007A"/>
    <w:rsid w:val="00582ADC"/>
    <w:rsid w:val="005872C6"/>
    <w:rsid w:val="005925F2"/>
    <w:rsid w:val="00592753"/>
    <w:rsid w:val="0059353C"/>
    <w:rsid w:val="005937A9"/>
    <w:rsid w:val="005950E8"/>
    <w:rsid w:val="00596940"/>
    <w:rsid w:val="00596EE2"/>
    <w:rsid w:val="005A057B"/>
    <w:rsid w:val="005A1D7F"/>
    <w:rsid w:val="005A4956"/>
    <w:rsid w:val="005A5758"/>
    <w:rsid w:val="005B1B4B"/>
    <w:rsid w:val="005B583A"/>
    <w:rsid w:val="005C0F40"/>
    <w:rsid w:val="005C2E91"/>
    <w:rsid w:val="005C409A"/>
    <w:rsid w:val="005C5B4D"/>
    <w:rsid w:val="005D5688"/>
    <w:rsid w:val="005D7FC9"/>
    <w:rsid w:val="005E1308"/>
    <w:rsid w:val="005F227E"/>
    <w:rsid w:val="005F2762"/>
    <w:rsid w:val="005F3B33"/>
    <w:rsid w:val="005F4772"/>
    <w:rsid w:val="005F534B"/>
    <w:rsid w:val="005F535E"/>
    <w:rsid w:val="00600A10"/>
    <w:rsid w:val="0060215A"/>
    <w:rsid w:val="0060293E"/>
    <w:rsid w:val="00602F32"/>
    <w:rsid w:val="00611C66"/>
    <w:rsid w:val="00616C1A"/>
    <w:rsid w:val="00622047"/>
    <w:rsid w:val="006247A6"/>
    <w:rsid w:val="00625961"/>
    <w:rsid w:val="00626B62"/>
    <w:rsid w:val="006273AD"/>
    <w:rsid w:val="0063182B"/>
    <w:rsid w:val="00634D90"/>
    <w:rsid w:val="00635B97"/>
    <w:rsid w:val="006377B7"/>
    <w:rsid w:val="00642F56"/>
    <w:rsid w:val="006469BD"/>
    <w:rsid w:val="006507B2"/>
    <w:rsid w:val="00651E07"/>
    <w:rsid w:val="006526EF"/>
    <w:rsid w:val="00653145"/>
    <w:rsid w:val="00655258"/>
    <w:rsid w:val="00657C32"/>
    <w:rsid w:val="00664C7B"/>
    <w:rsid w:val="006657C1"/>
    <w:rsid w:val="006664C5"/>
    <w:rsid w:val="00672759"/>
    <w:rsid w:val="00676598"/>
    <w:rsid w:val="00681F00"/>
    <w:rsid w:val="006824A3"/>
    <w:rsid w:val="0068362B"/>
    <w:rsid w:val="00683C88"/>
    <w:rsid w:val="00684C28"/>
    <w:rsid w:val="006873E6"/>
    <w:rsid w:val="006878F0"/>
    <w:rsid w:val="006935CC"/>
    <w:rsid w:val="00693A3D"/>
    <w:rsid w:val="00695478"/>
    <w:rsid w:val="0069638F"/>
    <w:rsid w:val="006A4D57"/>
    <w:rsid w:val="006B5643"/>
    <w:rsid w:val="006B7DAE"/>
    <w:rsid w:val="006C048B"/>
    <w:rsid w:val="006C41B7"/>
    <w:rsid w:val="006D040E"/>
    <w:rsid w:val="006E0D84"/>
    <w:rsid w:val="006E1995"/>
    <w:rsid w:val="006E6235"/>
    <w:rsid w:val="006E6F44"/>
    <w:rsid w:val="006E7CA6"/>
    <w:rsid w:val="006F2866"/>
    <w:rsid w:val="006F58AF"/>
    <w:rsid w:val="00713611"/>
    <w:rsid w:val="00713905"/>
    <w:rsid w:val="00713994"/>
    <w:rsid w:val="00715425"/>
    <w:rsid w:val="0071585D"/>
    <w:rsid w:val="007179D2"/>
    <w:rsid w:val="00724D13"/>
    <w:rsid w:val="007255F7"/>
    <w:rsid w:val="00725E8D"/>
    <w:rsid w:val="00732CB9"/>
    <w:rsid w:val="0073628D"/>
    <w:rsid w:val="00736AFB"/>
    <w:rsid w:val="00736D55"/>
    <w:rsid w:val="007379DB"/>
    <w:rsid w:val="00745A36"/>
    <w:rsid w:val="007460C5"/>
    <w:rsid w:val="0075429C"/>
    <w:rsid w:val="00760236"/>
    <w:rsid w:val="007607D9"/>
    <w:rsid w:val="00760EF7"/>
    <w:rsid w:val="0076487A"/>
    <w:rsid w:val="00765E85"/>
    <w:rsid w:val="00770411"/>
    <w:rsid w:val="00773CDE"/>
    <w:rsid w:val="00774927"/>
    <w:rsid w:val="00775524"/>
    <w:rsid w:val="00781069"/>
    <w:rsid w:val="007A0D0A"/>
    <w:rsid w:val="007A1147"/>
    <w:rsid w:val="007A1C91"/>
    <w:rsid w:val="007A3378"/>
    <w:rsid w:val="007A4021"/>
    <w:rsid w:val="007A43C4"/>
    <w:rsid w:val="007A60C0"/>
    <w:rsid w:val="007A6B26"/>
    <w:rsid w:val="007B0F81"/>
    <w:rsid w:val="007B1830"/>
    <w:rsid w:val="007B2CD5"/>
    <w:rsid w:val="007B3B01"/>
    <w:rsid w:val="007C45BC"/>
    <w:rsid w:val="007C53A4"/>
    <w:rsid w:val="007C7820"/>
    <w:rsid w:val="007D33EF"/>
    <w:rsid w:val="007D3A5C"/>
    <w:rsid w:val="007D4555"/>
    <w:rsid w:val="007D78DD"/>
    <w:rsid w:val="007E150B"/>
    <w:rsid w:val="007E2A24"/>
    <w:rsid w:val="007E46F5"/>
    <w:rsid w:val="007E5CB9"/>
    <w:rsid w:val="007E7341"/>
    <w:rsid w:val="007E7A13"/>
    <w:rsid w:val="007F1093"/>
    <w:rsid w:val="007F132C"/>
    <w:rsid w:val="007F6CC3"/>
    <w:rsid w:val="008056C5"/>
    <w:rsid w:val="008111D4"/>
    <w:rsid w:val="00813386"/>
    <w:rsid w:val="00815CD4"/>
    <w:rsid w:val="0081657A"/>
    <w:rsid w:val="008172BC"/>
    <w:rsid w:val="00821609"/>
    <w:rsid w:val="008268B9"/>
    <w:rsid w:val="00832246"/>
    <w:rsid w:val="008332A7"/>
    <w:rsid w:val="00834BA4"/>
    <w:rsid w:val="00836F6A"/>
    <w:rsid w:val="00837E42"/>
    <w:rsid w:val="00840D6D"/>
    <w:rsid w:val="00843489"/>
    <w:rsid w:val="008434E4"/>
    <w:rsid w:val="00845E36"/>
    <w:rsid w:val="00851081"/>
    <w:rsid w:val="00851430"/>
    <w:rsid w:val="0085421F"/>
    <w:rsid w:val="008575D4"/>
    <w:rsid w:val="008579E9"/>
    <w:rsid w:val="0086565B"/>
    <w:rsid w:val="00870180"/>
    <w:rsid w:val="00874237"/>
    <w:rsid w:val="00880A85"/>
    <w:rsid w:val="00880E60"/>
    <w:rsid w:val="00883786"/>
    <w:rsid w:val="0088610F"/>
    <w:rsid w:val="00890EDA"/>
    <w:rsid w:val="00891E1A"/>
    <w:rsid w:val="00892A3E"/>
    <w:rsid w:val="00892B76"/>
    <w:rsid w:val="0089458F"/>
    <w:rsid w:val="008B1CA4"/>
    <w:rsid w:val="008B24F6"/>
    <w:rsid w:val="008B25CD"/>
    <w:rsid w:val="008C0C38"/>
    <w:rsid w:val="008C1D09"/>
    <w:rsid w:val="008C223D"/>
    <w:rsid w:val="008C2CBF"/>
    <w:rsid w:val="008C3007"/>
    <w:rsid w:val="008C5C82"/>
    <w:rsid w:val="008C6D4D"/>
    <w:rsid w:val="008C7E49"/>
    <w:rsid w:val="008D1191"/>
    <w:rsid w:val="008D2C74"/>
    <w:rsid w:val="008D2D24"/>
    <w:rsid w:val="008D3FA3"/>
    <w:rsid w:val="008D5BE0"/>
    <w:rsid w:val="008E3585"/>
    <w:rsid w:val="008E6E3B"/>
    <w:rsid w:val="008F00EC"/>
    <w:rsid w:val="008F101C"/>
    <w:rsid w:val="008F45D8"/>
    <w:rsid w:val="008F4E38"/>
    <w:rsid w:val="008F6405"/>
    <w:rsid w:val="009007BB"/>
    <w:rsid w:val="009011F3"/>
    <w:rsid w:val="00901F98"/>
    <w:rsid w:val="00903F5C"/>
    <w:rsid w:val="00903F6E"/>
    <w:rsid w:val="00904481"/>
    <w:rsid w:val="00906E88"/>
    <w:rsid w:val="00907256"/>
    <w:rsid w:val="00907F82"/>
    <w:rsid w:val="00910863"/>
    <w:rsid w:val="009133CB"/>
    <w:rsid w:val="00916D70"/>
    <w:rsid w:val="009212E6"/>
    <w:rsid w:val="009217D8"/>
    <w:rsid w:val="00921856"/>
    <w:rsid w:val="00925A9D"/>
    <w:rsid w:val="00925BD8"/>
    <w:rsid w:val="00936713"/>
    <w:rsid w:val="00940DE7"/>
    <w:rsid w:val="009556CF"/>
    <w:rsid w:val="00965258"/>
    <w:rsid w:val="009653F5"/>
    <w:rsid w:val="0096592B"/>
    <w:rsid w:val="009705A9"/>
    <w:rsid w:val="00970CFC"/>
    <w:rsid w:val="009763E8"/>
    <w:rsid w:val="00982233"/>
    <w:rsid w:val="00985F84"/>
    <w:rsid w:val="0098682F"/>
    <w:rsid w:val="00986FC3"/>
    <w:rsid w:val="009A2554"/>
    <w:rsid w:val="009A3A71"/>
    <w:rsid w:val="009A64F5"/>
    <w:rsid w:val="009B3EB8"/>
    <w:rsid w:val="009B5637"/>
    <w:rsid w:val="009B5E34"/>
    <w:rsid w:val="009B644B"/>
    <w:rsid w:val="009B7917"/>
    <w:rsid w:val="009C427E"/>
    <w:rsid w:val="009C46DE"/>
    <w:rsid w:val="009D1A64"/>
    <w:rsid w:val="009E093F"/>
    <w:rsid w:val="009E0D26"/>
    <w:rsid w:val="009E4FB1"/>
    <w:rsid w:val="009E4FCD"/>
    <w:rsid w:val="009F2D6B"/>
    <w:rsid w:val="009F4BD5"/>
    <w:rsid w:val="009F5930"/>
    <w:rsid w:val="009F7B6B"/>
    <w:rsid w:val="00A107F2"/>
    <w:rsid w:val="00A157B7"/>
    <w:rsid w:val="00A20883"/>
    <w:rsid w:val="00A23E41"/>
    <w:rsid w:val="00A25044"/>
    <w:rsid w:val="00A3268B"/>
    <w:rsid w:val="00A328EA"/>
    <w:rsid w:val="00A32B61"/>
    <w:rsid w:val="00A3339C"/>
    <w:rsid w:val="00A34310"/>
    <w:rsid w:val="00A350DC"/>
    <w:rsid w:val="00A45350"/>
    <w:rsid w:val="00A458A1"/>
    <w:rsid w:val="00A46016"/>
    <w:rsid w:val="00A51EC9"/>
    <w:rsid w:val="00A52712"/>
    <w:rsid w:val="00A55464"/>
    <w:rsid w:val="00A56576"/>
    <w:rsid w:val="00A60A84"/>
    <w:rsid w:val="00A666E9"/>
    <w:rsid w:val="00A67FF0"/>
    <w:rsid w:val="00A70E2C"/>
    <w:rsid w:val="00A712FD"/>
    <w:rsid w:val="00A72120"/>
    <w:rsid w:val="00A750B5"/>
    <w:rsid w:val="00A77FF5"/>
    <w:rsid w:val="00A825A6"/>
    <w:rsid w:val="00A859DF"/>
    <w:rsid w:val="00A85A48"/>
    <w:rsid w:val="00A86457"/>
    <w:rsid w:val="00A914DE"/>
    <w:rsid w:val="00A92742"/>
    <w:rsid w:val="00A931D8"/>
    <w:rsid w:val="00A9406E"/>
    <w:rsid w:val="00A95A0E"/>
    <w:rsid w:val="00AA1AD4"/>
    <w:rsid w:val="00AA4887"/>
    <w:rsid w:val="00AB1A40"/>
    <w:rsid w:val="00AB226D"/>
    <w:rsid w:val="00AB3018"/>
    <w:rsid w:val="00AB3870"/>
    <w:rsid w:val="00AB39A7"/>
    <w:rsid w:val="00AB6D33"/>
    <w:rsid w:val="00AC0DC0"/>
    <w:rsid w:val="00AC369A"/>
    <w:rsid w:val="00AE2EF7"/>
    <w:rsid w:val="00AE4A2C"/>
    <w:rsid w:val="00AF162E"/>
    <w:rsid w:val="00AF502C"/>
    <w:rsid w:val="00AF70AA"/>
    <w:rsid w:val="00B1622F"/>
    <w:rsid w:val="00B16271"/>
    <w:rsid w:val="00B21844"/>
    <w:rsid w:val="00B23879"/>
    <w:rsid w:val="00B23EB6"/>
    <w:rsid w:val="00B24129"/>
    <w:rsid w:val="00B24410"/>
    <w:rsid w:val="00B24FEB"/>
    <w:rsid w:val="00B25017"/>
    <w:rsid w:val="00B27AD0"/>
    <w:rsid w:val="00B304DF"/>
    <w:rsid w:val="00B30AFB"/>
    <w:rsid w:val="00B3191D"/>
    <w:rsid w:val="00B32124"/>
    <w:rsid w:val="00B44F51"/>
    <w:rsid w:val="00B45B7C"/>
    <w:rsid w:val="00B45F50"/>
    <w:rsid w:val="00B463DC"/>
    <w:rsid w:val="00B54F4E"/>
    <w:rsid w:val="00B5509E"/>
    <w:rsid w:val="00B60ADF"/>
    <w:rsid w:val="00B632FE"/>
    <w:rsid w:val="00B70B90"/>
    <w:rsid w:val="00B7146B"/>
    <w:rsid w:val="00B72E35"/>
    <w:rsid w:val="00B752BB"/>
    <w:rsid w:val="00B759A8"/>
    <w:rsid w:val="00B7637A"/>
    <w:rsid w:val="00B81E29"/>
    <w:rsid w:val="00B8414E"/>
    <w:rsid w:val="00B8514F"/>
    <w:rsid w:val="00B87D9B"/>
    <w:rsid w:val="00B919AD"/>
    <w:rsid w:val="00B924DE"/>
    <w:rsid w:val="00B93B01"/>
    <w:rsid w:val="00B965B7"/>
    <w:rsid w:val="00B970FD"/>
    <w:rsid w:val="00BA0DB5"/>
    <w:rsid w:val="00BA346A"/>
    <w:rsid w:val="00BB19E5"/>
    <w:rsid w:val="00BB3228"/>
    <w:rsid w:val="00BB3ED1"/>
    <w:rsid w:val="00BB5E6E"/>
    <w:rsid w:val="00BB73D9"/>
    <w:rsid w:val="00BB7F64"/>
    <w:rsid w:val="00BC44A1"/>
    <w:rsid w:val="00BD2424"/>
    <w:rsid w:val="00BD308B"/>
    <w:rsid w:val="00BD5BAB"/>
    <w:rsid w:val="00BD6B5D"/>
    <w:rsid w:val="00BD7844"/>
    <w:rsid w:val="00BE0D2B"/>
    <w:rsid w:val="00BE1E81"/>
    <w:rsid w:val="00BE219F"/>
    <w:rsid w:val="00BE249A"/>
    <w:rsid w:val="00BE4FF3"/>
    <w:rsid w:val="00BE5164"/>
    <w:rsid w:val="00BE750E"/>
    <w:rsid w:val="00BF3D91"/>
    <w:rsid w:val="00BF4689"/>
    <w:rsid w:val="00BF4FA0"/>
    <w:rsid w:val="00BF5DE0"/>
    <w:rsid w:val="00C0040D"/>
    <w:rsid w:val="00C00AAA"/>
    <w:rsid w:val="00C03009"/>
    <w:rsid w:val="00C06296"/>
    <w:rsid w:val="00C0782E"/>
    <w:rsid w:val="00C159F6"/>
    <w:rsid w:val="00C174A6"/>
    <w:rsid w:val="00C20FDE"/>
    <w:rsid w:val="00C320A9"/>
    <w:rsid w:val="00C3210E"/>
    <w:rsid w:val="00C323AD"/>
    <w:rsid w:val="00C355DA"/>
    <w:rsid w:val="00C35DE6"/>
    <w:rsid w:val="00C403B8"/>
    <w:rsid w:val="00C45383"/>
    <w:rsid w:val="00C47361"/>
    <w:rsid w:val="00C52F06"/>
    <w:rsid w:val="00C556F3"/>
    <w:rsid w:val="00C55B15"/>
    <w:rsid w:val="00C570B1"/>
    <w:rsid w:val="00C57803"/>
    <w:rsid w:val="00C62BE1"/>
    <w:rsid w:val="00C62C8A"/>
    <w:rsid w:val="00C63E6E"/>
    <w:rsid w:val="00C76E24"/>
    <w:rsid w:val="00C81480"/>
    <w:rsid w:val="00C83937"/>
    <w:rsid w:val="00C856DE"/>
    <w:rsid w:val="00C87EE9"/>
    <w:rsid w:val="00C9236A"/>
    <w:rsid w:val="00C95BC6"/>
    <w:rsid w:val="00CA010A"/>
    <w:rsid w:val="00CA1D19"/>
    <w:rsid w:val="00CA1E50"/>
    <w:rsid w:val="00CA1FC8"/>
    <w:rsid w:val="00CA2D8B"/>
    <w:rsid w:val="00CA4F19"/>
    <w:rsid w:val="00CA5CC1"/>
    <w:rsid w:val="00CA784E"/>
    <w:rsid w:val="00CB05ED"/>
    <w:rsid w:val="00CB0B54"/>
    <w:rsid w:val="00CB2B15"/>
    <w:rsid w:val="00CB4315"/>
    <w:rsid w:val="00CB4C55"/>
    <w:rsid w:val="00CB73CF"/>
    <w:rsid w:val="00CC6487"/>
    <w:rsid w:val="00CC71C7"/>
    <w:rsid w:val="00CD00D0"/>
    <w:rsid w:val="00CD09EB"/>
    <w:rsid w:val="00CD4739"/>
    <w:rsid w:val="00CE29C3"/>
    <w:rsid w:val="00CE2A0A"/>
    <w:rsid w:val="00CE653D"/>
    <w:rsid w:val="00CE7C4E"/>
    <w:rsid w:val="00CF4135"/>
    <w:rsid w:val="00CF6090"/>
    <w:rsid w:val="00CF779B"/>
    <w:rsid w:val="00D016BF"/>
    <w:rsid w:val="00D046DC"/>
    <w:rsid w:val="00D04870"/>
    <w:rsid w:val="00D0517E"/>
    <w:rsid w:val="00D053E5"/>
    <w:rsid w:val="00D0591C"/>
    <w:rsid w:val="00D07F81"/>
    <w:rsid w:val="00D1194E"/>
    <w:rsid w:val="00D12AA6"/>
    <w:rsid w:val="00D1492A"/>
    <w:rsid w:val="00D151A2"/>
    <w:rsid w:val="00D2223D"/>
    <w:rsid w:val="00D22852"/>
    <w:rsid w:val="00D243E3"/>
    <w:rsid w:val="00D32062"/>
    <w:rsid w:val="00D37229"/>
    <w:rsid w:val="00D37DE1"/>
    <w:rsid w:val="00D42DD4"/>
    <w:rsid w:val="00D4427E"/>
    <w:rsid w:val="00D45421"/>
    <w:rsid w:val="00D45625"/>
    <w:rsid w:val="00D54D91"/>
    <w:rsid w:val="00D55202"/>
    <w:rsid w:val="00D62302"/>
    <w:rsid w:val="00D63B9E"/>
    <w:rsid w:val="00D72723"/>
    <w:rsid w:val="00D730B9"/>
    <w:rsid w:val="00D7559F"/>
    <w:rsid w:val="00D76B21"/>
    <w:rsid w:val="00D80CA5"/>
    <w:rsid w:val="00D83D67"/>
    <w:rsid w:val="00D92CCB"/>
    <w:rsid w:val="00D944B2"/>
    <w:rsid w:val="00D97706"/>
    <w:rsid w:val="00DA2B8D"/>
    <w:rsid w:val="00DA3FA0"/>
    <w:rsid w:val="00DA738F"/>
    <w:rsid w:val="00DA77DC"/>
    <w:rsid w:val="00DB06C6"/>
    <w:rsid w:val="00DB1431"/>
    <w:rsid w:val="00DB1555"/>
    <w:rsid w:val="00DB1593"/>
    <w:rsid w:val="00DB6774"/>
    <w:rsid w:val="00DB6DBE"/>
    <w:rsid w:val="00DB6FB3"/>
    <w:rsid w:val="00DB6FEF"/>
    <w:rsid w:val="00DB7818"/>
    <w:rsid w:val="00DC37A6"/>
    <w:rsid w:val="00DC55B1"/>
    <w:rsid w:val="00DC6B62"/>
    <w:rsid w:val="00DC6D3A"/>
    <w:rsid w:val="00DC7292"/>
    <w:rsid w:val="00DE12DF"/>
    <w:rsid w:val="00DE6605"/>
    <w:rsid w:val="00DE67FA"/>
    <w:rsid w:val="00DF2191"/>
    <w:rsid w:val="00DF3063"/>
    <w:rsid w:val="00DF5198"/>
    <w:rsid w:val="00DF6A86"/>
    <w:rsid w:val="00DF716B"/>
    <w:rsid w:val="00DF7BD8"/>
    <w:rsid w:val="00E00616"/>
    <w:rsid w:val="00E00BE4"/>
    <w:rsid w:val="00E01609"/>
    <w:rsid w:val="00E05DA8"/>
    <w:rsid w:val="00E110DA"/>
    <w:rsid w:val="00E13911"/>
    <w:rsid w:val="00E14DBF"/>
    <w:rsid w:val="00E153A2"/>
    <w:rsid w:val="00E204B6"/>
    <w:rsid w:val="00E23B2E"/>
    <w:rsid w:val="00E276A5"/>
    <w:rsid w:val="00E35C57"/>
    <w:rsid w:val="00E37532"/>
    <w:rsid w:val="00E37E91"/>
    <w:rsid w:val="00E41837"/>
    <w:rsid w:val="00E42877"/>
    <w:rsid w:val="00E43BDD"/>
    <w:rsid w:val="00E50609"/>
    <w:rsid w:val="00E53765"/>
    <w:rsid w:val="00E53AF4"/>
    <w:rsid w:val="00E6315C"/>
    <w:rsid w:val="00E662BD"/>
    <w:rsid w:val="00E66A6F"/>
    <w:rsid w:val="00E67ED6"/>
    <w:rsid w:val="00E761FD"/>
    <w:rsid w:val="00E77F1F"/>
    <w:rsid w:val="00E827D3"/>
    <w:rsid w:val="00E84549"/>
    <w:rsid w:val="00E85A46"/>
    <w:rsid w:val="00E85D64"/>
    <w:rsid w:val="00E87075"/>
    <w:rsid w:val="00E906A3"/>
    <w:rsid w:val="00E90A83"/>
    <w:rsid w:val="00E9725E"/>
    <w:rsid w:val="00EA14A1"/>
    <w:rsid w:val="00EA5540"/>
    <w:rsid w:val="00EA79F1"/>
    <w:rsid w:val="00EB5066"/>
    <w:rsid w:val="00EC046B"/>
    <w:rsid w:val="00EC0DA8"/>
    <w:rsid w:val="00EC1518"/>
    <w:rsid w:val="00EC156F"/>
    <w:rsid w:val="00EC38BA"/>
    <w:rsid w:val="00EC4396"/>
    <w:rsid w:val="00EC5E96"/>
    <w:rsid w:val="00EC7E09"/>
    <w:rsid w:val="00ED01FE"/>
    <w:rsid w:val="00ED0A9F"/>
    <w:rsid w:val="00ED3585"/>
    <w:rsid w:val="00ED6EE8"/>
    <w:rsid w:val="00EE42ED"/>
    <w:rsid w:val="00EE51AB"/>
    <w:rsid w:val="00EE6555"/>
    <w:rsid w:val="00EE7DCE"/>
    <w:rsid w:val="00EF34C0"/>
    <w:rsid w:val="00F00407"/>
    <w:rsid w:val="00F00AD1"/>
    <w:rsid w:val="00F02D9E"/>
    <w:rsid w:val="00F1003F"/>
    <w:rsid w:val="00F10B11"/>
    <w:rsid w:val="00F15CB5"/>
    <w:rsid w:val="00F161D7"/>
    <w:rsid w:val="00F203ED"/>
    <w:rsid w:val="00F207E4"/>
    <w:rsid w:val="00F2265C"/>
    <w:rsid w:val="00F23291"/>
    <w:rsid w:val="00F23350"/>
    <w:rsid w:val="00F2419A"/>
    <w:rsid w:val="00F252B7"/>
    <w:rsid w:val="00F25C1C"/>
    <w:rsid w:val="00F34D7E"/>
    <w:rsid w:val="00F40412"/>
    <w:rsid w:val="00F44213"/>
    <w:rsid w:val="00F44401"/>
    <w:rsid w:val="00F454FD"/>
    <w:rsid w:val="00F46BCD"/>
    <w:rsid w:val="00F52A3D"/>
    <w:rsid w:val="00F5744F"/>
    <w:rsid w:val="00F61848"/>
    <w:rsid w:val="00F61AD6"/>
    <w:rsid w:val="00F63C69"/>
    <w:rsid w:val="00F65C4D"/>
    <w:rsid w:val="00F67772"/>
    <w:rsid w:val="00F76400"/>
    <w:rsid w:val="00F76D1E"/>
    <w:rsid w:val="00F82C55"/>
    <w:rsid w:val="00F83F43"/>
    <w:rsid w:val="00F8605B"/>
    <w:rsid w:val="00F872B6"/>
    <w:rsid w:val="00F874F6"/>
    <w:rsid w:val="00F87723"/>
    <w:rsid w:val="00F87B0D"/>
    <w:rsid w:val="00F9426A"/>
    <w:rsid w:val="00F9475E"/>
    <w:rsid w:val="00F973FE"/>
    <w:rsid w:val="00FA1A78"/>
    <w:rsid w:val="00FA263F"/>
    <w:rsid w:val="00FA2A3B"/>
    <w:rsid w:val="00FB30A6"/>
    <w:rsid w:val="00FB6F30"/>
    <w:rsid w:val="00FB789F"/>
    <w:rsid w:val="00FC1A14"/>
    <w:rsid w:val="00FC2438"/>
    <w:rsid w:val="00FC2D42"/>
    <w:rsid w:val="00FD1E1F"/>
    <w:rsid w:val="00FD3D53"/>
    <w:rsid w:val="00FD4C47"/>
    <w:rsid w:val="00FD51ED"/>
    <w:rsid w:val="00FD598A"/>
    <w:rsid w:val="00FE4395"/>
    <w:rsid w:val="00FF02F9"/>
    <w:rsid w:val="00FF1071"/>
    <w:rsid w:val="00FF3D98"/>
    <w:rsid w:val="011158F2"/>
    <w:rsid w:val="01470759"/>
    <w:rsid w:val="016D2E09"/>
    <w:rsid w:val="018F108D"/>
    <w:rsid w:val="01BE4B3E"/>
    <w:rsid w:val="01DE4F20"/>
    <w:rsid w:val="01E75AAE"/>
    <w:rsid w:val="023745DC"/>
    <w:rsid w:val="024E2141"/>
    <w:rsid w:val="02730A3A"/>
    <w:rsid w:val="02AD59E8"/>
    <w:rsid w:val="02B967E2"/>
    <w:rsid w:val="02BB350B"/>
    <w:rsid w:val="02BD663A"/>
    <w:rsid w:val="02C14C82"/>
    <w:rsid w:val="02DE7657"/>
    <w:rsid w:val="03793461"/>
    <w:rsid w:val="039C3969"/>
    <w:rsid w:val="03AF0FCD"/>
    <w:rsid w:val="03D617CB"/>
    <w:rsid w:val="04234977"/>
    <w:rsid w:val="042E7936"/>
    <w:rsid w:val="04861882"/>
    <w:rsid w:val="04BD0445"/>
    <w:rsid w:val="04E83ED1"/>
    <w:rsid w:val="05584223"/>
    <w:rsid w:val="05A47420"/>
    <w:rsid w:val="05A813FE"/>
    <w:rsid w:val="062140AF"/>
    <w:rsid w:val="06CF1A1B"/>
    <w:rsid w:val="06DC14BB"/>
    <w:rsid w:val="06E2143F"/>
    <w:rsid w:val="06ED61C6"/>
    <w:rsid w:val="06FD487E"/>
    <w:rsid w:val="074B6B8F"/>
    <w:rsid w:val="075D591A"/>
    <w:rsid w:val="07E44950"/>
    <w:rsid w:val="080979E8"/>
    <w:rsid w:val="082A0E97"/>
    <w:rsid w:val="083D3063"/>
    <w:rsid w:val="08766793"/>
    <w:rsid w:val="0887092A"/>
    <w:rsid w:val="08C67C2F"/>
    <w:rsid w:val="08C86047"/>
    <w:rsid w:val="08E9330A"/>
    <w:rsid w:val="091A01DC"/>
    <w:rsid w:val="093C18E9"/>
    <w:rsid w:val="0957110E"/>
    <w:rsid w:val="095E4528"/>
    <w:rsid w:val="0998202A"/>
    <w:rsid w:val="0A2B070F"/>
    <w:rsid w:val="0A505D20"/>
    <w:rsid w:val="0A811103"/>
    <w:rsid w:val="0B27678E"/>
    <w:rsid w:val="0B367DE9"/>
    <w:rsid w:val="0B401795"/>
    <w:rsid w:val="0B6937A7"/>
    <w:rsid w:val="0B6E7E52"/>
    <w:rsid w:val="0B9201A2"/>
    <w:rsid w:val="0BB45940"/>
    <w:rsid w:val="0BC072EE"/>
    <w:rsid w:val="0BD0141D"/>
    <w:rsid w:val="0BD931C4"/>
    <w:rsid w:val="0C041108"/>
    <w:rsid w:val="0C0E2AA1"/>
    <w:rsid w:val="0C1C44B7"/>
    <w:rsid w:val="0C515DE7"/>
    <w:rsid w:val="0C526F89"/>
    <w:rsid w:val="0C9A4386"/>
    <w:rsid w:val="0CDA57A8"/>
    <w:rsid w:val="0E1F06E3"/>
    <w:rsid w:val="0E271DFE"/>
    <w:rsid w:val="0E7F6F2C"/>
    <w:rsid w:val="0E9B2F6A"/>
    <w:rsid w:val="0EA43095"/>
    <w:rsid w:val="0ED202A4"/>
    <w:rsid w:val="0F153039"/>
    <w:rsid w:val="0F385DFA"/>
    <w:rsid w:val="0F6C7A1E"/>
    <w:rsid w:val="0F88523F"/>
    <w:rsid w:val="10065F23"/>
    <w:rsid w:val="10491A28"/>
    <w:rsid w:val="105C3C0B"/>
    <w:rsid w:val="108B77D6"/>
    <w:rsid w:val="10AD25E0"/>
    <w:rsid w:val="10C935E6"/>
    <w:rsid w:val="10D3390A"/>
    <w:rsid w:val="10D86278"/>
    <w:rsid w:val="10FB023F"/>
    <w:rsid w:val="11100E91"/>
    <w:rsid w:val="116437E3"/>
    <w:rsid w:val="11932B46"/>
    <w:rsid w:val="11E11962"/>
    <w:rsid w:val="11E463A5"/>
    <w:rsid w:val="11F268F7"/>
    <w:rsid w:val="12797C10"/>
    <w:rsid w:val="13153B02"/>
    <w:rsid w:val="1355205C"/>
    <w:rsid w:val="13642E28"/>
    <w:rsid w:val="13682640"/>
    <w:rsid w:val="137E6390"/>
    <w:rsid w:val="139161FA"/>
    <w:rsid w:val="139B4DB9"/>
    <w:rsid w:val="13A51B73"/>
    <w:rsid w:val="13A6365F"/>
    <w:rsid w:val="140A7E4A"/>
    <w:rsid w:val="14367315"/>
    <w:rsid w:val="14390BC6"/>
    <w:rsid w:val="14621457"/>
    <w:rsid w:val="14812D7F"/>
    <w:rsid w:val="148B23F8"/>
    <w:rsid w:val="14DD19F6"/>
    <w:rsid w:val="15124667"/>
    <w:rsid w:val="15534E0C"/>
    <w:rsid w:val="1588632A"/>
    <w:rsid w:val="16136B65"/>
    <w:rsid w:val="163B7CEA"/>
    <w:rsid w:val="16763C38"/>
    <w:rsid w:val="16A67098"/>
    <w:rsid w:val="17317F01"/>
    <w:rsid w:val="17392435"/>
    <w:rsid w:val="174D5E43"/>
    <w:rsid w:val="17563D06"/>
    <w:rsid w:val="1769274B"/>
    <w:rsid w:val="1797543B"/>
    <w:rsid w:val="17C7556B"/>
    <w:rsid w:val="17DE5783"/>
    <w:rsid w:val="1871635E"/>
    <w:rsid w:val="18756995"/>
    <w:rsid w:val="18A810F5"/>
    <w:rsid w:val="18CE1D7E"/>
    <w:rsid w:val="1947366B"/>
    <w:rsid w:val="1974740D"/>
    <w:rsid w:val="197A2D4B"/>
    <w:rsid w:val="197F6D19"/>
    <w:rsid w:val="19D373D6"/>
    <w:rsid w:val="19FA7701"/>
    <w:rsid w:val="1A1C5F66"/>
    <w:rsid w:val="1A371223"/>
    <w:rsid w:val="1A642860"/>
    <w:rsid w:val="1A7877C0"/>
    <w:rsid w:val="1A7A3353"/>
    <w:rsid w:val="1A7B7156"/>
    <w:rsid w:val="1A883373"/>
    <w:rsid w:val="1B0F5576"/>
    <w:rsid w:val="1B2032E2"/>
    <w:rsid w:val="1B79618B"/>
    <w:rsid w:val="1B7E2720"/>
    <w:rsid w:val="1C296301"/>
    <w:rsid w:val="1CAD5EAB"/>
    <w:rsid w:val="1CCA131C"/>
    <w:rsid w:val="1D246754"/>
    <w:rsid w:val="1DCB05F7"/>
    <w:rsid w:val="1DF27C80"/>
    <w:rsid w:val="1E2B380B"/>
    <w:rsid w:val="1ECC2893"/>
    <w:rsid w:val="1F0A68D9"/>
    <w:rsid w:val="1F3816B3"/>
    <w:rsid w:val="1F7222CE"/>
    <w:rsid w:val="1F7C5F84"/>
    <w:rsid w:val="1FA8079E"/>
    <w:rsid w:val="1FDD15B8"/>
    <w:rsid w:val="206462C5"/>
    <w:rsid w:val="208C00EC"/>
    <w:rsid w:val="2090007A"/>
    <w:rsid w:val="20BB0B3D"/>
    <w:rsid w:val="20EF5945"/>
    <w:rsid w:val="211041C8"/>
    <w:rsid w:val="211C687F"/>
    <w:rsid w:val="215F112F"/>
    <w:rsid w:val="216A5515"/>
    <w:rsid w:val="218043A5"/>
    <w:rsid w:val="219A750D"/>
    <w:rsid w:val="21B419AD"/>
    <w:rsid w:val="2249300B"/>
    <w:rsid w:val="22991A75"/>
    <w:rsid w:val="22B168A2"/>
    <w:rsid w:val="22EF487E"/>
    <w:rsid w:val="23075E81"/>
    <w:rsid w:val="230D12BF"/>
    <w:rsid w:val="23665636"/>
    <w:rsid w:val="23E40B15"/>
    <w:rsid w:val="2439089E"/>
    <w:rsid w:val="243A4AFA"/>
    <w:rsid w:val="2479487A"/>
    <w:rsid w:val="24967FEC"/>
    <w:rsid w:val="250B7F8B"/>
    <w:rsid w:val="250D41BA"/>
    <w:rsid w:val="2592116C"/>
    <w:rsid w:val="25DA3753"/>
    <w:rsid w:val="25FA0F29"/>
    <w:rsid w:val="26547EE8"/>
    <w:rsid w:val="265E2AA9"/>
    <w:rsid w:val="268A37F4"/>
    <w:rsid w:val="26C80E4B"/>
    <w:rsid w:val="26C97B12"/>
    <w:rsid w:val="26DF5010"/>
    <w:rsid w:val="26FA7E04"/>
    <w:rsid w:val="27233C98"/>
    <w:rsid w:val="272D3C15"/>
    <w:rsid w:val="274E4E65"/>
    <w:rsid w:val="27570112"/>
    <w:rsid w:val="27636A4E"/>
    <w:rsid w:val="277B0D7C"/>
    <w:rsid w:val="27AD1832"/>
    <w:rsid w:val="27C40192"/>
    <w:rsid w:val="27C8540F"/>
    <w:rsid w:val="2806690E"/>
    <w:rsid w:val="28076760"/>
    <w:rsid w:val="2846008B"/>
    <w:rsid w:val="284662CC"/>
    <w:rsid w:val="28A97425"/>
    <w:rsid w:val="291D7AB3"/>
    <w:rsid w:val="294562FE"/>
    <w:rsid w:val="295016D6"/>
    <w:rsid w:val="29B1784B"/>
    <w:rsid w:val="29C13AA9"/>
    <w:rsid w:val="29FF0FCE"/>
    <w:rsid w:val="2A1463D5"/>
    <w:rsid w:val="2A9C7634"/>
    <w:rsid w:val="2ADB08E5"/>
    <w:rsid w:val="2AFA18D6"/>
    <w:rsid w:val="2AFA7637"/>
    <w:rsid w:val="2B6014F0"/>
    <w:rsid w:val="2B885399"/>
    <w:rsid w:val="2B93254F"/>
    <w:rsid w:val="2BFA2C85"/>
    <w:rsid w:val="2C4264EE"/>
    <w:rsid w:val="2C43678C"/>
    <w:rsid w:val="2C572492"/>
    <w:rsid w:val="2C58674A"/>
    <w:rsid w:val="2D3973F3"/>
    <w:rsid w:val="2D950601"/>
    <w:rsid w:val="2DDB30B6"/>
    <w:rsid w:val="2DF35A8B"/>
    <w:rsid w:val="2E5477A4"/>
    <w:rsid w:val="2EBA02FE"/>
    <w:rsid w:val="2EBD0E11"/>
    <w:rsid w:val="2EC91C5A"/>
    <w:rsid w:val="2ED40F35"/>
    <w:rsid w:val="2F352A39"/>
    <w:rsid w:val="2F665E70"/>
    <w:rsid w:val="2FCB37A1"/>
    <w:rsid w:val="2FCC269A"/>
    <w:rsid w:val="2FCC7CCF"/>
    <w:rsid w:val="2FDA5C78"/>
    <w:rsid w:val="30091242"/>
    <w:rsid w:val="305F32BC"/>
    <w:rsid w:val="306A121F"/>
    <w:rsid w:val="30BD2CEA"/>
    <w:rsid w:val="311D78F7"/>
    <w:rsid w:val="31427FD5"/>
    <w:rsid w:val="31AC5DFF"/>
    <w:rsid w:val="31E905C9"/>
    <w:rsid w:val="31F75435"/>
    <w:rsid w:val="322A3563"/>
    <w:rsid w:val="32412067"/>
    <w:rsid w:val="327856C8"/>
    <w:rsid w:val="329F6F95"/>
    <w:rsid w:val="330441CA"/>
    <w:rsid w:val="332373E9"/>
    <w:rsid w:val="33465DED"/>
    <w:rsid w:val="33A96D21"/>
    <w:rsid w:val="33AD2D26"/>
    <w:rsid w:val="33F710FE"/>
    <w:rsid w:val="33FE446E"/>
    <w:rsid w:val="348278E3"/>
    <w:rsid w:val="348F39CD"/>
    <w:rsid w:val="348F49A0"/>
    <w:rsid w:val="34AA5AB5"/>
    <w:rsid w:val="35021243"/>
    <w:rsid w:val="35C376F3"/>
    <w:rsid w:val="35CC0EE0"/>
    <w:rsid w:val="36314B62"/>
    <w:rsid w:val="368B3579"/>
    <w:rsid w:val="368C7E24"/>
    <w:rsid w:val="37634016"/>
    <w:rsid w:val="3772113E"/>
    <w:rsid w:val="37F33CCE"/>
    <w:rsid w:val="38152A2A"/>
    <w:rsid w:val="38190CE7"/>
    <w:rsid w:val="384803CA"/>
    <w:rsid w:val="384E4F92"/>
    <w:rsid w:val="385C65EF"/>
    <w:rsid w:val="386E59E5"/>
    <w:rsid w:val="388B4782"/>
    <w:rsid w:val="38AF2B6F"/>
    <w:rsid w:val="38B14392"/>
    <w:rsid w:val="38BC5130"/>
    <w:rsid w:val="38F45B5A"/>
    <w:rsid w:val="391D291C"/>
    <w:rsid w:val="392257DC"/>
    <w:rsid w:val="39230E1F"/>
    <w:rsid w:val="392F4C7E"/>
    <w:rsid w:val="39357333"/>
    <w:rsid w:val="394B0A8A"/>
    <w:rsid w:val="3A485690"/>
    <w:rsid w:val="3A5A52E7"/>
    <w:rsid w:val="3A863339"/>
    <w:rsid w:val="3A8857B4"/>
    <w:rsid w:val="3A9167C4"/>
    <w:rsid w:val="3AFE2B36"/>
    <w:rsid w:val="3B08109F"/>
    <w:rsid w:val="3B6D0F9C"/>
    <w:rsid w:val="3BAF1CB9"/>
    <w:rsid w:val="3BBF0A2F"/>
    <w:rsid w:val="3BC11D8F"/>
    <w:rsid w:val="3C2B03E2"/>
    <w:rsid w:val="3CA2606F"/>
    <w:rsid w:val="3CAD2658"/>
    <w:rsid w:val="3CDF3653"/>
    <w:rsid w:val="3D3F3685"/>
    <w:rsid w:val="3D4A2F1F"/>
    <w:rsid w:val="3D52388E"/>
    <w:rsid w:val="3DAA5492"/>
    <w:rsid w:val="3DF65A3A"/>
    <w:rsid w:val="3E7747D0"/>
    <w:rsid w:val="3E7C5B4C"/>
    <w:rsid w:val="3F88252A"/>
    <w:rsid w:val="3F98156D"/>
    <w:rsid w:val="3FC17642"/>
    <w:rsid w:val="3FF222A6"/>
    <w:rsid w:val="3FF458D5"/>
    <w:rsid w:val="40285455"/>
    <w:rsid w:val="402E3715"/>
    <w:rsid w:val="406C191A"/>
    <w:rsid w:val="40987E6B"/>
    <w:rsid w:val="40C63414"/>
    <w:rsid w:val="40DE2C67"/>
    <w:rsid w:val="41AE2AD2"/>
    <w:rsid w:val="420D4290"/>
    <w:rsid w:val="423B0D4A"/>
    <w:rsid w:val="425C082F"/>
    <w:rsid w:val="42861350"/>
    <w:rsid w:val="42CC36EB"/>
    <w:rsid w:val="42E102EF"/>
    <w:rsid w:val="430613C5"/>
    <w:rsid w:val="43145A79"/>
    <w:rsid w:val="431F41B9"/>
    <w:rsid w:val="43677FCD"/>
    <w:rsid w:val="43845E72"/>
    <w:rsid w:val="43E74787"/>
    <w:rsid w:val="43FF266F"/>
    <w:rsid w:val="445658E9"/>
    <w:rsid w:val="446A5E19"/>
    <w:rsid w:val="448137E6"/>
    <w:rsid w:val="453A24AD"/>
    <w:rsid w:val="457C4EB5"/>
    <w:rsid w:val="45A771E4"/>
    <w:rsid w:val="46192F03"/>
    <w:rsid w:val="47BE5B7C"/>
    <w:rsid w:val="47CC461A"/>
    <w:rsid w:val="480507FE"/>
    <w:rsid w:val="48066B1F"/>
    <w:rsid w:val="481D4796"/>
    <w:rsid w:val="48906BB9"/>
    <w:rsid w:val="489C13A2"/>
    <w:rsid w:val="49184089"/>
    <w:rsid w:val="49226434"/>
    <w:rsid w:val="497F2690"/>
    <w:rsid w:val="49932B93"/>
    <w:rsid w:val="49C360BE"/>
    <w:rsid w:val="4A041550"/>
    <w:rsid w:val="4A113982"/>
    <w:rsid w:val="4B635513"/>
    <w:rsid w:val="4BAC5A73"/>
    <w:rsid w:val="4BB90844"/>
    <w:rsid w:val="4BD17B44"/>
    <w:rsid w:val="4BF321C6"/>
    <w:rsid w:val="4C1831D7"/>
    <w:rsid w:val="4C27696A"/>
    <w:rsid w:val="4C2B5229"/>
    <w:rsid w:val="4C2D1814"/>
    <w:rsid w:val="4C3A3325"/>
    <w:rsid w:val="4C600A8D"/>
    <w:rsid w:val="4C80797E"/>
    <w:rsid w:val="4C8B5C98"/>
    <w:rsid w:val="4CC24138"/>
    <w:rsid w:val="4CDD0EA3"/>
    <w:rsid w:val="4D0D4B75"/>
    <w:rsid w:val="4D0F4EB1"/>
    <w:rsid w:val="4D116470"/>
    <w:rsid w:val="4D1B2C50"/>
    <w:rsid w:val="4D453369"/>
    <w:rsid w:val="4D503DCE"/>
    <w:rsid w:val="4DCF025D"/>
    <w:rsid w:val="4DE65E70"/>
    <w:rsid w:val="4EDB7B8D"/>
    <w:rsid w:val="4F011131"/>
    <w:rsid w:val="4F0A77DE"/>
    <w:rsid w:val="4F5F1CA0"/>
    <w:rsid w:val="4F8845D9"/>
    <w:rsid w:val="4F9C13D4"/>
    <w:rsid w:val="4FB71316"/>
    <w:rsid w:val="4FBC391F"/>
    <w:rsid w:val="4FD56BF2"/>
    <w:rsid w:val="4FFC6C31"/>
    <w:rsid w:val="50073430"/>
    <w:rsid w:val="50ED3473"/>
    <w:rsid w:val="511A61EB"/>
    <w:rsid w:val="511D4B91"/>
    <w:rsid w:val="512534B5"/>
    <w:rsid w:val="512D733C"/>
    <w:rsid w:val="5137259F"/>
    <w:rsid w:val="513B4B57"/>
    <w:rsid w:val="51DA6638"/>
    <w:rsid w:val="524702B8"/>
    <w:rsid w:val="52DB0512"/>
    <w:rsid w:val="52F52821"/>
    <w:rsid w:val="530C1191"/>
    <w:rsid w:val="531D3F61"/>
    <w:rsid w:val="53437410"/>
    <w:rsid w:val="53495F63"/>
    <w:rsid w:val="539333AB"/>
    <w:rsid w:val="545D0BFC"/>
    <w:rsid w:val="54623D3B"/>
    <w:rsid w:val="54C034CF"/>
    <w:rsid w:val="55262308"/>
    <w:rsid w:val="552B7F17"/>
    <w:rsid w:val="55937DCF"/>
    <w:rsid w:val="55A34B41"/>
    <w:rsid w:val="55B2519C"/>
    <w:rsid w:val="55B552FA"/>
    <w:rsid w:val="55B7307F"/>
    <w:rsid w:val="55BE77AD"/>
    <w:rsid w:val="55D74A48"/>
    <w:rsid w:val="55E357CF"/>
    <w:rsid w:val="561300BE"/>
    <w:rsid w:val="56145E66"/>
    <w:rsid w:val="562A285B"/>
    <w:rsid w:val="563F2ABA"/>
    <w:rsid w:val="5653263B"/>
    <w:rsid w:val="567E3250"/>
    <w:rsid w:val="568024F1"/>
    <w:rsid w:val="575508CF"/>
    <w:rsid w:val="57713367"/>
    <w:rsid w:val="57920A51"/>
    <w:rsid w:val="579E19AB"/>
    <w:rsid w:val="57C24A4D"/>
    <w:rsid w:val="57C97841"/>
    <w:rsid w:val="57F36FDB"/>
    <w:rsid w:val="5802459C"/>
    <w:rsid w:val="585E3003"/>
    <w:rsid w:val="58863EAE"/>
    <w:rsid w:val="589A13B3"/>
    <w:rsid w:val="59077D83"/>
    <w:rsid w:val="595F5712"/>
    <w:rsid w:val="59815ED9"/>
    <w:rsid w:val="59A31948"/>
    <w:rsid w:val="59AC727F"/>
    <w:rsid w:val="59D602F1"/>
    <w:rsid w:val="59DC0501"/>
    <w:rsid w:val="59EF327B"/>
    <w:rsid w:val="59F67123"/>
    <w:rsid w:val="5A3D2DDD"/>
    <w:rsid w:val="5A4264FC"/>
    <w:rsid w:val="5A5E6293"/>
    <w:rsid w:val="5B4B16DD"/>
    <w:rsid w:val="5B780BED"/>
    <w:rsid w:val="5BA368AF"/>
    <w:rsid w:val="5C4A4E83"/>
    <w:rsid w:val="5C541126"/>
    <w:rsid w:val="5CA93A67"/>
    <w:rsid w:val="5CB21637"/>
    <w:rsid w:val="5CB92D1E"/>
    <w:rsid w:val="5D3D4F16"/>
    <w:rsid w:val="5D6F6B19"/>
    <w:rsid w:val="5DB216C9"/>
    <w:rsid w:val="5DEA5246"/>
    <w:rsid w:val="5E546EC8"/>
    <w:rsid w:val="5E5C5311"/>
    <w:rsid w:val="5E5F5DA5"/>
    <w:rsid w:val="5E7A370A"/>
    <w:rsid w:val="5EFE23AD"/>
    <w:rsid w:val="5F914997"/>
    <w:rsid w:val="5FC0396B"/>
    <w:rsid w:val="5FD51547"/>
    <w:rsid w:val="5FE266FF"/>
    <w:rsid w:val="5FE60549"/>
    <w:rsid w:val="5FF1035C"/>
    <w:rsid w:val="5FF40860"/>
    <w:rsid w:val="60185C37"/>
    <w:rsid w:val="60732B7A"/>
    <w:rsid w:val="60C45179"/>
    <w:rsid w:val="60E65D45"/>
    <w:rsid w:val="61250907"/>
    <w:rsid w:val="61311AED"/>
    <w:rsid w:val="613577AA"/>
    <w:rsid w:val="61520955"/>
    <w:rsid w:val="6156208E"/>
    <w:rsid w:val="61585323"/>
    <w:rsid w:val="61663C19"/>
    <w:rsid w:val="616C7304"/>
    <w:rsid w:val="61AA5F98"/>
    <w:rsid w:val="61E56E01"/>
    <w:rsid w:val="61F22AA5"/>
    <w:rsid w:val="620F5C34"/>
    <w:rsid w:val="62757790"/>
    <w:rsid w:val="6289613F"/>
    <w:rsid w:val="62B24F01"/>
    <w:rsid w:val="62C547F7"/>
    <w:rsid w:val="62CA094D"/>
    <w:rsid w:val="62D46EF0"/>
    <w:rsid w:val="62E71AEA"/>
    <w:rsid w:val="62F30DAF"/>
    <w:rsid w:val="63190376"/>
    <w:rsid w:val="632F696E"/>
    <w:rsid w:val="633827B2"/>
    <w:rsid w:val="63660C2A"/>
    <w:rsid w:val="638E36CC"/>
    <w:rsid w:val="639F51BE"/>
    <w:rsid w:val="643C6777"/>
    <w:rsid w:val="653C0A98"/>
    <w:rsid w:val="65996093"/>
    <w:rsid w:val="660018C8"/>
    <w:rsid w:val="66232F94"/>
    <w:rsid w:val="667E245D"/>
    <w:rsid w:val="668728A9"/>
    <w:rsid w:val="67267474"/>
    <w:rsid w:val="673948C7"/>
    <w:rsid w:val="6755401F"/>
    <w:rsid w:val="6758684C"/>
    <w:rsid w:val="678A48BB"/>
    <w:rsid w:val="67913142"/>
    <w:rsid w:val="67AE0EDB"/>
    <w:rsid w:val="67B44AB0"/>
    <w:rsid w:val="67F77291"/>
    <w:rsid w:val="684F54C9"/>
    <w:rsid w:val="68923B02"/>
    <w:rsid w:val="689C03D3"/>
    <w:rsid w:val="68F351C3"/>
    <w:rsid w:val="69140903"/>
    <w:rsid w:val="694E0568"/>
    <w:rsid w:val="69A4696C"/>
    <w:rsid w:val="69AA7D4C"/>
    <w:rsid w:val="69CC0734"/>
    <w:rsid w:val="69DF6E39"/>
    <w:rsid w:val="6A3A2F1F"/>
    <w:rsid w:val="6A5D3F2C"/>
    <w:rsid w:val="6A843656"/>
    <w:rsid w:val="6ABC3DCB"/>
    <w:rsid w:val="6AC457ED"/>
    <w:rsid w:val="6ADB11BD"/>
    <w:rsid w:val="6AFF0F54"/>
    <w:rsid w:val="6B05390A"/>
    <w:rsid w:val="6B323035"/>
    <w:rsid w:val="6B473B80"/>
    <w:rsid w:val="6B7A0008"/>
    <w:rsid w:val="6B8D15E3"/>
    <w:rsid w:val="6BF16A78"/>
    <w:rsid w:val="6C0A545B"/>
    <w:rsid w:val="6C175368"/>
    <w:rsid w:val="6C421961"/>
    <w:rsid w:val="6C475E0D"/>
    <w:rsid w:val="6C7319FD"/>
    <w:rsid w:val="6C785EEF"/>
    <w:rsid w:val="6CAB673D"/>
    <w:rsid w:val="6CB33789"/>
    <w:rsid w:val="6CCA25AD"/>
    <w:rsid w:val="6CE46F3F"/>
    <w:rsid w:val="6D142397"/>
    <w:rsid w:val="6D362CC2"/>
    <w:rsid w:val="6D527601"/>
    <w:rsid w:val="6DA106C6"/>
    <w:rsid w:val="6DB07B35"/>
    <w:rsid w:val="6DC30556"/>
    <w:rsid w:val="6DD859D4"/>
    <w:rsid w:val="6DD90ED8"/>
    <w:rsid w:val="6DF157CB"/>
    <w:rsid w:val="6E2506D2"/>
    <w:rsid w:val="6E2A1CA4"/>
    <w:rsid w:val="6E4850A0"/>
    <w:rsid w:val="6E4C2525"/>
    <w:rsid w:val="6E5648CF"/>
    <w:rsid w:val="6E5D1F15"/>
    <w:rsid w:val="6E6023FC"/>
    <w:rsid w:val="6E720E6E"/>
    <w:rsid w:val="6E99087C"/>
    <w:rsid w:val="6EAD32F1"/>
    <w:rsid w:val="6EE02B5D"/>
    <w:rsid w:val="6EFE7454"/>
    <w:rsid w:val="6F046535"/>
    <w:rsid w:val="6F0D0145"/>
    <w:rsid w:val="6F3D5A05"/>
    <w:rsid w:val="6F45642E"/>
    <w:rsid w:val="6F4C0C23"/>
    <w:rsid w:val="6F5F52D0"/>
    <w:rsid w:val="6F72142A"/>
    <w:rsid w:val="6F7D79DC"/>
    <w:rsid w:val="6FEC7E46"/>
    <w:rsid w:val="6FFB28AA"/>
    <w:rsid w:val="701B0948"/>
    <w:rsid w:val="70521AA4"/>
    <w:rsid w:val="70533520"/>
    <w:rsid w:val="70A9747C"/>
    <w:rsid w:val="70BC5094"/>
    <w:rsid w:val="70C05DE6"/>
    <w:rsid w:val="70C11E1F"/>
    <w:rsid w:val="70D0488C"/>
    <w:rsid w:val="711203AA"/>
    <w:rsid w:val="71200DA1"/>
    <w:rsid w:val="713123E3"/>
    <w:rsid w:val="718C6566"/>
    <w:rsid w:val="71A46DCB"/>
    <w:rsid w:val="71A653E7"/>
    <w:rsid w:val="71A956B6"/>
    <w:rsid w:val="72667B99"/>
    <w:rsid w:val="72967D96"/>
    <w:rsid w:val="72991275"/>
    <w:rsid w:val="72B9616A"/>
    <w:rsid w:val="72BF6D42"/>
    <w:rsid w:val="73216D40"/>
    <w:rsid w:val="73702A7F"/>
    <w:rsid w:val="73AB0354"/>
    <w:rsid w:val="73FD313E"/>
    <w:rsid w:val="740A4B4A"/>
    <w:rsid w:val="7490157E"/>
    <w:rsid w:val="749A3985"/>
    <w:rsid w:val="74DF4D36"/>
    <w:rsid w:val="752C0E1D"/>
    <w:rsid w:val="759A388C"/>
    <w:rsid w:val="75E77B5F"/>
    <w:rsid w:val="761765DC"/>
    <w:rsid w:val="7629458C"/>
    <w:rsid w:val="76960FA6"/>
    <w:rsid w:val="76AB67D2"/>
    <w:rsid w:val="76B768F8"/>
    <w:rsid w:val="76EB4D8C"/>
    <w:rsid w:val="777D4492"/>
    <w:rsid w:val="778B228C"/>
    <w:rsid w:val="77A035E0"/>
    <w:rsid w:val="77B2261F"/>
    <w:rsid w:val="77C77A4A"/>
    <w:rsid w:val="77DA227A"/>
    <w:rsid w:val="77E01A31"/>
    <w:rsid w:val="78092678"/>
    <w:rsid w:val="781F08AA"/>
    <w:rsid w:val="784B3D74"/>
    <w:rsid w:val="784F48E0"/>
    <w:rsid w:val="78A53BB0"/>
    <w:rsid w:val="78BC1257"/>
    <w:rsid w:val="78D51E24"/>
    <w:rsid w:val="78D80595"/>
    <w:rsid w:val="796B6010"/>
    <w:rsid w:val="79BE413F"/>
    <w:rsid w:val="79D12DCB"/>
    <w:rsid w:val="79EF0F2D"/>
    <w:rsid w:val="79F01AAF"/>
    <w:rsid w:val="7AA21793"/>
    <w:rsid w:val="7B1A1F3E"/>
    <w:rsid w:val="7B212C0D"/>
    <w:rsid w:val="7B2C54FB"/>
    <w:rsid w:val="7B746D8C"/>
    <w:rsid w:val="7C665CF9"/>
    <w:rsid w:val="7CC570C3"/>
    <w:rsid w:val="7CDD59B1"/>
    <w:rsid w:val="7D2A5E27"/>
    <w:rsid w:val="7D2F789C"/>
    <w:rsid w:val="7D5A694E"/>
    <w:rsid w:val="7D604588"/>
    <w:rsid w:val="7D6B1D3F"/>
    <w:rsid w:val="7D7223F3"/>
    <w:rsid w:val="7D99399C"/>
    <w:rsid w:val="7DE44A0D"/>
    <w:rsid w:val="7E012ECD"/>
    <w:rsid w:val="7E0B5581"/>
    <w:rsid w:val="7E1F4B39"/>
    <w:rsid w:val="7E5A7CAA"/>
    <w:rsid w:val="7E983050"/>
    <w:rsid w:val="7EAC0DC7"/>
    <w:rsid w:val="7ED64FFC"/>
    <w:rsid w:val="7EE214EA"/>
    <w:rsid w:val="7F355700"/>
    <w:rsid w:val="7F863099"/>
    <w:rsid w:val="7FB33FE9"/>
    <w:rsid w:val="7FC15A12"/>
    <w:rsid w:val="7FC46F21"/>
    <w:rsid w:val="7FDE38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uiPriority="99" w:name="Closing" w:locked="1"/>
    <w:lsdException w:uiPriority="99" w:name="Signature" w:locked="1"/>
    <w:lsdException w:qFormat="1" w:uiPriority="1" w:name="Default Paragraph Font"/>
    <w:lsdException w:qFormat="1" w:uiPriority="1"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iPriority="99" w:semiHidden="0" w:name="Date" w:locked="1"/>
    <w:lsdException w:uiPriority="99" w:name="Body Text First Indent" w:locked="1"/>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sdException w:qFormat="1" w:unhideWhenUsed="0" w:uiPriority="20" w:semiHidden="0" w:name="Emphasis"/>
    <w:lsdException w:uiPriority="99" w:name="Document Map" w:locked="1"/>
    <w:lsdException w:qFormat="1"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bCs/>
      <w:kern w:val="2"/>
      <w:sz w:val="24"/>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99"/>
    <w:pPr>
      <w:jc w:val="left"/>
    </w:pPr>
  </w:style>
  <w:style w:type="paragraph" w:styleId="6">
    <w:name w:val="Body Text"/>
    <w:basedOn w:val="1"/>
    <w:link w:val="66"/>
    <w:unhideWhenUsed/>
    <w:qFormat/>
    <w:locked/>
    <w:uiPriority w:val="1"/>
    <w:pPr>
      <w:spacing w:after="120"/>
    </w:pPr>
  </w:style>
  <w:style w:type="paragraph" w:styleId="7">
    <w:name w:val="Body Text Indent"/>
    <w:basedOn w:val="1"/>
    <w:link w:val="29"/>
    <w:qFormat/>
    <w:uiPriority w:val="99"/>
    <w:pPr>
      <w:ind w:firstLine="600" w:firstLineChars="250"/>
    </w:pPr>
  </w:style>
  <w:style w:type="paragraph" w:styleId="8">
    <w:name w:val="toc 3"/>
    <w:basedOn w:val="1"/>
    <w:next w:val="1"/>
    <w:qFormat/>
    <w:uiPriority w:val="39"/>
    <w:pPr>
      <w:ind w:left="840" w:leftChars="400"/>
    </w:pPr>
  </w:style>
  <w:style w:type="paragraph" w:styleId="9">
    <w:name w:val="Plain Text"/>
    <w:basedOn w:val="1"/>
    <w:link w:val="32"/>
    <w:qFormat/>
    <w:uiPriority w:val="99"/>
    <w:pPr>
      <w:adjustRightInd w:val="0"/>
      <w:spacing w:line="312" w:lineRule="atLeast"/>
      <w:textAlignment w:val="baseline"/>
    </w:pPr>
    <w:rPr>
      <w:rFonts w:ascii="宋体" w:hAnsi="Courier New"/>
      <w:kern w:val="0"/>
      <w:szCs w:val="20"/>
    </w:rPr>
  </w:style>
  <w:style w:type="paragraph" w:styleId="10">
    <w:name w:val="Date"/>
    <w:basedOn w:val="1"/>
    <w:next w:val="1"/>
    <w:link w:val="53"/>
    <w:unhideWhenUsed/>
    <w:qFormat/>
    <w:locked/>
    <w:uiPriority w:val="99"/>
    <w:pPr>
      <w:ind w:left="100" w:leftChars="2500"/>
    </w:pPr>
  </w:style>
  <w:style w:type="paragraph" w:styleId="11">
    <w:name w:val="Balloon Text"/>
    <w:basedOn w:val="1"/>
    <w:link w:val="33"/>
    <w:semiHidden/>
    <w:qFormat/>
    <w:uiPriority w:val="99"/>
    <w:rPr>
      <w:sz w:val="18"/>
      <w:szCs w:val="18"/>
    </w:rPr>
  </w:style>
  <w:style w:type="paragraph" w:styleId="12">
    <w:name w:val="footer"/>
    <w:basedOn w:val="1"/>
    <w:link w:val="34"/>
    <w:qFormat/>
    <w:uiPriority w:val="99"/>
    <w:pPr>
      <w:tabs>
        <w:tab w:val="center" w:pos="4153"/>
        <w:tab w:val="right" w:pos="8306"/>
      </w:tabs>
      <w:snapToGrid w:val="0"/>
      <w:jc w:val="left"/>
    </w:pPr>
    <w:rPr>
      <w:sz w:val="18"/>
      <w:szCs w:val="18"/>
    </w:rPr>
  </w:style>
  <w:style w:type="paragraph" w:styleId="13">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2"/>
    <w:basedOn w:val="1"/>
    <w:next w:val="1"/>
    <w:qFormat/>
    <w:uiPriority w:val="39"/>
    <w:pPr>
      <w:ind w:left="420" w:leftChars="200"/>
    </w:pPr>
  </w:style>
  <w:style w:type="paragraph" w:styleId="16">
    <w:name w:val="Normal (Web)"/>
    <w:basedOn w:val="1"/>
    <w:qFormat/>
    <w:uiPriority w:val="0"/>
    <w:pPr>
      <w:widowControl/>
      <w:spacing w:before="100" w:beforeAutospacing="1" w:after="100" w:afterAutospacing="1"/>
      <w:jc w:val="left"/>
    </w:pPr>
    <w:rPr>
      <w:rFonts w:ascii="宋体" w:hAnsi="宋体" w:cs="宋体"/>
      <w:kern w:val="0"/>
    </w:rPr>
  </w:style>
  <w:style w:type="paragraph" w:styleId="17">
    <w:name w:val="annotation subject"/>
    <w:basedOn w:val="5"/>
    <w:next w:val="5"/>
    <w:link w:val="36"/>
    <w:semiHidden/>
    <w:qFormat/>
    <w:uiPriority w:val="99"/>
    <w:rPr>
      <w:b/>
      <w:bCs w:val="0"/>
    </w:rPr>
  </w:style>
  <w:style w:type="paragraph" w:styleId="18">
    <w:name w:val="Body Text First Indent 2"/>
    <w:basedOn w:val="7"/>
    <w:link w:val="30"/>
    <w:qFormat/>
    <w:uiPriority w:val="99"/>
    <w:pPr>
      <w:ind w:firstLine="420"/>
    </w:pPr>
    <w:rPr>
      <w:rFonts w:ascii="仿宋_GB2312" w:eastAsia="仿宋_GB2312" w:cs="仿宋_GB2312"/>
      <w:sz w:val="32"/>
      <w:szCs w:val="32"/>
    </w:rPr>
  </w:style>
  <w:style w:type="table" w:styleId="20">
    <w:name w:val="Table Grid"/>
    <w:basedOn w:val="19"/>
    <w:qFormat/>
    <w:locked/>
    <w:uiPriority w:val="39"/>
    <w:rPr>
      <w:rFonts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Emphasis"/>
    <w:basedOn w:val="21"/>
    <w:qFormat/>
    <w:uiPriority w:val="20"/>
    <w:rPr>
      <w:i/>
      <w:iCs/>
    </w:rPr>
  </w:style>
  <w:style w:type="character" w:styleId="24">
    <w:name w:val="Hyperlink"/>
    <w:basedOn w:val="21"/>
    <w:qFormat/>
    <w:uiPriority w:val="99"/>
    <w:rPr>
      <w:rFonts w:cs="Times New Roman"/>
      <w:color w:val="0000FF"/>
      <w:u w:val="single"/>
    </w:rPr>
  </w:style>
  <w:style w:type="character" w:styleId="25">
    <w:name w:val="annotation reference"/>
    <w:basedOn w:val="21"/>
    <w:semiHidden/>
    <w:qFormat/>
    <w:uiPriority w:val="99"/>
    <w:rPr>
      <w:rFonts w:cs="Times New Roman"/>
      <w:sz w:val="21"/>
      <w:szCs w:val="21"/>
    </w:rPr>
  </w:style>
  <w:style w:type="character" w:customStyle="1" w:styleId="26">
    <w:name w:val="标题 1 字符"/>
    <w:basedOn w:val="21"/>
    <w:link w:val="2"/>
    <w:qFormat/>
    <w:locked/>
    <w:uiPriority w:val="9"/>
    <w:rPr>
      <w:b/>
      <w:kern w:val="44"/>
      <w:sz w:val="44"/>
      <w:szCs w:val="44"/>
    </w:rPr>
  </w:style>
  <w:style w:type="character" w:customStyle="1" w:styleId="27">
    <w:name w:val="标题 2 字符"/>
    <w:basedOn w:val="21"/>
    <w:link w:val="3"/>
    <w:qFormat/>
    <w:locked/>
    <w:uiPriority w:val="9"/>
    <w:rPr>
      <w:rFonts w:asciiTheme="majorHAnsi" w:hAnsiTheme="majorHAnsi" w:eastAsiaTheme="majorEastAsia" w:cstheme="majorBidi"/>
      <w:b/>
      <w:sz w:val="32"/>
      <w:szCs w:val="32"/>
    </w:rPr>
  </w:style>
  <w:style w:type="character" w:customStyle="1" w:styleId="28">
    <w:name w:val="标题 3 字符"/>
    <w:basedOn w:val="21"/>
    <w:link w:val="4"/>
    <w:qFormat/>
    <w:locked/>
    <w:uiPriority w:val="9"/>
    <w:rPr>
      <w:b/>
      <w:sz w:val="32"/>
      <w:szCs w:val="32"/>
    </w:rPr>
  </w:style>
  <w:style w:type="character" w:customStyle="1" w:styleId="29">
    <w:name w:val="正文文本缩进 字符"/>
    <w:basedOn w:val="21"/>
    <w:link w:val="7"/>
    <w:semiHidden/>
    <w:qFormat/>
    <w:locked/>
    <w:uiPriority w:val="99"/>
    <w:rPr>
      <w:rFonts w:ascii="Calibri" w:hAnsi="Calibri" w:cs="Times New Roman"/>
    </w:rPr>
  </w:style>
  <w:style w:type="character" w:customStyle="1" w:styleId="30">
    <w:name w:val="正文文本首行缩进 2 字符"/>
    <w:basedOn w:val="29"/>
    <w:link w:val="18"/>
    <w:qFormat/>
    <w:locked/>
    <w:uiPriority w:val="99"/>
    <w:rPr>
      <w:rFonts w:ascii="Calibri" w:hAnsi="Calibri" w:cs="Times New Roman"/>
    </w:rPr>
  </w:style>
  <w:style w:type="character" w:customStyle="1" w:styleId="31">
    <w:name w:val="批注文字 字符"/>
    <w:basedOn w:val="21"/>
    <w:link w:val="5"/>
    <w:qFormat/>
    <w:locked/>
    <w:uiPriority w:val="99"/>
    <w:rPr>
      <w:rFonts w:cs="Times New Roman"/>
    </w:rPr>
  </w:style>
  <w:style w:type="character" w:customStyle="1" w:styleId="32">
    <w:name w:val="纯文本 字符"/>
    <w:basedOn w:val="21"/>
    <w:link w:val="9"/>
    <w:qFormat/>
    <w:locked/>
    <w:uiPriority w:val="99"/>
    <w:rPr>
      <w:rFonts w:ascii="宋体" w:hAnsi="Courier New" w:cs="Courier New"/>
      <w:sz w:val="21"/>
      <w:szCs w:val="21"/>
    </w:rPr>
  </w:style>
  <w:style w:type="character" w:customStyle="1" w:styleId="33">
    <w:name w:val="批注框文本 字符"/>
    <w:basedOn w:val="21"/>
    <w:link w:val="11"/>
    <w:semiHidden/>
    <w:qFormat/>
    <w:locked/>
    <w:uiPriority w:val="99"/>
    <w:rPr>
      <w:rFonts w:cs="Times New Roman"/>
      <w:sz w:val="18"/>
      <w:szCs w:val="18"/>
    </w:rPr>
  </w:style>
  <w:style w:type="character" w:customStyle="1" w:styleId="34">
    <w:name w:val="页脚 字符"/>
    <w:basedOn w:val="21"/>
    <w:link w:val="12"/>
    <w:qFormat/>
    <w:locked/>
    <w:uiPriority w:val="99"/>
    <w:rPr>
      <w:rFonts w:cs="Times New Roman"/>
      <w:sz w:val="18"/>
      <w:szCs w:val="18"/>
    </w:rPr>
  </w:style>
  <w:style w:type="character" w:customStyle="1" w:styleId="35">
    <w:name w:val="页眉 字符"/>
    <w:basedOn w:val="21"/>
    <w:link w:val="13"/>
    <w:qFormat/>
    <w:locked/>
    <w:uiPriority w:val="99"/>
    <w:rPr>
      <w:rFonts w:cs="Times New Roman"/>
      <w:sz w:val="18"/>
      <w:szCs w:val="18"/>
    </w:rPr>
  </w:style>
  <w:style w:type="character" w:customStyle="1" w:styleId="36">
    <w:name w:val="批注主题 字符"/>
    <w:basedOn w:val="31"/>
    <w:link w:val="17"/>
    <w:semiHidden/>
    <w:qFormat/>
    <w:locked/>
    <w:uiPriority w:val="99"/>
    <w:rPr>
      <w:rFonts w:cs="Times New Roman"/>
      <w:b/>
    </w:rPr>
  </w:style>
  <w:style w:type="paragraph" w:customStyle="1" w:styleId="37">
    <w:name w:val="列表段落1"/>
    <w:basedOn w:val="1"/>
    <w:qFormat/>
    <w:uiPriority w:val="99"/>
    <w:pPr>
      <w:ind w:firstLine="420" w:firstLineChars="200"/>
    </w:pPr>
  </w:style>
  <w:style w:type="paragraph" w:customStyle="1" w:styleId="38">
    <w:name w:val="TOC 标题1"/>
    <w:basedOn w:val="2"/>
    <w:next w:val="1"/>
    <w:qFormat/>
    <w:uiPriority w:val="39"/>
    <w:pPr>
      <w:widowControl/>
      <w:spacing w:before="240" w:after="0" w:line="259" w:lineRule="auto"/>
      <w:jc w:val="left"/>
      <w:outlineLvl w:val="9"/>
    </w:pPr>
    <w:rPr>
      <w:rFonts w:ascii="Cambria" w:hAnsi="Cambria"/>
      <w:b w:val="0"/>
      <w:bCs w:val="0"/>
      <w:color w:val="365F91"/>
      <w:kern w:val="0"/>
      <w:sz w:val="32"/>
      <w:szCs w:val="32"/>
    </w:rPr>
  </w:style>
  <w:style w:type="paragraph" w:customStyle="1" w:styleId="39">
    <w:name w:val="修订1"/>
    <w:hidden/>
    <w:semiHidden/>
    <w:qFormat/>
    <w:uiPriority w:val="99"/>
    <w:rPr>
      <w:rFonts w:ascii="Calibri" w:hAnsi="Calibri" w:eastAsia="宋体" w:cs="Times New Roman"/>
      <w:bCs/>
      <w:kern w:val="2"/>
      <w:sz w:val="21"/>
      <w:szCs w:val="22"/>
      <w:lang w:val="en-US" w:eastAsia="zh-CN" w:bidi="ar-SA"/>
    </w:rPr>
  </w:style>
  <w:style w:type="paragraph" w:customStyle="1" w:styleId="40">
    <w:name w:val="无间隔1"/>
    <w:qFormat/>
    <w:uiPriority w:val="99"/>
    <w:pPr>
      <w:widowControl w:val="0"/>
      <w:jc w:val="both"/>
    </w:pPr>
    <w:rPr>
      <w:rFonts w:ascii="Calibri" w:hAnsi="Calibri" w:eastAsia="宋体" w:cs="Times New Roman"/>
      <w:bCs/>
      <w:kern w:val="2"/>
      <w:sz w:val="21"/>
      <w:szCs w:val="22"/>
      <w:lang w:val="en-US" w:eastAsia="zh-CN" w:bidi="ar-SA"/>
    </w:rPr>
  </w:style>
  <w:style w:type="paragraph" w:customStyle="1" w:styleId="41">
    <w:name w:val="样式1"/>
    <w:basedOn w:val="2"/>
    <w:link w:val="43"/>
    <w:qFormat/>
    <w:uiPriority w:val="99"/>
    <w:rPr>
      <w:sz w:val="30"/>
      <w:szCs w:val="30"/>
    </w:rPr>
  </w:style>
  <w:style w:type="paragraph" w:customStyle="1" w:styleId="42">
    <w:name w:val="样式2"/>
    <w:basedOn w:val="41"/>
    <w:link w:val="44"/>
    <w:qFormat/>
    <w:uiPriority w:val="99"/>
  </w:style>
  <w:style w:type="character" w:customStyle="1" w:styleId="43">
    <w:name w:val="样式1 字符"/>
    <w:basedOn w:val="26"/>
    <w:link w:val="41"/>
    <w:qFormat/>
    <w:locked/>
    <w:uiPriority w:val="99"/>
    <w:rPr>
      <w:rFonts w:cs="Times New Roman"/>
      <w:kern w:val="44"/>
      <w:sz w:val="30"/>
      <w:szCs w:val="30"/>
    </w:rPr>
  </w:style>
  <w:style w:type="character" w:customStyle="1" w:styleId="44">
    <w:name w:val="样式2 字符"/>
    <w:basedOn w:val="43"/>
    <w:link w:val="42"/>
    <w:qFormat/>
    <w:locked/>
    <w:uiPriority w:val="99"/>
    <w:rPr>
      <w:rFonts w:cs="Times New Roman"/>
      <w:kern w:val="44"/>
      <w:sz w:val="30"/>
      <w:szCs w:val="30"/>
    </w:rPr>
  </w:style>
  <w:style w:type="paragraph" w:customStyle="1" w:styleId="45">
    <w:name w:val="条款"/>
    <w:basedOn w:val="1"/>
    <w:qFormat/>
    <w:uiPriority w:val="99"/>
    <w:pPr>
      <w:widowControl/>
      <w:spacing w:line="420" w:lineRule="exact"/>
      <w:ind w:firstLine="879" w:firstLineChars="199"/>
    </w:pPr>
    <w:rPr>
      <w:rFonts w:ascii="宋体" w:hAnsi="宋体" w:cs="宋体"/>
      <w:kern w:val="0"/>
    </w:rPr>
  </w:style>
  <w:style w:type="paragraph" w:customStyle="1" w:styleId="46">
    <w:name w:val="条文说明"/>
    <w:basedOn w:val="1"/>
    <w:qFormat/>
    <w:uiPriority w:val="99"/>
    <w:pPr>
      <w:widowControl/>
      <w:spacing w:line="360" w:lineRule="auto"/>
      <w:ind w:firstLine="200" w:firstLineChars="200"/>
      <w:jc w:val="left"/>
    </w:pPr>
    <w:rPr>
      <w:rFonts w:eastAsia="楷体" w:cs="楷体"/>
      <w:color w:val="FF0000"/>
      <w:kern w:val="0"/>
    </w:rPr>
  </w:style>
  <w:style w:type="character" w:customStyle="1" w:styleId="47">
    <w:name w:val="ss2"/>
    <w:basedOn w:val="21"/>
    <w:qFormat/>
    <w:uiPriority w:val="99"/>
    <w:rPr>
      <w:rFonts w:cs="Times New Roman"/>
    </w:rPr>
  </w:style>
  <w:style w:type="character" w:customStyle="1" w:styleId="48">
    <w:name w:val="seatsp"/>
    <w:basedOn w:val="21"/>
    <w:qFormat/>
    <w:uiPriority w:val="99"/>
    <w:rPr>
      <w:rFonts w:cs="Times New Roman"/>
    </w:rPr>
  </w:style>
  <w:style w:type="character" w:customStyle="1" w:styleId="49">
    <w:name w:val="iu2"/>
    <w:basedOn w:val="21"/>
    <w:qFormat/>
    <w:uiPriority w:val="99"/>
    <w:rPr>
      <w:rFonts w:cs="Times New Roman"/>
    </w:rPr>
  </w:style>
  <w:style w:type="paragraph" w:customStyle="1" w:styleId="50">
    <w:name w:val="修订2"/>
    <w:hidden/>
    <w:qFormat/>
    <w:uiPriority w:val="99"/>
    <w:rPr>
      <w:rFonts w:ascii="Calibri" w:hAnsi="Calibri" w:eastAsia="宋体" w:cs="Times New Roman"/>
      <w:bCs/>
      <w:kern w:val="2"/>
      <w:sz w:val="21"/>
      <w:szCs w:val="22"/>
      <w:lang w:val="en-US" w:eastAsia="zh-CN" w:bidi="ar-SA"/>
    </w:rPr>
  </w:style>
  <w:style w:type="character" w:customStyle="1" w:styleId="51">
    <w:name w:val="op_dict3_font24"/>
    <w:basedOn w:val="21"/>
    <w:qFormat/>
    <w:uiPriority w:val="99"/>
    <w:rPr>
      <w:rFonts w:cs="Times New Roman"/>
    </w:rPr>
  </w:style>
  <w:style w:type="paragraph" w:customStyle="1" w:styleId="52">
    <w:name w:val="修订3"/>
    <w:hidden/>
    <w:qFormat/>
    <w:uiPriority w:val="99"/>
    <w:rPr>
      <w:rFonts w:ascii="Calibri" w:hAnsi="Calibri" w:eastAsia="宋体" w:cs="Times New Roman"/>
      <w:bCs/>
      <w:kern w:val="2"/>
      <w:sz w:val="21"/>
      <w:szCs w:val="22"/>
      <w:lang w:val="en-US" w:eastAsia="zh-CN" w:bidi="ar-SA"/>
    </w:rPr>
  </w:style>
  <w:style w:type="character" w:customStyle="1" w:styleId="53">
    <w:name w:val="日期 字符"/>
    <w:basedOn w:val="21"/>
    <w:link w:val="10"/>
    <w:semiHidden/>
    <w:qFormat/>
    <w:uiPriority w:val="99"/>
    <w:rPr>
      <w:rFonts w:ascii="Calibri" w:hAnsi="Calibri"/>
    </w:rPr>
  </w:style>
  <w:style w:type="paragraph" w:customStyle="1" w:styleId="54">
    <w:name w:val="修订4"/>
    <w:hidden/>
    <w:qFormat/>
    <w:uiPriority w:val="99"/>
    <w:rPr>
      <w:rFonts w:ascii="Calibri" w:hAnsi="Calibri" w:eastAsia="宋体" w:cs="Times New Roman"/>
      <w:bCs/>
      <w:kern w:val="2"/>
      <w:sz w:val="21"/>
      <w:szCs w:val="22"/>
      <w:lang w:val="en-US" w:eastAsia="zh-CN" w:bidi="ar-SA"/>
    </w:rPr>
  </w:style>
  <w:style w:type="paragraph" w:customStyle="1" w:styleId="55">
    <w:name w:val="列表段落11"/>
    <w:basedOn w:val="1"/>
    <w:qFormat/>
    <w:uiPriority w:val="99"/>
    <w:pPr>
      <w:ind w:firstLine="420" w:firstLineChars="200"/>
    </w:pPr>
  </w:style>
  <w:style w:type="paragraph" w:customStyle="1" w:styleId="56">
    <w:name w:val="标准正文"/>
    <w:qFormat/>
    <w:uiPriority w:val="0"/>
    <w:pPr>
      <w:spacing w:line="360" w:lineRule="auto"/>
      <w:ind w:firstLine="200" w:firstLineChars="200"/>
      <w:jc w:val="both"/>
    </w:pPr>
    <w:rPr>
      <w:rFonts w:ascii="Times New Roman" w:hAnsi="Times New Roman" w:eastAsia="宋体" w:cstheme="minorBidi"/>
      <w:bCs/>
      <w:kern w:val="2"/>
      <w:sz w:val="24"/>
      <w:szCs w:val="24"/>
      <w:lang w:val="en-US" w:eastAsia="zh-CN" w:bidi="ar-SA"/>
    </w:rPr>
  </w:style>
  <w:style w:type="paragraph" w:customStyle="1" w:styleId="57">
    <w:name w:val="报告一级标题"/>
    <w:next w:val="56"/>
    <w:qFormat/>
    <w:uiPriority w:val="0"/>
    <w:pPr>
      <w:spacing w:line="360" w:lineRule="auto"/>
      <w:outlineLvl w:val="0"/>
    </w:pPr>
    <w:rPr>
      <w:rFonts w:ascii="Times New Roman" w:hAnsi="Times New Roman" w:eastAsia="黑体" w:cstheme="minorBidi"/>
      <w:b/>
      <w:bCs/>
      <w:kern w:val="2"/>
      <w:sz w:val="30"/>
      <w:szCs w:val="24"/>
      <w:lang w:val="en-US" w:eastAsia="zh-CN" w:bidi="ar-SA"/>
    </w:rPr>
  </w:style>
  <w:style w:type="paragraph" w:customStyle="1" w:styleId="58">
    <w:name w:val="报告二级标题"/>
    <w:next w:val="56"/>
    <w:qFormat/>
    <w:uiPriority w:val="0"/>
    <w:pPr>
      <w:spacing w:line="360" w:lineRule="auto"/>
      <w:outlineLvl w:val="1"/>
    </w:pPr>
    <w:rPr>
      <w:rFonts w:ascii="Times New Roman" w:hAnsi="Times New Roman" w:eastAsia="宋体" w:cstheme="minorBidi"/>
      <w:b/>
      <w:bCs/>
      <w:kern w:val="2"/>
      <w:sz w:val="28"/>
      <w:szCs w:val="24"/>
      <w:lang w:val="en-US" w:eastAsia="zh-CN" w:bidi="ar-SA"/>
    </w:rPr>
  </w:style>
  <w:style w:type="paragraph" w:customStyle="1" w:styleId="59">
    <w:name w:val="报告三级标题"/>
    <w:next w:val="56"/>
    <w:qFormat/>
    <w:uiPriority w:val="0"/>
    <w:pPr>
      <w:spacing w:line="360" w:lineRule="auto"/>
      <w:outlineLvl w:val="2"/>
    </w:pPr>
    <w:rPr>
      <w:rFonts w:ascii="Times New Roman" w:hAnsi="Times New Roman" w:eastAsia="宋体" w:cstheme="minorBidi"/>
      <w:b/>
      <w:bCs/>
      <w:kern w:val="2"/>
      <w:sz w:val="24"/>
      <w:szCs w:val="24"/>
      <w:lang w:val="en-US" w:eastAsia="zh-CN" w:bidi="ar-SA"/>
    </w:rPr>
  </w:style>
  <w:style w:type="paragraph" w:customStyle="1" w:styleId="60">
    <w:name w:val="报告四级标题"/>
    <w:next w:val="56"/>
    <w:qFormat/>
    <w:uiPriority w:val="0"/>
    <w:pPr>
      <w:spacing w:line="360" w:lineRule="auto"/>
      <w:outlineLvl w:val="3"/>
    </w:pPr>
    <w:rPr>
      <w:rFonts w:ascii="Times New Roman" w:hAnsi="Times New Roman" w:eastAsia="宋体" w:cstheme="minorBidi"/>
      <w:b/>
      <w:bCs/>
      <w:kern w:val="2"/>
      <w:sz w:val="24"/>
      <w:szCs w:val="24"/>
      <w:lang w:val="en-US" w:eastAsia="zh-CN" w:bidi="ar-SA"/>
    </w:rPr>
  </w:style>
  <w:style w:type="paragraph" w:customStyle="1" w:styleId="61">
    <w:name w:val="报告图正文"/>
    <w:next w:val="56"/>
    <w:qFormat/>
    <w:uiPriority w:val="0"/>
    <w:pPr>
      <w:keepNext/>
      <w:spacing w:line="360" w:lineRule="auto"/>
      <w:jc w:val="center"/>
    </w:pPr>
    <w:rPr>
      <w:rFonts w:ascii="Times New Roman" w:hAnsi="Times New Roman" w:eastAsia="宋体" w:cstheme="minorBidi"/>
      <w:bCs/>
      <w:kern w:val="2"/>
      <w:sz w:val="24"/>
      <w:szCs w:val="24"/>
      <w:lang w:val="en-US" w:eastAsia="zh-CN" w:bidi="ar-SA"/>
    </w:rPr>
  </w:style>
  <w:style w:type="paragraph" w:customStyle="1" w:styleId="62">
    <w:name w:val="报告图标题"/>
    <w:basedOn w:val="61"/>
    <w:qFormat/>
    <w:uiPriority w:val="0"/>
    <w:pPr>
      <w:keepNext w:val="0"/>
    </w:pPr>
    <w:rPr>
      <w:b/>
    </w:rPr>
  </w:style>
  <w:style w:type="paragraph" w:customStyle="1" w:styleId="63">
    <w:name w:val="报告图标题-自动编号"/>
    <w:next w:val="56"/>
    <w:qFormat/>
    <w:uiPriority w:val="0"/>
    <w:pPr>
      <w:numPr>
        <w:ilvl w:val="0"/>
        <w:numId w:val="1"/>
      </w:numPr>
      <w:jc w:val="center"/>
    </w:pPr>
    <w:rPr>
      <w:rFonts w:ascii="Times New Roman" w:hAnsi="Times New Roman" w:eastAsia="宋体" w:cstheme="minorBidi"/>
      <w:b/>
      <w:bCs/>
      <w:kern w:val="2"/>
      <w:sz w:val="24"/>
      <w:szCs w:val="24"/>
      <w:lang w:val="en-US" w:eastAsia="zh-CN" w:bidi="ar-SA"/>
    </w:rPr>
  </w:style>
  <w:style w:type="paragraph" w:customStyle="1" w:styleId="64">
    <w:name w:val="报告表正文"/>
    <w:next w:val="56"/>
    <w:qFormat/>
    <w:uiPriority w:val="0"/>
    <w:pPr>
      <w:jc w:val="center"/>
      <w:textAlignment w:val="center"/>
    </w:pPr>
    <w:rPr>
      <w:rFonts w:ascii="Times New Roman" w:hAnsi="Times New Roman" w:eastAsia="宋体" w:cstheme="minorBidi"/>
      <w:bCs/>
      <w:kern w:val="2"/>
      <w:sz w:val="24"/>
      <w:szCs w:val="24"/>
      <w:lang w:val="en-US" w:eastAsia="zh-CN" w:bidi="ar-SA"/>
    </w:rPr>
  </w:style>
  <w:style w:type="paragraph" w:customStyle="1" w:styleId="65">
    <w:name w:val="报告表标题-自动编号"/>
    <w:next w:val="56"/>
    <w:qFormat/>
    <w:uiPriority w:val="0"/>
    <w:pPr>
      <w:numPr>
        <w:ilvl w:val="0"/>
        <w:numId w:val="2"/>
      </w:numPr>
      <w:spacing w:line="360" w:lineRule="auto"/>
      <w:jc w:val="center"/>
    </w:pPr>
    <w:rPr>
      <w:rFonts w:ascii="Times New Roman" w:hAnsi="Times New Roman" w:eastAsia="宋体" w:cstheme="minorBidi"/>
      <w:bCs/>
      <w:kern w:val="2"/>
      <w:sz w:val="24"/>
      <w:szCs w:val="24"/>
      <w:lang w:val="en-US" w:eastAsia="zh-CN" w:bidi="ar-SA"/>
    </w:rPr>
  </w:style>
  <w:style w:type="character" w:customStyle="1" w:styleId="66">
    <w:name w:val="正文文本 字符"/>
    <w:basedOn w:val="21"/>
    <w:link w:val="6"/>
    <w:qFormat/>
    <w:uiPriority w:val="1"/>
  </w:style>
  <w:style w:type="paragraph" w:styleId="67">
    <w:name w:val="List Paragraph"/>
    <w:basedOn w:val="1"/>
    <w:qFormat/>
    <w:uiPriority w:val="34"/>
    <w:pPr>
      <w:widowControl/>
      <w:spacing w:line="360" w:lineRule="auto"/>
      <w:ind w:firstLine="420" w:firstLineChars="200"/>
      <w:jc w:val="left"/>
    </w:pPr>
    <w:rPr>
      <w:rFonts w:ascii="Calibri" w:hAnsi="Calibri" w:cs="Times New Roman"/>
      <w:bCs w:val="0"/>
      <w:szCs w:val="22"/>
    </w:rPr>
  </w:style>
  <w:style w:type="character" w:customStyle="1" w:styleId="68">
    <w:name w:val="正文文本 Char"/>
    <w:basedOn w:val="21"/>
    <w:semiHidden/>
    <w:qFormat/>
    <w:uiPriority w:val="99"/>
    <w:rPr>
      <w:kern w:val="2"/>
      <w:sz w:val="24"/>
      <w:szCs w:val="22"/>
    </w:rPr>
  </w:style>
  <w:style w:type="table" w:customStyle="1" w:styleId="69">
    <w:name w:val="网格型1"/>
    <w:basedOn w:val="19"/>
    <w:qFormat/>
    <w:uiPriority w:val="59"/>
    <w:rPr>
      <w:rFonts w:eastAsia="等线" w:cs="等线"/>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
    <w:name w:val="标准文件_表格"/>
    <w:basedOn w:val="1"/>
    <w:qFormat/>
    <w:uiPriority w:val="0"/>
    <w:pPr>
      <w:widowControl/>
      <w:autoSpaceDE w:val="0"/>
      <w:autoSpaceDN w:val="0"/>
      <w:jc w:val="center"/>
    </w:pPr>
    <w:rPr>
      <w:rFonts w:ascii="宋体" w:cs="Times New Roman"/>
      <w:bCs w:val="0"/>
      <w:kern w:val="0"/>
      <w:sz w:val="18"/>
      <w:szCs w:val="20"/>
    </w:rPr>
  </w:style>
  <w:style w:type="character" w:customStyle="1" w:styleId="71">
    <w:name w:val="font41"/>
    <w:basedOn w:val="21"/>
    <w:qFormat/>
    <w:uiPriority w:val="0"/>
    <w:rPr>
      <w:rFonts w:hint="eastAsia" w:ascii="宋体" w:hAnsi="宋体" w:eastAsia="宋体" w:cs="宋体"/>
      <w:color w:val="000000"/>
      <w:sz w:val="21"/>
      <w:szCs w:val="21"/>
      <w:u w:val="none"/>
    </w:rPr>
  </w:style>
  <w:style w:type="character" w:customStyle="1" w:styleId="72">
    <w:name w:val="font51"/>
    <w:basedOn w:val="21"/>
    <w:qFormat/>
    <w:uiPriority w:val="0"/>
    <w:rPr>
      <w:rFonts w:ascii="微软雅黑" w:hAnsi="微软雅黑" w:eastAsia="微软雅黑" w:cs="微软雅黑"/>
      <w:color w:val="000000"/>
      <w:sz w:val="21"/>
      <w:szCs w:val="21"/>
      <w:u w:val="none"/>
    </w:rPr>
  </w:style>
  <w:style w:type="table" w:customStyle="1" w:styleId="73">
    <w:name w:val="网格型2"/>
    <w:basedOn w:val="19"/>
    <w:qFormat/>
    <w:uiPriority w:val="39"/>
    <w:rPr>
      <w:rFonts w:ascii="Calibri" w:hAnsi="Calibri"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4">
    <w:name w:val="修订5"/>
    <w:hidden/>
    <w:unhideWhenUsed/>
    <w:qFormat/>
    <w:uiPriority w:val="99"/>
    <w:rPr>
      <w:rFonts w:ascii="Calibri" w:hAnsi="Calibri" w:eastAsia="宋体" w:cs="Times New Roman"/>
      <w:kern w:val="2"/>
      <w:sz w:val="24"/>
      <w:szCs w:val="22"/>
      <w:lang w:val="en-US" w:eastAsia="zh-CN" w:bidi="ar-SA"/>
    </w:rPr>
  </w:style>
  <w:style w:type="paragraph" w:customStyle="1" w:styleId="75">
    <w:name w:val="修订6"/>
    <w:hidden/>
    <w:unhideWhenUsed/>
    <w:qFormat/>
    <w:uiPriority w:val="99"/>
    <w:rPr>
      <w:rFonts w:ascii="Calibri" w:hAnsi="Calibri" w:eastAsia="宋体" w:cs="Times New Roman"/>
      <w:kern w:val="2"/>
      <w:sz w:val="24"/>
      <w:szCs w:val="22"/>
      <w:lang w:val="en-US" w:eastAsia="zh-CN" w:bidi="ar-SA"/>
    </w:rPr>
  </w:style>
  <w:style w:type="paragraph" w:customStyle="1" w:styleId="76">
    <w:name w:val="修订7"/>
    <w:hidden/>
    <w:unhideWhenUsed/>
    <w:qFormat/>
    <w:uiPriority w:val="99"/>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4FE00-074B-4DD6-9934-9C32C84B7D01}">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6437</Words>
  <Characters>7946</Characters>
  <Lines>174</Lines>
  <Paragraphs>49</Paragraphs>
  <TotalTime>14</TotalTime>
  <ScaleCrop>false</ScaleCrop>
  <LinksUpToDate>false</LinksUpToDate>
  <CharactersWithSpaces>8508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2022-11-28T04:38:00Z</dcterms:created>
  <dc:creator>516750351@qq.com</dc:creator>
  <cp:lastModifiedBy>ying123lin163com</cp:lastModifiedBy>
  <cp:lastPrinted>2021-12-04T06:00:00Z</cp:lastPrinted>
  <dcterms:modified xsi:type="dcterms:W3CDTF">2025-04-30T01:01:43Z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DF3A62B7307C4DB88DAA73E5D07544C2</vt:lpwstr>
  </property>
  <property fmtid="{D5CDD505-2E9C-101B-9397-08002B2CF9AE}" pid="4" name="KSOTemplateDocerSaveRecord">
    <vt:lpwstr>eyJoZGlkIjoiMjY2OGFlZjdiMDkyMmU3Y2M3NGEzMmY5ODE2OTJlMzAiLCJ1c2VySWQiOiI0NzU1MTkzIn0=</vt:lpwstr>
  </property>
</Properties>
</file>