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5C405" w14:textId="77777777" w:rsidR="00BB00F1" w:rsidRDefault="00BB00F1">
      <w:pPr>
        <w:pStyle w:val="afa"/>
        <w:spacing w:line="360" w:lineRule="auto"/>
        <w:ind w:firstLineChars="0" w:firstLine="0"/>
        <w:rPr>
          <w:rFonts w:ascii="Times New Roman"/>
          <w:b/>
          <w:sz w:val="52"/>
          <w:szCs w:val="52"/>
        </w:rPr>
      </w:pPr>
    </w:p>
    <w:p w14:paraId="7BADE794" w14:textId="77777777" w:rsidR="00BB00F1" w:rsidRDefault="00BB00F1">
      <w:pPr>
        <w:pStyle w:val="afa"/>
        <w:spacing w:line="360" w:lineRule="auto"/>
        <w:ind w:firstLineChars="0" w:firstLine="0"/>
        <w:rPr>
          <w:rFonts w:ascii="Times New Roman"/>
          <w:b/>
          <w:sz w:val="52"/>
          <w:szCs w:val="52"/>
        </w:rPr>
      </w:pPr>
    </w:p>
    <w:p w14:paraId="599A0B08" w14:textId="77777777" w:rsidR="00BB00F1" w:rsidRDefault="00BB00F1">
      <w:pPr>
        <w:pStyle w:val="afa"/>
        <w:spacing w:line="360" w:lineRule="auto"/>
        <w:ind w:firstLineChars="0" w:firstLine="0"/>
        <w:rPr>
          <w:rFonts w:ascii="Times New Roman"/>
          <w:b/>
          <w:sz w:val="52"/>
          <w:szCs w:val="52"/>
        </w:rPr>
      </w:pPr>
    </w:p>
    <w:p w14:paraId="05A60BE6" w14:textId="77777777" w:rsidR="00BB00F1" w:rsidRDefault="00000000">
      <w:pPr>
        <w:pStyle w:val="afa"/>
        <w:spacing w:line="360" w:lineRule="auto"/>
        <w:ind w:firstLineChars="0" w:firstLine="0"/>
        <w:jc w:val="center"/>
        <w:rPr>
          <w:rFonts w:ascii="Times New Roman" w:eastAsia="黑体"/>
          <w:bCs/>
          <w:sz w:val="52"/>
          <w:szCs w:val="52"/>
        </w:rPr>
      </w:pPr>
      <w:r>
        <w:rPr>
          <w:rFonts w:ascii="Times New Roman" w:eastAsia="黑体"/>
          <w:bCs/>
          <w:sz w:val="52"/>
          <w:szCs w:val="52"/>
        </w:rPr>
        <w:t>海南</w:t>
      </w:r>
      <w:r>
        <w:rPr>
          <w:rFonts w:ascii="Times New Roman" w:eastAsia="黑体" w:hint="eastAsia"/>
          <w:bCs/>
          <w:sz w:val="52"/>
          <w:szCs w:val="52"/>
        </w:rPr>
        <w:t>省地方</w:t>
      </w:r>
      <w:r>
        <w:rPr>
          <w:rFonts w:ascii="Times New Roman" w:eastAsia="黑体"/>
          <w:bCs/>
          <w:sz w:val="52"/>
          <w:szCs w:val="52"/>
        </w:rPr>
        <w:t>标准</w:t>
      </w:r>
    </w:p>
    <w:p w14:paraId="4E232FCD" w14:textId="77777777" w:rsidR="00BB00F1" w:rsidRDefault="00000000">
      <w:pPr>
        <w:pStyle w:val="afa"/>
        <w:spacing w:line="360" w:lineRule="auto"/>
        <w:ind w:firstLineChars="0" w:firstLine="0"/>
        <w:jc w:val="center"/>
        <w:rPr>
          <w:rFonts w:ascii="Times New Roman" w:eastAsia="黑体"/>
          <w:bCs/>
          <w:sz w:val="52"/>
          <w:szCs w:val="52"/>
        </w:rPr>
      </w:pPr>
      <w:r>
        <w:rPr>
          <w:rFonts w:ascii="Times New Roman" w:eastAsia="黑体"/>
          <w:bCs/>
          <w:sz w:val="52"/>
          <w:szCs w:val="52"/>
        </w:rPr>
        <w:t>《农产品全产业链生产规范</w:t>
      </w:r>
      <w:r>
        <w:rPr>
          <w:rFonts w:ascii="Times New Roman" w:eastAsia="黑体"/>
          <w:bCs/>
          <w:sz w:val="52"/>
          <w:szCs w:val="52"/>
        </w:rPr>
        <w:t xml:space="preserve"> </w:t>
      </w:r>
      <w:r>
        <w:rPr>
          <w:rFonts w:ascii="Times New Roman" w:eastAsia="黑体" w:hint="eastAsia"/>
          <w:bCs/>
          <w:sz w:val="52"/>
          <w:szCs w:val="52"/>
        </w:rPr>
        <w:t>龙眼</w:t>
      </w:r>
      <w:r>
        <w:rPr>
          <w:rFonts w:ascii="Times New Roman" w:eastAsia="黑体"/>
          <w:bCs/>
          <w:sz w:val="52"/>
          <w:szCs w:val="52"/>
        </w:rPr>
        <w:t>》</w:t>
      </w:r>
    </w:p>
    <w:p w14:paraId="36ED9C9F" w14:textId="77777777" w:rsidR="00BB00F1" w:rsidRDefault="00000000">
      <w:pPr>
        <w:pStyle w:val="afa"/>
        <w:spacing w:line="360" w:lineRule="auto"/>
        <w:ind w:firstLineChars="0" w:firstLine="0"/>
        <w:jc w:val="center"/>
        <w:rPr>
          <w:rFonts w:ascii="Times New Roman" w:eastAsia="黑体"/>
          <w:bCs/>
          <w:sz w:val="52"/>
          <w:szCs w:val="52"/>
        </w:rPr>
      </w:pPr>
      <w:r>
        <w:rPr>
          <w:rFonts w:ascii="Times New Roman" w:eastAsia="黑体"/>
          <w:bCs/>
          <w:sz w:val="52"/>
          <w:szCs w:val="52"/>
        </w:rPr>
        <w:t>编制说明</w:t>
      </w:r>
    </w:p>
    <w:p w14:paraId="549E4EBC" w14:textId="77777777" w:rsidR="00BB00F1" w:rsidRDefault="00BB00F1">
      <w:pPr>
        <w:pStyle w:val="afa"/>
        <w:spacing w:line="360" w:lineRule="auto"/>
        <w:ind w:firstLineChars="0" w:firstLine="0"/>
        <w:jc w:val="center"/>
        <w:rPr>
          <w:rFonts w:ascii="Times New Roman" w:eastAsia="黑体"/>
          <w:bCs/>
          <w:sz w:val="52"/>
          <w:szCs w:val="52"/>
        </w:rPr>
      </w:pPr>
    </w:p>
    <w:p w14:paraId="583F6D5E" w14:textId="77777777" w:rsidR="00BB00F1" w:rsidRDefault="00000000">
      <w:pPr>
        <w:pStyle w:val="afa"/>
        <w:spacing w:line="360" w:lineRule="auto"/>
        <w:ind w:firstLineChars="0" w:firstLine="0"/>
        <w:jc w:val="center"/>
        <w:rPr>
          <w:rFonts w:ascii="黑体" w:eastAsia="黑体" w:hAnsi="黑体" w:cs="黑体" w:hint="eastAsia"/>
          <w:b/>
          <w:sz w:val="30"/>
          <w:szCs w:val="30"/>
        </w:rPr>
      </w:pPr>
      <w:r>
        <w:rPr>
          <w:rFonts w:ascii="黑体" w:eastAsia="黑体" w:hAnsi="黑体" w:cs="黑体" w:hint="eastAsia"/>
          <w:b/>
          <w:sz w:val="30"/>
          <w:szCs w:val="30"/>
        </w:rPr>
        <w:t>（征求意见稿）</w:t>
      </w:r>
    </w:p>
    <w:p w14:paraId="14539EA5" w14:textId="77777777" w:rsidR="00BB00F1" w:rsidRDefault="00BB00F1">
      <w:pPr>
        <w:pStyle w:val="afa"/>
        <w:spacing w:line="360" w:lineRule="auto"/>
        <w:ind w:firstLineChars="0" w:firstLine="0"/>
        <w:jc w:val="center"/>
        <w:rPr>
          <w:rFonts w:ascii="Times New Roman"/>
          <w:b/>
          <w:sz w:val="72"/>
          <w:szCs w:val="72"/>
        </w:rPr>
      </w:pPr>
    </w:p>
    <w:p w14:paraId="66F9DE34" w14:textId="77777777" w:rsidR="00BB00F1" w:rsidRPr="003E6688" w:rsidRDefault="00BB00F1">
      <w:pPr>
        <w:pStyle w:val="afa"/>
        <w:spacing w:line="360" w:lineRule="auto"/>
        <w:ind w:firstLineChars="0" w:firstLine="0"/>
        <w:jc w:val="center"/>
        <w:rPr>
          <w:rFonts w:ascii="Times New Roman"/>
          <w:b/>
          <w:sz w:val="72"/>
          <w:szCs w:val="72"/>
        </w:rPr>
      </w:pPr>
    </w:p>
    <w:p w14:paraId="1ACE6EEC" w14:textId="77777777" w:rsidR="00BB00F1" w:rsidRDefault="00BB00F1">
      <w:pPr>
        <w:jc w:val="center"/>
        <w:rPr>
          <w:rFonts w:ascii="Times New Roman" w:eastAsia="黑体" w:hAnsi="Times New Roman" w:cs="Times New Roman"/>
          <w:bCs/>
          <w:sz w:val="28"/>
          <w:szCs w:val="28"/>
        </w:rPr>
      </w:pPr>
    </w:p>
    <w:p w14:paraId="7C821B23" w14:textId="77777777" w:rsidR="00BB00F1" w:rsidRDefault="00BB00F1">
      <w:pPr>
        <w:rPr>
          <w:rFonts w:ascii="Times New Roman" w:eastAsia="黑体" w:hAnsi="Times New Roman" w:cs="Times New Roman"/>
          <w:bCs/>
          <w:sz w:val="28"/>
          <w:szCs w:val="28"/>
        </w:rPr>
      </w:pPr>
    </w:p>
    <w:p w14:paraId="265811E4" w14:textId="77777777" w:rsidR="00BB00F1" w:rsidRDefault="00BB00F1">
      <w:pPr>
        <w:jc w:val="center"/>
        <w:rPr>
          <w:rFonts w:ascii="Times New Roman" w:eastAsia="黑体" w:hAnsi="Times New Roman" w:cs="Times New Roman"/>
          <w:bCs/>
          <w:sz w:val="28"/>
          <w:szCs w:val="28"/>
        </w:rPr>
      </w:pPr>
    </w:p>
    <w:p w14:paraId="1BB31B31" w14:textId="77777777" w:rsidR="00BB00F1" w:rsidRDefault="00BB00F1">
      <w:pPr>
        <w:jc w:val="center"/>
        <w:rPr>
          <w:rFonts w:ascii="Times New Roman" w:eastAsia="黑体" w:hAnsi="Times New Roman" w:cs="Times New Roman"/>
          <w:bCs/>
          <w:sz w:val="28"/>
          <w:szCs w:val="28"/>
        </w:rPr>
      </w:pPr>
    </w:p>
    <w:p w14:paraId="4126E597" w14:textId="77777777" w:rsidR="00BB00F1" w:rsidRDefault="00BB00F1">
      <w:pPr>
        <w:jc w:val="center"/>
        <w:rPr>
          <w:rFonts w:ascii="Times New Roman" w:eastAsia="黑体" w:hAnsi="Times New Roman" w:cs="Times New Roman"/>
          <w:bCs/>
          <w:sz w:val="28"/>
          <w:szCs w:val="28"/>
        </w:rPr>
      </w:pPr>
    </w:p>
    <w:p w14:paraId="0C42B3F1" w14:textId="77777777" w:rsidR="00BB00F1" w:rsidRDefault="00000000">
      <w:pPr>
        <w:jc w:val="center"/>
        <w:rPr>
          <w:rFonts w:ascii="Times New Roman" w:eastAsia="黑体" w:hAnsi="Times New Roman" w:cs="Times New Roman"/>
          <w:bCs/>
          <w:sz w:val="28"/>
          <w:szCs w:val="28"/>
        </w:rPr>
      </w:pPr>
      <w:r>
        <w:rPr>
          <w:rFonts w:ascii="Times New Roman" w:eastAsia="黑体" w:hAnsi="Times New Roman" w:cs="Times New Roman"/>
          <w:bCs/>
          <w:sz w:val="28"/>
          <w:szCs w:val="28"/>
        </w:rPr>
        <w:t>海南省</w:t>
      </w:r>
      <w:r>
        <w:rPr>
          <w:rFonts w:ascii="Times New Roman" w:eastAsia="黑体" w:hAnsi="Times New Roman" w:cs="Times New Roman" w:hint="eastAsia"/>
          <w:bCs/>
          <w:sz w:val="28"/>
          <w:szCs w:val="28"/>
        </w:rPr>
        <w:t>地方</w:t>
      </w:r>
      <w:r>
        <w:rPr>
          <w:rFonts w:ascii="Times New Roman" w:eastAsia="黑体" w:hAnsi="Times New Roman" w:cs="Times New Roman"/>
          <w:bCs/>
          <w:sz w:val="28"/>
          <w:szCs w:val="28"/>
        </w:rPr>
        <w:t>标准《农产品全产业链生产规范</w:t>
      </w:r>
      <w:r>
        <w:rPr>
          <w:rFonts w:ascii="Times New Roman" w:eastAsia="黑体" w:hAnsi="Times New Roman" w:cs="Times New Roman"/>
          <w:bCs/>
          <w:sz w:val="28"/>
          <w:szCs w:val="28"/>
        </w:rPr>
        <w:t xml:space="preserve"> </w:t>
      </w:r>
      <w:r>
        <w:rPr>
          <w:rFonts w:ascii="Times New Roman" w:eastAsia="黑体" w:hAnsi="Times New Roman" w:cs="Times New Roman" w:hint="eastAsia"/>
          <w:bCs/>
          <w:sz w:val="28"/>
          <w:szCs w:val="28"/>
        </w:rPr>
        <w:t>龙眼</w:t>
      </w:r>
      <w:r>
        <w:rPr>
          <w:rFonts w:ascii="Times New Roman" w:eastAsia="黑体" w:hAnsi="Times New Roman" w:cs="Times New Roman"/>
          <w:bCs/>
          <w:sz w:val="28"/>
          <w:szCs w:val="28"/>
        </w:rPr>
        <w:t>》起草工作组</w:t>
      </w:r>
    </w:p>
    <w:p w14:paraId="75FDCF1B" w14:textId="77777777" w:rsidR="00BB00F1" w:rsidRDefault="00000000">
      <w:pPr>
        <w:jc w:val="center"/>
        <w:rPr>
          <w:rFonts w:ascii="Times New Roman" w:eastAsia="黑体" w:hAnsi="Times New Roman" w:cs="Times New Roman"/>
          <w:bCs/>
          <w:sz w:val="28"/>
          <w:szCs w:val="28"/>
        </w:rPr>
        <w:sectPr w:rsidR="00BB00F1">
          <w:pgSz w:w="11906" w:h="16838"/>
          <w:pgMar w:top="1440" w:right="1800" w:bottom="1440" w:left="1800" w:header="851" w:footer="992" w:gutter="0"/>
          <w:cols w:space="720"/>
          <w:docGrid w:type="lines" w:linePitch="312"/>
        </w:sectPr>
      </w:pPr>
      <w:r>
        <w:rPr>
          <w:rFonts w:cs="宋体" w:hint="eastAsia"/>
          <w:color w:val="000000"/>
          <w:sz w:val="28"/>
          <w:szCs w:val="28"/>
        </w:rPr>
        <w:t>二○二五年五月</w:t>
      </w:r>
    </w:p>
    <w:p w14:paraId="24FF459B" w14:textId="77777777" w:rsidR="00BB00F1"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701E1C74"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一、</w:t>
      </w:r>
      <w:r>
        <w:rPr>
          <w:rFonts w:ascii="Times New Roman" w:hAnsi="Times New Roman" w:cs="Times New Roman" w:hint="eastAsia"/>
          <w:b/>
          <w:bCs/>
          <w:sz w:val="28"/>
          <w:szCs w:val="28"/>
        </w:rPr>
        <w:t>项目简况</w:t>
      </w:r>
    </w:p>
    <w:p w14:paraId="4E36837A"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（一）标准名称</w:t>
      </w:r>
    </w:p>
    <w:p w14:paraId="1C5ECA8C"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农产品全产业</w:t>
      </w:r>
      <w:proofErr w:type="gramStart"/>
      <w:r>
        <w:rPr>
          <w:rFonts w:ascii="Times New Roman" w:hAnsi="Times New Roman" w:cs="Times New Roman"/>
          <w:sz w:val="28"/>
          <w:szCs w:val="28"/>
        </w:rPr>
        <w:t>链生产</w:t>
      </w:r>
      <w:proofErr w:type="gramEnd"/>
      <w:r>
        <w:rPr>
          <w:rFonts w:ascii="Times New Roman" w:hAnsi="Times New Roman" w:cs="Times New Roman"/>
          <w:sz w:val="28"/>
          <w:szCs w:val="28"/>
        </w:rPr>
        <w:t>规范</w:t>
      </w:r>
      <w:r>
        <w:rPr>
          <w:rFonts w:ascii="Times New Roman" w:hAnsi="Times New Roman" w:cs="Times New Roman"/>
          <w:sz w:val="28"/>
          <w:szCs w:val="28"/>
        </w:rPr>
        <w:t xml:space="preserve">  </w:t>
      </w:r>
      <w:r>
        <w:rPr>
          <w:rFonts w:ascii="Times New Roman" w:hAnsi="Times New Roman" w:cs="Times New Roman" w:hint="eastAsia"/>
          <w:sz w:val="28"/>
          <w:szCs w:val="28"/>
        </w:rPr>
        <w:t>龙眼</w:t>
      </w:r>
    </w:p>
    <w:p w14:paraId="7B8D0D8F"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（二）任务来源</w:t>
      </w:r>
      <w:r>
        <w:rPr>
          <w:rFonts w:ascii="Times New Roman" w:hAnsi="Times New Roman" w:cs="Times New Roman" w:hint="eastAsia"/>
          <w:b/>
          <w:bCs/>
          <w:sz w:val="28"/>
          <w:szCs w:val="28"/>
        </w:rPr>
        <w:t>（项目计划号）</w:t>
      </w:r>
    </w:p>
    <w:p w14:paraId="6D4E29B2"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bCs/>
          <w:sz w:val="28"/>
          <w:szCs w:val="28"/>
        </w:rPr>
        <w:t>2024</w:t>
      </w:r>
      <w:r>
        <w:rPr>
          <w:rFonts w:ascii="Times New Roman" w:hAnsi="Times New Roman" w:cs="Times New Roman" w:hint="eastAsia"/>
          <w:bCs/>
          <w:sz w:val="28"/>
          <w:szCs w:val="28"/>
        </w:rPr>
        <w:t>年发布的“海南省市场监督管理局关于下达海南省</w:t>
      </w:r>
      <w:r>
        <w:rPr>
          <w:rFonts w:ascii="Times New Roman" w:hAnsi="Times New Roman" w:cs="Times New Roman" w:hint="eastAsia"/>
          <w:bCs/>
          <w:sz w:val="28"/>
          <w:szCs w:val="28"/>
        </w:rPr>
        <w:t>2024</w:t>
      </w:r>
      <w:r>
        <w:rPr>
          <w:rFonts w:ascii="Times New Roman" w:hAnsi="Times New Roman" w:cs="Times New Roman" w:hint="eastAsia"/>
          <w:bCs/>
          <w:sz w:val="28"/>
          <w:szCs w:val="28"/>
        </w:rPr>
        <w:t>年第四批地方标准制修订项目计划的通知”，项目计划号：</w:t>
      </w:r>
      <w:r>
        <w:rPr>
          <w:rFonts w:ascii="Times New Roman" w:hAnsi="Times New Roman" w:cs="Times New Roman" w:hint="eastAsia"/>
          <w:bCs/>
          <w:sz w:val="28"/>
          <w:szCs w:val="28"/>
        </w:rPr>
        <w:t>2024-Z048</w:t>
      </w:r>
      <w:r>
        <w:rPr>
          <w:rFonts w:ascii="Times New Roman" w:hAnsi="Times New Roman" w:cs="Times New Roman" w:hint="eastAsia"/>
          <w:bCs/>
          <w:sz w:val="28"/>
          <w:szCs w:val="28"/>
        </w:rPr>
        <w:t>。</w:t>
      </w:r>
    </w:p>
    <w:p w14:paraId="6AA29084"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（三）起草单位</w:t>
      </w:r>
    </w:p>
    <w:p w14:paraId="798F05B8"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中国热带农业科学院热带作物品种资源研究所</w:t>
      </w:r>
    </w:p>
    <w:p w14:paraId="7EDB6804" w14:textId="77777777" w:rsidR="00BB00F1" w:rsidRDefault="00000000">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（四）单位地址</w:t>
      </w:r>
    </w:p>
    <w:p w14:paraId="42324B2D" w14:textId="77777777" w:rsidR="00BB00F1" w:rsidRDefault="00000000">
      <w:pPr>
        <w:spacing w:line="360" w:lineRule="auto"/>
        <w:ind w:firstLineChars="200" w:firstLine="560"/>
        <w:rPr>
          <w:rFonts w:ascii="Times New Roman" w:hAnsi="Times New Roman" w:cs="Times New Roman"/>
          <w:b/>
          <w:bCs/>
          <w:kern w:val="0"/>
          <w:sz w:val="28"/>
          <w:szCs w:val="28"/>
          <w:lang w:bidi="ar"/>
        </w:rPr>
      </w:pPr>
      <w:r>
        <w:rPr>
          <w:rFonts w:ascii="Times New Roman" w:hAnsi="Times New Roman" w:cs="Times New Roman"/>
          <w:sz w:val="28"/>
          <w:szCs w:val="28"/>
        </w:rPr>
        <w:t>海南省海口市</w:t>
      </w:r>
      <w:proofErr w:type="gramStart"/>
      <w:r>
        <w:rPr>
          <w:rFonts w:ascii="Times New Roman" w:hAnsi="Times New Roman" w:cs="Times New Roman"/>
          <w:sz w:val="28"/>
          <w:szCs w:val="28"/>
        </w:rPr>
        <w:t>龙华区</w:t>
      </w:r>
      <w:proofErr w:type="gramEnd"/>
      <w:r>
        <w:rPr>
          <w:rFonts w:ascii="Times New Roman" w:hAnsi="Times New Roman" w:cs="Times New Roman"/>
          <w:sz w:val="28"/>
          <w:szCs w:val="28"/>
        </w:rPr>
        <w:t>学院路</w:t>
      </w:r>
      <w:r>
        <w:rPr>
          <w:rFonts w:ascii="Times New Roman" w:hAnsi="Times New Roman" w:cs="Times New Roman"/>
          <w:sz w:val="28"/>
          <w:szCs w:val="28"/>
        </w:rPr>
        <w:t>4</w:t>
      </w:r>
      <w:r>
        <w:rPr>
          <w:rFonts w:ascii="Times New Roman" w:hAnsi="Times New Roman" w:cs="Times New Roman"/>
          <w:sz w:val="28"/>
          <w:szCs w:val="28"/>
        </w:rPr>
        <w:t>号</w:t>
      </w:r>
    </w:p>
    <w:p w14:paraId="1E7AE294" w14:textId="77777777" w:rsidR="00BB00F1" w:rsidRDefault="00000000">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（五）参与起草单位</w:t>
      </w:r>
    </w:p>
    <w:p w14:paraId="6B530A73" w14:textId="77777777" w:rsidR="00BB00F1" w:rsidRDefault="00000000">
      <w:pPr>
        <w:spacing w:line="360" w:lineRule="auto"/>
        <w:ind w:firstLineChars="200" w:firstLine="560"/>
        <w:rPr>
          <w:rFonts w:ascii="Times New Roman" w:hAnsi="Times New Roman" w:cs="Times New Roman"/>
          <w:kern w:val="0"/>
          <w:sz w:val="28"/>
          <w:szCs w:val="28"/>
          <w:lang w:bidi="ar"/>
        </w:rPr>
      </w:pPr>
      <w:bookmarkStart w:id="0" w:name="_Hlk136682918"/>
      <w:r>
        <w:rPr>
          <w:rFonts w:ascii="Times New Roman" w:hAnsi="Times New Roman" w:cs="Times New Roman" w:hint="eastAsia"/>
          <w:kern w:val="0"/>
          <w:sz w:val="28"/>
          <w:szCs w:val="28"/>
          <w:lang w:bidi="ar"/>
        </w:rPr>
        <w:t>海南省标准化协会、海南省农业科学院热带果树研究所、中国热带农业科学</w:t>
      </w:r>
      <w:proofErr w:type="gramStart"/>
      <w:r>
        <w:rPr>
          <w:rFonts w:ascii="Times New Roman" w:hAnsi="Times New Roman" w:cs="Times New Roman" w:hint="eastAsia"/>
          <w:kern w:val="0"/>
          <w:sz w:val="28"/>
          <w:szCs w:val="28"/>
          <w:lang w:bidi="ar"/>
        </w:rPr>
        <w:t>院环境</w:t>
      </w:r>
      <w:proofErr w:type="gramEnd"/>
      <w:r>
        <w:rPr>
          <w:rFonts w:ascii="Times New Roman" w:hAnsi="Times New Roman" w:cs="Times New Roman" w:hint="eastAsia"/>
          <w:kern w:val="0"/>
          <w:sz w:val="28"/>
          <w:szCs w:val="28"/>
          <w:lang w:bidi="ar"/>
        </w:rPr>
        <w:t>与植物保护研究所、海南东方宏田农业科技有限公司、海南和</w:t>
      </w:r>
      <w:proofErr w:type="gramStart"/>
      <w:r>
        <w:rPr>
          <w:rFonts w:ascii="Times New Roman" w:hAnsi="Times New Roman" w:cs="Times New Roman" w:hint="eastAsia"/>
          <w:kern w:val="0"/>
          <w:sz w:val="28"/>
          <w:szCs w:val="28"/>
          <w:lang w:bidi="ar"/>
        </w:rPr>
        <w:t>穗农业</w:t>
      </w:r>
      <w:proofErr w:type="gramEnd"/>
      <w:r>
        <w:rPr>
          <w:rFonts w:ascii="Times New Roman" w:hAnsi="Times New Roman" w:cs="Times New Roman" w:hint="eastAsia"/>
          <w:kern w:val="0"/>
          <w:sz w:val="28"/>
          <w:szCs w:val="28"/>
          <w:lang w:bidi="ar"/>
        </w:rPr>
        <w:t>有限公司。</w:t>
      </w:r>
    </w:p>
    <w:bookmarkEnd w:id="0"/>
    <w:p w14:paraId="6BC4D0F1"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（六）标准起草人</w:t>
      </w:r>
    </w:p>
    <w:p w14:paraId="78908E6E" w14:textId="77777777" w:rsidR="00BB00F1" w:rsidRDefault="00000000">
      <w:pPr>
        <w:widowControl/>
        <w:spacing w:line="360" w:lineRule="auto"/>
        <w:ind w:firstLineChars="200" w:firstLine="560"/>
        <w:jc w:val="left"/>
        <w:rPr>
          <w:rFonts w:ascii="Times New Roman" w:hAnsi="Times New Roman" w:cs="Times New Roman"/>
          <w:lang w:bidi="ar"/>
        </w:rPr>
      </w:pPr>
      <w:r>
        <w:rPr>
          <w:rFonts w:ascii="Times New Roman" w:hAnsi="Times New Roman" w:cs="Times New Roman" w:hint="eastAsia"/>
          <w:bCs/>
          <w:sz w:val="28"/>
          <w:szCs w:val="28"/>
          <w:lang w:bidi="ar"/>
        </w:rPr>
        <w:t>标准起草组人员共</w:t>
      </w:r>
      <w:r>
        <w:rPr>
          <w:rFonts w:ascii="Times New Roman" w:hAnsi="Times New Roman" w:cs="Times New Roman" w:hint="eastAsia"/>
          <w:bCs/>
          <w:sz w:val="28"/>
          <w:szCs w:val="28"/>
          <w:lang w:bidi="ar"/>
        </w:rPr>
        <w:t>15</w:t>
      </w:r>
      <w:r>
        <w:rPr>
          <w:rFonts w:ascii="Times New Roman" w:hAnsi="Times New Roman" w:cs="Times New Roman" w:hint="eastAsia"/>
          <w:bCs/>
          <w:sz w:val="28"/>
          <w:szCs w:val="28"/>
          <w:lang w:bidi="ar"/>
        </w:rPr>
        <w:t>人，主要从事龙眼产地环境、投入品管理、品种选择、种苗、果园建立、幼龄树管理、结果树管理、病虫害绿色防控、采收和商品化处理、果品质量、包装与标识、贮藏与运输、生产档案、产品检测与准出管理、溯源管理、农业社会化服务和品牌建设等工作，具体分工见表</w:t>
      </w:r>
      <w:r>
        <w:rPr>
          <w:rFonts w:ascii="Times New Roman" w:hAnsi="Times New Roman" w:cs="Times New Roman" w:hint="eastAsia"/>
          <w:bCs/>
          <w:sz w:val="28"/>
          <w:szCs w:val="28"/>
          <w:lang w:bidi="ar"/>
        </w:rPr>
        <w:t>1</w:t>
      </w:r>
      <w:r>
        <w:rPr>
          <w:rFonts w:ascii="Times New Roman" w:hAnsi="Times New Roman" w:cs="Times New Roman" w:hint="eastAsia"/>
          <w:bCs/>
          <w:sz w:val="28"/>
          <w:szCs w:val="28"/>
          <w:lang w:bidi="ar"/>
        </w:rPr>
        <w:t>所示</w:t>
      </w:r>
      <w:r>
        <w:rPr>
          <w:rFonts w:ascii="Times New Roman" w:hAnsi="Times New Roman" w:cs="Times New Roman"/>
          <w:bCs/>
          <w:sz w:val="28"/>
          <w:szCs w:val="28"/>
          <w:lang w:bidi="ar"/>
        </w:rPr>
        <w:t>。</w:t>
      </w:r>
    </w:p>
    <w:p w14:paraId="5CB50CEB" w14:textId="77777777" w:rsidR="00BB00F1" w:rsidRDefault="00000000">
      <w:pPr>
        <w:widowControl/>
        <w:spacing w:line="360" w:lineRule="auto"/>
        <w:jc w:val="center"/>
        <w:rPr>
          <w:rFonts w:ascii="Times New Roman" w:hAnsi="Times New Roman" w:cs="Times New Roman"/>
          <w:b/>
          <w:bCs/>
          <w:sz w:val="24"/>
        </w:rPr>
      </w:pPr>
      <w:r>
        <w:rPr>
          <w:rFonts w:ascii="Times New Roman" w:hAnsi="Times New Roman" w:cs="Times New Roman"/>
          <w:b/>
          <w:bCs/>
          <w:kern w:val="0"/>
          <w:sz w:val="24"/>
          <w:lang w:bidi="ar"/>
        </w:rPr>
        <w:t>表</w:t>
      </w:r>
      <w:r>
        <w:rPr>
          <w:rFonts w:ascii="Times New Roman" w:hAnsi="Times New Roman" w:cs="Times New Roman"/>
          <w:b/>
          <w:bCs/>
          <w:kern w:val="0"/>
          <w:sz w:val="24"/>
          <w:lang w:bidi="ar"/>
        </w:rPr>
        <w:t xml:space="preserve"> 1 </w:t>
      </w:r>
      <w:r>
        <w:rPr>
          <w:rFonts w:ascii="Times New Roman" w:hAnsi="Times New Roman" w:cs="Times New Roman"/>
          <w:b/>
          <w:bCs/>
          <w:kern w:val="0"/>
          <w:sz w:val="24"/>
          <w:lang w:bidi="ar"/>
        </w:rPr>
        <w:t>标准起草人</w:t>
      </w:r>
    </w:p>
    <w:tbl>
      <w:tblPr>
        <w:tblStyle w:val="af7"/>
        <w:tblW w:w="8472" w:type="dxa"/>
        <w:tblLayout w:type="fixed"/>
        <w:tblLook w:val="04A0" w:firstRow="1" w:lastRow="0" w:firstColumn="1" w:lastColumn="0" w:noHBand="0" w:noVBand="1"/>
      </w:tblPr>
      <w:tblGrid>
        <w:gridCol w:w="817"/>
        <w:gridCol w:w="992"/>
        <w:gridCol w:w="3402"/>
        <w:gridCol w:w="1276"/>
        <w:gridCol w:w="1985"/>
      </w:tblGrid>
      <w:tr w:rsidR="00BB00F1" w14:paraId="60CFA671" w14:textId="77777777">
        <w:trPr>
          <w:trHeight w:val="617"/>
        </w:trPr>
        <w:tc>
          <w:tcPr>
            <w:tcW w:w="817" w:type="dxa"/>
            <w:vAlign w:val="center"/>
          </w:tcPr>
          <w:p w14:paraId="28BD700F"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序号</w:t>
            </w:r>
          </w:p>
        </w:tc>
        <w:tc>
          <w:tcPr>
            <w:tcW w:w="992" w:type="dxa"/>
            <w:vAlign w:val="center"/>
          </w:tcPr>
          <w:p w14:paraId="0680BD61"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姓名</w:t>
            </w:r>
          </w:p>
        </w:tc>
        <w:tc>
          <w:tcPr>
            <w:tcW w:w="3402" w:type="dxa"/>
            <w:vAlign w:val="center"/>
          </w:tcPr>
          <w:p w14:paraId="13EDE21F"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单位</w:t>
            </w:r>
          </w:p>
        </w:tc>
        <w:tc>
          <w:tcPr>
            <w:tcW w:w="1276" w:type="dxa"/>
            <w:vAlign w:val="center"/>
          </w:tcPr>
          <w:p w14:paraId="2808755D"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职称/职务</w:t>
            </w:r>
          </w:p>
        </w:tc>
        <w:tc>
          <w:tcPr>
            <w:tcW w:w="1985" w:type="dxa"/>
            <w:vAlign w:val="center"/>
          </w:tcPr>
          <w:p w14:paraId="678B29CE"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任务分工</w:t>
            </w:r>
          </w:p>
        </w:tc>
      </w:tr>
      <w:tr w:rsidR="00BB00F1" w14:paraId="5792DBD3" w14:textId="77777777">
        <w:trPr>
          <w:trHeight w:val="601"/>
        </w:trPr>
        <w:tc>
          <w:tcPr>
            <w:tcW w:w="817" w:type="dxa"/>
            <w:vAlign w:val="center"/>
          </w:tcPr>
          <w:p w14:paraId="19311864"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lastRenderedPageBreak/>
              <w:t>1</w:t>
            </w:r>
          </w:p>
        </w:tc>
        <w:tc>
          <w:tcPr>
            <w:tcW w:w="992" w:type="dxa"/>
            <w:vAlign w:val="center"/>
          </w:tcPr>
          <w:p w14:paraId="0B8177EB"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proofErr w:type="gramStart"/>
            <w:r>
              <w:rPr>
                <w:rFonts w:ascii="宋体" w:eastAsia="宋体" w:hAnsi="宋体" w:hint="eastAsia"/>
                <w:szCs w:val="21"/>
              </w:rPr>
              <w:t>杨子琴</w:t>
            </w:r>
            <w:proofErr w:type="gramEnd"/>
          </w:p>
        </w:tc>
        <w:tc>
          <w:tcPr>
            <w:tcW w:w="3402" w:type="dxa"/>
            <w:vAlign w:val="center"/>
          </w:tcPr>
          <w:p w14:paraId="00E21FB5"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vAlign w:val="center"/>
          </w:tcPr>
          <w:p w14:paraId="7DE7121B"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副研究员</w:t>
            </w:r>
          </w:p>
        </w:tc>
        <w:tc>
          <w:tcPr>
            <w:tcW w:w="1985" w:type="dxa"/>
            <w:vAlign w:val="center"/>
          </w:tcPr>
          <w:p w14:paraId="24AE8E39" w14:textId="77777777" w:rsidR="00BB00F1" w:rsidRDefault="00000000">
            <w:pPr>
              <w:jc w:val="center"/>
              <w:rPr>
                <w:rFonts w:ascii="宋体" w:eastAsia="宋体" w:hAnsi="宋体" w:hint="eastAsia"/>
                <w:szCs w:val="21"/>
              </w:rPr>
            </w:pPr>
            <w:r>
              <w:rPr>
                <w:rFonts w:ascii="宋体" w:eastAsia="宋体" w:hAnsi="宋体"/>
                <w:szCs w:val="21"/>
              </w:rPr>
              <w:t>组织、协调、标准起草</w:t>
            </w:r>
          </w:p>
        </w:tc>
      </w:tr>
      <w:tr w:rsidR="00BB00F1" w14:paraId="403F8097" w14:textId="77777777">
        <w:trPr>
          <w:trHeight w:val="601"/>
        </w:trPr>
        <w:tc>
          <w:tcPr>
            <w:tcW w:w="817" w:type="dxa"/>
            <w:vAlign w:val="center"/>
          </w:tcPr>
          <w:p w14:paraId="3808138E"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2</w:t>
            </w:r>
          </w:p>
        </w:tc>
        <w:tc>
          <w:tcPr>
            <w:tcW w:w="992" w:type="dxa"/>
            <w:vAlign w:val="center"/>
          </w:tcPr>
          <w:p w14:paraId="28E309A0"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proofErr w:type="gramStart"/>
            <w:r>
              <w:rPr>
                <w:rFonts w:ascii="宋体" w:eastAsia="宋体" w:hAnsi="宋体" w:hint="eastAsia"/>
                <w:szCs w:val="21"/>
              </w:rPr>
              <w:t>高兆银</w:t>
            </w:r>
            <w:proofErr w:type="gramEnd"/>
          </w:p>
        </w:tc>
        <w:tc>
          <w:tcPr>
            <w:tcW w:w="3402" w:type="dxa"/>
            <w:vAlign w:val="center"/>
          </w:tcPr>
          <w:p w14:paraId="28F50D34"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vAlign w:val="center"/>
          </w:tcPr>
          <w:p w14:paraId="5C0841B5"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副研究员</w:t>
            </w:r>
          </w:p>
        </w:tc>
        <w:tc>
          <w:tcPr>
            <w:tcW w:w="1985" w:type="dxa"/>
            <w:vAlign w:val="center"/>
          </w:tcPr>
          <w:p w14:paraId="43CD90F9" w14:textId="77777777" w:rsidR="00BB00F1" w:rsidRDefault="00000000">
            <w:pPr>
              <w:jc w:val="center"/>
            </w:pPr>
            <w:r>
              <w:rPr>
                <w:rFonts w:ascii="宋体" w:hAnsi="宋体"/>
              </w:rPr>
              <w:t>包装、标识、贮藏、运输</w:t>
            </w:r>
          </w:p>
        </w:tc>
      </w:tr>
      <w:tr w:rsidR="00BB00F1" w14:paraId="01AEC6A5" w14:textId="77777777">
        <w:trPr>
          <w:trHeight w:val="601"/>
        </w:trPr>
        <w:tc>
          <w:tcPr>
            <w:tcW w:w="817" w:type="dxa"/>
            <w:vAlign w:val="center"/>
          </w:tcPr>
          <w:p w14:paraId="5F34FC6B"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3</w:t>
            </w:r>
          </w:p>
        </w:tc>
        <w:tc>
          <w:tcPr>
            <w:tcW w:w="992" w:type="dxa"/>
            <w:vAlign w:val="center"/>
          </w:tcPr>
          <w:p w14:paraId="0EC46D5D"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杜磊</w:t>
            </w:r>
          </w:p>
        </w:tc>
        <w:tc>
          <w:tcPr>
            <w:tcW w:w="3402" w:type="dxa"/>
            <w:vAlign w:val="center"/>
          </w:tcPr>
          <w:p w14:paraId="20A4501E"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海南省标准化协会</w:t>
            </w:r>
          </w:p>
        </w:tc>
        <w:tc>
          <w:tcPr>
            <w:tcW w:w="1276" w:type="dxa"/>
            <w:vAlign w:val="center"/>
          </w:tcPr>
          <w:p w14:paraId="5AA265BD"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秘书长</w:t>
            </w:r>
          </w:p>
        </w:tc>
        <w:tc>
          <w:tcPr>
            <w:tcW w:w="1985" w:type="dxa"/>
            <w:vAlign w:val="center"/>
          </w:tcPr>
          <w:p w14:paraId="2325F182"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负责格式、文本的审核</w:t>
            </w:r>
          </w:p>
        </w:tc>
      </w:tr>
      <w:tr w:rsidR="00BB00F1" w14:paraId="6943619F" w14:textId="77777777">
        <w:trPr>
          <w:trHeight w:val="601"/>
        </w:trPr>
        <w:tc>
          <w:tcPr>
            <w:tcW w:w="817" w:type="dxa"/>
            <w:vAlign w:val="center"/>
          </w:tcPr>
          <w:p w14:paraId="2907672F"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4</w:t>
            </w:r>
          </w:p>
        </w:tc>
        <w:tc>
          <w:tcPr>
            <w:tcW w:w="992" w:type="dxa"/>
            <w:vAlign w:val="center"/>
          </w:tcPr>
          <w:p w14:paraId="1C0E353E"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李松刚</w:t>
            </w:r>
          </w:p>
        </w:tc>
        <w:tc>
          <w:tcPr>
            <w:tcW w:w="3402" w:type="dxa"/>
            <w:vAlign w:val="center"/>
          </w:tcPr>
          <w:p w14:paraId="681D5AB8"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vAlign w:val="center"/>
          </w:tcPr>
          <w:p w14:paraId="492E44D2"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副研究员</w:t>
            </w:r>
          </w:p>
        </w:tc>
        <w:tc>
          <w:tcPr>
            <w:tcW w:w="1985" w:type="dxa"/>
            <w:vAlign w:val="center"/>
          </w:tcPr>
          <w:p w14:paraId="0F130F6C" w14:textId="77777777" w:rsidR="00BB00F1" w:rsidRDefault="00000000">
            <w:pPr>
              <w:pStyle w:val="af6"/>
              <w:widowControl/>
              <w:spacing w:line="360" w:lineRule="auto"/>
              <w:jc w:val="center"/>
              <w:rPr>
                <w:rFonts w:ascii="Times New Roman" w:hAnsi="Times New Roman"/>
                <w:sz w:val="21"/>
                <w:szCs w:val="21"/>
              </w:rPr>
            </w:pPr>
            <w:r>
              <w:rPr>
                <w:rFonts w:ascii="宋体" w:hAnsi="宋体"/>
                <w:bCs/>
                <w:kern w:val="2"/>
                <w:sz w:val="21"/>
                <w:szCs w:val="21"/>
              </w:rPr>
              <w:t>产地环境</w:t>
            </w:r>
          </w:p>
        </w:tc>
      </w:tr>
      <w:tr w:rsidR="00BB00F1" w14:paraId="2A7B9F94" w14:textId="77777777">
        <w:trPr>
          <w:trHeight w:val="601"/>
        </w:trPr>
        <w:tc>
          <w:tcPr>
            <w:tcW w:w="817" w:type="dxa"/>
            <w:vAlign w:val="center"/>
          </w:tcPr>
          <w:p w14:paraId="5905043A"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5</w:t>
            </w:r>
          </w:p>
        </w:tc>
        <w:tc>
          <w:tcPr>
            <w:tcW w:w="992" w:type="dxa"/>
            <w:vAlign w:val="center"/>
          </w:tcPr>
          <w:p w14:paraId="307FFB64"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张蕾</w:t>
            </w:r>
          </w:p>
        </w:tc>
        <w:tc>
          <w:tcPr>
            <w:tcW w:w="3402" w:type="dxa"/>
            <w:vAlign w:val="center"/>
          </w:tcPr>
          <w:p w14:paraId="38DBE865"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vAlign w:val="center"/>
          </w:tcPr>
          <w:p w14:paraId="676F45F4"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副研究员</w:t>
            </w:r>
          </w:p>
        </w:tc>
        <w:tc>
          <w:tcPr>
            <w:tcW w:w="1985" w:type="dxa"/>
            <w:vAlign w:val="center"/>
          </w:tcPr>
          <w:p w14:paraId="32DB849F" w14:textId="77777777" w:rsidR="00BB00F1" w:rsidRDefault="00000000">
            <w:pPr>
              <w:pStyle w:val="af6"/>
              <w:widowControl/>
              <w:spacing w:line="360" w:lineRule="auto"/>
              <w:jc w:val="center"/>
              <w:rPr>
                <w:rFonts w:ascii="Times New Roman" w:hAnsi="Times New Roman"/>
                <w:bCs/>
                <w:kern w:val="2"/>
                <w:sz w:val="21"/>
                <w:szCs w:val="21"/>
              </w:rPr>
            </w:pPr>
            <w:r>
              <w:rPr>
                <w:rFonts w:ascii="宋体" w:hAnsi="宋体"/>
                <w:sz w:val="21"/>
                <w:szCs w:val="21"/>
              </w:rPr>
              <w:t>投入品管控、生产档案管理</w:t>
            </w:r>
          </w:p>
        </w:tc>
      </w:tr>
      <w:tr w:rsidR="00BB00F1" w14:paraId="7704AC1C" w14:textId="77777777">
        <w:trPr>
          <w:trHeight w:val="77"/>
        </w:trPr>
        <w:tc>
          <w:tcPr>
            <w:tcW w:w="817" w:type="dxa"/>
            <w:vAlign w:val="center"/>
          </w:tcPr>
          <w:p w14:paraId="63A5C61B"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6</w:t>
            </w:r>
          </w:p>
        </w:tc>
        <w:tc>
          <w:tcPr>
            <w:tcW w:w="992" w:type="dxa"/>
            <w:shd w:val="clear" w:color="auto" w:fill="auto"/>
            <w:vAlign w:val="center"/>
          </w:tcPr>
          <w:p w14:paraId="69ADF5BD" w14:textId="77777777" w:rsidR="00BB00F1" w:rsidRDefault="00000000">
            <w:pPr>
              <w:pStyle w:val="11"/>
              <w:jc w:val="center"/>
            </w:pPr>
            <w:proofErr w:type="gramStart"/>
            <w:r>
              <w:rPr>
                <w:rFonts w:ascii="宋体" w:hAnsi="宋体" w:hint="eastAsia"/>
              </w:rPr>
              <w:t>胡福初</w:t>
            </w:r>
            <w:proofErr w:type="gramEnd"/>
          </w:p>
        </w:tc>
        <w:tc>
          <w:tcPr>
            <w:tcW w:w="3402" w:type="dxa"/>
            <w:shd w:val="clear" w:color="auto" w:fill="auto"/>
            <w:vAlign w:val="center"/>
          </w:tcPr>
          <w:p w14:paraId="51B93E22" w14:textId="77777777" w:rsidR="00BB00F1" w:rsidRDefault="00000000">
            <w:pPr>
              <w:pStyle w:val="11"/>
              <w:jc w:val="center"/>
            </w:pPr>
            <w:r>
              <w:rPr>
                <w:rFonts w:ascii="宋体" w:hAnsi="宋体" w:hint="eastAsia"/>
              </w:rPr>
              <w:t>海南省农业科学院热带果树研究所</w:t>
            </w:r>
          </w:p>
        </w:tc>
        <w:tc>
          <w:tcPr>
            <w:tcW w:w="1276" w:type="dxa"/>
            <w:shd w:val="clear" w:color="auto" w:fill="auto"/>
            <w:vAlign w:val="center"/>
          </w:tcPr>
          <w:p w14:paraId="4A917C76"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研究员</w:t>
            </w:r>
          </w:p>
        </w:tc>
        <w:tc>
          <w:tcPr>
            <w:tcW w:w="1985" w:type="dxa"/>
            <w:shd w:val="clear" w:color="auto" w:fill="auto"/>
            <w:vAlign w:val="center"/>
          </w:tcPr>
          <w:p w14:paraId="4A609A1A" w14:textId="77777777" w:rsidR="00BB00F1" w:rsidRDefault="00000000">
            <w:pPr>
              <w:jc w:val="center"/>
            </w:pPr>
            <w:r>
              <w:rPr>
                <w:rFonts w:ascii="宋体" w:hAnsi="宋体" w:hint="eastAsia"/>
              </w:rPr>
              <w:t>采收和商品化处理</w:t>
            </w:r>
          </w:p>
        </w:tc>
      </w:tr>
      <w:tr w:rsidR="00BB00F1" w14:paraId="3C4C9508" w14:textId="77777777">
        <w:trPr>
          <w:trHeight w:val="77"/>
        </w:trPr>
        <w:tc>
          <w:tcPr>
            <w:tcW w:w="817" w:type="dxa"/>
            <w:vAlign w:val="center"/>
          </w:tcPr>
          <w:p w14:paraId="094BB81E"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7</w:t>
            </w:r>
          </w:p>
        </w:tc>
        <w:tc>
          <w:tcPr>
            <w:tcW w:w="992" w:type="dxa"/>
            <w:shd w:val="clear" w:color="auto" w:fill="auto"/>
            <w:vAlign w:val="center"/>
          </w:tcPr>
          <w:p w14:paraId="38E319CF"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proofErr w:type="gramStart"/>
            <w:r>
              <w:rPr>
                <w:rFonts w:ascii="宋体" w:eastAsia="宋体" w:hAnsi="宋体" w:hint="eastAsia"/>
                <w:szCs w:val="21"/>
              </w:rPr>
              <w:t>洪继旺</w:t>
            </w:r>
            <w:proofErr w:type="gramEnd"/>
          </w:p>
        </w:tc>
        <w:tc>
          <w:tcPr>
            <w:tcW w:w="3402" w:type="dxa"/>
            <w:shd w:val="clear" w:color="auto" w:fill="auto"/>
            <w:vAlign w:val="center"/>
          </w:tcPr>
          <w:p w14:paraId="7B61FBE7"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shd w:val="clear" w:color="auto" w:fill="auto"/>
            <w:vAlign w:val="center"/>
          </w:tcPr>
          <w:p w14:paraId="7909C7B9"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助理研究员</w:t>
            </w:r>
          </w:p>
        </w:tc>
        <w:tc>
          <w:tcPr>
            <w:tcW w:w="1985" w:type="dxa"/>
            <w:shd w:val="clear" w:color="auto" w:fill="auto"/>
            <w:vAlign w:val="center"/>
          </w:tcPr>
          <w:p w14:paraId="073FF953" w14:textId="77777777" w:rsidR="00BB00F1" w:rsidRDefault="00000000">
            <w:pPr>
              <w:pStyle w:val="af6"/>
              <w:widowControl/>
              <w:spacing w:line="360" w:lineRule="auto"/>
              <w:jc w:val="center"/>
              <w:rPr>
                <w:rFonts w:ascii="Times New Roman" w:hAnsi="Times New Roman"/>
                <w:kern w:val="2"/>
                <w:sz w:val="21"/>
                <w:szCs w:val="21"/>
              </w:rPr>
            </w:pPr>
            <w:r>
              <w:rPr>
                <w:rFonts w:ascii="宋体" w:hAnsi="宋体"/>
                <w:sz w:val="21"/>
                <w:szCs w:val="21"/>
              </w:rPr>
              <w:t>果园建立</w:t>
            </w:r>
          </w:p>
        </w:tc>
      </w:tr>
      <w:tr w:rsidR="00BB00F1" w14:paraId="4F11B88E" w14:textId="77777777">
        <w:trPr>
          <w:trHeight w:val="77"/>
        </w:trPr>
        <w:tc>
          <w:tcPr>
            <w:tcW w:w="817" w:type="dxa"/>
            <w:vAlign w:val="center"/>
          </w:tcPr>
          <w:p w14:paraId="60FE305E"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b/>
                <w:bCs/>
                <w:kern w:val="2"/>
                <w:sz w:val="21"/>
                <w:szCs w:val="21"/>
              </w:rPr>
              <w:t>8</w:t>
            </w:r>
          </w:p>
        </w:tc>
        <w:tc>
          <w:tcPr>
            <w:tcW w:w="992" w:type="dxa"/>
            <w:shd w:val="clear" w:color="auto" w:fill="auto"/>
            <w:vAlign w:val="center"/>
          </w:tcPr>
          <w:p w14:paraId="12926589" w14:textId="77777777" w:rsidR="00BB00F1" w:rsidRDefault="00000000">
            <w:pPr>
              <w:pStyle w:val="11"/>
              <w:jc w:val="center"/>
            </w:pPr>
            <w:r>
              <w:rPr>
                <w:rFonts w:ascii="宋体" w:hAnsi="宋体" w:hint="eastAsia"/>
              </w:rPr>
              <w:t>曹学仁</w:t>
            </w:r>
          </w:p>
        </w:tc>
        <w:tc>
          <w:tcPr>
            <w:tcW w:w="3402" w:type="dxa"/>
            <w:shd w:val="clear" w:color="auto" w:fill="auto"/>
            <w:vAlign w:val="center"/>
          </w:tcPr>
          <w:p w14:paraId="154DF504" w14:textId="77777777" w:rsidR="00BB00F1" w:rsidRDefault="00000000">
            <w:pPr>
              <w:pStyle w:val="11"/>
              <w:jc w:val="center"/>
            </w:pPr>
            <w:r>
              <w:rPr>
                <w:rFonts w:ascii="宋体" w:hAnsi="宋体" w:hint="eastAsia"/>
              </w:rPr>
              <w:t>中国热带农业科学</w:t>
            </w:r>
            <w:proofErr w:type="gramStart"/>
            <w:r>
              <w:rPr>
                <w:rFonts w:ascii="宋体" w:hAnsi="宋体" w:hint="eastAsia"/>
              </w:rPr>
              <w:t>院环境</w:t>
            </w:r>
            <w:proofErr w:type="gramEnd"/>
            <w:r>
              <w:rPr>
                <w:rFonts w:ascii="宋体" w:hAnsi="宋体" w:hint="eastAsia"/>
              </w:rPr>
              <w:t>与植物保护研究所</w:t>
            </w:r>
          </w:p>
        </w:tc>
        <w:tc>
          <w:tcPr>
            <w:tcW w:w="1276" w:type="dxa"/>
            <w:shd w:val="clear" w:color="auto" w:fill="auto"/>
            <w:vAlign w:val="center"/>
          </w:tcPr>
          <w:p w14:paraId="6ABD4F6D"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副研究员</w:t>
            </w:r>
          </w:p>
        </w:tc>
        <w:tc>
          <w:tcPr>
            <w:tcW w:w="1985" w:type="dxa"/>
            <w:shd w:val="clear" w:color="auto" w:fill="auto"/>
            <w:vAlign w:val="center"/>
          </w:tcPr>
          <w:p w14:paraId="7B9CF28B" w14:textId="77777777" w:rsidR="00BB00F1" w:rsidRDefault="00000000">
            <w:pPr>
              <w:jc w:val="center"/>
            </w:pPr>
            <w:r>
              <w:t>病虫害绿色防控</w:t>
            </w:r>
          </w:p>
        </w:tc>
      </w:tr>
      <w:tr w:rsidR="00BB00F1" w14:paraId="508637DB" w14:textId="77777777">
        <w:trPr>
          <w:trHeight w:val="77"/>
        </w:trPr>
        <w:tc>
          <w:tcPr>
            <w:tcW w:w="817" w:type="dxa"/>
            <w:vAlign w:val="center"/>
          </w:tcPr>
          <w:p w14:paraId="75E1F560"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9</w:t>
            </w:r>
          </w:p>
        </w:tc>
        <w:tc>
          <w:tcPr>
            <w:tcW w:w="992" w:type="dxa"/>
            <w:shd w:val="clear" w:color="auto" w:fill="auto"/>
            <w:vAlign w:val="center"/>
          </w:tcPr>
          <w:p w14:paraId="788F6340"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何书强</w:t>
            </w:r>
          </w:p>
        </w:tc>
        <w:tc>
          <w:tcPr>
            <w:tcW w:w="3402" w:type="dxa"/>
            <w:shd w:val="clear" w:color="auto" w:fill="auto"/>
            <w:vAlign w:val="center"/>
          </w:tcPr>
          <w:p w14:paraId="2FDF865D"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shd w:val="clear" w:color="auto" w:fill="auto"/>
            <w:vAlign w:val="center"/>
          </w:tcPr>
          <w:p w14:paraId="2D3257DB"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助理研究员</w:t>
            </w:r>
          </w:p>
        </w:tc>
        <w:tc>
          <w:tcPr>
            <w:tcW w:w="1985" w:type="dxa"/>
            <w:shd w:val="clear" w:color="auto" w:fill="auto"/>
            <w:vAlign w:val="center"/>
          </w:tcPr>
          <w:p w14:paraId="7F613DA1" w14:textId="77777777" w:rsidR="00BB00F1" w:rsidRDefault="00000000">
            <w:pPr>
              <w:pStyle w:val="af6"/>
              <w:widowControl/>
              <w:spacing w:line="360" w:lineRule="auto"/>
              <w:jc w:val="center"/>
              <w:rPr>
                <w:rFonts w:ascii="Times New Roman" w:hAnsi="Times New Roman"/>
                <w:sz w:val="21"/>
                <w:szCs w:val="21"/>
              </w:rPr>
            </w:pPr>
            <w:r>
              <w:rPr>
                <w:rFonts w:ascii="Times New Roman" w:hAnsi="Times New Roman"/>
                <w:sz w:val="21"/>
                <w:szCs w:val="21"/>
              </w:rPr>
              <w:t>田间管理</w:t>
            </w:r>
          </w:p>
        </w:tc>
      </w:tr>
      <w:tr w:rsidR="00BB00F1" w14:paraId="54E0A8AD" w14:textId="77777777">
        <w:trPr>
          <w:trHeight w:val="77"/>
        </w:trPr>
        <w:tc>
          <w:tcPr>
            <w:tcW w:w="817" w:type="dxa"/>
            <w:vAlign w:val="center"/>
          </w:tcPr>
          <w:p w14:paraId="4819BBD4"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10</w:t>
            </w:r>
          </w:p>
        </w:tc>
        <w:tc>
          <w:tcPr>
            <w:tcW w:w="992" w:type="dxa"/>
            <w:vAlign w:val="center"/>
          </w:tcPr>
          <w:p w14:paraId="1E4783BE" w14:textId="77777777" w:rsidR="00BB00F1" w:rsidRDefault="00000000">
            <w:pPr>
              <w:pStyle w:val="11"/>
              <w:jc w:val="center"/>
            </w:pPr>
            <w:r>
              <w:rPr>
                <w:rFonts w:ascii="宋体" w:hAnsi="宋体" w:hint="eastAsia"/>
              </w:rPr>
              <w:t>王军移</w:t>
            </w:r>
          </w:p>
        </w:tc>
        <w:tc>
          <w:tcPr>
            <w:tcW w:w="3402" w:type="dxa"/>
            <w:vAlign w:val="center"/>
          </w:tcPr>
          <w:p w14:paraId="3895CDB1" w14:textId="77777777" w:rsidR="00BB00F1" w:rsidRDefault="00000000">
            <w:pPr>
              <w:pStyle w:val="11"/>
              <w:jc w:val="center"/>
            </w:pPr>
            <w:r>
              <w:rPr>
                <w:rFonts w:hint="eastAsia"/>
              </w:rPr>
              <w:t>海南东方宏田农业科技有限公司</w:t>
            </w:r>
          </w:p>
        </w:tc>
        <w:tc>
          <w:tcPr>
            <w:tcW w:w="1276" w:type="dxa"/>
            <w:vAlign w:val="center"/>
          </w:tcPr>
          <w:p w14:paraId="6600C595"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高级农艺师</w:t>
            </w:r>
          </w:p>
        </w:tc>
        <w:tc>
          <w:tcPr>
            <w:tcW w:w="1985" w:type="dxa"/>
            <w:vAlign w:val="center"/>
          </w:tcPr>
          <w:p w14:paraId="46A8CD81" w14:textId="77777777" w:rsidR="00BB00F1" w:rsidRDefault="00000000">
            <w:pPr>
              <w:jc w:val="center"/>
            </w:pPr>
            <w:r>
              <w:rPr>
                <w:rFonts w:ascii="宋体" w:hAnsi="宋体" w:cs="黑体" w:hint="eastAsia"/>
                <w:kern w:val="0"/>
              </w:rPr>
              <w:t>生产技术流程</w:t>
            </w:r>
          </w:p>
        </w:tc>
      </w:tr>
      <w:tr w:rsidR="00BB00F1" w14:paraId="4E976AD5" w14:textId="77777777">
        <w:trPr>
          <w:trHeight w:val="77"/>
        </w:trPr>
        <w:tc>
          <w:tcPr>
            <w:tcW w:w="817" w:type="dxa"/>
            <w:shd w:val="clear" w:color="auto" w:fill="auto"/>
            <w:vAlign w:val="center"/>
          </w:tcPr>
          <w:p w14:paraId="49B3D462"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11</w:t>
            </w:r>
          </w:p>
        </w:tc>
        <w:tc>
          <w:tcPr>
            <w:tcW w:w="992" w:type="dxa"/>
            <w:vAlign w:val="center"/>
          </w:tcPr>
          <w:p w14:paraId="12E77DC9" w14:textId="77777777" w:rsidR="00BB00F1" w:rsidRDefault="00000000">
            <w:pPr>
              <w:pStyle w:val="11"/>
              <w:jc w:val="center"/>
              <w:rPr>
                <w:rFonts w:ascii="宋体" w:hAnsi="宋体" w:hint="eastAsia"/>
              </w:rPr>
            </w:pPr>
            <w:r>
              <w:rPr>
                <w:rFonts w:hint="eastAsia"/>
              </w:rPr>
              <w:t>冯昭如</w:t>
            </w:r>
          </w:p>
        </w:tc>
        <w:tc>
          <w:tcPr>
            <w:tcW w:w="3402" w:type="dxa"/>
            <w:vAlign w:val="center"/>
          </w:tcPr>
          <w:p w14:paraId="55D134C0" w14:textId="77777777" w:rsidR="00BB00F1" w:rsidRDefault="00000000">
            <w:pPr>
              <w:pStyle w:val="11"/>
              <w:jc w:val="center"/>
            </w:pPr>
            <w:r>
              <w:rPr>
                <w:rFonts w:hint="eastAsia"/>
              </w:rPr>
              <w:t>海南和</w:t>
            </w:r>
            <w:proofErr w:type="gramStart"/>
            <w:r>
              <w:rPr>
                <w:rFonts w:hint="eastAsia"/>
              </w:rPr>
              <w:t>穗农业</w:t>
            </w:r>
            <w:proofErr w:type="gramEnd"/>
            <w:r>
              <w:rPr>
                <w:rFonts w:hint="eastAsia"/>
              </w:rPr>
              <w:t>有限公司</w:t>
            </w:r>
          </w:p>
        </w:tc>
        <w:tc>
          <w:tcPr>
            <w:tcW w:w="1276" w:type="dxa"/>
            <w:vAlign w:val="center"/>
          </w:tcPr>
          <w:p w14:paraId="55E19472"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技工</w:t>
            </w:r>
          </w:p>
        </w:tc>
        <w:tc>
          <w:tcPr>
            <w:tcW w:w="1985" w:type="dxa"/>
            <w:vAlign w:val="center"/>
          </w:tcPr>
          <w:p w14:paraId="4A08CC6E" w14:textId="77777777" w:rsidR="00BB00F1" w:rsidRDefault="00000000">
            <w:pPr>
              <w:jc w:val="center"/>
              <w:rPr>
                <w:rFonts w:ascii="宋体" w:hAnsi="宋体" w:cs="黑体" w:hint="eastAsia"/>
                <w:kern w:val="0"/>
              </w:rPr>
            </w:pPr>
            <w:r>
              <w:rPr>
                <w:rFonts w:ascii="Times New Roman" w:hAnsi="Times New Roman"/>
                <w:szCs w:val="21"/>
              </w:rPr>
              <w:t>田间管理</w:t>
            </w:r>
          </w:p>
        </w:tc>
      </w:tr>
      <w:tr w:rsidR="00BB00F1" w14:paraId="2A0AE6E7" w14:textId="77777777">
        <w:trPr>
          <w:trHeight w:val="77"/>
        </w:trPr>
        <w:tc>
          <w:tcPr>
            <w:tcW w:w="817" w:type="dxa"/>
            <w:shd w:val="clear" w:color="auto" w:fill="auto"/>
            <w:vAlign w:val="center"/>
          </w:tcPr>
          <w:p w14:paraId="21EA432D"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12</w:t>
            </w:r>
          </w:p>
        </w:tc>
        <w:tc>
          <w:tcPr>
            <w:tcW w:w="992" w:type="dxa"/>
            <w:vAlign w:val="center"/>
          </w:tcPr>
          <w:p w14:paraId="331FC800"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王鹏飞</w:t>
            </w:r>
          </w:p>
        </w:tc>
        <w:tc>
          <w:tcPr>
            <w:tcW w:w="3402" w:type="dxa"/>
            <w:vAlign w:val="center"/>
          </w:tcPr>
          <w:p w14:paraId="654879BF"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中国热带农业科学院热带作物品种资源研究所</w:t>
            </w:r>
          </w:p>
        </w:tc>
        <w:tc>
          <w:tcPr>
            <w:tcW w:w="1276" w:type="dxa"/>
            <w:vAlign w:val="center"/>
          </w:tcPr>
          <w:p w14:paraId="287374BF" w14:textId="77777777" w:rsidR="00BB00F1" w:rsidRDefault="00000000">
            <w:pPr>
              <w:autoSpaceDE w:val="0"/>
              <w:adjustRightInd w:val="0"/>
              <w:snapToGrid w:val="0"/>
              <w:spacing w:beforeLines="100" w:before="312" w:after="20" w:line="360" w:lineRule="auto"/>
              <w:jc w:val="center"/>
              <w:rPr>
                <w:rFonts w:ascii="宋体" w:eastAsia="宋体" w:hAnsi="宋体" w:cs="Calibri" w:hint="eastAsia"/>
                <w:color w:val="000000"/>
                <w:szCs w:val="21"/>
              </w:rPr>
            </w:pPr>
            <w:r>
              <w:rPr>
                <w:rFonts w:ascii="宋体" w:eastAsia="宋体" w:hAnsi="宋体" w:hint="eastAsia"/>
                <w:szCs w:val="21"/>
              </w:rPr>
              <w:t>副研究员</w:t>
            </w:r>
          </w:p>
        </w:tc>
        <w:tc>
          <w:tcPr>
            <w:tcW w:w="1985" w:type="dxa"/>
            <w:vAlign w:val="center"/>
          </w:tcPr>
          <w:p w14:paraId="70528D7D" w14:textId="77777777" w:rsidR="00BB00F1" w:rsidRDefault="00000000">
            <w:pPr>
              <w:jc w:val="center"/>
            </w:pPr>
            <w:r>
              <w:rPr>
                <w:rFonts w:ascii="宋体" w:hAnsi="宋体" w:hint="eastAsia"/>
              </w:rPr>
              <w:t>溯源管理</w:t>
            </w:r>
            <w:r>
              <w:t>、</w:t>
            </w:r>
            <w:r>
              <w:rPr>
                <w:rFonts w:ascii="宋体" w:hAnsi="宋体" w:cs="黑体" w:hint="eastAsia"/>
                <w:kern w:val="0"/>
              </w:rPr>
              <w:t>农业</w:t>
            </w:r>
            <w:r>
              <w:t>社会化服务、品牌建设</w:t>
            </w:r>
          </w:p>
        </w:tc>
      </w:tr>
      <w:tr w:rsidR="00BB00F1" w14:paraId="69F8BFB7" w14:textId="77777777">
        <w:trPr>
          <w:trHeight w:val="839"/>
        </w:trPr>
        <w:tc>
          <w:tcPr>
            <w:tcW w:w="817" w:type="dxa"/>
            <w:shd w:val="clear" w:color="auto" w:fill="auto"/>
            <w:vAlign w:val="center"/>
          </w:tcPr>
          <w:p w14:paraId="7F48F45F"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13</w:t>
            </w:r>
          </w:p>
        </w:tc>
        <w:tc>
          <w:tcPr>
            <w:tcW w:w="992" w:type="dxa"/>
            <w:vAlign w:val="center"/>
          </w:tcPr>
          <w:p w14:paraId="2CD3D327" w14:textId="77777777" w:rsidR="00BB00F1" w:rsidRDefault="00000000">
            <w:pPr>
              <w:pStyle w:val="11"/>
              <w:jc w:val="center"/>
            </w:pPr>
            <w:r>
              <w:rPr>
                <w:rFonts w:ascii="宋体" w:hAnsi="宋体" w:hint="eastAsia"/>
              </w:rPr>
              <w:t>石胜友</w:t>
            </w:r>
          </w:p>
        </w:tc>
        <w:tc>
          <w:tcPr>
            <w:tcW w:w="3402" w:type="dxa"/>
            <w:vAlign w:val="center"/>
          </w:tcPr>
          <w:p w14:paraId="555855B6"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中国热带农业科学院热带作物品种资源研究所</w:t>
            </w:r>
          </w:p>
        </w:tc>
        <w:tc>
          <w:tcPr>
            <w:tcW w:w="1276" w:type="dxa"/>
            <w:vAlign w:val="center"/>
          </w:tcPr>
          <w:p w14:paraId="38DCF917"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研究员</w:t>
            </w:r>
          </w:p>
        </w:tc>
        <w:tc>
          <w:tcPr>
            <w:tcW w:w="1985" w:type="dxa"/>
            <w:vAlign w:val="center"/>
          </w:tcPr>
          <w:p w14:paraId="104CB642" w14:textId="77777777" w:rsidR="00BB00F1" w:rsidRDefault="00000000">
            <w:pPr>
              <w:jc w:val="center"/>
              <w:rPr>
                <w:rFonts w:ascii="宋体" w:hAnsi="宋体" w:hint="eastAsia"/>
              </w:rPr>
            </w:pPr>
            <w:r>
              <w:rPr>
                <w:rFonts w:ascii="宋体" w:hAnsi="宋体"/>
                <w:szCs w:val="21"/>
              </w:rPr>
              <w:t>品种选择和种苗</w:t>
            </w:r>
          </w:p>
        </w:tc>
      </w:tr>
      <w:tr w:rsidR="00BB00F1" w14:paraId="2BE9D5BC" w14:textId="77777777">
        <w:trPr>
          <w:trHeight w:val="77"/>
        </w:trPr>
        <w:tc>
          <w:tcPr>
            <w:tcW w:w="817" w:type="dxa"/>
            <w:shd w:val="clear" w:color="auto" w:fill="auto"/>
            <w:vAlign w:val="center"/>
          </w:tcPr>
          <w:p w14:paraId="06DFC319"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lastRenderedPageBreak/>
              <w:t>14</w:t>
            </w:r>
          </w:p>
        </w:tc>
        <w:tc>
          <w:tcPr>
            <w:tcW w:w="992" w:type="dxa"/>
            <w:vAlign w:val="center"/>
          </w:tcPr>
          <w:p w14:paraId="514C53F9" w14:textId="77777777" w:rsidR="00BB00F1" w:rsidRDefault="00000000">
            <w:pPr>
              <w:pStyle w:val="11"/>
              <w:jc w:val="center"/>
            </w:pPr>
            <w:proofErr w:type="gramStart"/>
            <w:r>
              <w:rPr>
                <w:rFonts w:ascii="宋体" w:hAnsi="宋体" w:hint="eastAsia"/>
              </w:rPr>
              <w:t>黄丽洁</w:t>
            </w:r>
            <w:proofErr w:type="gramEnd"/>
          </w:p>
        </w:tc>
        <w:tc>
          <w:tcPr>
            <w:tcW w:w="3402" w:type="dxa"/>
            <w:vAlign w:val="center"/>
          </w:tcPr>
          <w:p w14:paraId="783E52A4"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中国热带农业科学院热带作物品种资源研究所</w:t>
            </w:r>
          </w:p>
        </w:tc>
        <w:tc>
          <w:tcPr>
            <w:tcW w:w="1276" w:type="dxa"/>
            <w:vAlign w:val="center"/>
          </w:tcPr>
          <w:p w14:paraId="09F55FF5"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研究实习员</w:t>
            </w:r>
          </w:p>
        </w:tc>
        <w:tc>
          <w:tcPr>
            <w:tcW w:w="1985" w:type="dxa"/>
            <w:vAlign w:val="center"/>
          </w:tcPr>
          <w:p w14:paraId="256EEF94" w14:textId="77777777" w:rsidR="00BB00F1" w:rsidRDefault="00000000">
            <w:pPr>
              <w:jc w:val="center"/>
            </w:pPr>
            <w:r>
              <w:rPr>
                <w:rFonts w:ascii="宋体" w:hAnsi="宋体" w:hint="eastAsia"/>
              </w:rPr>
              <w:t>果品质量</w:t>
            </w:r>
          </w:p>
        </w:tc>
      </w:tr>
      <w:tr w:rsidR="00BB00F1" w14:paraId="4D8F4715" w14:textId="77777777">
        <w:trPr>
          <w:trHeight w:val="955"/>
        </w:trPr>
        <w:tc>
          <w:tcPr>
            <w:tcW w:w="817" w:type="dxa"/>
            <w:vAlign w:val="center"/>
          </w:tcPr>
          <w:p w14:paraId="44B96663" w14:textId="77777777" w:rsidR="00BB00F1" w:rsidRDefault="00000000">
            <w:pPr>
              <w:pStyle w:val="af6"/>
              <w:widowControl/>
              <w:spacing w:beforeAutospacing="0" w:afterAutospacing="0" w:line="360" w:lineRule="auto"/>
              <w:jc w:val="center"/>
              <w:rPr>
                <w:rFonts w:ascii="宋体" w:eastAsia="宋体" w:hAnsi="宋体" w:hint="eastAsia"/>
                <w:b/>
                <w:bCs/>
                <w:kern w:val="2"/>
                <w:sz w:val="21"/>
                <w:szCs w:val="21"/>
              </w:rPr>
            </w:pPr>
            <w:r>
              <w:rPr>
                <w:rFonts w:ascii="宋体" w:eastAsia="宋体" w:hAnsi="宋体" w:hint="eastAsia"/>
                <w:b/>
                <w:bCs/>
                <w:kern w:val="2"/>
                <w:sz w:val="21"/>
                <w:szCs w:val="21"/>
              </w:rPr>
              <w:t>15</w:t>
            </w:r>
          </w:p>
        </w:tc>
        <w:tc>
          <w:tcPr>
            <w:tcW w:w="992" w:type="dxa"/>
            <w:vAlign w:val="center"/>
          </w:tcPr>
          <w:p w14:paraId="1799BCAF" w14:textId="77777777" w:rsidR="00BB00F1" w:rsidRDefault="00000000">
            <w:pPr>
              <w:pStyle w:val="11"/>
              <w:jc w:val="center"/>
            </w:pPr>
            <w:r>
              <w:rPr>
                <w:rFonts w:ascii="宋体" w:hAnsi="宋体" w:hint="eastAsia"/>
              </w:rPr>
              <w:t>陈弟</w:t>
            </w:r>
          </w:p>
        </w:tc>
        <w:tc>
          <w:tcPr>
            <w:tcW w:w="3402" w:type="dxa"/>
            <w:vAlign w:val="center"/>
          </w:tcPr>
          <w:p w14:paraId="7FE83B72"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中国热带农业科学院热带作物品种资源研究所</w:t>
            </w:r>
          </w:p>
        </w:tc>
        <w:tc>
          <w:tcPr>
            <w:tcW w:w="1276" w:type="dxa"/>
            <w:vAlign w:val="center"/>
          </w:tcPr>
          <w:p w14:paraId="0B3D7542" w14:textId="77777777" w:rsidR="00BB00F1" w:rsidRDefault="00000000">
            <w:pPr>
              <w:autoSpaceDE w:val="0"/>
              <w:adjustRightInd w:val="0"/>
              <w:snapToGrid w:val="0"/>
              <w:spacing w:beforeLines="100" w:before="312" w:after="20" w:line="360" w:lineRule="auto"/>
              <w:jc w:val="center"/>
              <w:rPr>
                <w:rFonts w:ascii="宋体" w:eastAsia="宋体" w:hAnsi="宋体" w:hint="eastAsia"/>
                <w:szCs w:val="21"/>
              </w:rPr>
            </w:pPr>
            <w:r>
              <w:rPr>
                <w:rFonts w:ascii="宋体" w:eastAsia="宋体" w:hAnsi="宋体" w:hint="eastAsia"/>
                <w:szCs w:val="21"/>
              </w:rPr>
              <w:t>副研究员</w:t>
            </w:r>
          </w:p>
        </w:tc>
        <w:tc>
          <w:tcPr>
            <w:tcW w:w="1985" w:type="dxa"/>
            <w:vAlign w:val="center"/>
          </w:tcPr>
          <w:p w14:paraId="4FC82DBB" w14:textId="77777777" w:rsidR="00BB00F1" w:rsidRDefault="00000000">
            <w:pPr>
              <w:jc w:val="center"/>
            </w:pPr>
            <w:r>
              <w:rPr>
                <w:rFonts w:ascii="宋体" w:hAnsi="宋体" w:hint="eastAsia"/>
              </w:rPr>
              <w:t>生产档案管理、产品检测与准出管理</w:t>
            </w:r>
          </w:p>
        </w:tc>
      </w:tr>
    </w:tbl>
    <w:p w14:paraId="0CA6DCE7" w14:textId="77777777" w:rsidR="00BB00F1" w:rsidRDefault="00BB00F1">
      <w:pPr>
        <w:pStyle w:val="af6"/>
        <w:widowControl/>
        <w:spacing w:beforeAutospacing="0" w:afterAutospacing="0" w:line="360" w:lineRule="auto"/>
        <w:jc w:val="both"/>
        <w:rPr>
          <w:rFonts w:ascii="Times New Roman" w:hAnsi="Times New Roman"/>
          <w:b/>
          <w:bCs/>
          <w:kern w:val="2"/>
          <w:sz w:val="28"/>
          <w:szCs w:val="28"/>
        </w:rPr>
      </w:pPr>
    </w:p>
    <w:p w14:paraId="78754F73"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二、编制情况</w:t>
      </w:r>
    </w:p>
    <w:p w14:paraId="4775DE32"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（一）编制标准的必要性</w:t>
      </w:r>
      <w:r>
        <w:rPr>
          <w:rFonts w:ascii="Times New Roman" w:hAnsi="Times New Roman" w:hint="eastAsia"/>
          <w:b/>
          <w:bCs/>
          <w:kern w:val="2"/>
          <w:sz w:val="28"/>
          <w:szCs w:val="28"/>
        </w:rPr>
        <w:t>及政策依据</w:t>
      </w:r>
    </w:p>
    <w:p w14:paraId="0FDA01E7" w14:textId="77777777" w:rsidR="00BB00F1" w:rsidRDefault="00000000">
      <w:pPr>
        <w:spacing w:line="360" w:lineRule="auto"/>
        <w:ind w:firstLineChars="200" w:firstLine="562"/>
        <w:rPr>
          <w:rFonts w:ascii="Times New Roman" w:hAnsi="Times New Roman" w:cs="Times New Roman"/>
          <w:b/>
          <w:bCs/>
          <w:sz w:val="28"/>
          <w:szCs w:val="28"/>
        </w:rPr>
      </w:pPr>
      <w:r>
        <w:rPr>
          <w:rFonts w:ascii="Times New Roman" w:hAnsi="Times New Roman" w:cs="Times New Roman" w:hint="eastAsia"/>
          <w:b/>
          <w:bCs/>
          <w:sz w:val="28"/>
          <w:szCs w:val="28"/>
        </w:rPr>
        <w:t>1.</w:t>
      </w:r>
      <w:r>
        <w:rPr>
          <w:rFonts w:ascii="Times New Roman" w:hAnsi="Times New Roman" w:cs="Times New Roman" w:hint="eastAsia"/>
          <w:b/>
          <w:bCs/>
          <w:sz w:val="28"/>
          <w:szCs w:val="28"/>
        </w:rPr>
        <w:t>制标的必要性</w:t>
      </w:r>
    </w:p>
    <w:p w14:paraId="3987B750"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龙眼是重要的经济水果</w:t>
      </w:r>
      <w:r>
        <w:rPr>
          <w:rFonts w:ascii="Times New Roman" w:hAnsi="Times New Roman" w:cs="Times New Roman"/>
          <w:sz w:val="28"/>
          <w:szCs w:val="28"/>
        </w:rPr>
        <w:t>，是海南热带特色高效农业的优势产业</w:t>
      </w:r>
      <w:r>
        <w:rPr>
          <w:rFonts w:ascii="Times New Roman" w:hAnsi="Times New Roman" w:cs="Times New Roman" w:hint="eastAsia"/>
          <w:sz w:val="28"/>
          <w:szCs w:val="28"/>
        </w:rPr>
        <w:t>之一</w:t>
      </w:r>
      <w:r>
        <w:rPr>
          <w:rFonts w:ascii="Times New Roman" w:hAnsi="Times New Roman" w:cs="Times New Roman"/>
          <w:sz w:val="28"/>
          <w:szCs w:val="28"/>
        </w:rPr>
        <w:t>。</w:t>
      </w:r>
      <w:r>
        <w:rPr>
          <w:rFonts w:ascii="Times New Roman" w:hAnsi="Times New Roman" w:cs="Times New Roman" w:hint="eastAsia"/>
          <w:sz w:val="28"/>
          <w:szCs w:val="28"/>
        </w:rPr>
        <w:t>目前</w:t>
      </w:r>
      <w:r>
        <w:rPr>
          <w:rFonts w:ascii="Times New Roman" w:hAnsi="Times New Roman" w:cs="Times New Roman"/>
          <w:sz w:val="28"/>
          <w:szCs w:val="28"/>
        </w:rPr>
        <w:t>海南省</w:t>
      </w:r>
      <w:r>
        <w:rPr>
          <w:rFonts w:ascii="Times New Roman" w:hAnsi="Times New Roman" w:cs="Times New Roman" w:hint="eastAsia"/>
          <w:sz w:val="28"/>
          <w:szCs w:val="28"/>
        </w:rPr>
        <w:t>龙眼</w:t>
      </w:r>
      <w:r>
        <w:rPr>
          <w:rFonts w:ascii="Times New Roman" w:hAnsi="Times New Roman" w:cs="Times New Roman"/>
          <w:sz w:val="28"/>
          <w:szCs w:val="28"/>
        </w:rPr>
        <w:t>种植面积</w:t>
      </w:r>
      <w:r>
        <w:rPr>
          <w:rFonts w:ascii="Times New Roman" w:hAnsi="Times New Roman" w:cs="Times New Roman" w:hint="eastAsia"/>
          <w:sz w:val="28"/>
          <w:szCs w:val="28"/>
        </w:rPr>
        <w:t>约</w:t>
      </w:r>
      <w:r>
        <w:rPr>
          <w:rFonts w:ascii="Times New Roman" w:hAnsi="Times New Roman" w:cs="Times New Roman" w:hint="eastAsia"/>
          <w:sz w:val="28"/>
          <w:szCs w:val="28"/>
        </w:rPr>
        <w:t>14.87</w:t>
      </w:r>
      <w:r>
        <w:rPr>
          <w:rFonts w:ascii="Times New Roman" w:hAnsi="Times New Roman" w:cs="Times New Roman"/>
          <w:sz w:val="28"/>
          <w:szCs w:val="28"/>
        </w:rPr>
        <w:t>万亩，</w:t>
      </w:r>
      <w:r>
        <w:rPr>
          <w:rFonts w:ascii="Times New Roman" w:hAnsi="Times New Roman" w:cs="Times New Roman" w:hint="eastAsia"/>
          <w:sz w:val="28"/>
          <w:szCs w:val="28"/>
        </w:rPr>
        <w:t>其中</w:t>
      </w:r>
      <w:r>
        <w:rPr>
          <w:rFonts w:ascii="Times New Roman" w:hAnsi="Times New Roman" w:cs="Times New Roman" w:hint="eastAsia"/>
          <w:sz w:val="28"/>
          <w:szCs w:val="28"/>
        </w:rPr>
        <w:t>70%</w:t>
      </w:r>
      <w:r>
        <w:rPr>
          <w:rFonts w:ascii="Times New Roman" w:hAnsi="Times New Roman" w:cs="Times New Roman" w:hint="eastAsia"/>
          <w:sz w:val="28"/>
          <w:szCs w:val="28"/>
        </w:rPr>
        <w:t>以上为反季节龙眼生产模式，具有周年生产、优质、价格好等优势，已</w:t>
      </w:r>
      <w:r>
        <w:rPr>
          <w:rFonts w:ascii="Times New Roman" w:hAnsi="Times New Roman" w:cs="Times New Roman"/>
          <w:sz w:val="28"/>
          <w:szCs w:val="28"/>
        </w:rPr>
        <w:t>成为促进海南农民增收的优势产业，也是乡村振兴的重要产业。</w:t>
      </w:r>
    </w:p>
    <w:p w14:paraId="26903AFA"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产业迅速形成，但相应的技术措施配套较缓慢，尤其表现为</w:t>
      </w:r>
      <w:r>
        <w:rPr>
          <w:rFonts w:ascii="Times New Roman" w:hAnsi="Times New Roman" w:cs="Times New Roman" w:hint="eastAsia"/>
          <w:sz w:val="28"/>
          <w:szCs w:val="28"/>
        </w:rPr>
        <w:t>稳定成花技术不佳</w:t>
      </w:r>
      <w:r>
        <w:rPr>
          <w:rFonts w:ascii="Times New Roman" w:hAnsi="Times New Roman" w:cs="Times New Roman"/>
          <w:sz w:val="28"/>
          <w:szCs w:val="28"/>
        </w:rPr>
        <w:t>、</w:t>
      </w:r>
      <w:r>
        <w:rPr>
          <w:rFonts w:ascii="Times New Roman" w:hAnsi="Times New Roman" w:cs="Times New Roman" w:hint="eastAsia"/>
          <w:sz w:val="28"/>
          <w:szCs w:val="28"/>
        </w:rPr>
        <w:t>果实发育调控欠缺</w:t>
      </w:r>
      <w:r>
        <w:rPr>
          <w:rFonts w:ascii="Times New Roman" w:hAnsi="Times New Roman" w:cs="Times New Roman"/>
          <w:sz w:val="28"/>
          <w:szCs w:val="28"/>
        </w:rPr>
        <w:t>、检疫检验、病虫防治、果品质量标准和采后保鲜运输等方面技术配套措施缺乏，与之适应的标准相对较少，并未全部覆盖整个产业链，导致田间管理水平参差不齐、</w:t>
      </w:r>
      <w:r>
        <w:rPr>
          <w:rFonts w:ascii="Times New Roman" w:hAnsi="Times New Roman" w:cs="Times New Roman" w:hint="eastAsia"/>
          <w:sz w:val="28"/>
          <w:szCs w:val="28"/>
        </w:rPr>
        <w:t>商品果</w:t>
      </w:r>
      <w:r>
        <w:rPr>
          <w:rFonts w:ascii="Times New Roman" w:hAnsi="Times New Roman" w:cs="Times New Roman"/>
          <w:sz w:val="28"/>
          <w:szCs w:val="28"/>
        </w:rPr>
        <w:t>率低、采后保鲜、分级和运输技术水平不高、品牌价值体现不足等问题，与之适应的标准并未全部覆盖整个</w:t>
      </w:r>
      <w:r>
        <w:rPr>
          <w:rFonts w:ascii="Times New Roman" w:hAnsi="Times New Roman" w:cs="Times New Roman" w:hint="eastAsia"/>
          <w:sz w:val="28"/>
          <w:szCs w:val="28"/>
        </w:rPr>
        <w:t>龙眼</w:t>
      </w:r>
      <w:r>
        <w:rPr>
          <w:rFonts w:ascii="Times New Roman" w:hAnsi="Times New Roman" w:cs="Times New Roman"/>
          <w:sz w:val="28"/>
          <w:szCs w:val="28"/>
        </w:rPr>
        <w:t>产业链，对未来</w:t>
      </w:r>
      <w:r>
        <w:rPr>
          <w:rFonts w:ascii="Times New Roman" w:hAnsi="Times New Roman" w:cs="Times New Roman" w:hint="eastAsia"/>
          <w:sz w:val="28"/>
          <w:szCs w:val="28"/>
        </w:rPr>
        <w:t>龙眼</w:t>
      </w:r>
      <w:r>
        <w:rPr>
          <w:rFonts w:ascii="Times New Roman" w:hAnsi="Times New Roman" w:cs="Times New Roman"/>
          <w:sz w:val="28"/>
          <w:szCs w:val="28"/>
        </w:rPr>
        <w:t>产业朝高质量方向发展带来隐患。</w:t>
      </w:r>
    </w:p>
    <w:p w14:paraId="0633442B"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本文件致力于在国家相关法律法规及标准体系框架下，立足海南优质农产品资源</w:t>
      </w:r>
      <w:r>
        <w:rPr>
          <w:rFonts w:ascii="Times New Roman" w:hAnsi="Times New Roman" w:cs="Times New Roman" w:hint="eastAsia"/>
          <w:sz w:val="28"/>
          <w:szCs w:val="28"/>
        </w:rPr>
        <w:t>与环境</w:t>
      </w:r>
      <w:r>
        <w:rPr>
          <w:rFonts w:ascii="Times New Roman" w:hAnsi="Times New Roman" w:cs="Times New Roman"/>
          <w:sz w:val="28"/>
          <w:szCs w:val="28"/>
        </w:rPr>
        <w:t>优势，以市场为导向，以本文件为引领和支撑，保证产品品质，提升产品价值，打造海南优质</w:t>
      </w:r>
      <w:r>
        <w:rPr>
          <w:rFonts w:ascii="Times New Roman" w:hAnsi="Times New Roman" w:cs="Times New Roman" w:hint="eastAsia"/>
          <w:sz w:val="28"/>
          <w:szCs w:val="28"/>
        </w:rPr>
        <w:t>龙眼</w:t>
      </w:r>
      <w:r>
        <w:rPr>
          <w:rFonts w:ascii="Times New Roman" w:hAnsi="Times New Roman" w:cs="Times New Roman"/>
          <w:sz w:val="28"/>
          <w:szCs w:val="28"/>
        </w:rPr>
        <w:t>产品。对进一步增</w:t>
      </w:r>
      <w:r>
        <w:rPr>
          <w:rFonts w:ascii="Times New Roman" w:hAnsi="Times New Roman" w:cs="Times New Roman"/>
          <w:sz w:val="28"/>
          <w:szCs w:val="28"/>
        </w:rPr>
        <w:lastRenderedPageBreak/>
        <w:t>强海南</w:t>
      </w:r>
      <w:r>
        <w:rPr>
          <w:rFonts w:ascii="Times New Roman" w:hAnsi="Times New Roman" w:cs="Times New Roman" w:hint="eastAsia"/>
          <w:sz w:val="28"/>
          <w:szCs w:val="28"/>
        </w:rPr>
        <w:t>龙眼</w:t>
      </w:r>
      <w:r>
        <w:rPr>
          <w:rFonts w:ascii="Times New Roman" w:hAnsi="Times New Roman" w:cs="Times New Roman"/>
          <w:sz w:val="28"/>
          <w:szCs w:val="28"/>
        </w:rPr>
        <w:t>产业市场竞争力，促进海南</w:t>
      </w:r>
      <w:r>
        <w:rPr>
          <w:rFonts w:ascii="Times New Roman" w:hAnsi="Times New Roman" w:cs="Times New Roman" w:hint="eastAsia"/>
          <w:sz w:val="28"/>
          <w:szCs w:val="28"/>
        </w:rPr>
        <w:t>龙眼</w:t>
      </w:r>
      <w:r>
        <w:rPr>
          <w:rFonts w:ascii="Times New Roman" w:hAnsi="Times New Roman" w:cs="Times New Roman"/>
          <w:sz w:val="28"/>
          <w:szCs w:val="28"/>
        </w:rPr>
        <w:t>产业发展，推动我国</w:t>
      </w:r>
      <w:r>
        <w:rPr>
          <w:rFonts w:ascii="Times New Roman" w:hAnsi="Times New Roman" w:cs="Times New Roman" w:hint="eastAsia"/>
          <w:sz w:val="28"/>
          <w:szCs w:val="28"/>
        </w:rPr>
        <w:t>龙眼</w:t>
      </w:r>
      <w:r>
        <w:rPr>
          <w:rFonts w:ascii="Times New Roman" w:hAnsi="Times New Roman" w:cs="Times New Roman"/>
          <w:sz w:val="28"/>
          <w:szCs w:val="28"/>
        </w:rPr>
        <w:t>产业持续健康发展，具有非常重要而深远的意义。</w:t>
      </w:r>
    </w:p>
    <w:p w14:paraId="77CAD3B3" w14:textId="77777777" w:rsidR="00BB00F1" w:rsidRDefault="00000000">
      <w:pPr>
        <w:numPr>
          <w:ilvl w:val="0"/>
          <w:numId w:val="8"/>
        </w:numPr>
        <w:spacing w:line="360" w:lineRule="auto"/>
        <w:ind w:firstLineChars="200" w:firstLine="562"/>
        <w:rPr>
          <w:rFonts w:ascii="Times New Roman" w:hAnsi="Times New Roman"/>
          <w:b/>
          <w:bCs/>
          <w:sz w:val="28"/>
          <w:szCs w:val="28"/>
        </w:rPr>
      </w:pPr>
      <w:r>
        <w:rPr>
          <w:rFonts w:ascii="Times New Roman" w:hAnsi="Times New Roman" w:hint="eastAsia"/>
          <w:b/>
          <w:bCs/>
          <w:sz w:val="28"/>
          <w:szCs w:val="28"/>
        </w:rPr>
        <w:t>政策依据</w:t>
      </w:r>
    </w:p>
    <w:p w14:paraId="3B286F11"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首先，根据《中华人民共和国标准化法》的规定，地方可以根据本地区的特殊需要，制定地方标准。《农产品全产业链生产规范</w:t>
      </w:r>
      <w:r>
        <w:rPr>
          <w:rFonts w:ascii="Times New Roman" w:hAnsi="Times New Roman" w:cs="Times New Roman" w:hint="eastAsia"/>
          <w:sz w:val="28"/>
          <w:szCs w:val="28"/>
        </w:rPr>
        <w:t xml:space="preserve"> </w:t>
      </w:r>
      <w:r>
        <w:rPr>
          <w:rFonts w:ascii="Times New Roman" w:hAnsi="Times New Roman" w:cs="Times New Roman" w:hint="eastAsia"/>
          <w:sz w:val="28"/>
          <w:szCs w:val="28"/>
        </w:rPr>
        <w:t>龙眼》地方标准的制定符合该法律的精神和要求。在农业标准化政策方面，国家高度重视农业标准化工作，出台了一系列政策措施推动农业标准化建设。龙眼作为重要的特色农产品之一，其全产业</w:t>
      </w:r>
      <w:proofErr w:type="gramStart"/>
      <w:r>
        <w:rPr>
          <w:rFonts w:ascii="Times New Roman" w:hAnsi="Times New Roman" w:cs="Times New Roman" w:hint="eastAsia"/>
          <w:sz w:val="28"/>
          <w:szCs w:val="28"/>
        </w:rPr>
        <w:t>链生产</w:t>
      </w:r>
      <w:proofErr w:type="gramEnd"/>
      <w:r>
        <w:rPr>
          <w:rFonts w:ascii="Times New Roman" w:hAnsi="Times New Roman" w:cs="Times New Roman" w:hint="eastAsia"/>
          <w:sz w:val="28"/>
          <w:szCs w:val="28"/>
        </w:rPr>
        <w:t>规范的制定是农业标准化工作的重要组成部分。</w:t>
      </w:r>
    </w:p>
    <w:p w14:paraId="1939AE87"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2018</w:t>
      </w:r>
      <w:r>
        <w:rPr>
          <w:rFonts w:ascii="Times New Roman" w:hAnsi="Times New Roman" w:cs="Times New Roman" w:hint="eastAsia"/>
          <w:sz w:val="28"/>
          <w:szCs w:val="28"/>
        </w:rPr>
        <w:t>年</w:t>
      </w:r>
      <w:r>
        <w:rPr>
          <w:rFonts w:ascii="Times New Roman" w:hAnsi="Times New Roman" w:cs="Times New Roman" w:hint="eastAsia"/>
          <w:sz w:val="28"/>
          <w:szCs w:val="28"/>
        </w:rPr>
        <w:t>04</w:t>
      </w:r>
      <w:r>
        <w:rPr>
          <w:rFonts w:ascii="Times New Roman" w:hAnsi="Times New Roman" w:cs="Times New Roman" w:hint="eastAsia"/>
          <w:sz w:val="28"/>
          <w:szCs w:val="28"/>
        </w:rPr>
        <w:t>月</w:t>
      </w:r>
      <w:r>
        <w:rPr>
          <w:rFonts w:ascii="Times New Roman" w:hAnsi="Times New Roman" w:cs="Times New Roman" w:hint="eastAsia"/>
          <w:sz w:val="28"/>
          <w:szCs w:val="28"/>
        </w:rPr>
        <w:t>13</w:t>
      </w:r>
      <w:r>
        <w:rPr>
          <w:rFonts w:ascii="Times New Roman" w:hAnsi="Times New Roman" w:cs="Times New Roman" w:hint="eastAsia"/>
          <w:sz w:val="28"/>
          <w:szCs w:val="28"/>
        </w:rPr>
        <w:t>日</w:t>
      </w:r>
      <w:r>
        <w:rPr>
          <w:rFonts w:ascii="Times New Roman" w:hAnsi="Times New Roman" w:cs="Times New Roman"/>
          <w:sz w:val="28"/>
          <w:szCs w:val="28"/>
        </w:rPr>
        <w:t>中共中央、国务院</w:t>
      </w:r>
      <w:r>
        <w:rPr>
          <w:rFonts w:ascii="Times New Roman" w:hAnsi="Times New Roman" w:cs="Times New Roman" w:hint="eastAsia"/>
          <w:sz w:val="28"/>
          <w:szCs w:val="28"/>
        </w:rPr>
        <w:t>在</w:t>
      </w:r>
      <w:r>
        <w:rPr>
          <w:rFonts w:ascii="Times New Roman" w:hAnsi="Times New Roman" w:cs="Times New Roman"/>
          <w:sz w:val="28"/>
          <w:szCs w:val="28"/>
        </w:rPr>
        <w:t>《海南自由贸易港建设总体方案》中提出，</w:t>
      </w:r>
      <w:r>
        <w:rPr>
          <w:rFonts w:ascii="Times New Roman" w:hAnsi="Times New Roman" w:cs="Times New Roman" w:hint="eastAsia"/>
          <w:sz w:val="28"/>
          <w:szCs w:val="28"/>
        </w:rPr>
        <w:t>“支持海南</w:t>
      </w:r>
      <w:r>
        <w:rPr>
          <w:rFonts w:ascii="Times New Roman" w:hAnsi="Times New Roman" w:cs="Times New Roman" w:hint="eastAsia"/>
          <w:sz w:val="28"/>
          <w:szCs w:val="28"/>
        </w:rPr>
        <w:t>......</w:t>
      </w:r>
      <w:r>
        <w:rPr>
          <w:rFonts w:ascii="Times New Roman" w:hAnsi="Times New Roman" w:cs="Times New Roman" w:hint="eastAsia"/>
          <w:sz w:val="28"/>
          <w:szCs w:val="28"/>
        </w:rPr>
        <w:t>建设中国特色自由贸易港</w:t>
      </w:r>
      <w:r>
        <w:rPr>
          <w:rFonts w:ascii="Times New Roman" w:hAnsi="Times New Roman" w:cs="Times New Roman" w:hint="eastAsia"/>
          <w:sz w:val="28"/>
          <w:szCs w:val="28"/>
        </w:rPr>
        <w:t>......</w:t>
      </w:r>
      <w:r>
        <w:rPr>
          <w:rFonts w:ascii="Times New Roman" w:hAnsi="Times New Roman" w:cs="Times New Roman" w:hint="eastAsia"/>
          <w:sz w:val="28"/>
          <w:szCs w:val="28"/>
        </w:rPr>
        <w:t>建设全球热带农业中心</w:t>
      </w:r>
      <w:r>
        <w:rPr>
          <w:rFonts w:ascii="Times New Roman" w:hAnsi="Times New Roman" w:cs="Times New Roman" w:hint="eastAsia"/>
          <w:sz w:val="28"/>
          <w:szCs w:val="28"/>
        </w:rPr>
        <w:t>......</w:t>
      </w:r>
      <w:r>
        <w:rPr>
          <w:rFonts w:ascii="Times New Roman" w:hAnsi="Times New Roman" w:cs="Times New Roman" w:hint="eastAsia"/>
          <w:sz w:val="28"/>
          <w:szCs w:val="28"/>
        </w:rPr>
        <w:t>打造国家热带农业科学中心，布局建设一批重大科研基础设施和条件平台</w:t>
      </w:r>
      <w:r>
        <w:rPr>
          <w:rFonts w:ascii="Times New Roman" w:hAnsi="Times New Roman" w:cs="Times New Roman" w:hint="eastAsia"/>
          <w:sz w:val="28"/>
          <w:szCs w:val="28"/>
        </w:rPr>
        <w:t>......</w:t>
      </w:r>
      <w:r>
        <w:rPr>
          <w:rFonts w:ascii="Times New Roman" w:hAnsi="Times New Roman" w:cs="Times New Roman" w:hint="eastAsia"/>
          <w:sz w:val="28"/>
          <w:szCs w:val="28"/>
        </w:rPr>
        <w:t>做</w:t>
      </w:r>
      <w:proofErr w:type="gramStart"/>
      <w:r>
        <w:rPr>
          <w:rFonts w:ascii="Times New Roman" w:hAnsi="Times New Roman" w:cs="Times New Roman" w:hint="eastAsia"/>
          <w:sz w:val="28"/>
          <w:szCs w:val="28"/>
        </w:rPr>
        <w:t>强做</w:t>
      </w:r>
      <w:proofErr w:type="gramEnd"/>
      <w:r>
        <w:rPr>
          <w:rFonts w:ascii="Times New Roman" w:hAnsi="Times New Roman" w:cs="Times New Roman" w:hint="eastAsia"/>
          <w:sz w:val="28"/>
          <w:szCs w:val="28"/>
        </w:rPr>
        <w:t>优热带特色高效农业”。龙眼</w:t>
      </w:r>
      <w:r>
        <w:rPr>
          <w:rFonts w:ascii="Times New Roman" w:hAnsi="Times New Roman" w:cs="Times New Roman"/>
          <w:sz w:val="28"/>
          <w:szCs w:val="28"/>
        </w:rPr>
        <w:t>作为</w:t>
      </w:r>
      <w:r>
        <w:rPr>
          <w:rFonts w:ascii="Times New Roman" w:hAnsi="Times New Roman" w:cs="Times New Roman" w:hint="eastAsia"/>
          <w:sz w:val="28"/>
          <w:szCs w:val="28"/>
        </w:rPr>
        <w:t>我省</w:t>
      </w:r>
      <w:r>
        <w:rPr>
          <w:rFonts w:ascii="Times New Roman" w:hAnsi="Times New Roman" w:cs="Times New Roman"/>
          <w:sz w:val="28"/>
          <w:szCs w:val="28"/>
        </w:rPr>
        <w:t>重要</w:t>
      </w:r>
      <w:r>
        <w:rPr>
          <w:rFonts w:ascii="Times New Roman" w:hAnsi="Times New Roman" w:cs="Times New Roman" w:hint="eastAsia"/>
          <w:sz w:val="28"/>
          <w:szCs w:val="28"/>
        </w:rPr>
        <w:t>的经济作物</w:t>
      </w:r>
      <w:r>
        <w:rPr>
          <w:rFonts w:ascii="Times New Roman" w:hAnsi="Times New Roman" w:cs="Times New Roman"/>
          <w:sz w:val="28"/>
          <w:szCs w:val="28"/>
        </w:rPr>
        <w:t>，</w:t>
      </w:r>
      <w:r>
        <w:rPr>
          <w:rFonts w:ascii="Times New Roman" w:hAnsi="Times New Roman" w:cs="Times New Roman" w:hint="eastAsia"/>
          <w:sz w:val="28"/>
          <w:szCs w:val="28"/>
        </w:rPr>
        <w:t>其反季节生产独具特色，</w:t>
      </w:r>
      <w:r>
        <w:rPr>
          <w:rFonts w:ascii="Times New Roman" w:hAnsi="Times New Roman" w:cs="Times New Roman"/>
          <w:sz w:val="28"/>
          <w:szCs w:val="28"/>
        </w:rPr>
        <w:t>不断</w:t>
      </w:r>
      <w:r>
        <w:rPr>
          <w:rFonts w:ascii="Times New Roman" w:hAnsi="Times New Roman" w:cs="Times New Roman" w:hint="eastAsia"/>
          <w:sz w:val="28"/>
          <w:szCs w:val="28"/>
        </w:rPr>
        <w:t>加强龙眼的</w:t>
      </w:r>
      <w:r>
        <w:rPr>
          <w:rFonts w:ascii="Times New Roman" w:hAnsi="Times New Roman" w:cs="Times New Roman"/>
          <w:sz w:val="28"/>
          <w:szCs w:val="28"/>
        </w:rPr>
        <w:t>栽培技术研究，将更好的服务国家</w:t>
      </w:r>
      <w:r>
        <w:rPr>
          <w:rFonts w:ascii="Times New Roman" w:hAnsi="Times New Roman" w:cs="Times New Roman"/>
          <w:sz w:val="28"/>
          <w:szCs w:val="28"/>
        </w:rPr>
        <w:t>“</w:t>
      </w:r>
      <w:r>
        <w:rPr>
          <w:rFonts w:ascii="Times New Roman" w:hAnsi="Times New Roman" w:cs="Times New Roman" w:hint="eastAsia"/>
          <w:sz w:val="28"/>
          <w:szCs w:val="28"/>
        </w:rPr>
        <w:t>中国特色自由贸易港</w:t>
      </w:r>
      <w:r>
        <w:rPr>
          <w:rFonts w:ascii="Times New Roman" w:hAnsi="Times New Roman" w:cs="Times New Roman"/>
          <w:sz w:val="28"/>
          <w:szCs w:val="28"/>
        </w:rPr>
        <w:t>”</w:t>
      </w:r>
      <w:r>
        <w:rPr>
          <w:rFonts w:ascii="Times New Roman" w:hAnsi="Times New Roman" w:cs="Times New Roman" w:hint="eastAsia"/>
          <w:sz w:val="28"/>
          <w:szCs w:val="28"/>
        </w:rPr>
        <w:t>建设</w:t>
      </w:r>
      <w:r>
        <w:rPr>
          <w:rFonts w:ascii="Times New Roman" w:hAnsi="Times New Roman" w:cs="Times New Roman"/>
          <w:sz w:val="28"/>
          <w:szCs w:val="28"/>
        </w:rPr>
        <w:t>。</w:t>
      </w:r>
    </w:p>
    <w:p w14:paraId="54E9323B" w14:textId="77777777" w:rsidR="00BB00F1" w:rsidRDefault="00000000">
      <w:pPr>
        <w:spacing w:line="360" w:lineRule="auto"/>
        <w:ind w:firstLineChars="200" w:firstLine="560"/>
        <w:rPr>
          <w:rFonts w:ascii="Times New Roman" w:hAnsi="Times New Roman"/>
          <w:b/>
          <w:bCs/>
          <w:sz w:val="28"/>
          <w:szCs w:val="28"/>
        </w:rPr>
      </w:pPr>
      <w:r>
        <w:rPr>
          <w:rFonts w:ascii="Times New Roman" w:hAnsi="Times New Roman" w:cs="Times New Roman" w:hint="eastAsia"/>
          <w:sz w:val="28"/>
          <w:szCs w:val="28"/>
        </w:rPr>
        <w:t>为贯彻落实《国务院关于促进乡村产业振兴的指导意见》（国发〔</w:t>
      </w:r>
      <w:r>
        <w:rPr>
          <w:rFonts w:ascii="Times New Roman" w:hAnsi="Times New Roman" w:cs="Times New Roman" w:hint="eastAsia"/>
          <w:sz w:val="28"/>
          <w:szCs w:val="28"/>
        </w:rPr>
        <w:t>2019</w:t>
      </w:r>
      <w:r>
        <w:rPr>
          <w:rFonts w:ascii="Times New Roman" w:hAnsi="Times New Roman" w:cs="Times New Roman" w:hint="eastAsia"/>
          <w:sz w:val="28"/>
          <w:szCs w:val="28"/>
        </w:rPr>
        <w:t>〕</w:t>
      </w:r>
      <w:r>
        <w:rPr>
          <w:rFonts w:ascii="Times New Roman" w:hAnsi="Times New Roman" w:cs="Times New Roman" w:hint="eastAsia"/>
          <w:sz w:val="28"/>
          <w:szCs w:val="28"/>
        </w:rPr>
        <w:t>12</w:t>
      </w:r>
      <w:r>
        <w:rPr>
          <w:rFonts w:ascii="Times New Roman" w:hAnsi="Times New Roman" w:cs="Times New Roman" w:hint="eastAsia"/>
          <w:sz w:val="28"/>
          <w:szCs w:val="28"/>
        </w:rPr>
        <w:t>号）和《农业农村部关于加快农业全产业链培育发展的指导意见》（</w:t>
      </w:r>
      <w:proofErr w:type="gramStart"/>
      <w:r>
        <w:rPr>
          <w:rFonts w:ascii="Times New Roman" w:hAnsi="Times New Roman" w:cs="Times New Roman" w:hint="eastAsia"/>
          <w:sz w:val="28"/>
          <w:szCs w:val="28"/>
        </w:rPr>
        <w:t>农产发</w:t>
      </w:r>
      <w:proofErr w:type="gramEnd"/>
      <w:r>
        <w:rPr>
          <w:rFonts w:ascii="Times New Roman" w:hAnsi="Times New Roman" w:cs="Times New Roman" w:hint="eastAsia"/>
          <w:sz w:val="28"/>
          <w:szCs w:val="28"/>
        </w:rPr>
        <w:t>〔</w:t>
      </w:r>
      <w:r>
        <w:rPr>
          <w:rFonts w:ascii="Times New Roman" w:hAnsi="Times New Roman" w:cs="Times New Roman" w:hint="eastAsia"/>
          <w:sz w:val="28"/>
          <w:szCs w:val="28"/>
        </w:rPr>
        <w:t>2021</w:t>
      </w: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号）的要求，海南省农业农村厅出台了《海南省热带特色高效农业全产业链培育发展三年（</w:t>
      </w:r>
      <w:r>
        <w:rPr>
          <w:rFonts w:ascii="Times New Roman" w:hAnsi="Times New Roman" w:cs="Times New Roman" w:hint="eastAsia"/>
          <w:sz w:val="28"/>
          <w:szCs w:val="28"/>
        </w:rPr>
        <w:t>2022-2024</w:t>
      </w:r>
      <w:r>
        <w:rPr>
          <w:rFonts w:ascii="Times New Roman" w:hAnsi="Times New Roman" w:cs="Times New Roman" w:hint="eastAsia"/>
          <w:sz w:val="28"/>
          <w:szCs w:val="28"/>
        </w:rPr>
        <w:t>）行动方案》，三年内聚焦农业主导产业，以产品为主线，全面总结</w:t>
      </w:r>
      <w:r>
        <w:rPr>
          <w:rFonts w:ascii="Times New Roman" w:hAnsi="Times New Roman" w:cs="Times New Roman" w:hint="eastAsia"/>
          <w:sz w:val="28"/>
          <w:szCs w:val="28"/>
        </w:rPr>
        <w:t>17</w:t>
      </w:r>
      <w:r>
        <w:rPr>
          <w:rFonts w:ascii="Times New Roman" w:hAnsi="Times New Roman" w:cs="Times New Roman" w:hint="eastAsia"/>
          <w:sz w:val="28"/>
          <w:szCs w:val="28"/>
        </w:rPr>
        <w:t>个产业链培育发展经验成果，逐步向种植、畜牧、水产领域其余产业应用推广。以促进我省农业全产业链的快速培育发展。根据国家</w:t>
      </w:r>
      <w:r>
        <w:rPr>
          <w:rFonts w:ascii="Times New Roman" w:hAnsi="Times New Roman" w:cs="Times New Roman" w:hint="eastAsia"/>
          <w:sz w:val="28"/>
          <w:szCs w:val="28"/>
        </w:rPr>
        <w:lastRenderedPageBreak/>
        <w:t>及地方产业发展规划的要求，需要制定相关技术规程以支持产业的发展。龙眼产业作为具有潜力的特色果树产业之一，其农产品全产业</w:t>
      </w:r>
      <w:proofErr w:type="gramStart"/>
      <w:r>
        <w:rPr>
          <w:rFonts w:ascii="Times New Roman" w:hAnsi="Times New Roman" w:cs="Times New Roman" w:hint="eastAsia"/>
          <w:sz w:val="28"/>
          <w:szCs w:val="28"/>
        </w:rPr>
        <w:t>链生产</w:t>
      </w:r>
      <w:proofErr w:type="gramEnd"/>
      <w:r>
        <w:rPr>
          <w:rFonts w:ascii="Times New Roman" w:hAnsi="Times New Roman" w:cs="Times New Roman" w:hint="eastAsia"/>
          <w:sz w:val="28"/>
          <w:szCs w:val="28"/>
        </w:rPr>
        <w:t>规范的制定将有助于推动龙眼产业的快速发展。</w:t>
      </w:r>
    </w:p>
    <w:p w14:paraId="1138DC53"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（二）编制过程简介</w:t>
      </w:r>
    </w:p>
    <w:p w14:paraId="4D691C4A"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1.</w:t>
      </w:r>
      <w:r>
        <w:rPr>
          <w:rFonts w:ascii="Times New Roman" w:hAnsi="Times New Roman" w:hint="eastAsia"/>
          <w:b/>
          <w:bCs/>
          <w:sz w:val="28"/>
          <w:szCs w:val="28"/>
        </w:rPr>
        <w:t>成立起草小组</w:t>
      </w:r>
    </w:p>
    <w:p w14:paraId="546F2F4E" w14:textId="77777777" w:rsidR="00BB00F1" w:rsidRDefault="00000000">
      <w:pPr>
        <w:pStyle w:val="af6"/>
        <w:widowControl/>
        <w:spacing w:beforeAutospacing="0" w:afterAutospacing="0" w:line="360" w:lineRule="auto"/>
        <w:ind w:firstLineChars="200" w:firstLine="560"/>
        <w:jc w:val="both"/>
        <w:rPr>
          <w:rFonts w:ascii="Times New Roman" w:hAnsi="Times New Roman"/>
          <w:bCs/>
          <w:color w:val="000000"/>
          <w:sz w:val="28"/>
          <w:szCs w:val="28"/>
        </w:rPr>
      </w:pPr>
      <w:r>
        <w:rPr>
          <w:rFonts w:ascii="Times New Roman" w:hAnsi="Times New Roman"/>
          <w:bCs/>
          <w:color w:val="000000"/>
          <w:sz w:val="28"/>
          <w:szCs w:val="28"/>
        </w:rPr>
        <w:t>202</w:t>
      </w:r>
      <w:r>
        <w:rPr>
          <w:rFonts w:ascii="Times New Roman" w:hAnsi="Times New Roman" w:hint="eastAsia"/>
          <w:bCs/>
          <w:color w:val="000000"/>
          <w:sz w:val="28"/>
          <w:szCs w:val="28"/>
        </w:rPr>
        <w:t>4</w:t>
      </w:r>
      <w:r>
        <w:rPr>
          <w:rFonts w:ascii="Times New Roman" w:hAnsi="Times New Roman"/>
          <w:bCs/>
          <w:color w:val="000000"/>
          <w:sz w:val="28"/>
          <w:szCs w:val="28"/>
        </w:rPr>
        <w:t>年</w:t>
      </w:r>
      <w:r>
        <w:rPr>
          <w:rFonts w:ascii="Times New Roman" w:hAnsi="Times New Roman" w:hint="eastAsia"/>
          <w:bCs/>
          <w:color w:val="000000"/>
          <w:sz w:val="28"/>
          <w:szCs w:val="28"/>
        </w:rPr>
        <w:t>11</w:t>
      </w:r>
      <w:r>
        <w:rPr>
          <w:rFonts w:ascii="Times New Roman" w:hAnsi="Times New Roman"/>
          <w:bCs/>
          <w:color w:val="000000"/>
          <w:sz w:val="28"/>
          <w:szCs w:val="28"/>
        </w:rPr>
        <w:t>月</w:t>
      </w:r>
      <w:r>
        <w:rPr>
          <w:rFonts w:ascii="Times New Roman" w:hAnsi="Times New Roman" w:hint="eastAsia"/>
          <w:bCs/>
          <w:color w:val="000000"/>
          <w:sz w:val="28"/>
          <w:szCs w:val="28"/>
        </w:rPr>
        <w:t>19</w:t>
      </w:r>
      <w:r>
        <w:rPr>
          <w:rFonts w:ascii="Times New Roman" w:hAnsi="Times New Roman" w:hint="eastAsia"/>
          <w:bCs/>
          <w:color w:val="000000"/>
          <w:sz w:val="28"/>
          <w:szCs w:val="28"/>
        </w:rPr>
        <w:t>日</w:t>
      </w:r>
      <w:r>
        <w:rPr>
          <w:rFonts w:ascii="Times New Roman" w:hAnsi="Times New Roman"/>
          <w:bCs/>
          <w:color w:val="000000"/>
          <w:sz w:val="28"/>
          <w:szCs w:val="28"/>
        </w:rPr>
        <w:t>，</w:t>
      </w:r>
      <w:r>
        <w:rPr>
          <w:rFonts w:ascii="Times New Roman" w:hAnsi="Times New Roman" w:hint="eastAsia"/>
          <w:bCs/>
          <w:color w:val="000000"/>
          <w:sz w:val="28"/>
          <w:szCs w:val="28"/>
        </w:rPr>
        <w:t>收到海南省市场监督管理局《关于下达海南省</w:t>
      </w:r>
      <w:r>
        <w:rPr>
          <w:rFonts w:ascii="Times New Roman" w:hAnsi="Times New Roman" w:hint="eastAsia"/>
          <w:bCs/>
          <w:color w:val="000000"/>
          <w:sz w:val="28"/>
          <w:szCs w:val="28"/>
        </w:rPr>
        <w:t>2024</w:t>
      </w:r>
      <w:r>
        <w:rPr>
          <w:rFonts w:ascii="Times New Roman" w:hAnsi="Times New Roman" w:hint="eastAsia"/>
          <w:bCs/>
          <w:color w:val="000000"/>
          <w:sz w:val="28"/>
          <w:szCs w:val="28"/>
        </w:rPr>
        <w:t>年第四批地方标准制修订项目计划的通知》后，成立标准编制小组，成员有杨子琴、高兆银、杜磊、李松刚、张蕾、胡福初、洪继旺、曹学仁、何书强、王军移、冯昭如、王鹏飞、石胜友、黄丽洁、陈弟。</w:t>
      </w:r>
    </w:p>
    <w:p w14:paraId="487696CE"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2.</w:t>
      </w:r>
      <w:r>
        <w:rPr>
          <w:rFonts w:ascii="Times New Roman" w:hAnsi="Times New Roman" w:hint="eastAsia"/>
          <w:b/>
          <w:bCs/>
          <w:sz w:val="28"/>
          <w:szCs w:val="28"/>
        </w:rPr>
        <w:t>起草阶段</w:t>
      </w:r>
    </w:p>
    <w:p w14:paraId="08844404"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2.1</w:t>
      </w:r>
      <w:r>
        <w:rPr>
          <w:rFonts w:ascii="Times New Roman" w:hAnsi="Times New Roman" w:hint="eastAsia"/>
          <w:b/>
          <w:bCs/>
          <w:sz w:val="28"/>
          <w:szCs w:val="28"/>
        </w:rPr>
        <w:t>查阅相关标准</w:t>
      </w:r>
    </w:p>
    <w:p w14:paraId="55320580" w14:textId="77777777" w:rsidR="00BB00F1" w:rsidRDefault="00000000">
      <w:pPr>
        <w:pStyle w:val="af6"/>
        <w:widowControl/>
        <w:spacing w:beforeAutospacing="0" w:afterAutospacing="0" w:line="360" w:lineRule="auto"/>
        <w:ind w:firstLineChars="200" w:firstLine="560"/>
        <w:jc w:val="both"/>
        <w:rPr>
          <w:rFonts w:ascii="Times New Roman" w:hAnsi="Times New Roman"/>
          <w:bCs/>
          <w:color w:val="000000"/>
          <w:sz w:val="28"/>
          <w:szCs w:val="28"/>
        </w:rPr>
      </w:pPr>
      <w:r>
        <w:rPr>
          <w:rFonts w:ascii="Times New Roman" w:hAnsi="Times New Roman" w:hint="eastAsia"/>
          <w:bCs/>
          <w:color w:val="000000"/>
          <w:sz w:val="28"/>
          <w:szCs w:val="28"/>
        </w:rPr>
        <w:t>通过查阅，</w:t>
      </w:r>
      <w:r>
        <w:rPr>
          <w:rFonts w:ascii="Times New Roman" w:hAnsi="Times New Roman"/>
          <w:bCs/>
          <w:color w:val="000000"/>
          <w:sz w:val="28"/>
          <w:szCs w:val="28"/>
        </w:rPr>
        <w:t>发布</w:t>
      </w:r>
      <w:r>
        <w:rPr>
          <w:rFonts w:ascii="Times New Roman" w:hAnsi="Times New Roman" w:hint="eastAsia"/>
          <w:bCs/>
          <w:color w:val="000000"/>
          <w:sz w:val="28"/>
          <w:szCs w:val="28"/>
        </w:rPr>
        <w:t>与龙眼相关的标准有《龙眼》</w:t>
      </w:r>
      <w:r>
        <w:rPr>
          <w:rFonts w:ascii="Times New Roman" w:hAnsi="Times New Roman"/>
          <w:bCs/>
          <w:color w:val="000000"/>
          <w:sz w:val="28"/>
          <w:szCs w:val="28"/>
        </w:rPr>
        <w:t>（</w:t>
      </w:r>
      <w:r>
        <w:rPr>
          <w:rFonts w:ascii="Times New Roman" w:hAnsi="Times New Roman" w:hint="eastAsia"/>
          <w:bCs/>
          <w:color w:val="000000"/>
          <w:sz w:val="28"/>
          <w:szCs w:val="28"/>
        </w:rPr>
        <w:t>GB/T 31735-2015</w:t>
      </w:r>
      <w:r>
        <w:rPr>
          <w:rFonts w:ascii="Times New Roman" w:hAnsi="Times New Roman"/>
          <w:bCs/>
          <w:color w:val="000000"/>
          <w:sz w:val="28"/>
          <w:szCs w:val="28"/>
        </w:rPr>
        <w:t>）、《</w:t>
      </w:r>
      <w:r>
        <w:rPr>
          <w:rFonts w:ascii="Times New Roman" w:hAnsi="Times New Roman" w:hint="eastAsia"/>
          <w:bCs/>
          <w:color w:val="000000"/>
          <w:sz w:val="28"/>
          <w:szCs w:val="28"/>
        </w:rPr>
        <w:t>龙眼</w:t>
      </w:r>
      <w:r>
        <w:rPr>
          <w:rFonts w:ascii="Times New Roman" w:hAnsi="Times New Roman"/>
          <w:bCs/>
          <w:color w:val="000000"/>
          <w:sz w:val="28"/>
          <w:szCs w:val="28"/>
        </w:rPr>
        <w:t>》（</w:t>
      </w:r>
      <w:r>
        <w:rPr>
          <w:rFonts w:ascii="Times New Roman" w:hAnsi="Times New Roman" w:hint="eastAsia"/>
          <w:bCs/>
          <w:color w:val="000000"/>
          <w:sz w:val="28"/>
          <w:szCs w:val="28"/>
        </w:rPr>
        <w:t>NY/T 516-2002</w:t>
      </w:r>
      <w:r>
        <w:rPr>
          <w:rFonts w:ascii="Times New Roman" w:hAnsi="Times New Roman"/>
          <w:bCs/>
          <w:color w:val="000000"/>
          <w:sz w:val="28"/>
          <w:szCs w:val="28"/>
        </w:rPr>
        <w:t>）</w:t>
      </w:r>
      <w:r>
        <w:rPr>
          <w:rFonts w:ascii="Times New Roman" w:hAnsi="Times New Roman" w:hint="eastAsia"/>
          <w:bCs/>
          <w:color w:val="000000"/>
          <w:sz w:val="28"/>
          <w:szCs w:val="28"/>
        </w:rPr>
        <w:t>等，详见表</w:t>
      </w:r>
      <w:r>
        <w:rPr>
          <w:rFonts w:ascii="Times New Roman" w:hAnsi="Times New Roman" w:hint="eastAsia"/>
          <w:bCs/>
          <w:color w:val="000000"/>
          <w:sz w:val="28"/>
          <w:szCs w:val="28"/>
        </w:rPr>
        <w:t>2</w:t>
      </w:r>
      <w:r>
        <w:rPr>
          <w:rFonts w:ascii="Times New Roman" w:hAnsi="Times New Roman" w:hint="eastAsia"/>
          <w:bCs/>
          <w:color w:val="000000"/>
          <w:sz w:val="28"/>
          <w:szCs w:val="28"/>
        </w:rPr>
        <w:t>。了解了龙眼标准的制定情况，为标准的制定提供了技术参考。</w:t>
      </w:r>
    </w:p>
    <w:p w14:paraId="7B09D43E" w14:textId="77777777" w:rsidR="00BB00F1" w:rsidRDefault="00000000">
      <w:pPr>
        <w:widowControl/>
        <w:spacing w:line="360" w:lineRule="auto"/>
        <w:jc w:val="center"/>
        <w:rPr>
          <w:rFonts w:ascii="Times New Roman" w:hAnsi="Times New Roman" w:cs="Times New Roman"/>
          <w:b/>
          <w:bCs/>
          <w:kern w:val="0"/>
          <w:sz w:val="24"/>
          <w:lang w:bidi="ar"/>
        </w:rPr>
      </w:pPr>
      <w:r>
        <w:rPr>
          <w:rFonts w:ascii="Times New Roman" w:hAnsi="Times New Roman" w:cs="Times New Roman" w:hint="eastAsia"/>
          <w:b/>
          <w:bCs/>
          <w:kern w:val="0"/>
          <w:sz w:val="24"/>
          <w:lang w:bidi="ar"/>
        </w:rPr>
        <w:t>表</w:t>
      </w:r>
      <w:r>
        <w:rPr>
          <w:rFonts w:ascii="Times New Roman" w:hAnsi="Times New Roman" w:cs="Times New Roman" w:hint="eastAsia"/>
          <w:b/>
          <w:bCs/>
          <w:kern w:val="0"/>
          <w:sz w:val="24"/>
          <w:lang w:bidi="ar"/>
        </w:rPr>
        <w:t>2</w:t>
      </w:r>
      <w:r>
        <w:rPr>
          <w:rFonts w:ascii="Times New Roman" w:hAnsi="Times New Roman" w:cs="Times New Roman"/>
          <w:b/>
          <w:bCs/>
          <w:kern w:val="0"/>
          <w:sz w:val="24"/>
          <w:lang w:bidi="ar"/>
        </w:rPr>
        <w:t xml:space="preserve"> </w:t>
      </w:r>
      <w:r>
        <w:rPr>
          <w:rFonts w:ascii="Times New Roman" w:hAnsi="Times New Roman" w:cs="Times New Roman" w:hint="eastAsia"/>
          <w:b/>
          <w:bCs/>
          <w:kern w:val="0"/>
          <w:sz w:val="24"/>
          <w:lang w:bidi="ar"/>
        </w:rPr>
        <w:t>有关龙眼的相关标准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077"/>
        <w:gridCol w:w="4200"/>
        <w:gridCol w:w="1336"/>
      </w:tblGrid>
      <w:tr w:rsidR="00BB00F1" w14:paraId="1CA6E951" w14:textId="77777777">
        <w:trPr>
          <w:trHeight w:val="302"/>
          <w:jc w:val="center"/>
        </w:trPr>
        <w:tc>
          <w:tcPr>
            <w:tcW w:w="700" w:type="dxa"/>
            <w:shd w:val="clear" w:color="auto" w:fill="auto"/>
          </w:tcPr>
          <w:p w14:paraId="43203912"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序号</w:t>
            </w:r>
          </w:p>
        </w:tc>
        <w:tc>
          <w:tcPr>
            <w:tcW w:w="2077" w:type="dxa"/>
            <w:shd w:val="clear" w:color="auto" w:fill="auto"/>
          </w:tcPr>
          <w:p w14:paraId="463A4CC4" w14:textId="77777777" w:rsidR="00BB00F1" w:rsidRDefault="00000000">
            <w:pPr>
              <w:autoSpaceDE w:val="0"/>
              <w:autoSpaceDN w:val="0"/>
              <w:adjustRightInd w:val="0"/>
              <w:spacing w:before="50"/>
              <w:jc w:val="center"/>
              <w:rPr>
                <w:rFonts w:ascii="宋体" w:eastAsia="宋体" w:hAnsi="宋体" w:cs="宋体" w:hint="eastAsia"/>
                <w:kern w:val="0"/>
                <w:szCs w:val="21"/>
              </w:rPr>
            </w:pPr>
            <w:r>
              <w:rPr>
                <w:rFonts w:ascii="宋体" w:eastAsia="宋体" w:hAnsi="宋体" w:cs="宋体" w:hint="eastAsia"/>
                <w:kern w:val="0"/>
                <w:szCs w:val="21"/>
              </w:rPr>
              <w:t>标准编号</w:t>
            </w:r>
          </w:p>
        </w:tc>
        <w:tc>
          <w:tcPr>
            <w:tcW w:w="4200" w:type="dxa"/>
            <w:shd w:val="clear" w:color="auto" w:fill="auto"/>
          </w:tcPr>
          <w:p w14:paraId="459FE441"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标准名称</w:t>
            </w:r>
          </w:p>
        </w:tc>
        <w:tc>
          <w:tcPr>
            <w:tcW w:w="1336" w:type="dxa"/>
            <w:shd w:val="clear" w:color="auto" w:fill="auto"/>
          </w:tcPr>
          <w:p w14:paraId="22045E6B"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标准类型</w:t>
            </w:r>
          </w:p>
        </w:tc>
      </w:tr>
      <w:tr w:rsidR="00BB00F1" w14:paraId="30B92BB3" w14:textId="77777777">
        <w:trPr>
          <w:trHeight w:val="309"/>
          <w:jc w:val="center"/>
        </w:trPr>
        <w:tc>
          <w:tcPr>
            <w:tcW w:w="700" w:type="dxa"/>
            <w:shd w:val="clear" w:color="auto" w:fill="auto"/>
          </w:tcPr>
          <w:p w14:paraId="4A5195FA"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1</w:t>
            </w:r>
          </w:p>
        </w:tc>
        <w:tc>
          <w:tcPr>
            <w:tcW w:w="2077" w:type="dxa"/>
            <w:shd w:val="clear" w:color="auto" w:fill="auto"/>
            <w:vAlign w:val="center"/>
          </w:tcPr>
          <w:p w14:paraId="36F37196" w14:textId="77777777" w:rsidR="00BB00F1" w:rsidRDefault="00000000">
            <w:pPr>
              <w:autoSpaceDE w:val="0"/>
              <w:autoSpaceDN w:val="0"/>
              <w:adjustRightInd w:val="0"/>
              <w:spacing w:before="50"/>
              <w:jc w:val="center"/>
              <w:rPr>
                <w:rFonts w:ascii="宋体" w:eastAsia="宋体" w:hAnsi="宋体" w:cs="宋体" w:hint="eastAsia"/>
                <w:kern w:val="0"/>
                <w:szCs w:val="21"/>
              </w:rPr>
            </w:pPr>
            <w:r>
              <w:rPr>
                <w:rFonts w:ascii="宋体" w:eastAsia="宋体" w:hAnsi="宋体" w:cs="宋体" w:hint="eastAsia"/>
                <w:szCs w:val="21"/>
              </w:rPr>
              <w:t xml:space="preserve">GB/T 31735-2015 </w:t>
            </w:r>
          </w:p>
        </w:tc>
        <w:tc>
          <w:tcPr>
            <w:tcW w:w="4200" w:type="dxa"/>
            <w:shd w:val="clear" w:color="auto" w:fill="auto"/>
            <w:vAlign w:val="center"/>
          </w:tcPr>
          <w:p w14:paraId="34595232" w14:textId="77777777" w:rsidR="00BB00F1" w:rsidRDefault="00000000">
            <w:pPr>
              <w:spacing w:before="50"/>
              <w:jc w:val="center"/>
              <w:rPr>
                <w:rFonts w:ascii="宋体" w:eastAsia="宋体" w:hAnsi="宋体" w:cs="宋体" w:hint="eastAsia"/>
                <w:kern w:val="0"/>
                <w:szCs w:val="21"/>
              </w:rPr>
            </w:pPr>
            <w:r>
              <w:rPr>
                <w:rFonts w:ascii="宋体" w:eastAsia="宋体" w:hAnsi="宋体" w:cs="宋体" w:hint="eastAsia"/>
                <w:szCs w:val="21"/>
              </w:rPr>
              <w:t>龙眼</w:t>
            </w:r>
          </w:p>
        </w:tc>
        <w:tc>
          <w:tcPr>
            <w:tcW w:w="1336" w:type="dxa"/>
            <w:shd w:val="clear" w:color="auto" w:fill="auto"/>
          </w:tcPr>
          <w:p w14:paraId="61B325AC" w14:textId="77777777" w:rsidR="00BB00F1" w:rsidRDefault="00000000">
            <w:pPr>
              <w:spacing w:before="50"/>
              <w:jc w:val="center"/>
              <w:rPr>
                <w:rFonts w:ascii="宋体" w:eastAsia="宋体" w:hAnsi="宋体" w:cs="宋体" w:hint="eastAsia"/>
                <w:kern w:val="0"/>
                <w:szCs w:val="21"/>
              </w:rPr>
            </w:pPr>
            <w:r>
              <w:rPr>
                <w:rFonts w:ascii="宋体" w:eastAsia="宋体" w:hAnsi="宋体" w:cs="宋体" w:hint="eastAsia"/>
                <w:szCs w:val="21"/>
              </w:rPr>
              <w:t>国家标准</w:t>
            </w:r>
          </w:p>
        </w:tc>
      </w:tr>
      <w:tr w:rsidR="00BB00F1" w14:paraId="476FF1E9" w14:textId="77777777">
        <w:trPr>
          <w:trHeight w:val="302"/>
          <w:jc w:val="center"/>
        </w:trPr>
        <w:tc>
          <w:tcPr>
            <w:tcW w:w="700" w:type="dxa"/>
            <w:shd w:val="clear" w:color="auto" w:fill="auto"/>
          </w:tcPr>
          <w:p w14:paraId="4ACE414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2</w:t>
            </w:r>
          </w:p>
        </w:tc>
        <w:tc>
          <w:tcPr>
            <w:tcW w:w="2077" w:type="dxa"/>
            <w:shd w:val="clear" w:color="auto" w:fill="auto"/>
            <w:vAlign w:val="center"/>
          </w:tcPr>
          <w:p w14:paraId="65AC078E" w14:textId="77777777" w:rsidR="00BB00F1" w:rsidRDefault="00000000">
            <w:pPr>
              <w:autoSpaceDE w:val="0"/>
              <w:autoSpaceDN w:val="0"/>
              <w:adjustRightInd w:val="0"/>
              <w:spacing w:before="50"/>
              <w:jc w:val="center"/>
              <w:rPr>
                <w:rFonts w:ascii="宋体" w:eastAsia="宋体" w:hAnsi="宋体" w:cs="宋体" w:hint="eastAsia"/>
                <w:szCs w:val="21"/>
              </w:rPr>
            </w:pPr>
            <w:r>
              <w:rPr>
                <w:rFonts w:ascii="宋体" w:eastAsia="宋体" w:hAnsi="宋体" w:cs="宋体" w:hint="eastAsia"/>
                <w:szCs w:val="21"/>
              </w:rPr>
              <w:t xml:space="preserve">GB 12049-1989 </w:t>
            </w:r>
          </w:p>
        </w:tc>
        <w:tc>
          <w:tcPr>
            <w:tcW w:w="4200" w:type="dxa"/>
            <w:shd w:val="clear" w:color="auto" w:fill="auto"/>
            <w:vAlign w:val="center"/>
          </w:tcPr>
          <w:p w14:paraId="13AAB199" w14:textId="77777777" w:rsidR="00BB00F1" w:rsidRDefault="00000000">
            <w:pPr>
              <w:spacing w:before="50"/>
              <w:jc w:val="center"/>
              <w:rPr>
                <w:rFonts w:ascii="宋体" w:eastAsia="宋体" w:hAnsi="宋体" w:cs="宋体" w:hint="eastAsia"/>
                <w:bCs/>
                <w:szCs w:val="21"/>
              </w:rPr>
            </w:pPr>
            <w:r>
              <w:rPr>
                <w:rFonts w:ascii="宋体" w:eastAsia="宋体" w:hAnsi="宋体" w:cs="宋体" w:hint="eastAsia"/>
                <w:szCs w:val="21"/>
              </w:rPr>
              <w:t>鲜龙眼</w:t>
            </w:r>
          </w:p>
        </w:tc>
        <w:tc>
          <w:tcPr>
            <w:tcW w:w="1336" w:type="dxa"/>
            <w:shd w:val="clear" w:color="auto" w:fill="auto"/>
          </w:tcPr>
          <w:p w14:paraId="166BFA59"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国际标准</w:t>
            </w:r>
          </w:p>
        </w:tc>
      </w:tr>
      <w:tr w:rsidR="00BB00F1" w14:paraId="08DF910C" w14:textId="77777777">
        <w:trPr>
          <w:trHeight w:val="309"/>
          <w:jc w:val="center"/>
        </w:trPr>
        <w:tc>
          <w:tcPr>
            <w:tcW w:w="700" w:type="dxa"/>
            <w:shd w:val="clear" w:color="auto" w:fill="auto"/>
          </w:tcPr>
          <w:p w14:paraId="2CA05FB9"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3</w:t>
            </w:r>
          </w:p>
        </w:tc>
        <w:tc>
          <w:tcPr>
            <w:tcW w:w="2077" w:type="dxa"/>
            <w:shd w:val="clear" w:color="auto" w:fill="auto"/>
            <w:vAlign w:val="center"/>
          </w:tcPr>
          <w:p w14:paraId="1F84FB26"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GB/T 29892-2013</w:t>
            </w:r>
          </w:p>
        </w:tc>
        <w:tc>
          <w:tcPr>
            <w:tcW w:w="4200" w:type="dxa"/>
            <w:shd w:val="clear" w:color="auto" w:fill="auto"/>
            <w:vAlign w:val="center"/>
          </w:tcPr>
          <w:p w14:paraId="4BA3AA75"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荔枝、龙眼干燥设备 试验方法</w:t>
            </w:r>
          </w:p>
        </w:tc>
        <w:tc>
          <w:tcPr>
            <w:tcW w:w="1336" w:type="dxa"/>
            <w:shd w:val="clear" w:color="auto" w:fill="auto"/>
          </w:tcPr>
          <w:p w14:paraId="60CF398C"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7F3D808C" w14:textId="77777777">
        <w:trPr>
          <w:trHeight w:val="302"/>
          <w:jc w:val="center"/>
        </w:trPr>
        <w:tc>
          <w:tcPr>
            <w:tcW w:w="700" w:type="dxa"/>
            <w:shd w:val="clear" w:color="auto" w:fill="auto"/>
          </w:tcPr>
          <w:p w14:paraId="03CC1D07"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4</w:t>
            </w:r>
          </w:p>
        </w:tc>
        <w:tc>
          <w:tcPr>
            <w:tcW w:w="2077" w:type="dxa"/>
            <w:shd w:val="clear" w:color="auto" w:fill="auto"/>
            <w:vAlign w:val="center"/>
          </w:tcPr>
          <w:p w14:paraId="48825AB4"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GB/T 29891-2013 </w:t>
            </w:r>
          </w:p>
        </w:tc>
        <w:tc>
          <w:tcPr>
            <w:tcW w:w="4200" w:type="dxa"/>
            <w:shd w:val="clear" w:color="auto" w:fill="auto"/>
            <w:vAlign w:val="center"/>
          </w:tcPr>
          <w:p w14:paraId="4BDE77F8"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荔枝、龙眼干燥设备 技术条件</w:t>
            </w:r>
          </w:p>
        </w:tc>
        <w:tc>
          <w:tcPr>
            <w:tcW w:w="1336" w:type="dxa"/>
            <w:shd w:val="clear" w:color="auto" w:fill="auto"/>
          </w:tcPr>
          <w:p w14:paraId="30AD30FF"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5A8A7B19" w14:textId="77777777">
        <w:trPr>
          <w:trHeight w:val="309"/>
          <w:jc w:val="center"/>
        </w:trPr>
        <w:tc>
          <w:tcPr>
            <w:tcW w:w="700" w:type="dxa"/>
            <w:shd w:val="clear" w:color="auto" w:fill="auto"/>
          </w:tcPr>
          <w:p w14:paraId="757979DC"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5</w:t>
            </w:r>
          </w:p>
        </w:tc>
        <w:tc>
          <w:tcPr>
            <w:tcW w:w="2077" w:type="dxa"/>
            <w:shd w:val="clear" w:color="auto" w:fill="auto"/>
          </w:tcPr>
          <w:p w14:paraId="5044E8A1" w14:textId="77777777" w:rsidR="00BB00F1" w:rsidRDefault="00000000">
            <w:pPr>
              <w:autoSpaceDE w:val="0"/>
              <w:autoSpaceDN w:val="0"/>
              <w:adjustRightInd w:val="0"/>
              <w:spacing w:before="50"/>
              <w:jc w:val="center"/>
              <w:rPr>
                <w:rFonts w:ascii="宋体" w:eastAsia="宋体" w:hAnsi="宋体" w:cs="宋体" w:hint="eastAsia"/>
                <w:kern w:val="0"/>
                <w:szCs w:val="21"/>
              </w:rPr>
            </w:pPr>
            <w:r>
              <w:rPr>
                <w:rFonts w:ascii="宋体" w:eastAsia="宋体" w:hAnsi="宋体" w:cs="宋体" w:hint="eastAsia"/>
                <w:kern w:val="0"/>
                <w:szCs w:val="21"/>
              </w:rPr>
              <w:t xml:space="preserve">NY/T 516-2002 </w:t>
            </w:r>
          </w:p>
        </w:tc>
        <w:tc>
          <w:tcPr>
            <w:tcW w:w="4200" w:type="dxa"/>
            <w:shd w:val="clear" w:color="auto" w:fill="auto"/>
          </w:tcPr>
          <w:p w14:paraId="7E9D3E21"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龙眼</w:t>
            </w:r>
          </w:p>
        </w:tc>
        <w:tc>
          <w:tcPr>
            <w:tcW w:w="1336" w:type="dxa"/>
            <w:shd w:val="clear" w:color="auto" w:fill="auto"/>
          </w:tcPr>
          <w:p w14:paraId="7165696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0E4E2ACA" w14:textId="77777777">
        <w:trPr>
          <w:trHeight w:val="302"/>
          <w:jc w:val="center"/>
        </w:trPr>
        <w:tc>
          <w:tcPr>
            <w:tcW w:w="700" w:type="dxa"/>
            <w:shd w:val="clear" w:color="auto" w:fill="auto"/>
          </w:tcPr>
          <w:p w14:paraId="0DA15BB5"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6</w:t>
            </w:r>
          </w:p>
        </w:tc>
        <w:tc>
          <w:tcPr>
            <w:tcW w:w="2077" w:type="dxa"/>
            <w:shd w:val="clear" w:color="auto" w:fill="auto"/>
          </w:tcPr>
          <w:p w14:paraId="0247D845" w14:textId="77777777" w:rsidR="00BB00F1" w:rsidRDefault="00000000">
            <w:pPr>
              <w:autoSpaceDE w:val="0"/>
              <w:autoSpaceDN w:val="0"/>
              <w:adjustRightInd w:val="0"/>
              <w:spacing w:before="50"/>
              <w:jc w:val="center"/>
              <w:rPr>
                <w:rFonts w:ascii="宋体" w:eastAsia="宋体" w:hAnsi="宋体" w:cs="宋体" w:hint="eastAsia"/>
                <w:kern w:val="0"/>
                <w:szCs w:val="21"/>
              </w:rPr>
            </w:pPr>
            <w:r>
              <w:rPr>
                <w:rFonts w:ascii="宋体" w:eastAsia="宋体" w:hAnsi="宋体" w:cs="宋体" w:hint="eastAsia"/>
                <w:kern w:val="0"/>
                <w:szCs w:val="21"/>
              </w:rPr>
              <w:t>NY/T 1530-2007</w:t>
            </w:r>
          </w:p>
        </w:tc>
        <w:tc>
          <w:tcPr>
            <w:tcW w:w="4200" w:type="dxa"/>
            <w:shd w:val="clear" w:color="auto" w:fill="auto"/>
          </w:tcPr>
          <w:p w14:paraId="1940744F" w14:textId="77777777" w:rsidR="00BB00F1" w:rsidRDefault="00000000">
            <w:pPr>
              <w:autoSpaceDE w:val="0"/>
              <w:autoSpaceDN w:val="0"/>
              <w:adjustRightInd w:val="0"/>
              <w:spacing w:before="50"/>
              <w:jc w:val="center"/>
              <w:rPr>
                <w:rFonts w:ascii="宋体" w:eastAsia="宋体" w:hAnsi="宋体" w:cs="宋体" w:hint="eastAsia"/>
                <w:kern w:val="0"/>
                <w:szCs w:val="21"/>
              </w:rPr>
            </w:pPr>
            <w:r>
              <w:rPr>
                <w:rFonts w:ascii="宋体" w:eastAsia="宋体" w:hAnsi="宋体" w:cs="宋体" w:hint="eastAsia"/>
                <w:kern w:val="0"/>
                <w:szCs w:val="21"/>
              </w:rPr>
              <w:t>龙眼、荔枝产后贮运保鲜技术规程</w:t>
            </w:r>
          </w:p>
        </w:tc>
        <w:tc>
          <w:tcPr>
            <w:tcW w:w="1336" w:type="dxa"/>
            <w:shd w:val="clear" w:color="auto" w:fill="auto"/>
          </w:tcPr>
          <w:p w14:paraId="58BAB8BE"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7A03ACB1" w14:textId="77777777">
        <w:trPr>
          <w:trHeight w:val="309"/>
          <w:jc w:val="center"/>
        </w:trPr>
        <w:tc>
          <w:tcPr>
            <w:tcW w:w="700" w:type="dxa"/>
            <w:shd w:val="clear" w:color="auto" w:fill="auto"/>
          </w:tcPr>
          <w:p w14:paraId="67CC5216"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7</w:t>
            </w:r>
          </w:p>
        </w:tc>
        <w:tc>
          <w:tcPr>
            <w:tcW w:w="2077" w:type="dxa"/>
            <w:shd w:val="clear" w:color="auto" w:fill="auto"/>
            <w:vAlign w:val="center"/>
          </w:tcPr>
          <w:p w14:paraId="2475F381"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5176-2002 </w:t>
            </w:r>
          </w:p>
        </w:tc>
        <w:tc>
          <w:tcPr>
            <w:tcW w:w="4200" w:type="dxa"/>
            <w:shd w:val="clear" w:color="auto" w:fill="auto"/>
            <w:vAlign w:val="center"/>
          </w:tcPr>
          <w:p w14:paraId="5C0B69B6" w14:textId="77777777" w:rsidR="00BB00F1" w:rsidRDefault="00000000">
            <w:pPr>
              <w:spacing w:before="50"/>
              <w:jc w:val="center"/>
              <w:rPr>
                <w:rFonts w:ascii="宋体" w:eastAsia="宋体" w:hAnsi="宋体" w:cs="宋体" w:hint="eastAsia"/>
                <w:bCs/>
                <w:szCs w:val="21"/>
              </w:rPr>
            </w:pPr>
            <w:r>
              <w:rPr>
                <w:rFonts w:ascii="宋体" w:eastAsia="宋体" w:hAnsi="宋体" w:cs="宋体" w:hint="eastAsia"/>
                <w:szCs w:val="21"/>
              </w:rPr>
              <w:t>无公害食品 龙眼生产技术规程</w:t>
            </w:r>
          </w:p>
        </w:tc>
        <w:tc>
          <w:tcPr>
            <w:tcW w:w="1336" w:type="dxa"/>
            <w:shd w:val="clear" w:color="auto" w:fill="auto"/>
          </w:tcPr>
          <w:p w14:paraId="3CE360C1"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行业标准</w:t>
            </w:r>
          </w:p>
        </w:tc>
      </w:tr>
      <w:tr w:rsidR="00BB00F1" w14:paraId="22ADB784" w14:textId="77777777">
        <w:trPr>
          <w:trHeight w:val="309"/>
          <w:jc w:val="center"/>
        </w:trPr>
        <w:tc>
          <w:tcPr>
            <w:tcW w:w="700" w:type="dxa"/>
            <w:shd w:val="clear" w:color="auto" w:fill="auto"/>
          </w:tcPr>
          <w:p w14:paraId="7A0507AB"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8</w:t>
            </w:r>
          </w:p>
        </w:tc>
        <w:tc>
          <w:tcPr>
            <w:tcW w:w="2077" w:type="dxa"/>
            <w:shd w:val="clear" w:color="auto" w:fill="auto"/>
            <w:vAlign w:val="center"/>
          </w:tcPr>
          <w:p w14:paraId="2E04379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2260-2012 </w:t>
            </w:r>
          </w:p>
        </w:tc>
        <w:tc>
          <w:tcPr>
            <w:tcW w:w="4200" w:type="dxa"/>
            <w:shd w:val="clear" w:color="auto" w:fill="auto"/>
            <w:vAlign w:val="center"/>
          </w:tcPr>
          <w:p w14:paraId="72D64BB0" w14:textId="77777777" w:rsidR="00BB00F1" w:rsidRDefault="00000000">
            <w:pPr>
              <w:spacing w:before="50"/>
              <w:jc w:val="center"/>
              <w:rPr>
                <w:rFonts w:ascii="宋体" w:eastAsia="宋体" w:hAnsi="宋体" w:cs="宋体" w:hint="eastAsia"/>
                <w:bCs/>
                <w:szCs w:val="21"/>
              </w:rPr>
            </w:pPr>
            <w:r>
              <w:rPr>
                <w:rFonts w:ascii="宋体" w:eastAsia="宋体" w:hAnsi="宋体" w:cs="宋体" w:hint="eastAsia"/>
                <w:szCs w:val="21"/>
              </w:rPr>
              <w:t>龙眼等级规格</w:t>
            </w:r>
          </w:p>
        </w:tc>
        <w:tc>
          <w:tcPr>
            <w:tcW w:w="1336" w:type="dxa"/>
            <w:shd w:val="clear" w:color="auto" w:fill="auto"/>
          </w:tcPr>
          <w:p w14:paraId="22228DFC"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行业标准</w:t>
            </w:r>
          </w:p>
        </w:tc>
      </w:tr>
      <w:tr w:rsidR="00BB00F1" w14:paraId="65B8DF18" w14:textId="77777777">
        <w:trPr>
          <w:trHeight w:val="302"/>
          <w:jc w:val="center"/>
        </w:trPr>
        <w:tc>
          <w:tcPr>
            <w:tcW w:w="700" w:type="dxa"/>
            <w:shd w:val="clear" w:color="auto" w:fill="auto"/>
          </w:tcPr>
          <w:p w14:paraId="7D661AEA"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9</w:t>
            </w:r>
          </w:p>
        </w:tc>
        <w:tc>
          <w:tcPr>
            <w:tcW w:w="2077" w:type="dxa"/>
            <w:shd w:val="clear" w:color="auto" w:fill="auto"/>
            <w:vAlign w:val="center"/>
          </w:tcPr>
          <w:p w14:paraId="51238CA6"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NY/T 1691-2009</w:t>
            </w:r>
          </w:p>
        </w:tc>
        <w:tc>
          <w:tcPr>
            <w:tcW w:w="4200" w:type="dxa"/>
            <w:shd w:val="clear" w:color="auto" w:fill="auto"/>
            <w:vAlign w:val="center"/>
          </w:tcPr>
          <w:p w14:paraId="5BD7B011"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荔枝、龙眼种质资源描述规范</w:t>
            </w:r>
          </w:p>
        </w:tc>
        <w:tc>
          <w:tcPr>
            <w:tcW w:w="1336" w:type="dxa"/>
            <w:shd w:val="clear" w:color="auto" w:fill="auto"/>
          </w:tcPr>
          <w:p w14:paraId="7C8A6E5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656D5F5F" w14:textId="77777777">
        <w:trPr>
          <w:trHeight w:val="468"/>
          <w:jc w:val="center"/>
        </w:trPr>
        <w:tc>
          <w:tcPr>
            <w:tcW w:w="700" w:type="dxa"/>
            <w:shd w:val="clear" w:color="auto" w:fill="auto"/>
          </w:tcPr>
          <w:p w14:paraId="0053788F"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lastRenderedPageBreak/>
              <w:t>10</w:t>
            </w:r>
          </w:p>
        </w:tc>
        <w:tc>
          <w:tcPr>
            <w:tcW w:w="2077" w:type="dxa"/>
            <w:shd w:val="clear" w:color="auto" w:fill="auto"/>
            <w:vAlign w:val="center"/>
          </w:tcPr>
          <w:p w14:paraId="1D44BB73"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DB46/T 89-2007 </w:t>
            </w:r>
          </w:p>
        </w:tc>
        <w:tc>
          <w:tcPr>
            <w:tcW w:w="4200" w:type="dxa"/>
            <w:shd w:val="clear" w:color="auto" w:fill="auto"/>
            <w:vAlign w:val="center"/>
          </w:tcPr>
          <w:p w14:paraId="70D7F8C7"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龙眼反季节生产技术规程</w:t>
            </w:r>
          </w:p>
        </w:tc>
        <w:tc>
          <w:tcPr>
            <w:tcW w:w="1336" w:type="dxa"/>
            <w:shd w:val="clear" w:color="auto" w:fill="auto"/>
          </w:tcPr>
          <w:p w14:paraId="286FD5E4"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kern w:val="0"/>
                <w:szCs w:val="21"/>
              </w:rPr>
              <w:t>行业标准</w:t>
            </w:r>
          </w:p>
        </w:tc>
      </w:tr>
      <w:tr w:rsidR="00BB00F1" w14:paraId="5DF8B42C" w14:textId="77777777">
        <w:trPr>
          <w:trHeight w:val="317"/>
          <w:jc w:val="center"/>
        </w:trPr>
        <w:tc>
          <w:tcPr>
            <w:tcW w:w="700" w:type="dxa"/>
            <w:shd w:val="clear" w:color="auto" w:fill="auto"/>
          </w:tcPr>
          <w:p w14:paraId="2FF0ADA8"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11</w:t>
            </w:r>
          </w:p>
        </w:tc>
        <w:tc>
          <w:tcPr>
            <w:tcW w:w="2077" w:type="dxa"/>
            <w:shd w:val="clear" w:color="auto" w:fill="auto"/>
            <w:vAlign w:val="center"/>
          </w:tcPr>
          <w:p w14:paraId="3F42E052"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1472-2007 </w:t>
            </w:r>
          </w:p>
        </w:tc>
        <w:tc>
          <w:tcPr>
            <w:tcW w:w="4200" w:type="dxa"/>
            <w:shd w:val="clear" w:color="auto" w:fill="auto"/>
            <w:vAlign w:val="center"/>
          </w:tcPr>
          <w:p w14:paraId="03A47EE9" w14:textId="77777777" w:rsidR="00BB00F1" w:rsidRDefault="00000000">
            <w:pPr>
              <w:spacing w:before="50"/>
              <w:jc w:val="center"/>
              <w:rPr>
                <w:rFonts w:ascii="宋体" w:eastAsia="宋体" w:hAnsi="宋体" w:cs="宋体" w:hint="eastAsia"/>
                <w:bCs/>
                <w:szCs w:val="21"/>
              </w:rPr>
            </w:pPr>
            <w:r>
              <w:rPr>
                <w:rFonts w:ascii="宋体" w:eastAsia="宋体" w:hAnsi="宋体" w:cs="宋体" w:hint="eastAsia"/>
                <w:szCs w:val="21"/>
              </w:rPr>
              <w:t>龙眼 种苗</w:t>
            </w:r>
          </w:p>
        </w:tc>
        <w:tc>
          <w:tcPr>
            <w:tcW w:w="1336" w:type="dxa"/>
            <w:shd w:val="clear" w:color="auto" w:fill="auto"/>
          </w:tcPr>
          <w:p w14:paraId="58A5714E"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地方标准</w:t>
            </w:r>
          </w:p>
        </w:tc>
      </w:tr>
      <w:tr w:rsidR="00BB00F1" w14:paraId="0BB21A76" w14:textId="77777777">
        <w:trPr>
          <w:trHeight w:val="317"/>
          <w:jc w:val="center"/>
        </w:trPr>
        <w:tc>
          <w:tcPr>
            <w:tcW w:w="700" w:type="dxa"/>
            <w:shd w:val="clear" w:color="auto" w:fill="auto"/>
          </w:tcPr>
          <w:p w14:paraId="2924D8F9" w14:textId="77777777" w:rsidR="00BB00F1" w:rsidRDefault="00BB00F1">
            <w:pPr>
              <w:spacing w:before="50"/>
              <w:jc w:val="center"/>
              <w:rPr>
                <w:rFonts w:ascii="宋体" w:eastAsia="宋体" w:hAnsi="宋体" w:cs="宋体" w:hint="eastAsia"/>
                <w:szCs w:val="21"/>
              </w:rPr>
            </w:pPr>
          </w:p>
        </w:tc>
        <w:tc>
          <w:tcPr>
            <w:tcW w:w="2077" w:type="dxa"/>
            <w:shd w:val="clear" w:color="auto" w:fill="auto"/>
            <w:vAlign w:val="center"/>
          </w:tcPr>
          <w:p w14:paraId="05A48BE5"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 NY/T 1479-2007 </w:t>
            </w:r>
          </w:p>
        </w:tc>
        <w:tc>
          <w:tcPr>
            <w:tcW w:w="4200" w:type="dxa"/>
            <w:shd w:val="clear" w:color="auto" w:fill="auto"/>
            <w:vAlign w:val="center"/>
          </w:tcPr>
          <w:p w14:paraId="149795F4"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龙眼病虫害防治技术规范</w:t>
            </w:r>
          </w:p>
        </w:tc>
        <w:tc>
          <w:tcPr>
            <w:tcW w:w="1336" w:type="dxa"/>
            <w:shd w:val="clear" w:color="auto" w:fill="auto"/>
          </w:tcPr>
          <w:p w14:paraId="1660693E" w14:textId="77777777" w:rsidR="00BB00F1" w:rsidRDefault="00BB00F1">
            <w:pPr>
              <w:spacing w:before="50"/>
              <w:jc w:val="center"/>
              <w:rPr>
                <w:rFonts w:ascii="宋体" w:eastAsia="宋体" w:hAnsi="宋体" w:cs="宋体" w:hint="eastAsia"/>
                <w:szCs w:val="21"/>
              </w:rPr>
            </w:pPr>
          </w:p>
        </w:tc>
      </w:tr>
      <w:tr w:rsidR="00BB00F1" w14:paraId="0F7090AC" w14:textId="77777777">
        <w:trPr>
          <w:trHeight w:val="317"/>
          <w:jc w:val="center"/>
        </w:trPr>
        <w:tc>
          <w:tcPr>
            <w:tcW w:w="700" w:type="dxa"/>
            <w:shd w:val="clear" w:color="auto" w:fill="auto"/>
          </w:tcPr>
          <w:p w14:paraId="4AADD76A" w14:textId="77777777" w:rsidR="00BB00F1" w:rsidRDefault="00BB00F1">
            <w:pPr>
              <w:spacing w:before="50"/>
              <w:jc w:val="center"/>
              <w:rPr>
                <w:rFonts w:ascii="宋体" w:eastAsia="宋体" w:hAnsi="宋体" w:cs="宋体" w:hint="eastAsia"/>
                <w:szCs w:val="21"/>
              </w:rPr>
            </w:pPr>
          </w:p>
        </w:tc>
        <w:tc>
          <w:tcPr>
            <w:tcW w:w="2077" w:type="dxa"/>
            <w:shd w:val="clear" w:color="auto" w:fill="auto"/>
            <w:vAlign w:val="center"/>
          </w:tcPr>
          <w:p w14:paraId="0A2DE058"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1305-2007 </w:t>
            </w:r>
          </w:p>
        </w:tc>
        <w:tc>
          <w:tcPr>
            <w:tcW w:w="4200" w:type="dxa"/>
            <w:shd w:val="clear" w:color="auto" w:fill="auto"/>
            <w:vAlign w:val="center"/>
          </w:tcPr>
          <w:p w14:paraId="1D04337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农作物种质资源鉴定技术规程 龙眼</w:t>
            </w:r>
          </w:p>
        </w:tc>
        <w:tc>
          <w:tcPr>
            <w:tcW w:w="1336" w:type="dxa"/>
            <w:shd w:val="clear" w:color="auto" w:fill="auto"/>
          </w:tcPr>
          <w:p w14:paraId="4537F9A2" w14:textId="77777777" w:rsidR="00BB00F1" w:rsidRDefault="00BB00F1">
            <w:pPr>
              <w:spacing w:before="50"/>
              <w:jc w:val="center"/>
              <w:rPr>
                <w:rFonts w:ascii="宋体" w:eastAsia="宋体" w:hAnsi="宋体" w:cs="宋体" w:hint="eastAsia"/>
                <w:szCs w:val="21"/>
              </w:rPr>
            </w:pPr>
          </w:p>
        </w:tc>
      </w:tr>
      <w:tr w:rsidR="00BB00F1" w14:paraId="6F9BD6EA" w14:textId="77777777">
        <w:trPr>
          <w:trHeight w:val="317"/>
          <w:jc w:val="center"/>
        </w:trPr>
        <w:tc>
          <w:tcPr>
            <w:tcW w:w="700" w:type="dxa"/>
            <w:shd w:val="clear" w:color="auto" w:fill="auto"/>
          </w:tcPr>
          <w:p w14:paraId="6C6AE1A3" w14:textId="77777777" w:rsidR="00BB00F1" w:rsidRDefault="00BB00F1">
            <w:pPr>
              <w:spacing w:before="50"/>
              <w:jc w:val="center"/>
              <w:rPr>
                <w:rFonts w:ascii="宋体" w:eastAsia="宋体" w:hAnsi="宋体" w:cs="宋体" w:hint="eastAsia"/>
                <w:szCs w:val="21"/>
              </w:rPr>
            </w:pPr>
          </w:p>
        </w:tc>
        <w:tc>
          <w:tcPr>
            <w:tcW w:w="2077" w:type="dxa"/>
            <w:shd w:val="clear" w:color="auto" w:fill="auto"/>
            <w:vAlign w:val="center"/>
          </w:tcPr>
          <w:p w14:paraId="5B5F0B2C"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2022-2011 </w:t>
            </w:r>
          </w:p>
        </w:tc>
        <w:tc>
          <w:tcPr>
            <w:tcW w:w="4200" w:type="dxa"/>
            <w:shd w:val="clear" w:color="auto" w:fill="auto"/>
            <w:vAlign w:val="center"/>
          </w:tcPr>
          <w:p w14:paraId="683C729F"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农作物优异种质资源评价规范 龙眼</w:t>
            </w:r>
          </w:p>
        </w:tc>
        <w:tc>
          <w:tcPr>
            <w:tcW w:w="1336" w:type="dxa"/>
            <w:shd w:val="clear" w:color="auto" w:fill="auto"/>
          </w:tcPr>
          <w:p w14:paraId="72061D38" w14:textId="77777777" w:rsidR="00BB00F1" w:rsidRDefault="00BB00F1">
            <w:pPr>
              <w:spacing w:before="50"/>
              <w:jc w:val="center"/>
              <w:rPr>
                <w:rFonts w:ascii="宋体" w:eastAsia="宋体" w:hAnsi="宋体" w:cs="宋体" w:hint="eastAsia"/>
                <w:szCs w:val="21"/>
              </w:rPr>
            </w:pPr>
          </w:p>
        </w:tc>
      </w:tr>
      <w:tr w:rsidR="00BB00F1" w14:paraId="559BE971" w14:textId="77777777">
        <w:trPr>
          <w:trHeight w:val="317"/>
          <w:jc w:val="center"/>
        </w:trPr>
        <w:tc>
          <w:tcPr>
            <w:tcW w:w="700" w:type="dxa"/>
            <w:shd w:val="clear" w:color="auto" w:fill="auto"/>
          </w:tcPr>
          <w:p w14:paraId="4890CCAA" w14:textId="77777777" w:rsidR="00BB00F1" w:rsidRDefault="00BB00F1">
            <w:pPr>
              <w:spacing w:before="50"/>
              <w:jc w:val="center"/>
              <w:rPr>
                <w:rFonts w:ascii="宋体" w:eastAsia="宋体" w:hAnsi="宋体" w:cs="宋体" w:hint="eastAsia"/>
                <w:szCs w:val="21"/>
              </w:rPr>
            </w:pPr>
          </w:p>
        </w:tc>
        <w:tc>
          <w:tcPr>
            <w:tcW w:w="2077" w:type="dxa"/>
            <w:shd w:val="clear" w:color="auto" w:fill="auto"/>
            <w:vAlign w:val="center"/>
          </w:tcPr>
          <w:p w14:paraId="760860C2"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2668.4-2014 </w:t>
            </w:r>
          </w:p>
        </w:tc>
        <w:tc>
          <w:tcPr>
            <w:tcW w:w="4200" w:type="dxa"/>
            <w:shd w:val="clear" w:color="auto" w:fill="auto"/>
            <w:vAlign w:val="center"/>
          </w:tcPr>
          <w:p w14:paraId="3A74EBDC"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热带作物品种试验技术规程 第4部分:龙眼</w:t>
            </w:r>
          </w:p>
        </w:tc>
        <w:tc>
          <w:tcPr>
            <w:tcW w:w="1336" w:type="dxa"/>
            <w:shd w:val="clear" w:color="auto" w:fill="auto"/>
          </w:tcPr>
          <w:p w14:paraId="32893AA7" w14:textId="77777777" w:rsidR="00BB00F1" w:rsidRDefault="00BB00F1">
            <w:pPr>
              <w:spacing w:before="50"/>
              <w:jc w:val="center"/>
              <w:rPr>
                <w:rFonts w:ascii="宋体" w:eastAsia="宋体" w:hAnsi="宋体" w:cs="宋体" w:hint="eastAsia"/>
                <w:szCs w:val="21"/>
              </w:rPr>
            </w:pPr>
          </w:p>
        </w:tc>
      </w:tr>
      <w:tr w:rsidR="00BB00F1" w14:paraId="42D94FAD" w14:textId="77777777">
        <w:trPr>
          <w:trHeight w:val="317"/>
          <w:jc w:val="center"/>
        </w:trPr>
        <w:tc>
          <w:tcPr>
            <w:tcW w:w="700" w:type="dxa"/>
            <w:shd w:val="clear" w:color="auto" w:fill="auto"/>
          </w:tcPr>
          <w:p w14:paraId="5957668C" w14:textId="77777777" w:rsidR="00BB00F1" w:rsidRDefault="00BB00F1">
            <w:pPr>
              <w:spacing w:before="50"/>
              <w:jc w:val="center"/>
              <w:rPr>
                <w:rFonts w:ascii="宋体" w:eastAsia="宋体" w:hAnsi="宋体" w:cs="宋体" w:hint="eastAsia"/>
                <w:szCs w:val="21"/>
              </w:rPr>
            </w:pPr>
          </w:p>
        </w:tc>
        <w:tc>
          <w:tcPr>
            <w:tcW w:w="2077" w:type="dxa"/>
            <w:shd w:val="clear" w:color="auto" w:fill="auto"/>
            <w:vAlign w:val="center"/>
          </w:tcPr>
          <w:p w14:paraId="0905E22D"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 xml:space="preserve">NY/T 2667.4-2014 </w:t>
            </w:r>
          </w:p>
        </w:tc>
        <w:tc>
          <w:tcPr>
            <w:tcW w:w="4200" w:type="dxa"/>
            <w:shd w:val="clear" w:color="auto" w:fill="auto"/>
            <w:vAlign w:val="center"/>
          </w:tcPr>
          <w:p w14:paraId="41C29F9B" w14:textId="77777777" w:rsidR="00BB00F1" w:rsidRDefault="00000000">
            <w:pPr>
              <w:spacing w:before="50"/>
              <w:jc w:val="center"/>
              <w:rPr>
                <w:rFonts w:ascii="宋体" w:eastAsia="宋体" w:hAnsi="宋体" w:cs="宋体" w:hint="eastAsia"/>
                <w:szCs w:val="21"/>
              </w:rPr>
            </w:pPr>
            <w:r>
              <w:rPr>
                <w:rFonts w:ascii="宋体" w:eastAsia="宋体" w:hAnsi="宋体" w:cs="宋体" w:hint="eastAsia"/>
                <w:szCs w:val="21"/>
              </w:rPr>
              <w:t>热带作物品种审定规范 第4部分:龙眼</w:t>
            </w:r>
          </w:p>
        </w:tc>
        <w:tc>
          <w:tcPr>
            <w:tcW w:w="1336" w:type="dxa"/>
            <w:shd w:val="clear" w:color="auto" w:fill="auto"/>
          </w:tcPr>
          <w:p w14:paraId="6271CD2E" w14:textId="77777777" w:rsidR="00BB00F1" w:rsidRDefault="00BB00F1">
            <w:pPr>
              <w:spacing w:before="50"/>
              <w:jc w:val="center"/>
              <w:rPr>
                <w:rFonts w:ascii="宋体" w:eastAsia="宋体" w:hAnsi="宋体" w:cs="宋体" w:hint="eastAsia"/>
                <w:szCs w:val="21"/>
              </w:rPr>
            </w:pPr>
          </w:p>
        </w:tc>
      </w:tr>
    </w:tbl>
    <w:p w14:paraId="25D28441"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2.2</w:t>
      </w:r>
      <w:r>
        <w:rPr>
          <w:rFonts w:ascii="Times New Roman" w:hAnsi="Times New Roman" w:hint="eastAsia"/>
          <w:b/>
          <w:bCs/>
          <w:sz w:val="28"/>
          <w:szCs w:val="28"/>
        </w:rPr>
        <w:t>查阅相关文献</w:t>
      </w:r>
    </w:p>
    <w:p w14:paraId="18287461" w14:textId="77777777" w:rsidR="00BB00F1" w:rsidRDefault="00000000">
      <w:pPr>
        <w:pStyle w:val="af6"/>
        <w:widowControl/>
        <w:spacing w:beforeAutospacing="0" w:afterAutospacing="0" w:line="360" w:lineRule="auto"/>
        <w:ind w:firstLineChars="200" w:firstLine="560"/>
        <w:jc w:val="both"/>
        <w:rPr>
          <w:rFonts w:ascii="Times New Roman" w:hAnsi="Times New Roman"/>
          <w:bCs/>
          <w:color w:val="000000"/>
          <w:sz w:val="28"/>
          <w:szCs w:val="28"/>
        </w:rPr>
      </w:pPr>
      <w:r>
        <w:rPr>
          <w:rFonts w:ascii="Times New Roman" w:hAnsi="Times New Roman"/>
          <w:bCs/>
          <w:color w:val="000000"/>
          <w:sz w:val="28"/>
          <w:szCs w:val="28"/>
        </w:rPr>
        <w:t>深入学习《农业农村部关于加快农业全产业链培育发展的指导意见》（</w:t>
      </w:r>
      <w:proofErr w:type="gramStart"/>
      <w:r>
        <w:rPr>
          <w:rFonts w:ascii="Times New Roman" w:hAnsi="Times New Roman"/>
          <w:bCs/>
          <w:color w:val="000000"/>
          <w:sz w:val="28"/>
          <w:szCs w:val="28"/>
        </w:rPr>
        <w:t>农产发</w:t>
      </w:r>
      <w:proofErr w:type="gramEnd"/>
      <w:r>
        <w:rPr>
          <w:rFonts w:ascii="Times New Roman" w:hAnsi="Times New Roman"/>
          <w:bCs/>
          <w:color w:val="000000"/>
          <w:sz w:val="28"/>
          <w:szCs w:val="28"/>
        </w:rPr>
        <w:t>〔</w:t>
      </w:r>
      <w:r>
        <w:rPr>
          <w:rFonts w:ascii="Times New Roman" w:hAnsi="Times New Roman"/>
          <w:bCs/>
          <w:color w:val="000000"/>
          <w:sz w:val="28"/>
          <w:szCs w:val="28"/>
        </w:rPr>
        <w:t>2021</w:t>
      </w:r>
      <w:r>
        <w:rPr>
          <w:rFonts w:ascii="Times New Roman" w:hAnsi="Times New Roman"/>
          <w:bCs/>
          <w:color w:val="000000"/>
          <w:sz w:val="28"/>
          <w:szCs w:val="28"/>
        </w:rPr>
        <w:t>〕</w:t>
      </w:r>
      <w:r>
        <w:rPr>
          <w:rFonts w:ascii="Times New Roman" w:hAnsi="Times New Roman"/>
          <w:bCs/>
          <w:color w:val="000000"/>
          <w:sz w:val="28"/>
          <w:szCs w:val="28"/>
        </w:rPr>
        <w:t>2</w:t>
      </w:r>
      <w:r>
        <w:rPr>
          <w:rFonts w:ascii="Times New Roman" w:hAnsi="Times New Roman"/>
          <w:bCs/>
          <w:color w:val="000000"/>
          <w:sz w:val="28"/>
          <w:szCs w:val="28"/>
        </w:rPr>
        <w:t>号）、《农业农村部关于开展现代农业全产业链标准化试点工作的通知》（</w:t>
      </w:r>
      <w:proofErr w:type="gramStart"/>
      <w:r>
        <w:rPr>
          <w:rFonts w:ascii="Times New Roman" w:hAnsi="Times New Roman"/>
          <w:bCs/>
          <w:color w:val="000000"/>
          <w:sz w:val="28"/>
          <w:szCs w:val="28"/>
        </w:rPr>
        <w:t>农质发</w:t>
      </w:r>
      <w:proofErr w:type="gramEnd"/>
      <w:r>
        <w:rPr>
          <w:rFonts w:ascii="Times New Roman" w:hAnsi="Times New Roman"/>
          <w:bCs/>
          <w:color w:val="000000"/>
          <w:sz w:val="28"/>
          <w:szCs w:val="28"/>
        </w:rPr>
        <w:t>〔</w:t>
      </w:r>
      <w:r>
        <w:rPr>
          <w:rFonts w:ascii="Times New Roman" w:hAnsi="Times New Roman"/>
          <w:bCs/>
          <w:color w:val="000000"/>
          <w:sz w:val="28"/>
          <w:szCs w:val="28"/>
        </w:rPr>
        <w:t>2021</w:t>
      </w:r>
      <w:r>
        <w:rPr>
          <w:rFonts w:ascii="Times New Roman" w:hAnsi="Times New Roman"/>
          <w:bCs/>
          <w:color w:val="000000"/>
          <w:sz w:val="28"/>
          <w:szCs w:val="28"/>
        </w:rPr>
        <w:t>〕</w:t>
      </w:r>
      <w:r>
        <w:rPr>
          <w:rFonts w:ascii="Times New Roman" w:hAnsi="Times New Roman"/>
          <w:bCs/>
          <w:color w:val="000000"/>
          <w:sz w:val="28"/>
          <w:szCs w:val="28"/>
        </w:rPr>
        <w:t>4</w:t>
      </w:r>
      <w:r>
        <w:rPr>
          <w:rFonts w:ascii="Times New Roman" w:hAnsi="Times New Roman"/>
          <w:bCs/>
          <w:color w:val="000000"/>
          <w:sz w:val="28"/>
          <w:szCs w:val="28"/>
        </w:rPr>
        <w:t>号）以及《地方标准制修订工作规范》（</w:t>
      </w:r>
      <w:r>
        <w:rPr>
          <w:rFonts w:ascii="Times New Roman" w:hAnsi="Times New Roman"/>
          <w:bCs/>
          <w:color w:val="000000"/>
          <w:sz w:val="28"/>
          <w:szCs w:val="28"/>
        </w:rPr>
        <w:t>DB46/T 74-2021</w:t>
      </w:r>
      <w:r>
        <w:rPr>
          <w:rFonts w:ascii="Times New Roman" w:hAnsi="Times New Roman"/>
          <w:bCs/>
          <w:color w:val="000000"/>
          <w:sz w:val="28"/>
          <w:szCs w:val="28"/>
        </w:rPr>
        <w:t>）等法律法规及有关文件，工作组通过各种途径收集国内外</w:t>
      </w:r>
      <w:r>
        <w:rPr>
          <w:rFonts w:ascii="Times New Roman" w:hAnsi="Times New Roman" w:hint="eastAsia"/>
          <w:bCs/>
          <w:color w:val="000000"/>
          <w:sz w:val="28"/>
          <w:szCs w:val="28"/>
        </w:rPr>
        <w:t>龙眼</w:t>
      </w:r>
      <w:r>
        <w:rPr>
          <w:rFonts w:ascii="Times New Roman" w:hAnsi="Times New Roman"/>
          <w:bCs/>
          <w:color w:val="000000"/>
          <w:sz w:val="28"/>
          <w:szCs w:val="28"/>
        </w:rPr>
        <w:t>全产业</w:t>
      </w:r>
      <w:proofErr w:type="gramStart"/>
      <w:r>
        <w:rPr>
          <w:rFonts w:ascii="Times New Roman" w:hAnsi="Times New Roman"/>
          <w:bCs/>
          <w:color w:val="000000"/>
          <w:sz w:val="28"/>
          <w:szCs w:val="28"/>
        </w:rPr>
        <w:t>链领域</w:t>
      </w:r>
      <w:proofErr w:type="gramEnd"/>
      <w:r>
        <w:rPr>
          <w:rFonts w:ascii="Times New Roman" w:hAnsi="Times New Roman"/>
          <w:bCs/>
          <w:color w:val="000000"/>
          <w:sz w:val="28"/>
          <w:szCs w:val="28"/>
        </w:rPr>
        <w:t>发展状况，及相关方针政策、法律法规、标准、相关实践经验、存在问题与解决办法、最新科研成果和专利等资料，并进行分析。研究</w:t>
      </w:r>
      <w:r>
        <w:rPr>
          <w:rFonts w:ascii="Times New Roman" w:hAnsi="Times New Roman" w:hint="eastAsia"/>
          <w:bCs/>
          <w:color w:val="000000"/>
          <w:sz w:val="28"/>
          <w:szCs w:val="28"/>
        </w:rPr>
        <w:t>龙眼</w:t>
      </w:r>
      <w:r>
        <w:rPr>
          <w:rFonts w:ascii="Times New Roman" w:hAnsi="Times New Roman"/>
          <w:bCs/>
          <w:color w:val="000000"/>
          <w:sz w:val="28"/>
          <w:szCs w:val="28"/>
        </w:rPr>
        <w:t>全产业</w:t>
      </w:r>
      <w:proofErr w:type="gramStart"/>
      <w:r>
        <w:rPr>
          <w:rFonts w:ascii="Times New Roman" w:hAnsi="Times New Roman"/>
          <w:bCs/>
          <w:color w:val="000000"/>
          <w:sz w:val="28"/>
          <w:szCs w:val="28"/>
        </w:rPr>
        <w:t>链标准</w:t>
      </w:r>
      <w:proofErr w:type="gramEnd"/>
      <w:r>
        <w:rPr>
          <w:rFonts w:ascii="Times New Roman" w:hAnsi="Times New Roman"/>
          <w:bCs/>
          <w:color w:val="000000"/>
          <w:sz w:val="28"/>
          <w:szCs w:val="28"/>
        </w:rPr>
        <w:t>的总体布局，体现标准体系层级、分类及其之间的支撑配套关系，</w:t>
      </w:r>
      <w:r>
        <w:rPr>
          <w:rFonts w:ascii="Times New Roman" w:hAnsi="Times New Roman" w:hint="eastAsia"/>
          <w:bCs/>
          <w:color w:val="000000"/>
          <w:sz w:val="28"/>
          <w:szCs w:val="28"/>
        </w:rPr>
        <w:t>为标准的修订奠定了基础。</w:t>
      </w:r>
    </w:p>
    <w:p w14:paraId="63055AA5"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hint="eastAsia"/>
          <w:b/>
          <w:bCs/>
          <w:sz w:val="28"/>
          <w:szCs w:val="28"/>
        </w:rPr>
        <w:t>生产调研</w:t>
      </w:r>
    </w:p>
    <w:p w14:paraId="5F7348A0" w14:textId="77777777" w:rsidR="00BB00F1" w:rsidRDefault="00000000">
      <w:pPr>
        <w:pStyle w:val="af6"/>
        <w:widowControl/>
        <w:spacing w:beforeAutospacing="0" w:afterAutospacing="0" w:line="360" w:lineRule="auto"/>
        <w:ind w:firstLineChars="200" w:firstLine="560"/>
        <w:jc w:val="both"/>
        <w:rPr>
          <w:rFonts w:ascii="Times New Roman" w:hAnsi="Times New Roman"/>
          <w:sz w:val="28"/>
          <w:szCs w:val="28"/>
        </w:rPr>
      </w:pPr>
      <w:r>
        <w:rPr>
          <w:rFonts w:ascii="Times New Roman" w:hAnsi="Times New Roman" w:hint="eastAsia"/>
          <w:sz w:val="28"/>
          <w:szCs w:val="28"/>
        </w:rPr>
        <w:t>在标准制定过程中，通过电话或现场咨询向海南省农业科学院热带果树研究所、海南大学等相关单位了解龙眼采后保鲜、种植及相关情况。通过邮件、电话等多种途径向其它相关部门专家进行咨询。</w:t>
      </w:r>
    </w:p>
    <w:p w14:paraId="64B61669" w14:textId="77777777" w:rsidR="00BB00F1" w:rsidRDefault="00000000">
      <w:pPr>
        <w:pStyle w:val="af6"/>
        <w:widowControl/>
        <w:spacing w:beforeAutospacing="0" w:afterAutospacing="0" w:line="360" w:lineRule="auto"/>
        <w:ind w:firstLineChars="200" w:firstLine="560"/>
        <w:jc w:val="both"/>
        <w:rPr>
          <w:rFonts w:ascii="Times New Roman" w:hAnsi="Times New Roman"/>
          <w:sz w:val="28"/>
          <w:szCs w:val="28"/>
        </w:rPr>
      </w:pPr>
      <w:r>
        <w:rPr>
          <w:rFonts w:ascii="Times New Roman" w:hAnsi="Times New Roman" w:hint="eastAsia"/>
          <w:sz w:val="28"/>
          <w:szCs w:val="28"/>
        </w:rPr>
        <w:t>2025</w:t>
      </w:r>
      <w:r>
        <w:rPr>
          <w:rFonts w:ascii="Times New Roman" w:hAnsi="Times New Roman" w:hint="eastAsia"/>
          <w:sz w:val="28"/>
          <w:szCs w:val="28"/>
        </w:rPr>
        <w:t>年</w:t>
      </w:r>
      <w:r>
        <w:rPr>
          <w:rFonts w:ascii="Times New Roman" w:hAnsi="Times New Roman" w:hint="eastAsia"/>
          <w:sz w:val="28"/>
          <w:szCs w:val="28"/>
        </w:rPr>
        <w:t>2</w:t>
      </w:r>
      <w:r>
        <w:rPr>
          <w:rFonts w:ascii="Times New Roman" w:hAnsi="Times New Roman" w:hint="eastAsia"/>
          <w:sz w:val="28"/>
          <w:szCs w:val="28"/>
        </w:rPr>
        <w:t>月至</w:t>
      </w:r>
      <w:r>
        <w:rPr>
          <w:rFonts w:ascii="Times New Roman" w:hAnsi="Times New Roman" w:hint="eastAsia"/>
          <w:sz w:val="28"/>
          <w:szCs w:val="28"/>
        </w:rPr>
        <w:t>2025</w:t>
      </w:r>
      <w:r>
        <w:rPr>
          <w:rFonts w:ascii="Times New Roman" w:hAnsi="Times New Roman" w:hint="eastAsia"/>
          <w:sz w:val="28"/>
          <w:szCs w:val="28"/>
        </w:rPr>
        <w:t>年</w:t>
      </w:r>
      <w:r>
        <w:rPr>
          <w:rFonts w:ascii="Times New Roman" w:hAnsi="Times New Roman" w:hint="eastAsia"/>
          <w:sz w:val="28"/>
          <w:szCs w:val="28"/>
        </w:rPr>
        <w:t>3</w:t>
      </w:r>
      <w:r>
        <w:rPr>
          <w:rFonts w:ascii="Times New Roman" w:hAnsi="Times New Roman" w:hint="eastAsia"/>
          <w:sz w:val="28"/>
          <w:szCs w:val="28"/>
        </w:rPr>
        <w:t>月，在查阅资料的基础上，</w:t>
      </w:r>
      <w:proofErr w:type="gramStart"/>
      <w:r>
        <w:rPr>
          <w:rFonts w:ascii="Times New Roman" w:hAnsi="Times New Roman" w:hint="eastAsia"/>
          <w:sz w:val="28"/>
          <w:szCs w:val="28"/>
        </w:rPr>
        <w:t>制标小组</w:t>
      </w:r>
      <w:proofErr w:type="gramEnd"/>
      <w:r>
        <w:rPr>
          <w:rFonts w:ascii="Times New Roman" w:hAnsi="Times New Roman" w:hint="eastAsia"/>
          <w:sz w:val="28"/>
          <w:szCs w:val="28"/>
        </w:rPr>
        <w:t>成员到乐东</w:t>
      </w:r>
      <w:r>
        <w:rPr>
          <w:rFonts w:ascii="Times New Roman" w:hAnsi="Times New Roman"/>
          <w:sz w:val="28"/>
          <w:szCs w:val="28"/>
        </w:rPr>
        <w:t>、</w:t>
      </w:r>
      <w:r>
        <w:rPr>
          <w:rFonts w:ascii="Times New Roman" w:hAnsi="Times New Roman" w:hint="eastAsia"/>
          <w:sz w:val="28"/>
          <w:szCs w:val="28"/>
        </w:rPr>
        <w:t>东方</w:t>
      </w:r>
      <w:r>
        <w:rPr>
          <w:rFonts w:ascii="Times New Roman" w:hAnsi="Times New Roman"/>
          <w:sz w:val="28"/>
          <w:szCs w:val="28"/>
        </w:rPr>
        <w:t>、</w:t>
      </w:r>
      <w:r>
        <w:rPr>
          <w:rFonts w:ascii="Times New Roman" w:hAnsi="Times New Roman" w:hint="eastAsia"/>
          <w:sz w:val="28"/>
          <w:szCs w:val="28"/>
        </w:rPr>
        <w:t>保亭、海口</w:t>
      </w:r>
      <w:r>
        <w:rPr>
          <w:rFonts w:ascii="Times New Roman" w:hAnsi="Times New Roman"/>
          <w:sz w:val="28"/>
          <w:szCs w:val="28"/>
        </w:rPr>
        <w:t>等地的</w:t>
      </w:r>
      <w:r>
        <w:rPr>
          <w:rFonts w:ascii="Times New Roman" w:hAnsi="Times New Roman" w:hint="eastAsia"/>
          <w:sz w:val="28"/>
          <w:szCs w:val="28"/>
        </w:rPr>
        <w:t>龙眼</w:t>
      </w:r>
      <w:r>
        <w:rPr>
          <w:rFonts w:ascii="Times New Roman" w:hAnsi="Times New Roman"/>
          <w:sz w:val="28"/>
          <w:szCs w:val="28"/>
        </w:rPr>
        <w:t>主产区进行实地调研、座谈，</w:t>
      </w:r>
      <w:r>
        <w:rPr>
          <w:rFonts w:ascii="Times New Roman" w:hAnsi="Times New Roman"/>
          <w:bCs/>
          <w:color w:val="000000"/>
          <w:sz w:val="28"/>
          <w:szCs w:val="28"/>
        </w:rPr>
        <w:t>与当地政府、农技推广部门及企业管理和技术人员、种植户等重点围绕</w:t>
      </w:r>
      <w:r>
        <w:rPr>
          <w:rFonts w:ascii="Times New Roman" w:hAnsi="Times New Roman" w:hint="eastAsia"/>
          <w:bCs/>
          <w:color w:val="000000"/>
          <w:sz w:val="28"/>
          <w:szCs w:val="28"/>
        </w:rPr>
        <w:t>龙眼</w:t>
      </w:r>
      <w:r>
        <w:rPr>
          <w:rFonts w:ascii="Times New Roman" w:hAnsi="Times New Roman"/>
          <w:bCs/>
          <w:color w:val="000000"/>
          <w:sz w:val="28"/>
          <w:szCs w:val="28"/>
        </w:rPr>
        <w:t>全产业</w:t>
      </w:r>
      <w:proofErr w:type="gramStart"/>
      <w:r>
        <w:rPr>
          <w:rFonts w:ascii="Times New Roman" w:hAnsi="Times New Roman"/>
          <w:bCs/>
          <w:color w:val="000000"/>
          <w:sz w:val="28"/>
          <w:szCs w:val="28"/>
        </w:rPr>
        <w:t>链存在</w:t>
      </w:r>
      <w:proofErr w:type="gramEnd"/>
      <w:r>
        <w:rPr>
          <w:rFonts w:ascii="Times New Roman" w:hAnsi="Times New Roman"/>
          <w:bCs/>
          <w:color w:val="000000"/>
          <w:sz w:val="28"/>
          <w:szCs w:val="28"/>
        </w:rPr>
        <w:t>的问题、如何进一步完善标准框架进行讨论</w:t>
      </w:r>
      <w:r>
        <w:rPr>
          <w:rFonts w:ascii="Times New Roman" w:hAnsi="Times New Roman"/>
          <w:sz w:val="28"/>
          <w:szCs w:val="28"/>
        </w:rPr>
        <w:t>。</w:t>
      </w:r>
    </w:p>
    <w:p w14:paraId="3886B6C0" w14:textId="77777777" w:rsidR="00BB00F1" w:rsidRDefault="00000000">
      <w:pPr>
        <w:pStyle w:val="af6"/>
        <w:widowControl/>
        <w:spacing w:beforeAutospacing="0" w:afterAutospacing="0" w:line="360" w:lineRule="auto"/>
        <w:jc w:val="both"/>
        <w:rPr>
          <w:rFonts w:ascii="Times New Roman" w:hAnsi="Times New Roman"/>
          <w:bCs/>
          <w:color w:val="000000"/>
          <w:sz w:val="28"/>
          <w:szCs w:val="28"/>
        </w:rPr>
      </w:pPr>
      <w:r>
        <w:rPr>
          <w:rFonts w:ascii="Times New Roman" w:hAnsi="Times New Roman" w:hint="eastAsia"/>
          <w:bCs/>
          <w:noProof/>
          <w:color w:val="000000"/>
          <w:sz w:val="28"/>
          <w:szCs w:val="28"/>
        </w:rPr>
        <w:lastRenderedPageBreak/>
        <w:drawing>
          <wp:inline distT="0" distB="0" distL="114300" distR="114300" wp14:anchorId="4A4B1686" wp14:editId="3DABF091">
            <wp:extent cx="2628265" cy="1972310"/>
            <wp:effectExtent l="0" t="0" r="635" b="8890"/>
            <wp:docPr id="2" name="图片 2" descr="IMG_20250213_1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13_163236"/>
                    <pic:cNvPicPr>
                      <a:picLocks noChangeAspect="1"/>
                    </pic:cNvPicPr>
                  </pic:nvPicPr>
                  <pic:blipFill>
                    <a:blip r:embed="rId7"/>
                    <a:stretch>
                      <a:fillRect/>
                    </a:stretch>
                  </pic:blipFill>
                  <pic:spPr>
                    <a:xfrm>
                      <a:off x="0" y="0"/>
                      <a:ext cx="2628265" cy="1972310"/>
                    </a:xfrm>
                    <a:prstGeom prst="rect">
                      <a:avLst/>
                    </a:prstGeom>
                  </pic:spPr>
                </pic:pic>
              </a:graphicData>
            </a:graphic>
          </wp:inline>
        </w:drawing>
      </w:r>
      <w:r>
        <w:rPr>
          <w:rFonts w:ascii="Times New Roman" w:hAnsi="Times New Roman" w:hint="eastAsia"/>
          <w:bCs/>
          <w:noProof/>
          <w:color w:val="000000"/>
          <w:sz w:val="28"/>
          <w:szCs w:val="28"/>
        </w:rPr>
        <w:drawing>
          <wp:inline distT="0" distB="0" distL="114300" distR="114300" wp14:anchorId="0838B502" wp14:editId="0284C866">
            <wp:extent cx="2628265" cy="1971040"/>
            <wp:effectExtent l="0" t="0" r="635" b="10160"/>
            <wp:docPr id="3" name="图片 3" descr="a8cf262ece09e390a0b9c323e613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cf262ece09e390a0b9c323e6130f6"/>
                    <pic:cNvPicPr>
                      <a:picLocks noChangeAspect="1"/>
                    </pic:cNvPicPr>
                  </pic:nvPicPr>
                  <pic:blipFill>
                    <a:blip r:embed="rId8"/>
                    <a:stretch>
                      <a:fillRect/>
                    </a:stretch>
                  </pic:blipFill>
                  <pic:spPr>
                    <a:xfrm>
                      <a:off x="0" y="0"/>
                      <a:ext cx="2628265" cy="1971040"/>
                    </a:xfrm>
                    <a:prstGeom prst="rect">
                      <a:avLst/>
                    </a:prstGeom>
                  </pic:spPr>
                </pic:pic>
              </a:graphicData>
            </a:graphic>
          </wp:inline>
        </w:drawing>
      </w:r>
      <w:r>
        <w:rPr>
          <w:rFonts w:ascii="Times New Roman" w:hAnsi="Times New Roman" w:hint="eastAsia"/>
          <w:bCs/>
          <w:noProof/>
          <w:color w:val="000000"/>
          <w:sz w:val="28"/>
          <w:szCs w:val="28"/>
        </w:rPr>
        <w:drawing>
          <wp:inline distT="0" distB="0" distL="114300" distR="114300" wp14:anchorId="3B08AD26" wp14:editId="56E75835">
            <wp:extent cx="2628265" cy="1971040"/>
            <wp:effectExtent l="0" t="0" r="635" b="10160"/>
            <wp:docPr id="4" name="图片 4" descr="62d2f606081dbdf0757d6744e30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d2f606081dbdf0757d6744e308ee0"/>
                    <pic:cNvPicPr>
                      <a:picLocks noChangeAspect="1"/>
                    </pic:cNvPicPr>
                  </pic:nvPicPr>
                  <pic:blipFill>
                    <a:blip r:embed="rId9"/>
                    <a:stretch>
                      <a:fillRect/>
                    </a:stretch>
                  </pic:blipFill>
                  <pic:spPr>
                    <a:xfrm>
                      <a:off x="0" y="0"/>
                      <a:ext cx="2628265" cy="1971040"/>
                    </a:xfrm>
                    <a:prstGeom prst="rect">
                      <a:avLst/>
                    </a:prstGeom>
                  </pic:spPr>
                </pic:pic>
              </a:graphicData>
            </a:graphic>
          </wp:inline>
        </w:drawing>
      </w:r>
      <w:r>
        <w:rPr>
          <w:rFonts w:ascii="Times New Roman" w:hAnsi="Times New Roman" w:hint="eastAsia"/>
          <w:bCs/>
          <w:noProof/>
          <w:color w:val="000000"/>
          <w:sz w:val="28"/>
          <w:szCs w:val="28"/>
        </w:rPr>
        <w:drawing>
          <wp:inline distT="0" distB="0" distL="114300" distR="114300" wp14:anchorId="042FCC17" wp14:editId="38B531DF">
            <wp:extent cx="2628265" cy="1971040"/>
            <wp:effectExtent l="0" t="0" r="635" b="10160"/>
            <wp:docPr id="5" name="图片 5" descr="7d3076fac3ee8f4afc4ee8592c16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3076fac3ee8f4afc4ee8592c160ae"/>
                    <pic:cNvPicPr>
                      <a:picLocks noChangeAspect="1"/>
                    </pic:cNvPicPr>
                  </pic:nvPicPr>
                  <pic:blipFill>
                    <a:blip r:embed="rId10"/>
                    <a:stretch>
                      <a:fillRect/>
                    </a:stretch>
                  </pic:blipFill>
                  <pic:spPr>
                    <a:xfrm>
                      <a:off x="0" y="0"/>
                      <a:ext cx="2628265" cy="1971040"/>
                    </a:xfrm>
                    <a:prstGeom prst="rect">
                      <a:avLst/>
                    </a:prstGeom>
                  </pic:spPr>
                </pic:pic>
              </a:graphicData>
            </a:graphic>
          </wp:inline>
        </w:drawing>
      </w:r>
      <w:r>
        <w:rPr>
          <w:rFonts w:ascii="Times New Roman" w:hAnsi="Times New Roman" w:hint="eastAsia"/>
          <w:bCs/>
          <w:noProof/>
          <w:color w:val="000000"/>
          <w:sz w:val="28"/>
          <w:szCs w:val="28"/>
        </w:rPr>
        <w:drawing>
          <wp:inline distT="0" distB="0" distL="114300" distR="114300" wp14:anchorId="1A47159A" wp14:editId="34146367">
            <wp:extent cx="2628265" cy="1971040"/>
            <wp:effectExtent l="0" t="0" r="635" b="10160"/>
            <wp:docPr id="6" name="图片 6" descr="8c0169c05245d20918b0fb86172d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c0169c05245d20918b0fb86172d975"/>
                    <pic:cNvPicPr>
                      <a:picLocks noChangeAspect="1"/>
                    </pic:cNvPicPr>
                  </pic:nvPicPr>
                  <pic:blipFill>
                    <a:blip r:embed="rId11"/>
                    <a:stretch>
                      <a:fillRect/>
                    </a:stretch>
                  </pic:blipFill>
                  <pic:spPr>
                    <a:xfrm>
                      <a:off x="0" y="0"/>
                      <a:ext cx="2628265" cy="1971040"/>
                    </a:xfrm>
                    <a:prstGeom prst="rect">
                      <a:avLst/>
                    </a:prstGeom>
                  </pic:spPr>
                </pic:pic>
              </a:graphicData>
            </a:graphic>
          </wp:inline>
        </w:drawing>
      </w:r>
      <w:r>
        <w:rPr>
          <w:rFonts w:ascii="Times New Roman" w:hAnsi="Times New Roman" w:hint="eastAsia"/>
          <w:bCs/>
          <w:noProof/>
          <w:color w:val="000000"/>
          <w:sz w:val="28"/>
          <w:szCs w:val="28"/>
        </w:rPr>
        <w:drawing>
          <wp:inline distT="0" distB="0" distL="114300" distR="114300" wp14:anchorId="0D363193" wp14:editId="73188EFE">
            <wp:extent cx="2628265" cy="1971040"/>
            <wp:effectExtent l="0" t="0" r="635" b="10160"/>
            <wp:docPr id="14" name="图片 14" descr="622af3d30e5565b8c69209fd87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22af3d30e5565b8c69209fd8733845"/>
                    <pic:cNvPicPr>
                      <a:picLocks noChangeAspect="1"/>
                    </pic:cNvPicPr>
                  </pic:nvPicPr>
                  <pic:blipFill>
                    <a:blip r:embed="rId12"/>
                    <a:stretch>
                      <a:fillRect/>
                    </a:stretch>
                  </pic:blipFill>
                  <pic:spPr>
                    <a:xfrm>
                      <a:off x="0" y="0"/>
                      <a:ext cx="2628265" cy="1971040"/>
                    </a:xfrm>
                    <a:prstGeom prst="rect">
                      <a:avLst/>
                    </a:prstGeom>
                  </pic:spPr>
                </pic:pic>
              </a:graphicData>
            </a:graphic>
          </wp:inline>
        </w:drawing>
      </w:r>
    </w:p>
    <w:p w14:paraId="231DC037" w14:textId="77777777" w:rsidR="00BB00F1" w:rsidRDefault="00000000">
      <w:pPr>
        <w:pStyle w:val="af6"/>
        <w:widowControl/>
        <w:spacing w:beforeAutospacing="0" w:afterAutospacing="0" w:line="360" w:lineRule="auto"/>
        <w:jc w:val="center"/>
        <w:rPr>
          <w:rFonts w:ascii="Times New Roman" w:hAnsi="Times New Roman"/>
          <w:b/>
          <w:bCs/>
          <w:sz w:val="28"/>
          <w:szCs w:val="28"/>
        </w:rPr>
      </w:pPr>
      <w:r>
        <w:rPr>
          <w:rFonts w:ascii="Times New Roman" w:hAnsi="Times New Roman"/>
          <w:b/>
          <w:bCs/>
          <w:color w:val="000000"/>
          <w:sz w:val="28"/>
          <w:szCs w:val="28"/>
        </w:rPr>
        <w:t>图</w:t>
      </w:r>
      <w:r>
        <w:rPr>
          <w:rFonts w:ascii="Times New Roman" w:hAnsi="Times New Roman" w:hint="eastAsia"/>
          <w:b/>
          <w:bCs/>
          <w:color w:val="000000"/>
          <w:sz w:val="28"/>
          <w:szCs w:val="28"/>
        </w:rPr>
        <w:t>1</w:t>
      </w:r>
      <w:r>
        <w:rPr>
          <w:rFonts w:ascii="Times New Roman" w:hAnsi="Times New Roman"/>
          <w:b/>
          <w:bCs/>
          <w:color w:val="000000"/>
          <w:sz w:val="28"/>
          <w:szCs w:val="28"/>
        </w:rPr>
        <w:t xml:space="preserve"> </w:t>
      </w:r>
      <w:r>
        <w:rPr>
          <w:rFonts w:ascii="Times New Roman" w:hAnsi="Times New Roman" w:hint="eastAsia"/>
          <w:b/>
          <w:bCs/>
          <w:color w:val="000000"/>
          <w:sz w:val="28"/>
          <w:szCs w:val="28"/>
        </w:rPr>
        <w:t>生产</w:t>
      </w:r>
      <w:r>
        <w:rPr>
          <w:rFonts w:ascii="Times New Roman" w:hAnsi="Times New Roman"/>
          <w:b/>
          <w:bCs/>
          <w:color w:val="000000"/>
          <w:sz w:val="28"/>
          <w:szCs w:val="28"/>
        </w:rPr>
        <w:t>调研</w:t>
      </w:r>
    </w:p>
    <w:p w14:paraId="4763B700" w14:textId="77777777" w:rsidR="00BB00F1" w:rsidRDefault="00000000">
      <w:pPr>
        <w:pStyle w:val="af6"/>
        <w:widowControl/>
        <w:spacing w:beforeAutospacing="0" w:afterAutospacing="0" w:line="360" w:lineRule="auto"/>
        <w:ind w:firstLineChars="200" w:firstLine="562"/>
        <w:jc w:val="both"/>
        <w:rPr>
          <w:rFonts w:ascii="Times New Roman" w:hAnsi="Times New Roman"/>
          <w:b/>
          <w:bCs/>
          <w:sz w:val="28"/>
          <w:szCs w:val="28"/>
        </w:rPr>
      </w:pPr>
      <w:r>
        <w:rPr>
          <w:rFonts w:ascii="Times New Roman" w:hAnsi="Times New Roman" w:hint="eastAsia"/>
          <w:b/>
          <w:bCs/>
          <w:sz w:val="28"/>
          <w:szCs w:val="28"/>
        </w:rPr>
        <w:t>4..</w:t>
      </w:r>
      <w:r>
        <w:rPr>
          <w:rFonts w:ascii="Times New Roman" w:hAnsi="Times New Roman" w:hint="eastAsia"/>
          <w:b/>
          <w:bCs/>
          <w:sz w:val="28"/>
          <w:szCs w:val="28"/>
        </w:rPr>
        <w:t>试验验证</w:t>
      </w:r>
    </w:p>
    <w:p w14:paraId="57705D9B" w14:textId="77777777" w:rsidR="00BB00F1" w:rsidRDefault="00000000">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hint="eastAsia"/>
          <w:sz w:val="28"/>
          <w:szCs w:val="28"/>
        </w:rPr>
        <w:t>4</w:t>
      </w:r>
      <w:r>
        <w:rPr>
          <w:rFonts w:ascii="Times New Roman" w:hAnsi="Times New Roman" w:cs="Times New Roman"/>
          <w:sz w:val="28"/>
          <w:szCs w:val="28"/>
        </w:rPr>
        <w:t>年</w:t>
      </w:r>
      <w:r>
        <w:rPr>
          <w:rFonts w:ascii="Times New Roman" w:hAnsi="Times New Roman" w:cs="Times New Roman"/>
          <w:sz w:val="28"/>
          <w:szCs w:val="28"/>
        </w:rPr>
        <w:t>1</w:t>
      </w:r>
      <w:r>
        <w:rPr>
          <w:rFonts w:ascii="Times New Roman" w:hAnsi="Times New Roman" w:cs="Times New Roman" w:hint="eastAsia"/>
          <w:sz w:val="28"/>
          <w:szCs w:val="28"/>
        </w:rPr>
        <w:t>1</w:t>
      </w:r>
      <w:r>
        <w:rPr>
          <w:rFonts w:ascii="Times New Roman" w:hAnsi="Times New Roman" w:cs="Times New Roman"/>
          <w:sz w:val="28"/>
          <w:szCs w:val="28"/>
        </w:rPr>
        <w:t>月至</w:t>
      </w:r>
      <w:r>
        <w:rPr>
          <w:rFonts w:ascii="Times New Roman" w:hAnsi="Times New Roman" w:cs="Times New Roman"/>
          <w:sz w:val="28"/>
          <w:szCs w:val="28"/>
        </w:rPr>
        <w:t>202</w:t>
      </w:r>
      <w:r>
        <w:rPr>
          <w:rFonts w:ascii="Times New Roman" w:hAnsi="Times New Roman" w:cs="Times New Roman" w:hint="eastAsia"/>
          <w:sz w:val="28"/>
          <w:szCs w:val="28"/>
        </w:rPr>
        <w:t>5</w:t>
      </w:r>
      <w:r>
        <w:rPr>
          <w:rFonts w:ascii="Times New Roman" w:hAnsi="Times New Roman" w:cs="Times New Roman"/>
          <w:sz w:val="28"/>
          <w:szCs w:val="28"/>
        </w:rPr>
        <w:t>年</w:t>
      </w:r>
      <w:r>
        <w:rPr>
          <w:rFonts w:ascii="Times New Roman" w:hAnsi="Times New Roman" w:cs="Times New Roman" w:hint="eastAsia"/>
          <w:sz w:val="28"/>
          <w:szCs w:val="28"/>
        </w:rPr>
        <w:t>4</w:t>
      </w:r>
      <w:r>
        <w:rPr>
          <w:rFonts w:ascii="Times New Roman" w:hAnsi="Times New Roman" w:cs="Times New Roman"/>
          <w:sz w:val="28"/>
          <w:szCs w:val="28"/>
        </w:rPr>
        <w:t>月，</w:t>
      </w:r>
      <w:r>
        <w:rPr>
          <w:rFonts w:ascii="Times New Roman" w:hAnsi="Times New Roman" w:cs="Times New Roman" w:hint="eastAsia"/>
          <w:sz w:val="28"/>
          <w:szCs w:val="28"/>
        </w:rPr>
        <w:t>为了验证调查的数据，在中国热带农业科学院热带作物品种资源研究所国家热带果树品种改良中心布置反季节龙眼生产试验，再次验证编制组十多年来的科研成果，强化反季节龙眼催花、控梢、花果发育调控技术，并指导东方种植户获</w:t>
      </w:r>
      <w:r>
        <w:rPr>
          <w:rFonts w:ascii="Times New Roman" w:hAnsi="Times New Roman" w:cs="Times New Roman" w:hint="eastAsia"/>
          <w:sz w:val="28"/>
          <w:szCs w:val="28"/>
        </w:rPr>
        <w:lastRenderedPageBreak/>
        <w:t>得丰收（图</w:t>
      </w:r>
      <w:r>
        <w:rPr>
          <w:rFonts w:ascii="Times New Roman" w:hAnsi="Times New Roman" w:cs="Times New Roman" w:hint="eastAsia"/>
          <w:sz w:val="28"/>
          <w:szCs w:val="28"/>
        </w:rPr>
        <w:t>2</w:t>
      </w:r>
      <w:r>
        <w:rPr>
          <w:rFonts w:ascii="Times New Roman" w:hAnsi="Times New Roman" w:cs="Times New Roman" w:hint="eastAsia"/>
          <w:sz w:val="28"/>
          <w:szCs w:val="28"/>
        </w:rPr>
        <w:t>）。经过综合调研和田间试验数据统计分析，</w:t>
      </w:r>
      <w:proofErr w:type="gramStart"/>
      <w:r>
        <w:rPr>
          <w:rFonts w:ascii="Times New Roman" w:hAnsi="Times New Roman" w:cs="Times New Roman" w:hint="eastAsia"/>
          <w:sz w:val="28"/>
          <w:szCs w:val="28"/>
        </w:rPr>
        <w:t>制标小组</w:t>
      </w:r>
      <w:proofErr w:type="gramEnd"/>
      <w:r>
        <w:rPr>
          <w:rFonts w:ascii="Times New Roman" w:hAnsi="Times New Roman" w:cs="Times New Roman" w:hint="eastAsia"/>
          <w:sz w:val="28"/>
          <w:szCs w:val="28"/>
        </w:rPr>
        <w:t>对部分技术内容进行了讨论和修改，完成了</w:t>
      </w:r>
      <w:r>
        <w:rPr>
          <w:rFonts w:ascii="Times New Roman" w:hAnsi="Times New Roman"/>
          <w:bCs/>
          <w:color w:val="000000"/>
          <w:sz w:val="28"/>
          <w:szCs w:val="28"/>
        </w:rPr>
        <w:t>《农产品全产业链生产技术规程</w:t>
      </w:r>
      <w:r>
        <w:rPr>
          <w:rFonts w:ascii="Times New Roman" w:hAnsi="Times New Roman"/>
          <w:bCs/>
          <w:color w:val="000000"/>
          <w:sz w:val="28"/>
          <w:szCs w:val="28"/>
        </w:rPr>
        <w:t xml:space="preserve"> </w:t>
      </w:r>
      <w:r>
        <w:rPr>
          <w:rFonts w:ascii="Times New Roman" w:hAnsi="Times New Roman" w:hint="eastAsia"/>
          <w:bCs/>
          <w:color w:val="000000"/>
          <w:sz w:val="28"/>
          <w:szCs w:val="28"/>
        </w:rPr>
        <w:t>龙眼</w:t>
      </w:r>
      <w:r>
        <w:rPr>
          <w:rFonts w:ascii="Times New Roman" w:hAnsi="Times New Roman"/>
          <w:bCs/>
          <w:color w:val="000000"/>
          <w:sz w:val="28"/>
          <w:szCs w:val="28"/>
        </w:rPr>
        <w:t>》</w:t>
      </w:r>
      <w:r>
        <w:rPr>
          <w:rFonts w:ascii="Times New Roman" w:hAnsi="Times New Roman" w:cs="Times New Roman" w:hint="eastAsia"/>
          <w:sz w:val="28"/>
          <w:szCs w:val="28"/>
        </w:rPr>
        <w:t>标准文本及编制说明的初稿。</w:t>
      </w:r>
    </w:p>
    <w:p w14:paraId="0CC3DEA6" w14:textId="77777777" w:rsidR="00BB00F1" w:rsidRDefault="00000000">
      <w:pPr>
        <w:widowControl/>
        <w:spacing w:line="360" w:lineRule="auto"/>
        <w:jc w:val="left"/>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14:anchorId="1032A821" wp14:editId="0268A53A">
            <wp:extent cx="2628265" cy="1971040"/>
            <wp:effectExtent l="0" t="0" r="635" b="10160"/>
            <wp:docPr id="10" name="图片 10" descr="23fee3eca04f5be93f375cee8f8d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fee3eca04f5be93f375cee8f8d374"/>
                    <pic:cNvPicPr>
                      <a:picLocks noChangeAspect="1"/>
                    </pic:cNvPicPr>
                  </pic:nvPicPr>
                  <pic:blipFill>
                    <a:blip r:embed="rId13"/>
                    <a:stretch>
                      <a:fillRect/>
                    </a:stretch>
                  </pic:blipFill>
                  <pic:spPr>
                    <a:xfrm>
                      <a:off x="0" y="0"/>
                      <a:ext cx="2628265" cy="1971040"/>
                    </a:xfrm>
                    <a:prstGeom prst="rect">
                      <a:avLst/>
                    </a:prstGeom>
                  </pic:spPr>
                </pic:pic>
              </a:graphicData>
            </a:graphic>
          </wp:inline>
        </w:drawing>
      </w:r>
      <w:r>
        <w:rPr>
          <w:rFonts w:ascii="Times New Roman" w:hAnsi="Times New Roman" w:cs="Times New Roman" w:hint="eastAsia"/>
          <w:noProof/>
          <w:sz w:val="28"/>
          <w:szCs w:val="28"/>
        </w:rPr>
        <w:drawing>
          <wp:inline distT="0" distB="0" distL="114300" distR="114300" wp14:anchorId="03974E22" wp14:editId="5E9D1A56">
            <wp:extent cx="2628265" cy="1971040"/>
            <wp:effectExtent l="0" t="0" r="635" b="10160"/>
            <wp:docPr id="13" name="图片 13" descr="2e47b11459ef98fb969f23298ec9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47b11459ef98fb969f23298ec9c0e"/>
                    <pic:cNvPicPr>
                      <a:picLocks noChangeAspect="1"/>
                    </pic:cNvPicPr>
                  </pic:nvPicPr>
                  <pic:blipFill>
                    <a:blip r:embed="rId14"/>
                    <a:stretch>
                      <a:fillRect/>
                    </a:stretch>
                  </pic:blipFill>
                  <pic:spPr>
                    <a:xfrm>
                      <a:off x="0" y="0"/>
                      <a:ext cx="2628265" cy="1971040"/>
                    </a:xfrm>
                    <a:prstGeom prst="rect">
                      <a:avLst/>
                    </a:prstGeom>
                  </pic:spPr>
                </pic:pic>
              </a:graphicData>
            </a:graphic>
          </wp:inline>
        </w:drawing>
      </w:r>
    </w:p>
    <w:p w14:paraId="514149E4" w14:textId="77777777" w:rsidR="00BB00F1" w:rsidRDefault="00000000">
      <w:pPr>
        <w:widowControl/>
        <w:spacing w:line="360" w:lineRule="auto"/>
        <w:jc w:val="left"/>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14:anchorId="4C08379D" wp14:editId="724A5F8B">
            <wp:extent cx="2628265" cy="1971040"/>
            <wp:effectExtent l="0" t="0" r="635" b="10160"/>
            <wp:docPr id="15" name="图片 15" descr="IMG_20250214_1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14_153432"/>
                    <pic:cNvPicPr>
                      <a:picLocks noChangeAspect="1"/>
                    </pic:cNvPicPr>
                  </pic:nvPicPr>
                  <pic:blipFill>
                    <a:blip r:embed="rId15"/>
                    <a:stretch>
                      <a:fillRect/>
                    </a:stretch>
                  </pic:blipFill>
                  <pic:spPr>
                    <a:xfrm>
                      <a:off x="0" y="0"/>
                      <a:ext cx="2628265" cy="1971040"/>
                    </a:xfrm>
                    <a:prstGeom prst="rect">
                      <a:avLst/>
                    </a:prstGeom>
                  </pic:spPr>
                </pic:pic>
              </a:graphicData>
            </a:graphic>
          </wp:inline>
        </w:drawing>
      </w:r>
      <w:r>
        <w:rPr>
          <w:rFonts w:ascii="Times New Roman" w:hAnsi="Times New Roman" w:cs="Times New Roman" w:hint="eastAsia"/>
          <w:noProof/>
          <w:sz w:val="28"/>
          <w:szCs w:val="28"/>
        </w:rPr>
        <w:drawing>
          <wp:inline distT="0" distB="0" distL="114300" distR="114300" wp14:anchorId="2A404BB6" wp14:editId="7FA55476">
            <wp:extent cx="2628265" cy="1970405"/>
            <wp:effectExtent l="0" t="0" r="635" b="10795"/>
            <wp:docPr id="17" name="图片 17" descr="b2d06146a631c9b35890a393c9ff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2d06146a631c9b35890a393c9ffd7c"/>
                    <pic:cNvPicPr>
                      <a:picLocks noChangeAspect="1"/>
                    </pic:cNvPicPr>
                  </pic:nvPicPr>
                  <pic:blipFill>
                    <a:blip r:embed="rId16"/>
                    <a:stretch>
                      <a:fillRect/>
                    </a:stretch>
                  </pic:blipFill>
                  <pic:spPr>
                    <a:xfrm>
                      <a:off x="0" y="0"/>
                      <a:ext cx="2628265" cy="1970405"/>
                    </a:xfrm>
                    <a:prstGeom prst="rect">
                      <a:avLst/>
                    </a:prstGeom>
                  </pic:spPr>
                </pic:pic>
              </a:graphicData>
            </a:graphic>
          </wp:inline>
        </w:drawing>
      </w:r>
    </w:p>
    <w:p w14:paraId="50BC8386" w14:textId="77777777" w:rsidR="00BB00F1" w:rsidRDefault="00000000">
      <w:pPr>
        <w:widowControl/>
        <w:spacing w:line="36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图</w:t>
      </w:r>
      <w:r>
        <w:rPr>
          <w:rFonts w:ascii="Times New Roman" w:hAnsi="Times New Roman" w:cs="Times New Roman" w:hint="eastAsia"/>
          <w:b/>
          <w:bCs/>
          <w:sz w:val="28"/>
          <w:szCs w:val="28"/>
        </w:rPr>
        <w:t xml:space="preserve">2 </w:t>
      </w:r>
      <w:r>
        <w:rPr>
          <w:rFonts w:ascii="Times New Roman" w:hAnsi="Times New Roman" w:cs="Times New Roman" w:hint="eastAsia"/>
          <w:b/>
          <w:bCs/>
          <w:sz w:val="28"/>
          <w:szCs w:val="28"/>
        </w:rPr>
        <w:t>调查数据</w:t>
      </w:r>
    </w:p>
    <w:p w14:paraId="6B0E8165" w14:textId="77777777" w:rsidR="00BB00F1" w:rsidRDefault="00000000">
      <w:pPr>
        <w:widowControl/>
        <w:spacing w:line="360" w:lineRule="auto"/>
        <w:ind w:firstLineChars="200" w:firstLine="562"/>
        <w:jc w:val="left"/>
        <w:rPr>
          <w:rFonts w:ascii="Times New Roman" w:hAnsi="Times New Roman" w:cs="Times New Roman"/>
          <w:b/>
          <w:bCs/>
          <w:kern w:val="0"/>
          <w:sz w:val="28"/>
          <w:szCs w:val="28"/>
        </w:rPr>
      </w:pPr>
      <w:r>
        <w:rPr>
          <w:rFonts w:ascii="Times New Roman" w:hAnsi="Times New Roman" w:cs="Times New Roman" w:hint="eastAsia"/>
          <w:b/>
          <w:bCs/>
          <w:kern w:val="0"/>
          <w:sz w:val="28"/>
          <w:szCs w:val="28"/>
        </w:rPr>
        <w:t>5.</w:t>
      </w:r>
      <w:r>
        <w:rPr>
          <w:rFonts w:ascii="Times New Roman" w:hAnsi="Times New Roman" w:cs="Times New Roman" w:hint="eastAsia"/>
          <w:b/>
          <w:bCs/>
          <w:kern w:val="0"/>
          <w:sz w:val="28"/>
          <w:szCs w:val="28"/>
        </w:rPr>
        <w:t>征求意见</w:t>
      </w:r>
    </w:p>
    <w:p w14:paraId="2686F81A" w14:textId="77777777" w:rsidR="00BB00F1" w:rsidRDefault="00000000">
      <w:pPr>
        <w:widowControl/>
        <w:spacing w:line="360" w:lineRule="auto"/>
        <w:ind w:firstLineChars="200" w:firstLine="562"/>
        <w:jc w:val="left"/>
        <w:rPr>
          <w:rFonts w:ascii="Times New Roman" w:hAnsi="Times New Roman" w:cs="Times New Roman"/>
          <w:b/>
          <w:bCs/>
          <w:kern w:val="0"/>
          <w:sz w:val="28"/>
          <w:szCs w:val="28"/>
        </w:rPr>
      </w:pPr>
      <w:r>
        <w:rPr>
          <w:rFonts w:ascii="Times New Roman" w:hAnsi="Times New Roman" w:cs="Times New Roman" w:hint="eastAsia"/>
          <w:b/>
          <w:bCs/>
          <w:kern w:val="0"/>
          <w:sz w:val="28"/>
          <w:szCs w:val="28"/>
        </w:rPr>
        <w:t xml:space="preserve">5.1 </w:t>
      </w:r>
      <w:r>
        <w:rPr>
          <w:rFonts w:ascii="Times New Roman" w:hAnsi="Times New Roman" w:cs="Times New Roman" w:hint="eastAsia"/>
          <w:b/>
          <w:bCs/>
          <w:kern w:val="0"/>
          <w:sz w:val="28"/>
          <w:szCs w:val="28"/>
        </w:rPr>
        <w:t>征求意见会</w:t>
      </w:r>
    </w:p>
    <w:p w14:paraId="3D62226E" w14:textId="78CFB484" w:rsidR="00F64F72" w:rsidRDefault="00000000">
      <w:pPr>
        <w:widowControl/>
        <w:spacing w:line="360" w:lineRule="auto"/>
        <w:ind w:firstLineChars="200" w:firstLine="560"/>
        <w:jc w:val="left"/>
        <w:rPr>
          <w:rFonts w:ascii="Times New Roman" w:hAnsi="Times New Roman" w:cs="Times New Roman"/>
          <w:kern w:val="0"/>
          <w:sz w:val="28"/>
          <w:szCs w:val="28"/>
        </w:rPr>
      </w:pPr>
      <w:r>
        <w:rPr>
          <w:rFonts w:ascii="Times New Roman" w:hAnsi="Times New Roman" w:cs="Times New Roman"/>
          <w:kern w:val="0"/>
          <w:sz w:val="28"/>
          <w:szCs w:val="28"/>
        </w:rPr>
        <w:t>202</w:t>
      </w:r>
      <w:r>
        <w:rPr>
          <w:rFonts w:ascii="Times New Roman" w:hAnsi="Times New Roman" w:cs="Times New Roman" w:hint="eastAsia"/>
          <w:kern w:val="0"/>
          <w:sz w:val="28"/>
          <w:szCs w:val="28"/>
        </w:rPr>
        <w:t>5</w:t>
      </w:r>
      <w:r>
        <w:rPr>
          <w:rFonts w:ascii="Times New Roman" w:hAnsi="Times New Roman" w:cs="Times New Roman"/>
          <w:kern w:val="0"/>
          <w:sz w:val="28"/>
          <w:szCs w:val="28"/>
        </w:rPr>
        <w:t>年</w:t>
      </w:r>
      <w:r>
        <w:rPr>
          <w:rFonts w:ascii="Times New Roman" w:hAnsi="Times New Roman" w:cs="Times New Roman" w:hint="eastAsia"/>
          <w:kern w:val="0"/>
          <w:sz w:val="28"/>
          <w:szCs w:val="28"/>
        </w:rPr>
        <w:t>2</w:t>
      </w:r>
      <w:r>
        <w:rPr>
          <w:rFonts w:ascii="Times New Roman" w:hAnsi="Times New Roman" w:cs="Times New Roman"/>
          <w:kern w:val="0"/>
          <w:sz w:val="28"/>
          <w:szCs w:val="28"/>
        </w:rPr>
        <w:t>月</w:t>
      </w:r>
      <w:r>
        <w:rPr>
          <w:rFonts w:ascii="Times New Roman" w:hAnsi="Times New Roman" w:cs="Times New Roman" w:hint="eastAsia"/>
          <w:kern w:val="0"/>
          <w:sz w:val="28"/>
          <w:szCs w:val="28"/>
        </w:rPr>
        <w:t>20</w:t>
      </w:r>
      <w:r>
        <w:rPr>
          <w:rFonts w:ascii="Times New Roman" w:hAnsi="Times New Roman" w:cs="Times New Roman"/>
          <w:kern w:val="0"/>
          <w:sz w:val="28"/>
          <w:szCs w:val="28"/>
        </w:rPr>
        <w:t>日，起草单位组织专家在海口举办标准征求意见会对本标准进行</w:t>
      </w:r>
      <w:r w:rsidR="00F64F72">
        <w:rPr>
          <w:rFonts w:ascii="Times New Roman" w:hAnsi="Times New Roman" w:cs="Times New Roman" w:hint="eastAsia"/>
          <w:kern w:val="0"/>
          <w:sz w:val="28"/>
          <w:szCs w:val="28"/>
        </w:rPr>
        <w:t>征求意见</w:t>
      </w:r>
      <w:r>
        <w:rPr>
          <w:rFonts w:ascii="Times New Roman" w:hAnsi="Times New Roman" w:cs="Times New Roman" w:hint="eastAsia"/>
          <w:kern w:val="0"/>
          <w:sz w:val="28"/>
          <w:szCs w:val="28"/>
        </w:rPr>
        <w:t>，会议邀请了海南省农科院果树所胡福初，</w:t>
      </w:r>
      <w:proofErr w:type="gramStart"/>
      <w:r>
        <w:rPr>
          <w:rFonts w:ascii="Times New Roman" w:hAnsi="Times New Roman" w:cs="Times New Roman" w:hint="eastAsia"/>
          <w:kern w:val="0"/>
          <w:sz w:val="28"/>
          <w:szCs w:val="28"/>
        </w:rPr>
        <w:t>热科院品资所</w:t>
      </w:r>
      <w:proofErr w:type="gramEnd"/>
      <w:r>
        <w:rPr>
          <w:rFonts w:ascii="Times New Roman" w:hAnsi="Times New Roman" w:cs="Times New Roman" w:hint="eastAsia"/>
          <w:kern w:val="0"/>
          <w:sz w:val="28"/>
          <w:szCs w:val="28"/>
        </w:rPr>
        <w:t>张蕾、李松刚、洪继旺，海南大学张正科、陈庆河，热科院环植所曹学仁，乐东热作服务中心陈祥军等专家参加。会上共</w:t>
      </w:r>
      <w:r>
        <w:rPr>
          <w:rFonts w:ascii="Times New Roman" w:hAnsi="Times New Roman" w:cs="Times New Roman"/>
          <w:kern w:val="0"/>
          <w:sz w:val="28"/>
          <w:szCs w:val="28"/>
        </w:rPr>
        <w:t>提出修改建议</w:t>
      </w:r>
      <w:r>
        <w:rPr>
          <w:rFonts w:ascii="Times New Roman" w:hAnsi="Times New Roman" w:cs="Times New Roman" w:hint="eastAsia"/>
          <w:kern w:val="0"/>
          <w:sz w:val="28"/>
          <w:szCs w:val="28"/>
          <w:u w:val="single"/>
        </w:rPr>
        <w:t>22</w:t>
      </w:r>
      <w:r>
        <w:rPr>
          <w:rFonts w:ascii="Times New Roman" w:hAnsi="Times New Roman" w:cs="Times New Roman"/>
          <w:kern w:val="0"/>
          <w:sz w:val="28"/>
          <w:szCs w:val="28"/>
        </w:rPr>
        <w:t>条，</w:t>
      </w:r>
      <w:r>
        <w:rPr>
          <w:rFonts w:ascii="Times New Roman" w:hAnsi="Times New Roman" w:cs="Times New Roman" w:hint="eastAsia"/>
          <w:kern w:val="0"/>
          <w:sz w:val="28"/>
          <w:szCs w:val="28"/>
        </w:rPr>
        <w:t>全部采纳</w:t>
      </w:r>
      <w:r>
        <w:rPr>
          <w:rFonts w:ascii="Times New Roman" w:hAnsi="Times New Roman" w:cs="Times New Roman"/>
          <w:kern w:val="0"/>
          <w:sz w:val="28"/>
          <w:szCs w:val="28"/>
        </w:rPr>
        <w:t>。</w:t>
      </w:r>
    </w:p>
    <w:p w14:paraId="22E8D364" w14:textId="5D2DB413" w:rsidR="00BB00F1" w:rsidRDefault="00000000">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kern w:val="0"/>
          <w:sz w:val="28"/>
          <w:szCs w:val="28"/>
        </w:rPr>
        <w:lastRenderedPageBreak/>
        <w:t>202</w:t>
      </w:r>
      <w:r>
        <w:rPr>
          <w:rFonts w:ascii="Times New Roman" w:hAnsi="Times New Roman" w:cs="Times New Roman" w:hint="eastAsia"/>
          <w:kern w:val="0"/>
          <w:sz w:val="28"/>
          <w:szCs w:val="28"/>
        </w:rPr>
        <w:t>5</w:t>
      </w:r>
      <w:r>
        <w:rPr>
          <w:rFonts w:ascii="Times New Roman" w:hAnsi="Times New Roman" w:cs="Times New Roman"/>
          <w:kern w:val="0"/>
          <w:sz w:val="28"/>
          <w:szCs w:val="28"/>
        </w:rPr>
        <w:t>年</w:t>
      </w:r>
      <w:r>
        <w:rPr>
          <w:rFonts w:ascii="Times New Roman" w:hAnsi="Times New Roman" w:cs="Times New Roman" w:hint="eastAsia"/>
          <w:kern w:val="0"/>
          <w:sz w:val="28"/>
          <w:szCs w:val="28"/>
        </w:rPr>
        <w:t>4</w:t>
      </w:r>
      <w:r>
        <w:rPr>
          <w:rFonts w:ascii="Times New Roman" w:hAnsi="Times New Roman" w:cs="Times New Roman"/>
          <w:kern w:val="0"/>
          <w:sz w:val="28"/>
          <w:szCs w:val="28"/>
        </w:rPr>
        <w:t>月，</w:t>
      </w:r>
      <w:r>
        <w:rPr>
          <w:rFonts w:ascii="Times New Roman" w:hAnsi="Times New Roman" w:cs="Times New Roman"/>
          <w:sz w:val="28"/>
          <w:szCs w:val="28"/>
        </w:rPr>
        <w:t>标准起草小组以</w:t>
      </w:r>
      <w:r>
        <w:rPr>
          <w:rFonts w:ascii="Times New Roman" w:hAnsi="Times New Roman" w:cs="Times New Roman" w:hint="eastAsia"/>
          <w:sz w:val="28"/>
          <w:szCs w:val="28"/>
        </w:rPr>
        <w:t>定向</w:t>
      </w:r>
      <w:r>
        <w:rPr>
          <w:rFonts w:ascii="Times New Roman" w:hAnsi="Times New Roman" w:cs="Times New Roman"/>
          <w:sz w:val="28"/>
          <w:szCs w:val="28"/>
        </w:rPr>
        <w:t>征求意见形式广泛征求行业专业技术人员、各</w:t>
      </w:r>
      <w:r>
        <w:rPr>
          <w:rFonts w:ascii="Times New Roman" w:hAnsi="Times New Roman" w:cs="Times New Roman" w:hint="eastAsia"/>
          <w:sz w:val="28"/>
          <w:szCs w:val="28"/>
        </w:rPr>
        <w:t>龙眼</w:t>
      </w:r>
      <w:r>
        <w:rPr>
          <w:rFonts w:ascii="Times New Roman" w:hAnsi="Times New Roman" w:cs="Times New Roman"/>
          <w:sz w:val="28"/>
          <w:szCs w:val="28"/>
        </w:rPr>
        <w:t>产区的种植户以及农资企业的意见和建议</w:t>
      </w:r>
      <w:r>
        <w:rPr>
          <w:rFonts w:ascii="Times New Roman" w:hAnsi="Times New Roman" w:cs="Times New Roman" w:hint="eastAsia"/>
          <w:sz w:val="28"/>
          <w:szCs w:val="28"/>
          <w:u w:val="single"/>
        </w:rPr>
        <w:t>62</w:t>
      </w:r>
      <w:r>
        <w:rPr>
          <w:rFonts w:ascii="Times New Roman" w:hAnsi="Times New Roman" w:cs="Times New Roman" w:hint="eastAsia"/>
          <w:sz w:val="28"/>
          <w:szCs w:val="28"/>
        </w:rPr>
        <w:t>条</w:t>
      </w:r>
      <w:r>
        <w:rPr>
          <w:rFonts w:ascii="Times New Roman" w:hAnsi="Times New Roman" w:cs="Times New Roman"/>
          <w:sz w:val="28"/>
          <w:szCs w:val="28"/>
        </w:rPr>
        <w:t>，根据反馈意见，标准编制工作组多次召开会议分析论证，针对意见进行归纳、整理，</w:t>
      </w:r>
      <w:proofErr w:type="gramStart"/>
      <w:r>
        <w:rPr>
          <w:rFonts w:ascii="Times New Roman" w:hAnsi="Times New Roman" w:cs="Times New Roman"/>
          <w:sz w:val="28"/>
          <w:szCs w:val="28"/>
        </w:rPr>
        <w:t>逐条由</w:t>
      </w:r>
      <w:proofErr w:type="gramEnd"/>
      <w:r>
        <w:rPr>
          <w:rFonts w:ascii="Times New Roman" w:hAnsi="Times New Roman" w:cs="Times New Roman"/>
          <w:sz w:val="28"/>
          <w:szCs w:val="28"/>
        </w:rPr>
        <w:t>起草人提出处理意见修改和完善</w:t>
      </w:r>
      <w:r w:rsidR="003E6688">
        <w:rPr>
          <w:rFonts w:ascii="Times New Roman" w:hAnsi="Times New Roman" w:cs="Times New Roman" w:hint="eastAsia"/>
          <w:sz w:val="28"/>
          <w:szCs w:val="28"/>
        </w:rPr>
        <w:t>。</w:t>
      </w:r>
    </w:p>
    <w:p w14:paraId="590263EA" w14:textId="77777777" w:rsidR="00BB00F1" w:rsidRDefault="00000000">
      <w:pPr>
        <w:widowControl/>
        <w:spacing w:line="360" w:lineRule="auto"/>
        <w:jc w:val="center"/>
      </w:pPr>
      <w:r>
        <w:rPr>
          <w:rFonts w:hint="eastAsia"/>
          <w:noProof/>
        </w:rPr>
        <w:drawing>
          <wp:inline distT="0" distB="0" distL="114300" distR="114300" wp14:anchorId="04A640C9" wp14:editId="791013B1">
            <wp:extent cx="3661410" cy="2747010"/>
            <wp:effectExtent l="0" t="0" r="15240" b="15240"/>
            <wp:docPr id="1" name="图片 1" descr="IMG_20250220_15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0_152255"/>
                    <pic:cNvPicPr>
                      <a:picLocks noChangeAspect="1"/>
                    </pic:cNvPicPr>
                  </pic:nvPicPr>
                  <pic:blipFill>
                    <a:blip r:embed="rId17"/>
                    <a:stretch>
                      <a:fillRect/>
                    </a:stretch>
                  </pic:blipFill>
                  <pic:spPr>
                    <a:xfrm>
                      <a:off x="0" y="0"/>
                      <a:ext cx="3661410" cy="2747010"/>
                    </a:xfrm>
                    <a:prstGeom prst="rect">
                      <a:avLst/>
                    </a:prstGeom>
                  </pic:spPr>
                </pic:pic>
              </a:graphicData>
            </a:graphic>
          </wp:inline>
        </w:drawing>
      </w:r>
    </w:p>
    <w:p w14:paraId="4BBFF7E0" w14:textId="77777777" w:rsidR="00BB00F1" w:rsidRDefault="00000000">
      <w:pPr>
        <w:pStyle w:val="af6"/>
        <w:widowControl/>
        <w:spacing w:beforeAutospacing="0" w:afterAutospacing="0" w:line="360" w:lineRule="auto"/>
        <w:jc w:val="center"/>
        <w:rPr>
          <w:rFonts w:ascii="Times New Roman" w:hAnsi="Times New Roman"/>
          <w:b/>
          <w:bCs/>
          <w:color w:val="000000"/>
          <w:sz w:val="28"/>
          <w:szCs w:val="28"/>
        </w:rPr>
      </w:pPr>
      <w:r>
        <w:rPr>
          <w:rFonts w:ascii="Times New Roman" w:hAnsi="Times New Roman"/>
          <w:b/>
          <w:bCs/>
          <w:color w:val="000000"/>
          <w:sz w:val="28"/>
          <w:szCs w:val="28"/>
        </w:rPr>
        <w:t>图</w:t>
      </w:r>
      <w:r>
        <w:rPr>
          <w:rFonts w:ascii="Times New Roman" w:hAnsi="Times New Roman" w:hint="eastAsia"/>
          <w:b/>
          <w:bCs/>
          <w:color w:val="000000"/>
          <w:sz w:val="28"/>
          <w:szCs w:val="28"/>
        </w:rPr>
        <w:t>3</w:t>
      </w:r>
      <w:r>
        <w:rPr>
          <w:rFonts w:ascii="Times New Roman" w:hAnsi="Times New Roman"/>
          <w:b/>
          <w:bCs/>
          <w:color w:val="000000"/>
          <w:sz w:val="28"/>
          <w:szCs w:val="28"/>
        </w:rPr>
        <w:t xml:space="preserve"> </w:t>
      </w:r>
      <w:r>
        <w:rPr>
          <w:rFonts w:ascii="Times New Roman" w:hAnsi="Times New Roman"/>
          <w:b/>
          <w:bCs/>
          <w:color w:val="000000"/>
          <w:sz w:val="28"/>
          <w:szCs w:val="28"/>
        </w:rPr>
        <w:t>征求意见会</w:t>
      </w:r>
    </w:p>
    <w:p w14:paraId="7349D8B7" w14:textId="77777777" w:rsidR="00BB00F1" w:rsidRDefault="00000000">
      <w:pPr>
        <w:widowControl/>
        <w:spacing w:line="360" w:lineRule="auto"/>
        <w:ind w:firstLineChars="200" w:firstLine="562"/>
        <w:jc w:val="left"/>
        <w:rPr>
          <w:rFonts w:ascii="Times New Roman" w:hAnsi="Times New Roman" w:cs="Times New Roman"/>
          <w:b/>
          <w:bCs/>
          <w:kern w:val="0"/>
          <w:sz w:val="28"/>
          <w:szCs w:val="28"/>
        </w:rPr>
      </w:pPr>
      <w:r>
        <w:rPr>
          <w:rFonts w:ascii="Times New Roman" w:hAnsi="Times New Roman" w:cs="Times New Roman" w:hint="eastAsia"/>
          <w:b/>
          <w:bCs/>
          <w:kern w:val="0"/>
          <w:sz w:val="28"/>
          <w:szCs w:val="28"/>
        </w:rPr>
        <w:t xml:space="preserve">5.2 </w:t>
      </w:r>
      <w:r>
        <w:rPr>
          <w:rFonts w:ascii="Times New Roman" w:hAnsi="Times New Roman" w:cs="Times New Roman" w:hint="eastAsia"/>
          <w:b/>
          <w:bCs/>
          <w:kern w:val="0"/>
          <w:sz w:val="28"/>
          <w:szCs w:val="28"/>
        </w:rPr>
        <w:t>网上征求意见</w:t>
      </w:r>
    </w:p>
    <w:p w14:paraId="730BEC9F" w14:textId="7BB5D1E7" w:rsidR="00BB00F1" w:rsidRDefault="00000000">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5</w:t>
      </w:r>
      <w:r>
        <w:rPr>
          <w:rFonts w:ascii="Times New Roman" w:hAnsi="Times New Roman" w:cs="Times New Roman" w:hint="eastAsia"/>
          <w:sz w:val="28"/>
          <w:szCs w:val="28"/>
        </w:rPr>
        <w:t>月，</w:t>
      </w:r>
      <w:r>
        <w:rPr>
          <w:rFonts w:ascii="Times New Roman" w:hAnsi="Times New Roman" w:cs="Times New Roman"/>
          <w:sz w:val="28"/>
          <w:szCs w:val="28"/>
        </w:rPr>
        <w:t>《农产品全产业链生产规范</w:t>
      </w:r>
      <w:r>
        <w:rPr>
          <w:rFonts w:ascii="Times New Roman" w:hAnsi="Times New Roman" w:cs="Times New Roman"/>
          <w:sz w:val="28"/>
          <w:szCs w:val="28"/>
        </w:rPr>
        <w:t xml:space="preserve"> </w:t>
      </w:r>
      <w:r>
        <w:rPr>
          <w:rFonts w:ascii="Times New Roman" w:hAnsi="Times New Roman" w:cs="Times New Roman" w:hint="eastAsia"/>
          <w:sz w:val="28"/>
          <w:szCs w:val="28"/>
        </w:rPr>
        <w:t>龙眼</w:t>
      </w:r>
      <w:r>
        <w:rPr>
          <w:rFonts w:ascii="Times New Roman" w:hAnsi="Times New Roman" w:cs="Times New Roman"/>
          <w:sz w:val="28"/>
          <w:szCs w:val="28"/>
        </w:rPr>
        <w:t>》</w:t>
      </w:r>
      <w:r>
        <w:rPr>
          <w:rFonts w:ascii="Times New Roman" w:hAnsi="Times New Roman" w:cs="Times New Roman" w:hint="eastAsia"/>
          <w:sz w:val="28"/>
          <w:szCs w:val="28"/>
        </w:rPr>
        <w:t>征求意见</w:t>
      </w:r>
      <w:proofErr w:type="gramStart"/>
      <w:r>
        <w:rPr>
          <w:rFonts w:ascii="Times New Roman" w:hAnsi="Times New Roman" w:cs="Times New Roman" w:hint="eastAsia"/>
          <w:sz w:val="28"/>
          <w:szCs w:val="28"/>
        </w:rPr>
        <w:t>稿申请</w:t>
      </w:r>
      <w:proofErr w:type="gramEnd"/>
      <w:r>
        <w:rPr>
          <w:rFonts w:ascii="Times New Roman" w:hAnsi="Times New Roman" w:cs="Times New Roman" w:hint="eastAsia"/>
          <w:sz w:val="28"/>
          <w:szCs w:val="28"/>
        </w:rPr>
        <w:t>在中国热带农业科学热带作物品种资源研究所、海南省农业农村厅挂网征求意见。</w:t>
      </w:r>
    </w:p>
    <w:p w14:paraId="2B81919D" w14:textId="77777777" w:rsidR="00BB00F1" w:rsidRDefault="00000000">
      <w:pPr>
        <w:widowControl/>
        <w:spacing w:line="360" w:lineRule="auto"/>
        <w:jc w:val="lef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14:anchorId="78D061BC" wp14:editId="6D4273FD">
            <wp:extent cx="5271135" cy="3599815"/>
            <wp:effectExtent l="0" t="0" r="5715" b="635"/>
            <wp:docPr id="18" name="图片 18" descr="174739529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7395291696"/>
                    <pic:cNvPicPr>
                      <a:picLocks noChangeAspect="1"/>
                    </pic:cNvPicPr>
                  </pic:nvPicPr>
                  <pic:blipFill>
                    <a:blip r:embed="rId18"/>
                    <a:stretch>
                      <a:fillRect/>
                    </a:stretch>
                  </pic:blipFill>
                  <pic:spPr>
                    <a:xfrm>
                      <a:off x="0" y="0"/>
                      <a:ext cx="5271135" cy="3599815"/>
                    </a:xfrm>
                    <a:prstGeom prst="rect">
                      <a:avLst/>
                    </a:prstGeom>
                  </pic:spPr>
                </pic:pic>
              </a:graphicData>
            </a:graphic>
          </wp:inline>
        </w:drawing>
      </w:r>
    </w:p>
    <w:p w14:paraId="24BC05A2" w14:textId="77777777" w:rsidR="00BB00F1" w:rsidRDefault="00000000">
      <w:pPr>
        <w:widowControl/>
        <w:spacing w:line="36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图</w:t>
      </w:r>
      <w:r>
        <w:rPr>
          <w:rFonts w:ascii="Times New Roman" w:hAnsi="Times New Roman" w:cs="Times New Roman" w:hint="eastAsia"/>
          <w:b/>
          <w:bCs/>
          <w:sz w:val="28"/>
          <w:szCs w:val="28"/>
        </w:rPr>
        <w:t xml:space="preserve">4 </w:t>
      </w:r>
      <w:proofErr w:type="gramStart"/>
      <w:r>
        <w:rPr>
          <w:rFonts w:ascii="Times New Roman" w:hAnsi="Times New Roman" w:cs="Times New Roman" w:hint="eastAsia"/>
          <w:b/>
          <w:bCs/>
          <w:sz w:val="28"/>
          <w:szCs w:val="28"/>
        </w:rPr>
        <w:t>热科院品资所挂网</w:t>
      </w:r>
      <w:proofErr w:type="gramEnd"/>
    </w:p>
    <w:p w14:paraId="5C30EA45" w14:textId="77777777" w:rsidR="00BB00F1" w:rsidRDefault="00000000">
      <w:pPr>
        <w:widowControl/>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14:anchorId="29689325" wp14:editId="2BE1AB04">
            <wp:extent cx="5262880" cy="3895090"/>
            <wp:effectExtent l="0" t="0" r="13970" b="10160"/>
            <wp:docPr id="19" name="图片 19" descr="17473953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7395345207"/>
                    <pic:cNvPicPr>
                      <a:picLocks noChangeAspect="1"/>
                    </pic:cNvPicPr>
                  </pic:nvPicPr>
                  <pic:blipFill>
                    <a:blip r:embed="rId19"/>
                    <a:stretch>
                      <a:fillRect/>
                    </a:stretch>
                  </pic:blipFill>
                  <pic:spPr>
                    <a:xfrm>
                      <a:off x="0" y="0"/>
                      <a:ext cx="5262880" cy="3895090"/>
                    </a:xfrm>
                    <a:prstGeom prst="rect">
                      <a:avLst/>
                    </a:prstGeom>
                  </pic:spPr>
                </pic:pic>
              </a:graphicData>
            </a:graphic>
          </wp:inline>
        </w:drawing>
      </w:r>
    </w:p>
    <w:p w14:paraId="5B9851C6" w14:textId="77777777" w:rsidR="00BB00F1" w:rsidRDefault="00000000">
      <w:pPr>
        <w:widowControl/>
        <w:spacing w:line="36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图</w:t>
      </w:r>
      <w:r>
        <w:rPr>
          <w:rFonts w:ascii="Times New Roman" w:hAnsi="Times New Roman" w:cs="Times New Roman" w:hint="eastAsia"/>
          <w:b/>
          <w:bCs/>
          <w:sz w:val="28"/>
          <w:szCs w:val="28"/>
        </w:rPr>
        <w:t xml:space="preserve">5 </w:t>
      </w:r>
      <w:r>
        <w:rPr>
          <w:rFonts w:ascii="Times New Roman" w:hAnsi="Times New Roman" w:cs="Times New Roman" w:hint="eastAsia"/>
          <w:b/>
          <w:bCs/>
          <w:sz w:val="28"/>
          <w:szCs w:val="28"/>
        </w:rPr>
        <w:t>农业厅挂网</w:t>
      </w:r>
    </w:p>
    <w:p w14:paraId="7D860AAB" w14:textId="77777777" w:rsidR="00BB00F1" w:rsidRDefault="00BB00F1">
      <w:pPr>
        <w:widowControl/>
        <w:spacing w:line="360" w:lineRule="auto"/>
        <w:rPr>
          <w:rFonts w:ascii="Times New Roman" w:hAnsi="Times New Roman" w:cs="Times New Roman"/>
          <w:sz w:val="28"/>
          <w:szCs w:val="28"/>
        </w:rPr>
      </w:pPr>
    </w:p>
    <w:p w14:paraId="1A5437FC" w14:textId="77777777" w:rsidR="00BB00F1"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（三）制定标准的原则和依据，与现行法律法规、标准的关系</w:t>
      </w:r>
    </w:p>
    <w:p w14:paraId="2BF48DBF" w14:textId="77777777" w:rsidR="00BB00F1" w:rsidRDefault="00000000">
      <w:pPr>
        <w:spacing w:line="360" w:lineRule="auto"/>
        <w:ind w:firstLineChars="200" w:firstLine="562"/>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1.</w:t>
      </w:r>
      <w:r>
        <w:rPr>
          <w:rFonts w:ascii="Times New Roman" w:hAnsi="Times New Roman" w:cs="Times New Roman"/>
          <w:b/>
          <w:bCs/>
          <w:kern w:val="0"/>
          <w:sz w:val="28"/>
          <w:szCs w:val="28"/>
          <w:lang w:bidi="ar"/>
        </w:rPr>
        <w:t>制定标准的原则</w:t>
      </w:r>
    </w:p>
    <w:p w14:paraId="5FEEB20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在标准编写过程中，工作组遵循</w:t>
      </w:r>
      <w:r>
        <w:rPr>
          <w:rFonts w:ascii="宋体" w:eastAsia="宋体" w:hAnsi="宋体" w:cs="宋体" w:hint="eastAsia"/>
          <w:kern w:val="0"/>
          <w:sz w:val="28"/>
          <w:szCs w:val="28"/>
          <w:lang w:bidi="ar"/>
        </w:rPr>
        <w:t>“科学性、统一性、协调性、适用性、一致性和规范性”的</w:t>
      </w:r>
      <w:r>
        <w:rPr>
          <w:rFonts w:ascii="Times New Roman" w:hAnsi="Times New Roman" w:cs="Times New Roman"/>
          <w:kern w:val="0"/>
          <w:sz w:val="28"/>
          <w:szCs w:val="28"/>
          <w:lang w:bidi="ar"/>
        </w:rPr>
        <w:t>原则。</w:t>
      </w:r>
    </w:p>
    <w:p w14:paraId="632F8D21"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1</w:t>
      </w:r>
      <w:r>
        <w:rPr>
          <w:rFonts w:ascii="Times New Roman" w:hAnsi="Times New Roman" w:cs="Times New Roman"/>
          <w:b/>
          <w:kern w:val="0"/>
          <w:sz w:val="28"/>
          <w:szCs w:val="28"/>
          <w:lang w:bidi="ar"/>
        </w:rPr>
        <w:t>）科学性。</w:t>
      </w:r>
      <w:r>
        <w:rPr>
          <w:rFonts w:ascii="Times New Roman" w:hAnsi="Times New Roman" w:cs="Times New Roman"/>
          <w:kern w:val="0"/>
          <w:sz w:val="28"/>
          <w:szCs w:val="28"/>
          <w:lang w:bidi="ar"/>
        </w:rPr>
        <w:t>在对</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全产业</w:t>
      </w:r>
      <w:proofErr w:type="gramStart"/>
      <w:r>
        <w:rPr>
          <w:rFonts w:ascii="Times New Roman" w:hAnsi="Times New Roman" w:cs="Times New Roman"/>
          <w:kern w:val="0"/>
          <w:sz w:val="28"/>
          <w:szCs w:val="28"/>
          <w:lang w:bidi="ar"/>
        </w:rPr>
        <w:t>链过程</w:t>
      </w:r>
      <w:proofErr w:type="gramEnd"/>
      <w:r>
        <w:rPr>
          <w:rFonts w:ascii="Times New Roman" w:hAnsi="Times New Roman" w:cs="Times New Roman"/>
          <w:kern w:val="0"/>
          <w:sz w:val="28"/>
          <w:szCs w:val="28"/>
          <w:lang w:bidi="ar"/>
        </w:rPr>
        <w:t>开展实地调查，收集、记录数据并进行试验验证的基础上，</w:t>
      </w:r>
      <w:proofErr w:type="gramStart"/>
      <w:r>
        <w:rPr>
          <w:rFonts w:ascii="Times New Roman" w:hAnsi="Times New Roman" w:cs="Times New Roman"/>
          <w:kern w:val="0"/>
          <w:sz w:val="28"/>
          <w:szCs w:val="28"/>
          <w:lang w:bidi="ar"/>
        </w:rPr>
        <w:t>结合品资所</w:t>
      </w:r>
      <w:proofErr w:type="gramEnd"/>
      <w:r>
        <w:rPr>
          <w:rFonts w:ascii="Times New Roman" w:hAnsi="Times New Roman" w:cs="Times New Roman"/>
          <w:kern w:val="0"/>
          <w:sz w:val="28"/>
          <w:szCs w:val="28"/>
          <w:lang w:bidi="ar"/>
        </w:rPr>
        <w:t>、省农科院多年在</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种苗繁育、栽培技术等方面前期研究基础和实践经验，结合起草单位制定相关国家标准、行业标准和</w:t>
      </w:r>
      <w:r>
        <w:rPr>
          <w:rFonts w:ascii="Times New Roman" w:hAnsi="Times New Roman" w:cs="Times New Roman" w:hint="eastAsia"/>
          <w:kern w:val="0"/>
          <w:sz w:val="28"/>
          <w:szCs w:val="28"/>
          <w:lang w:bidi="ar"/>
        </w:rPr>
        <w:t>地方标准</w:t>
      </w:r>
      <w:r>
        <w:rPr>
          <w:rFonts w:ascii="Times New Roman" w:hAnsi="Times New Roman" w:cs="Times New Roman"/>
          <w:kern w:val="0"/>
          <w:sz w:val="28"/>
          <w:szCs w:val="28"/>
          <w:lang w:bidi="ar"/>
        </w:rPr>
        <w:t>，确定本标准条款、技术参数等，确定本标准文件主要内容与主要指标。</w:t>
      </w:r>
    </w:p>
    <w:p w14:paraId="324610BE"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2</w:t>
      </w:r>
      <w:r>
        <w:rPr>
          <w:rFonts w:ascii="Times New Roman" w:hAnsi="Times New Roman" w:cs="Times New Roman"/>
          <w:b/>
          <w:kern w:val="0"/>
          <w:sz w:val="28"/>
          <w:szCs w:val="28"/>
          <w:lang w:bidi="ar"/>
        </w:rPr>
        <w:t>）统一性。</w:t>
      </w:r>
      <w:r>
        <w:rPr>
          <w:rFonts w:ascii="Times New Roman" w:hAnsi="Times New Roman" w:cs="Times New Roman"/>
          <w:kern w:val="0"/>
          <w:sz w:val="28"/>
          <w:szCs w:val="28"/>
          <w:lang w:bidi="ar"/>
        </w:rPr>
        <w:t>本标准做到标准结构、文体、术语、形式的统一。</w:t>
      </w:r>
    </w:p>
    <w:p w14:paraId="44FD1620"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3</w:t>
      </w:r>
      <w:r>
        <w:rPr>
          <w:rFonts w:ascii="Times New Roman" w:hAnsi="Times New Roman" w:cs="Times New Roman"/>
          <w:b/>
          <w:kern w:val="0"/>
          <w:sz w:val="28"/>
          <w:szCs w:val="28"/>
          <w:lang w:bidi="ar"/>
        </w:rPr>
        <w:t>）协调性。</w:t>
      </w:r>
      <w:r>
        <w:rPr>
          <w:rFonts w:ascii="Times New Roman" w:hAnsi="Times New Roman" w:cs="Times New Roman"/>
          <w:kern w:val="0"/>
          <w:sz w:val="28"/>
          <w:szCs w:val="28"/>
          <w:lang w:bidi="ar"/>
        </w:rPr>
        <w:t>本标准内容符合国家法律、法规，与现行相关标准相协调。</w:t>
      </w:r>
    </w:p>
    <w:p w14:paraId="3C469FF1"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4</w:t>
      </w:r>
      <w:r>
        <w:rPr>
          <w:rFonts w:ascii="Times New Roman" w:hAnsi="Times New Roman" w:cs="Times New Roman"/>
          <w:b/>
          <w:kern w:val="0"/>
          <w:sz w:val="28"/>
          <w:szCs w:val="28"/>
          <w:lang w:bidi="ar"/>
        </w:rPr>
        <w:t>）适用性。</w:t>
      </w:r>
      <w:r>
        <w:rPr>
          <w:rFonts w:ascii="Times New Roman" w:hAnsi="Times New Roman" w:cs="Times New Roman"/>
          <w:kern w:val="0"/>
          <w:sz w:val="28"/>
          <w:szCs w:val="28"/>
          <w:lang w:bidi="ar"/>
        </w:rPr>
        <w:t>本标准内容以保障</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全产业</w:t>
      </w:r>
      <w:proofErr w:type="gramStart"/>
      <w:r>
        <w:rPr>
          <w:rFonts w:ascii="Times New Roman" w:hAnsi="Times New Roman" w:cs="Times New Roman"/>
          <w:kern w:val="0"/>
          <w:sz w:val="28"/>
          <w:szCs w:val="28"/>
          <w:lang w:bidi="ar"/>
        </w:rPr>
        <w:t>链健康</w:t>
      </w:r>
      <w:proofErr w:type="gramEnd"/>
      <w:r>
        <w:rPr>
          <w:rFonts w:ascii="Times New Roman" w:hAnsi="Times New Roman" w:cs="Times New Roman"/>
          <w:kern w:val="0"/>
          <w:sz w:val="28"/>
          <w:szCs w:val="28"/>
          <w:lang w:bidi="ar"/>
        </w:rPr>
        <w:t>生产为目标，以配套协调、科学合理、易于操作、经济适用为原则，形成技术要求和技术规范，可操作性强，便于实施。</w:t>
      </w:r>
    </w:p>
    <w:p w14:paraId="7C72C3FA"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5</w:t>
      </w:r>
      <w:r>
        <w:rPr>
          <w:rFonts w:ascii="Times New Roman" w:hAnsi="Times New Roman" w:cs="Times New Roman"/>
          <w:b/>
          <w:kern w:val="0"/>
          <w:sz w:val="28"/>
          <w:szCs w:val="28"/>
          <w:lang w:bidi="ar"/>
        </w:rPr>
        <w:t>）一致性。</w:t>
      </w:r>
      <w:r>
        <w:rPr>
          <w:rFonts w:ascii="Times New Roman" w:hAnsi="Times New Roman" w:cs="Times New Roman"/>
          <w:kern w:val="0"/>
          <w:sz w:val="28"/>
          <w:szCs w:val="28"/>
          <w:lang w:bidi="ar"/>
        </w:rPr>
        <w:t>本标准中技术指标均来自于多年积累的实践经验，并结合现行有关标准的要求确定，技术指标提出后经生产实践验证。</w:t>
      </w:r>
    </w:p>
    <w:p w14:paraId="59D54F72" w14:textId="77777777" w:rsidR="00BB00F1" w:rsidRDefault="00000000">
      <w:pPr>
        <w:spacing w:line="360" w:lineRule="auto"/>
        <w:ind w:firstLineChars="200" w:firstLine="562"/>
        <w:rPr>
          <w:rFonts w:ascii="Times New Roman" w:hAnsi="Times New Roman" w:cs="Times New Roman"/>
          <w:kern w:val="0"/>
          <w:sz w:val="28"/>
          <w:szCs w:val="28"/>
          <w:lang w:bidi="ar"/>
        </w:rPr>
      </w:pPr>
      <w:r>
        <w:rPr>
          <w:rFonts w:ascii="Times New Roman" w:hAnsi="Times New Roman" w:cs="Times New Roman"/>
          <w:b/>
          <w:kern w:val="0"/>
          <w:sz w:val="28"/>
          <w:szCs w:val="28"/>
          <w:lang w:bidi="ar"/>
        </w:rPr>
        <w:t>（</w:t>
      </w:r>
      <w:r>
        <w:rPr>
          <w:rFonts w:ascii="Times New Roman" w:hAnsi="Times New Roman" w:cs="Times New Roman"/>
          <w:b/>
          <w:kern w:val="0"/>
          <w:sz w:val="28"/>
          <w:szCs w:val="28"/>
          <w:lang w:bidi="ar"/>
        </w:rPr>
        <w:t>6</w:t>
      </w:r>
      <w:r>
        <w:rPr>
          <w:rFonts w:ascii="Times New Roman" w:hAnsi="Times New Roman" w:cs="Times New Roman"/>
          <w:b/>
          <w:kern w:val="0"/>
          <w:sz w:val="28"/>
          <w:szCs w:val="28"/>
          <w:lang w:bidi="ar"/>
        </w:rPr>
        <w:t>）规范性。</w:t>
      </w:r>
      <w:r>
        <w:rPr>
          <w:rFonts w:ascii="Times New Roman" w:hAnsi="Times New Roman" w:cs="Times New Roman"/>
          <w:kern w:val="0"/>
          <w:sz w:val="28"/>
          <w:szCs w:val="28"/>
          <w:lang w:bidi="ar"/>
        </w:rPr>
        <w:t>本标准严格按照</w:t>
      </w:r>
      <w:r>
        <w:rPr>
          <w:rFonts w:ascii="Times New Roman" w:hAnsi="Times New Roman" w:cs="Times New Roman"/>
          <w:kern w:val="0"/>
          <w:sz w:val="28"/>
          <w:szCs w:val="28"/>
          <w:lang w:bidi="ar"/>
        </w:rPr>
        <w:t>GB/T 1.1—2020</w:t>
      </w:r>
      <w:r>
        <w:rPr>
          <w:rFonts w:ascii="Times New Roman" w:hAnsi="Times New Roman" w:cs="Times New Roman"/>
          <w:kern w:val="0"/>
          <w:sz w:val="28"/>
          <w:szCs w:val="28"/>
          <w:lang w:bidi="ar"/>
        </w:rPr>
        <w:t>《标准化工作导则</w:t>
      </w:r>
      <w:r>
        <w:rPr>
          <w:rFonts w:ascii="Times New Roman" w:hAnsi="Times New Roman" w:cs="Times New Roman"/>
          <w:kern w:val="0"/>
          <w:sz w:val="28"/>
          <w:szCs w:val="28"/>
          <w:lang w:bidi="ar"/>
        </w:rPr>
        <w:t xml:space="preserve">  </w:t>
      </w:r>
      <w:r>
        <w:rPr>
          <w:rFonts w:ascii="Times New Roman" w:hAnsi="Times New Roman" w:cs="Times New Roman"/>
          <w:kern w:val="0"/>
          <w:sz w:val="28"/>
          <w:szCs w:val="28"/>
          <w:lang w:bidi="ar"/>
        </w:rPr>
        <w:t>第</w:t>
      </w:r>
      <w:r>
        <w:rPr>
          <w:rFonts w:ascii="Times New Roman" w:hAnsi="Times New Roman" w:cs="Times New Roman"/>
          <w:kern w:val="0"/>
          <w:sz w:val="28"/>
          <w:szCs w:val="28"/>
          <w:lang w:bidi="ar"/>
        </w:rPr>
        <w:t>1</w:t>
      </w:r>
      <w:r>
        <w:rPr>
          <w:rFonts w:ascii="Times New Roman" w:hAnsi="Times New Roman" w:cs="Times New Roman"/>
          <w:kern w:val="0"/>
          <w:sz w:val="28"/>
          <w:szCs w:val="28"/>
          <w:lang w:bidi="ar"/>
        </w:rPr>
        <w:t>部分：标准化文件的结构和起草规则》给出的规则和</w:t>
      </w:r>
      <w:r>
        <w:rPr>
          <w:rFonts w:ascii="Times New Roman" w:hAnsi="Times New Roman" w:cs="Times New Roman"/>
          <w:kern w:val="0"/>
          <w:sz w:val="28"/>
          <w:szCs w:val="28"/>
          <w:lang w:bidi="ar"/>
        </w:rPr>
        <w:t>DB 46/T 74—2021</w:t>
      </w:r>
      <w:r>
        <w:rPr>
          <w:rFonts w:ascii="Times New Roman" w:hAnsi="Times New Roman" w:cs="Times New Roman"/>
          <w:kern w:val="0"/>
          <w:sz w:val="28"/>
          <w:szCs w:val="28"/>
          <w:lang w:bidi="ar"/>
        </w:rPr>
        <w:t>《地方标准制</w:t>
      </w:r>
      <w:r>
        <w:rPr>
          <w:rFonts w:ascii="Times New Roman" w:hAnsi="Times New Roman" w:cs="Times New Roman"/>
          <w:kern w:val="0"/>
          <w:sz w:val="28"/>
          <w:szCs w:val="28"/>
          <w:lang w:bidi="ar"/>
        </w:rPr>
        <w:t xml:space="preserve"> </w:t>
      </w:r>
      <w:r>
        <w:rPr>
          <w:rFonts w:ascii="Times New Roman" w:hAnsi="Times New Roman" w:cs="Times New Roman"/>
          <w:kern w:val="0"/>
          <w:sz w:val="28"/>
          <w:szCs w:val="28"/>
          <w:lang w:bidi="ar"/>
        </w:rPr>
        <w:t>修订工作规范》进行起草，文本格式规范。</w:t>
      </w:r>
    </w:p>
    <w:p w14:paraId="6755AB8B" w14:textId="77777777" w:rsidR="00BB00F1" w:rsidRDefault="00000000">
      <w:pPr>
        <w:spacing w:line="360" w:lineRule="auto"/>
        <w:ind w:firstLineChars="200" w:firstLine="562"/>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2.</w:t>
      </w:r>
      <w:r>
        <w:rPr>
          <w:rFonts w:ascii="Times New Roman" w:hAnsi="Times New Roman" w:cs="Times New Roman"/>
          <w:b/>
          <w:bCs/>
          <w:kern w:val="0"/>
          <w:sz w:val="28"/>
          <w:szCs w:val="28"/>
          <w:lang w:bidi="ar"/>
        </w:rPr>
        <w:t>制定标准的依据</w:t>
      </w:r>
    </w:p>
    <w:p w14:paraId="5CA2D93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依据国家有关法律、法规和国家标准管理办法，严格按《标准化</w:t>
      </w:r>
      <w:r>
        <w:rPr>
          <w:rFonts w:ascii="Times New Roman" w:hAnsi="Times New Roman" w:cs="Times New Roman"/>
          <w:kern w:val="0"/>
          <w:sz w:val="28"/>
          <w:szCs w:val="28"/>
          <w:lang w:bidi="ar"/>
        </w:rPr>
        <w:lastRenderedPageBreak/>
        <w:t>工作导则第</w:t>
      </w:r>
      <w:r>
        <w:rPr>
          <w:rFonts w:ascii="Times New Roman" w:hAnsi="Times New Roman" w:cs="Times New Roman"/>
          <w:kern w:val="0"/>
          <w:sz w:val="28"/>
          <w:szCs w:val="28"/>
          <w:lang w:bidi="ar"/>
        </w:rPr>
        <w:t>1</w:t>
      </w:r>
      <w:r>
        <w:rPr>
          <w:rFonts w:ascii="Times New Roman" w:hAnsi="Times New Roman" w:cs="Times New Roman"/>
          <w:kern w:val="0"/>
          <w:sz w:val="28"/>
          <w:szCs w:val="28"/>
          <w:lang w:bidi="ar"/>
        </w:rPr>
        <w:t>部分：标准的结构和编写规则》（</w:t>
      </w:r>
      <w:r>
        <w:rPr>
          <w:rFonts w:ascii="Times New Roman" w:hAnsi="Times New Roman" w:cs="Times New Roman"/>
          <w:kern w:val="0"/>
          <w:sz w:val="28"/>
          <w:szCs w:val="28"/>
          <w:lang w:bidi="ar"/>
        </w:rPr>
        <w:t>GB/T 1.1</w:t>
      </w:r>
      <w:r>
        <w:rPr>
          <w:rFonts w:ascii="Times New Roman" w:hAnsi="Times New Roman" w:cs="Times New Roman"/>
          <w:kern w:val="0"/>
          <w:sz w:val="28"/>
          <w:szCs w:val="28"/>
          <w:lang w:bidi="ar"/>
        </w:rPr>
        <w:t>）、《标准化工作导则</w:t>
      </w:r>
      <w:r>
        <w:rPr>
          <w:rFonts w:ascii="Times New Roman" w:hAnsi="Times New Roman" w:cs="Times New Roman"/>
          <w:kern w:val="0"/>
          <w:sz w:val="28"/>
          <w:szCs w:val="28"/>
          <w:lang w:bidi="ar"/>
        </w:rPr>
        <w:t xml:space="preserve"> </w:t>
      </w:r>
      <w:r>
        <w:rPr>
          <w:rFonts w:ascii="Times New Roman" w:hAnsi="Times New Roman" w:cs="Times New Roman"/>
          <w:kern w:val="0"/>
          <w:sz w:val="28"/>
          <w:szCs w:val="28"/>
          <w:lang w:bidi="ar"/>
        </w:rPr>
        <w:t>第</w:t>
      </w:r>
      <w:r>
        <w:rPr>
          <w:rFonts w:ascii="Times New Roman" w:hAnsi="Times New Roman" w:cs="Times New Roman"/>
          <w:kern w:val="0"/>
          <w:sz w:val="28"/>
          <w:szCs w:val="28"/>
          <w:lang w:bidi="ar"/>
        </w:rPr>
        <w:t>2</w:t>
      </w:r>
      <w:r>
        <w:rPr>
          <w:rFonts w:ascii="Times New Roman" w:hAnsi="Times New Roman" w:cs="Times New Roman"/>
          <w:kern w:val="0"/>
          <w:sz w:val="28"/>
          <w:szCs w:val="28"/>
          <w:lang w:bidi="ar"/>
        </w:rPr>
        <w:t>部分：标准中规范性技术要素内容的确定方法》（</w:t>
      </w:r>
      <w:r>
        <w:rPr>
          <w:rFonts w:ascii="Times New Roman" w:hAnsi="Times New Roman" w:cs="Times New Roman"/>
          <w:kern w:val="0"/>
          <w:sz w:val="28"/>
          <w:szCs w:val="28"/>
          <w:lang w:bidi="ar"/>
        </w:rPr>
        <w:t>GB/T 1.2</w:t>
      </w:r>
      <w:r>
        <w:rPr>
          <w:rFonts w:ascii="Times New Roman" w:hAnsi="Times New Roman" w:cs="Times New Roman"/>
          <w:kern w:val="0"/>
          <w:sz w:val="28"/>
          <w:szCs w:val="28"/>
          <w:lang w:bidi="ar"/>
        </w:rPr>
        <w:t>）</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 xml:space="preserve">GB/T 13016 </w:t>
      </w:r>
      <w:r>
        <w:rPr>
          <w:rFonts w:ascii="Times New Roman" w:hAnsi="Times New Roman" w:cs="Times New Roman" w:hint="eastAsia"/>
          <w:kern w:val="0"/>
          <w:sz w:val="28"/>
          <w:szCs w:val="28"/>
          <w:lang w:bidi="ar"/>
        </w:rPr>
        <w:t>标准体系构建原则和要求》</w:t>
      </w:r>
      <w:r>
        <w:rPr>
          <w:rFonts w:ascii="Times New Roman" w:hAnsi="Times New Roman" w:cs="Times New Roman"/>
          <w:kern w:val="0"/>
          <w:sz w:val="28"/>
          <w:szCs w:val="28"/>
          <w:lang w:bidi="ar"/>
        </w:rPr>
        <w:t>进行编写。在结合查阅资料及验证数据的基础之上，编制本标准。</w:t>
      </w:r>
    </w:p>
    <w:p w14:paraId="6E753959"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本标准的制定是按照</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生产、流通需求，依据现有相关国家及行业标准指标，从我省</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主产区的实际生产情况出发，以调研和实测数据以及广泛征求意见的基础上，同时结合了生产和市场现状，本标准具有较强的可操作性和实用性。</w:t>
      </w:r>
    </w:p>
    <w:p w14:paraId="22260804" w14:textId="77777777" w:rsidR="00BB00F1" w:rsidRDefault="00000000">
      <w:pPr>
        <w:pStyle w:val="afb"/>
        <w:numPr>
          <w:ilvl w:val="0"/>
          <w:numId w:val="8"/>
        </w:numPr>
        <w:snapToGrid w:val="0"/>
        <w:spacing w:line="360" w:lineRule="auto"/>
        <w:ind w:firstLine="562"/>
        <w:rPr>
          <w:rFonts w:ascii="Times New Roman"/>
          <w:b/>
          <w:bCs/>
          <w:sz w:val="28"/>
          <w:szCs w:val="28"/>
        </w:rPr>
      </w:pPr>
      <w:r>
        <w:rPr>
          <w:rFonts w:ascii="Times New Roman" w:hint="eastAsia"/>
          <w:b/>
          <w:bCs/>
          <w:sz w:val="28"/>
          <w:szCs w:val="28"/>
        </w:rPr>
        <w:t>本标准的技术文件</w:t>
      </w:r>
    </w:p>
    <w:p w14:paraId="280E3E85"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本标准的条款主要围绕龙眼全产业</w:t>
      </w:r>
      <w:proofErr w:type="gramStart"/>
      <w:r>
        <w:rPr>
          <w:rFonts w:ascii="Times New Roman" w:hAnsi="Times New Roman" w:cs="Times New Roman" w:hint="eastAsia"/>
          <w:kern w:val="0"/>
          <w:sz w:val="28"/>
          <w:szCs w:val="28"/>
          <w:lang w:bidi="ar"/>
        </w:rPr>
        <w:t>链生产</w:t>
      </w:r>
      <w:proofErr w:type="gramEnd"/>
      <w:r>
        <w:rPr>
          <w:rFonts w:ascii="Times New Roman" w:hAnsi="Times New Roman" w:cs="Times New Roman" w:hint="eastAsia"/>
          <w:kern w:val="0"/>
          <w:sz w:val="28"/>
          <w:szCs w:val="28"/>
          <w:lang w:bidi="ar"/>
        </w:rPr>
        <w:t>产地环境、投入品管理、品种选择、种苗、果园建立、幼龄树管理、结果树管理、病虫害绿色防控、采收和商品化处理、果品质量、包装与标识、贮藏与运输、生产档案、产品检测与准出管理、溯源管理、农业社会化服务和品牌建设等要求，以参考现行的国家标准、行业标准和地方标准为主，主要参考以下标准：</w:t>
      </w:r>
    </w:p>
    <w:p w14:paraId="45814F94"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191  </w:t>
      </w:r>
      <w:r>
        <w:rPr>
          <w:rFonts w:ascii="Times New Roman" w:hAnsi="Times New Roman" w:cs="Times New Roman" w:hint="eastAsia"/>
          <w:kern w:val="0"/>
          <w:sz w:val="28"/>
          <w:szCs w:val="28"/>
          <w:lang w:bidi="ar"/>
        </w:rPr>
        <w:t>包装储运图示标志</w:t>
      </w:r>
    </w:p>
    <w:p w14:paraId="0CD6C3C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2762  </w:t>
      </w:r>
      <w:r>
        <w:rPr>
          <w:rFonts w:ascii="Times New Roman" w:hAnsi="Times New Roman" w:cs="Times New Roman" w:hint="eastAsia"/>
          <w:kern w:val="0"/>
          <w:sz w:val="28"/>
          <w:szCs w:val="28"/>
          <w:lang w:bidi="ar"/>
        </w:rPr>
        <w:t>食品安全国家标准</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食品中污染物限量</w:t>
      </w:r>
    </w:p>
    <w:p w14:paraId="26204E34"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2763  </w:t>
      </w:r>
      <w:r>
        <w:rPr>
          <w:rFonts w:ascii="Times New Roman" w:hAnsi="Times New Roman" w:cs="Times New Roman" w:hint="eastAsia"/>
          <w:kern w:val="0"/>
          <w:sz w:val="28"/>
          <w:szCs w:val="28"/>
          <w:lang w:bidi="ar"/>
        </w:rPr>
        <w:t>食品安全国家标准</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食品中农药最大残留限量</w:t>
      </w:r>
    </w:p>
    <w:p w14:paraId="4064F63C"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3095  </w:t>
      </w:r>
      <w:r>
        <w:rPr>
          <w:rFonts w:ascii="Times New Roman" w:hAnsi="Times New Roman" w:cs="Times New Roman" w:hint="eastAsia"/>
          <w:kern w:val="0"/>
          <w:sz w:val="28"/>
          <w:szCs w:val="28"/>
          <w:lang w:bidi="ar"/>
        </w:rPr>
        <w:t>环境空气质量标准</w:t>
      </w:r>
    </w:p>
    <w:p w14:paraId="7C47315D"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4806.7  </w:t>
      </w:r>
      <w:r>
        <w:rPr>
          <w:rFonts w:ascii="Times New Roman" w:hAnsi="Times New Roman" w:cs="Times New Roman" w:hint="eastAsia"/>
          <w:kern w:val="0"/>
          <w:sz w:val="28"/>
          <w:szCs w:val="28"/>
          <w:lang w:bidi="ar"/>
        </w:rPr>
        <w:t>食品安全国家标准</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食品接触用塑料材料及制品</w:t>
      </w:r>
    </w:p>
    <w:p w14:paraId="523DA742"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5084  </w:t>
      </w:r>
      <w:r>
        <w:rPr>
          <w:rFonts w:ascii="Times New Roman" w:hAnsi="Times New Roman" w:cs="Times New Roman" w:hint="eastAsia"/>
          <w:kern w:val="0"/>
          <w:sz w:val="28"/>
          <w:szCs w:val="28"/>
          <w:lang w:bidi="ar"/>
        </w:rPr>
        <w:t>农田灌溉水质标准</w:t>
      </w:r>
    </w:p>
    <w:p w14:paraId="22466D2A"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5737  </w:t>
      </w:r>
      <w:r>
        <w:rPr>
          <w:rFonts w:ascii="Times New Roman" w:hAnsi="Times New Roman" w:cs="Times New Roman" w:hint="eastAsia"/>
          <w:kern w:val="0"/>
          <w:sz w:val="28"/>
          <w:szCs w:val="28"/>
          <w:lang w:bidi="ar"/>
        </w:rPr>
        <w:t>食品塑料周转箱</w:t>
      </w:r>
    </w:p>
    <w:p w14:paraId="02D6A41A"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lastRenderedPageBreak/>
        <w:t xml:space="preserve">GB/T 6543  </w:t>
      </w:r>
      <w:r>
        <w:rPr>
          <w:rFonts w:ascii="Times New Roman" w:hAnsi="Times New Roman" w:cs="Times New Roman" w:hint="eastAsia"/>
          <w:kern w:val="0"/>
          <w:sz w:val="28"/>
          <w:szCs w:val="28"/>
          <w:lang w:bidi="ar"/>
        </w:rPr>
        <w:t>运输包装用单瓦楞纸箱和双瓦楞纸箱</w:t>
      </w:r>
    </w:p>
    <w:p w14:paraId="7F6223A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8166  </w:t>
      </w:r>
      <w:r>
        <w:rPr>
          <w:rFonts w:ascii="Times New Roman" w:hAnsi="Times New Roman" w:cs="Times New Roman" w:hint="eastAsia"/>
          <w:kern w:val="0"/>
          <w:sz w:val="28"/>
          <w:szCs w:val="28"/>
          <w:lang w:bidi="ar"/>
        </w:rPr>
        <w:t>缓冲包装设计</w:t>
      </w:r>
    </w:p>
    <w:p w14:paraId="72FDBB7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GB/T 8321  (</w:t>
      </w:r>
      <w:r>
        <w:rPr>
          <w:rFonts w:ascii="Times New Roman" w:hAnsi="Times New Roman" w:cs="Times New Roman" w:hint="eastAsia"/>
          <w:kern w:val="0"/>
          <w:sz w:val="28"/>
          <w:szCs w:val="28"/>
          <w:lang w:bidi="ar"/>
        </w:rPr>
        <w:t>所有部分</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农药合理使用准则</w:t>
      </w:r>
    </w:p>
    <w:p w14:paraId="0B0CDAC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12123  </w:t>
      </w:r>
      <w:r>
        <w:rPr>
          <w:rFonts w:ascii="Times New Roman" w:hAnsi="Times New Roman" w:cs="Times New Roman" w:hint="eastAsia"/>
          <w:kern w:val="0"/>
          <w:sz w:val="28"/>
          <w:szCs w:val="28"/>
          <w:lang w:bidi="ar"/>
        </w:rPr>
        <w:t>包装设计通用要求</w:t>
      </w:r>
    </w:p>
    <w:p w14:paraId="0732FB5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15618  </w:t>
      </w:r>
      <w:r>
        <w:rPr>
          <w:rFonts w:ascii="Times New Roman" w:hAnsi="Times New Roman" w:cs="Times New Roman" w:hint="eastAsia"/>
          <w:kern w:val="0"/>
          <w:sz w:val="28"/>
          <w:szCs w:val="28"/>
          <w:lang w:bidi="ar"/>
        </w:rPr>
        <w:t>土壤环境质量</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农用地土壤污染风险管</w:t>
      </w:r>
      <w:proofErr w:type="gramStart"/>
      <w:r>
        <w:rPr>
          <w:rFonts w:ascii="Times New Roman" w:hAnsi="Times New Roman" w:cs="Times New Roman" w:hint="eastAsia"/>
          <w:kern w:val="0"/>
          <w:sz w:val="28"/>
          <w:szCs w:val="28"/>
          <w:lang w:bidi="ar"/>
        </w:rPr>
        <w:t>控标准</w:t>
      </w:r>
      <w:proofErr w:type="gramEnd"/>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试行</w:t>
      </w:r>
      <w:r>
        <w:rPr>
          <w:rFonts w:ascii="Times New Roman" w:hAnsi="Times New Roman" w:cs="Times New Roman" w:hint="eastAsia"/>
          <w:kern w:val="0"/>
          <w:sz w:val="28"/>
          <w:szCs w:val="28"/>
          <w:lang w:bidi="ar"/>
        </w:rPr>
        <w:t>)</w:t>
      </w:r>
    </w:p>
    <w:p w14:paraId="49DFE3C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16716.1  </w:t>
      </w:r>
      <w:r>
        <w:rPr>
          <w:rFonts w:ascii="Times New Roman" w:hAnsi="Times New Roman" w:cs="Times New Roman" w:hint="eastAsia"/>
          <w:kern w:val="0"/>
          <w:sz w:val="28"/>
          <w:szCs w:val="28"/>
          <w:lang w:bidi="ar"/>
        </w:rPr>
        <w:t>包装与环境</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第</w:t>
      </w:r>
      <w:r>
        <w:rPr>
          <w:rFonts w:ascii="Times New Roman" w:hAnsi="Times New Roman" w:cs="Times New Roman" w:hint="eastAsia"/>
          <w:kern w:val="0"/>
          <w:sz w:val="28"/>
          <w:szCs w:val="28"/>
          <w:lang w:bidi="ar"/>
        </w:rPr>
        <w:t>1</w:t>
      </w:r>
      <w:r>
        <w:rPr>
          <w:rFonts w:ascii="Times New Roman" w:hAnsi="Times New Roman" w:cs="Times New Roman" w:hint="eastAsia"/>
          <w:kern w:val="0"/>
          <w:sz w:val="28"/>
          <w:szCs w:val="28"/>
          <w:lang w:bidi="ar"/>
        </w:rPr>
        <w:t>部分</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通则</w:t>
      </w:r>
    </w:p>
    <w:p w14:paraId="2D335B6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17419  </w:t>
      </w:r>
      <w:r>
        <w:rPr>
          <w:rFonts w:ascii="Times New Roman" w:hAnsi="Times New Roman" w:cs="Times New Roman" w:hint="eastAsia"/>
          <w:kern w:val="0"/>
          <w:sz w:val="28"/>
          <w:szCs w:val="28"/>
          <w:lang w:bidi="ar"/>
        </w:rPr>
        <w:t>含有机质叶面肥料</w:t>
      </w:r>
    </w:p>
    <w:p w14:paraId="264785F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17420  </w:t>
      </w:r>
      <w:r>
        <w:rPr>
          <w:rFonts w:ascii="Times New Roman" w:hAnsi="Times New Roman" w:cs="Times New Roman" w:hint="eastAsia"/>
          <w:kern w:val="0"/>
          <w:sz w:val="28"/>
          <w:szCs w:val="28"/>
          <w:lang w:bidi="ar"/>
        </w:rPr>
        <w:t>微量元素叶面肥料</w:t>
      </w:r>
    </w:p>
    <w:p w14:paraId="20EC44DB"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28117  </w:t>
      </w:r>
      <w:r>
        <w:rPr>
          <w:rFonts w:ascii="Times New Roman" w:hAnsi="Times New Roman" w:cs="Times New Roman" w:hint="eastAsia"/>
          <w:kern w:val="0"/>
          <w:sz w:val="28"/>
          <w:szCs w:val="28"/>
          <w:lang w:bidi="ar"/>
        </w:rPr>
        <w:t>食品包装用多层共挤膜、袋</w:t>
      </w:r>
    </w:p>
    <w:p w14:paraId="231A4866"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29373  </w:t>
      </w:r>
      <w:r>
        <w:rPr>
          <w:rFonts w:ascii="Times New Roman" w:hAnsi="Times New Roman" w:cs="Times New Roman" w:hint="eastAsia"/>
          <w:kern w:val="0"/>
          <w:sz w:val="28"/>
          <w:szCs w:val="28"/>
          <w:lang w:bidi="ar"/>
        </w:rPr>
        <w:t>农产品追溯要求</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果蔬</w:t>
      </w:r>
    </w:p>
    <w:p w14:paraId="4258256E"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31735  </w:t>
      </w:r>
      <w:r>
        <w:rPr>
          <w:rFonts w:ascii="Times New Roman" w:hAnsi="Times New Roman" w:cs="Times New Roman" w:hint="eastAsia"/>
          <w:kern w:val="0"/>
          <w:sz w:val="28"/>
          <w:szCs w:val="28"/>
          <w:lang w:bidi="ar"/>
        </w:rPr>
        <w:t>龙眼</w:t>
      </w:r>
    </w:p>
    <w:p w14:paraId="4AA0C587"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34343  </w:t>
      </w:r>
      <w:r>
        <w:rPr>
          <w:rFonts w:ascii="Times New Roman" w:hAnsi="Times New Roman" w:cs="Times New Roman" w:hint="eastAsia"/>
          <w:kern w:val="0"/>
          <w:sz w:val="28"/>
          <w:szCs w:val="28"/>
          <w:lang w:bidi="ar"/>
        </w:rPr>
        <w:t>农产品物流包装容器通用技术要求</w:t>
      </w:r>
    </w:p>
    <w:p w14:paraId="14C69A59"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34344  </w:t>
      </w:r>
      <w:r>
        <w:rPr>
          <w:rFonts w:ascii="Times New Roman" w:hAnsi="Times New Roman" w:cs="Times New Roman" w:hint="eastAsia"/>
          <w:kern w:val="0"/>
          <w:sz w:val="28"/>
          <w:szCs w:val="28"/>
          <w:lang w:bidi="ar"/>
        </w:rPr>
        <w:t>农产品物流包装材料通用技术要求</w:t>
      </w:r>
    </w:p>
    <w:p w14:paraId="221BF4B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38400  </w:t>
      </w:r>
      <w:r>
        <w:rPr>
          <w:rFonts w:ascii="Times New Roman" w:hAnsi="Times New Roman" w:cs="Times New Roman" w:hint="eastAsia"/>
          <w:kern w:val="0"/>
          <w:sz w:val="28"/>
          <w:szCs w:val="28"/>
          <w:lang w:bidi="ar"/>
        </w:rPr>
        <w:t>肥料中有毒有害物质的限量要求</w:t>
      </w:r>
    </w:p>
    <w:p w14:paraId="2586F229"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39906  </w:t>
      </w:r>
      <w:r>
        <w:rPr>
          <w:rFonts w:ascii="Times New Roman" w:hAnsi="Times New Roman" w:cs="Times New Roman" w:hint="eastAsia"/>
          <w:kern w:val="0"/>
          <w:sz w:val="28"/>
          <w:szCs w:val="28"/>
          <w:lang w:bidi="ar"/>
        </w:rPr>
        <w:t>品牌管理要求</w:t>
      </w:r>
    </w:p>
    <w:p w14:paraId="4504C9CA"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39907  </w:t>
      </w:r>
      <w:r>
        <w:rPr>
          <w:rFonts w:ascii="Times New Roman" w:hAnsi="Times New Roman" w:cs="Times New Roman" w:hint="eastAsia"/>
          <w:kern w:val="0"/>
          <w:sz w:val="28"/>
          <w:szCs w:val="28"/>
          <w:lang w:bidi="ar"/>
        </w:rPr>
        <w:t>果蔬类周转箱尺寸系列及技术要求</w:t>
      </w:r>
    </w:p>
    <w:p w14:paraId="63BE1B6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40065  </w:t>
      </w:r>
      <w:r>
        <w:rPr>
          <w:rFonts w:ascii="Times New Roman" w:hAnsi="Times New Roman" w:cs="Times New Roman" w:hint="eastAsia"/>
          <w:kern w:val="0"/>
          <w:sz w:val="28"/>
          <w:szCs w:val="28"/>
          <w:lang w:bidi="ar"/>
        </w:rPr>
        <w:t>果蔬类周转箱循环共用管理规范</w:t>
      </w:r>
    </w:p>
    <w:p w14:paraId="0F2D3FA5"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GB/T 42478  </w:t>
      </w:r>
      <w:r>
        <w:rPr>
          <w:rFonts w:ascii="Times New Roman" w:hAnsi="Times New Roman" w:cs="Times New Roman" w:hint="eastAsia"/>
          <w:kern w:val="0"/>
          <w:sz w:val="28"/>
          <w:szCs w:val="28"/>
          <w:lang w:bidi="ar"/>
        </w:rPr>
        <w:t>农产品生产档案记载规范</w:t>
      </w:r>
    </w:p>
    <w:p w14:paraId="55EF4387"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GB 43284 </w:t>
      </w:r>
      <w:r>
        <w:rPr>
          <w:rFonts w:ascii="Times New Roman" w:hAnsi="Times New Roman" w:cs="Times New Roman" w:hint="eastAsia"/>
          <w:kern w:val="0"/>
          <w:sz w:val="28"/>
          <w:szCs w:val="28"/>
          <w:lang w:bidi="ar"/>
        </w:rPr>
        <w:t>限制商品过度包装要求</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生鲜食用农产品</w:t>
      </w:r>
    </w:p>
    <w:p w14:paraId="56FE80C9"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JJF 1070  </w:t>
      </w:r>
      <w:r>
        <w:rPr>
          <w:rFonts w:ascii="Times New Roman" w:hAnsi="Times New Roman" w:cs="Times New Roman" w:hint="eastAsia"/>
          <w:kern w:val="0"/>
          <w:sz w:val="28"/>
          <w:szCs w:val="28"/>
          <w:lang w:bidi="ar"/>
        </w:rPr>
        <w:t>定量包装商品净含量计量检验规则</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含第</w:t>
      </w:r>
      <w:r>
        <w:rPr>
          <w:rFonts w:ascii="Times New Roman" w:hAnsi="Times New Roman" w:cs="Times New Roman" w:hint="eastAsia"/>
          <w:kern w:val="0"/>
          <w:sz w:val="28"/>
          <w:szCs w:val="28"/>
          <w:lang w:bidi="ar"/>
        </w:rPr>
        <w:t>1</w:t>
      </w:r>
      <w:r>
        <w:rPr>
          <w:rFonts w:ascii="Times New Roman" w:hAnsi="Times New Roman" w:cs="Times New Roman" w:hint="eastAsia"/>
          <w:kern w:val="0"/>
          <w:sz w:val="28"/>
          <w:szCs w:val="28"/>
          <w:lang w:bidi="ar"/>
        </w:rPr>
        <w:t>号修改单</w:t>
      </w:r>
      <w:r>
        <w:rPr>
          <w:rFonts w:ascii="Times New Roman" w:hAnsi="Times New Roman" w:cs="Times New Roman" w:hint="eastAsia"/>
          <w:kern w:val="0"/>
          <w:sz w:val="28"/>
          <w:szCs w:val="28"/>
          <w:lang w:bidi="ar"/>
        </w:rPr>
        <w:t>)</w:t>
      </w:r>
    </w:p>
    <w:p w14:paraId="7C9F8AB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496  </w:t>
      </w:r>
      <w:r>
        <w:rPr>
          <w:rFonts w:ascii="Times New Roman" w:hAnsi="Times New Roman" w:cs="Times New Roman" w:hint="eastAsia"/>
          <w:kern w:val="0"/>
          <w:sz w:val="28"/>
          <w:szCs w:val="28"/>
          <w:lang w:bidi="ar"/>
        </w:rPr>
        <w:t>肥料合理使用准则</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通则</w:t>
      </w:r>
    </w:p>
    <w:p w14:paraId="0F9882D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525  </w:t>
      </w:r>
      <w:r>
        <w:rPr>
          <w:rFonts w:ascii="Times New Roman" w:hAnsi="Times New Roman" w:cs="Times New Roman" w:hint="eastAsia"/>
          <w:kern w:val="0"/>
          <w:sz w:val="28"/>
          <w:szCs w:val="28"/>
          <w:lang w:bidi="ar"/>
        </w:rPr>
        <w:t>有机肥料</w:t>
      </w:r>
    </w:p>
    <w:p w14:paraId="68DF4F95"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lastRenderedPageBreak/>
        <w:t xml:space="preserve">NY/T 798  </w:t>
      </w:r>
      <w:r>
        <w:rPr>
          <w:rFonts w:ascii="Times New Roman" w:hAnsi="Times New Roman" w:cs="Times New Roman" w:hint="eastAsia"/>
          <w:kern w:val="0"/>
          <w:sz w:val="28"/>
          <w:szCs w:val="28"/>
          <w:lang w:bidi="ar"/>
        </w:rPr>
        <w:t>复合微生物肥料</w:t>
      </w:r>
    </w:p>
    <w:p w14:paraId="59FD0827"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1105  </w:t>
      </w:r>
      <w:r>
        <w:rPr>
          <w:rFonts w:ascii="Times New Roman" w:hAnsi="Times New Roman" w:cs="Times New Roman" w:hint="eastAsia"/>
          <w:kern w:val="0"/>
          <w:sz w:val="28"/>
          <w:szCs w:val="28"/>
          <w:lang w:bidi="ar"/>
        </w:rPr>
        <w:t>肥料合理使用准则</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氮肥</w:t>
      </w:r>
    </w:p>
    <w:p w14:paraId="5B2EB820"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1276  </w:t>
      </w:r>
      <w:r>
        <w:rPr>
          <w:rFonts w:ascii="Times New Roman" w:hAnsi="Times New Roman" w:cs="Times New Roman" w:hint="eastAsia"/>
          <w:kern w:val="0"/>
          <w:sz w:val="28"/>
          <w:szCs w:val="28"/>
          <w:lang w:bidi="ar"/>
        </w:rPr>
        <w:t>农药安全使用规范</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总则</w:t>
      </w:r>
    </w:p>
    <w:p w14:paraId="2A5A9C69"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1472  </w:t>
      </w:r>
      <w:r>
        <w:rPr>
          <w:rFonts w:ascii="Times New Roman" w:hAnsi="Times New Roman" w:cs="Times New Roman" w:hint="eastAsia"/>
          <w:kern w:val="0"/>
          <w:sz w:val="28"/>
          <w:szCs w:val="28"/>
          <w:lang w:bidi="ar"/>
        </w:rPr>
        <w:t>龙眼</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种苗</w:t>
      </w:r>
    </w:p>
    <w:p w14:paraId="712F3A7D"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1479  </w:t>
      </w:r>
      <w:r>
        <w:rPr>
          <w:rFonts w:ascii="Times New Roman" w:hAnsi="Times New Roman" w:cs="Times New Roman" w:hint="eastAsia"/>
          <w:kern w:val="0"/>
          <w:sz w:val="28"/>
          <w:szCs w:val="28"/>
          <w:lang w:bidi="ar"/>
        </w:rPr>
        <w:t>龙眼病虫害防治技术规范</w:t>
      </w:r>
    </w:p>
    <w:p w14:paraId="3BE3BF27"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1530  </w:t>
      </w:r>
      <w:r>
        <w:rPr>
          <w:rFonts w:ascii="Times New Roman" w:hAnsi="Times New Roman" w:cs="Times New Roman" w:hint="eastAsia"/>
          <w:kern w:val="0"/>
          <w:sz w:val="28"/>
          <w:szCs w:val="28"/>
          <w:lang w:bidi="ar"/>
        </w:rPr>
        <w:t>龙眼、荔枝产后贮运保鲜技术规程</w:t>
      </w:r>
    </w:p>
    <w:p w14:paraId="2B290AD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1535  </w:t>
      </w:r>
      <w:r>
        <w:rPr>
          <w:rFonts w:ascii="Times New Roman" w:hAnsi="Times New Roman" w:cs="Times New Roman" w:hint="eastAsia"/>
          <w:kern w:val="0"/>
          <w:sz w:val="28"/>
          <w:szCs w:val="28"/>
          <w:lang w:bidi="ar"/>
        </w:rPr>
        <w:t>肥料合理使用准则</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微生物肥料</w:t>
      </w:r>
    </w:p>
    <w:p w14:paraId="6090D0FC"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1761  </w:t>
      </w:r>
      <w:r>
        <w:rPr>
          <w:rFonts w:ascii="Times New Roman" w:hAnsi="Times New Roman" w:cs="Times New Roman" w:hint="eastAsia"/>
          <w:kern w:val="0"/>
          <w:sz w:val="28"/>
          <w:szCs w:val="28"/>
          <w:lang w:bidi="ar"/>
        </w:rPr>
        <w:t>农产品质</w:t>
      </w:r>
      <w:proofErr w:type="gramStart"/>
      <w:r>
        <w:rPr>
          <w:rFonts w:ascii="Times New Roman" w:hAnsi="Times New Roman" w:cs="Times New Roman" w:hint="eastAsia"/>
          <w:kern w:val="0"/>
          <w:sz w:val="28"/>
          <w:szCs w:val="28"/>
          <w:lang w:bidi="ar"/>
        </w:rPr>
        <w:t>量安全</w:t>
      </w:r>
      <w:proofErr w:type="gramEnd"/>
      <w:r>
        <w:rPr>
          <w:rFonts w:ascii="Times New Roman" w:hAnsi="Times New Roman" w:cs="Times New Roman" w:hint="eastAsia"/>
          <w:kern w:val="0"/>
          <w:sz w:val="28"/>
          <w:szCs w:val="28"/>
          <w:lang w:bidi="ar"/>
        </w:rPr>
        <w:t>追溯操作规程</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通则</w:t>
      </w:r>
    </w:p>
    <w:p w14:paraId="2EAE445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1762  </w:t>
      </w:r>
      <w:r>
        <w:rPr>
          <w:rFonts w:ascii="Times New Roman" w:hAnsi="Times New Roman" w:cs="Times New Roman" w:hint="eastAsia"/>
          <w:kern w:val="0"/>
          <w:sz w:val="28"/>
          <w:szCs w:val="28"/>
          <w:lang w:bidi="ar"/>
        </w:rPr>
        <w:t>农产品质</w:t>
      </w:r>
      <w:proofErr w:type="gramStart"/>
      <w:r>
        <w:rPr>
          <w:rFonts w:ascii="Times New Roman" w:hAnsi="Times New Roman" w:cs="Times New Roman" w:hint="eastAsia"/>
          <w:kern w:val="0"/>
          <w:sz w:val="28"/>
          <w:szCs w:val="28"/>
          <w:lang w:bidi="ar"/>
        </w:rPr>
        <w:t>量安全</w:t>
      </w:r>
      <w:proofErr w:type="gramEnd"/>
      <w:r>
        <w:rPr>
          <w:rFonts w:ascii="Times New Roman" w:hAnsi="Times New Roman" w:cs="Times New Roman" w:hint="eastAsia"/>
          <w:kern w:val="0"/>
          <w:sz w:val="28"/>
          <w:szCs w:val="28"/>
          <w:lang w:bidi="ar"/>
        </w:rPr>
        <w:t>追溯操作规程</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水果</w:t>
      </w:r>
    </w:p>
    <w:p w14:paraId="6E7F990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1778  </w:t>
      </w:r>
      <w:r>
        <w:rPr>
          <w:rFonts w:ascii="Times New Roman" w:hAnsi="Times New Roman" w:cs="Times New Roman" w:hint="eastAsia"/>
          <w:kern w:val="0"/>
          <w:sz w:val="28"/>
          <w:szCs w:val="28"/>
          <w:lang w:bidi="ar"/>
        </w:rPr>
        <w:t>新鲜水果包装标识</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通则</w:t>
      </w:r>
    </w:p>
    <w:p w14:paraId="301FD926"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1868  </w:t>
      </w:r>
      <w:r>
        <w:rPr>
          <w:rFonts w:ascii="Times New Roman" w:hAnsi="Times New Roman" w:cs="Times New Roman" w:hint="eastAsia"/>
          <w:kern w:val="0"/>
          <w:sz w:val="28"/>
          <w:szCs w:val="28"/>
          <w:lang w:bidi="ar"/>
        </w:rPr>
        <w:t>肥料合理使用准则</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有机肥料</w:t>
      </w:r>
    </w:p>
    <w:p w14:paraId="50DA54A8"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1869  </w:t>
      </w:r>
      <w:r>
        <w:rPr>
          <w:rFonts w:ascii="Times New Roman" w:hAnsi="Times New Roman" w:cs="Times New Roman" w:hint="eastAsia"/>
          <w:kern w:val="0"/>
          <w:sz w:val="28"/>
          <w:szCs w:val="28"/>
          <w:lang w:bidi="ar"/>
        </w:rPr>
        <w:t>肥料合理使用准则</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钾肥</w:t>
      </w:r>
    </w:p>
    <w:p w14:paraId="62EE804E"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2260  </w:t>
      </w:r>
      <w:r>
        <w:rPr>
          <w:rFonts w:ascii="Times New Roman" w:hAnsi="Times New Roman" w:cs="Times New Roman" w:hint="eastAsia"/>
          <w:kern w:val="0"/>
          <w:sz w:val="28"/>
          <w:szCs w:val="28"/>
          <w:lang w:bidi="ar"/>
        </w:rPr>
        <w:t>龙眼等级规格</w:t>
      </w:r>
    </w:p>
    <w:p w14:paraId="72BD10EA"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2637  </w:t>
      </w:r>
      <w:r>
        <w:rPr>
          <w:rFonts w:ascii="Times New Roman" w:hAnsi="Times New Roman" w:cs="Times New Roman" w:hint="eastAsia"/>
          <w:kern w:val="0"/>
          <w:sz w:val="28"/>
          <w:szCs w:val="28"/>
          <w:lang w:bidi="ar"/>
        </w:rPr>
        <w:t>水果和蔬菜可溶性固形物含量的测定</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折射仪法</w:t>
      </w:r>
    </w:p>
    <w:p w14:paraId="5A3EE66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4169  </w:t>
      </w:r>
      <w:r>
        <w:rPr>
          <w:rFonts w:ascii="Times New Roman" w:hAnsi="Times New Roman" w:cs="Times New Roman" w:hint="eastAsia"/>
          <w:kern w:val="0"/>
          <w:sz w:val="28"/>
          <w:szCs w:val="28"/>
          <w:lang w:bidi="ar"/>
        </w:rPr>
        <w:t>农产品区域公用品牌建设指南</w:t>
      </w:r>
    </w:p>
    <w:p w14:paraId="3A18FD5E"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 xml:space="preserve">NY/T 5295  </w:t>
      </w:r>
      <w:r>
        <w:rPr>
          <w:rFonts w:ascii="Times New Roman" w:hAnsi="Times New Roman" w:cs="Times New Roman" w:hint="eastAsia"/>
          <w:kern w:val="0"/>
          <w:sz w:val="28"/>
          <w:szCs w:val="28"/>
          <w:lang w:bidi="ar"/>
        </w:rPr>
        <w:t>无公害农产品产地环境评价准则</w:t>
      </w:r>
    </w:p>
    <w:p w14:paraId="6BBCC8BA" w14:textId="77777777" w:rsidR="00BB00F1" w:rsidRDefault="00000000">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（四）</w:t>
      </w:r>
      <w:r>
        <w:rPr>
          <w:rFonts w:ascii="Times New Roman" w:hAnsi="Times New Roman" w:cs="Times New Roman"/>
          <w:b/>
          <w:color w:val="000000"/>
          <w:sz w:val="28"/>
          <w:szCs w:val="28"/>
        </w:rPr>
        <w:t>主要条款的说明，主要技术指标、参数、试验验证的论述</w:t>
      </w:r>
    </w:p>
    <w:p w14:paraId="446D6FA5" w14:textId="77777777" w:rsidR="00BB00F1" w:rsidRDefault="00000000">
      <w:pPr>
        <w:snapToGrid w:val="0"/>
        <w:spacing w:line="360" w:lineRule="auto"/>
        <w:ind w:firstLineChars="196" w:firstLine="551"/>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Pr>
          <w:rFonts w:ascii="Times New Roman" w:hAnsi="Times New Roman" w:cs="Times New Roman" w:hint="eastAsia"/>
          <w:b/>
          <w:bCs/>
          <w:color w:val="000000"/>
          <w:sz w:val="28"/>
          <w:szCs w:val="28"/>
        </w:rPr>
        <w:t>、</w:t>
      </w:r>
      <w:r>
        <w:rPr>
          <w:rFonts w:ascii="Times New Roman" w:hAnsi="Times New Roman" w:cs="Times New Roman"/>
          <w:b/>
          <w:bCs/>
          <w:color w:val="000000"/>
          <w:sz w:val="28"/>
          <w:szCs w:val="28"/>
        </w:rPr>
        <w:t>主要</w:t>
      </w:r>
      <w:r>
        <w:rPr>
          <w:b/>
          <w:bCs/>
          <w:color w:val="000000"/>
          <w:sz w:val="28"/>
          <w:szCs w:val="28"/>
        </w:rPr>
        <w:t>条款</w:t>
      </w:r>
    </w:p>
    <w:p w14:paraId="3560F252" w14:textId="77777777" w:rsidR="00BB00F1" w:rsidRDefault="00000000">
      <w:pPr>
        <w:spacing w:line="360" w:lineRule="auto"/>
        <w:ind w:firstLineChars="200" w:firstLine="560"/>
        <w:rPr>
          <w:rFonts w:ascii="Times New Roman" w:hAnsi="Times New Roman" w:cs="Times New Roman"/>
          <w:b/>
          <w:bCs/>
          <w:kern w:val="0"/>
          <w:sz w:val="28"/>
          <w:szCs w:val="28"/>
          <w:lang w:bidi="ar"/>
        </w:rPr>
      </w:pPr>
      <w:r>
        <w:rPr>
          <w:rFonts w:ascii="Times New Roman" w:hAnsi="Times New Roman" w:cs="Times New Roman"/>
          <w:kern w:val="0"/>
          <w:sz w:val="28"/>
          <w:szCs w:val="28"/>
          <w:lang w:bidi="ar"/>
        </w:rPr>
        <w:t>本标准编制工作组对标准的整体框架结构进行了研究，并对标准的关键性内容进行充分的调研与探讨。经过研究，标准的主体内容确定为</w:t>
      </w:r>
      <w:r>
        <w:rPr>
          <w:rFonts w:ascii="Times New Roman" w:hAnsi="Times New Roman" w:cs="Times New Roman"/>
          <w:sz w:val="28"/>
          <w:szCs w:val="28"/>
        </w:rPr>
        <w:t>《农产品全产业链生产规范</w:t>
      </w:r>
      <w:r>
        <w:rPr>
          <w:rFonts w:ascii="Times New Roman" w:hAnsi="Times New Roman" w:cs="Times New Roman"/>
          <w:sz w:val="28"/>
          <w:szCs w:val="28"/>
        </w:rPr>
        <w:t xml:space="preserve"> </w:t>
      </w:r>
      <w:r>
        <w:rPr>
          <w:rFonts w:ascii="Times New Roman" w:hAnsi="Times New Roman" w:cs="Times New Roman" w:hint="eastAsia"/>
          <w:sz w:val="28"/>
          <w:szCs w:val="28"/>
        </w:rPr>
        <w:t>龙眼</w:t>
      </w:r>
      <w:r>
        <w:rPr>
          <w:rFonts w:ascii="Times New Roman" w:hAnsi="Times New Roman" w:cs="Times New Roman"/>
          <w:sz w:val="28"/>
          <w:szCs w:val="28"/>
        </w:rPr>
        <w:t>》标准</w:t>
      </w:r>
      <w:r>
        <w:rPr>
          <w:rFonts w:ascii="Times New Roman" w:hAnsi="Times New Roman" w:cs="Times New Roman"/>
          <w:kern w:val="0"/>
          <w:sz w:val="28"/>
          <w:szCs w:val="28"/>
          <w:lang w:bidi="ar"/>
        </w:rPr>
        <w:t>的术语和定义、产地环境、投入品管理、品种选择、种苗、果园建立、田间管理、病虫害绿</w:t>
      </w:r>
      <w:r>
        <w:rPr>
          <w:rFonts w:ascii="Times New Roman" w:hAnsi="Times New Roman" w:cs="Times New Roman"/>
          <w:kern w:val="0"/>
          <w:sz w:val="28"/>
          <w:szCs w:val="28"/>
          <w:lang w:bidi="ar"/>
        </w:rPr>
        <w:lastRenderedPageBreak/>
        <w:t>色防控、</w:t>
      </w:r>
      <w:proofErr w:type="gramStart"/>
      <w:r>
        <w:rPr>
          <w:rFonts w:ascii="Times New Roman" w:hAnsi="Times New Roman" w:cs="Times New Roman"/>
          <w:kern w:val="0"/>
          <w:sz w:val="28"/>
          <w:szCs w:val="28"/>
          <w:lang w:bidi="ar"/>
        </w:rPr>
        <w:t>采收与采后处理</w:t>
      </w:r>
      <w:proofErr w:type="gramEnd"/>
      <w:r>
        <w:rPr>
          <w:rFonts w:ascii="Times New Roman" w:hAnsi="Times New Roman" w:cs="Times New Roman"/>
          <w:kern w:val="0"/>
          <w:sz w:val="28"/>
          <w:szCs w:val="28"/>
          <w:lang w:bidi="ar"/>
        </w:rPr>
        <w:t>、果品质量、包装标识、贮藏运输、</w:t>
      </w:r>
      <w:r>
        <w:rPr>
          <w:rFonts w:ascii="Times New Roman" w:hAnsi="Times New Roman" w:cs="Times New Roman"/>
          <w:kern w:val="0"/>
          <w:sz w:val="28"/>
          <w:szCs w:val="28"/>
        </w:rPr>
        <w:t>产品检测与准出</w:t>
      </w:r>
      <w:r>
        <w:rPr>
          <w:rFonts w:ascii="Times New Roman" w:hAnsi="Times New Roman" w:cs="Times New Roman" w:hint="eastAsia"/>
          <w:kern w:val="0"/>
          <w:sz w:val="28"/>
          <w:szCs w:val="28"/>
        </w:rPr>
        <w:t>管理</w:t>
      </w:r>
      <w:r>
        <w:rPr>
          <w:rFonts w:ascii="Times New Roman" w:hAnsi="Times New Roman" w:cs="Times New Roman"/>
          <w:kern w:val="0"/>
          <w:sz w:val="28"/>
          <w:szCs w:val="28"/>
        </w:rPr>
        <w:t>、溯源管理、农业社会化服务、品牌建设和生产档案管理</w:t>
      </w:r>
      <w:r>
        <w:rPr>
          <w:rFonts w:ascii="Times New Roman" w:hAnsi="Times New Roman" w:cs="Times New Roman"/>
          <w:kern w:val="0"/>
          <w:sz w:val="28"/>
          <w:szCs w:val="28"/>
          <w:lang w:val="zh-CN" w:bidi="ar"/>
        </w:rPr>
        <w:t>。</w:t>
      </w:r>
    </w:p>
    <w:p w14:paraId="633D0469" w14:textId="77777777" w:rsidR="00BB00F1" w:rsidRDefault="00000000">
      <w:pPr>
        <w:snapToGrid w:val="0"/>
        <w:spacing w:line="360" w:lineRule="auto"/>
        <w:ind w:firstLineChars="196" w:firstLine="551"/>
        <w:rPr>
          <w:b/>
          <w:bCs/>
          <w:color w:val="000000"/>
          <w:sz w:val="28"/>
          <w:szCs w:val="28"/>
        </w:rPr>
      </w:pPr>
      <w:r>
        <w:rPr>
          <w:b/>
          <w:bCs/>
          <w:color w:val="000000"/>
          <w:sz w:val="28"/>
          <w:szCs w:val="28"/>
        </w:rPr>
        <w:t>2</w:t>
      </w:r>
      <w:r>
        <w:rPr>
          <w:rFonts w:hint="eastAsia"/>
          <w:b/>
          <w:bCs/>
          <w:color w:val="000000"/>
          <w:sz w:val="28"/>
          <w:szCs w:val="28"/>
        </w:rPr>
        <w:t>、</w:t>
      </w:r>
      <w:r>
        <w:rPr>
          <w:b/>
          <w:bCs/>
          <w:color w:val="000000"/>
          <w:sz w:val="28"/>
          <w:szCs w:val="28"/>
        </w:rPr>
        <w:t>主要技术指标、参数</w:t>
      </w:r>
    </w:p>
    <w:p w14:paraId="36DF1B11" w14:textId="77777777" w:rsidR="00BB00F1" w:rsidRDefault="00000000">
      <w:pPr>
        <w:pStyle w:val="ae"/>
        <w:tabs>
          <w:tab w:val="left" w:pos="435"/>
        </w:tabs>
        <w:spacing w:before="36" w:line="360" w:lineRule="auto"/>
        <w:ind w:right="3985"/>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1</w:t>
      </w:r>
      <w:r>
        <w:rPr>
          <w:rFonts w:ascii="Times New Roman" w:eastAsiaTheme="minorEastAsia" w:hAnsi="Times New Roman" w:cs="Times New Roman" w:hint="eastAsia"/>
          <w:b/>
          <w:bCs/>
          <w:kern w:val="0"/>
          <w:lang w:bidi="ar"/>
        </w:rPr>
        <w:t>）产地环境</w:t>
      </w:r>
    </w:p>
    <w:p w14:paraId="281E3CBC" w14:textId="77777777" w:rsidR="00BB00F1" w:rsidRDefault="00000000">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选择冬季最低气温不低于</w:t>
      </w:r>
      <w:r>
        <w:rPr>
          <w:rFonts w:ascii="Times New Roman" w:hAnsi="Times New Roman" w:cs="Times New Roman" w:hint="eastAsia"/>
          <w:kern w:val="0"/>
          <w:sz w:val="28"/>
          <w:szCs w:val="28"/>
        </w:rPr>
        <w:t>7</w:t>
      </w:r>
      <w:r>
        <w:rPr>
          <w:rFonts w:ascii="Times New Roman" w:hAnsi="Times New Roman" w:cs="Times New Roman" w:hint="eastAsia"/>
          <w:kern w:val="0"/>
          <w:sz w:val="28"/>
          <w:szCs w:val="28"/>
        </w:rPr>
        <w:t>℃，年平均雨量为</w:t>
      </w:r>
      <w:r>
        <w:rPr>
          <w:rFonts w:ascii="Times New Roman" w:hAnsi="Times New Roman" w:cs="Times New Roman" w:hint="eastAsia"/>
          <w:kern w:val="0"/>
          <w:sz w:val="28"/>
          <w:szCs w:val="28"/>
        </w:rPr>
        <w:t>1500mm~2500 mm</w:t>
      </w:r>
      <w:r>
        <w:rPr>
          <w:rFonts w:ascii="Times New Roman" w:hAnsi="Times New Roman" w:cs="Times New Roman" w:hint="eastAsia"/>
          <w:kern w:val="0"/>
          <w:sz w:val="28"/>
          <w:szCs w:val="28"/>
        </w:rPr>
        <w:t>。台风频繁登陆的地区不适宜种植。选择交通便利、地势开阔、土层深厚、土质疏松肥沃、光照充足、水源充沛、≤</w:t>
      </w:r>
      <w:r>
        <w:rPr>
          <w:rFonts w:ascii="Times New Roman" w:hAnsi="Times New Roman" w:cs="Times New Roman" w:hint="eastAsia"/>
          <w:kern w:val="0"/>
          <w:sz w:val="28"/>
          <w:szCs w:val="28"/>
        </w:rPr>
        <w:t>15</w:t>
      </w:r>
      <w:r>
        <w:rPr>
          <w:rFonts w:ascii="Times New Roman" w:hAnsi="Times New Roman" w:cs="Times New Roman" w:hint="eastAsia"/>
          <w:kern w:val="0"/>
          <w:sz w:val="28"/>
          <w:szCs w:val="28"/>
        </w:rPr>
        <w:t>°的缓坡或平地建园，＞</w:t>
      </w:r>
      <w:r>
        <w:rPr>
          <w:rFonts w:ascii="Times New Roman" w:hAnsi="Times New Roman" w:cs="Times New Roman" w:hint="eastAsia"/>
          <w:kern w:val="0"/>
          <w:sz w:val="28"/>
          <w:szCs w:val="28"/>
        </w:rPr>
        <w:t>10</w:t>
      </w:r>
      <w:r>
        <w:rPr>
          <w:rFonts w:ascii="Times New Roman" w:hAnsi="Times New Roman" w:cs="Times New Roman" w:hint="eastAsia"/>
          <w:kern w:val="0"/>
          <w:sz w:val="28"/>
          <w:szCs w:val="28"/>
        </w:rPr>
        <w:t>°的缓坡地应修建梯带。土壤类型为红壤土或砂壤土，质地良好，疏松透气，有机质含量≥</w:t>
      </w:r>
      <w:r>
        <w:rPr>
          <w:rFonts w:ascii="Times New Roman" w:hAnsi="Times New Roman" w:cs="Times New Roman" w:hint="eastAsia"/>
          <w:kern w:val="0"/>
          <w:sz w:val="28"/>
          <w:szCs w:val="28"/>
        </w:rPr>
        <w:t>1.0%</w:t>
      </w:r>
      <w:r>
        <w:rPr>
          <w:rFonts w:ascii="Times New Roman" w:hAnsi="Times New Roman" w:cs="Times New Roman" w:hint="eastAsia"/>
          <w:kern w:val="0"/>
          <w:sz w:val="28"/>
          <w:szCs w:val="28"/>
        </w:rPr>
        <w:t>，土壤</w:t>
      </w:r>
      <w:r>
        <w:rPr>
          <w:rFonts w:ascii="Times New Roman" w:hAnsi="Times New Roman" w:cs="Times New Roman" w:hint="eastAsia"/>
          <w:kern w:val="0"/>
          <w:sz w:val="28"/>
          <w:szCs w:val="28"/>
        </w:rPr>
        <w:t xml:space="preserve">pH </w:t>
      </w:r>
      <w:r>
        <w:rPr>
          <w:rFonts w:ascii="Times New Roman" w:hAnsi="Times New Roman" w:cs="Times New Roman" w:hint="eastAsia"/>
          <w:kern w:val="0"/>
          <w:sz w:val="28"/>
          <w:szCs w:val="28"/>
        </w:rPr>
        <w:t>为</w:t>
      </w:r>
      <w:r>
        <w:rPr>
          <w:rFonts w:ascii="Times New Roman" w:hAnsi="Times New Roman" w:cs="Times New Roman" w:hint="eastAsia"/>
          <w:kern w:val="0"/>
          <w:sz w:val="28"/>
          <w:szCs w:val="28"/>
        </w:rPr>
        <w:t>4.8</w:t>
      </w: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6.5</w:t>
      </w:r>
      <w:r>
        <w:rPr>
          <w:rFonts w:ascii="Times New Roman" w:hAnsi="Times New Roman" w:cs="Times New Roman" w:hint="eastAsia"/>
          <w:kern w:val="0"/>
          <w:sz w:val="28"/>
          <w:szCs w:val="28"/>
        </w:rPr>
        <w:t>，土层厚度在</w:t>
      </w:r>
      <w:r>
        <w:rPr>
          <w:rFonts w:ascii="Times New Roman" w:hAnsi="Times New Roman" w:cs="Times New Roman" w:hint="eastAsia"/>
          <w:kern w:val="0"/>
          <w:sz w:val="28"/>
          <w:szCs w:val="28"/>
        </w:rPr>
        <w:t>80</w:t>
      </w:r>
      <w:r>
        <w:rPr>
          <w:rFonts w:ascii="Times New Roman" w:hAnsi="Times New Roman" w:cs="Times New Roman" w:hint="eastAsia"/>
          <w:kern w:val="0"/>
          <w:sz w:val="28"/>
          <w:szCs w:val="28"/>
        </w:rPr>
        <w:t> </w:t>
      </w:r>
      <w:r>
        <w:rPr>
          <w:rFonts w:ascii="Times New Roman" w:hAnsi="Times New Roman" w:cs="Times New Roman" w:hint="eastAsia"/>
          <w:kern w:val="0"/>
          <w:sz w:val="28"/>
          <w:szCs w:val="28"/>
        </w:rPr>
        <w:t>cm</w:t>
      </w:r>
      <w:r>
        <w:rPr>
          <w:rFonts w:ascii="Times New Roman" w:hAnsi="Times New Roman" w:cs="Times New Roman" w:hint="eastAsia"/>
          <w:kern w:val="0"/>
          <w:sz w:val="28"/>
          <w:szCs w:val="28"/>
        </w:rPr>
        <w:t>以上。土壤环境质量应符合</w:t>
      </w:r>
      <w:r>
        <w:rPr>
          <w:rFonts w:ascii="Times New Roman" w:hAnsi="Times New Roman" w:cs="Times New Roman" w:hint="eastAsia"/>
          <w:kern w:val="0"/>
          <w:sz w:val="28"/>
          <w:szCs w:val="28"/>
        </w:rPr>
        <w:t xml:space="preserve"> GB 15618 </w:t>
      </w:r>
      <w:r>
        <w:rPr>
          <w:rFonts w:ascii="Times New Roman" w:hAnsi="Times New Roman" w:cs="Times New Roman" w:hint="eastAsia"/>
          <w:kern w:val="0"/>
          <w:sz w:val="28"/>
          <w:szCs w:val="28"/>
        </w:rPr>
        <w:t>的规定。环境空气质量应符合</w:t>
      </w:r>
      <w:r>
        <w:rPr>
          <w:rFonts w:ascii="Times New Roman" w:hAnsi="Times New Roman" w:cs="Times New Roman" w:hint="eastAsia"/>
          <w:kern w:val="0"/>
          <w:sz w:val="28"/>
          <w:szCs w:val="28"/>
        </w:rPr>
        <w:t xml:space="preserve"> GB 3095 </w:t>
      </w:r>
      <w:r>
        <w:rPr>
          <w:rFonts w:ascii="Times New Roman" w:hAnsi="Times New Roman" w:cs="Times New Roman" w:hint="eastAsia"/>
          <w:kern w:val="0"/>
          <w:sz w:val="28"/>
          <w:szCs w:val="28"/>
        </w:rPr>
        <w:t>的规定。果园灌溉水质应符合</w:t>
      </w:r>
      <w:r>
        <w:rPr>
          <w:rFonts w:ascii="Times New Roman" w:hAnsi="Times New Roman" w:cs="Times New Roman" w:hint="eastAsia"/>
          <w:kern w:val="0"/>
          <w:sz w:val="28"/>
          <w:szCs w:val="28"/>
        </w:rPr>
        <w:t xml:space="preserve"> GB 5084 </w:t>
      </w:r>
      <w:r>
        <w:rPr>
          <w:rFonts w:ascii="Times New Roman" w:hAnsi="Times New Roman" w:cs="Times New Roman" w:hint="eastAsia"/>
          <w:kern w:val="0"/>
          <w:sz w:val="28"/>
          <w:szCs w:val="28"/>
        </w:rPr>
        <w:t>的规定。</w:t>
      </w:r>
    </w:p>
    <w:p w14:paraId="2B0CBECE" w14:textId="77777777" w:rsidR="00BB00F1" w:rsidRDefault="00BB00F1">
      <w:pPr>
        <w:spacing w:line="360" w:lineRule="auto"/>
        <w:ind w:firstLineChars="200" w:firstLine="560"/>
        <w:rPr>
          <w:rFonts w:ascii="Times New Roman" w:hAnsi="Times New Roman" w:cs="Times New Roman"/>
          <w:kern w:val="0"/>
          <w:sz w:val="28"/>
          <w:szCs w:val="28"/>
        </w:rPr>
        <w:sectPr w:rsidR="00BB00F1">
          <w:footerReference w:type="default" r:id="rId20"/>
          <w:type w:val="continuous"/>
          <w:pgSz w:w="11906" w:h="16838"/>
          <w:pgMar w:top="1440" w:right="1800" w:bottom="1440" w:left="1800" w:header="851" w:footer="992" w:gutter="0"/>
          <w:cols w:space="425"/>
          <w:docGrid w:type="lines" w:linePitch="312"/>
        </w:sectPr>
      </w:pPr>
    </w:p>
    <w:p w14:paraId="2300BBC1" w14:textId="77777777" w:rsidR="00BB00F1" w:rsidRDefault="00000000">
      <w:pPr>
        <w:pStyle w:val="ae"/>
        <w:tabs>
          <w:tab w:val="left" w:pos="435"/>
        </w:tabs>
        <w:spacing w:before="36" w:line="360" w:lineRule="auto"/>
        <w:ind w:right="3985"/>
        <w:rPr>
          <w:rFonts w:ascii="Times New Roman" w:eastAsiaTheme="minorEastAsia" w:hAnsi="Times New Roman" w:cs="Times New Roman"/>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2</w:t>
      </w:r>
      <w:r>
        <w:rPr>
          <w:rFonts w:ascii="Times New Roman" w:eastAsiaTheme="minorEastAsia" w:hAnsi="Times New Roman" w:cs="Times New Roman" w:hint="eastAsia"/>
          <w:b/>
          <w:bCs/>
          <w:kern w:val="0"/>
          <w:lang w:bidi="ar"/>
        </w:rPr>
        <w:t>）</w:t>
      </w:r>
      <w:r>
        <w:rPr>
          <w:rFonts w:ascii="Times New Roman" w:eastAsiaTheme="minorEastAsia" w:hAnsi="Times New Roman" w:cs="Times New Roman"/>
          <w:b/>
          <w:bCs/>
          <w:kern w:val="0"/>
          <w:lang w:bidi="ar"/>
        </w:rPr>
        <w:t>投入品管理</w:t>
      </w:r>
    </w:p>
    <w:p w14:paraId="6E2FA990" w14:textId="77777777" w:rsidR="00BB00F1" w:rsidRDefault="00000000">
      <w:pPr>
        <w:pStyle w:val="af0"/>
        <w:spacing w:line="360" w:lineRule="auto"/>
        <w:ind w:leftChars="0" w:left="0" w:rightChars="50" w:right="105" w:firstLineChars="200" w:firstLine="560"/>
        <w:rPr>
          <w:rFonts w:ascii="Times New Roman" w:hAnsi="Times New Roman" w:cs="Times New Roman"/>
        </w:rPr>
      </w:pPr>
      <w:r>
        <w:rPr>
          <w:rFonts w:ascii="Times New Roman" w:hAnsi="Times New Roman" w:cs="Times New Roman"/>
          <w:kern w:val="0"/>
          <w:sz w:val="28"/>
          <w:szCs w:val="28"/>
          <w:lang w:bidi="ar"/>
        </w:rPr>
        <w:t>本标准主要依据</w:t>
      </w:r>
      <w:r>
        <w:rPr>
          <w:rFonts w:ascii="Times New Roman" w:hAnsi="Times New Roman" w:cs="Times New Roman" w:hint="eastAsia"/>
          <w:kern w:val="0"/>
          <w:sz w:val="28"/>
          <w:szCs w:val="28"/>
          <w:lang w:bidi="ar"/>
        </w:rPr>
        <w:t>肥料</w:t>
      </w:r>
      <w:r>
        <w:rPr>
          <w:rFonts w:ascii="Times New Roman" w:hAnsi="Times New Roman" w:cs="Times New Roman"/>
          <w:kern w:val="0"/>
          <w:sz w:val="28"/>
          <w:szCs w:val="28"/>
          <w:lang w:bidi="ar"/>
        </w:rPr>
        <w:t>、农药、</w:t>
      </w:r>
      <w:r>
        <w:rPr>
          <w:rFonts w:ascii="Times New Roman" w:hAnsi="Times New Roman" w:cs="Times New Roman" w:hint="eastAsia"/>
          <w:kern w:val="0"/>
          <w:sz w:val="28"/>
          <w:szCs w:val="28"/>
          <w:lang w:bidi="ar"/>
        </w:rPr>
        <w:t>包装材料和废弃物处理</w:t>
      </w:r>
      <w:r>
        <w:rPr>
          <w:rFonts w:ascii="Times New Roman" w:hAnsi="Times New Roman" w:cs="Times New Roman"/>
          <w:kern w:val="0"/>
          <w:sz w:val="28"/>
          <w:szCs w:val="28"/>
          <w:lang w:bidi="ar"/>
        </w:rPr>
        <w:t>等农业投入</w:t>
      </w:r>
      <w:proofErr w:type="gramStart"/>
      <w:r>
        <w:rPr>
          <w:rFonts w:ascii="Times New Roman" w:hAnsi="Times New Roman" w:cs="Times New Roman"/>
          <w:kern w:val="0"/>
          <w:sz w:val="28"/>
          <w:szCs w:val="28"/>
          <w:lang w:bidi="ar"/>
        </w:rPr>
        <w:t>品相关</w:t>
      </w:r>
      <w:proofErr w:type="gramEnd"/>
      <w:r>
        <w:rPr>
          <w:rFonts w:ascii="Times New Roman" w:hAnsi="Times New Roman" w:cs="Times New Roman"/>
          <w:kern w:val="0"/>
          <w:sz w:val="28"/>
          <w:szCs w:val="28"/>
          <w:lang w:bidi="ar"/>
        </w:rPr>
        <w:t>法律法规及</w:t>
      </w:r>
      <w:r>
        <w:rPr>
          <w:rFonts w:ascii="Times New Roman" w:hAnsi="Times New Roman" w:cs="Times New Roman" w:hint="eastAsia"/>
          <w:kern w:val="0"/>
          <w:sz w:val="28"/>
          <w:szCs w:val="28"/>
          <w:lang w:bidi="ar"/>
        </w:rPr>
        <w:t xml:space="preserve"> </w:t>
      </w:r>
      <w:r>
        <w:rPr>
          <w:rFonts w:ascii="Times New Roman" w:hAnsi="Times New Roman" w:cs="Times New Roman"/>
          <w:kern w:val="0"/>
          <w:sz w:val="28"/>
          <w:szCs w:val="28"/>
          <w:lang w:bidi="ar"/>
        </w:rPr>
        <w:t>GB 38400</w:t>
      </w:r>
      <w:r>
        <w:rPr>
          <w:rFonts w:ascii="Times New Roman" w:hAnsi="Times New Roman" w:cs="Times New Roman" w:hint="eastAsia"/>
          <w:kern w:val="0"/>
          <w:sz w:val="28"/>
          <w:szCs w:val="28"/>
          <w:lang w:bidi="ar"/>
        </w:rPr>
        <w:t>、</w:t>
      </w:r>
      <w:r>
        <w:rPr>
          <w:rFonts w:ascii="Times New Roman" w:hAnsi="Times New Roman" w:cs="Times New Roman"/>
          <w:kern w:val="0"/>
          <w:sz w:val="28"/>
          <w:szCs w:val="28"/>
          <w:lang w:bidi="ar"/>
        </w:rPr>
        <w:t>NY/T 496</w:t>
      </w:r>
      <w:r>
        <w:rPr>
          <w:rFonts w:ascii="Times New Roman" w:hAnsi="Times New Roman" w:cs="Times New Roman" w:hint="eastAsia"/>
          <w:kern w:val="0"/>
          <w:sz w:val="28"/>
          <w:szCs w:val="28"/>
          <w:lang w:bidi="ar"/>
        </w:rPr>
        <w:t>、</w:t>
      </w:r>
      <w:r>
        <w:rPr>
          <w:rFonts w:ascii="Times New Roman" w:hAnsi="Times New Roman" w:cs="Times New Roman"/>
          <w:kern w:val="0"/>
          <w:sz w:val="28"/>
          <w:szCs w:val="28"/>
          <w:lang w:bidi="ar"/>
        </w:rPr>
        <w:t>NY/T 525</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NY/T 1868</w:t>
      </w:r>
      <w:r>
        <w:rPr>
          <w:rFonts w:ascii="Times New Roman" w:hAnsi="Times New Roman" w:cs="Times New Roman" w:hint="eastAsia"/>
          <w:kern w:val="0"/>
          <w:sz w:val="28"/>
          <w:szCs w:val="28"/>
          <w:lang w:bidi="ar"/>
        </w:rPr>
        <w:t>、</w:t>
      </w:r>
      <w:r>
        <w:rPr>
          <w:rFonts w:ascii="Times New Roman" w:hAnsi="Times New Roman" w:cs="Times New Roman"/>
          <w:kern w:val="0"/>
          <w:sz w:val="28"/>
          <w:szCs w:val="28"/>
          <w:lang w:bidi="ar"/>
        </w:rPr>
        <w:t>NY/T 798</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 xml:space="preserve">NY/T 1535 </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NY/T 1105</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NY/T 1869</w:t>
      </w:r>
      <w:r>
        <w:rPr>
          <w:rFonts w:ascii="Times New Roman" w:hAnsi="Times New Roman" w:cs="Times New Roman" w:hint="eastAsia"/>
          <w:kern w:val="0"/>
          <w:sz w:val="28"/>
          <w:szCs w:val="28"/>
          <w:lang w:bidi="ar"/>
        </w:rPr>
        <w:t>、</w:t>
      </w:r>
      <w:r>
        <w:rPr>
          <w:rFonts w:ascii="Times New Roman" w:hAnsi="Times New Roman" w:cs="Times New Roman"/>
          <w:kern w:val="0"/>
          <w:sz w:val="28"/>
          <w:szCs w:val="28"/>
          <w:lang w:bidi="ar"/>
        </w:rPr>
        <w:t>GB/T 17419</w:t>
      </w:r>
      <w:r>
        <w:rPr>
          <w:rFonts w:ascii="Times New Roman" w:hAnsi="Times New Roman" w:cs="Times New Roman" w:hint="eastAsia"/>
          <w:kern w:val="0"/>
          <w:sz w:val="28"/>
          <w:szCs w:val="28"/>
          <w:lang w:bidi="ar"/>
        </w:rPr>
        <w:t>、</w:t>
      </w:r>
      <w:r>
        <w:rPr>
          <w:rFonts w:ascii="Times New Roman" w:hAnsi="Times New Roman" w:cs="Times New Roman"/>
          <w:kern w:val="0"/>
          <w:sz w:val="28"/>
          <w:szCs w:val="28"/>
          <w:lang w:bidi="ar"/>
        </w:rPr>
        <w:t>GB/T 17420</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8321</w:t>
      </w:r>
      <w:r>
        <w:rPr>
          <w:rFonts w:ascii="Times New Roman" w:hAnsi="Times New Roman" w:cs="Times New Roman" w:hint="eastAsia"/>
          <w:kern w:val="0"/>
          <w:sz w:val="28"/>
          <w:szCs w:val="28"/>
          <w:lang w:bidi="ar"/>
        </w:rPr>
        <w:t>（所有部分）、</w:t>
      </w:r>
      <w:r>
        <w:rPr>
          <w:rFonts w:ascii="Times New Roman" w:hAnsi="Times New Roman" w:cs="Times New Roman"/>
          <w:kern w:val="0"/>
          <w:sz w:val="28"/>
          <w:szCs w:val="28"/>
          <w:lang w:bidi="ar"/>
        </w:rPr>
        <w:t>NY/T 1276</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34344</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5737</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6543</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28117</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GB/T 16716.1</w:t>
      </w:r>
      <w:r>
        <w:rPr>
          <w:rFonts w:ascii="Times New Roman" w:hAnsi="Times New Roman" w:cs="Times New Roman" w:hint="eastAsia"/>
          <w:kern w:val="0"/>
          <w:sz w:val="28"/>
          <w:szCs w:val="28"/>
          <w:lang w:bidi="ar"/>
        </w:rPr>
        <w:t>等</w:t>
      </w:r>
      <w:r>
        <w:rPr>
          <w:rFonts w:ascii="Times New Roman" w:hAnsi="Times New Roman" w:cs="Times New Roman"/>
          <w:kern w:val="0"/>
          <w:sz w:val="28"/>
          <w:szCs w:val="28"/>
          <w:lang w:bidi="ar"/>
        </w:rPr>
        <w:t>标准确定了生产所需农业投入品的选择、使用和管理要求。</w:t>
      </w:r>
    </w:p>
    <w:p w14:paraId="3588D9F9" w14:textId="77777777" w:rsidR="00BB00F1" w:rsidRDefault="00000000">
      <w:pPr>
        <w:pStyle w:val="ae"/>
        <w:tabs>
          <w:tab w:val="left" w:pos="435"/>
        </w:tabs>
        <w:spacing w:before="36" w:line="360" w:lineRule="auto"/>
        <w:ind w:right="3985"/>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3</w:t>
      </w:r>
      <w:r>
        <w:rPr>
          <w:rFonts w:ascii="Times New Roman" w:eastAsiaTheme="minorEastAsia" w:hAnsi="Times New Roman" w:cs="Times New Roman" w:hint="eastAsia"/>
          <w:b/>
          <w:bCs/>
          <w:kern w:val="0"/>
          <w:lang w:bidi="ar"/>
        </w:rPr>
        <w:t>）品种选择</w:t>
      </w:r>
    </w:p>
    <w:p w14:paraId="5E1EE538"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w:t>
      </w:r>
      <w:r>
        <w:rPr>
          <w:rFonts w:ascii="Times New Roman" w:hAnsi="Times New Roman" w:cs="Times New Roman" w:hint="eastAsia"/>
          <w:kern w:val="0"/>
          <w:sz w:val="28"/>
          <w:szCs w:val="28"/>
          <w:lang w:bidi="ar"/>
        </w:rPr>
        <w:t>依据品种适应性和市场需求，选择最适宜当地发展的优良品种</w:t>
      </w:r>
      <w:r>
        <w:rPr>
          <w:rFonts w:ascii="Times New Roman" w:hAnsi="Times New Roman" w:cs="Times New Roman"/>
          <w:kern w:val="0"/>
          <w:sz w:val="28"/>
          <w:szCs w:val="28"/>
          <w:lang w:bidi="ar"/>
        </w:rPr>
        <w:t>。</w:t>
      </w:r>
    </w:p>
    <w:p w14:paraId="624C8549" w14:textId="77777777" w:rsidR="00BB00F1" w:rsidRDefault="00000000">
      <w:pPr>
        <w:spacing w:line="360" w:lineRule="auto"/>
        <w:ind w:firstLineChars="200" w:firstLine="560"/>
        <w:rPr>
          <w:rFonts w:ascii="Times New Roman" w:hAnsi="Times New Roman" w:cs="Times New Roman"/>
          <w:kern w:val="0"/>
          <w:sz w:val="28"/>
          <w:szCs w:val="28"/>
          <w:highlight w:val="yellow"/>
          <w:lang w:bidi="ar"/>
        </w:rPr>
      </w:pPr>
      <w:r>
        <w:rPr>
          <w:rFonts w:ascii="Times New Roman" w:hAnsi="Times New Roman" w:cs="Times New Roman"/>
          <w:kern w:val="0"/>
          <w:sz w:val="28"/>
          <w:szCs w:val="28"/>
          <w:lang w:bidi="ar"/>
        </w:rPr>
        <w:lastRenderedPageBreak/>
        <w:t>海南岛年均气温高，雨量充沛，土壤肥沃，因地理位置优势，</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生产具有天然环境优势。</w:t>
      </w:r>
      <w:r>
        <w:rPr>
          <w:rFonts w:ascii="Times New Roman" w:hAnsi="Times New Roman" w:cs="Times New Roman" w:hint="eastAsia"/>
          <w:kern w:val="0"/>
          <w:sz w:val="28"/>
          <w:szCs w:val="28"/>
          <w:lang w:bidi="ar"/>
        </w:rPr>
        <w:t>主要适宜推广的品种有‘储良’和‘石硖’等</w:t>
      </w:r>
      <w:r>
        <w:rPr>
          <w:rFonts w:ascii="Times New Roman" w:hAnsi="Times New Roman" w:cs="Times New Roman"/>
          <w:kern w:val="0"/>
          <w:sz w:val="28"/>
          <w:szCs w:val="28"/>
          <w:lang w:bidi="ar"/>
        </w:rPr>
        <w:t>。</w:t>
      </w:r>
    </w:p>
    <w:p w14:paraId="2CA22999" w14:textId="77777777" w:rsidR="00BB00F1" w:rsidRDefault="00000000">
      <w:pPr>
        <w:rPr>
          <w:rFonts w:ascii="Times New Roman" w:hAnsi="Times New Roman" w:cs="Times New Roman"/>
          <w:b/>
          <w:bCs/>
          <w:kern w:val="0"/>
          <w:sz w:val="24"/>
          <w:lang w:bidi="ar"/>
        </w:rPr>
      </w:pPr>
      <w:r>
        <w:rPr>
          <w:rFonts w:ascii="Times New Roman" w:hAnsi="Times New Roman" w:cs="Times New Roman" w:hint="eastAsia"/>
          <w:b/>
          <w:bCs/>
          <w:kern w:val="0"/>
          <w:sz w:val="24"/>
          <w:lang w:bidi="ar"/>
        </w:rPr>
        <w:br w:type="page"/>
      </w:r>
    </w:p>
    <w:p w14:paraId="64229185" w14:textId="77777777" w:rsidR="00BB00F1" w:rsidRDefault="00BB00F1">
      <w:pPr>
        <w:widowControl/>
        <w:spacing w:line="360" w:lineRule="auto"/>
        <w:jc w:val="center"/>
        <w:rPr>
          <w:rFonts w:ascii="Times New Roman" w:hAnsi="Times New Roman" w:cs="Times New Roman"/>
          <w:b/>
          <w:bCs/>
          <w:kern w:val="0"/>
          <w:sz w:val="24"/>
          <w:lang w:bidi="ar"/>
        </w:rPr>
        <w:sectPr w:rsidR="00BB00F1">
          <w:type w:val="continuous"/>
          <w:pgSz w:w="11906" w:h="16838"/>
          <w:pgMar w:top="1440" w:right="1800" w:bottom="1440" w:left="1800" w:header="851" w:footer="992" w:gutter="0"/>
          <w:cols w:space="425"/>
          <w:docGrid w:type="lines" w:linePitch="312"/>
        </w:sectPr>
      </w:pPr>
    </w:p>
    <w:p w14:paraId="1D358B56" w14:textId="77777777" w:rsidR="00BB00F1" w:rsidRDefault="00000000">
      <w:pPr>
        <w:widowControl/>
        <w:spacing w:line="360" w:lineRule="auto"/>
        <w:jc w:val="center"/>
        <w:rPr>
          <w:lang w:bidi="ar"/>
        </w:rPr>
      </w:pPr>
      <w:r>
        <w:rPr>
          <w:rFonts w:ascii="Times New Roman" w:hAnsi="Times New Roman" w:cs="Times New Roman" w:hint="eastAsia"/>
          <w:b/>
          <w:bCs/>
          <w:kern w:val="0"/>
          <w:sz w:val="24"/>
          <w:lang w:bidi="ar"/>
        </w:rPr>
        <w:lastRenderedPageBreak/>
        <w:t>表</w:t>
      </w:r>
      <w:r>
        <w:rPr>
          <w:rFonts w:ascii="Times New Roman" w:hAnsi="Times New Roman" w:cs="Times New Roman" w:hint="eastAsia"/>
          <w:b/>
          <w:bCs/>
          <w:kern w:val="0"/>
          <w:sz w:val="24"/>
          <w:lang w:bidi="ar"/>
        </w:rPr>
        <w:t>5</w:t>
      </w:r>
      <w:r>
        <w:rPr>
          <w:rFonts w:ascii="Times New Roman" w:hAnsi="Times New Roman" w:cs="Times New Roman"/>
          <w:b/>
          <w:bCs/>
          <w:kern w:val="0"/>
          <w:sz w:val="24"/>
          <w:lang w:bidi="ar"/>
        </w:rPr>
        <w:t xml:space="preserve"> </w:t>
      </w:r>
      <w:r>
        <w:rPr>
          <w:rFonts w:ascii="Times New Roman" w:hAnsi="Times New Roman" w:cs="Times New Roman" w:hint="eastAsia"/>
          <w:b/>
          <w:bCs/>
          <w:kern w:val="0"/>
          <w:sz w:val="24"/>
          <w:lang w:bidi="ar"/>
        </w:rPr>
        <w:t>龙眼品种果实主要特征</w:t>
      </w:r>
    </w:p>
    <w:tbl>
      <w:tblPr>
        <w:tblStyle w:val="af7"/>
        <w:tblW w:w="4708"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109"/>
        <w:gridCol w:w="2569"/>
        <w:gridCol w:w="1392"/>
        <w:gridCol w:w="1340"/>
        <w:gridCol w:w="1076"/>
        <w:gridCol w:w="1177"/>
        <w:gridCol w:w="1164"/>
        <w:gridCol w:w="948"/>
        <w:gridCol w:w="1076"/>
        <w:gridCol w:w="841"/>
        <w:gridCol w:w="654"/>
      </w:tblGrid>
      <w:tr w:rsidR="00BB00F1" w14:paraId="7B4FAED8" w14:textId="77777777">
        <w:trPr>
          <w:trHeight w:val="182"/>
          <w:jc w:val="center"/>
        </w:trPr>
        <w:tc>
          <w:tcPr>
            <w:tcW w:w="415" w:type="pct"/>
            <w:tcBorders>
              <w:bottom w:val="single" w:sz="8" w:space="0" w:color="auto"/>
            </w:tcBorders>
            <w:vAlign w:val="center"/>
          </w:tcPr>
          <w:p w14:paraId="2A2F2AED" w14:textId="77777777" w:rsidR="00BB00F1" w:rsidRDefault="00000000">
            <w:pPr>
              <w:jc w:val="center"/>
              <w:rPr>
                <w:rFonts w:ascii="宋体" w:hAnsi="宋体" w:cs="宋体" w:hint="eastAsia"/>
                <w:sz w:val="18"/>
                <w:szCs w:val="18"/>
              </w:rPr>
            </w:pPr>
            <w:r>
              <w:rPr>
                <w:rFonts w:ascii="宋体" w:hAnsi="宋体" w:cs="宋体" w:hint="eastAsia"/>
                <w:sz w:val="18"/>
                <w:szCs w:val="18"/>
              </w:rPr>
              <w:t>品种</w:t>
            </w:r>
          </w:p>
        </w:tc>
        <w:tc>
          <w:tcPr>
            <w:tcW w:w="961" w:type="pct"/>
            <w:tcBorders>
              <w:bottom w:val="single" w:sz="8" w:space="0" w:color="auto"/>
            </w:tcBorders>
            <w:vAlign w:val="center"/>
          </w:tcPr>
          <w:p w14:paraId="6E8E80EA" w14:textId="77777777" w:rsidR="00BB00F1" w:rsidRDefault="00000000">
            <w:pPr>
              <w:jc w:val="center"/>
              <w:rPr>
                <w:rFonts w:ascii="宋体" w:hAnsi="宋体" w:cs="宋体" w:hint="eastAsia"/>
                <w:sz w:val="18"/>
                <w:szCs w:val="18"/>
              </w:rPr>
            </w:pPr>
            <w:r>
              <w:rPr>
                <w:rFonts w:ascii="宋体" w:hAnsi="宋体" w:cs="宋体" w:hint="eastAsia"/>
                <w:sz w:val="18"/>
                <w:szCs w:val="18"/>
              </w:rPr>
              <w:t>成熟果实实物图</w:t>
            </w:r>
          </w:p>
        </w:tc>
        <w:tc>
          <w:tcPr>
            <w:tcW w:w="520" w:type="pct"/>
            <w:tcBorders>
              <w:bottom w:val="single" w:sz="8" w:space="0" w:color="auto"/>
            </w:tcBorders>
            <w:vAlign w:val="center"/>
          </w:tcPr>
          <w:p w14:paraId="6BF48166" w14:textId="77777777" w:rsidR="00BB00F1" w:rsidRDefault="00000000">
            <w:pPr>
              <w:jc w:val="center"/>
              <w:rPr>
                <w:rFonts w:ascii="宋体" w:hAnsi="宋体" w:cs="宋体" w:hint="eastAsia"/>
                <w:sz w:val="18"/>
                <w:szCs w:val="18"/>
              </w:rPr>
            </w:pPr>
            <w:r>
              <w:rPr>
                <w:rFonts w:ascii="宋体" w:hAnsi="宋体" w:cs="宋体" w:hint="eastAsia"/>
                <w:sz w:val="18"/>
                <w:szCs w:val="18"/>
              </w:rPr>
              <w:t>果形</w:t>
            </w:r>
          </w:p>
        </w:tc>
        <w:tc>
          <w:tcPr>
            <w:tcW w:w="501" w:type="pct"/>
            <w:tcBorders>
              <w:bottom w:val="single" w:sz="8" w:space="0" w:color="auto"/>
            </w:tcBorders>
            <w:vAlign w:val="center"/>
          </w:tcPr>
          <w:p w14:paraId="1E151194" w14:textId="77777777" w:rsidR="00BB00F1" w:rsidRDefault="00000000">
            <w:pPr>
              <w:jc w:val="center"/>
              <w:rPr>
                <w:rFonts w:ascii="宋体" w:hAnsi="宋体" w:cs="宋体" w:hint="eastAsia"/>
                <w:sz w:val="18"/>
                <w:szCs w:val="18"/>
              </w:rPr>
            </w:pPr>
            <w:r>
              <w:rPr>
                <w:rFonts w:ascii="宋体" w:hAnsi="宋体" w:cs="宋体" w:hint="eastAsia"/>
                <w:sz w:val="18"/>
                <w:szCs w:val="18"/>
              </w:rPr>
              <w:t>果色</w:t>
            </w:r>
          </w:p>
        </w:tc>
        <w:tc>
          <w:tcPr>
            <w:tcW w:w="403" w:type="pct"/>
            <w:tcBorders>
              <w:bottom w:val="single" w:sz="8" w:space="0" w:color="auto"/>
            </w:tcBorders>
            <w:vAlign w:val="center"/>
          </w:tcPr>
          <w:p w14:paraId="2950276B" w14:textId="77777777" w:rsidR="00BB00F1" w:rsidRDefault="00000000">
            <w:pPr>
              <w:jc w:val="center"/>
              <w:rPr>
                <w:rFonts w:ascii="宋体" w:hAnsi="宋体" w:cs="宋体" w:hint="eastAsia"/>
                <w:sz w:val="18"/>
                <w:szCs w:val="18"/>
              </w:rPr>
            </w:pPr>
            <w:r>
              <w:rPr>
                <w:rFonts w:ascii="宋体" w:hAnsi="宋体" w:cs="宋体" w:hint="eastAsia"/>
                <w:sz w:val="18"/>
                <w:szCs w:val="18"/>
              </w:rPr>
              <w:t>果肩</w:t>
            </w:r>
          </w:p>
        </w:tc>
        <w:tc>
          <w:tcPr>
            <w:tcW w:w="441" w:type="pct"/>
            <w:tcBorders>
              <w:bottom w:val="single" w:sz="8" w:space="0" w:color="auto"/>
            </w:tcBorders>
            <w:vAlign w:val="center"/>
          </w:tcPr>
          <w:p w14:paraId="030506BF" w14:textId="77777777" w:rsidR="00BB00F1" w:rsidRDefault="00000000">
            <w:pPr>
              <w:jc w:val="center"/>
              <w:rPr>
                <w:rFonts w:ascii="宋体" w:hAnsi="宋体" w:cs="宋体" w:hint="eastAsia"/>
                <w:sz w:val="18"/>
                <w:szCs w:val="18"/>
              </w:rPr>
            </w:pPr>
            <w:r>
              <w:rPr>
                <w:rFonts w:ascii="宋体" w:hAnsi="宋体" w:cs="宋体" w:hint="eastAsia"/>
                <w:sz w:val="18"/>
                <w:szCs w:val="18"/>
              </w:rPr>
              <w:t>果顶</w:t>
            </w:r>
          </w:p>
        </w:tc>
        <w:tc>
          <w:tcPr>
            <w:tcW w:w="436" w:type="pct"/>
            <w:tcBorders>
              <w:bottom w:val="single" w:sz="8" w:space="0" w:color="auto"/>
            </w:tcBorders>
            <w:vAlign w:val="center"/>
          </w:tcPr>
          <w:p w14:paraId="72E07CD0" w14:textId="77777777" w:rsidR="00BB00F1" w:rsidRDefault="00000000">
            <w:pPr>
              <w:jc w:val="center"/>
              <w:rPr>
                <w:rFonts w:ascii="宋体" w:hAnsi="宋体" w:cs="宋体" w:hint="eastAsia"/>
                <w:sz w:val="18"/>
                <w:szCs w:val="18"/>
              </w:rPr>
            </w:pPr>
            <w:r>
              <w:rPr>
                <w:rFonts w:ascii="宋体" w:hAnsi="宋体" w:cs="宋体" w:hint="eastAsia"/>
                <w:sz w:val="18"/>
                <w:szCs w:val="18"/>
              </w:rPr>
              <w:t>龟状纹及疣状突起</w:t>
            </w:r>
          </w:p>
        </w:tc>
        <w:tc>
          <w:tcPr>
            <w:tcW w:w="355" w:type="pct"/>
            <w:tcBorders>
              <w:bottom w:val="single" w:sz="8" w:space="0" w:color="auto"/>
            </w:tcBorders>
            <w:vAlign w:val="center"/>
          </w:tcPr>
          <w:p w14:paraId="292136F2" w14:textId="77777777" w:rsidR="00BB00F1" w:rsidRDefault="00000000">
            <w:pPr>
              <w:jc w:val="center"/>
              <w:rPr>
                <w:rFonts w:ascii="宋体" w:hAnsi="宋体" w:cs="宋体" w:hint="eastAsia"/>
                <w:sz w:val="18"/>
                <w:szCs w:val="18"/>
              </w:rPr>
            </w:pPr>
            <w:r>
              <w:rPr>
                <w:rFonts w:ascii="宋体" w:hAnsi="宋体" w:cs="宋体" w:hint="eastAsia"/>
                <w:sz w:val="18"/>
                <w:szCs w:val="18"/>
              </w:rPr>
              <w:t>果肉</w:t>
            </w:r>
          </w:p>
        </w:tc>
        <w:tc>
          <w:tcPr>
            <w:tcW w:w="403" w:type="pct"/>
            <w:tcBorders>
              <w:bottom w:val="single" w:sz="8" w:space="0" w:color="auto"/>
            </w:tcBorders>
            <w:vAlign w:val="center"/>
          </w:tcPr>
          <w:p w14:paraId="7A45A45F" w14:textId="77777777" w:rsidR="00BB00F1" w:rsidRDefault="00000000">
            <w:pPr>
              <w:jc w:val="center"/>
              <w:rPr>
                <w:rFonts w:ascii="宋体" w:hAnsi="宋体" w:cs="宋体" w:hint="eastAsia"/>
                <w:sz w:val="18"/>
                <w:szCs w:val="18"/>
              </w:rPr>
            </w:pPr>
            <w:r>
              <w:rPr>
                <w:rFonts w:ascii="宋体" w:hAnsi="宋体" w:cs="宋体" w:hint="eastAsia"/>
                <w:sz w:val="18"/>
                <w:szCs w:val="18"/>
              </w:rPr>
              <w:t>质地</w:t>
            </w:r>
          </w:p>
        </w:tc>
        <w:tc>
          <w:tcPr>
            <w:tcW w:w="315" w:type="pct"/>
            <w:tcBorders>
              <w:bottom w:val="single" w:sz="8" w:space="0" w:color="auto"/>
            </w:tcBorders>
            <w:vAlign w:val="center"/>
          </w:tcPr>
          <w:p w14:paraId="5CBFD522" w14:textId="77777777" w:rsidR="00BB00F1" w:rsidRDefault="00000000">
            <w:pPr>
              <w:jc w:val="center"/>
              <w:rPr>
                <w:rFonts w:ascii="宋体" w:hAnsi="宋体" w:cs="宋体" w:hint="eastAsia"/>
                <w:sz w:val="18"/>
                <w:szCs w:val="18"/>
              </w:rPr>
            </w:pPr>
            <w:r>
              <w:rPr>
                <w:rFonts w:ascii="宋体" w:hAnsi="宋体" w:cs="宋体" w:hint="eastAsia"/>
                <w:sz w:val="18"/>
                <w:szCs w:val="18"/>
              </w:rPr>
              <w:t>风味</w:t>
            </w:r>
          </w:p>
        </w:tc>
        <w:tc>
          <w:tcPr>
            <w:tcW w:w="245" w:type="pct"/>
            <w:tcBorders>
              <w:bottom w:val="single" w:sz="8" w:space="0" w:color="auto"/>
            </w:tcBorders>
            <w:vAlign w:val="center"/>
          </w:tcPr>
          <w:p w14:paraId="466066AC" w14:textId="77777777" w:rsidR="00BB00F1" w:rsidRDefault="00000000">
            <w:pPr>
              <w:jc w:val="center"/>
              <w:rPr>
                <w:rFonts w:ascii="宋体" w:hAnsi="宋体" w:cs="宋体" w:hint="eastAsia"/>
                <w:sz w:val="18"/>
                <w:szCs w:val="18"/>
              </w:rPr>
            </w:pPr>
            <w:r>
              <w:rPr>
                <w:rFonts w:ascii="宋体" w:hAnsi="宋体" w:cs="宋体" w:hint="eastAsia"/>
                <w:sz w:val="18"/>
                <w:szCs w:val="18"/>
              </w:rPr>
              <w:t>种核</w:t>
            </w:r>
          </w:p>
        </w:tc>
      </w:tr>
      <w:tr w:rsidR="00BB00F1" w14:paraId="502FB4BC" w14:textId="77777777">
        <w:trPr>
          <w:trHeight w:val="1599"/>
          <w:jc w:val="center"/>
        </w:trPr>
        <w:tc>
          <w:tcPr>
            <w:tcW w:w="415" w:type="pct"/>
            <w:tcBorders>
              <w:top w:val="single" w:sz="8" w:space="0" w:color="auto"/>
            </w:tcBorders>
            <w:vAlign w:val="center"/>
          </w:tcPr>
          <w:p w14:paraId="3AF396EB" w14:textId="77777777" w:rsidR="00BB00F1" w:rsidRDefault="00000000">
            <w:pPr>
              <w:jc w:val="center"/>
              <w:rPr>
                <w:rFonts w:ascii="宋体" w:hAnsi="宋体" w:cs="宋体" w:hint="eastAsia"/>
                <w:sz w:val="18"/>
                <w:szCs w:val="18"/>
              </w:rPr>
            </w:pPr>
            <w:r>
              <w:rPr>
                <w:rFonts w:ascii="宋体" w:hAnsi="宋体" w:cs="宋体" w:hint="eastAsia"/>
                <w:sz w:val="18"/>
                <w:szCs w:val="18"/>
              </w:rPr>
              <w:t>石</w:t>
            </w:r>
            <w:proofErr w:type="gramStart"/>
            <w:r>
              <w:rPr>
                <w:rFonts w:ascii="宋体" w:hAnsi="宋体" w:cs="宋体" w:hint="eastAsia"/>
                <w:sz w:val="18"/>
                <w:szCs w:val="18"/>
              </w:rPr>
              <w:t>硖</w:t>
            </w:r>
            <w:proofErr w:type="gramEnd"/>
          </w:p>
        </w:tc>
        <w:tc>
          <w:tcPr>
            <w:tcW w:w="961" w:type="pct"/>
            <w:tcBorders>
              <w:top w:val="single" w:sz="8" w:space="0" w:color="auto"/>
            </w:tcBorders>
          </w:tcPr>
          <w:p w14:paraId="2DF1985A" w14:textId="77777777" w:rsidR="00BB00F1" w:rsidRDefault="00000000">
            <w:pPr>
              <w:jc w:val="center"/>
              <w:rPr>
                <w:rFonts w:ascii="宋体" w:hAnsi="宋体" w:cs="宋体" w:hint="eastAsia"/>
                <w:sz w:val="18"/>
                <w:szCs w:val="18"/>
              </w:rPr>
            </w:pPr>
            <w:r>
              <w:rPr>
                <w:rFonts w:ascii="宋体" w:hAnsi="宋体" w:cs="宋体"/>
                <w:noProof/>
                <w:sz w:val="18"/>
                <w:szCs w:val="18"/>
              </w:rPr>
              <w:drawing>
                <wp:inline distT="0" distB="0" distL="0" distR="0" wp14:anchorId="0B6A7141" wp14:editId="0D8771F4">
                  <wp:extent cx="1473835" cy="1104900"/>
                  <wp:effectExtent l="0" t="0" r="12065" b="0"/>
                  <wp:docPr id="647195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5196"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73835" cy="1104900"/>
                          </a:xfrm>
                          <a:prstGeom prst="rect">
                            <a:avLst/>
                          </a:prstGeom>
                          <a:noFill/>
                          <a:ln>
                            <a:noFill/>
                          </a:ln>
                        </pic:spPr>
                      </pic:pic>
                    </a:graphicData>
                  </a:graphic>
                </wp:inline>
              </w:drawing>
            </w:r>
          </w:p>
        </w:tc>
        <w:tc>
          <w:tcPr>
            <w:tcW w:w="520" w:type="pct"/>
            <w:tcBorders>
              <w:top w:val="single" w:sz="8" w:space="0" w:color="auto"/>
            </w:tcBorders>
            <w:vAlign w:val="center"/>
          </w:tcPr>
          <w:p w14:paraId="286E8C83" w14:textId="77777777" w:rsidR="00BB00F1" w:rsidRDefault="00000000">
            <w:pPr>
              <w:jc w:val="center"/>
              <w:rPr>
                <w:rFonts w:ascii="宋体" w:hAnsi="宋体" w:cs="宋体" w:hint="eastAsia"/>
                <w:sz w:val="18"/>
                <w:szCs w:val="18"/>
              </w:rPr>
            </w:pPr>
            <w:r>
              <w:rPr>
                <w:rFonts w:ascii="宋体" w:hAnsi="宋体" w:cs="宋体" w:hint="eastAsia"/>
                <w:sz w:val="18"/>
                <w:szCs w:val="18"/>
              </w:rPr>
              <w:t>近圆形或扁圆</w:t>
            </w:r>
            <w:proofErr w:type="gramStart"/>
            <w:r>
              <w:rPr>
                <w:rFonts w:ascii="宋体" w:hAnsi="宋体" w:cs="宋体" w:hint="eastAsia"/>
                <w:sz w:val="18"/>
                <w:szCs w:val="18"/>
              </w:rPr>
              <w:t>形略歪</w:t>
            </w:r>
            <w:proofErr w:type="gramEnd"/>
          </w:p>
        </w:tc>
        <w:tc>
          <w:tcPr>
            <w:tcW w:w="501" w:type="pct"/>
            <w:tcBorders>
              <w:top w:val="single" w:sz="8" w:space="0" w:color="auto"/>
            </w:tcBorders>
            <w:vAlign w:val="center"/>
          </w:tcPr>
          <w:p w14:paraId="341152EF" w14:textId="77777777" w:rsidR="00BB00F1" w:rsidRDefault="00000000">
            <w:pPr>
              <w:jc w:val="center"/>
              <w:rPr>
                <w:rFonts w:ascii="宋体" w:hAnsi="宋体" w:cs="宋体" w:hint="eastAsia"/>
                <w:sz w:val="18"/>
                <w:szCs w:val="18"/>
              </w:rPr>
            </w:pPr>
            <w:r>
              <w:rPr>
                <w:rFonts w:ascii="宋体" w:hAnsi="宋体" w:cs="宋体" w:hint="eastAsia"/>
                <w:sz w:val="18"/>
                <w:szCs w:val="18"/>
              </w:rPr>
              <w:t>黄褐色或黄褐色带绿色</w:t>
            </w:r>
          </w:p>
        </w:tc>
        <w:tc>
          <w:tcPr>
            <w:tcW w:w="403" w:type="pct"/>
            <w:tcBorders>
              <w:top w:val="single" w:sz="8" w:space="0" w:color="auto"/>
            </w:tcBorders>
            <w:vAlign w:val="center"/>
          </w:tcPr>
          <w:p w14:paraId="17A77065" w14:textId="77777777" w:rsidR="00BB00F1" w:rsidRDefault="00000000">
            <w:pPr>
              <w:jc w:val="center"/>
              <w:rPr>
                <w:rFonts w:ascii="宋体" w:hAnsi="宋体" w:cs="宋体" w:hint="eastAsia"/>
                <w:sz w:val="18"/>
                <w:szCs w:val="18"/>
              </w:rPr>
            </w:pPr>
            <w:r>
              <w:rPr>
                <w:rFonts w:ascii="宋体" w:hAnsi="宋体" w:cs="宋体" w:hint="eastAsia"/>
                <w:sz w:val="18"/>
                <w:szCs w:val="18"/>
              </w:rPr>
              <w:t>稍突起</w:t>
            </w:r>
          </w:p>
        </w:tc>
        <w:tc>
          <w:tcPr>
            <w:tcW w:w="441" w:type="pct"/>
            <w:tcBorders>
              <w:top w:val="single" w:sz="8" w:space="0" w:color="auto"/>
            </w:tcBorders>
            <w:vAlign w:val="center"/>
          </w:tcPr>
          <w:p w14:paraId="0D8F96CE" w14:textId="77777777" w:rsidR="00BB00F1" w:rsidRDefault="00000000">
            <w:pPr>
              <w:jc w:val="center"/>
              <w:rPr>
                <w:rFonts w:ascii="宋体" w:hAnsi="宋体" w:cs="宋体" w:hint="eastAsia"/>
                <w:sz w:val="18"/>
                <w:szCs w:val="18"/>
              </w:rPr>
            </w:pPr>
            <w:r>
              <w:rPr>
                <w:rFonts w:ascii="宋体" w:hAnsi="宋体" w:cs="宋体" w:hint="eastAsia"/>
                <w:sz w:val="18"/>
                <w:szCs w:val="18"/>
              </w:rPr>
              <w:t>浑圆</w:t>
            </w:r>
          </w:p>
        </w:tc>
        <w:tc>
          <w:tcPr>
            <w:tcW w:w="436" w:type="pct"/>
            <w:tcBorders>
              <w:top w:val="single" w:sz="8" w:space="0" w:color="auto"/>
            </w:tcBorders>
            <w:vAlign w:val="center"/>
          </w:tcPr>
          <w:p w14:paraId="58991495" w14:textId="77777777" w:rsidR="00BB00F1" w:rsidRDefault="00000000">
            <w:pPr>
              <w:jc w:val="left"/>
              <w:rPr>
                <w:rFonts w:ascii="宋体" w:hAnsi="宋体" w:cs="宋体" w:hint="eastAsia"/>
                <w:sz w:val="18"/>
                <w:szCs w:val="18"/>
              </w:rPr>
            </w:pPr>
            <w:r>
              <w:rPr>
                <w:rFonts w:ascii="宋体" w:hAnsi="宋体" w:cs="宋体" w:hint="eastAsia"/>
                <w:sz w:val="18"/>
                <w:szCs w:val="18"/>
              </w:rPr>
              <w:t>较明显</w:t>
            </w:r>
          </w:p>
        </w:tc>
        <w:tc>
          <w:tcPr>
            <w:tcW w:w="355" w:type="pct"/>
            <w:tcBorders>
              <w:top w:val="single" w:sz="8" w:space="0" w:color="auto"/>
            </w:tcBorders>
            <w:vAlign w:val="center"/>
          </w:tcPr>
          <w:p w14:paraId="03B7775E" w14:textId="77777777" w:rsidR="00BB00F1" w:rsidRDefault="00000000">
            <w:pPr>
              <w:jc w:val="center"/>
              <w:rPr>
                <w:rFonts w:ascii="宋体" w:hAnsi="宋体" w:cs="宋体" w:hint="eastAsia"/>
                <w:sz w:val="18"/>
                <w:szCs w:val="18"/>
              </w:rPr>
            </w:pPr>
            <w:r>
              <w:rPr>
                <w:rFonts w:ascii="宋体" w:hAnsi="宋体" w:cs="宋体" w:hint="eastAsia"/>
                <w:sz w:val="18"/>
                <w:szCs w:val="18"/>
              </w:rPr>
              <w:t>乳白色或淡黄白色</w:t>
            </w:r>
          </w:p>
        </w:tc>
        <w:tc>
          <w:tcPr>
            <w:tcW w:w="403" w:type="pct"/>
            <w:tcBorders>
              <w:top w:val="single" w:sz="8" w:space="0" w:color="auto"/>
            </w:tcBorders>
            <w:vAlign w:val="center"/>
          </w:tcPr>
          <w:p w14:paraId="306AFF75" w14:textId="77777777" w:rsidR="00BB00F1" w:rsidRDefault="00000000">
            <w:pPr>
              <w:jc w:val="center"/>
              <w:rPr>
                <w:rFonts w:ascii="宋体" w:hAnsi="宋体" w:cs="宋体" w:hint="eastAsia"/>
                <w:sz w:val="18"/>
                <w:szCs w:val="18"/>
              </w:rPr>
            </w:pPr>
            <w:proofErr w:type="gramStart"/>
            <w:r>
              <w:rPr>
                <w:rFonts w:ascii="宋体" w:hAnsi="宋体" w:cs="宋体" w:hint="eastAsia"/>
                <w:sz w:val="18"/>
                <w:szCs w:val="18"/>
              </w:rPr>
              <w:t>爽脆化</w:t>
            </w:r>
            <w:proofErr w:type="gramEnd"/>
            <w:r>
              <w:rPr>
                <w:rFonts w:ascii="宋体" w:hAnsi="宋体" w:cs="宋体" w:hint="eastAsia"/>
                <w:sz w:val="18"/>
                <w:szCs w:val="18"/>
              </w:rPr>
              <w:t>渣</w:t>
            </w:r>
          </w:p>
        </w:tc>
        <w:tc>
          <w:tcPr>
            <w:tcW w:w="315" w:type="pct"/>
            <w:tcBorders>
              <w:top w:val="single" w:sz="8" w:space="0" w:color="auto"/>
            </w:tcBorders>
            <w:vAlign w:val="center"/>
          </w:tcPr>
          <w:p w14:paraId="13D6E8B9" w14:textId="77777777" w:rsidR="00BB00F1" w:rsidRDefault="00000000">
            <w:pPr>
              <w:jc w:val="center"/>
              <w:rPr>
                <w:rFonts w:ascii="宋体" w:hAnsi="宋体" w:cs="宋体" w:hint="eastAsia"/>
                <w:sz w:val="18"/>
                <w:szCs w:val="18"/>
              </w:rPr>
            </w:pPr>
            <w:r>
              <w:rPr>
                <w:rFonts w:ascii="宋体" w:hAnsi="宋体" w:cs="宋体" w:hint="eastAsia"/>
                <w:sz w:val="18"/>
                <w:szCs w:val="18"/>
              </w:rPr>
              <w:t>浓</w:t>
            </w:r>
            <w:proofErr w:type="gramStart"/>
            <w:r>
              <w:rPr>
                <w:rFonts w:ascii="宋体" w:hAnsi="宋体" w:cs="宋体" w:hint="eastAsia"/>
                <w:sz w:val="18"/>
                <w:szCs w:val="18"/>
              </w:rPr>
              <w:t>甜带蜜</w:t>
            </w:r>
            <w:proofErr w:type="gramEnd"/>
          </w:p>
        </w:tc>
        <w:tc>
          <w:tcPr>
            <w:tcW w:w="245" w:type="pct"/>
            <w:tcBorders>
              <w:top w:val="single" w:sz="8" w:space="0" w:color="auto"/>
            </w:tcBorders>
            <w:vAlign w:val="center"/>
          </w:tcPr>
          <w:p w14:paraId="36AAC40B" w14:textId="77777777" w:rsidR="00BB00F1" w:rsidRDefault="00000000">
            <w:pPr>
              <w:jc w:val="center"/>
              <w:rPr>
                <w:rFonts w:ascii="宋体" w:hAnsi="宋体" w:cs="宋体" w:hint="eastAsia"/>
                <w:sz w:val="18"/>
                <w:szCs w:val="18"/>
              </w:rPr>
            </w:pPr>
            <w:r>
              <w:rPr>
                <w:rFonts w:ascii="宋体" w:hAnsi="宋体" w:cs="宋体" w:hint="eastAsia"/>
                <w:sz w:val="18"/>
                <w:szCs w:val="18"/>
              </w:rPr>
              <w:t>较小</w:t>
            </w:r>
          </w:p>
        </w:tc>
      </w:tr>
      <w:tr w:rsidR="00BB00F1" w14:paraId="7010ED03" w14:textId="77777777">
        <w:trPr>
          <w:trHeight w:val="1896"/>
          <w:jc w:val="center"/>
        </w:trPr>
        <w:tc>
          <w:tcPr>
            <w:tcW w:w="415" w:type="pct"/>
            <w:vAlign w:val="center"/>
          </w:tcPr>
          <w:p w14:paraId="513568DD" w14:textId="77777777" w:rsidR="00BB00F1" w:rsidRDefault="00000000">
            <w:pPr>
              <w:jc w:val="center"/>
              <w:rPr>
                <w:rFonts w:ascii="宋体" w:hAnsi="宋体" w:cs="宋体" w:hint="eastAsia"/>
                <w:sz w:val="18"/>
                <w:szCs w:val="18"/>
              </w:rPr>
            </w:pPr>
            <w:r>
              <w:rPr>
                <w:rFonts w:ascii="宋体" w:hAnsi="宋体" w:cs="宋体" w:hint="eastAsia"/>
                <w:sz w:val="18"/>
                <w:szCs w:val="18"/>
              </w:rPr>
              <w:t>储良</w:t>
            </w:r>
          </w:p>
        </w:tc>
        <w:tc>
          <w:tcPr>
            <w:tcW w:w="961" w:type="pct"/>
          </w:tcPr>
          <w:p w14:paraId="0904B497" w14:textId="77777777" w:rsidR="00BB00F1" w:rsidRDefault="00000000">
            <w:pPr>
              <w:jc w:val="center"/>
              <w:rPr>
                <w:rFonts w:ascii="宋体" w:hAnsi="宋体" w:cs="宋体" w:hint="eastAsia"/>
                <w:sz w:val="18"/>
                <w:szCs w:val="18"/>
              </w:rPr>
            </w:pPr>
            <w:r>
              <w:rPr>
                <w:rFonts w:ascii="宋体" w:hAnsi="宋体" w:cs="宋体"/>
                <w:noProof/>
                <w:sz w:val="18"/>
                <w:szCs w:val="18"/>
              </w:rPr>
              <w:drawing>
                <wp:inline distT="0" distB="0" distL="0" distR="0" wp14:anchorId="202B5EFB" wp14:editId="3AE785A5">
                  <wp:extent cx="1469390" cy="1146810"/>
                  <wp:effectExtent l="0" t="0" r="16510" b="15240"/>
                  <wp:docPr id="2092416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6849"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r="3904"/>
                          <a:stretch>
                            <a:fillRect/>
                          </a:stretch>
                        </pic:blipFill>
                        <pic:spPr>
                          <a:xfrm>
                            <a:off x="0" y="0"/>
                            <a:ext cx="1469390" cy="1146810"/>
                          </a:xfrm>
                          <a:prstGeom prst="rect">
                            <a:avLst/>
                          </a:prstGeom>
                          <a:noFill/>
                          <a:ln>
                            <a:noFill/>
                          </a:ln>
                        </pic:spPr>
                      </pic:pic>
                    </a:graphicData>
                  </a:graphic>
                </wp:inline>
              </w:drawing>
            </w:r>
          </w:p>
        </w:tc>
        <w:tc>
          <w:tcPr>
            <w:tcW w:w="520" w:type="pct"/>
            <w:vAlign w:val="center"/>
          </w:tcPr>
          <w:p w14:paraId="1490B137" w14:textId="77777777" w:rsidR="00BB00F1" w:rsidRDefault="00000000">
            <w:pPr>
              <w:jc w:val="center"/>
              <w:rPr>
                <w:rFonts w:ascii="宋体" w:hAnsi="宋体" w:cs="宋体" w:hint="eastAsia"/>
                <w:sz w:val="18"/>
                <w:szCs w:val="18"/>
              </w:rPr>
            </w:pPr>
            <w:r>
              <w:rPr>
                <w:rFonts w:ascii="宋体" w:hAnsi="宋体" w:cs="宋体" w:hint="eastAsia"/>
                <w:sz w:val="18"/>
                <w:szCs w:val="18"/>
              </w:rPr>
              <w:t>扁圆形</w:t>
            </w:r>
          </w:p>
        </w:tc>
        <w:tc>
          <w:tcPr>
            <w:tcW w:w="501" w:type="pct"/>
            <w:vAlign w:val="center"/>
          </w:tcPr>
          <w:p w14:paraId="0DEB52D7" w14:textId="77777777" w:rsidR="00BB00F1" w:rsidRDefault="00000000">
            <w:pPr>
              <w:jc w:val="center"/>
              <w:rPr>
                <w:rFonts w:ascii="宋体" w:hAnsi="宋体" w:cs="宋体" w:hint="eastAsia"/>
                <w:sz w:val="18"/>
                <w:szCs w:val="18"/>
              </w:rPr>
            </w:pPr>
            <w:proofErr w:type="gramStart"/>
            <w:r>
              <w:rPr>
                <w:rFonts w:ascii="宋体" w:hAnsi="宋体" w:cs="宋体" w:hint="eastAsia"/>
                <w:sz w:val="18"/>
                <w:szCs w:val="18"/>
              </w:rPr>
              <w:t>褐</w:t>
            </w:r>
            <w:proofErr w:type="gramEnd"/>
            <w:r>
              <w:rPr>
                <w:rFonts w:ascii="宋体" w:hAnsi="宋体" w:cs="宋体" w:hint="eastAsia"/>
                <w:sz w:val="18"/>
                <w:szCs w:val="18"/>
              </w:rPr>
              <w:t>黄色带绿色</w:t>
            </w:r>
          </w:p>
        </w:tc>
        <w:tc>
          <w:tcPr>
            <w:tcW w:w="403" w:type="pct"/>
            <w:vAlign w:val="center"/>
          </w:tcPr>
          <w:p w14:paraId="17D5BD00" w14:textId="77777777" w:rsidR="00BB00F1" w:rsidRDefault="00000000">
            <w:pPr>
              <w:jc w:val="center"/>
              <w:rPr>
                <w:rFonts w:ascii="宋体" w:hAnsi="宋体" w:cs="宋体" w:hint="eastAsia"/>
                <w:sz w:val="18"/>
                <w:szCs w:val="18"/>
              </w:rPr>
            </w:pPr>
            <w:r>
              <w:rPr>
                <w:rFonts w:ascii="宋体" w:hAnsi="宋体" w:cs="宋体" w:hint="eastAsia"/>
                <w:sz w:val="18"/>
                <w:szCs w:val="18"/>
              </w:rPr>
              <w:t>突起</w:t>
            </w:r>
          </w:p>
        </w:tc>
        <w:tc>
          <w:tcPr>
            <w:tcW w:w="441" w:type="pct"/>
            <w:vAlign w:val="center"/>
          </w:tcPr>
          <w:p w14:paraId="7DC079FE" w14:textId="77777777" w:rsidR="00BB00F1" w:rsidRDefault="00000000">
            <w:pPr>
              <w:jc w:val="center"/>
              <w:rPr>
                <w:rFonts w:ascii="宋体" w:hAnsi="宋体" w:cs="宋体" w:hint="eastAsia"/>
                <w:sz w:val="18"/>
                <w:szCs w:val="18"/>
              </w:rPr>
            </w:pPr>
            <w:r>
              <w:rPr>
                <w:rFonts w:ascii="宋体" w:hAnsi="宋体" w:cs="宋体" w:hint="eastAsia"/>
                <w:sz w:val="18"/>
                <w:szCs w:val="18"/>
              </w:rPr>
              <w:t>浑圆</w:t>
            </w:r>
          </w:p>
        </w:tc>
        <w:tc>
          <w:tcPr>
            <w:tcW w:w="436" w:type="pct"/>
            <w:vAlign w:val="center"/>
          </w:tcPr>
          <w:p w14:paraId="5C151309" w14:textId="77777777" w:rsidR="00BB00F1" w:rsidRDefault="00000000">
            <w:pPr>
              <w:jc w:val="left"/>
              <w:rPr>
                <w:rFonts w:ascii="宋体" w:hAnsi="宋体" w:cs="宋体" w:hint="eastAsia"/>
                <w:sz w:val="18"/>
                <w:szCs w:val="18"/>
              </w:rPr>
            </w:pPr>
            <w:r>
              <w:rPr>
                <w:rFonts w:ascii="宋体" w:hAnsi="宋体" w:cs="宋体" w:hint="eastAsia"/>
                <w:sz w:val="18"/>
                <w:szCs w:val="18"/>
              </w:rPr>
              <w:t>不明显</w:t>
            </w:r>
          </w:p>
        </w:tc>
        <w:tc>
          <w:tcPr>
            <w:tcW w:w="355" w:type="pct"/>
            <w:vAlign w:val="center"/>
          </w:tcPr>
          <w:p w14:paraId="2F883396" w14:textId="77777777" w:rsidR="00BB00F1" w:rsidRDefault="00000000">
            <w:pPr>
              <w:jc w:val="center"/>
              <w:rPr>
                <w:rFonts w:ascii="宋体" w:hAnsi="宋体" w:cs="宋体" w:hint="eastAsia"/>
                <w:sz w:val="18"/>
                <w:szCs w:val="18"/>
              </w:rPr>
            </w:pPr>
            <w:r>
              <w:rPr>
                <w:rFonts w:ascii="宋体" w:hAnsi="宋体" w:cs="宋体" w:hint="eastAsia"/>
                <w:sz w:val="18"/>
                <w:szCs w:val="18"/>
              </w:rPr>
              <w:t>白蜡色</w:t>
            </w:r>
          </w:p>
        </w:tc>
        <w:tc>
          <w:tcPr>
            <w:tcW w:w="403" w:type="pct"/>
            <w:vAlign w:val="center"/>
          </w:tcPr>
          <w:p w14:paraId="172FC9E0" w14:textId="77777777" w:rsidR="00BB00F1" w:rsidRDefault="00000000">
            <w:pPr>
              <w:jc w:val="center"/>
              <w:rPr>
                <w:rFonts w:ascii="宋体" w:hAnsi="宋体" w:cs="宋体" w:hint="eastAsia"/>
                <w:sz w:val="18"/>
                <w:szCs w:val="18"/>
              </w:rPr>
            </w:pPr>
            <w:proofErr w:type="gramStart"/>
            <w:r>
              <w:rPr>
                <w:rFonts w:ascii="宋体" w:hAnsi="宋体" w:cs="宋体" w:hint="eastAsia"/>
                <w:sz w:val="18"/>
                <w:szCs w:val="18"/>
              </w:rPr>
              <w:t>爽脆化</w:t>
            </w:r>
            <w:proofErr w:type="gramEnd"/>
            <w:r>
              <w:rPr>
                <w:rFonts w:ascii="宋体" w:hAnsi="宋体" w:cs="宋体" w:hint="eastAsia"/>
                <w:sz w:val="18"/>
                <w:szCs w:val="18"/>
              </w:rPr>
              <w:t>渣</w:t>
            </w:r>
          </w:p>
        </w:tc>
        <w:tc>
          <w:tcPr>
            <w:tcW w:w="315" w:type="pct"/>
            <w:vAlign w:val="center"/>
          </w:tcPr>
          <w:p w14:paraId="1F605BB0" w14:textId="77777777" w:rsidR="00BB00F1" w:rsidRDefault="00000000">
            <w:pPr>
              <w:jc w:val="center"/>
              <w:rPr>
                <w:rFonts w:ascii="宋体" w:hAnsi="宋体" w:cs="宋体" w:hint="eastAsia"/>
                <w:sz w:val="18"/>
                <w:szCs w:val="18"/>
              </w:rPr>
            </w:pPr>
            <w:proofErr w:type="gramStart"/>
            <w:r>
              <w:rPr>
                <w:rFonts w:ascii="宋体" w:hAnsi="宋体" w:cs="宋体" w:hint="eastAsia"/>
                <w:sz w:val="18"/>
                <w:szCs w:val="18"/>
              </w:rPr>
              <w:t>清甜带蜜</w:t>
            </w:r>
            <w:proofErr w:type="gramEnd"/>
          </w:p>
        </w:tc>
        <w:tc>
          <w:tcPr>
            <w:tcW w:w="245" w:type="pct"/>
            <w:vAlign w:val="center"/>
          </w:tcPr>
          <w:p w14:paraId="4EAA2316" w14:textId="77777777" w:rsidR="00BB00F1" w:rsidRDefault="00000000">
            <w:pPr>
              <w:jc w:val="center"/>
              <w:rPr>
                <w:rFonts w:ascii="宋体" w:hAnsi="宋体" w:cs="宋体" w:hint="eastAsia"/>
                <w:sz w:val="18"/>
                <w:szCs w:val="18"/>
              </w:rPr>
            </w:pPr>
            <w:r>
              <w:rPr>
                <w:rFonts w:ascii="宋体" w:hAnsi="宋体" w:cs="宋体" w:hint="eastAsia"/>
                <w:sz w:val="18"/>
                <w:szCs w:val="18"/>
              </w:rPr>
              <w:t>较小</w:t>
            </w:r>
          </w:p>
        </w:tc>
      </w:tr>
      <w:tr w:rsidR="00BB00F1" w14:paraId="5B5A989D" w14:textId="77777777">
        <w:trPr>
          <w:trHeight w:val="1896"/>
          <w:jc w:val="center"/>
        </w:trPr>
        <w:tc>
          <w:tcPr>
            <w:tcW w:w="415" w:type="pct"/>
            <w:vAlign w:val="center"/>
          </w:tcPr>
          <w:p w14:paraId="54618D1E" w14:textId="77777777" w:rsidR="00BB00F1" w:rsidRDefault="00000000">
            <w:pPr>
              <w:jc w:val="center"/>
              <w:rPr>
                <w:rFonts w:ascii="宋体" w:eastAsia="宋体" w:hAnsi="宋体" w:cs="宋体" w:hint="eastAsia"/>
                <w:sz w:val="18"/>
                <w:szCs w:val="18"/>
              </w:rPr>
            </w:pPr>
            <w:proofErr w:type="gramStart"/>
            <w:r>
              <w:rPr>
                <w:rFonts w:ascii="宋体" w:hAnsi="宋体" w:cs="宋体" w:hint="eastAsia"/>
                <w:sz w:val="18"/>
                <w:szCs w:val="18"/>
              </w:rPr>
              <w:t>福早3号</w:t>
            </w:r>
            <w:proofErr w:type="gramEnd"/>
          </w:p>
        </w:tc>
        <w:tc>
          <w:tcPr>
            <w:tcW w:w="961" w:type="pct"/>
          </w:tcPr>
          <w:p w14:paraId="3D6F89A5" w14:textId="77777777" w:rsidR="00BB00F1" w:rsidRDefault="00000000">
            <w:pPr>
              <w:jc w:val="center"/>
              <w:rPr>
                <w:rFonts w:ascii="宋体" w:eastAsia="宋体" w:hAnsi="宋体" w:cs="宋体" w:hint="eastAsia"/>
                <w:sz w:val="18"/>
                <w:szCs w:val="18"/>
              </w:rPr>
            </w:pPr>
            <w:r>
              <w:rPr>
                <w:rFonts w:ascii="宋体" w:eastAsia="宋体" w:hAnsi="宋体" w:cs="宋体" w:hint="eastAsia"/>
                <w:noProof/>
                <w:sz w:val="18"/>
                <w:szCs w:val="18"/>
              </w:rPr>
              <w:drawing>
                <wp:inline distT="0" distB="0" distL="114300" distR="114300" wp14:anchorId="5EFEE933" wp14:editId="744536B2">
                  <wp:extent cx="1449705" cy="1179195"/>
                  <wp:effectExtent l="0" t="0" r="17145" b="1905"/>
                  <wp:docPr id="16" name="图片 16" descr="f08ce2194c4b832de7f466ced90c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08ce2194c4b832de7f466ced90cf20"/>
                          <pic:cNvPicPr>
                            <a:picLocks noChangeAspect="1"/>
                          </pic:cNvPicPr>
                        </pic:nvPicPr>
                        <pic:blipFill>
                          <a:blip r:embed="rId23"/>
                          <a:srcRect t="32118" b="6897"/>
                          <a:stretch>
                            <a:fillRect/>
                          </a:stretch>
                        </pic:blipFill>
                        <pic:spPr>
                          <a:xfrm>
                            <a:off x="0" y="0"/>
                            <a:ext cx="1449705" cy="1179195"/>
                          </a:xfrm>
                          <a:prstGeom prst="rect">
                            <a:avLst/>
                          </a:prstGeom>
                        </pic:spPr>
                      </pic:pic>
                    </a:graphicData>
                  </a:graphic>
                </wp:inline>
              </w:drawing>
            </w:r>
          </w:p>
        </w:tc>
        <w:tc>
          <w:tcPr>
            <w:tcW w:w="520" w:type="pct"/>
            <w:vAlign w:val="center"/>
          </w:tcPr>
          <w:p w14:paraId="7B005F4C" w14:textId="77777777" w:rsidR="00BB00F1" w:rsidRDefault="00000000">
            <w:pPr>
              <w:jc w:val="center"/>
              <w:rPr>
                <w:rFonts w:ascii="宋体" w:hAnsi="宋体" w:cs="宋体" w:hint="eastAsia"/>
                <w:sz w:val="18"/>
                <w:szCs w:val="18"/>
              </w:rPr>
            </w:pPr>
            <w:r>
              <w:rPr>
                <w:rFonts w:ascii="宋体" w:hAnsi="宋体" w:cs="宋体" w:hint="eastAsia"/>
                <w:sz w:val="18"/>
                <w:szCs w:val="18"/>
              </w:rPr>
              <w:t>近圆形</w:t>
            </w:r>
          </w:p>
        </w:tc>
        <w:tc>
          <w:tcPr>
            <w:tcW w:w="501" w:type="pct"/>
            <w:vAlign w:val="center"/>
          </w:tcPr>
          <w:p w14:paraId="5854D713" w14:textId="77777777" w:rsidR="00BB00F1" w:rsidRDefault="00000000">
            <w:pPr>
              <w:jc w:val="center"/>
              <w:rPr>
                <w:rFonts w:ascii="宋体" w:hAnsi="宋体" w:cs="宋体" w:hint="eastAsia"/>
                <w:sz w:val="18"/>
                <w:szCs w:val="18"/>
              </w:rPr>
            </w:pPr>
            <w:r>
              <w:rPr>
                <w:rFonts w:ascii="宋体" w:hAnsi="宋体" w:cs="宋体" w:hint="eastAsia"/>
                <w:sz w:val="18"/>
                <w:szCs w:val="18"/>
              </w:rPr>
              <w:t>黄褐色</w:t>
            </w:r>
          </w:p>
        </w:tc>
        <w:tc>
          <w:tcPr>
            <w:tcW w:w="403" w:type="pct"/>
            <w:shd w:val="clear" w:color="auto" w:fill="auto"/>
            <w:vAlign w:val="center"/>
          </w:tcPr>
          <w:p w14:paraId="49CBE678" w14:textId="77777777" w:rsidR="00BB00F1" w:rsidRDefault="00000000">
            <w:pPr>
              <w:jc w:val="center"/>
              <w:rPr>
                <w:rFonts w:ascii="宋体" w:eastAsia="宋体" w:hAnsi="宋体" w:cs="宋体" w:hint="eastAsia"/>
                <w:sz w:val="18"/>
                <w:szCs w:val="18"/>
              </w:rPr>
            </w:pPr>
            <w:r>
              <w:rPr>
                <w:rFonts w:ascii="宋体" w:hAnsi="宋体" w:cs="宋体" w:hint="eastAsia"/>
                <w:sz w:val="18"/>
                <w:szCs w:val="18"/>
              </w:rPr>
              <w:t>稍突起</w:t>
            </w:r>
          </w:p>
        </w:tc>
        <w:tc>
          <w:tcPr>
            <w:tcW w:w="441" w:type="pct"/>
            <w:shd w:val="clear" w:color="auto" w:fill="auto"/>
            <w:vAlign w:val="center"/>
          </w:tcPr>
          <w:p w14:paraId="2E555905" w14:textId="77777777" w:rsidR="00BB00F1" w:rsidRDefault="00000000">
            <w:pPr>
              <w:jc w:val="center"/>
              <w:rPr>
                <w:rFonts w:ascii="宋体" w:eastAsia="宋体" w:hAnsi="宋体" w:cs="宋体" w:hint="eastAsia"/>
                <w:sz w:val="18"/>
                <w:szCs w:val="18"/>
              </w:rPr>
            </w:pPr>
            <w:r>
              <w:rPr>
                <w:rFonts w:ascii="宋体" w:hAnsi="宋体" w:cs="宋体" w:hint="eastAsia"/>
                <w:sz w:val="18"/>
                <w:szCs w:val="18"/>
              </w:rPr>
              <w:t>浑圆</w:t>
            </w:r>
          </w:p>
        </w:tc>
        <w:tc>
          <w:tcPr>
            <w:tcW w:w="436" w:type="pct"/>
            <w:vAlign w:val="center"/>
          </w:tcPr>
          <w:p w14:paraId="1B44DCFA" w14:textId="77777777" w:rsidR="00BB00F1" w:rsidRDefault="00000000">
            <w:pPr>
              <w:jc w:val="left"/>
              <w:rPr>
                <w:rFonts w:ascii="宋体" w:hAnsi="宋体" w:cs="宋体" w:hint="eastAsia"/>
                <w:sz w:val="18"/>
                <w:szCs w:val="18"/>
              </w:rPr>
            </w:pPr>
            <w:r>
              <w:rPr>
                <w:rFonts w:ascii="宋体" w:hAnsi="宋体" w:cs="宋体" w:hint="eastAsia"/>
                <w:sz w:val="18"/>
                <w:szCs w:val="18"/>
              </w:rPr>
              <w:t>较明显</w:t>
            </w:r>
          </w:p>
        </w:tc>
        <w:tc>
          <w:tcPr>
            <w:tcW w:w="355" w:type="pct"/>
            <w:vAlign w:val="center"/>
          </w:tcPr>
          <w:p w14:paraId="3BDE1339" w14:textId="77777777" w:rsidR="00BB00F1" w:rsidRDefault="00000000">
            <w:pPr>
              <w:jc w:val="center"/>
              <w:rPr>
                <w:rFonts w:ascii="宋体" w:hAnsi="宋体" w:cs="宋体" w:hint="eastAsia"/>
                <w:sz w:val="18"/>
                <w:szCs w:val="18"/>
              </w:rPr>
            </w:pPr>
            <w:r>
              <w:rPr>
                <w:rFonts w:ascii="宋体" w:hAnsi="宋体" w:cs="宋体" w:hint="eastAsia"/>
                <w:sz w:val="18"/>
                <w:szCs w:val="18"/>
              </w:rPr>
              <w:t>淡黄白色</w:t>
            </w:r>
          </w:p>
        </w:tc>
        <w:tc>
          <w:tcPr>
            <w:tcW w:w="403" w:type="pct"/>
            <w:vAlign w:val="center"/>
          </w:tcPr>
          <w:p w14:paraId="51945895" w14:textId="77777777" w:rsidR="00BB00F1" w:rsidRDefault="00000000">
            <w:pPr>
              <w:jc w:val="center"/>
              <w:rPr>
                <w:rFonts w:ascii="宋体" w:hAnsi="宋体" w:cs="宋体" w:hint="eastAsia"/>
                <w:sz w:val="18"/>
                <w:szCs w:val="18"/>
              </w:rPr>
            </w:pPr>
            <w:proofErr w:type="gramStart"/>
            <w:r>
              <w:rPr>
                <w:rFonts w:ascii="宋体" w:hAnsi="宋体" w:cs="宋体" w:hint="eastAsia"/>
                <w:sz w:val="18"/>
                <w:szCs w:val="18"/>
              </w:rPr>
              <w:t>爽脆化</w:t>
            </w:r>
            <w:proofErr w:type="gramEnd"/>
            <w:r>
              <w:rPr>
                <w:rFonts w:ascii="宋体" w:hAnsi="宋体" w:cs="宋体" w:hint="eastAsia"/>
                <w:sz w:val="18"/>
                <w:szCs w:val="18"/>
              </w:rPr>
              <w:t>渣</w:t>
            </w:r>
          </w:p>
        </w:tc>
        <w:tc>
          <w:tcPr>
            <w:tcW w:w="315" w:type="pct"/>
            <w:vAlign w:val="center"/>
          </w:tcPr>
          <w:p w14:paraId="43173507" w14:textId="77777777" w:rsidR="00BB00F1" w:rsidRDefault="00000000">
            <w:pPr>
              <w:jc w:val="center"/>
              <w:rPr>
                <w:rFonts w:ascii="宋体" w:eastAsia="宋体" w:hAnsi="宋体" w:cs="宋体" w:hint="eastAsia"/>
                <w:sz w:val="18"/>
                <w:szCs w:val="18"/>
              </w:rPr>
            </w:pPr>
            <w:r>
              <w:rPr>
                <w:rFonts w:ascii="宋体" w:hAnsi="宋体" w:cs="宋体" w:hint="eastAsia"/>
                <w:sz w:val="18"/>
                <w:szCs w:val="18"/>
              </w:rPr>
              <w:t>浓甜带香</w:t>
            </w:r>
          </w:p>
        </w:tc>
        <w:tc>
          <w:tcPr>
            <w:tcW w:w="245" w:type="pct"/>
            <w:vAlign w:val="center"/>
          </w:tcPr>
          <w:p w14:paraId="6C5A32C5" w14:textId="77777777" w:rsidR="00BB00F1" w:rsidRDefault="00000000">
            <w:pPr>
              <w:jc w:val="center"/>
              <w:rPr>
                <w:rFonts w:ascii="宋体" w:hAnsi="宋体" w:cs="宋体" w:hint="eastAsia"/>
                <w:sz w:val="18"/>
                <w:szCs w:val="18"/>
              </w:rPr>
            </w:pPr>
            <w:r>
              <w:rPr>
                <w:rFonts w:ascii="宋体" w:hAnsi="宋体" w:cs="宋体" w:hint="eastAsia"/>
                <w:sz w:val="18"/>
                <w:szCs w:val="18"/>
              </w:rPr>
              <w:t>较小</w:t>
            </w:r>
          </w:p>
        </w:tc>
      </w:tr>
    </w:tbl>
    <w:p w14:paraId="3D9DB25A" w14:textId="77777777" w:rsidR="00BB00F1" w:rsidRDefault="00BB00F1">
      <w:pPr>
        <w:pStyle w:val="af0"/>
        <w:ind w:leftChars="0" w:left="0" w:right="1470"/>
        <w:rPr>
          <w:lang w:bidi="ar"/>
        </w:rPr>
      </w:pPr>
    </w:p>
    <w:p w14:paraId="65CFEF13" w14:textId="77777777" w:rsidR="00BB00F1" w:rsidRDefault="00BB00F1">
      <w:pPr>
        <w:pStyle w:val="af0"/>
        <w:ind w:left="1470" w:right="1470"/>
        <w:rPr>
          <w:lang w:bidi="ar"/>
        </w:rPr>
      </w:pPr>
    </w:p>
    <w:p w14:paraId="75139792" w14:textId="77777777" w:rsidR="00BB00F1" w:rsidRDefault="00000000">
      <w:pPr>
        <w:rPr>
          <w:rFonts w:ascii="Times New Roman" w:hAnsi="Times New Roman" w:cs="Times New Roman"/>
          <w:b/>
          <w:bCs/>
          <w:kern w:val="0"/>
          <w:lang w:bidi="ar"/>
        </w:rPr>
      </w:pPr>
      <w:r>
        <w:rPr>
          <w:rFonts w:ascii="Times New Roman" w:hAnsi="Times New Roman" w:cs="Times New Roman" w:hint="eastAsia"/>
          <w:b/>
          <w:bCs/>
          <w:kern w:val="0"/>
          <w:lang w:bidi="ar"/>
        </w:rPr>
        <w:br w:type="page"/>
      </w:r>
    </w:p>
    <w:p w14:paraId="0BAABCEB" w14:textId="77777777" w:rsidR="00BB00F1" w:rsidRDefault="00BB00F1">
      <w:pPr>
        <w:pStyle w:val="ae"/>
        <w:tabs>
          <w:tab w:val="left" w:pos="435"/>
        </w:tabs>
        <w:spacing w:before="36" w:line="360" w:lineRule="auto"/>
        <w:ind w:right="3985"/>
        <w:rPr>
          <w:rFonts w:ascii="Times New Roman" w:eastAsiaTheme="minorEastAsia" w:hAnsi="Times New Roman" w:cs="Times New Roman"/>
          <w:b/>
          <w:bCs/>
          <w:kern w:val="0"/>
          <w:lang w:bidi="ar"/>
        </w:rPr>
        <w:sectPr w:rsidR="00BB00F1">
          <w:pgSz w:w="16838" w:h="11906" w:orient="landscape"/>
          <w:pgMar w:top="1800" w:right="1440" w:bottom="1800" w:left="1440" w:header="851" w:footer="992" w:gutter="0"/>
          <w:cols w:space="425"/>
          <w:docGrid w:type="lines" w:linePitch="312"/>
        </w:sectPr>
      </w:pPr>
    </w:p>
    <w:p w14:paraId="301E4708" w14:textId="77777777" w:rsidR="00BB00F1" w:rsidRDefault="00000000">
      <w:pPr>
        <w:pStyle w:val="ae"/>
        <w:tabs>
          <w:tab w:val="left" w:pos="435"/>
        </w:tabs>
        <w:spacing w:before="36" w:line="360" w:lineRule="auto"/>
        <w:ind w:right="3985"/>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lastRenderedPageBreak/>
        <w:t>（</w:t>
      </w:r>
      <w:r>
        <w:rPr>
          <w:rFonts w:ascii="Times New Roman" w:eastAsiaTheme="minorEastAsia" w:hAnsi="Times New Roman" w:cs="Times New Roman" w:hint="eastAsia"/>
          <w:b/>
          <w:bCs/>
          <w:kern w:val="0"/>
          <w:lang w:bidi="ar"/>
        </w:rPr>
        <w:t>4</w:t>
      </w:r>
      <w:r>
        <w:rPr>
          <w:rFonts w:ascii="Times New Roman" w:eastAsiaTheme="minorEastAsia" w:hAnsi="Times New Roman" w:cs="Times New Roman" w:hint="eastAsia"/>
          <w:b/>
          <w:bCs/>
          <w:kern w:val="0"/>
          <w:lang w:bidi="ar"/>
        </w:rPr>
        <w:t>）</w:t>
      </w:r>
      <w:r>
        <w:rPr>
          <w:rFonts w:ascii="Times New Roman" w:eastAsiaTheme="minorEastAsia" w:hAnsi="Times New Roman" w:cs="Times New Roman"/>
          <w:b/>
          <w:bCs/>
          <w:kern w:val="0"/>
          <w:lang w:bidi="ar"/>
        </w:rPr>
        <w:t>种苗</w:t>
      </w:r>
    </w:p>
    <w:p w14:paraId="1497D893" w14:textId="77777777" w:rsidR="00BB00F1" w:rsidRDefault="00000000">
      <w:pPr>
        <w:widowControl/>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本标准中种苗技术指标要求主要参照了行业标准《</w:t>
      </w:r>
      <w:r>
        <w:rPr>
          <w:rFonts w:ascii="Times New Roman" w:hAnsi="Times New Roman" w:cs="Times New Roman" w:hint="eastAsia"/>
          <w:kern w:val="0"/>
          <w:sz w:val="28"/>
          <w:szCs w:val="28"/>
          <w:lang w:bidi="ar"/>
        </w:rPr>
        <w:t xml:space="preserve">NY/T 1472  </w:t>
      </w:r>
      <w:r>
        <w:rPr>
          <w:rFonts w:ascii="Times New Roman" w:hAnsi="Times New Roman" w:cs="Times New Roman" w:hint="eastAsia"/>
          <w:kern w:val="0"/>
          <w:sz w:val="28"/>
          <w:szCs w:val="28"/>
          <w:lang w:bidi="ar"/>
        </w:rPr>
        <w:t>龙眼</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种苗</w:t>
      </w:r>
      <w:r>
        <w:rPr>
          <w:rFonts w:ascii="Times New Roman" w:hAnsi="Times New Roman" w:cs="Times New Roman"/>
          <w:kern w:val="0"/>
          <w:sz w:val="28"/>
          <w:szCs w:val="28"/>
          <w:lang w:bidi="ar"/>
        </w:rPr>
        <w:t>》。目前</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种苗主要以</w:t>
      </w:r>
      <w:r>
        <w:rPr>
          <w:rFonts w:ascii="Times New Roman" w:hAnsi="Times New Roman" w:cs="Times New Roman" w:hint="eastAsia"/>
          <w:kern w:val="0"/>
          <w:sz w:val="28"/>
          <w:szCs w:val="28"/>
          <w:lang w:bidi="ar"/>
        </w:rPr>
        <w:t>嫁接苗</w:t>
      </w:r>
      <w:r>
        <w:rPr>
          <w:rFonts w:ascii="Times New Roman" w:hAnsi="Times New Roman" w:cs="Times New Roman"/>
          <w:kern w:val="0"/>
          <w:sz w:val="28"/>
          <w:szCs w:val="28"/>
          <w:lang w:bidi="ar"/>
        </w:rPr>
        <w:t>为主。</w:t>
      </w:r>
    </w:p>
    <w:p w14:paraId="205C2AA3" w14:textId="77777777" w:rsidR="00BB00F1" w:rsidRDefault="00000000">
      <w:pPr>
        <w:pStyle w:val="ae"/>
        <w:tabs>
          <w:tab w:val="left" w:pos="435"/>
        </w:tabs>
        <w:spacing w:before="36" w:line="360" w:lineRule="auto"/>
        <w:ind w:right="3985"/>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5</w:t>
      </w:r>
      <w:r>
        <w:rPr>
          <w:rFonts w:ascii="Times New Roman" w:eastAsiaTheme="minorEastAsia" w:hAnsi="Times New Roman" w:cs="Times New Roman" w:hint="eastAsia"/>
          <w:b/>
          <w:bCs/>
          <w:kern w:val="0"/>
          <w:lang w:bidi="ar"/>
        </w:rPr>
        <w:t>）</w:t>
      </w:r>
      <w:r>
        <w:rPr>
          <w:rFonts w:ascii="Times New Roman" w:eastAsiaTheme="minorEastAsia" w:hAnsi="Times New Roman" w:cs="Times New Roman"/>
          <w:b/>
          <w:bCs/>
          <w:kern w:val="0"/>
          <w:lang w:bidi="ar"/>
        </w:rPr>
        <w:t>果园建立</w:t>
      </w:r>
    </w:p>
    <w:p w14:paraId="0ADC81A4" w14:textId="77777777" w:rsidR="00BB00F1" w:rsidRDefault="00000000">
      <w:pPr>
        <w:pStyle w:val="ae"/>
        <w:tabs>
          <w:tab w:val="left" w:pos="435"/>
        </w:tabs>
        <w:spacing w:before="36" w:line="360" w:lineRule="auto"/>
        <w:ind w:right="-94" w:firstLineChars="200" w:firstLine="560"/>
        <w:rPr>
          <w:rFonts w:ascii="Times New Roman" w:eastAsiaTheme="minorEastAsia" w:hAnsi="Times New Roman" w:cs="Times New Roman"/>
        </w:rPr>
      </w:pPr>
      <w:r>
        <w:rPr>
          <w:rFonts w:ascii="Times New Roman" w:eastAsiaTheme="minorEastAsia" w:hAnsi="Times New Roman" w:cs="Times New Roman" w:hint="eastAsia"/>
        </w:rPr>
        <w:t>结合</w:t>
      </w:r>
      <w:r>
        <w:rPr>
          <w:rFonts w:ascii="Times New Roman" w:eastAsiaTheme="minorEastAsia" w:hAnsi="Times New Roman" w:cs="Times New Roman"/>
          <w:kern w:val="0"/>
          <w:lang w:bidi="ar"/>
        </w:rPr>
        <w:t>海南</w:t>
      </w:r>
      <w:r>
        <w:rPr>
          <w:rFonts w:ascii="Times New Roman" w:eastAsiaTheme="minorEastAsia" w:hAnsi="Times New Roman" w:cs="Times New Roman" w:hint="eastAsia"/>
          <w:kern w:val="0"/>
          <w:lang w:bidi="ar"/>
        </w:rPr>
        <w:t>龙眼</w:t>
      </w:r>
      <w:r>
        <w:rPr>
          <w:rFonts w:ascii="Times New Roman" w:eastAsiaTheme="minorEastAsia" w:hAnsi="Times New Roman" w:cs="Times New Roman"/>
          <w:kern w:val="0"/>
          <w:lang w:bidi="ar"/>
        </w:rPr>
        <w:t>果园建园情况调查，</w:t>
      </w:r>
      <w:r>
        <w:rPr>
          <w:rFonts w:ascii="Times New Roman" w:eastAsiaTheme="minorEastAsia" w:hAnsi="Times New Roman" w:cs="Times New Roman" w:hint="eastAsia"/>
          <w:kern w:val="0"/>
          <w:lang w:bidi="ar"/>
        </w:rPr>
        <w:t>制定了园地规划、园地准备、种苗处理、定植规格和密度、定植时期和定植</w:t>
      </w:r>
      <w:r>
        <w:rPr>
          <w:rFonts w:ascii="Times New Roman" w:eastAsiaTheme="minorEastAsia" w:hAnsi="Times New Roman" w:cs="Times New Roman" w:hint="eastAsia"/>
        </w:rPr>
        <w:t>方法的要求；并按照</w:t>
      </w:r>
      <w:r>
        <w:rPr>
          <w:rFonts w:ascii="Times New Roman" w:hAnsi="Times New Roman" w:cs="Times New Roman" w:hint="eastAsia"/>
          <w:kern w:val="0"/>
          <w:lang w:bidi="ar"/>
        </w:rPr>
        <w:t>NY/T 1472</w:t>
      </w:r>
      <w:r>
        <w:rPr>
          <w:rFonts w:ascii="Times New Roman" w:eastAsiaTheme="minorEastAsia" w:hAnsi="Times New Roman" w:cs="Times New Roman" w:hint="eastAsia"/>
        </w:rPr>
        <w:t>的规定进行种苗选择。</w:t>
      </w:r>
    </w:p>
    <w:p w14:paraId="48661C90" w14:textId="77777777" w:rsidR="00BB00F1" w:rsidRDefault="00000000">
      <w:pPr>
        <w:widowControl/>
        <w:spacing w:line="360" w:lineRule="auto"/>
        <w:jc w:val="center"/>
        <w:rPr>
          <w:rFonts w:ascii="Times New Roman" w:hAnsi="Times New Roman" w:cs="Times New Roman"/>
          <w:b/>
          <w:bCs/>
          <w:kern w:val="0"/>
          <w:sz w:val="24"/>
          <w:lang w:bidi="ar"/>
        </w:rPr>
      </w:pPr>
      <w:r>
        <w:rPr>
          <w:rFonts w:ascii="Times New Roman" w:hAnsi="Times New Roman" w:cs="Times New Roman" w:hint="eastAsia"/>
          <w:b/>
          <w:bCs/>
          <w:kern w:val="0"/>
          <w:sz w:val="24"/>
          <w:lang w:bidi="ar"/>
        </w:rPr>
        <w:t>表</w:t>
      </w:r>
      <w:r>
        <w:rPr>
          <w:rFonts w:ascii="Times New Roman" w:hAnsi="Times New Roman" w:cs="Times New Roman" w:hint="eastAsia"/>
          <w:b/>
          <w:bCs/>
          <w:kern w:val="0"/>
          <w:sz w:val="24"/>
          <w:lang w:bidi="ar"/>
        </w:rPr>
        <w:t>6</w:t>
      </w:r>
      <w:r>
        <w:rPr>
          <w:rFonts w:ascii="Times New Roman" w:hAnsi="Times New Roman" w:cs="Times New Roman"/>
          <w:b/>
          <w:bCs/>
          <w:kern w:val="0"/>
          <w:sz w:val="24"/>
          <w:lang w:bidi="ar"/>
        </w:rPr>
        <w:t xml:space="preserve">  </w:t>
      </w:r>
      <w:r>
        <w:rPr>
          <w:rFonts w:ascii="Times New Roman" w:hAnsi="Times New Roman" w:cs="Times New Roman" w:hint="eastAsia"/>
          <w:b/>
          <w:bCs/>
          <w:kern w:val="0"/>
          <w:sz w:val="24"/>
          <w:lang w:bidi="ar"/>
        </w:rPr>
        <w:t>龙眼定植规格</w:t>
      </w:r>
    </w:p>
    <w:tbl>
      <w:tblPr>
        <w:tblStyle w:val="af7"/>
        <w:tblW w:w="8326"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758"/>
        <w:gridCol w:w="2779"/>
        <w:gridCol w:w="2789"/>
      </w:tblGrid>
      <w:tr w:rsidR="00BB00F1" w14:paraId="16253F3B" w14:textId="77777777">
        <w:trPr>
          <w:tblHeader/>
          <w:jc w:val="center"/>
        </w:trPr>
        <w:tc>
          <w:tcPr>
            <w:tcW w:w="2758" w:type="dxa"/>
            <w:tcBorders>
              <w:top w:val="single" w:sz="8" w:space="0" w:color="auto"/>
              <w:bottom w:val="single" w:sz="8" w:space="0" w:color="auto"/>
            </w:tcBorders>
            <w:shd w:val="clear" w:color="auto" w:fill="auto"/>
            <w:vAlign w:val="center"/>
          </w:tcPr>
          <w:p w14:paraId="10628BB2" w14:textId="77777777" w:rsidR="00BB00F1" w:rsidRDefault="00000000">
            <w:pPr>
              <w:pStyle w:val="aff2"/>
            </w:pPr>
            <w:r>
              <w:rPr>
                <w:rFonts w:hint="eastAsia"/>
              </w:rPr>
              <w:t>地区</w:t>
            </w:r>
          </w:p>
        </w:tc>
        <w:tc>
          <w:tcPr>
            <w:tcW w:w="2779" w:type="dxa"/>
            <w:tcBorders>
              <w:top w:val="single" w:sz="8" w:space="0" w:color="auto"/>
              <w:bottom w:val="single" w:sz="8" w:space="0" w:color="auto"/>
            </w:tcBorders>
            <w:shd w:val="clear" w:color="auto" w:fill="auto"/>
            <w:vAlign w:val="center"/>
          </w:tcPr>
          <w:p w14:paraId="2F95D4CD" w14:textId="77777777" w:rsidR="00BB00F1" w:rsidRDefault="00000000">
            <w:pPr>
              <w:pStyle w:val="aff2"/>
            </w:pPr>
            <w:r>
              <w:rPr>
                <w:rFonts w:hint="eastAsia"/>
              </w:rPr>
              <w:t>规格，m</w:t>
            </w:r>
          </w:p>
        </w:tc>
        <w:tc>
          <w:tcPr>
            <w:tcW w:w="2789" w:type="dxa"/>
            <w:tcBorders>
              <w:top w:val="single" w:sz="8" w:space="0" w:color="auto"/>
              <w:bottom w:val="single" w:sz="8" w:space="0" w:color="auto"/>
            </w:tcBorders>
            <w:shd w:val="clear" w:color="auto" w:fill="auto"/>
            <w:vAlign w:val="center"/>
          </w:tcPr>
          <w:p w14:paraId="22118B99" w14:textId="77777777" w:rsidR="00BB00F1" w:rsidRDefault="00000000">
            <w:pPr>
              <w:pStyle w:val="aff2"/>
            </w:pPr>
            <w:r>
              <w:rPr>
                <w:rFonts w:hint="eastAsia"/>
              </w:rPr>
              <w:t>密度，株/亩</w:t>
            </w:r>
          </w:p>
        </w:tc>
      </w:tr>
      <w:tr w:rsidR="00BB00F1" w14:paraId="60A45FF8" w14:textId="77777777">
        <w:trPr>
          <w:trHeight w:val="473"/>
          <w:jc w:val="center"/>
        </w:trPr>
        <w:tc>
          <w:tcPr>
            <w:tcW w:w="2758" w:type="dxa"/>
            <w:tcBorders>
              <w:top w:val="single" w:sz="8" w:space="0" w:color="auto"/>
            </w:tcBorders>
            <w:shd w:val="clear" w:color="auto" w:fill="auto"/>
            <w:vAlign w:val="center"/>
          </w:tcPr>
          <w:p w14:paraId="2DF77B53" w14:textId="77777777" w:rsidR="00BB00F1" w:rsidRDefault="00000000">
            <w:pPr>
              <w:pStyle w:val="aff2"/>
            </w:pPr>
            <w:r>
              <w:rPr>
                <w:rFonts w:hint="eastAsia"/>
              </w:rPr>
              <w:t>海南全岛</w:t>
            </w:r>
          </w:p>
        </w:tc>
        <w:tc>
          <w:tcPr>
            <w:tcW w:w="2779" w:type="dxa"/>
            <w:tcBorders>
              <w:top w:val="single" w:sz="8" w:space="0" w:color="auto"/>
            </w:tcBorders>
            <w:shd w:val="clear" w:color="auto" w:fill="auto"/>
            <w:vAlign w:val="center"/>
          </w:tcPr>
          <w:p w14:paraId="0A42DE2C" w14:textId="77777777" w:rsidR="00BB00F1" w:rsidRDefault="00000000">
            <w:pPr>
              <w:pStyle w:val="afb"/>
              <w:ind w:firstLineChars="0" w:firstLine="0"/>
              <w:jc w:val="center"/>
              <w:rPr>
                <w:rFonts w:hAnsi="宋体" w:hint="eastAsia"/>
                <w:dstrike/>
                <w:sz w:val="18"/>
                <w:szCs w:val="18"/>
              </w:rPr>
            </w:pPr>
            <w:r>
              <w:rPr>
                <w:rFonts w:hAnsi="宋体" w:hint="eastAsia"/>
                <w:sz w:val="18"/>
                <w:szCs w:val="18"/>
              </w:rPr>
              <w:t>株距5</w:t>
            </w:r>
          </w:p>
          <w:p w14:paraId="4251E83E" w14:textId="77777777" w:rsidR="00BB00F1" w:rsidRDefault="00000000">
            <w:pPr>
              <w:pStyle w:val="afb"/>
              <w:ind w:firstLineChars="0" w:firstLine="0"/>
              <w:jc w:val="center"/>
            </w:pPr>
            <w:r>
              <w:rPr>
                <w:rFonts w:hAnsi="宋体" w:hint="eastAsia"/>
                <w:sz w:val="18"/>
                <w:szCs w:val="18"/>
              </w:rPr>
              <w:t>行距 10</w:t>
            </w:r>
          </w:p>
        </w:tc>
        <w:tc>
          <w:tcPr>
            <w:tcW w:w="2789" w:type="dxa"/>
            <w:tcBorders>
              <w:top w:val="single" w:sz="8" w:space="0" w:color="auto"/>
            </w:tcBorders>
            <w:shd w:val="clear" w:color="auto" w:fill="auto"/>
            <w:vAlign w:val="center"/>
          </w:tcPr>
          <w:p w14:paraId="5B477D72" w14:textId="77777777" w:rsidR="00BB00F1" w:rsidRDefault="00000000">
            <w:pPr>
              <w:pStyle w:val="aff2"/>
            </w:pPr>
            <w:r>
              <w:rPr>
                <w:rFonts w:hint="eastAsia"/>
              </w:rPr>
              <w:t>10</w:t>
            </w:r>
            <w:r>
              <w:rPr>
                <w:rFonts w:hAnsi="宋体" w:hint="eastAsia"/>
                <w:szCs w:val="18"/>
              </w:rPr>
              <w:t>～</w:t>
            </w:r>
            <w:r>
              <w:rPr>
                <w:rFonts w:hint="eastAsia"/>
              </w:rPr>
              <w:t>14</w:t>
            </w:r>
          </w:p>
        </w:tc>
      </w:tr>
      <w:tr w:rsidR="00BB00F1" w14:paraId="07D96FA7" w14:textId="77777777">
        <w:trPr>
          <w:jc w:val="center"/>
        </w:trPr>
        <w:tc>
          <w:tcPr>
            <w:tcW w:w="8326" w:type="dxa"/>
            <w:gridSpan w:val="3"/>
            <w:tcBorders>
              <w:top w:val="single" w:sz="8" w:space="0" w:color="auto"/>
              <w:bottom w:val="single" w:sz="8" w:space="0" w:color="auto"/>
            </w:tcBorders>
            <w:shd w:val="clear" w:color="auto" w:fill="auto"/>
            <w:vAlign w:val="center"/>
          </w:tcPr>
          <w:p w14:paraId="1D0299F8" w14:textId="77777777" w:rsidR="00BB00F1" w:rsidRDefault="00000000">
            <w:pPr>
              <w:pStyle w:val="a7"/>
            </w:pPr>
            <w:r>
              <w:rPr>
                <w:rFonts w:hint="eastAsia"/>
              </w:rPr>
              <w:t>石</w:t>
            </w:r>
            <w:proofErr w:type="gramStart"/>
            <w:r>
              <w:rPr>
                <w:rFonts w:hint="eastAsia"/>
              </w:rPr>
              <w:t>硖</w:t>
            </w:r>
            <w:proofErr w:type="gramEnd"/>
            <w:r>
              <w:rPr>
                <w:rFonts w:hint="eastAsia"/>
              </w:rPr>
              <w:t>龙眼可适当密植。</w:t>
            </w:r>
          </w:p>
        </w:tc>
      </w:tr>
    </w:tbl>
    <w:p w14:paraId="3B9D01C1" w14:textId="77777777" w:rsidR="00BB00F1" w:rsidRDefault="00000000">
      <w:pPr>
        <w:pStyle w:val="ae"/>
        <w:tabs>
          <w:tab w:val="left" w:pos="435"/>
        </w:tabs>
        <w:spacing w:before="36" w:line="360" w:lineRule="auto"/>
        <w:ind w:right="3985"/>
        <w:rPr>
          <w:rFonts w:ascii="Times New Roman" w:eastAsiaTheme="minorEastAsia" w:hint="eastAsia"/>
          <w:b/>
          <w:bCs/>
        </w:rPr>
      </w:pPr>
      <w:r>
        <w:rPr>
          <w:rFonts w:ascii="Times New Roman" w:eastAsiaTheme="minorEastAsia" w:hint="eastAsia"/>
          <w:b/>
          <w:bCs/>
        </w:rPr>
        <w:t>（</w:t>
      </w:r>
      <w:r>
        <w:rPr>
          <w:rFonts w:ascii="Times New Roman" w:eastAsiaTheme="minorEastAsia" w:hint="eastAsia"/>
          <w:b/>
          <w:bCs/>
        </w:rPr>
        <w:t>6</w:t>
      </w:r>
      <w:r>
        <w:rPr>
          <w:rFonts w:ascii="Times New Roman" w:eastAsiaTheme="minorEastAsia" w:hint="eastAsia"/>
          <w:b/>
          <w:bCs/>
        </w:rPr>
        <w:t>）</w:t>
      </w:r>
      <w:r>
        <w:rPr>
          <w:rFonts w:ascii="Times New Roman" w:eastAsiaTheme="minorEastAsia" w:hAnsi="Times New Roman" w:cs="Times New Roman" w:hint="eastAsia"/>
          <w:b/>
          <w:bCs/>
          <w:kern w:val="0"/>
          <w:lang w:bidi="ar"/>
        </w:rPr>
        <w:t>田间管理</w:t>
      </w:r>
    </w:p>
    <w:p w14:paraId="115929C6" w14:textId="77777777" w:rsidR="00BB00F1" w:rsidRDefault="00000000">
      <w:pPr>
        <w:pStyle w:val="afa"/>
        <w:ind w:firstLine="560"/>
        <w:rPr>
          <w:rFonts w:ascii="Times New Roman"/>
          <w:kern w:val="0"/>
          <w:sz w:val="28"/>
          <w:szCs w:val="28"/>
          <w:lang w:bidi="ar"/>
        </w:rPr>
      </w:pPr>
      <w:r>
        <w:rPr>
          <w:rFonts w:ascii="Times New Roman"/>
          <w:kern w:val="0"/>
          <w:sz w:val="28"/>
          <w:szCs w:val="28"/>
          <w:lang w:bidi="ar"/>
        </w:rPr>
        <w:t>本标准田间管理指标主要包括：</w:t>
      </w:r>
      <w:r>
        <w:rPr>
          <w:rFonts w:ascii="Times New Roman" w:hint="eastAsia"/>
          <w:kern w:val="0"/>
          <w:sz w:val="28"/>
          <w:szCs w:val="28"/>
          <w:lang w:bidi="ar"/>
        </w:rPr>
        <w:t>查苗补苗、</w:t>
      </w:r>
      <w:r>
        <w:rPr>
          <w:rFonts w:ascii="Times New Roman"/>
          <w:kern w:val="0"/>
          <w:sz w:val="28"/>
          <w:szCs w:val="28"/>
          <w:lang w:bidi="ar"/>
        </w:rPr>
        <w:t>土壤管理、</w:t>
      </w:r>
      <w:r>
        <w:rPr>
          <w:rFonts w:ascii="Times New Roman" w:hint="eastAsia"/>
          <w:kern w:val="0"/>
          <w:sz w:val="28"/>
          <w:szCs w:val="28"/>
          <w:lang w:bidi="ar"/>
        </w:rPr>
        <w:t>施肥管理、</w:t>
      </w:r>
      <w:r>
        <w:rPr>
          <w:rFonts w:ascii="Times New Roman"/>
          <w:kern w:val="0"/>
          <w:sz w:val="28"/>
          <w:szCs w:val="28"/>
          <w:lang w:bidi="ar"/>
        </w:rPr>
        <w:t>水分管理、</w:t>
      </w:r>
      <w:r>
        <w:rPr>
          <w:rFonts w:ascii="Times New Roman" w:hint="eastAsia"/>
          <w:kern w:val="0"/>
          <w:sz w:val="28"/>
          <w:szCs w:val="28"/>
          <w:lang w:bidi="ar"/>
        </w:rPr>
        <w:t>整形修剪</w:t>
      </w:r>
      <w:r>
        <w:rPr>
          <w:rFonts w:ascii="Times New Roman"/>
          <w:kern w:val="0"/>
          <w:sz w:val="28"/>
          <w:szCs w:val="28"/>
          <w:lang w:bidi="ar"/>
        </w:rPr>
        <w:t>等内容，主要基于标准起草单位、</w:t>
      </w:r>
      <w:r>
        <w:rPr>
          <w:rFonts w:ascii="Times New Roman" w:hint="eastAsia"/>
          <w:kern w:val="0"/>
          <w:sz w:val="28"/>
          <w:szCs w:val="28"/>
          <w:lang w:bidi="ar"/>
        </w:rPr>
        <w:t>技术推广部门</w:t>
      </w:r>
      <w:r>
        <w:rPr>
          <w:rFonts w:ascii="Times New Roman"/>
          <w:kern w:val="0"/>
          <w:sz w:val="28"/>
          <w:szCs w:val="28"/>
          <w:lang w:bidi="ar"/>
        </w:rPr>
        <w:t>以及</w:t>
      </w:r>
      <w:r>
        <w:rPr>
          <w:rFonts w:ascii="Times New Roman" w:hint="eastAsia"/>
          <w:kern w:val="0"/>
          <w:sz w:val="28"/>
          <w:szCs w:val="28"/>
          <w:lang w:bidi="ar"/>
        </w:rPr>
        <w:t>龙眼</w:t>
      </w:r>
      <w:r>
        <w:rPr>
          <w:rFonts w:ascii="Times New Roman"/>
          <w:kern w:val="0"/>
          <w:sz w:val="28"/>
          <w:szCs w:val="28"/>
          <w:lang w:bidi="ar"/>
        </w:rPr>
        <w:t>种植</w:t>
      </w:r>
      <w:r>
        <w:rPr>
          <w:rFonts w:ascii="Times New Roman" w:hint="eastAsia"/>
          <w:kern w:val="0"/>
          <w:sz w:val="28"/>
          <w:szCs w:val="28"/>
          <w:lang w:bidi="ar"/>
        </w:rPr>
        <w:t>企业</w:t>
      </w:r>
      <w:r>
        <w:rPr>
          <w:rFonts w:ascii="Times New Roman"/>
          <w:kern w:val="0"/>
          <w:sz w:val="28"/>
          <w:szCs w:val="28"/>
          <w:lang w:bidi="ar"/>
        </w:rPr>
        <w:t>多年的大田试验、生产实践，</w:t>
      </w:r>
      <w:r>
        <w:rPr>
          <w:rFonts w:ascii="Times New Roman" w:hint="eastAsia"/>
          <w:kern w:val="0"/>
          <w:sz w:val="28"/>
          <w:szCs w:val="28"/>
          <w:lang w:bidi="ar"/>
        </w:rPr>
        <w:t>并</w:t>
      </w:r>
      <w:r>
        <w:rPr>
          <w:rFonts w:ascii="Times New Roman"/>
          <w:kern w:val="0"/>
          <w:sz w:val="28"/>
          <w:szCs w:val="28"/>
          <w:lang w:bidi="ar"/>
        </w:rPr>
        <w:t>参照了《</w:t>
      </w:r>
      <w:r>
        <w:rPr>
          <w:rFonts w:ascii="Times New Roman"/>
          <w:kern w:val="0"/>
          <w:sz w:val="28"/>
          <w:szCs w:val="28"/>
          <w:lang w:bidi="ar"/>
        </w:rPr>
        <w:t xml:space="preserve">GB/T 17419 </w:t>
      </w:r>
      <w:r>
        <w:rPr>
          <w:rFonts w:ascii="Times New Roman"/>
          <w:kern w:val="0"/>
          <w:sz w:val="28"/>
          <w:szCs w:val="28"/>
          <w:lang w:bidi="ar"/>
        </w:rPr>
        <w:t>含有机质叶面肥料》、《</w:t>
      </w:r>
      <w:r>
        <w:rPr>
          <w:rFonts w:ascii="Times New Roman"/>
          <w:kern w:val="0"/>
          <w:sz w:val="28"/>
          <w:szCs w:val="28"/>
          <w:lang w:bidi="ar"/>
        </w:rPr>
        <w:t xml:space="preserve">GB/T 17420 </w:t>
      </w:r>
      <w:r>
        <w:rPr>
          <w:rFonts w:ascii="Times New Roman"/>
          <w:kern w:val="0"/>
          <w:sz w:val="28"/>
          <w:szCs w:val="28"/>
          <w:lang w:bidi="ar"/>
        </w:rPr>
        <w:t>微量元素叶面肥料》、《</w:t>
      </w:r>
      <w:r>
        <w:rPr>
          <w:rFonts w:ascii="Times New Roman"/>
          <w:kern w:val="0"/>
          <w:sz w:val="28"/>
          <w:szCs w:val="28"/>
          <w:lang w:bidi="ar"/>
        </w:rPr>
        <w:t xml:space="preserve">NY/T 496 </w:t>
      </w:r>
      <w:r>
        <w:rPr>
          <w:rFonts w:ascii="Times New Roman"/>
          <w:kern w:val="0"/>
          <w:sz w:val="28"/>
          <w:szCs w:val="28"/>
          <w:lang w:bidi="ar"/>
        </w:rPr>
        <w:t>肥料合理使用准则</w:t>
      </w:r>
      <w:r>
        <w:rPr>
          <w:rFonts w:ascii="Times New Roman"/>
          <w:kern w:val="0"/>
          <w:sz w:val="28"/>
          <w:szCs w:val="28"/>
          <w:lang w:bidi="ar"/>
        </w:rPr>
        <w:t xml:space="preserve"> </w:t>
      </w:r>
      <w:r>
        <w:rPr>
          <w:rFonts w:ascii="Times New Roman"/>
          <w:kern w:val="0"/>
          <w:sz w:val="28"/>
          <w:szCs w:val="28"/>
          <w:lang w:bidi="ar"/>
        </w:rPr>
        <w:t>通则》</w:t>
      </w:r>
      <w:r>
        <w:rPr>
          <w:rFonts w:ascii="Times New Roman" w:hint="eastAsia"/>
          <w:kern w:val="0"/>
          <w:sz w:val="28"/>
          <w:szCs w:val="28"/>
          <w:lang w:bidi="ar"/>
        </w:rPr>
        <w:t>、</w:t>
      </w:r>
      <w:r>
        <w:rPr>
          <w:rFonts w:ascii="Times New Roman"/>
          <w:kern w:val="0"/>
          <w:sz w:val="28"/>
          <w:szCs w:val="28"/>
          <w:lang w:bidi="ar"/>
        </w:rPr>
        <w:t>《</w:t>
      </w:r>
      <w:r>
        <w:rPr>
          <w:rFonts w:ascii="Times New Roman"/>
          <w:kern w:val="0"/>
          <w:sz w:val="28"/>
          <w:szCs w:val="28"/>
          <w:lang w:bidi="ar"/>
        </w:rPr>
        <w:t xml:space="preserve">NY/T 525 </w:t>
      </w:r>
      <w:r>
        <w:rPr>
          <w:rFonts w:ascii="Times New Roman"/>
          <w:kern w:val="0"/>
          <w:sz w:val="28"/>
          <w:szCs w:val="28"/>
          <w:lang w:bidi="ar"/>
        </w:rPr>
        <w:t>有机肥料》、《</w:t>
      </w:r>
      <w:r>
        <w:rPr>
          <w:rFonts w:ascii="Times New Roman"/>
          <w:kern w:val="0"/>
          <w:sz w:val="28"/>
          <w:szCs w:val="28"/>
          <w:lang w:bidi="ar"/>
        </w:rPr>
        <w:t xml:space="preserve">NY/T 798 </w:t>
      </w:r>
      <w:r>
        <w:rPr>
          <w:rFonts w:ascii="Times New Roman"/>
          <w:kern w:val="0"/>
          <w:sz w:val="28"/>
          <w:szCs w:val="28"/>
          <w:lang w:bidi="ar"/>
        </w:rPr>
        <w:t>复合微生物肥料》标准中关于田间管理相关内容。同时，根据编制任务安排专家组对海南</w:t>
      </w:r>
      <w:r>
        <w:rPr>
          <w:rFonts w:ascii="Times New Roman" w:hint="eastAsia"/>
          <w:kern w:val="0"/>
          <w:sz w:val="28"/>
          <w:szCs w:val="28"/>
          <w:lang w:bidi="ar"/>
        </w:rPr>
        <w:t>产区</w:t>
      </w:r>
      <w:r>
        <w:rPr>
          <w:rFonts w:ascii="Times New Roman"/>
          <w:kern w:val="0"/>
          <w:sz w:val="28"/>
          <w:szCs w:val="28"/>
          <w:lang w:bidi="ar"/>
        </w:rPr>
        <w:t>进行施肥情况调研，掌握</w:t>
      </w:r>
      <w:r>
        <w:rPr>
          <w:rFonts w:ascii="Times New Roman" w:hint="eastAsia"/>
          <w:kern w:val="0"/>
          <w:sz w:val="28"/>
          <w:szCs w:val="28"/>
          <w:lang w:bidi="ar"/>
        </w:rPr>
        <w:t>龙眼</w:t>
      </w:r>
      <w:r>
        <w:rPr>
          <w:rFonts w:ascii="Times New Roman"/>
          <w:kern w:val="0"/>
          <w:sz w:val="28"/>
          <w:szCs w:val="28"/>
          <w:lang w:bidi="ar"/>
        </w:rPr>
        <w:t>种植户施肥现状，制定合理的</w:t>
      </w:r>
      <w:r>
        <w:rPr>
          <w:rFonts w:ascii="Times New Roman" w:hint="eastAsia"/>
          <w:kern w:val="0"/>
          <w:sz w:val="28"/>
          <w:szCs w:val="28"/>
          <w:lang w:bidi="ar"/>
        </w:rPr>
        <w:t>龙眼</w:t>
      </w:r>
      <w:r>
        <w:rPr>
          <w:rFonts w:ascii="Times New Roman"/>
          <w:kern w:val="0"/>
          <w:sz w:val="28"/>
          <w:szCs w:val="28"/>
          <w:lang w:bidi="ar"/>
        </w:rPr>
        <w:t>高效施肥标准，为标准的编写</w:t>
      </w:r>
      <w:r>
        <w:rPr>
          <w:rFonts w:ascii="Times New Roman" w:hint="eastAsia"/>
          <w:kern w:val="0"/>
          <w:sz w:val="28"/>
          <w:szCs w:val="28"/>
          <w:lang w:bidi="ar"/>
        </w:rPr>
        <w:t>提供依据</w:t>
      </w:r>
      <w:r>
        <w:rPr>
          <w:rFonts w:ascii="Times New Roman"/>
          <w:kern w:val="0"/>
          <w:sz w:val="28"/>
          <w:szCs w:val="28"/>
          <w:lang w:bidi="ar"/>
        </w:rPr>
        <w:t>。</w:t>
      </w:r>
    </w:p>
    <w:p w14:paraId="24A4508C"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①查苗补苗</w:t>
      </w:r>
    </w:p>
    <w:p w14:paraId="4EB2C680"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定植后随时检查苗木的成活与缺苗情况，及时补苗。劣株及时换苗，将病株拔除后，对植</w:t>
      </w:r>
      <w:proofErr w:type="gramStart"/>
      <w:r>
        <w:rPr>
          <w:rFonts w:ascii="Times New Roman" w:hAnsi="Times New Roman" w:cs="Times New Roman" w:hint="eastAsia"/>
          <w:kern w:val="0"/>
          <w:sz w:val="28"/>
          <w:szCs w:val="28"/>
          <w:lang w:bidi="ar"/>
        </w:rPr>
        <w:t>穴</w:t>
      </w:r>
      <w:proofErr w:type="gramEnd"/>
      <w:r>
        <w:rPr>
          <w:rFonts w:ascii="Times New Roman" w:hAnsi="Times New Roman" w:cs="Times New Roman" w:hint="eastAsia"/>
          <w:kern w:val="0"/>
          <w:sz w:val="28"/>
          <w:szCs w:val="28"/>
          <w:lang w:bidi="ar"/>
        </w:rPr>
        <w:t>进行翻晒、消毒后补苗。</w:t>
      </w:r>
    </w:p>
    <w:p w14:paraId="3B760CD1"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bookmarkStart w:id="1" w:name="_Toc141283348"/>
      <w:bookmarkStart w:id="2" w:name="_Toc141287458"/>
      <w:bookmarkStart w:id="3" w:name="_Toc141025142"/>
      <w:bookmarkStart w:id="4" w:name="_Toc141030778"/>
      <w:bookmarkStart w:id="5" w:name="_Toc141025035"/>
      <w:r>
        <w:rPr>
          <w:rFonts w:ascii="Times New Roman" w:hAnsi="Times New Roman" w:cs="Times New Roman" w:hint="eastAsia"/>
          <w:kern w:val="0"/>
          <w:sz w:val="28"/>
          <w:szCs w:val="28"/>
          <w:lang w:bidi="ar"/>
        </w:rPr>
        <w:lastRenderedPageBreak/>
        <w:t>②</w:t>
      </w:r>
      <w:bookmarkEnd w:id="1"/>
      <w:bookmarkEnd w:id="2"/>
      <w:bookmarkEnd w:id="3"/>
      <w:bookmarkEnd w:id="4"/>
      <w:bookmarkEnd w:id="5"/>
      <w:r>
        <w:rPr>
          <w:rFonts w:ascii="Times New Roman" w:hAnsi="Times New Roman" w:cs="Times New Roman" w:hint="eastAsia"/>
          <w:kern w:val="0"/>
          <w:sz w:val="28"/>
          <w:szCs w:val="28"/>
          <w:lang w:bidi="ar"/>
        </w:rPr>
        <w:t>土壤管理</w:t>
      </w:r>
    </w:p>
    <w:p w14:paraId="3AD6927B"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幼龄</w:t>
      </w:r>
      <w:proofErr w:type="gramStart"/>
      <w:r>
        <w:rPr>
          <w:rFonts w:ascii="Times New Roman" w:hAnsi="Times New Roman" w:cs="Times New Roman" w:hint="eastAsia"/>
          <w:kern w:val="0"/>
          <w:sz w:val="28"/>
          <w:szCs w:val="28"/>
          <w:lang w:bidi="ar"/>
        </w:rPr>
        <w:t>树分为</w:t>
      </w:r>
      <w:proofErr w:type="gramEnd"/>
      <w:r>
        <w:rPr>
          <w:rFonts w:ascii="Times New Roman" w:hAnsi="Times New Roman" w:cs="Times New Roman" w:hint="eastAsia"/>
          <w:kern w:val="0"/>
          <w:sz w:val="28"/>
          <w:szCs w:val="28"/>
          <w:lang w:bidi="ar"/>
        </w:rPr>
        <w:t>间作、</w:t>
      </w:r>
      <w:bookmarkStart w:id="6" w:name="_Toc18180"/>
      <w:bookmarkStart w:id="7" w:name="_Toc32099"/>
      <w:bookmarkStart w:id="8" w:name="_Toc6503"/>
      <w:bookmarkStart w:id="9" w:name="_Toc2584"/>
      <w:bookmarkStart w:id="10" w:name="_Toc13745"/>
      <w:bookmarkStart w:id="11" w:name="_Toc19717"/>
      <w:r>
        <w:rPr>
          <w:rFonts w:ascii="Times New Roman" w:hAnsi="Times New Roman" w:cs="Times New Roman" w:hint="eastAsia"/>
          <w:kern w:val="0"/>
          <w:sz w:val="28"/>
          <w:szCs w:val="28"/>
          <w:lang w:bidi="ar"/>
        </w:rPr>
        <w:t>树盘覆盖</w:t>
      </w:r>
      <w:bookmarkStart w:id="12" w:name="_Toc4279"/>
      <w:bookmarkStart w:id="13" w:name="_Toc12385"/>
      <w:bookmarkStart w:id="14" w:name="_Toc27543"/>
      <w:bookmarkStart w:id="15" w:name="_Toc25722"/>
      <w:bookmarkStart w:id="16" w:name="_Toc7791"/>
      <w:bookmarkStart w:id="17" w:name="_Toc24265"/>
      <w:bookmarkEnd w:id="6"/>
      <w:bookmarkEnd w:id="7"/>
      <w:bookmarkEnd w:id="8"/>
      <w:bookmarkEnd w:id="9"/>
      <w:bookmarkEnd w:id="10"/>
      <w:bookmarkEnd w:id="11"/>
      <w:r>
        <w:rPr>
          <w:rFonts w:ascii="Times New Roman" w:hAnsi="Times New Roman" w:cs="Times New Roman" w:hint="eastAsia"/>
          <w:kern w:val="0"/>
          <w:sz w:val="28"/>
          <w:szCs w:val="28"/>
          <w:lang w:bidi="ar"/>
        </w:rPr>
        <w:t>、中耕除草</w:t>
      </w:r>
      <w:bookmarkEnd w:id="12"/>
      <w:bookmarkEnd w:id="13"/>
      <w:bookmarkEnd w:id="14"/>
      <w:bookmarkEnd w:id="15"/>
      <w:bookmarkEnd w:id="16"/>
      <w:bookmarkEnd w:id="17"/>
      <w:r>
        <w:rPr>
          <w:rFonts w:ascii="Times New Roman" w:hAnsi="Times New Roman" w:cs="Times New Roman" w:hint="eastAsia"/>
          <w:kern w:val="0"/>
          <w:sz w:val="28"/>
          <w:szCs w:val="28"/>
          <w:lang w:bidi="ar"/>
        </w:rPr>
        <w:t>管理；</w:t>
      </w:r>
      <w:r>
        <w:rPr>
          <w:rFonts w:ascii="Times New Roman" w:hint="eastAsia"/>
          <w:sz w:val="28"/>
          <w:szCs w:val="28"/>
          <w:lang w:bidi="ar"/>
        </w:rPr>
        <w:t>结果树需扩穴改土、果园生草栽培。</w:t>
      </w:r>
    </w:p>
    <w:p w14:paraId="54BE4961" w14:textId="77777777" w:rsidR="00BB00F1" w:rsidRDefault="00000000">
      <w:pPr>
        <w:pStyle w:val="afb"/>
        <w:ind w:firstLine="560"/>
        <w:rPr>
          <w:rFonts w:ascii="Times New Roman" w:eastAsiaTheme="minorEastAsia"/>
          <w:sz w:val="28"/>
          <w:szCs w:val="28"/>
          <w:lang w:bidi="ar"/>
        </w:rPr>
      </w:pPr>
      <w:r>
        <w:rPr>
          <w:rFonts w:ascii="Times New Roman" w:hint="eastAsia"/>
          <w:sz w:val="28"/>
          <w:szCs w:val="28"/>
          <w:lang w:bidi="ar"/>
        </w:rPr>
        <w:t>③</w:t>
      </w:r>
      <w:r>
        <w:rPr>
          <w:rFonts w:ascii="Times New Roman" w:eastAsiaTheme="minorEastAsia" w:hint="eastAsia"/>
          <w:sz w:val="28"/>
          <w:szCs w:val="28"/>
          <w:lang w:bidi="ar"/>
        </w:rPr>
        <w:t>施肥管理</w:t>
      </w:r>
    </w:p>
    <w:p w14:paraId="23120022" w14:textId="77777777" w:rsidR="00BB00F1" w:rsidRDefault="00000000">
      <w:pPr>
        <w:pStyle w:val="afb"/>
        <w:ind w:firstLine="560"/>
        <w:rPr>
          <w:rFonts w:ascii="Times New Roman" w:eastAsiaTheme="minorEastAsia"/>
          <w:sz w:val="28"/>
          <w:szCs w:val="28"/>
          <w:lang w:bidi="ar"/>
        </w:rPr>
      </w:pPr>
      <w:r>
        <w:rPr>
          <w:rFonts w:ascii="Times New Roman" w:eastAsiaTheme="minorEastAsia" w:hint="eastAsia"/>
          <w:sz w:val="28"/>
          <w:szCs w:val="28"/>
          <w:lang w:bidi="ar"/>
        </w:rPr>
        <w:t>幼龄龙眼的施肥应遵循勤施薄施的原则，以有机肥、化肥为主，微生物肥为辅。农家肥和商品肥料种类的使用按照</w:t>
      </w:r>
      <w:r>
        <w:rPr>
          <w:rFonts w:ascii="Times New Roman" w:eastAsiaTheme="minorEastAsia" w:hint="eastAsia"/>
          <w:sz w:val="28"/>
          <w:szCs w:val="28"/>
          <w:lang w:bidi="ar"/>
        </w:rPr>
        <w:t>NY/T 496</w:t>
      </w:r>
      <w:r>
        <w:rPr>
          <w:rFonts w:ascii="Times New Roman" w:eastAsiaTheme="minorEastAsia" w:hint="eastAsia"/>
          <w:sz w:val="28"/>
          <w:szCs w:val="28"/>
          <w:lang w:bidi="ar"/>
        </w:rPr>
        <w:t>的规定执行。微生物肥料种类与使用按照</w:t>
      </w:r>
      <w:r>
        <w:rPr>
          <w:rFonts w:ascii="Times New Roman" w:eastAsiaTheme="minorEastAsia" w:hint="eastAsia"/>
          <w:sz w:val="28"/>
          <w:szCs w:val="28"/>
          <w:lang w:bidi="ar"/>
        </w:rPr>
        <w:t>NY/T 798</w:t>
      </w:r>
      <w:r>
        <w:rPr>
          <w:rFonts w:ascii="Times New Roman" w:eastAsiaTheme="minorEastAsia" w:hint="eastAsia"/>
          <w:sz w:val="28"/>
          <w:szCs w:val="28"/>
          <w:lang w:bidi="ar"/>
        </w:rPr>
        <w:t>的规定执行。有机肥按</w:t>
      </w:r>
      <w:r>
        <w:rPr>
          <w:rFonts w:ascii="Times New Roman" w:eastAsiaTheme="minorEastAsia" w:hint="eastAsia"/>
          <w:sz w:val="28"/>
          <w:szCs w:val="28"/>
          <w:lang w:bidi="ar"/>
        </w:rPr>
        <w:t>NY/T 525</w:t>
      </w:r>
      <w:r>
        <w:rPr>
          <w:rFonts w:ascii="Times New Roman" w:eastAsiaTheme="minorEastAsia" w:hint="eastAsia"/>
          <w:sz w:val="28"/>
          <w:szCs w:val="28"/>
          <w:lang w:bidi="ar"/>
        </w:rPr>
        <w:t>的规定执行，要堆沤充分腐熟后才能使用；定植后</w:t>
      </w:r>
      <w:r>
        <w:rPr>
          <w:rFonts w:ascii="Times New Roman" w:eastAsiaTheme="minorEastAsia" w:hint="eastAsia"/>
          <w:sz w:val="28"/>
          <w:szCs w:val="28"/>
          <w:lang w:bidi="ar"/>
        </w:rPr>
        <w:t>1</w:t>
      </w:r>
      <w:r>
        <w:rPr>
          <w:rFonts w:ascii="Times New Roman" w:eastAsiaTheme="minorEastAsia" w:hint="eastAsia"/>
          <w:sz w:val="28"/>
          <w:szCs w:val="28"/>
          <w:lang w:bidi="ar"/>
        </w:rPr>
        <w:t>个月即可以开始施肥，做到</w:t>
      </w:r>
      <w:proofErr w:type="gramStart"/>
      <w:r>
        <w:rPr>
          <w:rFonts w:ascii="Times New Roman" w:eastAsiaTheme="minorEastAsia" w:hint="eastAsia"/>
          <w:sz w:val="28"/>
          <w:szCs w:val="28"/>
          <w:lang w:bidi="ar"/>
        </w:rPr>
        <w:t>一梢两肥</w:t>
      </w:r>
      <w:proofErr w:type="gramEnd"/>
      <w:r>
        <w:rPr>
          <w:rFonts w:ascii="Times New Roman" w:eastAsiaTheme="minorEastAsia" w:hint="eastAsia"/>
          <w:sz w:val="28"/>
          <w:szCs w:val="28"/>
          <w:lang w:bidi="ar"/>
        </w:rPr>
        <w:t>。</w:t>
      </w:r>
    </w:p>
    <w:p w14:paraId="049BCF6E" w14:textId="77777777" w:rsidR="00BB00F1" w:rsidRDefault="00000000">
      <w:pPr>
        <w:pStyle w:val="afb"/>
        <w:ind w:firstLine="560"/>
        <w:rPr>
          <w:rFonts w:ascii="Times New Roman" w:eastAsiaTheme="minorEastAsia"/>
          <w:sz w:val="28"/>
          <w:szCs w:val="28"/>
          <w:lang w:bidi="ar"/>
        </w:rPr>
      </w:pPr>
      <w:r>
        <w:rPr>
          <w:rFonts w:ascii="Times New Roman" w:eastAsiaTheme="minorEastAsia" w:hint="eastAsia"/>
          <w:sz w:val="28"/>
          <w:szCs w:val="28"/>
          <w:lang w:bidi="ar"/>
        </w:rPr>
        <w:t>结果树施肥管理需根据土壤肥力、植株生长量和产量水平等因素确定施肥量。根据各生长时期龙眼长势，酌情增减用量。</w:t>
      </w:r>
    </w:p>
    <w:p w14:paraId="68714F7A"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④水分管理</w:t>
      </w:r>
    </w:p>
    <w:p w14:paraId="5E02F514" w14:textId="77777777" w:rsidR="00BB00F1" w:rsidRDefault="00000000">
      <w:pPr>
        <w:pStyle w:val="afb"/>
        <w:ind w:firstLine="560"/>
        <w:rPr>
          <w:rFonts w:ascii="Times New Roman" w:eastAsiaTheme="minorEastAsia"/>
          <w:sz w:val="28"/>
          <w:szCs w:val="28"/>
          <w:lang w:bidi="ar"/>
        </w:rPr>
      </w:pPr>
      <w:r>
        <w:rPr>
          <w:rFonts w:ascii="Times New Roman" w:eastAsiaTheme="minorEastAsia" w:hint="eastAsia"/>
          <w:sz w:val="28"/>
          <w:szCs w:val="28"/>
          <w:lang w:bidi="ar"/>
        </w:rPr>
        <w:t>灌溉水应符合</w:t>
      </w:r>
      <w:r>
        <w:rPr>
          <w:rFonts w:ascii="Times New Roman" w:eastAsiaTheme="minorEastAsia" w:hint="eastAsia"/>
          <w:sz w:val="28"/>
          <w:szCs w:val="28"/>
          <w:lang w:bidi="ar"/>
        </w:rPr>
        <w:t>GB 5084</w:t>
      </w:r>
      <w:r>
        <w:rPr>
          <w:rFonts w:ascii="Times New Roman" w:eastAsiaTheme="minorEastAsia" w:hint="eastAsia"/>
          <w:sz w:val="28"/>
          <w:szCs w:val="28"/>
          <w:lang w:bidi="ar"/>
        </w:rPr>
        <w:t>的规定，幼龄龙眼定植后一周内遇干旱天气需每天灌水</w:t>
      </w:r>
      <w:r>
        <w:rPr>
          <w:rFonts w:ascii="Times New Roman" w:eastAsiaTheme="minorEastAsia" w:hint="eastAsia"/>
          <w:sz w:val="28"/>
          <w:szCs w:val="28"/>
          <w:lang w:bidi="ar"/>
        </w:rPr>
        <w:t>1</w:t>
      </w:r>
      <w:r>
        <w:rPr>
          <w:rFonts w:ascii="Times New Roman" w:eastAsiaTheme="minorEastAsia" w:hint="eastAsia"/>
          <w:sz w:val="28"/>
          <w:szCs w:val="28"/>
          <w:lang w:bidi="ar"/>
        </w:rPr>
        <w:t>次，保持田间持水量</w:t>
      </w:r>
      <w:r>
        <w:rPr>
          <w:rFonts w:ascii="Times New Roman" w:eastAsiaTheme="minorEastAsia" w:hint="eastAsia"/>
          <w:sz w:val="28"/>
          <w:szCs w:val="28"/>
          <w:lang w:bidi="ar"/>
        </w:rPr>
        <w:t>60%</w:t>
      </w:r>
      <w:r>
        <w:rPr>
          <w:rFonts w:ascii="Times New Roman" w:eastAsiaTheme="minorEastAsia" w:hint="eastAsia"/>
          <w:sz w:val="28"/>
          <w:szCs w:val="28"/>
          <w:lang w:bidi="ar"/>
        </w:rPr>
        <w:t>～</w:t>
      </w:r>
      <w:r>
        <w:rPr>
          <w:rFonts w:ascii="Times New Roman" w:eastAsiaTheme="minorEastAsia" w:hint="eastAsia"/>
          <w:sz w:val="28"/>
          <w:szCs w:val="28"/>
          <w:lang w:bidi="ar"/>
        </w:rPr>
        <w:t>75%</w:t>
      </w:r>
      <w:r>
        <w:rPr>
          <w:rFonts w:ascii="Times New Roman" w:eastAsiaTheme="minorEastAsia" w:hint="eastAsia"/>
          <w:sz w:val="28"/>
          <w:szCs w:val="28"/>
          <w:lang w:bidi="ar"/>
        </w:rPr>
        <w:t>。结果树宜采用水肥一体化灌水，在新</w:t>
      </w:r>
      <w:proofErr w:type="gramStart"/>
      <w:r>
        <w:rPr>
          <w:rFonts w:ascii="Times New Roman" w:eastAsiaTheme="minorEastAsia" w:hint="eastAsia"/>
          <w:sz w:val="28"/>
          <w:szCs w:val="28"/>
          <w:lang w:bidi="ar"/>
        </w:rPr>
        <w:t>梢</w:t>
      </w:r>
      <w:proofErr w:type="gramEnd"/>
      <w:r>
        <w:rPr>
          <w:rFonts w:ascii="Times New Roman" w:eastAsiaTheme="minorEastAsia" w:hint="eastAsia"/>
          <w:sz w:val="28"/>
          <w:szCs w:val="28"/>
          <w:lang w:bidi="ar"/>
        </w:rPr>
        <w:t>萌动期、蟹眼期、开花期和果实膨大期，若发生干旱应及时灌水，间隔</w:t>
      </w:r>
      <w:r>
        <w:rPr>
          <w:rFonts w:ascii="Times New Roman" w:eastAsiaTheme="minorEastAsia" w:hint="eastAsia"/>
          <w:sz w:val="28"/>
          <w:szCs w:val="28"/>
          <w:lang w:bidi="ar"/>
        </w:rPr>
        <w:t xml:space="preserve"> 5 d</w:t>
      </w:r>
      <w:r>
        <w:rPr>
          <w:rFonts w:ascii="Times New Roman" w:eastAsiaTheme="minorEastAsia" w:hint="eastAsia"/>
          <w:sz w:val="28"/>
          <w:szCs w:val="28"/>
          <w:lang w:bidi="ar"/>
        </w:rPr>
        <w:t>～</w:t>
      </w:r>
      <w:r>
        <w:rPr>
          <w:rFonts w:ascii="Times New Roman" w:eastAsiaTheme="minorEastAsia" w:hint="eastAsia"/>
          <w:sz w:val="28"/>
          <w:szCs w:val="28"/>
          <w:lang w:bidi="ar"/>
        </w:rPr>
        <w:t xml:space="preserve">7 d </w:t>
      </w:r>
      <w:r>
        <w:rPr>
          <w:rFonts w:ascii="Times New Roman" w:eastAsiaTheme="minorEastAsia" w:hint="eastAsia"/>
          <w:sz w:val="28"/>
          <w:szCs w:val="28"/>
          <w:lang w:bidi="ar"/>
        </w:rPr>
        <w:t>淋灌</w:t>
      </w:r>
      <w:r>
        <w:rPr>
          <w:rFonts w:ascii="Times New Roman" w:eastAsiaTheme="minorEastAsia" w:hint="eastAsia"/>
          <w:sz w:val="28"/>
          <w:szCs w:val="28"/>
          <w:lang w:bidi="ar"/>
        </w:rPr>
        <w:t>1</w:t>
      </w:r>
      <w:r>
        <w:rPr>
          <w:rFonts w:ascii="Times New Roman" w:eastAsiaTheme="minorEastAsia" w:hint="eastAsia"/>
          <w:sz w:val="28"/>
          <w:szCs w:val="28"/>
          <w:lang w:bidi="ar"/>
        </w:rPr>
        <w:t>次，保持土壤相对含水量</w:t>
      </w:r>
      <w:r>
        <w:rPr>
          <w:rFonts w:ascii="Times New Roman" w:eastAsiaTheme="minorEastAsia" w:hint="eastAsia"/>
          <w:sz w:val="28"/>
          <w:szCs w:val="28"/>
          <w:lang w:bidi="ar"/>
        </w:rPr>
        <w:t xml:space="preserve"> 60%</w:t>
      </w:r>
      <w:r>
        <w:rPr>
          <w:rFonts w:ascii="Times New Roman" w:eastAsiaTheme="minorEastAsia" w:hint="eastAsia"/>
          <w:sz w:val="28"/>
          <w:szCs w:val="28"/>
          <w:lang w:bidi="ar"/>
        </w:rPr>
        <w:t>～</w:t>
      </w:r>
      <w:r>
        <w:rPr>
          <w:rFonts w:ascii="Times New Roman" w:eastAsiaTheme="minorEastAsia" w:hint="eastAsia"/>
          <w:sz w:val="28"/>
          <w:szCs w:val="28"/>
          <w:lang w:bidi="ar"/>
        </w:rPr>
        <w:t>80%</w:t>
      </w:r>
      <w:r>
        <w:rPr>
          <w:rFonts w:ascii="Times New Roman" w:eastAsiaTheme="minorEastAsia" w:hint="eastAsia"/>
          <w:sz w:val="28"/>
          <w:szCs w:val="28"/>
          <w:lang w:bidi="ar"/>
        </w:rPr>
        <w:t>。在</w:t>
      </w:r>
      <w:proofErr w:type="gramStart"/>
      <w:r>
        <w:rPr>
          <w:rFonts w:ascii="Times New Roman" w:eastAsiaTheme="minorEastAsia" w:hint="eastAsia"/>
          <w:sz w:val="28"/>
          <w:szCs w:val="28"/>
          <w:lang w:bidi="ar"/>
        </w:rPr>
        <w:t>控梢期和</w:t>
      </w:r>
      <w:proofErr w:type="gramEnd"/>
      <w:r>
        <w:rPr>
          <w:rFonts w:ascii="Times New Roman" w:eastAsiaTheme="minorEastAsia" w:hint="eastAsia"/>
          <w:sz w:val="28"/>
          <w:szCs w:val="28"/>
          <w:lang w:bidi="ar"/>
        </w:rPr>
        <w:t>果实上糖期应减少灌水，保持土壤相对含水量在</w:t>
      </w:r>
      <w:r>
        <w:rPr>
          <w:rFonts w:ascii="Times New Roman" w:eastAsiaTheme="minorEastAsia" w:hint="eastAsia"/>
          <w:sz w:val="28"/>
          <w:szCs w:val="28"/>
          <w:lang w:bidi="ar"/>
        </w:rPr>
        <w:t xml:space="preserve"> 40%</w:t>
      </w:r>
      <w:r>
        <w:rPr>
          <w:rFonts w:ascii="Times New Roman" w:eastAsiaTheme="minorEastAsia" w:hint="eastAsia"/>
          <w:sz w:val="28"/>
          <w:szCs w:val="28"/>
          <w:lang w:bidi="ar"/>
        </w:rPr>
        <w:t>～</w:t>
      </w:r>
      <w:r>
        <w:rPr>
          <w:rFonts w:ascii="Times New Roman" w:eastAsiaTheme="minorEastAsia" w:hint="eastAsia"/>
          <w:sz w:val="28"/>
          <w:szCs w:val="28"/>
          <w:lang w:bidi="ar"/>
        </w:rPr>
        <w:t>50%</w:t>
      </w:r>
      <w:r>
        <w:rPr>
          <w:rFonts w:ascii="Times New Roman" w:eastAsiaTheme="minorEastAsia" w:hint="eastAsia"/>
          <w:sz w:val="28"/>
          <w:szCs w:val="28"/>
          <w:lang w:bidi="ar"/>
        </w:rPr>
        <w:t>。日常及时对园地排水沟清淤，疏通排灌系统。多雨季节和台风暴雨后及时将果园积水排走。每年定期修缮排水沟。</w:t>
      </w:r>
    </w:p>
    <w:p w14:paraId="3280E07A" w14:textId="77777777" w:rsidR="00BB00F1" w:rsidRDefault="00000000">
      <w:pPr>
        <w:pStyle w:val="afb"/>
        <w:ind w:firstLine="560"/>
        <w:rPr>
          <w:rFonts w:ascii="Times New Roman" w:eastAsiaTheme="minorEastAsia"/>
          <w:sz w:val="28"/>
          <w:szCs w:val="28"/>
          <w:lang w:bidi="ar"/>
        </w:rPr>
      </w:pPr>
      <w:r>
        <w:rPr>
          <w:rFonts w:ascii="Times New Roman" w:eastAsiaTheme="minorEastAsia" w:hint="eastAsia"/>
          <w:sz w:val="28"/>
          <w:szCs w:val="28"/>
          <w:lang w:bidi="ar"/>
        </w:rPr>
        <w:t>⑤</w:t>
      </w:r>
      <w:r>
        <w:rPr>
          <w:rFonts w:ascii="Times New Roman" w:hint="eastAsia"/>
          <w:sz w:val="28"/>
          <w:szCs w:val="28"/>
          <w:lang w:bidi="ar"/>
        </w:rPr>
        <w:t>树体管理</w:t>
      </w:r>
    </w:p>
    <w:p w14:paraId="1530647E" w14:textId="77777777" w:rsidR="00BB00F1" w:rsidRDefault="00000000">
      <w:pPr>
        <w:pStyle w:val="afb"/>
        <w:ind w:firstLine="560"/>
        <w:rPr>
          <w:rFonts w:ascii="Times New Roman"/>
          <w:sz w:val="28"/>
          <w:szCs w:val="28"/>
          <w:lang w:bidi="ar"/>
        </w:rPr>
      </w:pPr>
      <w:r>
        <w:rPr>
          <w:rFonts w:ascii="Times New Roman" w:hint="eastAsia"/>
          <w:sz w:val="28"/>
          <w:szCs w:val="28"/>
          <w:lang w:bidi="ar"/>
        </w:rPr>
        <w:t>根据</w:t>
      </w:r>
      <w:r>
        <w:rPr>
          <w:rFonts w:ascii="Times New Roman"/>
          <w:sz w:val="28"/>
          <w:szCs w:val="28"/>
          <w:lang w:bidi="ar"/>
        </w:rPr>
        <w:t>标准起草单位、</w:t>
      </w:r>
      <w:r>
        <w:rPr>
          <w:rFonts w:ascii="Times New Roman" w:hint="eastAsia"/>
          <w:sz w:val="28"/>
          <w:szCs w:val="28"/>
          <w:lang w:bidi="ar"/>
        </w:rPr>
        <w:t>技术推广部门</w:t>
      </w:r>
      <w:r>
        <w:rPr>
          <w:rFonts w:ascii="Times New Roman"/>
          <w:sz w:val="28"/>
          <w:szCs w:val="28"/>
          <w:lang w:bidi="ar"/>
        </w:rPr>
        <w:t>以及</w:t>
      </w:r>
      <w:r>
        <w:rPr>
          <w:rFonts w:ascii="Times New Roman" w:hint="eastAsia"/>
          <w:sz w:val="28"/>
          <w:szCs w:val="28"/>
          <w:lang w:bidi="ar"/>
        </w:rPr>
        <w:t>龙眼</w:t>
      </w:r>
      <w:r>
        <w:rPr>
          <w:rFonts w:ascii="Times New Roman"/>
          <w:sz w:val="28"/>
          <w:szCs w:val="28"/>
          <w:lang w:bidi="ar"/>
        </w:rPr>
        <w:t>种植</w:t>
      </w:r>
      <w:r>
        <w:rPr>
          <w:rFonts w:ascii="Times New Roman" w:hint="eastAsia"/>
          <w:sz w:val="28"/>
          <w:szCs w:val="28"/>
          <w:lang w:bidi="ar"/>
        </w:rPr>
        <w:t>企业</w:t>
      </w:r>
      <w:r>
        <w:rPr>
          <w:rFonts w:ascii="Times New Roman"/>
          <w:sz w:val="28"/>
          <w:szCs w:val="28"/>
          <w:lang w:bidi="ar"/>
        </w:rPr>
        <w:t>多年的大田试验、生产实践，</w:t>
      </w:r>
      <w:r>
        <w:rPr>
          <w:rFonts w:ascii="Times New Roman" w:hint="eastAsia"/>
          <w:sz w:val="28"/>
          <w:szCs w:val="28"/>
          <w:lang w:bidi="ar"/>
        </w:rPr>
        <w:t>并</w:t>
      </w:r>
      <w:r>
        <w:rPr>
          <w:rFonts w:ascii="Times New Roman"/>
          <w:sz w:val="28"/>
          <w:szCs w:val="28"/>
          <w:lang w:bidi="ar"/>
        </w:rPr>
        <w:t>参照了《</w:t>
      </w:r>
      <w:r>
        <w:rPr>
          <w:rFonts w:ascii="Times New Roman"/>
          <w:sz w:val="28"/>
          <w:szCs w:val="28"/>
          <w:lang w:bidi="ar"/>
        </w:rPr>
        <w:t xml:space="preserve">GB/T 17419  </w:t>
      </w:r>
      <w:r>
        <w:rPr>
          <w:rFonts w:ascii="Times New Roman"/>
          <w:sz w:val="28"/>
          <w:szCs w:val="28"/>
          <w:lang w:bidi="ar"/>
        </w:rPr>
        <w:t>含有机质叶面肥料》、《</w:t>
      </w:r>
      <w:r>
        <w:rPr>
          <w:rFonts w:ascii="Times New Roman"/>
          <w:sz w:val="28"/>
          <w:szCs w:val="28"/>
          <w:lang w:bidi="ar"/>
        </w:rPr>
        <w:t xml:space="preserve">GB/T </w:t>
      </w:r>
      <w:r>
        <w:rPr>
          <w:rFonts w:ascii="Times New Roman"/>
          <w:sz w:val="28"/>
          <w:szCs w:val="28"/>
          <w:lang w:bidi="ar"/>
        </w:rPr>
        <w:lastRenderedPageBreak/>
        <w:t xml:space="preserve">17420  </w:t>
      </w:r>
      <w:r>
        <w:rPr>
          <w:rFonts w:ascii="Times New Roman"/>
          <w:sz w:val="28"/>
          <w:szCs w:val="28"/>
          <w:lang w:bidi="ar"/>
        </w:rPr>
        <w:t>微量元素叶面肥料》、《</w:t>
      </w:r>
      <w:r>
        <w:rPr>
          <w:rFonts w:ascii="Times New Roman"/>
          <w:sz w:val="28"/>
          <w:szCs w:val="28"/>
          <w:lang w:bidi="ar"/>
        </w:rPr>
        <w:t xml:space="preserve">NY/T 496  </w:t>
      </w:r>
      <w:r>
        <w:rPr>
          <w:rFonts w:ascii="Times New Roman"/>
          <w:sz w:val="28"/>
          <w:szCs w:val="28"/>
          <w:lang w:bidi="ar"/>
        </w:rPr>
        <w:t>肥料合理使用准则</w:t>
      </w:r>
      <w:r>
        <w:rPr>
          <w:rFonts w:ascii="Times New Roman"/>
          <w:sz w:val="28"/>
          <w:szCs w:val="28"/>
          <w:lang w:bidi="ar"/>
        </w:rPr>
        <w:t xml:space="preserve"> </w:t>
      </w:r>
      <w:r>
        <w:rPr>
          <w:rFonts w:ascii="Times New Roman"/>
          <w:sz w:val="28"/>
          <w:szCs w:val="28"/>
          <w:lang w:bidi="ar"/>
        </w:rPr>
        <w:t>通则》《</w:t>
      </w:r>
      <w:r>
        <w:rPr>
          <w:rFonts w:ascii="Times New Roman"/>
          <w:sz w:val="28"/>
          <w:szCs w:val="28"/>
          <w:lang w:bidi="ar"/>
        </w:rPr>
        <w:t xml:space="preserve">NY/T 525 </w:t>
      </w:r>
      <w:r>
        <w:rPr>
          <w:rFonts w:ascii="Times New Roman"/>
          <w:sz w:val="28"/>
          <w:szCs w:val="28"/>
          <w:lang w:bidi="ar"/>
        </w:rPr>
        <w:t>有机肥料》、《</w:t>
      </w:r>
      <w:r>
        <w:rPr>
          <w:rFonts w:ascii="Times New Roman"/>
          <w:sz w:val="28"/>
          <w:szCs w:val="28"/>
          <w:lang w:bidi="ar"/>
        </w:rPr>
        <w:t xml:space="preserve">NY/T 798 </w:t>
      </w:r>
      <w:r>
        <w:rPr>
          <w:rFonts w:ascii="Times New Roman"/>
          <w:sz w:val="28"/>
          <w:szCs w:val="28"/>
          <w:lang w:bidi="ar"/>
        </w:rPr>
        <w:t>复合微生物肥料》标准中关于</w:t>
      </w:r>
      <w:r>
        <w:rPr>
          <w:rFonts w:ascii="Times New Roman" w:hint="eastAsia"/>
          <w:sz w:val="28"/>
          <w:szCs w:val="28"/>
          <w:lang w:bidi="ar"/>
        </w:rPr>
        <w:t>施肥原则和施肥时期的内容，制定推荐的施肥方案。</w:t>
      </w:r>
    </w:p>
    <w:p w14:paraId="7C8BE3C7" w14:textId="77777777" w:rsidR="00BB00F1" w:rsidRDefault="00000000">
      <w:pPr>
        <w:pStyle w:val="a3"/>
        <w:numPr>
          <w:ilvl w:val="0"/>
          <w:numId w:val="0"/>
        </w:numPr>
        <w:spacing w:before="156" w:after="156"/>
        <w:rPr>
          <w:rFonts w:ascii="Times New Roman" w:eastAsiaTheme="minorEastAsia"/>
          <w:b/>
          <w:bCs/>
          <w:sz w:val="24"/>
          <w:szCs w:val="24"/>
          <w:lang w:bidi="ar"/>
        </w:rPr>
      </w:pPr>
      <w:r>
        <w:rPr>
          <w:rFonts w:ascii="Times New Roman" w:eastAsiaTheme="minorEastAsia" w:hint="eastAsia"/>
          <w:b/>
          <w:bCs/>
          <w:sz w:val="24"/>
          <w:szCs w:val="24"/>
          <w:lang w:bidi="ar"/>
        </w:rPr>
        <w:t>表</w:t>
      </w:r>
      <w:r>
        <w:rPr>
          <w:rFonts w:ascii="Times New Roman" w:eastAsiaTheme="minorEastAsia" w:hint="eastAsia"/>
          <w:b/>
          <w:bCs/>
          <w:sz w:val="24"/>
          <w:szCs w:val="24"/>
          <w:lang w:bidi="ar"/>
        </w:rPr>
        <w:t>7</w:t>
      </w:r>
      <w:r>
        <w:rPr>
          <w:rFonts w:ascii="Times New Roman" w:eastAsiaTheme="minorEastAsia"/>
          <w:b/>
          <w:bCs/>
          <w:sz w:val="24"/>
          <w:szCs w:val="24"/>
          <w:lang w:bidi="ar"/>
        </w:rPr>
        <w:t xml:space="preserve">  </w:t>
      </w:r>
      <w:r>
        <w:rPr>
          <w:rFonts w:ascii="Times New Roman" w:eastAsiaTheme="minorEastAsia" w:hint="eastAsia"/>
          <w:b/>
          <w:bCs/>
          <w:sz w:val="24"/>
          <w:szCs w:val="24"/>
          <w:lang w:bidi="ar"/>
        </w:rPr>
        <w:t>推荐施肥方案</w:t>
      </w:r>
    </w:p>
    <w:tbl>
      <w:tblPr>
        <w:tblStyle w:val="af7"/>
        <w:tblW w:w="8326"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1003"/>
        <w:gridCol w:w="1362"/>
        <w:gridCol w:w="3332"/>
        <w:gridCol w:w="2629"/>
      </w:tblGrid>
      <w:tr w:rsidR="00BB00F1" w14:paraId="6BCF7BE6" w14:textId="77777777">
        <w:trPr>
          <w:tblHeader/>
          <w:jc w:val="center"/>
        </w:trPr>
        <w:tc>
          <w:tcPr>
            <w:tcW w:w="2365" w:type="dxa"/>
            <w:gridSpan w:val="2"/>
            <w:tcBorders>
              <w:top w:val="single" w:sz="8" w:space="0" w:color="auto"/>
              <w:bottom w:val="single" w:sz="8" w:space="0" w:color="auto"/>
            </w:tcBorders>
            <w:shd w:val="clear" w:color="auto" w:fill="auto"/>
            <w:vAlign w:val="center"/>
          </w:tcPr>
          <w:p w14:paraId="1DAE375D" w14:textId="77777777" w:rsidR="00BB00F1" w:rsidRDefault="00000000">
            <w:pPr>
              <w:pStyle w:val="aff2"/>
              <w:rPr>
                <w:rFonts w:hAnsi="宋体" w:hint="eastAsia"/>
              </w:rPr>
            </w:pPr>
            <w:r>
              <w:rPr>
                <w:rFonts w:hAnsi="宋体"/>
              </w:rPr>
              <w:t>施肥时期</w:t>
            </w:r>
          </w:p>
        </w:tc>
        <w:tc>
          <w:tcPr>
            <w:tcW w:w="3332" w:type="dxa"/>
            <w:tcBorders>
              <w:top w:val="single" w:sz="8" w:space="0" w:color="auto"/>
              <w:bottom w:val="single" w:sz="8" w:space="0" w:color="auto"/>
            </w:tcBorders>
            <w:vAlign w:val="center"/>
          </w:tcPr>
          <w:p w14:paraId="3F8EBE2E" w14:textId="77777777" w:rsidR="00BB00F1" w:rsidRDefault="00000000">
            <w:pPr>
              <w:pStyle w:val="aff2"/>
              <w:rPr>
                <w:rFonts w:hAnsi="宋体" w:hint="eastAsia"/>
              </w:rPr>
            </w:pPr>
            <w:r>
              <w:rPr>
                <w:rFonts w:hAnsi="宋体" w:hint="eastAsia"/>
              </w:rPr>
              <w:t>施肥种类及施肥量</w:t>
            </w:r>
          </w:p>
        </w:tc>
        <w:tc>
          <w:tcPr>
            <w:tcW w:w="2629" w:type="dxa"/>
            <w:tcBorders>
              <w:top w:val="single" w:sz="8" w:space="0" w:color="auto"/>
              <w:bottom w:val="single" w:sz="8" w:space="0" w:color="auto"/>
            </w:tcBorders>
            <w:shd w:val="clear" w:color="auto" w:fill="auto"/>
            <w:vAlign w:val="center"/>
          </w:tcPr>
          <w:p w14:paraId="6222CAEB" w14:textId="77777777" w:rsidR="00BB00F1" w:rsidRDefault="00000000">
            <w:pPr>
              <w:pStyle w:val="aff2"/>
              <w:rPr>
                <w:rFonts w:hAnsi="宋体" w:hint="eastAsia"/>
              </w:rPr>
            </w:pPr>
            <w:r>
              <w:rPr>
                <w:rFonts w:hAnsi="宋体"/>
              </w:rPr>
              <w:t>施肥方法</w:t>
            </w:r>
          </w:p>
        </w:tc>
      </w:tr>
      <w:tr w:rsidR="00BB00F1" w14:paraId="5EA8379F" w14:textId="77777777">
        <w:trPr>
          <w:jc w:val="center"/>
        </w:trPr>
        <w:tc>
          <w:tcPr>
            <w:tcW w:w="1003" w:type="dxa"/>
            <w:tcBorders>
              <w:top w:val="single" w:sz="8" w:space="0" w:color="auto"/>
            </w:tcBorders>
            <w:shd w:val="clear" w:color="auto" w:fill="auto"/>
            <w:vAlign w:val="center"/>
          </w:tcPr>
          <w:p w14:paraId="11D1214A" w14:textId="77777777" w:rsidR="00BB00F1" w:rsidRDefault="00000000">
            <w:pPr>
              <w:pStyle w:val="aff2"/>
              <w:rPr>
                <w:rFonts w:hAnsi="宋体" w:hint="eastAsia"/>
              </w:rPr>
            </w:pPr>
            <w:r>
              <w:rPr>
                <w:rFonts w:hAnsi="宋体" w:hint="eastAsia"/>
              </w:rPr>
              <w:t>定植基肥</w:t>
            </w:r>
          </w:p>
        </w:tc>
        <w:tc>
          <w:tcPr>
            <w:tcW w:w="1362" w:type="dxa"/>
            <w:tcBorders>
              <w:top w:val="single" w:sz="8" w:space="0" w:color="auto"/>
            </w:tcBorders>
            <w:shd w:val="clear" w:color="auto" w:fill="auto"/>
            <w:vAlign w:val="center"/>
          </w:tcPr>
          <w:p w14:paraId="1EF6DBBE" w14:textId="77777777" w:rsidR="00BB00F1" w:rsidRDefault="00000000">
            <w:pPr>
              <w:pStyle w:val="aff2"/>
              <w:ind w:leftChars="50" w:left="105" w:rightChars="50" w:right="105"/>
              <w:jc w:val="both"/>
              <w:rPr>
                <w:rFonts w:hAnsi="宋体" w:hint="eastAsia"/>
              </w:rPr>
            </w:pPr>
            <w:r>
              <w:rPr>
                <w:rFonts w:hAnsi="宋体" w:hint="eastAsia"/>
              </w:rPr>
              <w:t>植</w:t>
            </w:r>
            <w:proofErr w:type="gramStart"/>
            <w:r>
              <w:rPr>
                <w:rFonts w:hAnsi="宋体" w:hint="eastAsia"/>
              </w:rPr>
              <w:t>穴准备</w:t>
            </w:r>
            <w:proofErr w:type="gramEnd"/>
          </w:p>
        </w:tc>
        <w:tc>
          <w:tcPr>
            <w:tcW w:w="3332" w:type="dxa"/>
            <w:tcBorders>
              <w:top w:val="single" w:sz="8" w:space="0" w:color="auto"/>
            </w:tcBorders>
            <w:vAlign w:val="center"/>
          </w:tcPr>
          <w:p w14:paraId="7F58C2EA" w14:textId="77777777" w:rsidR="00BB00F1" w:rsidRDefault="00000000">
            <w:pPr>
              <w:pStyle w:val="aff2"/>
              <w:ind w:leftChars="50" w:left="105" w:rightChars="50" w:right="105"/>
              <w:jc w:val="both"/>
              <w:rPr>
                <w:rFonts w:hAnsi="宋体" w:cs="宋体" w:hint="eastAsia"/>
              </w:rPr>
            </w:pPr>
            <w:r>
              <w:rPr>
                <w:rFonts w:hAnsi="宋体" w:cs="宋体" w:hint="eastAsia"/>
              </w:rPr>
              <w:t>充分腐熟的畜禽粪肥或商品有机肥20 kg～30 kg、钙镁磷肥0.5 kg～1 kg</w:t>
            </w:r>
          </w:p>
        </w:tc>
        <w:tc>
          <w:tcPr>
            <w:tcW w:w="2629" w:type="dxa"/>
            <w:tcBorders>
              <w:top w:val="single" w:sz="8" w:space="0" w:color="auto"/>
            </w:tcBorders>
            <w:shd w:val="clear" w:color="auto" w:fill="auto"/>
            <w:vAlign w:val="center"/>
          </w:tcPr>
          <w:p w14:paraId="0B3A825F" w14:textId="77777777" w:rsidR="00BB00F1" w:rsidRDefault="00000000">
            <w:pPr>
              <w:pStyle w:val="aff2"/>
              <w:ind w:leftChars="50" w:left="105" w:rightChars="50" w:right="105"/>
              <w:jc w:val="both"/>
              <w:rPr>
                <w:rFonts w:hAnsi="宋体" w:cs="宋体" w:hint="eastAsia"/>
              </w:rPr>
            </w:pPr>
            <w:r>
              <w:rPr>
                <w:rFonts w:hAnsi="宋体" w:cs="宋体" w:hint="eastAsia"/>
              </w:rPr>
              <w:t>与表土混匀填入定植</w:t>
            </w:r>
            <w:proofErr w:type="gramStart"/>
            <w:r>
              <w:rPr>
                <w:rFonts w:hAnsi="宋体" w:cs="宋体" w:hint="eastAsia"/>
              </w:rPr>
              <w:t>穴</w:t>
            </w:r>
            <w:proofErr w:type="gramEnd"/>
            <w:r>
              <w:rPr>
                <w:rFonts w:hAnsi="宋体" w:cs="宋体" w:hint="eastAsia"/>
              </w:rPr>
              <w:t>底部</w:t>
            </w:r>
          </w:p>
        </w:tc>
      </w:tr>
      <w:tr w:rsidR="00BB00F1" w14:paraId="2BD37AF6" w14:textId="77777777">
        <w:trPr>
          <w:jc w:val="center"/>
        </w:trPr>
        <w:tc>
          <w:tcPr>
            <w:tcW w:w="1003" w:type="dxa"/>
            <w:shd w:val="clear" w:color="auto" w:fill="auto"/>
            <w:vAlign w:val="center"/>
          </w:tcPr>
          <w:p w14:paraId="766AC90B" w14:textId="77777777" w:rsidR="00BB00F1" w:rsidRDefault="00000000">
            <w:pPr>
              <w:pStyle w:val="aff2"/>
              <w:rPr>
                <w:rFonts w:hAnsi="宋体" w:hint="eastAsia"/>
              </w:rPr>
            </w:pPr>
            <w:r>
              <w:rPr>
                <w:rFonts w:hint="eastAsia"/>
              </w:rPr>
              <w:t>幼龄树</w:t>
            </w:r>
          </w:p>
        </w:tc>
        <w:tc>
          <w:tcPr>
            <w:tcW w:w="1362" w:type="dxa"/>
            <w:shd w:val="clear" w:color="auto" w:fill="auto"/>
            <w:vAlign w:val="center"/>
          </w:tcPr>
          <w:p w14:paraId="79AF959E" w14:textId="77777777" w:rsidR="00BB00F1" w:rsidRDefault="00000000">
            <w:pPr>
              <w:pStyle w:val="aff2"/>
              <w:ind w:leftChars="50" w:left="105" w:rightChars="50" w:right="105"/>
              <w:jc w:val="both"/>
              <w:rPr>
                <w:rFonts w:hAnsi="宋体" w:hint="eastAsia"/>
              </w:rPr>
            </w:pPr>
            <w:r>
              <w:rPr>
                <w:rFonts w:hint="eastAsia"/>
              </w:rPr>
              <w:t>定植后1个月即可以开始施肥</w:t>
            </w:r>
          </w:p>
        </w:tc>
        <w:tc>
          <w:tcPr>
            <w:tcW w:w="3332" w:type="dxa"/>
            <w:vAlign w:val="center"/>
          </w:tcPr>
          <w:p w14:paraId="600BBA85" w14:textId="77777777" w:rsidR="00BB00F1" w:rsidRDefault="00000000">
            <w:pPr>
              <w:pStyle w:val="aff2"/>
              <w:ind w:leftChars="50" w:left="105" w:rightChars="50" w:right="105"/>
              <w:jc w:val="both"/>
              <w:rPr>
                <w:rFonts w:hAnsi="宋体" w:cs="宋体" w:hint="eastAsia"/>
              </w:rPr>
            </w:pPr>
            <w:r>
              <w:rPr>
                <w:rFonts w:hAnsi="宋体" w:cs="宋体" w:hint="eastAsia"/>
              </w:rPr>
              <w:t>有机肥、化肥为主，微生物肥为辅，</w:t>
            </w:r>
            <w:proofErr w:type="gramStart"/>
            <w:r>
              <w:rPr>
                <w:rFonts w:hAnsi="宋体" w:cs="宋体" w:hint="eastAsia"/>
              </w:rPr>
              <w:t>一梢两肥</w:t>
            </w:r>
            <w:proofErr w:type="gramEnd"/>
          </w:p>
        </w:tc>
        <w:tc>
          <w:tcPr>
            <w:tcW w:w="2629" w:type="dxa"/>
            <w:shd w:val="clear" w:color="auto" w:fill="auto"/>
            <w:vAlign w:val="center"/>
          </w:tcPr>
          <w:p w14:paraId="3CFF5E5A" w14:textId="77777777" w:rsidR="00BB00F1" w:rsidRDefault="00000000">
            <w:pPr>
              <w:pStyle w:val="aff2"/>
              <w:ind w:leftChars="50" w:left="105" w:rightChars="50" w:right="105"/>
              <w:jc w:val="both"/>
              <w:rPr>
                <w:rFonts w:hAnsi="宋体" w:cs="宋体" w:hint="eastAsia"/>
              </w:rPr>
            </w:pPr>
            <w:r>
              <w:rPr>
                <w:rFonts w:hAnsi="宋体" w:cs="宋体" w:hint="eastAsia"/>
              </w:rPr>
              <w:t>喷灌、微喷灌、滴灌等灌溉系统进行施肥。</w:t>
            </w:r>
          </w:p>
        </w:tc>
      </w:tr>
      <w:tr w:rsidR="00BB00F1" w14:paraId="3D583EAC" w14:textId="77777777">
        <w:trPr>
          <w:jc w:val="center"/>
        </w:trPr>
        <w:tc>
          <w:tcPr>
            <w:tcW w:w="1003" w:type="dxa"/>
            <w:shd w:val="clear" w:color="auto" w:fill="auto"/>
            <w:vAlign w:val="center"/>
          </w:tcPr>
          <w:p w14:paraId="6B210828" w14:textId="77777777" w:rsidR="00BB00F1" w:rsidRDefault="00000000">
            <w:pPr>
              <w:pStyle w:val="aff2"/>
              <w:rPr>
                <w:rFonts w:hAnsi="宋体" w:hint="eastAsia"/>
              </w:rPr>
            </w:pPr>
            <w:r>
              <w:rPr>
                <w:rFonts w:hint="eastAsia"/>
              </w:rPr>
              <w:t>采</w:t>
            </w:r>
            <w:proofErr w:type="gramStart"/>
            <w:r>
              <w:rPr>
                <w:rFonts w:hint="eastAsia"/>
              </w:rPr>
              <w:t>果后肥</w:t>
            </w:r>
            <w:proofErr w:type="gramEnd"/>
          </w:p>
        </w:tc>
        <w:tc>
          <w:tcPr>
            <w:tcW w:w="1362" w:type="dxa"/>
            <w:shd w:val="clear" w:color="auto" w:fill="auto"/>
            <w:vAlign w:val="center"/>
          </w:tcPr>
          <w:p w14:paraId="6D42C9BC" w14:textId="77777777" w:rsidR="00BB00F1" w:rsidRDefault="00000000">
            <w:pPr>
              <w:pStyle w:val="aff2"/>
              <w:ind w:leftChars="50" w:left="105" w:rightChars="50" w:right="105"/>
              <w:jc w:val="both"/>
              <w:rPr>
                <w:rFonts w:hAnsi="宋体" w:hint="eastAsia"/>
              </w:rPr>
            </w:pPr>
            <w:r>
              <w:rPr>
                <w:rFonts w:hAnsi="宋体" w:hint="eastAsia"/>
              </w:rPr>
              <w:t>采果后10</w:t>
            </w:r>
            <w:r>
              <w:rPr>
                <w:rFonts w:hAnsi="宋体"/>
              </w:rPr>
              <w:t> </w:t>
            </w:r>
            <w:r>
              <w:rPr>
                <w:rFonts w:hAnsi="宋体" w:hint="eastAsia"/>
              </w:rPr>
              <w:t>d～20</w:t>
            </w:r>
            <w:r>
              <w:rPr>
                <w:rFonts w:hAnsi="宋体"/>
              </w:rPr>
              <w:t> </w:t>
            </w:r>
            <w:r>
              <w:rPr>
                <w:rFonts w:hAnsi="宋体" w:hint="eastAsia"/>
              </w:rPr>
              <w:t>d内</w:t>
            </w:r>
          </w:p>
        </w:tc>
        <w:tc>
          <w:tcPr>
            <w:tcW w:w="3332" w:type="dxa"/>
            <w:vAlign w:val="center"/>
          </w:tcPr>
          <w:p w14:paraId="36421E05" w14:textId="77777777" w:rsidR="00BB00F1" w:rsidRDefault="00000000">
            <w:pPr>
              <w:pStyle w:val="aff2"/>
              <w:ind w:leftChars="50" w:left="105" w:rightChars="50" w:right="105"/>
              <w:jc w:val="both"/>
              <w:rPr>
                <w:rFonts w:hAnsi="宋体" w:hint="eastAsia"/>
              </w:rPr>
            </w:pPr>
            <w:r>
              <w:rPr>
                <w:rFonts w:hint="eastAsia"/>
              </w:rPr>
              <w:t>腐熟有机肥或商品有机肥 20</w:t>
            </w:r>
            <w:r>
              <w:t> </w:t>
            </w:r>
            <w:r>
              <w:rPr>
                <w:rFonts w:hint="eastAsia"/>
              </w:rPr>
              <w:t>kg～25</w:t>
            </w:r>
            <w:r>
              <w:t> </w:t>
            </w:r>
            <w:r>
              <w:rPr>
                <w:rFonts w:hint="eastAsia"/>
              </w:rPr>
              <w:t>kg，硫酸钾肥 1.0</w:t>
            </w:r>
            <w:r>
              <w:t> </w:t>
            </w:r>
            <w:r>
              <w:rPr>
                <w:rFonts w:hint="eastAsia"/>
              </w:rPr>
              <w:t>kg～1.5</w:t>
            </w:r>
            <w:r>
              <w:t> </w:t>
            </w:r>
            <w:r>
              <w:rPr>
                <w:rFonts w:hint="eastAsia"/>
              </w:rPr>
              <w:t>kg，钙镁磷肥 1.0</w:t>
            </w:r>
            <w:r>
              <w:t> </w:t>
            </w:r>
            <w:r>
              <w:rPr>
                <w:rFonts w:hint="eastAsia"/>
              </w:rPr>
              <w:t>kg～1.5</w:t>
            </w:r>
            <w:r>
              <w:t> </w:t>
            </w:r>
            <w:r>
              <w:rPr>
                <w:rFonts w:hint="eastAsia"/>
              </w:rPr>
              <w:t>kg</w:t>
            </w:r>
            <w:r>
              <w:rPr>
                <w:rFonts w:hAnsi="宋体" w:hint="eastAsia"/>
              </w:rPr>
              <w:t>。</w:t>
            </w:r>
          </w:p>
        </w:tc>
        <w:tc>
          <w:tcPr>
            <w:tcW w:w="2629" w:type="dxa"/>
            <w:shd w:val="clear" w:color="auto" w:fill="auto"/>
            <w:vAlign w:val="center"/>
          </w:tcPr>
          <w:p w14:paraId="21866EE0" w14:textId="77777777" w:rsidR="00BB00F1" w:rsidRDefault="00000000">
            <w:pPr>
              <w:pStyle w:val="aff2"/>
              <w:ind w:leftChars="50" w:left="105" w:rightChars="50" w:right="105"/>
              <w:jc w:val="both"/>
              <w:rPr>
                <w:rFonts w:hAnsi="宋体" w:hint="eastAsia"/>
              </w:rPr>
            </w:pPr>
            <w:r>
              <w:rPr>
                <w:rFonts w:hint="eastAsia"/>
              </w:rPr>
              <w:t>在树冠</w:t>
            </w:r>
            <w:proofErr w:type="gramStart"/>
            <w:r>
              <w:rPr>
                <w:rFonts w:hint="eastAsia"/>
              </w:rPr>
              <w:t>滴水线外围</w:t>
            </w:r>
            <w:proofErr w:type="gramEnd"/>
            <w:r>
              <w:rPr>
                <w:rFonts w:hint="eastAsia"/>
              </w:rPr>
              <w:t>开挖条状沟或环形沟，规格为深度40 cm～60 cm、宽度50 cm，施基肥后灌足水。</w:t>
            </w:r>
          </w:p>
        </w:tc>
      </w:tr>
      <w:tr w:rsidR="00BB00F1" w14:paraId="39CDDD0E" w14:textId="77777777">
        <w:trPr>
          <w:jc w:val="center"/>
        </w:trPr>
        <w:tc>
          <w:tcPr>
            <w:tcW w:w="1003" w:type="dxa"/>
            <w:shd w:val="clear" w:color="auto" w:fill="auto"/>
            <w:vAlign w:val="center"/>
          </w:tcPr>
          <w:p w14:paraId="7D692845" w14:textId="77777777" w:rsidR="00BB00F1" w:rsidRDefault="00000000">
            <w:pPr>
              <w:pStyle w:val="aff2"/>
              <w:rPr>
                <w:rFonts w:hAnsi="宋体" w:hint="eastAsia"/>
              </w:rPr>
            </w:pPr>
            <w:proofErr w:type="gramStart"/>
            <w:r>
              <w:rPr>
                <w:rFonts w:hint="eastAsia"/>
              </w:rPr>
              <w:t>壮梢肥</w:t>
            </w:r>
            <w:proofErr w:type="gramEnd"/>
          </w:p>
        </w:tc>
        <w:tc>
          <w:tcPr>
            <w:tcW w:w="1362" w:type="dxa"/>
            <w:shd w:val="clear" w:color="auto" w:fill="auto"/>
            <w:vAlign w:val="center"/>
          </w:tcPr>
          <w:p w14:paraId="463ACC76" w14:textId="77777777" w:rsidR="00BB00F1" w:rsidRDefault="00000000">
            <w:pPr>
              <w:pStyle w:val="aff2"/>
              <w:ind w:leftChars="50" w:left="105" w:rightChars="50" w:right="105"/>
              <w:jc w:val="both"/>
              <w:rPr>
                <w:rFonts w:hAnsi="宋体" w:hint="eastAsia"/>
              </w:rPr>
            </w:pPr>
            <w:r>
              <w:rPr>
                <w:rFonts w:hAnsi="宋体" w:hint="eastAsia"/>
              </w:rPr>
              <w:t>在每次枝梢顶芽萌动和叶片转绿期进行叶面追肥。</w:t>
            </w:r>
          </w:p>
        </w:tc>
        <w:tc>
          <w:tcPr>
            <w:tcW w:w="3332" w:type="dxa"/>
            <w:vAlign w:val="center"/>
          </w:tcPr>
          <w:p w14:paraId="58C2AC33" w14:textId="77777777" w:rsidR="00BB00F1" w:rsidRDefault="00000000">
            <w:pPr>
              <w:pStyle w:val="aff2"/>
              <w:ind w:leftChars="50" w:left="105" w:rightChars="50" w:right="105"/>
              <w:jc w:val="both"/>
              <w:rPr>
                <w:rFonts w:hAnsi="宋体" w:hint="eastAsia"/>
              </w:rPr>
            </w:pPr>
            <w:r>
              <w:rPr>
                <w:rFonts w:hint="eastAsia"/>
              </w:rPr>
              <w:t>选用大量元素水溶性肥料、微量元素及含有机质叶面肥配合，按照使用说明浓度施用。</w:t>
            </w:r>
          </w:p>
        </w:tc>
        <w:tc>
          <w:tcPr>
            <w:tcW w:w="2629" w:type="dxa"/>
            <w:shd w:val="clear" w:color="auto" w:fill="auto"/>
            <w:vAlign w:val="center"/>
          </w:tcPr>
          <w:p w14:paraId="3F54F87E" w14:textId="77777777" w:rsidR="00BB00F1" w:rsidRDefault="00000000">
            <w:pPr>
              <w:pStyle w:val="aff2"/>
              <w:ind w:leftChars="50" w:left="105" w:rightChars="50" w:right="105"/>
              <w:jc w:val="both"/>
              <w:rPr>
                <w:rFonts w:hAnsi="宋体" w:hint="eastAsia"/>
              </w:rPr>
            </w:pPr>
            <w:r>
              <w:rPr>
                <w:rFonts w:hint="eastAsia"/>
              </w:rPr>
              <w:t>叶面喷施</w:t>
            </w:r>
          </w:p>
        </w:tc>
      </w:tr>
      <w:tr w:rsidR="00BB00F1" w14:paraId="5C5B1790" w14:textId="77777777">
        <w:trPr>
          <w:jc w:val="center"/>
        </w:trPr>
        <w:tc>
          <w:tcPr>
            <w:tcW w:w="1003" w:type="dxa"/>
            <w:shd w:val="clear" w:color="auto" w:fill="auto"/>
            <w:vAlign w:val="center"/>
          </w:tcPr>
          <w:p w14:paraId="29A62F6A" w14:textId="77777777" w:rsidR="00BB00F1" w:rsidRDefault="00000000">
            <w:pPr>
              <w:pStyle w:val="aff2"/>
              <w:rPr>
                <w:rFonts w:hAnsi="宋体" w:hint="eastAsia"/>
              </w:rPr>
            </w:pPr>
            <w:r>
              <w:rPr>
                <w:rFonts w:hint="eastAsia"/>
              </w:rPr>
              <w:t>壮果肥</w:t>
            </w:r>
          </w:p>
        </w:tc>
        <w:tc>
          <w:tcPr>
            <w:tcW w:w="1362" w:type="dxa"/>
            <w:shd w:val="clear" w:color="auto" w:fill="auto"/>
            <w:vAlign w:val="center"/>
          </w:tcPr>
          <w:p w14:paraId="6775BA5D" w14:textId="77777777" w:rsidR="00BB00F1" w:rsidRDefault="00000000">
            <w:pPr>
              <w:pStyle w:val="aff2"/>
              <w:ind w:leftChars="50" w:left="105" w:rightChars="50" w:right="105"/>
              <w:jc w:val="both"/>
              <w:rPr>
                <w:rFonts w:hAnsi="宋体" w:hint="eastAsia"/>
              </w:rPr>
            </w:pPr>
            <w:r>
              <w:rPr>
                <w:rFonts w:hAnsi="宋体" w:cs="宋体" w:hint="eastAsia"/>
              </w:rPr>
              <w:t>谢花后 35 d 左右，果实膨大期间，上糖期间</w:t>
            </w:r>
          </w:p>
        </w:tc>
        <w:tc>
          <w:tcPr>
            <w:tcW w:w="3332" w:type="dxa"/>
            <w:vAlign w:val="center"/>
          </w:tcPr>
          <w:p w14:paraId="2A7B7F37" w14:textId="77777777" w:rsidR="00BB00F1" w:rsidRDefault="00000000">
            <w:pPr>
              <w:pStyle w:val="aff2"/>
              <w:ind w:leftChars="50" w:left="105" w:rightChars="50" w:right="105"/>
              <w:jc w:val="both"/>
              <w:rPr>
                <w:rFonts w:hAnsi="宋体" w:hint="eastAsia"/>
              </w:rPr>
            </w:pPr>
            <w:r>
              <w:rPr>
                <w:rFonts w:hAnsi="宋体" w:hint="eastAsia"/>
              </w:rPr>
              <w:t>在谢花后 35 d 左右，每株土施氮磷钾养分比例（N∶P2O5∶K2O）为1∶（0.3～0.4）∶（1.3～1.5）的复合肥 0.3 kg～0.5 kg。果实膨大期间，喷施含钙、硼等中微量元素的叶面肥 1～2 次。上糖期间，叶面喷施 0.2% 磷酸二氢钾或硫酸钾溶液1～2 次。</w:t>
            </w:r>
          </w:p>
        </w:tc>
        <w:tc>
          <w:tcPr>
            <w:tcW w:w="2629" w:type="dxa"/>
            <w:shd w:val="clear" w:color="auto" w:fill="auto"/>
            <w:vAlign w:val="center"/>
          </w:tcPr>
          <w:p w14:paraId="5ECC3D5E" w14:textId="77777777" w:rsidR="00BB00F1" w:rsidRDefault="00000000">
            <w:pPr>
              <w:pStyle w:val="aff2"/>
              <w:ind w:leftChars="50" w:left="105" w:rightChars="50" w:right="105"/>
              <w:jc w:val="both"/>
              <w:rPr>
                <w:rFonts w:hAnsi="宋体" w:hint="eastAsia"/>
              </w:rPr>
            </w:pPr>
            <w:r>
              <w:rPr>
                <w:rFonts w:hAnsi="宋体" w:cs="宋体" w:hint="eastAsia"/>
              </w:rPr>
              <w:t>土壤施肥、灌溉施肥和叶面施肥</w:t>
            </w:r>
          </w:p>
        </w:tc>
      </w:tr>
    </w:tbl>
    <w:p w14:paraId="2DA3D60A" w14:textId="77777777" w:rsidR="00BB00F1" w:rsidRDefault="00BB00F1">
      <w:pPr>
        <w:pStyle w:val="afb"/>
        <w:ind w:firstLine="420"/>
      </w:pPr>
    </w:p>
    <w:p w14:paraId="0157189A" w14:textId="77777777" w:rsidR="00BB00F1" w:rsidRDefault="00000000">
      <w:pPr>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⑥花果养护</w:t>
      </w:r>
    </w:p>
    <w:p w14:paraId="05576CB1" w14:textId="77777777" w:rsidR="00BB00F1" w:rsidRDefault="00000000">
      <w:pPr>
        <w:autoSpaceDE w:val="0"/>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采后修剪、短截促花、果园间伐、授粉、果实套袋保障花果发育正常。</w:t>
      </w:r>
    </w:p>
    <w:p w14:paraId="05F1843E" w14:textId="77777777" w:rsidR="00BB00F1" w:rsidRDefault="00000000">
      <w:pPr>
        <w:spacing w:line="360" w:lineRule="auto"/>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7</w:t>
      </w:r>
      <w:r>
        <w:rPr>
          <w:rFonts w:ascii="Times New Roman" w:hAnsi="Times New Roman" w:cs="Times New Roman" w:hint="eastAsia"/>
          <w:b/>
          <w:bCs/>
          <w:kern w:val="0"/>
          <w:sz w:val="28"/>
          <w:szCs w:val="28"/>
          <w:lang w:bidi="ar"/>
        </w:rPr>
        <w:t>）</w:t>
      </w:r>
      <w:r>
        <w:rPr>
          <w:rFonts w:ascii="Times New Roman" w:hAnsi="Times New Roman" w:cs="Times New Roman"/>
          <w:b/>
          <w:bCs/>
          <w:kern w:val="0"/>
          <w:sz w:val="28"/>
          <w:szCs w:val="28"/>
          <w:lang w:bidi="ar"/>
        </w:rPr>
        <w:t>病虫害绿色防控</w:t>
      </w:r>
    </w:p>
    <w:p w14:paraId="1D6AF781" w14:textId="77777777" w:rsidR="00BB00F1" w:rsidRDefault="00000000">
      <w:pPr>
        <w:autoSpaceDE w:val="0"/>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本标准中的病虫害防治参照农业行业标准《</w:t>
      </w:r>
      <w:r>
        <w:rPr>
          <w:rFonts w:ascii="Times New Roman" w:hAnsi="Times New Roman" w:cs="Times New Roman" w:hint="eastAsia"/>
          <w:kern w:val="0"/>
          <w:sz w:val="28"/>
          <w:szCs w:val="28"/>
          <w:lang w:bidi="ar"/>
        </w:rPr>
        <w:t xml:space="preserve">NY/T 1276 </w:t>
      </w:r>
      <w:r>
        <w:rPr>
          <w:rFonts w:ascii="Times New Roman" w:hAnsi="Times New Roman" w:cs="Times New Roman" w:hint="eastAsia"/>
          <w:kern w:val="0"/>
          <w:sz w:val="28"/>
          <w:szCs w:val="28"/>
          <w:lang w:bidi="ar"/>
        </w:rPr>
        <w:t>农药安全使用规范</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总则</w:t>
      </w:r>
      <w:r>
        <w:rPr>
          <w:rFonts w:ascii="Times New Roman" w:hAnsi="Times New Roman" w:cs="Times New Roman"/>
          <w:kern w:val="0"/>
          <w:sz w:val="28"/>
          <w:szCs w:val="28"/>
          <w:lang w:bidi="ar"/>
        </w:rPr>
        <w:t>》</w:t>
      </w:r>
      <w:r>
        <w:rPr>
          <w:rFonts w:ascii="Times New Roman" w:hAnsi="Times New Roman" w:cs="Times New Roman" w:hint="eastAsia"/>
          <w:kern w:val="0"/>
          <w:sz w:val="28"/>
          <w:szCs w:val="28"/>
          <w:lang w:bidi="ar"/>
        </w:rPr>
        <w:t>及海南省荔枝病虫害绿色防控技术方案（荔枝龙眼同属无患子科，在病虫害防控方面较为相近）</w:t>
      </w:r>
      <w:r>
        <w:rPr>
          <w:rFonts w:ascii="Times New Roman" w:hAnsi="Times New Roman" w:cs="Times New Roman"/>
          <w:kern w:val="0"/>
          <w:sz w:val="28"/>
          <w:szCs w:val="28"/>
          <w:lang w:bidi="ar"/>
        </w:rPr>
        <w:t>。标准规定了</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主要</w:t>
      </w:r>
      <w:r>
        <w:rPr>
          <w:rFonts w:ascii="Times New Roman" w:hAnsi="Times New Roman" w:cs="Times New Roman"/>
          <w:kern w:val="0"/>
          <w:sz w:val="28"/>
          <w:szCs w:val="28"/>
          <w:lang w:bidi="ar"/>
        </w:rPr>
        <w:lastRenderedPageBreak/>
        <w:t>病虫害的防治措施及推荐使用药剂等技术。标准适用于我国</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种植区主要病虫害的防治。</w:t>
      </w:r>
    </w:p>
    <w:p w14:paraId="2BA5D42D" w14:textId="77777777" w:rsidR="00BB00F1" w:rsidRDefault="00000000">
      <w:pPr>
        <w:autoSpaceDE w:val="0"/>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标准编制组在查阅资料、综合国内外研究人员相关研究成果和</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病虫害防控经验的基础上，建立</w:t>
      </w:r>
      <w:r>
        <w:rPr>
          <w:rFonts w:ascii="Times New Roman" w:hAnsi="Times New Roman" w:cs="Times New Roman" w:hint="eastAsia"/>
          <w:kern w:val="0"/>
          <w:sz w:val="28"/>
          <w:szCs w:val="28"/>
          <w:lang w:bidi="ar"/>
        </w:rPr>
        <w:t>龙眼炭疽病、鬼</w:t>
      </w:r>
      <w:proofErr w:type="gramStart"/>
      <w:r>
        <w:rPr>
          <w:rFonts w:ascii="Times New Roman" w:hAnsi="Times New Roman" w:cs="Times New Roman" w:hint="eastAsia"/>
          <w:kern w:val="0"/>
          <w:sz w:val="28"/>
          <w:szCs w:val="28"/>
          <w:lang w:bidi="ar"/>
        </w:rPr>
        <w:t>帚</w:t>
      </w:r>
      <w:proofErr w:type="gramEnd"/>
      <w:r>
        <w:rPr>
          <w:rFonts w:ascii="Times New Roman" w:hAnsi="Times New Roman" w:cs="Times New Roman" w:hint="eastAsia"/>
          <w:kern w:val="0"/>
          <w:sz w:val="28"/>
          <w:szCs w:val="28"/>
          <w:lang w:bidi="ar"/>
        </w:rPr>
        <w:t>病等及蒂蛀虫、荔枝</w:t>
      </w:r>
      <w:proofErr w:type="gramStart"/>
      <w:r>
        <w:rPr>
          <w:rFonts w:ascii="Times New Roman" w:hAnsi="Times New Roman" w:cs="Times New Roman" w:hint="eastAsia"/>
          <w:kern w:val="0"/>
          <w:sz w:val="28"/>
          <w:szCs w:val="28"/>
          <w:lang w:bidi="ar"/>
        </w:rPr>
        <w:t>蝽</w:t>
      </w:r>
      <w:proofErr w:type="gramEnd"/>
      <w:r>
        <w:rPr>
          <w:rFonts w:ascii="Times New Roman" w:hAnsi="Times New Roman" w:cs="Times New Roman" w:hint="eastAsia"/>
          <w:kern w:val="0"/>
          <w:sz w:val="28"/>
          <w:szCs w:val="28"/>
          <w:lang w:bidi="ar"/>
        </w:rPr>
        <w:t>、龙眼角颊木</w:t>
      </w:r>
      <w:proofErr w:type="gramStart"/>
      <w:r>
        <w:rPr>
          <w:rFonts w:ascii="Times New Roman" w:hAnsi="Times New Roman" w:cs="Times New Roman" w:hint="eastAsia"/>
          <w:kern w:val="0"/>
          <w:sz w:val="28"/>
          <w:szCs w:val="28"/>
          <w:lang w:bidi="ar"/>
        </w:rPr>
        <w:t>虱</w:t>
      </w:r>
      <w:proofErr w:type="gramEnd"/>
      <w:r>
        <w:rPr>
          <w:rFonts w:ascii="Times New Roman" w:hAnsi="Times New Roman" w:cs="Times New Roman" w:hint="eastAsia"/>
          <w:kern w:val="0"/>
          <w:sz w:val="28"/>
          <w:szCs w:val="28"/>
          <w:lang w:bidi="ar"/>
        </w:rPr>
        <w:t>、卷叶蛾类、尺蠖类、</w:t>
      </w:r>
      <w:proofErr w:type="gramStart"/>
      <w:r>
        <w:rPr>
          <w:rFonts w:ascii="Times New Roman" w:hAnsi="Times New Roman" w:cs="Times New Roman" w:hint="eastAsia"/>
          <w:kern w:val="0"/>
          <w:sz w:val="28"/>
          <w:szCs w:val="28"/>
          <w:lang w:bidi="ar"/>
        </w:rPr>
        <w:t>瘿</w:t>
      </w:r>
      <w:proofErr w:type="gramEnd"/>
      <w:r>
        <w:rPr>
          <w:rFonts w:ascii="Times New Roman" w:hAnsi="Times New Roman" w:cs="Times New Roman" w:hint="eastAsia"/>
          <w:kern w:val="0"/>
          <w:sz w:val="28"/>
          <w:szCs w:val="28"/>
          <w:lang w:bidi="ar"/>
        </w:rPr>
        <w:t>蚊等</w:t>
      </w:r>
      <w:r>
        <w:rPr>
          <w:rFonts w:ascii="Times New Roman" w:hAnsi="Times New Roman" w:cs="Times New Roman"/>
          <w:kern w:val="0"/>
          <w:sz w:val="28"/>
          <w:szCs w:val="28"/>
          <w:lang w:bidi="ar"/>
        </w:rPr>
        <w:t>主要病虫害的绿色防控规程，以满足生产上对</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主要病虫害的绿色防控的需求，并可为政府相关部门制定</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病虫害绿色防控的政策法规提供参考。</w:t>
      </w:r>
    </w:p>
    <w:p w14:paraId="13C98F3A" w14:textId="77777777" w:rsidR="00BB00F1" w:rsidRDefault="00000000">
      <w:pPr>
        <w:autoSpaceDE w:val="0"/>
        <w:autoSpaceDN w:val="0"/>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目前在</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上</w:t>
      </w:r>
      <w:r>
        <w:rPr>
          <w:rFonts w:ascii="Times New Roman" w:hAnsi="Times New Roman" w:cs="Times New Roman"/>
          <w:sz w:val="28"/>
          <w:szCs w:val="28"/>
        </w:rPr>
        <w:t>登记</w:t>
      </w:r>
      <w:r>
        <w:rPr>
          <w:rFonts w:ascii="Times New Roman" w:hAnsi="Times New Roman" w:cs="Times New Roman"/>
          <w:kern w:val="0"/>
          <w:sz w:val="28"/>
          <w:szCs w:val="28"/>
          <w:lang w:bidi="ar"/>
        </w:rPr>
        <w:t>的病虫害防控农药产品</w:t>
      </w:r>
      <w:r>
        <w:rPr>
          <w:rFonts w:ascii="Times New Roman" w:hAnsi="Times New Roman" w:cs="Times New Roman" w:hint="eastAsia"/>
          <w:kern w:val="0"/>
          <w:sz w:val="28"/>
          <w:szCs w:val="28"/>
          <w:lang w:bidi="ar"/>
        </w:rPr>
        <w:t>较少</w:t>
      </w:r>
      <w:r>
        <w:rPr>
          <w:rFonts w:ascii="Times New Roman" w:hAnsi="Times New Roman" w:cs="Times New Roman"/>
          <w:kern w:val="0"/>
          <w:sz w:val="28"/>
          <w:szCs w:val="28"/>
          <w:lang w:bidi="ar"/>
        </w:rPr>
        <w:t>。根据</w:t>
      </w:r>
      <w:r>
        <w:rPr>
          <w:rFonts w:ascii="Times New Roman" w:hAnsi="Times New Roman" w:cs="Times New Roman"/>
          <w:kern w:val="0"/>
          <w:sz w:val="28"/>
          <w:szCs w:val="28"/>
          <w:lang w:bidi="ar"/>
        </w:rPr>
        <w:t>2020</w:t>
      </w:r>
      <w:r>
        <w:rPr>
          <w:rFonts w:ascii="Times New Roman" w:hAnsi="Times New Roman" w:cs="Times New Roman"/>
          <w:kern w:val="0"/>
          <w:sz w:val="28"/>
          <w:szCs w:val="28"/>
          <w:lang w:bidi="ar"/>
        </w:rPr>
        <w:t>年</w:t>
      </w:r>
      <w:r>
        <w:rPr>
          <w:rFonts w:ascii="Times New Roman" w:hAnsi="Times New Roman" w:cs="Times New Roman"/>
          <w:kern w:val="0"/>
          <w:sz w:val="28"/>
          <w:szCs w:val="28"/>
          <w:lang w:bidi="ar"/>
        </w:rPr>
        <w:t>5</w:t>
      </w:r>
      <w:r>
        <w:rPr>
          <w:rFonts w:ascii="Times New Roman" w:hAnsi="Times New Roman" w:cs="Times New Roman"/>
          <w:kern w:val="0"/>
          <w:sz w:val="28"/>
          <w:szCs w:val="28"/>
          <w:lang w:bidi="ar"/>
        </w:rPr>
        <w:t>月</w:t>
      </w:r>
      <w:r>
        <w:rPr>
          <w:rFonts w:ascii="Times New Roman" w:hAnsi="Times New Roman" w:cs="Times New Roman"/>
          <w:kern w:val="0"/>
          <w:sz w:val="28"/>
          <w:szCs w:val="28"/>
          <w:lang w:bidi="ar"/>
        </w:rPr>
        <w:t>27</w:t>
      </w:r>
      <w:r>
        <w:rPr>
          <w:rFonts w:ascii="Times New Roman" w:hAnsi="Times New Roman" w:cs="Times New Roman"/>
          <w:kern w:val="0"/>
          <w:sz w:val="28"/>
          <w:szCs w:val="28"/>
          <w:lang w:bidi="ar"/>
        </w:rPr>
        <w:t>日公布</w:t>
      </w:r>
      <w:r>
        <w:rPr>
          <w:rFonts w:ascii="宋体" w:eastAsia="宋体" w:hAnsi="宋体" w:cs="宋体" w:hint="eastAsia"/>
          <w:kern w:val="0"/>
          <w:sz w:val="28"/>
          <w:szCs w:val="28"/>
          <w:lang w:bidi="ar"/>
        </w:rPr>
        <w:t>的“关于印发</w:t>
      </w:r>
      <w:r>
        <w:rPr>
          <w:rFonts w:ascii="Times New Roman" w:hAnsi="Times New Roman" w:cs="Times New Roman"/>
          <w:kern w:val="0"/>
          <w:sz w:val="28"/>
          <w:szCs w:val="28"/>
          <w:lang w:bidi="ar"/>
        </w:rPr>
        <w:t>《特色小宗作物农药残留风险控害技术指标》的通</w:t>
      </w:r>
      <w:r>
        <w:rPr>
          <w:rFonts w:ascii="宋体" w:eastAsia="宋体" w:hAnsi="宋体" w:cs="宋体" w:hint="eastAsia"/>
          <w:kern w:val="0"/>
          <w:sz w:val="28"/>
          <w:szCs w:val="28"/>
          <w:lang w:bidi="ar"/>
        </w:rPr>
        <w:t>知”，推</w:t>
      </w:r>
      <w:r>
        <w:rPr>
          <w:rFonts w:ascii="Times New Roman" w:hAnsi="Times New Roman" w:cs="Times New Roman"/>
          <w:kern w:val="0"/>
          <w:sz w:val="28"/>
          <w:szCs w:val="28"/>
          <w:lang w:bidi="ar"/>
        </w:rPr>
        <w:t>荐用于防治</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病虫害的药剂如下：具体使用方法见表</w:t>
      </w:r>
      <w:r>
        <w:rPr>
          <w:rFonts w:ascii="Times New Roman" w:hAnsi="Times New Roman" w:cs="Times New Roman" w:hint="eastAsia"/>
          <w:kern w:val="0"/>
          <w:sz w:val="28"/>
          <w:szCs w:val="28"/>
          <w:lang w:bidi="ar"/>
        </w:rPr>
        <w:t>6</w:t>
      </w:r>
      <w:r>
        <w:rPr>
          <w:rFonts w:ascii="Times New Roman" w:hAnsi="Times New Roman" w:cs="Times New Roman"/>
          <w:kern w:val="0"/>
          <w:sz w:val="28"/>
          <w:szCs w:val="28"/>
          <w:lang w:bidi="ar"/>
        </w:rPr>
        <w:t>。其他化学药剂参照农业行业标准《</w:t>
      </w:r>
      <w:r>
        <w:rPr>
          <w:rFonts w:ascii="Times New Roman" w:hAnsi="Times New Roman" w:cs="Times New Roman" w:hint="eastAsia"/>
          <w:kern w:val="0"/>
          <w:sz w:val="28"/>
          <w:szCs w:val="28"/>
          <w:lang w:bidi="ar"/>
        </w:rPr>
        <w:t xml:space="preserve">NY/T 1276 </w:t>
      </w:r>
      <w:r>
        <w:rPr>
          <w:rFonts w:ascii="Times New Roman" w:hAnsi="Times New Roman" w:cs="Times New Roman" w:hint="eastAsia"/>
          <w:kern w:val="0"/>
          <w:sz w:val="28"/>
          <w:szCs w:val="28"/>
          <w:lang w:bidi="ar"/>
        </w:rPr>
        <w:t>农药安全使用规范</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总则</w:t>
      </w:r>
      <w:r>
        <w:rPr>
          <w:rFonts w:ascii="Times New Roman" w:hAnsi="Times New Roman" w:cs="Times New Roman"/>
          <w:kern w:val="0"/>
          <w:sz w:val="28"/>
          <w:szCs w:val="28"/>
          <w:lang w:bidi="ar"/>
        </w:rPr>
        <w:t>》中推荐试剂。</w:t>
      </w:r>
    </w:p>
    <w:p w14:paraId="3688657C" w14:textId="77777777" w:rsidR="00BB00F1" w:rsidRDefault="00000000">
      <w:pPr>
        <w:rPr>
          <w:rFonts w:ascii="Times New Roman"/>
          <w:b/>
          <w:bCs/>
          <w:kern w:val="0"/>
          <w:sz w:val="24"/>
          <w:lang w:bidi="ar"/>
        </w:rPr>
      </w:pPr>
      <w:r>
        <w:rPr>
          <w:rFonts w:ascii="Times New Roman" w:hint="eastAsia"/>
          <w:b/>
          <w:bCs/>
          <w:kern w:val="0"/>
          <w:sz w:val="24"/>
          <w:lang w:bidi="ar"/>
        </w:rPr>
        <w:br w:type="page"/>
      </w:r>
    </w:p>
    <w:p w14:paraId="29AA0F7A" w14:textId="77777777" w:rsidR="00BB00F1" w:rsidRDefault="00000000">
      <w:pPr>
        <w:pStyle w:val="a2"/>
        <w:numPr>
          <w:ilvl w:val="0"/>
          <w:numId w:val="0"/>
        </w:numPr>
        <w:spacing w:before="156" w:after="156"/>
        <w:rPr>
          <w:rFonts w:ascii="Times New Roman" w:eastAsiaTheme="minorEastAsia"/>
          <w:b/>
          <w:bCs/>
          <w:kern w:val="0"/>
          <w:sz w:val="24"/>
          <w:szCs w:val="24"/>
          <w:lang w:bidi="ar"/>
        </w:rPr>
      </w:pPr>
      <w:r>
        <w:rPr>
          <w:rFonts w:ascii="Times New Roman" w:eastAsiaTheme="minorEastAsia" w:hint="eastAsia"/>
          <w:b/>
          <w:bCs/>
          <w:kern w:val="0"/>
          <w:sz w:val="24"/>
          <w:szCs w:val="24"/>
          <w:lang w:bidi="ar"/>
        </w:rPr>
        <w:lastRenderedPageBreak/>
        <w:t>表</w:t>
      </w:r>
      <w:r>
        <w:rPr>
          <w:rFonts w:ascii="Times New Roman" w:eastAsiaTheme="minorEastAsia" w:hint="eastAsia"/>
          <w:b/>
          <w:bCs/>
          <w:kern w:val="0"/>
          <w:sz w:val="24"/>
          <w:szCs w:val="24"/>
          <w:lang w:bidi="ar"/>
        </w:rPr>
        <w:t xml:space="preserve">8 </w:t>
      </w:r>
      <w:r>
        <w:rPr>
          <w:rFonts w:ascii="Times New Roman" w:eastAsiaTheme="minorEastAsia" w:hint="eastAsia"/>
          <w:b/>
          <w:bCs/>
          <w:kern w:val="0"/>
          <w:sz w:val="24"/>
          <w:szCs w:val="24"/>
          <w:lang w:bidi="ar"/>
        </w:rPr>
        <w:t>龙眼主要病虫害为害特征及药剂防治方法</w:t>
      </w:r>
    </w:p>
    <w:tbl>
      <w:tblPr>
        <w:tblW w:w="5237" w:type="pct"/>
        <w:tblInd w:w="-26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0"/>
        <w:gridCol w:w="1933"/>
        <w:gridCol w:w="1612"/>
        <w:gridCol w:w="882"/>
        <w:gridCol w:w="1087"/>
        <w:gridCol w:w="1442"/>
        <w:gridCol w:w="1360"/>
      </w:tblGrid>
      <w:tr w:rsidR="00BB00F1" w14:paraId="792F4A45" w14:textId="77777777">
        <w:trPr>
          <w:trHeight w:val="893"/>
        </w:trPr>
        <w:tc>
          <w:tcPr>
            <w:tcW w:w="341" w:type="pct"/>
            <w:tcBorders>
              <w:bottom w:val="single" w:sz="8" w:space="0" w:color="auto"/>
            </w:tcBorders>
            <w:vAlign w:val="center"/>
          </w:tcPr>
          <w:p w14:paraId="7C209575"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防治对象</w:t>
            </w:r>
          </w:p>
        </w:tc>
        <w:tc>
          <w:tcPr>
            <w:tcW w:w="1083" w:type="pct"/>
            <w:tcBorders>
              <w:bottom w:val="single" w:sz="8" w:space="0" w:color="auto"/>
            </w:tcBorders>
            <w:vAlign w:val="center"/>
          </w:tcPr>
          <w:p w14:paraId="0912970E"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为害特征图</w:t>
            </w:r>
          </w:p>
        </w:tc>
        <w:tc>
          <w:tcPr>
            <w:tcW w:w="903" w:type="pct"/>
            <w:tcBorders>
              <w:bottom w:val="single" w:sz="8" w:space="0" w:color="auto"/>
            </w:tcBorders>
            <w:vAlign w:val="center"/>
          </w:tcPr>
          <w:p w14:paraId="293996C8"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推荐药剂</w:t>
            </w:r>
          </w:p>
        </w:tc>
        <w:tc>
          <w:tcPr>
            <w:tcW w:w="494" w:type="pct"/>
            <w:tcBorders>
              <w:bottom w:val="single" w:sz="8" w:space="0" w:color="auto"/>
            </w:tcBorders>
            <w:vAlign w:val="center"/>
          </w:tcPr>
          <w:p w14:paraId="215A2DF5"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是否在龙眼上登记</w:t>
            </w:r>
          </w:p>
        </w:tc>
        <w:tc>
          <w:tcPr>
            <w:tcW w:w="609" w:type="pct"/>
            <w:tcBorders>
              <w:bottom w:val="single" w:sz="8" w:space="0" w:color="auto"/>
            </w:tcBorders>
            <w:vAlign w:val="center"/>
          </w:tcPr>
          <w:p w14:paraId="1BA1C56E"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稀释倍数</w:t>
            </w:r>
          </w:p>
        </w:tc>
        <w:tc>
          <w:tcPr>
            <w:tcW w:w="808" w:type="pct"/>
            <w:tcBorders>
              <w:bottom w:val="single" w:sz="8" w:space="0" w:color="auto"/>
            </w:tcBorders>
            <w:vAlign w:val="center"/>
          </w:tcPr>
          <w:p w14:paraId="281FD3FF"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防治时期和方法</w:t>
            </w:r>
          </w:p>
        </w:tc>
        <w:tc>
          <w:tcPr>
            <w:tcW w:w="758" w:type="pct"/>
            <w:tcBorders>
              <w:bottom w:val="single" w:sz="8" w:space="0" w:color="auto"/>
            </w:tcBorders>
            <w:vAlign w:val="center"/>
          </w:tcPr>
          <w:p w14:paraId="6814989A"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安全间隔期</w:t>
            </w:r>
          </w:p>
        </w:tc>
      </w:tr>
      <w:tr w:rsidR="00BB00F1" w14:paraId="1227C846" w14:textId="77777777">
        <w:trPr>
          <w:trHeight w:hRule="exact" w:val="608"/>
        </w:trPr>
        <w:tc>
          <w:tcPr>
            <w:tcW w:w="341" w:type="pct"/>
            <w:vMerge w:val="restart"/>
            <w:tcBorders>
              <w:top w:val="single" w:sz="8" w:space="0" w:color="auto"/>
            </w:tcBorders>
            <w:vAlign w:val="center"/>
          </w:tcPr>
          <w:p w14:paraId="264142B6"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炭疽病</w:t>
            </w:r>
          </w:p>
        </w:tc>
        <w:tc>
          <w:tcPr>
            <w:tcW w:w="1083" w:type="pct"/>
            <w:vMerge w:val="restart"/>
            <w:tcBorders>
              <w:top w:val="single" w:sz="8" w:space="0" w:color="auto"/>
            </w:tcBorders>
          </w:tcPr>
          <w:p w14:paraId="30A90D85" w14:textId="77777777" w:rsidR="00BB00F1" w:rsidRDefault="00000000">
            <w:pPr>
              <w:adjustRightInd w:val="0"/>
              <w:snapToGrid w:val="0"/>
              <w:rPr>
                <w:rFonts w:ascii="宋体" w:eastAsia="宋体" w:hAnsi="宋体" w:cs="宋体" w:hint="eastAsia"/>
                <w:b/>
                <w:bCs/>
                <w:sz w:val="18"/>
                <w:szCs w:val="18"/>
              </w:rPr>
            </w:pPr>
            <w:r>
              <w:rPr>
                <w:rFonts w:ascii="宋体" w:eastAsia="宋体" w:hAnsi="宋体" w:cs="宋体" w:hint="eastAsia"/>
                <w:b/>
                <w:bCs/>
                <w:noProof/>
                <w:sz w:val="18"/>
                <w:szCs w:val="18"/>
              </w:rPr>
              <w:drawing>
                <wp:inline distT="0" distB="0" distL="0" distR="0" wp14:anchorId="1E503D75" wp14:editId="07526F79">
                  <wp:extent cx="1243965" cy="797560"/>
                  <wp:effectExtent l="0" t="0" r="13335" b="2540"/>
                  <wp:docPr id="4434039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3945" name="图片 2"/>
                          <pic:cNvPicPr>
                            <a:picLocks noChangeAspect="1" noChangeArrowheads="1"/>
                          </pic:cNvPicPr>
                        </pic:nvPicPr>
                        <pic:blipFill>
                          <a:blip r:embed="rId24">
                            <a:extLst>
                              <a:ext uri="{28A0092B-C50C-407E-A947-70E740481C1C}">
                                <a14:useLocalDpi xmlns:a14="http://schemas.microsoft.com/office/drawing/2010/main" val="0"/>
                              </a:ext>
                            </a:extLst>
                          </a:blip>
                          <a:srcRect t="17681" b="1"/>
                          <a:stretch>
                            <a:fillRect/>
                          </a:stretch>
                        </pic:blipFill>
                        <pic:spPr>
                          <a:xfrm>
                            <a:off x="0" y="0"/>
                            <a:ext cx="1259320" cy="808021"/>
                          </a:xfrm>
                          <a:prstGeom prst="rect">
                            <a:avLst/>
                          </a:prstGeom>
                          <a:noFill/>
                          <a:ln>
                            <a:noFill/>
                          </a:ln>
                        </pic:spPr>
                      </pic:pic>
                    </a:graphicData>
                  </a:graphic>
                </wp:inline>
              </w:drawing>
            </w:r>
          </w:p>
          <w:p w14:paraId="60787324" w14:textId="77777777" w:rsidR="00BB00F1" w:rsidRDefault="00000000">
            <w:pPr>
              <w:pStyle w:val="2"/>
              <w:adjustRightInd w:val="0"/>
              <w:snapToGrid w:val="0"/>
              <w:ind w:leftChars="0" w:left="0" w:firstLineChars="0" w:firstLine="0"/>
              <w:rPr>
                <w:rFonts w:ascii="宋体" w:eastAsia="宋体" w:hAnsi="宋体" w:cs="宋体" w:hint="eastAsia"/>
                <w:sz w:val="18"/>
                <w:szCs w:val="18"/>
              </w:rPr>
            </w:pPr>
            <w:r>
              <w:rPr>
                <w:rFonts w:ascii="宋体" w:eastAsia="宋体" w:hAnsi="宋体" w:cs="宋体" w:hint="eastAsia"/>
                <w:noProof/>
                <w:sz w:val="18"/>
                <w:szCs w:val="18"/>
              </w:rPr>
              <w:drawing>
                <wp:inline distT="0" distB="0" distL="114300" distR="114300" wp14:anchorId="008B30C1" wp14:editId="76DA0DA3">
                  <wp:extent cx="1241425" cy="454660"/>
                  <wp:effectExtent l="0" t="0" r="1587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1241425" cy="454660"/>
                          </a:xfrm>
                          <a:prstGeom prst="rect">
                            <a:avLst/>
                          </a:prstGeom>
                          <a:noFill/>
                          <a:ln>
                            <a:noFill/>
                          </a:ln>
                        </pic:spPr>
                      </pic:pic>
                    </a:graphicData>
                  </a:graphic>
                </wp:inline>
              </w:drawing>
            </w:r>
          </w:p>
        </w:tc>
        <w:tc>
          <w:tcPr>
            <w:tcW w:w="903" w:type="pct"/>
            <w:tcBorders>
              <w:top w:val="single" w:sz="8" w:space="0" w:color="auto"/>
              <w:bottom w:val="nil"/>
            </w:tcBorders>
            <w:vAlign w:val="center"/>
          </w:tcPr>
          <w:p w14:paraId="07E62564"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25%</w:t>
            </w:r>
            <w:proofErr w:type="gramStart"/>
            <w:r>
              <w:rPr>
                <w:rFonts w:ascii="宋体" w:eastAsia="宋体" w:hAnsi="宋体" w:cs="宋体" w:hint="eastAsia"/>
                <w:sz w:val="18"/>
                <w:szCs w:val="18"/>
              </w:rPr>
              <w:t>咪</w:t>
            </w:r>
            <w:proofErr w:type="gramEnd"/>
            <w:r>
              <w:rPr>
                <w:rFonts w:ascii="宋体" w:eastAsia="宋体" w:hAnsi="宋体" w:cs="宋体" w:hint="eastAsia"/>
                <w:sz w:val="18"/>
                <w:szCs w:val="18"/>
              </w:rPr>
              <w:t>鲜胺乳油</w:t>
            </w:r>
          </w:p>
        </w:tc>
        <w:tc>
          <w:tcPr>
            <w:tcW w:w="494" w:type="pct"/>
            <w:tcBorders>
              <w:top w:val="single" w:sz="8" w:space="0" w:color="auto"/>
              <w:bottom w:val="nil"/>
            </w:tcBorders>
            <w:vAlign w:val="center"/>
          </w:tcPr>
          <w:p w14:paraId="233523BA"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是</w:t>
            </w:r>
          </w:p>
        </w:tc>
        <w:tc>
          <w:tcPr>
            <w:tcW w:w="609" w:type="pct"/>
            <w:tcBorders>
              <w:top w:val="single" w:sz="8" w:space="0" w:color="auto"/>
              <w:bottom w:val="nil"/>
            </w:tcBorders>
            <w:vAlign w:val="center"/>
          </w:tcPr>
          <w:p w14:paraId="48A86B77"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1 000～1 200</w:t>
            </w:r>
          </w:p>
        </w:tc>
        <w:tc>
          <w:tcPr>
            <w:tcW w:w="808" w:type="pct"/>
            <w:vMerge w:val="restart"/>
            <w:tcBorders>
              <w:top w:val="single" w:sz="8" w:space="0" w:color="auto"/>
            </w:tcBorders>
            <w:vAlign w:val="center"/>
          </w:tcPr>
          <w:p w14:paraId="002F865B"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在龙眼炭疽病发病前或发病初期喷施，用药2～3次，注意药剂轮换使用。</w:t>
            </w:r>
          </w:p>
        </w:tc>
        <w:tc>
          <w:tcPr>
            <w:tcW w:w="758" w:type="pct"/>
            <w:tcBorders>
              <w:top w:val="single" w:sz="8" w:space="0" w:color="auto"/>
            </w:tcBorders>
            <w:vAlign w:val="center"/>
          </w:tcPr>
          <w:p w14:paraId="3A420788"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755BC3A8" w14:textId="77777777">
        <w:trPr>
          <w:trHeight w:hRule="exact" w:val="731"/>
        </w:trPr>
        <w:tc>
          <w:tcPr>
            <w:tcW w:w="341" w:type="pct"/>
            <w:vMerge/>
            <w:vAlign w:val="center"/>
          </w:tcPr>
          <w:p w14:paraId="1B3ADB75" w14:textId="77777777" w:rsidR="00BB00F1" w:rsidRDefault="00BB00F1">
            <w:pPr>
              <w:jc w:val="center"/>
              <w:rPr>
                <w:rFonts w:ascii="宋体" w:eastAsia="宋体" w:hAnsi="宋体" w:cs="宋体" w:hint="eastAsia"/>
                <w:sz w:val="18"/>
                <w:szCs w:val="18"/>
              </w:rPr>
            </w:pPr>
          </w:p>
        </w:tc>
        <w:tc>
          <w:tcPr>
            <w:tcW w:w="1083" w:type="pct"/>
            <w:vMerge/>
          </w:tcPr>
          <w:p w14:paraId="3C01C98E" w14:textId="77777777" w:rsidR="00BB00F1" w:rsidRDefault="00BB00F1">
            <w:pPr>
              <w:rPr>
                <w:rFonts w:ascii="宋体" w:eastAsia="宋体" w:hAnsi="宋体" w:cs="宋体" w:hint="eastAsia"/>
                <w:b/>
                <w:bCs/>
                <w:sz w:val="18"/>
                <w:szCs w:val="18"/>
              </w:rPr>
            </w:pPr>
          </w:p>
        </w:tc>
        <w:tc>
          <w:tcPr>
            <w:tcW w:w="903" w:type="pct"/>
            <w:tcBorders>
              <w:top w:val="nil"/>
              <w:bottom w:val="nil"/>
            </w:tcBorders>
            <w:vAlign w:val="center"/>
          </w:tcPr>
          <w:p w14:paraId="2B9E3350" w14:textId="77777777" w:rsidR="00BB00F1" w:rsidRDefault="00000000">
            <w:pPr>
              <w:rPr>
                <w:rFonts w:ascii="宋体" w:eastAsia="宋体" w:hAnsi="宋体" w:cs="宋体" w:hint="eastAsia"/>
                <w:spacing w:val="12"/>
                <w:position w:val="-1"/>
                <w:sz w:val="18"/>
                <w:szCs w:val="18"/>
              </w:rPr>
            </w:pPr>
            <w:r>
              <w:rPr>
                <w:rFonts w:ascii="宋体" w:eastAsia="宋体" w:hAnsi="宋体" w:cs="宋体" w:hint="eastAsia"/>
                <w:sz w:val="18"/>
                <w:szCs w:val="18"/>
              </w:rPr>
              <w:t>20%</w:t>
            </w:r>
            <w:proofErr w:type="gramStart"/>
            <w:r>
              <w:rPr>
                <w:rFonts w:ascii="宋体" w:eastAsia="宋体" w:hAnsi="宋体" w:cs="宋体" w:hint="eastAsia"/>
                <w:sz w:val="18"/>
                <w:szCs w:val="18"/>
              </w:rPr>
              <w:t>咪</w:t>
            </w:r>
            <w:proofErr w:type="gramEnd"/>
            <w:r>
              <w:rPr>
                <w:rFonts w:ascii="宋体" w:eastAsia="宋体" w:hAnsi="宋体" w:cs="宋体" w:hint="eastAsia"/>
                <w:sz w:val="18"/>
                <w:szCs w:val="18"/>
              </w:rPr>
              <w:t>锰·多菌灵可湿性粉剂</w:t>
            </w:r>
          </w:p>
        </w:tc>
        <w:tc>
          <w:tcPr>
            <w:tcW w:w="494" w:type="pct"/>
            <w:tcBorders>
              <w:top w:val="nil"/>
              <w:bottom w:val="nil"/>
            </w:tcBorders>
            <w:vAlign w:val="center"/>
          </w:tcPr>
          <w:p w14:paraId="6F235F06"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3B0156A7"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500～1 000</w:t>
            </w:r>
          </w:p>
          <w:p w14:paraId="3D6606AE" w14:textId="77777777" w:rsidR="00BB00F1" w:rsidRDefault="00BB00F1">
            <w:pPr>
              <w:jc w:val="left"/>
              <w:rPr>
                <w:rFonts w:ascii="宋体" w:eastAsia="宋体" w:hAnsi="宋体" w:cs="宋体" w:hint="eastAsia"/>
                <w:sz w:val="18"/>
                <w:szCs w:val="18"/>
              </w:rPr>
            </w:pPr>
          </w:p>
        </w:tc>
        <w:tc>
          <w:tcPr>
            <w:tcW w:w="808" w:type="pct"/>
            <w:vMerge/>
            <w:vAlign w:val="center"/>
          </w:tcPr>
          <w:p w14:paraId="0E1B1C07"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410EF1B7"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285B2DBB" w14:textId="77777777">
        <w:trPr>
          <w:trHeight w:hRule="exact" w:val="648"/>
        </w:trPr>
        <w:tc>
          <w:tcPr>
            <w:tcW w:w="341" w:type="pct"/>
            <w:vMerge/>
            <w:vAlign w:val="center"/>
          </w:tcPr>
          <w:p w14:paraId="5C6DFD7D" w14:textId="77777777" w:rsidR="00BB00F1" w:rsidRDefault="00BB00F1">
            <w:pPr>
              <w:jc w:val="center"/>
              <w:rPr>
                <w:rFonts w:ascii="宋体" w:eastAsia="宋体" w:hAnsi="宋体" w:cs="宋体" w:hint="eastAsia"/>
                <w:sz w:val="18"/>
                <w:szCs w:val="18"/>
              </w:rPr>
            </w:pPr>
          </w:p>
        </w:tc>
        <w:tc>
          <w:tcPr>
            <w:tcW w:w="1083" w:type="pct"/>
            <w:vMerge/>
          </w:tcPr>
          <w:p w14:paraId="02A28F30" w14:textId="77777777" w:rsidR="00BB00F1" w:rsidRDefault="00BB00F1">
            <w:pPr>
              <w:rPr>
                <w:rFonts w:ascii="宋体" w:eastAsia="宋体" w:hAnsi="宋体" w:cs="宋体" w:hint="eastAsia"/>
                <w:b/>
                <w:bCs/>
                <w:sz w:val="18"/>
                <w:szCs w:val="18"/>
              </w:rPr>
            </w:pPr>
          </w:p>
        </w:tc>
        <w:tc>
          <w:tcPr>
            <w:tcW w:w="903" w:type="pct"/>
            <w:tcBorders>
              <w:top w:val="nil"/>
              <w:bottom w:val="nil"/>
            </w:tcBorders>
            <w:vAlign w:val="center"/>
          </w:tcPr>
          <w:p w14:paraId="315BD1B2" w14:textId="77777777" w:rsidR="00BB00F1" w:rsidRDefault="00000000">
            <w:pPr>
              <w:rPr>
                <w:rFonts w:ascii="宋体" w:eastAsia="宋体" w:hAnsi="宋体" w:cs="宋体" w:hint="eastAsia"/>
                <w:spacing w:val="12"/>
                <w:position w:val="-1"/>
                <w:sz w:val="18"/>
                <w:szCs w:val="18"/>
              </w:rPr>
            </w:pPr>
            <w:r>
              <w:rPr>
                <w:rFonts w:ascii="宋体" w:eastAsia="宋体" w:hAnsi="宋体" w:cs="宋体" w:hint="eastAsia"/>
                <w:sz w:val="18"/>
                <w:szCs w:val="18"/>
              </w:rPr>
              <w:t>325克/</w:t>
            </w:r>
            <w:proofErr w:type="gramStart"/>
            <w:r>
              <w:rPr>
                <w:rFonts w:ascii="宋体" w:eastAsia="宋体" w:hAnsi="宋体" w:cs="宋体" w:hint="eastAsia"/>
                <w:sz w:val="18"/>
                <w:szCs w:val="18"/>
              </w:rPr>
              <w:t>升苯甲</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嘧菌酯</w:t>
            </w:r>
            <w:proofErr w:type="gramEnd"/>
            <w:r>
              <w:rPr>
                <w:rFonts w:ascii="宋体" w:eastAsia="宋体" w:hAnsi="宋体" w:cs="宋体" w:hint="eastAsia"/>
                <w:sz w:val="18"/>
                <w:szCs w:val="18"/>
              </w:rPr>
              <w:t>悬浮剂</w:t>
            </w:r>
          </w:p>
        </w:tc>
        <w:tc>
          <w:tcPr>
            <w:tcW w:w="494" w:type="pct"/>
            <w:tcBorders>
              <w:top w:val="nil"/>
              <w:bottom w:val="nil"/>
            </w:tcBorders>
            <w:vAlign w:val="center"/>
          </w:tcPr>
          <w:p w14:paraId="2A88686B"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4E1A97AE"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1 500～2 000</w:t>
            </w:r>
          </w:p>
        </w:tc>
        <w:tc>
          <w:tcPr>
            <w:tcW w:w="808" w:type="pct"/>
            <w:vMerge/>
            <w:vAlign w:val="center"/>
          </w:tcPr>
          <w:p w14:paraId="6D39BAA3"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5AB9E38B"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21</w:t>
            </w:r>
          </w:p>
        </w:tc>
      </w:tr>
      <w:tr w:rsidR="00BB00F1" w14:paraId="446858DE" w14:textId="77777777">
        <w:trPr>
          <w:trHeight w:hRule="exact" w:val="596"/>
        </w:trPr>
        <w:tc>
          <w:tcPr>
            <w:tcW w:w="341" w:type="pct"/>
            <w:vMerge/>
            <w:vAlign w:val="center"/>
          </w:tcPr>
          <w:p w14:paraId="4CF6176E" w14:textId="77777777" w:rsidR="00BB00F1" w:rsidRDefault="00BB00F1">
            <w:pPr>
              <w:jc w:val="center"/>
              <w:rPr>
                <w:rFonts w:ascii="宋体" w:eastAsia="宋体" w:hAnsi="宋体" w:cs="宋体" w:hint="eastAsia"/>
                <w:sz w:val="18"/>
                <w:szCs w:val="18"/>
              </w:rPr>
            </w:pPr>
          </w:p>
        </w:tc>
        <w:tc>
          <w:tcPr>
            <w:tcW w:w="1083" w:type="pct"/>
            <w:vMerge/>
          </w:tcPr>
          <w:p w14:paraId="17EDAF28" w14:textId="77777777" w:rsidR="00BB00F1" w:rsidRDefault="00BB00F1">
            <w:pPr>
              <w:rPr>
                <w:rFonts w:ascii="宋体" w:eastAsia="宋体" w:hAnsi="宋体" w:cs="宋体" w:hint="eastAsia"/>
                <w:b/>
                <w:bCs/>
                <w:sz w:val="18"/>
                <w:szCs w:val="18"/>
              </w:rPr>
            </w:pPr>
          </w:p>
        </w:tc>
        <w:tc>
          <w:tcPr>
            <w:tcW w:w="903" w:type="pct"/>
            <w:tcBorders>
              <w:top w:val="nil"/>
            </w:tcBorders>
            <w:vAlign w:val="center"/>
          </w:tcPr>
          <w:p w14:paraId="14653CFE"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10%苯</w:t>
            </w:r>
            <w:proofErr w:type="gramStart"/>
            <w:r>
              <w:rPr>
                <w:rFonts w:ascii="宋体" w:eastAsia="宋体" w:hAnsi="宋体" w:cs="宋体" w:hint="eastAsia"/>
                <w:sz w:val="18"/>
                <w:szCs w:val="18"/>
              </w:rPr>
              <w:t>醚甲环唑</w:t>
            </w:r>
            <w:proofErr w:type="gramEnd"/>
            <w:r>
              <w:rPr>
                <w:rFonts w:ascii="宋体" w:eastAsia="宋体" w:hAnsi="宋体" w:cs="宋体" w:hint="eastAsia"/>
                <w:color w:val="333333"/>
                <w:sz w:val="18"/>
                <w:szCs w:val="18"/>
                <w:shd w:val="clear" w:color="auto" w:fill="FFFFFF"/>
              </w:rPr>
              <w:t>水分散粒剂</w:t>
            </w:r>
          </w:p>
        </w:tc>
        <w:tc>
          <w:tcPr>
            <w:tcW w:w="494" w:type="pct"/>
            <w:tcBorders>
              <w:top w:val="nil"/>
            </w:tcBorders>
            <w:vAlign w:val="center"/>
          </w:tcPr>
          <w:p w14:paraId="0AE19D3D"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tcBorders>
            <w:vAlign w:val="center"/>
          </w:tcPr>
          <w:p w14:paraId="0C59F326"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650～1 000</w:t>
            </w:r>
          </w:p>
        </w:tc>
        <w:tc>
          <w:tcPr>
            <w:tcW w:w="808" w:type="pct"/>
            <w:vMerge/>
            <w:vAlign w:val="center"/>
          </w:tcPr>
          <w:p w14:paraId="71D19EF1"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11CB6EDA"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3</w:t>
            </w:r>
          </w:p>
        </w:tc>
      </w:tr>
      <w:tr w:rsidR="00BB00F1" w14:paraId="72449FA7" w14:textId="77777777">
        <w:trPr>
          <w:trHeight w:val="1322"/>
        </w:trPr>
        <w:tc>
          <w:tcPr>
            <w:tcW w:w="341" w:type="pct"/>
            <w:vAlign w:val="center"/>
          </w:tcPr>
          <w:p w14:paraId="722614E9"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鬼</w:t>
            </w:r>
            <w:proofErr w:type="gramStart"/>
            <w:r>
              <w:rPr>
                <w:rFonts w:ascii="宋体" w:eastAsia="宋体" w:hAnsi="宋体" w:cs="宋体" w:hint="eastAsia"/>
                <w:sz w:val="18"/>
                <w:szCs w:val="18"/>
              </w:rPr>
              <w:t>帚</w:t>
            </w:r>
            <w:proofErr w:type="gramEnd"/>
            <w:r>
              <w:rPr>
                <w:rFonts w:ascii="宋体" w:eastAsia="宋体" w:hAnsi="宋体" w:cs="宋体" w:hint="eastAsia"/>
                <w:sz w:val="18"/>
                <w:szCs w:val="18"/>
              </w:rPr>
              <w:t>病</w:t>
            </w:r>
          </w:p>
        </w:tc>
        <w:tc>
          <w:tcPr>
            <w:tcW w:w="1083" w:type="pct"/>
          </w:tcPr>
          <w:p w14:paraId="39FD2DCC" w14:textId="77777777" w:rsidR="00BB00F1" w:rsidRDefault="00000000">
            <w:pPr>
              <w:rPr>
                <w:rFonts w:ascii="宋体" w:eastAsia="宋体" w:hAnsi="宋体" w:cs="宋体" w:hint="eastAsia"/>
                <w:b/>
                <w:bCs/>
                <w:sz w:val="18"/>
                <w:szCs w:val="18"/>
              </w:rPr>
            </w:pPr>
            <w:r>
              <w:rPr>
                <w:rFonts w:ascii="宋体" w:eastAsia="宋体" w:hAnsi="宋体" w:cs="宋体" w:hint="eastAsia"/>
                <w:b/>
                <w:bCs/>
                <w:noProof/>
                <w:sz w:val="18"/>
                <w:szCs w:val="18"/>
              </w:rPr>
              <w:drawing>
                <wp:inline distT="0" distB="0" distL="114300" distR="114300" wp14:anchorId="264A28E5" wp14:editId="060F8FD1">
                  <wp:extent cx="1200785" cy="800100"/>
                  <wp:effectExtent l="0" t="0" r="18415" b="0"/>
                  <wp:docPr id="8" name="图片 8" descr="IMG_5305鬼帚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305鬼帚病"/>
                          <pic:cNvPicPr>
                            <a:picLocks noChangeAspect="1"/>
                          </pic:cNvPicPr>
                        </pic:nvPicPr>
                        <pic:blipFill>
                          <a:blip r:embed="rId26"/>
                          <a:stretch>
                            <a:fillRect/>
                          </a:stretch>
                        </pic:blipFill>
                        <pic:spPr>
                          <a:xfrm>
                            <a:off x="0" y="0"/>
                            <a:ext cx="1200785" cy="800100"/>
                          </a:xfrm>
                          <a:prstGeom prst="rect">
                            <a:avLst/>
                          </a:prstGeom>
                        </pic:spPr>
                      </pic:pic>
                    </a:graphicData>
                  </a:graphic>
                </wp:inline>
              </w:drawing>
            </w:r>
          </w:p>
        </w:tc>
        <w:tc>
          <w:tcPr>
            <w:tcW w:w="3575" w:type="pct"/>
            <w:gridSpan w:val="5"/>
            <w:tcBorders>
              <w:top w:val="nil"/>
            </w:tcBorders>
            <w:vAlign w:val="center"/>
          </w:tcPr>
          <w:p w14:paraId="40D2CE64"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鉴于龙眼鬼</w:t>
            </w:r>
            <w:proofErr w:type="gramStart"/>
            <w:r>
              <w:rPr>
                <w:rFonts w:ascii="宋体" w:eastAsia="宋体" w:hAnsi="宋体" w:cs="宋体" w:hint="eastAsia"/>
                <w:sz w:val="18"/>
                <w:szCs w:val="18"/>
              </w:rPr>
              <w:t>帚病远</w:t>
            </w:r>
            <w:proofErr w:type="gramEnd"/>
            <w:r>
              <w:rPr>
                <w:rFonts w:ascii="宋体" w:eastAsia="宋体" w:hAnsi="宋体" w:cs="宋体" w:hint="eastAsia"/>
                <w:sz w:val="18"/>
                <w:szCs w:val="18"/>
              </w:rPr>
              <w:t>距离传播主要是通过带毒种子、接穗和苗木的调运；园圃近距离传播则主要通过荔枝</w:t>
            </w:r>
            <w:proofErr w:type="gramStart"/>
            <w:r>
              <w:rPr>
                <w:rFonts w:ascii="宋体" w:eastAsia="宋体" w:hAnsi="宋体" w:cs="宋体" w:hint="eastAsia"/>
                <w:sz w:val="18"/>
                <w:szCs w:val="18"/>
              </w:rPr>
              <w:t>蝽</w:t>
            </w:r>
            <w:proofErr w:type="gramEnd"/>
            <w:r>
              <w:rPr>
                <w:rFonts w:ascii="宋体" w:eastAsia="宋体" w:hAnsi="宋体" w:cs="宋体" w:hint="eastAsia"/>
                <w:sz w:val="18"/>
                <w:szCs w:val="18"/>
              </w:rPr>
              <w:t>、龙眼角颊木</w:t>
            </w:r>
            <w:proofErr w:type="gramStart"/>
            <w:r>
              <w:rPr>
                <w:rFonts w:ascii="宋体" w:eastAsia="宋体" w:hAnsi="宋体" w:cs="宋体" w:hint="eastAsia"/>
                <w:sz w:val="18"/>
                <w:szCs w:val="18"/>
              </w:rPr>
              <w:t>虱</w:t>
            </w:r>
            <w:proofErr w:type="gramEnd"/>
            <w:r>
              <w:rPr>
                <w:rFonts w:ascii="宋体" w:eastAsia="宋体" w:hAnsi="宋体" w:cs="宋体" w:hint="eastAsia"/>
                <w:sz w:val="18"/>
                <w:szCs w:val="18"/>
              </w:rPr>
              <w:t>等虫媒，故及时</w:t>
            </w:r>
            <w:proofErr w:type="gramStart"/>
            <w:r>
              <w:rPr>
                <w:rFonts w:ascii="宋体" w:eastAsia="宋体" w:hAnsi="宋体" w:cs="宋体" w:hint="eastAsia"/>
                <w:sz w:val="18"/>
                <w:szCs w:val="18"/>
              </w:rPr>
              <w:t>防虫控病是</w:t>
            </w:r>
            <w:proofErr w:type="gramEnd"/>
            <w:r>
              <w:rPr>
                <w:rFonts w:ascii="宋体" w:eastAsia="宋体" w:hAnsi="宋体" w:cs="宋体" w:hint="eastAsia"/>
                <w:sz w:val="18"/>
                <w:szCs w:val="18"/>
              </w:rPr>
              <w:t>防控该病的</w:t>
            </w:r>
            <w:proofErr w:type="gramStart"/>
            <w:r>
              <w:rPr>
                <w:rFonts w:ascii="宋体" w:eastAsia="宋体" w:hAnsi="宋体" w:cs="宋体" w:hint="eastAsia"/>
                <w:sz w:val="18"/>
                <w:szCs w:val="18"/>
              </w:rPr>
              <w:t>的</w:t>
            </w:r>
            <w:proofErr w:type="gramEnd"/>
            <w:r>
              <w:rPr>
                <w:rFonts w:ascii="宋体" w:eastAsia="宋体" w:hAnsi="宋体" w:cs="宋体" w:hint="eastAsia"/>
                <w:sz w:val="18"/>
                <w:szCs w:val="18"/>
              </w:rPr>
              <w:t>重要措施，具体药剂及使用方法见荔枝</w:t>
            </w:r>
            <w:proofErr w:type="gramStart"/>
            <w:r>
              <w:rPr>
                <w:rFonts w:ascii="宋体" w:eastAsia="宋体" w:hAnsi="宋体" w:cs="宋体" w:hint="eastAsia"/>
                <w:sz w:val="18"/>
                <w:szCs w:val="18"/>
              </w:rPr>
              <w:t>蝽</w:t>
            </w:r>
            <w:proofErr w:type="gramEnd"/>
            <w:r>
              <w:rPr>
                <w:rFonts w:ascii="宋体" w:eastAsia="宋体" w:hAnsi="宋体" w:cs="宋体" w:hint="eastAsia"/>
                <w:sz w:val="18"/>
                <w:szCs w:val="18"/>
              </w:rPr>
              <w:t>和龙眼角颊木</w:t>
            </w:r>
            <w:proofErr w:type="gramStart"/>
            <w:r>
              <w:rPr>
                <w:rFonts w:ascii="宋体" w:eastAsia="宋体" w:hAnsi="宋体" w:cs="宋体" w:hint="eastAsia"/>
                <w:sz w:val="18"/>
                <w:szCs w:val="18"/>
              </w:rPr>
              <w:t>虱</w:t>
            </w:r>
            <w:proofErr w:type="gramEnd"/>
            <w:r>
              <w:rPr>
                <w:rFonts w:ascii="宋体" w:eastAsia="宋体" w:hAnsi="宋体" w:cs="宋体" w:hint="eastAsia"/>
                <w:sz w:val="18"/>
                <w:szCs w:val="18"/>
              </w:rPr>
              <w:t>。</w:t>
            </w:r>
          </w:p>
        </w:tc>
      </w:tr>
      <w:tr w:rsidR="00BB00F1" w14:paraId="46470E92" w14:textId="77777777">
        <w:trPr>
          <w:trHeight w:hRule="exact" w:val="584"/>
        </w:trPr>
        <w:tc>
          <w:tcPr>
            <w:tcW w:w="341" w:type="pct"/>
            <w:vMerge w:val="restart"/>
            <w:vAlign w:val="center"/>
          </w:tcPr>
          <w:p w14:paraId="4DADB4E4" w14:textId="77777777" w:rsidR="00BB00F1" w:rsidRDefault="00000000">
            <w:pPr>
              <w:jc w:val="center"/>
              <w:rPr>
                <w:rFonts w:ascii="宋体" w:eastAsia="宋体" w:hAnsi="宋体" w:cs="宋体" w:hint="eastAsia"/>
                <w:sz w:val="18"/>
                <w:szCs w:val="18"/>
              </w:rPr>
            </w:pPr>
            <w:proofErr w:type="gramStart"/>
            <w:r>
              <w:rPr>
                <w:rFonts w:ascii="宋体" w:eastAsia="宋体" w:hAnsi="宋体" w:cs="宋体" w:hint="eastAsia"/>
                <w:sz w:val="18"/>
                <w:szCs w:val="18"/>
              </w:rPr>
              <w:t>蒂</w:t>
            </w:r>
            <w:proofErr w:type="gramEnd"/>
            <w:r>
              <w:rPr>
                <w:rFonts w:ascii="宋体" w:eastAsia="宋体" w:hAnsi="宋体" w:cs="宋体" w:hint="eastAsia"/>
                <w:sz w:val="18"/>
                <w:szCs w:val="18"/>
              </w:rPr>
              <w:t>蛀虫</w:t>
            </w:r>
          </w:p>
        </w:tc>
        <w:tc>
          <w:tcPr>
            <w:tcW w:w="1083" w:type="pct"/>
            <w:vMerge w:val="restart"/>
          </w:tcPr>
          <w:p w14:paraId="1C0165F9" w14:textId="77777777" w:rsidR="00BB00F1" w:rsidRDefault="00000000">
            <w:pPr>
              <w:rPr>
                <w:rFonts w:ascii="宋体" w:eastAsia="宋体" w:hAnsi="宋体" w:cs="宋体" w:hint="eastAsia"/>
                <w:sz w:val="18"/>
                <w:szCs w:val="18"/>
              </w:rPr>
            </w:pPr>
            <w:r>
              <w:rPr>
                <w:rFonts w:ascii="宋体" w:eastAsia="宋体" w:hAnsi="宋体" w:cs="宋体" w:hint="eastAsia"/>
                <w:b/>
                <w:bCs/>
                <w:noProof/>
                <w:sz w:val="18"/>
                <w:szCs w:val="18"/>
              </w:rPr>
              <w:drawing>
                <wp:inline distT="0" distB="0" distL="0" distR="0" wp14:anchorId="1E0D085D" wp14:editId="75069D8A">
                  <wp:extent cx="1250950" cy="838200"/>
                  <wp:effectExtent l="0" t="0" r="6350" b="0"/>
                  <wp:docPr id="1670598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8566"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t="12061" b="42396"/>
                          <a:stretch>
                            <a:fillRect/>
                          </a:stretch>
                        </pic:blipFill>
                        <pic:spPr>
                          <a:xfrm>
                            <a:off x="0" y="0"/>
                            <a:ext cx="1306653" cy="875524"/>
                          </a:xfrm>
                          <a:prstGeom prst="rect">
                            <a:avLst/>
                          </a:prstGeom>
                          <a:noFill/>
                          <a:ln>
                            <a:noFill/>
                          </a:ln>
                        </pic:spPr>
                      </pic:pic>
                    </a:graphicData>
                  </a:graphic>
                </wp:inline>
              </w:drawing>
            </w:r>
          </w:p>
        </w:tc>
        <w:tc>
          <w:tcPr>
            <w:tcW w:w="903" w:type="pct"/>
            <w:tcBorders>
              <w:bottom w:val="nil"/>
            </w:tcBorders>
            <w:vAlign w:val="center"/>
          </w:tcPr>
          <w:p w14:paraId="7CB1BE72"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 xml:space="preserve">35% </w:t>
            </w:r>
            <w:proofErr w:type="gramStart"/>
            <w:r>
              <w:rPr>
                <w:rFonts w:ascii="宋体" w:eastAsia="宋体" w:hAnsi="宋体" w:cs="宋体" w:hint="eastAsia"/>
                <w:sz w:val="18"/>
                <w:szCs w:val="18"/>
              </w:rPr>
              <w:t>氯虫苯</w:t>
            </w:r>
            <w:proofErr w:type="gramEnd"/>
            <w:r>
              <w:rPr>
                <w:rFonts w:ascii="宋体" w:eastAsia="宋体" w:hAnsi="宋体" w:cs="宋体" w:hint="eastAsia"/>
                <w:sz w:val="18"/>
                <w:szCs w:val="18"/>
              </w:rPr>
              <w:t>甲酰胺水分散粒剂</w:t>
            </w:r>
          </w:p>
        </w:tc>
        <w:tc>
          <w:tcPr>
            <w:tcW w:w="494" w:type="pct"/>
            <w:tcBorders>
              <w:bottom w:val="nil"/>
            </w:tcBorders>
            <w:vAlign w:val="center"/>
          </w:tcPr>
          <w:p w14:paraId="49E41612"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是</w:t>
            </w:r>
          </w:p>
        </w:tc>
        <w:tc>
          <w:tcPr>
            <w:tcW w:w="609" w:type="pct"/>
            <w:tcBorders>
              <w:bottom w:val="nil"/>
            </w:tcBorders>
            <w:vAlign w:val="center"/>
          </w:tcPr>
          <w:p w14:paraId="4E2F97B7"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5000～9000</w:t>
            </w:r>
          </w:p>
        </w:tc>
        <w:tc>
          <w:tcPr>
            <w:tcW w:w="808" w:type="pct"/>
            <w:vMerge w:val="restart"/>
            <w:vAlign w:val="center"/>
          </w:tcPr>
          <w:p w14:paraId="12DC25E5"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坐果后依据实地测报在</w:t>
            </w:r>
            <w:proofErr w:type="gramStart"/>
            <w:r>
              <w:rPr>
                <w:rFonts w:ascii="宋体" w:eastAsia="宋体" w:hAnsi="宋体" w:cs="宋体" w:hint="eastAsia"/>
                <w:color w:val="333333"/>
                <w:sz w:val="18"/>
                <w:szCs w:val="18"/>
                <w:shd w:val="clear" w:color="auto" w:fill="FFFFFF"/>
              </w:rPr>
              <w:t>荔枝树蒂蛀虫</w:t>
            </w:r>
            <w:proofErr w:type="gramEnd"/>
            <w:r>
              <w:rPr>
                <w:rFonts w:ascii="宋体" w:eastAsia="宋体" w:hAnsi="宋体" w:cs="宋体" w:hint="eastAsia"/>
                <w:color w:val="333333"/>
                <w:sz w:val="18"/>
                <w:szCs w:val="18"/>
                <w:shd w:val="clear" w:color="auto" w:fill="FFFFFF"/>
              </w:rPr>
              <w:t>产卵</w:t>
            </w:r>
            <w:proofErr w:type="gramStart"/>
            <w:r>
              <w:rPr>
                <w:rFonts w:ascii="宋体" w:eastAsia="宋体" w:hAnsi="宋体" w:cs="宋体" w:hint="eastAsia"/>
                <w:color w:val="333333"/>
                <w:sz w:val="18"/>
                <w:szCs w:val="18"/>
                <w:shd w:val="clear" w:color="auto" w:fill="FFFFFF"/>
              </w:rPr>
              <w:t>至卵孵</w:t>
            </w:r>
            <w:proofErr w:type="gramEnd"/>
            <w:r>
              <w:rPr>
                <w:rFonts w:ascii="宋体" w:eastAsia="宋体" w:hAnsi="宋体" w:cs="宋体" w:hint="eastAsia"/>
                <w:color w:val="333333"/>
                <w:sz w:val="18"/>
                <w:szCs w:val="18"/>
                <w:shd w:val="clear" w:color="auto" w:fill="FFFFFF"/>
              </w:rPr>
              <w:t>高峰期用药，</w:t>
            </w:r>
            <w:r>
              <w:rPr>
                <w:rFonts w:ascii="宋体" w:eastAsia="宋体" w:hAnsi="宋体" w:cs="宋体" w:hint="eastAsia"/>
                <w:sz w:val="18"/>
                <w:szCs w:val="18"/>
              </w:rPr>
              <w:t>用药2～3次。注意药剂轮换使用。</w:t>
            </w:r>
          </w:p>
        </w:tc>
        <w:tc>
          <w:tcPr>
            <w:tcW w:w="758" w:type="pct"/>
            <w:vAlign w:val="center"/>
          </w:tcPr>
          <w:p w14:paraId="22A67093"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14</w:t>
            </w:r>
          </w:p>
          <w:p w14:paraId="66397B96" w14:textId="77777777" w:rsidR="00BB00F1" w:rsidRDefault="00BB00F1">
            <w:pPr>
              <w:rPr>
                <w:rFonts w:ascii="宋体" w:eastAsia="宋体" w:hAnsi="宋体" w:cs="宋体" w:hint="eastAsia"/>
                <w:sz w:val="18"/>
                <w:szCs w:val="18"/>
              </w:rPr>
            </w:pPr>
          </w:p>
        </w:tc>
      </w:tr>
      <w:tr w:rsidR="00BB00F1" w14:paraId="48F1B2DA" w14:textId="77777777">
        <w:trPr>
          <w:trHeight w:hRule="exact" w:val="728"/>
        </w:trPr>
        <w:tc>
          <w:tcPr>
            <w:tcW w:w="341" w:type="pct"/>
            <w:vMerge/>
            <w:vAlign w:val="center"/>
          </w:tcPr>
          <w:p w14:paraId="2F06D227" w14:textId="77777777" w:rsidR="00BB00F1" w:rsidRDefault="00BB00F1">
            <w:pPr>
              <w:jc w:val="center"/>
              <w:rPr>
                <w:rFonts w:ascii="宋体" w:eastAsia="宋体" w:hAnsi="宋体" w:cs="宋体" w:hint="eastAsia"/>
                <w:sz w:val="18"/>
                <w:szCs w:val="18"/>
              </w:rPr>
            </w:pPr>
          </w:p>
        </w:tc>
        <w:tc>
          <w:tcPr>
            <w:tcW w:w="1083" w:type="pct"/>
            <w:vMerge/>
          </w:tcPr>
          <w:p w14:paraId="33B8F736"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59F0B2AD"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8%高效氯氰菊酯·</w:t>
            </w:r>
            <w:proofErr w:type="gramStart"/>
            <w:r>
              <w:rPr>
                <w:rFonts w:ascii="宋体" w:eastAsia="宋体" w:hAnsi="宋体" w:cs="宋体" w:hint="eastAsia"/>
                <w:sz w:val="18"/>
                <w:szCs w:val="18"/>
              </w:rPr>
              <w:t>虱螨脲</w:t>
            </w:r>
            <w:proofErr w:type="gramEnd"/>
            <w:r>
              <w:rPr>
                <w:rFonts w:ascii="宋体" w:eastAsia="宋体" w:hAnsi="宋体" w:cs="宋体" w:hint="eastAsia"/>
                <w:sz w:val="18"/>
                <w:szCs w:val="18"/>
              </w:rPr>
              <w:t>乳油</w:t>
            </w:r>
          </w:p>
        </w:tc>
        <w:tc>
          <w:tcPr>
            <w:tcW w:w="494" w:type="pct"/>
            <w:tcBorders>
              <w:top w:val="nil"/>
              <w:bottom w:val="nil"/>
            </w:tcBorders>
            <w:vAlign w:val="center"/>
          </w:tcPr>
          <w:p w14:paraId="02036B72"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583DAAA9"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1000～1300</w:t>
            </w:r>
          </w:p>
        </w:tc>
        <w:tc>
          <w:tcPr>
            <w:tcW w:w="808" w:type="pct"/>
            <w:vMerge/>
            <w:vAlign w:val="center"/>
          </w:tcPr>
          <w:p w14:paraId="50C902B7" w14:textId="77777777" w:rsidR="00BB00F1" w:rsidRDefault="00BB00F1">
            <w:pPr>
              <w:rPr>
                <w:rFonts w:ascii="宋体" w:eastAsia="宋体" w:hAnsi="宋体" w:cs="宋体" w:hint="eastAsia"/>
                <w:sz w:val="18"/>
                <w:szCs w:val="18"/>
              </w:rPr>
            </w:pPr>
          </w:p>
        </w:tc>
        <w:tc>
          <w:tcPr>
            <w:tcW w:w="758" w:type="pct"/>
            <w:vAlign w:val="center"/>
          </w:tcPr>
          <w:p w14:paraId="4A7A17D9"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14</w:t>
            </w:r>
          </w:p>
        </w:tc>
      </w:tr>
      <w:tr w:rsidR="00BB00F1" w14:paraId="0B4C7FE3" w14:textId="77777777">
        <w:trPr>
          <w:trHeight w:hRule="exact" w:val="595"/>
        </w:trPr>
        <w:tc>
          <w:tcPr>
            <w:tcW w:w="341" w:type="pct"/>
            <w:vMerge/>
            <w:vAlign w:val="center"/>
          </w:tcPr>
          <w:p w14:paraId="7B6738EC" w14:textId="77777777" w:rsidR="00BB00F1" w:rsidRDefault="00BB00F1">
            <w:pPr>
              <w:jc w:val="center"/>
              <w:rPr>
                <w:rFonts w:ascii="宋体" w:eastAsia="宋体" w:hAnsi="宋体" w:cs="宋体" w:hint="eastAsia"/>
                <w:sz w:val="18"/>
                <w:szCs w:val="18"/>
              </w:rPr>
            </w:pPr>
          </w:p>
        </w:tc>
        <w:tc>
          <w:tcPr>
            <w:tcW w:w="1083" w:type="pct"/>
            <w:vMerge/>
          </w:tcPr>
          <w:p w14:paraId="41FFACDF"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0897B9A9"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5%甲氨基阿维菌素</w:t>
            </w:r>
            <w:proofErr w:type="gramStart"/>
            <w:r>
              <w:rPr>
                <w:rFonts w:ascii="宋体" w:eastAsia="宋体" w:hAnsi="宋体" w:cs="宋体" w:hint="eastAsia"/>
                <w:sz w:val="18"/>
                <w:szCs w:val="18"/>
              </w:rPr>
              <w:t>苯甲酸盐微乳剂</w:t>
            </w:r>
            <w:proofErr w:type="gramEnd"/>
          </w:p>
        </w:tc>
        <w:tc>
          <w:tcPr>
            <w:tcW w:w="494" w:type="pct"/>
            <w:tcBorders>
              <w:top w:val="nil"/>
              <w:bottom w:val="nil"/>
            </w:tcBorders>
            <w:vAlign w:val="center"/>
          </w:tcPr>
          <w:p w14:paraId="3FBA4948"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689A3488"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2250～2850</w:t>
            </w:r>
          </w:p>
        </w:tc>
        <w:tc>
          <w:tcPr>
            <w:tcW w:w="808" w:type="pct"/>
            <w:vMerge/>
            <w:vAlign w:val="center"/>
          </w:tcPr>
          <w:p w14:paraId="7EDE3C64" w14:textId="77777777" w:rsidR="00BB00F1" w:rsidRDefault="00BB00F1">
            <w:pPr>
              <w:rPr>
                <w:rFonts w:ascii="宋体" w:eastAsia="宋体" w:hAnsi="宋体" w:cs="宋体" w:hint="eastAsia"/>
                <w:sz w:val="18"/>
                <w:szCs w:val="18"/>
              </w:rPr>
            </w:pPr>
          </w:p>
        </w:tc>
        <w:tc>
          <w:tcPr>
            <w:tcW w:w="758" w:type="pct"/>
            <w:vAlign w:val="center"/>
          </w:tcPr>
          <w:p w14:paraId="2EBFB341"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7</w:t>
            </w:r>
          </w:p>
        </w:tc>
      </w:tr>
      <w:tr w:rsidR="00BB00F1" w14:paraId="71B63C1C" w14:textId="77777777">
        <w:trPr>
          <w:trHeight w:hRule="exact" w:val="619"/>
        </w:trPr>
        <w:tc>
          <w:tcPr>
            <w:tcW w:w="341" w:type="pct"/>
            <w:vMerge/>
            <w:vAlign w:val="center"/>
          </w:tcPr>
          <w:p w14:paraId="10D2CE95" w14:textId="77777777" w:rsidR="00BB00F1" w:rsidRDefault="00BB00F1">
            <w:pPr>
              <w:jc w:val="center"/>
              <w:rPr>
                <w:rFonts w:ascii="宋体" w:eastAsia="宋体" w:hAnsi="宋体" w:cs="宋体" w:hint="eastAsia"/>
                <w:sz w:val="18"/>
                <w:szCs w:val="18"/>
              </w:rPr>
            </w:pPr>
          </w:p>
        </w:tc>
        <w:tc>
          <w:tcPr>
            <w:tcW w:w="1083" w:type="pct"/>
            <w:vMerge/>
          </w:tcPr>
          <w:p w14:paraId="024BD691" w14:textId="77777777" w:rsidR="00BB00F1" w:rsidRDefault="00BB00F1">
            <w:pPr>
              <w:rPr>
                <w:rFonts w:ascii="宋体" w:eastAsia="宋体" w:hAnsi="宋体" w:cs="宋体" w:hint="eastAsia"/>
                <w:sz w:val="18"/>
                <w:szCs w:val="18"/>
              </w:rPr>
            </w:pPr>
          </w:p>
        </w:tc>
        <w:tc>
          <w:tcPr>
            <w:tcW w:w="903" w:type="pct"/>
            <w:tcBorders>
              <w:top w:val="nil"/>
            </w:tcBorders>
            <w:vAlign w:val="center"/>
          </w:tcPr>
          <w:p w14:paraId="32732123"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85%</w:t>
            </w:r>
            <w:proofErr w:type="gramStart"/>
            <w:r>
              <w:rPr>
                <w:rFonts w:ascii="宋体" w:eastAsia="宋体" w:hAnsi="宋体" w:cs="宋体" w:hint="eastAsia"/>
                <w:sz w:val="18"/>
                <w:szCs w:val="18"/>
              </w:rPr>
              <w:t>氯虫苯</w:t>
            </w:r>
            <w:proofErr w:type="gramEnd"/>
            <w:r>
              <w:rPr>
                <w:rFonts w:ascii="宋体" w:eastAsia="宋体" w:hAnsi="宋体" w:cs="宋体" w:hint="eastAsia"/>
                <w:sz w:val="18"/>
                <w:szCs w:val="18"/>
              </w:rPr>
              <w:t>·杀虫</w:t>
            </w:r>
            <w:proofErr w:type="gramStart"/>
            <w:r>
              <w:rPr>
                <w:rFonts w:ascii="宋体" w:eastAsia="宋体" w:hAnsi="宋体" w:cs="宋体" w:hint="eastAsia"/>
                <w:sz w:val="18"/>
                <w:szCs w:val="18"/>
              </w:rPr>
              <w:t>单水分散</w:t>
            </w:r>
            <w:proofErr w:type="gramEnd"/>
            <w:r>
              <w:rPr>
                <w:rFonts w:ascii="宋体" w:eastAsia="宋体" w:hAnsi="宋体" w:cs="宋体" w:hint="eastAsia"/>
                <w:sz w:val="18"/>
                <w:szCs w:val="18"/>
              </w:rPr>
              <w:t>粒剂</w:t>
            </w:r>
          </w:p>
        </w:tc>
        <w:tc>
          <w:tcPr>
            <w:tcW w:w="494" w:type="pct"/>
            <w:tcBorders>
              <w:top w:val="nil"/>
            </w:tcBorders>
            <w:vAlign w:val="center"/>
          </w:tcPr>
          <w:p w14:paraId="05CB18DB"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tcBorders>
            <w:vAlign w:val="center"/>
          </w:tcPr>
          <w:p w14:paraId="5B854B92"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1 000～2 000</w:t>
            </w:r>
          </w:p>
        </w:tc>
        <w:tc>
          <w:tcPr>
            <w:tcW w:w="808" w:type="pct"/>
            <w:vMerge/>
            <w:vAlign w:val="center"/>
          </w:tcPr>
          <w:p w14:paraId="23B0FADB" w14:textId="77777777" w:rsidR="00BB00F1" w:rsidRDefault="00BB00F1">
            <w:pPr>
              <w:rPr>
                <w:rFonts w:ascii="宋体" w:eastAsia="宋体" w:hAnsi="宋体" w:cs="宋体" w:hint="eastAsia"/>
                <w:sz w:val="18"/>
                <w:szCs w:val="18"/>
              </w:rPr>
            </w:pPr>
          </w:p>
        </w:tc>
        <w:tc>
          <w:tcPr>
            <w:tcW w:w="758" w:type="pct"/>
            <w:vAlign w:val="center"/>
          </w:tcPr>
          <w:p w14:paraId="57945CBA"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10</w:t>
            </w:r>
          </w:p>
        </w:tc>
      </w:tr>
      <w:tr w:rsidR="00BB00F1" w14:paraId="7318E342" w14:textId="77777777">
        <w:trPr>
          <w:trHeight w:hRule="exact" w:val="581"/>
        </w:trPr>
        <w:tc>
          <w:tcPr>
            <w:tcW w:w="341" w:type="pct"/>
            <w:vMerge w:val="restart"/>
            <w:vAlign w:val="center"/>
          </w:tcPr>
          <w:p w14:paraId="772CF7A1"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荔枝</w:t>
            </w:r>
            <w:proofErr w:type="gramStart"/>
            <w:r>
              <w:rPr>
                <w:rFonts w:ascii="宋体" w:eastAsia="宋体" w:hAnsi="宋体" w:cs="宋体" w:hint="eastAsia"/>
                <w:sz w:val="18"/>
                <w:szCs w:val="18"/>
              </w:rPr>
              <w:t>蝽</w:t>
            </w:r>
            <w:proofErr w:type="gramEnd"/>
          </w:p>
        </w:tc>
        <w:tc>
          <w:tcPr>
            <w:tcW w:w="1083" w:type="pct"/>
            <w:vMerge w:val="restart"/>
          </w:tcPr>
          <w:p w14:paraId="1324C644" w14:textId="77777777" w:rsidR="00BB00F1" w:rsidRDefault="00000000">
            <w:pPr>
              <w:rPr>
                <w:rFonts w:ascii="宋体" w:eastAsia="宋体" w:hAnsi="宋体" w:cs="宋体" w:hint="eastAsia"/>
                <w:sz w:val="18"/>
                <w:szCs w:val="18"/>
              </w:rPr>
            </w:pPr>
            <w:r>
              <w:rPr>
                <w:rFonts w:ascii="宋体" w:eastAsia="宋体" w:hAnsi="宋体" w:cs="宋体" w:hint="eastAsia"/>
                <w:noProof/>
                <w:sz w:val="18"/>
                <w:szCs w:val="18"/>
              </w:rPr>
              <w:drawing>
                <wp:inline distT="0" distB="0" distL="0" distR="0" wp14:anchorId="19D6BB75" wp14:editId="5DE248F3">
                  <wp:extent cx="1256665" cy="908050"/>
                  <wp:effectExtent l="0" t="0" r="635" b="6350"/>
                  <wp:docPr id="11704087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878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77418" cy="922763"/>
                          </a:xfrm>
                          <a:prstGeom prst="rect">
                            <a:avLst/>
                          </a:prstGeom>
                          <a:noFill/>
                          <a:ln>
                            <a:noFill/>
                          </a:ln>
                        </pic:spPr>
                      </pic:pic>
                    </a:graphicData>
                  </a:graphic>
                </wp:inline>
              </w:drawing>
            </w:r>
          </w:p>
        </w:tc>
        <w:tc>
          <w:tcPr>
            <w:tcW w:w="903" w:type="pct"/>
            <w:tcBorders>
              <w:bottom w:val="nil"/>
            </w:tcBorders>
            <w:vAlign w:val="center"/>
          </w:tcPr>
          <w:p w14:paraId="04D6CC0A"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50g/L</w:t>
            </w:r>
            <w:proofErr w:type="gramStart"/>
            <w:r>
              <w:rPr>
                <w:rFonts w:ascii="宋体" w:eastAsia="宋体" w:hAnsi="宋体" w:cs="宋体" w:hint="eastAsia"/>
                <w:color w:val="333333"/>
                <w:sz w:val="18"/>
                <w:szCs w:val="18"/>
                <w:shd w:val="clear" w:color="auto" w:fill="FFFFFF"/>
              </w:rPr>
              <w:t>顺式氯氰</w:t>
            </w:r>
            <w:proofErr w:type="gramEnd"/>
            <w:r>
              <w:rPr>
                <w:rFonts w:ascii="宋体" w:eastAsia="宋体" w:hAnsi="宋体" w:cs="宋体" w:hint="eastAsia"/>
                <w:color w:val="333333"/>
                <w:sz w:val="18"/>
                <w:szCs w:val="18"/>
                <w:shd w:val="clear" w:color="auto" w:fill="FFFFFF"/>
              </w:rPr>
              <w:t>菊酯</w:t>
            </w:r>
            <w:r>
              <w:rPr>
                <w:rFonts w:ascii="宋体" w:eastAsia="宋体" w:hAnsi="宋体" w:cs="宋体" w:hint="eastAsia"/>
                <w:sz w:val="18"/>
                <w:szCs w:val="18"/>
              </w:rPr>
              <w:t>乳油</w:t>
            </w:r>
          </w:p>
        </w:tc>
        <w:tc>
          <w:tcPr>
            <w:tcW w:w="494" w:type="pct"/>
            <w:tcBorders>
              <w:bottom w:val="nil"/>
            </w:tcBorders>
            <w:vAlign w:val="center"/>
          </w:tcPr>
          <w:p w14:paraId="3F5E4AFD"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bottom w:val="nil"/>
            </w:tcBorders>
            <w:vAlign w:val="center"/>
          </w:tcPr>
          <w:p w14:paraId="1F6F9DF5"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2 000～2 500</w:t>
            </w:r>
          </w:p>
        </w:tc>
        <w:tc>
          <w:tcPr>
            <w:tcW w:w="808" w:type="pct"/>
            <w:vMerge w:val="restart"/>
            <w:vAlign w:val="center"/>
          </w:tcPr>
          <w:p w14:paraId="180B95E0"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主要于成虫越冬后开始交尾而未产卵</w:t>
            </w:r>
            <w:proofErr w:type="gramStart"/>
            <w:r>
              <w:rPr>
                <w:rFonts w:ascii="宋体" w:eastAsia="宋体" w:hAnsi="宋体" w:cs="宋体" w:hint="eastAsia"/>
                <w:sz w:val="18"/>
                <w:szCs w:val="18"/>
              </w:rPr>
              <w:t>和卵初孵</w:t>
            </w:r>
            <w:proofErr w:type="gramEnd"/>
            <w:r>
              <w:rPr>
                <w:rFonts w:ascii="宋体" w:eastAsia="宋体" w:hAnsi="宋体" w:cs="宋体" w:hint="eastAsia"/>
                <w:sz w:val="18"/>
                <w:szCs w:val="18"/>
              </w:rPr>
              <w:t>期防治。</w:t>
            </w:r>
          </w:p>
        </w:tc>
        <w:tc>
          <w:tcPr>
            <w:tcW w:w="758" w:type="pct"/>
            <w:vAlign w:val="center"/>
          </w:tcPr>
          <w:p w14:paraId="0F816C00"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4CBB54E5" w14:textId="77777777">
        <w:trPr>
          <w:trHeight w:hRule="exact" w:val="578"/>
        </w:trPr>
        <w:tc>
          <w:tcPr>
            <w:tcW w:w="341" w:type="pct"/>
            <w:vMerge/>
            <w:vAlign w:val="center"/>
          </w:tcPr>
          <w:p w14:paraId="1CD36213" w14:textId="77777777" w:rsidR="00BB00F1" w:rsidRDefault="00BB00F1">
            <w:pPr>
              <w:jc w:val="center"/>
              <w:rPr>
                <w:rFonts w:ascii="宋体" w:eastAsia="宋体" w:hAnsi="宋体" w:cs="宋体" w:hint="eastAsia"/>
                <w:sz w:val="18"/>
                <w:szCs w:val="18"/>
              </w:rPr>
            </w:pPr>
          </w:p>
        </w:tc>
        <w:tc>
          <w:tcPr>
            <w:tcW w:w="1083" w:type="pct"/>
            <w:vMerge/>
          </w:tcPr>
          <w:p w14:paraId="7466398F"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10BB07CE"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25 g/L溴氰菊酯乳油</w:t>
            </w:r>
          </w:p>
          <w:p w14:paraId="72273031" w14:textId="77777777" w:rsidR="00BB00F1" w:rsidRDefault="00BB00F1">
            <w:pPr>
              <w:rPr>
                <w:rFonts w:ascii="宋体" w:eastAsia="宋体" w:hAnsi="宋体" w:cs="宋体" w:hint="eastAsia"/>
                <w:sz w:val="18"/>
                <w:szCs w:val="18"/>
              </w:rPr>
            </w:pPr>
          </w:p>
        </w:tc>
        <w:tc>
          <w:tcPr>
            <w:tcW w:w="494" w:type="pct"/>
            <w:tcBorders>
              <w:top w:val="nil"/>
              <w:bottom w:val="nil"/>
            </w:tcBorders>
            <w:vAlign w:val="center"/>
          </w:tcPr>
          <w:p w14:paraId="6470B724"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532EDD48"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3 000～5 000</w:t>
            </w:r>
          </w:p>
        </w:tc>
        <w:tc>
          <w:tcPr>
            <w:tcW w:w="808" w:type="pct"/>
            <w:vMerge/>
            <w:vAlign w:val="center"/>
          </w:tcPr>
          <w:p w14:paraId="47EC0100"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43EF41C7"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9</w:t>
            </w:r>
          </w:p>
        </w:tc>
      </w:tr>
      <w:tr w:rsidR="00BB00F1" w14:paraId="31536111" w14:textId="77777777">
        <w:trPr>
          <w:trHeight w:hRule="exact" w:val="615"/>
        </w:trPr>
        <w:tc>
          <w:tcPr>
            <w:tcW w:w="341" w:type="pct"/>
            <w:vMerge/>
            <w:vAlign w:val="center"/>
          </w:tcPr>
          <w:p w14:paraId="49B4BAB8" w14:textId="77777777" w:rsidR="00BB00F1" w:rsidRDefault="00BB00F1">
            <w:pPr>
              <w:jc w:val="center"/>
              <w:rPr>
                <w:rFonts w:ascii="宋体" w:eastAsia="宋体" w:hAnsi="宋体" w:cs="宋体" w:hint="eastAsia"/>
                <w:sz w:val="18"/>
                <w:szCs w:val="18"/>
              </w:rPr>
            </w:pPr>
          </w:p>
        </w:tc>
        <w:tc>
          <w:tcPr>
            <w:tcW w:w="1083" w:type="pct"/>
            <w:vMerge/>
          </w:tcPr>
          <w:p w14:paraId="356C0367"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0BCB691A"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25 g/L高效</w:t>
            </w:r>
            <w:proofErr w:type="gramStart"/>
            <w:r>
              <w:rPr>
                <w:rFonts w:ascii="宋体" w:eastAsia="宋体" w:hAnsi="宋体" w:cs="宋体" w:hint="eastAsia"/>
                <w:sz w:val="18"/>
                <w:szCs w:val="18"/>
              </w:rPr>
              <w:t>氯氟氰菊酯</w:t>
            </w:r>
            <w:proofErr w:type="gramEnd"/>
            <w:r>
              <w:rPr>
                <w:rFonts w:ascii="宋体" w:eastAsia="宋体" w:hAnsi="宋体" w:cs="宋体" w:hint="eastAsia"/>
                <w:sz w:val="18"/>
                <w:szCs w:val="18"/>
              </w:rPr>
              <w:t>乳油</w:t>
            </w:r>
          </w:p>
        </w:tc>
        <w:tc>
          <w:tcPr>
            <w:tcW w:w="494" w:type="pct"/>
            <w:tcBorders>
              <w:top w:val="nil"/>
              <w:bottom w:val="nil"/>
            </w:tcBorders>
            <w:vAlign w:val="center"/>
          </w:tcPr>
          <w:p w14:paraId="158BC664"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2E46A9CB"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2 000～4 000</w:t>
            </w:r>
          </w:p>
        </w:tc>
        <w:tc>
          <w:tcPr>
            <w:tcW w:w="808" w:type="pct"/>
            <w:vMerge/>
            <w:vAlign w:val="center"/>
          </w:tcPr>
          <w:p w14:paraId="67ECA4D0"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7C7BB81E"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5B3FDEE3" w14:textId="77777777">
        <w:trPr>
          <w:trHeight w:hRule="exact" w:val="611"/>
        </w:trPr>
        <w:tc>
          <w:tcPr>
            <w:tcW w:w="341" w:type="pct"/>
            <w:vMerge/>
            <w:vAlign w:val="center"/>
          </w:tcPr>
          <w:p w14:paraId="66BFA0EA" w14:textId="77777777" w:rsidR="00BB00F1" w:rsidRDefault="00BB00F1">
            <w:pPr>
              <w:jc w:val="center"/>
              <w:rPr>
                <w:rFonts w:ascii="宋体" w:eastAsia="宋体" w:hAnsi="宋体" w:cs="宋体" w:hint="eastAsia"/>
                <w:sz w:val="18"/>
                <w:szCs w:val="18"/>
              </w:rPr>
            </w:pPr>
          </w:p>
        </w:tc>
        <w:tc>
          <w:tcPr>
            <w:tcW w:w="1083" w:type="pct"/>
            <w:vMerge/>
          </w:tcPr>
          <w:p w14:paraId="608D25BF" w14:textId="77777777" w:rsidR="00BB00F1" w:rsidRDefault="00BB00F1">
            <w:pPr>
              <w:rPr>
                <w:rFonts w:ascii="宋体" w:eastAsia="宋体" w:hAnsi="宋体" w:cs="宋体" w:hint="eastAsia"/>
                <w:sz w:val="18"/>
                <w:szCs w:val="18"/>
              </w:rPr>
            </w:pPr>
          </w:p>
        </w:tc>
        <w:tc>
          <w:tcPr>
            <w:tcW w:w="903" w:type="pct"/>
            <w:tcBorders>
              <w:top w:val="nil"/>
            </w:tcBorders>
            <w:vAlign w:val="center"/>
          </w:tcPr>
          <w:p w14:paraId="21EDEA14"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16%氯氰·马拉松乳油</w:t>
            </w:r>
          </w:p>
        </w:tc>
        <w:tc>
          <w:tcPr>
            <w:tcW w:w="494" w:type="pct"/>
            <w:tcBorders>
              <w:top w:val="nil"/>
            </w:tcBorders>
            <w:vAlign w:val="center"/>
          </w:tcPr>
          <w:p w14:paraId="3F39C500"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tcBorders>
            <w:vAlign w:val="center"/>
          </w:tcPr>
          <w:p w14:paraId="264772A2"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1 500～2 000</w:t>
            </w:r>
          </w:p>
        </w:tc>
        <w:tc>
          <w:tcPr>
            <w:tcW w:w="808" w:type="pct"/>
            <w:vMerge/>
            <w:vAlign w:val="center"/>
          </w:tcPr>
          <w:p w14:paraId="1E057E54"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53CC2F4F"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0B8ED280" w14:textId="77777777">
        <w:trPr>
          <w:trHeight w:hRule="exact" w:val="599"/>
        </w:trPr>
        <w:tc>
          <w:tcPr>
            <w:tcW w:w="341" w:type="pct"/>
            <w:vMerge w:val="restart"/>
            <w:vAlign w:val="center"/>
          </w:tcPr>
          <w:p w14:paraId="3C56879A"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尺蠖</w:t>
            </w:r>
          </w:p>
        </w:tc>
        <w:tc>
          <w:tcPr>
            <w:tcW w:w="1083" w:type="pct"/>
            <w:vMerge w:val="restart"/>
          </w:tcPr>
          <w:p w14:paraId="5E9CF051" w14:textId="77777777" w:rsidR="00BB00F1" w:rsidRDefault="00000000">
            <w:pPr>
              <w:rPr>
                <w:rFonts w:ascii="宋体" w:eastAsia="宋体" w:hAnsi="宋体" w:cs="宋体" w:hint="eastAsia"/>
                <w:sz w:val="18"/>
                <w:szCs w:val="18"/>
              </w:rPr>
            </w:pPr>
            <w:r>
              <w:rPr>
                <w:rFonts w:ascii="宋体" w:eastAsia="宋体" w:hAnsi="宋体" w:cs="宋体" w:hint="eastAsia"/>
                <w:noProof/>
                <w:sz w:val="18"/>
                <w:szCs w:val="18"/>
              </w:rPr>
              <w:drawing>
                <wp:inline distT="0" distB="0" distL="114300" distR="114300" wp14:anchorId="4D157D20" wp14:editId="4C6E0F36">
                  <wp:extent cx="1250950" cy="844550"/>
                  <wp:effectExtent l="0" t="0" r="6350" b="12700"/>
                  <wp:docPr id="9" name="图片 12" descr="尺蠖"/>
                  <wp:cNvGraphicFramePr/>
                  <a:graphic xmlns:a="http://schemas.openxmlformats.org/drawingml/2006/main">
                    <a:graphicData uri="http://schemas.openxmlformats.org/drawingml/2006/picture">
                      <pic:pic xmlns:pic="http://schemas.openxmlformats.org/drawingml/2006/picture">
                        <pic:nvPicPr>
                          <pic:cNvPr id="9" name="图片 12" descr="尺蠖"/>
                          <pic:cNvPicPr/>
                        </pic:nvPicPr>
                        <pic:blipFill>
                          <a:blip r:embed="rId29" cstate="print"/>
                          <a:srcRect l="37141" t="23676" b="37666"/>
                          <a:stretch>
                            <a:fillRect/>
                          </a:stretch>
                        </pic:blipFill>
                        <pic:spPr>
                          <a:xfrm>
                            <a:off x="0" y="0"/>
                            <a:ext cx="1250950" cy="844550"/>
                          </a:xfrm>
                          <a:prstGeom prst="rect">
                            <a:avLst/>
                          </a:prstGeom>
                          <a:noFill/>
                          <a:ln>
                            <a:noFill/>
                          </a:ln>
                        </pic:spPr>
                      </pic:pic>
                    </a:graphicData>
                  </a:graphic>
                </wp:inline>
              </w:drawing>
            </w:r>
          </w:p>
        </w:tc>
        <w:tc>
          <w:tcPr>
            <w:tcW w:w="903" w:type="pct"/>
            <w:tcBorders>
              <w:bottom w:val="nil"/>
            </w:tcBorders>
            <w:vAlign w:val="center"/>
          </w:tcPr>
          <w:p w14:paraId="45BC374E" w14:textId="77777777" w:rsidR="00BB00F1" w:rsidRDefault="00000000">
            <w:pPr>
              <w:rPr>
                <w:rFonts w:ascii="宋体" w:eastAsia="宋体" w:hAnsi="宋体" w:cs="宋体" w:hint="eastAsia"/>
                <w:sz w:val="18"/>
                <w:szCs w:val="18"/>
              </w:rPr>
            </w:pPr>
            <w:r>
              <w:rPr>
                <w:rFonts w:ascii="宋体" w:eastAsia="宋体" w:hAnsi="宋体" w:cs="宋体" w:hint="eastAsia"/>
                <w:color w:val="333333"/>
                <w:sz w:val="18"/>
                <w:szCs w:val="18"/>
                <w:shd w:val="clear" w:color="auto" w:fill="FFFFFF"/>
              </w:rPr>
              <w:t>8000IU/微升 苏云金杆菌悬浮剂</w:t>
            </w:r>
          </w:p>
        </w:tc>
        <w:tc>
          <w:tcPr>
            <w:tcW w:w="494" w:type="pct"/>
            <w:tcBorders>
              <w:bottom w:val="nil"/>
            </w:tcBorders>
            <w:vAlign w:val="center"/>
          </w:tcPr>
          <w:p w14:paraId="60A28A0B"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bottom w:val="nil"/>
            </w:tcBorders>
            <w:vAlign w:val="center"/>
          </w:tcPr>
          <w:p w14:paraId="5696B89D"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200</w:t>
            </w:r>
          </w:p>
        </w:tc>
        <w:tc>
          <w:tcPr>
            <w:tcW w:w="808" w:type="pct"/>
            <w:vMerge w:val="restart"/>
            <w:vAlign w:val="center"/>
          </w:tcPr>
          <w:p w14:paraId="6F353919" w14:textId="77777777" w:rsidR="00BB00F1" w:rsidRDefault="00000000">
            <w:pPr>
              <w:rPr>
                <w:rFonts w:ascii="宋体" w:eastAsia="宋体" w:hAnsi="宋体" w:cs="宋体" w:hint="eastAsia"/>
                <w:sz w:val="18"/>
                <w:szCs w:val="18"/>
              </w:rPr>
            </w:pPr>
            <w:r>
              <w:rPr>
                <w:rFonts w:ascii="宋体" w:eastAsia="宋体" w:hAnsi="宋体" w:cs="宋体" w:hint="eastAsia"/>
                <w:color w:val="333333"/>
                <w:sz w:val="18"/>
                <w:szCs w:val="18"/>
                <w:shd w:val="clear" w:color="auto" w:fill="FFFFFF"/>
              </w:rPr>
              <w:t>害虫卵孵化初盛期、低龄幼虫期或发生高峰期施药</w:t>
            </w:r>
            <w:r>
              <w:rPr>
                <w:rFonts w:ascii="宋体" w:eastAsia="宋体" w:hAnsi="宋体" w:cs="宋体" w:hint="eastAsia"/>
                <w:sz w:val="18"/>
                <w:szCs w:val="18"/>
              </w:rPr>
              <w:t>。</w:t>
            </w:r>
          </w:p>
        </w:tc>
        <w:tc>
          <w:tcPr>
            <w:tcW w:w="758" w:type="pct"/>
            <w:vAlign w:val="center"/>
          </w:tcPr>
          <w:p w14:paraId="67DC5AA8"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w:t>
            </w:r>
          </w:p>
        </w:tc>
      </w:tr>
      <w:tr w:rsidR="00BB00F1" w14:paraId="678BE6FB" w14:textId="77777777">
        <w:trPr>
          <w:trHeight w:hRule="exact" w:val="332"/>
        </w:trPr>
        <w:tc>
          <w:tcPr>
            <w:tcW w:w="341" w:type="pct"/>
            <w:vMerge/>
            <w:vAlign w:val="center"/>
          </w:tcPr>
          <w:p w14:paraId="012E2875" w14:textId="77777777" w:rsidR="00BB00F1" w:rsidRDefault="00BB00F1">
            <w:pPr>
              <w:jc w:val="center"/>
              <w:rPr>
                <w:rFonts w:ascii="宋体" w:eastAsia="宋体" w:hAnsi="宋体" w:cs="宋体" w:hint="eastAsia"/>
                <w:sz w:val="18"/>
                <w:szCs w:val="18"/>
              </w:rPr>
            </w:pPr>
          </w:p>
        </w:tc>
        <w:tc>
          <w:tcPr>
            <w:tcW w:w="1083" w:type="pct"/>
            <w:vMerge/>
          </w:tcPr>
          <w:p w14:paraId="62D2CD92"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4C25354D"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40%除虫</w:t>
            </w:r>
            <w:proofErr w:type="gramStart"/>
            <w:r>
              <w:rPr>
                <w:rFonts w:ascii="宋体" w:eastAsia="宋体" w:hAnsi="宋体" w:cs="宋体" w:hint="eastAsia"/>
                <w:sz w:val="18"/>
                <w:szCs w:val="18"/>
              </w:rPr>
              <w:t>脲</w:t>
            </w:r>
            <w:proofErr w:type="gramEnd"/>
            <w:r>
              <w:rPr>
                <w:rFonts w:ascii="宋体" w:eastAsia="宋体" w:hAnsi="宋体" w:cs="宋体" w:hint="eastAsia"/>
                <w:sz w:val="18"/>
                <w:szCs w:val="18"/>
              </w:rPr>
              <w:t>悬浮剂</w:t>
            </w:r>
          </w:p>
        </w:tc>
        <w:tc>
          <w:tcPr>
            <w:tcW w:w="494" w:type="pct"/>
            <w:tcBorders>
              <w:top w:val="nil"/>
              <w:bottom w:val="nil"/>
            </w:tcBorders>
            <w:vAlign w:val="center"/>
          </w:tcPr>
          <w:p w14:paraId="4A7AB96B"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61280DAB"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3 000～4 000</w:t>
            </w:r>
          </w:p>
        </w:tc>
        <w:tc>
          <w:tcPr>
            <w:tcW w:w="808" w:type="pct"/>
            <w:vMerge/>
            <w:vAlign w:val="center"/>
          </w:tcPr>
          <w:p w14:paraId="58A1441E"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3DBF1B6D"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10</w:t>
            </w:r>
          </w:p>
        </w:tc>
      </w:tr>
      <w:tr w:rsidR="00BB00F1" w14:paraId="671F5237" w14:textId="77777777">
        <w:trPr>
          <w:trHeight w:hRule="exact" w:val="657"/>
        </w:trPr>
        <w:tc>
          <w:tcPr>
            <w:tcW w:w="341" w:type="pct"/>
            <w:vMerge/>
            <w:vAlign w:val="center"/>
          </w:tcPr>
          <w:p w14:paraId="7D2928D6" w14:textId="77777777" w:rsidR="00BB00F1" w:rsidRDefault="00BB00F1">
            <w:pPr>
              <w:jc w:val="center"/>
              <w:rPr>
                <w:rFonts w:ascii="宋体" w:eastAsia="宋体" w:hAnsi="宋体" w:cs="宋体" w:hint="eastAsia"/>
                <w:sz w:val="18"/>
                <w:szCs w:val="18"/>
              </w:rPr>
            </w:pPr>
          </w:p>
        </w:tc>
        <w:tc>
          <w:tcPr>
            <w:tcW w:w="1083" w:type="pct"/>
            <w:vMerge/>
          </w:tcPr>
          <w:p w14:paraId="2F108B09" w14:textId="77777777" w:rsidR="00BB00F1" w:rsidRDefault="00BB00F1">
            <w:pPr>
              <w:rPr>
                <w:rFonts w:ascii="宋体" w:eastAsia="宋体" w:hAnsi="宋体" w:cs="宋体" w:hint="eastAsia"/>
                <w:sz w:val="18"/>
                <w:szCs w:val="18"/>
              </w:rPr>
            </w:pPr>
          </w:p>
        </w:tc>
        <w:tc>
          <w:tcPr>
            <w:tcW w:w="903" w:type="pct"/>
            <w:tcBorders>
              <w:top w:val="nil"/>
            </w:tcBorders>
            <w:vAlign w:val="center"/>
          </w:tcPr>
          <w:p w14:paraId="28B2A453"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4.5%高效氯氰菊酯乳油</w:t>
            </w:r>
          </w:p>
        </w:tc>
        <w:tc>
          <w:tcPr>
            <w:tcW w:w="494" w:type="pct"/>
            <w:tcBorders>
              <w:top w:val="nil"/>
            </w:tcBorders>
            <w:vAlign w:val="center"/>
          </w:tcPr>
          <w:p w14:paraId="6856C5A3"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tcBorders>
            <w:vAlign w:val="center"/>
          </w:tcPr>
          <w:p w14:paraId="63E8F4F9" w14:textId="77777777" w:rsidR="00BB00F1" w:rsidRDefault="00000000">
            <w:pPr>
              <w:jc w:val="left"/>
              <w:rPr>
                <w:rFonts w:ascii="宋体" w:eastAsia="宋体" w:hAnsi="宋体" w:cs="宋体" w:hint="eastAsia"/>
                <w:sz w:val="18"/>
                <w:szCs w:val="18"/>
              </w:rPr>
            </w:pPr>
            <w:r>
              <w:rPr>
                <w:rFonts w:ascii="宋体" w:eastAsia="宋体" w:hAnsi="宋体" w:cs="宋体" w:hint="eastAsia"/>
                <w:color w:val="333333"/>
                <w:sz w:val="18"/>
                <w:szCs w:val="18"/>
                <w:shd w:val="clear" w:color="auto" w:fill="FFFFFF"/>
              </w:rPr>
              <w:t>65-85毫升/亩</w:t>
            </w:r>
          </w:p>
        </w:tc>
        <w:tc>
          <w:tcPr>
            <w:tcW w:w="808" w:type="pct"/>
            <w:vMerge/>
            <w:vAlign w:val="center"/>
          </w:tcPr>
          <w:p w14:paraId="7B0AF0D6"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6DC62FA9"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61E7E6A2" w14:textId="77777777">
        <w:trPr>
          <w:trHeight w:hRule="exact" w:val="600"/>
        </w:trPr>
        <w:tc>
          <w:tcPr>
            <w:tcW w:w="341" w:type="pct"/>
            <w:vMerge w:val="restart"/>
            <w:vAlign w:val="center"/>
          </w:tcPr>
          <w:p w14:paraId="37A1F082"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卷叶蛾类</w:t>
            </w:r>
          </w:p>
        </w:tc>
        <w:tc>
          <w:tcPr>
            <w:tcW w:w="1083" w:type="pct"/>
            <w:vMerge w:val="restart"/>
          </w:tcPr>
          <w:p w14:paraId="5A946D9D" w14:textId="77777777" w:rsidR="00BB00F1" w:rsidRDefault="00000000">
            <w:pPr>
              <w:rPr>
                <w:rFonts w:ascii="宋体" w:eastAsia="宋体" w:hAnsi="宋体" w:cs="宋体" w:hint="eastAsia"/>
                <w:sz w:val="18"/>
                <w:szCs w:val="18"/>
              </w:rPr>
            </w:pPr>
            <w:r>
              <w:rPr>
                <w:rFonts w:ascii="宋体" w:eastAsia="宋体" w:hAnsi="宋体" w:cs="宋体" w:hint="eastAsia"/>
                <w:noProof/>
                <w:sz w:val="18"/>
                <w:szCs w:val="18"/>
              </w:rPr>
              <w:drawing>
                <wp:inline distT="0" distB="0" distL="0" distR="0" wp14:anchorId="354A7B9C" wp14:editId="0574E638">
                  <wp:extent cx="1249045" cy="819150"/>
                  <wp:effectExtent l="0" t="0" r="8255" b="0"/>
                  <wp:docPr id="1826223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3233"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t="34363" b="30159"/>
                          <a:stretch>
                            <a:fillRect/>
                          </a:stretch>
                        </pic:blipFill>
                        <pic:spPr>
                          <a:xfrm>
                            <a:off x="0" y="0"/>
                            <a:ext cx="1264236" cy="829034"/>
                          </a:xfrm>
                          <a:prstGeom prst="rect">
                            <a:avLst/>
                          </a:prstGeom>
                          <a:noFill/>
                          <a:ln>
                            <a:noFill/>
                          </a:ln>
                          <a:effectLst/>
                        </pic:spPr>
                      </pic:pic>
                    </a:graphicData>
                  </a:graphic>
                </wp:inline>
              </w:drawing>
            </w:r>
          </w:p>
        </w:tc>
        <w:tc>
          <w:tcPr>
            <w:tcW w:w="903" w:type="pct"/>
            <w:tcBorders>
              <w:bottom w:val="nil"/>
            </w:tcBorders>
            <w:vAlign w:val="center"/>
          </w:tcPr>
          <w:p w14:paraId="0B3DF755" w14:textId="77777777" w:rsidR="00BB00F1" w:rsidRDefault="00000000">
            <w:pPr>
              <w:widowControl/>
              <w:jc w:val="left"/>
              <w:rPr>
                <w:rFonts w:ascii="宋体" w:eastAsia="宋体" w:hAnsi="宋体" w:cs="宋体" w:hint="eastAsia"/>
                <w:sz w:val="18"/>
                <w:szCs w:val="18"/>
              </w:rPr>
            </w:pPr>
            <w:r>
              <w:rPr>
                <w:rFonts w:ascii="宋体" w:eastAsia="宋体" w:hAnsi="宋体" w:cs="宋体" w:hint="eastAsia"/>
                <w:sz w:val="18"/>
                <w:szCs w:val="18"/>
              </w:rPr>
              <w:t>4.5%高效氯氰菊酯乳油</w:t>
            </w:r>
          </w:p>
        </w:tc>
        <w:tc>
          <w:tcPr>
            <w:tcW w:w="494" w:type="pct"/>
            <w:tcBorders>
              <w:bottom w:val="nil"/>
            </w:tcBorders>
            <w:vAlign w:val="center"/>
          </w:tcPr>
          <w:p w14:paraId="63461C71"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bottom w:val="nil"/>
            </w:tcBorders>
            <w:vAlign w:val="center"/>
          </w:tcPr>
          <w:p w14:paraId="13BE0D78"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1 500～2 000</w:t>
            </w:r>
          </w:p>
        </w:tc>
        <w:tc>
          <w:tcPr>
            <w:tcW w:w="808" w:type="pct"/>
            <w:vMerge w:val="restart"/>
            <w:vAlign w:val="center"/>
          </w:tcPr>
          <w:p w14:paraId="7D177614"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在</w:t>
            </w:r>
            <w:proofErr w:type="gramStart"/>
            <w:r>
              <w:rPr>
                <w:rFonts w:ascii="宋体" w:eastAsia="宋体" w:hAnsi="宋体" w:cs="宋体" w:hint="eastAsia"/>
                <w:sz w:val="18"/>
                <w:szCs w:val="18"/>
              </w:rPr>
              <w:t>初孵至盛</w:t>
            </w:r>
            <w:proofErr w:type="gramEnd"/>
            <w:r>
              <w:rPr>
                <w:rFonts w:ascii="宋体" w:eastAsia="宋体" w:hAnsi="宋体" w:cs="宋体" w:hint="eastAsia"/>
                <w:sz w:val="18"/>
                <w:szCs w:val="18"/>
              </w:rPr>
              <w:t>孵期喷雾。</w:t>
            </w:r>
          </w:p>
        </w:tc>
        <w:tc>
          <w:tcPr>
            <w:tcW w:w="758" w:type="pct"/>
            <w:vAlign w:val="center"/>
          </w:tcPr>
          <w:p w14:paraId="0819D408"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14F2E482" w14:textId="77777777">
        <w:trPr>
          <w:trHeight w:hRule="exact" w:val="357"/>
        </w:trPr>
        <w:tc>
          <w:tcPr>
            <w:tcW w:w="341" w:type="pct"/>
            <w:vMerge/>
            <w:vAlign w:val="center"/>
          </w:tcPr>
          <w:p w14:paraId="1887C9BE" w14:textId="77777777" w:rsidR="00BB00F1" w:rsidRDefault="00BB00F1">
            <w:pPr>
              <w:jc w:val="center"/>
              <w:rPr>
                <w:rFonts w:ascii="宋体" w:eastAsia="宋体" w:hAnsi="宋体" w:cs="宋体" w:hint="eastAsia"/>
                <w:sz w:val="18"/>
                <w:szCs w:val="18"/>
              </w:rPr>
            </w:pPr>
          </w:p>
        </w:tc>
        <w:tc>
          <w:tcPr>
            <w:tcW w:w="1083" w:type="pct"/>
            <w:vMerge/>
          </w:tcPr>
          <w:p w14:paraId="2C533F4A" w14:textId="77777777" w:rsidR="00BB00F1" w:rsidRDefault="00BB00F1">
            <w:pPr>
              <w:rPr>
                <w:rFonts w:ascii="宋体" w:eastAsia="宋体" w:hAnsi="宋体" w:cs="宋体" w:hint="eastAsia"/>
                <w:sz w:val="18"/>
                <w:szCs w:val="18"/>
              </w:rPr>
            </w:pPr>
          </w:p>
        </w:tc>
        <w:tc>
          <w:tcPr>
            <w:tcW w:w="903" w:type="pct"/>
            <w:tcBorders>
              <w:top w:val="nil"/>
              <w:bottom w:val="nil"/>
            </w:tcBorders>
            <w:vAlign w:val="center"/>
          </w:tcPr>
          <w:p w14:paraId="10AFB561" w14:textId="77777777" w:rsidR="00BB00F1" w:rsidRDefault="00000000">
            <w:pPr>
              <w:widowControl/>
              <w:jc w:val="left"/>
              <w:rPr>
                <w:rFonts w:ascii="宋体" w:eastAsia="宋体" w:hAnsi="宋体" w:cs="宋体" w:hint="eastAsia"/>
                <w:sz w:val="18"/>
                <w:szCs w:val="18"/>
              </w:rPr>
            </w:pPr>
            <w:r>
              <w:rPr>
                <w:rFonts w:ascii="宋体" w:eastAsia="宋体" w:hAnsi="宋体" w:cs="宋体" w:hint="eastAsia"/>
                <w:sz w:val="18"/>
                <w:szCs w:val="18"/>
              </w:rPr>
              <w:t>22%高氯·辛硫磷乳油</w:t>
            </w:r>
          </w:p>
          <w:p w14:paraId="3FCE0642" w14:textId="77777777" w:rsidR="00BB00F1" w:rsidRDefault="00BB00F1">
            <w:pPr>
              <w:rPr>
                <w:rFonts w:ascii="宋体" w:eastAsia="宋体" w:hAnsi="宋体" w:cs="宋体" w:hint="eastAsia"/>
                <w:sz w:val="18"/>
                <w:szCs w:val="18"/>
              </w:rPr>
            </w:pPr>
          </w:p>
        </w:tc>
        <w:tc>
          <w:tcPr>
            <w:tcW w:w="494" w:type="pct"/>
            <w:tcBorders>
              <w:top w:val="nil"/>
              <w:bottom w:val="nil"/>
            </w:tcBorders>
            <w:vAlign w:val="center"/>
          </w:tcPr>
          <w:p w14:paraId="5DD2D868"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bottom w:val="nil"/>
            </w:tcBorders>
            <w:vAlign w:val="center"/>
          </w:tcPr>
          <w:p w14:paraId="7CC50417"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1 500～2 000</w:t>
            </w:r>
          </w:p>
          <w:p w14:paraId="2D3ADF4B" w14:textId="77777777" w:rsidR="00BB00F1" w:rsidRDefault="00BB00F1">
            <w:pPr>
              <w:jc w:val="left"/>
              <w:rPr>
                <w:rFonts w:ascii="宋体" w:eastAsia="宋体" w:hAnsi="宋体" w:cs="宋体" w:hint="eastAsia"/>
                <w:sz w:val="18"/>
                <w:szCs w:val="18"/>
              </w:rPr>
            </w:pPr>
          </w:p>
        </w:tc>
        <w:tc>
          <w:tcPr>
            <w:tcW w:w="808" w:type="pct"/>
            <w:vMerge/>
            <w:vAlign w:val="center"/>
          </w:tcPr>
          <w:p w14:paraId="4694FA51"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5C53C67F"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21</w:t>
            </w:r>
          </w:p>
        </w:tc>
      </w:tr>
      <w:tr w:rsidR="00BB00F1" w14:paraId="21927542" w14:textId="77777777">
        <w:trPr>
          <w:trHeight w:hRule="exact" w:val="577"/>
        </w:trPr>
        <w:tc>
          <w:tcPr>
            <w:tcW w:w="341" w:type="pct"/>
            <w:vMerge/>
            <w:vAlign w:val="center"/>
          </w:tcPr>
          <w:p w14:paraId="4535180F" w14:textId="77777777" w:rsidR="00BB00F1" w:rsidRDefault="00BB00F1">
            <w:pPr>
              <w:jc w:val="center"/>
              <w:rPr>
                <w:rFonts w:ascii="宋体" w:eastAsia="宋体" w:hAnsi="宋体" w:cs="宋体" w:hint="eastAsia"/>
                <w:sz w:val="18"/>
                <w:szCs w:val="18"/>
              </w:rPr>
            </w:pPr>
          </w:p>
        </w:tc>
        <w:tc>
          <w:tcPr>
            <w:tcW w:w="1083" w:type="pct"/>
            <w:vMerge/>
          </w:tcPr>
          <w:p w14:paraId="20E8C035" w14:textId="77777777" w:rsidR="00BB00F1" w:rsidRDefault="00BB00F1">
            <w:pPr>
              <w:rPr>
                <w:rFonts w:ascii="宋体" w:eastAsia="宋体" w:hAnsi="宋体" w:cs="宋体" w:hint="eastAsia"/>
                <w:sz w:val="18"/>
                <w:szCs w:val="18"/>
              </w:rPr>
            </w:pPr>
          </w:p>
        </w:tc>
        <w:tc>
          <w:tcPr>
            <w:tcW w:w="903" w:type="pct"/>
            <w:tcBorders>
              <w:top w:val="nil"/>
            </w:tcBorders>
            <w:vAlign w:val="center"/>
          </w:tcPr>
          <w:p w14:paraId="1C22730B"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8 000 IU/mg苏云金杆菌悬浮剂</w:t>
            </w:r>
          </w:p>
        </w:tc>
        <w:tc>
          <w:tcPr>
            <w:tcW w:w="494" w:type="pct"/>
            <w:tcBorders>
              <w:top w:val="nil"/>
            </w:tcBorders>
            <w:vAlign w:val="center"/>
          </w:tcPr>
          <w:p w14:paraId="70A432E7"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nil"/>
            </w:tcBorders>
            <w:vAlign w:val="center"/>
          </w:tcPr>
          <w:p w14:paraId="6641B3D0"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100～200</w:t>
            </w:r>
          </w:p>
        </w:tc>
        <w:tc>
          <w:tcPr>
            <w:tcW w:w="808" w:type="pct"/>
            <w:vMerge/>
            <w:vAlign w:val="center"/>
          </w:tcPr>
          <w:p w14:paraId="019C21FC"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5DD077D8"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w:t>
            </w:r>
          </w:p>
        </w:tc>
      </w:tr>
      <w:tr w:rsidR="00BB00F1" w14:paraId="19B4A117" w14:textId="77777777">
        <w:trPr>
          <w:trHeight w:hRule="exact" w:val="582"/>
        </w:trPr>
        <w:tc>
          <w:tcPr>
            <w:tcW w:w="341" w:type="pct"/>
            <w:vMerge w:val="restart"/>
            <w:vAlign w:val="center"/>
          </w:tcPr>
          <w:p w14:paraId="0AA9377A" w14:textId="77777777" w:rsidR="00BB00F1" w:rsidRDefault="00000000">
            <w:pPr>
              <w:jc w:val="center"/>
              <w:rPr>
                <w:rFonts w:ascii="宋体" w:eastAsia="宋体" w:hAnsi="宋体" w:cs="宋体" w:hint="eastAsia"/>
                <w:sz w:val="18"/>
                <w:szCs w:val="18"/>
              </w:rPr>
            </w:pPr>
            <w:bookmarkStart w:id="18" w:name="_Hlk174566507"/>
            <w:r>
              <w:rPr>
                <w:rFonts w:ascii="宋体" w:eastAsia="宋体" w:hAnsi="宋体" w:cs="宋体" w:hint="eastAsia"/>
                <w:sz w:val="18"/>
                <w:szCs w:val="18"/>
              </w:rPr>
              <w:lastRenderedPageBreak/>
              <w:t>龙眼角颊木</w:t>
            </w:r>
            <w:proofErr w:type="gramStart"/>
            <w:r>
              <w:rPr>
                <w:rFonts w:ascii="宋体" w:eastAsia="宋体" w:hAnsi="宋体" w:cs="宋体" w:hint="eastAsia"/>
                <w:sz w:val="18"/>
                <w:szCs w:val="18"/>
              </w:rPr>
              <w:t>虱</w:t>
            </w:r>
            <w:bookmarkEnd w:id="18"/>
            <w:proofErr w:type="gramEnd"/>
          </w:p>
        </w:tc>
        <w:tc>
          <w:tcPr>
            <w:tcW w:w="1083" w:type="pct"/>
            <w:vMerge w:val="restart"/>
          </w:tcPr>
          <w:p w14:paraId="18C1F646" w14:textId="77777777" w:rsidR="00BB00F1" w:rsidRDefault="00000000">
            <w:pPr>
              <w:rPr>
                <w:rFonts w:ascii="宋体" w:eastAsia="宋体" w:hAnsi="宋体" w:cs="宋体" w:hint="eastAsia"/>
                <w:color w:val="333333"/>
                <w:sz w:val="18"/>
                <w:szCs w:val="18"/>
                <w:shd w:val="clear" w:color="auto" w:fill="FFFFFF"/>
              </w:rPr>
            </w:pPr>
            <w:r>
              <w:rPr>
                <w:rFonts w:ascii="宋体" w:eastAsia="宋体" w:hAnsi="宋体" w:cs="宋体" w:hint="eastAsia"/>
                <w:noProof/>
                <w:color w:val="333333"/>
                <w:sz w:val="18"/>
                <w:szCs w:val="18"/>
                <w:shd w:val="clear" w:color="auto" w:fill="FFFFFF"/>
              </w:rPr>
              <w:drawing>
                <wp:inline distT="0" distB="0" distL="0" distR="0" wp14:anchorId="70B09DF3" wp14:editId="27B45BEC">
                  <wp:extent cx="1219200" cy="831215"/>
                  <wp:effectExtent l="0" t="0" r="0" b="6985"/>
                  <wp:docPr id="2090765939" name="Picture 2" descr="C:\DOCUME~1\ADMINI~1\LOCALS~1\Temp\@0M05K3RF9JERJY_D4ZC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939" name="Picture 2" descr="C:\DOCUME~1\ADMINI~1\LOCALS~1\Temp\@0M05K3RF9JERJY_D4ZCKN7.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1233464" cy="841518"/>
                          </a:xfrm>
                          <a:prstGeom prst="rect">
                            <a:avLst/>
                          </a:prstGeom>
                          <a:noFill/>
                          <a:ln>
                            <a:noFill/>
                          </a:ln>
                        </pic:spPr>
                      </pic:pic>
                    </a:graphicData>
                  </a:graphic>
                </wp:inline>
              </w:drawing>
            </w:r>
          </w:p>
        </w:tc>
        <w:tc>
          <w:tcPr>
            <w:tcW w:w="903" w:type="pct"/>
            <w:tcBorders>
              <w:bottom w:val="single" w:sz="4" w:space="0" w:color="auto"/>
            </w:tcBorders>
            <w:vAlign w:val="center"/>
          </w:tcPr>
          <w:p w14:paraId="6411A2AF" w14:textId="77777777" w:rsidR="00BB00F1" w:rsidRDefault="00000000">
            <w:p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20%螺虫·</w:t>
            </w:r>
            <w:proofErr w:type="gramStart"/>
            <w:r>
              <w:rPr>
                <w:rFonts w:ascii="宋体" w:eastAsia="宋体" w:hAnsi="宋体" w:cs="宋体" w:hint="eastAsia"/>
                <w:color w:val="333333"/>
                <w:sz w:val="18"/>
                <w:szCs w:val="18"/>
                <w:shd w:val="clear" w:color="auto" w:fill="FFFFFF"/>
              </w:rPr>
              <w:t>呋</w:t>
            </w:r>
            <w:proofErr w:type="gramEnd"/>
            <w:r>
              <w:rPr>
                <w:rFonts w:ascii="宋体" w:eastAsia="宋体" w:hAnsi="宋体" w:cs="宋体" w:hint="eastAsia"/>
                <w:color w:val="333333"/>
                <w:sz w:val="18"/>
                <w:szCs w:val="18"/>
                <w:shd w:val="clear" w:color="auto" w:fill="FFFFFF"/>
              </w:rPr>
              <w:t>虫胺悬浮剂</w:t>
            </w:r>
          </w:p>
        </w:tc>
        <w:tc>
          <w:tcPr>
            <w:tcW w:w="494" w:type="pct"/>
            <w:tcBorders>
              <w:bottom w:val="single" w:sz="4" w:space="0" w:color="auto"/>
            </w:tcBorders>
            <w:vAlign w:val="center"/>
          </w:tcPr>
          <w:p w14:paraId="139B09D0"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bottom w:val="single" w:sz="4" w:space="0" w:color="auto"/>
            </w:tcBorders>
            <w:vAlign w:val="center"/>
          </w:tcPr>
          <w:p w14:paraId="3DD43C2A"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2 000～3 000</w:t>
            </w:r>
          </w:p>
        </w:tc>
        <w:tc>
          <w:tcPr>
            <w:tcW w:w="808" w:type="pct"/>
            <w:vMerge w:val="restart"/>
            <w:vAlign w:val="center"/>
          </w:tcPr>
          <w:p w14:paraId="1214FBAA"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在若虫孵化高峰期、低龄若虫期喷药。</w:t>
            </w:r>
          </w:p>
        </w:tc>
        <w:tc>
          <w:tcPr>
            <w:tcW w:w="758" w:type="pct"/>
            <w:vAlign w:val="center"/>
          </w:tcPr>
          <w:p w14:paraId="4A076B85"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28629A1C" w14:textId="77777777">
        <w:trPr>
          <w:trHeight w:hRule="exact" w:val="603"/>
        </w:trPr>
        <w:tc>
          <w:tcPr>
            <w:tcW w:w="341" w:type="pct"/>
            <w:vMerge/>
            <w:vAlign w:val="center"/>
          </w:tcPr>
          <w:p w14:paraId="4194A5AE" w14:textId="77777777" w:rsidR="00BB00F1" w:rsidRDefault="00BB00F1">
            <w:pPr>
              <w:jc w:val="center"/>
              <w:rPr>
                <w:rFonts w:ascii="宋体" w:eastAsia="宋体" w:hAnsi="宋体" w:cs="宋体" w:hint="eastAsia"/>
                <w:sz w:val="18"/>
                <w:szCs w:val="18"/>
              </w:rPr>
            </w:pPr>
          </w:p>
        </w:tc>
        <w:tc>
          <w:tcPr>
            <w:tcW w:w="1083" w:type="pct"/>
            <w:vMerge/>
          </w:tcPr>
          <w:p w14:paraId="7EA4D222" w14:textId="77777777" w:rsidR="00BB00F1" w:rsidRDefault="00BB00F1">
            <w:pPr>
              <w:rPr>
                <w:rFonts w:ascii="宋体" w:eastAsia="宋体" w:hAnsi="宋体" w:cs="宋体" w:hint="eastAsia"/>
                <w:color w:val="333333"/>
                <w:sz w:val="18"/>
                <w:szCs w:val="18"/>
                <w:shd w:val="clear" w:color="auto" w:fill="FFFFFF"/>
              </w:rPr>
            </w:pPr>
          </w:p>
        </w:tc>
        <w:tc>
          <w:tcPr>
            <w:tcW w:w="903" w:type="pct"/>
            <w:tcBorders>
              <w:top w:val="single" w:sz="4" w:space="0" w:color="auto"/>
              <w:bottom w:val="single" w:sz="4" w:space="0" w:color="auto"/>
            </w:tcBorders>
            <w:vAlign w:val="center"/>
          </w:tcPr>
          <w:p w14:paraId="141E5EF6" w14:textId="77777777" w:rsidR="00BB00F1" w:rsidRDefault="00000000">
            <w:p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10％</w:t>
            </w:r>
            <w:proofErr w:type="gramStart"/>
            <w:r>
              <w:rPr>
                <w:rFonts w:ascii="宋体" w:eastAsia="宋体" w:hAnsi="宋体" w:cs="宋体" w:hint="eastAsia"/>
                <w:color w:val="333333"/>
                <w:sz w:val="18"/>
                <w:szCs w:val="18"/>
                <w:shd w:val="clear" w:color="auto" w:fill="FFFFFF"/>
              </w:rPr>
              <w:t>吡</w:t>
            </w:r>
            <w:proofErr w:type="gramEnd"/>
            <w:r>
              <w:rPr>
                <w:rFonts w:ascii="宋体" w:eastAsia="宋体" w:hAnsi="宋体" w:cs="宋体" w:hint="eastAsia"/>
                <w:color w:val="333333"/>
                <w:sz w:val="18"/>
                <w:szCs w:val="18"/>
                <w:shd w:val="clear" w:color="auto" w:fill="FFFFFF"/>
              </w:rPr>
              <w:t>虫</w:t>
            </w:r>
            <w:proofErr w:type="gramStart"/>
            <w:r>
              <w:rPr>
                <w:rFonts w:ascii="宋体" w:eastAsia="宋体" w:hAnsi="宋体" w:cs="宋体" w:hint="eastAsia"/>
                <w:color w:val="333333"/>
                <w:sz w:val="18"/>
                <w:szCs w:val="18"/>
                <w:shd w:val="clear" w:color="auto" w:fill="FFFFFF"/>
              </w:rPr>
              <w:t>啉</w:t>
            </w:r>
            <w:proofErr w:type="gramEnd"/>
            <w:r>
              <w:rPr>
                <w:rFonts w:ascii="宋体" w:eastAsia="宋体" w:hAnsi="宋体" w:cs="宋体" w:hint="eastAsia"/>
                <w:color w:val="333333"/>
                <w:sz w:val="18"/>
                <w:szCs w:val="18"/>
                <w:shd w:val="clear" w:color="auto" w:fill="FFFFFF"/>
              </w:rPr>
              <w:t>可湿性粉剂</w:t>
            </w:r>
          </w:p>
        </w:tc>
        <w:tc>
          <w:tcPr>
            <w:tcW w:w="494" w:type="pct"/>
            <w:tcBorders>
              <w:top w:val="single" w:sz="4" w:space="0" w:color="auto"/>
              <w:bottom w:val="single" w:sz="4" w:space="0" w:color="auto"/>
            </w:tcBorders>
            <w:vAlign w:val="center"/>
          </w:tcPr>
          <w:p w14:paraId="6C2DB98A"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single" w:sz="4" w:space="0" w:color="auto"/>
              <w:bottom w:val="single" w:sz="4" w:space="0" w:color="auto"/>
            </w:tcBorders>
            <w:vAlign w:val="center"/>
          </w:tcPr>
          <w:p w14:paraId="3133C97C"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2 000～2 500</w:t>
            </w:r>
          </w:p>
        </w:tc>
        <w:tc>
          <w:tcPr>
            <w:tcW w:w="808" w:type="pct"/>
            <w:vMerge/>
            <w:vAlign w:val="center"/>
          </w:tcPr>
          <w:p w14:paraId="2AC578AF"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74B394DB"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14</w:t>
            </w:r>
          </w:p>
        </w:tc>
      </w:tr>
      <w:tr w:rsidR="00BB00F1" w14:paraId="004E3943" w14:textId="77777777">
        <w:trPr>
          <w:trHeight w:val="707"/>
        </w:trPr>
        <w:tc>
          <w:tcPr>
            <w:tcW w:w="341" w:type="pct"/>
            <w:vMerge/>
            <w:vAlign w:val="center"/>
          </w:tcPr>
          <w:p w14:paraId="69BEE415" w14:textId="77777777" w:rsidR="00BB00F1" w:rsidRDefault="00BB00F1">
            <w:pPr>
              <w:jc w:val="center"/>
              <w:rPr>
                <w:rFonts w:ascii="宋体" w:eastAsia="宋体" w:hAnsi="宋体" w:cs="宋体" w:hint="eastAsia"/>
                <w:sz w:val="18"/>
                <w:szCs w:val="18"/>
              </w:rPr>
            </w:pPr>
          </w:p>
        </w:tc>
        <w:tc>
          <w:tcPr>
            <w:tcW w:w="1083" w:type="pct"/>
            <w:vMerge/>
          </w:tcPr>
          <w:p w14:paraId="5B40F782" w14:textId="77777777" w:rsidR="00BB00F1" w:rsidRDefault="00BB00F1">
            <w:pPr>
              <w:rPr>
                <w:rFonts w:ascii="宋体" w:eastAsia="宋体" w:hAnsi="宋体" w:cs="宋体" w:hint="eastAsia"/>
                <w:color w:val="333333"/>
                <w:sz w:val="18"/>
                <w:szCs w:val="18"/>
                <w:shd w:val="clear" w:color="auto" w:fill="FFFFFF"/>
              </w:rPr>
            </w:pPr>
          </w:p>
        </w:tc>
        <w:tc>
          <w:tcPr>
            <w:tcW w:w="903" w:type="pct"/>
            <w:tcBorders>
              <w:top w:val="single" w:sz="4" w:space="0" w:color="auto"/>
            </w:tcBorders>
            <w:vAlign w:val="center"/>
          </w:tcPr>
          <w:p w14:paraId="6664160F" w14:textId="77777777" w:rsidR="00BB00F1" w:rsidRDefault="00000000">
            <w:p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30%螺虫·</w:t>
            </w:r>
            <w:proofErr w:type="gramStart"/>
            <w:r>
              <w:rPr>
                <w:rFonts w:ascii="宋体" w:eastAsia="宋体" w:hAnsi="宋体" w:cs="宋体" w:hint="eastAsia"/>
                <w:color w:val="333333"/>
                <w:sz w:val="18"/>
                <w:szCs w:val="18"/>
                <w:shd w:val="clear" w:color="auto" w:fill="FFFFFF"/>
              </w:rPr>
              <w:t>噻</w:t>
            </w:r>
            <w:proofErr w:type="gramEnd"/>
            <w:r>
              <w:rPr>
                <w:rFonts w:ascii="宋体" w:eastAsia="宋体" w:hAnsi="宋体" w:cs="宋体" w:hint="eastAsia"/>
                <w:color w:val="333333"/>
                <w:sz w:val="18"/>
                <w:szCs w:val="18"/>
                <w:shd w:val="clear" w:color="auto" w:fill="FFFFFF"/>
              </w:rPr>
              <w:t>虫</w:t>
            </w:r>
            <w:proofErr w:type="gramStart"/>
            <w:r>
              <w:rPr>
                <w:rFonts w:ascii="宋体" w:eastAsia="宋体" w:hAnsi="宋体" w:cs="宋体" w:hint="eastAsia"/>
                <w:color w:val="333333"/>
                <w:sz w:val="18"/>
                <w:szCs w:val="18"/>
                <w:shd w:val="clear" w:color="auto" w:fill="FFFFFF"/>
              </w:rPr>
              <w:t>嗪</w:t>
            </w:r>
            <w:proofErr w:type="gramEnd"/>
            <w:r>
              <w:rPr>
                <w:rFonts w:ascii="宋体" w:eastAsia="宋体" w:hAnsi="宋体" w:cs="宋体" w:hint="eastAsia"/>
                <w:color w:val="333333"/>
                <w:sz w:val="18"/>
                <w:szCs w:val="18"/>
                <w:shd w:val="clear" w:color="auto" w:fill="FFFFFF"/>
              </w:rPr>
              <w:t>悬浮剂</w:t>
            </w:r>
          </w:p>
        </w:tc>
        <w:tc>
          <w:tcPr>
            <w:tcW w:w="494" w:type="pct"/>
            <w:tcBorders>
              <w:top w:val="single" w:sz="4" w:space="0" w:color="auto"/>
            </w:tcBorders>
            <w:vAlign w:val="center"/>
          </w:tcPr>
          <w:p w14:paraId="28AF2381"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tcBorders>
              <w:top w:val="single" w:sz="4" w:space="0" w:color="auto"/>
            </w:tcBorders>
            <w:vAlign w:val="center"/>
          </w:tcPr>
          <w:p w14:paraId="61F1CE79"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3 000～4 000</w:t>
            </w:r>
          </w:p>
        </w:tc>
        <w:tc>
          <w:tcPr>
            <w:tcW w:w="808" w:type="pct"/>
            <w:vMerge/>
            <w:vAlign w:val="center"/>
          </w:tcPr>
          <w:p w14:paraId="148AE428" w14:textId="77777777" w:rsidR="00BB00F1" w:rsidRDefault="00BB00F1">
            <w:pPr>
              <w:ind w:firstLineChars="100" w:firstLine="180"/>
              <w:rPr>
                <w:rFonts w:ascii="宋体" w:eastAsia="宋体" w:hAnsi="宋体" w:cs="宋体" w:hint="eastAsia"/>
                <w:sz w:val="18"/>
                <w:szCs w:val="18"/>
              </w:rPr>
            </w:pPr>
          </w:p>
        </w:tc>
        <w:tc>
          <w:tcPr>
            <w:tcW w:w="758" w:type="pct"/>
            <w:vAlign w:val="center"/>
          </w:tcPr>
          <w:p w14:paraId="2F5F9119"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30</w:t>
            </w:r>
          </w:p>
        </w:tc>
      </w:tr>
      <w:tr w:rsidR="00BB00F1" w14:paraId="0322345C" w14:textId="77777777">
        <w:trPr>
          <w:trHeight w:hRule="exact" w:val="1569"/>
        </w:trPr>
        <w:tc>
          <w:tcPr>
            <w:tcW w:w="341" w:type="pct"/>
            <w:vAlign w:val="center"/>
          </w:tcPr>
          <w:p w14:paraId="53F77643" w14:textId="77777777" w:rsidR="00BB00F1" w:rsidRDefault="00000000">
            <w:pPr>
              <w:jc w:val="center"/>
              <w:rPr>
                <w:rFonts w:ascii="宋体" w:eastAsia="宋体" w:hAnsi="宋体" w:cs="宋体" w:hint="eastAsia"/>
                <w:sz w:val="18"/>
                <w:szCs w:val="18"/>
              </w:rPr>
            </w:pPr>
            <w:proofErr w:type="gramStart"/>
            <w:r>
              <w:rPr>
                <w:rFonts w:ascii="宋体" w:eastAsia="宋体" w:hAnsi="宋体" w:cs="宋体" w:hint="eastAsia"/>
                <w:sz w:val="18"/>
                <w:szCs w:val="18"/>
              </w:rPr>
              <w:t>瘿</w:t>
            </w:r>
            <w:proofErr w:type="gramEnd"/>
            <w:r>
              <w:rPr>
                <w:rFonts w:ascii="宋体" w:eastAsia="宋体" w:hAnsi="宋体" w:cs="宋体" w:hint="eastAsia"/>
                <w:sz w:val="18"/>
                <w:szCs w:val="18"/>
              </w:rPr>
              <w:t>蚊</w:t>
            </w:r>
          </w:p>
        </w:tc>
        <w:tc>
          <w:tcPr>
            <w:tcW w:w="1083" w:type="pct"/>
          </w:tcPr>
          <w:p w14:paraId="5780C7A6" w14:textId="77777777" w:rsidR="00BB00F1" w:rsidRDefault="00000000">
            <w:pPr>
              <w:rPr>
                <w:rFonts w:ascii="宋体" w:eastAsia="宋体" w:hAnsi="宋体" w:cs="宋体" w:hint="eastAsia"/>
                <w:sz w:val="18"/>
                <w:szCs w:val="18"/>
              </w:rPr>
            </w:pPr>
            <w:r>
              <w:rPr>
                <w:rFonts w:ascii="宋体" w:eastAsia="宋体" w:hAnsi="宋体" w:cs="宋体" w:hint="eastAsia"/>
                <w:noProof/>
                <w:sz w:val="18"/>
                <w:szCs w:val="18"/>
              </w:rPr>
              <w:drawing>
                <wp:inline distT="0" distB="0" distL="0" distR="0" wp14:anchorId="51BF5A50" wp14:editId="34F88348">
                  <wp:extent cx="1212850" cy="782955"/>
                  <wp:effectExtent l="0" t="0" r="6350" b="171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l="-1"/>
                          <a:stretch>
                            <a:fillRect/>
                          </a:stretch>
                        </pic:blipFill>
                        <pic:spPr>
                          <a:xfrm>
                            <a:off x="0" y="0"/>
                            <a:ext cx="1222711" cy="789913"/>
                          </a:xfrm>
                          <a:prstGeom prst="rect">
                            <a:avLst/>
                          </a:prstGeom>
                          <a:noFill/>
                          <a:ln>
                            <a:noFill/>
                          </a:ln>
                          <a:effectLst/>
                        </pic:spPr>
                      </pic:pic>
                    </a:graphicData>
                  </a:graphic>
                </wp:inline>
              </w:drawing>
            </w:r>
          </w:p>
        </w:tc>
        <w:tc>
          <w:tcPr>
            <w:tcW w:w="903" w:type="pct"/>
            <w:vAlign w:val="center"/>
          </w:tcPr>
          <w:p w14:paraId="02781555"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10%高效</w:t>
            </w:r>
            <w:proofErr w:type="gramStart"/>
            <w:r>
              <w:rPr>
                <w:rFonts w:ascii="宋体" w:eastAsia="宋体" w:hAnsi="宋体" w:cs="宋体" w:hint="eastAsia"/>
                <w:sz w:val="18"/>
                <w:szCs w:val="18"/>
              </w:rPr>
              <w:t>氯氟氰菊酯</w:t>
            </w:r>
            <w:proofErr w:type="gramEnd"/>
            <w:r>
              <w:rPr>
                <w:rFonts w:ascii="宋体" w:eastAsia="宋体" w:hAnsi="宋体" w:cs="宋体" w:hint="eastAsia"/>
                <w:sz w:val="18"/>
                <w:szCs w:val="18"/>
              </w:rPr>
              <w:t>水乳剂</w:t>
            </w:r>
          </w:p>
        </w:tc>
        <w:tc>
          <w:tcPr>
            <w:tcW w:w="494" w:type="pct"/>
            <w:vAlign w:val="center"/>
          </w:tcPr>
          <w:p w14:paraId="53D7122E" w14:textId="77777777" w:rsidR="00BB00F1" w:rsidRDefault="00000000">
            <w:pPr>
              <w:jc w:val="center"/>
              <w:rPr>
                <w:rFonts w:ascii="宋体" w:eastAsia="宋体" w:hAnsi="宋体" w:cs="宋体" w:hint="eastAsia"/>
                <w:sz w:val="18"/>
                <w:szCs w:val="18"/>
              </w:rPr>
            </w:pPr>
            <w:r>
              <w:rPr>
                <w:rFonts w:ascii="宋体" w:eastAsia="宋体" w:hAnsi="宋体" w:cs="宋体" w:hint="eastAsia"/>
                <w:sz w:val="18"/>
                <w:szCs w:val="18"/>
              </w:rPr>
              <w:t>否</w:t>
            </w:r>
          </w:p>
        </w:tc>
        <w:tc>
          <w:tcPr>
            <w:tcW w:w="609" w:type="pct"/>
            <w:vAlign w:val="center"/>
          </w:tcPr>
          <w:p w14:paraId="7CE1404F" w14:textId="77777777" w:rsidR="00BB00F1" w:rsidRDefault="00000000">
            <w:pPr>
              <w:jc w:val="left"/>
              <w:rPr>
                <w:rFonts w:ascii="宋体" w:eastAsia="宋体" w:hAnsi="宋体" w:cs="宋体" w:hint="eastAsia"/>
                <w:sz w:val="18"/>
                <w:szCs w:val="18"/>
              </w:rPr>
            </w:pPr>
            <w:r>
              <w:rPr>
                <w:rFonts w:ascii="宋体" w:eastAsia="宋体" w:hAnsi="宋体" w:cs="宋体" w:hint="eastAsia"/>
                <w:sz w:val="18"/>
                <w:szCs w:val="18"/>
              </w:rPr>
              <w:t>3 000～4 000</w:t>
            </w:r>
          </w:p>
        </w:tc>
        <w:tc>
          <w:tcPr>
            <w:tcW w:w="808" w:type="pct"/>
            <w:vAlign w:val="center"/>
          </w:tcPr>
          <w:p w14:paraId="686D001F" w14:textId="77777777" w:rsidR="00BB00F1" w:rsidRDefault="00000000">
            <w:pPr>
              <w:rPr>
                <w:rFonts w:ascii="宋体" w:eastAsia="宋体" w:hAnsi="宋体" w:cs="宋体" w:hint="eastAsia"/>
                <w:sz w:val="18"/>
                <w:szCs w:val="18"/>
              </w:rPr>
            </w:pPr>
            <w:r>
              <w:rPr>
                <w:rFonts w:ascii="宋体" w:eastAsia="宋体" w:hAnsi="宋体" w:cs="宋体" w:hint="eastAsia"/>
                <w:sz w:val="18"/>
                <w:szCs w:val="18"/>
              </w:rPr>
              <w:t>春梢、</w:t>
            </w:r>
            <w:proofErr w:type="gramStart"/>
            <w:r>
              <w:rPr>
                <w:rFonts w:ascii="宋体" w:eastAsia="宋体" w:hAnsi="宋体" w:cs="宋体" w:hint="eastAsia"/>
                <w:sz w:val="18"/>
                <w:szCs w:val="18"/>
              </w:rPr>
              <w:t>花穗期及</w:t>
            </w:r>
            <w:proofErr w:type="gramEnd"/>
            <w:r>
              <w:rPr>
                <w:rFonts w:ascii="宋体" w:eastAsia="宋体" w:hAnsi="宋体" w:cs="宋体" w:hint="eastAsia"/>
                <w:sz w:val="18"/>
                <w:szCs w:val="18"/>
              </w:rPr>
              <w:t>秋梢萌发期根据虫情测报及时挑治或全园喷药防治。</w:t>
            </w:r>
          </w:p>
        </w:tc>
        <w:tc>
          <w:tcPr>
            <w:tcW w:w="758" w:type="pct"/>
            <w:vAlign w:val="center"/>
          </w:tcPr>
          <w:p w14:paraId="38AA94FB" w14:textId="77777777" w:rsidR="00BB00F1" w:rsidRDefault="00000000">
            <w:pPr>
              <w:ind w:firstLineChars="100" w:firstLine="180"/>
              <w:rPr>
                <w:rFonts w:ascii="宋体" w:eastAsia="宋体" w:hAnsi="宋体" w:cs="宋体" w:hint="eastAsia"/>
                <w:sz w:val="18"/>
                <w:szCs w:val="18"/>
              </w:rPr>
            </w:pPr>
            <w:r>
              <w:rPr>
                <w:rFonts w:ascii="宋体" w:eastAsia="宋体" w:hAnsi="宋体" w:cs="宋体" w:hint="eastAsia"/>
                <w:sz w:val="18"/>
                <w:szCs w:val="18"/>
              </w:rPr>
              <w:t>28</w:t>
            </w:r>
          </w:p>
        </w:tc>
      </w:tr>
      <w:tr w:rsidR="00BB00F1" w14:paraId="62478251" w14:textId="77777777">
        <w:trPr>
          <w:trHeight w:hRule="exact" w:val="825"/>
        </w:trPr>
        <w:tc>
          <w:tcPr>
            <w:tcW w:w="5000" w:type="pct"/>
            <w:gridSpan w:val="7"/>
            <w:tcBorders>
              <w:top w:val="single" w:sz="8" w:space="0" w:color="auto"/>
            </w:tcBorders>
            <w:vAlign w:val="center"/>
          </w:tcPr>
          <w:p w14:paraId="523F525C" w14:textId="77777777" w:rsidR="00BB00F1" w:rsidRDefault="00000000">
            <w:pPr>
              <w:ind w:firstLineChars="200" w:firstLine="360"/>
              <w:jc w:val="left"/>
              <w:rPr>
                <w:rFonts w:ascii="宋体" w:eastAsia="宋体" w:hAnsi="宋体" w:cs="宋体" w:hint="eastAsia"/>
                <w:kern w:val="0"/>
                <w:sz w:val="18"/>
                <w:szCs w:val="18"/>
              </w:rPr>
            </w:pPr>
            <w:r>
              <w:rPr>
                <w:rFonts w:ascii="宋体" w:eastAsia="宋体" w:hAnsi="宋体" w:cs="宋体" w:hint="eastAsia"/>
                <w:kern w:val="0"/>
                <w:sz w:val="18"/>
                <w:szCs w:val="18"/>
              </w:rPr>
              <w:t>注：</w:t>
            </w:r>
            <w:r>
              <w:rPr>
                <w:rFonts w:ascii="宋体" w:eastAsia="宋体" w:hAnsi="宋体" w:cs="宋体" w:hint="eastAsia"/>
                <w:sz w:val="18"/>
                <w:szCs w:val="18"/>
              </w:rPr>
              <w:t>因登记药剂缺乏，补充一些未登记、田间使用效果比较好且经植保部门推荐的药剂供参考，并</w:t>
            </w:r>
            <w:proofErr w:type="gramStart"/>
            <w:r>
              <w:rPr>
                <w:rFonts w:ascii="宋体" w:eastAsia="宋体" w:hAnsi="宋体" w:cs="宋体" w:hint="eastAsia"/>
                <w:sz w:val="18"/>
                <w:szCs w:val="18"/>
              </w:rPr>
              <w:t>根据琼农便函</w:t>
            </w:r>
            <w:proofErr w:type="gramEnd"/>
            <w:r>
              <w:rPr>
                <w:rFonts w:ascii="宋体" w:eastAsia="宋体" w:hAnsi="宋体" w:cs="宋体" w:hint="eastAsia"/>
                <w:sz w:val="18"/>
                <w:szCs w:val="18"/>
              </w:rPr>
              <w:t>[2023]224号文件对药剂的登记情况进行了说明。</w:t>
            </w:r>
          </w:p>
        </w:tc>
      </w:tr>
    </w:tbl>
    <w:p w14:paraId="6C5F47AC" w14:textId="77777777" w:rsidR="00BB00F1" w:rsidRDefault="00000000">
      <w:pPr>
        <w:pStyle w:val="ae"/>
        <w:tabs>
          <w:tab w:val="left" w:pos="435"/>
        </w:tabs>
        <w:spacing w:before="36" w:line="360" w:lineRule="auto"/>
        <w:ind w:right="3985"/>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8</w:t>
      </w:r>
      <w:r>
        <w:rPr>
          <w:rFonts w:ascii="Times New Roman" w:eastAsiaTheme="minorEastAsia" w:hAnsi="Times New Roman" w:cs="Times New Roman" w:hint="eastAsia"/>
          <w:b/>
          <w:bCs/>
          <w:kern w:val="0"/>
          <w:lang w:bidi="ar"/>
        </w:rPr>
        <w:t>）</w:t>
      </w:r>
      <w:proofErr w:type="gramStart"/>
      <w:r>
        <w:rPr>
          <w:rFonts w:ascii="Times New Roman" w:eastAsiaTheme="minorEastAsia" w:hAnsi="Times New Roman" w:cs="Times New Roman"/>
          <w:b/>
          <w:bCs/>
          <w:kern w:val="0"/>
          <w:lang w:bidi="ar"/>
        </w:rPr>
        <w:t>采收与</w:t>
      </w:r>
      <w:r>
        <w:rPr>
          <w:rFonts w:ascii="Times New Roman" w:eastAsiaTheme="minorEastAsia" w:hAnsi="Times New Roman" w:cs="Times New Roman" w:hint="eastAsia"/>
          <w:b/>
          <w:bCs/>
          <w:kern w:val="0"/>
          <w:lang w:bidi="ar"/>
        </w:rPr>
        <w:t>采后</w:t>
      </w:r>
      <w:r>
        <w:rPr>
          <w:rFonts w:ascii="Times New Roman" w:eastAsiaTheme="minorEastAsia" w:hAnsi="Times New Roman" w:cs="Times New Roman"/>
          <w:b/>
          <w:bCs/>
          <w:kern w:val="0"/>
          <w:lang w:bidi="ar"/>
        </w:rPr>
        <w:t>处理</w:t>
      </w:r>
      <w:proofErr w:type="gramEnd"/>
    </w:p>
    <w:p w14:paraId="1E4D810E"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b/>
        </w:rPr>
      </w:pPr>
      <w:r>
        <w:rPr>
          <w:rFonts w:ascii="Times New Roman" w:eastAsiaTheme="minorEastAsia" w:hAnsi="Times New Roman" w:cs="Times New Roman" w:hint="eastAsia"/>
        </w:rPr>
        <w:t>①</w:t>
      </w:r>
      <w:r>
        <w:rPr>
          <w:rFonts w:ascii="Times New Roman" w:eastAsiaTheme="minorEastAsia" w:hAnsi="Times New Roman" w:cs="Times New Roman"/>
        </w:rPr>
        <w:t>采收成熟度</w:t>
      </w:r>
    </w:p>
    <w:p w14:paraId="1E5CBB66"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rPr>
        <w:t>确定</w:t>
      </w:r>
      <w:r>
        <w:rPr>
          <w:rFonts w:ascii="Times New Roman" w:eastAsiaTheme="minorEastAsia" w:hAnsi="Times New Roman" w:cs="Times New Roman" w:hint="eastAsia"/>
        </w:rPr>
        <w:t>龙眼</w:t>
      </w:r>
      <w:r>
        <w:rPr>
          <w:rFonts w:ascii="Times New Roman" w:eastAsiaTheme="minorEastAsia" w:hAnsi="Times New Roman" w:cs="Times New Roman"/>
        </w:rPr>
        <w:t>最佳的采收成熟度与采收期，在</w:t>
      </w:r>
      <w:r>
        <w:rPr>
          <w:rFonts w:ascii="Times New Roman" w:eastAsiaTheme="minorEastAsia" w:hAnsi="Times New Roman" w:cs="Times New Roman" w:hint="eastAsia"/>
        </w:rPr>
        <w:t>龙眼</w:t>
      </w:r>
      <w:r>
        <w:rPr>
          <w:rFonts w:ascii="Times New Roman" w:eastAsiaTheme="minorEastAsia" w:hAnsi="Times New Roman" w:cs="Times New Roman"/>
        </w:rPr>
        <w:t>生产中至关重要。由于</w:t>
      </w:r>
      <w:r>
        <w:rPr>
          <w:rFonts w:ascii="Times New Roman" w:eastAsiaTheme="minorEastAsia" w:hAnsi="Times New Roman" w:cs="Times New Roman" w:hint="eastAsia"/>
        </w:rPr>
        <w:t>龙眼存在果肉</w:t>
      </w:r>
      <w:proofErr w:type="gramStart"/>
      <w:r>
        <w:rPr>
          <w:rFonts w:ascii="Times New Roman" w:eastAsiaTheme="minorEastAsia" w:hAnsi="Times New Roman" w:cs="Times New Roman" w:hint="eastAsia"/>
        </w:rPr>
        <w:t>自融及退糖</w:t>
      </w:r>
      <w:proofErr w:type="gramEnd"/>
      <w:r>
        <w:rPr>
          <w:rFonts w:ascii="Times New Roman" w:eastAsiaTheme="minorEastAsia" w:hAnsi="Times New Roman" w:cs="Times New Roman" w:hint="eastAsia"/>
        </w:rPr>
        <w:t>现象</w:t>
      </w:r>
      <w:r>
        <w:rPr>
          <w:rFonts w:ascii="Times New Roman" w:eastAsiaTheme="minorEastAsia" w:hAnsi="Times New Roman" w:cs="Times New Roman"/>
        </w:rPr>
        <w:t>，因此采收过</w:t>
      </w:r>
      <w:r>
        <w:rPr>
          <w:rFonts w:ascii="Times New Roman" w:eastAsiaTheme="minorEastAsia" w:hAnsi="Times New Roman" w:cs="Times New Roman" w:hint="eastAsia"/>
        </w:rPr>
        <w:t>晚</w:t>
      </w:r>
      <w:r>
        <w:rPr>
          <w:rFonts w:ascii="Times New Roman" w:eastAsiaTheme="minorEastAsia" w:hAnsi="Times New Roman" w:cs="Times New Roman"/>
        </w:rPr>
        <w:t>，容易造成果实</w:t>
      </w:r>
      <w:r>
        <w:rPr>
          <w:rFonts w:ascii="Times New Roman" w:eastAsiaTheme="minorEastAsia" w:hAnsi="Times New Roman" w:cs="Times New Roman" w:hint="eastAsia"/>
        </w:rPr>
        <w:t>品质下降</w:t>
      </w:r>
      <w:r>
        <w:rPr>
          <w:rFonts w:ascii="Times New Roman" w:eastAsiaTheme="minorEastAsia" w:hAnsi="Times New Roman" w:cs="Times New Roman"/>
        </w:rPr>
        <w:t>，不耐贮运。</w:t>
      </w:r>
      <w:r>
        <w:rPr>
          <w:rFonts w:ascii="Times New Roman" w:eastAsiaTheme="minorEastAsia" w:hAnsi="Times New Roman" w:cs="Times New Roman" w:hint="eastAsia"/>
        </w:rPr>
        <w:t>无论是</w:t>
      </w:r>
      <w:r>
        <w:rPr>
          <w:rFonts w:ascii="Times New Roman" w:eastAsiaTheme="minorEastAsia" w:hAnsi="Times New Roman" w:cs="Times New Roman"/>
        </w:rPr>
        <w:t>作鲜食</w:t>
      </w:r>
      <w:r>
        <w:rPr>
          <w:rFonts w:ascii="Times New Roman" w:eastAsiaTheme="minorEastAsia" w:hAnsi="Times New Roman" w:cs="Times New Roman" w:hint="eastAsia"/>
        </w:rPr>
        <w:t>还是加工</w:t>
      </w:r>
      <w:r>
        <w:rPr>
          <w:rFonts w:ascii="Times New Roman" w:eastAsiaTheme="minorEastAsia" w:hAnsi="Times New Roman" w:cs="Times New Roman"/>
        </w:rPr>
        <w:t>的果实宜在</w:t>
      </w:r>
      <w:r>
        <w:rPr>
          <w:rFonts w:hint="eastAsia"/>
        </w:rPr>
        <w:t>成熟度</w:t>
      </w:r>
      <w:r>
        <w:rPr>
          <w:rFonts w:ascii="Times New Roman" w:eastAsiaTheme="minorEastAsia" w:hAnsi="Times New Roman" w:cs="Times New Roman"/>
        </w:rPr>
        <w:t>9</w:t>
      </w:r>
      <w:r>
        <w:rPr>
          <w:rFonts w:ascii="Times New Roman" w:eastAsiaTheme="minorEastAsia" w:hAnsi="Times New Roman" w:cs="Times New Roman"/>
        </w:rPr>
        <w:t>成</w:t>
      </w:r>
      <w:r>
        <w:rPr>
          <w:rFonts w:ascii="Times New Roman" w:eastAsiaTheme="minorEastAsia" w:hAnsi="Times New Roman" w:cs="Times New Roman" w:hint="eastAsia"/>
        </w:rPr>
        <w:t>以上</w:t>
      </w:r>
      <w:r>
        <w:rPr>
          <w:rFonts w:ascii="Times New Roman" w:eastAsiaTheme="minorEastAsia" w:hAnsi="Times New Roman" w:cs="Times New Roman"/>
        </w:rPr>
        <w:t>采收。</w:t>
      </w:r>
    </w:p>
    <w:p w14:paraId="668DEC34"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②</w:t>
      </w:r>
      <w:r>
        <w:rPr>
          <w:rFonts w:ascii="Times New Roman" w:eastAsiaTheme="minorEastAsia" w:hAnsi="Times New Roman" w:cs="Times New Roman"/>
        </w:rPr>
        <w:t>采收要求</w:t>
      </w:r>
    </w:p>
    <w:p w14:paraId="6DAB70E9"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整个采收及搬运过程中应轻拿轻放，尽可能避免机械损伤。采收宜选晴天上午或阴天。雨天或烈日下不宜进行。</w:t>
      </w:r>
    </w:p>
    <w:p w14:paraId="65179BAB"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③</w:t>
      </w:r>
      <w:r>
        <w:rPr>
          <w:rFonts w:ascii="Times New Roman" w:eastAsiaTheme="minorEastAsia" w:hAnsi="Times New Roman" w:cs="Times New Roman"/>
        </w:rPr>
        <w:t>采</w:t>
      </w:r>
      <w:r>
        <w:rPr>
          <w:rFonts w:ascii="Times New Roman" w:eastAsiaTheme="minorEastAsia" w:hAnsi="Times New Roman" w:cs="Times New Roman" w:hint="eastAsia"/>
        </w:rPr>
        <w:t>后</w:t>
      </w:r>
      <w:r>
        <w:rPr>
          <w:rFonts w:ascii="Times New Roman" w:eastAsiaTheme="minorEastAsia" w:hAnsi="Times New Roman" w:cs="Times New Roman"/>
        </w:rPr>
        <w:t>处理</w:t>
      </w:r>
    </w:p>
    <w:p w14:paraId="55BBE73B"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采收后应及时对果品进行预冷，一般情况下，6 h内完成果品的预冷、分拣、分级及保鲜处理。</w:t>
      </w:r>
    </w:p>
    <w:p w14:paraId="24A2A2CB" w14:textId="77777777" w:rsidR="00BB00F1" w:rsidRDefault="00000000">
      <w:pPr>
        <w:pStyle w:val="ae"/>
        <w:tabs>
          <w:tab w:val="left" w:pos="541"/>
        </w:tabs>
        <w:spacing w:line="360" w:lineRule="auto"/>
        <w:rPr>
          <w:rFonts w:ascii="Times New Roman" w:eastAsiaTheme="minorEastAsia" w:hAnsi="Times New Roman" w:cs="Times New Roman"/>
          <w:b/>
          <w:bCs/>
          <w:kern w:val="0"/>
          <w:lang w:bidi="ar"/>
        </w:rPr>
      </w:pPr>
      <w:r>
        <w:rPr>
          <w:rFonts w:ascii="Times New Roman" w:eastAsiaTheme="minorEastAsia" w:hAnsi="Times New Roman" w:cs="Times New Roman" w:hint="eastAsia"/>
          <w:b/>
          <w:bCs/>
          <w:kern w:val="0"/>
          <w:lang w:bidi="ar"/>
        </w:rPr>
        <w:t>（</w:t>
      </w:r>
      <w:r>
        <w:rPr>
          <w:rFonts w:ascii="Times New Roman" w:eastAsiaTheme="minorEastAsia" w:hAnsi="Times New Roman" w:cs="Times New Roman" w:hint="eastAsia"/>
          <w:b/>
          <w:bCs/>
          <w:kern w:val="0"/>
          <w:lang w:bidi="ar"/>
        </w:rPr>
        <w:t>9</w:t>
      </w:r>
      <w:r>
        <w:rPr>
          <w:rFonts w:ascii="Times New Roman" w:eastAsiaTheme="minorEastAsia" w:hAnsi="Times New Roman" w:cs="Times New Roman" w:hint="eastAsia"/>
          <w:b/>
          <w:bCs/>
          <w:kern w:val="0"/>
          <w:lang w:bidi="ar"/>
        </w:rPr>
        <w:t>）</w:t>
      </w:r>
      <w:r>
        <w:rPr>
          <w:rFonts w:ascii="Times New Roman" w:eastAsiaTheme="minorEastAsia" w:hAnsi="Times New Roman" w:cs="Times New Roman"/>
          <w:b/>
          <w:bCs/>
          <w:kern w:val="0"/>
          <w:lang w:bidi="ar"/>
        </w:rPr>
        <w:t>果品质量</w:t>
      </w:r>
    </w:p>
    <w:p w14:paraId="0E4C0FDB"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①</w:t>
      </w:r>
      <w:r>
        <w:rPr>
          <w:rFonts w:ascii="Times New Roman" w:eastAsiaTheme="minorEastAsia" w:hAnsi="Times New Roman" w:cs="Times New Roman"/>
        </w:rPr>
        <w:t>基本要求</w:t>
      </w:r>
    </w:p>
    <w:p w14:paraId="1708EA53"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——具备本品种固有的特征和风味，具体要求见附录B；</w:t>
      </w:r>
    </w:p>
    <w:p w14:paraId="4C123A9C"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lastRenderedPageBreak/>
        <w:t>——果实成熟度一致，无过分成熟，果实新鲜洁净，无裂果，无腐烂；</w:t>
      </w:r>
    </w:p>
    <w:p w14:paraId="725F3EF2"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——无异常气味和口感。</w:t>
      </w:r>
    </w:p>
    <w:p w14:paraId="4AFEC6AB"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②等级要求</w:t>
      </w:r>
    </w:p>
    <w:p w14:paraId="2B187899"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在符合基本要求的前提下，龙眼等级划分按照NY/T 2260执行。</w:t>
      </w:r>
    </w:p>
    <w:p w14:paraId="64D73D54"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③规格</w:t>
      </w:r>
    </w:p>
    <w:p w14:paraId="30589EC0" w14:textId="77777777" w:rsidR="00BB00F1" w:rsidRDefault="00000000">
      <w:pPr>
        <w:pStyle w:val="ae"/>
        <w:tabs>
          <w:tab w:val="left" w:pos="541"/>
        </w:tabs>
        <w:spacing w:line="360" w:lineRule="auto"/>
        <w:ind w:firstLineChars="200" w:firstLine="560"/>
        <w:rPr>
          <w:rFonts w:cs="宋体" w:hint="eastAsia"/>
          <w:kern w:val="0"/>
          <w:lang w:bidi="ar"/>
        </w:rPr>
      </w:pPr>
      <w:r>
        <w:rPr>
          <w:rFonts w:cs="宋体" w:hint="eastAsia"/>
          <w:kern w:val="0"/>
          <w:lang w:bidi="ar"/>
        </w:rPr>
        <w:t>以千克果实粒数（串果）作为划分规格指标，龙眼分为大果（L）、中果（M）和小果（S）三个规格。</w:t>
      </w:r>
    </w:p>
    <w:p w14:paraId="52CF006B" w14:textId="77777777" w:rsidR="00BB00F1" w:rsidRDefault="00000000">
      <w:pPr>
        <w:widowControl/>
        <w:spacing w:beforeLines="50" w:before="156" w:afterLines="50" w:after="156"/>
        <w:jc w:val="center"/>
        <w:outlineLvl w:val="1"/>
        <w:rPr>
          <w:rFonts w:ascii="黑体" w:eastAsia="黑体" w:hAnsi="宋体" w:cs="黑体" w:hint="eastAsia"/>
          <w:kern w:val="0"/>
        </w:rPr>
      </w:pPr>
      <w:bookmarkStart w:id="19" w:name="_Toc21383"/>
      <w:bookmarkStart w:id="20" w:name="_Toc5754"/>
      <w:r>
        <w:rPr>
          <w:rFonts w:ascii="Times New Roman" w:hint="eastAsia"/>
          <w:b/>
          <w:bCs/>
          <w:kern w:val="0"/>
          <w:sz w:val="24"/>
          <w:lang w:bidi="ar"/>
        </w:rPr>
        <w:t>表</w:t>
      </w:r>
      <w:r>
        <w:rPr>
          <w:rFonts w:ascii="Times New Roman" w:hint="eastAsia"/>
          <w:b/>
          <w:bCs/>
          <w:kern w:val="0"/>
          <w:sz w:val="24"/>
          <w:lang w:bidi="ar"/>
        </w:rPr>
        <w:t xml:space="preserve">9  </w:t>
      </w:r>
      <w:r>
        <w:rPr>
          <w:rFonts w:ascii="Times New Roman" w:hint="eastAsia"/>
          <w:b/>
          <w:bCs/>
          <w:kern w:val="0"/>
          <w:sz w:val="24"/>
          <w:lang w:bidi="ar"/>
        </w:rPr>
        <w:t>主要品种龙眼果实规格</w:t>
      </w:r>
      <w:bookmarkEnd w:id="19"/>
      <w:bookmarkEnd w:id="20"/>
      <w:r>
        <w:rPr>
          <w:rFonts w:ascii="Times New Roman" w:hint="eastAsia"/>
          <w:b/>
          <w:bCs/>
          <w:kern w:val="0"/>
          <w:sz w:val="24"/>
          <w:lang w:bidi="ar"/>
        </w:rPr>
        <w:t>（单位：</w:t>
      </w:r>
      <w:proofErr w:type="gramStart"/>
      <w:r>
        <w:rPr>
          <w:rFonts w:ascii="Times New Roman" w:hint="eastAsia"/>
          <w:b/>
          <w:bCs/>
          <w:kern w:val="0"/>
          <w:sz w:val="24"/>
          <w:lang w:bidi="ar"/>
        </w:rPr>
        <w:t>粒每千克</w:t>
      </w:r>
      <w:proofErr w:type="gramEnd"/>
      <w:r>
        <w:rPr>
          <w:rFonts w:ascii="Times New Roman" w:hint="eastAsia"/>
          <w:b/>
          <w:bCs/>
          <w:kern w:val="0"/>
          <w:sz w:val="24"/>
          <w:lang w:bidi="ar"/>
        </w:rPr>
        <w:t>）</w:t>
      </w:r>
    </w:p>
    <w:tbl>
      <w:tblPr>
        <w:tblStyle w:val="af7"/>
        <w:tblW w:w="7539"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65"/>
        <w:gridCol w:w="1941"/>
        <w:gridCol w:w="1986"/>
        <w:gridCol w:w="2147"/>
      </w:tblGrid>
      <w:tr w:rsidR="00BB00F1" w14:paraId="7C79B18E" w14:textId="77777777">
        <w:trPr>
          <w:trHeight w:val="323"/>
          <w:jc w:val="center"/>
        </w:trPr>
        <w:tc>
          <w:tcPr>
            <w:tcW w:w="1465" w:type="dxa"/>
            <w:vMerge w:val="restart"/>
            <w:vAlign w:val="center"/>
          </w:tcPr>
          <w:p w14:paraId="6A4FEC73" w14:textId="77777777" w:rsidR="00BB00F1" w:rsidRDefault="00000000">
            <w:pPr>
              <w:widowControl/>
              <w:jc w:val="center"/>
              <w:rPr>
                <w:rFonts w:ascii="宋体" w:hAnsi="宋体" w:cs="宋体" w:hint="eastAsia"/>
                <w:kern w:val="0"/>
                <w:sz w:val="18"/>
                <w:szCs w:val="18"/>
              </w:rPr>
            </w:pPr>
            <w:r>
              <w:rPr>
                <w:rFonts w:ascii="宋体" w:hAnsi="宋体" w:cs="宋体" w:hint="eastAsia"/>
                <w:kern w:val="0"/>
                <w:sz w:val="18"/>
                <w:szCs w:val="18"/>
              </w:rPr>
              <w:t>品种</w:t>
            </w:r>
          </w:p>
        </w:tc>
        <w:tc>
          <w:tcPr>
            <w:tcW w:w="6074" w:type="dxa"/>
            <w:gridSpan w:val="3"/>
            <w:tcBorders>
              <w:bottom w:val="single" w:sz="8" w:space="0" w:color="auto"/>
            </w:tcBorders>
            <w:vAlign w:val="center"/>
          </w:tcPr>
          <w:p w14:paraId="172EE0FB" w14:textId="77777777" w:rsidR="00BB00F1" w:rsidRDefault="00000000">
            <w:pPr>
              <w:widowControl/>
              <w:jc w:val="center"/>
              <w:textAlignment w:val="center"/>
              <w:rPr>
                <w:rFonts w:ascii="宋体" w:eastAsia="宋体" w:hAnsi="宋体" w:cs="宋体" w:hint="eastAsia"/>
                <w:kern w:val="0"/>
                <w:sz w:val="18"/>
                <w:szCs w:val="18"/>
              </w:rPr>
            </w:pPr>
            <w:r>
              <w:rPr>
                <w:rFonts w:ascii="宋体" w:hAnsi="宋体" w:cs="宋体" w:hint="eastAsia"/>
                <w:kern w:val="0"/>
                <w:sz w:val="18"/>
                <w:szCs w:val="18"/>
              </w:rPr>
              <w:t>规格/粒</w:t>
            </w:r>
          </w:p>
        </w:tc>
      </w:tr>
      <w:tr w:rsidR="00BB00F1" w14:paraId="5F0260BE" w14:textId="77777777">
        <w:trPr>
          <w:trHeight w:val="323"/>
          <w:jc w:val="center"/>
        </w:trPr>
        <w:tc>
          <w:tcPr>
            <w:tcW w:w="1465" w:type="dxa"/>
            <w:vMerge/>
            <w:tcBorders>
              <w:bottom w:val="single" w:sz="8" w:space="0" w:color="auto"/>
            </w:tcBorders>
            <w:vAlign w:val="center"/>
          </w:tcPr>
          <w:p w14:paraId="639D9383" w14:textId="77777777" w:rsidR="00BB00F1" w:rsidRDefault="00BB00F1">
            <w:pPr>
              <w:widowControl/>
              <w:jc w:val="center"/>
              <w:rPr>
                <w:rFonts w:ascii="宋体" w:hAnsi="宋体" w:cs="宋体" w:hint="eastAsia"/>
                <w:kern w:val="0"/>
                <w:sz w:val="18"/>
                <w:szCs w:val="18"/>
              </w:rPr>
            </w:pPr>
          </w:p>
        </w:tc>
        <w:tc>
          <w:tcPr>
            <w:tcW w:w="1941" w:type="dxa"/>
            <w:tcBorders>
              <w:top w:val="single" w:sz="8" w:space="0" w:color="auto"/>
              <w:bottom w:val="single" w:sz="8" w:space="0" w:color="auto"/>
            </w:tcBorders>
            <w:vAlign w:val="center"/>
          </w:tcPr>
          <w:p w14:paraId="2F30FD68" w14:textId="77777777" w:rsidR="00BB00F1" w:rsidRDefault="00000000">
            <w:pPr>
              <w:widowControl/>
              <w:jc w:val="center"/>
              <w:textAlignment w:val="center"/>
              <w:rPr>
                <w:rFonts w:ascii="宋体" w:hAnsi="宋体" w:cs="宋体" w:hint="eastAsia"/>
                <w:kern w:val="0"/>
                <w:sz w:val="18"/>
                <w:szCs w:val="18"/>
              </w:rPr>
            </w:pPr>
            <w:r>
              <w:rPr>
                <w:rFonts w:ascii="宋体" w:hAnsi="宋体" w:cs="宋体" w:hint="eastAsia"/>
                <w:kern w:val="0"/>
                <w:sz w:val="18"/>
                <w:szCs w:val="18"/>
              </w:rPr>
              <w:t>大果</w:t>
            </w:r>
            <w:r>
              <w:rPr>
                <w:rFonts w:ascii="宋体" w:hAnsi="Times New Roman" w:hint="eastAsia"/>
                <w:kern w:val="0"/>
              </w:rPr>
              <w:t>（L）</w:t>
            </w:r>
          </w:p>
        </w:tc>
        <w:tc>
          <w:tcPr>
            <w:tcW w:w="1986" w:type="dxa"/>
            <w:tcBorders>
              <w:top w:val="single" w:sz="8" w:space="0" w:color="auto"/>
              <w:bottom w:val="single" w:sz="8" w:space="0" w:color="auto"/>
            </w:tcBorders>
            <w:vAlign w:val="center"/>
          </w:tcPr>
          <w:p w14:paraId="05763914" w14:textId="77777777" w:rsidR="00BB00F1" w:rsidRDefault="00000000">
            <w:pPr>
              <w:widowControl/>
              <w:jc w:val="center"/>
              <w:textAlignment w:val="center"/>
              <w:rPr>
                <w:rFonts w:ascii="宋体" w:hAnsi="宋体" w:cs="宋体" w:hint="eastAsia"/>
                <w:kern w:val="0"/>
                <w:sz w:val="18"/>
                <w:szCs w:val="18"/>
              </w:rPr>
            </w:pPr>
            <w:r>
              <w:rPr>
                <w:rFonts w:ascii="宋体" w:hAnsi="宋体" w:cs="宋体" w:hint="eastAsia"/>
                <w:kern w:val="0"/>
                <w:sz w:val="18"/>
                <w:szCs w:val="18"/>
              </w:rPr>
              <w:t>中果</w:t>
            </w:r>
            <w:r>
              <w:rPr>
                <w:rFonts w:ascii="宋体" w:hAnsi="Times New Roman" w:hint="eastAsia"/>
                <w:kern w:val="0"/>
              </w:rPr>
              <w:t>（M）</w:t>
            </w:r>
          </w:p>
        </w:tc>
        <w:tc>
          <w:tcPr>
            <w:tcW w:w="2147" w:type="dxa"/>
            <w:tcBorders>
              <w:top w:val="single" w:sz="8" w:space="0" w:color="auto"/>
              <w:bottom w:val="single" w:sz="8" w:space="0" w:color="auto"/>
            </w:tcBorders>
            <w:vAlign w:val="center"/>
          </w:tcPr>
          <w:p w14:paraId="237873E2" w14:textId="77777777" w:rsidR="00BB00F1" w:rsidRDefault="00000000">
            <w:pPr>
              <w:widowControl/>
              <w:jc w:val="center"/>
              <w:textAlignment w:val="center"/>
              <w:rPr>
                <w:rFonts w:ascii="宋体" w:hAnsi="宋体" w:cs="宋体" w:hint="eastAsia"/>
                <w:kern w:val="0"/>
                <w:sz w:val="18"/>
                <w:szCs w:val="18"/>
              </w:rPr>
            </w:pPr>
            <w:r>
              <w:rPr>
                <w:rFonts w:ascii="宋体" w:hAnsi="宋体" w:cs="宋体" w:hint="eastAsia"/>
                <w:kern w:val="0"/>
                <w:sz w:val="18"/>
                <w:szCs w:val="18"/>
              </w:rPr>
              <w:t>小果</w:t>
            </w:r>
            <w:r>
              <w:rPr>
                <w:rFonts w:ascii="宋体" w:hAnsi="Times New Roman" w:hint="eastAsia"/>
                <w:kern w:val="0"/>
              </w:rPr>
              <w:t>（S）</w:t>
            </w:r>
          </w:p>
        </w:tc>
      </w:tr>
      <w:tr w:rsidR="00BB00F1" w14:paraId="0443F69C" w14:textId="77777777">
        <w:trPr>
          <w:trHeight w:val="323"/>
          <w:jc w:val="center"/>
        </w:trPr>
        <w:tc>
          <w:tcPr>
            <w:tcW w:w="1465" w:type="dxa"/>
            <w:tcBorders>
              <w:top w:val="single" w:sz="8" w:space="0" w:color="auto"/>
            </w:tcBorders>
            <w:vAlign w:val="center"/>
          </w:tcPr>
          <w:p w14:paraId="79464956" w14:textId="77777777" w:rsidR="00BB00F1" w:rsidRDefault="00000000">
            <w:pPr>
              <w:widowControl/>
              <w:jc w:val="center"/>
              <w:rPr>
                <w:rFonts w:ascii="宋体" w:hAnsi="宋体" w:cs="宋体" w:hint="eastAsia"/>
                <w:kern w:val="0"/>
                <w:sz w:val="18"/>
                <w:szCs w:val="18"/>
              </w:rPr>
            </w:pPr>
            <w:r>
              <w:rPr>
                <w:rFonts w:ascii="宋体" w:hAnsi="宋体" w:cs="宋体" w:hint="eastAsia"/>
                <w:kern w:val="0"/>
                <w:sz w:val="18"/>
                <w:szCs w:val="18"/>
              </w:rPr>
              <w:t>储良</w:t>
            </w:r>
          </w:p>
        </w:tc>
        <w:tc>
          <w:tcPr>
            <w:tcW w:w="1941" w:type="dxa"/>
            <w:tcBorders>
              <w:top w:val="single" w:sz="8" w:space="0" w:color="auto"/>
            </w:tcBorders>
            <w:vAlign w:val="center"/>
          </w:tcPr>
          <w:p w14:paraId="18787329" w14:textId="77777777" w:rsidR="00BB00F1" w:rsidRDefault="00000000">
            <w:pPr>
              <w:widowControl/>
              <w:jc w:val="center"/>
              <w:rPr>
                <w:rFonts w:ascii="宋体" w:eastAsia="宋体" w:hAnsi="宋体" w:cs="宋体" w:hint="eastAsia"/>
                <w:kern w:val="0"/>
                <w:sz w:val="18"/>
                <w:szCs w:val="18"/>
              </w:rPr>
            </w:pPr>
            <w:r>
              <w:rPr>
                <w:rFonts w:ascii="宋体" w:hAnsi="宋体" w:cs="宋体" w:hint="eastAsia"/>
                <w:kern w:val="0"/>
                <w:sz w:val="18"/>
                <w:szCs w:val="18"/>
              </w:rPr>
              <w:t>50～60</w:t>
            </w:r>
          </w:p>
        </w:tc>
        <w:tc>
          <w:tcPr>
            <w:tcW w:w="1986" w:type="dxa"/>
            <w:tcBorders>
              <w:top w:val="single" w:sz="8" w:space="0" w:color="auto"/>
            </w:tcBorders>
            <w:vAlign w:val="center"/>
          </w:tcPr>
          <w:p w14:paraId="5FE6BCBE" w14:textId="77777777" w:rsidR="00BB00F1" w:rsidRDefault="00000000">
            <w:pPr>
              <w:widowControl/>
              <w:jc w:val="center"/>
              <w:rPr>
                <w:rFonts w:ascii="宋体" w:eastAsia="宋体" w:hAnsi="宋体" w:cs="宋体" w:hint="eastAsia"/>
                <w:kern w:val="0"/>
                <w:sz w:val="18"/>
                <w:szCs w:val="18"/>
              </w:rPr>
            </w:pPr>
            <w:r>
              <w:rPr>
                <w:rFonts w:ascii="宋体" w:hAnsi="宋体" w:cs="宋体" w:hint="eastAsia"/>
                <w:kern w:val="0"/>
                <w:sz w:val="18"/>
                <w:szCs w:val="18"/>
              </w:rPr>
              <w:t>61～100</w:t>
            </w:r>
          </w:p>
        </w:tc>
        <w:tc>
          <w:tcPr>
            <w:tcW w:w="2147" w:type="dxa"/>
            <w:tcBorders>
              <w:top w:val="single" w:sz="8" w:space="0" w:color="auto"/>
            </w:tcBorders>
            <w:vAlign w:val="center"/>
          </w:tcPr>
          <w:p w14:paraId="31E39E7D" w14:textId="77777777" w:rsidR="00BB00F1" w:rsidRDefault="00000000">
            <w:pPr>
              <w:widowControl/>
              <w:jc w:val="center"/>
              <w:rPr>
                <w:rFonts w:ascii="宋体" w:eastAsia="宋体" w:hAnsi="宋体" w:cs="宋体" w:hint="eastAsia"/>
                <w:kern w:val="0"/>
                <w:sz w:val="18"/>
                <w:szCs w:val="18"/>
              </w:rPr>
            </w:pPr>
            <w:r>
              <w:rPr>
                <w:rFonts w:ascii="宋体" w:hAnsi="宋体" w:cs="宋体" w:hint="eastAsia"/>
                <w:kern w:val="0"/>
                <w:sz w:val="18"/>
                <w:szCs w:val="18"/>
              </w:rPr>
              <w:t>101～120</w:t>
            </w:r>
          </w:p>
        </w:tc>
      </w:tr>
      <w:tr w:rsidR="00BB00F1" w14:paraId="398A5B0E" w14:textId="77777777">
        <w:trPr>
          <w:trHeight w:val="315"/>
          <w:jc w:val="center"/>
        </w:trPr>
        <w:tc>
          <w:tcPr>
            <w:tcW w:w="1465" w:type="dxa"/>
            <w:vAlign w:val="center"/>
          </w:tcPr>
          <w:p w14:paraId="3E585FF1" w14:textId="77777777" w:rsidR="00BB00F1" w:rsidRDefault="00000000">
            <w:pPr>
              <w:widowControl/>
              <w:jc w:val="center"/>
              <w:rPr>
                <w:rFonts w:ascii="宋体" w:hAnsi="宋体" w:cs="宋体" w:hint="eastAsia"/>
                <w:kern w:val="0"/>
                <w:sz w:val="18"/>
                <w:szCs w:val="18"/>
              </w:rPr>
            </w:pPr>
            <w:r>
              <w:rPr>
                <w:rFonts w:ascii="宋体" w:hAnsi="宋体" w:cs="宋体" w:hint="eastAsia"/>
                <w:kern w:val="0"/>
                <w:sz w:val="18"/>
                <w:szCs w:val="18"/>
              </w:rPr>
              <w:t>石</w:t>
            </w:r>
            <w:proofErr w:type="gramStart"/>
            <w:r>
              <w:rPr>
                <w:rFonts w:ascii="宋体" w:hAnsi="宋体" w:cs="宋体" w:hint="eastAsia"/>
                <w:kern w:val="0"/>
                <w:sz w:val="18"/>
                <w:szCs w:val="18"/>
              </w:rPr>
              <w:t>硖</w:t>
            </w:r>
            <w:proofErr w:type="gramEnd"/>
          </w:p>
        </w:tc>
        <w:tc>
          <w:tcPr>
            <w:tcW w:w="1941" w:type="dxa"/>
            <w:vAlign w:val="center"/>
          </w:tcPr>
          <w:p w14:paraId="5F656CE7" w14:textId="77777777" w:rsidR="00BB00F1" w:rsidRDefault="00000000">
            <w:pPr>
              <w:widowControl/>
              <w:jc w:val="center"/>
              <w:rPr>
                <w:rFonts w:ascii="宋体" w:eastAsia="宋体" w:hAnsi="宋体" w:cs="宋体" w:hint="eastAsia"/>
                <w:kern w:val="0"/>
                <w:sz w:val="18"/>
                <w:szCs w:val="18"/>
              </w:rPr>
            </w:pPr>
            <w:r>
              <w:rPr>
                <w:rFonts w:ascii="宋体" w:hAnsi="宋体" w:cs="宋体" w:hint="eastAsia"/>
                <w:kern w:val="0"/>
                <w:sz w:val="18"/>
                <w:szCs w:val="18"/>
              </w:rPr>
              <w:t>61～100</w:t>
            </w:r>
          </w:p>
        </w:tc>
        <w:tc>
          <w:tcPr>
            <w:tcW w:w="1986" w:type="dxa"/>
            <w:vAlign w:val="center"/>
          </w:tcPr>
          <w:p w14:paraId="510FB747" w14:textId="77777777" w:rsidR="00BB00F1" w:rsidRDefault="00000000">
            <w:pPr>
              <w:widowControl/>
              <w:jc w:val="center"/>
              <w:rPr>
                <w:rFonts w:ascii="宋体" w:hAnsi="宋体" w:cs="宋体" w:hint="eastAsia"/>
                <w:kern w:val="0"/>
                <w:sz w:val="18"/>
                <w:szCs w:val="18"/>
              </w:rPr>
            </w:pPr>
            <w:r>
              <w:rPr>
                <w:rFonts w:ascii="宋体" w:hAnsi="宋体" w:cs="宋体" w:hint="eastAsia"/>
                <w:kern w:val="0"/>
                <w:sz w:val="18"/>
                <w:szCs w:val="18"/>
              </w:rPr>
              <w:t>101～120</w:t>
            </w:r>
          </w:p>
        </w:tc>
        <w:tc>
          <w:tcPr>
            <w:tcW w:w="2147" w:type="dxa"/>
            <w:vAlign w:val="center"/>
          </w:tcPr>
          <w:p w14:paraId="62F70511" w14:textId="77777777" w:rsidR="00BB00F1" w:rsidRDefault="00000000">
            <w:pPr>
              <w:widowControl/>
              <w:jc w:val="center"/>
              <w:rPr>
                <w:rFonts w:ascii="宋体" w:eastAsia="宋体" w:hAnsi="宋体" w:cs="宋体" w:hint="eastAsia"/>
                <w:kern w:val="0"/>
                <w:sz w:val="18"/>
                <w:szCs w:val="18"/>
              </w:rPr>
            </w:pPr>
            <w:r>
              <w:rPr>
                <w:rFonts w:ascii="宋体" w:hAnsi="宋体" w:cs="宋体" w:hint="eastAsia"/>
                <w:kern w:val="0"/>
                <w:sz w:val="18"/>
                <w:szCs w:val="18"/>
              </w:rPr>
              <w:t>121～140</w:t>
            </w:r>
          </w:p>
        </w:tc>
      </w:tr>
      <w:tr w:rsidR="00BB00F1" w14:paraId="6040A86C" w14:textId="77777777">
        <w:trPr>
          <w:trHeight w:val="371"/>
          <w:jc w:val="center"/>
        </w:trPr>
        <w:tc>
          <w:tcPr>
            <w:tcW w:w="7539" w:type="dxa"/>
            <w:gridSpan w:val="4"/>
            <w:tcBorders>
              <w:top w:val="single" w:sz="8" w:space="0" w:color="auto"/>
            </w:tcBorders>
            <w:vAlign w:val="center"/>
          </w:tcPr>
          <w:p w14:paraId="0BD407EC" w14:textId="77777777" w:rsidR="00BB00F1" w:rsidRDefault="00000000">
            <w:pPr>
              <w:widowControl/>
              <w:ind w:firstLineChars="200" w:firstLine="360"/>
              <w:jc w:val="left"/>
              <w:rPr>
                <w:rFonts w:ascii="宋体" w:hAnsi="宋体" w:cs="宋体" w:hint="eastAsia"/>
                <w:kern w:val="0"/>
                <w:sz w:val="18"/>
                <w:szCs w:val="18"/>
              </w:rPr>
            </w:pPr>
            <w:r>
              <w:rPr>
                <w:rFonts w:ascii="黑体" w:eastAsia="黑体" w:hAnsi="黑体" w:cs="宋体" w:hint="eastAsia"/>
                <w:kern w:val="0"/>
                <w:sz w:val="18"/>
                <w:szCs w:val="18"/>
              </w:rPr>
              <w:t>注：</w:t>
            </w:r>
            <w:r>
              <w:rPr>
                <w:rFonts w:ascii="宋体" w:hAnsi="宋体" w:cs="宋体" w:hint="eastAsia"/>
                <w:kern w:val="0"/>
                <w:sz w:val="18"/>
                <w:szCs w:val="18"/>
              </w:rPr>
              <w:t>表中未能列入的其他品种，可根据品种特性参照近似品种的有关指标。</w:t>
            </w:r>
          </w:p>
        </w:tc>
      </w:tr>
    </w:tbl>
    <w:p w14:paraId="2B8A2036"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④</w:t>
      </w:r>
      <w:r>
        <w:rPr>
          <w:rFonts w:ascii="Times New Roman" w:eastAsiaTheme="minorEastAsia" w:hAnsi="Times New Roman" w:cs="Times New Roman"/>
        </w:rPr>
        <w:t>容许度</w:t>
      </w:r>
    </w:p>
    <w:p w14:paraId="6D027D73" w14:textId="77777777" w:rsidR="00BB00F1" w:rsidRDefault="00000000">
      <w:pPr>
        <w:spacing w:line="360" w:lineRule="auto"/>
        <w:ind w:firstLineChars="200" w:firstLine="420"/>
        <w:rPr>
          <w:rFonts w:ascii="Times New Roman" w:hAnsi="Times New Roman" w:cs="Times New Roman"/>
          <w:sz w:val="28"/>
          <w:szCs w:val="28"/>
        </w:rPr>
      </w:pPr>
      <w:r>
        <w:rPr>
          <w:rFonts w:ascii="Times New Roman" w:hAnsi="Times New Roman" w:cs="Times New Roman" w:hint="eastAsia"/>
        </w:rPr>
        <w:t>——</w:t>
      </w:r>
      <w:r>
        <w:rPr>
          <w:rFonts w:ascii="Times New Roman" w:hAnsi="Times New Roman" w:cs="Times New Roman" w:hint="eastAsia"/>
          <w:sz w:val="28"/>
          <w:szCs w:val="28"/>
        </w:rPr>
        <w:t>等级容许度</w:t>
      </w:r>
    </w:p>
    <w:p w14:paraId="139389B5"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等级</w:t>
      </w:r>
      <w:proofErr w:type="gramStart"/>
      <w:r>
        <w:rPr>
          <w:rFonts w:ascii="Times New Roman" w:hAnsi="Times New Roman" w:cs="Times New Roman" w:hint="eastAsia"/>
          <w:sz w:val="28"/>
          <w:szCs w:val="28"/>
        </w:rPr>
        <w:t>容许度按质量</w:t>
      </w:r>
      <w:proofErr w:type="gramEnd"/>
      <w:r>
        <w:rPr>
          <w:rFonts w:ascii="Times New Roman" w:hAnsi="Times New Roman" w:cs="Times New Roman" w:hint="eastAsia"/>
          <w:sz w:val="28"/>
          <w:szCs w:val="28"/>
        </w:rPr>
        <w:t>计：</w:t>
      </w:r>
    </w:p>
    <w:p w14:paraId="1E16B202"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hint="eastAsia"/>
          <w:sz w:val="28"/>
          <w:szCs w:val="28"/>
        </w:rPr>
        <w:t>）特等品允许有</w:t>
      </w:r>
      <w:r>
        <w:rPr>
          <w:rFonts w:ascii="Times New Roman" w:hAnsi="Times New Roman" w:cs="Times New Roman" w:hint="eastAsia"/>
          <w:sz w:val="28"/>
          <w:szCs w:val="28"/>
        </w:rPr>
        <w:t>5%</w:t>
      </w:r>
      <w:r>
        <w:rPr>
          <w:rFonts w:ascii="Times New Roman" w:hAnsi="Times New Roman" w:cs="Times New Roman" w:hint="eastAsia"/>
          <w:sz w:val="28"/>
          <w:szCs w:val="28"/>
        </w:rPr>
        <w:t>的果实不符合本等级的要求，但应符合一等品要求；</w:t>
      </w:r>
    </w:p>
    <w:p w14:paraId="67B7B49E"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b</w:t>
      </w:r>
      <w:r>
        <w:rPr>
          <w:rFonts w:ascii="Times New Roman" w:hAnsi="Times New Roman" w:cs="Times New Roman" w:hint="eastAsia"/>
          <w:sz w:val="28"/>
          <w:szCs w:val="28"/>
        </w:rPr>
        <w:t>）一等品允许有</w:t>
      </w:r>
      <w:r>
        <w:rPr>
          <w:rFonts w:ascii="Times New Roman" w:hAnsi="Times New Roman" w:cs="Times New Roman" w:hint="eastAsia"/>
          <w:sz w:val="28"/>
          <w:szCs w:val="28"/>
        </w:rPr>
        <w:t>8%</w:t>
      </w:r>
      <w:r>
        <w:rPr>
          <w:rFonts w:ascii="Times New Roman" w:hAnsi="Times New Roman" w:cs="Times New Roman" w:hint="eastAsia"/>
          <w:sz w:val="28"/>
          <w:szCs w:val="28"/>
        </w:rPr>
        <w:t>的果实不符合本等级的要求，但应符合二等品要求；</w:t>
      </w:r>
    </w:p>
    <w:p w14:paraId="0D98EC97"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c</w:t>
      </w:r>
      <w:r>
        <w:rPr>
          <w:rFonts w:ascii="Times New Roman" w:hAnsi="Times New Roman" w:cs="Times New Roman" w:hint="eastAsia"/>
          <w:sz w:val="28"/>
          <w:szCs w:val="28"/>
        </w:rPr>
        <w:t>）二等品允许有</w:t>
      </w:r>
      <w:r>
        <w:rPr>
          <w:rFonts w:ascii="Times New Roman" w:hAnsi="Times New Roman" w:cs="Times New Roman" w:hint="eastAsia"/>
          <w:sz w:val="28"/>
          <w:szCs w:val="28"/>
        </w:rPr>
        <w:t>10%</w:t>
      </w:r>
      <w:r>
        <w:rPr>
          <w:rFonts w:ascii="Times New Roman" w:hAnsi="Times New Roman" w:cs="Times New Roman" w:hint="eastAsia"/>
          <w:sz w:val="28"/>
          <w:szCs w:val="28"/>
        </w:rPr>
        <w:t>的果实不符合本等级的要求，但应符合基本要求。</w:t>
      </w:r>
    </w:p>
    <w:p w14:paraId="3EB91281" w14:textId="77777777" w:rsidR="00BB00F1" w:rsidRDefault="00000000">
      <w:pPr>
        <w:spacing w:line="360" w:lineRule="auto"/>
        <w:ind w:firstLineChars="200" w:firstLine="420"/>
        <w:rPr>
          <w:rFonts w:ascii="Times New Roman" w:hAnsi="Times New Roman" w:cs="Times New Roman"/>
          <w:sz w:val="28"/>
          <w:szCs w:val="28"/>
        </w:rPr>
      </w:pPr>
      <w:r>
        <w:rPr>
          <w:rFonts w:ascii="Times New Roman" w:hAnsi="Times New Roman" w:cs="Times New Roman" w:hint="eastAsia"/>
        </w:rPr>
        <w:t>——</w:t>
      </w:r>
      <w:r>
        <w:rPr>
          <w:rFonts w:ascii="Times New Roman" w:hAnsi="Times New Roman" w:cs="Times New Roman" w:hint="eastAsia"/>
          <w:sz w:val="28"/>
          <w:szCs w:val="28"/>
        </w:rPr>
        <w:t>规格容许度</w:t>
      </w:r>
    </w:p>
    <w:p w14:paraId="5D07BACD"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规格</w:t>
      </w:r>
      <w:proofErr w:type="gramStart"/>
      <w:r>
        <w:rPr>
          <w:rFonts w:ascii="Times New Roman" w:hAnsi="Times New Roman" w:cs="Times New Roman" w:hint="eastAsia"/>
          <w:sz w:val="28"/>
          <w:szCs w:val="28"/>
        </w:rPr>
        <w:t>容许度按质量</w:t>
      </w:r>
      <w:proofErr w:type="gramEnd"/>
      <w:r>
        <w:rPr>
          <w:rFonts w:ascii="Times New Roman" w:hAnsi="Times New Roman" w:cs="Times New Roman" w:hint="eastAsia"/>
          <w:sz w:val="28"/>
          <w:szCs w:val="28"/>
        </w:rPr>
        <w:t>计：</w:t>
      </w:r>
    </w:p>
    <w:p w14:paraId="0C961F72"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hint="eastAsia"/>
          <w:sz w:val="28"/>
          <w:szCs w:val="28"/>
        </w:rPr>
        <w:t>）大</w:t>
      </w:r>
      <w:proofErr w:type="gramStart"/>
      <w:r>
        <w:rPr>
          <w:rFonts w:ascii="Times New Roman" w:hAnsi="Times New Roman" w:cs="Times New Roman" w:hint="eastAsia"/>
          <w:sz w:val="28"/>
          <w:szCs w:val="28"/>
        </w:rPr>
        <w:t>果允许</w:t>
      </w:r>
      <w:proofErr w:type="gramEnd"/>
      <w:r>
        <w:rPr>
          <w:rFonts w:ascii="Times New Roman" w:hAnsi="Times New Roman" w:cs="Times New Roman" w:hint="eastAsia"/>
          <w:sz w:val="28"/>
          <w:szCs w:val="28"/>
        </w:rPr>
        <w:t>有</w:t>
      </w:r>
      <w:r>
        <w:rPr>
          <w:rFonts w:ascii="Times New Roman" w:hAnsi="Times New Roman" w:cs="Times New Roman" w:hint="eastAsia"/>
          <w:sz w:val="28"/>
          <w:szCs w:val="28"/>
        </w:rPr>
        <w:t>5%</w:t>
      </w:r>
      <w:r>
        <w:rPr>
          <w:rFonts w:ascii="Times New Roman" w:hAnsi="Times New Roman" w:cs="Times New Roman" w:hint="eastAsia"/>
          <w:sz w:val="28"/>
          <w:szCs w:val="28"/>
        </w:rPr>
        <w:t>的果实不符合本规格的要求；</w:t>
      </w:r>
    </w:p>
    <w:p w14:paraId="76410B23"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b</w:t>
      </w:r>
      <w:r>
        <w:rPr>
          <w:rFonts w:ascii="Times New Roman" w:hAnsi="Times New Roman" w:cs="Times New Roman" w:hint="eastAsia"/>
          <w:sz w:val="28"/>
          <w:szCs w:val="28"/>
        </w:rPr>
        <w:t>）</w:t>
      </w:r>
      <w:proofErr w:type="gramStart"/>
      <w:r>
        <w:rPr>
          <w:rFonts w:ascii="Times New Roman" w:hAnsi="Times New Roman" w:cs="Times New Roman" w:hint="eastAsia"/>
          <w:sz w:val="28"/>
          <w:szCs w:val="28"/>
        </w:rPr>
        <w:t>中果允许</w:t>
      </w:r>
      <w:proofErr w:type="gramEnd"/>
      <w:r>
        <w:rPr>
          <w:rFonts w:ascii="Times New Roman" w:hAnsi="Times New Roman" w:cs="Times New Roman" w:hint="eastAsia"/>
          <w:sz w:val="28"/>
          <w:szCs w:val="28"/>
        </w:rPr>
        <w:t>有</w:t>
      </w:r>
      <w:r>
        <w:rPr>
          <w:rFonts w:ascii="Times New Roman" w:hAnsi="Times New Roman" w:cs="Times New Roman" w:hint="eastAsia"/>
          <w:sz w:val="28"/>
          <w:szCs w:val="28"/>
        </w:rPr>
        <w:t>8%</w:t>
      </w:r>
      <w:r>
        <w:rPr>
          <w:rFonts w:ascii="Times New Roman" w:hAnsi="Times New Roman" w:cs="Times New Roman" w:hint="eastAsia"/>
          <w:sz w:val="28"/>
          <w:szCs w:val="28"/>
        </w:rPr>
        <w:t>的果实不符合本规格的要求；</w:t>
      </w:r>
    </w:p>
    <w:p w14:paraId="38553CCB" w14:textId="77777777" w:rsidR="00BB00F1"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c</w:t>
      </w:r>
      <w:r>
        <w:rPr>
          <w:rFonts w:ascii="Times New Roman" w:hAnsi="Times New Roman" w:cs="Times New Roman" w:hint="eastAsia"/>
          <w:sz w:val="28"/>
          <w:szCs w:val="28"/>
        </w:rPr>
        <w:t>）小</w:t>
      </w:r>
      <w:proofErr w:type="gramStart"/>
      <w:r>
        <w:rPr>
          <w:rFonts w:ascii="Times New Roman" w:hAnsi="Times New Roman" w:cs="Times New Roman" w:hint="eastAsia"/>
          <w:sz w:val="28"/>
          <w:szCs w:val="28"/>
        </w:rPr>
        <w:t>果允许</w:t>
      </w:r>
      <w:proofErr w:type="gramEnd"/>
      <w:r>
        <w:rPr>
          <w:rFonts w:ascii="Times New Roman" w:hAnsi="Times New Roman" w:cs="Times New Roman" w:hint="eastAsia"/>
          <w:sz w:val="28"/>
          <w:szCs w:val="28"/>
        </w:rPr>
        <w:t>有</w:t>
      </w:r>
      <w:r>
        <w:rPr>
          <w:rFonts w:ascii="Times New Roman" w:hAnsi="Times New Roman" w:cs="Times New Roman" w:hint="eastAsia"/>
          <w:sz w:val="28"/>
          <w:szCs w:val="28"/>
        </w:rPr>
        <w:t>10%</w:t>
      </w:r>
      <w:r>
        <w:rPr>
          <w:rFonts w:ascii="Times New Roman" w:hAnsi="Times New Roman" w:cs="Times New Roman" w:hint="eastAsia"/>
          <w:sz w:val="28"/>
          <w:szCs w:val="28"/>
        </w:rPr>
        <w:t>的果实不符合本规格的要求，但最小果不小于</w:t>
      </w:r>
      <w:r>
        <w:rPr>
          <w:rFonts w:ascii="Times New Roman" w:hAnsi="Times New Roman" w:cs="Times New Roman" w:hint="eastAsia"/>
          <w:sz w:val="28"/>
          <w:szCs w:val="28"/>
        </w:rPr>
        <w:t>130g</w:t>
      </w:r>
      <w:r>
        <w:rPr>
          <w:rFonts w:ascii="Times New Roman" w:hAnsi="Times New Roman" w:cs="Times New Roman" w:hint="eastAsia"/>
          <w:sz w:val="28"/>
          <w:szCs w:val="28"/>
        </w:rPr>
        <w:t>。</w:t>
      </w:r>
    </w:p>
    <w:p w14:paraId="390A13FC"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⑤卫生指标</w:t>
      </w:r>
    </w:p>
    <w:p w14:paraId="52AD7506" w14:textId="77777777" w:rsidR="00BB00F1" w:rsidRDefault="00000000">
      <w:pPr>
        <w:pStyle w:val="ae"/>
        <w:tabs>
          <w:tab w:val="left" w:pos="541"/>
        </w:tabs>
        <w:spacing w:line="360" w:lineRule="auto"/>
        <w:ind w:firstLineChars="200" w:firstLine="560"/>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GB 2762 </w:t>
      </w:r>
      <w:r>
        <w:rPr>
          <w:rFonts w:ascii="Times New Roman" w:hAnsi="Times New Roman" w:cs="Times New Roman"/>
        </w:rPr>
        <w:t>食品安全国家标准</w:t>
      </w:r>
      <w:r>
        <w:rPr>
          <w:rFonts w:ascii="Times New Roman" w:hAnsi="Times New Roman" w:cs="Times New Roman"/>
        </w:rPr>
        <w:t xml:space="preserve"> </w:t>
      </w:r>
      <w:r>
        <w:rPr>
          <w:rFonts w:ascii="Times New Roman" w:hAnsi="Times New Roman" w:cs="Times New Roman"/>
        </w:rPr>
        <w:t>食品中污染物限量》标准规定了食品中铅、镉、汞、砷、锡、镍、铬、亚硝酸盐、硝酸盐、苯并</w:t>
      </w:r>
      <w:proofErr w:type="gramStart"/>
      <w:r>
        <w:rPr>
          <w:rFonts w:ascii="Times New Roman" w:hAnsi="Times New Roman" w:cs="Times New Roman"/>
        </w:rPr>
        <w:t>芘</w:t>
      </w:r>
      <w:proofErr w:type="gramEnd"/>
      <w:r>
        <w:rPr>
          <w:rFonts w:ascii="Times New Roman" w:hAnsi="Times New Roman" w:cs="Times New Roman"/>
        </w:rPr>
        <w:t>、</w:t>
      </w:r>
      <w:r>
        <w:rPr>
          <w:rFonts w:ascii="Times New Roman" w:hAnsi="Times New Roman" w:cs="Times New Roman"/>
        </w:rPr>
        <w:t>N-</w:t>
      </w:r>
      <w:r>
        <w:rPr>
          <w:rFonts w:ascii="Times New Roman" w:hAnsi="Times New Roman" w:cs="Times New Roman"/>
        </w:rPr>
        <w:t>二甲基亚硝胺、多氯联苯、</w:t>
      </w:r>
      <w:r>
        <w:rPr>
          <w:rFonts w:ascii="Times New Roman" w:hAnsi="Times New Roman" w:cs="Times New Roman"/>
        </w:rPr>
        <w:t>3-</w:t>
      </w:r>
      <w:r>
        <w:rPr>
          <w:rFonts w:ascii="Times New Roman" w:hAnsi="Times New Roman" w:cs="Times New Roman"/>
        </w:rPr>
        <w:t>氯</w:t>
      </w:r>
      <w:r>
        <w:rPr>
          <w:rFonts w:ascii="Times New Roman" w:hAnsi="Times New Roman" w:cs="Times New Roman"/>
        </w:rPr>
        <w:t>-1,2-</w:t>
      </w:r>
      <w:r>
        <w:rPr>
          <w:rFonts w:ascii="Times New Roman" w:hAnsi="Times New Roman" w:cs="Times New Roman"/>
        </w:rPr>
        <w:t>丙二醇的限量指标。《</w:t>
      </w:r>
      <w:r>
        <w:rPr>
          <w:rFonts w:ascii="Times New Roman" w:hAnsi="Times New Roman" w:cs="Times New Roman"/>
        </w:rPr>
        <w:t xml:space="preserve">GB 2763 </w:t>
      </w:r>
      <w:r>
        <w:rPr>
          <w:rFonts w:ascii="Times New Roman" w:hAnsi="Times New Roman" w:cs="Times New Roman"/>
        </w:rPr>
        <w:t>食品安全国家标准</w:t>
      </w:r>
      <w:r>
        <w:rPr>
          <w:rFonts w:ascii="Times New Roman" w:hAnsi="Times New Roman" w:cs="Times New Roman"/>
        </w:rPr>
        <w:t xml:space="preserve"> </w:t>
      </w:r>
      <w:r>
        <w:rPr>
          <w:rFonts w:ascii="Times New Roman" w:hAnsi="Times New Roman" w:cs="Times New Roman"/>
        </w:rPr>
        <w:t>食品中农药最大残留限量》标准规定了</w:t>
      </w:r>
      <w:r>
        <w:rPr>
          <w:rFonts w:ascii="Times New Roman" w:hAnsi="Times New Roman" w:cs="Times New Roman"/>
        </w:rPr>
        <w:t>2,4-</w:t>
      </w:r>
      <w:r>
        <w:rPr>
          <w:rFonts w:ascii="Times New Roman" w:hAnsi="Times New Roman" w:cs="Times New Roman"/>
        </w:rPr>
        <w:t>滴等</w:t>
      </w:r>
      <w:r>
        <w:rPr>
          <w:rFonts w:ascii="Times New Roman" w:hAnsi="Times New Roman" w:cs="Times New Roman"/>
        </w:rPr>
        <w:t>564</w:t>
      </w:r>
      <w:r>
        <w:rPr>
          <w:rFonts w:ascii="Times New Roman" w:hAnsi="Times New Roman" w:cs="Times New Roman"/>
        </w:rPr>
        <w:t>种农药在</w:t>
      </w:r>
      <w:r>
        <w:rPr>
          <w:rFonts w:ascii="Times New Roman" w:hAnsi="Times New Roman" w:cs="Times New Roman"/>
        </w:rPr>
        <w:t>376</w:t>
      </w:r>
      <w:r>
        <w:rPr>
          <w:rFonts w:ascii="Times New Roman" w:hAnsi="Times New Roman" w:cs="Times New Roman"/>
        </w:rPr>
        <w:t>种（类）食品中</w:t>
      </w:r>
      <w:r>
        <w:rPr>
          <w:rFonts w:ascii="Times New Roman" w:hAnsi="Times New Roman" w:cs="Times New Roman"/>
        </w:rPr>
        <w:t>10092</w:t>
      </w:r>
      <w:r>
        <w:rPr>
          <w:rFonts w:ascii="Times New Roman" w:hAnsi="Times New Roman" w:cs="Times New Roman"/>
        </w:rPr>
        <w:t>项残留限量标准。因此，本标准中</w:t>
      </w:r>
      <w:r>
        <w:rPr>
          <w:rFonts w:ascii="Times New Roman" w:hAnsi="Times New Roman" w:cs="Times New Roman" w:hint="eastAsia"/>
        </w:rPr>
        <w:t>龙眼</w:t>
      </w:r>
      <w:r>
        <w:rPr>
          <w:rFonts w:ascii="Times New Roman" w:hAnsi="Times New Roman" w:cs="Times New Roman"/>
        </w:rPr>
        <w:t>各级果实中污染物限量应符合</w:t>
      </w:r>
      <w:r>
        <w:rPr>
          <w:rFonts w:ascii="Times New Roman" w:hAnsi="Times New Roman" w:cs="Times New Roman"/>
        </w:rPr>
        <w:t>GB 2762</w:t>
      </w:r>
      <w:r>
        <w:rPr>
          <w:rFonts w:ascii="Times New Roman" w:hAnsi="Times New Roman" w:cs="Times New Roman"/>
        </w:rPr>
        <w:t>的有关规定，农药最大残留限量应符合</w:t>
      </w:r>
      <w:r>
        <w:rPr>
          <w:rFonts w:ascii="Times New Roman" w:hAnsi="Times New Roman" w:cs="Times New Roman"/>
        </w:rPr>
        <w:t>GB 2763</w:t>
      </w:r>
      <w:r>
        <w:rPr>
          <w:rFonts w:ascii="Times New Roman" w:hAnsi="Times New Roman" w:cs="Times New Roman"/>
        </w:rPr>
        <w:t>的有关规定。为便于执行，根据现行有效的</w:t>
      </w:r>
      <w:r>
        <w:rPr>
          <w:rFonts w:ascii="Times New Roman" w:hAnsi="Times New Roman" w:cs="Times New Roman"/>
        </w:rPr>
        <w:t>GB 2763-2021</w:t>
      </w:r>
      <w:r>
        <w:rPr>
          <w:rFonts w:ascii="Times New Roman" w:hAnsi="Times New Roman" w:cs="Times New Roman"/>
        </w:rPr>
        <w:t>的有关规定。</w:t>
      </w:r>
    </w:p>
    <w:p w14:paraId="636F5626"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⑥净含量</w:t>
      </w:r>
    </w:p>
    <w:p w14:paraId="4148CA05"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符合国家市场监督管理总局令（</w:t>
      </w:r>
      <w:r>
        <w:rPr>
          <w:rFonts w:ascii="Times New Roman" w:eastAsiaTheme="minorEastAsia" w:hAnsi="Times New Roman" w:cs="Times New Roman" w:hint="eastAsia"/>
        </w:rPr>
        <w:t>2023</w:t>
      </w:r>
      <w:r>
        <w:rPr>
          <w:rFonts w:ascii="Times New Roman" w:eastAsiaTheme="minorEastAsia" w:hAnsi="Times New Roman" w:cs="Times New Roman" w:hint="eastAsia"/>
        </w:rPr>
        <w:t>）第</w:t>
      </w:r>
      <w:r>
        <w:rPr>
          <w:rFonts w:ascii="Times New Roman" w:eastAsiaTheme="minorEastAsia" w:hAnsi="Times New Roman" w:cs="Times New Roman" w:hint="eastAsia"/>
        </w:rPr>
        <w:t>70</w:t>
      </w:r>
      <w:r>
        <w:rPr>
          <w:rFonts w:ascii="Times New Roman" w:eastAsiaTheme="minorEastAsia" w:hAnsi="Times New Roman" w:cs="Times New Roman" w:hint="eastAsia"/>
        </w:rPr>
        <w:t>号</w:t>
      </w:r>
      <w:r>
        <w:rPr>
          <w:rFonts w:ascii="Times New Roman" w:eastAsiaTheme="minorEastAsia" w:hAnsi="Times New Roman" w:cs="Times New Roman" w:hint="eastAsia"/>
        </w:rPr>
        <w:t xml:space="preserve"> </w:t>
      </w:r>
      <w:r>
        <w:rPr>
          <w:rFonts w:ascii="Times New Roman" w:eastAsiaTheme="minorEastAsia" w:hAnsi="Times New Roman" w:cs="Times New Roman" w:hint="eastAsia"/>
        </w:rPr>
        <w:t>《定量包装商品计量监督管理办法》的规定。</w:t>
      </w:r>
    </w:p>
    <w:p w14:paraId="207AEFF8"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⑦检验方法</w:t>
      </w:r>
    </w:p>
    <w:p w14:paraId="2754C1E1"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rPr>
        <w:t>检验项目主要</w:t>
      </w:r>
      <w:r>
        <w:rPr>
          <w:rFonts w:ascii="Times New Roman" w:eastAsiaTheme="minorEastAsia" w:hAnsi="Times New Roman" w:cs="Times New Roman"/>
        </w:rPr>
        <w:t>包括感官检验、单果规格、理化指标（可溶性固形物、可食率）、卫生指标，根据</w:t>
      </w:r>
      <w:r>
        <w:rPr>
          <w:rFonts w:ascii="Times New Roman" w:hAnsi="Times New Roman" w:cs="Times New Roman"/>
          <w:kern w:val="0"/>
        </w:rPr>
        <w:t xml:space="preserve"> JJF 1070</w:t>
      </w:r>
      <w:r>
        <w:rPr>
          <w:rFonts w:ascii="Times New Roman" w:hAnsi="Times New Roman" w:cs="Times New Roman"/>
          <w:kern w:val="0"/>
        </w:rPr>
        <w:t>、</w:t>
      </w:r>
      <w:r>
        <w:rPr>
          <w:rFonts w:ascii="Times New Roman" w:hAnsi="Times New Roman" w:cs="Times New Roman"/>
          <w:kern w:val="0"/>
        </w:rPr>
        <w:t>GB/T 31735</w:t>
      </w:r>
      <w:r>
        <w:rPr>
          <w:rFonts w:ascii="Times New Roman" w:hAnsi="Times New Roman" w:cs="Times New Roman"/>
          <w:kern w:val="0"/>
        </w:rPr>
        <w:t>、</w:t>
      </w:r>
      <w:r>
        <w:rPr>
          <w:rFonts w:ascii="Times New Roman" w:hAnsi="Times New Roman" w:cs="Times New Roman"/>
          <w:kern w:val="0"/>
        </w:rPr>
        <w:t xml:space="preserve"> NY/T 2637</w:t>
      </w:r>
      <w:r>
        <w:rPr>
          <w:rFonts w:ascii="Times New Roman" w:hAnsi="Times New Roman" w:cs="Times New Roman"/>
          <w:kern w:val="0"/>
        </w:rPr>
        <w:t>、</w:t>
      </w:r>
      <w:r>
        <w:rPr>
          <w:rFonts w:ascii="Times New Roman" w:hAnsi="Times New Roman" w:cs="Times New Roman"/>
          <w:kern w:val="0"/>
        </w:rPr>
        <w:t xml:space="preserve"> GB 2762</w:t>
      </w:r>
      <w:r>
        <w:rPr>
          <w:rFonts w:ascii="Times New Roman" w:hAnsi="Times New Roman" w:cs="Times New Roman"/>
          <w:kern w:val="0"/>
        </w:rPr>
        <w:t>和</w:t>
      </w:r>
      <w:r>
        <w:rPr>
          <w:rFonts w:ascii="Times New Roman" w:hAnsi="Times New Roman" w:cs="Times New Roman"/>
          <w:kern w:val="0"/>
        </w:rPr>
        <w:t>GB 2763</w:t>
      </w:r>
      <w:r>
        <w:rPr>
          <w:rFonts w:ascii="Times New Roman" w:hAnsi="Times New Roman" w:cs="Times New Roman"/>
        </w:rPr>
        <w:t>等标准的相关规定，制定</w:t>
      </w:r>
      <w:r>
        <w:rPr>
          <w:rFonts w:ascii="Times New Roman" w:eastAsiaTheme="minorEastAsia" w:hAnsi="Times New Roman" w:cs="Times New Roman"/>
        </w:rPr>
        <w:t>各指标检验等内容。</w:t>
      </w:r>
    </w:p>
    <w:p w14:paraId="799EA4D5" w14:textId="77777777" w:rsidR="00BB00F1" w:rsidRDefault="00000000">
      <w:pPr>
        <w:pStyle w:val="ae"/>
        <w:tabs>
          <w:tab w:val="left" w:pos="541"/>
        </w:tabs>
        <w:spacing w:line="360" w:lineRule="auto"/>
        <w:ind w:firstLineChars="200" w:firstLine="560"/>
        <w:rPr>
          <w:rFonts w:ascii="Times New Roman" w:eastAsiaTheme="minorEastAsia" w:hAnsi="Times New Roman" w:cs="Times New Roman"/>
        </w:rPr>
      </w:pPr>
      <w:r>
        <w:rPr>
          <w:rFonts w:ascii="Times New Roman" w:eastAsiaTheme="minorEastAsia" w:hAnsi="Times New Roman" w:cs="Times New Roman" w:hint="eastAsia"/>
        </w:rPr>
        <w:t>⑧检验规则</w:t>
      </w:r>
    </w:p>
    <w:p w14:paraId="56268640" w14:textId="77777777" w:rsidR="00BB00F1" w:rsidRDefault="00000000">
      <w:pPr>
        <w:pStyle w:val="afb"/>
        <w:ind w:firstLine="560"/>
        <w:rPr>
          <w:rFonts w:ascii="Times New Roman" w:eastAsiaTheme="minorEastAsia"/>
          <w:kern w:val="2"/>
          <w:sz w:val="28"/>
          <w:szCs w:val="28"/>
        </w:rPr>
      </w:pPr>
      <w:r>
        <w:rPr>
          <w:rFonts w:ascii="Times New Roman" w:eastAsiaTheme="minorEastAsia"/>
          <w:kern w:val="2"/>
          <w:sz w:val="28"/>
          <w:szCs w:val="28"/>
        </w:rPr>
        <w:lastRenderedPageBreak/>
        <w:t>检验规则主要包括</w:t>
      </w:r>
      <w:r>
        <w:rPr>
          <w:rFonts w:ascii="Times New Roman" w:eastAsiaTheme="minorEastAsia" w:hint="eastAsia"/>
          <w:kern w:val="2"/>
          <w:sz w:val="28"/>
          <w:szCs w:val="28"/>
        </w:rPr>
        <w:t>批次</w:t>
      </w:r>
      <w:r>
        <w:rPr>
          <w:rFonts w:ascii="Times New Roman" w:eastAsiaTheme="minorEastAsia"/>
          <w:kern w:val="2"/>
          <w:sz w:val="28"/>
          <w:szCs w:val="28"/>
        </w:rPr>
        <w:t>、抽样</w:t>
      </w:r>
      <w:r>
        <w:rPr>
          <w:rFonts w:ascii="Times New Roman" w:eastAsiaTheme="minorEastAsia" w:hint="eastAsia"/>
          <w:kern w:val="2"/>
          <w:sz w:val="28"/>
          <w:szCs w:val="28"/>
        </w:rPr>
        <w:t>、</w:t>
      </w:r>
      <w:r>
        <w:rPr>
          <w:rFonts w:ascii="Times New Roman" w:eastAsiaTheme="minorEastAsia"/>
          <w:kern w:val="2"/>
          <w:sz w:val="28"/>
          <w:szCs w:val="28"/>
        </w:rPr>
        <w:t>判定规则</w:t>
      </w:r>
      <w:r>
        <w:rPr>
          <w:rFonts w:ascii="Times New Roman" w:eastAsiaTheme="minorEastAsia" w:hint="eastAsia"/>
          <w:kern w:val="2"/>
          <w:sz w:val="28"/>
          <w:szCs w:val="28"/>
        </w:rPr>
        <w:t>和复检，制定检验批次、抽样方法、判定规则等内容。</w:t>
      </w:r>
    </w:p>
    <w:p w14:paraId="1EF91D4B"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w:t>
      </w:r>
      <w:r>
        <w:rPr>
          <w:rFonts w:ascii="Times New Roman" w:hAnsi="Times New Roman" w:cs="Times New Roman"/>
          <w:b/>
          <w:bCs/>
          <w:kern w:val="0"/>
          <w:sz w:val="28"/>
          <w:szCs w:val="28"/>
          <w:lang w:bidi="ar"/>
        </w:rPr>
        <w:t>0</w:t>
      </w:r>
      <w:r>
        <w:rPr>
          <w:rFonts w:ascii="Times New Roman" w:hAnsi="Times New Roman" w:cs="Times New Roman" w:hint="eastAsia"/>
          <w:b/>
          <w:bCs/>
          <w:kern w:val="0"/>
          <w:sz w:val="28"/>
          <w:szCs w:val="28"/>
          <w:lang w:bidi="ar"/>
        </w:rPr>
        <w:t>）</w:t>
      </w:r>
      <w:r>
        <w:rPr>
          <w:rFonts w:ascii="Times New Roman" w:hAnsi="Times New Roman" w:cs="Times New Roman"/>
          <w:b/>
          <w:bCs/>
          <w:kern w:val="0"/>
          <w:sz w:val="28"/>
          <w:szCs w:val="28"/>
          <w:lang w:bidi="ar"/>
        </w:rPr>
        <w:t>包装</w:t>
      </w:r>
      <w:r>
        <w:rPr>
          <w:rFonts w:ascii="Times New Roman" w:hAnsi="Times New Roman" w:cs="Times New Roman" w:hint="eastAsia"/>
          <w:b/>
          <w:bCs/>
          <w:kern w:val="0"/>
          <w:sz w:val="28"/>
          <w:szCs w:val="28"/>
          <w:lang w:bidi="ar"/>
        </w:rPr>
        <w:t>与</w:t>
      </w:r>
      <w:r>
        <w:rPr>
          <w:rFonts w:ascii="Times New Roman" w:hAnsi="Times New Roman" w:cs="Times New Roman"/>
          <w:b/>
          <w:bCs/>
          <w:kern w:val="0"/>
          <w:sz w:val="28"/>
          <w:szCs w:val="28"/>
          <w:lang w:bidi="ar"/>
        </w:rPr>
        <w:t>标识</w:t>
      </w:r>
    </w:p>
    <w:p w14:paraId="55E58A21"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包装应符合</w:t>
      </w:r>
      <w:r>
        <w:rPr>
          <w:rFonts w:ascii="Times New Roman" w:hAnsi="Times New Roman" w:cs="Times New Roman" w:hint="eastAsia"/>
          <w:kern w:val="0"/>
          <w:sz w:val="28"/>
          <w:szCs w:val="28"/>
          <w:lang w:bidi="ar"/>
        </w:rPr>
        <w:t>GB 43284</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 xml:space="preserve"> GB/T 12123</w:t>
      </w:r>
      <w:r>
        <w:rPr>
          <w:rFonts w:ascii="Times New Roman" w:hAnsi="Times New Roman" w:cs="Times New Roman" w:hint="eastAsia"/>
          <w:kern w:val="0"/>
          <w:sz w:val="28"/>
          <w:szCs w:val="28"/>
          <w:lang w:bidi="ar"/>
        </w:rPr>
        <w:t>的规定，缓冲包装设计应符合</w:t>
      </w:r>
      <w:r>
        <w:rPr>
          <w:rFonts w:ascii="Times New Roman" w:hAnsi="Times New Roman" w:cs="Times New Roman" w:hint="eastAsia"/>
          <w:kern w:val="0"/>
          <w:sz w:val="28"/>
          <w:szCs w:val="28"/>
          <w:lang w:bidi="ar"/>
        </w:rPr>
        <w:t xml:space="preserve"> GB/T 8166 </w:t>
      </w:r>
      <w:r>
        <w:rPr>
          <w:rFonts w:ascii="Times New Roman" w:hAnsi="Times New Roman" w:cs="Times New Roman" w:hint="eastAsia"/>
          <w:kern w:val="0"/>
          <w:sz w:val="28"/>
          <w:szCs w:val="28"/>
          <w:lang w:bidi="ar"/>
        </w:rPr>
        <w:t>的规定，包装容器通用技术要求符合</w:t>
      </w:r>
      <w:r>
        <w:rPr>
          <w:rFonts w:ascii="Times New Roman" w:hAnsi="Times New Roman" w:cs="Times New Roman" w:hint="eastAsia"/>
          <w:kern w:val="0"/>
          <w:sz w:val="28"/>
          <w:szCs w:val="28"/>
          <w:lang w:bidi="ar"/>
        </w:rPr>
        <w:t xml:space="preserve"> GB/T 34343 </w:t>
      </w:r>
      <w:r>
        <w:rPr>
          <w:rFonts w:ascii="Times New Roman" w:hAnsi="Times New Roman" w:cs="Times New Roman" w:hint="eastAsia"/>
          <w:kern w:val="0"/>
          <w:sz w:val="28"/>
          <w:szCs w:val="28"/>
          <w:lang w:bidi="ar"/>
        </w:rPr>
        <w:t>的规定，包装材质应符合</w:t>
      </w:r>
      <w:r>
        <w:rPr>
          <w:rFonts w:ascii="Times New Roman" w:hAnsi="Times New Roman" w:cs="Times New Roman" w:hint="eastAsia"/>
          <w:kern w:val="0"/>
          <w:sz w:val="28"/>
          <w:szCs w:val="28"/>
          <w:lang w:bidi="ar"/>
        </w:rPr>
        <w:t xml:space="preserve"> GB 4806.7 </w:t>
      </w:r>
      <w:r>
        <w:rPr>
          <w:rFonts w:ascii="Times New Roman" w:hAnsi="Times New Roman" w:cs="Times New Roman" w:hint="eastAsia"/>
          <w:kern w:val="0"/>
          <w:sz w:val="28"/>
          <w:szCs w:val="28"/>
          <w:lang w:bidi="ar"/>
        </w:rPr>
        <w:t>和</w:t>
      </w:r>
      <w:r>
        <w:rPr>
          <w:rFonts w:ascii="Times New Roman" w:hAnsi="Times New Roman" w:cs="Times New Roman" w:hint="eastAsia"/>
          <w:kern w:val="0"/>
          <w:sz w:val="28"/>
          <w:szCs w:val="28"/>
          <w:lang w:bidi="ar"/>
        </w:rPr>
        <w:t xml:space="preserve"> GB/T 6543</w:t>
      </w:r>
      <w:r>
        <w:rPr>
          <w:rFonts w:ascii="Times New Roman" w:hAnsi="Times New Roman" w:cs="Times New Roman"/>
          <w:kern w:val="0"/>
          <w:sz w:val="28"/>
          <w:szCs w:val="28"/>
          <w:lang w:bidi="ar"/>
        </w:rPr>
        <w:t>。</w:t>
      </w:r>
    </w:p>
    <w:p w14:paraId="61F1038E"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w:t>
      </w:r>
      <w:r>
        <w:rPr>
          <w:rFonts w:ascii="Times New Roman" w:hAnsi="Times New Roman" w:cs="Times New Roman"/>
          <w:b/>
          <w:bCs/>
          <w:kern w:val="0"/>
          <w:sz w:val="28"/>
          <w:szCs w:val="28"/>
          <w:lang w:bidi="ar"/>
        </w:rPr>
        <w:t>1</w:t>
      </w:r>
      <w:r>
        <w:rPr>
          <w:rFonts w:ascii="Times New Roman" w:hAnsi="Times New Roman" w:cs="Times New Roman" w:hint="eastAsia"/>
          <w:b/>
          <w:bCs/>
          <w:kern w:val="0"/>
          <w:sz w:val="28"/>
          <w:szCs w:val="28"/>
          <w:lang w:bidi="ar"/>
        </w:rPr>
        <w:t>）</w:t>
      </w:r>
      <w:r>
        <w:rPr>
          <w:rFonts w:ascii="Times New Roman" w:hAnsi="Times New Roman" w:cs="Times New Roman"/>
          <w:b/>
          <w:bCs/>
          <w:kern w:val="0"/>
          <w:sz w:val="28"/>
          <w:szCs w:val="28"/>
          <w:lang w:bidi="ar"/>
        </w:rPr>
        <w:t>贮藏运输</w:t>
      </w:r>
    </w:p>
    <w:p w14:paraId="76224A2E"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本标准基于多年观测、试验以及生产实践，对</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生产过程中贮藏、运输等操作进行了详细的规定。重点规范了</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贮藏运输的相关细节与要求</w:t>
      </w:r>
      <w:r>
        <w:rPr>
          <w:rFonts w:ascii="Times New Roman" w:hAnsi="Times New Roman" w:cs="Times New Roman" w:hint="eastAsia"/>
          <w:kern w:val="0"/>
          <w:sz w:val="28"/>
          <w:szCs w:val="28"/>
          <w:lang w:bidi="ar"/>
        </w:rPr>
        <w:t>，要求在阴凉处或低温包装库中完成分级和包装。短途运输或利用空运等快速运输条件，贮运时间在</w:t>
      </w:r>
      <w:r>
        <w:rPr>
          <w:rFonts w:ascii="Times New Roman" w:hAnsi="Times New Roman" w:cs="Times New Roman" w:hint="eastAsia"/>
          <w:kern w:val="0"/>
          <w:sz w:val="28"/>
          <w:szCs w:val="28"/>
          <w:lang w:bidi="ar"/>
        </w:rPr>
        <w:t>48 h</w:t>
      </w:r>
      <w:r>
        <w:rPr>
          <w:rFonts w:ascii="Times New Roman" w:hAnsi="Times New Roman" w:cs="Times New Roman" w:hint="eastAsia"/>
          <w:kern w:val="0"/>
          <w:sz w:val="28"/>
          <w:szCs w:val="28"/>
          <w:lang w:bidi="ar"/>
        </w:rPr>
        <w:t>之内者，允许在常温条件下进行；超过</w:t>
      </w:r>
      <w:r>
        <w:rPr>
          <w:rFonts w:ascii="Times New Roman" w:hAnsi="Times New Roman" w:cs="Times New Roman" w:hint="eastAsia"/>
          <w:kern w:val="0"/>
          <w:sz w:val="28"/>
          <w:szCs w:val="28"/>
          <w:lang w:bidi="ar"/>
        </w:rPr>
        <w:t>48</w:t>
      </w:r>
      <w:r>
        <w:rPr>
          <w:rFonts w:ascii="Times New Roman" w:hAnsi="Times New Roman" w:cs="Times New Roman" w:hint="eastAsia"/>
          <w:kern w:val="0"/>
          <w:sz w:val="28"/>
          <w:szCs w:val="28"/>
          <w:lang w:bidi="ar"/>
        </w:rPr>
        <w:t> </w:t>
      </w:r>
      <w:r>
        <w:rPr>
          <w:rFonts w:ascii="Times New Roman" w:hAnsi="Times New Roman" w:cs="Times New Roman" w:hint="eastAsia"/>
          <w:kern w:val="0"/>
          <w:sz w:val="28"/>
          <w:szCs w:val="28"/>
          <w:lang w:bidi="ar"/>
        </w:rPr>
        <w:t>h</w:t>
      </w:r>
      <w:r>
        <w:rPr>
          <w:rFonts w:ascii="Times New Roman" w:hAnsi="Times New Roman" w:cs="Times New Roman" w:hint="eastAsia"/>
          <w:kern w:val="0"/>
          <w:sz w:val="28"/>
          <w:szCs w:val="28"/>
          <w:lang w:bidi="ar"/>
        </w:rPr>
        <w:t>者应经过预冷并在冷链条件下进行运输。最适宜贮藏条件为</w:t>
      </w:r>
      <w:r>
        <w:rPr>
          <w:rFonts w:ascii="Times New Roman" w:hAnsi="Times New Roman" w:cs="Times New Roman" w:hint="eastAsia"/>
          <w:kern w:val="0"/>
          <w:sz w:val="28"/>
          <w:szCs w:val="28"/>
          <w:lang w:bidi="ar"/>
        </w:rPr>
        <w:t>2</w:t>
      </w:r>
      <w:r>
        <w:rPr>
          <w:rFonts w:ascii="Times New Roman" w:hAnsi="Times New Roman" w:cs="Times New Roman" w:hint="eastAsia"/>
          <w:kern w:val="0"/>
          <w:sz w:val="28"/>
          <w:szCs w:val="28"/>
          <w:lang w:bidi="ar"/>
        </w:rPr>
        <w:t> ℃～</w:t>
      </w:r>
      <w:r>
        <w:rPr>
          <w:rFonts w:ascii="Times New Roman" w:hAnsi="Times New Roman" w:cs="Times New Roman" w:hint="eastAsia"/>
          <w:kern w:val="0"/>
          <w:sz w:val="28"/>
          <w:szCs w:val="28"/>
          <w:lang w:bidi="ar"/>
        </w:rPr>
        <w:t>4</w:t>
      </w:r>
      <w:r>
        <w:rPr>
          <w:rFonts w:ascii="Times New Roman" w:hAnsi="Times New Roman" w:cs="Times New Roman" w:hint="eastAsia"/>
          <w:kern w:val="0"/>
          <w:sz w:val="28"/>
          <w:szCs w:val="28"/>
          <w:lang w:bidi="ar"/>
        </w:rPr>
        <w:t> ℃，相对湿度</w:t>
      </w:r>
      <w:r>
        <w:rPr>
          <w:rFonts w:ascii="Times New Roman" w:hAnsi="Times New Roman" w:cs="Times New Roman" w:hint="eastAsia"/>
          <w:kern w:val="0"/>
          <w:sz w:val="28"/>
          <w:szCs w:val="28"/>
          <w:lang w:bidi="ar"/>
        </w:rPr>
        <w:t xml:space="preserve">85% </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 xml:space="preserve">90% </w:t>
      </w:r>
      <w:r>
        <w:rPr>
          <w:rFonts w:ascii="Times New Roman" w:hAnsi="Times New Roman" w:cs="Times New Roman" w:hint="eastAsia"/>
          <w:kern w:val="0"/>
          <w:sz w:val="28"/>
          <w:szCs w:val="28"/>
          <w:lang w:bidi="ar"/>
        </w:rPr>
        <w:t>，贮藏期</w:t>
      </w:r>
      <w:r>
        <w:rPr>
          <w:rFonts w:ascii="Times New Roman" w:hAnsi="Times New Roman" w:cs="Times New Roman" w:hint="eastAsia"/>
          <w:kern w:val="0"/>
          <w:sz w:val="28"/>
          <w:szCs w:val="28"/>
          <w:lang w:bidi="ar"/>
        </w:rPr>
        <w:t>21</w:t>
      </w:r>
      <w:r>
        <w:rPr>
          <w:rFonts w:ascii="Times New Roman" w:hAnsi="Times New Roman" w:cs="Times New Roman" w:hint="eastAsia"/>
          <w:kern w:val="0"/>
          <w:sz w:val="28"/>
          <w:szCs w:val="28"/>
          <w:lang w:bidi="ar"/>
        </w:rPr>
        <w:t> </w:t>
      </w:r>
      <w:r>
        <w:rPr>
          <w:rFonts w:ascii="Times New Roman" w:hAnsi="Times New Roman" w:cs="Times New Roman" w:hint="eastAsia"/>
          <w:kern w:val="0"/>
          <w:sz w:val="28"/>
          <w:szCs w:val="28"/>
          <w:lang w:bidi="ar"/>
        </w:rPr>
        <w:t>d</w:t>
      </w:r>
      <w:r>
        <w:rPr>
          <w:rFonts w:ascii="Times New Roman" w:hAnsi="Times New Roman" w:cs="Times New Roman" w:hint="eastAsia"/>
          <w:kern w:val="0"/>
          <w:sz w:val="28"/>
          <w:szCs w:val="28"/>
          <w:lang w:bidi="ar"/>
        </w:rPr>
        <w:t>～</w:t>
      </w:r>
      <w:r>
        <w:rPr>
          <w:rFonts w:ascii="Times New Roman" w:hAnsi="Times New Roman" w:cs="Times New Roman" w:hint="eastAsia"/>
          <w:kern w:val="0"/>
          <w:sz w:val="28"/>
          <w:szCs w:val="28"/>
          <w:lang w:bidi="ar"/>
        </w:rPr>
        <w:t>28</w:t>
      </w:r>
      <w:r>
        <w:rPr>
          <w:rFonts w:ascii="Times New Roman" w:hAnsi="Times New Roman" w:cs="Times New Roman" w:hint="eastAsia"/>
          <w:kern w:val="0"/>
          <w:sz w:val="28"/>
          <w:szCs w:val="28"/>
          <w:lang w:bidi="ar"/>
        </w:rPr>
        <w:t> </w:t>
      </w:r>
      <w:r>
        <w:rPr>
          <w:rFonts w:ascii="Times New Roman" w:hAnsi="Times New Roman" w:cs="Times New Roman" w:hint="eastAsia"/>
          <w:kern w:val="0"/>
          <w:sz w:val="28"/>
          <w:szCs w:val="28"/>
          <w:lang w:bidi="ar"/>
        </w:rPr>
        <w:t>d</w:t>
      </w:r>
      <w:r>
        <w:rPr>
          <w:rFonts w:ascii="Times New Roman" w:hAnsi="Times New Roman" w:cs="Times New Roman" w:hint="eastAsia"/>
          <w:kern w:val="0"/>
          <w:sz w:val="28"/>
          <w:szCs w:val="28"/>
          <w:lang w:bidi="ar"/>
        </w:rPr>
        <w:t>，根据品种的耐贮性、市场需求和经济效益确定贮藏时间，但不宜超过最长时限，自然损耗率不超过</w:t>
      </w:r>
      <w:r>
        <w:rPr>
          <w:rFonts w:ascii="Times New Roman" w:hAnsi="Times New Roman" w:cs="Times New Roman" w:hint="eastAsia"/>
          <w:kern w:val="0"/>
          <w:sz w:val="28"/>
          <w:szCs w:val="28"/>
          <w:lang w:bidi="ar"/>
        </w:rPr>
        <w:t>5%</w:t>
      </w:r>
      <w:r>
        <w:rPr>
          <w:rFonts w:ascii="Times New Roman" w:hAnsi="Times New Roman" w:cs="Times New Roman" w:hint="eastAsia"/>
          <w:kern w:val="0"/>
          <w:sz w:val="28"/>
          <w:szCs w:val="28"/>
          <w:lang w:bidi="ar"/>
        </w:rPr>
        <w:t>，贮藏后应保持果实的外观和风味。</w:t>
      </w:r>
    </w:p>
    <w:p w14:paraId="1C84C09F"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12</w:t>
      </w:r>
      <w:r>
        <w:rPr>
          <w:rFonts w:ascii="Times New Roman" w:hAnsi="Times New Roman" w:cs="Times New Roman" w:hint="eastAsia"/>
          <w:b/>
          <w:bCs/>
          <w:kern w:val="0"/>
          <w:sz w:val="28"/>
          <w:szCs w:val="28"/>
          <w:lang w:bidi="ar"/>
        </w:rPr>
        <w:t>）生产档案</w:t>
      </w:r>
    </w:p>
    <w:p w14:paraId="2BDE5B9F"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参照</w:t>
      </w:r>
      <w:r>
        <w:rPr>
          <w:rFonts w:ascii="Times New Roman" w:hAnsi="Times New Roman" w:cs="Times New Roman" w:hint="eastAsia"/>
          <w:kern w:val="0"/>
          <w:sz w:val="28"/>
          <w:szCs w:val="28"/>
          <w:lang w:bidi="ar"/>
        </w:rPr>
        <w:t>GB/T 42478</w:t>
      </w:r>
      <w:r>
        <w:rPr>
          <w:rFonts w:ascii="Times New Roman" w:hAnsi="Times New Roman" w:cs="Times New Roman" w:hint="eastAsia"/>
          <w:kern w:val="0"/>
          <w:sz w:val="28"/>
          <w:szCs w:val="28"/>
          <w:lang w:bidi="ar"/>
        </w:rPr>
        <w:t>的规定制定本标准的生产档案管理内容，要求详细记录包括种苗、建园、田间管理、物候期记录、关键气象因子记录、投入品管理（采购来源和数量、商标名、有效成分、登记证号、使用地点、防治对象、施用浓度、施用方法、施用时间、操作员和技术负责人等）、果实采收、销售等具体内容，生产档案保存</w:t>
      </w:r>
      <w:r>
        <w:rPr>
          <w:rFonts w:ascii="Times New Roman" w:hAnsi="Times New Roman" w:cs="Times New Roman" w:hint="eastAsia"/>
          <w:kern w:val="0"/>
          <w:sz w:val="28"/>
          <w:szCs w:val="28"/>
          <w:lang w:bidi="ar"/>
        </w:rPr>
        <w:t>2</w:t>
      </w:r>
      <w:r>
        <w:rPr>
          <w:rFonts w:ascii="Times New Roman" w:hAnsi="Times New Roman" w:cs="Times New Roman" w:hint="eastAsia"/>
          <w:kern w:val="0"/>
          <w:sz w:val="28"/>
          <w:szCs w:val="28"/>
          <w:lang w:bidi="ar"/>
        </w:rPr>
        <w:t>年以上。</w:t>
      </w:r>
    </w:p>
    <w:p w14:paraId="0C6D9DA9"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lastRenderedPageBreak/>
        <w:t>（</w:t>
      </w:r>
      <w:r>
        <w:rPr>
          <w:rFonts w:ascii="Times New Roman" w:hAnsi="Times New Roman" w:cs="Times New Roman" w:hint="eastAsia"/>
          <w:b/>
          <w:bCs/>
          <w:kern w:val="0"/>
          <w:sz w:val="28"/>
          <w:szCs w:val="28"/>
          <w:lang w:bidi="ar"/>
        </w:rPr>
        <w:t>13</w:t>
      </w:r>
      <w:r>
        <w:rPr>
          <w:rFonts w:ascii="Times New Roman" w:hAnsi="Times New Roman" w:cs="Times New Roman" w:hint="eastAsia"/>
          <w:b/>
          <w:bCs/>
          <w:kern w:val="0"/>
          <w:sz w:val="28"/>
          <w:szCs w:val="28"/>
          <w:lang w:bidi="ar"/>
        </w:rPr>
        <w:t>）产品检测与准出管理</w:t>
      </w:r>
    </w:p>
    <w:p w14:paraId="64460707"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根据加强龙眼产品安全和相关管理规定，本标准对安全监测、精准检测、承诺达标合格证和果品销售等内容提出要求。通过抽样检测重点监测采收期是否存在常规农药残留超标的情况。在批发市场或收购集散中心、出岛码头对龙眼进行抽样检测。根据龙眼的检验规则和要求，对果品的感官、品质、等级、规格及卫生指标等进行精准检测。检测合格的，开具检测结果报告单；检测不合格的龙眼，集中销毁处理。并根据龙眼的检验规则和要求，对果品的感官、品质、等级、规格及卫生指标等进行精准检测。检测合格的，开具检测结果报告单；检测不合格的龙眼，集中销毁处理。</w:t>
      </w:r>
    </w:p>
    <w:p w14:paraId="6D887EF1"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14</w:t>
      </w:r>
      <w:r>
        <w:rPr>
          <w:rFonts w:ascii="Times New Roman" w:hAnsi="Times New Roman" w:cs="Times New Roman" w:hint="eastAsia"/>
          <w:b/>
          <w:bCs/>
          <w:kern w:val="0"/>
          <w:sz w:val="28"/>
          <w:szCs w:val="28"/>
          <w:lang w:bidi="ar"/>
        </w:rPr>
        <w:t>）溯源管理</w:t>
      </w:r>
    </w:p>
    <w:p w14:paraId="287AD6DE"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根据</w:t>
      </w:r>
      <w:r>
        <w:rPr>
          <w:rFonts w:ascii="Times New Roman" w:hAnsi="Times New Roman" w:cs="Times New Roman"/>
          <w:kern w:val="0"/>
          <w:sz w:val="28"/>
          <w:szCs w:val="28"/>
          <w:lang w:bidi="ar"/>
        </w:rPr>
        <w:t>实现</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产品可追溯、高品质、高效益、品牌化的基本要求</w:t>
      </w:r>
      <w:r>
        <w:rPr>
          <w:rFonts w:ascii="Times New Roman" w:hAnsi="Times New Roman" w:cs="Times New Roman" w:hint="eastAsia"/>
          <w:kern w:val="0"/>
          <w:sz w:val="28"/>
          <w:szCs w:val="28"/>
          <w:lang w:bidi="ar"/>
        </w:rPr>
        <w:t>，制定溯源内容。</w:t>
      </w:r>
      <w:r>
        <w:rPr>
          <w:rFonts w:ascii="Times New Roman" w:hAnsi="Times New Roman" w:cs="Times New Roman"/>
          <w:kern w:val="0"/>
          <w:sz w:val="28"/>
          <w:szCs w:val="28"/>
          <w:lang w:bidi="ar"/>
        </w:rPr>
        <w:t>本标准对</w:t>
      </w:r>
      <w:r>
        <w:rPr>
          <w:rFonts w:ascii="Times New Roman" w:hAnsi="Times New Roman" w:cs="Times New Roman" w:hint="eastAsia"/>
          <w:kern w:val="0"/>
          <w:sz w:val="28"/>
          <w:szCs w:val="28"/>
          <w:lang w:bidi="ar"/>
        </w:rPr>
        <w:t>龙眼</w:t>
      </w:r>
      <w:r>
        <w:rPr>
          <w:rFonts w:ascii="Times New Roman" w:hAnsi="Times New Roman" w:cs="Times New Roman"/>
          <w:kern w:val="0"/>
          <w:sz w:val="28"/>
          <w:szCs w:val="28"/>
          <w:lang w:bidi="ar"/>
        </w:rPr>
        <w:t>产品</w:t>
      </w:r>
      <w:r>
        <w:rPr>
          <w:rFonts w:ascii="Times New Roman" w:hAnsi="Times New Roman" w:cs="Times New Roman" w:hint="eastAsia"/>
          <w:kern w:val="0"/>
          <w:sz w:val="28"/>
          <w:szCs w:val="28"/>
          <w:lang w:bidi="ar"/>
        </w:rPr>
        <w:t>的溯源目标与</w:t>
      </w:r>
      <w:r>
        <w:rPr>
          <w:rFonts w:ascii="Times New Roman" w:hAnsi="Times New Roman" w:cs="Times New Roman"/>
          <w:kern w:val="0"/>
          <w:sz w:val="28"/>
          <w:szCs w:val="28"/>
          <w:lang w:bidi="ar"/>
        </w:rPr>
        <w:t>要求、</w:t>
      </w:r>
      <w:r>
        <w:rPr>
          <w:rFonts w:ascii="Times New Roman" w:hAnsi="Times New Roman" w:cs="Times New Roman" w:hint="eastAsia"/>
          <w:kern w:val="0"/>
          <w:sz w:val="28"/>
          <w:szCs w:val="28"/>
          <w:lang w:bidi="ar"/>
        </w:rPr>
        <w:t>追溯标识、溯源</w:t>
      </w:r>
      <w:r>
        <w:rPr>
          <w:rFonts w:ascii="Times New Roman" w:hAnsi="Times New Roman" w:cs="Times New Roman"/>
          <w:kern w:val="0"/>
          <w:sz w:val="28"/>
          <w:szCs w:val="28"/>
          <w:lang w:bidi="ar"/>
        </w:rPr>
        <w:t>编码</w:t>
      </w:r>
      <w:r>
        <w:rPr>
          <w:rFonts w:ascii="Times New Roman" w:hAnsi="Times New Roman" w:cs="Times New Roman" w:hint="eastAsia"/>
          <w:kern w:val="0"/>
          <w:sz w:val="28"/>
          <w:szCs w:val="28"/>
          <w:lang w:bidi="ar"/>
        </w:rPr>
        <w:t>和溯源信息平台</w:t>
      </w:r>
      <w:r>
        <w:rPr>
          <w:rFonts w:ascii="Times New Roman" w:hAnsi="Times New Roman" w:cs="Times New Roman"/>
          <w:kern w:val="0"/>
          <w:sz w:val="28"/>
          <w:szCs w:val="28"/>
          <w:lang w:bidi="ar"/>
        </w:rPr>
        <w:t>等内容进行了详细规定。</w:t>
      </w:r>
    </w:p>
    <w:p w14:paraId="0B91CB1C"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15</w:t>
      </w:r>
      <w:r>
        <w:rPr>
          <w:rFonts w:ascii="Times New Roman" w:hAnsi="Times New Roman" w:cs="Times New Roman" w:hint="eastAsia"/>
          <w:b/>
          <w:bCs/>
          <w:kern w:val="0"/>
          <w:sz w:val="28"/>
          <w:szCs w:val="28"/>
          <w:lang w:bidi="ar"/>
        </w:rPr>
        <w:t>）农业社会化服务</w:t>
      </w:r>
    </w:p>
    <w:p w14:paraId="73299715"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根据海南龙眼全产业链实际发展需求，围绕龙眼全产业链，创新和完善服务机制，发展集农资供应、技术集成、农机作业、仓储物流、农产品营销等服务于一体的社会化服务体系，从产中向产前、产后等环节及金融保险等配套服务延伸，不断提升社会化服务对龙眼全产业链的覆盖率和支撑作用。</w:t>
      </w:r>
    </w:p>
    <w:p w14:paraId="1D95FD63" w14:textId="77777777" w:rsidR="00BB00F1" w:rsidRDefault="00000000">
      <w:pPr>
        <w:pStyle w:val="af0"/>
        <w:spacing w:line="360" w:lineRule="auto"/>
        <w:ind w:leftChars="0" w:left="0" w:rightChars="50" w:right="105"/>
        <w:rPr>
          <w:rFonts w:ascii="Times New Roman" w:hAnsi="Times New Roman" w:cs="Times New Roman"/>
          <w:b/>
          <w:bCs/>
          <w:kern w:val="0"/>
          <w:sz w:val="28"/>
          <w:szCs w:val="28"/>
          <w:lang w:bidi="ar"/>
        </w:rPr>
      </w:pPr>
      <w:r>
        <w:rPr>
          <w:rFonts w:ascii="Times New Roman" w:hAnsi="Times New Roman" w:cs="Times New Roman" w:hint="eastAsia"/>
          <w:b/>
          <w:bCs/>
          <w:kern w:val="0"/>
          <w:sz w:val="28"/>
          <w:szCs w:val="28"/>
          <w:lang w:bidi="ar"/>
        </w:rPr>
        <w:t>（</w:t>
      </w:r>
      <w:r>
        <w:rPr>
          <w:rFonts w:ascii="Times New Roman" w:hAnsi="Times New Roman" w:cs="Times New Roman" w:hint="eastAsia"/>
          <w:b/>
          <w:bCs/>
          <w:kern w:val="0"/>
          <w:sz w:val="28"/>
          <w:szCs w:val="28"/>
          <w:lang w:bidi="ar"/>
        </w:rPr>
        <w:t>16</w:t>
      </w:r>
      <w:r>
        <w:rPr>
          <w:rFonts w:ascii="Times New Roman" w:hAnsi="Times New Roman" w:cs="Times New Roman" w:hint="eastAsia"/>
          <w:b/>
          <w:bCs/>
          <w:kern w:val="0"/>
          <w:sz w:val="28"/>
          <w:szCs w:val="28"/>
          <w:lang w:bidi="ar"/>
        </w:rPr>
        <w:t>）品牌建设</w:t>
      </w:r>
    </w:p>
    <w:p w14:paraId="1E268314" w14:textId="77777777" w:rsidR="00BB00F1" w:rsidRDefault="00000000">
      <w:pPr>
        <w:spacing w:line="360" w:lineRule="auto"/>
        <w:ind w:firstLineChars="200" w:firstLine="560"/>
        <w:rPr>
          <w:rFonts w:ascii="Times New Roman" w:hAnsi="Times New Roman" w:cs="Times New Roman"/>
          <w:kern w:val="0"/>
          <w:sz w:val="28"/>
          <w:szCs w:val="28"/>
          <w:lang w:bidi="ar"/>
        </w:rPr>
      </w:pPr>
      <w:r>
        <w:rPr>
          <w:rFonts w:ascii="Times New Roman" w:hAnsi="Times New Roman" w:cs="Times New Roman" w:hint="eastAsia"/>
          <w:kern w:val="0"/>
          <w:sz w:val="28"/>
          <w:szCs w:val="28"/>
          <w:lang w:bidi="ar"/>
        </w:rPr>
        <w:t>根据</w:t>
      </w:r>
      <w:r>
        <w:rPr>
          <w:rFonts w:ascii="Times New Roman" w:hAnsi="Times New Roman" w:cs="Times New Roman" w:hint="eastAsia"/>
          <w:kern w:val="0"/>
          <w:sz w:val="28"/>
          <w:szCs w:val="28"/>
          <w:lang w:bidi="ar"/>
        </w:rPr>
        <w:t>NY/T 4169</w:t>
      </w:r>
      <w:r>
        <w:rPr>
          <w:rFonts w:ascii="Times New Roman" w:hAnsi="Times New Roman" w:cs="Times New Roman" w:hint="eastAsia"/>
          <w:kern w:val="0"/>
          <w:sz w:val="28"/>
          <w:szCs w:val="28"/>
          <w:lang w:bidi="ar"/>
        </w:rPr>
        <w:t>和</w:t>
      </w:r>
      <w:r>
        <w:rPr>
          <w:rFonts w:ascii="Times New Roman" w:hAnsi="Times New Roman" w:cs="Times New Roman" w:hint="eastAsia"/>
          <w:kern w:val="0"/>
          <w:sz w:val="28"/>
          <w:szCs w:val="28"/>
          <w:lang w:bidi="ar"/>
        </w:rPr>
        <w:t>GB/T 39906</w:t>
      </w:r>
      <w:r>
        <w:rPr>
          <w:rFonts w:ascii="Times New Roman" w:hAnsi="Times New Roman" w:cs="Times New Roman" w:hint="eastAsia"/>
          <w:kern w:val="0"/>
          <w:sz w:val="28"/>
          <w:szCs w:val="28"/>
          <w:lang w:bidi="ar"/>
        </w:rPr>
        <w:t>的规定，制定明确品牌定位与规</w:t>
      </w:r>
      <w:r>
        <w:rPr>
          <w:rFonts w:ascii="Times New Roman" w:hAnsi="Times New Roman" w:cs="Times New Roman" w:hint="eastAsia"/>
          <w:kern w:val="0"/>
          <w:sz w:val="28"/>
          <w:szCs w:val="28"/>
          <w:lang w:bidi="ar"/>
        </w:rPr>
        <w:lastRenderedPageBreak/>
        <w:t>划以及品牌管理内容，要求打造“海南鲜品”等区域公用品牌，带动一些具有核心竞争力的企业品牌和优质特色龙眼品牌，推动龙眼提质增效，例如“宝树释迦”等</w:t>
      </w:r>
      <w:r>
        <w:rPr>
          <w:rFonts w:ascii="Times New Roman" w:hAnsi="Times New Roman" w:cs="Times New Roman" w:hint="eastAsia"/>
          <w:kern w:val="0"/>
          <w:sz w:val="28"/>
          <w:szCs w:val="28"/>
          <w:lang w:bidi="ar"/>
        </w:rPr>
        <w:t xml:space="preserve"> </w:t>
      </w:r>
      <w:r>
        <w:rPr>
          <w:rFonts w:ascii="Times New Roman" w:hAnsi="Times New Roman" w:cs="Times New Roman" w:hint="eastAsia"/>
          <w:kern w:val="0"/>
          <w:sz w:val="28"/>
          <w:szCs w:val="28"/>
          <w:lang w:bidi="ar"/>
        </w:rPr>
        <w:t>。提升品牌核心能力，构建品牌培育体系，推动品牌保护和管理，对品牌建设进行监测、评价和改进。</w:t>
      </w:r>
    </w:p>
    <w:p w14:paraId="467F4E03"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w:t>
      </w:r>
      <w:r>
        <w:rPr>
          <w:rFonts w:ascii="Times New Roman" w:hAnsi="Times New Roman" w:hint="eastAsia"/>
          <w:b/>
          <w:bCs/>
          <w:sz w:val="28"/>
          <w:szCs w:val="28"/>
          <w:lang w:bidi="ar"/>
        </w:rPr>
        <w:t>五）</w:t>
      </w:r>
      <w:r>
        <w:rPr>
          <w:rFonts w:ascii="Times New Roman" w:hAnsi="Times New Roman"/>
          <w:b/>
          <w:bCs/>
          <w:kern w:val="2"/>
          <w:sz w:val="28"/>
          <w:szCs w:val="28"/>
        </w:rPr>
        <w:t>采用国际标准和国外先进标准的程度或与国内同类标准水平的对比情况</w:t>
      </w:r>
    </w:p>
    <w:p w14:paraId="1CE0A853"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hint="eastAsia"/>
          <w:b/>
          <w:bCs/>
          <w:kern w:val="2"/>
          <w:sz w:val="28"/>
          <w:szCs w:val="28"/>
        </w:rPr>
        <w:t>1</w:t>
      </w:r>
      <w:r>
        <w:rPr>
          <w:rFonts w:ascii="Times New Roman" w:hAnsi="Times New Roman" w:hint="eastAsia"/>
          <w:b/>
          <w:bCs/>
          <w:kern w:val="2"/>
          <w:sz w:val="28"/>
          <w:szCs w:val="28"/>
        </w:rPr>
        <w:t>、采用国际标准和国外先进标准的程度</w:t>
      </w:r>
    </w:p>
    <w:p w14:paraId="71A64CD2" w14:textId="77777777" w:rsidR="00BB00F1" w:rsidRDefault="00000000">
      <w:pPr>
        <w:pStyle w:val="af6"/>
        <w:widowControl/>
        <w:spacing w:beforeAutospacing="0" w:afterAutospacing="0" w:line="360" w:lineRule="auto"/>
        <w:ind w:firstLineChars="200" w:firstLine="560"/>
        <w:jc w:val="both"/>
        <w:rPr>
          <w:rFonts w:ascii="Times New Roman" w:hAnsi="Times New Roman"/>
          <w:sz w:val="28"/>
          <w:szCs w:val="28"/>
          <w:lang w:bidi="ar"/>
        </w:rPr>
      </w:pPr>
      <w:r>
        <w:rPr>
          <w:rFonts w:ascii="Times New Roman" w:hAnsi="Times New Roman"/>
          <w:sz w:val="28"/>
          <w:szCs w:val="28"/>
          <w:lang w:bidi="ar"/>
        </w:rPr>
        <w:t>本标准立足于海南</w:t>
      </w:r>
      <w:r>
        <w:rPr>
          <w:rFonts w:ascii="Times New Roman" w:hAnsi="Times New Roman" w:hint="eastAsia"/>
          <w:sz w:val="28"/>
          <w:szCs w:val="28"/>
          <w:lang w:bidi="ar"/>
        </w:rPr>
        <w:t>龙眼</w:t>
      </w:r>
      <w:r>
        <w:rPr>
          <w:rFonts w:ascii="Times New Roman" w:hAnsi="Times New Roman"/>
          <w:sz w:val="28"/>
          <w:szCs w:val="28"/>
          <w:lang w:bidi="ar"/>
        </w:rPr>
        <w:t>生产销售的实际情况，注重产品质量和安全性，保证标准技术先进性、经济合理性、切实可行及可操作性。本标准未引用国际和国外标准，查新找到的国外标准与本标准不相关，对省内指导生产更无作用。本标准引用了国标、行业标准及相关文件共计</w:t>
      </w:r>
      <w:r>
        <w:rPr>
          <w:rFonts w:ascii="Times New Roman" w:hAnsi="Times New Roman" w:hint="eastAsia"/>
          <w:sz w:val="28"/>
          <w:szCs w:val="28"/>
          <w:lang w:bidi="ar"/>
        </w:rPr>
        <w:t>47</w:t>
      </w:r>
      <w:r>
        <w:rPr>
          <w:rFonts w:ascii="Times New Roman" w:hAnsi="Times New Roman"/>
          <w:sz w:val="28"/>
          <w:szCs w:val="28"/>
          <w:lang w:bidi="ar"/>
        </w:rPr>
        <w:t>项，其中大部分为</w:t>
      </w:r>
      <w:r>
        <w:rPr>
          <w:rFonts w:ascii="Times New Roman" w:hAnsi="Times New Roman" w:hint="eastAsia"/>
          <w:sz w:val="28"/>
          <w:szCs w:val="28"/>
          <w:lang w:bidi="ar"/>
        </w:rPr>
        <w:t>环境要求、</w:t>
      </w:r>
      <w:r>
        <w:rPr>
          <w:rFonts w:ascii="Times New Roman" w:hAnsi="Times New Roman"/>
          <w:sz w:val="28"/>
          <w:szCs w:val="28"/>
          <w:lang w:bidi="ar"/>
        </w:rPr>
        <w:t>包装、卫生</w:t>
      </w:r>
      <w:r>
        <w:rPr>
          <w:rFonts w:ascii="Times New Roman" w:hAnsi="Times New Roman" w:hint="eastAsia"/>
          <w:sz w:val="28"/>
          <w:szCs w:val="28"/>
          <w:lang w:bidi="ar"/>
        </w:rPr>
        <w:t>、龙眼</w:t>
      </w:r>
      <w:r>
        <w:rPr>
          <w:rFonts w:ascii="Times New Roman" w:hAnsi="Times New Roman"/>
          <w:sz w:val="28"/>
          <w:szCs w:val="28"/>
          <w:lang w:bidi="ar"/>
        </w:rPr>
        <w:t>管理</w:t>
      </w:r>
      <w:r>
        <w:rPr>
          <w:rFonts w:ascii="Times New Roman" w:hAnsi="Times New Roman" w:hint="eastAsia"/>
          <w:sz w:val="28"/>
          <w:szCs w:val="28"/>
          <w:lang w:bidi="ar"/>
        </w:rPr>
        <w:t>、</w:t>
      </w:r>
      <w:r>
        <w:rPr>
          <w:rFonts w:ascii="Times New Roman" w:hAnsi="Times New Roman"/>
          <w:sz w:val="28"/>
          <w:szCs w:val="28"/>
          <w:lang w:bidi="ar"/>
        </w:rPr>
        <w:t>果实分级、</w:t>
      </w:r>
      <w:r>
        <w:rPr>
          <w:rFonts w:ascii="Times New Roman" w:hAnsi="Times New Roman" w:hint="eastAsia"/>
          <w:sz w:val="28"/>
          <w:szCs w:val="28"/>
          <w:lang w:bidi="ar"/>
        </w:rPr>
        <w:t>肥料、安全追溯等</w:t>
      </w:r>
      <w:r>
        <w:rPr>
          <w:rFonts w:ascii="Times New Roman" w:hAnsi="Times New Roman"/>
          <w:sz w:val="28"/>
          <w:szCs w:val="28"/>
          <w:lang w:bidi="ar"/>
        </w:rPr>
        <w:t>相关的标准。</w:t>
      </w:r>
    </w:p>
    <w:p w14:paraId="13DDF7DF"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2</w:t>
      </w:r>
      <w:r>
        <w:rPr>
          <w:rFonts w:ascii="Times New Roman" w:hAnsi="Times New Roman"/>
          <w:b/>
          <w:bCs/>
          <w:kern w:val="2"/>
          <w:sz w:val="28"/>
          <w:szCs w:val="28"/>
        </w:rPr>
        <w:t>、与有关的现行法律、法规和国家标准的关系</w:t>
      </w:r>
    </w:p>
    <w:p w14:paraId="457AE8EC" w14:textId="77777777" w:rsidR="00BB00F1" w:rsidRDefault="00000000">
      <w:pPr>
        <w:pStyle w:val="afb"/>
        <w:spacing w:line="360" w:lineRule="auto"/>
        <w:ind w:firstLine="560"/>
        <w:rPr>
          <w:rFonts w:ascii="Times New Roman" w:eastAsiaTheme="minorEastAsia"/>
          <w:sz w:val="28"/>
          <w:szCs w:val="28"/>
        </w:rPr>
      </w:pPr>
      <w:r>
        <w:rPr>
          <w:rFonts w:ascii="Times New Roman" w:eastAsiaTheme="minorEastAsia"/>
          <w:sz w:val="28"/>
          <w:szCs w:val="28"/>
          <w:lang w:bidi="ar"/>
        </w:rPr>
        <w:t>本标准是在《</w:t>
      </w:r>
      <w:r>
        <w:rPr>
          <w:rFonts w:ascii="Times New Roman" w:eastAsiaTheme="minorEastAsia" w:hint="eastAsia"/>
          <w:sz w:val="28"/>
          <w:szCs w:val="28"/>
          <w:lang w:bidi="ar"/>
        </w:rPr>
        <w:t xml:space="preserve">NY/T 1472  </w:t>
      </w:r>
      <w:r>
        <w:rPr>
          <w:rFonts w:ascii="Times New Roman" w:eastAsiaTheme="minorEastAsia" w:hint="eastAsia"/>
          <w:sz w:val="28"/>
          <w:szCs w:val="28"/>
          <w:lang w:bidi="ar"/>
        </w:rPr>
        <w:t>龙眼</w:t>
      </w:r>
      <w:r>
        <w:rPr>
          <w:rFonts w:ascii="Times New Roman" w:eastAsiaTheme="minorEastAsia" w:hint="eastAsia"/>
          <w:sz w:val="28"/>
          <w:szCs w:val="28"/>
          <w:lang w:bidi="ar"/>
        </w:rPr>
        <w:t xml:space="preserve"> </w:t>
      </w:r>
      <w:r>
        <w:rPr>
          <w:rFonts w:ascii="Times New Roman" w:eastAsiaTheme="minorEastAsia" w:hint="eastAsia"/>
          <w:sz w:val="28"/>
          <w:szCs w:val="28"/>
          <w:lang w:bidi="ar"/>
        </w:rPr>
        <w:t>种苗</w:t>
      </w:r>
      <w:r>
        <w:rPr>
          <w:rFonts w:ascii="Times New Roman" w:eastAsiaTheme="minorEastAsia"/>
          <w:sz w:val="28"/>
          <w:szCs w:val="28"/>
          <w:lang w:bidi="ar"/>
        </w:rPr>
        <w:t>》</w:t>
      </w:r>
      <w:r>
        <w:rPr>
          <w:rFonts w:ascii="Times New Roman" w:eastAsiaTheme="minorEastAsia" w:hint="eastAsia"/>
          <w:sz w:val="28"/>
          <w:szCs w:val="28"/>
          <w:lang w:bidi="ar"/>
        </w:rPr>
        <w:t>、</w:t>
      </w:r>
      <w:r>
        <w:rPr>
          <w:rFonts w:ascii="Times New Roman" w:eastAsiaTheme="minorEastAsia"/>
          <w:sz w:val="28"/>
          <w:szCs w:val="28"/>
          <w:lang w:bidi="ar"/>
        </w:rPr>
        <w:t>《</w:t>
      </w:r>
      <w:r>
        <w:rPr>
          <w:rFonts w:ascii="Times New Roman" w:eastAsiaTheme="minorEastAsia" w:hint="eastAsia"/>
          <w:sz w:val="28"/>
          <w:szCs w:val="28"/>
          <w:lang w:bidi="ar"/>
        </w:rPr>
        <w:t xml:space="preserve">NY/T 2260  </w:t>
      </w:r>
      <w:r>
        <w:rPr>
          <w:rFonts w:ascii="Times New Roman" w:eastAsiaTheme="minorEastAsia" w:hint="eastAsia"/>
          <w:sz w:val="28"/>
          <w:szCs w:val="28"/>
          <w:lang w:bidi="ar"/>
        </w:rPr>
        <w:t>龙眼等级规格</w:t>
      </w:r>
      <w:r>
        <w:rPr>
          <w:rFonts w:ascii="Times New Roman" w:eastAsiaTheme="minorEastAsia"/>
          <w:sz w:val="28"/>
          <w:szCs w:val="28"/>
          <w:lang w:bidi="ar"/>
        </w:rPr>
        <w:t>》</w:t>
      </w:r>
      <w:r>
        <w:rPr>
          <w:rFonts w:ascii="Times New Roman" w:eastAsiaTheme="minorEastAsia" w:hint="eastAsia"/>
          <w:sz w:val="28"/>
          <w:szCs w:val="28"/>
          <w:lang w:bidi="ar"/>
        </w:rPr>
        <w:t>、</w:t>
      </w:r>
      <w:r>
        <w:rPr>
          <w:rFonts w:ascii="Times New Roman" w:eastAsiaTheme="minorEastAsia"/>
          <w:sz w:val="28"/>
          <w:szCs w:val="28"/>
          <w:lang w:bidi="ar"/>
        </w:rPr>
        <w:t>《</w:t>
      </w:r>
      <w:r>
        <w:rPr>
          <w:rFonts w:ascii="Times New Roman" w:eastAsiaTheme="minorEastAsia" w:hint="eastAsia"/>
          <w:sz w:val="28"/>
          <w:szCs w:val="28"/>
          <w:lang w:bidi="ar"/>
        </w:rPr>
        <w:t xml:space="preserve">DBHN/016 </w:t>
      </w:r>
      <w:r>
        <w:rPr>
          <w:rFonts w:ascii="Times New Roman" w:eastAsiaTheme="minorEastAsia" w:hint="eastAsia"/>
          <w:sz w:val="28"/>
          <w:szCs w:val="28"/>
          <w:lang w:bidi="ar"/>
        </w:rPr>
        <w:t>海南名牌农产品标准</w:t>
      </w:r>
      <w:r>
        <w:rPr>
          <w:rFonts w:ascii="Times New Roman" w:eastAsiaTheme="minorEastAsia" w:hint="eastAsia"/>
          <w:sz w:val="28"/>
          <w:szCs w:val="28"/>
          <w:lang w:bidi="ar"/>
        </w:rPr>
        <w:t xml:space="preserve"> </w:t>
      </w:r>
      <w:r>
        <w:rPr>
          <w:rFonts w:ascii="Times New Roman" w:eastAsiaTheme="minorEastAsia" w:hint="eastAsia"/>
          <w:sz w:val="28"/>
          <w:szCs w:val="28"/>
          <w:lang w:bidi="ar"/>
        </w:rPr>
        <w:t>龙眼</w:t>
      </w:r>
      <w:r>
        <w:rPr>
          <w:rFonts w:ascii="Times New Roman" w:eastAsiaTheme="minorEastAsia"/>
          <w:sz w:val="28"/>
          <w:szCs w:val="28"/>
          <w:lang w:bidi="ar"/>
        </w:rPr>
        <w:t>》等标准的基础上</w:t>
      </w:r>
      <w:r>
        <w:rPr>
          <w:rFonts w:ascii="Times New Roman" w:eastAsiaTheme="minorEastAsia"/>
          <w:sz w:val="28"/>
          <w:szCs w:val="28"/>
        </w:rPr>
        <w:t>，结合海南</w:t>
      </w:r>
      <w:r>
        <w:rPr>
          <w:rFonts w:ascii="Times New Roman" w:eastAsiaTheme="minorEastAsia" w:hint="eastAsia"/>
          <w:sz w:val="28"/>
          <w:szCs w:val="28"/>
        </w:rPr>
        <w:t>龙眼</w:t>
      </w:r>
      <w:r>
        <w:rPr>
          <w:rFonts w:ascii="Times New Roman" w:eastAsiaTheme="minorEastAsia"/>
          <w:sz w:val="28"/>
          <w:szCs w:val="28"/>
        </w:rPr>
        <w:t>实际生产情况，围绕</w:t>
      </w:r>
      <w:r>
        <w:rPr>
          <w:rFonts w:ascii="Times New Roman" w:eastAsiaTheme="minorEastAsia" w:hint="eastAsia"/>
          <w:sz w:val="28"/>
          <w:szCs w:val="28"/>
        </w:rPr>
        <w:t>龙眼</w:t>
      </w:r>
      <w:r>
        <w:rPr>
          <w:rFonts w:ascii="Times New Roman" w:eastAsiaTheme="minorEastAsia"/>
          <w:sz w:val="28"/>
          <w:szCs w:val="28"/>
        </w:rPr>
        <w:t>生产全产业</w:t>
      </w:r>
      <w:proofErr w:type="gramStart"/>
      <w:r>
        <w:rPr>
          <w:rFonts w:ascii="Times New Roman" w:eastAsiaTheme="minorEastAsia"/>
          <w:sz w:val="28"/>
          <w:szCs w:val="28"/>
        </w:rPr>
        <w:t>链制定</w:t>
      </w:r>
      <w:proofErr w:type="gramEnd"/>
      <w:r>
        <w:rPr>
          <w:rFonts w:ascii="Times New Roman" w:eastAsiaTheme="minorEastAsia"/>
          <w:sz w:val="28"/>
          <w:szCs w:val="28"/>
        </w:rPr>
        <w:t>的管理技术规范，具有很强可操作性。</w:t>
      </w:r>
    </w:p>
    <w:p w14:paraId="17468772"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（六）重大分歧意见的处理依据和结果</w:t>
      </w:r>
    </w:p>
    <w:p w14:paraId="07C6CE80" w14:textId="77777777" w:rsidR="00BB00F1" w:rsidRDefault="00000000">
      <w:pPr>
        <w:pStyle w:val="af6"/>
        <w:widowControl/>
        <w:numPr>
          <w:ilvl w:val="255"/>
          <w:numId w:val="0"/>
        </w:numPr>
        <w:spacing w:beforeAutospacing="0" w:afterAutospacing="0" w:line="360" w:lineRule="auto"/>
        <w:ind w:firstLineChars="200" w:firstLine="560"/>
        <w:jc w:val="both"/>
        <w:rPr>
          <w:rFonts w:ascii="Times New Roman" w:hAnsi="Times New Roman"/>
          <w:sz w:val="28"/>
          <w:szCs w:val="28"/>
          <w:lang w:bidi="ar"/>
        </w:rPr>
      </w:pPr>
      <w:r>
        <w:rPr>
          <w:rFonts w:ascii="Times New Roman" w:hAnsi="Times New Roman" w:hint="eastAsia"/>
          <w:sz w:val="28"/>
          <w:szCs w:val="28"/>
          <w:lang w:bidi="ar"/>
        </w:rPr>
        <w:t>无。</w:t>
      </w:r>
    </w:p>
    <w:p w14:paraId="70ECACCF"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（七）贯彻标准的要求和措施建议（包括组织措施、技术措施、过渡办法、实施日期等）</w:t>
      </w:r>
    </w:p>
    <w:p w14:paraId="42AE76C3"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lastRenderedPageBreak/>
        <w:t>1</w:t>
      </w:r>
      <w:r>
        <w:rPr>
          <w:rFonts w:ascii="Times New Roman" w:hAnsi="Times New Roman"/>
          <w:b/>
          <w:bCs/>
          <w:kern w:val="2"/>
          <w:sz w:val="28"/>
          <w:szCs w:val="28"/>
        </w:rPr>
        <w:t>、政府部门推动实施的承诺</w:t>
      </w:r>
      <w:r>
        <w:rPr>
          <w:rFonts w:ascii="Times New Roman" w:hAnsi="Times New Roman"/>
          <w:b/>
          <w:bCs/>
          <w:kern w:val="2"/>
          <w:sz w:val="28"/>
          <w:szCs w:val="28"/>
        </w:rPr>
        <w:t xml:space="preserve"> </w:t>
      </w:r>
    </w:p>
    <w:p w14:paraId="3A0EF088" w14:textId="77777777" w:rsidR="00BB00F1" w:rsidRDefault="00000000">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切实加强组织领导，坚持政府推动、企业为主，充分发挥协会的作用，统一思想、凝聚共识，采取有力措施，推动标准实施工作深入扎实开展。建议把标准宣贯纳入高素质农民培训课程中。</w:t>
      </w:r>
    </w:p>
    <w:p w14:paraId="6A2E5524"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2</w:t>
      </w:r>
      <w:r>
        <w:rPr>
          <w:rFonts w:ascii="Times New Roman" w:hAnsi="Times New Roman"/>
          <w:b/>
          <w:bCs/>
          <w:kern w:val="2"/>
          <w:sz w:val="28"/>
          <w:szCs w:val="28"/>
        </w:rPr>
        <w:t>、培训计划</w:t>
      </w:r>
      <w:r>
        <w:rPr>
          <w:rFonts w:ascii="Times New Roman" w:hAnsi="Times New Roman"/>
          <w:b/>
          <w:bCs/>
          <w:kern w:val="2"/>
          <w:sz w:val="28"/>
          <w:szCs w:val="28"/>
        </w:rPr>
        <w:t xml:space="preserve"> </w:t>
      </w:r>
    </w:p>
    <w:p w14:paraId="0E8527B7" w14:textId="77777777" w:rsidR="00BB00F1" w:rsidRDefault="00000000">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联合行业协会、市县热作中心、农技推广中心对标准使用相关人员进行针对性、操作性强的指导培训</w:t>
      </w:r>
      <w:r>
        <w:rPr>
          <w:rFonts w:ascii="Times New Roman" w:hAnsi="Times New Roman" w:cs="Times New Roman"/>
          <w:bCs/>
          <w:color w:val="000000"/>
          <w:sz w:val="28"/>
          <w:szCs w:val="28"/>
        </w:rPr>
        <w:t>2~3</w:t>
      </w:r>
      <w:r>
        <w:rPr>
          <w:bCs/>
          <w:color w:val="000000"/>
          <w:sz w:val="28"/>
          <w:szCs w:val="28"/>
        </w:rPr>
        <w:t>次</w:t>
      </w:r>
      <w:r>
        <w:rPr>
          <w:bCs/>
          <w:color w:val="000000"/>
          <w:sz w:val="28"/>
          <w:szCs w:val="28"/>
        </w:rPr>
        <w:t>/</w:t>
      </w:r>
      <w:r>
        <w:rPr>
          <w:bCs/>
          <w:color w:val="000000"/>
          <w:sz w:val="28"/>
          <w:szCs w:val="28"/>
        </w:rPr>
        <w:t>年，培养大批标准化实际操作能力强的技术骨干。</w:t>
      </w:r>
    </w:p>
    <w:p w14:paraId="25513E98"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3</w:t>
      </w:r>
      <w:r>
        <w:rPr>
          <w:rFonts w:ascii="Times New Roman" w:hAnsi="Times New Roman"/>
          <w:b/>
          <w:bCs/>
          <w:kern w:val="2"/>
          <w:sz w:val="28"/>
          <w:szCs w:val="28"/>
        </w:rPr>
        <w:t>、实施的技术指导措施</w:t>
      </w:r>
    </w:p>
    <w:p w14:paraId="38DB2004" w14:textId="77777777" w:rsidR="00BB00F1" w:rsidRDefault="00000000">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在海南</w:t>
      </w:r>
      <w:r>
        <w:rPr>
          <w:rFonts w:hint="eastAsia"/>
          <w:bCs/>
          <w:color w:val="000000"/>
          <w:sz w:val="28"/>
          <w:szCs w:val="28"/>
        </w:rPr>
        <w:t>乐东、儋州、东方、临高</w:t>
      </w:r>
      <w:r>
        <w:rPr>
          <w:bCs/>
          <w:color w:val="000000"/>
          <w:sz w:val="28"/>
          <w:szCs w:val="28"/>
        </w:rPr>
        <w:t>等主产区指导标准实施单位采用该标准，规范</w:t>
      </w:r>
      <w:r>
        <w:rPr>
          <w:rFonts w:hint="eastAsia"/>
          <w:bCs/>
          <w:color w:val="000000"/>
          <w:sz w:val="28"/>
          <w:szCs w:val="28"/>
        </w:rPr>
        <w:t>龙眼</w:t>
      </w:r>
      <w:r>
        <w:rPr>
          <w:bCs/>
          <w:color w:val="000000"/>
          <w:sz w:val="28"/>
          <w:szCs w:val="28"/>
        </w:rPr>
        <w:t>产业标准化生产。</w:t>
      </w:r>
    </w:p>
    <w:p w14:paraId="49680847" w14:textId="77777777" w:rsidR="00BB00F1" w:rsidRDefault="00000000">
      <w:pPr>
        <w:pStyle w:val="af6"/>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4</w:t>
      </w:r>
      <w:r>
        <w:rPr>
          <w:rFonts w:ascii="Times New Roman" w:hAnsi="Times New Roman"/>
          <w:b/>
          <w:bCs/>
          <w:kern w:val="2"/>
          <w:sz w:val="28"/>
          <w:szCs w:val="28"/>
        </w:rPr>
        <w:t>、对实施情况的监督检查措施</w:t>
      </w:r>
    </w:p>
    <w:p w14:paraId="371268EE" w14:textId="77777777" w:rsidR="00BB00F1" w:rsidRDefault="00000000">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市场监督管理局、农业农村局不定期组织专家对作物主产区应用标准生产情况现场进行监督检查。</w:t>
      </w:r>
    </w:p>
    <w:p w14:paraId="585043D5" w14:textId="77777777" w:rsidR="00BB00F1" w:rsidRDefault="00000000">
      <w:pPr>
        <w:pStyle w:val="af6"/>
        <w:widowControl/>
        <w:numPr>
          <w:ilvl w:val="255"/>
          <w:numId w:val="0"/>
        </w:numPr>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（八）预期效果</w:t>
      </w:r>
    </w:p>
    <w:p w14:paraId="1A472643" w14:textId="77777777" w:rsidR="00BB00F1" w:rsidRDefault="00000000">
      <w:pPr>
        <w:widowControl/>
        <w:spacing w:line="360" w:lineRule="auto"/>
        <w:ind w:firstLineChars="200" w:firstLine="560"/>
        <w:rPr>
          <w:rFonts w:ascii="Times New Roman" w:eastAsia="宋体" w:hAnsi="Times New Roman" w:cs="Times New Roman"/>
          <w:b/>
          <w:bCs/>
          <w:sz w:val="28"/>
          <w:szCs w:val="28"/>
        </w:rPr>
      </w:pPr>
      <w:r>
        <w:rPr>
          <w:rFonts w:ascii="Times New Roman" w:eastAsia="宋体" w:hAnsi="Times New Roman" w:cs="Times New Roman"/>
          <w:kern w:val="0"/>
          <w:sz w:val="28"/>
          <w:szCs w:val="28"/>
          <w:lang w:bidi="ar"/>
        </w:rPr>
        <w:t>海南省</w:t>
      </w:r>
      <w:r>
        <w:rPr>
          <w:rFonts w:ascii="Times New Roman" w:eastAsia="宋体" w:hAnsi="Times New Roman" w:cs="Times New Roman" w:hint="eastAsia"/>
          <w:kern w:val="0"/>
          <w:sz w:val="28"/>
          <w:szCs w:val="28"/>
          <w:lang w:bidi="ar"/>
        </w:rPr>
        <w:t>地方标准</w:t>
      </w:r>
      <w:r>
        <w:rPr>
          <w:rFonts w:ascii="Times New Roman" w:eastAsia="宋体" w:hAnsi="Times New Roman" w:cs="Times New Roman"/>
          <w:kern w:val="0"/>
          <w:sz w:val="28"/>
          <w:szCs w:val="28"/>
          <w:lang w:bidi="ar"/>
        </w:rPr>
        <w:t>《农产品全产业链生产规范</w:t>
      </w:r>
      <w:r>
        <w:rPr>
          <w:rFonts w:ascii="Times New Roman" w:eastAsia="宋体" w:hAnsi="Times New Roman" w:cs="Times New Roman"/>
          <w:kern w:val="0"/>
          <w:sz w:val="28"/>
          <w:szCs w:val="28"/>
          <w:lang w:bidi="ar"/>
        </w:rPr>
        <w:t xml:space="preserve"> </w:t>
      </w:r>
      <w:r>
        <w:rPr>
          <w:rFonts w:ascii="Times New Roman" w:eastAsia="宋体" w:hAnsi="Times New Roman" w:cs="Times New Roman" w:hint="eastAsia"/>
          <w:kern w:val="0"/>
          <w:sz w:val="28"/>
          <w:szCs w:val="28"/>
          <w:lang w:bidi="ar"/>
        </w:rPr>
        <w:t>龙眼</w:t>
      </w:r>
      <w:r>
        <w:rPr>
          <w:rFonts w:ascii="Times New Roman" w:eastAsia="宋体" w:hAnsi="Times New Roman" w:cs="Times New Roman"/>
          <w:kern w:val="0"/>
          <w:sz w:val="28"/>
          <w:szCs w:val="28"/>
          <w:lang w:bidi="ar"/>
        </w:rPr>
        <w:t>》的推广应用，将进一步提高我省</w:t>
      </w:r>
      <w:r>
        <w:rPr>
          <w:rFonts w:ascii="Times New Roman" w:eastAsia="宋体" w:hAnsi="Times New Roman" w:cs="Times New Roman" w:hint="eastAsia"/>
          <w:kern w:val="0"/>
          <w:sz w:val="28"/>
          <w:szCs w:val="28"/>
          <w:lang w:bidi="ar"/>
        </w:rPr>
        <w:t>龙眼</w:t>
      </w:r>
      <w:r>
        <w:rPr>
          <w:rFonts w:ascii="Times New Roman" w:eastAsia="宋体" w:hAnsi="Times New Roman" w:cs="Times New Roman"/>
          <w:kern w:val="0"/>
          <w:sz w:val="28"/>
          <w:szCs w:val="28"/>
          <w:lang w:bidi="ar"/>
        </w:rPr>
        <w:t>生产技术水平，</w:t>
      </w:r>
      <w:proofErr w:type="gramStart"/>
      <w:r>
        <w:rPr>
          <w:rFonts w:ascii="Times New Roman" w:eastAsia="宋体" w:hAnsi="Times New Roman" w:cs="Times New Roman"/>
          <w:kern w:val="0"/>
          <w:sz w:val="28"/>
          <w:szCs w:val="28"/>
          <w:lang w:bidi="ar"/>
        </w:rPr>
        <w:t>完善全产业链生产</w:t>
      </w:r>
      <w:proofErr w:type="gramEnd"/>
      <w:r>
        <w:rPr>
          <w:rFonts w:ascii="Times New Roman" w:eastAsia="宋体" w:hAnsi="Times New Roman" w:cs="Times New Roman"/>
          <w:kern w:val="0"/>
          <w:sz w:val="28"/>
          <w:szCs w:val="28"/>
          <w:lang w:bidi="ar"/>
        </w:rPr>
        <w:t>体系，提高我省</w:t>
      </w:r>
      <w:r>
        <w:rPr>
          <w:rFonts w:ascii="Times New Roman" w:eastAsia="宋体" w:hAnsi="Times New Roman" w:cs="Times New Roman" w:hint="eastAsia"/>
          <w:kern w:val="0"/>
          <w:sz w:val="28"/>
          <w:szCs w:val="28"/>
          <w:lang w:bidi="ar"/>
        </w:rPr>
        <w:t>龙眼</w:t>
      </w:r>
      <w:r>
        <w:rPr>
          <w:rFonts w:ascii="Times New Roman" w:eastAsia="宋体" w:hAnsi="Times New Roman" w:cs="Times New Roman"/>
          <w:kern w:val="0"/>
          <w:sz w:val="28"/>
          <w:szCs w:val="28"/>
          <w:lang w:bidi="ar"/>
        </w:rPr>
        <w:t>产量和品质，有助于</w:t>
      </w:r>
      <w:r>
        <w:rPr>
          <w:rFonts w:ascii="Times New Roman" w:eastAsia="宋体" w:hAnsi="Times New Roman" w:cs="Times New Roman"/>
          <w:sz w:val="28"/>
          <w:szCs w:val="28"/>
          <w:lang w:bidi="ar"/>
        </w:rPr>
        <w:t>加快了调整优化</w:t>
      </w:r>
      <w:r>
        <w:rPr>
          <w:rFonts w:ascii="Times New Roman" w:eastAsia="宋体" w:hAnsi="Times New Roman" w:cs="Times New Roman" w:hint="eastAsia"/>
          <w:sz w:val="28"/>
          <w:szCs w:val="28"/>
          <w:lang w:bidi="ar"/>
        </w:rPr>
        <w:t>龙眼</w:t>
      </w:r>
      <w:r>
        <w:rPr>
          <w:rFonts w:ascii="Times New Roman" w:eastAsia="宋体" w:hAnsi="Times New Roman" w:cs="Times New Roman"/>
          <w:sz w:val="28"/>
          <w:szCs w:val="28"/>
          <w:lang w:bidi="ar"/>
        </w:rPr>
        <w:t>品种结构步伐，培育和打</w:t>
      </w:r>
      <w:r>
        <w:rPr>
          <w:rFonts w:ascii="Times New Roman" w:eastAsia="宋体" w:hAnsi="Times New Roman" w:cs="Times New Roman" w:hint="eastAsia"/>
          <w:sz w:val="28"/>
          <w:szCs w:val="28"/>
          <w:lang w:bidi="ar"/>
        </w:rPr>
        <w:t>造</w:t>
      </w:r>
      <w:r>
        <w:rPr>
          <w:rFonts w:ascii="Times New Roman" w:eastAsia="宋体" w:hAnsi="Times New Roman" w:cs="Times New Roman"/>
          <w:sz w:val="28"/>
          <w:szCs w:val="28"/>
          <w:lang w:bidi="ar"/>
        </w:rPr>
        <w:t>优质品牌商标，培育一批优质特色</w:t>
      </w:r>
      <w:r>
        <w:rPr>
          <w:rFonts w:ascii="Times New Roman" w:eastAsia="宋体" w:hAnsi="Times New Roman" w:cs="Times New Roman" w:hint="eastAsia"/>
          <w:sz w:val="28"/>
          <w:szCs w:val="28"/>
          <w:lang w:bidi="ar"/>
        </w:rPr>
        <w:t>龙眼</w:t>
      </w:r>
      <w:r>
        <w:rPr>
          <w:rFonts w:ascii="Times New Roman" w:eastAsia="宋体" w:hAnsi="Times New Roman" w:cs="Times New Roman"/>
          <w:sz w:val="28"/>
          <w:szCs w:val="28"/>
          <w:lang w:bidi="ar"/>
        </w:rPr>
        <w:t>生产和经营主体，更加充分发挥海南</w:t>
      </w:r>
      <w:r>
        <w:rPr>
          <w:rFonts w:ascii="Times New Roman" w:eastAsia="宋体" w:hAnsi="Times New Roman" w:cs="Times New Roman" w:hint="eastAsia"/>
          <w:sz w:val="28"/>
          <w:szCs w:val="28"/>
          <w:lang w:bidi="ar"/>
        </w:rPr>
        <w:t>龙眼</w:t>
      </w:r>
      <w:r>
        <w:rPr>
          <w:rFonts w:ascii="Times New Roman" w:eastAsia="宋体" w:hAnsi="Times New Roman" w:cs="Times New Roman"/>
          <w:sz w:val="28"/>
          <w:szCs w:val="28"/>
          <w:lang w:bidi="ar"/>
        </w:rPr>
        <w:t>产业的区域和特色优势，</w:t>
      </w:r>
      <w:r>
        <w:rPr>
          <w:rFonts w:ascii="Times New Roman" w:eastAsia="宋体" w:hAnsi="Times New Roman" w:cs="Times New Roman"/>
          <w:kern w:val="0"/>
          <w:sz w:val="28"/>
          <w:szCs w:val="28"/>
          <w:lang w:bidi="ar"/>
        </w:rPr>
        <w:t>将促进我省</w:t>
      </w:r>
      <w:r>
        <w:rPr>
          <w:rFonts w:ascii="Times New Roman" w:eastAsia="宋体" w:hAnsi="Times New Roman" w:cs="Times New Roman" w:hint="eastAsia"/>
          <w:kern w:val="0"/>
          <w:sz w:val="28"/>
          <w:szCs w:val="28"/>
          <w:lang w:bidi="ar"/>
        </w:rPr>
        <w:t>龙眼</w:t>
      </w:r>
      <w:r>
        <w:rPr>
          <w:rFonts w:ascii="Times New Roman" w:eastAsia="宋体" w:hAnsi="Times New Roman" w:cs="Times New Roman"/>
          <w:kern w:val="0"/>
          <w:sz w:val="28"/>
          <w:szCs w:val="28"/>
          <w:lang w:bidi="ar"/>
        </w:rPr>
        <w:t>产业高效、健康、可持续发展，社会效益、经济效益显著。</w:t>
      </w:r>
    </w:p>
    <w:p w14:paraId="369390B0" w14:textId="77777777" w:rsidR="00BB00F1" w:rsidRDefault="00000000">
      <w:pPr>
        <w:pStyle w:val="af6"/>
        <w:widowControl/>
        <w:spacing w:beforeAutospacing="0" w:afterAutospacing="0" w:line="360" w:lineRule="auto"/>
        <w:jc w:val="both"/>
        <w:rPr>
          <w:rFonts w:ascii="Times New Roman" w:eastAsia="宋体" w:hAnsi="Times New Roman"/>
          <w:b/>
          <w:bCs/>
          <w:kern w:val="2"/>
          <w:sz w:val="28"/>
          <w:szCs w:val="28"/>
        </w:rPr>
      </w:pPr>
      <w:r>
        <w:rPr>
          <w:rFonts w:ascii="Times New Roman" w:eastAsia="宋体" w:hAnsi="Times New Roman"/>
          <w:b/>
          <w:bCs/>
          <w:kern w:val="2"/>
          <w:sz w:val="28"/>
          <w:szCs w:val="28"/>
        </w:rPr>
        <w:t>（九）其他应予说明的事项</w:t>
      </w:r>
    </w:p>
    <w:p w14:paraId="56227A31" w14:textId="77777777" w:rsidR="00BB00F1" w:rsidRDefault="00000000">
      <w:pPr>
        <w:widowControl/>
        <w:spacing w:line="360" w:lineRule="auto"/>
        <w:ind w:firstLineChars="200" w:firstLine="560"/>
        <w:jc w:val="left"/>
        <w:rPr>
          <w:rFonts w:ascii="Times New Roman" w:hAnsi="Times New Roman" w:cs="Times New Roman"/>
          <w:sz w:val="28"/>
          <w:szCs w:val="28"/>
          <w:lang w:bidi="ar"/>
        </w:rPr>
      </w:pPr>
      <w:r>
        <w:rPr>
          <w:rFonts w:ascii="Times New Roman" w:hAnsi="Times New Roman" w:cs="Times New Roman"/>
          <w:sz w:val="28"/>
          <w:szCs w:val="28"/>
          <w:lang w:bidi="ar"/>
        </w:rPr>
        <w:t>无。</w:t>
      </w:r>
    </w:p>
    <w:p w14:paraId="03B683DE" w14:textId="77777777" w:rsidR="00BB00F1" w:rsidRDefault="00000000">
      <w:pPr>
        <w:pStyle w:val="af6"/>
        <w:widowControl/>
        <w:spacing w:beforeAutospacing="0" w:afterAutospacing="0" w:line="360" w:lineRule="auto"/>
        <w:jc w:val="both"/>
        <w:rPr>
          <w:rFonts w:ascii="Times New Roman" w:eastAsia="宋体" w:hAnsi="Times New Roman"/>
          <w:b/>
          <w:bCs/>
          <w:kern w:val="2"/>
          <w:sz w:val="28"/>
          <w:szCs w:val="28"/>
        </w:rPr>
      </w:pPr>
      <w:r>
        <w:rPr>
          <w:rFonts w:ascii="Times New Roman" w:eastAsia="宋体" w:hAnsi="Times New Roman" w:hint="eastAsia"/>
          <w:b/>
          <w:bCs/>
          <w:kern w:val="2"/>
          <w:sz w:val="28"/>
          <w:szCs w:val="28"/>
        </w:rPr>
        <w:lastRenderedPageBreak/>
        <w:t>参考文献：</w:t>
      </w:r>
    </w:p>
    <w:p w14:paraId="0BED9BDE"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191  </w:t>
      </w:r>
      <w:r>
        <w:rPr>
          <w:rFonts w:ascii="Times New Roman" w:eastAsia="宋体" w:hAnsi="Times New Roman" w:hint="eastAsia"/>
          <w:kern w:val="2"/>
        </w:rPr>
        <w:t>包装储运图示标志</w:t>
      </w:r>
    </w:p>
    <w:p w14:paraId="35813A50"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2762  </w:t>
      </w:r>
      <w:r>
        <w:rPr>
          <w:rFonts w:ascii="Times New Roman" w:eastAsia="宋体" w:hAnsi="Times New Roman" w:hint="eastAsia"/>
          <w:kern w:val="2"/>
        </w:rPr>
        <w:t>食品安全国家标准食品中污染物限量</w:t>
      </w:r>
    </w:p>
    <w:p w14:paraId="39A6DE6A"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2763  </w:t>
      </w:r>
      <w:r>
        <w:rPr>
          <w:rFonts w:ascii="Times New Roman" w:eastAsia="宋体" w:hAnsi="Times New Roman" w:hint="eastAsia"/>
          <w:kern w:val="2"/>
        </w:rPr>
        <w:t>食品安全国家标准</w:t>
      </w:r>
      <w:r>
        <w:rPr>
          <w:rFonts w:ascii="Times New Roman" w:eastAsia="宋体" w:hAnsi="Times New Roman" w:hint="eastAsia"/>
          <w:kern w:val="2"/>
        </w:rPr>
        <w:t xml:space="preserve"> </w:t>
      </w:r>
      <w:r>
        <w:rPr>
          <w:rFonts w:ascii="Times New Roman" w:eastAsia="宋体" w:hAnsi="Times New Roman" w:hint="eastAsia"/>
          <w:kern w:val="2"/>
        </w:rPr>
        <w:t>食品中农药最大残留限量</w:t>
      </w:r>
    </w:p>
    <w:p w14:paraId="51AF49B2"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3095  </w:t>
      </w:r>
      <w:r>
        <w:rPr>
          <w:rFonts w:ascii="Times New Roman" w:eastAsia="宋体" w:hAnsi="Times New Roman" w:hint="eastAsia"/>
          <w:kern w:val="2"/>
        </w:rPr>
        <w:t>环境空气质量标准</w:t>
      </w:r>
    </w:p>
    <w:p w14:paraId="4CAB0C8D"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4806.7  </w:t>
      </w:r>
      <w:r>
        <w:rPr>
          <w:rFonts w:ascii="Times New Roman" w:eastAsia="宋体" w:hAnsi="Times New Roman" w:hint="eastAsia"/>
          <w:kern w:val="2"/>
        </w:rPr>
        <w:t>食品安全国家标准</w:t>
      </w:r>
      <w:r>
        <w:rPr>
          <w:rFonts w:ascii="Times New Roman" w:eastAsia="宋体" w:hAnsi="Times New Roman" w:hint="eastAsia"/>
          <w:kern w:val="2"/>
        </w:rPr>
        <w:t xml:space="preserve"> </w:t>
      </w:r>
      <w:r>
        <w:rPr>
          <w:rFonts w:ascii="Times New Roman" w:eastAsia="宋体" w:hAnsi="Times New Roman" w:hint="eastAsia"/>
          <w:kern w:val="2"/>
        </w:rPr>
        <w:t>食品接触用塑料材料及制品</w:t>
      </w:r>
    </w:p>
    <w:p w14:paraId="590D63B9"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5084  </w:t>
      </w:r>
      <w:r>
        <w:rPr>
          <w:rFonts w:ascii="Times New Roman" w:eastAsia="宋体" w:hAnsi="Times New Roman" w:hint="eastAsia"/>
          <w:kern w:val="2"/>
        </w:rPr>
        <w:t>农田灌溉水质标准</w:t>
      </w:r>
    </w:p>
    <w:p w14:paraId="71B79CA0"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5737  </w:t>
      </w:r>
      <w:r>
        <w:rPr>
          <w:rFonts w:ascii="Times New Roman" w:eastAsia="宋体" w:hAnsi="Times New Roman" w:hint="eastAsia"/>
          <w:kern w:val="2"/>
        </w:rPr>
        <w:t>食品塑料周转箱</w:t>
      </w:r>
    </w:p>
    <w:p w14:paraId="2C009FF6"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6543  </w:t>
      </w:r>
      <w:r>
        <w:rPr>
          <w:rFonts w:ascii="Times New Roman" w:eastAsia="宋体" w:hAnsi="Times New Roman" w:hint="eastAsia"/>
          <w:kern w:val="2"/>
        </w:rPr>
        <w:t>运输包装用单瓦楞纸箱和双瓦楞纸箱</w:t>
      </w:r>
    </w:p>
    <w:p w14:paraId="2F056155"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8166  </w:t>
      </w:r>
      <w:r>
        <w:rPr>
          <w:rFonts w:ascii="Times New Roman" w:eastAsia="宋体" w:hAnsi="Times New Roman" w:hint="eastAsia"/>
          <w:kern w:val="2"/>
        </w:rPr>
        <w:t>缓冲包装设计</w:t>
      </w:r>
    </w:p>
    <w:p w14:paraId="7C73BFDC"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GB/T 8321  (</w:t>
      </w:r>
      <w:r>
        <w:rPr>
          <w:rFonts w:ascii="Times New Roman" w:eastAsia="宋体" w:hAnsi="Times New Roman" w:hint="eastAsia"/>
          <w:kern w:val="2"/>
        </w:rPr>
        <w:t>所有部分</w:t>
      </w:r>
      <w:r>
        <w:rPr>
          <w:rFonts w:ascii="Times New Roman" w:eastAsia="宋体" w:hAnsi="Times New Roman" w:hint="eastAsia"/>
          <w:kern w:val="2"/>
        </w:rPr>
        <w:t xml:space="preserve">) </w:t>
      </w:r>
      <w:r>
        <w:rPr>
          <w:rFonts w:ascii="Times New Roman" w:eastAsia="宋体" w:hAnsi="Times New Roman" w:hint="eastAsia"/>
          <w:kern w:val="2"/>
        </w:rPr>
        <w:t>农药合理使用准则</w:t>
      </w:r>
    </w:p>
    <w:p w14:paraId="7F944DC9"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12123  </w:t>
      </w:r>
      <w:r>
        <w:rPr>
          <w:rFonts w:ascii="Times New Roman" w:eastAsia="宋体" w:hAnsi="Times New Roman" w:hint="eastAsia"/>
          <w:kern w:val="2"/>
        </w:rPr>
        <w:t>包装设计通用要求</w:t>
      </w:r>
    </w:p>
    <w:p w14:paraId="77790364"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15618  </w:t>
      </w:r>
      <w:r>
        <w:rPr>
          <w:rFonts w:ascii="Times New Roman" w:eastAsia="宋体" w:hAnsi="Times New Roman" w:hint="eastAsia"/>
          <w:kern w:val="2"/>
        </w:rPr>
        <w:t>土壤环境质量</w:t>
      </w:r>
      <w:r>
        <w:rPr>
          <w:rFonts w:ascii="Times New Roman" w:eastAsia="宋体" w:hAnsi="Times New Roman" w:hint="eastAsia"/>
          <w:kern w:val="2"/>
        </w:rPr>
        <w:t xml:space="preserve"> </w:t>
      </w:r>
      <w:r>
        <w:rPr>
          <w:rFonts w:ascii="Times New Roman" w:eastAsia="宋体" w:hAnsi="Times New Roman" w:hint="eastAsia"/>
          <w:kern w:val="2"/>
        </w:rPr>
        <w:t>农用地土壤污染风险管</w:t>
      </w:r>
      <w:proofErr w:type="gramStart"/>
      <w:r>
        <w:rPr>
          <w:rFonts w:ascii="Times New Roman" w:eastAsia="宋体" w:hAnsi="Times New Roman" w:hint="eastAsia"/>
          <w:kern w:val="2"/>
        </w:rPr>
        <w:t>控标准</w:t>
      </w:r>
      <w:proofErr w:type="gramEnd"/>
      <w:r>
        <w:rPr>
          <w:rFonts w:ascii="Times New Roman" w:eastAsia="宋体" w:hAnsi="Times New Roman" w:hint="eastAsia"/>
          <w:kern w:val="2"/>
        </w:rPr>
        <w:t>(</w:t>
      </w:r>
      <w:r>
        <w:rPr>
          <w:rFonts w:ascii="Times New Roman" w:eastAsia="宋体" w:hAnsi="Times New Roman" w:hint="eastAsia"/>
          <w:kern w:val="2"/>
        </w:rPr>
        <w:t>试行</w:t>
      </w:r>
      <w:r>
        <w:rPr>
          <w:rFonts w:ascii="Times New Roman" w:eastAsia="宋体" w:hAnsi="Times New Roman" w:hint="eastAsia"/>
          <w:kern w:val="2"/>
        </w:rPr>
        <w:t>)</w:t>
      </w:r>
    </w:p>
    <w:p w14:paraId="7883F86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16716.1  </w:t>
      </w:r>
      <w:r>
        <w:rPr>
          <w:rFonts w:ascii="Times New Roman" w:eastAsia="宋体" w:hAnsi="Times New Roman" w:hint="eastAsia"/>
          <w:kern w:val="2"/>
        </w:rPr>
        <w:t>包装与环境</w:t>
      </w:r>
      <w:r>
        <w:rPr>
          <w:rFonts w:ascii="Times New Roman" w:eastAsia="宋体" w:hAnsi="Times New Roman" w:hint="eastAsia"/>
          <w:kern w:val="2"/>
        </w:rPr>
        <w:t xml:space="preserve"> </w:t>
      </w:r>
      <w:r>
        <w:rPr>
          <w:rFonts w:ascii="Times New Roman" w:eastAsia="宋体" w:hAnsi="Times New Roman" w:hint="eastAsia"/>
          <w:kern w:val="2"/>
        </w:rPr>
        <w:t>第</w:t>
      </w:r>
      <w:r>
        <w:rPr>
          <w:rFonts w:ascii="Times New Roman" w:eastAsia="宋体" w:hAnsi="Times New Roman" w:hint="eastAsia"/>
          <w:kern w:val="2"/>
        </w:rPr>
        <w:t>1</w:t>
      </w:r>
      <w:r>
        <w:rPr>
          <w:rFonts w:ascii="Times New Roman" w:eastAsia="宋体" w:hAnsi="Times New Roman" w:hint="eastAsia"/>
          <w:kern w:val="2"/>
        </w:rPr>
        <w:t>部分</w:t>
      </w:r>
      <w:r>
        <w:rPr>
          <w:rFonts w:ascii="Times New Roman" w:eastAsia="宋体" w:hAnsi="Times New Roman" w:hint="eastAsia"/>
          <w:kern w:val="2"/>
        </w:rPr>
        <w:t>:</w:t>
      </w:r>
      <w:r>
        <w:rPr>
          <w:rFonts w:ascii="Times New Roman" w:eastAsia="宋体" w:hAnsi="Times New Roman" w:hint="eastAsia"/>
          <w:kern w:val="2"/>
        </w:rPr>
        <w:t>通则</w:t>
      </w:r>
    </w:p>
    <w:p w14:paraId="79DD88F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17419  </w:t>
      </w:r>
      <w:r>
        <w:rPr>
          <w:rFonts w:ascii="Times New Roman" w:eastAsia="宋体" w:hAnsi="Times New Roman" w:hint="eastAsia"/>
          <w:kern w:val="2"/>
        </w:rPr>
        <w:t>含有机质叶面肥料</w:t>
      </w:r>
    </w:p>
    <w:p w14:paraId="42DC6E2E"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17420  </w:t>
      </w:r>
      <w:r>
        <w:rPr>
          <w:rFonts w:ascii="Times New Roman" w:eastAsia="宋体" w:hAnsi="Times New Roman" w:hint="eastAsia"/>
          <w:kern w:val="2"/>
        </w:rPr>
        <w:t>微量元素叶面肥料</w:t>
      </w:r>
    </w:p>
    <w:p w14:paraId="1D7BBDB2"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28117  </w:t>
      </w:r>
      <w:r>
        <w:rPr>
          <w:rFonts w:ascii="Times New Roman" w:eastAsia="宋体" w:hAnsi="Times New Roman" w:hint="eastAsia"/>
          <w:kern w:val="2"/>
        </w:rPr>
        <w:t>食品包装用多层共挤膜、袋</w:t>
      </w:r>
    </w:p>
    <w:p w14:paraId="2F29071E"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29373  </w:t>
      </w:r>
      <w:r>
        <w:rPr>
          <w:rFonts w:ascii="Times New Roman" w:eastAsia="宋体" w:hAnsi="Times New Roman" w:hint="eastAsia"/>
          <w:kern w:val="2"/>
        </w:rPr>
        <w:t>农产品追溯要求</w:t>
      </w:r>
      <w:r>
        <w:rPr>
          <w:rFonts w:ascii="Times New Roman" w:eastAsia="宋体" w:hAnsi="Times New Roman" w:hint="eastAsia"/>
          <w:kern w:val="2"/>
        </w:rPr>
        <w:t xml:space="preserve"> </w:t>
      </w:r>
      <w:r>
        <w:rPr>
          <w:rFonts w:ascii="Times New Roman" w:eastAsia="宋体" w:hAnsi="Times New Roman" w:hint="eastAsia"/>
          <w:kern w:val="2"/>
        </w:rPr>
        <w:t>果蔬</w:t>
      </w:r>
    </w:p>
    <w:p w14:paraId="5402DF3E"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bookmarkStart w:id="21" w:name="_Hlk174567443"/>
      <w:r>
        <w:rPr>
          <w:rFonts w:ascii="Times New Roman" w:eastAsia="宋体" w:hAnsi="Times New Roman" w:hint="eastAsia"/>
          <w:kern w:val="2"/>
        </w:rPr>
        <w:t>GB/T 31735</w:t>
      </w:r>
      <w:bookmarkEnd w:id="21"/>
      <w:r>
        <w:rPr>
          <w:rFonts w:ascii="Times New Roman" w:eastAsia="宋体" w:hAnsi="Times New Roman" w:hint="eastAsia"/>
          <w:kern w:val="2"/>
        </w:rPr>
        <w:t xml:space="preserve">  </w:t>
      </w:r>
      <w:r>
        <w:rPr>
          <w:rFonts w:ascii="Times New Roman" w:eastAsia="宋体" w:hAnsi="Times New Roman" w:hint="eastAsia"/>
          <w:kern w:val="2"/>
        </w:rPr>
        <w:t>龙眼</w:t>
      </w:r>
    </w:p>
    <w:p w14:paraId="0D3B2318"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34343  </w:t>
      </w:r>
      <w:r>
        <w:rPr>
          <w:rFonts w:ascii="Times New Roman" w:eastAsia="宋体" w:hAnsi="Times New Roman" w:hint="eastAsia"/>
          <w:kern w:val="2"/>
        </w:rPr>
        <w:t>农产品物流包装容器通用技术要求</w:t>
      </w:r>
    </w:p>
    <w:p w14:paraId="30BE13D4"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34344  </w:t>
      </w:r>
      <w:r>
        <w:rPr>
          <w:rFonts w:ascii="Times New Roman" w:eastAsia="宋体" w:hAnsi="Times New Roman" w:hint="eastAsia"/>
          <w:kern w:val="2"/>
        </w:rPr>
        <w:t>农产品物流包装材料通用技术要求</w:t>
      </w:r>
    </w:p>
    <w:p w14:paraId="070B8A21"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38400  </w:t>
      </w:r>
      <w:r>
        <w:rPr>
          <w:rFonts w:ascii="Times New Roman" w:eastAsia="宋体" w:hAnsi="Times New Roman" w:hint="eastAsia"/>
          <w:kern w:val="2"/>
        </w:rPr>
        <w:t>肥料中有毒有害物质的限量要求</w:t>
      </w:r>
    </w:p>
    <w:p w14:paraId="60BECCDB"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39906  </w:t>
      </w:r>
      <w:r>
        <w:rPr>
          <w:rFonts w:ascii="Times New Roman" w:eastAsia="宋体" w:hAnsi="Times New Roman" w:hint="eastAsia"/>
          <w:kern w:val="2"/>
        </w:rPr>
        <w:t>品牌管理要求</w:t>
      </w:r>
    </w:p>
    <w:p w14:paraId="12C5E898"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39907  </w:t>
      </w:r>
      <w:r>
        <w:rPr>
          <w:rFonts w:ascii="Times New Roman" w:eastAsia="宋体" w:hAnsi="Times New Roman" w:hint="eastAsia"/>
          <w:kern w:val="2"/>
        </w:rPr>
        <w:t>果蔬类周转箱尺寸系列及技术要求</w:t>
      </w:r>
    </w:p>
    <w:p w14:paraId="4D78CC6F"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40065  </w:t>
      </w:r>
      <w:r>
        <w:rPr>
          <w:rFonts w:ascii="Times New Roman" w:eastAsia="宋体" w:hAnsi="Times New Roman" w:hint="eastAsia"/>
          <w:kern w:val="2"/>
        </w:rPr>
        <w:t>果蔬类周转箱循环共用管理规范</w:t>
      </w:r>
    </w:p>
    <w:p w14:paraId="2E47A786"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GB/T 42478  </w:t>
      </w:r>
      <w:r>
        <w:rPr>
          <w:rFonts w:ascii="Times New Roman" w:eastAsia="宋体" w:hAnsi="Times New Roman" w:hint="eastAsia"/>
          <w:kern w:val="2"/>
        </w:rPr>
        <w:t>农产品生产档案记载规范</w:t>
      </w:r>
    </w:p>
    <w:p w14:paraId="0DF29A6C"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GB 43284 </w:t>
      </w:r>
      <w:r>
        <w:rPr>
          <w:rFonts w:ascii="Times New Roman" w:eastAsia="宋体" w:hAnsi="Times New Roman" w:hint="eastAsia"/>
          <w:kern w:val="2"/>
        </w:rPr>
        <w:t>限制商品过度包装要求</w:t>
      </w:r>
      <w:r>
        <w:rPr>
          <w:rFonts w:ascii="Times New Roman" w:eastAsia="宋体" w:hAnsi="Times New Roman" w:hint="eastAsia"/>
          <w:kern w:val="2"/>
        </w:rPr>
        <w:t xml:space="preserve"> </w:t>
      </w:r>
      <w:r>
        <w:rPr>
          <w:rFonts w:ascii="Times New Roman" w:eastAsia="宋体" w:hAnsi="Times New Roman" w:hint="eastAsia"/>
          <w:kern w:val="2"/>
        </w:rPr>
        <w:t>生鲜食用农产品</w:t>
      </w:r>
    </w:p>
    <w:p w14:paraId="2F1AD370"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JJF 1070  </w:t>
      </w:r>
      <w:r>
        <w:rPr>
          <w:rFonts w:ascii="Times New Roman" w:eastAsia="宋体" w:hAnsi="Times New Roman" w:hint="eastAsia"/>
          <w:kern w:val="2"/>
        </w:rPr>
        <w:t>定量包装商品净含量计量检验规则</w:t>
      </w:r>
      <w:r>
        <w:rPr>
          <w:rFonts w:ascii="Times New Roman" w:eastAsia="宋体" w:hAnsi="Times New Roman" w:hint="eastAsia"/>
          <w:kern w:val="2"/>
        </w:rPr>
        <w:t>(</w:t>
      </w:r>
      <w:r>
        <w:rPr>
          <w:rFonts w:ascii="Times New Roman" w:eastAsia="宋体" w:hAnsi="Times New Roman" w:hint="eastAsia"/>
          <w:kern w:val="2"/>
        </w:rPr>
        <w:t>含第</w:t>
      </w:r>
      <w:r>
        <w:rPr>
          <w:rFonts w:ascii="Times New Roman" w:eastAsia="宋体" w:hAnsi="Times New Roman" w:hint="eastAsia"/>
          <w:kern w:val="2"/>
        </w:rPr>
        <w:t>1</w:t>
      </w:r>
      <w:r>
        <w:rPr>
          <w:rFonts w:ascii="Times New Roman" w:eastAsia="宋体" w:hAnsi="Times New Roman" w:hint="eastAsia"/>
          <w:kern w:val="2"/>
        </w:rPr>
        <w:t>号修改单</w:t>
      </w:r>
      <w:r>
        <w:rPr>
          <w:rFonts w:ascii="Times New Roman" w:eastAsia="宋体" w:hAnsi="Times New Roman" w:hint="eastAsia"/>
          <w:kern w:val="2"/>
        </w:rPr>
        <w:t>)</w:t>
      </w:r>
    </w:p>
    <w:p w14:paraId="332E3DFD"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496  </w:t>
      </w:r>
      <w:r>
        <w:rPr>
          <w:rFonts w:ascii="Times New Roman" w:eastAsia="宋体" w:hAnsi="Times New Roman" w:hint="eastAsia"/>
          <w:kern w:val="2"/>
        </w:rPr>
        <w:t>肥料合理使用准则</w:t>
      </w:r>
      <w:r>
        <w:rPr>
          <w:rFonts w:ascii="Times New Roman" w:eastAsia="宋体" w:hAnsi="Times New Roman" w:hint="eastAsia"/>
          <w:kern w:val="2"/>
        </w:rPr>
        <w:t xml:space="preserve"> </w:t>
      </w:r>
      <w:r>
        <w:rPr>
          <w:rFonts w:ascii="Times New Roman" w:eastAsia="宋体" w:hAnsi="Times New Roman" w:hint="eastAsia"/>
          <w:kern w:val="2"/>
        </w:rPr>
        <w:t>通则</w:t>
      </w:r>
    </w:p>
    <w:p w14:paraId="100CE5A2"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lastRenderedPageBreak/>
        <w:t xml:space="preserve">NY/T 525  </w:t>
      </w:r>
      <w:r>
        <w:rPr>
          <w:rFonts w:ascii="Times New Roman" w:eastAsia="宋体" w:hAnsi="Times New Roman" w:hint="eastAsia"/>
          <w:kern w:val="2"/>
        </w:rPr>
        <w:t>有机肥料</w:t>
      </w:r>
    </w:p>
    <w:p w14:paraId="59D23FB5"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798  </w:t>
      </w:r>
      <w:r>
        <w:rPr>
          <w:rFonts w:ascii="Times New Roman" w:eastAsia="宋体" w:hAnsi="Times New Roman" w:hint="eastAsia"/>
          <w:kern w:val="2"/>
        </w:rPr>
        <w:t>复合微生物肥料</w:t>
      </w:r>
    </w:p>
    <w:p w14:paraId="71E2E402"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1105  </w:t>
      </w:r>
      <w:r>
        <w:rPr>
          <w:rFonts w:ascii="Times New Roman" w:eastAsia="宋体" w:hAnsi="Times New Roman" w:hint="eastAsia"/>
          <w:kern w:val="2"/>
        </w:rPr>
        <w:t>肥料合理使用准则</w:t>
      </w:r>
      <w:r>
        <w:rPr>
          <w:rFonts w:ascii="Times New Roman" w:eastAsia="宋体" w:hAnsi="Times New Roman" w:hint="eastAsia"/>
          <w:kern w:val="2"/>
        </w:rPr>
        <w:t xml:space="preserve"> </w:t>
      </w:r>
      <w:r>
        <w:rPr>
          <w:rFonts w:ascii="Times New Roman" w:eastAsia="宋体" w:hAnsi="Times New Roman" w:hint="eastAsia"/>
          <w:kern w:val="2"/>
        </w:rPr>
        <w:t>氮肥</w:t>
      </w:r>
    </w:p>
    <w:p w14:paraId="2852181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1276  </w:t>
      </w:r>
      <w:r>
        <w:rPr>
          <w:rFonts w:ascii="Times New Roman" w:eastAsia="宋体" w:hAnsi="Times New Roman" w:hint="eastAsia"/>
          <w:kern w:val="2"/>
        </w:rPr>
        <w:t>农药安全使用规范</w:t>
      </w:r>
      <w:r>
        <w:rPr>
          <w:rFonts w:ascii="Times New Roman" w:eastAsia="宋体" w:hAnsi="Times New Roman" w:hint="eastAsia"/>
          <w:kern w:val="2"/>
        </w:rPr>
        <w:t xml:space="preserve"> </w:t>
      </w:r>
      <w:r>
        <w:rPr>
          <w:rFonts w:ascii="Times New Roman" w:eastAsia="宋体" w:hAnsi="Times New Roman" w:hint="eastAsia"/>
          <w:kern w:val="2"/>
        </w:rPr>
        <w:t>总则</w:t>
      </w:r>
    </w:p>
    <w:p w14:paraId="7072EB7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1472  </w:t>
      </w:r>
      <w:r>
        <w:rPr>
          <w:rFonts w:ascii="Times New Roman" w:eastAsia="宋体" w:hAnsi="Times New Roman" w:hint="eastAsia"/>
          <w:kern w:val="2"/>
        </w:rPr>
        <w:t>龙眼</w:t>
      </w:r>
      <w:r>
        <w:rPr>
          <w:rFonts w:ascii="Times New Roman" w:eastAsia="宋体" w:hAnsi="Times New Roman" w:hint="eastAsia"/>
          <w:kern w:val="2"/>
        </w:rPr>
        <w:t xml:space="preserve"> </w:t>
      </w:r>
      <w:r>
        <w:rPr>
          <w:rFonts w:ascii="Times New Roman" w:eastAsia="宋体" w:hAnsi="Times New Roman" w:hint="eastAsia"/>
          <w:kern w:val="2"/>
        </w:rPr>
        <w:t>种苗</w:t>
      </w:r>
    </w:p>
    <w:p w14:paraId="03C02E84"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1479  </w:t>
      </w:r>
      <w:r>
        <w:rPr>
          <w:rFonts w:ascii="Times New Roman" w:eastAsia="宋体" w:hAnsi="Times New Roman" w:hint="eastAsia"/>
          <w:kern w:val="2"/>
        </w:rPr>
        <w:t>龙眼病虫害防治技术规范</w:t>
      </w:r>
    </w:p>
    <w:p w14:paraId="7EC54236"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1530  </w:t>
      </w:r>
      <w:r>
        <w:rPr>
          <w:rFonts w:ascii="Times New Roman" w:eastAsia="宋体" w:hAnsi="Times New Roman" w:hint="eastAsia"/>
          <w:kern w:val="2"/>
        </w:rPr>
        <w:t>龙眼、荔枝产后贮运保鲜技术规程</w:t>
      </w:r>
    </w:p>
    <w:p w14:paraId="7089FDA9"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1535  </w:t>
      </w:r>
      <w:r>
        <w:rPr>
          <w:rFonts w:ascii="Times New Roman" w:eastAsia="宋体" w:hAnsi="Times New Roman" w:hint="eastAsia"/>
          <w:kern w:val="2"/>
        </w:rPr>
        <w:t>肥料合理使用准则</w:t>
      </w:r>
      <w:r>
        <w:rPr>
          <w:rFonts w:ascii="Times New Roman" w:eastAsia="宋体" w:hAnsi="Times New Roman" w:hint="eastAsia"/>
          <w:kern w:val="2"/>
        </w:rPr>
        <w:t xml:space="preserve"> </w:t>
      </w:r>
      <w:r>
        <w:rPr>
          <w:rFonts w:ascii="Times New Roman" w:eastAsia="宋体" w:hAnsi="Times New Roman" w:hint="eastAsia"/>
          <w:kern w:val="2"/>
        </w:rPr>
        <w:t>微生物肥料</w:t>
      </w:r>
    </w:p>
    <w:p w14:paraId="78D539E5"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1761  </w:t>
      </w:r>
      <w:r>
        <w:rPr>
          <w:rFonts w:ascii="Times New Roman" w:eastAsia="宋体" w:hAnsi="Times New Roman" w:hint="eastAsia"/>
          <w:kern w:val="2"/>
        </w:rPr>
        <w:t>农产品质</w:t>
      </w:r>
      <w:proofErr w:type="gramStart"/>
      <w:r>
        <w:rPr>
          <w:rFonts w:ascii="Times New Roman" w:eastAsia="宋体" w:hAnsi="Times New Roman" w:hint="eastAsia"/>
          <w:kern w:val="2"/>
        </w:rPr>
        <w:t>量安全</w:t>
      </w:r>
      <w:proofErr w:type="gramEnd"/>
      <w:r>
        <w:rPr>
          <w:rFonts w:ascii="Times New Roman" w:eastAsia="宋体" w:hAnsi="Times New Roman" w:hint="eastAsia"/>
          <w:kern w:val="2"/>
        </w:rPr>
        <w:t>追溯操作规程</w:t>
      </w:r>
      <w:r>
        <w:rPr>
          <w:rFonts w:ascii="Times New Roman" w:eastAsia="宋体" w:hAnsi="Times New Roman" w:hint="eastAsia"/>
          <w:kern w:val="2"/>
        </w:rPr>
        <w:t xml:space="preserve"> </w:t>
      </w:r>
      <w:r>
        <w:rPr>
          <w:rFonts w:ascii="Times New Roman" w:eastAsia="宋体" w:hAnsi="Times New Roman" w:hint="eastAsia"/>
          <w:kern w:val="2"/>
        </w:rPr>
        <w:t>通则</w:t>
      </w:r>
    </w:p>
    <w:p w14:paraId="271B0FFD"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1762  </w:t>
      </w:r>
      <w:r>
        <w:rPr>
          <w:rFonts w:ascii="Times New Roman" w:eastAsia="宋体" w:hAnsi="Times New Roman" w:hint="eastAsia"/>
          <w:kern w:val="2"/>
        </w:rPr>
        <w:t>农产品质</w:t>
      </w:r>
      <w:proofErr w:type="gramStart"/>
      <w:r>
        <w:rPr>
          <w:rFonts w:ascii="Times New Roman" w:eastAsia="宋体" w:hAnsi="Times New Roman" w:hint="eastAsia"/>
          <w:kern w:val="2"/>
        </w:rPr>
        <w:t>量安全</w:t>
      </w:r>
      <w:proofErr w:type="gramEnd"/>
      <w:r>
        <w:rPr>
          <w:rFonts w:ascii="Times New Roman" w:eastAsia="宋体" w:hAnsi="Times New Roman" w:hint="eastAsia"/>
          <w:kern w:val="2"/>
        </w:rPr>
        <w:t>追溯操作规程</w:t>
      </w:r>
      <w:r>
        <w:rPr>
          <w:rFonts w:ascii="Times New Roman" w:eastAsia="宋体" w:hAnsi="Times New Roman" w:hint="eastAsia"/>
          <w:kern w:val="2"/>
        </w:rPr>
        <w:t xml:space="preserve"> </w:t>
      </w:r>
      <w:r>
        <w:rPr>
          <w:rFonts w:ascii="Times New Roman" w:eastAsia="宋体" w:hAnsi="Times New Roman" w:hint="eastAsia"/>
          <w:kern w:val="2"/>
        </w:rPr>
        <w:t>水果</w:t>
      </w:r>
    </w:p>
    <w:p w14:paraId="544111E2"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1778  </w:t>
      </w:r>
      <w:r>
        <w:rPr>
          <w:rFonts w:ascii="Times New Roman" w:eastAsia="宋体" w:hAnsi="Times New Roman" w:hint="eastAsia"/>
          <w:kern w:val="2"/>
        </w:rPr>
        <w:t>新鲜水果包装标识</w:t>
      </w:r>
      <w:r>
        <w:rPr>
          <w:rFonts w:ascii="Times New Roman" w:eastAsia="宋体" w:hAnsi="Times New Roman" w:hint="eastAsia"/>
          <w:kern w:val="2"/>
        </w:rPr>
        <w:t xml:space="preserve"> </w:t>
      </w:r>
      <w:r>
        <w:rPr>
          <w:rFonts w:ascii="Times New Roman" w:eastAsia="宋体" w:hAnsi="Times New Roman" w:hint="eastAsia"/>
          <w:kern w:val="2"/>
        </w:rPr>
        <w:t>通则</w:t>
      </w:r>
    </w:p>
    <w:p w14:paraId="5F57F50C"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1868  </w:t>
      </w:r>
      <w:r>
        <w:rPr>
          <w:rFonts w:ascii="Times New Roman" w:eastAsia="宋体" w:hAnsi="Times New Roman" w:hint="eastAsia"/>
          <w:kern w:val="2"/>
        </w:rPr>
        <w:t>肥料合理使用准则</w:t>
      </w:r>
      <w:r>
        <w:rPr>
          <w:rFonts w:ascii="Times New Roman" w:eastAsia="宋体" w:hAnsi="Times New Roman" w:hint="eastAsia"/>
          <w:kern w:val="2"/>
        </w:rPr>
        <w:t xml:space="preserve"> </w:t>
      </w:r>
      <w:r>
        <w:rPr>
          <w:rFonts w:ascii="Times New Roman" w:eastAsia="宋体" w:hAnsi="Times New Roman" w:hint="eastAsia"/>
          <w:kern w:val="2"/>
        </w:rPr>
        <w:t>有机肥料</w:t>
      </w:r>
    </w:p>
    <w:p w14:paraId="4C60C76B"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1869  </w:t>
      </w:r>
      <w:r>
        <w:rPr>
          <w:rFonts w:ascii="Times New Roman" w:eastAsia="宋体" w:hAnsi="Times New Roman" w:hint="eastAsia"/>
          <w:kern w:val="2"/>
        </w:rPr>
        <w:t>肥料合理使用准则</w:t>
      </w:r>
      <w:r>
        <w:rPr>
          <w:rFonts w:ascii="Times New Roman" w:eastAsia="宋体" w:hAnsi="Times New Roman" w:hint="eastAsia"/>
          <w:kern w:val="2"/>
        </w:rPr>
        <w:t xml:space="preserve"> </w:t>
      </w:r>
      <w:r>
        <w:rPr>
          <w:rFonts w:ascii="Times New Roman" w:eastAsia="宋体" w:hAnsi="Times New Roman" w:hint="eastAsia"/>
          <w:kern w:val="2"/>
        </w:rPr>
        <w:t>钾肥</w:t>
      </w:r>
    </w:p>
    <w:p w14:paraId="37CF299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2260  </w:t>
      </w:r>
      <w:r>
        <w:rPr>
          <w:rFonts w:ascii="Times New Roman" w:eastAsia="宋体" w:hAnsi="Times New Roman" w:hint="eastAsia"/>
          <w:kern w:val="2"/>
        </w:rPr>
        <w:t>龙眼等级规格</w:t>
      </w:r>
    </w:p>
    <w:p w14:paraId="217B57E7"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2637  </w:t>
      </w:r>
      <w:r>
        <w:rPr>
          <w:rFonts w:ascii="Times New Roman" w:eastAsia="宋体" w:hAnsi="Times New Roman" w:hint="eastAsia"/>
          <w:kern w:val="2"/>
        </w:rPr>
        <w:t>水果和蔬菜可溶性固形物含量的测定</w:t>
      </w:r>
      <w:r>
        <w:rPr>
          <w:rFonts w:ascii="Times New Roman" w:eastAsia="宋体" w:hAnsi="Times New Roman" w:hint="eastAsia"/>
          <w:kern w:val="2"/>
        </w:rPr>
        <w:t xml:space="preserve"> </w:t>
      </w:r>
      <w:r>
        <w:rPr>
          <w:rFonts w:ascii="Times New Roman" w:eastAsia="宋体" w:hAnsi="Times New Roman" w:hint="eastAsia"/>
          <w:kern w:val="2"/>
        </w:rPr>
        <w:t>折射仪法</w:t>
      </w:r>
    </w:p>
    <w:p w14:paraId="13E80ECA"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4169  </w:t>
      </w:r>
      <w:r>
        <w:rPr>
          <w:rFonts w:ascii="Times New Roman" w:eastAsia="宋体" w:hAnsi="Times New Roman" w:hint="eastAsia"/>
          <w:kern w:val="2"/>
        </w:rPr>
        <w:t>农产品区域公用品牌建设指南</w:t>
      </w:r>
    </w:p>
    <w:p w14:paraId="488C1501"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 xml:space="preserve">NY/T 5295  </w:t>
      </w:r>
      <w:r>
        <w:rPr>
          <w:rFonts w:ascii="Times New Roman" w:eastAsia="宋体" w:hAnsi="Times New Roman" w:hint="eastAsia"/>
          <w:kern w:val="2"/>
        </w:rPr>
        <w:t>无公害农产品产地环境评价准则</w:t>
      </w:r>
    </w:p>
    <w:p w14:paraId="410E94FD"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海南经济特区禁止生产运输储存销售使用农药名录</w:t>
      </w:r>
    </w:p>
    <w:p w14:paraId="67768EA4" w14:textId="77777777" w:rsidR="00BB00F1" w:rsidRDefault="00000000">
      <w:pPr>
        <w:pStyle w:val="af6"/>
        <w:widowControl/>
        <w:numPr>
          <w:ilvl w:val="0"/>
          <w:numId w:val="9"/>
        </w:numPr>
        <w:spacing w:beforeAutospacing="0" w:afterAutospacing="0" w:line="360" w:lineRule="auto"/>
        <w:jc w:val="both"/>
        <w:rPr>
          <w:rFonts w:ascii="Times New Roman" w:eastAsia="宋体" w:hAnsi="Times New Roman"/>
          <w:kern w:val="2"/>
        </w:rPr>
      </w:pPr>
      <w:r>
        <w:rPr>
          <w:rFonts w:ascii="Times New Roman" w:eastAsia="宋体" w:hAnsi="Times New Roman" w:hint="eastAsia"/>
          <w:kern w:val="2"/>
        </w:rPr>
        <w:t>定量包装商品计量监督管理办法</w:t>
      </w:r>
    </w:p>
    <w:sectPr w:rsidR="00BB00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FC20E" w14:textId="77777777" w:rsidR="00B309B9" w:rsidRDefault="00B309B9">
      <w:r>
        <w:separator/>
      </w:r>
    </w:p>
  </w:endnote>
  <w:endnote w:type="continuationSeparator" w:id="0">
    <w:p w14:paraId="6F0843F2" w14:textId="77777777" w:rsidR="00B309B9" w:rsidRDefault="00B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277126"/>
    </w:sdtPr>
    <w:sdtContent>
      <w:p w14:paraId="5CEA0D03" w14:textId="77777777" w:rsidR="00BB00F1" w:rsidRDefault="00000000">
        <w:pPr>
          <w:pStyle w:val="af3"/>
          <w:jc w:val="center"/>
        </w:pPr>
        <w:r>
          <w:fldChar w:fldCharType="begin"/>
        </w:r>
        <w:r>
          <w:instrText>PAGE   \* MERGEFORMAT</w:instrText>
        </w:r>
        <w:r>
          <w:fldChar w:fldCharType="separate"/>
        </w:r>
        <w:r>
          <w:rPr>
            <w:lang w:val="zh-CN"/>
          </w:rPr>
          <w:t>4</w:t>
        </w:r>
        <w:r>
          <w:fldChar w:fldCharType="end"/>
        </w:r>
      </w:p>
    </w:sdtContent>
  </w:sdt>
  <w:p w14:paraId="1A020F26" w14:textId="77777777" w:rsidR="00BB00F1" w:rsidRDefault="00BB00F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A8D12" w14:textId="77777777" w:rsidR="00B309B9" w:rsidRDefault="00B309B9">
      <w:r>
        <w:separator/>
      </w:r>
    </w:p>
  </w:footnote>
  <w:footnote w:type="continuationSeparator" w:id="0">
    <w:p w14:paraId="63EF3CAA" w14:textId="77777777" w:rsidR="00B309B9" w:rsidRDefault="00B30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1AC51F4A"/>
    <w:multiLevelType w:val="singleLevel"/>
    <w:tmpl w:val="1AC51F4A"/>
    <w:lvl w:ilvl="0">
      <w:start w:val="2"/>
      <w:numFmt w:val="decimal"/>
      <w:lvlText w:val="%1."/>
      <w:lvlJc w:val="left"/>
      <w:pPr>
        <w:tabs>
          <w:tab w:val="left" w:pos="312"/>
        </w:tabs>
      </w:pPr>
    </w:lvl>
  </w:abstractNum>
  <w:abstractNum w:abstractNumId="2"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426"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5603797C"/>
    <w:multiLevelType w:val="multilevel"/>
    <w:tmpl w:val="5603797C"/>
    <w:lvl w:ilvl="0">
      <w:start w:val="1"/>
      <w:numFmt w:val="upperLetter"/>
      <w:pStyle w:val="a1"/>
      <w:suff w:val="space"/>
      <w:lvlText w:val="%1"/>
      <w:lvlJc w:val="left"/>
      <w:pPr>
        <w:ind w:left="425" w:hanging="425"/>
      </w:pPr>
      <w:rPr>
        <w:rFonts w:hint="eastAsia"/>
      </w:rPr>
    </w:lvl>
    <w:lvl w:ilvl="1">
      <w:start w:val="1"/>
      <w:numFmt w:val="decimal"/>
      <w:pStyle w:val="a2"/>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2972B5E"/>
    <w:multiLevelType w:val="singleLevel"/>
    <w:tmpl w:val="62972B5E"/>
    <w:lvl w:ilvl="0">
      <w:start w:val="1"/>
      <w:numFmt w:val="decimal"/>
      <w:lvlText w:val="%1)"/>
      <w:lvlJc w:val="left"/>
      <w:pPr>
        <w:ind w:left="425" w:hanging="425"/>
      </w:pPr>
      <w:rPr>
        <w:rFonts w:hint="default"/>
      </w:rPr>
    </w:lvl>
  </w:abstractNum>
  <w:abstractNum w:abstractNumId="5" w15:restartNumberingAfterBreak="0">
    <w:nsid w:val="646260FA"/>
    <w:multiLevelType w:val="multilevel"/>
    <w:tmpl w:val="646260FA"/>
    <w:lvl w:ilvl="0">
      <w:start w:val="1"/>
      <w:numFmt w:val="decimal"/>
      <w:pStyle w:val="a3"/>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 w15:restartNumberingAfterBreak="0">
    <w:nsid w:val="657D3FBC"/>
    <w:multiLevelType w:val="multilevel"/>
    <w:tmpl w:val="657D3FBC"/>
    <w:lvl w:ilvl="0">
      <w:start w:val="1"/>
      <w:numFmt w:val="upperLetter"/>
      <w:pStyle w:val="a4"/>
      <w:suff w:val="nothing"/>
      <w:lvlText w:val="附录%1"/>
      <w:lvlJc w:val="left"/>
      <w:pPr>
        <w:ind w:left="5245" w:firstLine="0"/>
      </w:pPr>
      <w:rPr>
        <w:rFonts w:hint="eastAsia"/>
        <w:color w:val="000000" w:themeColor="text1"/>
        <w:spacing w:val="100"/>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int="eastAsia"/>
        <w:b w:val="0"/>
        <w:i w:val="0"/>
        <w:sz w:val="21"/>
      </w:rPr>
    </w:lvl>
    <w:lvl w:ilvl="3">
      <w:start w:val="1"/>
      <w:numFmt w:val="decimal"/>
      <w:suff w:val="nothing"/>
      <w:lvlText w:val="%1.%2.%3.%4　"/>
      <w:lvlJc w:val="left"/>
      <w:pPr>
        <w:ind w:left="0" w:firstLine="0"/>
      </w:pPr>
      <w:rPr>
        <w:rFonts w:ascii="黑体" w:eastAsia="黑体" w:hint="eastAsia"/>
        <w:b w:val="0"/>
        <w:i w:val="0"/>
        <w:color w:val="000000" w:themeColor="text1"/>
        <w:sz w:val="21"/>
      </w:rPr>
    </w:lvl>
    <w:lvl w:ilvl="4">
      <w:start w:val="1"/>
      <w:numFmt w:val="decimal"/>
      <w:suff w:val="nothing"/>
      <w:lvlText w:val="%1.%2.%3.%4.%5　"/>
      <w:lvlJc w:val="left"/>
      <w:pPr>
        <w:ind w:left="708"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pStyle w:val="a6"/>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6DBF04F4"/>
    <w:multiLevelType w:val="multilevel"/>
    <w:tmpl w:val="6DBF04F4"/>
    <w:lvl w:ilvl="0">
      <w:start w:val="1"/>
      <w:numFmt w:val="none"/>
      <w:pStyle w:val="a7"/>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16cid:durableId="1222910476">
    <w:abstractNumId w:val="2"/>
  </w:num>
  <w:num w:numId="2" w16cid:durableId="517355613">
    <w:abstractNumId w:val="7"/>
  </w:num>
  <w:num w:numId="3" w16cid:durableId="550193619">
    <w:abstractNumId w:val="5"/>
  </w:num>
  <w:num w:numId="4" w16cid:durableId="1590891082">
    <w:abstractNumId w:val="0"/>
  </w:num>
  <w:num w:numId="5" w16cid:durableId="875385407">
    <w:abstractNumId w:val="8"/>
  </w:num>
  <w:num w:numId="6" w16cid:durableId="777799310">
    <w:abstractNumId w:val="3"/>
  </w:num>
  <w:num w:numId="7" w16cid:durableId="1316640999">
    <w:abstractNumId w:val="6"/>
  </w:num>
  <w:num w:numId="8" w16cid:durableId="1322661534">
    <w:abstractNumId w:val="1"/>
  </w:num>
  <w:num w:numId="9" w16cid:durableId="1915772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QwMDRmMzNjOGM4NDBhNDhkNmJmZDg4M2FhN2NlNzQifQ=="/>
  </w:docVars>
  <w:rsids>
    <w:rsidRoot w:val="1A9005C8"/>
    <w:rsid w:val="000014F4"/>
    <w:rsid w:val="00011375"/>
    <w:rsid w:val="00012850"/>
    <w:rsid w:val="00017D34"/>
    <w:rsid w:val="00021441"/>
    <w:rsid w:val="00023D6E"/>
    <w:rsid w:val="00044507"/>
    <w:rsid w:val="000624C0"/>
    <w:rsid w:val="00062863"/>
    <w:rsid w:val="000706A7"/>
    <w:rsid w:val="0007518D"/>
    <w:rsid w:val="000A633C"/>
    <w:rsid w:val="000B78B6"/>
    <w:rsid w:val="000C460E"/>
    <w:rsid w:val="000F0565"/>
    <w:rsid w:val="000F2B1D"/>
    <w:rsid w:val="001056BB"/>
    <w:rsid w:val="0012387E"/>
    <w:rsid w:val="00130F27"/>
    <w:rsid w:val="00144AAF"/>
    <w:rsid w:val="00156116"/>
    <w:rsid w:val="001736BB"/>
    <w:rsid w:val="001746E4"/>
    <w:rsid w:val="001804A8"/>
    <w:rsid w:val="001905AD"/>
    <w:rsid w:val="001A6B92"/>
    <w:rsid w:val="001D48AB"/>
    <w:rsid w:val="001E2AF7"/>
    <w:rsid w:val="001E6B58"/>
    <w:rsid w:val="001F02EC"/>
    <w:rsid w:val="001F30F0"/>
    <w:rsid w:val="001F6050"/>
    <w:rsid w:val="00204594"/>
    <w:rsid w:val="00205DE6"/>
    <w:rsid w:val="00206203"/>
    <w:rsid w:val="002366B4"/>
    <w:rsid w:val="00237826"/>
    <w:rsid w:val="00263CBF"/>
    <w:rsid w:val="00271DD1"/>
    <w:rsid w:val="002741EA"/>
    <w:rsid w:val="00274EF8"/>
    <w:rsid w:val="00276031"/>
    <w:rsid w:val="00276442"/>
    <w:rsid w:val="002934CC"/>
    <w:rsid w:val="002B33C7"/>
    <w:rsid w:val="002C1BA2"/>
    <w:rsid w:val="002C73BD"/>
    <w:rsid w:val="002C75A6"/>
    <w:rsid w:val="002D5236"/>
    <w:rsid w:val="003319D2"/>
    <w:rsid w:val="003572FD"/>
    <w:rsid w:val="003611A7"/>
    <w:rsid w:val="00364DCF"/>
    <w:rsid w:val="0037502E"/>
    <w:rsid w:val="00376D74"/>
    <w:rsid w:val="00387105"/>
    <w:rsid w:val="003A6C3C"/>
    <w:rsid w:val="003A7EED"/>
    <w:rsid w:val="003C25B6"/>
    <w:rsid w:val="003D2EEF"/>
    <w:rsid w:val="003E6688"/>
    <w:rsid w:val="003F4964"/>
    <w:rsid w:val="003F65A8"/>
    <w:rsid w:val="0042006C"/>
    <w:rsid w:val="00426ACC"/>
    <w:rsid w:val="004551D7"/>
    <w:rsid w:val="004567DC"/>
    <w:rsid w:val="00464702"/>
    <w:rsid w:val="00471A8E"/>
    <w:rsid w:val="00474FF7"/>
    <w:rsid w:val="004923A4"/>
    <w:rsid w:val="004B2339"/>
    <w:rsid w:val="004F4D91"/>
    <w:rsid w:val="0050399E"/>
    <w:rsid w:val="00507885"/>
    <w:rsid w:val="00512020"/>
    <w:rsid w:val="005149F5"/>
    <w:rsid w:val="005155D9"/>
    <w:rsid w:val="0052445D"/>
    <w:rsid w:val="005310B2"/>
    <w:rsid w:val="00554FC9"/>
    <w:rsid w:val="00565D24"/>
    <w:rsid w:val="00571FC5"/>
    <w:rsid w:val="00580420"/>
    <w:rsid w:val="00587143"/>
    <w:rsid w:val="005961E8"/>
    <w:rsid w:val="00596886"/>
    <w:rsid w:val="005C6E67"/>
    <w:rsid w:val="005F027B"/>
    <w:rsid w:val="00603281"/>
    <w:rsid w:val="00645268"/>
    <w:rsid w:val="00667321"/>
    <w:rsid w:val="00676020"/>
    <w:rsid w:val="0069108F"/>
    <w:rsid w:val="0069617F"/>
    <w:rsid w:val="006A52FA"/>
    <w:rsid w:val="006A77CD"/>
    <w:rsid w:val="006B5313"/>
    <w:rsid w:val="006D050B"/>
    <w:rsid w:val="006E0A9B"/>
    <w:rsid w:val="006F28F9"/>
    <w:rsid w:val="007176DF"/>
    <w:rsid w:val="00724EC8"/>
    <w:rsid w:val="007369E4"/>
    <w:rsid w:val="00750013"/>
    <w:rsid w:val="00752635"/>
    <w:rsid w:val="00753E1B"/>
    <w:rsid w:val="00761A80"/>
    <w:rsid w:val="0076636E"/>
    <w:rsid w:val="0077621C"/>
    <w:rsid w:val="007C7BCE"/>
    <w:rsid w:val="007D36AF"/>
    <w:rsid w:val="007F68EC"/>
    <w:rsid w:val="00803C3C"/>
    <w:rsid w:val="00816B0B"/>
    <w:rsid w:val="00862649"/>
    <w:rsid w:val="00862FA1"/>
    <w:rsid w:val="008654A3"/>
    <w:rsid w:val="008713C0"/>
    <w:rsid w:val="0088360B"/>
    <w:rsid w:val="00884C87"/>
    <w:rsid w:val="00886ED7"/>
    <w:rsid w:val="008A235C"/>
    <w:rsid w:val="008A2694"/>
    <w:rsid w:val="008B1409"/>
    <w:rsid w:val="008B384F"/>
    <w:rsid w:val="008D542D"/>
    <w:rsid w:val="008F21DF"/>
    <w:rsid w:val="008F2C3A"/>
    <w:rsid w:val="00916884"/>
    <w:rsid w:val="009212E4"/>
    <w:rsid w:val="0092714B"/>
    <w:rsid w:val="009506B0"/>
    <w:rsid w:val="00952CCC"/>
    <w:rsid w:val="009541A5"/>
    <w:rsid w:val="00954557"/>
    <w:rsid w:val="00957E90"/>
    <w:rsid w:val="00965F70"/>
    <w:rsid w:val="009716AF"/>
    <w:rsid w:val="009904BF"/>
    <w:rsid w:val="009B42D0"/>
    <w:rsid w:val="009B666B"/>
    <w:rsid w:val="009C00E5"/>
    <w:rsid w:val="009C167B"/>
    <w:rsid w:val="009E0068"/>
    <w:rsid w:val="009E5EBE"/>
    <w:rsid w:val="009F08CA"/>
    <w:rsid w:val="009F53FD"/>
    <w:rsid w:val="00A1082F"/>
    <w:rsid w:val="00A12010"/>
    <w:rsid w:val="00A14547"/>
    <w:rsid w:val="00A22306"/>
    <w:rsid w:val="00A30BA3"/>
    <w:rsid w:val="00A35C13"/>
    <w:rsid w:val="00A63E22"/>
    <w:rsid w:val="00A7256F"/>
    <w:rsid w:val="00A77A18"/>
    <w:rsid w:val="00A86066"/>
    <w:rsid w:val="00A90A3E"/>
    <w:rsid w:val="00A976DC"/>
    <w:rsid w:val="00AA4194"/>
    <w:rsid w:val="00AB6A30"/>
    <w:rsid w:val="00AC55A0"/>
    <w:rsid w:val="00AF254E"/>
    <w:rsid w:val="00B04731"/>
    <w:rsid w:val="00B309B9"/>
    <w:rsid w:val="00B62C95"/>
    <w:rsid w:val="00B7683C"/>
    <w:rsid w:val="00B817DB"/>
    <w:rsid w:val="00B8540A"/>
    <w:rsid w:val="00BA4EBA"/>
    <w:rsid w:val="00BB00F1"/>
    <w:rsid w:val="00BB641B"/>
    <w:rsid w:val="00BC0C9D"/>
    <w:rsid w:val="00BC33EE"/>
    <w:rsid w:val="00BD0D8B"/>
    <w:rsid w:val="00BD15EC"/>
    <w:rsid w:val="00BD28F1"/>
    <w:rsid w:val="00BE0F81"/>
    <w:rsid w:val="00BE3806"/>
    <w:rsid w:val="00BF478F"/>
    <w:rsid w:val="00C22DFA"/>
    <w:rsid w:val="00C30149"/>
    <w:rsid w:val="00C364A9"/>
    <w:rsid w:val="00C4376E"/>
    <w:rsid w:val="00C517DC"/>
    <w:rsid w:val="00C52574"/>
    <w:rsid w:val="00C65C9D"/>
    <w:rsid w:val="00C72CFF"/>
    <w:rsid w:val="00C74382"/>
    <w:rsid w:val="00C85CA7"/>
    <w:rsid w:val="00CD5DE6"/>
    <w:rsid w:val="00CF3634"/>
    <w:rsid w:val="00D022B2"/>
    <w:rsid w:val="00D04DBC"/>
    <w:rsid w:val="00D0568D"/>
    <w:rsid w:val="00D12661"/>
    <w:rsid w:val="00D335D8"/>
    <w:rsid w:val="00D42118"/>
    <w:rsid w:val="00D42602"/>
    <w:rsid w:val="00D442BB"/>
    <w:rsid w:val="00D5632C"/>
    <w:rsid w:val="00D75906"/>
    <w:rsid w:val="00DA638E"/>
    <w:rsid w:val="00DE016C"/>
    <w:rsid w:val="00DE2C68"/>
    <w:rsid w:val="00DF0F49"/>
    <w:rsid w:val="00DF7014"/>
    <w:rsid w:val="00E00139"/>
    <w:rsid w:val="00E32CC2"/>
    <w:rsid w:val="00E36312"/>
    <w:rsid w:val="00E4462E"/>
    <w:rsid w:val="00E55599"/>
    <w:rsid w:val="00E63AE5"/>
    <w:rsid w:val="00E66860"/>
    <w:rsid w:val="00E70F90"/>
    <w:rsid w:val="00E958CB"/>
    <w:rsid w:val="00EA00FC"/>
    <w:rsid w:val="00EA7B3B"/>
    <w:rsid w:val="00EB2505"/>
    <w:rsid w:val="00EB2DED"/>
    <w:rsid w:val="00ED3E8E"/>
    <w:rsid w:val="00ED5335"/>
    <w:rsid w:val="00EE7841"/>
    <w:rsid w:val="00F01FAF"/>
    <w:rsid w:val="00F10EDC"/>
    <w:rsid w:val="00F17D6C"/>
    <w:rsid w:val="00F25CCC"/>
    <w:rsid w:val="00F42D28"/>
    <w:rsid w:val="00F46B3C"/>
    <w:rsid w:val="00F516F7"/>
    <w:rsid w:val="00F538E0"/>
    <w:rsid w:val="00F62782"/>
    <w:rsid w:val="00F64F72"/>
    <w:rsid w:val="00F721EA"/>
    <w:rsid w:val="00F741B8"/>
    <w:rsid w:val="00F74DCB"/>
    <w:rsid w:val="00F83945"/>
    <w:rsid w:val="00F864F7"/>
    <w:rsid w:val="00F95188"/>
    <w:rsid w:val="00F973BF"/>
    <w:rsid w:val="00FA4FAC"/>
    <w:rsid w:val="00FB6B5E"/>
    <w:rsid w:val="00FC566A"/>
    <w:rsid w:val="00FE0AC2"/>
    <w:rsid w:val="016A09E0"/>
    <w:rsid w:val="02F92E6E"/>
    <w:rsid w:val="07193D97"/>
    <w:rsid w:val="07C82CA9"/>
    <w:rsid w:val="08964244"/>
    <w:rsid w:val="093C394F"/>
    <w:rsid w:val="0A1B35FF"/>
    <w:rsid w:val="0A685EF9"/>
    <w:rsid w:val="0ACE0DA3"/>
    <w:rsid w:val="0AEA5EC8"/>
    <w:rsid w:val="0B0F03EC"/>
    <w:rsid w:val="0B462863"/>
    <w:rsid w:val="0BEF2EFA"/>
    <w:rsid w:val="0C234121"/>
    <w:rsid w:val="0F4672D5"/>
    <w:rsid w:val="0F790F45"/>
    <w:rsid w:val="0FCF7945"/>
    <w:rsid w:val="0FE64777"/>
    <w:rsid w:val="10167400"/>
    <w:rsid w:val="10375AA6"/>
    <w:rsid w:val="10B52A85"/>
    <w:rsid w:val="11D5049D"/>
    <w:rsid w:val="12DA2162"/>
    <w:rsid w:val="1310533A"/>
    <w:rsid w:val="136A730B"/>
    <w:rsid w:val="139E0D62"/>
    <w:rsid w:val="13CE5A71"/>
    <w:rsid w:val="14BB4F0B"/>
    <w:rsid w:val="167D39D3"/>
    <w:rsid w:val="169046FB"/>
    <w:rsid w:val="173840BF"/>
    <w:rsid w:val="179D3D05"/>
    <w:rsid w:val="181176DB"/>
    <w:rsid w:val="18FD246C"/>
    <w:rsid w:val="195022AC"/>
    <w:rsid w:val="19F17E3E"/>
    <w:rsid w:val="1A5378C1"/>
    <w:rsid w:val="1A9005C8"/>
    <w:rsid w:val="1AC83A43"/>
    <w:rsid w:val="1C0D31D7"/>
    <w:rsid w:val="1D3018ED"/>
    <w:rsid w:val="1E012619"/>
    <w:rsid w:val="1E89576A"/>
    <w:rsid w:val="209525ED"/>
    <w:rsid w:val="20A45034"/>
    <w:rsid w:val="21CF3A64"/>
    <w:rsid w:val="221072CF"/>
    <w:rsid w:val="221A73FD"/>
    <w:rsid w:val="233C6A01"/>
    <w:rsid w:val="23EF25ED"/>
    <w:rsid w:val="24144035"/>
    <w:rsid w:val="24DF150F"/>
    <w:rsid w:val="25441EE8"/>
    <w:rsid w:val="254D19CA"/>
    <w:rsid w:val="270B10B9"/>
    <w:rsid w:val="27323F92"/>
    <w:rsid w:val="277955E9"/>
    <w:rsid w:val="29C32569"/>
    <w:rsid w:val="2A3D4D8E"/>
    <w:rsid w:val="2A4B269E"/>
    <w:rsid w:val="2BC432DB"/>
    <w:rsid w:val="2CA973EF"/>
    <w:rsid w:val="2D5D7EB2"/>
    <w:rsid w:val="306C6018"/>
    <w:rsid w:val="34972B52"/>
    <w:rsid w:val="34FD7B87"/>
    <w:rsid w:val="364516AF"/>
    <w:rsid w:val="367F2A31"/>
    <w:rsid w:val="369F675A"/>
    <w:rsid w:val="387C7C7C"/>
    <w:rsid w:val="38C67F8C"/>
    <w:rsid w:val="3AF75082"/>
    <w:rsid w:val="3B203AB3"/>
    <w:rsid w:val="3C685534"/>
    <w:rsid w:val="3CB61B58"/>
    <w:rsid w:val="3D0E62C9"/>
    <w:rsid w:val="3F4D5EC1"/>
    <w:rsid w:val="40860A30"/>
    <w:rsid w:val="416341FE"/>
    <w:rsid w:val="420B38E3"/>
    <w:rsid w:val="42CB3072"/>
    <w:rsid w:val="42D75EDF"/>
    <w:rsid w:val="42F24CA1"/>
    <w:rsid w:val="435E5C94"/>
    <w:rsid w:val="43F801DB"/>
    <w:rsid w:val="449241E1"/>
    <w:rsid w:val="453F7A55"/>
    <w:rsid w:val="46287FE4"/>
    <w:rsid w:val="466F1F67"/>
    <w:rsid w:val="46D02701"/>
    <w:rsid w:val="481F1648"/>
    <w:rsid w:val="4977360C"/>
    <w:rsid w:val="499F71C9"/>
    <w:rsid w:val="49A65B97"/>
    <w:rsid w:val="4AE3187D"/>
    <w:rsid w:val="4AF3760A"/>
    <w:rsid w:val="4C327CBE"/>
    <w:rsid w:val="4E6D76D3"/>
    <w:rsid w:val="501104E7"/>
    <w:rsid w:val="50894ED7"/>
    <w:rsid w:val="50956247"/>
    <w:rsid w:val="517B2907"/>
    <w:rsid w:val="53051C89"/>
    <w:rsid w:val="53422EDD"/>
    <w:rsid w:val="54C112CC"/>
    <w:rsid w:val="54DB640A"/>
    <w:rsid w:val="552830F0"/>
    <w:rsid w:val="55DD2C1F"/>
    <w:rsid w:val="56613F5C"/>
    <w:rsid w:val="59B1250E"/>
    <w:rsid w:val="59C26FBE"/>
    <w:rsid w:val="5AD07CAD"/>
    <w:rsid w:val="5C1B42CB"/>
    <w:rsid w:val="5C8D38C9"/>
    <w:rsid w:val="5DE828D3"/>
    <w:rsid w:val="5EAF16D7"/>
    <w:rsid w:val="608776B4"/>
    <w:rsid w:val="6113465C"/>
    <w:rsid w:val="621731E4"/>
    <w:rsid w:val="62D56F14"/>
    <w:rsid w:val="633103C9"/>
    <w:rsid w:val="64040CF7"/>
    <w:rsid w:val="65C21C5B"/>
    <w:rsid w:val="65E026D9"/>
    <w:rsid w:val="65ED1915"/>
    <w:rsid w:val="661029C7"/>
    <w:rsid w:val="67444E9F"/>
    <w:rsid w:val="67C1167A"/>
    <w:rsid w:val="682D3F73"/>
    <w:rsid w:val="68F60ACF"/>
    <w:rsid w:val="6A045629"/>
    <w:rsid w:val="6A843983"/>
    <w:rsid w:val="6AF704C1"/>
    <w:rsid w:val="6B1D2EF8"/>
    <w:rsid w:val="6B767FBE"/>
    <w:rsid w:val="6B7D00E3"/>
    <w:rsid w:val="6E393B0B"/>
    <w:rsid w:val="6F3E2352"/>
    <w:rsid w:val="6FF6793D"/>
    <w:rsid w:val="702F613F"/>
    <w:rsid w:val="704E5144"/>
    <w:rsid w:val="712A2806"/>
    <w:rsid w:val="71482A91"/>
    <w:rsid w:val="714A1482"/>
    <w:rsid w:val="719213F0"/>
    <w:rsid w:val="72E864DB"/>
    <w:rsid w:val="76A063E1"/>
    <w:rsid w:val="7843444F"/>
    <w:rsid w:val="797F3B37"/>
    <w:rsid w:val="7A803D2C"/>
    <w:rsid w:val="7C802C58"/>
    <w:rsid w:val="7C8A2C18"/>
    <w:rsid w:val="7D3461CD"/>
    <w:rsid w:val="7DA57A41"/>
    <w:rsid w:val="7E8A3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656263"/>
  <w15:docId w15:val="{B0211AB2-DDBA-4623-9DBF-3FBC6092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Body Text Indent" w:semiHidden="1" w:uiPriority="99" w:unhideWhenUsed="1" w:qFormat="1"/>
    <w:lsdException w:name="Subtitle" w:qFormat="1"/>
    <w:lsdException w:name="Body Text First Indent 2" w:semiHidden="1" w:uiPriority="99" w:unhideWhenUsed="1" w:qFormat="1"/>
    <w:lsdException w:name="Block Tex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8"/>
    <w:next w:val="a8"/>
    <w:qFormat/>
    <w:pPr>
      <w:keepNext/>
      <w:keepLines/>
      <w:spacing w:before="340" w:after="330" w:line="578" w:lineRule="auto"/>
      <w:outlineLvl w:val="0"/>
    </w:pPr>
    <w:rPr>
      <w:b/>
      <w:bCs/>
      <w:kern w:val="44"/>
      <w:sz w:val="44"/>
      <w:szCs w:val="4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caption"/>
    <w:basedOn w:val="a8"/>
    <w:next w:val="a8"/>
    <w:semiHidden/>
    <w:unhideWhenUsed/>
    <w:qFormat/>
    <w:rPr>
      <w:rFonts w:ascii="Arial" w:eastAsia="黑体" w:hAnsi="Arial"/>
      <w:sz w:val="20"/>
    </w:rPr>
  </w:style>
  <w:style w:type="paragraph" w:styleId="ad">
    <w:name w:val="annotation text"/>
    <w:basedOn w:val="a8"/>
    <w:qFormat/>
    <w:pPr>
      <w:jc w:val="left"/>
    </w:pPr>
  </w:style>
  <w:style w:type="paragraph" w:styleId="ae">
    <w:name w:val="Body Text"/>
    <w:basedOn w:val="a8"/>
    <w:uiPriority w:val="99"/>
    <w:unhideWhenUsed/>
    <w:qFormat/>
    <w:pPr>
      <w:ind w:left="103"/>
    </w:pPr>
    <w:rPr>
      <w:rFonts w:ascii="宋体" w:eastAsia="宋体" w:hAnsi="宋体"/>
      <w:sz w:val="28"/>
      <w:szCs w:val="28"/>
    </w:rPr>
  </w:style>
  <w:style w:type="paragraph" w:styleId="af">
    <w:name w:val="Body Text Indent"/>
    <w:basedOn w:val="a8"/>
    <w:uiPriority w:val="99"/>
    <w:semiHidden/>
    <w:unhideWhenUsed/>
    <w:qFormat/>
    <w:pPr>
      <w:spacing w:after="120"/>
      <w:ind w:leftChars="200" w:left="420"/>
    </w:pPr>
  </w:style>
  <w:style w:type="paragraph" w:styleId="af0">
    <w:name w:val="Block Text"/>
    <w:basedOn w:val="a8"/>
    <w:qFormat/>
    <w:pPr>
      <w:ind w:leftChars="700" w:left="1440" w:rightChars="700" w:right="700"/>
    </w:pPr>
  </w:style>
  <w:style w:type="paragraph" w:styleId="af1">
    <w:name w:val="Balloon Text"/>
    <w:basedOn w:val="a8"/>
    <w:link w:val="af2"/>
    <w:qFormat/>
    <w:rPr>
      <w:sz w:val="18"/>
      <w:szCs w:val="18"/>
    </w:rPr>
  </w:style>
  <w:style w:type="paragraph" w:styleId="af3">
    <w:name w:val="footer"/>
    <w:basedOn w:val="a8"/>
    <w:link w:val="af4"/>
    <w:uiPriority w:val="99"/>
    <w:qFormat/>
    <w:pPr>
      <w:tabs>
        <w:tab w:val="center" w:pos="4153"/>
        <w:tab w:val="right" w:pos="8306"/>
      </w:tabs>
      <w:snapToGrid w:val="0"/>
      <w:jc w:val="left"/>
    </w:pPr>
    <w:rPr>
      <w:sz w:val="18"/>
    </w:rPr>
  </w:style>
  <w:style w:type="paragraph" w:styleId="af5">
    <w:name w:val="header"/>
    <w:basedOn w:val="a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6">
    <w:name w:val="Normal (Web)"/>
    <w:basedOn w:val="a8"/>
    <w:uiPriority w:val="99"/>
    <w:qFormat/>
    <w:pPr>
      <w:spacing w:beforeAutospacing="1" w:afterAutospacing="1"/>
      <w:jc w:val="left"/>
    </w:pPr>
    <w:rPr>
      <w:rFonts w:cs="Times New Roman"/>
      <w:kern w:val="0"/>
      <w:sz w:val="24"/>
    </w:rPr>
  </w:style>
  <w:style w:type="paragraph" w:styleId="2">
    <w:name w:val="Body Text First Indent 2"/>
    <w:basedOn w:val="af"/>
    <w:uiPriority w:val="99"/>
    <w:semiHidden/>
    <w:unhideWhenUsed/>
    <w:qFormat/>
    <w:pPr>
      <w:ind w:firstLineChars="200" w:firstLine="420"/>
    </w:pPr>
  </w:style>
  <w:style w:type="table" w:styleId="af7">
    <w:name w:val="Table Grid"/>
    <w:basedOn w:val="a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9"/>
    <w:qFormat/>
    <w:rPr>
      <w:i/>
    </w:rPr>
  </w:style>
  <w:style w:type="character" w:styleId="af9">
    <w:name w:val="Hyperlink"/>
    <w:basedOn w:val="a9"/>
    <w:qFormat/>
    <w:rPr>
      <w:color w:val="0000FF"/>
      <w:u w:val="single"/>
    </w:rPr>
  </w:style>
  <w:style w:type="paragraph" w:customStyle="1" w:styleId="afa">
    <w:name w:val="段"/>
    <w:qFormat/>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font31">
    <w:name w:val="font31"/>
    <w:basedOn w:val="a9"/>
    <w:qFormat/>
    <w:rPr>
      <w:rFonts w:ascii="宋体" w:eastAsia="宋体" w:hAnsi="宋体" w:cs="宋体" w:hint="eastAsia"/>
      <w:color w:val="FF0000"/>
      <w:sz w:val="21"/>
      <w:szCs w:val="21"/>
      <w:u w:val="none"/>
    </w:rPr>
  </w:style>
  <w:style w:type="character" w:customStyle="1" w:styleId="font21">
    <w:name w:val="font21"/>
    <w:basedOn w:val="a9"/>
    <w:qFormat/>
    <w:rPr>
      <w:rFonts w:ascii="Times New Roman" w:hAnsi="Times New Roman" w:cs="Times New Roman" w:hint="default"/>
      <w:color w:val="FF0000"/>
      <w:sz w:val="21"/>
      <w:szCs w:val="21"/>
      <w:u w:val="none"/>
    </w:rPr>
  </w:style>
  <w:style w:type="character" w:customStyle="1" w:styleId="font41">
    <w:name w:val="font41"/>
    <w:basedOn w:val="a9"/>
    <w:qFormat/>
    <w:rPr>
      <w:rFonts w:ascii="Times New Roman" w:hAnsi="Times New Roman" w:cs="Times New Roman" w:hint="default"/>
      <w:color w:val="000000"/>
      <w:sz w:val="21"/>
      <w:szCs w:val="21"/>
      <w:u w:val="none"/>
    </w:rPr>
  </w:style>
  <w:style w:type="paragraph" w:customStyle="1" w:styleId="a0">
    <w:name w:val="章标题"/>
    <w:next w:val="afa"/>
    <w:qFormat/>
    <w:pPr>
      <w:numPr>
        <w:numId w:val="1"/>
      </w:numPr>
      <w:spacing w:beforeLines="100" w:before="312" w:afterLines="100" w:after="312"/>
      <w:jc w:val="both"/>
      <w:outlineLvl w:val="1"/>
    </w:pPr>
    <w:rPr>
      <w:rFonts w:ascii="黑体" w:eastAsia="黑体"/>
      <w:sz w:val="21"/>
    </w:rPr>
  </w:style>
  <w:style w:type="paragraph" w:customStyle="1" w:styleId="afb">
    <w:name w:val="标准文件_段"/>
    <w:link w:val="Char"/>
    <w:qFormat/>
    <w:pPr>
      <w:autoSpaceDE w:val="0"/>
      <w:autoSpaceDN w:val="0"/>
      <w:ind w:firstLineChars="200" w:firstLine="200"/>
      <w:jc w:val="both"/>
    </w:pPr>
    <w:rPr>
      <w:rFonts w:ascii="宋体"/>
      <w:sz w:val="21"/>
    </w:rPr>
  </w:style>
  <w:style w:type="character" w:customStyle="1" w:styleId="font11">
    <w:name w:val="font11"/>
    <w:basedOn w:val="a9"/>
    <w:qFormat/>
    <w:rPr>
      <w:rFonts w:ascii="宋体" w:eastAsia="宋体" w:hAnsi="宋体" w:cs="宋体"/>
      <w:color w:val="000000"/>
      <w:sz w:val="36"/>
      <w:szCs w:val="36"/>
      <w:u w:val="none"/>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character" w:customStyle="1" w:styleId="font51">
    <w:name w:val="font51"/>
    <w:basedOn w:val="a9"/>
    <w:qFormat/>
    <w:rPr>
      <w:rFonts w:ascii="Times New Roman" w:hAnsi="Times New Roman" w:cs="Times New Roman" w:hint="default"/>
      <w:color w:val="000000"/>
      <w:sz w:val="24"/>
      <w:szCs w:val="24"/>
      <w:u w:val="none"/>
    </w:rPr>
  </w:style>
  <w:style w:type="character" w:customStyle="1" w:styleId="font61">
    <w:name w:val="font61"/>
    <w:basedOn w:val="a9"/>
    <w:qFormat/>
    <w:rPr>
      <w:rFonts w:ascii="Times New Roman" w:hAnsi="Times New Roman" w:cs="Times New Roman" w:hint="default"/>
      <w:color w:val="000000"/>
      <w:sz w:val="24"/>
      <w:szCs w:val="24"/>
      <w:u w:val="none"/>
    </w:rPr>
  </w:style>
  <w:style w:type="character" w:customStyle="1" w:styleId="font01">
    <w:name w:val="font01"/>
    <w:basedOn w:val="a9"/>
    <w:qFormat/>
    <w:rPr>
      <w:rFonts w:ascii="宋体" w:eastAsia="宋体" w:hAnsi="宋体" w:cs="宋体" w:hint="eastAsia"/>
      <w:color w:val="000000"/>
      <w:sz w:val="24"/>
      <w:szCs w:val="24"/>
      <w:u w:val="none"/>
    </w:rPr>
  </w:style>
  <w:style w:type="character" w:customStyle="1" w:styleId="af2">
    <w:name w:val="批注框文本 字符"/>
    <w:basedOn w:val="a9"/>
    <w:link w:val="af1"/>
    <w:qFormat/>
    <w:rPr>
      <w:rFonts w:asciiTheme="minorHAnsi" w:eastAsiaTheme="minorEastAsia" w:hAnsiTheme="minorHAnsi" w:cstheme="minorBidi"/>
      <w:kern w:val="2"/>
      <w:sz w:val="18"/>
      <w:szCs w:val="18"/>
    </w:rPr>
  </w:style>
  <w:style w:type="paragraph" w:customStyle="1" w:styleId="a6">
    <w:name w:val="二级条标题"/>
    <w:basedOn w:val="a5"/>
    <w:next w:val="afa"/>
    <w:qFormat/>
    <w:pPr>
      <w:numPr>
        <w:ilvl w:val="3"/>
      </w:numPr>
      <w:outlineLvl w:val="3"/>
    </w:pPr>
  </w:style>
  <w:style w:type="paragraph" w:customStyle="1" w:styleId="a5">
    <w:name w:val="一级条标题"/>
    <w:basedOn w:val="a0"/>
    <w:next w:val="afa"/>
    <w:qFormat/>
    <w:pPr>
      <w:numPr>
        <w:ilvl w:val="2"/>
        <w:numId w:val="2"/>
      </w:numPr>
      <w:tabs>
        <w:tab w:val="left" w:pos="360"/>
      </w:tabs>
      <w:spacing w:beforeLines="0" w:before="0" w:afterLines="0" w:after="0"/>
      <w:outlineLvl w:val="2"/>
    </w:pPr>
  </w:style>
  <w:style w:type="paragraph" w:customStyle="1" w:styleId="afc">
    <w:name w:val="四级条标题"/>
    <w:basedOn w:val="afd"/>
    <w:next w:val="afa"/>
    <w:qFormat/>
    <w:pPr>
      <w:outlineLvl w:val="5"/>
    </w:pPr>
  </w:style>
  <w:style w:type="paragraph" w:customStyle="1" w:styleId="afd">
    <w:name w:val="三级条标题"/>
    <w:basedOn w:val="a6"/>
    <w:next w:val="afa"/>
    <w:qFormat/>
    <w:pPr>
      <w:numPr>
        <w:ilvl w:val="0"/>
        <w:numId w:val="0"/>
      </w:numPr>
      <w:outlineLvl w:val="4"/>
    </w:pPr>
  </w:style>
  <w:style w:type="paragraph" w:customStyle="1" w:styleId="20">
    <w:name w:val="修订2"/>
    <w:hidden/>
    <w:uiPriority w:val="99"/>
    <w:semiHidden/>
    <w:qFormat/>
    <w:rPr>
      <w:rFonts w:asciiTheme="minorHAnsi" w:eastAsiaTheme="minorEastAsia" w:hAnsiTheme="minorHAnsi" w:cstheme="minorBidi"/>
      <w:kern w:val="2"/>
      <w:sz w:val="21"/>
      <w:szCs w:val="24"/>
    </w:rPr>
  </w:style>
  <w:style w:type="character" w:customStyle="1" w:styleId="af4">
    <w:name w:val="页脚 字符"/>
    <w:basedOn w:val="a9"/>
    <w:link w:val="af3"/>
    <w:uiPriority w:val="99"/>
    <w:qFormat/>
    <w:rPr>
      <w:rFonts w:asciiTheme="minorHAnsi" w:eastAsiaTheme="minorEastAsia" w:hAnsiTheme="minorHAnsi" w:cstheme="minorBidi"/>
      <w:kern w:val="2"/>
      <w:sz w:val="18"/>
      <w:szCs w:val="24"/>
    </w:rPr>
  </w:style>
  <w:style w:type="paragraph" w:customStyle="1" w:styleId="afe">
    <w:name w:val="标准文件_一级无标题"/>
    <w:basedOn w:val="aff"/>
    <w:qFormat/>
    <w:pPr>
      <w:spacing w:beforeLines="0" w:before="0" w:afterLines="0" w:after="0"/>
      <w:outlineLvl w:val="9"/>
    </w:pPr>
    <w:rPr>
      <w:rFonts w:ascii="宋体" w:eastAsia="宋体"/>
    </w:rPr>
  </w:style>
  <w:style w:type="paragraph" w:customStyle="1" w:styleId="aff">
    <w:name w:val="标准文件_一级条标题"/>
    <w:basedOn w:val="aff0"/>
    <w:next w:val="afb"/>
    <w:qFormat/>
    <w:pPr>
      <w:spacing w:beforeLines="50" w:before="50" w:afterLines="50" w:after="50"/>
      <w:outlineLvl w:val="1"/>
    </w:pPr>
  </w:style>
  <w:style w:type="paragraph" w:customStyle="1" w:styleId="aff0">
    <w:name w:val="标准文件_章标题"/>
    <w:next w:val="afb"/>
    <w:qFormat/>
    <w:pPr>
      <w:spacing w:beforeLines="100" w:before="100" w:afterLines="100" w:after="100"/>
      <w:jc w:val="both"/>
      <w:outlineLvl w:val="0"/>
    </w:pPr>
    <w:rPr>
      <w:rFonts w:ascii="黑体" w:eastAsia="黑体"/>
      <w:sz w:val="21"/>
    </w:rPr>
  </w:style>
  <w:style w:type="paragraph" w:customStyle="1" w:styleId="aff1">
    <w:name w:val="标准文件_二级条标题"/>
    <w:next w:val="afb"/>
    <w:qFormat/>
    <w:pPr>
      <w:widowControl w:val="0"/>
      <w:spacing w:beforeLines="50" w:before="50" w:afterLines="50" w:after="50"/>
      <w:jc w:val="both"/>
      <w:outlineLvl w:val="2"/>
    </w:pPr>
    <w:rPr>
      <w:rFonts w:ascii="黑体" w:eastAsia="黑体"/>
      <w:sz w:val="21"/>
    </w:rPr>
  </w:style>
  <w:style w:type="character" w:customStyle="1" w:styleId="Char">
    <w:name w:val="标准文件_段 Char"/>
    <w:link w:val="afb"/>
    <w:qFormat/>
    <w:locked/>
    <w:rPr>
      <w:rFonts w:ascii="宋体"/>
      <w:sz w:val="21"/>
    </w:rPr>
  </w:style>
  <w:style w:type="paragraph" w:customStyle="1" w:styleId="a3">
    <w:name w:val="标准文件_正文表标题"/>
    <w:next w:val="afb"/>
    <w:qFormat/>
    <w:pPr>
      <w:numPr>
        <w:numId w:val="3"/>
      </w:numPr>
      <w:tabs>
        <w:tab w:val="left" w:pos="0"/>
      </w:tabs>
      <w:spacing w:beforeLines="50" w:before="50" w:afterLines="50" w:after="50"/>
      <w:jc w:val="center"/>
    </w:pPr>
    <w:rPr>
      <w:rFonts w:ascii="黑体" w:eastAsia="黑体"/>
      <w:sz w:val="21"/>
    </w:rPr>
  </w:style>
  <w:style w:type="paragraph" w:customStyle="1" w:styleId="aff2">
    <w:name w:val="标准文件_表格"/>
    <w:basedOn w:val="afb"/>
    <w:uiPriority w:val="99"/>
    <w:qFormat/>
    <w:pPr>
      <w:ind w:firstLineChars="0" w:firstLine="0"/>
      <w:jc w:val="center"/>
    </w:pPr>
    <w:rPr>
      <w:sz w:val="18"/>
    </w:rPr>
  </w:style>
  <w:style w:type="paragraph" w:customStyle="1" w:styleId="Char0">
    <w:name w:val="Char"/>
    <w:basedOn w:val="a8"/>
    <w:qFormat/>
    <w:pPr>
      <w:widowControl/>
      <w:spacing w:after="160" w:line="240" w:lineRule="exact"/>
      <w:jc w:val="left"/>
    </w:pPr>
    <w:rPr>
      <w:rFonts w:ascii="Times New Roman" w:eastAsia="宋体" w:hAnsi="Times New Roman" w:cs="Times New Roman"/>
    </w:rPr>
  </w:style>
  <w:style w:type="paragraph" w:customStyle="1" w:styleId="Char1">
    <w:name w:val="Char1"/>
    <w:basedOn w:val="a8"/>
    <w:qFormat/>
    <w:pPr>
      <w:widowControl/>
      <w:spacing w:after="160" w:line="240" w:lineRule="exact"/>
      <w:jc w:val="left"/>
    </w:pPr>
    <w:rPr>
      <w:rFonts w:ascii="Times New Roman" w:eastAsia="宋体" w:hAnsi="Times New Roman" w:cs="Times New Roman"/>
    </w:rPr>
  </w:style>
  <w:style w:type="paragraph" w:customStyle="1" w:styleId="a">
    <w:name w:val="标准文件_注×："/>
    <w:qFormat/>
    <w:pPr>
      <w:widowControl w:val="0"/>
      <w:numPr>
        <w:numId w:val="4"/>
      </w:numPr>
      <w:autoSpaceDE w:val="0"/>
      <w:autoSpaceDN w:val="0"/>
      <w:jc w:val="both"/>
    </w:pPr>
    <w:rPr>
      <w:rFonts w:ascii="宋体"/>
      <w:sz w:val="18"/>
      <w:szCs w:val="18"/>
    </w:rPr>
  </w:style>
  <w:style w:type="paragraph" w:customStyle="1" w:styleId="Char2">
    <w:name w:val="Char2"/>
    <w:basedOn w:val="a8"/>
    <w:qFormat/>
    <w:pPr>
      <w:widowControl/>
      <w:spacing w:after="160" w:line="240" w:lineRule="exact"/>
      <w:jc w:val="left"/>
    </w:pPr>
    <w:rPr>
      <w:rFonts w:ascii="Times New Roman" w:eastAsia="宋体" w:hAnsi="Times New Roman" w:cs="Times New Roman"/>
    </w:rPr>
  </w:style>
  <w:style w:type="paragraph" w:customStyle="1" w:styleId="a7">
    <w:name w:val="标准文件_注："/>
    <w:next w:val="afb"/>
    <w:uiPriority w:val="99"/>
    <w:qFormat/>
    <w:pPr>
      <w:widowControl w:val="0"/>
      <w:numPr>
        <w:numId w:val="5"/>
      </w:numPr>
      <w:autoSpaceDE w:val="0"/>
      <w:autoSpaceDN w:val="0"/>
      <w:jc w:val="both"/>
    </w:pPr>
    <w:rPr>
      <w:rFonts w:ascii="宋体"/>
      <w:sz w:val="18"/>
      <w:szCs w:val="18"/>
    </w:rPr>
  </w:style>
  <w:style w:type="paragraph" w:customStyle="1" w:styleId="a2">
    <w:name w:val="标准文件_附录表标题"/>
    <w:next w:val="afb"/>
    <w:qFormat/>
    <w:pPr>
      <w:numPr>
        <w:ilvl w:val="1"/>
        <w:numId w:val="6"/>
      </w:numPr>
      <w:adjustRightInd w:val="0"/>
      <w:snapToGrid w:val="0"/>
      <w:spacing w:beforeLines="50" w:before="50" w:afterLines="50" w:after="50"/>
      <w:jc w:val="center"/>
      <w:textAlignment w:val="baseline"/>
    </w:pPr>
    <w:rPr>
      <w:rFonts w:ascii="黑体" w:eastAsia="黑体"/>
      <w:kern w:val="21"/>
      <w:sz w:val="21"/>
    </w:rPr>
  </w:style>
  <w:style w:type="paragraph" w:customStyle="1" w:styleId="a1">
    <w:name w:val="标准文件_附录表标号"/>
    <w:basedOn w:val="afb"/>
    <w:next w:val="afb"/>
    <w:qFormat/>
    <w:pPr>
      <w:numPr>
        <w:numId w:val="6"/>
      </w:numPr>
      <w:spacing w:line="14" w:lineRule="exact"/>
      <w:ind w:firstLineChars="0" w:firstLine="0"/>
      <w:jc w:val="center"/>
    </w:pPr>
    <w:rPr>
      <w:rFonts w:eastAsia="黑体"/>
      <w:vanish/>
      <w:sz w:val="2"/>
    </w:rPr>
  </w:style>
  <w:style w:type="paragraph" w:customStyle="1" w:styleId="11">
    <w:name w:val="正文1"/>
    <w:qFormat/>
    <w:pPr>
      <w:jc w:val="both"/>
    </w:pPr>
    <w:rPr>
      <w:kern w:val="2"/>
      <w:sz w:val="21"/>
      <w:szCs w:val="21"/>
    </w:rPr>
  </w:style>
  <w:style w:type="paragraph" w:customStyle="1" w:styleId="12">
    <w:name w:val="正文1"/>
    <w:qFormat/>
    <w:pPr>
      <w:jc w:val="both"/>
    </w:pPr>
    <w:rPr>
      <w:kern w:val="2"/>
      <w:sz w:val="21"/>
      <w:szCs w:val="21"/>
    </w:rPr>
  </w:style>
  <w:style w:type="paragraph" w:customStyle="1" w:styleId="a4">
    <w:name w:val="标准文件_附录标识"/>
    <w:next w:val="afb"/>
    <w:qFormat/>
    <w:pPr>
      <w:numPr>
        <w:numId w:val="7"/>
      </w:numPr>
      <w:shd w:val="clear" w:color="FFFFFF" w:fill="FFFFFF"/>
      <w:tabs>
        <w:tab w:val="left" w:pos="6406"/>
      </w:tabs>
      <w:spacing w:before="560" w:afterLines="50"/>
      <w:jc w:val="center"/>
      <w:outlineLvl w:val="0"/>
    </w:pPr>
    <w:rPr>
      <w:rFonts w:ascii="黑体" w:eastAsia="黑体"/>
      <w:sz w:val="21"/>
    </w:rPr>
  </w:style>
  <w:style w:type="paragraph" w:styleId="aff3">
    <w:name w:val="List Paragraph"/>
    <w:basedOn w:val="a8"/>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file:///C:\DOCUME~1\ADMINI~1\LOCALS~1\Temp\@0M05K3RF9JERJY_D4ZCKN7.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2275</Words>
  <Characters>12968</Characters>
  <Application>Microsoft Office Word</Application>
  <DocSecurity>0</DocSecurity>
  <Lines>108</Lines>
  <Paragraphs>30</Paragraphs>
  <ScaleCrop>false</ScaleCrop>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周周</dc:creator>
  <cp:lastModifiedBy>8613976249802</cp:lastModifiedBy>
  <cp:revision>104</cp:revision>
  <dcterms:created xsi:type="dcterms:W3CDTF">2023-07-22T14:22:00Z</dcterms:created>
  <dcterms:modified xsi:type="dcterms:W3CDTF">2025-05-19T06:35:00Z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609A939B1F8C4A6395320D3D928C2D03_13</vt:lpwstr>
  </property>
  <property fmtid="{D5CDD505-2E9C-101B-9397-08002B2CF9AE}" pid="4" name="KSOTemplateDocerSaveRecord">
    <vt:lpwstr>eyJoZGlkIjoiNmNmNmIwZTZmNmFiOGU1YzU3YTExNDU0MTI5ZmYzMmMiLCJ1c2VySWQiOiI0Mjg2NjA2MjUifQ==</vt:lpwstr>
  </property>
</Properties>
</file>