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6D53CD">
        <w:tc>
          <w:tcPr>
            <w:tcW w:w="509" w:type="dxa"/>
          </w:tcPr>
          <w:p w:rsidR="006D53CD" w:rsidRDefault="007209AC">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6D53CD" w:rsidRDefault="007209AC">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65.020.01</w:t>
            </w:r>
            <w:r>
              <w:rPr>
                <w:rFonts w:ascii="黑体" w:eastAsia="黑体" w:hAnsi="黑体"/>
                <w:sz w:val="21"/>
                <w:szCs w:val="21"/>
              </w:rPr>
              <w:fldChar w:fldCharType="end"/>
            </w:r>
            <w:bookmarkEnd w:id="0"/>
          </w:p>
        </w:tc>
      </w:tr>
      <w:tr w:rsidR="006D53CD">
        <w:tc>
          <w:tcPr>
            <w:tcW w:w="509" w:type="dxa"/>
          </w:tcPr>
          <w:p w:rsidR="006D53CD" w:rsidRDefault="007209AC">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6D53CD" w:rsidRDefault="007209AC">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t>B50</w:t>
            </w:r>
          </w:p>
        </w:tc>
      </w:tr>
    </w:tbl>
    <w:tbl>
      <w:tblPr>
        <w:tblStyle w:val="affff8"/>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6D53CD">
        <w:tc>
          <w:tcPr>
            <w:tcW w:w="6407" w:type="dxa"/>
          </w:tcPr>
          <w:p w:rsidR="006D53CD" w:rsidRDefault="007209AC">
            <w:pPr>
              <w:pStyle w:val="afffff0"/>
              <w:framePr w:w="0" w:hRule="auto" w:wrap="auto" w:hAnchor="text" w:xAlign="left" w:yAlign="inline" w:anchorLock="0"/>
              <w:rPr>
                <w:rFonts w:ascii="宋体" w:hAnsi="宋体"/>
                <w:sz w:val="28"/>
                <w:szCs w:val="28"/>
              </w:rPr>
            </w:pPr>
            <w:bookmarkStart w:id="1"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2" w:name="c1"/>
            <w:r>
              <w:instrText xml:space="preserve"> FORMTEXT </w:instrText>
            </w:r>
            <w:r>
              <w:fldChar w:fldCharType="separate"/>
            </w:r>
            <w:r>
              <w:rPr>
                <w:rFonts w:hint="eastAsia"/>
              </w:rPr>
              <w:t>4404</w:t>
            </w:r>
            <w:r>
              <w:fldChar w:fldCharType="end"/>
            </w:r>
            <w:bookmarkEnd w:id="2"/>
          </w:p>
        </w:tc>
      </w:tr>
    </w:tbl>
    <w:p w:rsidR="006D53CD" w:rsidRDefault="007209AC">
      <w:pPr>
        <w:pStyle w:val="afffff1"/>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3"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珠海市</w:t>
      </w:r>
      <w:r>
        <w:rPr>
          <w:rFonts w:ascii="黑体" w:eastAsia="黑体"/>
          <w:b w:val="0"/>
          <w:w w:val="100"/>
          <w:sz w:val="48"/>
        </w:rPr>
        <w:fldChar w:fldCharType="end"/>
      </w:r>
      <w:bookmarkEnd w:id="3"/>
      <w:r>
        <w:rPr>
          <w:rFonts w:ascii="黑体" w:eastAsia="黑体" w:hAnsi="黑体" w:hint="eastAsia"/>
          <w:b w:val="0"/>
          <w:bCs w:val="0"/>
          <w:w w:val="100"/>
          <w:sz w:val="48"/>
          <w:szCs w:val="48"/>
        </w:rPr>
        <w:t>地方标准</w:t>
      </w:r>
    </w:p>
    <w:bookmarkEnd w:id="1"/>
    <w:p w:rsidR="006D53CD" w:rsidRDefault="007209AC">
      <w:pPr>
        <w:pStyle w:val="affffffffff3"/>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4" w:name="文字1"/>
      <w:r>
        <w:rPr>
          <w:lang w:val="fr-FR"/>
        </w:rPr>
        <w:instrText xml:space="preserve"> FORMTEXT </w:instrText>
      </w:r>
      <w:r>
        <w:fldChar w:fldCharType="separate"/>
      </w:r>
      <w:r>
        <w:t>4404</w:t>
      </w:r>
      <w:r>
        <w:rPr>
          <w:lang w:val="fr-FR"/>
        </w:rPr>
        <w:t>/T</w:t>
      </w:r>
      <w:r>
        <w:fldChar w:fldCharType="end"/>
      </w:r>
      <w:bookmarkEnd w:id="4"/>
      <w:r>
        <w:rPr>
          <w:lang w:val="fr-FR"/>
        </w:rP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lang w:val="fr-FR"/>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lang w:val="fr-FR"/>
        </w:rPr>
        <w:t>XXXX</w:t>
      </w:r>
      <w:r>
        <w:fldChar w:fldCharType="end"/>
      </w:r>
      <w:bookmarkEnd w:id="6"/>
    </w:p>
    <w:p w:rsidR="006D53CD" w:rsidRDefault="007209AC">
      <w:pPr>
        <w:pStyle w:val="affffffffff4"/>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6D53CD" w:rsidRDefault="007209AC">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6D53CD" w:rsidRDefault="006D53CD">
      <w:pPr>
        <w:pStyle w:val="afffff1"/>
        <w:framePr w:w="9639" w:h="6976" w:hRule="exact" w:hSpace="0" w:vSpace="0" w:wrap="around" w:hAnchor="page" w:y="6408"/>
        <w:jc w:val="center"/>
        <w:rPr>
          <w:rFonts w:ascii="黑体" w:eastAsia="黑体" w:hAnsi="黑体"/>
          <w:b w:val="0"/>
          <w:bCs w:val="0"/>
          <w:w w:val="100"/>
        </w:rPr>
      </w:pPr>
    </w:p>
    <w:p w:rsidR="006D53CD" w:rsidRDefault="007209AC">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金鲳鱼养殖质量安全控制规范</w:t>
      </w:r>
      <w:r>
        <w:fldChar w:fldCharType="end"/>
      </w:r>
      <w:bookmarkEnd w:id="8"/>
    </w:p>
    <w:p w:rsidR="006D53CD" w:rsidRDefault="006D53CD">
      <w:pPr>
        <w:framePr w:w="9639" w:h="6974" w:hRule="exact" w:wrap="around" w:vAnchor="page" w:hAnchor="page" w:x="1419" w:y="6408" w:anchorLock="1"/>
        <w:ind w:left="-1418"/>
      </w:pPr>
    </w:p>
    <w:p w:rsidR="006D53CD" w:rsidRDefault="007209AC">
      <w:pPr>
        <w:pStyle w:val="afffffff9"/>
        <w:framePr w:w="9639" w:h="6974" w:hRule="exact" w:wrap="around" w:vAnchor="page" w:hAnchor="page" w:x="1419" w:y="6408" w:anchorLock="1"/>
        <w:ind w:leftChars="-203" w:left="-426" w:rightChars="-135" w:right="-283" w:firstLine="2"/>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Code on quality and safety control of culture of golden pomfret</w:t>
      </w:r>
      <w:r>
        <w:rPr>
          <w:rFonts w:ascii="黑体" w:eastAsia="黑体" w:hAnsi="黑体"/>
          <w:szCs w:val="28"/>
        </w:rPr>
        <w:fldChar w:fldCharType="end"/>
      </w:r>
      <w:bookmarkEnd w:id="9"/>
    </w:p>
    <w:p w:rsidR="006D53CD" w:rsidRDefault="006D53CD">
      <w:pPr>
        <w:framePr w:w="9639" w:h="6974" w:hRule="exact" w:wrap="around" w:vAnchor="page" w:hAnchor="page" w:x="1419" w:y="6408" w:anchorLock="1"/>
        <w:spacing w:line="760" w:lineRule="exact"/>
        <w:ind w:left="-1418"/>
      </w:pPr>
    </w:p>
    <w:p w:rsidR="006D53CD" w:rsidRDefault="006D53CD">
      <w:pPr>
        <w:pStyle w:val="afffffff9"/>
        <w:framePr w:w="9639" w:h="6974" w:hRule="exact" w:wrap="around" w:vAnchor="page" w:hAnchor="page" w:x="1419" w:y="6408" w:anchorLock="1"/>
        <w:textAlignment w:val="bottom"/>
        <w:rPr>
          <w:rFonts w:eastAsia="黑体"/>
          <w:szCs w:val="28"/>
        </w:rPr>
      </w:pPr>
    </w:p>
    <w:p w:rsidR="006D53CD" w:rsidRDefault="007209AC">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4A1A27">
        <w:rPr>
          <w:sz w:val="24"/>
          <w:szCs w:val="28"/>
        </w:rPr>
      </w:r>
      <w:r w:rsidR="004A1A27">
        <w:rPr>
          <w:sz w:val="24"/>
          <w:szCs w:val="28"/>
        </w:rPr>
        <w:fldChar w:fldCharType="separate"/>
      </w:r>
      <w:r>
        <w:rPr>
          <w:sz w:val="24"/>
          <w:szCs w:val="28"/>
        </w:rPr>
        <w:fldChar w:fldCharType="end"/>
      </w:r>
      <w:bookmarkEnd w:id="10"/>
    </w:p>
    <w:p w:rsidR="006D53CD" w:rsidRDefault="007209AC">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6D53CD" w:rsidRDefault="007209AC">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4A1A27">
        <w:rPr>
          <w:b/>
          <w:sz w:val="21"/>
          <w:szCs w:val="28"/>
        </w:rPr>
      </w:r>
      <w:r w:rsidR="004A1A27">
        <w:rPr>
          <w:b/>
          <w:sz w:val="21"/>
          <w:szCs w:val="28"/>
        </w:rPr>
        <w:fldChar w:fldCharType="separate"/>
      </w:r>
      <w:r>
        <w:rPr>
          <w:b/>
          <w:sz w:val="21"/>
          <w:szCs w:val="28"/>
        </w:rPr>
        <w:fldChar w:fldCharType="end"/>
      </w:r>
      <w:bookmarkEnd w:id="12"/>
    </w:p>
    <w:p w:rsidR="006D53CD" w:rsidRDefault="007209AC">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6D53CD" w:rsidRDefault="007209AC">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6D53CD" w:rsidRDefault="007209AC">
      <w:pPr>
        <w:pStyle w:val="affffffff9"/>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珠海市市场监督管理局</w:t>
      </w:r>
      <w:r>
        <w:rPr>
          <w:rFonts w:hAnsi="黑体"/>
          <w:w w:val="100"/>
          <w:sz w:val="28"/>
        </w:rPr>
        <w:fldChar w:fldCharType="end"/>
      </w:r>
      <w:bookmarkEnd w:id="19"/>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rsidR="006D53CD" w:rsidRDefault="007209AC">
      <w:pPr>
        <w:rPr>
          <w:rFonts w:ascii="宋体" w:hAnsi="宋体"/>
          <w:sz w:val="28"/>
          <w:szCs w:val="28"/>
        </w:rPr>
        <w:sectPr w:rsidR="006D53CD" w:rsidSect="00511989">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6D53CD" w:rsidRDefault="007209AC">
      <w:pPr>
        <w:pStyle w:val="a6"/>
        <w:spacing w:before="900" w:after="468"/>
      </w:pPr>
      <w:bookmarkStart w:id="20" w:name="BookMark2"/>
      <w:r>
        <w:rPr>
          <w:spacing w:val="320"/>
        </w:rPr>
        <w:lastRenderedPageBreak/>
        <w:t>前</w:t>
      </w:r>
      <w:r>
        <w:t>言</w:t>
      </w:r>
    </w:p>
    <w:p w:rsidR="006D53CD" w:rsidRDefault="007209AC">
      <w:pPr>
        <w:pStyle w:val="afffff6"/>
        <w:ind w:firstLine="420"/>
      </w:pPr>
      <w:r>
        <w:rPr>
          <w:rFonts w:hint="eastAsia"/>
        </w:rPr>
        <w:t>本文件按照GB/T 1.1—2020《标准化工作导则  第1部分：标准化文件的结构和起草规则》的规定起草。</w:t>
      </w:r>
    </w:p>
    <w:p w:rsidR="00511989" w:rsidRDefault="00511989">
      <w:pPr>
        <w:pStyle w:val="afffff6"/>
        <w:ind w:firstLine="420"/>
      </w:pPr>
      <w:r>
        <w:rPr>
          <w:rFonts w:hint="eastAsia"/>
        </w:rPr>
        <w:t>请注意本文件的某些内容可能涉及专利。本文件的发布机构不承担识别专利的责任。</w:t>
      </w:r>
    </w:p>
    <w:p w:rsidR="006D53CD" w:rsidRDefault="007209AC">
      <w:pPr>
        <w:pStyle w:val="afffff6"/>
        <w:ind w:firstLine="420"/>
      </w:pPr>
      <w:r>
        <w:rPr>
          <w:rFonts w:hint="eastAsia"/>
        </w:rPr>
        <w:t>本文件由珠海万山海洋开发试验区市场监督管理局提出。</w:t>
      </w:r>
    </w:p>
    <w:p w:rsidR="006D53CD" w:rsidRDefault="007209AC">
      <w:pPr>
        <w:pStyle w:val="afffff6"/>
        <w:ind w:firstLine="420"/>
      </w:pPr>
      <w:r>
        <w:rPr>
          <w:rFonts w:hint="eastAsia"/>
        </w:rPr>
        <w:t>本文件由珠海市海洋发展局归口。</w:t>
      </w:r>
    </w:p>
    <w:p w:rsidR="006D53CD" w:rsidRDefault="007209AC">
      <w:pPr>
        <w:pStyle w:val="afffff6"/>
        <w:ind w:firstLine="420"/>
      </w:pPr>
      <w:r>
        <w:rPr>
          <w:rFonts w:hint="eastAsia"/>
        </w:rPr>
        <w:t>本文件起草单位：</w:t>
      </w:r>
    </w:p>
    <w:p w:rsidR="006D53CD" w:rsidRDefault="007209AC">
      <w:pPr>
        <w:pStyle w:val="afffff6"/>
        <w:ind w:firstLine="420"/>
      </w:pPr>
      <w:r>
        <w:rPr>
          <w:rFonts w:hint="eastAsia"/>
        </w:rPr>
        <w:t>本文件主要起草人：</w:t>
      </w:r>
    </w:p>
    <w:p w:rsidR="006D53CD" w:rsidRDefault="006D53CD">
      <w:pPr>
        <w:pStyle w:val="afffff6"/>
        <w:ind w:firstLine="420"/>
      </w:pPr>
    </w:p>
    <w:p w:rsidR="006D53CD" w:rsidRDefault="006D53CD">
      <w:pPr>
        <w:pStyle w:val="afffff6"/>
        <w:ind w:firstLine="420"/>
        <w:sectPr w:rsidR="006D53CD" w:rsidSect="00511989">
          <w:headerReference w:type="even" r:id="rId14"/>
          <w:headerReference w:type="default" r:id="rId15"/>
          <w:footerReference w:type="even" r:id="rId16"/>
          <w:footerReference w:type="default" r:id="rId17"/>
          <w:pgSz w:w="11906" w:h="16838"/>
          <w:pgMar w:top="1928" w:right="1134" w:bottom="1134" w:left="1134" w:header="1418" w:footer="1134" w:gutter="284"/>
          <w:pgNumType w:fmt="upperRoman" w:start="1"/>
          <w:cols w:space="425"/>
          <w:formProt w:val="0"/>
          <w:docGrid w:type="lines" w:linePitch="312"/>
        </w:sectPr>
      </w:pPr>
    </w:p>
    <w:p w:rsidR="006D53CD" w:rsidRDefault="006D53CD">
      <w:pPr>
        <w:spacing w:line="20" w:lineRule="exact"/>
        <w:jc w:val="center"/>
        <w:rPr>
          <w:rFonts w:ascii="黑体" w:eastAsia="黑体" w:hAnsi="黑体"/>
          <w:sz w:val="32"/>
          <w:szCs w:val="32"/>
        </w:rPr>
      </w:pPr>
      <w:bookmarkStart w:id="21" w:name="BookMark4"/>
      <w:bookmarkEnd w:id="20"/>
    </w:p>
    <w:p w:rsidR="006D53CD" w:rsidRDefault="006D53CD">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B08DE7F35D1947F689273EBCD0549428"/>
        </w:placeholder>
      </w:sdtPr>
      <w:sdtEndPr/>
      <w:sdtContent>
        <w:p w:rsidR="006D53CD" w:rsidRDefault="007209AC">
          <w:pPr>
            <w:pStyle w:val="afffffffff9"/>
            <w:spacing w:beforeLines="1" w:before="3" w:afterLines="220" w:after="686"/>
          </w:pPr>
          <w:r>
            <w:rPr>
              <w:rFonts w:hint="eastAsia"/>
            </w:rPr>
            <w:t>金鲳鱼养殖质量安全控制规范</w:t>
          </w:r>
        </w:p>
      </w:sdtContent>
    </w:sdt>
    <w:p w:rsidR="006D53CD" w:rsidRDefault="007209AC">
      <w:pPr>
        <w:pStyle w:val="affc"/>
        <w:spacing w:before="312" w:after="312"/>
      </w:pPr>
      <w:bookmarkStart w:id="23" w:name="_Toc26718930"/>
      <w:bookmarkStart w:id="24" w:name="_Toc17233333"/>
      <w:bookmarkStart w:id="25" w:name="_Toc26986771"/>
      <w:bookmarkStart w:id="26" w:name="_Toc97191423"/>
      <w:bookmarkStart w:id="27" w:name="_Toc17233325"/>
      <w:bookmarkStart w:id="28" w:name="_Toc24884211"/>
      <w:bookmarkStart w:id="29" w:name="_Toc24884218"/>
      <w:bookmarkStart w:id="30" w:name="_Toc26986530"/>
      <w:bookmarkStart w:id="31" w:name="_Toc26648465"/>
      <w:bookmarkEnd w:id="22"/>
      <w:r>
        <w:rPr>
          <w:rFonts w:hint="eastAsia"/>
        </w:rPr>
        <w:t>范围</w:t>
      </w:r>
      <w:bookmarkEnd w:id="23"/>
      <w:bookmarkEnd w:id="24"/>
      <w:bookmarkEnd w:id="25"/>
      <w:bookmarkEnd w:id="26"/>
      <w:bookmarkEnd w:id="27"/>
      <w:bookmarkEnd w:id="28"/>
      <w:bookmarkEnd w:id="29"/>
      <w:bookmarkEnd w:id="30"/>
      <w:bookmarkEnd w:id="31"/>
    </w:p>
    <w:p w:rsidR="006D53CD" w:rsidRDefault="007209AC">
      <w:pPr>
        <w:pStyle w:val="afffff6"/>
        <w:ind w:firstLine="420"/>
      </w:pPr>
      <w:bookmarkStart w:id="32" w:name="_Toc17233334"/>
      <w:bookmarkStart w:id="33" w:name="_Toc17233326"/>
      <w:bookmarkStart w:id="34" w:name="_Toc24884212"/>
      <w:bookmarkStart w:id="35" w:name="_Toc26648466"/>
      <w:bookmarkStart w:id="36" w:name="_Toc24884219"/>
      <w:r>
        <w:rPr>
          <w:rFonts w:hint="eastAsia"/>
        </w:rPr>
        <w:t>本文件规定了金鲳鱼养殖相关过程中各环节控制要素及控制措施的要求。</w:t>
      </w:r>
    </w:p>
    <w:p w:rsidR="006D53CD" w:rsidRDefault="007209AC">
      <w:pPr>
        <w:pStyle w:val="afffff6"/>
        <w:ind w:firstLine="420"/>
      </w:pPr>
      <w:r>
        <w:rPr>
          <w:rFonts w:hint="eastAsia"/>
        </w:rPr>
        <w:t>本文件适用于金鲳鱼池塘、鱼排、深远海网箱养殖的质量安全控制管理，其他鱼类或养殖方式可参照执行。</w:t>
      </w:r>
    </w:p>
    <w:p w:rsidR="006D53CD" w:rsidRDefault="007209AC">
      <w:pPr>
        <w:pStyle w:val="affc"/>
        <w:spacing w:before="312" w:after="312"/>
      </w:pPr>
      <w:bookmarkStart w:id="37" w:name="_Toc26986772"/>
      <w:bookmarkStart w:id="38" w:name="_Toc97191424"/>
      <w:bookmarkStart w:id="39" w:name="_Toc26718931"/>
      <w:bookmarkStart w:id="40" w:name="_Toc26986531"/>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47BBAE5414764438A88CB404E3F8F4F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6D53CD" w:rsidRDefault="007209AC">
          <w:pPr>
            <w:pStyle w:val="af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6D53CD" w:rsidRDefault="007209AC">
      <w:pPr>
        <w:pStyle w:val="afffff6"/>
        <w:ind w:firstLine="420"/>
        <w:rPr>
          <w:color w:val="000000" w:themeColor="text1"/>
        </w:rPr>
      </w:pPr>
      <w:r>
        <w:rPr>
          <w:rFonts w:hint="eastAsia"/>
          <w:color w:val="000000" w:themeColor="text1"/>
        </w:rPr>
        <w:t xml:space="preserve">GB/T 6543  </w:t>
      </w:r>
      <w:hyperlink r:id="rId18" w:tgtFrame="_blank" w:history="1">
        <w:r>
          <w:rPr>
            <w:rFonts w:hint="eastAsia"/>
            <w:color w:val="000000" w:themeColor="text1"/>
          </w:rPr>
          <w:t>运输包装用单瓦楞纸箱和双瓦楞纸箱</w:t>
        </w:r>
      </w:hyperlink>
    </w:p>
    <w:p w:rsidR="006D53CD" w:rsidRDefault="007209AC">
      <w:pPr>
        <w:pStyle w:val="afffff6"/>
        <w:ind w:firstLine="420"/>
        <w:rPr>
          <w:color w:val="000000" w:themeColor="text1"/>
        </w:rPr>
      </w:pPr>
      <w:r>
        <w:rPr>
          <w:rFonts w:hint="eastAsia"/>
          <w:color w:val="000000" w:themeColor="text1"/>
        </w:rPr>
        <w:t>GB 11607  渔业水质标准</w:t>
      </w:r>
    </w:p>
    <w:p w:rsidR="006D53CD" w:rsidRDefault="007209AC">
      <w:pPr>
        <w:pStyle w:val="afffff6"/>
        <w:ind w:firstLine="420"/>
        <w:rPr>
          <w:color w:val="000000" w:themeColor="text1"/>
        </w:rPr>
      </w:pPr>
      <w:r>
        <w:rPr>
          <w:rFonts w:hint="eastAsia"/>
          <w:color w:val="000000" w:themeColor="text1"/>
        </w:rPr>
        <w:t>GB 20941  水产制品生产卫生规范</w:t>
      </w:r>
    </w:p>
    <w:p w:rsidR="006D53CD" w:rsidRDefault="007209AC">
      <w:pPr>
        <w:pStyle w:val="afffff6"/>
        <w:ind w:firstLine="420"/>
        <w:rPr>
          <w:color w:val="000000" w:themeColor="text1"/>
        </w:rPr>
      </w:pPr>
      <w:r>
        <w:rPr>
          <w:rFonts w:hint="eastAsia"/>
          <w:color w:val="000000" w:themeColor="text1"/>
        </w:rPr>
        <w:t>GB/T 22213—2008</w:t>
      </w:r>
      <w:r>
        <w:rPr>
          <w:color w:val="000000" w:themeColor="text1"/>
        </w:rPr>
        <w:t xml:space="preserve">  </w:t>
      </w:r>
      <w:r>
        <w:rPr>
          <w:rFonts w:hint="eastAsia"/>
          <w:color w:val="000000" w:themeColor="text1"/>
        </w:rPr>
        <w:t>水产养殖术语</w:t>
      </w:r>
    </w:p>
    <w:p w:rsidR="006D53CD" w:rsidRDefault="007209AC">
      <w:pPr>
        <w:pStyle w:val="afffff6"/>
        <w:ind w:firstLine="420"/>
        <w:rPr>
          <w:color w:val="000000" w:themeColor="text1"/>
        </w:rPr>
      </w:pPr>
      <w:r>
        <w:rPr>
          <w:rFonts w:hint="eastAsia"/>
          <w:color w:val="000000" w:themeColor="text1"/>
        </w:rPr>
        <w:t>GB/T 30891</w:t>
      </w:r>
      <w:r>
        <w:rPr>
          <w:color w:val="000000" w:themeColor="text1"/>
        </w:rPr>
        <w:t xml:space="preserve">  </w:t>
      </w:r>
      <w:r>
        <w:rPr>
          <w:rFonts w:hint="eastAsia"/>
          <w:color w:val="000000" w:themeColor="text1"/>
        </w:rPr>
        <w:t>水产品抽样规范</w:t>
      </w:r>
    </w:p>
    <w:p w:rsidR="006D53CD" w:rsidRDefault="007209AC">
      <w:pPr>
        <w:pStyle w:val="afffff6"/>
        <w:ind w:firstLine="420"/>
        <w:rPr>
          <w:color w:val="000000" w:themeColor="text1"/>
        </w:rPr>
      </w:pPr>
      <w:r>
        <w:rPr>
          <w:rFonts w:hint="eastAsia"/>
          <w:color w:val="000000" w:themeColor="text1"/>
        </w:rPr>
        <w:t>N</w:t>
      </w:r>
      <w:r>
        <w:rPr>
          <w:color w:val="000000" w:themeColor="text1"/>
        </w:rPr>
        <w:t xml:space="preserve">Y/T 3474  </w:t>
      </w:r>
      <w:r>
        <w:rPr>
          <w:rFonts w:hint="eastAsia"/>
          <w:color w:val="000000" w:themeColor="text1"/>
        </w:rPr>
        <w:t>卵形</w:t>
      </w:r>
      <w:proofErr w:type="gramStart"/>
      <w:r>
        <w:rPr>
          <w:rFonts w:hint="eastAsia"/>
          <w:color w:val="000000" w:themeColor="text1"/>
        </w:rPr>
        <w:t>鲳</w:t>
      </w:r>
      <w:proofErr w:type="gramEnd"/>
      <w:r>
        <w:rPr>
          <w:rFonts w:hint="eastAsia"/>
          <w:color w:val="000000" w:themeColor="text1"/>
        </w:rPr>
        <w:t>鲹配合饲料</w:t>
      </w:r>
    </w:p>
    <w:p w:rsidR="006D53CD" w:rsidRDefault="007209AC">
      <w:pPr>
        <w:pStyle w:val="afffff6"/>
        <w:ind w:firstLine="420"/>
        <w:rPr>
          <w:color w:val="000000" w:themeColor="text1"/>
        </w:rPr>
      </w:pPr>
      <w:r>
        <w:rPr>
          <w:rFonts w:hint="eastAsia"/>
          <w:color w:val="000000" w:themeColor="text1"/>
        </w:rPr>
        <w:t>SC/T 1077  渔用配合饲料通用技术要求</w:t>
      </w:r>
    </w:p>
    <w:p w:rsidR="006D53CD" w:rsidRDefault="007209AC">
      <w:pPr>
        <w:pStyle w:val="afffff6"/>
        <w:ind w:firstLine="420"/>
        <w:rPr>
          <w:color w:val="000000" w:themeColor="text1"/>
        </w:rPr>
      </w:pPr>
      <w:r>
        <w:rPr>
          <w:rFonts w:hint="eastAsia"/>
          <w:color w:val="000000" w:themeColor="text1"/>
        </w:rPr>
        <w:t xml:space="preserve">SC/T 1132  </w:t>
      </w:r>
      <w:proofErr w:type="gramStart"/>
      <w:r>
        <w:rPr>
          <w:rFonts w:hint="eastAsia"/>
          <w:color w:val="000000" w:themeColor="text1"/>
        </w:rPr>
        <w:t>渔药使用</w:t>
      </w:r>
      <w:proofErr w:type="gramEnd"/>
      <w:r>
        <w:rPr>
          <w:rFonts w:hint="eastAsia"/>
          <w:color w:val="000000" w:themeColor="text1"/>
        </w:rPr>
        <w:t>规范</w:t>
      </w:r>
    </w:p>
    <w:p w:rsidR="006D53CD" w:rsidRDefault="007209AC">
      <w:pPr>
        <w:pStyle w:val="afffff6"/>
        <w:ind w:firstLine="420"/>
        <w:rPr>
          <w:color w:val="000000" w:themeColor="text1"/>
        </w:rPr>
      </w:pPr>
      <w:r>
        <w:rPr>
          <w:rFonts w:hint="eastAsia"/>
          <w:color w:val="000000" w:themeColor="text1"/>
        </w:rPr>
        <w:t>SC/T 3035  水产品包装、标识通则</w:t>
      </w:r>
    </w:p>
    <w:p w:rsidR="006D53CD" w:rsidRDefault="007209AC">
      <w:pPr>
        <w:pStyle w:val="afffff6"/>
        <w:ind w:firstLine="420"/>
        <w:rPr>
          <w:color w:val="000000" w:themeColor="text1"/>
        </w:rPr>
      </w:pPr>
      <w:r>
        <w:rPr>
          <w:rFonts w:hint="eastAsia"/>
          <w:color w:val="000000" w:themeColor="text1"/>
        </w:rPr>
        <w:t>SC/T</w:t>
      </w:r>
      <w:r>
        <w:rPr>
          <w:color w:val="000000" w:themeColor="text1"/>
        </w:rPr>
        <w:t xml:space="preserve"> 7015  </w:t>
      </w:r>
      <w:r>
        <w:rPr>
          <w:rFonts w:hint="eastAsia"/>
          <w:color w:val="000000" w:themeColor="text1"/>
        </w:rPr>
        <w:t>染疫水生动物无害化处理规程</w:t>
      </w:r>
    </w:p>
    <w:p w:rsidR="006D53CD" w:rsidRDefault="007209AC">
      <w:pPr>
        <w:pStyle w:val="afffff6"/>
        <w:ind w:firstLine="420"/>
        <w:rPr>
          <w:color w:val="000000" w:themeColor="text1"/>
        </w:rPr>
      </w:pPr>
      <w:r>
        <w:rPr>
          <w:rFonts w:hint="eastAsia"/>
          <w:color w:val="000000" w:themeColor="text1"/>
        </w:rPr>
        <w:t>SC/T</w:t>
      </w:r>
      <w:r>
        <w:rPr>
          <w:color w:val="000000" w:themeColor="text1"/>
        </w:rPr>
        <w:t xml:space="preserve"> 7103  </w:t>
      </w:r>
      <w:r>
        <w:rPr>
          <w:rFonts w:hint="eastAsia"/>
          <w:color w:val="000000" w:themeColor="text1"/>
        </w:rPr>
        <w:t>水生动物产地检疫采样技术规范</w:t>
      </w:r>
    </w:p>
    <w:p w:rsidR="006D53CD" w:rsidRDefault="007209AC">
      <w:pPr>
        <w:pStyle w:val="affc"/>
        <w:spacing w:before="312" w:after="312"/>
      </w:pPr>
      <w:bookmarkStart w:id="41" w:name="_Toc97191425"/>
      <w:r>
        <w:rPr>
          <w:rFonts w:hint="eastAsia"/>
          <w:szCs w:val="21"/>
        </w:rPr>
        <w:t>术语和定义</w:t>
      </w:r>
      <w:bookmarkEnd w:id="41"/>
    </w:p>
    <w:bookmarkStart w:id="42" w:name="_Toc26986532" w:displacedByCustomXml="next"/>
    <w:bookmarkEnd w:id="42" w:displacedByCustomXml="next"/>
    <w:sdt>
      <w:sdtPr>
        <w:id w:val="-1909835108"/>
        <w:placeholder>
          <w:docPart w:val="321CFF849144466FB3A19116E41A3A9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6D53CD" w:rsidRDefault="007209AC">
          <w:pPr>
            <w:pStyle w:val="afffff6"/>
            <w:ind w:firstLine="420"/>
          </w:pPr>
          <w:r>
            <w:t>下列术语和定义适用于本文件。</w:t>
          </w:r>
        </w:p>
      </w:sdtContent>
    </w:sdt>
    <w:p w:rsidR="006D53CD" w:rsidRPr="000329D7" w:rsidRDefault="000329D7" w:rsidP="000329D7">
      <w:pPr>
        <w:pStyle w:val="afffffffffff5"/>
        <w:ind w:left="420" w:hangingChars="200" w:hanging="420"/>
        <w:rPr>
          <w:rFonts w:ascii="黑体" w:eastAsia="黑体" w:hAnsi="黑体"/>
        </w:rPr>
      </w:pPr>
      <w:r w:rsidRPr="000329D7">
        <w:rPr>
          <w:rFonts w:ascii="黑体" w:eastAsia="黑体" w:hAnsi="黑体"/>
        </w:rPr>
        <w:br/>
      </w:r>
      <w:r w:rsidR="007209AC" w:rsidRPr="000329D7">
        <w:rPr>
          <w:rFonts w:ascii="黑体" w:eastAsia="黑体" w:hAnsi="黑体" w:hint="eastAsia"/>
        </w:rPr>
        <w:t xml:space="preserve">网箱养殖 </w:t>
      </w:r>
      <w:r w:rsidR="007209AC" w:rsidRPr="000329D7">
        <w:rPr>
          <w:rFonts w:ascii="黑体" w:eastAsia="黑体" w:hAnsi="黑体"/>
        </w:rPr>
        <w:t xml:space="preserve"> culture in net cage</w:t>
      </w:r>
    </w:p>
    <w:p w:rsidR="006D53CD" w:rsidRDefault="007209AC" w:rsidP="000329D7">
      <w:pPr>
        <w:pStyle w:val="afffff6"/>
        <w:ind w:firstLine="420"/>
      </w:pPr>
      <w:r>
        <w:rPr>
          <w:rFonts w:hint="eastAsia"/>
        </w:rPr>
        <w:t>利用网箱进行鱼类养殖的生产方式。</w:t>
      </w:r>
    </w:p>
    <w:p w:rsidR="006D53CD" w:rsidRDefault="007209AC" w:rsidP="000329D7">
      <w:pPr>
        <w:pStyle w:val="afffff6"/>
        <w:ind w:firstLine="420"/>
      </w:pPr>
      <w:r>
        <w:rPr>
          <w:rFonts w:hint="eastAsia"/>
        </w:rPr>
        <w:t>[来源：GB/T 22213—2008,2.20]</w:t>
      </w:r>
    </w:p>
    <w:p w:rsidR="006D53CD" w:rsidRPr="000329D7" w:rsidRDefault="000329D7" w:rsidP="000329D7">
      <w:pPr>
        <w:pStyle w:val="afffffffffff5"/>
        <w:ind w:left="420" w:hangingChars="200" w:hanging="420"/>
        <w:rPr>
          <w:rFonts w:ascii="黑体" w:eastAsia="黑体" w:hAnsi="黑体"/>
        </w:rPr>
      </w:pPr>
      <w:r w:rsidRPr="000329D7">
        <w:rPr>
          <w:rFonts w:ascii="黑体" w:eastAsia="黑体" w:hAnsi="黑体"/>
        </w:rPr>
        <w:br/>
      </w:r>
      <w:r w:rsidR="007209AC" w:rsidRPr="000329D7">
        <w:rPr>
          <w:rFonts w:ascii="黑体" w:eastAsia="黑体" w:hAnsi="黑体" w:hint="eastAsia"/>
        </w:rPr>
        <w:t xml:space="preserve">休药期 </w:t>
      </w:r>
      <w:r w:rsidR="007209AC" w:rsidRPr="000329D7">
        <w:rPr>
          <w:rFonts w:ascii="黑体" w:eastAsia="黑体" w:hAnsi="黑体"/>
        </w:rPr>
        <w:t xml:space="preserve"> withdrawal time</w:t>
      </w:r>
    </w:p>
    <w:p w:rsidR="006D53CD" w:rsidRDefault="007209AC" w:rsidP="000329D7">
      <w:pPr>
        <w:pStyle w:val="afffff6"/>
        <w:ind w:firstLine="420"/>
      </w:pPr>
      <w:r>
        <w:rPr>
          <w:rFonts w:hint="eastAsia"/>
        </w:rPr>
        <w:t>最后停止给药日至水产品作为食品上市出售的间隔时间。</w:t>
      </w:r>
    </w:p>
    <w:p w:rsidR="006D53CD" w:rsidRDefault="007209AC" w:rsidP="000329D7">
      <w:pPr>
        <w:pStyle w:val="afffff6"/>
        <w:ind w:firstLine="420"/>
      </w:pPr>
      <w:r>
        <w:rPr>
          <w:rFonts w:hint="eastAsia"/>
        </w:rPr>
        <w:t>[来源：GB/T 22213—2008,8.22]</w:t>
      </w:r>
    </w:p>
    <w:p w:rsidR="006D53CD" w:rsidRDefault="007209AC">
      <w:pPr>
        <w:pStyle w:val="affc"/>
        <w:spacing w:before="312" w:after="312"/>
        <w:rPr>
          <w:color w:val="000000" w:themeColor="text1"/>
        </w:rPr>
      </w:pPr>
      <w:r>
        <w:rPr>
          <w:rFonts w:hint="eastAsia"/>
          <w:color w:val="000000" w:themeColor="text1"/>
        </w:rPr>
        <w:t>控制要素</w:t>
      </w:r>
    </w:p>
    <w:p w:rsidR="006D53CD" w:rsidRDefault="007209AC">
      <w:pPr>
        <w:pStyle w:val="afffff6"/>
        <w:ind w:firstLine="420"/>
        <w:rPr>
          <w:color w:val="000000" w:themeColor="text1"/>
        </w:rPr>
      </w:pPr>
      <w:r>
        <w:rPr>
          <w:rFonts w:hint="eastAsia"/>
          <w:color w:val="000000" w:themeColor="text1"/>
        </w:rPr>
        <w:t>金鲳鱼养殖质量安全控制要素包括以下方面：</w:t>
      </w:r>
    </w:p>
    <w:p w:rsidR="006D53CD" w:rsidRDefault="007209AC">
      <w:pPr>
        <w:pStyle w:val="af2"/>
        <w:rPr>
          <w:color w:val="000000" w:themeColor="text1"/>
        </w:rPr>
      </w:pPr>
      <w:r>
        <w:rPr>
          <w:rFonts w:hint="eastAsia"/>
          <w:color w:val="000000" w:themeColor="text1"/>
        </w:rPr>
        <w:t>养殖环境；</w:t>
      </w:r>
    </w:p>
    <w:p w:rsidR="006D53CD" w:rsidRDefault="007209AC">
      <w:pPr>
        <w:pStyle w:val="af2"/>
        <w:rPr>
          <w:color w:val="000000" w:themeColor="text1"/>
        </w:rPr>
      </w:pPr>
      <w:r>
        <w:rPr>
          <w:rFonts w:hint="eastAsia"/>
          <w:color w:val="000000" w:themeColor="text1"/>
        </w:rPr>
        <w:lastRenderedPageBreak/>
        <w:t>鱼苗采购；</w:t>
      </w:r>
    </w:p>
    <w:p w:rsidR="006D53CD" w:rsidRDefault="007209AC">
      <w:pPr>
        <w:pStyle w:val="af2"/>
        <w:rPr>
          <w:color w:val="000000" w:themeColor="text1"/>
        </w:rPr>
      </w:pPr>
      <w:r>
        <w:rPr>
          <w:rFonts w:hint="eastAsia"/>
          <w:color w:val="000000" w:themeColor="text1"/>
        </w:rPr>
        <w:t>养殖管理；</w:t>
      </w:r>
    </w:p>
    <w:p w:rsidR="006D53CD" w:rsidRDefault="007209AC">
      <w:pPr>
        <w:pStyle w:val="af2"/>
        <w:rPr>
          <w:color w:val="000000" w:themeColor="text1"/>
        </w:rPr>
      </w:pPr>
      <w:r>
        <w:rPr>
          <w:rFonts w:hint="eastAsia"/>
          <w:color w:val="000000" w:themeColor="text1"/>
        </w:rPr>
        <w:t>投入品管理；</w:t>
      </w:r>
    </w:p>
    <w:p w:rsidR="006D53CD" w:rsidRDefault="007209AC">
      <w:pPr>
        <w:pStyle w:val="af2"/>
        <w:rPr>
          <w:color w:val="000000" w:themeColor="text1"/>
        </w:rPr>
      </w:pPr>
      <w:r>
        <w:rPr>
          <w:rFonts w:hint="eastAsia"/>
          <w:color w:val="000000" w:themeColor="text1"/>
        </w:rPr>
        <w:t>病害防控；</w:t>
      </w:r>
    </w:p>
    <w:p w:rsidR="006D53CD" w:rsidRDefault="007209AC">
      <w:pPr>
        <w:pStyle w:val="af2"/>
        <w:rPr>
          <w:color w:val="000000" w:themeColor="text1"/>
        </w:rPr>
      </w:pPr>
      <w:r>
        <w:rPr>
          <w:rFonts w:hint="eastAsia"/>
          <w:color w:val="000000" w:themeColor="text1"/>
        </w:rPr>
        <w:t>捕捞；</w:t>
      </w:r>
    </w:p>
    <w:p w:rsidR="006D53CD" w:rsidRDefault="007209AC">
      <w:pPr>
        <w:pStyle w:val="af2"/>
        <w:rPr>
          <w:color w:val="000000" w:themeColor="text1"/>
        </w:rPr>
      </w:pPr>
      <w:r>
        <w:rPr>
          <w:rFonts w:hint="eastAsia"/>
          <w:color w:val="000000" w:themeColor="text1"/>
        </w:rPr>
        <w:t>质量安全检测；</w:t>
      </w:r>
    </w:p>
    <w:p w:rsidR="006D53CD" w:rsidRDefault="007209AC">
      <w:pPr>
        <w:pStyle w:val="af2"/>
        <w:rPr>
          <w:color w:val="000000" w:themeColor="text1"/>
        </w:rPr>
      </w:pPr>
      <w:r>
        <w:rPr>
          <w:rFonts w:hint="eastAsia"/>
          <w:color w:val="000000" w:themeColor="text1"/>
        </w:rPr>
        <w:t>包装、运输；</w:t>
      </w:r>
    </w:p>
    <w:p w:rsidR="006D53CD" w:rsidRDefault="007209AC">
      <w:pPr>
        <w:pStyle w:val="af2"/>
        <w:rPr>
          <w:color w:val="000000" w:themeColor="text1"/>
        </w:rPr>
      </w:pPr>
      <w:r>
        <w:rPr>
          <w:rFonts w:hint="eastAsia"/>
          <w:color w:val="000000" w:themeColor="text1"/>
        </w:rPr>
        <w:t>人员管理；</w:t>
      </w:r>
    </w:p>
    <w:p w:rsidR="006D53CD" w:rsidRDefault="007209AC">
      <w:pPr>
        <w:pStyle w:val="af2"/>
        <w:rPr>
          <w:color w:val="000000" w:themeColor="text1"/>
        </w:rPr>
      </w:pPr>
      <w:r>
        <w:rPr>
          <w:rFonts w:hint="eastAsia"/>
          <w:color w:val="000000" w:themeColor="text1"/>
        </w:rPr>
        <w:t>视频监控；</w:t>
      </w:r>
    </w:p>
    <w:p w:rsidR="006D53CD" w:rsidRDefault="007209AC">
      <w:pPr>
        <w:pStyle w:val="af2"/>
        <w:rPr>
          <w:color w:val="000000" w:themeColor="text1"/>
        </w:rPr>
      </w:pPr>
      <w:r>
        <w:rPr>
          <w:rFonts w:hint="eastAsia"/>
          <w:color w:val="000000" w:themeColor="text1"/>
        </w:rPr>
        <w:t>记录管理。</w:t>
      </w:r>
    </w:p>
    <w:p w:rsidR="006D53CD" w:rsidRDefault="007209AC">
      <w:pPr>
        <w:pStyle w:val="affc"/>
        <w:spacing w:before="312" w:after="312"/>
        <w:rPr>
          <w:color w:val="000000" w:themeColor="text1"/>
        </w:rPr>
      </w:pPr>
      <w:r>
        <w:rPr>
          <w:rFonts w:hint="eastAsia"/>
          <w:color w:val="000000" w:themeColor="text1"/>
        </w:rPr>
        <w:t>控制措施</w:t>
      </w:r>
    </w:p>
    <w:p w:rsidR="006D53CD" w:rsidRDefault="007209AC">
      <w:pPr>
        <w:pStyle w:val="affd"/>
        <w:spacing w:before="156" w:after="156"/>
        <w:rPr>
          <w:color w:val="000000" w:themeColor="text1"/>
        </w:rPr>
      </w:pPr>
      <w:r>
        <w:rPr>
          <w:rFonts w:hint="eastAsia"/>
          <w:color w:val="000000" w:themeColor="text1"/>
        </w:rPr>
        <w:t>养殖环境</w:t>
      </w:r>
    </w:p>
    <w:p w:rsidR="006D53CD" w:rsidRDefault="007209AC">
      <w:pPr>
        <w:pStyle w:val="affe"/>
        <w:spacing w:before="156" w:after="156"/>
        <w:rPr>
          <w:color w:val="000000" w:themeColor="text1"/>
        </w:rPr>
      </w:pPr>
      <w:r>
        <w:rPr>
          <w:rFonts w:hint="eastAsia"/>
          <w:color w:val="000000" w:themeColor="text1"/>
        </w:rPr>
        <w:t>养殖区域的选择</w:t>
      </w:r>
    </w:p>
    <w:p w:rsidR="006D53CD" w:rsidRDefault="007209AC">
      <w:pPr>
        <w:pStyle w:val="afffffffff1"/>
        <w:rPr>
          <w:color w:val="000000" w:themeColor="text1"/>
        </w:rPr>
      </w:pPr>
      <w:r>
        <w:rPr>
          <w:rFonts w:hint="eastAsia"/>
          <w:color w:val="000000" w:themeColor="text1"/>
        </w:rPr>
        <w:t>养殖区域选择地势平缓，风浪小、水流畅通、养殖区周围无直接工业“三废”及农业、生活等污染源的海区，符合省、市的有关海域空间规划。</w:t>
      </w:r>
    </w:p>
    <w:p w:rsidR="006D53CD" w:rsidRDefault="007209AC">
      <w:pPr>
        <w:pStyle w:val="afffffffff1"/>
        <w:rPr>
          <w:color w:val="000000" w:themeColor="text1"/>
          <w:szCs w:val="22"/>
        </w:rPr>
      </w:pPr>
      <w:r>
        <w:rPr>
          <w:rFonts w:hint="eastAsia"/>
          <w:color w:val="000000" w:themeColor="text1"/>
          <w:szCs w:val="22"/>
        </w:rPr>
        <w:t>池塘面积宜5亩</w:t>
      </w:r>
      <w:r>
        <w:rPr>
          <w:rFonts w:ascii="Times New Roman"/>
          <w:color w:val="000000" w:themeColor="text1"/>
          <w:szCs w:val="22"/>
        </w:rPr>
        <w:t>~</w:t>
      </w:r>
      <w:r>
        <w:rPr>
          <w:rFonts w:hint="eastAsia"/>
          <w:color w:val="000000" w:themeColor="text1"/>
          <w:szCs w:val="22"/>
        </w:rPr>
        <w:t>10亩；鱼</w:t>
      </w:r>
      <w:proofErr w:type="gramStart"/>
      <w:r>
        <w:rPr>
          <w:rFonts w:hint="eastAsia"/>
          <w:color w:val="000000" w:themeColor="text1"/>
          <w:szCs w:val="22"/>
        </w:rPr>
        <w:t>排水深</w:t>
      </w:r>
      <w:proofErr w:type="gramEnd"/>
      <w:r>
        <w:rPr>
          <w:rFonts w:hint="eastAsia"/>
          <w:color w:val="000000" w:themeColor="text1"/>
          <w:szCs w:val="22"/>
        </w:rPr>
        <w:t>不少于15米；</w:t>
      </w:r>
      <w:r>
        <w:rPr>
          <w:rFonts w:hint="eastAsia"/>
          <w:color w:val="000000" w:themeColor="text1"/>
        </w:rPr>
        <w:t>桁架式网箱及养殖平台、</w:t>
      </w:r>
      <w:proofErr w:type="gramStart"/>
      <w:r>
        <w:rPr>
          <w:rFonts w:hint="eastAsia"/>
          <w:color w:val="000000" w:themeColor="text1"/>
        </w:rPr>
        <w:t>养殖工船原则上</w:t>
      </w:r>
      <w:proofErr w:type="gramEnd"/>
      <w:r>
        <w:rPr>
          <w:rFonts w:hint="eastAsia"/>
          <w:color w:val="000000" w:themeColor="text1"/>
        </w:rPr>
        <w:t>布设在</w:t>
      </w:r>
      <w:proofErr w:type="gramStart"/>
      <w:r>
        <w:rPr>
          <w:rFonts w:hint="eastAsia"/>
          <w:color w:val="000000" w:themeColor="text1"/>
        </w:rPr>
        <w:t>低潮位</w:t>
      </w:r>
      <w:proofErr w:type="gramEnd"/>
      <w:r>
        <w:rPr>
          <w:rFonts w:hint="eastAsia"/>
          <w:color w:val="000000" w:themeColor="text1"/>
        </w:rPr>
        <w:t>水深不少于20米或离岸10公里以上的海域，重力式网箱布设海域水深不小于15米。</w:t>
      </w:r>
    </w:p>
    <w:p w:rsidR="006D53CD" w:rsidRDefault="007209AC">
      <w:pPr>
        <w:pStyle w:val="affe"/>
        <w:spacing w:before="156" w:after="156"/>
        <w:rPr>
          <w:color w:val="000000" w:themeColor="text1"/>
        </w:rPr>
      </w:pPr>
      <w:r>
        <w:rPr>
          <w:rFonts w:hint="eastAsia"/>
          <w:color w:val="000000" w:themeColor="text1"/>
        </w:rPr>
        <w:t>水质要求</w:t>
      </w:r>
    </w:p>
    <w:p w:rsidR="006D53CD" w:rsidRDefault="007209AC">
      <w:pPr>
        <w:pStyle w:val="afffff6"/>
        <w:ind w:firstLine="420"/>
        <w:rPr>
          <w:color w:val="000000" w:themeColor="text1"/>
        </w:rPr>
      </w:pPr>
      <w:r>
        <w:rPr>
          <w:rFonts w:hint="eastAsia"/>
          <w:color w:val="000000" w:themeColor="text1"/>
        </w:rPr>
        <w:t>养殖用水水质指标应符合GB 11607，并定期对养殖用水相关指标进行检测。</w:t>
      </w:r>
    </w:p>
    <w:p w:rsidR="006D53CD" w:rsidRDefault="007209AC">
      <w:pPr>
        <w:pStyle w:val="affd"/>
        <w:spacing w:before="156" w:after="156"/>
        <w:rPr>
          <w:color w:val="000000" w:themeColor="text1"/>
        </w:rPr>
      </w:pPr>
      <w:r>
        <w:rPr>
          <w:rFonts w:hint="eastAsia"/>
          <w:color w:val="000000" w:themeColor="text1"/>
        </w:rPr>
        <w:t>鱼苗采购</w:t>
      </w:r>
    </w:p>
    <w:p w:rsidR="006D53CD" w:rsidRDefault="007209AC">
      <w:pPr>
        <w:pStyle w:val="affe"/>
        <w:spacing w:before="156" w:after="156"/>
        <w:rPr>
          <w:color w:val="000000" w:themeColor="text1"/>
        </w:rPr>
      </w:pPr>
      <w:r>
        <w:rPr>
          <w:rFonts w:hint="eastAsia"/>
          <w:color w:val="000000" w:themeColor="text1"/>
        </w:rPr>
        <w:t>采购</w:t>
      </w:r>
    </w:p>
    <w:p w:rsidR="006D53CD" w:rsidRDefault="007209AC">
      <w:pPr>
        <w:pStyle w:val="afffffffff1"/>
        <w:numPr>
          <w:ilvl w:val="4"/>
          <w:numId w:val="0"/>
        </w:numPr>
        <w:ind w:firstLineChars="200" w:firstLine="420"/>
        <w:rPr>
          <w:color w:val="000000" w:themeColor="text1"/>
          <w:szCs w:val="22"/>
        </w:rPr>
      </w:pPr>
      <w:r>
        <w:rPr>
          <w:rFonts w:hint="eastAsia"/>
          <w:color w:val="000000" w:themeColor="text1"/>
        </w:rPr>
        <w:t>应从具有水产苗种生产许可证、水产苗种产地检疫合格证的苗种或良种场购买鱼苗，并查验。</w:t>
      </w:r>
      <w:r>
        <w:rPr>
          <w:rFonts w:hint="eastAsia"/>
          <w:color w:val="000000" w:themeColor="text1"/>
          <w:szCs w:val="22"/>
        </w:rPr>
        <w:t>外地采购的鱼苗必须出具水产苗种产地检疫合格证明。</w:t>
      </w:r>
    </w:p>
    <w:p w:rsidR="006D53CD" w:rsidRDefault="007209AC">
      <w:pPr>
        <w:pStyle w:val="affe"/>
        <w:spacing w:before="156" w:after="156"/>
        <w:rPr>
          <w:color w:val="000000" w:themeColor="text1"/>
        </w:rPr>
      </w:pPr>
      <w:r>
        <w:rPr>
          <w:rFonts w:hint="eastAsia"/>
          <w:color w:val="000000" w:themeColor="text1"/>
        </w:rPr>
        <w:t>记录</w:t>
      </w:r>
    </w:p>
    <w:p w:rsidR="006D53CD" w:rsidRDefault="007209AC">
      <w:pPr>
        <w:pStyle w:val="afffff6"/>
        <w:ind w:firstLine="420"/>
      </w:pPr>
      <w:r>
        <w:rPr>
          <w:rFonts w:hint="eastAsia"/>
        </w:rPr>
        <w:t>采购时应建立鱼苗采购记录，至少包括品种、来源地、数量、规格、有无检疫证明等。</w:t>
      </w:r>
    </w:p>
    <w:p w:rsidR="006D53CD" w:rsidRDefault="007209AC">
      <w:pPr>
        <w:pStyle w:val="affd"/>
        <w:spacing w:before="156" w:after="156"/>
        <w:rPr>
          <w:color w:val="000000" w:themeColor="text1"/>
        </w:rPr>
      </w:pPr>
      <w:r>
        <w:rPr>
          <w:rFonts w:hint="eastAsia"/>
          <w:color w:val="000000" w:themeColor="text1"/>
        </w:rPr>
        <w:t>养殖管理</w:t>
      </w:r>
    </w:p>
    <w:p w:rsidR="006D53CD" w:rsidRDefault="007209AC">
      <w:pPr>
        <w:pStyle w:val="affe"/>
        <w:spacing w:before="156" w:after="156"/>
        <w:rPr>
          <w:rFonts w:ascii="宋体" w:hAnsi="宋体"/>
          <w:color w:val="000000" w:themeColor="text1"/>
          <w:sz w:val="24"/>
          <w:szCs w:val="24"/>
        </w:rPr>
      </w:pPr>
      <w:r>
        <w:rPr>
          <w:rFonts w:hint="eastAsia"/>
          <w:color w:val="000000" w:themeColor="text1"/>
        </w:rPr>
        <w:t xml:space="preserve">投喂管理 </w:t>
      </w:r>
    </w:p>
    <w:p w:rsidR="006D53CD" w:rsidRDefault="007209AC">
      <w:pPr>
        <w:pStyle w:val="afffff6"/>
        <w:ind w:firstLine="420"/>
        <w:rPr>
          <w:sz w:val="24"/>
          <w:szCs w:val="24"/>
        </w:rPr>
      </w:pPr>
      <w:r>
        <w:rPr>
          <w:rFonts w:hAnsi="宋体" w:hint="eastAsia"/>
        </w:rPr>
        <w:t>根据金鲳鱼的生长阶段、水温、水质等因素合理调整投喂量和投喂次数，</w:t>
      </w:r>
      <w:r>
        <w:rPr>
          <w:rFonts w:hint="eastAsia"/>
        </w:rPr>
        <w:t xml:space="preserve">应按照定时、定点、定量、定质的原则投喂，建立金鲳鱼养殖记录，至少包括水质情况、投喂时间、 投喂地点、投饵量、摄食情况、养殖品种及数量、投喂人等信息。 </w:t>
      </w:r>
    </w:p>
    <w:p w:rsidR="006D53CD" w:rsidRDefault="007209AC">
      <w:pPr>
        <w:pStyle w:val="affe"/>
        <w:spacing w:before="156" w:after="156"/>
        <w:rPr>
          <w:rFonts w:ascii="宋体" w:hAnsi="宋体"/>
          <w:color w:val="000000" w:themeColor="text1"/>
          <w:sz w:val="24"/>
          <w:szCs w:val="24"/>
        </w:rPr>
      </w:pPr>
      <w:r>
        <w:rPr>
          <w:rFonts w:hint="eastAsia"/>
          <w:color w:val="000000" w:themeColor="text1"/>
        </w:rPr>
        <w:t xml:space="preserve">日常管理 </w:t>
      </w:r>
    </w:p>
    <w:p w:rsidR="006D53CD" w:rsidRDefault="007209AC">
      <w:pPr>
        <w:pStyle w:val="afffffffff1"/>
        <w:rPr>
          <w:rFonts w:hAnsi="宋体" w:cs="宋体"/>
          <w:color w:val="000000" w:themeColor="text1"/>
        </w:rPr>
      </w:pPr>
      <w:r>
        <w:rPr>
          <w:rFonts w:hint="eastAsia"/>
          <w:color w:val="000000" w:themeColor="text1"/>
        </w:rPr>
        <w:t>根据实际生产需要定期测定水质、金鲳鱼生长等情况。定时巡视养殖水体，监测水域情况，重点记录溶解氧、温度、pH值等指标。检查金鲳鱼</w:t>
      </w:r>
      <w:r>
        <w:rPr>
          <w:rFonts w:hAnsi="宋体" w:cs="宋体" w:hint="eastAsia"/>
          <w:color w:val="000000" w:themeColor="text1"/>
        </w:rPr>
        <w:t>摄食、生长及病害情况，发现问题及时采取措施。</w:t>
      </w:r>
    </w:p>
    <w:p w:rsidR="006D53CD" w:rsidRDefault="007209AC">
      <w:pPr>
        <w:pStyle w:val="afffffffff1"/>
        <w:rPr>
          <w:color w:val="000000" w:themeColor="text1"/>
          <w:sz w:val="24"/>
          <w:szCs w:val="24"/>
        </w:rPr>
      </w:pPr>
      <w:r>
        <w:rPr>
          <w:rFonts w:hint="eastAsia"/>
          <w:color w:val="000000" w:themeColor="text1"/>
        </w:rPr>
        <w:lastRenderedPageBreak/>
        <w:t xml:space="preserve">应定期对金鲳鱼养殖过程及相关记录进行检查，发现问题（隐患）及时整改。检查时应建立养殖过程检查记录，至少包括检查内容、检查结果（发现问题）、 整改措施、检查人、检查日期等信息。 </w:t>
      </w:r>
    </w:p>
    <w:p w:rsidR="006D53CD" w:rsidRDefault="007209AC">
      <w:pPr>
        <w:pStyle w:val="affd"/>
        <w:spacing w:before="156" w:after="156"/>
        <w:rPr>
          <w:color w:val="000000" w:themeColor="text1"/>
        </w:rPr>
      </w:pPr>
      <w:r>
        <w:rPr>
          <w:rFonts w:hint="eastAsia"/>
          <w:color w:val="000000" w:themeColor="text1"/>
        </w:rPr>
        <w:t xml:space="preserve">投入品管理 </w:t>
      </w:r>
    </w:p>
    <w:p w:rsidR="006D53CD" w:rsidRDefault="007209AC">
      <w:pPr>
        <w:pStyle w:val="affe"/>
        <w:spacing w:before="156" w:after="156"/>
        <w:rPr>
          <w:color w:val="000000" w:themeColor="text1"/>
        </w:rPr>
      </w:pPr>
      <w:r>
        <w:rPr>
          <w:rFonts w:hint="eastAsia"/>
          <w:color w:val="000000" w:themeColor="text1"/>
        </w:rPr>
        <w:t xml:space="preserve">饲料及饲料添加剂 </w:t>
      </w:r>
    </w:p>
    <w:p w:rsidR="006D53CD" w:rsidRDefault="007209AC">
      <w:pPr>
        <w:pStyle w:val="afff"/>
        <w:spacing w:before="156" w:after="156"/>
        <w:rPr>
          <w:color w:val="000000" w:themeColor="text1"/>
        </w:rPr>
      </w:pPr>
      <w:r>
        <w:rPr>
          <w:rFonts w:hint="eastAsia"/>
          <w:color w:val="000000" w:themeColor="text1"/>
        </w:rPr>
        <w:t>采购</w:t>
      </w:r>
    </w:p>
    <w:p w:rsidR="006D53CD" w:rsidRDefault="007209AC">
      <w:pPr>
        <w:pStyle w:val="afffffffff4"/>
        <w:rPr>
          <w:color w:val="000000" w:themeColor="text1"/>
        </w:rPr>
      </w:pPr>
      <w:r>
        <w:rPr>
          <w:rFonts w:hint="eastAsia"/>
          <w:color w:val="000000" w:themeColor="text1"/>
        </w:rPr>
        <w:t>饲料和饲料添加剂应在农业农村部《饲料原料目录》和《饲料添加剂品种目录》范围内并符合SC/T 1077、N</w:t>
      </w:r>
      <w:r>
        <w:rPr>
          <w:color w:val="000000" w:themeColor="text1"/>
        </w:rPr>
        <w:t>Y/T 3474</w:t>
      </w:r>
      <w:r>
        <w:rPr>
          <w:rFonts w:hint="eastAsia"/>
          <w:color w:val="000000" w:themeColor="text1"/>
        </w:rPr>
        <w:t>的要求。采购时，应查验相关证明文件，到货后应进行入库管理，入库时按批次做好留样。</w:t>
      </w:r>
    </w:p>
    <w:p w:rsidR="006D53CD" w:rsidRDefault="007209AC">
      <w:pPr>
        <w:pStyle w:val="afffffffff4"/>
        <w:rPr>
          <w:color w:val="000000" w:themeColor="text1"/>
        </w:rPr>
      </w:pPr>
      <w:r>
        <w:rPr>
          <w:rFonts w:hint="eastAsia"/>
          <w:color w:val="000000" w:themeColor="text1"/>
        </w:rPr>
        <w:t>应做好采购记录。采购记录至少包括采购日期、名称、采购量、生产单位或供应商、联系人等信息。</w:t>
      </w:r>
    </w:p>
    <w:p w:rsidR="006D53CD" w:rsidRDefault="007209AC">
      <w:pPr>
        <w:pStyle w:val="afff"/>
        <w:spacing w:before="156" w:after="156"/>
        <w:rPr>
          <w:color w:val="000000" w:themeColor="text1"/>
          <w:sz w:val="24"/>
          <w:szCs w:val="24"/>
        </w:rPr>
      </w:pPr>
      <w:r>
        <w:rPr>
          <w:rFonts w:hint="eastAsia"/>
          <w:color w:val="000000" w:themeColor="text1"/>
        </w:rPr>
        <w:t>使用要求</w:t>
      </w:r>
    </w:p>
    <w:p w:rsidR="006D53CD" w:rsidRDefault="007209AC">
      <w:pPr>
        <w:pStyle w:val="afffffffff4"/>
        <w:rPr>
          <w:rFonts w:hAnsi="宋体" w:cs="宋体"/>
          <w:color w:val="000000" w:themeColor="text1"/>
          <w:sz w:val="24"/>
          <w:szCs w:val="24"/>
        </w:rPr>
      </w:pPr>
      <w:r>
        <w:rPr>
          <w:rFonts w:hint="eastAsia"/>
          <w:color w:val="000000" w:themeColor="text1"/>
        </w:rPr>
        <w:t>应按照标签或产品使用说明使用饲料和饲料添加剂；不应使用过期、变质的饲料和</w:t>
      </w:r>
      <w:r>
        <w:rPr>
          <w:rFonts w:hAnsi="宋体" w:cs="宋体" w:hint="eastAsia"/>
          <w:color w:val="000000" w:themeColor="text1"/>
        </w:rPr>
        <w:t xml:space="preserve">饲料添加剂；饲料添加剂使用应符合《饲料添加剂使用规范》。 </w:t>
      </w:r>
    </w:p>
    <w:p w:rsidR="006D53CD" w:rsidRDefault="007209AC">
      <w:pPr>
        <w:pStyle w:val="afffffffff4"/>
        <w:rPr>
          <w:rFonts w:hAnsi="宋体" w:cs="宋体"/>
          <w:color w:val="000000" w:themeColor="text1"/>
          <w:sz w:val="24"/>
          <w:szCs w:val="24"/>
        </w:rPr>
      </w:pPr>
      <w:r>
        <w:rPr>
          <w:rFonts w:hint="eastAsia"/>
          <w:color w:val="000000" w:themeColor="text1"/>
        </w:rPr>
        <w:t xml:space="preserve">应建立饲料及饲料添加剂使用记录，至少包括网箱编号（池号）、面积、开始使用时间、饲料添加剂名称、生产厂家、 </w:t>
      </w:r>
      <w:r>
        <w:rPr>
          <w:rFonts w:hAnsi="宋体" w:cs="宋体" w:hint="eastAsia"/>
          <w:color w:val="000000" w:themeColor="text1"/>
        </w:rPr>
        <w:t xml:space="preserve">批号/加工日期、用量、停止使用时间等信息。 </w:t>
      </w:r>
    </w:p>
    <w:p w:rsidR="006D53CD" w:rsidRDefault="007209AC">
      <w:pPr>
        <w:pStyle w:val="afff"/>
        <w:spacing w:before="156" w:after="156"/>
        <w:rPr>
          <w:color w:val="000000" w:themeColor="text1"/>
        </w:rPr>
      </w:pPr>
      <w:r>
        <w:rPr>
          <w:rFonts w:hint="eastAsia"/>
          <w:color w:val="000000" w:themeColor="text1"/>
        </w:rPr>
        <w:t>贮存</w:t>
      </w:r>
    </w:p>
    <w:p w:rsidR="006D53CD" w:rsidRDefault="007209AC">
      <w:pPr>
        <w:pStyle w:val="afffff6"/>
        <w:ind w:firstLine="420"/>
        <w:rPr>
          <w:color w:val="000000" w:themeColor="text1"/>
        </w:rPr>
      </w:pPr>
      <w:r>
        <w:rPr>
          <w:rFonts w:hint="eastAsia"/>
          <w:color w:val="000000" w:themeColor="text1"/>
        </w:rPr>
        <w:t>饲料和饲料添加剂的贮存应做到：</w:t>
      </w:r>
    </w:p>
    <w:p w:rsidR="006D53CD" w:rsidRDefault="007209AC">
      <w:pPr>
        <w:pStyle w:val="af5"/>
        <w:rPr>
          <w:color w:val="000000" w:themeColor="text1"/>
        </w:rPr>
      </w:pPr>
      <w:r>
        <w:rPr>
          <w:rFonts w:hint="eastAsia"/>
          <w:color w:val="000000" w:themeColor="text1"/>
        </w:rPr>
        <w:t>不同种类饲料应分类存放，标识清晰；</w:t>
      </w:r>
    </w:p>
    <w:p w:rsidR="006D53CD" w:rsidRDefault="007209AC">
      <w:pPr>
        <w:pStyle w:val="af5"/>
        <w:rPr>
          <w:color w:val="000000" w:themeColor="text1"/>
        </w:rPr>
      </w:pPr>
      <w:r>
        <w:rPr>
          <w:rFonts w:hint="eastAsia"/>
          <w:color w:val="000000" w:themeColor="text1"/>
        </w:rPr>
        <w:t>应设置饲料及饲料添加剂和原材料贮存专用仓库，并配备专人管理，避免无关人员接触；</w:t>
      </w:r>
    </w:p>
    <w:p w:rsidR="006D53CD" w:rsidRDefault="007209AC">
      <w:pPr>
        <w:pStyle w:val="af5"/>
        <w:rPr>
          <w:color w:val="000000" w:themeColor="text1"/>
        </w:rPr>
      </w:pPr>
      <w:r>
        <w:rPr>
          <w:rFonts w:hint="eastAsia"/>
          <w:color w:val="000000" w:themeColor="text1"/>
        </w:rPr>
        <w:t>应控制库房内温度和湿度，防止饲料等发霉变质；</w:t>
      </w:r>
    </w:p>
    <w:p w:rsidR="006D53CD" w:rsidRDefault="007209AC">
      <w:pPr>
        <w:pStyle w:val="af5"/>
        <w:rPr>
          <w:color w:val="000000" w:themeColor="text1"/>
        </w:rPr>
      </w:pPr>
      <w:r>
        <w:rPr>
          <w:rFonts w:hint="eastAsia"/>
          <w:color w:val="000000" w:themeColor="text1"/>
        </w:rPr>
        <w:t>贮存期间应做好防护，防止虫、鼠、微生物及有毒物的污染。</w:t>
      </w:r>
    </w:p>
    <w:p w:rsidR="006D53CD" w:rsidRDefault="007209AC">
      <w:pPr>
        <w:pStyle w:val="af5"/>
        <w:rPr>
          <w:color w:val="000000" w:themeColor="text1"/>
        </w:rPr>
      </w:pPr>
      <w:r>
        <w:rPr>
          <w:rFonts w:hint="eastAsia"/>
          <w:color w:val="000000" w:themeColor="text1"/>
        </w:rPr>
        <w:t>应按照“先进先出”的原则，做好出库管理。</w:t>
      </w:r>
    </w:p>
    <w:p w:rsidR="006D53CD" w:rsidRDefault="007209AC">
      <w:pPr>
        <w:pStyle w:val="affe"/>
        <w:spacing w:before="156" w:after="156"/>
        <w:rPr>
          <w:color w:val="000000" w:themeColor="text1"/>
        </w:rPr>
      </w:pPr>
      <w:r>
        <w:rPr>
          <w:rFonts w:hint="eastAsia"/>
          <w:color w:val="000000" w:themeColor="text1"/>
        </w:rPr>
        <w:t>药品</w:t>
      </w:r>
    </w:p>
    <w:p w:rsidR="006D53CD" w:rsidRDefault="007209AC">
      <w:pPr>
        <w:pStyle w:val="afff"/>
        <w:spacing w:before="156" w:after="156"/>
        <w:rPr>
          <w:color w:val="000000" w:themeColor="text1"/>
        </w:rPr>
      </w:pPr>
      <w:r>
        <w:rPr>
          <w:rFonts w:hint="eastAsia"/>
          <w:color w:val="000000" w:themeColor="text1"/>
        </w:rPr>
        <w:t>采购</w:t>
      </w:r>
    </w:p>
    <w:p w:rsidR="006D53CD" w:rsidRDefault="007209AC">
      <w:pPr>
        <w:pStyle w:val="afffffffff4"/>
        <w:rPr>
          <w:color w:val="000000" w:themeColor="text1"/>
        </w:rPr>
      </w:pPr>
      <w:r>
        <w:rPr>
          <w:rFonts w:hint="eastAsia"/>
          <w:color w:val="000000" w:themeColor="text1"/>
        </w:rPr>
        <w:t>应从正规渠道购买药品；采购时，应查验相关生产许可证、批准文号或进口药品注册证书等证明材料，宜留存相关收据。入库时按批次进行留样。</w:t>
      </w:r>
    </w:p>
    <w:p w:rsidR="006D53CD" w:rsidRDefault="007209AC">
      <w:pPr>
        <w:pStyle w:val="afffffffff4"/>
        <w:rPr>
          <w:color w:val="000000" w:themeColor="text1"/>
        </w:rPr>
      </w:pPr>
      <w:r>
        <w:rPr>
          <w:rFonts w:hint="eastAsia"/>
          <w:color w:val="000000" w:themeColor="text1"/>
        </w:rPr>
        <w:t>应做好采购记录。采购记录至少包含采购日期、名称、采购量、许可证号、批准文号、生产单位或供应商、供货方信息、经办（领用）人等信息。</w:t>
      </w:r>
    </w:p>
    <w:p w:rsidR="006D53CD" w:rsidRDefault="007209AC">
      <w:pPr>
        <w:pStyle w:val="afff"/>
        <w:spacing w:before="156" w:after="156"/>
        <w:rPr>
          <w:color w:val="000000" w:themeColor="text1"/>
          <w:sz w:val="24"/>
          <w:szCs w:val="24"/>
        </w:rPr>
      </w:pPr>
      <w:r>
        <w:rPr>
          <w:rFonts w:hint="eastAsia"/>
          <w:color w:val="000000" w:themeColor="text1"/>
        </w:rPr>
        <w:t>使用要求</w:t>
      </w:r>
    </w:p>
    <w:p w:rsidR="006D53CD" w:rsidRDefault="007209AC">
      <w:pPr>
        <w:pStyle w:val="afffffffff4"/>
        <w:rPr>
          <w:rFonts w:hAnsi="宋体" w:cs="宋体"/>
          <w:color w:val="000000" w:themeColor="text1"/>
          <w:sz w:val="24"/>
          <w:szCs w:val="24"/>
        </w:rPr>
      </w:pPr>
      <w:r>
        <w:rPr>
          <w:rFonts w:hint="eastAsia"/>
          <w:color w:val="000000" w:themeColor="text1"/>
        </w:rPr>
        <w:t>药品的使用应符合SC/T 1132及中华人民共和国农业农村部发布的《水产养殖用药明白纸2020年1、2号》的规定, 使用经国家批准的药品,按产</w:t>
      </w:r>
      <w:r>
        <w:rPr>
          <w:rFonts w:hAnsi="宋体" w:cs="宋体" w:hint="eastAsia"/>
          <w:color w:val="000000" w:themeColor="text1"/>
        </w:rPr>
        <w:t xml:space="preserve">品说明书的要求使用。 </w:t>
      </w:r>
    </w:p>
    <w:p w:rsidR="006D53CD" w:rsidRDefault="007209AC">
      <w:pPr>
        <w:pStyle w:val="afffffffff4"/>
        <w:rPr>
          <w:rFonts w:hAnsi="宋体" w:cs="宋体"/>
          <w:color w:val="000000" w:themeColor="text1"/>
          <w:sz w:val="24"/>
          <w:szCs w:val="24"/>
        </w:rPr>
      </w:pPr>
      <w:r>
        <w:rPr>
          <w:rFonts w:hint="eastAsia"/>
          <w:color w:val="000000" w:themeColor="text1"/>
        </w:rPr>
        <w:t>使用药品后应填写药品使用记录，至少包括时间、网箱编号（池号）、面积、养殖品种、用</w:t>
      </w:r>
      <w:r>
        <w:rPr>
          <w:rFonts w:hAnsi="宋体" w:cs="宋体" w:hint="eastAsia"/>
          <w:color w:val="000000" w:themeColor="text1"/>
        </w:rPr>
        <w:t xml:space="preserve">药名称、药品来源、疾病名称、主要症状、用量、施药人等信息。 </w:t>
      </w:r>
    </w:p>
    <w:p w:rsidR="006D53CD" w:rsidRDefault="007209AC">
      <w:pPr>
        <w:pStyle w:val="afff"/>
        <w:spacing w:before="156" w:after="156"/>
        <w:rPr>
          <w:color w:val="000000" w:themeColor="text1"/>
        </w:rPr>
      </w:pPr>
      <w:r>
        <w:rPr>
          <w:rFonts w:hint="eastAsia"/>
          <w:color w:val="000000" w:themeColor="text1"/>
        </w:rPr>
        <w:t>贮存</w:t>
      </w:r>
    </w:p>
    <w:p w:rsidR="006D53CD" w:rsidRDefault="007209AC">
      <w:pPr>
        <w:pStyle w:val="afffff6"/>
        <w:ind w:firstLine="420"/>
        <w:rPr>
          <w:color w:val="000000" w:themeColor="text1"/>
        </w:rPr>
      </w:pPr>
      <w:r>
        <w:rPr>
          <w:rFonts w:hint="eastAsia"/>
          <w:color w:val="000000" w:themeColor="text1"/>
        </w:rPr>
        <w:lastRenderedPageBreak/>
        <w:t>药品的贮存应做到：</w:t>
      </w:r>
    </w:p>
    <w:p w:rsidR="006D53CD" w:rsidRDefault="007209AC">
      <w:pPr>
        <w:pStyle w:val="af5"/>
        <w:numPr>
          <w:ilvl w:val="0"/>
          <w:numId w:val="32"/>
        </w:numPr>
        <w:rPr>
          <w:color w:val="000000" w:themeColor="text1"/>
        </w:rPr>
      </w:pPr>
      <w:r>
        <w:rPr>
          <w:rFonts w:hint="eastAsia"/>
          <w:color w:val="000000" w:themeColor="text1"/>
        </w:rPr>
        <w:t>应设置药品贮存专用库房，明确专人管理；</w:t>
      </w:r>
    </w:p>
    <w:p w:rsidR="006D53CD" w:rsidRDefault="007209AC">
      <w:pPr>
        <w:pStyle w:val="af5"/>
        <w:numPr>
          <w:ilvl w:val="0"/>
          <w:numId w:val="32"/>
        </w:numPr>
        <w:rPr>
          <w:color w:val="000000" w:themeColor="text1"/>
        </w:rPr>
      </w:pPr>
      <w:r>
        <w:rPr>
          <w:rFonts w:hint="eastAsia"/>
          <w:color w:val="000000" w:themeColor="text1"/>
        </w:rPr>
        <w:t>库房应配备药品货架、药品柜、冰箱等专用贮存设施设备；</w:t>
      </w:r>
    </w:p>
    <w:p w:rsidR="006D53CD" w:rsidRDefault="007209AC">
      <w:pPr>
        <w:pStyle w:val="af5"/>
        <w:numPr>
          <w:ilvl w:val="0"/>
          <w:numId w:val="32"/>
        </w:numPr>
        <w:rPr>
          <w:color w:val="000000" w:themeColor="text1"/>
        </w:rPr>
      </w:pPr>
      <w:r>
        <w:rPr>
          <w:rFonts w:hint="eastAsia"/>
          <w:color w:val="000000" w:themeColor="text1"/>
        </w:rPr>
        <w:t>药品应按产品标签、说明书规定摆放整齐，药品标识应清晰；</w:t>
      </w:r>
    </w:p>
    <w:p w:rsidR="006D53CD" w:rsidRDefault="007209AC">
      <w:pPr>
        <w:pStyle w:val="af5"/>
        <w:numPr>
          <w:ilvl w:val="0"/>
          <w:numId w:val="32"/>
        </w:numPr>
        <w:rPr>
          <w:color w:val="000000" w:themeColor="text1"/>
        </w:rPr>
      </w:pPr>
      <w:r>
        <w:rPr>
          <w:rFonts w:hint="eastAsia"/>
          <w:color w:val="000000" w:themeColor="text1"/>
        </w:rPr>
        <w:t>应按照先进先出的原则，做好出库管理，及时清理过期药品。</w:t>
      </w:r>
    </w:p>
    <w:p w:rsidR="006D53CD" w:rsidRDefault="007209AC">
      <w:pPr>
        <w:pStyle w:val="affd"/>
        <w:spacing w:before="156" w:after="156"/>
        <w:rPr>
          <w:rFonts w:ascii="宋体" w:hAnsi="宋体"/>
          <w:color w:val="000000" w:themeColor="text1"/>
          <w:sz w:val="24"/>
          <w:szCs w:val="24"/>
        </w:rPr>
      </w:pPr>
      <w:r>
        <w:rPr>
          <w:rFonts w:hint="eastAsia"/>
          <w:color w:val="000000" w:themeColor="text1"/>
        </w:rPr>
        <w:t xml:space="preserve">病害防控 </w:t>
      </w:r>
    </w:p>
    <w:p w:rsidR="006D53CD" w:rsidRDefault="007209AC">
      <w:pPr>
        <w:pStyle w:val="affe"/>
        <w:spacing w:before="156" w:after="156"/>
        <w:rPr>
          <w:rFonts w:ascii="宋体" w:hAnsi="宋体"/>
          <w:color w:val="000000" w:themeColor="text1"/>
          <w:sz w:val="24"/>
          <w:szCs w:val="24"/>
        </w:rPr>
      </w:pPr>
      <w:r>
        <w:rPr>
          <w:rFonts w:hint="eastAsia"/>
          <w:color w:val="000000" w:themeColor="text1"/>
        </w:rPr>
        <w:t xml:space="preserve">病害预防 </w:t>
      </w:r>
    </w:p>
    <w:p w:rsidR="006D53CD" w:rsidRDefault="007209AC">
      <w:pPr>
        <w:pStyle w:val="afffff6"/>
        <w:ind w:firstLine="420"/>
      </w:pPr>
      <w:r>
        <w:rPr>
          <w:rFonts w:hAnsi="宋体" w:hint="eastAsia"/>
        </w:rPr>
        <w:t>坚持“预防为主、防治结合”的原则</w:t>
      </w:r>
      <w:r>
        <w:rPr>
          <w:rFonts w:hint="eastAsia"/>
        </w:rPr>
        <w:t>。维持良好的生态环境，采用优质饲料。</w:t>
      </w:r>
    </w:p>
    <w:p w:rsidR="006D53CD" w:rsidRDefault="007209AC">
      <w:pPr>
        <w:pStyle w:val="affe"/>
        <w:spacing w:before="156" w:after="156"/>
        <w:rPr>
          <w:color w:val="000000" w:themeColor="text1"/>
        </w:rPr>
      </w:pPr>
      <w:r>
        <w:rPr>
          <w:rFonts w:hint="eastAsia"/>
          <w:color w:val="000000" w:themeColor="text1"/>
        </w:rPr>
        <w:t xml:space="preserve"> 病害监测</w:t>
      </w:r>
    </w:p>
    <w:p w:rsidR="006D53CD" w:rsidRDefault="007209AC">
      <w:pPr>
        <w:pStyle w:val="afffff6"/>
        <w:ind w:firstLine="420"/>
        <w:rPr>
          <w:color w:val="000000" w:themeColor="text1"/>
        </w:rPr>
      </w:pPr>
      <w:r>
        <w:rPr>
          <w:rFonts w:hint="eastAsia"/>
          <w:color w:val="000000" w:themeColor="text1"/>
        </w:rPr>
        <w:t>应定期开展病害监测，特别是在病害高发期，养殖场应按照SC/T 7103的要求采样，并建立病害监测记录，至少包括采样日期、采样地点、采样数量、监测项目、监测结果、处理情况、损失情况等信息。</w:t>
      </w:r>
    </w:p>
    <w:p w:rsidR="006D53CD" w:rsidRDefault="007209AC">
      <w:pPr>
        <w:pStyle w:val="affe"/>
        <w:spacing w:before="156" w:after="156"/>
        <w:rPr>
          <w:rFonts w:ascii="宋体" w:hAnsi="宋体"/>
          <w:color w:val="000000" w:themeColor="text1"/>
          <w:sz w:val="24"/>
          <w:szCs w:val="24"/>
        </w:rPr>
      </w:pPr>
      <w:proofErr w:type="gramStart"/>
      <w:r>
        <w:rPr>
          <w:rFonts w:hint="eastAsia"/>
          <w:color w:val="000000" w:themeColor="text1"/>
        </w:rPr>
        <w:t>病死鱼</w:t>
      </w:r>
      <w:proofErr w:type="gramEnd"/>
      <w:r>
        <w:rPr>
          <w:rFonts w:hint="eastAsia"/>
          <w:color w:val="000000" w:themeColor="text1"/>
        </w:rPr>
        <w:t xml:space="preserve">处理 </w:t>
      </w:r>
    </w:p>
    <w:p w:rsidR="006D53CD" w:rsidRDefault="007209AC">
      <w:pPr>
        <w:pStyle w:val="afffff6"/>
        <w:ind w:firstLine="420"/>
        <w:rPr>
          <w:rFonts w:hAnsi="宋体" w:cs="宋体"/>
          <w:color w:val="000000" w:themeColor="text1"/>
          <w:sz w:val="24"/>
          <w:szCs w:val="24"/>
        </w:rPr>
      </w:pPr>
      <w:r>
        <w:rPr>
          <w:rFonts w:hint="eastAsia"/>
          <w:color w:val="000000" w:themeColor="text1"/>
        </w:rPr>
        <w:t>应按照SC/T 7015的要求及时处理病死鱼，不应用作饲料，并建立</w:t>
      </w:r>
      <w:proofErr w:type="gramStart"/>
      <w:r>
        <w:rPr>
          <w:rFonts w:hint="eastAsia"/>
          <w:color w:val="000000" w:themeColor="text1"/>
        </w:rPr>
        <w:t>病死鱼</w:t>
      </w:r>
      <w:proofErr w:type="gramEnd"/>
      <w:r>
        <w:rPr>
          <w:rFonts w:hint="eastAsia"/>
          <w:color w:val="000000" w:themeColor="text1"/>
        </w:rPr>
        <w:t>生物安全处理记录，至少</w:t>
      </w:r>
      <w:r>
        <w:rPr>
          <w:rFonts w:hAnsi="宋体" w:cs="宋体" w:hint="eastAsia"/>
          <w:color w:val="000000" w:themeColor="text1"/>
        </w:rPr>
        <w:t xml:space="preserve">包括日期、数量、处理方法、处理单位（或责任人）等信息。 </w:t>
      </w:r>
    </w:p>
    <w:p w:rsidR="006D53CD" w:rsidRDefault="007209AC">
      <w:pPr>
        <w:pStyle w:val="affd"/>
        <w:spacing w:before="156" w:after="156"/>
        <w:rPr>
          <w:rFonts w:ascii="宋体" w:hAnsi="宋体"/>
          <w:color w:val="000000" w:themeColor="text1"/>
          <w:sz w:val="24"/>
          <w:szCs w:val="24"/>
        </w:rPr>
      </w:pPr>
      <w:r>
        <w:rPr>
          <w:rFonts w:hint="eastAsia"/>
          <w:color w:val="000000" w:themeColor="text1"/>
        </w:rPr>
        <w:t xml:space="preserve">捕捞 </w:t>
      </w:r>
    </w:p>
    <w:p w:rsidR="006D53CD" w:rsidRDefault="007209AC">
      <w:pPr>
        <w:pStyle w:val="affe"/>
        <w:spacing w:before="156" w:after="156"/>
        <w:rPr>
          <w:rFonts w:ascii="宋体" w:hAnsi="宋体"/>
          <w:color w:val="000000" w:themeColor="text1"/>
          <w:sz w:val="24"/>
          <w:szCs w:val="24"/>
        </w:rPr>
      </w:pPr>
      <w:r>
        <w:rPr>
          <w:rFonts w:hint="eastAsia"/>
          <w:color w:val="000000" w:themeColor="text1"/>
        </w:rPr>
        <w:t xml:space="preserve">休药期 </w:t>
      </w:r>
    </w:p>
    <w:p w:rsidR="006D53CD" w:rsidRDefault="007209AC">
      <w:pPr>
        <w:pStyle w:val="afffff6"/>
        <w:ind w:firstLine="420"/>
        <w:rPr>
          <w:color w:val="000000" w:themeColor="text1"/>
          <w:sz w:val="24"/>
          <w:szCs w:val="24"/>
        </w:rPr>
      </w:pPr>
      <w:r>
        <w:rPr>
          <w:rFonts w:hint="eastAsia"/>
          <w:color w:val="000000" w:themeColor="text1"/>
        </w:rPr>
        <w:t xml:space="preserve">应根据养殖品种、用药种类、温度等确定休药期，严格执行休药期，休药期后方可捕捞上市。 </w:t>
      </w:r>
    </w:p>
    <w:p w:rsidR="006D53CD" w:rsidRDefault="007209AC">
      <w:pPr>
        <w:pStyle w:val="affe"/>
        <w:spacing w:before="156" w:after="156"/>
        <w:rPr>
          <w:rFonts w:ascii="宋体" w:hAnsi="宋体"/>
          <w:color w:val="000000" w:themeColor="text1"/>
          <w:sz w:val="24"/>
          <w:szCs w:val="24"/>
        </w:rPr>
      </w:pPr>
      <w:r>
        <w:rPr>
          <w:rFonts w:hint="eastAsia"/>
          <w:color w:val="000000" w:themeColor="text1"/>
        </w:rPr>
        <w:t xml:space="preserve">捕捞记录 </w:t>
      </w:r>
    </w:p>
    <w:p w:rsidR="006D53CD" w:rsidRDefault="007209AC">
      <w:pPr>
        <w:pStyle w:val="afffff6"/>
        <w:ind w:firstLine="420"/>
        <w:rPr>
          <w:color w:val="000000" w:themeColor="text1"/>
          <w:sz w:val="24"/>
          <w:szCs w:val="24"/>
        </w:rPr>
      </w:pPr>
      <w:r>
        <w:rPr>
          <w:rFonts w:hint="eastAsia"/>
          <w:color w:val="000000" w:themeColor="text1"/>
        </w:rPr>
        <w:t xml:space="preserve">应做好捕捞记录，相关记录应符合《水产养殖质量安全管理规定》的要求。 </w:t>
      </w:r>
    </w:p>
    <w:p w:rsidR="006D53CD" w:rsidRDefault="007209AC">
      <w:pPr>
        <w:pStyle w:val="affd"/>
        <w:spacing w:before="156" w:after="156"/>
        <w:rPr>
          <w:rFonts w:ascii="宋体" w:hAnsi="宋体"/>
          <w:color w:val="000000" w:themeColor="text1"/>
          <w:sz w:val="24"/>
          <w:szCs w:val="24"/>
        </w:rPr>
      </w:pPr>
      <w:r>
        <w:rPr>
          <w:rFonts w:hint="eastAsia"/>
          <w:color w:val="000000" w:themeColor="text1"/>
        </w:rPr>
        <w:t xml:space="preserve">质量安全检测 </w:t>
      </w:r>
    </w:p>
    <w:p w:rsidR="006D53CD" w:rsidRDefault="007209AC">
      <w:pPr>
        <w:pStyle w:val="afffff6"/>
        <w:ind w:firstLine="420"/>
        <w:rPr>
          <w:color w:val="000000" w:themeColor="text1"/>
        </w:rPr>
      </w:pPr>
      <w:r>
        <w:rPr>
          <w:rFonts w:hint="eastAsia"/>
          <w:color w:val="000000" w:themeColor="text1"/>
        </w:rPr>
        <w:t>质量安全检测应委托第三方检测，抽样要求按GB/T 30891的规定。</w:t>
      </w:r>
    </w:p>
    <w:p w:rsidR="006D53CD" w:rsidRDefault="007209AC">
      <w:pPr>
        <w:pStyle w:val="affd"/>
        <w:spacing w:before="156" w:after="156"/>
        <w:rPr>
          <w:color w:val="000000" w:themeColor="text1"/>
        </w:rPr>
      </w:pPr>
      <w:r>
        <w:rPr>
          <w:rFonts w:hint="eastAsia"/>
          <w:color w:val="000000" w:themeColor="text1"/>
        </w:rPr>
        <w:t>包装</w:t>
      </w:r>
    </w:p>
    <w:p w:rsidR="006D53CD" w:rsidRDefault="007209AC">
      <w:pPr>
        <w:pStyle w:val="afffffffff2"/>
        <w:numPr>
          <w:ilvl w:val="0"/>
          <w:numId w:val="0"/>
        </w:numPr>
        <w:ind w:firstLineChars="200" w:firstLine="420"/>
        <w:rPr>
          <w:color w:val="000000" w:themeColor="text1"/>
          <w:sz w:val="24"/>
          <w:szCs w:val="24"/>
        </w:rPr>
      </w:pPr>
      <w:r>
        <w:rPr>
          <w:rFonts w:hint="eastAsia"/>
          <w:color w:val="000000" w:themeColor="text1"/>
        </w:rPr>
        <w:t>内包装材料应环保、无毒、无挥发性有害物质产生及符合GB 20941的要求，外包装材料应符合GB/T 6543的要求，包装应符合SC/T 3035的规定。</w:t>
      </w:r>
    </w:p>
    <w:p w:rsidR="006D53CD" w:rsidRDefault="007209AC">
      <w:pPr>
        <w:pStyle w:val="affd"/>
        <w:spacing w:before="156" w:after="156"/>
        <w:rPr>
          <w:rFonts w:ascii="宋体" w:hAnsi="宋体"/>
          <w:color w:val="000000" w:themeColor="text1"/>
          <w:sz w:val="24"/>
          <w:szCs w:val="24"/>
        </w:rPr>
      </w:pPr>
      <w:r>
        <w:rPr>
          <w:rFonts w:hint="eastAsia"/>
          <w:color w:val="000000" w:themeColor="text1"/>
        </w:rPr>
        <w:t xml:space="preserve">人员管理 </w:t>
      </w:r>
    </w:p>
    <w:p w:rsidR="006D53CD" w:rsidRDefault="007209AC">
      <w:pPr>
        <w:pStyle w:val="afffff6"/>
        <w:ind w:firstLine="420"/>
        <w:rPr>
          <w:color w:val="000000" w:themeColor="text1"/>
          <w:sz w:val="24"/>
          <w:szCs w:val="24"/>
        </w:rPr>
      </w:pPr>
      <w:r>
        <w:rPr>
          <w:rFonts w:hint="eastAsia"/>
          <w:color w:val="000000" w:themeColor="text1"/>
        </w:rPr>
        <w:t xml:space="preserve">养殖场生产及质量安全管控人员应具备相应的质量安全管理和技术能力。 </w:t>
      </w:r>
    </w:p>
    <w:p w:rsidR="006D53CD" w:rsidRDefault="007209AC">
      <w:pPr>
        <w:pStyle w:val="affd"/>
        <w:spacing w:before="156" w:after="156"/>
        <w:rPr>
          <w:rFonts w:ascii="宋体" w:hAnsi="宋体"/>
          <w:color w:val="000000" w:themeColor="text1"/>
          <w:sz w:val="24"/>
          <w:szCs w:val="24"/>
        </w:rPr>
      </w:pPr>
      <w:r>
        <w:rPr>
          <w:rFonts w:hint="eastAsia"/>
          <w:color w:val="000000" w:themeColor="text1"/>
        </w:rPr>
        <w:t xml:space="preserve">视频监控 </w:t>
      </w:r>
    </w:p>
    <w:p w:rsidR="006D53CD" w:rsidRDefault="007209AC">
      <w:pPr>
        <w:pStyle w:val="afffff6"/>
        <w:ind w:firstLine="420"/>
        <w:rPr>
          <w:color w:val="000000" w:themeColor="text1"/>
          <w:sz w:val="24"/>
          <w:szCs w:val="24"/>
        </w:rPr>
      </w:pPr>
      <w:r>
        <w:rPr>
          <w:rFonts w:hint="eastAsia"/>
          <w:color w:val="000000" w:themeColor="text1"/>
        </w:rPr>
        <w:t>有条件的养殖场宜安装视频监控系统，</w:t>
      </w:r>
      <w:proofErr w:type="gramStart"/>
      <w:r>
        <w:rPr>
          <w:rFonts w:hint="eastAsia"/>
          <w:color w:val="000000" w:themeColor="text1"/>
        </w:rPr>
        <w:t>监控金</w:t>
      </w:r>
      <w:proofErr w:type="gramEnd"/>
      <w:r>
        <w:rPr>
          <w:rFonts w:hint="eastAsia"/>
          <w:color w:val="000000" w:themeColor="text1"/>
        </w:rPr>
        <w:t xml:space="preserve">鲳鱼养殖过程，强化过程管理。 </w:t>
      </w:r>
    </w:p>
    <w:p w:rsidR="006D53CD" w:rsidRDefault="007209AC">
      <w:pPr>
        <w:pStyle w:val="affd"/>
        <w:spacing w:before="156" w:after="156"/>
        <w:rPr>
          <w:rFonts w:ascii="宋体" w:hAnsi="宋体"/>
          <w:color w:val="000000" w:themeColor="text1"/>
          <w:sz w:val="24"/>
          <w:szCs w:val="24"/>
        </w:rPr>
      </w:pPr>
      <w:r>
        <w:rPr>
          <w:rFonts w:hint="eastAsia"/>
          <w:color w:val="000000" w:themeColor="text1"/>
        </w:rPr>
        <w:t xml:space="preserve">记录管理 </w:t>
      </w:r>
    </w:p>
    <w:p w:rsidR="006D53CD" w:rsidRDefault="007209AC">
      <w:pPr>
        <w:pStyle w:val="afffffffff2"/>
        <w:numPr>
          <w:ilvl w:val="0"/>
          <w:numId w:val="0"/>
        </w:numPr>
        <w:ind w:firstLineChars="200" w:firstLine="420"/>
        <w:rPr>
          <w:color w:val="000000" w:themeColor="text1"/>
        </w:rPr>
      </w:pPr>
      <w:proofErr w:type="gramStart"/>
      <w:r>
        <w:rPr>
          <w:rFonts w:hint="eastAsia"/>
          <w:color w:val="000000" w:themeColor="text1"/>
        </w:rPr>
        <w:t>宜安排</w:t>
      </w:r>
      <w:proofErr w:type="gramEnd"/>
      <w:r>
        <w:rPr>
          <w:rFonts w:hint="eastAsia"/>
          <w:color w:val="000000" w:themeColor="text1"/>
        </w:rPr>
        <w:t>专人负责记录管理，定期收集各环节的生产和质量安全记录，并对照相关要求检查记录填写</w:t>
      </w:r>
      <w:r>
        <w:rPr>
          <w:rFonts w:hint="eastAsia"/>
          <w:color w:val="000000" w:themeColor="text1"/>
          <w:szCs w:val="21"/>
        </w:rPr>
        <w:t>的完整性、规范性，妥善保存不少于2年。</w:t>
      </w:r>
    </w:p>
    <w:p w:rsidR="006D53CD" w:rsidRDefault="006D53CD">
      <w:pPr>
        <w:pStyle w:val="afffff6"/>
        <w:ind w:firstLineChars="0" w:firstLine="0"/>
        <w:rPr>
          <w:color w:val="000000" w:themeColor="text1"/>
        </w:rPr>
        <w:sectPr w:rsidR="006D53CD" w:rsidSect="00511989">
          <w:headerReference w:type="even" r:id="rId19"/>
          <w:headerReference w:type="default" r:id="rId20"/>
          <w:footerReference w:type="even" r:id="rId21"/>
          <w:footerReference w:type="default" r:id="rId22"/>
          <w:pgSz w:w="11906" w:h="16838"/>
          <w:pgMar w:top="1928" w:right="1134" w:bottom="1134" w:left="1134" w:header="1418" w:footer="1134" w:gutter="284"/>
          <w:pgNumType w:start="1"/>
          <w:cols w:space="425"/>
          <w:formProt w:val="0"/>
          <w:docGrid w:type="lines" w:linePitch="312"/>
        </w:sectPr>
      </w:pPr>
    </w:p>
    <w:p w:rsidR="006D53CD" w:rsidRDefault="007209AC">
      <w:pPr>
        <w:pStyle w:val="afffffd"/>
        <w:spacing w:after="156"/>
      </w:pPr>
      <w:bookmarkStart w:id="43" w:name="BookMark6"/>
      <w:bookmarkEnd w:id="21"/>
      <w:r>
        <w:rPr>
          <w:rFonts w:hint="eastAsia"/>
          <w:spacing w:val="105"/>
        </w:rPr>
        <w:lastRenderedPageBreak/>
        <w:t>参考文</w:t>
      </w:r>
      <w:r>
        <w:rPr>
          <w:rFonts w:hint="eastAsia"/>
        </w:rPr>
        <w:t>献</w:t>
      </w:r>
    </w:p>
    <w:p w:rsidR="006D53CD" w:rsidRDefault="007209AC">
      <w:pPr>
        <w:pStyle w:val="afffff6"/>
        <w:ind w:firstLine="420"/>
        <w:rPr>
          <w:color w:val="000000" w:themeColor="text1"/>
        </w:rPr>
      </w:pPr>
      <w:r>
        <w:rPr>
          <w:rFonts w:hint="eastAsia"/>
          <w:color w:val="000000" w:themeColor="text1"/>
        </w:rPr>
        <w:t>[1]</w:t>
      </w:r>
      <w:r>
        <w:rPr>
          <w:color w:val="000000" w:themeColor="text1"/>
        </w:rPr>
        <w:t xml:space="preserve">  SC/T 0004</w:t>
      </w:r>
      <w:r>
        <w:rPr>
          <w:color w:val="000000" w:themeColor="text1"/>
        </w:rPr>
        <w:t>—</w:t>
      </w:r>
      <w:r>
        <w:rPr>
          <w:color w:val="000000" w:themeColor="text1"/>
        </w:rPr>
        <w:t>2006</w:t>
      </w:r>
      <w:r w:rsidR="000329D7">
        <w:rPr>
          <w:rFonts w:hint="eastAsia"/>
          <w:color w:val="000000" w:themeColor="text1"/>
        </w:rPr>
        <w:t xml:space="preserve"> </w:t>
      </w:r>
      <w:r w:rsidR="000329D7">
        <w:rPr>
          <w:color w:val="000000" w:themeColor="text1"/>
        </w:rPr>
        <w:t xml:space="preserve"> </w:t>
      </w:r>
      <w:r>
        <w:rPr>
          <w:rFonts w:hint="eastAsia"/>
          <w:color w:val="000000" w:themeColor="text1"/>
        </w:rPr>
        <w:t>水产养殖质量安全管理规范</w:t>
      </w:r>
    </w:p>
    <w:p w:rsidR="006D53CD" w:rsidRDefault="007209AC">
      <w:pPr>
        <w:pStyle w:val="afffff6"/>
        <w:ind w:firstLine="420"/>
        <w:rPr>
          <w:color w:val="000000" w:themeColor="text1"/>
        </w:rPr>
      </w:pPr>
      <w:r>
        <w:rPr>
          <w:rFonts w:hint="eastAsia"/>
          <w:color w:val="000000" w:themeColor="text1"/>
        </w:rPr>
        <w:t>[2]</w:t>
      </w:r>
      <w:r>
        <w:rPr>
          <w:color w:val="000000" w:themeColor="text1"/>
        </w:rPr>
        <w:t xml:space="preserve">  DB44/T 742</w:t>
      </w:r>
      <w:r>
        <w:rPr>
          <w:color w:val="000000" w:themeColor="text1"/>
        </w:rPr>
        <w:t>—</w:t>
      </w:r>
      <w:r>
        <w:rPr>
          <w:color w:val="000000" w:themeColor="text1"/>
        </w:rPr>
        <w:t>2010</w:t>
      </w:r>
      <w:r w:rsidR="000329D7">
        <w:rPr>
          <w:rFonts w:hint="eastAsia"/>
          <w:color w:val="000000" w:themeColor="text1"/>
        </w:rPr>
        <w:t xml:space="preserve"> </w:t>
      </w:r>
      <w:r w:rsidR="000329D7">
        <w:rPr>
          <w:color w:val="000000" w:themeColor="text1"/>
        </w:rPr>
        <w:t xml:space="preserve"> </w:t>
      </w:r>
      <w:r>
        <w:rPr>
          <w:rFonts w:hint="eastAsia"/>
          <w:color w:val="000000" w:themeColor="text1"/>
        </w:rPr>
        <w:t>深水网箱养殖技术规范</w:t>
      </w:r>
    </w:p>
    <w:p w:rsidR="006D53CD" w:rsidRDefault="007209AC">
      <w:pPr>
        <w:pStyle w:val="afffff6"/>
        <w:ind w:firstLine="420"/>
        <w:rPr>
          <w:color w:val="000000" w:themeColor="text1"/>
        </w:rPr>
      </w:pPr>
      <w:r>
        <w:rPr>
          <w:rFonts w:hint="eastAsia"/>
          <w:color w:val="000000" w:themeColor="text1"/>
        </w:rPr>
        <w:t>[3]</w:t>
      </w:r>
      <w:r>
        <w:rPr>
          <w:color w:val="000000" w:themeColor="text1"/>
        </w:rPr>
        <w:t xml:space="preserve">  DB4404/T 39</w:t>
      </w:r>
      <w:r>
        <w:rPr>
          <w:color w:val="000000" w:themeColor="text1"/>
        </w:rPr>
        <w:t>—</w:t>
      </w:r>
      <w:r>
        <w:rPr>
          <w:color w:val="000000" w:themeColor="text1"/>
        </w:rPr>
        <w:t>2023</w:t>
      </w:r>
      <w:r w:rsidR="000329D7">
        <w:rPr>
          <w:rFonts w:hint="eastAsia"/>
          <w:color w:val="000000" w:themeColor="text1"/>
        </w:rPr>
        <w:t xml:space="preserve"> </w:t>
      </w:r>
      <w:r w:rsidR="000329D7">
        <w:rPr>
          <w:color w:val="000000" w:themeColor="text1"/>
        </w:rPr>
        <w:t xml:space="preserve"> </w:t>
      </w:r>
      <w:r>
        <w:rPr>
          <w:rFonts w:hint="eastAsia"/>
          <w:color w:val="000000" w:themeColor="text1"/>
        </w:rPr>
        <w:t>深海智能化设施养殖技术规范</w:t>
      </w:r>
    </w:p>
    <w:p w:rsidR="006D53CD" w:rsidRDefault="007209AC">
      <w:pPr>
        <w:pStyle w:val="afffff6"/>
        <w:ind w:firstLine="420"/>
        <w:rPr>
          <w:color w:val="000000" w:themeColor="text1"/>
        </w:rPr>
      </w:pPr>
      <w:r>
        <w:rPr>
          <w:rFonts w:hint="eastAsia"/>
          <w:color w:val="000000" w:themeColor="text1"/>
        </w:rPr>
        <w:t>[</w:t>
      </w:r>
      <w:r>
        <w:rPr>
          <w:color w:val="000000" w:themeColor="text1"/>
        </w:rPr>
        <w:t xml:space="preserve">4]  </w:t>
      </w:r>
      <w:r>
        <w:rPr>
          <w:rFonts w:hint="eastAsia"/>
          <w:color w:val="000000" w:themeColor="text1"/>
        </w:rPr>
        <w:t>中华人民共和国农业部令.水产养殖质量安全管理规定</w:t>
      </w:r>
      <w:r w:rsidR="000329D7">
        <w:rPr>
          <w:rFonts w:hint="eastAsia"/>
          <w:color w:val="000000" w:themeColor="text1"/>
        </w:rPr>
        <w:t>：</w:t>
      </w:r>
      <w:r>
        <w:rPr>
          <w:rFonts w:hint="eastAsia"/>
          <w:color w:val="000000" w:themeColor="text1"/>
        </w:rPr>
        <w:t>第31号.</w:t>
      </w:r>
      <w:r w:rsidR="000329D7">
        <w:rPr>
          <w:rFonts w:hint="eastAsia"/>
          <w:color w:val="000000" w:themeColor="text1"/>
        </w:rPr>
        <w:t>（</w:t>
      </w:r>
      <w:r>
        <w:rPr>
          <w:color w:val="000000" w:themeColor="text1"/>
        </w:rPr>
        <w:t>2003-07-24</w:t>
      </w:r>
      <w:r w:rsidR="000329D7">
        <w:rPr>
          <w:rFonts w:hint="eastAsia"/>
          <w:color w:val="000000" w:themeColor="text1"/>
        </w:rPr>
        <w:t>）.</w:t>
      </w:r>
    </w:p>
    <w:p w:rsidR="006D53CD" w:rsidRDefault="007209AC" w:rsidP="00317FF3">
      <w:pPr>
        <w:pStyle w:val="afffff6"/>
        <w:wordWrap w:val="0"/>
        <w:ind w:firstLine="420"/>
        <w:rPr>
          <w:color w:val="000000" w:themeColor="text1"/>
        </w:rPr>
      </w:pPr>
      <w:r>
        <w:rPr>
          <w:rFonts w:hint="eastAsia"/>
          <w:color w:val="000000" w:themeColor="text1"/>
        </w:rPr>
        <w:t>[</w:t>
      </w:r>
      <w:r>
        <w:rPr>
          <w:color w:val="000000" w:themeColor="text1"/>
        </w:rPr>
        <w:t>5]</w:t>
      </w:r>
      <w:r w:rsidR="00317FF3">
        <w:rPr>
          <w:color w:val="000000" w:themeColor="text1"/>
        </w:rPr>
        <w:t xml:space="preserve">  </w:t>
      </w:r>
      <w:r>
        <w:rPr>
          <w:rFonts w:hint="eastAsia"/>
          <w:color w:val="000000" w:themeColor="text1"/>
        </w:rPr>
        <w:t>中华人民共和国农业农村部.</w:t>
      </w:r>
      <w:bookmarkStart w:id="44" w:name="OLE_LINK3"/>
      <w:bookmarkStart w:id="45" w:name="OLE_LINK2"/>
      <w:r>
        <w:rPr>
          <w:rFonts w:hint="eastAsia"/>
          <w:color w:val="000000" w:themeColor="text1"/>
        </w:rPr>
        <w:t>农业农村部关于全面实施水产苗种产地检疫制度的通知</w:t>
      </w:r>
      <w:bookmarkEnd w:id="44"/>
      <w:bookmarkEnd w:id="45"/>
      <w:r w:rsidR="000329D7">
        <w:rPr>
          <w:rFonts w:hint="eastAsia"/>
          <w:color w:val="000000" w:themeColor="text1"/>
        </w:rPr>
        <w:t>：</w:t>
      </w:r>
      <w:proofErr w:type="gramStart"/>
      <w:r>
        <w:rPr>
          <w:rFonts w:hint="eastAsia"/>
          <w:color w:val="000000" w:themeColor="text1"/>
        </w:rPr>
        <w:t>农渔发</w:t>
      </w:r>
      <w:proofErr w:type="gramEnd"/>
      <w:r>
        <w:rPr>
          <w:rFonts w:hint="eastAsia"/>
          <w:color w:val="000000" w:themeColor="text1"/>
        </w:rPr>
        <w:t>[2020]7号.</w:t>
      </w:r>
      <w:r w:rsidR="000329D7">
        <w:rPr>
          <w:rFonts w:hint="eastAsia"/>
          <w:color w:val="000000" w:themeColor="text1"/>
        </w:rPr>
        <w:t>（</w:t>
      </w:r>
      <w:r>
        <w:rPr>
          <w:rFonts w:hint="eastAsia"/>
          <w:color w:val="000000" w:themeColor="text1"/>
        </w:rPr>
        <w:t>2020-</w:t>
      </w:r>
      <w:r>
        <w:rPr>
          <w:color w:val="000000" w:themeColor="text1"/>
        </w:rPr>
        <w:t>04-17</w:t>
      </w:r>
      <w:r w:rsidR="000329D7">
        <w:rPr>
          <w:rFonts w:hint="eastAsia"/>
          <w:color w:val="000000" w:themeColor="text1"/>
        </w:rPr>
        <w:t>）.</w:t>
      </w:r>
    </w:p>
    <w:p w:rsidR="006D53CD" w:rsidRDefault="007209AC">
      <w:pPr>
        <w:pStyle w:val="afffff6"/>
        <w:ind w:firstLine="420"/>
        <w:rPr>
          <w:color w:val="000000" w:themeColor="text1"/>
        </w:rPr>
      </w:pPr>
      <w:r>
        <w:rPr>
          <w:rFonts w:hint="eastAsia"/>
          <w:color w:val="000000" w:themeColor="text1"/>
        </w:rPr>
        <w:t>[</w:t>
      </w:r>
      <w:r>
        <w:rPr>
          <w:color w:val="000000" w:themeColor="text1"/>
        </w:rPr>
        <w:t>6</w:t>
      </w:r>
      <w:r>
        <w:rPr>
          <w:rFonts w:hint="eastAsia"/>
          <w:color w:val="000000" w:themeColor="text1"/>
        </w:rPr>
        <w:t xml:space="preserve">]  </w:t>
      </w:r>
      <w:r>
        <w:rPr>
          <w:rFonts w:ascii="Arial" w:hAnsi="Arial" w:cs="Arial"/>
          <w:color w:val="000000" w:themeColor="text1"/>
          <w:shd w:val="clear" w:color="auto" w:fill="FFFFFF"/>
        </w:rPr>
        <w:t>农业农村部渔业渔政管理局</w:t>
      </w:r>
      <w:r>
        <w:rPr>
          <w:rFonts w:hint="eastAsia"/>
          <w:color w:val="000000" w:themeColor="text1"/>
        </w:rPr>
        <w:t>.</w:t>
      </w:r>
      <w:bookmarkStart w:id="46" w:name="OLE_LINK6"/>
      <w:bookmarkStart w:id="47" w:name="OLE_LINK7"/>
      <w:r>
        <w:rPr>
          <w:rFonts w:hint="eastAsia"/>
          <w:color w:val="000000" w:themeColor="text1"/>
        </w:rPr>
        <w:t>水产养殖</w:t>
      </w:r>
      <w:proofErr w:type="gramStart"/>
      <w:r>
        <w:rPr>
          <w:rFonts w:hint="eastAsia"/>
          <w:color w:val="000000" w:themeColor="text1"/>
        </w:rPr>
        <w:t>用药明</w:t>
      </w:r>
      <w:proofErr w:type="gramEnd"/>
      <w:r>
        <w:rPr>
          <w:rFonts w:hint="eastAsia"/>
          <w:color w:val="000000" w:themeColor="text1"/>
        </w:rPr>
        <w:t>白纸</w:t>
      </w:r>
      <w:bookmarkEnd w:id="46"/>
      <w:bookmarkEnd w:id="47"/>
      <w:r>
        <w:rPr>
          <w:rFonts w:hint="eastAsia"/>
          <w:color w:val="000000" w:themeColor="text1"/>
        </w:rPr>
        <w:t>2020年1、2号</w:t>
      </w:r>
      <w:bookmarkStart w:id="48" w:name="_GoBack"/>
      <w:bookmarkEnd w:id="48"/>
      <w:r w:rsidR="000329D7">
        <w:rPr>
          <w:rFonts w:hint="eastAsia"/>
          <w:color w:val="000000" w:themeColor="text1"/>
        </w:rPr>
        <w:t>：</w:t>
      </w:r>
      <w:r>
        <w:rPr>
          <w:rFonts w:hint="eastAsia"/>
          <w:color w:val="000000" w:themeColor="text1"/>
        </w:rPr>
        <w:t>农</w:t>
      </w:r>
      <w:proofErr w:type="gramStart"/>
      <w:r>
        <w:rPr>
          <w:rFonts w:hint="eastAsia"/>
          <w:color w:val="000000" w:themeColor="text1"/>
        </w:rPr>
        <w:t>渔养函</w:t>
      </w:r>
      <w:proofErr w:type="gramEnd"/>
      <w:r>
        <w:rPr>
          <w:rFonts w:hint="eastAsia"/>
          <w:color w:val="000000" w:themeColor="text1"/>
        </w:rPr>
        <w:t>[</w:t>
      </w:r>
      <w:r>
        <w:rPr>
          <w:color w:val="000000" w:themeColor="text1"/>
        </w:rPr>
        <w:t>2020</w:t>
      </w:r>
      <w:r>
        <w:rPr>
          <w:rFonts w:hint="eastAsia"/>
          <w:color w:val="000000" w:themeColor="text1"/>
        </w:rPr>
        <w:t>]</w:t>
      </w:r>
      <w:r>
        <w:rPr>
          <w:color w:val="000000" w:themeColor="text1"/>
        </w:rPr>
        <w:t>109</w:t>
      </w:r>
      <w:r>
        <w:rPr>
          <w:rFonts w:hint="eastAsia"/>
          <w:color w:val="000000" w:themeColor="text1"/>
        </w:rPr>
        <w:t>号.</w:t>
      </w:r>
      <w:r w:rsidR="000329D7">
        <w:rPr>
          <w:rFonts w:hint="eastAsia"/>
          <w:color w:val="000000" w:themeColor="text1"/>
        </w:rPr>
        <w:t>（</w:t>
      </w:r>
      <w:r>
        <w:rPr>
          <w:color w:val="000000" w:themeColor="text1"/>
        </w:rPr>
        <w:t>2020-09-30</w:t>
      </w:r>
      <w:r w:rsidR="000329D7">
        <w:rPr>
          <w:rFonts w:hint="eastAsia"/>
          <w:color w:val="000000" w:themeColor="text1"/>
        </w:rPr>
        <w:t>）.</w:t>
      </w:r>
    </w:p>
    <w:p w:rsidR="006D53CD" w:rsidRDefault="007209AC">
      <w:pPr>
        <w:pStyle w:val="afffff6"/>
        <w:ind w:firstLineChars="0" w:firstLine="0"/>
        <w:jc w:val="center"/>
      </w:pPr>
      <w:bookmarkStart w:id="49" w:name="BookMark8"/>
      <w:bookmarkEnd w:id="43"/>
      <w:r>
        <w:rPr>
          <w:rFonts w:hint="eastAsia"/>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9"/>
    </w:p>
    <w:sectPr w:rsidR="006D53CD" w:rsidSect="00511989">
      <w:headerReference w:type="even" r:id="rId24"/>
      <w:headerReference w:type="default" r:id="rId25"/>
      <w:footerReference w:type="even" r:id="rId26"/>
      <w:footerReference w:type="default" r:id="rId27"/>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1A27" w:rsidRDefault="004A1A27">
      <w:pPr>
        <w:spacing w:line="240" w:lineRule="auto"/>
      </w:pPr>
      <w:r>
        <w:separator/>
      </w:r>
    </w:p>
  </w:endnote>
  <w:endnote w:type="continuationSeparator" w:id="0">
    <w:p w:rsidR="004A1A27" w:rsidRDefault="004A1A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3CD" w:rsidRDefault="007209AC">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3CD" w:rsidRDefault="006D53CD">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989" w:rsidRPr="00511989" w:rsidRDefault="00511989" w:rsidP="00511989">
    <w:pPr>
      <w:pStyle w:val="afffff2"/>
    </w:pPr>
    <w:r>
      <w:fldChar w:fldCharType="begin"/>
    </w:r>
    <w:r>
      <w:instrText xml:space="preserve"> PAGE   \* MERGEFORMAT \* MERGEFORMAT </w:instrText>
    </w:r>
    <w:r>
      <w:fldChar w:fldCharType="separate"/>
    </w:r>
    <w:r>
      <w:rPr>
        <w:noProof/>
      </w:rPr>
      <w:t>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3CD" w:rsidRDefault="007209AC" w:rsidP="00511989">
    <w:pPr>
      <w:pStyle w:val="afffff3"/>
    </w:pPr>
    <w:r>
      <w:fldChar w:fldCharType="begin"/>
    </w:r>
    <w:r>
      <w:instrText>PAGE   \* MERGEFORMAT</w:instrText>
    </w:r>
    <w:r>
      <w:fldChar w:fldCharType="separate"/>
    </w:r>
    <w:r w:rsidR="00317FF3" w:rsidRPr="00317FF3">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989" w:rsidRPr="00511989" w:rsidRDefault="00511989" w:rsidP="00511989">
    <w:pPr>
      <w:pStyle w:val="afffff2"/>
    </w:pPr>
    <w:r>
      <w:fldChar w:fldCharType="begin"/>
    </w:r>
    <w:r>
      <w:instrText xml:space="preserve"> PAGE   \* MERGEFORMAT \* MERGEFORMAT </w:instrText>
    </w:r>
    <w:r>
      <w:fldChar w:fldCharType="separate"/>
    </w:r>
    <w:r w:rsidR="00317FF3">
      <w:rPr>
        <w:noProof/>
      </w:rPr>
      <w:t>4</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989" w:rsidRDefault="00511989" w:rsidP="00511989">
    <w:pPr>
      <w:pStyle w:val="afffff3"/>
    </w:pPr>
    <w:r>
      <w:fldChar w:fldCharType="begin"/>
    </w:r>
    <w:r>
      <w:instrText>PAGE   \* MERGEFORMAT</w:instrText>
    </w:r>
    <w:r>
      <w:fldChar w:fldCharType="separate"/>
    </w:r>
    <w:r w:rsidR="00317FF3" w:rsidRPr="00317FF3">
      <w:rPr>
        <w:noProof/>
        <w:lang w:val="zh-CN"/>
      </w:rPr>
      <w:t>3</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989" w:rsidRPr="00511989" w:rsidRDefault="00511989" w:rsidP="00511989">
    <w:pPr>
      <w:pStyle w:val="afffff2"/>
    </w:pPr>
    <w:r>
      <w:fldChar w:fldCharType="begin"/>
    </w:r>
    <w:r>
      <w:instrText xml:space="preserve"> PAGE   \* MERGEFORMAT \* MERGEFORMAT </w:instrText>
    </w:r>
    <w:r>
      <w:fldChar w:fldCharType="separate"/>
    </w:r>
    <w:r>
      <w:rPr>
        <w:noProof/>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989" w:rsidRDefault="00511989" w:rsidP="00511989">
    <w:pPr>
      <w:pStyle w:val="afffff3"/>
    </w:pPr>
    <w:r>
      <w:fldChar w:fldCharType="begin"/>
    </w:r>
    <w:r>
      <w:instrText>PAGE   \* MERGEFORMAT</w:instrText>
    </w:r>
    <w:r>
      <w:fldChar w:fldCharType="separate"/>
    </w:r>
    <w:r w:rsidR="00317FF3" w:rsidRPr="00317FF3">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1A27" w:rsidRDefault="004A1A27">
      <w:pPr>
        <w:spacing w:line="240" w:lineRule="auto"/>
      </w:pPr>
      <w:r>
        <w:separator/>
      </w:r>
    </w:p>
  </w:footnote>
  <w:footnote w:type="continuationSeparator" w:id="0">
    <w:p w:rsidR="004A1A27" w:rsidRDefault="004A1A2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3CD" w:rsidRDefault="007209AC">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3CD" w:rsidRDefault="006D53CD">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3CD" w:rsidRPr="00511989" w:rsidRDefault="00511989" w:rsidP="00511989">
    <w:pPr>
      <w:pStyle w:val="afffffc"/>
    </w:pPr>
    <w:r>
      <w:fldChar w:fldCharType="begin"/>
    </w:r>
    <w:r>
      <w:instrText xml:space="preserve"> STYLEREF  标准文件_文件编号 \* MERGEFORMAT </w:instrText>
    </w:r>
    <w:r>
      <w:fldChar w:fldCharType="separate"/>
    </w:r>
    <w:r>
      <w:rPr>
        <w:noProof/>
      </w:rPr>
      <w:t>DB 4404/T XXXX</w:t>
    </w:r>
    <w:r>
      <w:rPr>
        <w:noProof/>
      </w:rPr>
      <w:t>—</w:t>
    </w:r>
    <w:r>
      <w:rPr>
        <w:noProof/>
      </w:rPr>
      <w:t>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3CD" w:rsidRDefault="007209AC" w:rsidP="00511989">
    <w:pPr>
      <w:pStyle w:val="afffffb"/>
    </w:pPr>
    <w:r>
      <w:fldChar w:fldCharType="begin"/>
    </w:r>
    <w:r>
      <w:instrText xml:space="preserve"> STYLEREF  标准文件_文件编号  \* MERGEFORMAT </w:instrText>
    </w:r>
    <w:r>
      <w:fldChar w:fldCharType="separate"/>
    </w:r>
    <w:r w:rsidR="00317FF3">
      <w:rPr>
        <w:noProof/>
      </w:rPr>
      <w:t>DB 4404/T XXXX</w:t>
    </w:r>
    <w:r w:rsidR="00317FF3">
      <w:rPr>
        <w:noProof/>
      </w:rPr>
      <w:t>—</w:t>
    </w:r>
    <w:r w:rsidR="00317FF3">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989" w:rsidRPr="00511989" w:rsidRDefault="00511989" w:rsidP="00511989">
    <w:pPr>
      <w:pStyle w:val="afffffc"/>
    </w:pPr>
    <w:r>
      <w:fldChar w:fldCharType="begin"/>
    </w:r>
    <w:r>
      <w:instrText xml:space="preserve"> STYLEREF  标准文件_文件编号 \* MERGEFORMAT </w:instrText>
    </w:r>
    <w:r>
      <w:fldChar w:fldCharType="separate"/>
    </w:r>
    <w:r w:rsidR="00317FF3">
      <w:rPr>
        <w:noProof/>
      </w:rPr>
      <w:t>DB 4404/T XXXX</w:t>
    </w:r>
    <w:r w:rsidR="00317FF3">
      <w:rPr>
        <w:noProof/>
      </w:rPr>
      <w:t>—</w:t>
    </w:r>
    <w:r w:rsidR="00317FF3">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989" w:rsidRDefault="00511989" w:rsidP="00511989">
    <w:pPr>
      <w:pStyle w:val="afffffb"/>
    </w:pPr>
    <w:r>
      <w:fldChar w:fldCharType="begin"/>
    </w:r>
    <w:r>
      <w:instrText xml:space="preserve"> STYLEREF  标准文件_文件编号  \* MERGEFORMAT </w:instrText>
    </w:r>
    <w:r>
      <w:fldChar w:fldCharType="separate"/>
    </w:r>
    <w:r w:rsidR="00317FF3">
      <w:rPr>
        <w:noProof/>
      </w:rPr>
      <w:t>DB 4404/T XXXX</w:t>
    </w:r>
    <w:r w:rsidR="00317FF3">
      <w:rPr>
        <w:noProof/>
      </w:rPr>
      <w:t>—</w:t>
    </w:r>
    <w:r w:rsidR="00317FF3">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989" w:rsidRPr="00511989" w:rsidRDefault="00511989" w:rsidP="00511989">
    <w:pPr>
      <w:pStyle w:val="afffffc"/>
    </w:pPr>
    <w:r>
      <w:fldChar w:fldCharType="begin"/>
    </w:r>
    <w:r>
      <w:instrText xml:space="preserve"> STYLEREF  标准文件_文件编号 \* MERGEFORMAT </w:instrText>
    </w:r>
    <w:r>
      <w:fldChar w:fldCharType="separate"/>
    </w:r>
    <w:r>
      <w:rPr>
        <w:noProof/>
      </w:rPr>
      <w:t>DB 4404/T XXXX</w:t>
    </w:r>
    <w:r>
      <w:rPr>
        <w:noProof/>
      </w:rPr>
      <w:t>—</w:t>
    </w:r>
    <w:r>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989" w:rsidRDefault="00511989" w:rsidP="00511989">
    <w:pPr>
      <w:pStyle w:val="afffffb"/>
    </w:pPr>
    <w:r>
      <w:fldChar w:fldCharType="begin"/>
    </w:r>
    <w:r>
      <w:instrText xml:space="preserve"> STYLEREF  标准文件_文件编号  \* MERGEFORMAT </w:instrText>
    </w:r>
    <w:r>
      <w:fldChar w:fldCharType="separate"/>
    </w:r>
    <w:r w:rsidR="00317FF3">
      <w:rPr>
        <w:noProof/>
      </w:rPr>
      <w:t>DB 4404/T XXXX</w:t>
    </w:r>
    <w:r w:rsidR="00317FF3">
      <w:rPr>
        <w:noProof/>
      </w:rPr>
      <w:t>—</w:t>
    </w:r>
    <w:r w:rsidR="00317FF3">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f4N/boxKbMgCVOBbmNAgvC/0at5KQqsLAzSD/mHsi5QmJEJ/djG04AFvr/V0zP3gIZWR7U4jF5yEfsBkJQxi7w==" w:salt="pulZ6VHsd1oJc6EZ2QMSDQ=="/>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36C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29D7"/>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0631"/>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3D23"/>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17FF3"/>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004"/>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A27"/>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1989"/>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AF8"/>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53CD"/>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09AC"/>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631B"/>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6CD"/>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170F"/>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194B"/>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3111"/>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209B"/>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3ADF"/>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202"/>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A7C1E"/>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D835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C7A751E"/>
  <w15:docId w15:val="{757C48C3-51E7-448C-A03C-A8BBB3748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pPr>
      <w:spacing w:after="120"/>
    </w:pPr>
  </w:style>
  <w:style w:type="paragraph" w:styleId="51">
    <w:name w:val="toc 5"/>
    <w:basedOn w:val="afff5"/>
    <w:next w:val="afff5"/>
    <w:autoRedefine/>
    <w:uiPriority w:val="39"/>
    <w:unhideWhenUsed/>
    <w:pPr>
      <w:ind w:left="839"/>
    </w:pPr>
    <w:rPr>
      <w:rFonts w:ascii="宋体"/>
    </w:rPr>
  </w:style>
  <w:style w:type="paragraph" w:styleId="31">
    <w:name w:val="toc 3"/>
    <w:basedOn w:val="afff5"/>
    <w:next w:val="afff5"/>
    <w:autoRedefine/>
    <w:uiPriority w:val="39"/>
    <w:unhideWhenUsed/>
    <w:pPr>
      <w:spacing w:line="300" w:lineRule="exact"/>
      <w:ind w:left="420"/>
    </w:pPr>
    <w:rPr>
      <w:rFonts w:ascii="宋体"/>
    </w:rPr>
  </w:style>
  <w:style w:type="paragraph" w:styleId="afffc">
    <w:name w:val="Balloon Text"/>
    <w:basedOn w:val="afff5"/>
    <w:link w:val="afffd"/>
    <w:uiPriority w:val="99"/>
    <w:semiHidden/>
    <w:unhideWhenUsed/>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rPr>
      <w:rFonts w:ascii="宋体"/>
    </w:rPr>
  </w:style>
  <w:style w:type="paragraph" w:styleId="41">
    <w:name w:val="toc 4"/>
    <w:basedOn w:val="afff5"/>
    <w:next w:val="afff5"/>
    <w:autoRedefine/>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24">
    <w:name w:val="toc 2"/>
    <w:basedOn w:val="afff5"/>
    <w:next w:val="afff5"/>
    <w:autoRedefine/>
    <w:uiPriority w:val="39"/>
    <w:unhideWhenUsed/>
    <w:pPr>
      <w:tabs>
        <w:tab w:val="right" w:leader="dot" w:pos="9344"/>
      </w:tabs>
      <w:spacing w:line="300" w:lineRule="exact"/>
      <w:ind w:left="210"/>
    </w:pPr>
    <w:rPr>
      <w:rFonts w:ascii="宋体"/>
    </w:rPr>
  </w:style>
  <w:style w:type="paragraph" w:styleId="affff5">
    <w:name w:val="Normal (Web)"/>
    <w:basedOn w:val="afff5"/>
    <w:uiPriority w:val="99"/>
    <w:semiHidden/>
    <w:unhideWhenUsed/>
    <w:pPr>
      <w:spacing w:beforeAutospacing="1" w:afterAutospacing="1"/>
      <w:jc w:val="left"/>
    </w:pPr>
    <w:rPr>
      <w:kern w:val="0"/>
      <w:sz w:val="24"/>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rPr>
      <w:rFonts w:ascii="宋体" w:eastAsia="宋体" w:hAnsi="Times New Roman"/>
      <w:sz w:val="18"/>
    </w:rPr>
  </w:style>
  <w:style w:type="character" w:styleId="affffb">
    <w:name w:val="Emphasis"/>
    <w:uiPriority w:val="20"/>
    <w:qFormat/>
    <w:rPr>
      <w:i/>
      <w:iCs/>
    </w:rPr>
  </w:style>
  <w:style w:type="character" w:styleId="affffc">
    <w:name w:val="Hyperlink"/>
    <w:uiPriority w:val="99"/>
    <w:rPr>
      <w:rFonts w:ascii="宋体" w:eastAsia="宋体" w:hAnsi="Times New Roman"/>
      <w:color w:val="auto"/>
      <w:spacing w:val="0"/>
      <w:w w:val="100"/>
      <w:position w:val="0"/>
      <w:sz w:val="21"/>
      <w:u w:val="none"/>
      <w:vertAlign w:val="baseline"/>
    </w:rPr>
  </w:style>
  <w:style w:type="character" w:styleId="affffd">
    <w:name w:val="footnote reference"/>
    <w:semiHidden/>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1">
    <w:name w:val="页眉 字符"/>
    <w:link w:val="affff0"/>
    <w:uiPriority w:val="99"/>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rPr>
      <w:kern w:val="2"/>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rPr>
      <w:i/>
      <w:iCs/>
      <w:color w:val="000000"/>
      <w:kern w:val="2"/>
      <w:sz w:val="21"/>
      <w:szCs w:val="21"/>
    </w:rPr>
  </w:style>
  <w:style w:type="character" w:customStyle="1" w:styleId="affff7">
    <w:name w:val="标题 字符"/>
    <w:link w:val="affff6"/>
    <w:rPr>
      <w:rFonts w:ascii="Arial" w:hAnsi="Arial" w:cs="Arial"/>
      <w:b/>
      <w:bCs/>
      <w:kern w:val="2"/>
      <w:sz w:val="32"/>
      <w:szCs w:val="32"/>
    </w:rPr>
  </w:style>
  <w:style w:type="paragraph" w:customStyle="1" w:styleId="afffff0">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1">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2">
    <w:name w:val="标准文件_页脚偶数页"/>
    <w:qFormat/>
    <w:pPr>
      <w:ind w:left="198"/>
    </w:pPr>
    <w:rPr>
      <w:rFonts w:ascii="宋体"/>
      <w:sz w:val="18"/>
    </w:rPr>
  </w:style>
  <w:style w:type="paragraph" w:customStyle="1" w:styleId="afffff3">
    <w:name w:val="标准文件_页脚奇数页"/>
    <w:pPr>
      <w:ind w:right="227"/>
      <w:jc w:val="right"/>
    </w:pPr>
    <w:rPr>
      <w:rFonts w:ascii="宋体"/>
      <w:sz w:val="18"/>
    </w:rPr>
  </w:style>
  <w:style w:type="paragraph" w:customStyle="1" w:styleId="afffff4">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5">
    <w:name w:val="标准文件_标准正文"/>
    <w:basedOn w:val="afff5"/>
    <w:next w:val="afffff6"/>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sz w:val="21"/>
    </w:rPr>
  </w:style>
  <w:style w:type="paragraph" w:customStyle="1" w:styleId="afffff7">
    <w:name w:val="标准文件_版本"/>
    <w:basedOn w:val="afffff5"/>
    <w:pPr>
      <w:adjustRightInd/>
      <w:snapToGrid/>
      <w:ind w:firstLineChars="0" w:firstLine="0"/>
    </w:pPr>
    <w:rPr>
      <w:rFonts w:ascii="宋体" w:hAnsi="宋体"/>
      <w:kern w:val="2"/>
    </w:rPr>
  </w:style>
  <w:style w:type="paragraph" w:customStyle="1" w:styleId="afffff8">
    <w:name w:val="标准文件_标准部门"/>
    <w:basedOn w:val="afff5"/>
    <w:pPr>
      <w:jc w:val="center"/>
    </w:pPr>
    <w:rPr>
      <w:rFonts w:ascii="黑体" w:eastAsia="黑体"/>
      <w:kern w:val="0"/>
      <w:sz w:val="44"/>
    </w:rPr>
  </w:style>
  <w:style w:type="paragraph" w:customStyle="1" w:styleId="afffff9">
    <w:name w:val="标准文件_标准代替"/>
    <w:basedOn w:val="afff5"/>
    <w:next w:val="afff5"/>
    <w:qFormat/>
    <w:pPr>
      <w:spacing w:line="310" w:lineRule="exact"/>
      <w:jc w:val="right"/>
    </w:pPr>
    <w:rPr>
      <w:rFonts w:ascii="宋体" w:hAnsi="宋体"/>
      <w:kern w:val="0"/>
    </w:rPr>
  </w:style>
  <w:style w:type="paragraph" w:customStyle="1" w:styleId="afffffa">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qFormat/>
    <w:pPr>
      <w:jc w:val="left"/>
    </w:pPr>
  </w:style>
  <w:style w:type="paragraph" w:customStyle="1" w:styleId="afffffd">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rPr>
  </w:style>
  <w:style w:type="paragraph" w:customStyle="1" w:styleId="affe">
    <w:name w:val="标准文件_二级条标题"/>
    <w:next w:val="afffff6"/>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e">
    <w:name w:val="标准文件_发布"/>
    <w:rPr>
      <w:rFonts w:ascii="黑体" w:eastAsia="黑体"/>
      <w:spacing w:val="0"/>
      <w:w w:val="100"/>
      <w:position w:val="3"/>
      <w:sz w:val="28"/>
    </w:rPr>
  </w:style>
  <w:style w:type="paragraph" w:customStyle="1" w:styleId="ad">
    <w:name w:val="标准文件_方框数字列项"/>
    <w:basedOn w:val="afffff6"/>
    <w:pPr>
      <w:numPr>
        <w:numId w:val="3"/>
      </w:numPr>
      <w:ind w:firstLineChars="0" w:firstLine="0"/>
    </w:pPr>
  </w:style>
  <w:style w:type="paragraph" w:customStyle="1" w:styleId="affffff">
    <w:name w:val="标准文件_封面标准编号"/>
    <w:basedOn w:val="afff5"/>
    <w:next w:val="afffff9"/>
    <w:pPr>
      <w:spacing w:line="310" w:lineRule="exact"/>
      <w:jc w:val="right"/>
    </w:pPr>
    <w:rPr>
      <w:rFonts w:ascii="黑体" w:eastAsia="黑体"/>
      <w:kern w:val="0"/>
      <w:sz w:val="28"/>
    </w:rPr>
  </w:style>
  <w:style w:type="paragraph" w:customStyle="1" w:styleId="affffff0">
    <w:name w:val="标准文件_封面标准分类号"/>
    <w:basedOn w:val="afff5"/>
    <w:rPr>
      <w:rFonts w:ascii="黑体" w:eastAsia="黑体"/>
      <w:b/>
      <w:kern w:val="0"/>
      <w:sz w:val="28"/>
    </w:rPr>
  </w:style>
  <w:style w:type="paragraph" w:customStyle="1" w:styleId="affffff1">
    <w:name w:val="标准文件_封面标准名称"/>
    <w:basedOn w:val="afff5"/>
    <w:pPr>
      <w:spacing w:line="240" w:lineRule="auto"/>
      <w:jc w:val="center"/>
    </w:pPr>
    <w:rPr>
      <w:rFonts w:ascii="黑体" w:eastAsia="黑体"/>
      <w:kern w:val="0"/>
      <w:sz w:val="52"/>
    </w:rPr>
  </w:style>
  <w:style w:type="paragraph" w:customStyle="1" w:styleId="affffff2">
    <w:name w:val="标准文件_封面标准英文名称"/>
    <w:basedOn w:val="afff5"/>
    <w:pPr>
      <w:spacing w:line="240" w:lineRule="auto"/>
      <w:jc w:val="center"/>
    </w:pPr>
    <w:rPr>
      <w:rFonts w:ascii="黑体" w:eastAsia="黑体"/>
      <w:b/>
      <w:sz w:val="28"/>
    </w:rPr>
  </w:style>
  <w:style w:type="paragraph" w:customStyle="1" w:styleId="affffff3">
    <w:name w:val="标准文件_封面发布日期"/>
    <w:basedOn w:val="afff5"/>
    <w:qFormat/>
    <w:pPr>
      <w:spacing w:line="310" w:lineRule="exact"/>
    </w:pPr>
    <w:rPr>
      <w:rFonts w:ascii="黑体" w:eastAsia="黑体"/>
      <w:kern w:val="0"/>
      <w:sz w:val="28"/>
    </w:rPr>
  </w:style>
  <w:style w:type="paragraph" w:customStyle="1" w:styleId="affffff4">
    <w:name w:val="标准文件_封面密级"/>
    <w:basedOn w:val="afff5"/>
    <w:rPr>
      <w:rFonts w:eastAsia="黑体"/>
      <w:sz w:val="32"/>
    </w:rPr>
  </w:style>
  <w:style w:type="paragraph" w:customStyle="1" w:styleId="affffff5">
    <w:name w:val="标准文件_封面实施日期"/>
    <w:basedOn w:val="afff5"/>
    <w:pPr>
      <w:spacing w:line="310" w:lineRule="exact"/>
      <w:jc w:val="right"/>
    </w:pPr>
    <w:rPr>
      <w:rFonts w:ascii="黑体" w:eastAsia="黑体"/>
      <w:sz w:val="28"/>
    </w:rPr>
  </w:style>
  <w:style w:type="paragraph" w:customStyle="1" w:styleId="affffff6">
    <w:name w:val="标准文件_封面抬头"/>
    <w:basedOn w:val="afffff6"/>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6"/>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6"/>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6"/>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6"/>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6"/>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6"/>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rPr>
      <w:kern w:val="2"/>
      <w:sz w:val="21"/>
      <w:szCs w:val="21"/>
    </w:rPr>
  </w:style>
  <w:style w:type="paragraph" w:customStyle="1" w:styleId="affffff8">
    <w:name w:val="标准文件_附录章标题"/>
    <w:next w:val="afffff6"/>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9">
    <w:name w:val="标准文件_公式后的破折号"/>
    <w:basedOn w:val="afffff6"/>
    <w:next w:val="afffff6"/>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sz w:val="32"/>
    </w:rPr>
  </w:style>
  <w:style w:type="paragraph" w:customStyle="1" w:styleId="affffffa">
    <w:name w:val="标准文件_目次、标准名称标题"/>
    <w:basedOn w:val="a6"/>
    <w:next w:val="afffff6"/>
    <w:pPr>
      <w:spacing w:line="460" w:lineRule="exact"/>
      <w:ind w:left="0" w:firstLine="0"/>
    </w:pPr>
  </w:style>
  <w:style w:type="paragraph" w:customStyle="1" w:styleId="affffffb">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6"/>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c">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6"/>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rPr>
      <w:rFonts w:ascii="宋体"/>
      <w:kern w:val="2"/>
      <w:sz w:val="18"/>
      <w:szCs w:val="18"/>
    </w:rPr>
  </w:style>
  <w:style w:type="paragraph" w:customStyle="1" w:styleId="affffffd">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pPr>
      <w:numPr>
        <w:numId w:val="12"/>
      </w:numPr>
      <w:spacing w:line="240" w:lineRule="auto"/>
      <w:jc w:val="left"/>
    </w:pPr>
    <w:rPr>
      <w:rFonts w:ascii="宋体" w:hAnsi="宋体"/>
      <w:sz w:val="18"/>
    </w:rPr>
  </w:style>
  <w:style w:type="character" w:customStyle="1" w:styleId="affffffe">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6"/>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6"/>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6"/>
    <w:qFormat/>
    <w:pPr>
      <w:numPr>
        <w:ilvl w:val="2"/>
      </w:numPr>
      <w:spacing w:beforeLines="50" w:before="50" w:afterLines="50" w:after="50"/>
      <w:outlineLvl w:val="1"/>
    </w:pPr>
  </w:style>
  <w:style w:type="paragraph" w:customStyle="1" w:styleId="afffffff">
    <w:name w:val="标准文件_一致程度"/>
    <w:basedOn w:val="afff5"/>
    <w:pPr>
      <w:spacing w:line="440" w:lineRule="exact"/>
      <w:jc w:val="center"/>
    </w:pPr>
    <w:rPr>
      <w:sz w:val="28"/>
    </w:rPr>
  </w:style>
  <w:style w:type="paragraph" w:customStyle="1" w:styleId="afffffff0">
    <w:name w:val="标准文件_引言标题"/>
    <w:next w:val="afff5"/>
    <w:pPr>
      <w:shd w:val="clear" w:color="FFFFFF" w:fill="FFFFFF"/>
      <w:spacing w:before="540" w:after="600"/>
      <w:jc w:val="center"/>
      <w:outlineLvl w:val="0"/>
    </w:pPr>
    <w:rPr>
      <w:rFonts w:ascii="黑体" w:eastAsia="黑体"/>
      <w:sz w:val="32"/>
    </w:rPr>
  </w:style>
  <w:style w:type="paragraph" w:customStyle="1" w:styleId="afffffff1">
    <w:name w:val="标准文件_英文图表脚注"/>
    <w:basedOn w:val="afffff5"/>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6"/>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pPr>
      <w:numPr>
        <w:numId w:val="16"/>
      </w:numPr>
      <w:tabs>
        <w:tab w:val="left" w:pos="0"/>
      </w:tabs>
      <w:spacing w:beforeLines="50" w:before="50" w:afterLines="50" w:after="50"/>
      <w:jc w:val="center"/>
    </w:pPr>
    <w:rPr>
      <w:rFonts w:ascii="黑体" w:eastAsia="黑体"/>
      <w:sz w:val="21"/>
    </w:rPr>
  </w:style>
  <w:style w:type="paragraph" w:customStyle="1" w:styleId="afffffff2">
    <w:name w:val="标准文件_正文公式"/>
    <w:basedOn w:val="afff5"/>
    <w:next w:val="afffff5"/>
    <w:pPr>
      <w:tabs>
        <w:tab w:val="center" w:pos="4678"/>
        <w:tab w:val="right" w:leader="middleDot" w:pos="9356"/>
      </w:tabs>
      <w:spacing w:line="240" w:lineRule="auto"/>
    </w:pPr>
    <w:rPr>
      <w:rFonts w:ascii="宋体" w:hAnsi="宋体"/>
    </w:rPr>
  </w:style>
  <w:style w:type="paragraph" w:customStyle="1" w:styleId="afd">
    <w:name w:val="标准文件_正文图标题"/>
    <w:next w:val="afffff6"/>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6"/>
    <w:pPr>
      <w:numPr>
        <w:numId w:val="18"/>
      </w:numPr>
      <w:jc w:val="center"/>
    </w:pPr>
    <w:rPr>
      <w:rFonts w:ascii="黑体" w:eastAsia="黑体"/>
      <w:sz w:val="21"/>
    </w:rPr>
  </w:style>
  <w:style w:type="paragraph" w:customStyle="1" w:styleId="afb">
    <w:name w:val="标准文件_正文英文图标题"/>
    <w:next w:val="afffff6"/>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3">
    <w:name w:val="发布部门"/>
    <w:next w:val="afffff6"/>
    <w:pPr>
      <w:framePr w:w="7433" w:h="585" w:hRule="exact" w:hSpace="180" w:vSpace="180" w:wrap="around" w:hAnchor="margin" w:xAlign="center" w:y="14401" w:anchorLock="1"/>
      <w:jc w:val="center"/>
    </w:pPr>
    <w:rPr>
      <w:rFonts w:ascii="宋体"/>
      <w:b/>
      <w:w w:val="135"/>
      <w:sz w:val="36"/>
    </w:rPr>
  </w:style>
  <w:style w:type="paragraph" w:customStyle="1" w:styleId="afffffff4">
    <w:name w:val="发布日期"/>
    <w:pPr>
      <w:framePr w:w="4000" w:h="473" w:hRule="exact" w:hSpace="180" w:vSpace="180" w:wrap="around" w:hAnchor="margin" w:y="13511" w:anchorLock="1"/>
    </w:pPr>
    <w:rPr>
      <w:rFonts w:eastAsia="黑体"/>
      <w:sz w:val="28"/>
    </w:rPr>
  </w:style>
  <w:style w:type="paragraph" w:customStyle="1" w:styleId="afffffff5">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7">
    <w:name w:val="封面标准文稿编辑信息"/>
    <w:pPr>
      <w:spacing w:before="180" w:line="180" w:lineRule="exact"/>
      <w:jc w:val="center"/>
    </w:pPr>
    <w:rPr>
      <w:rFonts w:ascii="宋体"/>
      <w:sz w:val="21"/>
    </w:rPr>
  </w:style>
  <w:style w:type="paragraph" w:customStyle="1" w:styleId="afffffff8">
    <w:name w:val="封面标准文稿类别"/>
    <w:pPr>
      <w:spacing w:before="440" w:line="400" w:lineRule="exact"/>
      <w:jc w:val="center"/>
    </w:pPr>
    <w:rPr>
      <w:rFonts w:ascii="宋体"/>
      <w:sz w:val="24"/>
    </w:rPr>
  </w:style>
  <w:style w:type="paragraph" w:customStyle="1" w:styleId="afffffff9">
    <w:name w:val="封面标准英文名称"/>
    <w:pPr>
      <w:widowControl w:val="0"/>
      <w:spacing w:line="360" w:lineRule="exact"/>
      <w:jc w:val="center"/>
    </w:pPr>
    <w:rPr>
      <w:sz w:val="28"/>
    </w:rPr>
  </w:style>
  <w:style w:type="paragraph" w:customStyle="1" w:styleId="afffffffa">
    <w:name w:val="封面一致性程度标识"/>
    <w:pPr>
      <w:spacing w:before="440" w:line="440" w:lineRule="exact"/>
      <w:jc w:val="center"/>
    </w:pPr>
    <w:rPr>
      <w:sz w:val="28"/>
    </w:rPr>
  </w:style>
  <w:style w:type="paragraph" w:customStyle="1" w:styleId="afffffffb">
    <w:name w:val="封面正文"/>
    <w:pPr>
      <w:jc w:val="both"/>
    </w:pPr>
  </w:style>
  <w:style w:type="paragraph" w:customStyle="1" w:styleId="afffffffc">
    <w:name w:val="附录二级无标题条"/>
    <w:basedOn w:val="afff5"/>
    <w:next w:val="afffff6"/>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pPr>
      <w:outlineLvl w:val="4"/>
    </w:pPr>
  </w:style>
  <w:style w:type="paragraph" w:customStyle="1" w:styleId="afffffffe">
    <w:name w:val="附录四级无标题条"/>
    <w:basedOn w:val="afffffffd"/>
    <w:next w:val="afffff6"/>
    <w:pPr>
      <w:outlineLvl w:val="5"/>
    </w:pPr>
  </w:style>
  <w:style w:type="paragraph" w:customStyle="1" w:styleId="affffffff">
    <w:name w:val="附录图"/>
    <w:next w:val="afffff6"/>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0">
    <w:name w:val="附录五级无标题条"/>
    <w:basedOn w:val="afffffffe"/>
    <w:next w:val="afffff6"/>
    <w:pPr>
      <w:outlineLvl w:val="6"/>
    </w:pPr>
  </w:style>
  <w:style w:type="paragraph" w:customStyle="1" w:styleId="affffffff1">
    <w:name w:val="附录性质"/>
    <w:basedOn w:val="afff5"/>
    <w:pPr>
      <w:widowControl/>
      <w:adjustRightInd/>
      <w:jc w:val="center"/>
    </w:pPr>
    <w:rPr>
      <w:rFonts w:ascii="黑体" w:eastAsia="黑体"/>
    </w:rPr>
  </w:style>
  <w:style w:type="paragraph" w:customStyle="1" w:styleId="affffffff2">
    <w:name w:val="附录一级无标题条"/>
    <w:basedOn w:val="affffff8"/>
    <w:next w:val="afffff6"/>
    <w:pPr>
      <w:autoSpaceDN w:val="0"/>
      <w:outlineLvl w:val="2"/>
    </w:pPr>
    <w:rPr>
      <w:rFonts w:ascii="宋体" w:eastAsia="宋体" w:hAnsi="宋体"/>
    </w:rPr>
  </w:style>
  <w:style w:type="character" w:customStyle="1" w:styleId="affffffff3">
    <w:name w:val="个人答复风格"/>
    <w:rPr>
      <w:rFonts w:ascii="Arial" w:eastAsia="宋体" w:hAnsi="Arial" w:cs="Arial"/>
      <w:color w:val="auto"/>
      <w:spacing w:val="0"/>
      <w:sz w:val="20"/>
    </w:rPr>
  </w:style>
  <w:style w:type="character" w:customStyle="1" w:styleId="affffffff4">
    <w:name w:val="个人撰写风格"/>
    <w:rPr>
      <w:rFonts w:ascii="Arial" w:eastAsia="宋体" w:hAnsi="Arial" w:cs="Arial"/>
      <w:color w:val="auto"/>
      <w:spacing w:val="0"/>
      <w:sz w:val="20"/>
    </w:rPr>
  </w:style>
  <w:style w:type="paragraph" w:customStyle="1" w:styleId="affffffff5">
    <w:name w:val="脚注后续"/>
    <w:pPr>
      <w:ind w:leftChars="350" w:left="350"/>
      <w:jc w:val="both"/>
    </w:pPr>
    <w:rPr>
      <w:rFonts w:ascii="宋体"/>
      <w:sz w:val="18"/>
    </w:rPr>
  </w:style>
  <w:style w:type="paragraph" w:customStyle="1" w:styleId="afff4">
    <w:name w:val="列项——"/>
    <w:pPr>
      <w:widowControl w:val="0"/>
      <w:numPr>
        <w:numId w:val="22"/>
      </w:numPr>
      <w:jc w:val="both"/>
    </w:pPr>
    <w:rPr>
      <w:rFonts w:ascii="宋体" w:hAnsi="宋体"/>
      <w:sz w:val="21"/>
    </w:rPr>
  </w:style>
  <w:style w:type="paragraph" w:customStyle="1" w:styleId="affffffff6">
    <w:name w:val="列项·"/>
    <w:basedOn w:val="afffff6"/>
    <w:pPr>
      <w:tabs>
        <w:tab w:val="left" w:pos="840"/>
      </w:tabs>
    </w:pPr>
  </w:style>
  <w:style w:type="paragraph" w:customStyle="1" w:styleId="affffffff7">
    <w:name w:val="目次、索引正文"/>
    <w:pPr>
      <w:spacing w:line="320" w:lineRule="exact"/>
      <w:jc w:val="both"/>
    </w:pPr>
    <w:rPr>
      <w:rFonts w:ascii="宋体"/>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0">
    <w:name w:val="目录 31"/>
    <w:basedOn w:val="afff5"/>
    <w:next w:val="afff5"/>
    <w:autoRedefine/>
    <w:semiHidden/>
    <w:pPr>
      <w:spacing w:line="240" w:lineRule="auto"/>
    </w:pPr>
    <w:rPr>
      <w:rFonts w:ascii="宋体" w:hAnsi="宋体"/>
      <w:iCs/>
    </w:rPr>
  </w:style>
  <w:style w:type="paragraph" w:customStyle="1" w:styleId="410">
    <w:name w:val="目录 41"/>
    <w:basedOn w:val="afff5"/>
    <w:next w:val="afff5"/>
    <w:autoRedefine/>
    <w:semiHidden/>
    <w:pPr>
      <w:adjustRightInd/>
      <w:spacing w:line="240" w:lineRule="auto"/>
      <w:jc w:val="left"/>
    </w:pPr>
  </w:style>
  <w:style w:type="paragraph" w:customStyle="1" w:styleId="510">
    <w:name w:val="目录 51"/>
    <w:basedOn w:val="afff5"/>
    <w:next w:val="afff5"/>
    <w:autoRedefine/>
    <w:semiHidden/>
    <w:pPr>
      <w:spacing w:line="240" w:lineRule="auto"/>
    </w:pPr>
    <w:rPr>
      <w:rFonts w:ascii="宋体" w:hAnsi="宋体"/>
    </w:rPr>
  </w:style>
  <w:style w:type="paragraph" w:customStyle="1" w:styleId="610">
    <w:name w:val="目录 61"/>
    <w:basedOn w:val="afff5"/>
    <w:next w:val="afff5"/>
    <w:autoRedefine/>
    <w:semiHidden/>
    <w:pPr>
      <w:adjustRightInd/>
      <w:spacing w:line="240" w:lineRule="auto"/>
      <w:jc w:val="left"/>
    </w:pPr>
  </w:style>
  <w:style w:type="paragraph" w:customStyle="1" w:styleId="710">
    <w:name w:val="目录 71"/>
    <w:basedOn w:val="610"/>
    <w:autoRedefine/>
    <w:semiHidden/>
    <w:pPr>
      <w:ind w:left="1260"/>
    </w:pPr>
  </w:style>
  <w:style w:type="paragraph" w:customStyle="1" w:styleId="81">
    <w:name w:val="目录 81"/>
    <w:basedOn w:val="710"/>
    <w:autoRedefine/>
    <w:semiHidden/>
    <w:pPr>
      <w:ind w:left="1470"/>
    </w:pPr>
  </w:style>
  <w:style w:type="paragraph" w:customStyle="1" w:styleId="91">
    <w:name w:val="目录 91"/>
    <w:basedOn w:val="81"/>
    <w:autoRedefine/>
    <w:semiHidden/>
    <w:pPr>
      <w:ind w:left="1680"/>
    </w:pPr>
  </w:style>
  <w:style w:type="paragraph" w:customStyle="1" w:styleId="affffffff8">
    <w:name w:val="其他标准称谓"/>
    <w:pPr>
      <w:spacing w:line="0" w:lineRule="atLeast"/>
      <w:jc w:val="distribute"/>
    </w:pPr>
    <w:rPr>
      <w:rFonts w:ascii="黑体" w:eastAsia="黑体" w:hAnsi="宋体"/>
      <w:sz w:val="52"/>
    </w:rPr>
  </w:style>
  <w:style w:type="paragraph" w:customStyle="1" w:styleId="affffffff9">
    <w:name w:val="其他发布部门"/>
    <w:basedOn w:val="afffffff3"/>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a">
    <w:name w:val="实施日期"/>
    <w:basedOn w:val="afffffff4"/>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b">
    <w:name w:val="文献分类号"/>
    <w:pPr>
      <w:framePr w:hSpace="180" w:vSpace="180" w:wrap="around" w:hAnchor="margin" w:y="1" w:anchorLock="1"/>
      <w:widowControl w:val="0"/>
      <w:textAlignment w:val="center"/>
    </w:pPr>
    <w:rPr>
      <w:rFonts w:eastAsia="黑体"/>
      <w:sz w:val="21"/>
    </w:rPr>
  </w:style>
  <w:style w:type="paragraph" w:customStyle="1" w:styleId="affffffffc">
    <w:name w:val="无标题条"/>
    <w:next w:val="afffff6"/>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d">
    <w:name w:val="注:后续"/>
    <w:pPr>
      <w:spacing w:line="300" w:lineRule="exact"/>
      <w:ind w:leftChars="400" w:left="600" w:hangingChars="200" w:hanging="200"/>
      <w:jc w:val="both"/>
    </w:pPr>
    <w:rPr>
      <w:rFonts w:ascii="宋体"/>
      <w:sz w:val="18"/>
    </w:rPr>
  </w:style>
  <w:style w:type="paragraph" w:customStyle="1" w:styleId="affffffffe">
    <w:name w:val="注×:后续"/>
    <w:basedOn w:val="affffffffd"/>
    <w:pPr>
      <w:ind w:leftChars="0" w:left="1406" w:firstLineChars="0" w:hanging="499"/>
    </w:pPr>
  </w:style>
  <w:style w:type="paragraph" w:customStyle="1" w:styleId="afffffffff">
    <w:name w:val="标准文件_一级无标题"/>
    <w:basedOn w:val="affd"/>
    <w:qFormat/>
    <w:pPr>
      <w:spacing w:beforeLines="0" w:before="0" w:afterLines="0" w:after="0"/>
      <w:outlineLvl w:val="9"/>
    </w:pPr>
    <w:rPr>
      <w:rFonts w:ascii="宋体" w:eastAsia="宋体"/>
    </w:rPr>
  </w:style>
  <w:style w:type="paragraph" w:customStyle="1" w:styleId="afffffffff0">
    <w:name w:val="标准文件_五级无标题"/>
    <w:basedOn w:val="afff1"/>
    <w:qFormat/>
    <w:pPr>
      <w:spacing w:beforeLines="0" w:before="0" w:afterLines="0" w:after="0"/>
      <w:outlineLvl w:val="9"/>
    </w:pPr>
    <w:rPr>
      <w:rFonts w:ascii="宋体" w:eastAsia="宋体"/>
    </w:rPr>
  </w:style>
  <w:style w:type="paragraph" w:customStyle="1" w:styleId="afffffffff1">
    <w:name w:val="标准文件_三级无标题"/>
    <w:basedOn w:val="afff"/>
    <w:qFormat/>
    <w:pPr>
      <w:spacing w:beforeLines="0" w:before="0" w:afterLines="0" w:after="0"/>
      <w:outlineLvl w:val="9"/>
    </w:pPr>
    <w:rPr>
      <w:rFonts w:ascii="宋体" w:eastAsia="宋体"/>
    </w:rPr>
  </w:style>
  <w:style w:type="paragraph" w:customStyle="1" w:styleId="afffffffff2">
    <w:name w:val="标准文件_二级无标题"/>
    <w:basedOn w:val="affe"/>
    <w:qFormat/>
    <w:pPr>
      <w:spacing w:beforeLines="0" w:before="0" w:afterLines="0" w:after="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pPr>
      <w:numPr>
        <w:numId w:val="23"/>
      </w:numPr>
      <w:ind w:firstLineChars="0" w:firstLine="0"/>
    </w:pPr>
    <w:rPr>
      <w:rFonts w:ascii="Times New Roman" w:cs="Arial"/>
      <w:szCs w:val="28"/>
    </w:rPr>
  </w:style>
  <w:style w:type="paragraph" w:customStyle="1" w:styleId="ae">
    <w:name w:val="标准文件_小写罗马数字编号列项"/>
    <w:basedOn w:val="afffff6"/>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6"/>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pPr>
      <w:widowControl w:val="0"/>
      <w:numPr>
        <w:numId w:val="26"/>
      </w:numPr>
      <w:autoSpaceDE w:val="0"/>
      <w:autoSpaceDN w:val="0"/>
      <w:jc w:val="both"/>
    </w:pPr>
    <w:rPr>
      <w:rFonts w:ascii="宋体"/>
      <w:sz w:val="18"/>
      <w:szCs w:val="18"/>
    </w:rPr>
  </w:style>
  <w:style w:type="paragraph" w:customStyle="1" w:styleId="a5">
    <w:name w:val="标准文件_注×："/>
    <w:pPr>
      <w:widowControl w:val="0"/>
      <w:numPr>
        <w:numId w:val="27"/>
      </w:numPr>
      <w:autoSpaceDE w:val="0"/>
      <w:autoSpaceDN w:val="0"/>
      <w:jc w:val="both"/>
    </w:pPr>
    <w:rPr>
      <w:rFonts w:ascii="宋体"/>
      <w:sz w:val="18"/>
      <w:szCs w:val="18"/>
    </w:rPr>
  </w:style>
  <w:style w:type="paragraph" w:customStyle="1" w:styleId="ac">
    <w:name w:val="标准文件_示例："/>
    <w:next w:val="afffffffffb"/>
    <w:pPr>
      <w:widowControl w:val="0"/>
      <w:numPr>
        <w:numId w:val="28"/>
      </w:numPr>
      <w:jc w:val="both"/>
    </w:pPr>
    <w:rPr>
      <w:rFonts w:ascii="宋体"/>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qFormat/>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rPr>
      <w:rFonts w:ascii="Times New Roman"/>
    </w:rPr>
  </w:style>
  <w:style w:type="paragraph" w:customStyle="1" w:styleId="20">
    <w:name w:val="标准文件_一级项2"/>
    <w:basedOn w:val="afffff6"/>
    <w:qFormat/>
    <w:pPr>
      <w:numPr>
        <w:numId w:val="31"/>
      </w:numPr>
      <w:spacing w:line="300" w:lineRule="exact"/>
      <w:ind w:firstLineChars="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pPr>
      <w:framePr w:w="3997" w:h="471" w:hRule="exact" w:hSpace="0" w:vSpace="181" w:wrap="around" w:vAnchor="page" w:hAnchor="page" w:x="1419" w:y="14097"/>
    </w:pPr>
  </w:style>
  <w:style w:type="paragraph" w:customStyle="1" w:styleId="affffffffff2">
    <w:name w:val="其他实施日期"/>
    <w:basedOn w:val="affffffffa"/>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character" w:customStyle="1" w:styleId="afffffffffffa">
    <w:name w:val="发布"/>
    <w:basedOn w:val="afff6"/>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standard.sist.org.cn/StdSearch/stdDetail.aspx?AppID=GB/T%206543-2008&amp;v=GB%206543%24" TargetMode="Externa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2.jpeg"/><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08DE7F35D1947F689273EBCD0549428"/>
        <w:category>
          <w:name w:val="常规"/>
          <w:gallery w:val="placeholder"/>
        </w:category>
        <w:types>
          <w:type w:val="bbPlcHdr"/>
        </w:types>
        <w:behaviors>
          <w:behavior w:val="content"/>
        </w:behaviors>
        <w:guid w:val="{E86D42D1-EED8-48FD-AF9E-FFCBD3A8237F}"/>
      </w:docPartPr>
      <w:docPartBody>
        <w:p w:rsidR="007C3395" w:rsidRDefault="00FA6E71">
          <w:pPr>
            <w:pStyle w:val="B08DE7F35D1947F689273EBCD0549428"/>
          </w:pPr>
          <w:r>
            <w:rPr>
              <w:rStyle w:val="a3"/>
              <w:rFonts w:hint="eastAsia"/>
            </w:rPr>
            <w:t>单击或点击此处输入文字。</w:t>
          </w:r>
        </w:p>
      </w:docPartBody>
    </w:docPart>
    <w:docPart>
      <w:docPartPr>
        <w:name w:val="47BBAE5414764438A88CB404E3F8F4F5"/>
        <w:category>
          <w:name w:val="常规"/>
          <w:gallery w:val="placeholder"/>
        </w:category>
        <w:types>
          <w:type w:val="bbPlcHdr"/>
        </w:types>
        <w:behaviors>
          <w:behavior w:val="content"/>
        </w:behaviors>
        <w:guid w:val="{C114CC3F-4572-490B-BB5B-1DCA0C030684}"/>
      </w:docPartPr>
      <w:docPartBody>
        <w:p w:rsidR="007C3395" w:rsidRDefault="00FA6E71">
          <w:pPr>
            <w:pStyle w:val="47BBAE5414764438A88CB404E3F8F4F5"/>
          </w:pPr>
          <w:r>
            <w:rPr>
              <w:rStyle w:val="a3"/>
              <w:rFonts w:hint="eastAsia"/>
            </w:rPr>
            <w:t>选择一项。</w:t>
          </w:r>
        </w:p>
      </w:docPartBody>
    </w:docPart>
    <w:docPart>
      <w:docPartPr>
        <w:name w:val="321CFF849144466FB3A19116E41A3A9C"/>
        <w:category>
          <w:name w:val="常规"/>
          <w:gallery w:val="placeholder"/>
        </w:category>
        <w:types>
          <w:type w:val="bbPlcHdr"/>
        </w:types>
        <w:behaviors>
          <w:behavior w:val="content"/>
        </w:behaviors>
        <w:guid w:val="{6F3E0185-D3E5-4D7A-A00F-EC05B86F2E08}"/>
      </w:docPartPr>
      <w:docPartBody>
        <w:p w:rsidR="007C3395" w:rsidRDefault="00FA6E71">
          <w:pPr>
            <w:pStyle w:val="321CFF849144466FB3A19116E41A3A9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1AB4"/>
    <w:rsid w:val="001D18F6"/>
    <w:rsid w:val="007C3395"/>
    <w:rsid w:val="00B55BE0"/>
    <w:rsid w:val="00BA1AB4"/>
    <w:rsid w:val="00D2394B"/>
    <w:rsid w:val="00D323FC"/>
    <w:rsid w:val="00FA6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B08DE7F35D1947F689273EBCD0549428">
    <w:name w:val="B08DE7F35D1947F689273EBCD0549428"/>
    <w:pPr>
      <w:widowControl w:val="0"/>
      <w:jc w:val="both"/>
    </w:pPr>
    <w:rPr>
      <w:kern w:val="2"/>
      <w:sz w:val="21"/>
      <w:szCs w:val="22"/>
    </w:rPr>
  </w:style>
  <w:style w:type="paragraph" w:customStyle="1" w:styleId="47BBAE5414764438A88CB404E3F8F4F5">
    <w:name w:val="47BBAE5414764438A88CB404E3F8F4F5"/>
    <w:pPr>
      <w:widowControl w:val="0"/>
      <w:jc w:val="both"/>
    </w:pPr>
    <w:rPr>
      <w:kern w:val="2"/>
      <w:sz w:val="21"/>
      <w:szCs w:val="22"/>
    </w:rPr>
  </w:style>
  <w:style w:type="paragraph" w:customStyle="1" w:styleId="321CFF849144466FB3A19116E41A3A9C">
    <w:name w:val="321CFF849144466FB3A19116E41A3A9C"/>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35A20A-4F0A-4DFC-9800-F93949677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55</TotalTime>
  <Pages>9</Pages>
  <Words>577</Words>
  <Characters>3292</Characters>
  <Application>Microsoft Office Word</Application>
  <DocSecurity>0</DocSecurity>
  <Lines>27</Lines>
  <Paragraphs>7</Paragraphs>
  <ScaleCrop>false</ScaleCrop>
  <Company>PCMI</Company>
  <LinksUpToDate>false</LinksUpToDate>
  <CharactersWithSpaces>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hp01</dc:creator>
  <dc:description>&lt;config cover="true" show_menu="true" version="1.0.0" doctype="SDKXY"&gt;_x000d_
&lt;/config&gt;</dc:description>
  <cp:lastModifiedBy>W X</cp:lastModifiedBy>
  <cp:revision>14</cp:revision>
  <cp:lastPrinted>2020-08-30T10:00:00Z</cp:lastPrinted>
  <dcterms:created xsi:type="dcterms:W3CDTF">2025-04-24T06:08:00Z</dcterms:created>
  <dcterms:modified xsi:type="dcterms:W3CDTF">2025-05-06T09:40:00Z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eyJoZGlkIjoiZjc4NGZhNTVhZTFjNzA2MmM0M2NkZDNjYWRhMDIwNGUiLCJ1c2VySWQiOiIzNTYxNDk4NDAifQ==</vt:lpwstr>
  </property>
  <property fmtid="{D5CDD505-2E9C-101B-9397-08002B2CF9AE}" pid="15" name="KSOProductBuildVer">
    <vt:lpwstr>2052-12.1.0.20784</vt:lpwstr>
  </property>
  <property fmtid="{D5CDD505-2E9C-101B-9397-08002B2CF9AE}" pid="16" name="ICV">
    <vt:lpwstr>C0EF06AE7F534096880841776D6517D5_12</vt:lpwstr>
  </property>
  <property fmtid="{D5CDD505-2E9C-101B-9397-08002B2CF9AE}" pid="17" name="DoublePage">
    <vt:lpwstr>true</vt:lpwstr>
  </property>
</Properties>
</file>