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黑体" w:hAnsi="黑体" w:eastAsia="黑体" w:cs="黑体"/>
          <w:color w:val="000000" w:themeColor="text1"/>
          <w:sz w:val="21"/>
          <w:szCs w:val="21"/>
          <w:lang w:val="en"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ICS 65.020.20</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黑体" w:hAnsi="黑体" w:eastAsia="黑体" w:cs="黑体"/>
          <w:color w:val="000000" w:themeColor="text1"/>
          <w:sz w:val="21"/>
          <w:szCs w:val="21"/>
          <w:lang w:val="en"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CCS B 05</w:t>
      </w:r>
    </w:p>
    <w:p>
      <w:pPr>
        <w:keepNext w:val="0"/>
        <w:keepLines w:val="0"/>
        <w:pageBreakBefore w:val="0"/>
        <w:widowControl w:val="0"/>
        <w:kinsoku/>
        <w:wordWrap/>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000000" w:themeColor="text1"/>
          <w:sz w:val="96"/>
          <w:szCs w:val="96"/>
          <w:lang w:val="en-US" w:eastAsia="zh-CN"/>
          <w14:textFill>
            <w14:solidFill>
              <w14:schemeClr w14:val="tx1"/>
            </w14:solidFill>
          </w14:textFill>
        </w:rPr>
      </w:pPr>
    </w:p>
    <w:p>
      <w:pPr>
        <w:keepNext w:val="0"/>
        <w:keepLines w:val="0"/>
        <w:pageBreakBefore w:val="0"/>
        <w:widowControl w:val="0"/>
        <w:kinsoku/>
        <w:overflowPunct/>
        <w:topLinePunct w:val="0"/>
        <w:autoSpaceDE/>
        <w:autoSpaceDN/>
        <w:bidi w:val="0"/>
        <w:adjustRightInd w:val="0"/>
        <w:snapToGrid w:val="0"/>
        <w:spacing w:line="240" w:lineRule="atLeast"/>
        <w:jc w:val="distribute"/>
        <w:textAlignment w:val="auto"/>
        <w:rPr>
          <w:rFonts w:hint="eastAsia" w:ascii="Times New Roman" w:hAnsi="Times New Roman" w:eastAsia="黑体" w:cs="Times New Roman"/>
          <w:b/>
          <w:bCs/>
          <w:color w:val="000000" w:themeColor="text1"/>
          <w:sz w:val="72"/>
          <w:szCs w:val="72"/>
          <w:lang w:val="en-US" w:eastAsia="zh-CN"/>
          <w14:textFill>
            <w14:solidFill>
              <w14:schemeClr w14:val="tx1"/>
            </w14:solidFill>
          </w14:textFill>
        </w:rPr>
      </w:pPr>
      <w:r>
        <w:rPr>
          <w:rFonts w:hint="eastAsia" w:ascii="Times New Roman" w:hAnsi="Times New Roman" w:eastAsia="黑体" w:cs="Times New Roman"/>
          <w:b/>
          <w:bCs/>
          <w:color w:val="000000" w:themeColor="text1"/>
          <w:sz w:val="72"/>
          <w:szCs w:val="72"/>
          <w:lang w:val="en-US" w:eastAsia="zh-CN"/>
          <w14:textFill>
            <w14:solidFill>
              <w14:schemeClr w14:val="tx1"/>
            </w14:solidFill>
          </w14:textFill>
        </w:rPr>
        <w:t>团体标准</w:t>
      </w: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000000" w:themeColor="text1"/>
          <w:sz w:val="28"/>
          <w:szCs w:val="28"/>
          <w:lang w:val="en-US" w:eastAsia="zh-CN"/>
          <w14:textFill>
            <w14:solidFill>
              <w14:schemeClr w14:val="tx1"/>
            </w14:solidFill>
          </w14:textFill>
        </w:rPr>
      </w:pPr>
      <w:r>
        <w:rPr>
          <w:rFonts w:hint="eastAsia" w:ascii="Times New Roman" w:hAnsi="Times New Roman" w:eastAsia="黑体" w:cs="Times New Roman"/>
          <w:b w:val="0"/>
          <w:bCs w:val="0"/>
          <w:color w:val="000000" w:themeColor="text1"/>
          <w:sz w:val="28"/>
          <w:szCs w:val="28"/>
          <w:lang w:val="en-US" w:eastAsia="zh-CN"/>
          <w14:textFill>
            <w14:solidFill>
              <w14:schemeClr w14:val="tx1"/>
            </w14:solidFill>
          </w14:textFill>
        </w:rPr>
        <w:t xml:space="preserve">T/SZNB </w:t>
      </w:r>
      <w:r>
        <w:rPr>
          <w:rFonts w:hint="default" w:ascii="Times New Roman" w:hAnsi="Times New Roman" w:eastAsia="黑体" w:cs="Times New Roman"/>
          <w:b w:val="0"/>
          <w:bCs w:val="0"/>
          <w:color w:val="000000" w:themeColor="text1"/>
          <w:sz w:val="28"/>
          <w:szCs w:val="28"/>
          <w:lang w:val="en" w:eastAsia="zh-CN"/>
          <w14:textFill>
            <w14:solidFill>
              <w14:schemeClr w14:val="tx1"/>
            </w14:solidFill>
          </w14:textFill>
        </w:rPr>
        <w:t>xxx</w:t>
      </w:r>
      <w:r>
        <w:rPr>
          <w:rFonts w:hint="eastAsia" w:ascii="Times New Roman" w:hAnsi="Times New Roman" w:eastAsia="黑体" w:cs="Times New Roman"/>
          <w:b w:val="0"/>
          <w:bCs w:val="0"/>
          <w:color w:val="000000" w:themeColor="text1"/>
          <w:sz w:val="28"/>
          <w:szCs w:val="28"/>
          <w:lang w:val="en-US" w:eastAsia="zh-CN"/>
          <w14:textFill>
            <w14:solidFill>
              <w14:schemeClr w14:val="tx1"/>
            </w14:solidFill>
          </w14:textFill>
        </w:rPr>
        <w:t>-2025</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r>
        <w:rPr>
          <w:rFonts w:hint="eastAsia" w:ascii="Times New Roman" w:hAnsi="Times New Roman" w:eastAsia="黑体" w:cs="Times New Roman"/>
          <w:b/>
          <w:bCs/>
          <w:color w:val="000000" w:themeColor="text1"/>
          <w:sz w:val="28"/>
          <w:szCs w:val="28"/>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000000" w:themeColor="text1"/>
          <w:sz w:val="28"/>
          <w:szCs w:val="28"/>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黑体" w:cs="Times New Roman"/>
          <w:b w:val="0"/>
          <w:bCs w:val="0"/>
          <w:sz w:val="52"/>
          <w:szCs w:val="52"/>
          <w:u w:val="none"/>
          <w:lang w:val="en-US" w:eastAsia="zh-CN"/>
        </w:rPr>
      </w:pPr>
      <w:r>
        <w:rPr>
          <w:rFonts w:hint="eastAsia" w:ascii="Times New Roman" w:hAnsi="Times New Roman" w:eastAsia="黑体" w:cs="Times New Roman"/>
          <w:b w:val="0"/>
          <w:bCs w:val="0"/>
          <w:sz w:val="52"/>
          <w:szCs w:val="52"/>
          <w:u w:val="none"/>
          <w:lang w:val="en-US" w:eastAsia="zh-CN"/>
        </w:rPr>
        <w:t>优质蜂糖李生产技术规程</w:t>
      </w:r>
    </w:p>
    <w:p>
      <w:pPr>
        <w:wordWrap/>
        <w:jc w:val="center"/>
        <w:outlineLvl w:val="9"/>
        <w:rPr>
          <w:rFonts w:hint="eastAsia" w:ascii="Times New Roman" w:hAnsi="Times New Roman" w:eastAsia="黑体" w:cs="Times New Roman"/>
          <w:b w:val="0"/>
          <w:bCs w:val="0"/>
          <w:color w:val="auto"/>
          <w:sz w:val="28"/>
          <w:szCs w:val="28"/>
          <w:u w:val="none"/>
          <w:lang w:val="en-US" w:eastAsia="zh-CN"/>
        </w:rPr>
      </w:pPr>
      <w:r>
        <w:rPr>
          <w:rFonts w:hint="eastAsia" w:ascii="Times New Roman" w:hAnsi="Times New Roman" w:eastAsia="黑体" w:cs="Times New Roman"/>
          <w:b w:val="0"/>
          <w:bCs w:val="0"/>
          <w:color w:val="auto"/>
          <w:sz w:val="28"/>
          <w:szCs w:val="28"/>
          <w:u w:val="none"/>
          <w:lang w:val="en-US" w:eastAsia="zh-CN"/>
        </w:rPr>
        <w:t>C</w:t>
      </w:r>
      <w:bookmarkStart w:id="217" w:name="_GoBack"/>
      <w:bookmarkEnd w:id="217"/>
      <w:r>
        <w:rPr>
          <w:rFonts w:hint="eastAsia" w:ascii="Times New Roman" w:hAnsi="Times New Roman" w:eastAsia="黑体" w:cs="Times New Roman"/>
          <w:b w:val="0"/>
          <w:bCs w:val="0"/>
          <w:color w:val="auto"/>
          <w:sz w:val="28"/>
          <w:szCs w:val="28"/>
          <w:u w:val="none"/>
          <w:lang w:val="en-US" w:eastAsia="zh-CN"/>
        </w:rPr>
        <w:t xml:space="preserve">ode of practice for high quality </w:t>
      </w:r>
      <w:r>
        <w:rPr>
          <w:rFonts w:hint="eastAsia" w:ascii="Times New Roman" w:hAnsi="Times New Roman" w:eastAsia="黑体"/>
          <w:color w:val="auto"/>
          <w:sz w:val="28"/>
          <w:szCs w:val="28"/>
          <w:u w:val="none"/>
          <w:lang w:eastAsia="zh-CN"/>
        </w:rPr>
        <w:t>Fengtang</w:t>
      </w:r>
      <w:r>
        <w:rPr>
          <w:rFonts w:hint="eastAsia" w:ascii="Times New Roman" w:hAnsi="Times New Roman" w:eastAsia="黑体"/>
          <w:color w:val="auto"/>
          <w:sz w:val="28"/>
          <w:szCs w:val="28"/>
          <w:u w:val="none"/>
          <w:lang w:val="en-US" w:eastAsia="zh-CN"/>
        </w:rPr>
        <w:t xml:space="preserve"> </w:t>
      </w:r>
      <w:r>
        <w:rPr>
          <w:rFonts w:hint="eastAsia" w:ascii="Times New Roman" w:hAnsi="Times New Roman" w:eastAsia="黑体" w:cs="Times New Roman"/>
          <w:b w:val="0"/>
          <w:bCs w:val="0"/>
          <w:color w:val="auto"/>
          <w:sz w:val="28"/>
          <w:szCs w:val="28"/>
          <w:u w:val="none"/>
          <w:lang w:val="en-US" w:eastAsia="zh-CN"/>
        </w:rPr>
        <w:t>plum production</w:t>
      </w:r>
    </w:p>
    <w:p>
      <w:pPr>
        <w:wordWrap/>
        <w:jc w:val="center"/>
        <w:rPr>
          <w:rFonts w:hint="eastAsia" w:ascii="Times New Roman" w:hAnsi="Times New Roman" w:eastAsia="黑体" w:cs="Times New Roman"/>
          <w:b w:val="0"/>
          <w:bCs w:val="0"/>
          <w:sz w:val="28"/>
          <w:szCs w:val="28"/>
          <w:lang w:val="en-US" w:eastAsia="zh-CN"/>
        </w:rPr>
      </w:pPr>
      <w:r>
        <w:rPr>
          <w:rFonts w:hint="eastAsia" w:ascii="Times New Roman" w:hAnsi="Times New Roman" w:eastAsia="黑体" w:cs="Times New Roman"/>
          <w:b w:val="0"/>
          <w:bCs w:val="0"/>
          <w:sz w:val="28"/>
          <w:szCs w:val="28"/>
          <w:lang w:val="en-US" w:eastAsia="zh-CN"/>
        </w:rPr>
        <w:t>（征求意见稿）</w:t>
      </w: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bCs/>
          <w:color w:val="000000" w:themeColor="text1"/>
          <w:sz w:val="28"/>
          <w:szCs w:val="28"/>
          <w:lang w:val="en-US" w:eastAsia="zh-CN"/>
          <w14:textFill>
            <w14:solidFill>
              <w14:schemeClr w14:val="tx1"/>
            </w14:solidFill>
          </w14:textFill>
        </w:rPr>
      </w:pPr>
    </w:p>
    <w:p>
      <w:pPr>
        <w:wordWrap/>
        <w:jc w:val="left"/>
        <w:rPr>
          <w:rFonts w:hint="eastAsia" w:ascii="Times New Roman" w:hAnsi="Times New Roman" w:eastAsia="黑体" w:cs="Times New Roman"/>
          <w:b w:val="0"/>
          <w:bCs w:val="0"/>
          <w:color w:val="000000" w:themeColor="text1"/>
          <w:sz w:val="28"/>
          <w:szCs w:val="28"/>
          <w:u w:val="single"/>
          <w:lang w:val="en-US" w:eastAsia="zh-CN"/>
          <w14:textFill>
            <w14:solidFill>
              <w14:schemeClr w14:val="tx1"/>
            </w14:solidFill>
          </w14:textFill>
        </w:rPr>
      </w:pPr>
      <w:r>
        <w:rPr>
          <w:rFonts w:hint="eastAsia" w:ascii="Times New Roman" w:hAnsi="Times New Roman" w:eastAsia="黑体" w:cs="Times New Roman"/>
          <w:b w:val="0"/>
          <w:bCs w:val="0"/>
          <w:color w:val="000000" w:themeColor="text1"/>
          <w:sz w:val="28"/>
          <w:szCs w:val="28"/>
          <w:u w:val="single"/>
          <w:lang w:val="en-US" w:eastAsia="zh-CN"/>
          <w14:textFill>
            <w14:solidFill>
              <w14:schemeClr w14:val="tx1"/>
            </w14:solidFill>
          </w14:textFill>
        </w:rPr>
        <w:t>XXXX-XX-XX发布                                XXXX-XX-XX实施</w:t>
      </w:r>
    </w:p>
    <w:p>
      <w:pPr>
        <w:wordWrap/>
        <w:jc w:val="left"/>
        <w:rPr>
          <w:rFonts w:hint="eastAsia" w:ascii="Times New Roman" w:hAnsi="Times New Roman" w:eastAsia="黑体" w:cs="Times New Roman"/>
          <w:b w:val="0"/>
          <w:bCs w:val="0"/>
          <w:color w:val="000000" w:themeColor="text1"/>
          <w:sz w:val="28"/>
          <w:szCs w:val="28"/>
          <w:u w:val="none"/>
          <w:lang w:val="en-US" w:eastAsia="zh-CN"/>
          <w14:textFill>
            <w14:solidFill>
              <w14:schemeClr w14:val="tx1"/>
            </w14:solidFill>
          </w14:textFill>
        </w:rPr>
      </w:pPr>
    </w:p>
    <w:p>
      <w:pPr>
        <w:wordWrap/>
        <w:jc w:val="center"/>
        <w:rPr>
          <w:color w:val="000000" w:themeColor="text1"/>
          <w14:textFill>
            <w14:solidFill>
              <w14:schemeClr w14:val="tx1"/>
            </w14:solidFill>
          </w14:textFill>
        </w:rPr>
        <w:sectPr>
          <w:headerReference r:id="rId3" w:type="default"/>
          <w:footerReference r:id="rId5" w:type="default"/>
          <w:headerReference r:id="rId4" w:type="even"/>
          <w:footerReference r:id="rId6" w:type="even"/>
          <w:pgSz w:w="11850" w:h="16838"/>
          <w:pgMar w:top="567" w:right="1134" w:bottom="1134" w:left="1417" w:header="0" w:footer="0" w:gutter="0"/>
          <w:pgBorders>
            <w:top w:val="none" w:sz="0" w:space="0"/>
            <w:left w:val="none" w:sz="0" w:space="0"/>
            <w:bottom w:val="none" w:sz="0" w:space="0"/>
            <w:right w:val="none" w:sz="0" w:space="0"/>
          </w:pgBorders>
          <w:pgNumType w:fmt="numberInDash" w:start="1"/>
          <w:cols w:space="720" w:num="1"/>
          <w:docGrid w:type="lines" w:linePitch="312" w:charSpace="0"/>
        </w:sectPr>
      </w:pPr>
      <w:r>
        <w:rPr>
          <w:rFonts w:hint="eastAsia" w:ascii="Times New Roman" w:hAnsi="Times New Roman" w:eastAsia="黑体" w:cs="Times New Roman"/>
          <w:b w:val="0"/>
          <w:bCs w:val="0"/>
          <w:color w:val="000000" w:themeColor="text1"/>
          <w:sz w:val="28"/>
          <w:szCs w:val="28"/>
          <w:u w:val="none"/>
          <w:lang w:val="en-US" w:eastAsia="zh-CN"/>
          <w14:textFill>
            <w14:solidFill>
              <w14:schemeClr w14:val="tx1"/>
            </w14:solidFill>
          </w14:textFill>
        </w:rPr>
        <w:t>深圳市农业产业化龙头企业协会     发布</w:t>
      </w:r>
      <w:r>
        <w:rPr>
          <w:rFonts w:hint="eastAsia" w:ascii="Times New Roman" w:hAnsi="Times New Roman" w:eastAsia="黑体" w:cs="Times New Roman"/>
          <w:b/>
          <w:bCs/>
          <w:color w:val="000000" w:themeColor="text1"/>
          <w:sz w:val="32"/>
          <w:szCs w:val="32"/>
          <w:u w:val="none"/>
          <w:lang w:val="en-US" w:eastAsia="zh-CN"/>
          <w14:textFill>
            <w14:solidFill>
              <w14:schemeClr w14:val="tx1"/>
            </w14:solidFill>
          </w14:textFill>
        </w:rPr>
        <w:t xml:space="preserve"> </w:t>
      </w: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2354580</wp:posOffset>
                </wp:positionV>
                <wp:extent cx="5974080" cy="1270"/>
                <wp:effectExtent l="0" t="0" r="0" b="0"/>
                <wp:wrapNone/>
                <wp:docPr id="15" name="直接连接符 15"/>
                <wp:cNvGraphicFramePr/>
                <a:graphic xmlns:a="http://schemas.openxmlformats.org/drawingml/2006/main">
                  <a:graphicData uri="http://schemas.microsoft.com/office/word/2010/wordprocessingShape">
                    <wps:wsp>
                      <wps:cNvCnPr/>
                      <wps:spPr>
                        <a:xfrm flipV="true">
                          <a:off x="0" y="0"/>
                          <a:ext cx="5974080" cy="1270"/>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45pt;margin-top:185.4pt;height:0.1pt;width:470.4pt;z-index:251659264;mso-width-relative:page;mso-height-relative:page;" filled="f" stroked="t" coordsize="21600,21600" o:gfxdata="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BtVbONcAAAAJAQAADwAAAAAAAAABACAAAAA4AAAAZHJz&#10;L2Rvd25yZXYueG1sUEsBAhQAFAAAAAgAh07iQMCnGb3vAQAAuQMAAA4AAAAAAAAAAQAgAAAAPAEA&#10;AGRycy9lMm9Eb2MueG1sUEsFBgAAAAAGAAYAWQEAAJ0FAAAAAA==&#10;">
                <v:fill on="f" focussize="0,0"/>
                <v:stroke color="#000000" joinstyle="round"/>
                <v:imagedata o:title=""/>
                <o:lock v:ext="edit" aspectratio="f"/>
              </v:line>
            </w:pict>
          </mc:Fallback>
        </mc:AlternateContent>
      </w:r>
    </w:p>
    <w:p>
      <w:pPr>
        <w:spacing w:before="640" w:after="560"/>
        <w:jc w:val="center"/>
        <w:rPr>
          <w:rFonts w:hint="eastAsia" w:ascii="黑体" w:hAnsi="Times New Roman" w:eastAsia="黑体" w:cs="Times New Roman"/>
          <w:color w:val="000000" w:themeColor="text1"/>
          <w:kern w:val="0"/>
          <w:sz w:val="32"/>
          <w:szCs w:val="20"/>
          <w:lang w:eastAsia="zh-CN"/>
          <w14:textFill>
            <w14:solidFill>
              <w14:schemeClr w14:val="tx1"/>
            </w14:solidFill>
          </w14:textFill>
        </w:rPr>
      </w:pPr>
      <w:r>
        <w:rPr>
          <w:rFonts w:hint="eastAsia" w:ascii="黑体" w:hAnsi="Times New Roman" w:eastAsia="黑体" w:cs="Times New Roman"/>
          <w:color w:val="000000" w:themeColor="text1"/>
          <w:kern w:val="0"/>
          <w:sz w:val="32"/>
          <w:szCs w:val="20"/>
          <w14:textFill>
            <w14:solidFill>
              <w14:schemeClr w14:val="tx1"/>
            </w14:solidFill>
          </w14:textFill>
        </w:rPr>
        <w:t xml:space="preserve">目    </w:t>
      </w:r>
      <w:r>
        <w:rPr>
          <w:rFonts w:hint="eastAsia" w:ascii="黑体" w:hAnsi="Times New Roman" w:eastAsia="黑体" w:cs="Times New Roman"/>
          <w:color w:val="000000" w:themeColor="text1"/>
          <w:kern w:val="0"/>
          <w:sz w:val="32"/>
          <w:szCs w:val="20"/>
          <w:lang w:eastAsia="zh-CN"/>
          <w14:textFill>
            <w14:solidFill>
              <w14:schemeClr w14:val="tx1"/>
            </w14:solidFill>
          </w14:textFill>
        </w:rPr>
        <w:t>次</w:t>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begin"/>
      </w:r>
      <w:r>
        <w:rPr>
          <w:rFonts w:hint="eastAsia" w:ascii="宋体" w:hAnsi="宋体" w:eastAsia="宋体" w:cs="宋体"/>
          <w:color w:val="000000" w:themeColor="text1"/>
          <w:kern w:val="2"/>
          <w:sz w:val="21"/>
          <w:szCs w:val="21"/>
          <w:lang w:val="en-US" w:eastAsia="zh-CN" w:bidi="ar-SA"/>
          <w14:textFill>
            <w14:solidFill>
              <w14:schemeClr w14:val="tx1"/>
            </w14:solidFill>
          </w14:textFill>
        </w:rPr>
        <w:instrText xml:space="preserve">TOC \o "1-1" \h \u </w:instrText>
      </w:r>
      <w:r>
        <w:rPr>
          <w:rFonts w:hint="eastAsia" w:ascii="宋体" w:hAnsi="宋体" w:eastAsia="宋体" w:cs="宋体"/>
          <w:color w:val="000000" w:themeColor="text1"/>
          <w:kern w:val="2"/>
          <w:sz w:val="21"/>
          <w:szCs w:val="21"/>
          <w:lang w:val="en-US" w:eastAsia="zh-CN" w:bidi="ar-SA"/>
          <w14:textFill>
            <w14:solidFill>
              <w14:schemeClr w14:val="tx1"/>
            </w14:solidFill>
          </w14:textFill>
        </w:rPr>
        <w:fldChar w:fldCharType="separate"/>
      </w:r>
      <w:r>
        <w:rPr>
          <w:rFonts w:hint="eastAsia" w:hAnsi="宋体" w:eastAsia="宋体" w:cs="宋体"/>
        </w:rPr>
        <w:fldChar w:fldCharType="begin"/>
      </w:r>
      <w:r>
        <w:rPr>
          <w:rFonts w:hint="eastAsia" w:hAnsi="宋体" w:eastAsia="宋体" w:cs="宋体"/>
        </w:rPr>
        <w:instrText xml:space="preserve"> HYPERLINK \l _Toc140733144_WPSOffice_Level1 </w:instrText>
      </w:r>
      <w:r>
        <w:rPr>
          <w:rFonts w:hint="eastAsia" w:hAnsi="宋体" w:eastAsia="宋体" w:cs="宋体"/>
        </w:rPr>
        <w:fldChar w:fldCharType="separate"/>
      </w:r>
      <w:r>
        <w:rPr>
          <w:rFonts w:hint="eastAsia" w:hAnsi="宋体" w:eastAsia="宋体" w:cs="宋体"/>
        </w:rPr>
        <w:t>前言</w:t>
      </w:r>
      <w:r>
        <w:rPr>
          <w:rFonts w:hint="eastAsia" w:hAnsi="宋体" w:eastAsia="宋体" w:cs="宋体"/>
        </w:rPr>
        <w:tab/>
      </w:r>
      <w:r>
        <w:rPr>
          <w:rFonts w:hint="eastAsia" w:ascii="宋体" w:hAnsi="宋体" w:eastAsia="宋体" w:cs="宋体"/>
        </w:rPr>
        <w:t>Ⅱ</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_Toc806395169_WPSOffice_Level1 </w:instrText>
      </w:r>
      <w:r>
        <w:rPr>
          <w:rFonts w:hint="eastAsia" w:hAnsi="宋体" w:eastAsia="宋体" w:cs="宋体"/>
        </w:rPr>
        <w:fldChar w:fldCharType="separate"/>
      </w:r>
      <w:r>
        <w:rPr>
          <w:rFonts w:hint="eastAsia" w:hAnsi="宋体" w:eastAsia="宋体" w:cs="宋体"/>
        </w:rPr>
        <w:t>1  范围</w:t>
      </w:r>
      <w:r>
        <w:rPr>
          <w:rFonts w:hint="eastAsia" w:hAnsi="宋体" w:eastAsia="宋体" w:cs="宋体"/>
        </w:rPr>
        <w:tab/>
      </w:r>
      <w:r>
        <w:rPr>
          <w:rFonts w:hint="eastAsia" w:hAnsi="宋体" w:eastAsia="宋体" w:cs="宋体"/>
          <w:lang w:val="en-US" w:eastAsia="zh-CN"/>
        </w:rPr>
        <w:t>1</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_Toc1468099600_WPSOffice_Level1 </w:instrText>
      </w:r>
      <w:r>
        <w:rPr>
          <w:rFonts w:hint="eastAsia" w:hAnsi="宋体" w:eastAsia="宋体" w:cs="宋体"/>
        </w:rPr>
        <w:fldChar w:fldCharType="separate"/>
      </w:r>
      <w:r>
        <w:rPr>
          <w:rFonts w:hint="eastAsia" w:hAnsi="宋体" w:eastAsia="宋体" w:cs="宋体"/>
        </w:rPr>
        <w:t>2  规范性引用文件</w:t>
      </w:r>
      <w:r>
        <w:rPr>
          <w:rFonts w:hint="eastAsia" w:hAnsi="宋体" w:eastAsia="宋体" w:cs="宋体"/>
        </w:rPr>
        <w:tab/>
      </w:r>
      <w:r>
        <w:rPr>
          <w:rFonts w:hint="eastAsia" w:hAnsi="宋体" w:eastAsia="宋体" w:cs="宋体"/>
          <w:lang w:val="en-US" w:eastAsia="zh-CN"/>
        </w:rPr>
        <w:t>1</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_Toc627058813_WPSOffice_Level1 </w:instrText>
      </w:r>
      <w:r>
        <w:rPr>
          <w:rFonts w:hint="eastAsia" w:hAnsi="宋体" w:eastAsia="宋体" w:cs="宋体"/>
        </w:rPr>
        <w:fldChar w:fldCharType="separate"/>
      </w:r>
      <w:r>
        <w:rPr>
          <w:rFonts w:hint="eastAsia" w:hAnsi="宋体" w:eastAsia="宋体" w:cs="宋体"/>
        </w:rPr>
        <w:t>3  术语和定义</w:t>
      </w:r>
      <w:r>
        <w:rPr>
          <w:rFonts w:hint="eastAsia" w:hAnsi="宋体" w:eastAsia="宋体" w:cs="宋体"/>
        </w:rPr>
        <w:tab/>
      </w:r>
      <w:r>
        <w:rPr>
          <w:rFonts w:hint="eastAsia" w:hAnsi="宋体" w:eastAsia="宋体" w:cs="宋体"/>
          <w:lang w:val="en-US" w:eastAsia="zh-CN"/>
        </w:rPr>
        <w:t>1</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_Toc2088463533_WPSOffice_Level1 </w:instrText>
      </w:r>
      <w:r>
        <w:rPr>
          <w:rFonts w:hint="eastAsia" w:hAnsi="宋体" w:eastAsia="宋体" w:cs="宋体"/>
        </w:rPr>
        <w:fldChar w:fldCharType="separate"/>
      </w:r>
      <w:r>
        <w:rPr>
          <w:rFonts w:hint="eastAsia" w:hAnsi="宋体" w:eastAsia="宋体" w:cs="宋体"/>
        </w:rPr>
        <w:t xml:space="preserve">4  </w:t>
      </w:r>
      <w:r>
        <w:rPr>
          <w:rFonts w:hint="eastAsia" w:hAnsi="宋体" w:eastAsia="宋体" w:cs="宋体"/>
          <w:lang w:val="en-US" w:eastAsia="zh-CN"/>
        </w:rPr>
        <w:t>建园</w:t>
      </w:r>
      <w:r>
        <w:rPr>
          <w:rFonts w:hint="eastAsia" w:hAnsi="宋体" w:eastAsia="宋体" w:cs="宋体"/>
        </w:rPr>
        <w:tab/>
      </w:r>
      <w:r>
        <w:rPr>
          <w:rFonts w:hint="eastAsia" w:hAnsi="宋体" w:eastAsia="宋体" w:cs="宋体"/>
          <w:lang w:val="en-US" w:eastAsia="zh-CN"/>
        </w:rPr>
        <w:t>1</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default" w:hAnsi="宋体" w:eastAsia="宋体" w:cs="宋体"/>
          <w:lang w:val="en-US" w:eastAsia="zh-CN"/>
        </w:rPr>
      </w:pPr>
      <w:r>
        <w:rPr>
          <w:rFonts w:hint="eastAsia" w:hAnsi="宋体" w:eastAsia="宋体" w:cs="宋体"/>
          <w:lang w:val="en-US" w:eastAsia="zh-CN"/>
        </w:rPr>
        <w:t xml:space="preserve">5  </w:t>
      </w:r>
      <w:r>
        <w:rPr>
          <w:rFonts w:hint="eastAsia"/>
        </w:rPr>
        <w:t>栽植</w:t>
      </w:r>
      <w:r>
        <w:rPr>
          <w:rFonts w:hint="eastAsia" w:hAnsi="宋体" w:eastAsia="宋体" w:cs="宋体"/>
        </w:rPr>
        <w:tab/>
      </w:r>
      <w:r>
        <w:rPr>
          <w:rFonts w:hint="eastAsia" w:hAnsi="宋体" w:cs="宋体"/>
          <w:lang w:val="en-US" w:eastAsia="zh-CN"/>
        </w:rPr>
        <w:t>2</w:t>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_Toc1396038052_WPSOffice_Level1 </w:instrText>
      </w:r>
      <w:r>
        <w:rPr>
          <w:rFonts w:hint="eastAsia" w:hAnsi="宋体" w:eastAsia="宋体" w:cs="宋体"/>
        </w:rPr>
        <w:fldChar w:fldCharType="separate"/>
      </w:r>
      <w:r>
        <w:rPr>
          <w:rFonts w:hint="eastAsia" w:hAnsi="宋体" w:eastAsia="宋体" w:cs="宋体"/>
          <w:lang w:val="en-US" w:eastAsia="zh-CN"/>
        </w:rPr>
        <w:t>6</w:t>
      </w:r>
      <w:r>
        <w:rPr>
          <w:rFonts w:hint="eastAsia" w:hAnsi="宋体" w:eastAsia="宋体" w:cs="宋体"/>
        </w:rPr>
        <w:t xml:space="preserve">  </w:t>
      </w:r>
      <w:r>
        <w:rPr>
          <w:rFonts w:hint="eastAsia"/>
        </w:rPr>
        <w:t>土肥水管理</w:t>
      </w:r>
      <w:r>
        <w:rPr>
          <w:rFonts w:hint="eastAsia" w:hAnsi="宋体" w:eastAsia="宋体" w:cs="宋体"/>
        </w:rPr>
        <w:tab/>
      </w:r>
      <w:r>
        <w:rPr>
          <w:rFonts w:hint="eastAsia" w:hAnsi="宋体" w:cs="宋体"/>
          <w:lang w:val="en-US" w:eastAsia="zh-CN"/>
        </w:rPr>
        <w:t>3</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_Toc1043958927_WPSOffice_Level1 </w:instrText>
      </w:r>
      <w:r>
        <w:rPr>
          <w:rFonts w:hint="eastAsia" w:hAnsi="宋体" w:eastAsia="宋体" w:cs="宋体"/>
        </w:rPr>
        <w:fldChar w:fldCharType="separate"/>
      </w:r>
      <w:r>
        <w:rPr>
          <w:rFonts w:hint="eastAsia" w:hAnsi="宋体" w:eastAsia="宋体" w:cs="宋体"/>
          <w:lang w:val="en-US" w:eastAsia="zh-CN"/>
        </w:rPr>
        <w:t>7</w:t>
      </w:r>
      <w:r>
        <w:rPr>
          <w:rFonts w:hint="eastAsia" w:hAnsi="宋体" w:eastAsia="宋体" w:cs="宋体"/>
        </w:rPr>
        <w:t xml:space="preserve">  </w:t>
      </w:r>
      <w:r>
        <w:rPr>
          <w:rFonts w:hint="eastAsia"/>
        </w:rPr>
        <w:t>整形修剪</w:t>
      </w:r>
      <w:r>
        <w:rPr>
          <w:rFonts w:hint="eastAsia" w:hAnsi="宋体" w:eastAsia="宋体" w:cs="宋体"/>
        </w:rPr>
        <w:tab/>
      </w:r>
      <w:r>
        <w:rPr>
          <w:rFonts w:hint="eastAsia" w:hAnsi="宋体" w:cs="宋体"/>
          <w:lang w:val="en-US" w:eastAsia="zh-CN"/>
        </w:rPr>
        <w:t>4</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cs="宋体"/>
          <w:lang w:val="en-US" w:eastAsia="zh-CN"/>
        </w:rPr>
      </w:pPr>
      <w:r>
        <w:rPr>
          <w:rFonts w:hint="eastAsia" w:hAnsi="宋体" w:eastAsia="宋体" w:cs="宋体"/>
        </w:rPr>
        <w:fldChar w:fldCharType="begin"/>
      </w:r>
      <w:r>
        <w:rPr>
          <w:rFonts w:hint="eastAsia" w:hAnsi="宋体" w:eastAsia="宋体" w:cs="宋体"/>
        </w:rPr>
        <w:instrText xml:space="preserve"> HYPERLINK \l _Toc1171624750_WPSOffice_Level1 </w:instrText>
      </w:r>
      <w:r>
        <w:rPr>
          <w:rFonts w:hint="eastAsia" w:hAnsi="宋体" w:eastAsia="宋体" w:cs="宋体"/>
        </w:rPr>
        <w:fldChar w:fldCharType="separate"/>
      </w:r>
      <w:r>
        <w:rPr>
          <w:rFonts w:hint="eastAsia" w:hAnsi="宋体" w:cs="宋体"/>
          <w:lang w:val="en-US" w:eastAsia="zh-CN"/>
        </w:rPr>
        <w:t>8</w:t>
      </w:r>
      <w:r>
        <w:rPr>
          <w:rFonts w:hint="eastAsia" w:hAnsi="宋体" w:eastAsia="宋体" w:cs="宋体"/>
        </w:rPr>
        <w:t xml:space="preserve">  </w:t>
      </w:r>
      <w:r>
        <w:rPr>
          <w:rFonts w:hint="eastAsia"/>
          <w:lang w:val="en-US" w:eastAsia="zh-CN"/>
        </w:rPr>
        <w:t>花果管理</w:t>
      </w:r>
      <w:r>
        <w:rPr>
          <w:rFonts w:hint="eastAsia" w:hAnsi="宋体" w:eastAsia="宋体" w:cs="宋体"/>
        </w:rPr>
        <w:tab/>
      </w:r>
      <w:r>
        <w:rPr>
          <w:rFonts w:hint="eastAsia" w:hAnsi="宋体" w:eastAsia="宋体" w:cs="宋体"/>
        </w:rPr>
        <w:fldChar w:fldCharType="end"/>
      </w:r>
      <w:r>
        <w:rPr>
          <w:rFonts w:hint="eastAsia" w:hAnsi="宋体" w:cs="宋体"/>
          <w:lang w:val="en-US" w:eastAsia="zh-CN"/>
        </w:rPr>
        <w:t>4</w:t>
      </w:r>
    </w:p>
    <w:p>
      <w:pPr>
        <w:pStyle w:val="8"/>
        <w:tabs>
          <w:tab w:val="right" w:leader="dot" w:pos="9354"/>
          <w:tab w:val="clear" w:pos="9241"/>
        </w:tabs>
        <w:spacing w:before="78" w:after="78"/>
        <w:ind w:left="0" w:leftChars="0" w:firstLine="0" w:firstLineChars="0"/>
        <w:rPr>
          <w:rFonts w:hint="eastAsia" w:hAnsi="宋体" w:eastAsia="宋体" w:cs="宋体"/>
          <w:lang w:eastAsia="zh-CN"/>
        </w:rPr>
      </w:pPr>
      <w:r>
        <w:rPr>
          <w:rFonts w:hint="eastAsia" w:hAnsi="宋体" w:eastAsia="宋体" w:cs="宋体"/>
        </w:rPr>
        <w:fldChar w:fldCharType="begin"/>
      </w:r>
      <w:r>
        <w:rPr>
          <w:rFonts w:hint="eastAsia" w:hAnsi="宋体" w:eastAsia="宋体" w:cs="宋体"/>
        </w:rPr>
        <w:instrText xml:space="preserve"> HYPERLINK \l _Toc1171624750_WPSOffice_Level1 </w:instrText>
      </w:r>
      <w:r>
        <w:rPr>
          <w:rFonts w:hint="eastAsia" w:hAnsi="宋体" w:eastAsia="宋体" w:cs="宋体"/>
        </w:rPr>
        <w:fldChar w:fldCharType="separate"/>
      </w:r>
      <w:r>
        <w:rPr>
          <w:rFonts w:hint="eastAsia" w:hAnsi="宋体" w:eastAsia="宋体" w:cs="宋体"/>
        </w:rPr>
        <w:t xml:space="preserve">9  </w:t>
      </w:r>
      <w:r>
        <w:rPr>
          <w:rFonts w:hint="eastAsia"/>
        </w:rPr>
        <w:t>病虫害防治</w:t>
      </w:r>
      <w:r>
        <w:rPr>
          <w:rFonts w:hint="eastAsia" w:hAnsi="宋体" w:eastAsia="宋体" w:cs="宋体"/>
        </w:rPr>
        <w:tab/>
      </w:r>
      <w:r>
        <w:rPr>
          <w:rFonts w:hint="eastAsia" w:hAnsi="宋体" w:eastAsia="宋体" w:cs="宋体"/>
        </w:rPr>
        <w:fldChar w:fldCharType="end"/>
      </w:r>
      <w:r>
        <w:rPr>
          <w:rFonts w:hint="eastAsia" w:hAnsi="宋体" w:cs="宋体"/>
          <w:lang w:val="en-US" w:eastAsia="zh-CN"/>
        </w:rPr>
        <w:t>5</w:t>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_Toc2060868645_WPSOffice_Level1 </w:instrText>
      </w:r>
      <w:r>
        <w:rPr>
          <w:rFonts w:hint="eastAsia" w:hAnsi="宋体" w:eastAsia="宋体" w:cs="宋体"/>
        </w:rPr>
        <w:fldChar w:fldCharType="separate"/>
      </w:r>
      <w:r>
        <w:rPr>
          <w:rFonts w:hint="eastAsia" w:hAnsi="宋体" w:eastAsia="宋体" w:cs="宋体"/>
        </w:rPr>
        <w:t xml:space="preserve">10  </w:t>
      </w:r>
      <w:r>
        <w:rPr>
          <w:rFonts w:hint="eastAsia"/>
        </w:rPr>
        <w:t>果实采收</w:t>
      </w:r>
      <w:r>
        <w:rPr>
          <w:rFonts w:hint="eastAsia"/>
          <w:lang w:val="en-US" w:eastAsia="zh-CN"/>
        </w:rPr>
        <w:t>与贮运</w:t>
      </w:r>
      <w:r>
        <w:rPr>
          <w:rFonts w:hint="eastAsia" w:hAnsi="宋体" w:eastAsia="宋体" w:cs="宋体"/>
        </w:rPr>
        <w:tab/>
      </w:r>
      <w:r>
        <w:rPr>
          <w:rFonts w:hint="eastAsia" w:hAnsi="宋体" w:cs="宋体"/>
          <w:lang w:val="en-US" w:eastAsia="zh-CN"/>
        </w:rPr>
        <w:t>5</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_Toc625105111_WPSOffice_Level1 </w:instrText>
      </w:r>
      <w:r>
        <w:rPr>
          <w:rFonts w:hint="eastAsia" w:hAnsi="宋体" w:eastAsia="宋体" w:cs="宋体"/>
        </w:rPr>
        <w:fldChar w:fldCharType="separate"/>
      </w:r>
      <w:r>
        <w:rPr>
          <w:rFonts w:hint="eastAsia" w:hAnsi="宋体" w:eastAsia="宋体" w:cs="宋体"/>
        </w:rPr>
        <w:t>1</w:t>
      </w:r>
      <w:r>
        <w:rPr>
          <w:rFonts w:hint="eastAsia" w:hAnsi="宋体" w:eastAsia="宋体" w:cs="宋体"/>
          <w:lang w:val="en-US" w:eastAsia="zh-CN"/>
        </w:rPr>
        <w:t>1</w:t>
      </w:r>
      <w:r>
        <w:rPr>
          <w:rFonts w:hint="eastAsia" w:hAnsi="宋体" w:eastAsia="宋体" w:cs="宋体"/>
        </w:rPr>
        <w:t xml:space="preserve">  产品质量追溯</w:t>
      </w:r>
      <w:r>
        <w:rPr>
          <w:rFonts w:hint="eastAsia" w:hAnsi="宋体" w:eastAsia="宋体" w:cs="宋体"/>
        </w:rPr>
        <w:tab/>
      </w:r>
      <w:r>
        <w:rPr>
          <w:rFonts w:hint="eastAsia" w:hAnsi="宋体" w:cs="宋体"/>
          <w:lang w:val="en-US" w:eastAsia="zh-CN"/>
        </w:rPr>
        <w:t>6</w:t>
      </w:r>
      <w:r>
        <w:rPr>
          <w:rFonts w:hint="eastAsia" w:hAnsi="宋体" w:eastAsia="宋体" w:cs="宋体"/>
        </w:rPr>
        <w:fldChar w:fldCharType="end"/>
      </w:r>
    </w:p>
    <w:p>
      <w:pPr>
        <w:pStyle w:val="8"/>
        <w:tabs>
          <w:tab w:val="right" w:leader="dot" w:pos="9354"/>
          <w:tab w:val="clear" w:pos="9241"/>
        </w:tabs>
        <w:spacing w:before="78" w:after="78"/>
        <w:ind w:left="0" w:leftChars="0" w:firstLine="0" w:firstLineChars="0"/>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_Toc625105111_WPSOffice_Level1 </w:instrText>
      </w:r>
      <w:r>
        <w:rPr>
          <w:rFonts w:hint="eastAsia" w:hAnsi="宋体" w:eastAsia="宋体" w:cs="宋体"/>
        </w:rPr>
        <w:fldChar w:fldCharType="separate"/>
      </w:r>
      <w:r>
        <w:rPr>
          <w:rFonts w:hint="eastAsia" w:hAnsi="宋体" w:cs="宋体"/>
          <w:lang w:val="en-US" w:eastAsia="zh-CN"/>
        </w:rPr>
        <w:t>附录</w:t>
      </w: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eastAsia="zh-CN"/>
        </w:rPr>
        <w:t>（资料性）</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优质</w:t>
      </w:r>
      <w:r>
        <w:rPr>
          <w:rFonts w:hint="eastAsia" w:ascii="宋体" w:hAnsi="宋体" w:eastAsia="宋体" w:cs="宋体"/>
          <w:bCs/>
          <w:kern w:val="0"/>
          <w:szCs w:val="21"/>
          <w:lang w:val="en-US" w:eastAsia="zh-CN"/>
        </w:rPr>
        <w:t>蜂糖李主要病虫害的化学防治方法</w:t>
      </w:r>
      <w:r>
        <w:rPr>
          <w:rFonts w:hint="eastAsia" w:hAnsi="宋体" w:eastAsia="宋体" w:cs="宋体"/>
        </w:rPr>
        <w:tab/>
      </w:r>
      <w:r>
        <w:rPr>
          <w:rFonts w:hint="eastAsia" w:hAnsi="宋体" w:cs="宋体"/>
          <w:lang w:val="en-US" w:eastAsia="zh-CN"/>
        </w:rPr>
        <w:t>7</w:t>
      </w:r>
      <w:r>
        <w:rPr>
          <w:rFonts w:hint="eastAsia" w:hAnsi="宋体" w:eastAsia="宋体" w:cs="宋体"/>
        </w:rPr>
        <w:fldChar w:fldCharType="end"/>
      </w:r>
    </w:p>
    <w:p>
      <w:pPr>
        <w:pStyle w:val="8"/>
        <w:tabs>
          <w:tab w:val="right" w:leader="dot" w:pos="9299"/>
          <w:tab w:val="clear" w:pos="9241"/>
        </w:tabs>
        <w:ind w:left="0" w:leftChars="0" w:firstLine="0" w:firstLineChars="0"/>
        <w:rPr>
          <w:rFonts w:hint="eastAsia" w:ascii="宋体" w:hAnsi="宋体" w:eastAsia="宋体" w:cs="宋体"/>
          <w:color w:val="000000" w:themeColor="text1"/>
          <w14:textFill>
            <w14:solidFill>
              <w14:schemeClr w14:val="tx1"/>
            </w14:solidFill>
          </w14:textFill>
        </w:rPr>
      </w:pPr>
    </w:p>
    <w:p>
      <w:pPr>
        <w:spacing w:before="80" w:beforeLines="25" w:after="80" w:afterLines="25"/>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2"/>
          <w:szCs w:val="21"/>
          <w:lang w:val="en-US" w:eastAsia="zh-CN" w:bidi="ar-SA"/>
          <w14:textFill>
            <w14:solidFill>
              <w14:schemeClr w14:val="tx1"/>
            </w14:solidFill>
          </w14:textFill>
        </w:rPr>
        <w:fldChar w:fldCharType="end"/>
      </w:r>
    </w:p>
    <w:p>
      <w:pPr>
        <w:spacing w:before="0" w:beforeLines="0" w:after="0" w:afterLines="0"/>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spacing w:before="0" w:beforeLines="0" w:after="0" w:afterLines="0"/>
        <w:rPr>
          <w:rFonts w:hint="eastAsia"/>
          <w:color w:val="000000" w:themeColor="text1"/>
          <w:lang w:val="en-US" w:eastAsia="zh-CN"/>
          <w14:textFill>
            <w14:solidFill>
              <w14:schemeClr w14:val="tx1"/>
            </w14:solidFill>
          </w14:textFill>
        </w:rPr>
      </w:pPr>
    </w:p>
    <w:p>
      <w:pPr>
        <w:pStyle w:val="15"/>
        <w:shd w:val="clear" w:color="FFFFFF" w:fill="FFFFFF"/>
        <w:rPr>
          <w:rFonts w:hint="eastAsia" w:hAnsi="Times New Roman" w:cs="Times New Roman"/>
          <w:color w:val="000000" w:themeColor="text1"/>
          <w14:textFill>
            <w14:solidFill>
              <w14:schemeClr w14:val="tx1"/>
            </w14:solidFill>
          </w14:textFill>
        </w:rPr>
        <w:sectPr>
          <w:headerReference r:id="rId7" w:type="default"/>
          <w:footerReference r:id="rId9" w:type="default"/>
          <w:headerReference r:id="rId8" w:type="even"/>
          <w:footerReference r:id="rId10" w:type="even"/>
          <w:pgSz w:w="11850" w:h="16838"/>
          <w:pgMar w:top="1417" w:right="1134" w:bottom="1134" w:left="1417" w:header="1361" w:footer="1134" w:gutter="0"/>
          <w:pgBorders>
            <w:top w:val="none" w:sz="0" w:space="0"/>
            <w:left w:val="none" w:sz="0" w:space="0"/>
            <w:bottom w:val="none" w:sz="0" w:space="0"/>
            <w:right w:val="none" w:sz="0" w:space="0"/>
          </w:pgBorders>
          <w:pgNumType w:fmt="upperRoman" w:start="1"/>
          <w:cols w:space="720" w:num="1"/>
          <w:formProt w:val="0"/>
          <w:docGrid w:type="lines" w:linePitch="317" w:charSpace="0"/>
        </w:sectPr>
      </w:pPr>
      <w:bookmarkStart w:id="0" w:name="_Toc1158615905"/>
      <w:bookmarkStart w:id="1" w:name="_Toc229526536"/>
      <w:bookmarkStart w:id="2" w:name="_Toc1575066952"/>
      <w:bookmarkStart w:id="3" w:name="_Toc1821022035"/>
      <w:bookmarkStart w:id="4" w:name="_Toc17695"/>
      <w:bookmarkStart w:id="5" w:name="_Toc62017068"/>
      <w:bookmarkStart w:id="6" w:name="_Toc1687993081_WPSOffice_Level1"/>
      <w:bookmarkStart w:id="7" w:name="_Toc1771923123"/>
      <w:bookmarkStart w:id="8" w:name="_Toc2097590084"/>
      <w:bookmarkStart w:id="9" w:name="_Toc724511782"/>
      <w:bookmarkStart w:id="10" w:name="_Toc529858275"/>
      <w:bookmarkStart w:id="11" w:name="_Toc422246168"/>
      <w:bookmarkStart w:id="12" w:name="_Toc1046641565"/>
      <w:bookmarkStart w:id="13" w:name="_Toc1909311902"/>
      <w:bookmarkStart w:id="14" w:name="_Toc1840553258_WPSOffice_Level1"/>
      <w:bookmarkStart w:id="15" w:name="_Toc510798535"/>
      <w:bookmarkStart w:id="16" w:name="_Toc1874705586"/>
      <w:bookmarkStart w:id="17" w:name="_Toc1972267959"/>
      <w:bookmarkStart w:id="18" w:name="_Toc1163414783"/>
      <w:bookmarkStart w:id="19" w:name="_Toc628255779"/>
      <w:bookmarkStart w:id="20" w:name="_Toc1778581731"/>
      <w:bookmarkStart w:id="21" w:name="_Toc1013756116"/>
      <w:bookmarkStart w:id="22" w:name="_Toc1985836135"/>
      <w:bookmarkStart w:id="23" w:name="_Toc1238527625"/>
      <w:bookmarkStart w:id="24" w:name="_Toc1971438919"/>
      <w:bookmarkStart w:id="25" w:name="_Toc37017368"/>
      <w:bookmarkStart w:id="26" w:name="_Toc1243496534"/>
      <w:bookmarkStart w:id="27" w:name="_Toc31606472"/>
      <w:bookmarkStart w:id="28" w:name="_Toc557985373"/>
    </w:p>
    <w:p>
      <w:pPr>
        <w:pStyle w:val="15"/>
        <w:shd w:val="clear" w:color="FFFFFF" w:fill="FFFFFF"/>
        <w:rPr>
          <w:rFonts w:hint="eastAsia" w:hAnsi="Times New Roman" w:cs="Times New Roman"/>
          <w:color w:val="000000" w:themeColor="text1"/>
          <w14:textFill>
            <w14:solidFill>
              <w14:schemeClr w14:val="tx1"/>
            </w14:solidFill>
          </w14:textFill>
        </w:rPr>
      </w:pPr>
      <w:bookmarkStart w:id="29" w:name="_Toc1664311801"/>
      <w:r>
        <w:rPr>
          <w:rFonts w:hint="eastAsia" w:hAnsi="Times New Roman" w:cs="Times New Roman"/>
          <w:color w:val="000000" w:themeColor="text1"/>
          <w14:textFill>
            <w14:solidFill>
              <w14:schemeClr w14:val="tx1"/>
            </w14:solidFill>
          </w14:textFill>
        </w:rPr>
        <w:t>前    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ind w:firstLine="420" w:firstLineChars="200"/>
        <w:rPr>
          <w:rFonts w:hint="eastAsia" w:ascii="宋体" w:hAnsi="宋体" w:eastAsia="宋体" w:cs="宋体"/>
          <w:szCs w:val="21"/>
          <w:lang w:eastAsia="zh-CN"/>
        </w:rPr>
      </w:pPr>
      <w:bookmarkStart w:id="30" w:name="_Toc556207630_WPSOffice_Level1"/>
      <w:bookmarkStart w:id="31" w:name="_Toc612717049"/>
      <w:bookmarkStart w:id="32" w:name="_Toc1062993073"/>
      <w:bookmarkStart w:id="33" w:name="_Toc600667840"/>
      <w:bookmarkStart w:id="34" w:name="_Toc1811888526_WPSOffice_Level1"/>
      <w:bookmarkStart w:id="35" w:name="_Toc1093420993"/>
      <w:bookmarkStart w:id="36" w:name="_Toc1272541697"/>
      <w:bookmarkStart w:id="37" w:name="_Toc166793890"/>
      <w:bookmarkStart w:id="38" w:name="_Toc1015473950"/>
      <w:bookmarkStart w:id="39" w:name="_Toc1479560462"/>
      <w:bookmarkStart w:id="40" w:name="_Toc2104901381"/>
      <w:bookmarkStart w:id="41" w:name="_Toc16633988"/>
      <w:bookmarkStart w:id="42" w:name="_Toc1171994390"/>
      <w:bookmarkStart w:id="43" w:name="_Toc1388408312"/>
      <w:bookmarkStart w:id="44" w:name="_Toc1955306598_WPSOffice_Level1"/>
      <w:bookmarkStart w:id="45" w:name="SectionMark4"/>
      <w:bookmarkStart w:id="46" w:name="_Toc380511581"/>
      <w:bookmarkStart w:id="47" w:name="_Toc1537239523"/>
      <w:bookmarkStart w:id="48" w:name="_Toc434453992_WPSOffice_Level1"/>
      <w:bookmarkStart w:id="49" w:name="_Toc683063712"/>
      <w:bookmarkStart w:id="50" w:name="_Toc1392971447_WPSOffice_Level1"/>
      <w:bookmarkStart w:id="51" w:name="_Toc173799239"/>
      <w:bookmarkStart w:id="52" w:name="_Toc356756144"/>
      <w:bookmarkStart w:id="53" w:name="_Toc1404313652"/>
      <w:bookmarkStart w:id="54" w:name="_Toc693547020"/>
      <w:bookmarkStart w:id="55" w:name="_Toc263678010_WPSOffice_Level1"/>
      <w:bookmarkStart w:id="56" w:name="_Toc755347572"/>
      <w:bookmarkStart w:id="57" w:name="_Toc1406273980"/>
      <w:bookmarkStart w:id="58" w:name="_Toc1347276615"/>
      <w:bookmarkStart w:id="59" w:name="_Toc1727372371"/>
      <w:bookmarkStart w:id="60" w:name="_Toc1837874480"/>
      <w:r>
        <w:rPr>
          <w:rFonts w:hint="eastAsia" w:ascii="宋体" w:hAnsi="宋体" w:eastAsia="宋体" w:cs="宋体"/>
          <w:szCs w:val="21"/>
          <w:lang w:eastAsia="zh-CN"/>
        </w:rPr>
        <w:t>本文件按照GB/T 1.1—2020《标准化工作导则  第1部分：标准化文件的结构和起草规则》的规定起草。</w:t>
      </w:r>
    </w:p>
    <w:p>
      <w:pPr>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请注意本文件的某些内容有可能涉及专利。本文件的发布机构不承担识别专利的责任。</w:t>
      </w:r>
    </w:p>
    <w:p>
      <w:pPr>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本文件由深圳农产品质量提升联盟提出。</w:t>
      </w:r>
    </w:p>
    <w:p>
      <w:pPr>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本文件由深圳市农业产业化龙头企业协会归口。</w:t>
      </w:r>
    </w:p>
    <w:p>
      <w:pPr>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本文件起草单位：深圳市农产品质量安全检验检测中心、镇宁蜂糖李产业发展中心</w:t>
      </w:r>
      <w:r>
        <w:rPr>
          <w:rFonts w:hint="eastAsia" w:ascii="宋体" w:hAnsi="宋体" w:cs="宋体"/>
          <w:szCs w:val="21"/>
          <w:lang w:eastAsia="zh-CN"/>
        </w:rPr>
        <w:t>、</w:t>
      </w:r>
      <w:r>
        <w:rPr>
          <w:rFonts w:hint="eastAsia" w:ascii="宋体" w:hAnsi="宋体" w:eastAsia="宋体" w:cs="宋体"/>
          <w:szCs w:val="21"/>
          <w:lang w:eastAsia="zh-CN"/>
        </w:rPr>
        <w:t>贵州黄果树果业公司</w:t>
      </w:r>
      <w:r>
        <w:rPr>
          <w:rFonts w:hint="eastAsia" w:ascii="宋体" w:hAnsi="宋体" w:cs="宋体"/>
          <w:szCs w:val="21"/>
          <w:lang w:eastAsia="zh-CN"/>
        </w:rPr>
        <w:t>、</w:t>
      </w:r>
      <w:r>
        <w:rPr>
          <w:rFonts w:hint="eastAsia" w:ascii="宋体" w:hAnsi="宋体" w:cs="宋体"/>
          <w:color w:val="000000" w:themeColor="text1"/>
          <w:szCs w:val="21"/>
          <w:lang w:eastAsia="zh-CN"/>
          <w14:textFill>
            <w14:solidFill>
              <w14:schemeClr w14:val="tx1"/>
            </w14:solidFill>
          </w14:textFill>
        </w:rPr>
        <w:t>镇宁恒丰源果业发展有限公司、</w:t>
      </w:r>
      <w:r>
        <w:rPr>
          <w:rFonts w:hint="eastAsia" w:ascii="宋体" w:hAnsi="宋体" w:eastAsia="宋体" w:cs="宋体"/>
          <w:szCs w:val="21"/>
          <w:lang w:eastAsia="zh-CN"/>
        </w:rPr>
        <w:t>深圳市农业产业化龙头企业协会。</w:t>
      </w:r>
    </w:p>
    <w:p>
      <w:pPr>
        <w:ind w:firstLine="420" w:firstLineChars="200"/>
        <w:rPr>
          <w:rFonts w:hint="eastAsia" w:ascii="宋体" w:hAnsi="宋体" w:eastAsia="宋体" w:cs="宋体"/>
          <w:szCs w:val="21"/>
          <w:lang w:eastAsia="zh-CN"/>
        </w:rPr>
        <w:sectPr>
          <w:headerReference r:id="rId11" w:type="default"/>
          <w:footerReference r:id="rId12" w:type="default"/>
          <w:footerReference r:id="rId13" w:type="even"/>
          <w:pgSz w:w="11906" w:h="16838"/>
          <w:pgMar w:top="1417" w:right="1134" w:bottom="1134" w:left="1417" w:header="1361"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ascii="宋体" w:hAnsi="宋体" w:eastAsia="宋体" w:cs="宋体"/>
          <w:szCs w:val="21"/>
          <w:lang w:eastAsia="zh-CN"/>
        </w:rPr>
        <w:t>本文件主要起草人：彭李亚、袁文静、刘东风、李广斌、林军军、鲁长青、祁百福、肖志沛、王菲菲、钟燕珠、杨泽柳、刘家贤、苏晓润、李楠。</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Pr>
        <w:pStyle w:val="10"/>
        <w:bidi w:val="0"/>
        <w:jc w:val="center"/>
        <w:rPr>
          <w:rFonts w:hint="eastAsia"/>
          <w:b/>
          <w:bCs/>
          <w:color w:val="000000" w:themeColor="text1"/>
          <w:sz w:val="32"/>
          <w:szCs w:val="32"/>
          <w:lang w:eastAsia="zh-CN"/>
          <w14:textFill>
            <w14:solidFill>
              <w14:schemeClr w14:val="tx1"/>
            </w14:solidFill>
          </w14:textFill>
        </w:rPr>
      </w:pPr>
      <w:r>
        <w:rPr>
          <w:rFonts w:hint="eastAsia"/>
          <w:b/>
          <w:bCs/>
          <w:color w:val="000000" w:themeColor="text1"/>
          <w:sz w:val="32"/>
          <w:szCs w:val="32"/>
          <w:lang w:eastAsia="zh-CN"/>
          <w14:textFill>
            <w14:solidFill>
              <w14:schemeClr w14:val="tx1"/>
            </w14:solidFill>
          </w14:textFill>
        </w:rPr>
        <w:t>优质</w:t>
      </w:r>
      <w:r>
        <w:rPr>
          <w:rFonts w:hint="eastAsia"/>
          <w:b/>
          <w:bCs/>
          <w:color w:val="000000" w:themeColor="text1"/>
          <w:sz w:val="32"/>
          <w:szCs w:val="32"/>
          <w:lang w:val="en-US" w:eastAsia="zh-CN"/>
          <w14:textFill>
            <w14:solidFill>
              <w14:schemeClr w14:val="tx1"/>
            </w14:solidFill>
          </w14:textFill>
        </w:rPr>
        <w:t>蜂糖李生产</w:t>
      </w:r>
      <w:r>
        <w:rPr>
          <w:rFonts w:hint="eastAsia"/>
          <w:b/>
          <w:bCs/>
          <w:color w:val="000000" w:themeColor="text1"/>
          <w:sz w:val="32"/>
          <w:szCs w:val="32"/>
          <w:lang w:eastAsia="zh-CN"/>
          <w14:textFill>
            <w14:solidFill>
              <w14:schemeClr w14:val="tx1"/>
            </w14:solidFill>
          </w14:textFill>
        </w:rPr>
        <w:t>技术规程</w:t>
      </w:r>
    </w:p>
    <w:p>
      <w:pPr>
        <w:pStyle w:val="16"/>
        <w:autoSpaceDE w:val="0"/>
        <w:autoSpaceDN w:val="0"/>
        <w:adjustRightInd w:val="0"/>
        <w:spacing w:before="312" w:beforeLines="100" w:after="312" w:afterLines="100"/>
        <w:ind w:firstLine="0" w:firstLineChars="0"/>
        <w:outlineLvl w:val="0"/>
        <w:rPr>
          <w:rFonts w:hint="eastAsia" w:ascii="黑体" w:hAnsi="黑体" w:eastAsia="黑体" w:cs="Times New Roman"/>
          <w:bCs/>
          <w:color w:val="000000" w:themeColor="text1"/>
          <w:kern w:val="0"/>
          <w14:textFill>
            <w14:solidFill>
              <w14:schemeClr w14:val="tx1"/>
            </w14:solidFill>
          </w14:textFill>
        </w:rPr>
      </w:pPr>
      <w:bookmarkStart w:id="61" w:name="_Toc1653228291"/>
      <w:bookmarkStart w:id="62" w:name="_Toc17930"/>
      <w:bookmarkStart w:id="63" w:name="_Toc1228835968"/>
      <w:bookmarkStart w:id="64" w:name="_Toc1590742052"/>
      <w:bookmarkStart w:id="65" w:name="_Toc1811514523"/>
      <w:bookmarkStart w:id="66" w:name="_Toc2040741854"/>
      <w:bookmarkStart w:id="67" w:name="_Toc1856274372"/>
      <w:bookmarkStart w:id="68" w:name="_Toc28184668"/>
      <w:bookmarkStart w:id="69" w:name="_Toc763326676"/>
      <w:bookmarkStart w:id="70" w:name="_Toc119045679"/>
      <w:bookmarkStart w:id="71" w:name="_Toc387940006"/>
      <w:bookmarkStart w:id="72" w:name="_Toc1893957395"/>
      <w:bookmarkStart w:id="73" w:name="_Toc1015473950_WPSOffice_Level1"/>
      <w:bookmarkStart w:id="74" w:name="_Toc606021758"/>
      <w:bookmarkStart w:id="75" w:name="_Toc164663657"/>
      <w:bookmarkStart w:id="76" w:name="_Toc2028842366"/>
      <w:bookmarkStart w:id="77" w:name="_Toc1573429465"/>
      <w:bookmarkStart w:id="78" w:name="_Toc1313404813"/>
      <w:bookmarkStart w:id="79" w:name="_Toc1487932985"/>
      <w:bookmarkStart w:id="80" w:name="_Toc1978353979"/>
      <w:bookmarkStart w:id="81" w:name="_Toc249320894"/>
      <w:bookmarkStart w:id="82" w:name="_Toc1777036336"/>
      <w:bookmarkStart w:id="83" w:name="_Toc1071428728"/>
      <w:bookmarkStart w:id="84" w:name="_Toc282546559"/>
      <w:bookmarkStart w:id="85" w:name="_Toc295920153"/>
      <w:bookmarkStart w:id="86" w:name="_Toc1124668128"/>
      <w:bookmarkStart w:id="87" w:name="_Toc691201958"/>
      <w:bookmarkStart w:id="88" w:name="_Toc925858812"/>
      <w:bookmarkStart w:id="89" w:name="_Toc609512463"/>
      <w:bookmarkStart w:id="90" w:name="_Toc252854279"/>
      <w:bookmarkStart w:id="91" w:name="_Toc485282707"/>
      <w:bookmarkStart w:id="92" w:name="_Toc1619898109"/>
      <w:bookmarkStart w:id="93" w:name="_Toc1402317439_WPSOffice_Level1"/>
      <w:bookmarkStart w:id="94" w:name="_Toc1335544810"/>
      <w:r>
        <w:rPr>
          <w:rFonts w:hint="eastAsia" w:ascii="黑体" w:hAnsi="黑体" w:eastAsia="黑体" w:cs="Times New Roman"/>
          <w:bCs/>
          <w:color w:val="000000" w:themeColor="text1"/>
          <w:kern w:val="0"/>
          <w14:textFill>
            <w14:solidFill>
              <w14:schemeClr w14:val="tx1"/>
            </w14:solidFill>
          </w14:textFill>
        </w:rPr>
        <w:t>1  范围</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pStyle w:val="23"/>
        <w:adjustRightInd w:val="0"/>
        <w:snapToGrid w:val="0"/>
        <w:rPr>
          <w:rFonts w:hint="eastAsia" w:eastAsia="宋体"/>
          <w:lang w:eastAsia="zh-CN"/>
        </w:rPr>
      </w:pPr>
      <w:bookmarkStart w:id="95" w:name="_Toc1025200182"/>
      <w:bookmarkStart w:id="96" w:name="_Toc61542395"/>
      <w:bookmarkStart w:id="97" w:name="_Toc13318"/>
      <w:bookmarkStart w:id="98" w:name="_Toc742038409"/>
      <w:bookmarkStart w:id="99" w:name="_Toc1415012942"/>
      <w:bookmarkStart w:id="100" w:name="_Toc1646861461"/>
      <w:bookmarkStart w:id="101" w:name="_Toc1394913492"/>
      <w:bookmarkStart w:id="102" w:name="_Toc2063347847"/>
      <w:bookmarkStart w:id="103" w:name="_Toc16537764"/>
      <w:bookmarkStart w:id="104" w:name="_Toc569448012"/>
      <w:bookmarkStart w:id="105" w:name="_Toc1125384143"/>
      <w:bookmarkStart w:id="106" w:name="_Toc711496148"/>
      <w:bookmarkStart w:id="107" w:name="_Toc1406530138"/>
      <w:bookmarkStart w:id="108" w:name="_Toc1665240425"/>
      <w:bookmarkStart w:id="109" w:name="_Toc1618842360"/>
      <w:bookmarkStart w:id="110" w:name="_Toc563603213"/>
      <w:bookmarkStart w:id="111" w:name="_Toc1268089891_WPSOffice_Level1"/>
      <w:bookmarkStart w:id="112" w:name="_Toc1793053435"/>
      <w:bookmarkStart w:id="113" w:name="_Toc790848796"/>
      <w:bookmarkStart w:id="114" w:name="_Toc224051332"/>
      <w:bookmarkStart w:id="115" w:name="_Toc1679858165"/>
      <w:bookmarkStart w:id="116" w:name="_Toc2075361567"/>
      <w:bookmarkStart w:id="117" w:name="_Toc803642723"/>
      <w:bookmarkStart w:id="118" w:name="_Toc406894733"/>
      <w:bookmarkStart w:id="119" w:name="_Toc521513986"/>
      <w:bookmarkStart w:id="120" w:name="_Toc1887863556"/>
      <w:bookmarkStart w:id="121" w:name="_Toc1157593183"/>
      <w:bookmarkStart w:id="122" w:name="_Toc698327630"/>
      <w:bookmarkStart w:id="123" w:name="_Toc913934457"/>
      <w:bookmarkStart w:id="124" w:name="_Toc1335544810_WPSOffice_Level1"/>
      <w:bookmarkStart w:id="125" w:name="_Toc270287602"/>
      <w:bookmarkStart w:id="126" w:name="_Toc1490186137"/>
      <w:bookmarkStart w:id="127" w:name="_Toc1790491590"/>
      <w:bookmarkStart w:id="128" w:name="_Toc38775891"/>
      <w:r>
        <w:rPr>
          <w:rFonts w:hint="eastAsia"/>
        </w:rPr>
        <w:t>本文件规定了优质</w:t>
      </w:r>
      <w:r>
        <w:rPr>
          <w:rFonts w:hint="eastAsia"/>
          <w:lang w:eastAsia="zh-CN"/>
        </w:rPr>
        <w:t>蜂糖李</w:t>
      </w:r>
      <w:r>
        <w:rPr>
          <w:rFonts w:hint="eastAsia"/>
        </w:rPr>
        <w:t>生产的建园、栽植、土肥水管理、整形修剪、花果管理、病虫害防治、果实采收</w:t>
      </w:r>
      <w:r>
        <w:rPr>
          <w:rFonts w:hint="eastAsia"/>
          <w:lang w:val="en-US" w:eastAsia="zh-CN"/>
        </w:rPr>
        <w:t>与贮存和</w:t>
      </w:r>
      <w:r>
        <w:rPr>
          <w:rFonts w:hint="eastAsia"/>
        </w:rPr>
        <w:t>产品质量</w:t>
      </w:r>
      <w:r>
        <w:rPr>
          <w:rFonts w:hint="eastAsia"/>
          <w:lang w:val="en-US" w:eastAsia="zh-CN"/>
        </w:rPr>
        <w:t>追溯等内容</w:t>
      </w:r>
      <w:r>
        <w:rPr>
          <w:rFonts w:hint="eastAsia"/>
          <w:lang w:eastAsia="zh-CN"/>
        </w:rPr>
        <w:t>。</w:t>
      </w:r>
    </w:p>
    <w:p>
      <w:pPr>
        <w:pStyle w:val="23"/>
        <w:adjustRightInd w:val="0"/>
        <w:snapToGrid w:val="0"/>
        <w:rPr>
          <w:rFonts w:hint="eastAsia" w:ascii="宋体" w:hAnsi="宋体" w:eastAsia="宋体" w:cs="宋体"/>
          <w:szCs w:val="21"/>
          <w:lang w:eastAsia="zh-CN"/>
        </w:rPr>
      </w:pPr>
      <w:r>
        <w:rPr>
          <w:rFonts w:hint="eastAsia"/>
          <w:lang w:val="en-US" w:eastAsia="zh-CN"/>
        </w:rPr>
        <w:t>本文件</w:t>
      </w:r>
      <w:r>
        <w:rPr>
          <w:rFonts w:hint="eastAsia"/>
        </w:rPr>
        <w:t>适用于</w:t>
      </w:r>
      <w:r>
        <w:rPr>
          <w:rFonts w:hint="eastAsia"/>
          <w:lang w:val="en-US" w:eastAsia="zh-CN"/>
        </w:rPr>
        <w:t>优质</w:t>
      </w:r>
      <w:r>
        <w:rPr>
          <w:rFonts w:hint="eastAsia"/>
          <w:lang w:eastAsia="zh-CN"/>
        </w:rPr>
        <w:t>蜂糖李</w:t>
      </w:r>
      <w:r>
        <w:rPr>
          <w:rFonts w:hint="eastAsia"/>
        </w:rPr>
        <w:t>的生产。</w:t>
      </w:r>
    </w:p>
    <w:p>
      <w:pPr>
        <w:pStyle w:val="16"/>
        <w:autoSpaceDE w:val="0"/>
        <w:autoSpaceDN w:val="0"/>
        <w:adjustRightInd w:val="0"/>
        <w:spacing w:before="312" w:beforeLines="100" w:after="312" w:afterLines="100"/>
        <w:ind w:firstLine="0" w:firstLineChars="0"/>
        <w:outlineLvl w:val="0"/>
        <w:rPr>
          <w:rFonts w:hint="eastAsia" w:ascii="黑体" w:hAnsi="黑体" w:eastAsia="黑体" w:cs="Times New Roman"/>
          <w:bCs/>
          <w:color w:val="000000" w:themeColor="text1"/>
          <w:kern w:val="0"/>
          <w14:textFill>
            <w14:solidFill>
              <w14:schemeClr w14:val="tx1"/>
            </w14:solidFill>
          </w14:textFill>
        </w:rPr>
      </w:pPr>
      <w:r>
        <w:rPr>
          <w:rFonts w:hint="eastAsia" w:ascii="黑体" w:hAnsi="黑体" w:eastAsia="黑体" w:cs="Times New Roman"/>
          <w:bCs/>
          <w:color w:val="000000" w:themeColor="text1"/>
          <w:kern w:val="0"/>
          <w14:textFill>
            <w14:solidFill>
              <w14:schemeClr w14:val="tx1"/>
            </w14:solidFill>
          </w14:textFill>
        </w:rPr>
        <w:t>2  规范性引用文件</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ind w:firstLine="420" w:firstLineChars="200"/>
        <w:rPr>
          <w:rFonts w:hint="eastAsia" w:ascii="宋体" w:hAnsi="宋体" w:eastAsia="宋体" w:cs="宋体"/>
          <w:szCs w:val="21"/>
          <w:lang w:eastAsia="zh-CN"/>
        </w:rPr>
      </w:pPr>
      <w:bookmarkStart w:id="129" w:name="_Toc2006598449"/>
      <w:bookmarkStart w:id="130" w:name="_Toc1354248757"/>
      <w:bookmarkStart w:id="131" w:name="_Toc1647728117"/>
      <w:bookmarkStart w:id="132" w:name="_Toc9417"/>
      <w:bookmarkStart w:id="133" w:name="_Toc747758552"/>
      <w:bookmarkStart w:id="134" w:name="_Toc818716292"/>
      <w:bookmarkStart w:id="135" w:name="_Toc828464622"/>
      <w:bookmarkStart w:id="136" w:name="_Toc344135802"/>
      <w:bookmarkStart w:id="137" w:name="_Toc736829189"/>
      <w:bookmarkStart w:id="138" w:name="_Toc225394789"/>
      <w:bookmarkStart w:id="139" w:name="_Toc346242431"/>
      <w:bookmarkStart w:id="140" w:name="_Toc2006859401"/>
      <w:bookmarkStart w:id="141" w:name="_Toc1008648934"/>
      <w:bookmarkStart w:id="142" w:name="_Toc135692718"/>
      <w:bookmarkStart w:id="143" w:name="_Toc1139694789"/>
      <w:bookmarkStart w:id="144" w:name="_Toc230036028"/>
      <w:bookmarkStart w:id="145" w:name="_Toc851112037"/>
      <w:bookmarkStart w:id="146" w:name="_Toc1533069024"/>
      <w:bookmarkStart w:id="147" w:name="_Toc1805031483"/>
      <w:bookmarkStart w:id="148" w:name="_Toc1361629202"/>
      <w:bookmarkStart w:id="149" w:name="_Toc211540638"/>
      <w:bookmarkStart w:id="150" w:name="_Toc282515443"/>
      <w:bookmarkStart w:id="151" w:name="_Toc1461736194"/>
      <w:bookmarkStart w:id="152" w:name="_Toc539290467"/>
      <w:bookmarkStart w:id="153" w:name="_Toc1925231570"/>
      <w:bookmarkStart w:id="154" w:name="_Toc1838881368"/>
      <w:bookmarkStart w:id="155" w:name="_Toc434933458"/>
      <w:bookmarkStart w:id="156" w:name="_Toc1125384143_WPSOffice_Level1"/>
      <w:bookmarkStart w:id="157" w:name="_Toc779421264"/>
      <w:bookmarkStart w:id="158" w:name="_Toc457431808_WPSOffice_Level1"/>
      <w:bookmarkStart w:id="159" w:name="_Toc1212921988"/>
      <w:bookmarkStart w:id="160" w:name="_Toc536286987"/>
      <w:bookmarkStart w:id="161" w:name="_Toc1237916768"/>
      <w:bookmarkStart w:id="162" w:name="_Toc645567785"/>
      <w:r>
        <w:rPr>
          <w:rFonts w:hint="eastAsia" w:ascii="宋体" w:hAnsi="宋体" w:eastAsia="宋体" w:cs="宋体"/>
          <w:szCs w:val="21"/>
          <w:lang w:eastAsia="zh-CN"/>
        </w:rPr>
        <w:t>下列文件中的内容通过文中的规范性引用而构成本文件必不可少的条款。其中，注日期的引用文件</w:t>
      </w:r>
      <w:r>
        <w:rPr>
          <w:rFonts w:hint="eastAsia" w:ascii="宋体" w:hAnsi="宋体" w:eastAsia="宋体" w:cs="宋体"/>
          <w:szCs w:val="21"/>
          <w:lang w:val="en" w:eastAsia="zh-CN"/>
        </w:rPr>
        <w:t>，</w:t>
      </w:r>
      <w:r>
        <w:rPr>
          <w:rFonts w:hint="eastAsia" w:ascii="宋体" w:hAnsi="宋体" w:eastAsia="宋体" w:cs="宋体"/>
          <w:szCs w:val="21"/>
          <w:lang w:eastAsia="zh-CN"/>
        </w:rPr>
        <w:t>仅该日期对应的版本适用于本文件</w:t>
      </w:r>
      <w:r>
        <w:rPr>
          <w:rFonts w:hint="eastAsia" w:ascii="宋体" w:hAnsi="宋体" w:eastAsia="宋体" w:cs="宋体"/>
          <w:szCs w:val="21"/>
          <w:lang w:val="en" w:eastAsia="zh-CN"/>
        </w:rPr>
        <w:t>；</w:t>
      </w:r>
      <w:r>
        <w:rPr>
          <w:rFonts w:hint="eastAsia" w:ascii="宋体" w:hAnsi="宋体" w:eastAsia="宋体" w:cs="宋体"/>
          <w:szCs w:val="21"/>
          <w:lang w:eastAsia="zh-CN"/>
        </w:rPr>
        <w:t>不注日期的引用文件</w:t>
      </w:r>
      <w:r>
        <w:rPr>
          <w:rFonts w:hint="eastAsia" w:ascii="宋体" w:hAnsi="宋体" w:eastAsia="宋体" w:cs="宋体"/>
          <w:szCs w:val="21"/>
          <w:lang w:val="en" w:eastAsia="zh-CN"/>
        </w:rPr>
        <w:t>，</w:t>
      </w:r>
      <w:r>
        <w:rPr>
          <w:rFonts w:hint="eastAsia" w:ascii="宋体" w:hAnsi="宋体" w:eastAsia="宋体" w:cs="宋体"/>
          <w:szCs w:val="21"/>
          <w:lang w:eastAsia="zh-CN"/>
        </w:rPr>
        <w:t>其最新版本</w:t>
      </w:r>
      <w:r>
        <w:rPr>
          <w:rFonts w:hint="eastAsia" w:ascii="宋体" w:hAnsi="宋体" w:eastAsia="宋体" w:cs="宋体"/>
          <w:szCs w:val="21"/>
          <w:lang w:val="en" w:eastAsia="zh-CN"/>
        </w:rPr>
        <w:t>（</w:t>
      </w:r>
      <w:r>
        <w:rPr>
          <w:rFonts w:hint="eastAsia" w:ascii="宋体" w:hAnsi="宋体" w:eastAsia="宋体" w:cs="宋体"/>
          <w:szCs w:val="21"/>
          <w:lang w:eastAsia="zh-CN"/>
        </w:rPr>
        <w:t>包括所有的修改单</w:t>
      </w:r>
      <w:r>
        <w:rPr>
          <w:rFonts w:hint="eastAsia" w:ascii="宋体" w:hAnsi="宋体" w:eastAsia="宋体" w:cs="宋体"/>
          <w:szCs w:val="21"/>
          <w:lang w:val="en" w:eastAsia="zh-CN"/>
        </w:rPr>
        <w:t>）</w:t>
      </w:r>
      <w:r>
        <w:rPr>
          <w:rFonts w:hint="eastAsia" w:ascii="宋体" w:hAnsi="宋体" w:eastAsia="宋体" w:cs="宋体"/>
          <w:szCs w:val="21"/>
          <w:lang w:eastAsia="zh-CN"/>
        </w:rPr>
        <w:t>适用于本文件。</w:t>
      </w:r>
    </w:p>
    <w:p>
      <w:pPr>
        <w:pStyle w:val="23"/>
        <w:adjustRightInd w:val="0"/>
        <w:snapToGrid w:val="0"/>
        <w:rPr>
          <w:rFonts w:hint="eastAsia" w:ascii="宋体" w:hAnsi="宋体" w:eastAsia="宋体" w:cs="宋体"/>
          <w:highlight w:val="none"/>
        </w:rPr>
      </w:pPr>
      <w:r>
        <w:rPr>
          <w:rFonts w:hint="eastAsia" w:ascii="宋体" w:hAnsi="宋体" w:eastAsia="宋体" w:cs="宋体"/>
          <w:highlight w:val="none"/>
        </w:rPr>
        <w:t>GB 2762 食品安全国家标准 食品中污染物限量</w:t>
      </w:r>
    </w:p>
    <w:p>
      <w:pPr>
        <w:pStyle w:val="23"/>
        <w:adjustRightInd w:val="0"/>
        <w:snapToGrid w:val="0"/>
        <w:rPr>
          <w:rFonts w:hint="eastAsia" w:ascii="宋体" w:hAnsi="宋体" w:eastAsia="宋体" w:cs="宋体"/>
          <w:highlight w:val="none"/>
        </w:rPr>
      </w:pPr>
      <w:r>
        <w:rPr>
          <w:rFonts w:hint="eastAsia" w:ascii="宋体" w:hAnsi="宋体" w:eastAsia="宋体" w:cs="宋体"/>
          <w:highlight w:val="none"/>
        </w:rPr>
        <w:t>GB 2763 食品安全国家标准 食品中农药最大残留限量</w:t>
      </w:r>
    </w:p>
    <w:p>
      <w:pPr>
        <w:pStyle w:val="23"/>
        <w:adjustRightInd w:val="0"/>
        <w:snapToGrid w:val="0"/>
        <w:rPr>
          <w:rFonts w:hint="eastAsia" w:ascii="宋体" w:hAnsi="宋体" w:eastAsia="宋体" w:cs="宋体"/>
          <w:highlight w:val="none"/>
        </w:rPr>
      </w:pPr>
      <w:r>
        <w:rPr>
          <w:rFonts w:hint="eastAsia" w:ascii="宋体" w:hAnsi="宋体" w:eastAsia="宋体" w:cs="宋体"/>
          <w:highlight w:val="none"/>
        </w:rPr>
        <w:t>GB 3095 环境空气质量标准</w:t>
      </w:r>
    </w:p>
    <w:p>
      <w:pPr>
        <w:pStyle w:val="23"/>
        <w:adjustRightInd w:val="0"/>
        <w:snapToGrid w:val="0"/>
        <w:rPr>
          <w:rFonts w:hint="eastAsia" w:ascii="宋体" w:hAnsi="宋体" w:eastAsia="宋体" w:cs="宋体"/>
          <w:highlight w:val="none"/>
        </w:rPr>
      </w:pPr>
      <w:r>
        <w:rPr>
          <w:rFonts w:hint="eastAsia" w:ascii="宋体" w:hAnsi="宋体" w:eastAsia="宋体" w:cs="宋体"/>
          <w:highlight w:val="none"/>
        </w:rPr>
        <w:t>GB 5084 农田灌溉水质标准</w:t>
      </w:r>
    </w:p>
    <w:p>
      <w:pPr>
        <w:pStyle w:val="23"/>
        <w:adjustRightInd w:val="0"/>
        <w:snapToGrid w:val="0"/>
        <w:rPr>
          <w:rFonts w:hint="eastAsia" w:ascii="宋体" w:hAnsi="宋体" w:eastAsia="宋体" w:cs="宋体"/>
          <w:szCs w:val="21"/>
          <w:lang w:eastAsia="zh-CN"/>
        </w:rPr>
      </w:pPr>
      <w:r>
        <w:rPr>
          <w:rFonts w:hint="eastAsia" w:ascii="宋体" w:hAnsi="宋体" w:eastAsia="宋体" w:cs="宋体"/>
          <w:szCs w:val="21"/>
          <w:lang w:eastAsia="zh-CN"/>
        </w:rPr>
        <w:t>GB/T 8321</w:t>
      </w:r>
      <w:r>
        <w:rPr>
          <w:rFonts w:hint="eastAsia" w:ascii="宋体" w:hAnsi="宋体" w:eastAsia="宋体" w:cs="宋体"/>
          <w:szCs w:val="21"/>
          <w:lang w:val="en" w:eastAsia="zh-CN"/>
        </w:rPr>
        <w:t>（</w:t>
      </w:r>
      <w:r>
        <w:rPr>
          <w:rFonts w:hint="eastAsia" w:ascii="宋体" w:hAnsi="宋体" w:eastAsia="宋体" w:cs="宋体"/>
          <w:szCs w:val="21"/>
          <w:lang w:eastAsia="zh-CN"/>
        </w:rPr>
        <w:t>所有部分</w:t>
      </w:r>
      <w:r>
        <w:rPr>
          <w:rFonts w:hint="eastAsia" w:ascii="宋体" w:hAnsi="宋体" w:eastAsia="宋体" w:cs="宋体"/>
          <w:szCs w:val="21"/>
          <w:lang w:val="en" w:eastAsia="zh-CN"/>
        </w:rPr>
        <w:t>）</w:t>
      </w:r>
      <w:r>
        <w:rPr>
          <w:rFonts w:hint="eastAsia" w:ascii="宋体" w:hAnsi="宋体" w:eastAsia="宋体" w:cs="宋体"/>
          <w:szCs w:val="21"/>
          <w:lang w:eastAsia="zh-CN"/>
        </w:rPr>
        <w:t xml:space="preserve"> 农药合理使用准则</w:t>
      </w:r>
    </w:p>
    <w:p>
      <w:pPr>
        <w:pStyle w:val="23"/>
        <w:adjustRightInd w:val="0"/>
        <w:snapToGrid w:val="0"/>
        <w:rPr>
          <w:rFonts w:hint="eastAsia" w:ascii="宋体" w:hAnsi="宋体" w:eastAsia="宋体" w:cs="宋体"/>
          <w:highlight w:val="none"/>
        </w:rPr>
      </w:pPr>
      <w:r>
        <w:rPr>
          <w:rFonts w:hint="eastAsia" w:ascii="宋体" w:hAnsi="宋体" w:eastAsia="宋体" w:cs="宋体"/>
          <w:highlight w:val="none"/>
        </w:rPr>
        <w:t>GB/T 15618 土壤环境质量 农用地土壤污染风险管控标准（试行）</w:t>
      </w:r>
    </w:p>
    <w:p>
      <w:pPr>
        <w:pStyle w:val="23"/>
        <w:adjustRightInd w:val="0"/>
        <w:snapToGrid w:val="0"/>
        <w:rPr>
          <w:rFonts w:hint="eastAsia" w:ascii="宋体" w:hAnsi="宋体" w:eastAsia="宋体" w:cs="宋体"/>
          <w:szCs w:val="22"/>
          <w:highlight w:val="none"/>
        </w:rPr>
      </w:pPr>
      <w:r>
        <w:rPr>
          <w:rFonts w:hint="eastAsia" w:ascii="宋体" w:hAnsi="宋体" w:eastAsia="宋体" w:cs="宋体"/>
          <w:szCs w:val="22"/>
          <w:highlight w:val="none"/>
        </w:rPr>
        <w:t>GB/T 29373 农产品追溯要求 果蔬</w:t>
      </w:r>
    </w:p>
    <w:p>
      <w:pPr>
        <w:pStyle w:val="23"/>
        <w:adjustRightInd w:val="0"/>
        <w:snapToGrid w:val="0"/>
        <w:rPr>
          <w:rFonts w:hint="eastAsia" w:ascii="宋体" w:hAnsi="宋体" w:eastAsia="宋体" w:cs="宋体"/>
          <w:szCs w:val="22"/>
          <w:highlight w:val="none"/>
          <w:lang w:eastAsia="zh-CN"/>
        </w:rPr>
      </w:pPr>
      <w:r>
        <w:rPr>
          <w:rFonts w:hint="eastAsia" w:ascii="宋体" w:hAnsi="宋体" w:eastAsia="宋体" w:cs="宋体"/>
          <w:szCs w:val="22"/>
          <w:highlight w:val="none"/>
          <w:lang w:eastAsia="zh-CN"/>
        </w:rPr>
        <w:t>NY/T 496 肥料合理使用准则 通则</w:t>
      </w:r>
    </w:p>
    <w:p>
      <w:pPr>
        <w:pStyle w:val="23"/>
        <w:adjustRightInd w:val="0"/>
        <w:snapToGrid w:val="0"/>
        <w:rPr>
          <w:rFonts w:hint="eastAsia" w:ascii="宋体" w:hAnsi="宋体" w:eastAsia="宋体" w:cs="宋体"/>
          <w:szCs w:val="22"/>
          <w:highlight w:val="none"/>
          <w:lang w:val="en-US" w:eastAsia="zh-CN"/>
        </w:rPr>
      </w:pPr>
      <w:r>
        <w:rPr>
          <w:rFonts w:hint="eastAsia" w:ascii="宋体" w:hAnsi="宋体" w:eastAsia="宋体" w:cs="宋体"/>
          <w:szCs w:val="22"/>
          <w:highlight w:val="none"/>
          <w:lang w:val="en-US" w:eastAsia="zh-CN"/>
        </w:rPr>
        <w:t>NY/T 1109 微生物肥料生物安全通用技术准则</w:t>
      </w:r>
    </w:p>
    <w:p>
      <w:pPr>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NY/T 2380 李贮运技术规范</w:t>
      </w:r>
    </w:p>
    <w:p>
      <w:pPr>
        <w:pStyle w:val="16"/>
        <w:autoSpaceDE w:val="0"/>
        <w:autoSpaceDN w:val="0"/>
        <w:adjustRightInd w:val="0"/>
        <w:spacing w:before="312" w:beforeLines="100" w:after="312" w:afterLines="100"/>
        <w:ind w:firstLine="0" w:firstLineChars="0"/>
        <w:outlineLvl w:val="0"/>
        <w:rPr>
          <w:rFonts w:hint="default" w:ascii="黑体" w:hAnsi="黑体" w:eastAsia="黑体" w:cs="Times New Roman"/>
          <w:bCs/>
          <w:color w:val="000000" w:themeColor="text1"/>
          <w:kern w:val="0"/>
          <w14:textFill>
            <w14:solidFill>
              <w14:schemeClr w14:val="tx1"/>
            </w14:solidFill>
          </w14:textFill>
        </w:rPr>
      </w:pPr>
      <w:r>
        <w:rPr>
          <w:rFonts w:hint="default" w:ascii="黑体" w:hAnsi="黑体" w:eastAsia="黑体" w:cs="Times New Roman"/>
          <w:bCs/>
          <w:color w:val="000000" w:themeColor="text1"/>
          <w:kern w:val="0"/>
          <w14:textFill>
            <w14:solidFill>
              <w14:schemeClr w14:val="tx1"/>
            </w14:solidFill>
          </w14:textFill>
        </w:rPr>
        <w:t xml:space="preserve">3 </w:t>
      </w:r>
      <w:r>
        <w:rPr>
          <w:rFonts w:hint="eastAsia" w:ascii="黑体" w:hAnsi="黑体" w:eastAsia="黑体" w:cs="Times New Roman"/>
          <w:bCs/>
          <w:color w:val="000000" w:themeColor="text1"/>
          <w:kern w:val="0"/>
          <w:lang w:val="en-US" w:eastAsia="zh-CN"/>
          <w14:textFill>
            <w14:solidFill>
              <w14:schemeClr w14:val="tx1"/>
            </w14:solidFill>
          </w14:textFill>
        </w:rPr>
        <w:t xml:space="preserve"> </w:t>
      </w:r>
      <w:r>
        <w:rPr>
          <w:rFonts w:hint="default" w:ascii="黑体" w:hAnsi="黑体" w:eastAsia="黑体" w:cs="Times New Roman"/>
          <w:bCs/>
          <w:color w:val="000000" w:themeColor="text1"/>
          <w:kern w:val="0"/>
          <w14:textFill>
            <w14:solidFill>
              <w14:schemeClr w14:val="tx1"/>
            </w14:solidFill>
          </w14:textFill>
        </w:rPr>
        <w:t>术语和定义</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Start w:id="163" w:name="_Toc72463391"/>
      <w:bookmarkStart w:id="164" w:name="_Toc1037027193"/>
      <w:bookmarkStart w:id="165" w:name="_Toc1283434822"/>
      <w:bookmarkStart w:id="166" w:name="_Toc1448486266"/>
      <w:bookmarkStart w:id="167" w:name="_Toc108092506"/>
      <w:bookmarkStart w:id="168" w:name="_Toc911804536"/>
      <w:bookmarkStart w:id="169" w:name="_Toc15250"/>
      <w:bookmarkStart w:id="170" w:name="_Toc827689885"/>
      <w:bookmarkStart w:id="171" w:name="_Toc2088861704"/>
      <w:bookmarkStart w:id="172" w:name="_Toc2024741839"/>
      <w:bookmarkStart w:id="173" w:name="_Toc1692340326"/>
      <w:bookmarkStart w:id="174" w:name="_Toc225268655"/>
      <w:bookmarkStart w:id="175" w:name="_Toc1580222388"/>
      <w:bookmarkStart w:id="176" w:name="_Toc769840256"/>
      <w:bookmarkStart w:id="177" w:name="_Toc1675137268"/>
      <w:bookmarkStart w:id="178" w:name="_Toc2013128030"/>
      <w:bookmarkStart w:id="179" w:name="_Toc468972652"/>
      <w:bookmarkStart w:id="180" w:name="_Toc1270286273"/>
    </w:p>
    <w:p>
      <w:pPr>
        <w:pStyle w:val="16"/>
        <w:adjustRightInd w:val="0"/>
        <w:spacing w:before="161" w:beforeLines="50" w:after="161" w:afterLines="50"/>
        <w:ind w:left="0" w:leftChars="0" w:firstLine="0" w:firstLineChars="0"/>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下列术语和定义适用于</w:t>
      </w:r>
      <w:r>
        <w:rPr>
          <w:rFonts w:hint="eastAsia" w:ascii="宋体" w:hAnsi="宋体" w:eastAsia="宋体" w:cs="宋体"/>
          <w:kern w:val="2"/>
          <w:sz w:val="21"/>
          <w:szCs w:val="21"/>
          <w:lang w:val="en-US" w:eastAsia="zh-CN" w:bidi="ar-SA"/>
        </w:rPr>
        <w:t>本文件。</w:t>
      </w:r>
    </w:p>
    <w:p>
      <w:pPr>
        <w:pStyle w:val="16"/>
        <w:adjustRightInd w:val="0"/>
        <w:spacing w:before="161" w:beforeLines="50" w:after="161" w:afterLines="50"/>
        <w:ind w:left="0" w:leftChars="0" w:firstLine="0" w:firstLineChars="0"/>
        <w:rPr>
          <w:rFonts w:hint="eastAsia" w:ascii="黑体" w:hAnsi="黑体" w:eastAsia="黑体" w:cs="黑体"/>
          <w:lang w:eastAsia="zh-CN"/>
        </w:rPr>
      </w:pPr>
      <w:r>
        <w:rPr>
          <w:rFonts w:hint="eastAsia" w:ascii="黑体" w:hAnsi="黑体" w:eastAsia="黑体" w:cs="黑体"/>
          <w:lang w:val="en-US" w:eastAsia="zh-CN"/>
        </w:rPr>
        <w:t>3</w:t>
      </w:r>
      <w:r>
        <w:rPr>
          <w:rFonts w:hint="eastAsia" w:ascii="黑体" w:hAnsi="黑体" w:eastAsia="黑体" w:cs="黑体"/>
        </w:rPr>
        <w:t xml:space="preserve">.1  </w:t>
      </w:r>
      <w:r>
        <w:rPr>
          <w:rFonts w:hint="eastAsia" w:ascii="黑体" w:hAnsi="黑体" w:eastAsia="黑体" w:cs="宋体"/>
          <w:kern w:val="0"/>
          <w:szCs w:val="20"/>
          <w:lang w:val="en-US" w:eastAsia="zh-CN"/>
        </w:rPr>
        <w:t>蜂糖李</w:t>
      </w:r>
    </w:p>
    <w:p>
      <w:pPr>
        <w:ind w:firstLine="420" w:firstLineChars="20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由贵州省农作物品种审定委员会审定的地方李品种（黔审果2016002号）</w:t>
      </w:r>
      <w:r>
        <w:rPr>
          <w:rFonts w:hint="eastAsia" w:ascii="宋体" w:hAnsi="宋体" w:cs="宋体"/>
          <w:szCs w:val="21"/>
          <w:lang w:eastAsia="zh-CN"/>
        </w:rPr>
        <w:t>。</w:t>
      </w:r>
    </w:p>
    <w:p>
      <w:pPr>
        <w:pStyle w:val="16"/>
        <w:autoSpaceDE w:val="0"/>
        <w:autoSpaceDN w:val="0"/>
        <w:adjustRightInd w:val="0"/>
        <w:spacing w:before="312" w:beforeLines="100" w:after="312" w:afterLines="100"/>
        <w:ind w:firstLine="0" w:firstLineChars="0"/>
        <w:outlineLvl w:val="0"/>
        <w:rPr>
          <w:rFonts w:hint="eastAsia" w:ascii="黑体" w:hAnsi="黑体" w:eastAsia="黑体" w:cs="Times New Roman"/>
          <w:bCs/>
          <w:color w:val="000000" w:themeColor="text1"/>
          <w:kern w:val="0"/>
          <w:lang w:val="en-US" w:eastAsia="zh-CN"/>
          <w14:textFill>
            <w14:solidFill>
              <w14:schemeClr w14:val="tx1"/>
            </w14:solidFill>
          </w14:textFill>
        </w:rPr>
      </w:pPr>
      <w:r>
        <w:rPr>
          <w:rFonts w:hint="default" w:ascii="黑体" w:hAnsi="黑体" w:eastAsia="黑体" w:cs="Times New Roman"/>
          <w:bCs/>
          <w:color w:val="000000" w:themeColor="text1"/>
          <w:kern w:val="0"/>
          <w14:textFill>
            <w14:solidFill>
              <w14:schemeClr w14:val="tx1"/>
            </w14:solidFill>
          </w14:textFill>
        </w:rPr>
        <w:t>4</w:t>
      </w:r>
      <w:r>
        <w:rPr>
          <w:rFonts w:hint="eastAsia" w:ascii="黑体" w:hAnsi="黑体" w:eastAsia="黑体" w:cs="Times New Roman"/>
          <w:bCs/>
          <w:color w:val="000000" w:themeColor="text1"/>
          <w:kern w:val="0"/>
          <w14:textFill>
            <w14:solidFill>
              <w14:schemeClr w14:val="tx1"/>
            </w14:solidFill>
          </w14:textFill>
        </w:rPr>
        <w:t xml:space="preserve">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ascii="黑体" w:hAnsi="黑体" w:eastAsia="黑体" w:cs="Times New Roman"/>
          <w:bCs/>
          <w:color w:val="000000" w:themeColor="text1"/>
          <w:kern w:val="0"/>
          <w:lang w:val="en-US" w:eastAsia="zh-CN"/>
          <w14:textFill>
            <w14:solidFill>
              <w14:schemeClr w14:val="tx1"/>
            </w14:solidFill>
          </w14:textFill>
        </w:rPr>
        <w:t xml:space="preserve"> </w:t>
      </w:r>
      <w:bookmarkEnd w:id="162"/>
      <w:r>
        <w:rPr>
          <w:rFonts w:hint="eastAsia" w:ascii="黑体" w:hAnsi="黑体" w:eastAsia="黑体" w:cs="Times New Roman"/>
          <w:bCs/>
          <w:color w:val="000000" w:themeColor="text1"/>
          <w:kern w:val="0"/>
          <w:lang w:eastAsia="zh-CN"/>
          <w14:textFill>
            <w14:solidFill>
              <w14:schemeClr w14:val="tx1"/>
            </w14:solidFill>
          </w14:textFill>
        </w:rPr>
        <w:t>建园</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pStyle w:val="16"/>
        <w:adjustRightInd w:val="0"/>
        <w:spacing w:before="161" w:beforeLines="50" w:after="161" w:afterLines="50"/>
        <w:ind w:left="0" w:leftChars="0" w:firstLine="0" w:firstLineChars="0"/>
        <w:rPr>
          <w:rFonts w:hint="eastAsia" w:ascii="黑体" w:hAnsi="黑体" w:eastAsia="黑体" w:cs="黑体"/>
        </w:rPr>
      </w:pPr>
      <w:r>
        <w:rPr>
          <w:rFonts w:hint="eastAsia" w:ascii="黑体" w:hAnsi="黑体" w:eastAsia="黑体" w:cs="黑体"/>
        </w:rPr>
        <w:t xml:space="preserve">4.1  </w:t>
      </w:r>
      <w:r>
        <w:rPr>
          <w:rFonts w:hint="eastAsia" w:ascii="黑体" w:hAnsi="黑体" w:eastAsia="黑体" w:cs="黑体"/>
          <w:lang w:val="en-US" w:eastAsia="zh-CN"/>
        </w:rPr>
        <w:t>气候条件</w:t>
      </w:r>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snapToGrid/>
          <w:spacing w:val="0"/>
          <w:kern w:val="2"/>
          <w:szCs w:val="21"/>
          <w:lang w:eastAsia="zh-CN"/>
        </w:rPr>
      </w:pPr>
      <w:r>
        <w:rPr>
          <w:rFonts w:hint="eastAsia" w:ascii="宋体" w:hAnsi="宋体" w:eastAsia="宋体" w:cs="宋体"/>
          <w:bCs w:val="0"/>
          <w:snapToGrid/>
          <w:color w:val="000000"/>
          <w:spacing w:val="0"/>
          <w:kern w:val="2"/>
        </w:rPr>
        <w:t>年均温度</w:t>
      </w:r>
      <w:r>
        <w:rPr>
          <w:rFonts w:hint="eastAsia" w:ascii="宋体" w:hAnsi="宋体" w:eastAsia="宋体" w:cs="宋体"/>
          <w:snapToGrid/>
          <w:spacing w:val="0"/>
          <w:kern w:val="2"/>
          <w:szCs w:val="21"/>
        </w:rPr>
        <w:t>15.5℃以上</w:t>
      </w:r>
      <w:r>
        <w:rPr>
          <w:rFonts w:hint="eastAsia" w:ascii="宋体" w:hAnsi="宋体" w:eastAsia="宋体" w:cs="宋体"/>
          <w:bCs w:val="0"/>
          <w:snapToGrid/>
          <w:color w:val="000000"/>
          <w:spacing w:val="0"/>
          <w:kern w:val="2"/>
        </w:rPr>
        <w:t>，大于</w:t>
      </w:r>
      <w:r>
        <w:rPr>
          <w:rFonts w:hint="eastAsia" w:ascii="宋体" w:hAnsi="宋体" w:eastAsia="宋体" w:cs="宋体"/>
          <w:snapToGrid/>
          <w:spacing w:val="0"/>
          <w:kern w:val="2"/>
          <w:szCs w:val="21"/>
        </w:rPr>
        <w:t>10℃</w:t>
      </w:r>
      <w:r>
        <w:rPr>
          <w:rFonts w:hint="eastAsia" w:ascii="宋体" w:hAnsi="宋体" w:eastAsia="宋体" w:cs="宋体"/>
          <w:bCs w:val="0"/>
          <w:snapToGrid/>
          <w:color w:val="000000"/>
          <w:spacing w:val="0"/>
          <w:kern w:val="2"/>
        </w:rPr>
        <w:t>有效积温</w:t>
      </w:r>
      <w:r>
        <w:rPr>
          <w:rFonts w:hint="eastAsia" w:ascii="宋体" w:hAnsi="宋体" w:eastAsia="宋体" w:cs="宋体"/>
          <w:snapToGrid/>
          <w:spacing w:val="0"/>
          <w:kern w:val="2"/>
          <w:szCs w:val="21"/>
        </w:rPr>
        <w:t>4000</w:t>
      </w:r>
      <w:r>
        <w:rPr>
          <w:rFonts w:hint="eastAsia" w:ascii="宋体" w:hAnsi="宋体" w:eastAsia="宋体" w:cs="宋体"/>
          <w:bCs w:val="0"/>
          <w:snapToGrid/>
          <w:color w:val="000000"/>
          <w:spacing w:val="0"/>
          <w:kern w:val="2"/>
        </w:rPr>
        <w:t>℃以上，小于</w:t>
      </w:r>
      <w:r>
        <w:rPr>
          <w:rFonts w:hint="eastAsia" w:ascii="宋体" w:hAnsi="宋体" w:eastAsia="宋体" w:cs="宋体"/>
          <w:snapToGrid/>
          <w:spacing w:val="0"/>
          <w:kern w:val="2"/>
          <w:szCs w:val="21"/>
        </w:rPr>
        <w:t>7.2</w:t>
      </w:r>
      <w:r>
        <w:rPr>
          <w:rFonts w:hint="eastAsia" w:ascii="宋体" w:hAnsi="宋体" w:eastAsia="宋体" w:cs="宋体"/>
          <w:bCs w:val="0"/>
          <w:snapToGrid/>
          <w:color w:val="000000"/>
          <w:spacing w:val="0"/>
          <w:kern w:val="2"/>
        </w:rPr>
        <w:t>℃的有效低温不小于</w:t>
      </w:r>
      <w:r>
        <w:rPr>
          <w:rFonts w:hint="eastAsia" w:ascii="宋体" w:hAnsi="宋体" w:eastAsia="宋体" w:cs="宋体"/>
          <w:snapToGrid/>
          <w:spacing w:val="0"/>
          <w:kern w:val="2"/>
          <w:szCs w:val="21"/>
        </w:rPr>
        <w:t>380</w:t>
      </w:r>
      <w:r>
        <w:rPr>
          <w:rFonts w:hint="eastAsia" w:ascii="宋体" w:hAnsi="宋体" w:cs="宋体"/>
          <w:snapToGrid/>
          <w:spacing w:val="0"/>
          <w:kern w:val="2"/>
          <w:szCs w:val="21"/>
          <w:lang w:val="en-US" w:eastAsia="zh-CN"/>
        </w:rPr>
        <w:t xml:space="preserve"> </w:t>
      </w:r>
      <w:r>
        <w:rPr>
          <w:rFonts w:hint="eastAsia" w:ascii="宋体" w:hAnsi="宋体" w:eastAsia="宋体" w:cs="宋体"/>
          <w:snapToGrid/>
          <w:spacing w:val="0"/>
          <w:kern w:val="2"/>
          <w:szCs w:val="21"/>
        </w:rPr>
        <w:t>h</w:t>
      </w:r>
      <w:r>
        <w:rPr>
          <w:rFonts w:hint="eastAsia" w:ascii="宋体" w:hAnsi="宋体" w:eastAsia="宋体" w:cs="宋体"/>
          <w:bCs w:val="0"/>
          <w:snapToGrid/>
          <w:color w:val="000000"/>
          <w:spacing w:val="0"/>
          <w:kern w:val="2"/>
        </w:rPr>
        <w:t>，年降雨</w:t>
      </w:r>
      <w:r>
        <w:rPr>
          <w:rFonts w:hint="eastAsia" w:ascii="宋体" w:hAnsi="宋体" w:eastAsia="宋体" w:cs="宋体"/>
          <w:snapToGrid/>
          <w:spacing w:val="0"/>
          <w:kern w:val="2"/>
          <w:szCs w:val="21"/>
        </w:rPr>
        <w:t>1000</w:t>
      </w:r>
      <w:r>
        <w:rPr>
          <w:rFonts w:hint="eastAsia" w:ascii="宋体" w:hAnsi="宋体" w:cs="宋体"/>
          <w:snapToGrid/>
          <w:spacing w:val="0"/>
          <w:kern w:val="2"/>
          <w:sz w:val="21"/>
          <w:szCs w:val="21"/>
          <w:lang w:val="en-US" w:eastAsia="zh-CN"/>
        </w:rPr>
        <w:t xml:space="preserve"> </w:t>
      </w:r>
      <w:r>
        <w:rPr>
          <w:rFonts w:hint="eastAsia" w:ascii="宋体" w:hAnsi="宋体" w:eastAsia="宋体" w:cs="宋体"/>
          <w:snapToGrid/>
          <w:spacing w:val="0"/>
          <w:kern w:val="2"/>
          <w:szCs w:val="21"/>
        </w:rPr>
        <w:t>mm</w:t>
      </w:r>
      <w:r>
        <w:rPr>
          <w:rFonts w:hint="eastAsia" w:ascii="宋体" w:hAnsi="宋体" w:eastAsia="宋体" w:cs="宋体"/>
          <w:bCs w:val="0"/>
          <w:snapToGrid/>
          <w:color w:val="000000"/>
          <w:spacing w:val="0"/>
          <w:kern w:val="2"/>
        </w:rPr>
        <w:t>左右，年日照时数</w:t>
      </w:r>
      <w:r>
        <w:rPr>
          <w:rFonts w:hint="eastAsia" w:ascii="宋体" w:hAnsi="宋体" w:eastAsia="宋体" w:cs="宋体"/>
          <w:snapToGrid/>
          <w:spacing w:val="0"/>
          <w:kern w:val="2"/>
          <w:szCs w:val="21"/>
        </w:rPr>
        <w:t>1200</w:t>
      </w:r>
      <w:r>
        <w:rPr>
          <w:rFonts w:hint="eastAsia" w:ascii="宋体" w:hAnsi="宋体" w:cs="宋体"/>
          <w:snapToGrid/>
          <w:spacing w:val="0"/>
          <w:kern w:val="2"/>
          <w:sz w:val="21"/>
          <w:szCs w:val="21"/>
          <w:lang w:val="en-US" w:eastAsia="zh-CN"/>
        </w:rPr>
        <w:t xml:space="preserve"> </w:t>
      </w:r>
      <w:r>
        <w:rPr>
          <w:rFonts w:hint="eastAsia" w:ascii="宋体" w:hAnsi="宋体" w:eastAsia="宋体" w:cs="宋体"/>
          <w:snapToGrid/>
          <w:spacing w:val="0"/>
          <w:kern w:val="2"/>
          <w:szCs w:val="21"/>
        </w:rPr>
        <w:t>h</w:t>
      </w:r>
      <w:r>
        <w:rPr>
          <w:rFonts w:hint="eastAsia" w:ascii="宋体" w:hAnsi="宋体" w:eastAsia="宋体" w:cs="宋体"/>
          <w:bCs w:val="0"/>
          <w:snapToGrid/>
          <w:color w:val="000000"/>
          <w:spacing w:val="0"/>
          <w:kern w:val="2"/>
        </w:rPr>
        <w:t>以上。</w:t>
      </w:r>
    </w:p>
    <w:p>
      <w:pPr>
        <w:pStyle w:val="16"/>
        <w:adjustRightInd w:val="0"/>
        <w:spacing w:before="161" w:beforeLines="50" w:after="161" w:afterLines="50"/>
        <w:ind w:left="0" w:leftChars="0" w:firstLine="0" w:firstLineChars="0"/>
        <w:rPr>
          <w:rFonts w:hint="eastAsia" w:ascii="黑体" w:hAnsi="黑体" w:eastAsia="黑体" w:cs="宋体"/>
          <w:kern w:val="0"/>
          <w:szCs w:val="20"/>
        </w:rPr>
      </w:pPr>
      <w:r>
        <w:rPr>
          <w:rFonts w:hint="eastAsia" w:ascii="黑体" w:hAnsi="黑体" w:eastAsia="黑体" w:cs="黑体"/>
          <w:lang w:val="en-US" w:eastAsia="zh-CN"/>
        </w:rPr>
        <w:t>4</w:t>
      </w:r>
      <w:r>
        <w:rPr>
          <w:rFonts w:hint="eastAsia" w:ascii="黑体" w:hAnsi="黑体" w:eastAsia="黑体" w:cs="黑体"/>
        </w:rPr>
        <w:t>.2 地形地势</w:t>
      </w:r>
    </w:p>
    <w:p>
      <w:pPr>
        <w:pStyle w:val="16"/>
        <w:keepNext w:val="0"/>
        <w:keepLines w:val="0"/>
        <w:pageBreakBefore w:val="0"/>
        <w:widowControl w:val="0"/>
        <w:kinsoku/>
        <w:wordWrap/>
        <w:overflowPunct/>
        <w:topLinePunct w:val="0"/>
        <w:autoSpaceDE/>
        <w:autoSpaceDN/>
        <w:bidi w:val="0"/>
        <w:adjustRightInd w:val="0"/>
        <w:snapToGrid/>
        <w:textAlignment w:val="auto"/>
        <w:rPr>
          <w:rFonts w:hint="default" w:ascii="宋体" w:hAnsi="宋体" w:eastAsia="宋体" w:cs="宋体"/>
          <w:snapToGrid w:val="0"/>
          <w:spacing w:val="0"/>
          <w:kern w:val="0"/>
          <w:sz w:val="21"/>
          <w:szCs w:val="21"/>
          <w:lang w:val="en-US" w:eastAsia="zh-CN" w:bidi="ar-SA"/>
        </w:rPr>
      </w:pPr>
      <w:r>
        <w:rPr>
          <w:rFonts w:hint="eastAsia" w:ascii="宋体" w:hAnsi="宋体" w:eastAsia="宋体" w:cs="宋体"/>
          <w:snapToGrid w:val="0"/>
          <w:spacing w:val="0"/>
          <w:kern w:val="0"/>
          <w:sz w:val="21"/>
          <w:szCs w:val="21"/>
          <w:lang w:val="en-US" w:eastAsia="zh-CN"/>
        </w:rPr>
        <w:t>选择</w:t>
      </w:r>
      <w:r>
        <w:rPr>
          <w:rFonts w:hint="eastAsia" w:ascii="宋体" w:hAnsi="宋体" w:cs="宋体"/>
          <w:snapToGrid w:val="0"/>
          <w:spacing w:val="0"/>
          <w:kern w:val="0"/>
          <w:sz w:val="21"/>
          <w:szCs w:val="21"/>
          <w:lang w:val="en-US" w:eastAsia="zh-CN"/>
        </w:rPr>
        <w:t>海拔900 m以下、背风向阳的平地、河谷和山丘地区、水源充足的地方建园</w:t>
      </w:r>
      <w:r>
        <w:rPr>
          <w:rFonts w:hint="eastAsia" w:ascii="宋体" w:hAnsi="宋体" w:eastAsia="宋体" w:cs="宋体"/>
          <w:snapToGrid w:val="0"/>
          <w:spacing w:val="0"/>
          <w:kern w:val="0"/>
          <w:sz w:val="21"/>
          <w:szCs w:val="21"/>
          <w:lang w:val="en-US" w:eastAsia="zh-CN" w:bidi="ar-SA"/>
        </w:rPr>
        <w:t>。</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4.3 土壤条件</w:t>
      </w:r>
    </w:p>
    <w:p>
      <w:pPr>
        <w:pStyle w:val="16"/>
        <w:keepNext w:val="0"/>
        <w:keepLines w:val="0"/>
        <w:pageBreakBefore w:val="0"/>
        <w:widowControl w:val="0"/>
        <w:kinsoku/>
        <w:wordWrap/>
        <w:overflowPunct/>
        <w:topLinePunct w:val="0"/>
        <w:autoSpaceDE/>
        <w:autoSpaceDN/>
        <w:bidi w:val="0"/>
        <w:adjustRightInd w:val="0"/>
        <w:snapToGrid/>
        <w:textAlignment w:val="auto"/>
        <w:rPr>
          <w:rFonts w:hint="eastAsia" w:ascii="Calibri" w:hAnsi="Calibri" w:eastAsia="宋体" w:cs="宋体"/>
          <w:bCs/>
          <w:snapToGrid w:val="0"/>
          <w:color w:val="000000"/>
          <w:spacing w:val="0"/>
          <w:kern w:val="0"/>
          <w:lang w:val="en-US" w:eastAsia="zh-CN"/>
        </w:rPr>
      </w:pPr>
      <w:r>
        <w:rPr>
          <w:rFonts w:hint="eastAsia" w:ascii="Calibri" w:hAnsi="Calibri" w:eastAsia="宋体" w:cs="宋体"/>
          <w:bCs/>
          <w:snapToGrid w:val="0"/>
          <w:color w:val="000000"/>
          <w:spacing w:val="0"/>
          <w:kern w:val="0"/>
          <w:lang w:val="en-US" w:eastAsia="zh-CN"/>
        </w:rPr>
        <w:t>宜选择土壤疏松透气，地下水位低，有机质含量</w:t>
      </w:r>
      <w:r>
        <w:rPr>
          <w:rFonts w:hint="eastAsia" w:ascii="宋体" w:hAnsi="宋体" w:cs="宋体"/>
          <w:bCs w:val="0"/>
          <w:snapToGrid w:val="0"/>
          <w:color w:val="000000"/>
          <w:spacing w:val="0"/>
          <w:kern w:val="0"/>
          <w:lang w:val="en-US" w:eastAsia="zh-CN"/>
        </w:rPr>
        <w:t>≥1.0%</w:t>
      </w:r>
      <w:r>
        <w:rPr>
          <w:rFonts w:hint="eastAsia" w:ascii="Calibri" w:hAnsi="Calibri" w:eastAsia="宋体" w:cs="宋体"/>
          <w:bCs/>
          <w:snapToGrid w:val="0"/>
          <w:color w:val="000000"/>
          <w:spacing w:val="0"/>
          <w:kern w:val="0"/>
          <w:lang w:val="en-US" w:eastAsia="zh-CN"/>
        </w:rPr>
        <w:t>的中性或微酸性砂壤土或壤土，土壤环境质量符合</w:t>
      </w:r>
      <w:r>
        <w:rPr>
          <w:rFonts w:hint="eastAsia" w:ascii="宋体" w:hAnsi="宋体" w:eastAsia="宋体" w:cs="宋体"/>
          <w:bCs/>
          <w:snapToGrid w:val="0"/>
          <w:color w:val="000000"/>
          <w:spacing w:val="0"/>
          <w:kern w:val="0"/>
          <w:lang w:val="en-US" w:eastAsia="zh-CN"/>
        </w:rPr>
        <w:t>GB 15618</w:t>
      </w:r>
      <w:r>
        <w:rPr>
          <w:rFonts w:hint="eastAsia" w:ascii="Calibri" w:hAnsi="Calibri" w:eastAsia="宋体" w:cs="宋体"/>
          <w:bCs/>
          <w:snapToGrid w:val="0"/>
          <w:color w:val="000000"/>
          <w:spacing w:val="0"/>
          <w:kern w:val="0"/>
          <w:lang w:val="en-US" w:eastAsia="zh-CN"/>
        </w:rPr>
        <w:t>的要求。</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4.4 水源与空气质量</w:t>
      </w:r>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bCs w:val="0"/>
          <w:snapToGrid/>
          <w:color w:val="000000"/>
          <w:spacing w:val="0"/>
          <w:kern w:val="2"/>
          <w:lang w:val="en-US" w:eastAsia="zh-CN"/>
        </w:rPr>
      </w:pPr>
      <w:r>
        <w:rPr>
          <w:rFonts w:hint="eastAsia" w:ascii="宋体" w:hAnsi="宋体" w:eastAsia="宋体" w:cs="宋体"/>
          <w:bCs w:val="0"/>
          <w:snapToGrid/>
          <w:color w:val="000000"/>
          <w:spacing w:val="0"/>
          <w:kern w:val="2"/>
          <w:lang w:val="en-US" w:eastAsia="zh-CN"/>
        </w:rPr>
        <w:t>园地具备水源和灌溉条件，灌溉用水水质应符合GB 5084的规定。空气质量应符合GB 3095的规定。</w:t>
      </w:r>
    </w:p>
    <w:p>
      <w:pPr>
        <w:pStyle w:val="16"/>
        <w:adjustRightInd w:val="0"/>
        <w:spacing w:before="161" w:beforeLines="50" w:after="161" w:afterLines="50"/>
        <w:ind w:left="0" w:leftChars="0" w:firstLine="0" w:firstLineChars="0"/>
        <w:outlineLvl w:val="1"/>
        <w:rPr>
          <w:rFonts w:hint="eastAsia" w:ascii="黑体" w:hAnsi="黑体" w:eastAsia="黑体" w:cs="黑体"/>
          <w:lang w:val="en-US" w:eastAsia="zh-CN"/>
        </w:rPr>
      </w:pPr>
      <w:bookmarkStart w:id="181" w:name="_Toc2151"/>
      <w:bookmarkStart w:id="182" w:name="_Toc13485"/>
      <w:bookmarkStart w:id="183" w:name="_Toc1140662766"/>
      <w:bookmarkStart w:id="184" w:name="_Toc134826264"/>
      <w:bookmarkStart w:id="185" w:name="_Toc1364701754"/>
      <w:bookmarkStart w:id="186" w:name="_Toc2269"/>
      <w:bookmarkStart w:id="187" w:name="_Toc1486010224"/>
      <w:bookmarkStart w:id="188" w:name="_Toc1573447010"/>
      <w:bookmarkStart w:id="189" w:name="_Toc661622353"/>
      <w:bookmarkStart w:id="190" w:name="_Toc1889476495"/>
      <w:bookmarkStart w:id="191" w:name="_Toc276028792"/>
      <w:bookmarkStart w:id="192" w:name="_Toc109491873"/>
      <w:bookmarkStart w:id="193" w:name="_Toc1293076253"/>
      <w:bookmarkStart w:id="194" w:name="_Toc1041888977"/>
      <w:r>
        <w:rPr>
          <w:rFonts w:hint="eastAsia" w:ascii="黑体" w:hAnsi="黑体" w:eastAsia="黑体" w:cs="黑体"/>
          <w:lang w:val="en-US" w:eastAsia="zh-CN"/>
        </w:rPr>
        <w:t>4.5 防护林</w:t>
      </w:r>
      <w:bookmarkEnd w:id="181"/>
      <w:bookmarkEnd w:id="182"/>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bCs w:val="0"/>
          <w:snapToGrid/>
          <w:color w:val="000000"/>
          <w:spacing w:val="0"/>
          <w:kern w:val="2"/>
          <w:lang w:val="en-US" w:eastAsia="zh-CN"/>
        </w:rPr>
      </w:pPr>
      <w:r>
        <w:rPr>
          <w:rFonts w:hint="eastAsia" w:ascii="宋体" w:hAnsi="宋体" w:eastAsia="宋体" w:cs="宋体"/>
          <w:bCs w:val="0"/>
          <w:snapToGrid/>
          <w:color w:val="000000"/>
          <w:spacing w:val="0"/>
          <w:kern w:val="2"/>
          <w:lang w:val="en-US" w:eastAsia="zh-CN"/>
        </w:rPr>
        <w:t>应选择与李没有共生性病虫害的速生树种。平地及坡度＜6°的缓坡地直接栽植；坡度在6°～25°的山地、丘陵地建园时应采用等高栽植，注意水土保持。</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4.6其他配套设施</w:t>
      </w:r>
    </w:p>
    <w:p>
      <w:pPr>
        <w:pStyle w:val="16"/>
        <w:keepNext w:val="0"/>
        <w:keepLines w:val="0"/>
        <w:pageBreakBefore w:val="0"/>
        <w:widowControl w:val="0"/>
        <w:kinsoku/>
        <w:wordWrap/>
        <w:overflowPunct/>
        <w:topLinePunct w:val="0"/>
        <w:autoSpaceDE/>
        <w:autoSpaceDN/>
        <w:bidi w:val="0"/>
        <w:adjustRightInd w:val="0"/>
        <w:snapToGrid/>
        <w:textAlignment w:val="auto"/>
        <w:rPr>
          <w:rFonts w:hint="eastAsia" w:ascii="Calibri" w:hAnsi="Calibri" w:eastAsia="宋体" w:cs="宋体"/>
          <w:bCs/>
          <w:snapToGrid w:val="0"/>
          <w:color w:val="000000"/>
          <w:spacing w:val="0"/>
          <w:kern w:val="0"/>
          <w:lang w:val="en-US" w:eastAsia="zh-CN"/>
        </w:rPr>
      </w:pPr>
      <w:r>
        <w:rPr>
          <w:rFonts w:hint="eastAsia" w:ascii="Calibri" w:hAnsi="Calibri" w:eastAsia="宋体" w:cs="宋体"/>
          <w:bCs/>
          <w:snapToGrid w:val="0"/>
          <w:color w:val="000000"/>
          <w:spacing w:val="0"/>
          <w:kern w:val="0"/>
          <w:lang w:val="en-US" w:eastAsia="zh-CN"/>
        </w:rPr>
        <w:t>根据果园生产规模，建设和完善水、电、道路系统、灌溉系统、喷药系统、防冰雹网、农机农资仓储、果品分级包装设备及贮藏库房等果园附属设施。</w:t>
      </w:r>
    </w:p>
    <w:p>
      <w:pPr>
        <w:pStyle w:val="2"/>
        <w:rPr>
          <w:rFonts w:hint="eastAsia" w:ascii="黑体" w:hAnsi="黑体" w:eastAsia="黑体" w:cs="黑体"/>
          <w:bCs w:val="0"/>
          <w:kern w:val="2"/>
          <w:sz w:val="21"/>
          <w:szCs w:val="21"/>
          <w:lang w:val="en-US" w:eastAsia="zh-CN" w:bidi="ar-SA"/>
        </w:rPr>
      </w:pPr>
      <w:bookmarkStart w:id="195" w:name="_Toc185255157"/>
      <w:r>
        <w:rPr>
          <w:rFonts w:hint="eastAsia" w:ascii="黑体" w:hAnsi="黑体" w:eastAsia="黑体" w:cs="黑体"/>
          <w:bCs w:val="0"/>
          <w:kern w:val="2"/>
          <w:sz w:val="21"/>
          <w:szCs w:val="21"/>
          <w:lang w:val="en-US" w:eastAsia="zh-CN" w:bidi="ar-SA"/>
        </w:rPr>
        <w:t>5  栽植</w:t>
      </w:r>
      <w:bookmarkEnd w:id="195"/>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5.1  品种选择</w:t>
      </w:r>
    </w:p>
    <w:p>
      <w:pPr>
        <w:pStyle w:val="16"/>
        <w:keepNext w:val="0"/>
        <w:keepLines w:val="0"/>
        <w:pageBreakBefore w:val="0"/>
        <w:widowControl w:val="0"/>
        <w:kinsoku/>
        <w:wordWrap/>
        <w:overflowPunct/>
        <w:topLinePunct w:val="0"/>
        <w:autoSpaceDE/>
        <w:autoSpaceDN/>
        <w:bidi w:val="0"/>
        <w:adjustRightInd w:val="0"/>
        <w:snapToGrid/>
        <w:textAlignment w:val="auto"/>
      </w:pPr>
      <w:r>
        <w:rPr>
          <w:rFonts w:hint="eastAsia" w:cs="宋体"/>
          <w:bCs/>
          <w:snapToGrid w:val="0"/>
          <w:color w:val="000000"/>
          <w:spacing w:val="0"/>
          <w:kern w:val="0"/>
          <w:lang w:val="en-US" w:eastAsia="zh-CN"/>
        </w:rPr>
        <w:t>蜂糖李，宜选择贵州省镇宁县蜂糖李种苗</w:t>
      </w:r>
      <w:r>
        <w:rPr>
          <w:rFonts w:hint="eastAsia" w:ascii="Calibri" w:hAnsi="Calibri" w:eastAsia="宋体" w:cs="宋体"/>
          <w:bCs/>
          <w:snapToGrid w:val="0"/>
          <w:color w:val="000000"/>
          <w:spacing w:val="0"/>
          <w:kern w:val="0"/>
          <w:lang w:val="en-US" w:eastAsia="zh-CN"/>
        </w:rPr>
        <w:t>。</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5.2  栽植时间</w:t>
      </w:r>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bCs w:val="0"/>
          <w:snapToGrid/>
          <w:color w:val="000000"/>
          <w:spacing w:val="0"/>
          <w:kern w:val="2"/>
          <w:lang w:val="en-US" w:eastAsia="zh-CN"/>
        </w:rPr>
      </w:pPr>
      <w:r>
        <w:rPr>
          <w:rFonts w:hint="eastAsia" w:ascii="宋体" w:hAnsi="宋体" w:eastAsia="宋体" w:cs="宋体"/>
          <w:bCs w:val="0"/>
          <w:snapToGrid/>
          <w:color w:val="000000"/>
          <w:spacing w:val="0"/>
          <w:kern w:val="2"/>
          <w:lang w:val="en-US" w:eastAsia="zh-CN"/>
        </w:rPr>
        <w:t>秋季落叶后至次年萌芽前（</w:t>
      </w:r>
      <w:r>
        <w:rPr>
          <w:rFonts w:hint="eastAsia" w:ascii="宋体" w:hAnsi="宋体" w:cs="宋体"/>
          <w:bCs w:val="0"/>
          <w:snapToGrid/>
          <w:color w:val="000000"/>
          <w:spacing w:val="0"/>
          <w:kern w:val="2"/>
          <w:lang w:val="en-US" w:eastAsia="zh-CN"/>
        </w:rPr>
        <w:t>每年</w:t>
      </w:r>
      <w:r>
        <w:rPr>
          <w:rFonts w:hint="eastAsia" w:ascii="宋体" w:hAnsi="宋体" w:eastAsia="宋体" w:cs="宋体"/>
          <w:bCs w:val="0"/>
          <w:snapToGrid/>
          <w:color w:val="000000"/>
          <w:spacing w:val="0"/>
          <w:kern w:val="2"/>
          <w:lang w:val="en-US" w:eastAsia="zh-CN"/>
        </w:rPr>
        <w:t>11月至次年2月）均可定植，以早</w:t>
      </w:r>
      <w:r>
        <w:rPr>
          <w:rFonts w:hint="eastAsia" w:ascii="宋体" w:hAnsi="宋体" w:cs="宋体"/>
          <w:bCs w:val="0"/>
          <w:snapToGrid/>
          <w:color w:val="000000"/>
          <w:spacing w:val="0"/>
          <w:kern w:val="2"/>
          <w:lang w:val="en-US" w:eastAsia="zh-CN"/>
        </w:rPr>
        <w:t>栽</w:t>
      </w:r>
      <w:r>
        <w:rPr>
          <w:rFonts w:hint="eastAsia" w:ascii="宋体" w:hAnsi="宋体" w:eastAsia="宋体" w:cs="宋体"/>
          <w:bCs w:val="0"/>
          <w:snapToGrid/>
          <w:color w:val="000000"/>
          <w:spacing w:val="0"/>
          <w:kern w:val="2"/>
          <w:lang w:val="en-US" w:eastAsia="zh-CN"/>
        </w:rPr>
        <w:t>为宜。</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5.3 栽植密度</w:t>
      </w:r>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bCs w:val="0"/>
          <w:snapToGrid/>
          <w:color w:val="000000"/>
          <w:spacing w:val="0"/>
          <w:kern w:val="2"/>
          <w:lang w:val="en-US" w:eastAsia="zh-CN"/>
        </w:rPr>
      </w:pPr>
      <w:r>
        <w:rPr>
          <w:rFonts w:hint="eastAsia" w:ascii="宋体" w:hAnsi="宋体" w:eastAsia="宋体" w:cs="宋体"/>
          <w:bCs w:val="0"/>
          <w:snapToGrid/>
          <w:color w:val="000000"/>
          <w:spacing w:val="0"/>
          <w:kern w:val="2"/>
          <w:lang w:val="en-US" w:eastAsia="zh-CN"/>
        </w:rPr>
        <w:t>平地宜采用的株行距为（4～5） m×（5～6） m；坡地宜采用的株行距为（3～4）m×（4～5）m。</w:t>
      </w:r>
    </w:p>
    <w:p>
      <w:pPr>
        <w:pStyle w:val="16"/>
        <w:adjustRightInd w:val="0"/>
        <w:spacing w:before="161" w:beforeLines="50" w:after="161" w:afterLines="50"/>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5.4  授粉树配置</w:t>
      </w:r>
    </w:p>
    <w:p>
      <w:pPr>
        <w:pStyle w:val="16"/>
        <w:keepNext w:val="0"/>
        <w:keepLines w:val="0"/>
        <w:pageBreakBefore w:val="0"/>
        <w:widowControl w:val="0"/>
        <w:kinsoku/>
        <w:wordWrap/>
        <w:overflowPunct/>
        <w:topLinePunct w:val="0"/>
        <w:autoSpaceDE/>
        <w:autoSpaceDN/>
        <w:bidi w:val="0"/>
        <w:adjustRightInd w:val="0"/>
        <w:snapToGrid/>
        <w:textAlignment w:val="auto"/>
        <w:rPr>
          <w:rFonts w:hint="default" w:ascii="Calibri" w:hAnsi="Calibri" w:eastAsia="宋体" w:cs="宋体"/>
          <w:bCs/>
          <w:snapToGrid w:val="0"/>
          <w:color w:val="000000"/>
          <w:spacing w:val="0"/>
          <w:kern w:val="0"/>
          <w:lang w:val="en-US" w:eastAsia="zh-CN"/>
        </w:rPr>
      </w:pPr>
      <w:r>
        <w:rPr>
          <w:rFonts w:hint="eastAsia" w:ascii="Calibri" w:hAnsi="Calibri" w:eastAsia="宋体" w:cs="宋体"/>
          <w:bCs/>
          <w:snapToGrid w:val="0"/>
          <w:color w:val="000000"/>
          <w:spacing w:val="0"/>
          <w:kern w:val="0"/>
          <w:lang w:val="en-US" w:eastAsia="zh-CN"/>
        </w:rPr>
        <w:t>选择与</w:t>
      </w:r>
      <w:r>
        <w:rPr>
          <w:rFonts w:hint="eastAsia" w:cs="宋体"/>
          <w:bCs/>
          <w:snapToGrid w:val="0"/>
          <w:color w:val="000000"/>
          <w:spacing w:val="0"/>
          <w:kern w:val="0"/>
          <w:lang w:val="en-US" w:eastAsia="zh-CN"/>
        </w:rPr>
        <w:t>蜂糖李</w:t>
      </w:r>
      <w:r>
        <w:rPr>
          <w:rFonts w:hint="eastAsia" w:ascii="Calibri" w:hAnsi="Calibri" w:eastAsia="宋体" w:cs="宋体"/>
          <w:bCs/>
          <w:snapToGrid w:val="0"/>
          <w:color w:val="000000"/>
          <w:spacing w:val="0"/>
          <w:kern w:val="0"/>
          <w:lang w:val="en-US" w:eastAsia="zh-CN"/>
        </w:rPr>
        <w:t>花期相遇或相近授粉树，且亲和性好。</w:t>
      </w:r>
      <w:r>
        <w:rPr>
          <w:rFonts w:hint="eastAsia" w:cs="宋体"/>
          <w:bCs/>
          <w:snapToGrid w:val="0"/>
          <w:color w:val="000000"/>
          <w:spacing w:val="0"/>
          <w:kern w:val="0"/>
          <w:lang w:val="en-US" w:eastAsia="zh-CN"/>
        </w:rPr>
        <w:t>蜂糖李</w:t>
      </w:r>
      <w:r>
        <w:rPr>
          <w:rFonts w:hint="eastAsia" w:ascii="Calibri" w:hAnsi="Calibri" w:eastAsia="宋体" w:cs="宋体"/>
          <w:bCs/>
          <w:snapToGrid w:val="0"/>
          <w:color w:val="000000"/>
          <w:spacing w:val="0"/>
          <w:kern w:val="0"/>
          <w:lang w:val="en-US" w:eastAsia="zh-CN"/>
        </w:rPr>
        <w:t>与授粉树为</w:t>
      </w:r>
      <w:r>
        <w:rPr>
          <w:rFonts w:hint="eastAsia" w:ascii="宋体" w:hAnsi="宋体" w:eastAsia="宋体" w:cs="宋体"/>
          <w:bCs w:val="0"/>
          <w:snapToGrid w:val="0"/>
          <w:color w:val="000000"/>
          <w:spacing w:val="0"/>
          <w:kern w:val="0"/>
          <w:lang w:val="en-US" w:eastAsia="zh-CN"/>
        </w:rPr>
        <w:t>8：1～10：1。</w:t>
      </w:r>
    </w:p>
    <w:p>
      <w:pPr>
        <w:pStyle w:val="16"/>
        <w:adjustRightInd w:val="0"/>
        <w:spacing w:before="161" w:beforeLines="50" w:after="161" w:afterLines="50"/>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5.5  栽植方法</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5.5.1  挖定植穴</w:t>
      </w:r>
    </w:p>
    <w:p>
      <w:pPr>
        <w:pStyle w:val="16"/>
        <w:keepNext w:val="0"/>
        <w:keepLines w:val="0"/>
        <w:pageBreakBefore w:val="0"/>
        <w:widowControl/>
        <w:tabs>
          <w:tab w:val="left" w:pos="3780"/>
        </w:tabs>
        <w:kinsoku/>
        <w:wordWrap/>
        <w:overflowPunct/>
        <w:topLinePunct w:val="0"/>
        <w:autoSpaceDE w:val="0"/>
        <w:autoSpaceDN w:val="0"/>
        <w:bidi w:val="0"/>
        <w:adjustRightInd w:val="0"/>
        <w:snapToGrid w:val="0"/>
        <w:jc w:val="left"/>
        <w:textAlignment w:val="auto"/>
        <w:rPr>
          <w:rFonts w:hint="eastAsia" w:ascii="宋体" w:hAnsi="宋体" w:eastAsia="宋体" w:cs="宋体"/>
          <w:bCs w:val="0"/>
          <w:snapToGrid/>
          <w:color w:val="000000"/>
          <w:spacing w:val="0"/>
          <w:kern w:val="2"/>
          <w:lang w:val="en-US" w:eastAsia="zh-CN"/>
        </w:rPr>
      </w:pPr>
      <w:r>
        <w:rPr>
          <w:rFonts w:hint="eastAsia" w:ascii="宋体" w:hAnsi="宋体" w:eastAsia="宋体" w:cs="宋体"/>
          <w:bCs w:val="0"/>
          <w:snapToGrid/>
          <w:color w:val="000000"/>
          <w:spacing w:val="0"/>
          <w:kern w:val="2"/>
          <w:lang w:val="en-US" w:eastAsia="zh-CN"/>
        </w:rPr>
        <w:t>按株行距挖定植穴，定植穴长×宽×深以（60～ 80）cm×（60～ 80）cm×80 cm 为宜，将表土与心土分开放置。</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5.5.2  施底肥</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420" w:firstLineChars="200"/>
        <w:jc w:val="both"/>
        <w:textAlignment w:val="auto"/>
        <w:rPr>
          <w:rFonts w:hint="eastAsia" w:ascii="宋体" w:hAnsi="宋体" w:eastAsia="宋体" w:cs="宋体"/>
          <w:bCs w:val="0"/>
          <w:snapToGrid/>
          <w:color w:val="000000"/>
          <w:spacing w:val="0"/>
          <w:kern w:val="2"/>
          <w:sz w:val="21"/>
          <w:szCs w:val="21"/>
          <w:lang w:val="en-US" w:eastAsia="zh-CN" w:bidi="ar-SA"/>
        </w:rPr>
      </w:pPr>
      <w:r>
        <w:rPr>
          <w:rFonts w:hint="eastAsia" w:ascii="宋体" w:hAnsi="宋体" w:eastAsia="宋体" w:cs="宋体"/>
          <w:bCs w:val="0"/>
          <w:snapToGrid/>
          <w:color w:val="000000"/>
          <w:spacing w:val="0"/>
          <w:kern w:val="2"/>
          <w:sz w:val="21"/>
          <w:szCs w:val="21"/>
          <w:lang w:val="en-US" w:eastAsia="zh-CN" w:bidi="ar-SA"/>
        </w:rPr>
        <w:t>每定植穴施有机肥30 kg和0.5 kg～1 kg 磷肥，底肥与表土混合后回填踏实。</w:t>
      </w:r>
    </w:p>
    <w:p>
      <w:pPr>
        <w:pStyle w:val="16"/>
        <w:adjustRightInd w:val="0"/>
        <w:spacing w:before="161" w:beforeLines="50" w:after="161" w:afterLines="50"/>
        <w:ind w:left="0" w:leftChars="0" w:firstLine="0" w:firstLineChars="0"/>
        <w:rPr>
          <w:rFonts w:hint="eastAsia" w:ascii="宋体" w:hAnsi="宋体" w:eastAsia="宋体" w:cs="宋体"/>
          <w:kern w:val="2"/>
          <w:sz w:val="21"/>
          <w:szCs w:val="21"/>
          <w:highlight w:val="none"/>
          <w:lang w:val="en-US" w:eastAsia="zh-CN" w:bidi="ar-SA"/>
        </w:rPr>
      </w:pPr>
      <w:r>
        <w:rPr>
          <w:rFonts w:hint="eastAsia" w:ascii="黑体" w:hAnsi="黑体" w:eastAsia="黑体" w:cs="黑体"/>
          <w:lang w:val="en-US" w:eastAsia="zh-CN"/>
        </w:rPr>
        <w:t xml:space="preserve">5.5.3  苗木处理 </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420" w:firstLineChars="200"/>
        <w:jc w:val="both"/>
        <w:textAlignment w:val="auto"/>
        <w:rPr>
          <w:rFonts w:hint="eastAsia" w:ascii="Calibri" w:hAnsi="Calibri" w:eastAsia="宋体" w:cs="宋体"/>
          <w:bCs/>
          <w:snapToGrid w:val="0"/>
          <w:color w:val="000000"/>
          <w:spacing w:val="0"/>
          <w:kern w:val="0"/>
          <w:sz w:val="21"/>
          <w:szCs w:val="21"/>
          <w:lang w:val="en-US" w:eastAsia="zh-CN" w:bidi="ar-SA"/>
        </w:rPr>
      </w:pPr>
      <w:r>
        <w:rPr>
          <w:rFonts w:hint="eastAsia" w:ascii="Calibri" w:hAnsi="Calibri" w:eastAsia="宋体" w:cs="宋体"/>
          <w:bCs/>
          <w:snapToGrid w:val="0"/>
          <w:color w:val="000000"/>
          <w:spacing w:val="0"/>
          <w:kern w:val="0"/>
          <w:sz w:val="21"/>
          <w:szCs w:val="21"/>
          <w:lang w:val="en-US" w:eastAsia="zh-CN" w:bidi="ar-SA"/>
        </w:rPr>
        <w:t>定植前除去嫁接膜，适度修剪苗木的根系和枝叶，剪短过长侧根、伤根和未老熟的秋梢，尽量保留须根，用黄泥浆蘸根。</w:t>
      </w:r>
    </w:p>
    <w:p>
      <w:pPr>
        <w:pStyle w:val="16"/>
        <w:adjustRightInd w:val="0"/>
        <w:spacing w:before="161" w:beforeLines="50" w:after="161" w:afterLines="50"/>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5.5.4  定植</w:t>
      </w:r>
    </w:p>
    <w:p>
      <w:pPr>
        <w:pStyle w:val="16"/>
        <w:adjustRightInd w:val="0"/>
        <w:spacing w:before="161" w:beforeLines="50" w:after="161" w:afterLines="50"/>
        <w:ind w:left="0" w:leftChars="0" w:firstLine="0" w:firstLineChars="0"/>
        <w:rPr>
          <w:rFonts w:hint="eastAsia" w:ascii="Calibri" w:hAnsi="Calibri" w:eastAsia="宋体" w:cs="宋体"/>
          <w:bCs/>
          <w:snapToGrid w:val="0"/>
          <w:color w:val="auto"/>
          <w:spacing w:val="0"/>
          <w:kern w:val="0"/>
          <w:sz w:val="21"/>
          <w:szCs w:val="21"/>
          <w:lang w:val="en-US" w:eastAsia="zh-CN" w:bidi="ar-SA"/>
        </w:rPr>
      </w:pPr>
      <w:r>
        <w:rPr>
          <w:rFonts w:hint="eastAsia" w:ascii="Calibri" w:hAnsi="Calibri" w:eastAsia="宋体" w:cs="宋体"/>
          <w:bCs/>
          <w:snapToGrid w:val="0"/>
          <w:color w:val="auto"/>
          <w:spacing w:val="0"/>
          <w:kern w:val="0"/>
          <w:sz w:val="21"/>
          <w:szCs w:val="21"/>
          <w:lang w:val="en-US" w:eastAsia="zh-CN" w:bidi="ar-SA"/>
        </w:rPr>
        <w:t>将苗木根部放入定植穴中央，舒展根系，扶正，踏实，</w:t>
      </w:r>
      <w:r>
        <w:rPr>
          <w:rFonts w:hint="eastAsia" w:cs="宋体"/>
          <w:bCs/>
          <w:snapToGrid w:val="0"/>
          <w:color w:val="auto"/>
          <w:spacing w:val="0"/>
          <w:kern w:val="0"/>
          <w:sz w:val="21"/>
          <w:szCs w:val="21"/>
          <w:lang w:val="en-US" w:eastAsia="zh-CN" w:bidi="ar-SA"/>
        </w:rPr>
        <w:t>确保</w:t>
      </w:r>
      <w:r>
        <w:rPr>
          <w:rFonts w:hint="eastAsia" w:ascii="Calibri" w:hAnsi="Calibri" w:eastAsia="宋体" w:cs="宋体"/>
          <w:bCs/>
          <w:snapToGrid w:val="0"/>
          <w:color w:val="auto"/>
          <w:spacing w:val="0"/>
          <w:kern w:val="0"/>
          <w:sz w:val="21"/>
          <w:szCs w:val="21"/>
          <w:lang w:val="en-US" w:eastAsia="zh-CN" w:bidi="ar-SA"/>
        </w:rPr>
        <w:t>嫁接口</w:t>
      </w:r>
      <w:r>
        <w:rPr>
          <w:rFonts w:hint="eastAsia" w:cs="宋体"/>
          <w:bCs/>
          <w:snapToGrid w:val="0"/>
          <w:color w:val="auto"/>
          <w:spacing w:val="0"/>
          <w:kern w:val="0"/>
          <w:sz w:val="21"/>
          <w:szCs w:val="21"/>
          <w:lang w:val="en-US" w:eastAsia="zh-CN" w:bidi="ar-SA"/>
        </w:rPr>
        <w:t>高出</w:t>
      </w:r>
      <w:r>
        <w:rPr>
          <w:rFonts w:hint="eastAsia" w:ascii="Calibri" w:hAnsi="Calibri" w:eastAsia="宋体" w:cs="宋体"/>
          <w:bCs/>
          <w:snapToGrid w:val="0"/>
          <w:color w:val="auto"/>
          <w:spacing w:val="0"/>
          <w:kern w:val="0"/>
          <w:sz w:val="21"/>
          <w:szCs w:val="21"/>
          <w:lang w:val="en-US" w:eastAsia="zh-CN" w:bidi="ar-SA"/>
        </w:rPr>
        <w:t>地表2 cm以上</w:t>
      </w:r>
      <w:r>
        <w:rPr>
          <w:rFonts w:hint="eastAsia" w:cs="宋体"/>
          <w:bCs/>
          <w:snapToGrid w:val="0"/>
          <w:color w:val="auto"/>
          <w:spacing w:val="0"/>
          <w:kern w:val="0"/>
          <w:sz w:val="21"/>
          <w:szCs w:val="21"/>
          <w:lang w:val="en-US" w:eastAsia="zh-CN" w:bidi="ar-SA"/>
        </w:rPr>
        <w:t>，</w:t>
      </w:r>
      <w:r>
        <w:rPr>
          <w:rFonts w:hint="eastAsia" w:ascii="Calibri" w:hAnsi="Calibri" w:eastAsia="宋体" w:cs="宋体"/>
          <w:bCs/>
          <w:snapToGrid w:val="0"/>
          <w:color w:val="auto"/>
          <w:spacing w:val="0"/>
          <w:kern w:val="0"/>
          <w:sz w:val="21"/>
          <w:szCs w:val="21"/>
          <w:lang w:val="en-US" w:eastAsia="zh-CN" w:bidi="ar-SA"/>
        </w:rPr>
        <w:t>浇透定根水，并用黑色地膜、稻草或秸秆覆盖</w:t>
      </w:r>
      <w:r>
        <w:rPr>
          <w:rFonts w:hint="eastAsia" w:cs="宋体"/>
          <w:bCs/>
          <w:snapToGrid w:val="0"/>
          <w:color w:val="auto"/>
          <w:spacing w:val="0"/>
          <w:kern w:val="0"/>
          <w:sz w:val="21"/>
          <w:szCs w:val="21"/>
          <w:lang w:val="en-US" w:eastAsia="zh-CN" w:bidi="ar-SA"/>
        </w:rPr>
        <w:t>，</w:t>
      </w:r>
      <w:r>
        <w:rPr>
          <w:rFonts w:hint="eastAsia" w:ascii="Calibri" w:hAnsi="Calibri" w:eastAsia="宋体" w:cs="宋体"/>
          <w:bCs/>
          <w:snapToGrid w:val="0"/>
          <w:color w:val="auto"/>
          <w:spacing w:val="0"/>
          <w:kern w:val="0"/>
          <w:sz w:val="21"/>
          <w:szCs w:val="21"/>
          <w:lang w:val="en-US" w:eastAsia="zh-CN" w:bidi="ar-SA"/>
        </w:rPr>
        <w:t>形成</w:t>
      </w:r>
      <w:r>
        <w:rPr>
          <w:rFonts w:hint="eastAsia" w:cs="宋体"/>
          <w:bCs/>
          <w:snapToGrid w:val="0"/>
          <w:color w:val="auto"/>
          <w:spacing w:val="0"/>
          <w:kern w:val="0"/>
          <w:sz w:val="21"/>
          <w:szCs w:val="21"/>
          <w:lang w:val="en-US" w:eastAsia="zh-CN" w:bidi="ar-SA"/>
        </w:rPr>
        <w:t>高出地面</w:t>
      </w:r>
      <w:r>
        <w:rPr>
          <w:rFonts w:hint="eastAsia" w:ascii="Calibri" w:hAnsi="Calibri" w:eastAsia="宋体" w:cs="宋体"/>
          <w:bCs/>
          <w:snapToGrid w:val="0"/>
          <w:color w:val="auto"/>
          <w:spacing w:val="0"/>
          <w:kern w:val="0"/>
          <w:sz w:val="21"/>
          <w:szCs w:val="21"/>
          <w:lang w:val="en-US" w:eastAsia="zh-CN" w:bidi="ar-SA"/>
        </w:rPr>
        <w:t>20 cm～30 cm</w:t>
      </w:r>
      <w:r>
        <w:rPr>
          <w:rFonts w:hint="eastAsia" w:cs="宋体"/>
          <w:bCs/>
          <w:snapToGrid w:val="0"/>
          <w:color w:val="auto"/>
          <w:spacing w:val="0"/>
          <w:kern w:val="0"/>
          <w:sz w:val="21"/>
          <w:szCs w:val="21"/>
          <w:lang w:val="en-US" w:eastAsia="zh-CN" w:bidi="ar-SA"/>
        </w:rPr>
        <w:t>，</w:t>
      </w:r>
      <w:r>
        <w:rPr>
          <w:rFonts w:hint="eastAsia" w:ascii="Calibri" w:hAnsi="Calibri" w:eastAsia="宋体" w:cs="宋体"/>
          <w:bCs/>
          <w:snapToGrid w:val="0"/>
          <w:color w:val="auto"/>
          <w:spacing w:val="0"/>
          <w:kern w:val="0"/>
          <w:sz w:val="21"/>
          <w:szCs w:val="21"/>
          <w:lang w:val="en-US" w:eastAsia="zh-CN" w:bidi="ar-SA"/>
        </w:rPr>
        <w:t>直径50 cm～60 cm 的树盘。</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5.4.5  定干</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对离地面</w:t>
      </w:r>
      <w:r>
        <w:rPr>
          <w:rFonts w:hint="eastAsia" w:ascii="宋体" w:hAnsi="宋体" w:eastAsia="宋体" w:cs="宋体"/>
          <w:kern w:val="2"/>
          <w:sz w:val="21"/>
          <w:szCs w:val="20"/>
          <w:lang w:val="en-US" w:eastAsia="zh-CN" w:bidi="ar-SA"/>
        </w:rPr>
        <w:t>60</w:t>
      </w:r>
      <w:r>
        <w:rPr>
          <w:rFonts w:hint="eastAsia" w:ascii="宋体" w:hAnsi="宋体" w:cs="宋体"/>
          <w:kern w:val="2"/>
          <w:sz w:val="21"/>
          <w:szCs w:val="20"/>
          <w:lang w:val="en-US" w:eastAsia="zh-CN" w:bidi="ar-SA"/>
        </w:rPr>
        <w:t xml:space="preserve"> </w:t>
      </w:r>
      <w:r>
        <w:rPr>
          <w:rFonts w:hint="eastAsia" w:ascii="宋体" w:hAnsi="宋体" w:eastAsia="宋体" w:cs="宋体"/>
          <w:kern w:val="2"/>
          <w:sz w:val="21"/>
          <w:szCs w:val="20"/>
          <w:lang w:val="en-US" w:eastAsia="zh-CN" w:bidi="ar-SA"/>
        </w:rPr>
        <w:t>cm</w:t>
      </w:r>
      <w:r>
        <w:rPr>
          <w:rFonts w:hint="eastAsia" w:ascii="Times New Roman" w:hAnsi="Times New Roman" w:eastAsia="宋体" w:cs="Times New Roman"/>
          <w:kern w:val="2"/>
          <w:sz w:val="21"/>
          <w:szCs w:val="20"/>
          <w:lang w:val="en-US" w:eastAsia="zh-CN" w:bidi="ar-SA"/>
        </w:rPr>
        <w:t xml:space="preserve"> 以上的枝梢进行剪除，对歪斜的树苗进行扶正。</w:t>
      </w:r>
    </w:p>
    <w:p>
      <w:pPr>
        <w:pStyle w:val="2"/>
        <w:rPr>
          <w:rFonts w:hint="eastAsia"/>
        </w:rPr>
      </w:pPr>
      <w:r>
        <w:rPr>
          <w:rFonts w:hint="eastAsia"/>
          <w:lang w:val="en-US" w:eastAsia="zh-CN"/>
        </w:rPr>
        <w:t xml:space="preserve">6  </w:t>
      </w:r>
      <w:r>
        <w:rPr>
          <w:rFonts w:hint="eastAsia"/>
        </w:rPr>
        <w:t>土肥水管理</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6.1  土壤管理</w:t>
      </w:r>
    </w:p>
    <w:p>
      <w:pPr>
        <w:pStyle w:val="16"/>
        <w:adjustRightInd w:val="0"/>
        <w:spacing w:before="161" w:beforeLines="50" w:after="161" w:afterLines="50"/>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6.1.1 深翻改土</w:t>
      </w:r>
    </w:p>
    <w:p>
      <w:pPr>
        <w:pStyle w:val="23"/>
        <w:keepNext w:val="0"/>
        <w:keepLines w:val="0"/>
        <w:pageBreakBefore w:val="0"/>
        <w:widowControl/>
        <w:numPr>
          <w:ilvl w:val="1"/>
          <w:numId w:val="0"/>
        </w:numPr>
        <w:tabs>
          <w:tab w:val="clear" w:pos="4201"/>
          <w:tab w:val="clear" w:pos="9298"/>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2"/>
          <w:szCs w:val="21"/>
        </w:rPr>
      </w:pPr>
      <w:r>
        <w:rPr>
          <w:rFonts w:hint="eastAsia" w:ascii="宋体" w:hAnsi="宋体" w:eastAsia="宋体" w:cs="宋体"/>
          <w:kern w:val="2"/>
          <w:szCs w:val="21"/>
        </w:rPr>
        <w:t>每年结合秋季施基肥翻土，第1年从定植穴外</w:t>
      </w:r>
      <w:r>
        <w:rPr>
          <w:rFonts w:hint="eastAsia" w:ascii="宋体" w:hAnsi="宋体" w:cs="宋体"/>
          <w:kern w:val="2"/>
          <w:szCs w:val="21"/>
          <w:lang w:val="en-US" w:eastAsia="zh-CN"/>
        </w:rPr>
        <w:t>沿</w:t>
      </w:r>
      <w:r>
        <w:rPr>
          <w:rFonts w:hint="eastAsia" w:ascii="宋体" w:hAnsi="宋体" w:eastAsia="宋体" w:cs="宋体"/>
          <w:kern w:val="2"/>
          <w:szCs w:val="21"/>
        </w:rPr>
        <w:t>外挖环状沟，宽度30</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cm～40</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cm，深度25</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cm～35</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cm，次年接着上年翻的边沿向外扩展深翻。3年～4年</w:t>
      </w:r>
      <w:r>
        <w:rPr>
          <w:rFonts w:hint="eastAsia" w:ascii="宋体" w:hAnsi="宋体" w:cs="宋体"/>
          <w:kern w:val="2"/>
          <w:szCs w:val="21"/>
          <w:lang w:val="en-US" w:eastAsia="zh-CN"/>
        </w:rPr>
        <w:t>后</w:t>
      </w:r>
      <w:r>
        <w:rPr>
          <w:rFonts w:hint="eastAsia" w:ascii="宋体" w:hAnsi="宋体" w:eastAsia="宋体" w:cs="宋体"/>
          <w:kern w:val="2"/>
          <w:szCs w:val="21"/>
        </w:rPr>
        <w:t>全园翻土1次。</w:t>
      </w:r>
    </w:p>
    <w:p>
      <w:pPr>
        <w:pStyle w:val="27"/>
        <w:numPr>
          <w:ilvl w:val="1"/>
          <w:numId w:val="0"/>
        </w:numPr>
        <w:spacing w:line="420" w:lineRule="exact"/>
        <w:outlineLvl w:val="2"/>
        <w:rPr>
          <w:rFonts w:hint="eastAsia" w:ascii="黑体" w:hAnsi="Times New Roman" w:eastAsia="黑体"/>
          <w:lang w:val="en-US" w:eastAsia="zh-CN"/>
        </w:rPr>
      </w:pPr>
      <w:r>
        <w:rPr>
          <w:rFonts w:hint="eastAsia" w:ascii="黑体" w:hAnsi="Times New Roman"/>
        </w:rPr>
        <w:t>6.1.2</w:t>
      </w:r>
      <w:r>
        <w:rPr>
          <w:rFonts w:hint="eastAsia" w:ascii="黑体" w:hAnsi="Times New Roman"/>
          <w:lang w:val="en-US" w:eastAsia="zh-CN"/>
        </w:rPr>
        <w:t xml:space="preserve">  </w:t>
      </w:r>
      <w:r>
        <w:rPr>
          <w:rFonts w:hint="eastAsia" w:ascii="黑体" w:hAnsi="Times New Roman"/>
        </w:rPr>
        <w:t>中耕</w:t>
      </w:r>
      <w:r>
        <w:rPr>
          <w:rFonts w:hint="eastAsia" w:ascii="黑体" w:hAnsi="Times New Roman"/>
          <w:lang w:val="en-US" w:eastAsia="zh-CN"/>
        </w:rPr>
        <w:t>除草</w:t>
      </w:r>
    </w:p>
    <w:p>
      <w:pPr>
        <w:pStyle w:val="23"/>
        <w:numPr>
          <w:ilvl w:val="1"/>
          <w:numId w:val="0"/>
        </w:numPr>
        <w:tabs>
          <w:tab w:val="clear" w:pos="4201"/>
          <w:tab w:val="clear" w:pos="9298"/>
        </w:tabs>
        <w:autoSpaceDE/>
        <w:autoSpaceDN/>
        <w:spacing w:line="420" w:lineRule="exact"/>
        <w:ind w:firstLine="420" w:firstLineChars="200"/>
        <w:rPr>
          <w:rFonts w:ascii="Times New Roman" w:hAnsi="Times New Roman" w:eastAsia="宋体"/>
          <w:szCs w:val="20"/>
        </w:rPr>
      </w:pPr>
      <w:r>
        <w:rPr>
          <w:rFonts w:ascii="Times New Roman" w:hAnsi="Times New Roman" w:eastAsia="宋体"/>
          <w:szCs w:val="20"/>
        </w:rPr>
        <w:t>果园生长季中耕除草</w:t>
      </w:r>
      <w:r>
        <w:rPr>
          <w:rFonts w:hint="eastAsia" w:ascii="宋体" w:hAnsi="宋体" w:eastAsia="宋体" w:cs="宋体"/>
          <w:kern w:val="2"/>
          <w:szCs w:val="21"/>
        </w:rPr>
        <w:t>1次～2次，深度15</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cm～20</w:t>
      </w:r>
      <w:r>
        <w:rPr>
          <w:rFonts w:hint="eastAsia" w:ascii="宋体" w:hAnsi="宋体" w:cs="宋体"/>
          <w:spacing w:val="0"/>
          <w:kern w:val="2"/>
          <w:sz w:val="21"/>
          <w:szCs w:val="21"/>
          <w:lang w:val="en-US" w:eastAsia="zh-CN"/>
        </w:rPr>
        <w:t xml:space="preserve"> </w:t>
      </w:r>
      <w:r>
        <w:rPr>
          <w:rFonts w:hint="eastAsia" w:ascii="宋体" w:hAnsi="宋体" w:eastAsia="宋体" w:cs="宋体"/>
          <w:kern w:val="2"/>
          <w:szCs w:val="21"/>
        </w:rPr>
        <w:t>cm。</w:t>
      </w:r>
    </w:p>
    <w:p>
      <w:pPr>
        <w:pStyle w:val="27"/>
        <w:numPr>
          <w:ilvl w:val="1"/>
          <w:numId w:val="0"/>
        </w:numPr>
        <w:spacing w:line="420" w:lineRule="exact"/>
        <w:outlineLvl w:val="2"/>
        <w:rPr>
          <w:rFonts w:hint="default" w:ascii="黑体" w:hAnsi="Times New Roman" w:eastAsia="黑体"/>
          <w:lang w:val="en-US" w:eastAsia="zh-CN"/>
        </w:rPr>
      </w:pPr>
      <w:r>
        <w:rPr>
          <w:rFonts w:hint="eastAsia" w:ascii="黑体" w:hAnsi="Times New Roman"/>
        </w:rPr>
        <w:t xml:space="preserve">6.1.3 </w:t>
      </w:r>
      <w:r>
        <w:rPr>
          <w:rFonts w:hint="eastAsia" w:ascii="黑体" w:hAnsi="Times New Roman"/>
          <w:lang w:val="en-US" w:eastAsia="zh-CN"/>
        </w:rPr>
        <w:t xml:space="preserve"> </w:t>
      </w:r>
      <w:r>
        <w:rPr>
          <w:rFonts w:hint="eastAsia" w:ascii="黑体" w:hAnsi="Times New Roman"/>
        </w:rPr>
        <w:t>间作</w:t>
      </w:r>
    </w:p>
    <w:p>
      <w:pPr>
        <w:pStyle w:val="23"/>
        <w:numPr>
          <w:ilvl w:val="1"/>
          <w:numId w:val="0"/>
        </w:numPr>
        <w:tabs>
          <w:tab w:val="clear" w:pos="4201"/>
          <w:tab w:val="clear" w:pos="9298"/>
        </w:tabs>
        <w:autoSpaceDE/>
        <w:autoSpaceDN/>
        <w:spacing w:line="420" w:lineRule="exact"/>
        <w:ind w:firstLine="420" w:firstLineChars="200"/>
        <w:rPr>
          <w:rFonts w:ascii="Times New Roman" w:hAnsi="Times New Roman" w:eastAsia="宋体"/>
          <w:szCs w:val="20"/>
        </w:rPr>
      </w:pPr>
      <w:r>
        <w:rPr>
          <w:rFonts w:hint="eastAsia" w:ascii="Times New Roman" w:hAnsi="Times New Roman"/>
          <w:szCs w:val="20"/>
          <w:lang w:val="en-US" w:eastAsia="zh-CN"/>
        </w:rPr>
        <w:t>幼树期间，</w:t>
      </w:r>
      <w:r>
        <w:rPr>
          <w:rFonts w:ascii="Times New Roman" w:hAnsi="Times New Roman" w:eastAsia="宋体"/>
          <w:szCs w:val="20"/>
        </w:rPr>
        <w:t>行间</w:t>
      </w:r>
      <w:r>
        <w:rPr>
          <w:rFonts w:hint="eastAsia" w:ascii="Times New Roman" w:hAnsi="Times New Roman"/>
          <w:szCs w:val="20"/>
          <w:lang w:val="en-US" w:eastAsia="zh-CN"/>
        </w:rPr>
        <w:t>可间作</w:t>
      </w:r>
      <w:r>
        <w:rPr>
          <w:rFonts w:ascii="Times New Roman" w:hAnsi="Times New Roman" w:eastAsia="宋体"/>
          <w:szCs w:val="20"/>
        </w:rPr>
        <w:t>豆科、</w:t>
      </w:r>
      <w:r>
        <w:rPr>
          <w:rFonts w:hint="eastAsia" w:ascii="Times New Roman" w:hAnsi="Times New Roman"/>
          <w:szCs w:val="20"/>
          <w:lang w:val="en-US" w:eastAsia="zh-CN"/>
        </w:rPr>
        <w:t>绿肥、</w:t>
      </w:r>
      <w:r>
        <w:rPr>
          <w:rFonts w:ascii="Times New Roman" w:hAnsi="Times New Roman" w:eastAsia="宋体"/>
          <w:szCs w:val="20"/>
        </w:rPr>
        <w:t>药用类等浅根系矮杆作物。</w:t>
      </w:r>
      <w:r>
        <w:rPr>
          <w:rFonts w:hint="eastAsia" w:ascii="Times New Roman" w:hAnsi="Times New Roman"/>
          <w:szCs w:val="20"/>
          <w:lang w:val="en-US" w:eastAsia="zh-CN"/>
        </w:rPr>
        <w:t>绿肥刈割后应深翻入园。</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6.2  施肥</w: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6.2.1</w:t>
      </w:r>
      <w:r>
        <w:rPr>
          <w:rFonts w:hint="eastAsia" w:ascii="黑体" w:hAnsi="黑体" w:eastAsia="黑体" w:cs="黑体"/>
          <w:lang w:val="en-US" w:eastAsia="zh-CN"/>
        </w:rPr>
        <w:t xml:space="preserve"> </w:t>
      </w:r>
      <w:r>
        <w:rPr>
          <w:rFonts w:hint="eastAsia" w:ascii="黑体" w:hAnsi="黑体" w:eastAsia="黑体" w:cs="黑体"/>
          <w:color w:val="000000" w:themeColor="text1"/>
          <w:lang w:val="en-US" w:eastAsia="zh-CN"/>
          <w14:textFill>
            <w14:solidFill>
              <w14:schemeClr w14:val="tx1"/>
            </w14:solidFill>
          </w14:textFill>
        </w:rPr>
        <w:t>施肥原则</w:t>
      </w:r>
    </w:p>
    <w:p>
      <w:pPr>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应</w:t>
      </w:r>
      <w:r>
        <w:rPr>
          <w:rFonts w:hint="eastAsia" w:ascii="宋体" w:hAnsi="宋体" w:eastAsia="宋体" w:cs="宋体"/>
          <w:color w:val="000000" w:themeColor="text1"/>
          <w:szCs w:val="21"/>
          <w:lang w:val="en-US" w:eastAsia="zh-CN"/>
          <w14:textFill>
            <w14:solidFill>
              <w14:schemeClr w14:val="tx1"/>
            </w14:solidFill>
          </w14:textFill>
        </w:rPr>
        <w:t>采用平衡施肥原则。</w:t>
      </w:r>
      <w:r>
        <w:rPr>
          <w:rFonts w:hint="eastAsia" w:ascii="宋体" w:hAnsi="宋体" w:cs="宋体"/>
          <w:color w:val="000000" w:themeColor="text1"/>
          <w:szCs w:val="21"/>
          <w:lang w:val="en-US" w:eastAsia="zh-CN"/>
          <w14:textFill>
            <w14:solidFill>
              <w14:schemeClr w14:val="tx1"/>
            </w14:solidFill>
          </w14:textFill>
        </w:rPr>
        <w:t>根据果园土壤条件、树龄、树势和结果量等，结合营养诊断进行施肥，</w:t>
      </w:r>
      <w:r>
        <w:rPr>
          <w:rFonts w:hint="eastAsia" w:ascii="宋体" w:hAnsi="宋体" w:eastAsia="宋体" w:cs="宋体"/>
          <w:color w:val="000000" w:themeColor="text1"/>
          <w:sz w:val="21"/>
          <w:szCs w:val="21"/>
          <w:lang w:val="en-US" w:eastAsia="zh-CN"/>
          <w14:textFill>
            <w14:solidFill>
              <w14:schemeClr w14:val="tx1"/>
            </w14:solidFill>
          </w14:textFill>
        </w:rPr>
        <w:t>提倡以有机肥、微生物肥为主，化肥为辅，叶面肥为快速补充的配合方式施肥。</w:t>
      </w:r>
      <w:r>
        <w:rPr>
          <w:rFonts w:hint="eastAsia" w:ascii="宋体" w:hAnsi="宋体" w:cs="宋体"/>
          <w:color w:val="000000" w:themeColor="text1"/>
          <w:szCs w:val="21"/>
          <w:lang w:val="en-US" w:eastAsia="zh-CN"/>
          <w14:textFill>
            <w14:solidFill>
              <w14:schemeClr w14:val="tx1"/>
            </w14:solidFill>
          </w14:textFill>
        </w:rPr>
        <w:t>肥料使用</w:t>
      </w:r>
      <w:r>
        <w:rPr>
          <w:rFonts w:hint="eastAsia" w:ascii="宋体" w:hAnsi="宋体" w:eastAsia="宋体" w:cs="宋体"/>
          <w:color w:val="000000" w:themeColor="text1"/>
          <w:szCs w:val="21"/>
          <w:lang w:val="en-US" w:eastAsia="zh-CN"/>
          <w14:textFill>
            <w14:solidFill>
              <w14:schemeClr w14:val="tx1"/>
            </w14:solidFill>
          </w14:textFill>
        </w:rPr>
        <w:t xml:space="preserve">应符合NY/T </w:t>
      </w:r>
      <w:r>
        <w:rPr>
          <w:rFonts w:hint="eastAsia" w:ascii="宋体" w:hAnsi="宋体" w:eastAsia="宋体" w:cs="宋体"/>
          <w:szCs w:val="21"/>
          <w:lang w:eastAsia="zh-CN"/>
        </w:rPr>
        <w:t>496</w:t>
      </w:r>
      <w:r>
        <w:rPr>
          <w:rFonts w:hint="eastAsia" w:ascii="宋体" w:hAnsi="宋体" w:cs="宋体"/>
          <w:szCs w:val="21"/>
          <w:lang w:eastAsia="zh-CN"/>
        </w:rPr>
        <w:t>、</w:t>
      </w:r>
      <w:r>
        <w:rPr>
          <w:rFonts w:hint="eastAsia" w:ascii="宋体" w:hAnsi="宋体" w:eastAsia="宋体" w:cs="宋体"/>
          <w:color w:val="000000" w:themeColor="text1"/>
          <w:szCs w:val="21"/>
          <w:lang w:val="en-US" w:eastAsia="zh-CN"/>
          <w14:textFill>
            <w14:solidFill>
              <w14:schemeClr w14:val="tx1"/>
            </w14:solidFill>
          </w14:textFill>
        </w:rPr>
        <w:t>NY/T 1109的规定。</w:t>
      </w:r>
    </w:p>
    <w:p>
      <w:pPr>
        <w:pStyle w:val="16"/>
        <w:adjustRightInd w:val="0"/>
        <w:spacing w:before="161" w:beforeLines="50" w:after="161" w:afterLines="50"/>
        <w:ind w:left="0" w:leftChars="0" w:firstLine="0" w:firstLineChars="0"/>
        <w:rPr>
          <w:rFonts w:ascii="黑体" w:hAnsi="黑体" w:eastAsia="黑体"/>
          <w:szCs w:val="20"/>
        </w:rPr>
      </w:pPr>
      <w:r>
        <w:rPr>
          <w:rFonts w:hint="eastAsia" w:ascii="黑体" w:hAnsi="黑体" w:eastAsia="黑体" w:cs="黑体"/>
          <w:lang w:val="en-US" w:eastAsia="zh-CN"/>
        </w:rPr>
        <w:t>6.2.2 施肥方法</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6.2.2.1  冬肥</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right="0" w:firstLine="420" w:firstLineChars="200"/>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每年9月</w:t>
      </w:r>
      <w:r>
        <w:rPr>
          <w:rFonts w:hint="eastAsia" w:ascii="宋体" w:hAnsi="宋体" w:cs="宋体"/>
          <w:kern w:val="2"/>
          <w:sz w:val="21"/>
          <w:szCs w:val="21"/>
          <w:lang w:val="en-US" w:eastAsia="zh-CN" w:bidi="ar-SA"/>
        </w:rPr>
        <w:t>下旬</w:t>
      </w:r>
      <w:r>
        <w:rPr>
          <w:rFonts w:hint="eastAsia" w:ascii="宋体" w:hAnsi="宋体" w:eastAsia="宋体" w:cs="宋体"/>
          <w:kern w:val="2"/>
          <w:sz w:val="21"/>
          <w:szCs w:val="21"/>
          <w:lang w:val="en-US" w:eastAsia="zh-CN" w:bidi="ar-SA"/>
        </w:rPr>
        <w:t>～10月</w:t>
      </w:r>
      <w:r>
        <w:rPr>
          <w:rFonts w:hint="eastAsia" w:ascii="宋体" w:hAnsi="宋体" w:cs="宋体"/>
          <w:kern w:val="2"/>
          <w:sz w:val="21"/>
          <w:szCs w:val="21"/>
          <w:lang w:val="en-US" w:eastAsia="zh-CN" w:bidi="ar-SA"/>
        </w:rPr>
        <w:t>上中旬</w:t>
      </w:r>
      <w:r>
        <w:rPr>
          <w:rFonts w:hint="eastAsia" w:ascii="宋体" w:hAnsi="宋体" w:eastAsia="宋体" w:cs="宋体"/>
          <w:kern w:val="2"/>
          <w:sz w:val="21"/>
          <w:szCs w:val="21"/>
          <w:lang w:val="en-US" w:eastAsia="zh-CN" w:bidi="ar-SA"/>
        </w:rPr>
        <w:t>结合深翻改土秋施</w:t>
      </w:r>
      <w:r>
        <w:rPr>
          <w:rFonts w:hint="eastAsia" w:ascii="宋体" w:hAnsi="宋体" w:cs="宋体"/>
          <w:kern w:val="2"/>
          <w:sz w:val="21"/>
          <w:szCs w:val="21"/>
          <w:lang w:val="en-US" w:eastAsia="zh-CN" w:bidi="ar-SA"/>
        </w:rPr>
        <w:t>冬</w:t>
      </w:r>
      <w:r>
        <w:rPr>
          <w:rFonts w:hint="eastAsia" w:ascii="宋体" w:hAnsi="宋体" w:eastAsia="宋体" w:cs="宋体"/>
          <w:kern w:val="2"/>
          <w:sz w:val="21"/>
          <w:szCs w:val="21"/>
          <w:lang w:val="en-US" w:eastAsia="zh-CN" w:bidi="ar-SA"/>
        </w:rPr>
        <w:t>肥。以充分腐熟的有机肥为主，一般每亩</w:t>
      </w:r>
      <w:r>
        <w:rPr>
          <w:rFonts w:hint="eastAsia" w:ascii="宋体" w:hAnsi="宋体" w:cs="宋体"/>
          <w:kern w:val="2"/>
          <w:sz w:val="21"/>
          <w:szCs w:val="21"/>
          <w:lang w:val="en-US" w:eastAsia="zh-CN" w:bidi="ar-SA"/>
        </w:rPr>
        <w:t>施肥</w:t>
      </w:r>
      <w:r>
        <w:rPr>
          <w:rFonts w:hint="eastAsia" w:ascii="宋体" w:hAnsi="宋体" w:eastAsia="宋体" w:cs="宋体"/>
          <w:kern w:val="2"/>
          <w:sz w:val="21"/>
          <w:szCs w:val="21"/>
          <w:lang w:val="en-US" w:eastAsia="zh-CN" w:bidi="ar-SA"/>
        </w:rPr>
        <w:t>1500</w:t>
      </w:r>
      <w:r>
        <w:rPr>
          <w:rFonts w:hint="eastAsia" w:ascii="宋体" w:hAnsi="宋体" w:cs="宋体"/>
          <w:spacing w:val="-2"/>
          <w:sz w:val="21"/>
          <w:szCs w:val="21"/>
          <w:lang w:val="en-US" w:eastAsia="zh-CN"/>
        </w:rPr>
        <w:t xml:space="preserve"> </w:t>
      </w:r>
      <w:r>
        <w:rPr>
          <w:rFonts w:hint="eastAsia" w:ascii="宋体" w:hAnsi="宋体" w:eastAsia="宋体" w:cs="宋体"/>
          <w:kern w:val="2"/>
          <w:sz w:val="21"/>
          <w:szCs w:val="21"/>
          <w:lang w:val="en-US" w:eastAsia="zh-CN" w:bidi="ar-SA"/>
        </w:rPr>
        <w:t>kg左右，另加15</w:t>
      </w:r>
      <w:r>
        <w:rPr>
          <w:rFonts w:hint="eastAsia" w:ascii="宋体" w:hAnsi="宋体" w:cs="宋体"/>
          <w:spacing w:val="-2"/>
          <w:sz w:val="21"/>
          <w:szCs w:val="21"/>
          <w:lang w:val="en-US" w:eastAsia="zh-CN"/>
        </w:rPr>
        <w:t xml:space="preserve"> </w:t>
      </w:r>
      <w:r>
        <w:rPr>
          <w:rFonts w:hint="eastAsia" w:ascii="宋体" w:hAnsi="宋体" w:eastAsia="宋体" w:cs="宋体"/>
          <w:kern w:val="2"/>
          <w:sz w:val="21"/>
          <w:szCs w:val="21"/>
          <w:lang w:val="en-US" w:eastAsia="zh-CN" w:bidi="ar-SA"/>
        </w:rPr>
        <w:t>kg的三元复</w:t>
      </w:r>
      <w:r>
        <w:rPr>
          <w:rFonts w:hint="eastAsia" w:ascii="宋体" w:hAnsi="宋体" w:cs="宋体"/>
          <w:kern w:val="2"/>
          <w:sz w:val="21"/>
          <w:szCs w:val="21"/>
          <w:lang w:val="en-US" w:eastAsia="zh-CN" w:bidi="ar-SA"/>
        </w:rPr>
        <w:t>混</w:t>
      </w:r>
      <w:r>
        <w:rPr>
          <w:rFonts w:hint="eastAsia" w:ascii="宋体" w:hAnsi="宋体" w:eastAsia="宋体" w:cs="宋体"/>
          <w:kern w:val="2"/>
          <w:sz w:val="21"/>
          <w:szCs w:val="21"/>
          <w:lang w:val="en-US" w:eastAsia="zh-CN" w:bidi="ar-SA"/>
        </w:rPr>
        <w:t>肥</w:t>
      </w:r>
      <w:r>
        <w:rPr>
          <w:rFonts w:hint="eastAsia" w:ascii="宋体" w:hAnsi="宋体" w:cs="宋体"/>
          <w:kern w:val="2"/>
          <w:sz w:val="21"/>
          <w:szCs w:val="21"/>
          <w:lang w:val="en-US" w:eastAsia="zh-CN" w:bidi="ar-SA"/>
        </w:rPr>
        <w:t>（15-15-15？？？）</w:t>
      </w:r>
      <w:r>
        <w:rPr>
          <w:rFonts w:hint="eastAsia" w:ascii="宋体" w:hAnsi="宋体" w:eastAsia="宋体" w:cs="宋体"/>
          <w:kern w:val="2"/>
          <w:sz w:val="21"/>
          <w:szCs w:val="21"/>
          <w:lang w:val="en-US" w:eastAsia="zh-CN" w:bidi="ar-SA"/>
        </w:rPr>
        <w:t>。</w:t>
      </w:r>
    </w:p>
    <w:p>
      <w:pPr>
        <w:pStyle w:val="16"/>
        <w:adjustRightInd w:val="0"/>
        <w:spacing w:before="161" w:beforeLines="50" w:after="161" w:afterLines="50"/>
        <w:ind w:left="0" w:leftChars="0" w:firstLine="0" w:firstLineChars="0"/>
        <w:rPr>
          <w:rFonts w:hint="eastAsia" w:ascii="黑体" w:hAnsi="黑体" w:eastAsia="黑体" w:cs="黑体"/>
          <w:color w:val="auto"/>
          <w:lang w:val="en-US" w:eastAsia="zh-CN"/>
        </w:rPr>
      </w:pPr>
      <w:r>
        <w:rPr>
          <w:rFonts w:hint="eastAsia" w:ascii="黑体" w:hAnsi="黑体" w:eastAsia="黑体" w:cs="黑体"/>
          <w:color w:val="auto"/>
          <w:lang w:val="en-US" w:eastAsia="zh-CN"/>
        </w:rPr>
        <w:t>6.2.2.2 追肥</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left="840" w:leftChars="200" w:right="0" w:hanging="420" w:hangingChars="200"/>
        <w:textAlignment w:val="auto"/>
        <w:rPr>
          <w:rFonts w:hint="eastAsia" w:ascii="宋体" w:hAnsi="宋体" w:eastAsia="宋体" w:cs="宋体"/>
          <w:kern w:val="2"/>
          <w:sz w:val="21"/>
          <w:szCs w:val="21"/>
          <w:lang w:val="en-US" w:eastAsia="zh-CN" w:bidi="ar-SA"/>
        </w:rPr>
      </w:pPr>
      <w:bookmarkStart w:id="196" w:name="_Toc29155"/>
      <w:bookmarkStart w:id="197" w:name="_Toc6770"/>
      <w:r>
        <w:rPr>
          <w:rFonts w:hint="eastAsia" w:ascii="宋体" w:hAnsi="宋体" w:cs="宋体"/>
          <w:kern w:val="2"/>
          <w:sz w:val="21"/>
          <w:szCs w:val="21"/>
          <w:lang w:val="en-US" w:eastAsia="zh-CN" w:bidi="ar-SA"/>
        </w:rPr>
        <w:t xml:space="preserve">a） </w:t>
      </w:r>
      <w:r>
        <w:rPr>
          <w:rFonts w:hint="eastAsia" w:ascii="宋体" w:hAnsi="宋体" w:eastAsia="宋体" w:cs="宋体"/>
          <w:kern w:val="2"/>
          <w:sz w:val="21"/>
          <w:szCs w:val="21"/>
          <w:lang w:val="en-US" w:eastAsia="zh-CN" w:bidi="ar-SA"/>
        </w:rPr>
        <w:t>幼树</w:t>
      </w:r>
      <w:r>
        <w:rPr>
          <w:rFonts w:hint="eastAsia" w:ascii="宋体" w:hAnsi="宋体" w:cs="宋体"/>
          <w:kern w:val="2"/>
          <w:sz w:val="21"/>
          <w:szCs w:val="21"/>
          <w:lang w:val="en-US" w:eastAsia="zh-CN" w:bidi="ar-SA"/>
        </w:rPr>
        <w:t>追肥遵循少量多次原则，</w:t>
      </w:r>
      <w:r>
        <w:rPr>
          <w:rFonts w:hint="eastAsia" w:ascii="宋体" w:hAnsi="宋体" w:eastAsia="宋体" w:cs="宋体"/>
          <w:kern w:val="2"/>
          <w:sz w:val="21"/>
          <w:szCs w:val="21"/>
          <w:lang w:val="en-US" w:eastAsia="zh-CN" w:bidi="ar-SA"/>
        </w:rPr>
        <w:t>一年追肥5次～6次</w:t>
      </w:r>
      <w:r>
        <w:rPr>
          <w:rFonts w:hint="eastAsia" w:ascii="宋体" w:hAnsi="宋体" w:cs="宋体"/>
          <w:kern w:val="2"/>
          <w:sz w:val="21"/>
          <w:szCs w:val="21"/>
          <w:lang w:val="en-US" w:eastAsia="zh-CN" w:bidi="ar-SA"/>
        </w:rPr>
        <w:t>为宜</w:t>
      </w:r>
      <w:r>
        <w:rPr>
          <w:rFonts w:hint="eastAsia" w:ascii="宋体" w:hAnsi="宋体" w:eastAsia="宋体" w:cs="宋体"/>
          <w:kern w:val="2"/>
          <w:sz w:val="21"/>
          <w:szCs w:val="21"/>
          <w:lang w:val="en-US" w:eastAsia="zh-CN" w:bidi="ar-SA"/>
        </w:rPr>
        <w:t>，生长期</w:t>
      </w:r>
      <w:r>
        <w:rPr>
          <w:rFonts w:hint="eastAsia" w:ascii="宋体" w:hAnsi="宋体" w:cs="宋体"/>
          <w:kern w:val="2"/>
          <w:sz w:val="21"/>
          <w:szCs w:val="21"/>
          <w:lang w:val="en-US" w:eastAsia="zh-CN" w:bidi="ar-SA"/>
        </w:rPr>
        <w:t>可</w:t>
      </w:r>
      <w:r>
        <w:rPr>
          <w:rFonts w:hint="eastAsia" w:ascii="宋体" w:hAnsi="宋体" w:eastAsia="宋体" w:cs="宋体"/>
          <w:kern w:val="2"/>
          <w:sz w:val="21"/>
          <w:szCs w:val="21"/>
          <w:lang w:val="en-US" w:eastAsia="zh-CN" w:bidi="ar-SA"/>
        </w:rPr>
        <w:t>每月</w:t>
      </w:r>
      <w:r>
        <w:rPr>
          <w:rFonts w:hint="eastAsia" w:ascii="宋体" w:hAnsi="宋体" w:cs="宋体"/>
          <w:kern w:val="2"/>
          <w:sz w:val="21"/>
          <w:szCs w:val="21"/>
          <w:lang w:val="en-US" w:eastAsia="zh-CN" w:bidi="ar-SA"/>
        </w:rPr>
        <w:t>施肥</w:t>
      </w:r>
      <w:r>
        <w:rPr>
          <w:rFonts w:hint="eastAsia" w:ascii="宋体" w:hAnsi="宋体" w:eastAsia="宋体" w:cs="宋体"/>
          <w:kern w:val="2"/>
          <w:sz w:val="21"/>
          <w:szCs w:val="21"/>
          <w:lang w:val="en-US" w:eastAsia="zh-CN" w:bidi="ar-SA"/>
        </w:rPr>
        <w:t>1次，以氮肥为主，配合施磷、钾肥。</w:t>
      </w:r>
    </w:p>
    <w:p>
      <w:pPr>
        <w:pStyle w:val="4"/>
        <w:keepNext w:val="0"/>
        <w:keepLines w:val="0"/>
        <w:pageBreakBefore w:val="0"/>
        <w:widowControl w:val="0"/>
        <w:kinsoku/>
        <w:wordWrap/>
        <w:overflowPunct/>
        <w:topLinePunct w:val="0"/>
        <w:autoSpaceDE w:val="0"/>
        <w:autoSpaceDN w:val="0"/>
        <w:bidi w:val="0"/>
        <w:adjustRightInd/>
        <w:snapToGrid/>
        <w:spacing w:before="0" w:after="0" w:line="240" w:lineRule="auto"/>
        <w:ind w:left="840" w:leftChars="200" w:right="0" w:hanging="420" w:hangingChars="200"/>
        <w:textAlignment w:val="auto"/>
        <w:rPr>
          <w:rFonts w:hint="eastAsia" w:ascii="宋体" w:hAnsi="宋体" w:eastAsia="宋体" w:cs="宋体"/>
          <w:kern w:val="2"/>
          <w:sz w:val="21"/>
          <w:szCs w:val="21"/>
          <w:lang w:val="en-US" w:eastAsia="zh-CN" w:bidi="ar-SA"/>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b） </w:t>
      </w:r>
      <w:r>
        <w:rPr>
          <w:rFonts w:hint="eastAsia" w:ascii="宋体" w:hAnsi="宋体" w:eastAsia="宋体" w:cs="宋体"/>
          <w:color w:val="000000" w:themeColor="text1"/>
          <w:kern w:val="2"/>
          <w:sz w:val="21"/>
          <w:szCs w:val="21"/>
          <w:lang w:val="en-US" w:eastAsia="zh-CN" w:bidi="ar-SA"/>
          <w14:textFill>
            <w14:solidFill>
              <w14:schemeClr w14:val="tx1"/>
            </w14:solidFill>
          </w14:textFill>
        </w:rPr>
        <w:t>成年树</w:t>
      </w:r>
      <w:r>
        <w:rPr>
          <w:rFonts w:hint="eastAsia" w:ascii="宋体" w:hAnsi="宋体" w:cs="宋体"/>
          <w:color w:val="000000" w:themeColor="text1"/>
          <w:kern w:val="2"/>
          <w:sz w:val="21"/>
          <w:szCs w:val="21"/>
          <w:lang w:val="en-US" w:eastAsia="zh-CN" w:bidi="ar-SA"/>
          <w14:textFill>
            <w14:solidFill>
              <w14:schemeClr w14:val="tx1"/>
            </w14:solidFill>
          </w14:textFill>
        </w:rPr>
        <w:t>一</w:t>
      </w:r>
      <w:r>
        <w:rPr>
          <w:rFonts w:hint="eastAsia" w:ascii="宋体" w:hAnsi="宋体" w:eastAsia="宋体" w:cs="宋体"/>
          <w:color w:val="000000" w:themeColor="text1"/>
          <w:kern w:val="2"/>
          <w:sz w:val="21"/>
          <w:szCs w:val="21"/>
          <w:lang w:val="en-US" w:eastAsia="zh-CN" w:bidi="ar-SA"/>
          <w14:textFill>
            <w14:solidFill>
              <w14:schemeClr w14:val="tx1"/>
            </w14:solidFill>
          </w14:textFill>
        </w:rPr>
        <w:t>年追肥3</w:t>
      </w:r>
      <w:r>
        <w:rPr>
          <w:rFonts w:hint="eastAsia" w:ascii="宋体" w:hAnsi="宋体" w:eastAsia="宋体" w:cs="宋体"/>
          <w:kern w:val="2"/>
          <w:sz w:val="21"/>
          <w:szCs w:val="21"/>
          <w:lang w:val="en-US" w:eastAsia="zh-CN" w:bidi="ar-SA"/>
        </w:rPr>
        <w:t>次</w:t>
      </w:r>
      <w:r>
        <w:rPr>
          <w:rFonts w:hint="eastAsia" w:ascii="宋体" w:hAnsi="宋体" w:eastAsia="宋体" w:cs="宋体"/>
          <w:color w:val="000000" w:themeColor="text1"/>
          <w:kern w:val="2"/>
          <w:sz w:val="21"/>
          <w:szCs w:val="21"/>
          <w:lang w:val="en-US" w:eastAsia="zh-CN" w:bidi="ar-SA"/>
          <w14:textFill>
            <w14:solidFill>
              <w14:schemeClr w14:val="tx1"/>
            </w14:solidFill>
          </w14:textFill>
        </w:rPr>
        <w:t>～4次为宜</w:t>
      </w:r>
      <w:r>
        <w:rPr>
          <w:rFonts w:hint="eastAsia" w:ascii="宋体" w:hAnsi="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lang w:val="en-US" w:eastAsia="zh-CN" w:bidi="ar-SA"/>
          <w14:textFill>
            <w14:solidFill>
              <w14:schemeClr w14:val="tx1"/>
            </w14:solidFill>
          </w14:textFill>
        </w:rPr>
        <w:t>第一次为花前肥，在萌芽前1周～2周</w:t>
      </w:r>
      <w:r>
        <w:rPr>
          <w:rFonts w:hint="eastAsia" w:ascii="宋体" w:hAnsi="宋体" w:cs="宋体"/>
          <w:color w:val="000000" w:themeColor="text1"/>
          <w:kern w:val="2"/>
          <w:sz w:val="21"/>
          <w:szCs w:val="21"/>
          <w:lang w:val="en-US" w:eastAsia="zh-CN" w:bidi="ar-SA"/>
          <w14:textFill>
            <w14:solidFill>
              <w14:schemeClr w14:val="tx1"/>
            </w14:solidFill>
          </w14:textFill>
        </w:rPr>
        <w:t>施肥</w:t>
      </w:r>
      <w:r>
        <w:rPr>
          <w:rFonts w:hint="eastAsia" w:ascii="宋体" w:hAnsi="宋体" w:eastAsia="宋体" w:cs="宋体"/>
          <w:color w:val="000000" w:themeColor="text1"/>
          <w:kern w:val="2"/>
          <w:sz w:val="21"/>
          <w:szCs w:val="21"/>
          <w:lang w:val="en-US" w:eastAsia="zh-CN" w:bidi="ar-SA"/>
          <w14:textFill>
            <w14:solidFill>
              <w14:schemeClr w14:val="tx1"/>
            </w14:solidFill>
          </w14:textFill>
        </w:rPr>
        <w:t>，以亩施12</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kg尿素</w:t>
      </w:r>
      <w:r>
        <w:rPr>
          <w:rFonts w:hint="eastAsia" w:ascii="宋体" w:hAnsi="宋体" w:cs="宋体"/>
          <w:color w:val="000000" w:themeColor="text1"/>
          <w:kern w:val="2"/>
          <w:sz w:val="21"/>
          <w:szCs w:val="21"/>
          <w:lang w:val="en-US" w:eastAsia="zh-CN" w:bidi="ar-SA"/>
          <w14:textFill>
            <w14:solidFill>
              <w14:schemeClr w14:val="tx1"/>
            </w14:solidFill>
          </w14:textFill>
        </w:rPr>
        <w:t>和</w:t>
      </w:r>
      <w:r>
        <w:rPr>
          <w:rFonts w:hint="eastAsia" w:ascii="宋体" w:hAnsi="宋体" w:eastAsia="宋体" w:cs="宋体"/>
          <w:color w:val="000000" w:themeColor="text1"/>
          <w:kern w:val="2"/>
          <w:sz w:val="21"/>
          <w:szCs w:val="21"/>
          <w:lang w:val="en-US" w:eastAsia="zh-CN" w:bidi="ar-SA"/>
          <w14:textFill>
            <w14:solidFill>
              <w14:schemeClr w14:val="tx1"/>
            </w14:solidFill>
          </w14:textFill>
        </w:rPr>
        <w:t>12</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kg硫酸钾或24</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kg复</w:t>
      </w:r>
      <w:r>
        <w:rPr>
          <w:rFonts w:hint="eastAsia" w:ascii="宋体" w:hAnsi="宋体" w:cs="宋体"/>
          <w:color w:val="000000" w:themeColor="text1"/>
          <w:kern w:val="2"/>
          <w:sz w:val="21"/>
          <w:szCs w:val="21"/>
          <w:lang w:val="en-US" w:eastAsia="zh-CN" w:bidi="ar-SA"/>
          <w14:textFill>
            <w14:solidFill>
              <w14:schemeClr w14:val="tx1"/>
            </w14:solidFill>
          </w14:textFill>
        </w:rPr>
        <w:t>混</w:t>
      </w:r>
      <w:r>
        <w:rPr>
          <w:rFonts w:hint="eastAsia" w:ascii="宋体" w:hAnsi="宋体" w:eastAsia="宋体" w:cs="宋体"/>
          <w:color w:val="000000" w:themeColor="text1"/>
          <w:kern w:val="2"/>
          <w:sz w:val="21"/>
          <w:szCs w:val="21"/>
          <w:lang w:val="en-US" w:eastAsia="zh-CN" w:bidi="ar-SA"/>
          <w14:textFill>
            <w14:solidFill>
              <w14:schemeClr w14:val="tx1"/>
            </w14:solidFill>
          </w14:textFill>
        </w:rPr>
        <w:t>肥</w:t>
      </w:r>
      <w:r>
        <w:rPr>
          <w:rFonts w:hint="eastAsia" w:ascii="宋体" w:hAnsi="宋体" w:cs="宋体"/>
          <w:kern w:val="2"/>
          <w:sz w:val="21"/>
          <w:szCs w:val="21"/>
          <w:lang w:val="en-US" w:eastAsia="zh-CN" w:bidi="ar-SA"/>
        </w:rPr>
        <w:t>（15-15-15？？？）</w:t>
      </w:r>
      <w:r>
        <w:rPr>
          <w:rFonts w:hint="eastAsia" w:ascii="宋体" w:hAnsi="宋体" w:eastAsia="宋体" w:cs="宋体"/>
          <w:color w:val="000000" w:themeColor="text1"/>
          <w:kern w:val="2"/>
          <w:sz w:val="21"/>
          <w:szCs w:val="21"/>
          <w:lang w:val="en-US" w:eastAsia="zh-CN" w:bidi="ar-SA"/>
          <w14:textFill>
            <w14:solidFill>
              <w14:schemeClr w14:val="tx1"/>
            </w14:solidFill>
          </w14:textFill>
        </w:rPr>
        <w:t>为宜。第二次为花后肥，在谢花1周～2周</w:t>
      </w:r>
      <w:r>
        <w:rPr>
          <w:rFonts w:hint="eastAsia" w:ascii="宋体" w:hAnsi="宋体" w:cs="宋体"/>
          <w:color w:val="000000" w:themeColor="text1"/>
          <w:kern w:val="2"/>
          <w:sz w:val="21"/>
          <w:szCs w:val="21"/>
          <w:lang w:val="en-US" w:eastAsia="zh-CN" w:bidi="ar-SA"/>
          <w14:textFill>
            <w14:solidFill>
              <w14:schemeClr w14:val="tx1"/>
            </w14:solidFill>
          </w14:textFill>
        </w:rPr>
        <w:t>施肥</w:t>
      </w:r>
      <w:r>
        <w:rPr>
          <w:rFonts w:hint="eastAsia" w:ascii="宋体" w:hAnsi="宋体" w:eastAsia="宋体" w:cs="宋体"/>
          <w:color w:val="000000" w:themeColor="text1"/>
          <w:kern w:val="2"/>
          <w:sz w:val="21"/>
          <w:szCs w:val="21"/>
          <w:lang w:val="en-US" w:eastAsia="zh-CN" w:bidi="ar-SA"/>
          <w14:textFill>
            <w14:solidFill>
              <w14:schemeClr w14:val="tx1"/>
            </w14:solidFill>
          </w14:textFill>
        </w:rPr>
        <w:t>，以速效氮为主，配以磷钾肥。第三次为壮果肥，在5月中下旬至6月上旬果实硬核期施</w:t>
      </w:r>
      <w:r>
        <w:rPr>
          <w:rFonts w:hint="eastAsia" w:ascii="宋体" w:hAnsi="宋体" w:cs="宋体"/>
          <w:color w:val="000000" w:themeColor="text1"/>
          <w:kern w:val="2"/>
          <w:sz w:val="21"/>
          <w:szCs w:val="21"/>
          <w:lang w:val="en-US" w:eastAsia="zh-CN" w:bidi="ar-SA"/>
          <w14:textFill>
            <w14:solidFill>
              <w14:schemeClr w14:val="tx1"/>
            </w14:solidFill>
          </w14:textFill>
        </w:rPr>
        <w:t>肥</w:t>
      </w:r>
      <w:r>
        <w:rPr>
          <w:rFonts w:hint="eastAsia" w:ascii="宋体" w:hAnsi="宋体" w:eastAsia="宋体" w:cs="宋体"/>
          <w:color w:val="000000" w:themeColor="text1"/>
          <w:kern w:val="2"/>
          <w:sz w:val="21"/>
          <w:szCs w:val="21"/>
          <w:lang w:val="en-US" w:eastAsia="zh-CN" w:bidi="ar-SA"/>
          <w14:textFill>
            <w14:solidFill>
              <w14:schemeClr w14:val="tx1"/>
            </w14:solidFill>
          </w14:textFill>
        </w:rPr>
        <w:t>，以磷钾肥为主，可亩施磷酸二氢钾12</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kg左右；第四次为采果肥</w:t>
      </w:r>
      <w:r>
        <w:rPr>
          <w:rFonts w:hint="eastAsia" w:ascii="宋体" w:hAnsi="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lang w:val="en-US" w:eastAsia="zh-CN" w:bidi="ar-SA"/>
          <w14:textFill>
            <w14:solidFill>
              <w14:schemeClr w14:val="tx1"/>
            </w14:solidFill>
          </w14:textFill>
        </w:rPr>
        <w:t>在果实成熟前20</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d</w:t>
      </w:r>
      <w:r>
        <w:rPr>
          <w:rFonts w:hint="eastAsia" w:ascii="宋体" w:hAnsi="宋体" w:eastAsia="宋体" w:cs="宋体"/>
          <w:color w:val="000000" w:themeColor="text1"/>
          <w:kern w:val="2"/>
          <w:sz w:val="21"/>
          <w:szCs w:val="21"/>
          <w:lang w:val="en-US" w:eastAsia="zh-CN" w:bidi="ar-SA"/>
          <w14:textFill>
            <w14:solidFill>
              <w14:schemeClr w14:val="tx1"/>
            </w14:solidFill>
          </w14:textFill>
        </w:rPr>
        <w:t>左右施</w:t>
      </w:r>
      <w:r>
        <w:rPr>
          <w:rFonts w:hint="eastAsia" w:ascii="宋体" w:hAnsi="宋体" w:cs="宋体"/>
          <w:color w:val="000000" w:themeColor="text1"/>
          <w:kern w:val="2"/>
          <w:sz w:val="21"/>
          <w:szCs w:val="21"/>
          <w:lang w:val="en-US" w:eastAsia="zh-CN" w:bidi="ar-SA"/>
          <w14:textFill>
            <w14:solidFill>
              <w14:schemeClr w14:val="tx1"/>
            </w14:solidFill>
          </w14:textFill>
        </w:rPr>
        <w:t>肥</w:t>
      </w:r>
      <w:r>
        <w:rPr>
          <w:rFonts w:hint="eastAsia" w:ascii="宋体" w:hAnsi="宋体" w:eastAsia="宋体" w:cs="宋体"/>
          <w:color w:val="000000" w:themeColor="text1"/>
          <w:kern w:val="2"/>
          <w:sz w:val="21"/>
          <w:szCs w:val="21"/>
          <w:lang w:val="en-US" w:eastAsia="zh-CN" w:bidi="ar-SA"/>
          <w14:textFill>
            <w14:solidFill>
              <w14:schemeClr w14:val="tx1"/>
            </w14:solidFill>
          </w14:textFill>
        </w:rPr>
        <w:t>，以硫酸钾为主，可亩施12</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kg～24</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kg</w:t>
      </w:r>
      <w:r>
        <w:rPr>
          <w:rFonts w:hint="eastAsia" w:ascii="宋体" w:hAnsi="宋体" w:cs="宋体"/>
          <w:color w:val="000000" w:themeColor="text1"/>
          <w:kern w:val="2"/>
          <w:sz w:val="21"/>
          <w:szCs w:val="21"/>
          <w:lang w:val="en-US" w:eastAsia="zh-CN" w:bidi="ar-SA"/>
          <w14:textFill>
            <w14:solidFill>
              <w14:schemeClr w14:val="tx1"/>
            </w14:solidFill>
          </w14:textFill>
        </w:rPr>
        <w:t>。</w:t>
      </w:r>
    </w:p>
    <w:p>
      <w:pPr>
        <w:pStyle w:val="16"/>
        <w:adjustRightInd w:val="0"/>
        <w:spacing w:before="161" w:beforeLines="50" w:after="161" w:afterLines="50"/>
        <w:ind w:left="0" w:leftChars="0" w:firstLine="0" w:firstLineChars="0"/>
        <w:outlineLvl w:val="1"/>
        <w:rPr>
          <w:rFonts w:hint="eastAsia" w:ascii="黑体" w:hAnsi="黑体" w:eastAsia="黑体" w:cs="黑体"/>
          <w:lang w:val="en-US" w:eastAsia="zh-CN"/>
        </w:rPr>
      </w:pPr>
      <w:r>
        <w:rPr>
          <w:rFonts w:hint="eastAsia" w:ascii="黑体" w:hAnsi="黑体" w:eastAsia="黑体" w:cs="黑体"/>
          <w:lang w:val="en-US" w:eastAsia="zh-CN"/>
        </w:rPr>
        <w:t>6.2.2.3 叶面施肥</w:t>
      </w:r>
      <w:bookmarkEnd w:id="196"/>
      <w:bookmarkEnd w:id="197"/>
    </w:p>
    <w:p>
      <w:pPr>
        <w:pStyle w:val="16"/>
        <w:adjustRightInd w:val="0"/>
        <w:spacing w:before="161" w:beforeLines="50" w:after="161" w:afterLines="50"/>
        <w:ind w:left="0" w:leftChars="0" w:firstLine="420" w:firstLineChars="200"/>
        <w:outlineLvl w:val="1"/>
        <w:rPr>
          <w:rFonts w:hint="eastAsia" w:ascii="宋体" w:hAnsi="宋体" w:cs="宋体"/>
          <w:kern w:val="2"/>
          <w:sz w:val="21"/>
          <w:szCs w:val="21"/>
          <w:lang w:val="en-US" w:eastAsia="zh-CN" w:bidi="ar-SA"/>
        </w:rPr>
      </w:pPr>
      <w:r>
        <w:rPr>
          <w:rFonts w:hint="eastAsia" w:ascii="宋体" w:hAnsi="宋体" w:eastAsia="宋体" w:cs="宋体"/>
          <w:kern w:val="2"/>
          <w:sz w:val="21"/>
          <w:szCs w:val="21"/>
          <w:lang w:val="en-US" w:eastAsia="zh-CN" w:bidi="ar-SA"/>
        </w:rPr>
        <w:t>在整个生长季节均可进行，根据植株生长情况适时喷施磷酸二氢钾</w:t>
      </w:r>
      <w:r>
        <w:rPr>
          <w:rFonts w:hint="eastAsia" w:ascii="宋体" w:hAnsi="宋体" w:cs="宋体"/>
          <w:kern w:val="2"/>
          <w:sz w:val="21"/>
          <w:szCs w:val="21"/>
          <w:lang w:val="en-US" w:eastAsia="zh-CN" w:bidi="ar-SA"/>
        </w:rPr>
        <w:t>以</w:t>
      </w:r>
      <w:r>
        <w:rPr>
          <w:rFonts w:hint="eastAsia" w:ascii="宋体" w:hAnsi="宋体" w:eastAsia="宋体" w:cs="宋体"/>
          <w:kern w:val="2"/>
          <w:sz w:val="21"/>
          <w:szCs w:val="21"/>
          <w:lang w:val="en-US" w:eastAsia="zh-CN" w:bidi="ar-SA"/>
        </w:rPr>
        <w:t>及多功能微量元素。叶面</w:t>
      </w:r>
      <w:r>
        <w:rPr>
          <w:rFonts w:hint="eastAsia" w:ascii="宋体" w:hAnsi="宋体" w:cs="宋体"/>
          <w:kern w:val="2"/>
          <w:sz w:val="21"/>
          <w:szCs w:val="21"/>
          <w:lang w:val="en-US" w:eastAsia="zh-CN" w:bidi="ar-SA"/>
        </w:rPr>
        <w:t>肥可</w:t>
      </w:r>
      <w:r>
        <w:rPr>
          <w:rFonts w:hint="eastAsia" w:ascii="宋体" w:hAnsi="宋体" w:eastAsia="宋体" w:cs="宋体"/>
          <w:kern w:val="2"/>
          <w:sz w:val="21"/>
          <w:szCs w:val="21"/>
          <w:lang w:val="en-US" w:eastAsia="zh-CN" w:bidi="ar-SA"/>
        </w:rPr>
        <w:t>10</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d</w:t>
      </w:r>
      <w:r>
        <w:rPr>
          <w:rFonts w:hint="eastAsia" w:ascii="宋体" w:hAnsi="宋体" w:eastAsia="宋体" w:cs="宋体"/>
          <w:kern w:val="2"/>
          <w:sz w:val="21"/>
          <w:szCs w:val="21"/>
          <w:lang w:val="en-US" w:eastAsia="zh-CN" w:bidi="ar-SA"/>
        </w:rPr>
        <w:t>～15</w:t>
      </w:r>
      <w:r>
        <w:rPr>
          <w:rFonts w:hint="eastAsia" w:ascii="宋体" w:hAnsi="宋体" w:cs="宋体"/>
          <w:color w:val="000000" w:themeColor="text1"/>
          <w:kern w:val="2"/>
          <w:sz w:val="21"/>
          <w:szCs w:val="21"/>
          <w:lang w:val="en-US" w:eastAsia="zh-CN" w:bidi="ar-SA"/>
          <w14:textFill>
            <w14:solidFill>
              <w14:schemeClr w14:val="tx1"/>
            </w14:solidFill>
          </w14:textFill>
        </w:rPr>
        <w:t xml:space="preserve"> d</w:t>
      </w:r>
      <w:r>
        <w:rPr>
          <w:rFonts w:hint="eastAsia" w:ascii="宋体" w:hAnsi="宋体" w:eastAsia="宋体" w:cs="宋体"/>
          <w:kern w:val="2"/>
          <w:sz w:val="21"/>
          <w:szCs w:val="21"/>
          <w:lang w:val="en-US" w:eastAsia="zh-CN" w:bidi="ar-SA"/>
        </w:rPr>
        <w:t>左右1次，可结合病虫防治等共同喷</w:t>
      </w:r>
      <w:r>
        <w:rPr>
          <w:rFonts w:hint="eastAsia" w:ascii="宋体" w:hAnsi="宋体" w:cs="宋体"/>
          <w:kern w:val="2"/>
          <w:sz w:val="21"/>
          <w:szCs w:val="21"/>
          <w:lang w:val="en-US" w:eastAsia="zh-CN" w:bidi="ar-SA"/>
        </w:rPr>
        <w:t>施。</w:t>
      </w:r>
      <w:r>
        <w:rPr>
          <w:rFonts w:hint="eastAsia" w:ascii="宋体" w:hAnsi="宋体" w:eastAsia="宋体" w:cs="宋体"/>
          <w:kern w:val="2"/>
          <w:sz w:val="21"/>
          <w:szCs w:val="21"/>
          <w:lang w:val="en-US" w:eastAsia="zh-CN" w:bidi="ar-SA"/>
        </w:rPr>
        <w:t>花期可喷</w:t>
      </w:r>
      <w:r>
        <w:rPr>
          <w:rFonts w:hint="eastAsia" w:ascii="宋体" w:hAnsi="宋体" w:cs="宋体"/>
          <w:kern w:val="2"/>
          <w:sz w:val="21"/>
          <w:szCs w:val="21"/>
          <w:lang w:val="en-US" w:eastAsia="zh-CN" w:bidi="ar-SA"/>
        </w:rPr>
        <w:t>施</w:t>
      </w:r>
      <w:r>
        <w:rPr>
          <w:rFonts w:hint="eastAsia" w:ascii="宋体" w:hAnsi="宋体" w:eastAsia="宋体" w:cs="宋体"/>
          <w:kern w:val="2"/>
          <w:sz w:val="21"/>
          <w:szCs w:val="21"/>
          <w:lang w:val="en-US" w:eastAsia="zh-CN" w:bidi="ar-SA"/>
        </w:rPr>
        <w:t>0.2%～0.3%的硼酸液提高坐果率。</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6.3 水分管理</w: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6.3.1 灌水</w:t>
      </w:r>
    </w:p>
    <w:p>
      <w:pPr>
        <w:pStyle w:val="16"/>
        <w:tabs>
          <w:tab w:val="left" w:pos="3780"/>
        </w:tabs>
        <w:autoSpaceDE w:val="0"/>
        <w:autoSpaceDN w:val="0"/>
        <w:adjustRightInd w:val="0"/>
        <w:snapToGrid w:val="0"/>
        <w:ind w:left="0" w:leftChars="0"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每年秋</w:t>
      </w:r>
      <w:r>
        <w:rPr>
          <w:rFonts w:hint="eastAsia" w:ascii="宋体" w:hAnsi="宋体" w:cs="宋体"/>
          <w:kern w:val="2"/>
          <w:sz w:val="21"/>
          <w:szCs w:val="21"/>
          <w:lang w:val="en-US" w:eastAsia="zh-CN" w:bidi="ar-SA"/>
        </w:rPr>
        <w:t>季</w:t>
      </w:r>
      <w:r>
        <w:rPr>
          <w:rFonts w:hint="eastAsia" w:ascii="宋体" w:hAnsi="宋体" w:eastAsia="宋体" w:cs="宋体"/>
          <w:kern w:val="2"/>
          <w:sz w:val="21"/>
          <w:szCs w:val="21"/>
          <w:lang w:val="en-US" w:eastAsia="zh-CN" w:bidi="ar-SA"/>
        </w:rPr>
        <w:t>施基肥后浇水沉实。如遇干旱年份，可灌花前水、花后水、果实膨大水等。</w: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6.3.2 排水</w:t>
      </w:r>
    </w:p>
    <w:p>
      <w:pPr>
        <w:pStyle w:val="23"/>
        <w:numPr>
          <w:ilvl w:val="1"/>
          <w:numId w:val="0"/>
        </w:numPr>
        <w:tabs>
          <w:tab w:val="clear" w:pos="4201"/>
          <w:tab w:val="clear" w:pos="9298"/>
        </w:tabs>
        <w:autoSpaceDE/>
        <w:autoSpaceDN/>
        <w:spacing w:line="400" w:lineRule="exact"/>
        <w:ind w:firstLine="420" w:firstLineChars="200"/>
        <w:rPr>
          <w:rFonts w:hint="eastAsia" w:hAnsi="Times New Roman" w:eastAsia="宋体"/>
          <w:szCs w:val="20"/>
        </w:rPr>
      </w:pPr>
      <w:r>
        <w:rPr>
          <w:rFonts w:hint="eastAsia" w:hAnsi="Times New Roman" w:eastAsia="宋体"/>
          <w:szCs w:val="20"/>
        </w:rPr>
        <w:t>及时排除果园积水。</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bookmarkStart w:id="198" w:name="_Toc185255159"/>
      <w:r>
        <w:rPr>
          <w:rFonts w:hint="eastAsia" w:ascii="黑体" w:hAnsi="黑体" w:eastAsia="黑体" w:cs="黑体"/>
          <w:lang w:val="en-US" w:eastAsia="zh-CN"/>
        </w:rPr>
        <w:t>7  整形修剪</w:t>
      </w:r>
      <w:bookmarkEnd w:id="198"/>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7.1 整形</w:t>
      </w:r>
    </w:p>
    <w:p>
      <w:pPr>
        <w:pStyle w:val="16"/>
        <w:tabs>
          <w:tab w:val="left" w:pos="3780"/>
        </w:tabs>
        <w:autoSpaceDE w:val="0"/>
        <w:autoSpaceDN w:val="0"/>
        <w:adjustRightInd w:val="0"/>
        <w:snapToGrid w:val="0"/>
        <w:ind w:left="0" w:leftChars="0"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宜采用自然开心形。在</w:t>
      </w:r>
      <w:r>
        <w:rPr>
          <w:rFonts w:hint="eastAsia" w:ascii="宋体" w:hAnsi="宋体" w:cs="宋体"/>
          <w:kern w:val="2"/>
          <w:sz w:val="21"/>
          <w:szCs w:val="21"/>
          <w:lang w:val="en-US" w:eastAsia="zh-CN" w:bidi="ar-SA"/>
        </w:rPr>
        <w:t>树干</w:t>
      </w:r>
      <w:r>
        <w:rPr>
          <w:rFonts w:hint="eastAsia" w:ascii="宋体" w:hAnsi="宋体" w:eastAsia="宋体" w:cs="宋体"/>
          <w:kern w:val="2"/>
          <w:sz w:val="21"/>
          <w:szCs w:val="21"/>
          <w:lang w:val="en-US" w:eastAsia="zh-CN" w:bidi="ar-SA"/>
        </w:rPr>
        <w:t>离地面 60</w:t>
      </w:r>
      <w:r>
        <w:rPr>
          <w:rFonts w:hint="eastAsia" w:ascii="宋体" w:hAnsi="宋体" w:cs="宋体"/>
          <w:spacing w:val="0"/>
          <w:sz w:val="21"/>
          <w:szCs w:val="21"/>
          <w:lang w:val="en-US" w:eastAsia="zh-CN"/>
        </w:rPr>
        <w:t xml:space="preserve"> </w:t>
      </w:r>
      <w:r>
        <w:rPr>
          <w:rFonts w:hint="eastAsia" w:ascii="宋体" w:hAnsi="宋体" w:eastAsia="宋体" w:cs="宋体"/>
          <w:kern w:val="2"/>
          <w:sz w:val="21"/>
          <w:szCs w:val="21"/>
          <w:lang w:val="en-US" w:eastAsia="zh-CN" w:bidi="ar-SA"/>
        </w:rPr>
        <w:t>cm～70</w:t>
      </w:r>
      <w:r>
        <w:rPr>
          <w:rFonts w:hint="eastAsia" w:ascii="宋体" w:hAnsi="宋体" w:cs="宋体"/>
          <w:spacing w:val="0"/>
          <w:sz w:val="21"/>
          <w:szCs w:val="21"/>
          <w:lang w:val="en-US" w:eastAsia="zh-CN"/>
        </w:rPr>
        <w:t xml:space="preserve"> </w:t>
      </w:r>
      <w:r>
        <w:rPr>
          <w:rFonts w:hint="eastAsia" w:ascii="宋体" w:hAnsi="宋体" w:eastAsia="宋体" w:cs="宋体"/>
          <w:kern w:val="2"/>
          <w:sz w:val="21"/>
          <w:szCs w:val="21"/>
          <w:lang w:val="en-US" w:eastAsia="zh-CN" w:bidi="ar-SA"/>
        </w:rPr>
        <w:t>cm，选角度合适的3个～4个枝作为主枝，待抽枝后，从剪口下长出的新梢中选留三个向四周均匀分布的主枝作骨干枝，其余枝进行摘心或疏除，不留中心干，最后形成干高40</w:t>
      </w:r>
      <w:r>
        <w:rPr>
          <w:rFonts w:hint="eastAsia" w:ascii="宋体" w:hAnsi="宋体" w:cs="宋体"/>
          <w:spacing w:val="0"/>
          <w:sz w:val="21"/>
          <w:szCs w:val="21"/>
          <w:lang w:val="en-US" w:eastAsia="zh-CN"/>
        </w:rPr>
        <w:t xml:space="preserve"> </w:t>
      </w:r>
      <w:r>
        <w:rPr>
          <w:rFonts w:hint="eastAsia" w:ascii="宋体" w:hAnsi="宋体" w:eastAsia="宋体" w:cs="宋体"/>
          <w:kern w:val="2"/>
          <w:sz w:val="21"/>
          <w:szCs w:val="21"/>
          <w:lang w:val="en-US" w:eastAsia="zh-CN" w:bidi="ar-SA"/>
        </w:rPr>
        <w:t>cm～50</w:t>
      </w:r>
      <w:r>
        <w:rPr>
          <w:rFonts w:hint="eastAsia" w:ascii="宋体" w:hAnsi="宋体" w:cs="宋体"/>
          <w:spacing w:val="0"/>
          <w:sz w:val="21"/>
          <w:szCs w:val="21"/>
          <w:lang w:val="en-US" w:eastAsia="zh-CN"/>
        </w:rPr>
        <w:t xml:space="preserve"> </w:t>
      </w:r>
      <w:r>
        <w:rPr>
          <w:rFonts w:hint="eastAsia" w:ascii="宋体" w:hAnsi="宋体" w:eastAsia="宋体" w:cs="宋体"/>
          <w:kern w:val="2"/>
          <w:sz w:val="21"/>
          <w:szCs w:val="21"/>
          <w:lang w:val="en-US" w:eastAsia="zh-CN" w:bidi="ar-SA"/>
        </w:rPr>
        <w:t>cm，主枝3 个（基角50°～60°），副主枝6</w:t>
      </w:r>
      <w:r>
        <w:rPr>
          <w:rFonts w:hint="eastAsia" w:ascii="宋体" w:hAnsi="宋体" w:cs="宋体"/>
          <w:spacing w:val="0"/>
          <w:sz w:val="21"/>
          <w:szCs w:val="21"/>
          <w:lang w:val="en-US" w:eastAsia="zh-CN"/>
        </w:rPr>
        <w:t xml:space="preserve"> </w:t>
      </w:r>
      <w:r>
        <w:rPr>
          <w:rFonts w:hint="eastAsia" w:ascii="宋体" w:hAnsi="宋体" w:eastAsia="宋体" w:cs="宋体"/>
          <w:kern w:val="2"/>
          <w:sz w:val="21"/>
          <w:szCs w:val="21"/>
          <w:lang w:val="en-US" w:eastAsia="zh-CN" w:bidi="ar-SA"/>
        </w:rPr>
        <w:t>个的骨架结构，在主枝和副主枝上多留小枝和枝组</w:t>
      </w:r>
      <w:r>
        <w:rPr>
          <w:rFonts w:hint="eastAsia" w:ascii="宋体" w:hAnsi="宋体" w:cs="宋体"/>
          <w:kern w:val="2"/>
          <w:sz w:val="21"/>
          <w:szCs w:val="21"/>
          <w:lang w:val="en-US" w:eastAsia="zh-CN" w:bidi="ar-SA"/>
        </w:rPr>
        <w:t>作为结果枝</w:t>
      </w: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年～3</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年</w:t>
      </w:r>
      <w:r>
        <w:rPr>
          <w:rFonts w:hint="eastAsia" w:ascii="宋体" w:hAnsi="宋体" w:cs="宋体"/>
          <w:kern w:val="2"/>
          <w:sz w:val="21"/>
          <w:szCs w:val="21"/>
          <w:lang w:val="en-US" w:eastAsia="zh-CN" w:bidi="ar-SA"/>
        </w:rPr>
        <w:t>后</w:t>
      </w:r>
      <w:r>
        <w:rPr>
          <w:rFonts w:hint="eastAsia" w:ascii="宋体" w:hAnsi="宋体" w:eastAsia="宋体" w:cs="宋体"/>
          <w:kern w:val="2"/>
          <w:sz w:val="21"/>
          <w:szCs w:val="21"/>
          <w:lang w:val="en-US" w:eastAsia="zh-CN" w:bidi="ar-SA"/>
        </w:rPr>
        <w:t>基本完成树体整形，树体高度控制在2.5</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m～3</w:t>
      </w:r>
      <w:r>
        <w:rPr>
          <w:rFonts w:hint="eastAsia" w:ascii="宋体" w:hAnsi="宋体" w:cs="宋体"/>
          <w:kern w:val="2"/>
          <w:sz w:val="21"/>
          <w:szCs w:val="21"/>
          <w:lang w:val="en-US" w:eastAsia="zh-CN" w:bidi="ar-SA"/>
        </w:rPr>
        <w:t xml:space="preserve">.0 </w:t>
      </w:r>
      <w:r>
        <w:rPr>
          <w:rFonts w:hint="eastAsia" w:ascii="宋体" w:hAnsi="宋体" w:eastAsia="宋体" w:cs="宋体"/>
          <w:kern w:val="2"/>
          <w:sz w:val="21"/>
          <w:szCs w:val="21"/>
          <w:lang w:val="en-US" w:eastAsia="zh-CN" w:bidi="ar-SA"/>
        </w:rPr>
        <w:t>m。</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7.3  修剪</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7.3.1 幼树</w:t>
      </w:r>
    </w:p>
    <w:p>
      <w:pPr>
        <w:pStyle w:val="16"/>
        <w:tabs>
          <w:tab w:val="left" w:pos="3780"/>
        </w:tabs>
        <w:autoSpaceDE w:val="0"/>
        <w:autoSpaceDN w:val="0"/>
        <w:adjustRightInd w:val="0"/>
        <w:snapToGrid w:val="0"/>
        <w:ind w:left="0" w:leftChars="0"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按照“轻剪、长放、少疏枝”原则，</w:t>
      </w:r>
      <w:r>
        <w:rPr>
          <w:rFonts w:hint="eastAsia" w:ascii="宋体" w:hAnsi="宋体" w:cs="宋体"/>
          <w:kern w:val="2"/>
          <w:sz w:val="21"/>
          <w:szCs w:val="21"/>
          <w:lang w:val="en-US" w:eastAsia="zh-CN" w:bidi="ar-SA"/>
        </w:rPr>
        <w:t>以夏剪为主，通过摘心培养骨干枝、侧枝，增加枝量，长树扩冠。</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7.3.2 初果树</w:t>
      </w:r>
    </w:p>
    <w:p>
      <w:pPr>
        <w:pStyle w:val="28"/>
        <w:keepNext w:val="0"/>
        <w:keepLines w:val="0"/>
        <w:pageBreakBefore w:val="0"/>
        <w:widowControl/>
        <w:numPr>
          <w:ilvl w:val="1"/>
          <w:numId w:val="0"/>
        </w:numPr>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Cs w:val="20"/>
        </w:rPr>
        <w:t>以疏剪、长放为主，短截为辅。</w:t>
      </w:r>
      <w:r>
        <w:rPr>
          <w:rFonts w:hint="eastAsia" w:ascii="宋体" w:hAnsi="宋体" w:eastAsia="宋体" w:cs="宋体"/>
          <w:b w:val="0"/>
          <w:bCs w:val="0"/>
          <w:kern w:val="2"/>
          <w:sz w:val="21"/>
          <w:szCs w:val="21"/>
          <w:lang w:val="en-US" w:eastAsia="zh-CN" w:bidi="ar-SA"/>
        </w:rPr>
        <w:t>选好骨干枝和延长枝。冬季进行中短截，促发长枝，培养树冠；辅以养枝长放，提早结果；拉枝开角，促进花芽形成，平衡树势。</w:t>
      </w:r>
      <w:r>
        <w:rPr>
          <w:rFonts w:hint="eastAsia" w:ascii="宋体" w:hAnsi="宋体" w:eastAsia="宋体" w:cs="宋体"/>
          <w:b w:val="0"/>
          <w:bCs w:val="0"/>
          <w:szCs w:val="20"/>
        </w:rPr>
        <w:t>利用拉枝、扭梢等措施，促进花芽形成。</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highlight w:val="yellow"/>
          <w:lang w:val="en-US" w:eastAsia="zh-CN"/>
        </w:rPr>
      </w:pPr>
      <w:r>
        <w:rPr>
          <w:rFonts w:hint="eastAsia" w:ascii="黑体" w:hAnsi="黑体" w:eastAsia="黑体" w:cs="黑体"/>
          <w:highlight w:val="none"/>
          <w:lang w:val="en-US" w:eastAsia="zh-CN"/>
        </w:rPr>
        <w:t>7.3.3 盛果树</w:t>
      </w:r>
    </w:p>
    <w:p>
      <w:pPr>
        <w:pStyle w:val="16"/>
        <w:keepNext w:val="0"/>
        <w:keepLines w:val="0"/>
        <w:pageBreakBefore w:val="0"/>
        <w:widowControl w:val="0"/>
        <w:tabs>
          <w:tab w:val="left" w:pos="3780"/>
        </w:tabs>
        <w:kinsoku/>
        <w:wordWrap/>
        <w:overflowPunct/>
        <w:topLinePunct w:val="0"/>
        <w:autoSpaceDE w:val="0"/>
        <w:autoSpaceDN w:val="0"/>
        <w:bidi w:val="0"/>
        <w:adjustRightInd w:val="0"/>
        <w:snapToGrid w:val="0"/>
        <w:ind w:left="0" w:leftChars="0" w:firstLine="0" w:firstLineChars="0"/>
        <w:jc w:val="left"/>
        <w:textAlignment w:val="auto"/>
        <w:rPr>
          <w:rFonts w:hint="eastAsia" w:ascii="宋体" w:hAnsi="宋体" w:eastAsia="宋体" w:cs="宋体"/>
          <w:b w:val="0"/>
          <w:bCs w:val="0"/>
          <w:sz w:val="21"/>
          <w:szCs w:val="20"/>
          <w:lang w:val="en-US" w:eastAsia="zh-CN" w:bidi="ar-SA"/>
        </w:rPr>
      </w:pPr>
      <w:r>
        <w:rPr>
          <w:rFonts w:hint="eastAsia" w:ascii="宋体" w:hAnsi="宋体" w:cs="宋体"/>
          <w:b w:val="0"/>
          <w:bCs w:val="0"/>
          <w:sz w:val="21"/>
          <w:szCs w:val="20"/>
          <w:lang w:val="en-US" w:eastAsia="zh-CN" w:bidi="ar-SA"/>
        </w:rPr>
        <w:t>7.3.3.1 采用</w:t>
      </w:r>
      <w:r>
        <w:rPr>
          <w:rFonts w:hint="eastAsia" w:ascii="宋体" w:hAnsi="宋体" w:eastAsia="宋体" w:cs="宋体"/>
          <w:b w:val="0"/>
          <w:bCs w:val="0"/>
          <w:sz w:val="21"/>
          <w:szCs w:val="20"/>
          <w:lang w:val="en-US" w:eastAsia="zh-CN" w:bidi="ar-SA"/>
        </w:rPr>
        <w:t>疏剪和短截相结合，以培养花束状枝和短果枝为主</w:t>
      </w:r>
      <w:r>
        <w:rPr>
          <w:rFonts w:hint="eastAsia" w:ascii="宋体" w:hAnsi="宋体" w:cs="宋体"/>
          <w:b w:val="0"/>
          <w:bCs w:val="0"/>
          <w:sz w:val="21"/>
          <w:szCs w:val="20"/>
          <w:lang w:val="en-US" w:eastAsia="zh-CN" w:bidi="ar-SA"/>
        </w:rPr>
        <w:t>。</w:t>
      </w:r>
    </w:p>
    <w:p>
      <w:pPr>
        <w:pStyle w:val="16"/>
        <w:keepNext w:val="0"/>
        <w:keepLines w:val="0"/>
        <w:pageBreakBefore w:val="0"/>
        <w:widowControl w:val="0"/>
        <w:tabs>
          <w:tab w:val="left" w:pos="3780"/>
        </w:tabs>
        <w:kinsoku/>
        <w:wordWrap/>
        <w:overflowPunct/>
        <w:topLinePunct w:val="0"/>
        <w:autoSpaceDE w:val="0"/>
        <w:autoSpaceDN w:val="0"/>
        <w:bidi w:val="0"/>
        <w:adjustRightInd w:val="0"/>
        <w:snapToGrid w:val="0"/>
        <w:ind w:left="0" w:leftChars="0" w:firstLine="0" w:firstLineChars="0"/>
        <w:jc w:val="left"/>
        <w:textAlignment w:val="auto"/>
        <w:rPr>
          <w:rFonts w:hint="eastAsia" w:ascii="宋体" w:hAnsi="宋体" w:eastAsia="宋体" w:cs="宋体"/>
          <w:b w:val="0"/>
          <w:bCs w:val="0"/>
          <w:sz w:val="21"/>
          <w:szCs w:val="20"/>
          <w:lang w:val="en-US" w:eastAsia="zh-CN" w:bidi="ar-SA"/>
        </w:rPr>
      </w:pPr>
      <w:r>
        <w:rPr>
          <w:rFonts w:hint="eastAsia" w:ascii="宋体" w:hAnsi="宋体" w:eastAsia="宋体" w:cs="宋体"/>
          <w:b w:val="0"/>
          <w:bCs w:val="0"/>
          <w:sz w:val="21"/>
          <w:szCs w:val="20"/>
          <w:lang w:val="en-US" w:eastAsia="zh-CN" w:bidi="ar-SA"/>
        </w:rPr>
        <w:t>7.3.3.2 生长期修剪：一般在3月中旬至7月上旬进行，主要采用抹芽、摘心、扭梢、拿枝、撑枝、拉枝、吊枝等技术。适时疏除或缩减过密枝、徒长枝、交叉枝。短果枝和花束状短果枝不宜随便短剪，若过密可适当疏剪。对内堂促发的徒长枝进行短截，以培养结果枝组。对于直立旺枝也可以采用撑、拉、吊的方式，使枝条斜生。</w:t>
      </w:r>
    </w:p>
    <w:p>
      <w:pPr>
        <w:pStyle w:val="16"/>
        <w:keepNext w:val="0"/>
        <w:keepLines w:val="0"/>
        <w:pageBreakBefore w:val="0"/>
        <w:widowControl w:val="0"/>
        <w:tabs>
          <w:tab w:val="left" w:pos="3780"/>
        </w:tabs>
        <w:kinsoku/>
        <w:wordWrap/>
        <w:overflowPunct/>
        <w:topLinePunct w:val="0"/>
        <w:autoSpaceDE w:val="0"/>
        <w:autoSpaceDN w:val="0"/>
        <w:bidi w:val="0"/>
        <w:adjustRightInd w:val="0"/>
        <w:snapToGrid w:val="0"/>
        <w:ind w:left="0" w:leftChars="0" w:firstLine="0" w:firstLineChars="0"/>
        <w:jc w:val="left"/>
        <w:textAlignment w:val="auto"/>
        <w:rPr>
          <w:rFonts w:hint="eastAsia" w:ascii="宋体" w:hAnsi="宋体" w:eastAsia="宋体" w:cs="宋体"/>
          <w:b w:val="0"/>
          <w:bCs w:val="0"/>
          <w:sz w:val="21"/>
          <w:szCs w:val="20"/>
          <w:lang w:val="en-US" w:eastAsia="zh-CN" w:bidi="ar-SA"/>
        </w:rPr>
      </w:pPr>
      <w:r>
        <w:rPr>
          <w:rFonts w:hint="eastAsia" w:ascii="宋体" w:hAnsi="宋体" w:eastAsia="宋体" w:cs="宋体"/>
          <w:b w:val="0"/>
          <w:bCs w:val="0"/>
          <w:sz w:val="21"/>
          <w:szCs w:val="20"/>
          <w:lang w:val="en-US" w:eastAsia="zh-CN" w:bidi="ar-SA"/>
        </w:rPr>
        <w:t>7.3.3.3 冬季修剪：在落叶后开始冬季修剪，主要剪除病虫枝、干枯枝、徒长枝、过密枝，保留斜生枝，对占用空间的斜生枝也应适当短截。疏除或回缩重叠枝、交叉枝，保持好各级枝条之间的主从关系。</w:t>
      </w:r>
    </w:p>
    <w:p>
      <w:pPr>
        <w:pStyle w:val="16"/>
        <w:adjustRightInd w:val="0"/>
        <w:spacing w:before="161" w:beforeLines="50" w:after="161" w:afterLines="50"/>
        <w:ind w:left="0" w:leftChars="0" w:firstLine="0" w:firstLineChars="0"/>
        <w:rPr>
          <w:rFonts w:hint="eastAsia" w:ascii="黑体" w:hAnsi="黑体" w:eastAsia="黑体" w:cs="黑体"/>
          <w:highlight w:val="none"/>
          <w:lang w:val="en-US" w:eastAsia="zh-CN"/>
        </w:rPr>
      </w:pPr>
      <w:r>
        <w:rPr>
          <w:rFonts w:hint="eastAsia" w:ascii="黑体" w:hAnsi="黑体" w:eastAsia="黑体" w:cs="黑体"/>
          <w:highlight w:val="none"/>
          <w:lang w:val="en-US" w:eastAsia="zh-CN"/>
        </w:rPr>
        <w:t>7.3.4  衰老树</w:t>
      </w:r>
    </w:p>
    <w:p>
      <w:pPr>
        <w:pStyle w:val="16"/>
        <w:keepNext w:val="0"/>
        <w:keepLines w:val="0"/>
        <w:pageBreakBefore w:val="0"/>
        <w:widowControl w:val="0"/>
        <w:tabs>
          <w:tab w:val="left" w:pos="3780"/>
        </w:tabs>
        <w:kinsoku/>
        <w:wordWrap/>
        <w:overflowPunct/>
        <w:topLinePunct w:val="0"/>
        <w:autoSpaceDE w:val="0"/>
        <w:autoSpaceDN w:val="0"/>
        <w:bidi w:val="0"/>
        <w:adjustRightInd w:val="0"/>
        <w:snapToGrid w:val="0"/>
        <w:ind w:left="0" w:leftChars="0" w:firstLine="0" w:firstLineChars="0"/>
        <w:jc w:val="left"/>
        <w:textAlignment w:val="auto"/>
        <w:rPr>
          <w:rFonts w:hint="eastAsia" w:ascii="宋体" w:hAnsi="宋体" w:eastAsia="宋体" w:cs="宋体"/>
          <w:b w:val="0"/>
          <w:bCs w:val="0"/>
          <w:sz w:val="21"/>
          <w:szCs w:val="20"/>
          <w:highlight w:val="none"/>
          <w:lang w:val="en-US" w:eastAsia="zh-CN" w:bidi="ar-SA"/>
        </w:rPr>
      </w:pPr>
      <w:r>
        <w:rPr>
          <w:rFonts w:hint="eastAsia" w:ascii="宋体" w:hAnsi="宋体" w:cs="宋体"/>
          <w:b w:val="0"/>
          <w:bCs w:val="0"/>
          <w:sz w:val="21"/>
          <w:szCs w:val="20"/>
          <w:lang w:val="en-US" w:eastAsia="zh-CN" w:bidi="ar-SA"/>
        </w:rPr>
        <w:t>7.3.4.1 采用“</w:t>
      </w:r>
      <w:r>
        <w:rPr>
          <w:rFonts w:hint="eastAsia" w:ascii="宋体" w:hAnsi="宋体" w:eastAsia="宋体" w:cs="宋体"/>
          <w:b w:val="0"/>
          <w:bCs w:val="0"/>
          <w:sz w:val="21"/>
          <w:szCs w:val="20"/>
          <w:highlight w:val="none"/>
          <w:lang w:val="en-US" w:eastAsia="zh-CN" w:bidi="ar-SA"/>
        </w:rPr>
        <w:t>去弱留强，去老留新，分批回缩复壮</w:t>
      </w:r>
      <w:r>
        <w:rPr>
          <w:rFonts w:hint="eastAsia" w:ascii="宋体" w:hAnsi="宋体" w:cs="宋体"/>
          <w:b w:val="0"/>
          <w:bCs w:val="0"/>
          <w:sz w:val="21"/>
          <w:szCs w:val="20"/>
          <w:lang w:val="en-US" w:eastAsia="zh-CN" w:bidi="ar-SA"/>
        </w:rPr>
        <w:t>”原则</w:t>
      </w:r>
      <w:r>
        <w:rPr>
          <w:rFonts w:hint="eastAsia" w:ascii="宋体" w:hAnsi="宋体" w:cs="宋体"/>
          <w:b w:val="0"/>
          <w:bCs w:val="0"/>
          <w:sz w:val="21"/>
          <w:szCs w:val="20"/>
          <w:highlight w:val="none"/>
          <w:lang w:val="en-US" w:eastAsia="zh-CN" w:bidi="ar-SA"/>
        </w:rPr>
        <w:t>。</w:t>
      </w:r>
    </w:p>
    <w:p>
      <w:pPr>
        <w:pStyle w:val="16"/>
        <w:keepNext w:val="0"/>
        <w:keepLines w:val="0"/>
        <w:pageBreakBefore w:val="0"/>
        <w:widowControl w:val="0"/>
        <w:kinsoku/>
        <w:wordWrap/>
        <w:overflowPunct/>
        <w:topLinePunct w:val="0"/>
        <w:bidi w:val="0"/>
        <w:adjustRightInd w:val="0"/>
        <w:ind w:left="0" w:leftChars="0" w:firstLine="0" w:firstLineChars="0"/>
        <w:textAlignment w:val="auto"/>
        <w:rPr>
          <w:rFonts w:hint="default" w:ascii="宋体" w:hAnsi="宋体" w:eastAsia="宋体" w:cs="宋体"/>
          <w:kern w:val="2"/>
          <w:sz w:val="21"/>
          <w:szCs w:val="21"/>
          <w:highlight w:val="none"/>
          <w:lang w:val="en-US" w:eastAsia="zh-CN" w:bidi="ar-SA"/>
        </w:rPr>
      </w:pPr>
      <w:r>
        <w:rPr>
          <w:rFonts w:hint="eastAsia" w:ascii="宋体" w:hAnsi="宋体" w:cs="宋体"/>
          <w:b w:val="0"/>
          <w:bCs w:val="0"/>
          <w:sz w:val="21"/>
          <w:szCs w:val="20"/>
          <w:lang w:val="en-US" w:eastAsia="zh-CN" w:bidi="ar-SA"/>
        </w:rPr>
        <w:t xml:space="preserve">7.3.4.2 </w:t>
      </w:r>
      <w:r>
        <w:rPr>
          <w:rFonts w:hint="default" w:ascii="宋体" w:hAnsi="宋体" w:eastAsia="宋体" w:cs="宋体"/>
          <w:kern w:val="2"/>
          <w:sz w:val="21"/>
          <w:szCs w:val="21"/>
          <w:highlight w:val="none"/>
          <w:lang w:val="en-US" w:eastAsia="zh-CN" w:bidi="ar-SA"/>
        </w:rPr>
        <w:t>回缩骨干枝和较大枝组，</w:t>
      </w:r>
      <w:r>
        <w:rPr>
          <w:rFonts w:hint="eastAsia" w:ascii="宋体" w:hAnsi="宋体" w:cs="宋体"/>
          <w:kern w:val="2"/>
          <w:sz w:val="21"/>
          <w:szCs w:val="21"/>
          <w:highlight w:val="none"/>
          <w:lang w:val="en-US" w:eastAsia="zh-CN" w:bidi="ar-SA"/>
        </w:rPr>
        <w:t>采</w:t>
      </w:r>
      <w:r>
        <w:rPr>
          <w:rFonts w:hint="default" w:ascii="宋体" w:hAnsi="宋体" w:eastAsia="宋体" w:cs="宋体"/>
          <w:kern w:val="2"/>
          <w:sz w:val="21"/>
          <w:szCs w:val="21"/>
          <w:highlight w:val="none"/>
          <w:lang w:val="en-US" w:eastAsia="zh-CN" w:bidi="ar-SA"/>
        </w:rPr>
        <w:t>用背下枝、陡长枝刺激潜伏芽萌发等措施，复壮培养新的主枝和侧枝。</w:t>
      </w:r>
    </w:p>
    <w:p>
      <w:pPr>
        <w:pStyle w:val="2"/>
      </w:pPr>
      <w:bookmarkStart w:id="199" w:name="_Toc185255160"/>
      <w:r>
        <w:rPr>
          <w:rFonts w:hint="default"/>
        </w:rPr>
        <w:t>8</w:t>
      </w:r>
      <w:r>
        <w:rPr>
          <w:rFonts w:hint="eastAsia"/>
        </w:rPr>
        <w:t>.</w:t>
      </w:r>
      <w:r>
        <w:rPr>
          <w:rFonts w:hint="eastAsia"/>
          <w:lang w:val="en-US" w:eastAsia="zh-CN"/>
        </w:rPr>
        <w:t xml:space="preserve">  </w:t>
      </w:r>
      <w:r>
        <w:t>花果管理</w:t>
      </w:r>
      <w:bookmarkEnd w:id="199"/>
    </w:p>
    <w:p>
      <w:pPr>
        <w:pStyle w:val="16"/>
        <w:adjustRightInd w:val="0"/>
        <w:spacing w:before="161" w:beforeLines="50" w:after="161" w:afterLines="50"/>
        <w:ind w:left="0" w:leftChars="0" w:firstLine="0" w:firstLineChars="0"/>
        <w:rPr>
          <w:rFonts w:hint="eastAsia" w:ascii="黑体" w:hAnsi="黑体" w:eastAsia="黑体" w:cs="黑体"/>
          <w:lang w:eastAsia="zh-CN"/>
        </w:rPr>
      </w:pPr>
      <w:r>
        <w:rPr>
          <w:rFonts w:hint="default" w:ascii="黑体" w:hAnsi="黑体" w:eastAsia="黑体" w:cs="黑体"/>
          <w:lang w:eastAsia="zh-CN"/>
        </w:rPr>
        <w:t>8</w:t>
      </w:r>
      <w:r>
        <w:rPr>
          <w:rFonts w:hint="eastAsia" w:ascii="黑体" w:hAnsi="黑体" w:eastAsia="黑体" w:cs="黑体"/>
          <w:lang w:val="en-US" w:eastAsia="zh-CN"/>
        </w:rPr>
        <w:t xml:space="preserve">.1 </w:t>
      </w:r>
      <w:r>
        <w:rPr>
          <w:rFonts w:hint="eastAsia" w:ascii="黑体" w:hAnsi="黑体" w:eastAsia="黑体" w:cs="黑体"/>
          <w:lang w:eastAsia="zh-CN"/>
        </w:rPr>
        <w:t>授粉</w:t>
      </w:r>
    </w:p>
    <w:p>
      <w:pPr>
        <w:pStyle w:val="16"/>
        <w:tabs>
          <w:tab w:val="left" w:pos="3780"/>
        </w:tabs>
        <w:autoSpaceDE w:val="0"/>
        <w:autoSpaceDN w:val="0"/>
        <w:adjustRightInd w:val="0"/>
        <w:snapToGrid w:val="0"/>
        <w:ind w:left="0" w:leftChars="0"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snapToGrid w:val="0"/>
          <w:spacing w:val="0"/>
          <w:kern w:val="0"/>
          <w:sz w:val="21"/>
          <w:szCs w:val="21"/>
          <w:lang w:val="en-US" w:eastAsia="zh-CN"/>
        </w:rPr>
        <w:t>采用人工授粉或放蜂辅助授粉。放蜂辅助授粉在开花前5 d～10 d。</w:t>
      </w:r>
    </w:p>
    <w:p>
      <w:pPr>
        <w:pStyle w:val="16"/>
        <w:adjustRightInd w:val="0"/>
        <w:spacing w:before="161" w:beforeLines="50" w:after="161" w:afterLines="50"/>
        <w:ind w:left="0" w:leftChars="0" w:firstLine="0" w:firstLineChars="0"/>
        <w:rPr>
          <w:rFonts w:hint="default" w:ascii="黑体" w:hAnsi="黑体" w:eastAsia="黑体" w:cs="黑体"/>
          <w:lang w:val="en-US" w:eastAsia="zh-CN"/>
        </w:rPr>
      </w:pPr>
      <w:r>
        <w:rPr>
          <w:rFonts w:hint="default" w:ascii="黑体" w:hAnsi="黑体" w:eastAsia="黑体" w:cs="黑体"/>
          <w:lang w:eastAsia="zh-CN"/>
        </w:rPr>
        <w:t>8</w:t>
      </w:r>
      <w:r>
        <w:rPr>
          <w:rFonts w:hint="eastAsia" w:ascii="黑体" w:hAnsi="黑体" w:eastAsia="黑体" w:cs="黑体"/>
          <w:lang w:val="en-US" w:eastAsia="zh-CN"/>
        </w:rPr>
        <w:t>.</w:t>
      </w:r>
      <w:r>
        <w:rPr>
          <w:rFonts w:hint="default" w:ascii="黑体" w:hAnsi="黑体" w:eastAsia="黑体" w:cs="黑体"/>
          <w:lang w:eastAsia="zh-CN"/>
        </w:rPr>
        <w:t>2</w:t>
      </w:r>
      <w:r>
        <w:rPr>
          <w:rFonts w:hint="eastAsia" w:ascii="黑体" w:hAnsi="黑体" w:eastAsia="黑体" w:cs="黑体"/>
          <w:lang w:val="en-US" w:eastAsia="zh-CN"/>
        </w:rPr>
        <w:t xml:space="preserve">  保果</w:t>
      </w:r>
    </w:p>
    <w:p>
      <w:pPr>
        <w:pStyle w:val="16"/>
        <w:tabs>
          <w:tab w:val="left" w:pos="3780"/>
        </w:tabs>
        <w:autoSpaceDE w:val="0"/>
        <w:autoSpaceDN w:val="0"/>
        <w:adjustRightInd w:val="0"/>
        <w:snapToGrid w:val="0"/>
        <w:ind w:left="0" w:leftChars="0" w:firstLine="0" w:firstLineChars="0"/>
        <w:jc w:val="left"/>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 xml:space="preserve">8.2.1  </w:t>
      </w:r>
      <w:r>
        <w:rPr>
          <w:rFonts w:hint="eastAsia" w:ascii="宋体" w:hAnsi="宋体" w:eastAsia="宋体" w:cs="宋体"/>
          <w:kern w:val="2"/>
          <w:sz w:val="21"/>
          <w:szCs w:val="21"/>
          <w:lang w:val="en-US" w:eastAsia="zh-CN" w:bidi="ar-SA"/>
        </w:rPr>
        <w:t>花苞露白期可喷施芸薹素内酯水剂</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硼砂（或糖醇硼）</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磷酸二氢钾</w:t>
      </w:r>
      <w:r>
        <w:rPr>
          <w:rFonts w:hint="eastAsia" w:ascii="宋体" w:hAnsi="宋体" w:cs="宋体"/>
          <w:kern w:val="2"/>
          <w:sz w:val="21"/>
          <w:szCs w:val="21"/>
          <w:lang w:val="en-US" w:eastAsia="zh-CN" w:bidi="ar-SA"/>
        </w:rPr>
        <w:t>和</w:t>
      </w:r>
      <w:r>
        <w:rPr>
          <w:rFonts w:hint="eastAsia" w:ascii="宋体" w:hAnsi="宋体" w:eastAsia="宋体" w:cs="宋体"/>
          <w:kern w:val="2"/>
          <w:sz w:val="21"/>
          <w:szCs w:val="21"/>
          <w:lang w:val="en-US" w:eastAsia="zh-CN" w:bidi="ar-SA"/>
        </w:rPr>
        <w:t>氨基酸水剂。</w:t>
      </w:r>
    </w:p>
    <w:p>
      <w:pPr>
        <w:pStyle w:val="16"/>
        <w:tabs>
          <w:tab w:val="left" w:pos="3780"/>
        </w:tabs>
        <w:autoSpaceDE w:val="0"/>
        <w:autoSpaceDN w:val="0"/>
        <w:adjustRightInd w:val="0"/>
        <w:snapToGrid w:val="0"/>
        <w:ind w:left="0" w:leftChars="0" w:firstLine="0" w:firstLineChars="0"/>
        <w:jc w:val="left"/>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 xml:space="preserve">8.2.2  </w:t>
      </w:r>
      <w:r>
        <w:rPr>
          <w:rFonts w:hint="eastAsia" w:ascii="宋体" w:hAnsi="宋体" w:eastAsia="宋体" w:cs="宋体"/>
          <w:kern w:val="2"/>
          <w:sz w:val="21"/>
          <w:szCs w:val="21"/>
          <w:lang w:val="en-US" w:eastAsia="zh-CN" w:bidi="ar-SA"/>
        </w:rPr>
        <w:t xml:space="preserve">谢花后1 </w:t>
      </w:r>
      <w:r>
        <w:rPr>
          <w:rFonts w:hint="eastAsia" w:ascii="宋体" w:hAnsi="宋体" w:cs="宋体"/>
          <w:kern w:val="2"/>
          <w:sz w:val="21"/>
          <w:szCs w:val="21"/>
          <w:lang w:val="en-US" w:eastAsia="zh-CN" w:bidi="ar-SA"/>
        </w:rPr>
        <w:t>周</w:t>
      </w:r>
      <w:r>
        <w:rPr>
          <w:rFonts w:hint="eastAsia" w:ascii="宋体" w:hAnsi="宋体" w:eastAsia="宋体" w:cs="宋体"/>
          <w:kern w:val="2"/>
          <w:sz w:val="21"/>
          <w:szCs w:val="21"/>
          <w:lang w:val="en-US" w:eastAsia="zh-CN" w:bidi="ar-SA"/>
        </w:rPr>
        <w:t>～2 周，喷施赤霉素</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流体硼</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磷酸二氢钾。</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default" w:ascii="黑体" w:hAnsi="黑体" w:eastAsia="黑体" w:cs="黑体"/>
          <w:lang w:eastAsia="zh-CN"/>
        </w:rPr>
        <w:t>8</w:t>
      </w:r>
      <w:r>
        <w:rPr>
          <w:rFonts w:hint="eastAsia" w:ascii="黑体" w:hAnsi="黑体" w:eastAsia="黑体" w:cs="黑体"/>
          <w:lang w:val="en-US" w:eastAsia="zh-CN"/>
        </w:rPr>
        <w:t>.3 疏果</w:t>
      </w:r>
    </w:p>
    <w:p>
      <w:pPr>
        <w:pStyle w:val="16"/>
        <w:adjustRightInd w:val="0"/>
        <w:spacing w:before="161" w:beforeLines="50" w:after="161" w:afterLines="50"/>
        <w:ind w:left="0" w:leftChars="0" w:firstLine="420" w:firstLineChars="200"/>
        <w:rPr>
          <w:rFonts w:hint="eastAsia" w:ascii="宋体" w:hAnsi="宋体" w:cs="宋体"/>
          <w:kern w:val="0"/>
          <w:szCs w:val="20"/>
          <w:lang w:val="en-US" w:eastAsia="zh-CN"/>
        </w:rPr>
      </w:pPr>
      <w:r>
        <w:rPr>
          <w:rFonts w:hint="eastAsia" w:ascii="宋体" w:hAnsi="宋体" w:eastAsia="宋体" w:cs="宋体"/>
          <w:kern w:val="0"/>
          <w:szCs w:val="20"/>
        </w:rPr>
        <w:t>在第二次生理落果至硬核期前疏果，先疏去病虫果、密生果、畸形果</w:t>
      </w:r>
      <w:r>
        <w:rPr>
          <w:rFonts w:hint="eastAsia" w:ascii="宋体" w:hAnsi="宋体" w:cs="宋体"/>
          <w:kern w:val="0"/>
          <w:szCs w:val="20"/>
          <w:lang w:eastAsia="zh-CN"/>
        </w:rPr>
        <w:t>，</w:t>
      </w:r>
      <w:r>
        <w:rPr>
          <w:rFonts w:hint="eastAsia" w:ascii="宋体" w:hAnsi="宋体" w:eastAsia="宋体" w:cs="宋体"/>
          <w:kern w:val="0"/>
          <w:szCs w:val="20"/>
        </w:rPr>
        <w:t>再根据树势决定留果量，短果枝，留1</w:t>
      </w:r>
      <w:r>
        <w:rPr>
          <w:rFonts w:hint="eastAsia" w:ascii="宋体" w:hAnsi="宋体" w:cs="宋体"/>
          <w:kern w:val="2"/>
          <w:sz w:val="21"/>
          <w:szCs w:val="21"/>
          <w:lang w:val="en-US" w:eastAsia="zh-CN" w:bidi="ar-SA"/>
        </w:rPr>
        <w:t xml:space="preserve"> </w:t>
      </w:r>
      <w:r>
        <w:rPr>
          <w:rFonts w:hint="eastAsia" w:ascii="宋体" w:hAnsi="宋体" w:eastAsia="宋体" w:cs="宋体"/>
          <w:kern w:val="0"/>
          <w:szCs w:val="20"/>
        </w:rPr>
        <w:t>个～2</w:t>
      </w:r>
      <w:r>
        <w:rPr>
          <w:rFonts w:hint="eastAsia" w:ascii="宋体" w:hAnsi="宋体" w:cs="宋体"/>
          <w:kern w:val="2"/>
          <w:sz w:val="21"/>
          <w:szCs w:val="21"/>
          <w:lang w:val="en-US" w:eastAsia="zh-CN" w:bidi="ar-SA"/>
        </w:rPr>
        <w:t xml:space="preserve"> </w:t>
      </w:r>
      <w:r>
        <w:rPr>
          <w:rFonts w:hint="eastAsia" w:ascii="宋体" w:hAnsi="宋体" w:eastAsia="宋体" w:cs="宋体"/>
          <w:kern w:val="0"/>
          <w:szCs w:val="20"/>
        </w:rPr>
        <w:t>个果，中长果枝</w:t>
      </w:r>
      <w:r>
        <w:rPr>
          <w:rFonts w:hint="eastAsia" w:ascii="宋体" w:hAnsi="宋体" w:cs="宋体"/>
          <w:kern w:val="0"/>
          <w:szCs w:val="20"/>
          <w:lang w:val="en-US" w:eastAsia="zh-CN"/>
        </w:rPr>
        <w:t xml:space="preserve">每间隔6 </w:t>
      </w:r>
      <w:r>
        <w:rPr>
          <w:rFonts w:hint="eastAsia" w:ascii="宋体" w:hAnsi="宋体" w:eastAsia="宋体" w:cs="宋体"/>
          <w:kern w:val="0"/>
          <w:szCs w:val="20"/>
        </w:rPr>
        <w:t>cm～</w:t>
      </w:r>
      <w:r>
        <w:rPr>
          <w:rFonts w:hint="eastAsia" w:ascii="宋体" w:hAnsi="宋体" w:cs="宋体"/>
          <w:kern w:val="0"/>
          <w:szCs w:val="20"/>
          <w:lang w:val="en-US" w:eastAsia="zh-CN"/>
        </w:rPr>
        <w:t xml:space="preserve">8 </w:t>
      </w:r>
      <w:r>
        <w:rPr>
          <w:rFonts w:hint="eastAsia" w:ascii="宋体" w:hAnsi="宋体" w:eastAsia="宋体" w:cs="宋体"/>
          <w:kern w:val="0"/>
          <w:szCs w:val="20"/>
        </w:rPr>
        <w:t>cm留</w:t>
      </w:r>
      <w:r>
        <w:rPr>
          <w:rFonts w:hint="eastAsia" w:ascii="宋体" w:hAnsi="宋体" w:cs="宋体"/>
          <w:kern w:val="0"/>
          <w:szCs w:val="20"/>
          <w:lang w:val="en-US" w:eastAsia="zh-CN"/>
        </w:rPr>
        <w:t>1个果。</w:t>
      </w:r>
    </w:p>
    <w:p>
      <w:pPr>
        <w:pStyle w:val="16"/>
        <w:adjustRightInd w:val="0"/>
        <w:spacing w:before="161" w:beforeLines="50" w:after="161" w:afterLines="50"/>
        <w:ind w:left="0" w:leftChars="0" w:firstLine="0" w:firstLineChars="0"/>
        <w:rPr>
          <w:rFonts w:hint="eastAsia" w:ascii="黑体" w:hAnsi="黑体" w:eastAsia="黑体" w:cs="黑体"/>
          <w:lang w:val="en-US" w:eastAsia="zh-CN"/>
        </w:rPr>
      </w:pPr>
      <w:r>
        <w:rPr>
          <w:rFonts w:hint="default" w:ascii="黑体" w:hAnsi="黑体" w:eastAsia="黑体" w:cs="黑体"/>
          <w:lang w:eastAsia="zh-CN"/>
        </w:rPr>
        <w:t>8</w:t>
      </w:r>
      <w:r>
        <w:rPr>
          <w:rFonts w:hint="eastAsia" w:ascii="黑体" w:hAnsi="黑体" w:eastAsia="黑体" w:cs="黑体"/>
          <w:lang w:val="en-US" w:eastAsia="zh-CN"/>
        </w:rPr>
        <w:t>.4 套袋</w:t>
      </w:r>
    </w:p>
    <w:p>
      <w:pPr>
        <w:pStyle w:val="23"/>
        <w:keepNext w:val="0"/>
        <w:keepLines w:val="0"/>
        <w:pageBreakBefore w:val="0"/>
        <w:widowControl/>
        <w:tabs>
          <w:tab w:val="clear" w:pos="4201"/>
          <w:tab w:val="clear" w:pos="9298"/>
        </w:tabs>
        <w:kinsoku/>
        <w:wordWrap/>
        <w:overflowPunct/>
        <w:topLinePunct w:val="0"/>
        <w:autoSpaceDE/>
        <w:autoSpaceDN/>
        <w:bidi w:val="0"/>
        <w:adjustRightInd/>
        <w:snapToGrid/>
        <w:spacing w:line="240" w:lineRule="auto"/>
        <w:textAlignment w:val="auto"/>
        <w:rPr>
          <w:rFonts w:hint="eastAsia" w:ascii="宋体" w:hAnsi="宋体" w:cs="宋体"/>
          <w:kern w:val="0"/>
          <w:szCs w:val="20"/>
          <w:lang w:val="en-US" w:eastAsia="zh-CN"/>
        </w:rPr>
      </w:pPr>
      <w:r>
        <w:rPr>
          <w:rFonts w:ascii="Times New Roman"/>
          <w:sz w:val="21"/>
          <w:szCs w:val="21"/>
        </w:rPr>
        <w:t>果实</w:t>
      </w:r>
      <w:r>
        <w:rPr>
          <w:rFonts w:hint="eastAsia" w:ascii="Times New Roman"/>
          <w:sz w:val="21"/>
          <w:szCs w:val="21"/>
        </w:rPr>
        <w:t>硬核后</w:t>
      </w:r>
      <w:r>
        <w:rPr>
          <w:rFonts w:ascii="Times New Roman"/>
          <w:sz w:val="21"/>
          <w:szCs w:val="21"/>
        </w:rPr>
        <w:t>开始套袋，宜选</w:t>
      </w:r>
      <w:r>
        <w:rPr>
          <w:rFonts w:ascii="Times New Roman"/>
          <w:bCs/>
          <w:sz w:val="21"/>
          <w:szCs w:val="21"/>
          <w:lang w:val="ca-ES" w:eastAsia="ca-ES"/>
        </w:rPr>
        <w:t>用</w:t>
      </w:r>
      <w:r>
        <w:rPr>
          <w:rFonts w:hint="eastAsia" w:ascii="宋体" w:hAnsi="宋体" w:cs="宋体"/>
          <w:bCs w:val="0"/>
          <w:snapToGrid w:val="0"/>
          <w:sz w:val="21"/>
          <w:szCs w:val="21"/>
          <w:lang w:val="en-US" w:eastAsia="zh-CN"/>
        </w:rPr>
        <w:t>宽9</w:t>
      </w:r>
      <w:r>
        <w:rPr>
          <w:rFonts w:hint="eastAsia" w:ascii="宋体" w:hAnsi="宋体" w:cs="宋体"/>
          <w:snapToGrid w:val="0"/>
          <w:kern w:val="0"/>
          <w:sz w:val="21"/>
          <w:szCs w:val="21"/>
          <w:lang w:val="en-US" w:eastAsia="zh-CN" w:bidi="ar-SA"/>
        </w:rPr>
        <w:t xml:space="preserve"> </w:t>
      </w:r>
      <w:r>
        <w:rPr>
          <w:rFonts w:hint="eastAsia" w:ascii="宋体" w:hAnsi="宋体" w:cs="宋体"/>
          <w:bCs w:val="0"/>
          <w:snapToGrid w:val="0"/>
          <w:sz w:val="21"/>
          <w:szCs w:val="21"/>
          <w:lang w:val="en-US" w:eastAsia="zh-CN"/>
        </w:rPr>
        <w:t>cm</w:t>
      </w:r>
      <w:r>
        <w:rPr>
          <w:rFonts w:hint="eastAsia" w:ascii="宋体" w:hAnsi="宋体" w:cs="宋体"/>
          <w:bCs w:val="0"/>
          <w:snapToGrid w:val="0"/>
          <w:sz w:val="21"/>
          <w:szCs w:val="21"/>
          <w:lang w:val="en-US"/>
        </w:rPr>
        <w:t>、</w:t>
      </w:r>
      <w:r>
        <w:rPr>
          <w:rFonts w:hint="eastAsia" w:ascii="宋体" w:hAnsi="宋体" w:cs="宋体"/>
          <w:bCs w:val="0"/>
          <w:snapToGrid w:val="0"/>
          <w:sz w:val="21"/>
          <w:szCs w:val="21"/>
          <w:lang w:val="en-US" w:eastAsia="zh-CN"/>
        </w:rPr>
        <w:t>长12</w:t>
      </w:r>
      <w:r>
        <w:rPr>
          <w:rFonts w:hint="eastAsia" w:ascii="宋体" w:hAnsi="宋体" w:cs="宋体"/>
          <w:snapToGrid w:val="0"/>
          <w:kern w:val="0"/>
          <w:sz w:val="21"/>
          <w:szCs w:val="21"/>
          <w:lang w:val="en-US" w:eastAsia="zh-CN" w:bidi="ar-SA"/>
        </w:rPr>
        <w:t xml:space="preserve"> </w:t>
      </w:r>
      <w:r>
        <w:rPr>
          <w:rFonts w:hint="eastAsia" w:ascii="宋体" w:hAnsi="宋体" w:cs="宋体"/>
          <w:bCs w:val="0"/>
          <w:snapToGrid w:val="0"/>
          <w:sz w:val="21"/>
          <w:szCs w:val="21"/>
          <w:lang w:val="en-US" w:eastAsia="zh-CN"/>
        </w:rPr>
        <w:t>cm白色</w:t>
      </w:r>
      <w:r>
        <w:rPr>
          <w:rFonts w:ascii="Times New Roman"/>
          <w:bCs/>
          <w:sz w:val="21"/>
          <w:szCs w:val="21"/>
          <w:lang w:val="ca-ES" w:eastAsia="ca-ES"/>
        </w:rPr>
        <w:t>蜡纸袋。套袋前</w:t>
      </w:r>
      <w:r>
        <w:rPr>
          <w:rFonts w:hint="eastAsia" w:ascii="Times New Roman"/>
          <w:bCs/>
          <w:sz w:val="21"/>
          <w:szCs w:val="21"/>
          <w:lang w:val="en-US" w:eastAsia="zh-CN"/>
        </w:rPr>
        <w:t>应</w:t>
      </w:r>
      <w:r>
        <w:rPr>
          <w:rFonts w:ascii="Times New Roman"/>
          <w:bCs/>
          <w:sz w:val="21"/>
          <w:szCs w:val="21"/>
          <w:lang w:val="ca-ES" w:eastAsia="ca-ES"/>
        </w:rPr>
        <w:t>喷</w:t>
      </w:r>
      <w:r>
        <w:rPr>
          <w:rFonts w:hint="eastAsia" w:ascii="Times New Roman"/>
          <w:bCs/>
          <w:sz w:val="21"/>
          <w:szCs w:val="21"/>
          <w:lang w:val="en-US" w:eastAsia="zh-CN"/>
        </w:rPr>
        <w:t>施</w:t>
      </w:r>
      <w:r>
        <w:rPr>
          <w:rFonts w:ascii="Times New Roman"/>
          <w:bCs/>
          <w:sz w:val="21"/>
          <w:szCs w:val="21"/>
          <w:lang w:val="ca-ES" w:eastAsia="ca-ES"/>
        </w:rPr>
        <w:t>一次杀菌杀虫剂</w:t>
      </w:r>
      <w:r>
        <w:rPr>
          <w:rFonts w:ascii="Times New Roman"/>
          <w:sz w:val="21"/>
          <w:szCs w:val="21"/>
        </w:rPr>
        <w:t>。</w:t>
      </w:r>
    </w:p>
    <w:p>
      <w:pPr>
        <w:pStyle w:val="2"/>
      </w:pPr>
      <w:bookmarkStart w:id="200" w:name="_Toc185255161"/>
      <w:r>
        <w:rPr>
          <w:rFonts w:hint="default"/>
        </w:rPr>
        <w:t>9</w:t>
      </w:r>
      <w:r>
        <w:rPr>
          <w:rFonts w:hint="eastAsia"/>
          <w:lang w:val="en-US" w:eastAsia="zh-CN"/>
        </w:rPr>
        <w:t xml:space="preserve">  </w:t>
      </w:r>
      <w:r>
        <w:t>病虫害防治</w:t>
      </w:r>
      <w:bookmarkEnd w:id="200"/>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auto"/>
          <w:highlight w:val="none"/>
          <w:lang w:val="en-US" w:eastAsia="zh-CN"/>
        </w:rPr>
      </w:pPr>
      <w:r>
        <w:rPr>
          <w:rFonts w:hint="default" w:ascii="黑体" w:hAnsi="黑体" w:eastAsia="黑体" w:cs="黑体"/>
          <w:color w:val="auto"/>
          <w:highlight w:val="none"/>
          <w:lang w:eastAsia="zh-CN"/>
        </w:rPr>
        <w:t>9</w:t>
      </w:r>
      <w:r>
        <w:rPr>
          <w:rFonts w:hint="eastAsia" w:ascii="黑体" w:hAnsi="黑体" w:eastAsia="黑体" w:cs="黑体"/>
          <w:color w:val="auto"/>
          <w:highlight w:val="none"/>
          <w:lang w:val="en-US" w:eastAsia="zh-CN"/>
        </w:rPr>
        <w:t>.1  防治原则</w:t>
      </w:r>
    </w:p>
    <w:p>
      <w:pPr>
        <w:ind w:firstLine="420" w:firstLineChars="200"/>
        <w:rPr>
          <w:rFonts w:hint="eastAsia" w:ascii="宋体" w:hAnsi="宋体" w:eastAsia="宋体" w:cs="宋体"/>
          <w:color w:val="auto"/>
          <w:szCs w:val="21"/>
          <w:highlight w:val="none"/>
          <w:lang w:val="en-US" w:eastAsia="zh-CN"/>
        </w:rPr>
      </w:pPr>
      <w:r>
        <w:rPr>
          <w:rFonts w:hint="eastAsia" w:ascii="Times New Roman"/>
          <w:sz w:val="21"/>
        </w:rPr>
        <w:t>贯彻“</w:t>
      </w:r>
      <w:r>
        <w:rPr>
          <w:rFonts w:ascii="Times New Roman"/>
          <w:sz w:val="21"/>
        </w:rPr>
        <w:t>预防为主</w:t>
      </w:r>
      <w:r>
        <w:rPr>
          <w:rFonts w:hint="eastAsia" w:ascii="Times New Roman"/>
          <w:sz w:val="21"/>
        </w:rPr>
        <w:t>、</w:t>
      </w:r>
      <w:r>
        <w:rPr>
          <w:rFonts w:ascii="Times New Roman"/>
          <w:sz w:val="21"/>
        </w:rPr>
        <w:t>综合防治</w:t>
      </w:r>
      <w:r>
        <w:rPr>
          <w:rFonts w:hint="eastAsia" w:ascii="Times New Roman"/>
          <w:sz w:val="21"/>
        </w:rPr>
        <w:t>”</w:t>
      </w:r>
      <w:r>
        <w:rPr>
          <w:rFonts w:ascii="Times New Roman"/>
          <w:sz w:val="21"/>
        </w:rPr>
        <w:t>的植保方针</w:t>
      </w:r>
      <w:r>
        <w:rPr>
          <w:rFonts w:hint="eastAsia" w:ascii="Times New Roman"/>
          <w:sz w:val="21"/>
        </w:rPr>
        <w:t>，</w:t>
      </w:r>
      <w:r>
        <w:rPr>
          <w:rFonts w:hint="eastAsia" w:ascii="宋体" w:hAnsi="宋体" w:cs="宋体"/>
          <w:color w:val="000000" w:themeColor="text1"/>
          <w:szCs w:val="21"/>
          <w:lang w:val="en" w:eastAsia="zh-CN"/>
          <w14:textFill>
            <w14:solidFill>
              <w14:schemeClr w14:val="tx1"/>
            </w14:solidFill>
          </w14:textFill>
        </w:rPr>
        <w:t>以</w:t>
      </w:r>
      <w:r>
        <w:rPr>
          <w:rFonts w:hint="eastAsia" w:ascii="宋体" w:hAnsi="宋体" w:cs="宋体"/>
          <w:color w:val="000000" w:themeColor="text1"/>
          <w:szCs w:val="21"/>
          <w:lang w:val="en"/>
          <w14:textFill>
            <w14:solidFill>
              <w14:schemeClr w14:val="tx1"/>
            </w14:solidFill>
          </w14:textFill>
        </w:rPr>
        <w:t>农业防治为基础、生物防治为重点、物理防治为辅助、化学防治为补充</w:t>
      </w:r>
      <w:r>
        <w:rPr>
          <w:rFonts w:hint="eastAsia" w:ascii="宋体" w:hAnsi="宋体" w:cs="宋体"/>
          <w:color w:val="000000" w:themeColor="text1"/>
          <w:szCs w:val="21"/>
          <w:lang w:val="en" w:eastAsia="zh-CN"/>
          <w14:textFill>
            <w14:solidFill>
              <w14:schemeClr w14:val="tx1"/>
            </w14:solidFill>
          </w14:textFill>
        </w:rPr>
        <w:t>。</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default" w:ascii="黑体" w:hAnsi="黑体" w:eastAsia="黑体" w:cs="黑体"/>
          <w:color w:val="auto"/>
          <w:highlight w:val="none"/>
          <w:lang w:eastAsia="zh-CN"/>
        </w:rPr>
        <w:t>9</w:t>
      </w:r>
      <w:r>
        <w:rPr>
          <w:rFonts w:hint="eastAsia" w:ascii="黑体" w:hAnsi="黑体" w:eastAsia="黑体" w:cs="黑体"/>
          <w:color w:val="auto"/>
          <w:highlight w:val="none"/>
          <w:lang w:val="en-US" w:eastAsia="zh-CN"/>
        </w:rPr>
        <w:t xml:space="preserve">.2  </w:t>
      </w:r>
      <w:r>
        <w:rPr>
          <w:rFonts w:hint="default" w:ascii="黑体" w:hAnsi="黑体" w:eastAsia="黑体" w:cs="黑体"/>
          <w:color w:val="000000" w:themeColor="text1"/>
          <w:lang w:val="en-US" w:eastAsia="zh-CN"/>
          <w14:textFill>
            <w14:solidFill>
              <w14:schemeClr w14:val="tx1"/>
            </w14:solidFill>
          </w14:textFill>
        </w:rPr>
        <w:t xml:space="preserve"> 防治</w:t>
      </w:r>
      <w:r>
        <w:rPr>
          <w:rFonts w:hint="eastAsia" w:ascii="黑体" w:hAnsi="黑体" w:eastAsia="黑体" w:cs="黑体"/>
          <w:color w:val="000000" w:themeColor="text1"/>
          <w:lang w:val="en-US" w:eastAsia="zh-CN"/>
          <w14:textFill>
            <w14:solidFill>
              <w14:schemeClr w14:val="tx1"/>
            </w14:solidFill>
          </w14:textFill>
        </w:rPr>
        <w:t>对象</w: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default" w:ascii="黑体" w:hAnsi="黑体" w:eastAsia="黑体" w:cs="黑体"/>
          <w:color w:val="000000" w:themeColor="text1"/>
          <w:lang w:val="en" w:eastAsia="zh-CN"/>
          <w14:textFill>
            <w14:solidFill>
              <w14:schemeClr w14:val="tx1"/>
            </w14:solidFill>
          </w14:textFill>
        </w:rPr>
        <w:t>2</w:t>
      </w:r>
      <w:r>
        <w:rPr>
          <w:rFonts w:hint="eastAsia" w:ascii="黑体" w:hAnsi="黑体" w:eastAsia="黑体" w:cs="黑体"/>
          <w:color w:val="000000" w:themeColor="text1"/>
          <w:lang w:val="en-US" w:eastAsia="zh-CN"/>
          <w14:textFill>
            <w14:solidFill>
              <w14:schemeClr w14:val="tx1"/>
            </w14:solidFill>
          </w14:textFill>
        </w:rPr>
        <w:t>.1  主要病害</w:t>
      </w:r>
    </w:p>
    <w:p>
      <w:pPr>
        <w:pStyle w:val="16"/>
        <w:autoSpaceDE w:val="0"/>
        <w:autoSpaceDN w:val="0"/>
        <w:adjustRightInd w:val="0"/>
        <w:snapToGrid w:val="0"/>
        <w:ind w:left="0" w:leftChars="0" w:firstLine="420" w:firstLineChars="200"/>
        <w:rPr>
          <w:rFonts w:hint="default" w:ascii="宋体" w:hAnsi="宋体" w:eastAsia="宋体" w:cs="宋体"/>
          <w:kern w:val="0"/>
          <w:szCs w:val="20"/>
          <w:highlight w:val="none"/>
          <w:lang w:val="en-US" w:eastAsia="zh-CN"/>
        </w:rPr>
      </w:pPr>
      <w:r>
        <w:rPr>
          <w:rFonts w:hint="eastAsia" w:ascii="宋体" w:hAnsi="宋体" w:eastAsia="宋体" w:cs="宋体"/>
          <w:kern w:val="0"/>
          <w:szCs w:val="20"/>
          <w:highlight w:val="none"/>
          <w:lang w:eastAsia="zh-CN"/>
        </w:rPr>
        <w:t>细菌性穿孔病、褐腐病、李袋果病、流胶病</w:t>
      </w:r>
      <w:r>
        <w:rPr>
          <w:rFonts w:hint="eastAsia" w:ascii="宋体" w:hAnsi="宋体" w:cs="宋体"/>
          <w:kern w:val="0"/>
          <w:szCs w:val="20"/>
          <w:highlight w:val="none"/>
          <w:lang w:val="en-US" w:eastAsia="zh-CN"/>
        </w:rPr>
        <w:t>等。</w: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default" w:ascii="黑体" w:hAnsi="黑体" w:eastAsia="黑体" w:cs="黑体"/>
          <w:color w:val="000000" w:themeColor="text1"/>
          <w:lang w:val="en" w:eastAsia="zh-CN"/>
          <w14:textFill>
            <w14:solidFill>
              <w14:schemeClr w14:val="tx1"/>
            </w14:solidFill>
          </w14:textFill>
        </w:rPr>
        <w:t>2</w:t>
      </w:r>
      <w:r>
        <w:rPr>
          <w:rFonts w:hint="eastAsia" w:ascii="黑体" w:hAnsi="黑体" w:eastAsia="黑体" w:cs="黑体"/>
          <w:color w:val="000000" w:themeColor="text1"/>
          <w:lang w:val="en-US" w:eastAsia="zh-CN"/>
          <w14:textFill>
            <w14:solidFill>
              <w14:schemeClr w14:val="tx1"/>
            </w14:solidFill>
          </w14:textFill>
        </w:rPr>
        <w:t>.2  主要虫害</w:t>
      </w:r>
    </w:p>
    <w:p>
      <w:pPr>
        <w:pStyle w:val="16"/>
        <w:autoSpaceDE w:val="0"/>
        <w:autoSpaceDN w:val="0"/>
        <w:adjustRightInd w:val="0"/>
        <w:spacing w:before="156" w:beforeLines="50" w:after="156" w:afterLines="50"/>
        <w:ind w:firstLine="420" w:firstLineChars="200"/>
        <w:outlineLvl w:val="1"/>
        <w:rPr>
          <w:rFonts w:hint="default"/>
          <w:sz w:val="21"/>
          <w:lang w:val="en-US" w:eastAsia="zh-CN"/>
        </w:rPr>
      </w:pPr>
      <w:r>
        <w:rPr>
          <w:rFonts w:hint="eastAsia"/>
          <w:sz w:val="21"/>
          <w:lang w:eastAsia="zh-CN"/>
        </w:rPr>
        <w:t>李小食心虫、</w:t>
      </w:r>
      <w:r>
        <w:rPr>
          <w:rFonts w:hint="eastAsia"/>
          <w:sz w:val="21"/>
          <w:lang w:val="en-US" w:eastAsia="zh-CN"/>
        </w:rPr>
        <w:t>桔小实蝇、</w:t>
      </w:r>
      <w:r>
        <w:rPr>
          <w:rFonts w:hint="eastAsia"/>
          <w:sz w:val="21"/>
        </w:rPr>
        <w:t>天牛、</w:t>
      </w:r>
      <w:r>
        <w:rPr>
          <w:rFonts w:hint="eastAsia"/>
          <w:sz w:val="21"/>
          <w:lang w:val="en-US" w:eastAsia="zh-CN"/>
        </w:rPr>
        <w:t>红蜘蛛、</w:t>
      </w:r>
      <w:r>
        <w:rPr>
          <w:rFonts w:hint="eastAsia"/>
          <w:sz w:val="21"/>
        </w:rPr>
        <w:t>蚜</w:t>
      </w:r>
      <w:r>
        <w:rPr>
          <w:rFonts w:hint="eastAsia"/>
          <w:sz w:val="21"/>
          <w:lang w:val="en-US" w:eastAsia="zh-CN"/>
        </w:rPr>
        <w:t>虫等。</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default" w:ascii="黑体" w:hAnsi="黑体" w:eastAsia="黑体" w:cs="黑体"/>
          <w:color w:val="000000" w:themeColor="text1"/>
          <w:lang w:val="en-US" w:eastAsia="zh-CN"/>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3</w:t>
      </w:r>
      <w:r>
        <w:rPr>
          <w:rFonts w:hint="default" w:ascii="黑体" w:hAnsi="黑体" w:eastAsia="黑体" w:cs="黑体"/>
          <w:color w:val="000000" w:themeColor="text1"/>
          <w:lang w:val="en-US" w:eastAsia="zh-CN"/>
          <w14:textFill>
            <w14:solidFill>
              <w14:schemeClr w14:val="tx1"/>
            </w14:solidFill>
          </w14:textFill>
        </w:rPr>
        <w:t xml:space="preserve">  防治措施</w:t>
      </w:r>
    </w:p>
    <w:p>
      <w:pPr>
        <w:spacing w:before="161" w:beforeLines="50" w:after="161" w:afterLines="50"/>
        <w:rPr>
          <w:rFonts w:hint="default" w:ascii="黑体" w:hAnsi="黑体" w:eastAsia="黑体"/>
          <w:bCs/>
          <w:color w:val="auto"/>
          <w:szCs w:val="21"/>
          <w:highlight w:val="none"/>
          <w:lang w:eastAsia="zh-CN"/>
        </w:rPr>
      </w:pPr>
      <w:r>
        <w:rPr>
          <w:rFonts w:hint="default" w:ascii="黑体" w:hAnsi="黑体" w:eastAsia="黑体"/>
          <w:bCs/>
          <w:color w:val="auto"/>
          <w:szCs w:val="21"/>
          <w:highlight w:val="none"/>
          <w:lang w:eastAsia="zh-CN"/>
        </w:rPr>
        <w:t>9.</w:t>
      </w:r>
      <w:r>
        <w:rPr>
          <w:rFonts w:hint="eastAsia" w:ascii="黑体" w:hAnsi="黑体" w:eastAsia="黑体"/>
          <w:bCs/>
          <w:color w:val="auto"/>
          <w:szCs w:val="21"/>
          <w:highlight w:val="none"/>
          <w:lang w:val="en-US" w:eastAsia="zh-CN"/>
        </w:rPr>
        <w:t>3</w:t>
      </w:r>
      <w:r>
        <w:rPr>
          <w:rFonts w:hint="default" w:ascii="黑体" w:hAnsi="黑体" w:eastAsia="黑体"/>
          <w:bCs/>
          <w:color w:val="auto"/>
          <w:szCs w:val="21"/>
          <w:highlight w:val="none"/>
          <w:lang w:eastAsia="zh-CN"/>
        </w:rPr>
        <w:t>.1 农业防治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Calibri" w:eastAsia="宋体" w:cs="Times New Roman"/>
          <w:kern w:val="2"/>
          <w:sz w:val="21"/>
          <w:szCs w:val="21"/>
          <w:lang w:val="en-US" w:eastAsia="zh-CN" w:bidi="ar-SA"/>
        </w:rPr>
      </w:pPr>
      <w:r>
        <w:rPr>
          <w:rFonts w:hint="default" w:ascii="Times New Roman" w:hAnsi="Calibri" w:eastAsia="宋体" w:cs="Times New Roman"/>
          <w:kern w:val="2"/>
          <w:sz w:val="21"/>
          <w:szCs w:val="21"/>
          <w:lang w:val="en-US" w:eastAsia="zh-CN" w:bidi="ar-SA"/>
        </w:rPr>
        <w:t>加强栽培管理，增强树体抗病、抗虫能力；增施有机肥，控制氮肥施用量；合理修剪，使树体通风</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Calibri" w:eastAsia="宋体" w:cs="Times New Roman"/>
          <w:kern w:val="2"/>
          <w:sz w:val="21"/>
          <w:szCs w:val="21"/>
          <w:lang w:val="en-US" w:eastAsia="zh-CN" w:bidi="ar-SA"/>
        </w:rPr>
      </w:pPr>
      <w:r>
        <w:rPr>
          <w:rFonts w:hint="default" w:ascii="Times New Roman" w:hAnsi="Calibri" w:eastAsia="宋体" w:cs="Times New Roman"/>
          <w:kern w:val="2"/>
          <w:sz w:val="21"/>
          <w:szCs w:val="21"/>
          <w:lang w:val="en-US" w:eastAsia="zh-CN" w:bidi="ar-SA"/>
        </w:rPr>
        <w:t>透光；严格疏花疏果，合理负载，保持树势健壮；及时开沟排水，防止园内积水，降低果园空气湿度；</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Calibri" w:eastAsia="宋体" w:cs="Times New Roman"/>
          <w:kern w:val="2"/>
          <w:sz w:val="21"/>
          <w:szCs w:val="21"/>
          <w:lang w:val="en-US" w:eastAsia="zh-CN" w:bidi="ar-SA"/>
        </w:rPr>
      </w:pPr>
      <w:r>
        <w:rPr>
          <w:rFonts w:hint="default" w:ascii="Times New Roman" w:hAnsi="Calibri" w:eastAsia="宋体" w:cs="Times New Roman"/>
          <w:kern w:val="2"/>
          <w:sz w:val="21"/>
          <w:szCs w:val="21"/>
          <w:lang w:val="en-US" w:eastAsia="zh-CN" w:bidi="ar-SA"/>
        </w:rPr>
        <w:t>清除病虫枝和枯枝落叶，减少越冬病虫基数。</w:t>
      </w:r>
    </w:p>
    <w:p>
      <w:pPr>
        <w:spacing w:before="161" w:beforeLines="50" w:after="161" w:afterLines="50"/>
        <w:rPr>
          <w:rFonts w:hint="default" w:ascii="黑体" w:hAnsi="黑体" w:eastAsia="黑体"/>
          <w:bCs/>
          <w:color w:val="auto"/>
          <w:szCs w:val="21"/>
          <w:highlight w:val="none"/>
          <w:lang w:eastAsia="zh-CN"/>
        </w:rPr>
      </w:pPr>
      <w:r>
        <w:rPr>
          <w:rFonts w:hint="default" w:ascii="黑体" w:hAnsi="黑体" w:eastAsia="黑体"/>
          <w:bCs/>
          <w:color w:val="auto"/>
          <w:szCs w:val="21"/>
          <w:highlight w:val="none"/>
          <w:lang w:eastAsia="zh-CN"/>
        </w:rPr>
        <w:t>9.</w:t>
      </w:r>
      <w:r>
        <w:rPr>
          <w:rFonts w:hint="eastAsia" w:ascii="黑体" w:hAnsi="黑体" w:eastAsia="黑体"/>
          <w:bCs/>
          <w:color w:val="auto"/>
          <w:szCs w:val="21"/>
          <w:highlight w:val="none"/>
          <w:lang w:val="en-US" w:eastAsia="zh-CN"/>
        </w:rPr>
        <w:t>3</w:t>
      </w:r>
      <w:r>
        <w:rPr>
          <w:rFonts w:hint="default" w:ascii="黑体" w:hAnsi="黑体" w:eastAsia="黑体"/>
          <w:bCs/>
          <w:color w:val="auto"/>
          <w:szCs w:val="21"/>
          <w:highlight w:val="none"/>
          <w:lang w:eastAsia="zh-CN"/>
        </w:rPr>
        <w:t>.2 物理防治</w:t>
      </w:r>
    </w:p>
    <w:p>
      <w:pPr>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可采用杀虫灯、色板、糖醋液、诱捕瓶等方法诱杀或人工捕杀害虫</w:t>
      </w:r>
      <w:r>
        <w:rPr>
          <w:rFonts w:hint="eastAsia" w:ascii="宋体" w:hAnsi="宋体" w:eastAsia="宋体" w:cs="宋体"/>
          <w:color w:val="auto"/>
          <w:szCs w:val="21"/>
          <w:lang w:eastAsia="zh-CN"/>
        </w:rPr>
        <w:t>。</w:t>
      </w:r>
    </w:p>
    <w:p>
      <w:pPr>
        <w:spacing w:before="161" w:beforeLines="50" w:after="161" w:afterLines="50"/>
        <w:rPr>
          <w:rFonts w:hint="default" w:ascii="黑体" w:hAnsi="黑体" w:eastAsia="黑体"/>
          <w:bCs/>
          <w:color w:val="auto"/>
          <w:szCs w:val="21"/>
          <w:highlight w:val="none"/>
          <w:lang w:eastAsia="zh-CN"/>
        </w:rPr>
      </w:pPr>
      <w:r>
        <w:rPr>
          <w:rFonts w:hint="default" w:ascii="黑体" w:hAnsi="黑体" w:eastAsia="黑体"/>
          <w:bCs/>
          <w:color w:val="auto"/>
          <w:szCs w:val="21"/>
          <w:highlight w:val="none"/>
          <w:lang w:eastAsia="zh-CN"/>
        </w:rPr>
        <w:t>9.</w:t>
      </w:r>
      <w:r>
        <w:rPr>
          <w:rFonts w:hint="eastAsia" w:ascii="黑体" w:hAnsi="黑体" w:eastAsia="黑体"/>
          <w:bCs/>
          <w:color w:val="auto"/>
          <w:szCs w:val="21"/>
          <w:highlight w:val="none"/>
          <w:lang w:val="en-US" w:eastAsia="zh-CN"/>
        </w:rPr>
        <w:t>3</w:t>
      </w:r>
      <w:r>
        <w:rPr>
          <w:rFonts w:hint="default" w:ascii="黑体" w:hAnsi="黑体" w:eastAsia="黑体"/>
          <w:bCs/>
          <w:color w:val="auto"/>
          <w:szCs w:val="21"/>
          <w:highlight w:val="none"/>
          <w:lang w:eastAsia="zh-CN"/>
        </w:rPr>
        <w:t>.3 生物防治</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SA"/>
        </w:rPr>
        <w:t>9</w:t>
      </w:r>
      <w:r>
        <w:rPr>
          <w:rFonts w:hint="eastAsia" w:ascii="宋体" w:hAnsi="宋体" w:eastAsia="宋体" w:cs="宋体"/>
          <w:color w:val="auto"/>
          <w:kern w:val="2"/>
          <w:sz w:val="21"/>
          <w:szCs w:val="21"/>
          <w:highlight w:val="none"/>
          <w:lang w:val="en-US" w:eastAsia="zh-CN" w:bidi="ar-SA"/>
        </w:rPr>
        <w:t>.2.3.1  保护天敌：保护瓢虫、草蛉、</w:t>
      </w:r>
      <w:r>
        <w:rPr>
          <w:rFonts w:hint="eastAsia" w:ascii="宋体" w:hAnsi="宋体" w:cs="宋体"/>
          <w:color w:val="auto"/>
          <w:kern w:val="2"/>
          <w:sz w:val="21"/>
          <w:szCs w:val="21"/>
          <w:highlight w:val="none"/>
          <w:lang w:val="en-US" w:eastAsia="zh-CN" w:bidi="ar-SA"/>
        </w:rPr>
        <w:t>食蚜蝇和小花蝽</w:t>
      </w:r>
      <w:r>
        <w:rPr>
          <w:rFonts w:hint="eastAsia" w:ascii="宋体" w:hAnsi="宋体" w:eastAsia="宋体" w:cs="宋体"/>
          <w:color w:val="auto"/>
          <w:kern w:val="2"/>
          <w:sz w:val="21"/>
          <w:szCs w:val="21"/>
          <w:highlight w:val="none"/>
          <w:lang w:val="en-US" w:eastAsia="zh-CN" w:bidi="ar-SA"/>
        </w:rPr>
        <w:t>等天敌</w:t>
      </w:r>
      <w:r>
        <w:rPr>
          <w:rFonts w:hint="eastAsia" w:ascii="宋体" w:hAnsi="宋体" w:cs="宋体"/>
          <w:color w:val="auto"/>
          <w:kern w:val="2"/>
          <w:sz w:val="21"/>
          <w:szCs w:val="21"/>
          <w:highlight w:val="none"/>
          <w:lang w:val="en-US" w:eastAsia="zh-CN" w:bidi="ar-SA"/>
        </w:rPr>
        <w:t>昆虫</w:t>
      </w:r>
      <w:r>
        <w:rPr>
          <w:rFonts w:hint="eastAsia" w:ascii="宋体" w:hAnsi="宋体" w:eastAsia="宋体" w:cs="宋体"/>
          <w:color w:val="auto"/>
          <w:kern w:val="2"/>
          <w:sz w:val="21"/>
          <w:szCs w:val="21"/>
          <w:highlight w:val="none"/>
          <w:lang w:val="en-US" w:eastAsia="zh-CN" w:bidi="ar-SA"/>
        </w:rPr>
        <w:t>，利用天敌控制害虫种群数量。</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SA"/>
        </w:rPr>
        <w:t>9</w:t>
      </w:r>
      <w:r>
        <w:rPr>
          <w:rFonts w:hint="eastAsia" w:ascii="宋体" w:hAnsi="宋体" w:eastAsia="宋体" w:cs="宋体"/>
          <w:color w:val="auto"/>
          <w:kern w:val="2"/>
          <w:sz w:val="21"/>
          <w:szCs w:val="21"/>
          <w:highlight w:val="none"/>
          <w:lang w:val="en-US" w:eastAsia="zh-CN" w:bidi="ar-SA"/>
        </w:rPr>
        <w:t>.2.3.2  应用微生物及其代谢产物：</w:t>
      </w:r>
      <w:r>
        <w:rPr>
          <w:rFonts w:hint="eastAsia"/>
          <w:sz w:val="21"/>
        </w:rPr>
        <w:t>在病害发生初期可用枯草芽孢杆菌、哈茨木霉菌等微生物菌剂防治病害，在害虫低龄幼虫期用苏云金杆菌、球孢白僵菌、金龟子绿僵菌等防治害虫。</w:t>
      </w:r>
    </w:p>
    <w:p>
      <w:pPr>
        <w:spacing w:before="161" w:beforeLines="50" w:after="161" w:afterLines="50"/>
        <w:rPr>
          <w:rFonts w:hint="default" w:ascii="黑体" w:hAnsi="黑体" w:eastAsia="黑体"/>
          <w:bCs/>
          <w:color w:val="auto"/>
          <w:szCs w:val="21"/>
          <w:highlight w:val="none"/>
          <w:lang w:eastAsia="zh-CN"/>
        </w:rPr>
      </w:pPr>
      <w:r>
        <w:rPr>
          <w:rFonts w:hint="default" w:ascii="黑体" w:hAnsi="黑体" w:eastAsia="黑体"/>
          <w:bCs/>
          <w:color w:val="auto"/>
          <w:szCs w:val="21"/>
          <w:highlight w:val="none"/>
          <w:lang w:eastAsia="zh-CN"/>
        </w:rPr>
        <w:t>9.</w:t>
      </w:r>
      <w:r>
        <w:rPr>
          <w:rFonts w:hint="eastAsia" w:ascii="黑体" w:hAnsi="黑体" w:eastAsia="黑体"/>
          <w:bCs/>
          <w:color w:val="auto"/>
          <w:szCs w:val="21"/>
          <w:highlight w:val="none"/>
          <w:lang w:val="en-US" w:eastAsia="zh-CN"/>
        </w:rPr>
        <w:t>3</w:t>
      </w:r>
      <w:r>
        <w:rPr>
          <w:rFonts w:hint="default" w:ascii="黑体" w:hAnsi="黑体" w:eastAsia="黑体"/>
          <w:bCs/>
          <w:color w:val="auto"/>
          <w:szCs w:val="21"/>
          <w:highlight w:val="none"/>
          <w:lang w:eastAsia="zh-CN"/>
        </w:rPr>
        <w:t>.4 化学防治</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9.3.4.1</w:t>
      </w:r>
      <w:r>
        <w:rPr>
          <w:rFonts w:hint="default" w:ascii="黑体" w:hAnsi="黑体" w:eastAsia="黑体" w:cs="黑体"/>
          <w:color w:val="000000" w:themeColor="text1"/>
          <w:lang w:val="en-US" w:eastAsia="zh-CN"/>
          <w14:textFill>
            <w14:solidFill>
              <w14:schemeClr w14:val="tx1"/>
            </w14:solidFill>
          </w14:textFill>
        </w:rPr>
        <w:t xml:space="preserve">  </w:t>
      </w:r>
      <w:r>
        <w:rPr>
          <w:rFonts w:hint="eastAsia" w:ascii="黑体" w:hAnsi="黑体" w:eastAsia="黑体" w:cs="黑体"/>
          <w:color w:val="000000" w:themeColor="text1"/>
          <w:lang w:val="en-US" w:eastAsia="zh-CN"/>
          <w14:textFill>
            <w14:solidFill>
              <w14:schemeClr w14:val="tx1"/>
            </w14:solidFill>
          </w14:textFill>
        </w:rPr>
        <w:t>病虫害预报预测</w:t>
      </w:r>
    </w:p>
    <w:p>
      <w:pPr>
        <w:keepNext w:val="0"/>
        <w:keepLines w:val="0"/>
        <w:pageBreakBefore w:val="0"/>
        <w:widowControl w:val="0"/>
        <w:kinsoku/>
        <w:wordWrap/>
        <w:overflowPunct/>
        <w:topLinePunct w:val="0"/>
        <w:autoSpaceDE/>
        <w:autoSpaceDN/>
        <w:bidi w:val="0"/>
        <w:adjustRightInd/>
        <w:snapToGrid/>
        <w:spacing w:before="161" w:beforeLines="50" w:after="161" w:afterLines="50"/>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根据病虫害发生规律结合当地有关历史资料，掌握主要病虫害发生时期和发生量，确定防治适期。</w:t>
      </w:r>
    </w:p>
    <w:p>
      <w:pPr>
        <w:pStyle w:val="16"/>
        <w:autoSpaceDE w:val="0"/>
        <w:autoSpaceDN w:val="0"/>
        <w:adjustRightInd w:val="0"/>
        <w:spacing w:before="156" w:beforeLines="50" w:after="156" w:afterLines="50"/>
        <w:ind w:firstLine="0" w:firstLineChars="0"/>
        <w:outlineLvl w:val="1"/>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9.3.4.2药剂选择</w:t>
      </w:r>
    </w:p>
    <w:p>
      <w:pPr>
        <w:ind w:firstLine="420" w:firstLineChars="200"/>
        <w:jc w:val="both"/>
        <w:rPr>
          <w:rFonts w:hint="eastAsia" w:ascii="宋体" w:hAnsi="宋体" w:eastAsia="宋体" w:cs="宋体"/>
          <w:snapToGrid w:val="0"/>
          <w:color w:val="000000" w:themeColor="text1"/>
          <w:kern w:val="0"/>
          <w:szCs w:val="21"/>
          <w:lang w:val="en-US" w:eastAsia="zh-CN"/>
          <w14:textFill>
            <w14:solidFill>
              <w14:schemeClr w14:val="tx1"/>
            </w14:solidFill>
          </w14:textFill>
        </w:rPr>
      </w:pPr>
      <w:r>
        <w:rPr>
          <w:rFonts w:hint="eastAsia" w:ascii="宋体" w:hAnsi="宋体" w:eastAsia="宋体" w:cs="宋体"/>
          <w:snapToGrid w:val="0"/>
          <w:color w:val="000000" w:themeColor="text1"/>
          <w:kern w:val="0"/>
          <w:szCs w:val="21"/>
          <w:lang w:val="en-US" w:eastAsia="zh-CN"/>
          <w14:textFill>
            <w14:solidFill>
              <w14:schemeClr w14:val="tx1"/>
            </w14:solidFill>
          </w14:textFill>
        </w:rPr>
        <w:t>宜选用符合国家规定，高效、低毒、低残留、环境友好型农药，不同作用机理农药应轮换、交替使用，农药使用</w:t>
      </w:r>
      <w:r>
        <w:rPr>
          <w:rFonts w:hint="eastAsia"/>
          <w:snapToGrid w:val="0"/>
          <w:kern w:val="0"/>
          <w:sz w:val="21"/>
          <w:lang w:val="en-US" w:eastAsia="zh-CN"/>
        </w:rPr>
        <w:t>应符</w:t>
      </w:r>
      <w:r>
        <w:rPr>
          <w:rFonts w:hint="eastAsia" w:ascii="宋体" w:hAnsi="宋体" w:eastAsia="宋体" w:cs="宋体"/>
          <w:snapToGrid w:val="0"/>
          <w:color w:val="auto"/>
          <w:kern w:val="0"/>
          <w:sz w:val="21"/>
          <w:szCs w:val="21"/>
          <w:highlight w:val="none"/>
          <w:lang w:val="en-US" w:eastAsia="zh-CN" w:bidi="ar-SA"/>
        </w:rPr>
        <w:t>合GB/T 8321的</w:t>
      </w:r>
      <w:r>
        <w:rPr>
          <w:rFonts w:hint="eastAsia"/>
          <w:snapToGrid w:val="0"/>
          <w:kern w:val="0"/>
          <w:sz w:val="21"/>
        </w:rPr>
        <w:t>规定。</w:t>
      </w:r>
      <w:r>
        <w:rPr>
          <w:rFonts w:hint="eastAsia"/>
          <w:snapToGrid w:val="0"/>
          <w:kern w:val="0"/>
          <w:sz w:val="21"/>
          <w:lang w:val="en-US" w:eastAsia="zh-CN"/>
        </w:rPr>
        <w:t>蜂糖李</w:t>
      </w:r>
      <w:r>
        <w:rPr>
          <w:rFonts w:hint="eastAsia" w:ascii="宋体" w:hAnsi="宋体" w:cs="宋体"/>
          <w:snapToGrid w:val="0"/>
          <w:color w:val="000000" w:themeColor="text1"/>
          <w:kern w:val="0"/>
          <w:szCs w:val="21"/>
          <w:lang w:val="en-US" w:eastAsia="zh-CN"/>
          <w14:textFill>
            <w14:solidFill>
              <w14:schemeClr w14:val="tx1"/>
            </w14:solidFill>
          </w14:textFill>
        </w:rPr>
        <w:t>主要病虫害的化学防治方法见附录A。</w:t>
      </w:r>
    </w:p>
    <w:p>
      <w:pPr>
        <w:spacing w:before="161" w:beforeLines="50" w:after="161" w:afterLines="50"/>
        <w:rPr>
          <w:rFonts w:hint="default" w:ascii="黑体" w:hAnsi="黑体" w:eastAsia="黑体"/>
          <w:bCs/>
          <w:color w:val="auto"/>
          <w:szCs w:val="21"/>
          <w:lang w:val="en-US" w:eastAsia="zh-CN"/>
        </w:rPr>
      </w:pPr>
      <w:bookmarkStart w:id="201" w:name="_Toc185255162"/>
      <w:r>
        <w:rPr>
          <w:rFonts w:hint="default" w:ascii="黑体" w:hAnsi="黑体" w:eastAsia="黑体"/>
          <w:bCs/>
          <w:color w:val="auto"/>
          <w:szCs w:val="21"/>
          <w:lang w:eastAsia="zh-CN"/>
        </w:rPr>
        <w:t>10</w:t>
      </w:r>
      <w:r>
        <w:rPr>
          <w:rFonts w:hint="eastAsia" w:ascii="黑体" w:hAnsi="黑体" w:eastAsia="黑体"/>
          <w:bCs/>
          <w:color w:val="auto"/>
          <w:szCs w:val="21"/>
          <w:lang w:val="en-US" w:eastAsia="zh-CN"/>
        </w:rPr>
        <w:t xml:space="preserve">  </w:t>
      </w:r>
      <w:r>
        <w:rPr>
          <w:rFonts w:hint="default" w:ascii="黑体" w:hAnsi="黑体" w:eastAsia="黑体"/>
          <w:bCs/>
          <w:color w:val="auto"/>
          <w:szCs w:val="21"/>
          <w:lang w:eastAsia="zh-CN"/>
        </w:rPr>
        <w:t>果实采收</w:t>
      </w:r>
      <w:bookmarkEnd w:id="201"/>
      <w:r>
        <w:rPr>
          <w:rFonts w:hint="eastAsia" w:ascii="黑体" w:hAnsi="黑体" w:eastAsia="黑体"/>
          <w:bCs/>
          <w:color w:val="auto"/>
          <w:szCs w:val="21"/>
          <w:lang w:val="en-US" w:eastAsia="zh-CN"/>
        </w:rPr>
        <w:t>与贮运</w:t>
      </w:r>
    </w:p>
    <w:p>
      <w:pPr>
        <w:spacing w:before="161" w:beforeLines="50" w:after="161" w:afterLines="50"/>
        <w:rPr>
          <w:rFonts w:hint="eastAsia" w:ascii="黑体" w:hAnsi="黑体" w:eastAsia="黑体"/>
          <w:bCs/>
          <w:color w:val="auto"/>
          <w:szCs w:val="21"/>
          <w:lang w:val="en-US" w:eastAsia="zh-CN"/>
        </w:rPr>
      </w:pPr>
      <w:r>
        <w:rPr>
          <w:rFonts w:hint="eastAsia" w:ascii="黑体" w:hAnsi="黑体" w:eastAsia="黑体"/>
          <w:bCs/>
          <w:color w:val="auto"/>
          <w:szCs w:val="21"/>
          <w:lang w:val="en-US" w:eastAsia="zh-CN"/>
        </w:rPr>
        <w:t xml:space="preserve">10.1 </w:t>
      </w:r>
      <w:r>
        <w:rPr>
          <w:rFonts w:hint="default" w:ascii="黑体" w:hAnsi="黑体" w:eastAsia="黑体"/>
          <w:bCs/>
          <w:color w:val="auto"/>
          <w:szCs w:val="21"/>
          <w:lang w:eastAsia="zh-CN"/>
        </w:rPr>
        <w:t>果实采收</w:t>
      </w:r>
    </w:p>
    <w:p>
      <w:pPr>
        <w:spacing w:before="161" w:beforeLines="50" w:after="161" w:afterLines="50"/>
        <w:rPr>
          <w:rFonts w:hint="eastAsia" w:ascii="黑体" w:hAnsi="黑体" w:eastAsia="黑体"/>
          <w:bCs/>
          <w:color w:val="auto"/>
          <w:szCs w:val="21"/>
          <w:lang w:val="en-US" w:eastAsia="zh-CN"/>
        </w:rPr>
      </w:pPr>
      <w:r>
        <w:rPr>
          <w:rFonts w:hint="eastAsia" w:ascii="黑体" w:hAnsi="黑体" w:eastAsia="黑体"/>
          <w:bCs/>
          <w:color w:val="auto"/>
          <w:szCs w:val="21"/>
          <w:lang w:val="en-US" w:eastAsia="zh-CN"/>
        </w:rPr>
        <w:t>10.1.1采收适期</w:t>
      </w:r>
    </w:p>
    <w:p>
      <w:pPr>
        <w:keepNext w:val="0"/>
        <w:keepLines w:val="0"/>
        <w:pageBreakBefore w:val="0"/>
        <w:widowControl w:val="0"/>
        <w:kinsoku/>
        <w:wordWrap/>
        <w:overflowPunct/>
        <w:topLinePunct w:val="0"/>
        <w:autoSpaceDE/>
        <w:autoSpaceDN/>
        <w:bidi w:val="0"/>
        <w:adjustRightInd/>
        <w:snapToGrid/>
        <w:spacing w:before="161" w:beforeLines="50" w:after="161" w:afterLines="50"/>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果皮底色由绿变黄，口感脆嫩时采摘。</w:t>
      </w:r>
    </w:p>
    <w:p>
      <w:pPr>
        <w:spacing w:before="161" w:beforeLines="50" w:after="161" w:afterLines="50"/>
        <w:rPr>
          <w:rFonts w:hint="eastAsia" w:ascii="黑体" w:hAnsi="黑体" w:eastAsia="黑体"/>
          <w:bCs/>
          <w:color w:val="auto"/>
          <w:szCs w:val="21"/>
          <w:lang w:val="en-US" w:eastAsia="zh-CN"/>
        </w:rPr>
      </w:pPr>
      <w:r>
        <w:rPr>
          <w:rFonts w:hint="eastAsia" w:ascii="黑体" w:hAnsi="黑体" w:eastAsia="黑体"/>
          <w:bCs/>
          <w:color w:val="auto"/>
          <w:szCs w:val="21"/>
          <w:lang w:val="en-US" w:eastAsia="zh-CN"/>
        </w:rPr>
        <w:t>10.1.2 采收时间</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宜选择晴天、果实表面水分干后采摘，</w:t>
      </w:r>
      <w:r>
        <w:rPr>
          <w:rFonts w:hint="eastAsia" w:ascii="宋体" w:hAnsi="宋体" w:eastAsia="宋体" w:cs="宋体"/>
          <w:color w:val="auto"/>
          <w:kern w:val="2"/>
          <w:sz w:val="21"/>
          <w:szCs w:val="21"/>
          <w:highlight w:val="none"/>
          <w:lang w:val="en-US" w:eastAsia="zh-CN" w:bidi="ar-SA"/>
        </w:rPr>
        <w:t>以露水消失后至9时左右或17时至天黑前为最佳采收时间</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不宜在午间高温或雨</w:t>
      </w:r>
      <w:r>
        <w:rPr>
          <w:rFonts w:hint="eastAsia" w:ascii="宋体" w:hAnsi="宋体" w:cs="宋体"/>
          <w:color w:val="auto"/>
          <w:kern w:val="2"/>
          <w:sz w:val="21"/>
          <w:szCs w:val="21"/>
          <w:highlight w:val="none"/>
          <w:lang w:val="en-US" w:eastAsia="zh-CN" w:bidi="ar-SA"/>
        </w:rPr>
        <w:t>雾</w:t>
      </w:r>
      <w:r>
        <w:rPr>
          <w:rFonts w:hint="eastAsia" w:ascii="宋体" w:hAnsi="宋体" w:eastAsia="宋体" w:cs="宋体"/>
          <w:color w:val="auto"/>
          <w:kern w:val="2"/>
          <w:sz w:val="21"/>
          <w:szCs w:val="21"/>
          <w:highlight w:val="none"/>
          <w:lang w:val="en-US" w:eastAsia="zh-CN" w:bidi="ar-SA"/>
        </w:rPr>
        <w:t>天采摘。</w:t>
      </w:r>
    </w:p>
    <w:p>
      <w:pPr>
        <w:spacing w:before="161" w:beforeLines="50" w:after="161" w:afterLines="50"/>
        <w:rPr>
          <w:rFonts w:hint="eastAsia" w:ascii="黑体" w:hAnsi="黑体" w:eastAsia="黑体"/>
          <w:bCs/>
          <w:color w:val="auto"/>
          <w:szCs w:val="21"/>
          <w:lang w:val="en-US" w:eastAsia="zh-CN"/>
        </w:rPr>
      </w:pPr>
      <w:r>
        <w:rPr>
          <w:rFonts w:hint="eastAsia" w:ascii="黑体" w:hAnsi="黑体" w:eastAsia="黑体"/>
          <w:bCs/>
          <w:color w:val="auto"/>
          <w:szCs w:val="21"/>
          <w:lang w:val="en-US" w:eastAsia="zh-CN"/>
        </w:rPr>
        <w:t>10.1.3 采收方法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bCs/>
          <w:color w:val="auto"/>
          <w:szCs w:val="21"/>
          <w:lang w:val="en-US" w:eastAsia="zh-CN"/>
        </w:rPr>
      </w:pPr>
      <w:r>
        <w:rPr>
          <w:rFonts w:hint="eastAsia" w:ascii="宋体" w:hAnsi="宋体" w:eastAsia="宋体" w:cs="宋体"/>
          <w:color w:val="auto"/>
          <w:kern w:val="2"/>
          <w:sz w:val="21"/>
          <w:szCs w:val="21"/>
          <w:highlight w:val="none"/>
          <w:lang w:val="en-US" w:eastAsia="zh-CN" w:bidi="ar-SA"/>
        </w:rPr>
        <w:t>按先冠外后冠内、先下层后上层的顺序进行采摘。采摘应轻摘、轻放。</w:t>
      </w:r>
    </w:p>
    <w:p>
      <w:pPr>
        <w:spacing w:before="161" w:beforeLines="50" w:after="161" w:afterLines="50"/>
        <w:rPr>
          <w:rFonts w:hint="default" w:ascii="黑体" w:hAnsi="黑体" w:eastAsia="黑体" w:cs="Times New Roman"/>
          <w:bCs/>
          <w:color w:val="auto"/>
          <w:szCs w:val="21"/>
          <w:lang w:val="en-US" w:eastAsia="zh-CN"/>
        </w:rPr>
      </w:pPr>
      <w:bookmarkStart w:id="202" w:name="_Toc6092"/>
      <w:r>
        <w:rPr>
          <w:rFonts w:hint="eastAsia" w:ascii="黑体" w:hAnsi="黑体" w:eastAsia="黑体" w:cs="Times New Roman"/>
          <w:bCs/>
          <w:color w:val="auto"/>
          <w:szCs w:val="21"/>
          <w:lang w:val="en-US" w:eastAsia="zh-CN"/>
        </w:rPr>
        <w:t xml:space="preserve">10.2 </w:t>
      </w:r>
      <w:bookmarkEnd w:id="202"/>
      <w:bookmarkStart w:id="203" w:name="_Toc864940638"/>
      <w:bookmarkStart w:id="204" w:name="_Toc1556817612"/>
      <w:r>
        <w:rPr>
          <w:rFonts w:hint="default" w:ascii="黑体" w:hAnsi="黑体" w:eastAsia="黑体" w:cs="Times New Roman"/>
          <w:bCs/>
          <w:color w:val="auto"/>
          <w:szCs w:val="21"/>
          <w:lang w:val="en-US" w:eastAsia="zh-CN"/>
        </w:rPr>
        <w:t>采后贮藏</w:t>
      </w:r>
      <w:r>
        <w:rPr>
          <w:rFonts w:hint="eastAsia" w:ascii="黑体" w:hAnsi="黑体" w:eastAsia="黑体" w:cs="Times New Roman"/>
          <w:bCs/>
          <w:color w:val="auto"/>
          <w:szCs w:val="21"/>
          <w:lang w:val="en-US" w:eastAsia="zh-CN"/>
        </w:rPr>
        <w:t>与运输</w:t>
      </w:r>
      <w:bookmarkEnd w:id="203"/>
      <w:bookmarkEnd w:id="204"/>
    </w:p>
    <w:p>
      <w:pPr>
        <w:pStyle w:val="16"/>
        <w:keepNext w:val="0"/>
        <w:keepLines w:val="0"/>
        <w:pageBreakBefore w:val="0"/>
        <w:widowControl w:val="0"/>
        <w:kinsoku/>
        <w:wordWrap/>
        <w:overflowPunct/>
        <w:topLinePunct w:val="0"/>
        <w:autoSpaceDE/>
        <w:autoSpaceDN/>
        <w:bidi w:val="0"/>
        <w:adjustRightInd w:val="0"/>
        <w:snapToGrid/>
        <w:textAlignment w:val="auto"/>
        <w:rPr>
          <w:rFonts w:hint="eastAsia" w:ascii="宋体" w:hAnsi="宋体" w:eastAsia="宋体" w:cs="宋体"/>
          <w:snapToGrid w:val="0"/>
          <w:spacing w:val="0"/>
          <w:kern w:val="0"/>
          <w:sz w:val="21"/>
          <w:szCs w:val="21"/>
          <w:lang w:val="en-US" w:eastAsia="zh-CN"/>
        </w:rPr>
      </w:pPr>
      <w:r>
        <w:rPr>
          <w:rFonts w:hint="eastAsia" w:ascii="宋体" w:hAnsi="宋体" w:eastAsia="宋体" w:cs="宋体"/>
          <w:snapToGrid w:val="0"/>
          <w:spacing w:val="0"/>
          <w:kern w:val="0"/>
          <w:sz w:val="21"/>
          <w:szCs w:val="21"/>
          <w:lang w:val="en-US" w:eastAsia="zh-CN"/>
        </w:rPr>
        <w:t>采后贮藏温度宜为0℃～2℃，相对湿度宜保持在90%～95%，运输车厢的温度宜控制在2 ℃～5 ℃。具体贮藏与运输按照NY/T 2380的规定执行。</w:t>
      </w:r>
    </w:p>
    <w:p>
      <w:pPr>
        <w:spacing w:before="161" w:beforeLines="50" w:after="161" w:afterLines="50"/>
        <w:rPr>
          <w:rFonts w:hint="eastAsia" w:ascii="黑体" w:hAnsi="黑体" w:eastAsia="黑体" w:cs="Times New Roman"/>
          <w:bCs/>
          <w:color w:val="auto"/>
          <w:szCs w:val="21"/>
          <w:lang w:val="en-US" w:eastAsia="zh-CN"/>
        </w:rPr>
      </w:pPr>
      <w:bookmarkStart w:id="205" w:name="_Toc1102131196"/>
      <w:bookmarkStart w:id="206" w:name="_Toc625105111_WPSOffice_Level1"/>
      <w:bookmarkStart w:id="207" w:name="_Toc949532050"/>
      <w:bookmarkStart w:id="208" w:name="_Toc8032694"/>
      <w:bookmarkStart w:id="209" w:name="_Toc1671978254"/>
      <w:bookmarkStart w:id="210" w:name="_Toc360911690"/>
      <w:bookmarkStart w:id="211" w:name="_Toc734822860"/>
      <w:bookmarkStart w:id="212" w:name="_Toc1528622725"/>
      <w:bookmarkStart w:id="213" w:name="_Toc528705540"/>
      <w:bookmarkStart w:id="214" w:name="_Toc11135"/>
      <w:bookmarkStart w:id="215" w:name="_Toc466078394"/>
      <w:bookmarkStart w:id="216" w:name="_Toc1897313951"/>
      <w:r>
        <w:rPr>
          <w:rFonts w:hint="default" w:ascii="黑体" w:hAnsi="黑体" w:eastAsia="黑体" w:cs="Times New Roman"/>
          <w:bCs/>
          <w:color w:val="auto"/>
          <w:szCs w:val="21"/>
          <w:lang w:val="en-US" w:eastAsia="zh-CN"/>
        </w:rPr>
        <w:t>1</w:t>
      </w:r>
      <w:r>
        <w:rPr>
          <w:rFonts w:hint="eastAsia" w:ascii="黑体" w:hAnsi="黑体" w:eastAsia="黑体" w:cs="Times New Roman"/>
          <w:bCs/>
          <w:color w:val="auto"/>
          <w:szCs w:val="21"/>
          <w:lang w:val="en-US" w:eastAsia="zh-CN"/>
        </w:rPr>
        <w:t>1  产品质量</w:t>
      </w:r>
      <w:bookmarkEnd w:id="205"/>
      <w:r>
        <w:rPr>
          <w:rFonts w:hint="eastAsia" w:ascii="黑体" w:hAnsi="黑体" w:eastAsia="黑体" w:cs="Times New Roman"/>
          <w:bCs/>
          <w:color w:val="auto"/>
          <w:szCs w:val="21"/>
          <w:lang w:val="en-US" w:eastAsia="zh-CN"/>
        </w:rPr>
        <w:t>追溯</w:t>
      </w:r>
      <w:bookmarkEnd w:id="206"/>
    </w:p>
    <w:p>
      <w:pPr>
        <w:numPr>
          <w:ilvl w:val="0"/>
          <w:numId w:val="0"/>
        </w:numPr>
        <w:rPr>
          <w:rFonts w:hint="eastAsia" w:ascii="宋体" w:hAnsi="宋体" w:eastAsia="宋体" w:cs="宋体"/>
          <w:kern w:val="0"/>
          <w:szCs w:val="20"/>
        </w:rPr>
      </w:pPr>
      <w:r>
        <w:rPr>
          <w:rFonts w:hint="eastAsia" w:ascii="宋体" w:hAnsi="宋体" w:eastAsia="宋体" w:cs="宋体"/>
          <w:kern w:val="0"/>
          <w:szCs w:val="20"/>
          <w:lang w:val="en-US" w:eastAsia="zh-CN"/>
        </w:rPr>
        <w:t>11.</w:t>
      </w:r>
      <w:r>
        <w:rPr>
          <w:rFonts w:hint="default" w:ascii="宋体" w:hAnsi="宋体" w:eastAsia="宋体" w:cs="宋体"/>
          <w:kern w:val="0"/>
          <w:szCs w:val="20"/>
          <w:lang w:eastAsia="zh-CN"/>
        </w:rPr>
        <w:t>1</w:t>
      </w:r>
      <w:r>
        <w:rPr>
          <w:rFonts w:hint="eastAsia" w:ascii="宋体" w:hAnsi="宋体" w:eastAsia="宋体" w:cs="宋体"/>
          <w:kern w:val="0"/>
          <w:szCs w:val="20"/>
          <w:lang w:val="en-US" w:eastAsia="zh-CN"/>
        </w:rPr>
        <w:t xml:space="preserve"> </w:t>
      </w:r>
      <w:r>
        <w:rPr>
          <w:rFonts w:hint="eastAsia" w:ascii="宋体" w:hAnsi="宋体" w:eastAsia="宋体" w:cs="宋体"/>
          <w:kern w:val="0"/>
          <w:szCs w:val="20"/>
        </w:rPr>
        <w:t xml:space="preserve"> </w:t>
      </w:r>
      <w:r>
        <w:rPr>
          <w:rFonts w:ascii="宋体" w:hAnsi="宋体" w:eastAsia="宋体" w:cs="宋体"/>
          <w:kern w:val="0"/>
          <w:szCs w:val="20"/>
        </w:rPr>
        <w:t>定期对果园土壤、灌溉水、果实等进行抽样检测，</w:t>
      </w:r>
      <w:r>
        <w:rPr>
          <w:rFonts w:hint="eastAsia" w:ascii="宋体" w:hAnsi="宋体" w:eastAsia="宋体" w:cs="宋体"/>
          <w:kern w:val="0"/>
          <w:szCs w:val="20"/>
          <w:lang w:val="en-US" w:eastAsia="zh-CN"/>
        </w:rPr>
        <w:t>应符合</w:t>
      </w:r>
      <w:r>
        <w:rPr>
          <w:rFonts w:ascii="宋体" w:hAnsi="宋体" w:eastAsia="宋体" w:cs="宋体"/>
          <w:kern w:val="0"/>
          <w:szCs w:val="20"/>
        </w:rPr>
        <w:t>GB 2762、GB 2763</w:t>
      </w:r>
      <w:r>
        <w:rPr>
          <w:rFonts w:hint="eastAsia" w:ascii="宋体" w:hAnsi="宋体" w:eastAsia="宋体" w:cs="宋体"/>
          <w:kern w:val="0"/>
          <w:szCs w:val="20"/>
          <w:lang w:val="en-US" w:eastAsia="zh-CN"/>
        </w:rPr>
        <w:t>的规定</w:t>
      </w:r>
      <w:r>
        <w:rPr>
          <w:rFonts w:hint="eastAsia" w:ascii="宋体" w:hAnsi="宋体" w:eastAsia="宋体" w:cs="宋体"/>
          <w:kern w:val="0"/>
          <w:szCs w:val="20"/>
          <w:lang w:eastAsia="zh-CN"/>
        </w:rPr>
        <w:t>，</w:t>
      </w:r>
      <w:r>
        <w:rPr>
          <w:rFonts w:hint="eastAsia" w:ascii="宋体" w:hAnsi="宋体" w:eastAsia="宋体" w:cs="宋体"/>
          <w:kern w:val="0"/>
          <w:szCs w:val="20"/>
          <w:lang w:val="en-US" w:eastAsia="zh-CN"/>
        </w:rPr>
        <w:t>承诺产品合格且</w:t>
      </w:r>
      <w:r>
        <w:rPr>
          <w:rFonts w:hint="eastAsia" w:ascii="宋体" w:hAnsi="宋体" w:eastAsia="宋体" w:cs="宋体"/>
          <w:kern w:val="0"/>
          <w:szCs w:val="20"/>
        </w:rPr>
        <w:t>有产品自检记录或产品检验报告。</w:t>
      </w:r>
    </w:p>
    <w:p>
      <w:pPr>
        <w:numPr>
          <w:ilvl w:val="0"/>
          <w:numId w:val="0"/>
        </w:numPr>
        <w:rPr>
          <w:rFonts w:hint="eastAsia" w:ascii="宋体" w:hAnsi="宋体" w:eastAsia="宋体" w:cs="宋体"/>
          <w:kern w:val="0"/>
          <w:szCs w:val="20"/>
          <w:lang w:val="en-US" w:eastAsia="zh-CN"/>
        </w:rPr>
      </w:pPr>
      <w:r>
        <w:rPr>
          <w:rFonts w:hint="eastAsia" w:ascii="宋体" w:hAnsi="宋体" w:eastAsia="宋体" w:cs="宋体"/>
          <w:kern w:val="0"/>
          <w:szCs w:val="20"/>
          <w:lang w:val="en-US" w:eastAsia="zh-CN"/>
        </w:rPr>
        <w:t>11.</w:t>
      </w:r>
      <w:r>
        <w:rPr>
          <w:rFonts w:hint="default" w:ascii="宋体" w:hAnsi="宋体" w:eastAsia="宋体" w:cs="宋体"/>
          <w:kern w:val="0"/>
          <w:szCs w:val="20"/>
          <w:lang w:eastAsia="zh-CN"/>
        </w:rPr>
        <w:t>2</w:t>
      </w:r>
      <w:r>
        <w:rPr>
          <w:rFonts w:hint="eastAsia" w:ascii="宋体" w:hAnsi="宋体" w:eastAsia="宋体" w:cs="宋体"/>
          <w:kern w:val="0"/>
          <w:szCs w:val="20"/>
          <w:lang w:val="en-US" w:eastAsia="zh-CN"/>
        </w:rPr>
        <w:t xml:space="preserve">  应建立并保存各环节的档案，包括</w:t>
      </w:r>
      <w:r>
        <w:rPr>
          <w:rFonts w:ascii="宋体" w:hAnsi="宋体" w:eastAsia="宋体" w:cs="宋体"/>
          <w:kern w:val="0"/>
          <w:szCs w:val="20"/>
        </w:rPr>
        <w:t>育苗、建园</w:t>
      </w:r>
      <w:r>
        <w:rPr>
          <w:rFonts w:hint="eastAsia" w:ascii="宋体" w:hAnsi="宋体" w:eastAsia="宋体" w:cs="宋体"/>
          <w:kern w:val="0"/>
          <w:szCs w:val="20"/>
          <w:lang w:eastAsia="zh-CN"/>
        </w:rPr>
        <w:t>、</w:t>
      </w:r>
      <w:r>
        <w:rPr>
          <w:rFonts w:hint="eastAsia" w:ascii="宋体" w:hAnsi="宋体" w:eastAsia="宋体" w:cs="宋体"/>
          <w:kern w:val="0"/>
          <w:szCs w:val="20"/>
          <w:lang w:val="en-US" w:eastAsia="zh-CN"/>
        </w:rPr>
        <w:t>种植、生产、</w:t>
      </w:r>
      <w:r>
        <w:rPr>
          <w:rFonts w:ascii="宋体" w:hAnsi="宋体" w:eastAsia="宋体" w:cs="宋体"/>
          <w:kern w:val="0"/>
          <w:szCs w:val="20"/>
        </w:rPr>
        <w:t>采收</w:t>
      </w:r>
      <w:r>
        <w:rPr>
          <w:rFonts w:hint="eastAsia" w:ascii="宋体" w:hAnsi="宋体" w:eastAsia="宋体" w:cs="宋体"/>
          <w:kern w:val="0"/>
          <w:szCs w:val="20"/>
          <w:lang w:val="en-US" w:eastAsia="zh-CN"/>
        </w:rPr>
        <w:t>、包装、销售及售后等，并保存2年以上。</w:t>
      </w:r>
    </w:p>
    <w:p>
      <w:pPr>
        <w:numPr>
          <w:ilvl w:val="0"/>
          <w:numId w:val="0"/>
        </w:numPr>
        <w:rPr>
          <w:rFonts w:hint="eastAsia" w:ascii="宋体" w:hAnsi="宋体" w:eastAsia="宋体" w:cs="宋体"/>
          <w:kern w:val="0"/>
          <w:szCs w:val="20"/>
        </w:rPr>
      </w:pPr>
      <w:r>
        <w:rPr>
          <w:rFonts w:hint="eastAsia" w:ascii="宋体" w:hAnsi="宋体" w:eastAsia="宋体" w:cs="宋体"/>
          <w:kern w:val="0"/>
          <w:szCs w:val="20"/>
          <w:lang w:val="en-US" w:eastAsia="zh-CN"/>
        </w:rPr>
        <w:t>11.</w:t>
      </w:r>
      <w:r>
        <w:rPr>
          <w:rFonts w:hint="default" w:ascii="宋体" w:hAnsi="宋体" w:eastAsia="宋体" w:cs="宋体"/>
          <w:kern w:val="0"/>
          <w:szCs w:val="20"/>
          <w:lang w:eastAsia="zh-CN"/>
        </w:rPr>
        <w:t>3</w:t>
      </w:r>
      <w:r>
        <w:rPr>
          <w:rFonts w:hint="eastAsia" w:ascii="宋体" w:hAnsi="宋体" w:eastAsia="宋体" w:cs="宋体"/>
          <w:kern w:val="0"/>
          <w:szCs w:val="20"/>
          <w:lang w:val="en-US" w:eastAsia="zh-CN"/>
        </w:rPr>
        <w:t xml:space="preserve"> </w:t>
      </w:r>
      <w:r>
        <w:rPr>
          <w:rFonts w:hint="eastAsia" w:ascii="宋体" w:hAnsi="宋体" w:eastAsia="宋体" w:cs="宋体"/>
          <w:kern w:val="0"/>
          <w:szCs w:val="20"/>
        </w:rPr>
        <w:t xml:space="preserve"> 结合GB/T 29373的要求，借助自动化物联网设备构建可追溯体系，至少具备产地追溯、产地远程监控画面查看、产地农业四情信息记录查看、生产资料电子档案追溯、生产流程电子档案追溯等功能。</w:t>
      </w:r>
      <w:bookmarkEnd w:id="207"/>
      <w:bookmarkEnd w:id="208"/>
      <w:bookmarkEnd w:id="209"/>
      <w:bookmarkEnd w:id="210"/>
      <w:bookmarkEnd w:id="211"/>
      <w:bookmarkEnd w:id="212"/>
      <w:bookmarkEnd w:id="213"/>
      <w:bookmarkEnd w:id="214"/>
      <w:bookmarkEnd w:id="215"/>
      <w:bookmarkEnd w:id="216"/>
    </w:p>
    <w:p>
      <w:pPr>
        <w:numPr>
          <w:ilvl w:val="0"/>
          <w:numId w:val="0"/>
        </w:numPr>
        <w:rPr>
          <w:rFonts w:hint="default" w:ascii="宋体" w:hAnsi="宋体" w:eastAsia="宋体" w:cs="宋体"/>
          <w:kern w:val="0"/>
          <w:szCs w:val="20"/>
          <w:lang w:val="en-US"/>
        </w:rPr>
      </w:pPr>
    </w:p>
    <w:p>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rPr>
          <w:rFonts w:hint="eastAsia" w:ascii="黑体" w:hAnsi="黑体" w:eastAsia="黑体"/>
          <w:bCs/>
          <w:kern w:val="0"/>
        </w:rPr>
      </w:pPr>
      <w:r>
        <w:rPr>
          <w:rFonts w:ascii="宋体" w:hAnsi="宋体" w:eastAsia="宋体" w:cs="宋体"/>
          <w:kern w:val="0"/>
          <w:szCs w:val="20"/>
        </w:rPr>
        <w:br w:type="page"/>
      </w:r>
      <w:r>
        <w:rPr>
          <w:rFonts w:hint="eastAsia" w:ascii="黑体" w:hAnsi="黑体" w:eastAsia="黑体"/>
          <w:bCs/>
          <w:kern w:val="0"/>
        </w:rPr>
        <w:t>附  录  A</w:t>
      </w:r>
    </w:p>
    <w:p>
      <w:pPr>
        <w:keepNext w:val="0"/>
        <w:keepLines w:val="0"/>
        <w:pageBreakBefore w:val="0"/>
        <w:kinsoku/>
        <w:wordWrap/>
        <w:overflowPunct/>
        <w:topLinePunct w:val="0"/>
        <w:bidi w:val="0"/>
        <w:spacing w:line="240" w:lineRule="auto"/>
        <w:jc w:val="center"/>
        <w:textAlignment w:val="auto"/>
        <w:outlineLvl w:val="0"/>
        <w:rPr>
          <w:rFonts w:hint="eastAsia" w:ascii="黑体" w:hAnsi="黑体" w:eastAsia="黑体"/>
          <w:bCs/>
          <w:kern w:val="0"/>
          <w:szCs w:val="21"/>
        </w:rPr>
      </w:pPr>
      <w:r>
        <w:rPr>
          <w:rFonts w:hint="eastAsia" w:ascii="黑体" w:hAnsi="黑体" w:eastAsia="黑体"/>
          <w:bCs/>
          <w:kern w:val="0"/>
          <w:szCs w:val="21"/>
        </w:rPr>
        <w:t>（资料性）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bCs/>
          <w:kern w:val="0"/>
          <w:szCs w:val="21"/>
        </w:rPr>
      </w:pPr>
      <w:r>
        <w:rPr>
          <w:rFonts w:hint="eastAsia" w:ascii="黑体" w:hAnsi="黑体" w:eastAsia="黑体"/>
          <w:bCs/>
          <w:kern w:val="0"/>
          <w:szCs w:val="21"/>
          <w:lang w:val="en-US" w:eastAsia="zh-CN"/>
        </w:rPr>
        <w:t>蜂糖李主要病虫害的化学防治方法</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hint="eastAsia" w:ascii="宋体" w:hAnsi="宋体" w:eastAsia="宋体" w:cs="宋体"/>
          <w:bCs/>
          <w:kern w:val="0"/>
          <w:szCs w:val="21"/>
        </w:rPr>
      </w:pPr>
      <w:r>
        <w:rPr>
          <w:rFonts w:hint="eastAsia" w:ascii="宋体" w:hAnsi="宋体" w:cs="宋体"/>
          <w:bCs/>
          <w:kern w:val="0"/>
          <w:szCs w:val="21"/>
          <w:lang w:val="en-US" w:eastAsia="zh-CN"/>
        </w:rPr>
        <w:t>蜂糖李</w:t>
      </w:r>
      <w:r>
        <w:rPr>
          <w:rFonts w:hint="eastAsia" w:ascii="宋体" w:hAnsi="宋体" w:eastAsia="宋体" w:cs="宋体"/>
          <w:bCs/>
          <w:kern w:val="0"/>
          <w:szCs w:val="21"/>
          <w:lang w:val="en-US" w:eastAsia="zh-CN"/>
        </w:rPr>
        <w:t>主要病虫害的化学防治方法</w:t>
      </w:r>
      <w:r>
        <w:rPr>
          <w:rFonts w:hint="eastAsia" w:ascii="宋体" w:hAnsi="宋体" w:eastAsia="宋体" w:cs="宋体"/>
          <w:bCs/>
          <w:kern w:val="0"/>
          <w:szCs w:val="21"/>
        </w:rPr>
        <w:t xml:space="preserve">见表A。    </w:t>
      </w:r>
    </w:p>
    <w:p>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outlineLvl w:val="0"/>
        <w:rPr>
          <w:rFonts w:hint="eastAsia" w:ascii="黑体" w:hAnsi="黑体" w:eastAsia="黑体" w:cs="Times New Roman"/>
          <w:bCs/>
          <w:kern w:val="0"/>
          <w:szCs w:val="21"/>
          <w:lang w:val="en-US" w:eastAsia="zh-CN"/>
        </w:rPr>
      </w:pPr>
      <w:r>
        <w:rPr>
          <w:rFonts w:hint="eastAsia" w:ascii="黑体" w:hAnsi="黑体" w:eastAsia="黑体"/>
          <w:bCs/>
          <w:kern w:val="0"/>
          <w:szCs w:val="21"/>
          <w:lang w:val="en-US" w:eastAsia="zh-CN"/>
        </w:rPr>
        <w:t>表</w:t>
      </w:r>
      <w:r>
        <w:rPr>
          <w:rFonts w:hint="eastAsia" w:ascii="黑体" w:hAnsi="黑体" w:eastAsia="黑体"/>
          <w:bCs/>
          <w:kern w:val="0"/>
          <w:szCs w:val="21"/>
        </w:rPr>
        <w:t xml:space="preserve">A  </w:t>
      </w:r>
      <w:r>
        <w:rPr>
          <w:rFonts w:hint="eastAsia" w:ascii="黑体" w:hAnsi="黑体" w:eastAsia="黑体" w:cs="Times New Roman"/>
          <w:bCs/>
          <w:kern w:val="0"/>
          <w:szCs w:val="21"/>
          <w:lang w:val="en-US" w:eastAsia="zh-CN"/>
        </w:rPr>
        <w:t>蜂糖李主要病虫害的化学防治方法</w:t>
      </w:r>
    </w:p>
    <w:tbl>
      <w:tblPr>
        <w:tblStyle w:val="11"/>
        <w:tblW w:w="951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8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tcBorders>
              <w:bottom w:val="single" w:color="auto" w:sz="12" w:space="0"/>
            </w:tcBorders>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病虫害名称</w:t>
            </w:r>
          </w:p>
        </w:tc>
        <w:tc>
          <w:tcPr>
            <w:tcW w:w="8181" w:type="dxa"/>
            <w:tcBorders>
              <w:bottom w:val="single" w:color="auto" w:sz="12" w:space="0"/>
            </w:tcBorders>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防治方法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tcBorders>
              <w:top w:val="single" w:color="auto" w:sz="12" w:space="0"/>
            </w:tcBorders>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细菌性穿孔病</w:t>
            </w:r>
          </w:p>
        </w:tc>
        <w:tc>
          <w:tcPr>
            <w:tcW w:w="8181" w:type="dxa"/>
            <w:tcBorders>
              <w:top w:val="single" w:color="auto" w:sz="12"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早春萌芽前使用松脂酸钠、石硫合剂涂干，间隔10 d</w:t>
            </w:r>
            <w:r>
              <w:rPr>
                <w:rFonts w:hint="eastAsia" w:ascii="宋体" w:hAnsi="宋体" w:eastAsia="宋体" w:cs="宋体"/>
                <w:sz w:val="18"/>
                <w:szCs w:val="18"/>
              </w:rPr>
              <w:t>～</w:t>
            </w:r>
            <w:r>
              <w:rPr>
                <w:rFonts w:hint="eastAsia" w:ascii="宋体" w:hAnsi="宋体" w:eastAsia="宋体" w:cs="宋体"/>
                <w:sz w:val="18"/>
                <w:szCs w:val="18"/>
                <w:lang w:val="en-US" w:eastAsia="zh-CN"/>
              </w:rPr>
              <w:t>15 d使用1次，连用2次；谢花后交替施用噻唑锌、代森锌、链霉素或新植霉素等药剂，间隔10 d</w:t>
            </w:r>
            <w:r>
              <w:rPr>
                <w:rFonts w:hint="eastAsia" w:ascii="宋体" w:hAnsi="宋体" w:eastAsia="宋体" w:cs="宋体"/>
                <w:sz w:val="18"/>
                <w:szCs w:val="18"/>
              </w:rPr>
              <w:t>～</w:t>
            </w:r>
            <w:r>
              <w:rPr>
                <w:rFonts w:hint="eastAsia" w:ascii="宋体" w:hAnsi="宋体" w:eastAsia="宋体" w:cs="宋体"/>
                <w:sz w:val="18"/>
                <w:szCs w:val="18"/>
                <w:lang w:val="en-US" w:eastAsia="zh-CN"/>
              </w:rPr>
              <w:t>15 d使用1次，果实生长期适当增加药剂防治次数；采摘前45 d不应用药。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褐腐病</w:t>
            </w:r>
          </w:p>
        </w:tc>
        <w:tc>
          <w:tcPr>
            <w:tcW w:w="8181"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可选用嘧菌酯、吡唑醚菌酯、苯醚甲环唑、甲霜灵锰锌、腐霉利、腈菌唑、肟菌·戊唑醇、苯甲·嘧菌酯、嘧霉·异菌脲、氟菌·肟菌酯等任意一种交替使用进行防治。开花前和花后10 d各防治1次；果实膨大期防治1次；发病初期隔7 d～10 d喷1次，轮换用药2</w:t>
            </w:r>
            <w:r>
              <w:rPr>
                <w:rFonts w:hint="eastAsia" w:ascii="宋体" w:hAnsi="宋体" w:eastAsia="宋体" w:cs="宋体"/>
                <w:sz w:val="18"/>
                <w:szCs w:val="18"/>
              </w:rPr>
              <w:t>～</w:t>
            </w:r>
            <w:r>
              <w:rPr>
                <w:rFonts w:hint="eastAsia" w:ascii="宋体" w:hAnsi="宋体" w:eastAsia="宋体" w:cs="宋体"/>
                <w:sz w:val="18"/>
                <w:szCs w:val="18"/>
                <w:lang w:val="en-US" w:eastAsia="zh-CN"/>
              </w:rPr>
              <w:t>3次。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袋果病</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早春李芽膨大而未展叶时，</w:t>
            </w:r>
            <w:r>
              <w:rPr>
                <w:rFonts w:hint="eastAsia" w:ascii="宋体" w:hAnsi="宋体" w:eastAsia="宋体" w:cs="宋体"/>
                <w:sz w:val="18"/>
                <w:szCs w:val="18"/>
                <w:lang w:val="en-US" w:eastAsia="zh-CN"/>
              </w:rPr>
              <w:t>喷施代森锌、</w:t>
            </w:r>
            <w:r>
              <w:rPr>
                <w:rFonts w:hint="eastAsia" w:ascii="宋体" w:hAnsi="宋体" w:eastAsia="宋体" w:cs="宋体"/>
                <w:sz w:val="18"/>
                <w:szCs w:val="18"/>
              </w:rPr>
              <w:t>石硫合剂</w:t>
            </w:r>
            <w:r>
              <w:rPr>
                <w:rFonts w:hint="eastAsia" w:ascii="宋体" w:hAnsi="宋体" w:eastAsia="宋体" w:cs="宋体"/>
                <w:sz w:val="18"/>
                <w:szCs w:val="18"/>
                <w:lang w:val="en-US" w:eastAsia="zh-CN"/>
              </w:rPr>
              <w:t>和波尔多液</w:t>
            </w:r>
            <w:r>
              <w:rPr>
                <w:rFonts w:hint="eastAsia" w:ascii="宋体" w:hAnsi="宋体" w:eastAsia="宋体" w:cs="宋体"/>
                <w:sz w:val="18"/>
                <w:szCs w:val="18"/>
              </w:rPr>
              <w:t>；展叶前</w:t>
            </w:r>
            <w:r>
              <w:rPr>
                <w:rFonts w:hint="eastAsia" w:ascii="宋体" w:hAnsi="宋体" w:eastAsia="宋体" w:cs="宋体"/>
                <w:sz w:val="18"/>
                <w:szCs w:val="18"/>
                <w:lang w:val="en-US" w:eastAsia="zh-CN"/>
              </w:rPr>
              <w:t>施用</w:t>
            </w:r>
            <w:r>
              <w:rPr>
                <w:rFonts w:hint="eastAsia" w:ascii="宋体" w:hAnsi="宋体" w:eastAsia="宋体" w:cs="宋体"/>
                <w:sz w:val="18"/>
                <w:szCs w:val="18"/>
              </w:rPr>
              <w:t>链霉素或新植霉素</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谢花期施用苯甲·嘧菌酯、嘧菌环胺等药剂混合喷雾防治。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流胶病</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以农业防治为主，化学防治为辅。</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rPr>
            </w:pPr>
            <w:r>
              <w:rPr>
                <w:rFonts w:hint="eastAsia" w:ascii="宋体" w:hAnsi="宋体" w:eastAsia="宋体" w:cs="宋体"/>
                <w:sz w:val="18"/>
                <w:szCs w:val="18"/>
              </w:rPr>
              <w:t>流胶高发时期</w:t>
            </w:r>
            <w:r>
              <w:rPr>
                <w:rFonts w:hint="eastAsia" w:ascii="宋体" w:hAnsi="宋体" w:eastAsia="宋体" w:cs="宋体"/>
                <w:sz w:val="18"/>
                <w:szCs w:val="18"/>
                <w:lang w:val="en-US" w:eastAsia="zh-CN"/>
              </w:rPr>
              <w:t>可喷施农用硫酸</w:t>
            </w:r>
            <w:r>
              <w:rPr>
                <w:rFonts w:hint="eastAsia" w:ascii="宋体" w:hAnsi="宋体" w:eastAsia="宋体" w:cs="宋体"/>
                <w:sz w:val="18"/>
                <w:szCs w:val="18"/>
              </w:rPr>
              <w:t>链霉素</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石硫合剂或甲基硫菌灵进行</w:t>
            </w:r>
            <w:r>
              <w:rPr>
                <w:rFonts w:hint="eastAsia" w:ascii="宋体" w:hAnsi="宋体" w:eastAsia="宋体" w:cs="宋体"/>
                <w:sz w:val="18"/>
                <w:szCs w:val="18"/>
              </w:rPr>
              <w:t>防治。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李小食心虫</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以树下防治为主和树上防治为辅。</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rPr>
            </w:pPr>
            <w:r>
              <w:rPr>
                <w:rFonts w:hint="eastAsia" w:ascii="宋体" w:hAnsi="宋体" w:eastAsia="宋体" w:cs="宋体"/>
                <w:sz w:val="18"/>
                <w:szCs w:val="18"/>
              </w:rPr>
              <w:t>在越冬代成虫羽化前</w:t>
            </w:r>
            <w:r>
              <w:rPr>
                <w:rFonts w:hint="eastAsia" w:ascii="宋体" w:hAnsi="宋体" w:eastAsia="宋体" w:cs="宋体"/>
                <w:sz w:val="18"/>
                <w:szCs w:val="18"/>
                <w:lang w:eastAsia="zh-CN"/>
              </w:rPr>
              <w:t>、</w:t>
            </w:r>
            <w:r>
              <w:rPr>
                <w:rFonts w:hint="eastAsia" w:ascii="宋体" w:hAnsi="宋体" w:eastAsia="宋体" w:cs="宋体"/>
                <w:sz w:val="18"/>
                <w:szCs w:val="18"/>
              </w:rPr>
              <w:t>落花后</w:t>
            </w:r>
            <w:r>
              <w:rPr>
                <w:rFonts w:hint="eastAsia" w:ascii="宋体" w:hAnsi="宋体" w:eastAsia="宋体" w:cs="宋体"/>
                <w:sz w:val="18"/>
                <w:szCs w:val="18"/>
                <w:lang w:eastAsia="zh-CN"/>
              </w:rPr>
              <w:t>，</w:t>
            </w:r>
            <w:r>
              <w:rPr>
                <w:rFonts w:hint="eastAsia" w:ascii="宋体" w:hAnsi="宋体" w:eastAsia="宋体" w:cs="宋体"/>
                <w:sz w:val="18"/>
                <w:szCs w:val="18"/>
              </w:rPr>
              <w:t>在树盘下喷布辛硫磷乳油、溴氰菊酯乳油等减少地下越冬虫态数量</w:t>
            </w:r>
            <w:r>
              <w:rPr>
                <w:rFonts w:hint="eastAsia" w:ascii="宋体" w:hAnsi="宋体" w:eastAsia="宋体" w:cs="宋体"/>
                <w:sz w:val="18"/>
                <w:szCs w:val="18"/>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树上防治在幼虫孵化初期，可选用甲氨基阿维菌素、甲维盐、氯虫苯甲酰胺、苏云金杆菌等进行防治。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桔小实蝇</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在成虫羽化性成熟前可使用联苯菊酯、阿维菌素、噻虫嗪、金龟子绿僵菌、氯虫·噻虫嗪、甲维盐等药剂进行防治。隔7 d～10 d喷1次，轮换用药2</w:t>
            </w:r>
            <w:r>
              <w:rPr>
                <w:rFonts w:hint="eastAsia" w:ascii="宋体" w:hAnsi="宋体" w:eastAsia="宋体" w:cs="宋体"/>
                <w:sz w:val="18"/>
                <w:szCs w:val="18"/>
              </w:rPr>
              <w:t>～</w:t>
            </w:r>
            <w:r>
              <w:rPr>
                <w:rFonts w:hint="eastAsia" w:ascii="宋体" w:hAnsi="宋体" w:eastAsia="宋体" w:cs="宋体"/>
                <w:sz w:val="18"/>
                <w:szCs w:val="18"/>
                <w:lang w:val="en-US" w:eastAsia="zh-CN"/>
              </w:rPr>
              <w:t>3次。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天牛</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用1%噻虫啉微囊粉剂涂抹粪孔；蛀入木质部的幼虫可</w:t>
            </w:r>
            <w:r>
              <w:rPr>
                <w:rFonts w:hint="eastAsia" w:ascii="宋体" w:hAnsi="宋体" w:eastAsia="宋体" w:cs="宋体"/>
                <w:sz w:val="18"/>
                <w:szCs w:val="18"/>
              </w:rPr>
              <w:t>用兽用针筒注入4.5%高效氯氰菊酯乳</w:t>
            </w:r>
            <w:r>
              <w:rPr>
                <w:rFonts w:hint="eastAsia" w:ascii="宋体" w:hAnsi="宋体" w:eastAsia="宋体" w:cs="宋体"/>
                <w:sz w:val="18"/>
                <w:szCs w:val="18"/>
                <w:lang w:val="en-US" w:eastAsia="zh-CN"/>
              </w:rPr>
              <w:t>或10%甲维·吡虫啉可溶液剂，</w:t>
            </w:r>
            <w:r>
              <w:rPr>
                <w:rFonts w:hint="eastAsia" w:ascii="宋体" w:hAnsi="宋体" w:eastAsia="宋体" w:cs="宋体"/>
                <w:sz w:val="18"/>
                <w:szCs w:val="18"/>
              </w:rPr>
              <w:t>然后用泥封闭孔口；在树冠上发现幼小已经羽化开始危害嫩枝梢树皮，用啶虫脒</w:t>
            </w:r>
            <w:r>
              <w:rPr>
                <w:rFonts w:hint="eastAsia" w:ascii="宋体" w:hAnsi="宋体" w:eastAsia="宋体" w:cs="宋体"/>
                <w:sz w:val="18"/>
                <w:szCs w:val="18"/>
                <w:lang w:val="en-US" w:eastAsia="zh-CN"/>
              </w:rPr>
              <w:t>进行喷雾</w:t>
            </w:r>
            <w:r>
              <w:rPr>
                <w:rFonts w:hint="eastAsia" w:ascii="宋体" w:hAnsi="宋体" w:eastAsia="宋体" w:cs="宋体"/>
                <w:sz w:val="18"/>
                <w:szCs w:val="18"/>
              </w:rPr>
              <w:t>防治</w:t>
            </w:r>
            <w:r>
              <w:rPr>
                <w:rFonts w:hint="eastAsia" w:ascii="宋体" w:hAnsi="宋体" w:eastAsia="宋体" w:cs="宋体"/>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红蜘蛛</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rPr>
            </w:pPr>
            <w:r>
              <w:rPr>
                <w:rFonts w:hint="eastAsia" w:ascii="宋体" w:hAnsi="宋体" w:eastAsia="宋体" w:cs="宋体"/>
                <w:color w:val="auto"/>
                <w:sz w:val="18"/>
                <w:szCs w:val="18"/>
                <w:lang w:val="en-US" w:eastAsia="zh-CN"/>
              </w:rPr>
              <w:t>越冬成虫出蛰期可使用石硫合剂喷雾防治；幼虫孵化期可使用联苯肼酯·乙螨唑、阿维·乙螨唑、联苯·肼酯、联肼·乙螨唑、阿维菌素等药剂，隔7 d～10 d天交替使用防治1～2次。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34" w:type="dxa"/>
            <w:noWrap w:val="0"/>
            <w:vAlign w:val="center"/>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蚜虫</w:t>
            </w:r>
          </w:p>
        </w:tc>
        <w:tc>
          <w:tcPr>
            <w:tcW w:w="8181" w:type="dxa"/>
            <w:noWrap w:val="0"/>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rPr>
            </w:pPr>
            <w:r>
              <w:rPr>
                <w:rFonts w:hint="eastAsia" w:ascii="宋体" w:hAnsi="宋体" w:eastAsia="宋体" w:cs="宋体"/>
                <w:color w:val="auto"/>
                <w:sz w:val="18"/>
                <w:szCs w:val="18"/>
                <w:lang w:val="en-US" w:eastAsia="zh-CN"/>
              </w:rPr>
              <w:t>早春发芽期可用柴油乳剂或黏土柴油乳剂喷雾；蚜虫危害初期，可用苦参碱、藜芦碱、噻虫嗪、吡虫啉、氟啶虫酰胺、呋虫胺等药剂进行防治，隔7 d～10 d天交替使用防治1～2次；保护七星瓢虫、草蛉等天敌，避免在天敌活动高峰期喷药。</w:t>
            </w:r>
          </w:p>
        </w:tc>
      </w:tr>
    </w:tbl>
    <w:p>
      <w:pPr>
        <w:numPr>
          <w:ilvl w:val="0"/>
          <w:numId w:val="0"/>
        </w:numP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注：挂果期不建议使用乳油类药剂，避免造成果实花皮影响外观。</w:t>
      </w:r>
    </w:p>
    <w:p>
      <w:pPr>
        <w:rPr>
          <w:rFonts w:ascii="宋体" w:hAnsi="宋体" w:eastAsia="宋体" w:cs="宋体"/>
          <w:kern w:val="0"/>
          <w:szCs w:val="20"/>
        </w:rPr>
      </w:pPr>
    </w:p>
    <w:p>
      <w:pPr>
        <w:pStyle w:val="16"/>
        <w:autoSpaceDE w:val="0"/>
        <w:autoSpaceDN w:val="0"/>
        <w:adjustRightInd w:val="0"/>
        <w:ind w:firstLine="0" w:firstLineChars="0"/>
        <w:outlineLvl w:val="0"/>
        <w:rPr>
          <w:rFonts w:hint="default" w:ascii="宋体" w:hAnsi="宋体" w:eastAsia="宋体" w:cs="宋体"/>
          <w:color w:val="C00000"/>
          <w:kern w:val="0"/>
          <w:szCs w:val="20"/>
          <w:lang w:val="en-US" w:eastAsia="zh-CN"/>
        </w:rPr>
      </w:pPr>
      <w:r>
        <w:rPr>
          <w:rFonts w:ascii="宋体" w:hAnsi="宋体" w:eastAsia="宋体" w:cs="宋体"/>
          <w:kern w:val="0"/>
          <w:szCs w:val="20"/>
        </w:rPr>
        <mc:AlternateContent>
          <mc:Choice Requires="wps">
            <w:drawing>
              <wp:anchor distT="0" distB="0" distL="114300" distR="114300" simplePos="0" relativeHeight="251671552" behindDoc="0" locked="0" layoutInCell="1" allowOverlap="1">
                <wp:simplePos x="0" y="0"/>
                <wp:positionH relativeFrom="column">
                  <wp:posOffset>2104390</wp:posOffset>
                </wp:positionH>
                <wp:positionV relativeFrom="paragraph">
                  <wp:posOffset>118745</wp:posOffset>
                </wp:positionV>
                <wp:extent cx="1465580"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465580" cy="635"/>
                        </a:xfrm>
                        <a:prstGeom prst="line">
                          <a:avLst/>
                        </a:prstGeom>
                        <a:ln w="19050" cap="flat" cmpd="sng">
                          <a:solidFill>
                            <a:srgbClr val="000000"/>
                          </a:solidFill>
                          <a:prstDash val="solid"/>
                          <a:headEnd type="none" w="med" len="med"/>
                          <a:tailEnd type="none" w="med" len="med"/>
                        </a:ln>
                      </wps:spPr>
                      <wps:bodyPr upright="true"/>
                    </wps:wsp>
                  </a:graphicData>
                </a:graphic>
                <wp14:sizeRelH relativeFrom="margin">
                  <wp14:pctWidth>25000</wp14:pctWidth>
                </wp14:sizeRelH>
                <wp14:sizeRelV relativeFrom="page">
                  <wp14:pctHeight>0</wp14:pctHeight>
                </wp14:sizeRelV>
              </wp:anchor>
            </w:drawing>
          </mc:Choice>
          <mc:Fallback>
            <w:pict>
              <v:line id="_x0000_s1026" o:spid="_x0000_s1026" o:spt="20" style="position:absolute;left:0pt;margin-left:165.7pt;margin-top:9.35pt;height:0.05pt;width:115.4pt;z-index:251671552;mso-width-relative:margin;mso-height-relative:page;mso-width-percent:250;" filled="f" stroked="t" coordsize="21600,21600" o:gfxdata="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LaTVm/VAAAACQEAAA8AAAAAAAAAAQAgAAAAOAAAAGRycy9kb3ducmV2LnhtbFBLAQIUABQA&#10;AAAIAIdO4kAYoMq13QEAAJwDAAAOAAAAAAAAAAEAIAAAADoBAABkcnMvZTJvRG9jLnhtbFBLBQYA&#10;AAAABgAGAFkBAACJBQAAAAA=&#10;">
                <v:fill on="f" focussize="0,0"/>
                <v:stroke weight="1.5pt" color="#000000" joinstyle="round"/>
                <v:imagedata o:title=""/>
                <o:lock v:ext="edit" aspectratio="f"/>
              </v:line>
            </w:pict>
          </mc:Fallback>
        </mc:AlternateContent>
      </w:r>
    </w:p>
    <w:p>
      <w:pPr>
        <w:pStyle w:val="16"/>
        <w:autoSpaceDE w:val="0"/>
        <w:autoSpaceDN w:val="0"/>
        <w:adjustRightInd w:val="0"/>
        <w:spacing w:before="156" w:beforeLines="50" w:after="156" w:afterLines="50"/>
        <w:ind w:firstLine="0" w:firstLineChars="0"/>
        <w:outlineLvl w:val="1"/>
        <w:rPr>
          <w:rFonts w:hint="eastAsia" w:ascii="黑体" w:hAnsi="黑体" w:eastAsia="黑体" w:cs="黑体"/>
          <w:spacing w:val="-1"/>
          <w:sz w:val="21"/>
          <w:szCs w:val="21"/>
          <w:lang w:val="en-US" w:eastAsia="zh-CN"/>
        </w:rPr>
      </w:pPr>
    </w:p>
    <w:bookmarkEnd w:id="49"/>
    <w:bookmarkEnd w:id="50"/>
    <w:bookmarkEnd w:id="51"/>
    <w:bookmarkEnd w:id="52"/>
    <w:bookmarkEnd w:id="53"/>
    <w:bookmarkEnd w:id="54"/>
    <w:bookmarkEnd w:id="55"/>
    <w:bookmarkEnd w:id="56"/>
    <w:bookmarkEnd w:id="57"/>
    <w:bookmarkEnd w:id="58"/>
    <w:bookmarkEnd w:id="59"/>
    <w:bookmarkEnd w:id="60"/>
    <w:bookmarkEnd w:id="183"/>
    <w:bookmarkEnd w:id="184"/>
    <w:bookmarkEnd w:id="185"/>
    <w:bookmarkEnd w:id="186"/>
    <w:bookmarkEnd w:id="187"/>
    <w:bookmarkEnd w:id="188"/>
    <w:bookmarkEnd w:id="189"/>
    <w:bookmarkEnd w:id="190"/>
    <w:bookmarkEnd w:id="191"/>
    <w:bookmarkEnd w:id="192"/>
    <w:bookmarkEnd w:id="193"/>
    <w:bookmarkEnd w:id="194"/>
    <w:p>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color w:val="000000" w:themeColor="text1"/>
          <w:szCs w:val="21"/>
          <w:lang w:val="en-US" w:eastAsia="zh-CN"/>
          <w14:textFill>
            <w14:solidFill>
              <w14:schemeClr w14:val="tx1"/>
            </w14:solidFill>
          </w14:textFill>
        </w:rPr>
      </w:pPr>
    </w:p>
    <w:sectPr>
      <w:headerReference r:id="rId14" w:type="default"/>
      <w:footerReference r:id="rId15" w:type="default"/>
      <w:pgSz w:w="11906" w:h="16838"/>
      <w:pgMar w:top="1417" w:right="1134" w:bottom="1134" w:left="141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71552" behindDoc="0" locked="0" layoutInCell="1" allowOverlap="1">
              <wp:simplePos x="0" y="0"/>
              <wp:positionH relativeFrom="margin">
                <wp:align>inside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x0oQoIgIAADc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8dKEKCICAAA3BAAADgAAAAAAAAABACAAAAA1AQAAZHJzL2Uyb0RvYy54&#10;bWxQSwUGAAAAAAYABgBZAQAAyQ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vert="horz" wrap="none" lIns="0" tIns="0" rIns="0" bIns="0" anchor="t" anchorCtr="false" upright="false">
                      <a:spAutoFit/>
                    </wps:bodyPr>
                  </wps:wsp>
                </a:graphicData>
              </a:graphic>
            </wp:anchor>
          </w:drawing>
        </mc:Choice>
        <mc:Fallback>
          <w:pict>
            <v:shape id="文本框 25"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f7jgeskBAAB8AwAADgAAAAAA&#10;AAABACAAAAA0AQAAZHJzL2Uyb0RvYy54bWxQSwUGAAAAAAYABgBZAQAAbwUAAAAA&#10;">
              <v:fill on="f" focussize="0,0"/>
              <v:stroke on="f"/>
              <v:imagedata o:title=""/>
              <o:lock v:ext="edit" aspectratio="f"/>
              <v:textbox inset="0mm,0mm,0mm,0mm" style="mso-fit-shape-to-text:t;">
                <w:txbxContent>
                  <w:p>
                    <w:pPr>
                      <w:pStyle w:val="6"/>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BYAAABkcnMvUEsB&#10;AhQAFAAAAAgAh07iQLNJWO7QAAAABQEAAA8AAAAAAAAAAQAgAAAAOAAAAGRycy9kb3ducmV2Lnht&#10;bFBLAQIUABQAAAAIAIdO4kCY1V9DJAIAADkEAAAOAAAAAAAAAAEAIAAAADUBAABkcnMvZTJvRG9j&#10;LnhtbFBLBQYAAAAABgAGAFkBAADL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72576"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6"/>
                      <w:jc w:val="cente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posOffset>2625090</wp:posOffset>
              </wp:positionH>
              <wp:positionV relativeFrom="paragraph">
                <wp:posOffset>13970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rPr>
                              <w:rFonts w:hint="eastAsia"/>
                            </w:rPr>
                          </w:pPr>
                        </w:p>
                      </w:txbxContent>
                    </wps:txbx>
                    <wps:bodyPr wrap="none" lIns="0" tIns="0" rIns="0" bIns="0" upright="true">
                      <a:spAutoFit/>
                    </wps:bodyPr>
                  </wps:wsp>
                </a:graphicData>
              </a:graphic>
            </wp:anchor>
          </w:drawing>
        </mc:Choice>
        <mc:Fallback>
          <w:pict>
            <v:shape id="_x0000_s1026" o:spid="_x0000_s1026" o:spt="202" type="#_x0000_t202" style="position:absolute;left:0pt;margin-left:206.7pt;margin-top:1.1pt;height:144pt;width:144pt;mso-position-horizontal-relative:margin;mso-wrap-style:none;z-index:251669504;mso-width-relative:page;mso-height-relative:page;" filled="f" stroked="f" coordsize="21600,21600" o:gfxdata="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PVdXPDUAAAACQEAAA8AAAAAAAAAAQAgAAAAOAAAAGRycy9kb3ducmV2&#10;LnhtbFBLAQIUABQAAAAIAIdO4kDRasPOsQEAAFEDAAAOAAAAAAAAAAEAIAAAADkBAABkcnMvZTJv&#10;RG9jLnhtbFBLBQYAAAAABgAGAFkBAABcBQ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rPr>
        <w:rFonts w:ascii="宋体" w:hAnsi="宋体"/>
      </w:rPr>
    </w:pPr>
    <w:r>
      <mc:AlternateContent>
        <mc:Choice Requires="wps">
          <w:drawing>
            <wp:anchor distT="0" distB="0" distL="114300" distR="114300" simplePos="0" relativeHeight="251670528" behindDoc="0" locked="0" layoutInCell="1" allowOverlap="1">
              <wp:simplePos x="0" y="0"/>
              <wp:positionH relativeFrom="margin">
                <wp:posOffset>2880995</wp:posOffset>
              </wp:positionH>
              <wp:positionV relativeFrom="paragraph">
                <wp:posOffset>-12065</wp:posOffset>
              </wp:positionV>
              <wp:extent cx="208915" cy="14478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208915" cy="144780"/>
                      </a:xfrm>
                      <a:prstGeom prst="rect">
                        <a:avLst/>
                      </a:prstGeom>
                      <a:noFill/>
                      <a:ln>
                        <a:noFill/>
                      </a:ln>
                    </wps:spPr>
                    <wps:txbx>
                      <w:txbxContent>
                        <w:p>
                          <w:pPr>
                            <w:pStyle w:val="6"/>
                            <w:jc w:val="center"/>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lIns="0" tIns="0" rIns="0" bIns="0" upright="true"/>
                  </wps:wsp>
                </a:graphicData>
              </a:graphic>
            </wp:anchor>
          </w:drawing>
        </mc:Choice>
        <mc:Fallback>
          <w:pict>
            <v:shape id="_x0000_s1026" o:spid="_x0000_s1026" o:spt="202" type="#_x0000_t202" style="position:absolute;left:0pt;margin-left:226.85pt;margin-top:-0.95pt;height:11.4pt;width:16.45pt;mso-position-horizontal-relative:margin;z-index:251670528;mso-width-relative:page;mso-height-relative:page;" filled="f" stroked="f" coordsize="21600,21600" o:gfxdata="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FgAAAGRycy9QSwECFAAUAAAA&#10;CACHTuJAWESZ8dkAAAAJAQAADwAAAAAAAAABACAAAAA4AAAAZHJzL2Rvd25yZXYueG1sUEsBAhQA&#10;FAAAAAgAh07iQFXQOL2iAQAAKQMAAA4AAAAAAAAAAQAgAAAAPgEAAGRycy9lMm9Eb2MueG1sUEsF&#10;BgAAAAAGAAYAWQEAAFIFAAAAAA==&#10;">
              <v:fill on="f" focussize="0,0"/>
              <v:stroke on="f"/>
              <v:imagedata o:title=""/>
              <o:lock v:ext="edit" aspectratio="f"/>
              <v:textbox inset="0mm,0mm,0mm,0mm">
                <w:txbxContent>
                  <w:p>
                    <w:pPr>
                      <w:pStyle w:val="6"/>
                      <w:jc w:val="center"/>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73600" behindDoc="0" locked="0" layoutInCell="1" allowOverlap="1">
              <wp:simplePos x="0" y="0"/>
              <wp:positionH relativeFrom="margin">
                <wp:align>inside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2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default" w:ascii="宋体" w:hAnsi="宋体" w:eastAsia="宋体" w:cs="宋体"/>
                              <w:lang w:val="en-US" w:eastAsia="zh-CN"/>
                            </w:rPr>
                          </w:pPr>
                        </w:p>
                      </w:txbxContent>
                    </wps:txbx>
                    <wps:bodyPr vert="horz" wrap="none" lIns="0" tIns="0" rIns="0" bIns="0" anchor="t" anchorCtr="false" upright="true">
                      <a:spAutoFit/>
                    </wps:bodyPr>
                  </wps:wsp>
                </a:graphicData>
              </a:graphic>
            </wp:anchor>
          </w:drawing>
        </mc:Choice>
        <mc:Fallback>
          <w:pict>
            <v:shape id="文本框 23"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BCxTocywEAAHsDAAAOAAAA&#10;AAAAAAEAIAAAADQBAABkcnMvZTJvRG9jLnhtbFBLBQYAAAAABgAGAFkBAABxBQAAAAA=&#10;">
              <v:fill on="f" focussize="0,0"/>
              <v:stroke on="f"/>
              <v:imagedata o:title=""/>
              <o:lock v:ext="edit" aspectratio="f"/>
              <v:textbox inset="0mm,0mm,0mm,0mm" style="mso-fit-shape-to-text:t;">
                <w:txbxContent>
                  <w:p>
                    <w:pPr>
                      <w:pStyle w:val="6"/>
                      <w:rPr>
                        <w:rFonts w:hint="default" w:ascii="宋体" w:hAnsi="宋体" w:eastAsia="宋体" w:cs="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Ansi="黑体"/>
      </w:rPr>
    </w:pPr>
    <w:r>
      <w:rPr>
        <w:rFonts w:hAnsi="黑体"/>
      </w:rPr>
      <w:t>DB4403/T 60—2020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7879"/>
      </w:tabs>
      <w:spacing w:after="283"/>
      <w:jc w:val="right"/>
      <w:rPr>
        <w:rFonts w:hint="default" w:ascii="黑体" w:hAnsi="黑体" w:eastAsia="黑体" w:cs="黑体"/>
        <w:sz w:val="21"/>
        <w:szCs w:val="21"/>
        <w:lang w:val="en-US"/>
      </w:rPr>
    </w:pPr>
    <w:r>
      <w:rPr>
        <w:rFonts w:hint="eastAsia" w:ascii="黑体" w:hAnsi="黑体" w:eastAsia="黑体" w:cs="黑体"/>
        <w:b w:val="0"/>
        <w:bCs w:val="0"/>
        <w:color w:val="000000"/>
        <w:sz w:val="20"/>
        <w:szCs w:val="20"/>
        <w:u w:val="none"/>
        <w:lang w:val="en-US" w:eastAsia="zh-CN"/>
      </w:rPr>
      <w:t xml:space="preserve">T/SZNB </w:t>
    </w:r>
    <w:r>
      <w:rPr>
        <w:rFonts w:hint="default" w:ascii="黑体" w:hAnsi="黑体" w:eastAsia="黑体" w:cs="黑体"/>
        <w:b w:val="0"/>
        <w:bCs w:val="0"/>
        <w:color w:val="000000"/>
        <w:sz w:val="20"/>
        <w:szCs w:val="20"/>
        <w:u w:val="none"/>
        <w:lang w:val="en" w:eastAsia="zh-CN"/>
      </w:rPr>
      <w:t>xxx</w:t>
    </w:r>
    <w:r>
      <w:rPr>
        <w:rFonts w:hint="eastAsia" w:ascii="黑体" w:hAnsi="黑体" w:eastAsia="黑体" w:cs="黑体"/>
        <w:b w:val="0"/>
        <w:bCs w:val="0"/>
        <w:color w:val="000000"/>
        <w:sz w:val="20"/>
        <w:szCs w:val="20"/>
        <w:u w:val="none"/>
        <w:lang w:val="en-US" w:eastAsia="zh-CN"/>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hAnsi="黑体"/>
        <w:lang w:val="en-US" w:eastAsia="zh-CN"/>
      </w:rPr>
    </w:pPr>
    <w:r>
      <w:rPr>
        <w:rFonts w:hint="eastAsia" w:ascii="黑体" w:hAnsi="黑体" w:eastAsia="黑体" w:cs="黑体"/>
        <w:b w:val="0"/>
        <w:bCs w:val="0"/>
        <w:sz w:val="20"/>
        <w:szCs w:val="20"/>
        <w:u w:val="none"/>
        <w:lang w:val="en-US" w:eastAsia="zh-CN"/>
      </w:rPr>
      <w:t>T/SZNB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beforeLines="0" w:afterLines="0"/>
      <w:ind w:firstLine="7400" w:firstLineChars="3700"/>
      <w:jc w:val="both"/>
      <w:rPr>
        <w:rFonts w:hint="default" w:ascii="黑体" w:hAnsi="黑体" w:eastAsia="黑体" w:cs="黑体"/>
        <w:sz w:val="20"/>
        <w:szCs w:val="20"/>
        <w:lang w:val="en-US" w:eastAsia="zh-CN"/>
      </w:rPr>
    </w:pPr>
    <w:r>
      <w:rPr>
        <w:rFonts w:hint="eastAsia" w:ascii="黑体" w:hAnsi="黑体" w:eastAsia="黑体" w:cs="黑体"/>
        <w:sz w:val="20"/>
        <w:szCs w:val="20"/>
      </w:rPr>
      <w:t xml:space="preserve">T/SZNB </w:t>
    </w:r>
    <w:r>
      <w:rPr>
        <w:rFonts w:hint="eastAsia" w:ascii="黑体" w:hAnsi="黑体" w:eastAsia="黑体" w:cs="黑体"/>
        <w:sz w:val="20"/>
        <w:szCs w:val="20"/>
        <w:lang w:val="en-US" w:eastAsia="zh-CN"/>
      </w:rPr>
      <w:t>×××</w:t>
    </w:r>
    <w:r>
      <w:rPr>
        <w:rFonts w:hint="eastAsia" w:ascii="黑体" w:hAnsi="黑体" w:eastAsia="黑体" w:cs="黑体"/>
        <w:sz w:val="20"/>
        <w:szCs w:val="20"/>
      </w:rPr>
      <w:t>-</w:t>
    </w:r>
    <w:r>
      <w:rPr>
        <w:rFonts w:hint="eastAsia" w:ascii="黑体" w:hAnsi="黑体" w:eastAsia="黑体" w:cs="黑体"/>
        <w:sz w:val="20"/>
        <w:szCs w:val="20"/>
        <w:lang w:val="en-US" w:eastAsia="zh-CN"/>
      </w:rPr>
      <w:t>2025</w:t>
    </w:r>
  </w:p>
  <w:p>
    <w:pPr>
      <w:pBdr>
        <w:bottom w:val="none" w:color="auto" w:sz="0" w:space="0"/>
      </w:pBdr>
      <w:spacing w:beforeLines="0" w:afterLines="0"/>
      <w:jc w:val="right"/>
      <w:rPr>
        <w:rFonts w:hint="eastAsia" w:ascii="黑体" w:hAnsi="黑体" w:eastAsia="黑体" w:cs="黑体"/>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7879"/>
      </w:tabs>
      <w:spacing w:after="283"/>
      <w:jc w:val="right"/>
      <w:rPr>
        <w:rFonts w:hint="default" w:ascii="黑体" w:hAnsi="黑体" w:eastAsia="黑体" w:cs="黑体"/>
        <w:sz w:val="21"/>
        <w:szCs w:val="21"/>
        <w:lang w:val="en-US"/>
      </w:rPr>
    </w:pPr>
    <w:r>
      <w:rPr>
        <w:rFonts w:hint="eastAsia" w:ascii="黑体" w:hAnsi="黑体" w:eastAsia="黑体" w:cs="黑体"/>
        <w:b w:val="0"/>
        <w:bCs w:val="0"/>
        <w:color w:val="000000"/>
        <w:sz w:val="20"/>
        <w:szCs w:val="20"/>
        <w:u w:val="none"/>
        <w:lang w:val="en-US" w:eastAsia="zh-CN"/>
      </w:rPr>
      <w:t xml:space="preserve">T/SZNB </w:t>
    </w:r>
    <w:r>
      <w:rPr>
        <w:rFonts w:hint="default" w:ascii="黑体" w:hAnsi="黑体" w:eastAsia="黑体" w:cs="黑体"/>
        <w:b w:val="0"/>
        <w:bCs w:val="0"/>
        <w:color w:val="000000"/>
        <w:sz w:val="20"/>
        <w:szCs w:val="20"/>
        <w:u w:val="none"/>
        <w:lang w:val="en" w:eastAsia="zh-CN"/>
      </w:rPr>
      <w:t>xxx</w:t>
    </w:r>
    <w:r>
      <w:rPr>
        <w:rFonts w:hint="eastAsia" w:ascii="黑体" w:hAnsi="黑体" w:eastAsia="黑体" w:cs="黑体"/>
        <w:b w:val="0"/>
        <w:bCs w:val="0"/>
        <w:color w:val="000000"/>
        <w:sz w:val="20"/>
        <w:szCs w:val="20"/>
        <w:u w:val="none"/>
        <w:lang w:val="en-US" w:eastAsia="zh-CN"/>
      </w:rPr>
      <w:t>-2025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F3DAA"/>
    <w:rsid w:val="006D544F"/>
    <w:rsid w:val="01AE15BA"/>
    <w:rsid w:val="0274368C"/>
    <w:rsid w:val="030D429B"/>
    <w:rsid w:val="06182C12"/>
    <w:rsid w:val="075D8B5A"/>
    <w:rsid w:val="07DD39C6"/>
    <w:rsid w:val="0931799B"/>
    <w:rsid w:val="09580E0F"/>
    <w:rsid w:val="095D535B"/>
    <w:rsid w:val="0DF34CC0"/>
    <w:rsid w:val="0EDF8B21"/>
    <w:rsid w:val="0FDF0782"/>
    <w:rsid w:val="11625F1D"/>
    <w:rsid w:val="123E24E6"/>
    <w:rsid w:val="1B2FF769"/>
    <w:rsid w:val="1DFB5BBF"/>
    <w:rsid w:val="1E2352D3"/>
    <w:rsid w:val="1F914F55"/>
    <w:rsid w:val="1FAD5C6C"/>
    <w:rsid w:val="1FC6C480"/>
    <w:rsid w:val="21A51BFE"/>
    <w:rsid w:val="2388445E"/>
    <w:rsid w:val="24E231A5"/>
    <w:rsid w:val="25021151"/>
    <w:rsid w:val="276F493B"/>
    <w:rsid w:val="277642BF"/>
    <w:rsid w:val="27EBF46A"/>
    <w:rsid w:val="27FF55CF"/>
    <w:rsid w:val="2A162A83"/>
    <w:rsid w:val="2BFD577C"/>
    <w:rsid w:val="2C127CD4"/>
    <w:rsid w:val="2CBF201D"/>
    <w:rsid w:val="2DFEEF38"/>
    <w:rsid w:val="2E9DBD83"/>
    <w:rsid w:val="2EBE693E"/>
    <w:rsid w:val="2EF36B61"/>
    <w:rsid w:val="2EFDD3DE"/>
    <w:rsid w:val="2F110F46"/>
    <w:rsid w:val="2FEF4B88"/>
    <w:rsid w:val="2FF04EE7"/>
    <w:rsid w:val="2FFD65FB"/>
    <w:rsid w:val="33FBE312"/>
    <w:rsid w:val="33FD61FD"/>
    <w:rsid w:val="33FF3DAA"/>
    <w:rsid w:val="34DA59DD"/>
    <w:rsid w:val="34F734DE"/>
    <w:rsid w:val="357D2E3C"/>
    <w:rsid w:val="35FC47A0"/>
    <w:rsid w:val="364FC89A"/>
    <w:rsid w:val="36F62AE0"/>
    <w:rsid w:val="372A72BC"/>
    <w:rsid w:val="37E516AA"/>
    <w:rsid w:val="37FEACAF"/>
    <w:rsid w:val="39BF43B7"/>
    <w:rsid w:val="3AD7BB80"/>
    <w:rsid w:val="3BFDCCEE"/>
    <w:rsid w:val="3C1BFD55"/>
    <w:rsid w:val="3C3A346E"/>
    <w:rsid w:val="3CD5B096"/>
    <w:rsid w:val="3CEC11F3"/>
    <w:rsid w:val="3CF5D085"/>
    <w:rsid w:val="3CFFE7DB"/>
    <w:rsid w:val="3D292E28"/>
    <w:rsid w:val="3D78EE81"/>
    <w:rsid w:val="3E5D8D64"/>
    <w:rsid w:val="3ED7A3DE"/>
    <w:rsid w:val="3EEB8F36"/>
    <w:rsid w:val="3EFDDFA7"/>
    <w:rsid w:val="3F3532B9"/>
    <w:rsid w:val="3F4E6745"/>
    <w:rsid w:val="3F7F3B22"/>
    <w:rsid w:val="3F8FF383"/>
    <w:rsid w:val="3FB7EA80"/>
    <w:rsid w:val="3FDDDC89"/>
    <w:rsid w:val="3FDFA10E"/>
    <w:rsid w:val="3FDFE13A"/>
    <w:rsid w:val="3FEFE3BC"/>
    <w:rsid w:val="3FFDF64A"/>
    <w:rsid w:val="44637269"/>
    <w:rsid w:val="46D815BE"/>
    <w:rsid w:val="47D56D2A"/>
    <w:rsid w:val="47F8E87F"/>
    <w:rsid w:val="47FF82A8"/>
    <w:rsid w:val="49431BB4"/>
    <w:rsid w:val="4BFD22AB"/>
    <w:rsid w:val="4CA341E0"/>
    <w:rsid w:val="4F907E75"/>
    <w:rsid w:val="4FCF44A5"/>
    <w:rsid w:val="50D64243"/>
    <w:rsid w:val="527B5E0C"/>
    <w:rsid w:val="567E247E"/>
    <w:rsid w:val="56B76F72"/>
    <w:rsid w:val="56E94546"/>
    <w:rsid w:val="56FB3633"/>
    <w:rsid w:val="57EDA202"/>
    <w:rsid w:val="584C52DF"/>
    <w:rsid w:val="59F039C3"/>
    <w:rsid w:val="5B581B4C"/>
    <w:rsid w:val="5BB3C9AA"/>
    <w:rsid w:val="5BBFEDBD"/>
    <w:rsid w:val="5BF152C2"/>
    <w:rsid w:val="5C4D5487"/>
    <w:rsid w:val="5DCF2BE3"/>
    <w:rsid w:val="5DFBD8F0"/>
    <w:rsid w:val="5E770F30"/>
    <w:rsid w:val="5EAFA30A"/>
    <w:rsid w:val="5EBF6A26"/>
    <w:rsid w:val="5F3FC183"/>
    <w:rsid w:val="5FBF5359"/>
    <w:rsid w:val="5FBFF621"/>
    <w:rsid w:val="5FFD19F0"/>
    <w:rsid w:val="5FFD7124"/>
    <w:rsid w:val="5FFF4CB6"/>
    <w:rsid w:val="600A27E6"/>
    <w:rsid w:val="607E5275"/>
    <w:rsid w:val="61E810F3"/>
    <w:rsid w:val="637FEE75"/>
    <w:rsid w:val="642B7ACF"/>
    <w:rsid w:val="64AAFADF"/>
    <w:rsid w:val="65F92FFA"/>
    <w:rsid w:val="69ED79FC"/>
    <w:rsid w:val="69F6E719"/>
    <w:rsid w:val="6B5702A5"/>
    <w:rsid w:val="6BEFE31A"/>
    <w:rsid w:val="6C793B38"/>
    <w:rsid w:val="6DE71BBA"/>
    <w:rsid w:val="6DEF5A9C"/>
    <w:rsid w:val="6DF791CB"/>
    <w:rsid w:val="6E769B7B"/>
    <w:rsid w:val="6EF7DC32"/>
    <w:rsid w:val="6FBF52B6"/>
    <w:rsid w:val="6FBF97C9"/>
    <w:rsid w:val="6FD776BF"/>
    <w:rsid w:val="6FE2B518"/>
    <w:rsid w:val="722F6177"/>
    <w:rsid w:val="73D17C39"/>
    <w:rsid w:val="74EB398F"/>
    <w:rsid w:val="757D3F52"/>
    <w:rsid w:val="758807CB"/>
    <w:rsid w:val="75ADC709"/>
    <w:rsid w:val="76F7D575"/>
    <w:rsid w:val="776B2153"/>
    <w:rsid w:val="776F59AD"/>
    <w:rsid w:val="77DD356E"/>
    <w:rsid w:val="77EE695A"/>
    <w:rsid w:val="77F56A6B"/>
    <w:rsid w:val="77FF51F1"/>
    <w:rsid w:val="77FFFFD0"/>
    <w:rsid w:val="797E25B3"/>
    <w:rsid w:val="79966830"/>
    <w:rsid w:val="79C95ACC"/>
    <w:rsid w:val="79CD357A"/>
    <w:rsid w:val="79E202CB"/>
    <w:rsid w:val="79FAD8D6"/>
    <w:rsid w:val="7B1FEC25"/>
    <w:rsid w:val="7B5F57F1"/>
    <w:rsid w:val="7B76DC3F"/>
    <w:rsid w:val="7B9B7051"/>
    <w:rsid w:val="7BDF0797"/>
    <w:rsid w:val="7CF7ABA4"/>
    <w:rsid w:val="7CFAAAC6"/>
    <w:rsid w:val="7D9B0FF5"/>
    <w:rsid w:val="7DBBDCFA"/>
    <w:rsid w:val="7DF6BD14"/>
    <w:rsid w:val="7DF6C10F"/>
    <w:rsid w:val="7E7E9E68"/>
    <w:rsid w:val="7EDC0AFB"/>
    <w:rsid w:val="7EDE3D22"/>
    <w:rsid w:val="7EF740AA"/>
    <w:rsid w:val="7EFD87B4"/>
    <w:rsid w:val="7EFEF447"/>
    <w:rsid w:val="7EFFC9F3"/>
    <w:rsid w:val="7F3F65DA"/>
    <w:rsid w:val="7F3FAF45"/>
    <w:rsid w:val="7F77921B"/>
    <w:rsid w:val="7F7F8F4D"/>
    <w:rsid w:val="7F87E7E2"/>
    <w:rsid w:val="7FAE700D"/>
    <w:rsid w:val="7FB5A8E8"/>
    <w:rsid w:val="7FBFB5C7"/>
    <w:rsid w:val="7FDF5662"/>
    <w:rsid w:val="7FE37A39"/>
    <w:rsid w:val="7FEEE181"/>
    <w:rsid w:val="7FF3E83C"/>
    <w:rsid w:val="7FF69C11"/>
    <w:rsid w:val="7FF7E1E1"/>
    <w:rsid w:val="7FFB4550"/>
    <w:rsid w:val="7FFCB03B"/>
    <w:rsid w:val="7FFD4EF7"/>
    <w:rsid w:val="7FFE9DD2"/>
    <w:rsid w:val="7FFFA51B"/>
    <w:rsid w:val="7FFFAAE5"/>
    <w:rsid w:val="7FFFF4B9"/>
    <w:rsid w:val="8BF7C410"/>
    <w:rsid w:val="8D7DB24C"/>
    <w:rsid w:val="8FAA94BA"/>
    <w:rsid w:val="97C40112"/>
    <w:rsid w:val="99EF111D"/>
    <w:rsid w:val="99FF48CB"/>
    <w:rsid w:val="9EFF2772"/>
    <w:rsid w:val="B5DF66FE"/>
    <w:rsid w:val="B63A9ACA"/>
    <w:rsid w:val="B73D474D"/>
    <w:rsid w:val="B77FBEE0"/>
    <w:rsid w:val="B7F78103"/>
    <w:rsid w:val="B98E0297"/>
    <w:rsid w:val="B9EFDC80"/>
    <w:rsid w:val="BBFFD145"/>
    <w:rsid w:val="BCFF1271"/>
    <w:rsid w:val="BDEFA22C"/>
    <w:rsid w:val="BEDCE04E"/>
    <w:rsid w:val="BF5BD0C3"/>
    <w:rsid w:val="BF7F2EF0"/>
    <w:rsid w:val="BFAF5E5F"/>
    <w:rsid w:val="BFB7C1B7"/>
    <w:rsid w:val="BFCF4F81"/>
    <w:rsid w:val="BFE7F57A"/>
    <w:rsid w:val="BFEEB8D5"/>
    <w:rsid w:val="BFF5BF31"/>
    <w:rsid w:val="C67A541D"/>
    <w:rsid w:val="CEEDCDB5"/>
    <w:rsid w:val="CF9FEDE9"/>
    <w:rsid w:val="CFD69F2E"/>
    <w:rsid w:val="CFFFF039"/>
    <w:rsid w:val="D2EDA206"/>
    <w:rsid w:val="D75B84FB"/>
    <w:rsid w:val="D7FAFB5A"/>
    <w:rsid w:val="D9F6EC32"/>
    <w:rsid w:val="DABA73DD"/>
    <w:rsid w:val="DB8FC7FC"/>
    <w:rsid w:val="DCC7C953"/>
    <w:rsid w:val="DDB5DD65"/>
    <w:rsid w:val="DDBACA3B"/>
    <w:rsid w:val="DE7BE4D9"/>
    <w:rsid w:val="DEDB0A86"/>
    <w:rsid w:val="DEDF08DD"/>
    <w:rsid w:val="DF1A894E"/>
    <w:rsid w:val="DF25F4CC"/>
    <w:rsid w:val="DF5FF7EB"/>
    <w:rsid w:val="DFBD3B9F"/>
    <w:rsid w:val="DFBED94F"/>
    <w:rsid w:val="DFDFD236"/>
    <w:rsid w:val="DFEC29CC"/>
    <w:rsid w:val="DFF64940"/>
    <w:rsid w:val="E3FF46AB"/>
    <w:rsid w:val="E55623C2"/>
    <w:rsid w:val="E5C42CB5"/>
    <w:rsid w:val="E77F5D06"/>
    <w:rsid w:val="E7F6828E"/>
    <w:rsid w:val="E7FFB333"/>
    <w:rsid w:val="E8BF864C"/>
    <w:rsid w:val="E97E5097"/>
    <w:rsid w:val="EBBF6F14"/>
    <w:rsid w:val="EBF78327"/>
    <w:rsid w:val="EC759B5C"/>
    <w:rsid w:val="EF4998CE"/>
    <w:rsid w:val="EFDF162A"/>
    <w:rsid w:val="EFED4BD7"/>
    <w:rsid w:val="EFFF2923"/>
    <w:rsid w:val="F38766E9"/>
    <w:rsid w:val="F3BFC309"/>
    <w:rsid w:val="F52F3489"/>
    <w:rsid w:val="F67D47AD"/>
    <w:rsid w:val="F77FF51F"/>
    <w:rsid w:val="F79FBEFB"/>
    <w:rsid w:val="F7B6045D"/>
    <w:rsid w:val="F7BA6FA5"/>
    <w:rsid w:val="F7DF6C78"/>
    <w:rsid w:val="F7FB1D17"/>
    <w:rsid w:val="F7FBB9BA"/>
    <w:rsid w:val="F9F0A0D3"/>
    <w:rsid w:val="F9F69315"/>
    <w:rsid w:val="FADA28D8"/>
    <w:rsid w:val="FBF7089C"/>
    <w:rsid w:val="FBF7E990"/>
    <w:rsid w:val="FC6D031B"/>
    <w:rsid w:val="FC9FF9B2"/>
    <w:rsid w:val="FD273FBB"/>
    <w:rsid w:val="FD5FB505"/>
    <w:rsid w:val="FD9B57FF"/>
    <w:rsid w:val="FDDC3165"/>
    <w:rsid w:val="FDDF1CEF"/>
    <w:rsid w:val="FDE15508"/>
    <w:rsid w:val="FDFB63FA"/>
    <w:rsid w:val="FDFD3259"/>
    <w:rsid w:val="FDFFF92B"/>
    <w:rsid w:val="FE7B4EF1"/>
    <w:rsid w:val="FEB72C06"/>
    <w:rsid w:val="FECF50B9"/>
    <w:rsid w:val="FEDB79AF"/>
    <w:rsid w:val="FEDE0668"/>
    <w:rsid w:val="FEFE9E46"/>
    <w:rsid w:val="FEFFC433"/>
    <w:rsid w:val="FF6F16F7"/>
    <w:rsid w:val="FF7614B4"/>
    <w:rsid w:val="FF7BEE41"/>
    <w:rsid w:val="FF7FD47C"/>
    <w:rsid w:val="FF8FCC3E"/>
    <w:rsid w:val="FFAFEC87"/>
    <w:rsid w:val="FFBF84B4"/>
    <w:rsid w:val="FFCE846E"/>
    <w:rsid w:val="FFCFBE43"/>
    <w:rsid w:val="FFD51A7C"/>
    <w:rsid w:val="FFEE032F"/>
    <w:rsid w:val="FFEF0222"/>
    <w:rsid w:val="FFEFD51D"/>
    <w:rsid w:val="FFF70976"/>
    <w:rsid w:val="FFFA79EB"/>
    <w:rsid w:val="FFFB32D8"/>
    <w:rsid w:val="FFFC6927"/>
    <w:rsid w:val="FFFD631C"/>
    <w:rsid w:val="FFFDA9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120" w:after="120" w:line="360" w:lineRule="auto"/>
      <w:jc w:val="left"/>
      <w:outlineLvl w:val="0"/>
    </w:pPr>
    <w:rPr>
      <w:rFonts w:eastAsia="黑体"/>
      <w:bCs/>
      <w:kern w:val="44"/>
      <w:szCs w:val="44"/>
      <w:lang w:val="zh-CN"/>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after="120"/>
    </w:pPr>
  </w:style>
  <w:style w:type="paragraph" w:styleId="5">
    <w:name w:val="Body Text Indent"/>
    <w:basedOn w:val="1"/>
    <w:qFormat/>
    <w:uiPriority w:val="0"/>
    <w:pPr>
      <w:ind w:firstLine="560" w:firstLineChars="200"/>
    </w:pPr>
    <w:rPr>
      <w:rFonts w:ascii="宋体"/>
      <w:sz w:val="28"/>
      <w:szCs w:val="20"/>
    </w:rPr>
  </w:style>
  <w:style w:type="paragraph" w:styleId="6">
    <w:name w:val="footer"/>
    <w:basedOn w:val="1"/>
    <w:qFormat/>
    <w:uiPriority w:val="99"/>
    <w:pPr>
      <w:snapToGrid w:val="0"/>
      <w:ind w:right="210" w:rightChars="100"/>
      <w:jc w:val="right"/>
    </w:pPr>
    <w:rPr>
      <w:sz w:val="18"/>
      <w:szCs w:val="18"/>
    </w:rPr>
  </w:style>
  <w:style w:type="paragraph" w:styleId="7">
    <w:name w:val="header"/>
    <w:basedOn w:val="1"/>
    <w:qFormat/>
    <w:uiPriority w:val="99"/>
    <w:pPr>
      <w:snapToGrid w:val="0"/>
      <w:jc w:val="left"/>
    </w:pPr>
    <w:rPr>
      <w:sz w:val="18"/>
      <w:szCs w:val="18"/>
    </w:rPr>
  </w:style>
  <w:style w:type="paragraph" w:styleId="8">
    <w:name w:val="toc 1"/>
    <w:basedOn w:val="1"/>
    <w:next w:val="1"/>
    <w:qFormat/>
    <w:uiPriority w:val="39"/>
    <w:pPr>
      <w:tabs>
        <w:tab w:val="right" w:leader="dot" w:pos="9241"/>
      </w:tabs>
      <w:spacing w:beforeLines="25" w:afterLines="25"/>
      <w:ind w:left="-283" w:leftChars="-135" w:firstLine="424" w:firstLineChars="202"/>
      <w:jc w:val="left"/>
    </w:pPr>
    <w:rPr>
      <w:rFonts w:ascii="宋体"/>
      <w:szCs w:val="21"/>
    </w:rPr>
  </w:style>
  <w:style w:type="paragraph" w:styleId="9">
    <w:name w:val="Normal (Web)"/>
    <w:basedOn w:val="1"/>
    <w:qFormat/>
    <w:uiPriority w:val="0"/>
    <w:rPr>
      <w:sz w:val="24"/>
    </w:rPr>
  </w:style>
  <w:style w:type="paragraph" w:styleId="10">
    <w:name w:val="Body Text First Indent"/>
    <w:basedOn w:val="4"/>
    <w:qFormat/>
    <w:uiPriority w:val="0"/>
    <w:pPr>
      <w:ind w:firstLine="420" w:firstLineChars="100"/>
    </w:pPr>
  </w:style>
  <w:style w:type="table" w:styleId="12">
    <w:name w:val="Table Grid"/>
    <w:basedOn w:val="11"/>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0"/>
    <w:rPr>
      <w:b/>
    </w:rPr>
  </w:style>
  <w:style w:type="paragraph" w:customStyle="1" w:styleId="15">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
    <w:name w:val="列出段落1"/>
    <w:basedOn w:val="1"/>
    <w:qFormat/>
    <w:uiPriority w:val="0"/>
    <w:pPr>
      <w:ind w:firstLine="420" w:firstLineChars="200"/>
    </w:pPr>
    <w:rPr>
      <w:szCs w:val="21"/>
    </w:rPr>
  </w:style>
  <w:style w:type="character" w:customStyle="1" w:styleId="17">
    <w:name w:val="正文文本缩进 Char1"/>
    <w:qFormat/>
    <w:uiPriority w:val="0"/>
    <w:rPr>
      <w:kern w:val="2"/>
      <w:sz w:val="21"/>
      <w:szCs w:val="24"/>
    </w:rPr>
  </w:style>
  <w:style w:type="paragraph" w:customStyle="1" w:styleId="18">
    <w:name w:val="终结线"/>
    <w:basedOn w:val="1"/>
    <w:qFormat/>
    <w:uiPriority w:val="0"/>
    <w:pPr>
      <w:framePr w:hSpace="181" w:vSpace="181" w:wrap="around" w:vAnchor="text" w:hAnchor="margin" w:xAlign="center" w:y="285"/>
    </w:pPr>
  </w:style>
  <w:style w:type="paragraph" w:customStyle="1" w:styleId="19">
    <w:name w:val="标准书眉_偶数页"/>
    <w:basedOn w:val="20"/>
    <w:next w:val="1"/>
    <w:qFormat/>
    <w:uiPriority w:val="0"/>
    <w:pPr>
      <w:tabs>
        <w:tab w:val="center" w:pos="4154"/>
        <w:tab w:val="right" w:pos="8306"/>
      </w:tabs>
      <w:jc w:val="left"/>
    </w:pPr>
  </w:style>
  <w:style w:type="paragraph" w:customStyle="1" w:styleId="2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Table Text"/>
    <w:basedOn w:val="1"/>
    <w:semiHidden/>
    <w:qFormat/>
    <w:uiPriority w:val="0"/>
    <w:rPr>
      <w:rFonts w:ascii="宋体" w:hAnsi="宋体" w:eastAsia="宋体" w:cs="宋体"/>
      <w:sz w:val="18"/>
      <w:szCs w:val="18"/>
      <w:lang w:val="en-US" w:eastAsia="en-US" w:bidi="ar-SA"/>
    </w:rPr>
  </w:style>
  <w:style w:type="table" w:customStyle="1" w:styleId="25">
    <w:name w:val="Table Normal"/>
    <w:unhideWhenUsed/>
    <w:qFormat/>
    <w:uiPriority w:val="0"/>
    <w:tblPr>
      <w:tblCellMar>
        <w:top w:w="0" w:type="dxa"/>
        <w:left w:w="0" w:type="dxa"/>
        <w:bottom w:w="0" w:type="dxa"/>
        <w:right w:w="0" w:type="dxa"/>
      </w:tblCellMar>
    </w:tblPr>
  </w:style>
  <w:style w:type="paragraph" w:styleId="26">
    <w:name w:val="List Paragraph"/>
    <w:basedOn w:val="1"/>
    <w:qFormat/>
    <w:uiPriority w:val="1"/>
    <w:pPr>
      <w:ind w:left="1162" w:hanging="284"/>
    </w:pPr>
    <w:rPr>
      <w:rFonts w:ascii="仿宋" w:hAnsi="仿宋" w:eastAsia="仿宋" w:cs="仿宋"/>
      <w:lang w:val="en-US" w:eastAsia="zh-CN" w:bidi="ar-SA"/>
    </w:rPr>
  </w:style>
  <w:style w:type="paragraph" w:customStyle="1" w:styleId="27">
    <w:name w:val="一级条标题"/>
    <w:next w:val="23"/>
    <w:qFormat/>
    <w:uiPriority w:val="0"/>
    <w:rPr>
      <w:rFonts w:ascii="等线" w:hAnsi="等线" w:eastAsia="黑体" w:cs="Times New Roman"/>
      <w:sz w:val="21"/>
      <w:szCs w:val="21"/>
      <w:lang w:val="en-US" w:eastAsia="zh-CN" w:bidi="ar-SA"/>
    </w:rPr>
  </w:style>
  <w:style w:type="paragraph" w:customStyle="1" w:styleId="28">
    <w:name w:val="章标题"/>
    <w:next w:val="23"/>
    <w:qFormat/>
    <w:uiPriority w:val="0"/>
    <w:pPr>
      <w:jc w:val="both"/>
    </w:pPr>
    <w:rPr>
      <w:rFonts w:ascii="黑体" w:hAnsi="黑体"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6232</Words>
  <Characters>7096</Characters>
  <Lines>1</Lines>
  <Paragraphs>1</Paragraphs>
  <TotalTime>1</TotalTime>
  <ScaleCrop>false</ScaleCrop>
  <LinksUpToDate>false</LinksUpToDate>
  <CharactersWithSpaces>7694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2024-12-10T17:19:00Z</dcterms:created>
  <dc:creator>祁百福</dc:creator>
  <cp:lastModifiedBy>liudf1</cp:lastModifiedBy>
  <cp:lastPrinted>2025-04-04T03:32:00Z</cp:lastPrinted>
  <dcterms:modified xsi:type="dcterms:W3CDTF">2025-05-09T13:28:47Z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4571B8009FE340378749F7534A0E2EA7_13</vt:lpwstr>
  </property>
  <property fmtid="{D5CDD505-2E9C-101B-9397-08002B2CF9AE}" pid="4" name="KSOTemplateDocerSaveRecord">
    <vt:lpwstr>eyJoZGlkIjoiMzEwNTM5NzYwMDRjMzkwZTVkZjY2ODkwMGIxNGU0OTUiLCJ1c2VySWQiOiI5NDI1MjI2NTYifQ==</vt:lpwstr>
  </property>
</Properties>
</file>