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240" w:lineRule="atLeast"/>
        <w:textAlignment w:val="auto"/>
        <w:rPr>
          <w:rFonts w:hint="default" w:ascii="Times New Roman" w:hAnsi="Times New Roman" w:eastAsia="黑体" w:cs="Times New Roman"/>
          <w:color w:val="auto"/>
          <w:sz w:val="20"/>
          <w:szCs w:val="20"/>
          <w:lang w:val="en-US" w:eastAsia="zh-CN"/>
        </w:rPr>
      </w:pPr>
      <w:bookmarkStart w:id="0" w:name="_Toc26542365"/>
      <w:bookmarkStart w:id="1" w:name="_Toc26175098"/>
      <w:r>
        <w:rPr>
          <w:rFonts w:hint="default" w:ascii="Times New Roman" w:hAnsi="Times New Roman" w:eastAsia="黑体" w:cs="Times New Roman"/>
          <w:color w:val="auto"/>
          <w:sz w:val="20"/>
          <w:szCs w:val="20"/>
          <w:lang w:val="en-US" w:eastAsia="zh-CN"/>
        </w:rPr>
        <w:t>ICS 67.050</w:t>
      </w:r>
    </w:p>
    <w:p>
      <w:pPr>
        <w:keepNext w:val="0"/>
        <w:keepLines w:val="0"/>
        <w:pageBreakBefore w:val="0"/>
        <w:widowControl w:val="0"/>
        <w:kinsoku/>
        <w:wordWrap/>
        <w:overflowPunct/>
        <w:topLinePunct w:val="0"/>
        <w:autoSpaceDE/>
        <w:autoSpaceDN/>
        <w:bidi w:val="0"/>
        <w:adjustRightInd w:val="0"/>
        <w:snapToGrid w:val="0"/>
        <w:spacing w:line="240" w:lineRule="atLeast"/>
        <w:textAlignment w:val="auto"/>
        <w:rPr>
          <w:rFonts w:hint="default" w:ascii="Times New Roman" w:hAnsi="Times New Roman" w:eastAsia="黑体" w:cs="Times New Roman"/>
          <w:color w:val="auto"/>
          <w:sz w:val="20"/>
          <w:szCs w:val="20"/>
          <w:lang w:val="en-US" w:eastAsia="zh-CN"/>
        </w:rPr>
      </w:pPr>
      <w:r>
        <w:rPr>
          <w:rFonts w:hint="default" w:ascii="Times New Roman" w:hAnsi="Times New Roman" w:eastAsia="黑体" w:cs="Times New Roman"/>
          <w:color w:val="auto"/>
          <w:sz w:val="20"/>
          <w:szCs w:val="20"/>
          <w:lang w:val="en-US" w:eastAsia="zh-CN"/>
        </w:rPr>
        <w:t>X 04</w:t>
      </w:r>
    </w:p>
    <w:p>
      <w:pPr>
        <w:keepNext w:val="0"/>
        <w:keepLines w:val="0"/>
        <w:pageBreakBefore w:val="0"/>
        <w:widowControl w:val="0"/>
        <w:kinsoku/>
        <w:wordWrap/>
        <w:overflowPunct/>
        <w:topLinePunct w:val="0"/>
        <w:autoSpaceDE/>
        <w:autoSpaceDN/>
        <w:bidi w:val="0"/>
        <w:adjustRightInd w:val="0"/>
        <w:snapToGrid w:val="0"/>
        <w:spacing w:line="240" w:lineRule="atLeast"/>
        <w:jc w:val="right"/>
        <w:textAlignment w:val="auto"/>
        <w:rPr>
          <w:rFonts w:hint="default" w:ascii="Times New Roman" w:hAnsi="Times New Roman" w:eastAsia="黑体" w:cs="Times New Roman"/>
          <w:b/>
          <w:bCs/>
          <w:color w:val="auto"/>
          <w:sz w:val="96"/>
          <w:szCs w:val="96"/>
          <w:lang w:val="en-US" w:eastAsia="zh-CN"/>
        </w:rPr>
      </w:pPr>
      <w:r>
        <w:rPr>
          <w:rFonts w:hint="default" w:ascii="Times New Roman" w:hAnsi="Times New Roman" w:eastAsia="黑体" w:cs="Times New Roman"/>
          <w:b/>
          <w:bCs/>
          <w:color w:val="auto"/>
          <w:sz w:val="96"/>
          <w:szCs w:val="96"/>
          <w:lang w:val="en-US" w:eastAsia="zh-CN"/>
        </w:rPr>
        <w:t>T/SZNB</w:t>
      </w:r>
    </w:p>
    <w:p>
      <w:pPr>
        <w:keepNext w:val="0"/>
        <w:keepLines w:val="0"/>
        <w:pageBreakBefore w:val="0"/>
        <w:widowControl w:val="0"/>
        <w:kinsoku/>
        <w:overflowPunct/>
        <w:topLinePunct w:val="0"/>
        <w:autoSpaceDE/>
        <w:autoSpaceDN/>
        <w:bidi w:val="0"/>
        <w:adjustRightInd w:val="0"/>
        <w:snapToGrid w:val="0"/>
        <w:spacing w:line="240" w:lineRule="atLeast"/>
        <w:jc w:val="distribute"/>
        <w:textAlignment w:val="auto"/>
        <w:rPr>
          <w:rFonts w:hint="eastAsia" w:ascii="Times New Roman" w:hAnsi="Times New Roman" w:eastAsia="黑体" w:cs="Times New Roman"/>
          <w:b/>
          <w:bCs/>
          <w:color w:val="auto"/>
          <w:sz w:val="72"/>
          <w:szCs w:val="72"/>
          <w:lang w:val="en-US" w:eastAsia="zh-CN"/>
        </w:rPr>
      </w:pPr>
      <w:r>
        <w:rPr>
          <w:rFonts w:hint="eastAsia" w:ascii="Times New Roman" w:hAnsi="Times New Roman" w:eastAsia="黑体" w:cs="Times New Roman"/>
          <w:b/>
          <w:bCs/>
          <w:color w:val="auto"/>
          <w:sz w:val="72"/>
          <w:szCs w:val="72"/>
          <w:lang w:val="en-US" w:eastAsia="zh-CN"/>
        </w:rPr>
        <w:t>团体标准</w:t>
      </w:r>
    </w:p>
    <w:p>
      <w:pPr>
        <w:keepNext w:val="0"/>
        <w:keepLines w:val="0"/>
        <w:pageBreakBefore w:val="0"/>
        <w:widowControl w:val="0"/>
        <w:kinsoku/>
        <w:wordWrap w:val="0"/>
        <w:overflowPunct/>
        <w:topLinePunct w:val="0"/>
        <w:autoSpaceDE/>
        <w:autoSpaceDN/>
        <w:bidi w:val="0"/>
        <w:adjustRightInd w:val="0"/>
        <w:snapToGrid w:val="0"/>
        <w:spacing w:line="240" w:lineRule="atLeast"/>
        <w:jc w:val="right"/>
        <w:textAlignment w:val="auto"/>
        <w:rPr>
          <w:rFonts w:hint="eastAsia" w:ascii="Times New Roman" w:hAnsi="Times New Roman" w:eastAsia="黑体" w:cs="Times New Roman"/>
          <w:b/>
          <w:bCs/>
          <w:color w:val="auto"/>
          <w:sz w:val="28"/>
          <w:szCs w:val="28"/>
          <w:lang w:val="en-US" w:eastAsia="zh-CN"/>
        </w:rPr>
      </w:pPr>
    </w:p>
    <w:p>
      <w:pPr>
        <w:keepNext w:val="0"/>
        <w:keepLines w:val="0"/>
        <w:pageBreakBefore w:val="0"/>
        <w:widowControl w:val="0"/>
        <w:kinsoku/>
        <w:wordWrap w:val="0"/>
        <w:overflowPunct/>
        <w:topLinePunct w:val="0"/>
        <w:autoSpaceDE/>
        <w:autoSpaceDN/>
        <w:bidi w:val="0"/>
        <w:adjustRightInd w:val="0"/>
        <w:snapToGrid w:val="0"/>
        <w:spacing w:line="240" w:lineRule="atLeast"/>
        <w:jc w:val="right"/>
        <w:textAlignment w:val="auto"/>
        <w:rPr>
          <w:rFonts w:hint="default" w:ascii="Times New Roman" w:hAnsi="Times New Roman" w:eastAsia="黑体" w:cs="Times New Roman"/>
          <w:b/>
          <w:bCs/>
          <w:color w:val="auto"/>
          <w:sz w:val="28"/>
          <w:szCs w:val="28"/>
          <w:lang w:val="en-US" w:eastAsia="zh-CN"/>
        </w:rPr>
      </w:pPr>
      <w:r>
        <w:rPr>
          <w:rFonts w:hint="eastAsia" w:ascii="Times New Roman" w:hAnsi="Times New Roman" w:eastAsia="黑体" w:cs="Times New Roman"/>
          <w:b w:val="0"/>
          <w:bCs w:val="0"/>
          <w:color w:val="auto"/>
          <w:sz w:val="28"/>
          <w:szCs w:val="28"/>
          <w:lang w:val="en-US" w:eastAsia="zh-CN"/>
        </w:rPr>
        <w:t xml:space="preserve">T/SZNB </w:t>
      </w:r>
      <w:r>
        <w:rPr>
          <w:rFonts w:hint="eastAsia" w:eastAsia="黑体" w:cs="Times New Roman"/>
          <w:b w:val="0"/>
          <w:bCs w:val="0"/>
          <w:color w:val="auto"/>
          <w:sz w:val="28"/>
          <w:szCs w:val="28"/>
          <w:lang w:val="en-US" w:eastAsia="zh-CN"/>
        </w:rPr>
        <w:t>XXX</w:t>
      </w:r>
      <w:r>
        <w:rPr>
          <w:rFonts w:hint="eastAsia" w:ascii="Times New Roman" w:hAnsi="Times New Roman" w:eastAsia="黑体" w:cs="Times New Roman"/>
          <w:b w:val="0"/>
          <w:bCs w:val="0"/>
          <w:color w:val="auto"/>
          <w:sz w:val="28"/>
          <w:szCs w:val="28"/>
          <w:lang w:val="en-US" w:eastAsia="zh-CN"/>
        </w:rPr>
        <w:t>-</w:t>
      </w:r>
      <w:r>
        <w:rPr>
          <w:rFonts w:hint="eastAsia" w:eastAsia="黑体" w:cs="Times New Roman"/>
          <w:b w:val="0"/>
          <w:bCs w:val="0"/>
          <w:color w:val="auto"/>
          <w:sz w:val="28"/>
          <w:szCs w:val="28"/>
          <w:lang w:val="en-US" w:eastAsia="zh-CN"/>
        </w:rPr>
        <w:t>XXXX</w:t>
      </w:r>
    </w:p>
    <w:p>
      <w:pPr>
        <w:keepNext w:val="0"/>
        <w:keepLines w:val="0"/>
        <w:pageBreakBefore w:val="0"/>
        <w:widowControl w:val="0"/>
        <w:kinsoku/>
        <w:wordWrap/>
        <w:overflowPunct/>
        <w:topLinePunct w:val="0"/>
        <w:autoSpaceDE/>
        <w:autoSpaceDN/>
        <w:bidi w:val="0"/>
        <w:adjustRightInd w:val="0"/>
        <w:snapToGrid w:val="0"/>
        <w:spacing w:line="240" w:lineRule="atLeast"/>
        <w:jc w:val="left"/>
        <w:textAlignment w:val="auto"/>
        <w:rPr>
          <w:rFonts w:hint="eastAsia" w:ascii="Times New Roman" w:hAnsi="Times New Roman" w:eastAsia="黑体" w:cs="Times New Roman"/>
          <w:b/>
          <w:bCs/>
          <w:color w:val="auto"/>
          <w:sz w:val="28"/>
          <w:szCs w:val="28"/>
          <w:u w:val="none"/>
          <w:lang w:val="en-US" w:eastAsia="zh-CN"/>
        </w:rPr>
      </w:pPr>
      <w:r>
        <w:rPr>
          <w:rFonts w:hint="eastAsia" w:ascii="Times New Roman" w:hAnsi="Times New Roman" w:eastAsia="黑体" w:cs="Times New Roman"/>
          <w:b/>
          <w:bCs/>
          <w:color w:val="auto"/>
          <w:sz w:val="28"/>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240" w:lineRule="atLeast"/>
        <w:jc w:val="left"/>
        <w:textAlignment w:val="auto"/>
        <w:rPr>
          <w:rFonts w:hint="eastAsia" w:ascii="Times New Roman" w:hAnsi="Times New Roman" w:eastAsia="黑体" w:cs="Times New Roman"/>
          <w:b/>
          <w:bCs/>
          <w:color w:val="auto"/>
          <w:sz w:val="28"/>
          <w:szCs w:val="28"/>
          <w:u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tLeast"/>
        <w:jc w:val="left"/>
        <w:textAlignment w:val="auto"/>
        <w:rPr>
          <w:rFonts w:hint="eastAsia" w:ascii="Times New Roman" w:hAnsi="Times New Roman" w:eastAsia="黑体" w:cs="Times New Roman"/>
          <w:b/>
          <w:bCs/>
          <w:color w:val="auto"/>
          <w:sz w:val="28"/>
          <w:szCs w:val="28"/>
          <w:u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tLeast"/>
        <w:jc w:val="left"/>
        <w:textAlignment w:val="auto"/>
        <w:rPr>
          <w:rFonts w:hint="eastAsia" w:ascii="Times New Roman" w:hAnsi="Times New Roman" w:eastAsia="黑体" w:cs="Times New Roman"/>
          <w:b/>
          <w:bCs/>
          <w:color w:val="auto"/>
          <w:sz w:val="28"/>
          <w:szCs w:val="28"/>
          <w:u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tLeast"/>
        <w:jc w:val="left"/>
        <w:textAlignment w:val="auto"/>
        <w:rPr>
          <w:rFonts w:hint="eastAsia" w:ascii="Times New Roman" w:hAnsi="Times New Roman" w:eastAsia="黑体" w:cs="Times New Roman"/>
          <w:b/>
          <w:bCs/>
          <w:color w:val="auto"/>
          <w:sz w:val="28"/>
          <w:szCs w:val="28"/>
          <w:u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tLeast"/>
        <w:jc w:val="left"/>
        <w:textAlignment w:val="auto"/>
        <w:rPr>
          <w:rFonts w:hint="eastAsia" w:ascii="Times New Roman" w:hAnsi="Times New Roman" w:eastAsia="黑体" w:cs="Times New Roman"/>
          <w:b/>
          <w:bCs/>
          <w:color w:val="auto"/>
          <w:sz w:val="28"/>
          <w:szCs w:val="28"/>
          <w:u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tLeast"/>
        <w:jc w:val="left"/>
        <w:textAlignment w:val="auto"/>
        <w:rPr>
          <w:rFonts w:hint="eastAsia" w:ascii="Times New Roman" w:hAnsi="Times New Roman" w:eastAsia="黑体" w:cs="Times New Roman"/>
          <w:b/>
          <w:bCs/>
          <w:color w:val="auto"/>
          <w:sz w:val="28"/>
          <w:szCs w:val="28"/>
          <w:u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tLeast"/>
        <w:jc w:val="left"/>
        <w:textAlignment w:val="auto"/>
        <w:rPr>
          <w:rFonts w:hint="eastAsia" w:ascii="Times New Roman" w:hAnsi="Times New Roman" w:eastAsia="黑体" w:cs="Times New Roman"/>
          <w:b/>
          <w:bCs/>
          <w:color w:val="auto"/>
          <w:sz w:val="28"/>
          <w:szCs w:val="28"/>
          <w:u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tLeast"/>
        <w:jc w:val="left"/>
        <w:textAlignment w:val="auto"/>
        <w:rPr>
          <w:rFonts w:hint="eastAsia" w:ascii="Times New Roman" w:hAnsi="Times New Roman" w:eastAsia="黑体" w:cs="Times New Roman"/>
          <w:b/>
          <w:bCs/>
          <w:color w:val="auto"/>
          <w:sz w:val="28"/>
          <w:szCs w:val="28"/>
          <w:u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tLeast"/>
        <w:jc w:val="left"/>
        <w:textAlignment w:val="auto"/>
        <w:rPr>
          <w:rFonts w:hint="eastAsia" w:ascii="Times New Roman" w:hAnsi="Times New Roman" w:eastAsia="黑体" w:cs="Times New Roman"/>
          <w:b/>
          <w:bCs/>
          <w:color w:val="auto"/>
          <w:sz w:val="28"/>
          <w:szCs w:val="28"/>
          <w:u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240" w:lineRule="atLeast"/>
        <w:jc w:val="left"/>
        <w:textAlignment w:val="auto"/>
        <w:rPr>
          <w:rFonts w:hint="eastAsia" w:ascii="Times New Roman" w:hAnsi="Times New Roman" w:eastAsia="黑体" w:cs="Times New Roman"/>
          <w:b/>
          <w:bCs/>
          <w:color w:val="auto"/>
          <w:sz w:val="28"/>
          <w:szCs w:val="28"/>
          <w:u w:val="none"/>
          <w:lang w:val="en-US" w:eastAsia="zh-CN"/>
        </w:rPr>
      </w:pPr>
    </w:p>
    <w:p>
      <w:pPr>
        <w:wordWrap/>
        <w:jc w:val="center"/>
        <w:outlineLvl w:val="9"/>
        <w:rPr>
          <w:rFonts w:hint="eastAsia" w:ascii="Times New Roman" w:hAnsi="Times New Roman" w:eastAsia="黑体" w:cs="Times New Roman"/>
          <w:b w:val="0"/>
          <w:bCs w:val="0"/>
          <w:color w:val="auto"/>
          <w:sz w:val="52"/>
          <w:szCs w:val="52"/>
          <w:u w:val="none"/>
          <w:lang w:val="en-US" w:eastAsia="zh-CN"/>
        </w:rPr>
      </w:pPr>
      <w:r>
        <w:rPr>
          <w:rFonts w:hint="eastAsia" w:ascii="Times New Roman" w:hAnsi="Times New Roman" w:eastAsia="黑体" w:cs="Times New Roman"/>
          <w:b w:val="0"/>
          <w:bCs w:val="0"/>
          <w:color w:val="auto"/>
          <w:sz w:val="52"/>
          <w:szCs w:val="52"/>
          <w:u w:val="none"/>
          <w:lang w:val="en-US" w:eastAsia="zh-CN"/>
        </w:rPr>
        <w:t>深圳三月白枇杷</w:t>
      </w:r>
      <w:r>
        <w:rPr>
          <w:rFonts w:hint="eastAsia" w:eastAsia="黑体" w:cs="Times New Roman"/>
          <w:b w:val="0"/>
          <w:bCs w:val="0"/>
          <w:color w:val="auto"/>
          <w:sz w:val="52"/>
          <w:szCs w:val="52"/>
          <w:u w:val="none"/>
          <w:lang w:val="en-US" w:eastAsia="zh-CN"/>
        </w:rPr>
        <w:t>鲜果</w:t>
      </w:r>
      <w:r>
        <w:rPr>
          <w:rFonts w:hint="eastAsia" w:ascii="Times New Roman" w:hAnsi="Times New Roman" w:eastAsia="黑体" w:cs="Times New Roman"/>
          <w:b w:val="0"/>
          <w:bCs w:val="0"/>
          <w:color w:val="auto"/>
          <w:sz w:val="52"/>
          <w:szCs w:val="52"/>
          <w:u w:val="none"/>
          <w:lang w:val="en-US" w:eastAsia="zh-CN"/>
        </w:rPr>
        <w:t>产品标准</w:t>
      </w:r>
    </w:p>
    <w:p>
      <w:pPr>
        <w:wordWrap/>
        <w:jc w:val="center"/>
        <w:outlineLvl w:val="9"/>
        <w:rPr>
          <w:rFonts w:hint="eastAsia" w:ascii="Times New Roman" w:hAnsi="Times New Roman" w:eastAsia="黑体" w:cs="Times New Roman"/>
          <w:b w:val="0"/>
          <w:bCs w:val="0"/>
          <w:color w:val="auto"/>
          <w:sz w:val="44"/>
          <w:szCs w:val="44"/>
          <w:u w:val="none"/>
          <w:lang w:val="en-US" w:eastAsia="zh-CN"/>
        </w:rPr>
      </w:pPr>
      <w:r>
        <w:rPr>
          <w:rFonts w:hint="eastAsia" w:eastAsia="黑体" w:cs="Times New Roman"/>
          <w:b w:val="0"/>
          <w:bCs w:val="0"/>
          <w:color w:val="auto"/>
          <w:sz w:val="44"/>
          <w:szCs w:val="44"/>
          <w:u w:val="none"/>
          <w:lang w:val="en-US" w:eastAsia="zh-CN"/>
        </w:rPr>
        <w:t>Fresh fruit p</w:t>
      </w:r>
      <w:r>
        <w:rPr>
          <w:rFonts w:hint="eastAsia" w:ascii="Times New Roman" w:hAnsi="Times New Roman" w:eastAsia="黑体" w:cs="Times New Roman"/>
          <w:b w:val="0"/>
          <w:bCs w:val="0"/>
          <w:color w:val="auto"/>
          <w:sz w:val="44"/>
          <w:szCs w:val="44"/>
          <w:u w:val="none"/>
          <w:lang w:val="en-US" w:eastAsia="zh-CN"/>
        </w:rPr>
        <w:t>roduct standard of</w:t>
      </w:r>
      <w:r>
        <w:rPr>
          <w:rFonts w:hint="eastAsia" w:eastAsia="黑体" w:cs="Times New Roman"/>
          <w:b w:val="0"/>
          <w:bCs w:val="0"/>
          <w:color w:val="auto"/>
          <w:sz w:val="44"/>
          <w:szCs w:val="44"/>
          <w:u w:val="none"/>
          <w:lang w:val="en-US" w:eastAsia="zh-CN"/>
        </w:rPr>
        <w:t xml:space="preserve"> </w:t>
      </w:r>
      <w:r>
        <w:rPr>
          <w:rFonts w:hint="eastAsia" w:ascii="Times New Roman" w:hAnsi="Times New Roman" w:eastAsia="黑体" w:cs="Times New Roman"/>
          <w:b w:val="0"/>
          <w:bCs w:val="0"/>
          <w:color w:val="auto"/>
          <w:sz w:val="44"/>
          <w:szCs w:val="44"/>
          <w:u w:val="none"/>
          <w:lang w:val="en-US" w:eastAsia="zh-CN"/>
        </w:rPr>
        <w:t xml:space="preserve">loquat </w:t>
      </w:r>
      <w:r>
        <w:rPr>
          <w:rFonts w:hint="default" w:eastAsia="黑体" w:cs="Times New Roman"/>
          <w:b w:val="0"/>
          <w:bCs w:val="0"/>
          <w:color w:val="auto"/>
          <w:sz w:val="44"/>
          <w:szCs w:val="44"/>
          <w:u w:val="none"/>
          <w:lang w:val="en-US" w:eastAsia="zh-CN"/>
        </w:rPr>
        <w:t>‘</w:t>
      </w:r>
      <w:r>
        <w:rPr>
          <w:rFonts w:hint="eastAsia" w:ascii="Times New Roman" w:hAnsi="Times New Roman" w:eastAsia="黑体" w:cs="Times New Roman"/>
          <w:b w:val="0"/>
          <w:bCs w:val="0"/>
          <w:color w:val="auto"/>
          <w:sz w:val="44"/>
          <w:szCs w:val="44"/>
          <w:u w:val="none"/>
          <w:lang w:val="en-US" w:eastAsia="zh-CN"/>
        </w:rPr>
        <w:t>Sanyuebai</w:t>
      </w:r>
      <w:r>
        <w:rPr>
          <w:rFonts w:hint="default" w:eastAsia="黑体" w:cs="Times New Roman"/>
          <w:b w:val="0"/>
          <w:bCs w:val="0"/>
          <w:color w:val="auto"/>
          <w:sz w:val="44"/>
          <w:szCs w:val="44"/>
          <w:u w:val="none"/>
          <w:lang w:val="en-US" w:eastAsia="zh-CN"/>
        </w:rPr>
        <w:t>’</w:t>
      </w:r>
      <w:r>
        <w:rPr>
          <w:rFonts w:hint="eastAsia" w:eastAsia="黑体" w:cs="Times New Roman"/>
          <w:b w:val="0"/>
          <w:bCs w:val="0"/>
          <w:color w:val="auto"/>
          <w:sz w:val="44"/>
          <w:szCs w:val="44"/>
          <w:u w:val="none"/>
          <w:lang w:val="en-US" w:eastAsia="zh-CN"/>
        </w:rPr>
        <w:t xml:space="preserve"> </w:t>
      </w:r>
      <w:r>
        <w:rPr>
          <w:rFonts w:hint="eastAsia" w:ascii="Times New Roman" w:hAnsi="Times New Roman" w:eastAsia="黑体" w:cs="Times New Roman"/>
          <w:b w:val="0"/>
          <w:bCs w:val="0"/>
          <w:color w:val="auto"/>
          <w:sz w:val="44"/>
          <w:szCs w:val="44"/>
          <w:u w:val="none"/>
          <w:lang w:val="en-US" w:eastAsia="zh-CN"/>
        </w:rPr>
        <w:t>in Shenzhen</w:t>
      </w:r>
    </w:p>
    <w:p>
      <w:pPr>
        <w:wordWrap/>
        <w:jc w:val="left"/>
        <w:outlineLvl w:val="9"/>
        <w:rPr>
          <w:rFonts w:hint="eastAsia" w:ascii="Times New Roman" w:hAnsi="Times New Roman" w:eastAsia="黑体" w:cs="Times New Roman"/>
          <w:b/>
          <w:bCs/>
          <w:color w:val="auto"/>
          <w:sz w:val="28"/>
          <w:szCs w:val="28"/>
          <w:lang w:val="en-US" w:eastAsia="zh-CN"/>
        </w:rPr>
      </w:pPr>
    </w:p>
    <w:p>
      <w:pPr>
        <w:wordWrap/>
        <w:jc w:val="left"/>
        <w:outlineLvl w:val="9"/>
        <w:rPr>
          <w:rFonts w:hint="eastAsia" w:ascii="Times New Roman" w:hAnsi="Times New Roman" w:eastAsia="黑体" w:cs="Times New Roman"/>
          <w:b/>
          <w:bCs/>
          <w:color w:val="auto"/>
          <w:sz w:val="28"/>
          <w:szCs w:val="28"/>
          <w:lang w:val="en-US" w:eastAsia="zh-CN"/>
        </w:rPr>
      </w:pPr>
    </w:p>
    <w:p>
      <w:pPr>
        <w:wordWrap/>
        <w:jc w:val="left"/>
        <w:outlineLvl w:val="9"/>
        <w:rPr>
          <w:rFonts w:hint="eastAsia" w:ascii="Times New Roman" w:hAnsi="Times New Roman" w:eastAsia="黑体" w:cs="Times New Roman"/>
          <w:b/>
          <w:bCs/>
          <w:color w:val="auto"/>
          <w:sz w:val="28"/>
          <w:szCs w:val="28"/>
          <w:lang w:val="en-US" w:eastAsia="zh-CN"/>
        </w:rPr>
      </w:pPr>
    </w:p>
    <w:p>
      <w:pPr>
        <w:wordWrap/>
        <w:jc w:val="left"/>
        <w:outlineLvl w:val="9"/>
        <w:rPr>
          <w:rFonts w:hint="eastAsia" w:ascii="Times New Roman" w:hAnsi="Times New Roman" w:eastAsia="黑体" w:cs="Times New Roman"/>
          <w:b/>
          <w:bCs/>
          <w:color w:val="auto"/>
          <w:sz w:val="28"/>
          <w:szCs w:val="28"/>
          <w:lang w:val="en-US" w:eastAsia="zh-CN"/>
        </w:rPr>
      </w:pPr>
    </w:p>
    <w:p>
      <w:pPr>
        <w:wordWrap/>
        <w:jc w:val="left"/>
        <w:outlineLvl w:val="9"/>
        <w:rPr>
          <w:rFonts w:hint="eastAsia" w:ascii="黑体" w:hAnsi="黑体" w:eastAsia="黑体" w:cs="黑体"/>
          <w:b w:val="0"/>
          <w:bCs w:val="0"/>
          <w:color w:val="auto"/>
          <w:sz w:val="32"/>
          <w:szCs w:val="32"/>
          <w:u w:val="single"/>
          <w:lang w:val="en-US" w:eastAsia="zh-CN"/>
        </w:rPr>
      </w:pPr>
      <w:r>
        <w:rPr>
          <w:rFonts w:hint="eastAsia" w:ascii="黑体" w:hAnsi="黑体" w:eastAsia="黑体" w:cs="黑体"/>
          <w:b w:val="0"/>
          <w:bCs w:val="0"/>
          <w:color w:val="auto"/>
          <w:sz w:val="32"/>
          <w:szCs w:val="32"/>
          <w:u w:val="single"/>
          <w:lang w:val="en-US" w:eastAsia="zh-CN"/>
        </w:rPr>
        <w:t>2025-XX-XX发布                             2025-XX-XX实施</w:t>
      </w:r>
      <w:bookmarkStart w:id="2" w:name="_Toc24810"/>
    </w:p>
    <w:p>
      <w:pPr>
        <w:wordWrap/>
        <w:jc w:val="center"/>
        <w:outlineLvl w:val="9"/>
        <w:rPr>
          <w:rFonts w:hint="eastAsia" w:ascii="Times New Roman" w:hAnsi="Times New Roman" w:eastAsia="黑体" w:cs="Times New Roman"/>
          <w:b w:val="0"/>
          <w:bCs w:val="0"/>
          <w:color w:val="auto"/>
          <w:sz w:val="32"/>
          <w:szCs w:val="32"/>
          <w:u w:val="none"/>
          <w:lang w:val="en-US" w:eastAsia="zh-CN"/>
        </w:rPr>
      </w:pPr>
    </w:p>
    <w:p>
      <w:pPr>
        <w:keepNext w:val="0"/>
        <w:keepLines w:val="0"/>
        <w:pageBreakBefore w:val="0"/>
        <w:widowControl/>
        <w:kinsoku/>
        <w:wordWrap/>
        <w:overflowPunct/>
        <w:topLinePunct w:val="0"/>
        <w:autoSpaceDE/>
        <w:autoSpaceDN/>
        <w:bidi w:val="0"/>
        <w:adjustRightInd/>
        <w:snapToGrid/>
        <w:jc w:val="center"/>
        <w:textAlignment w:val="auto"/>
        <w:outlineLvl w:val="9"/>
        <w:rPr>
          <w:rFonts w:hint="eastAsia" w:ascii="Times New Roman" w:hAnsi="Times New Roman" w:eastAsia="黑体" w:cs="Times New Roman"/>
          <w:b w:val="0"/>
          <w:bCs w:val="0"/>
          <w:color w:val="auto"/>
          <w:sz w:val="32"/>
          <w:szCs w:val="32"/>
          <w:u w:val="none"/>
          <w:lang w:val="en-US" w:eastAsia="zh-CN"/>
        </w:rPr>
        <w:sectPr>
          <w:headerReference r:id="rId3" w:type="even"/>
          <w:pgSz w:w="11906" w:h="16838"/>
          <w:pgMar w:top="1417" w:right="1134" w:bottom="1134" w:left="1417" w:header="1418" w:footer="1134" w:gutter="0"/>
          <w:pgBorders>
            <w:top w:val="none" w:sz="0" w:space="0"/>
            <w:left w:val="none" w:sz="0" w:space="0"/>
            <w:bottom w:val="none" w:sz="0" w:space="0"/>
            <w:right w:val="none" w:sz="0" w:space="0"/>
          </w:pgBorders>
          <w:pgNumType w:fmt="upperRoman" w:start="1"/>
          <w:cols w:space="425" w:num="1"/>
          <w:formProt w:val="0"/>
          <w:docGrid w:type="lines" w:linePitch="312" w:charSpace="0"/>
        </w:sectPr>
      </w:pPr>
      <w:r>
        <w:rPr>
          <w:rFonts w:hint="eastAsia" w:ascii="Times New Roman" w:hAnsi="Times New Roman" w:eastAsia="黑体" w:cs="Times New Roman"/>
          <w:b w:val="0"/>
          <w:bCs w:val="0"/>
          <w:color w:val="auto"/>
          <w:sz w:val="32"/>
          <w:szCs w:val="32"/>
          <w:u w:val="none"/>
          <w:lang w:val="en-US" w:eastAsia="zh-CN"/>
        </w:rPr>
        <w:t>深圳市农业产业化龙头企业协会     发</w:t>
      </w:r>
    </w:p>
    <w:bookmarkEnd w:id="2"/>
    <w:p>
      <w:pPr>
        <w:pStyle w:val="48"/>
        <w:keepNext/>
        <w:keepLines w:val="0"/>
        <w:pageBreakBefore/>
        <w:widowControl/>
        <w:tabs>
          <w:tab w:val="center" w:pos="4677"/>
        </w:tabs>
        <w:kinsoku/>
        <w:wordWrap/>
        <w:overflowPunct/>
        <w:topLinePunct w:val="0"/>
        <w:autoSpaceDE/>
        <w:autoSpaceDN/>
        <w:bidi w:val="0"/>
        <w:adjustRightInd/>
        <w:snapToGrid/>
        <w:spacing w:before="625" w:beforeLines="200" w:after="625" w:afterLines="200" w:line="240" w:lineRule="auto"/>
        <w:jc w:val="both"/>
        <w:textAlignment w:val="auto"/>
        <w:outlineLvl w:val="9"/>
      </w:pPr>
      <w:r>
        <w:tab/>
      </w:r>
      <w:r>
        <w:rPr>
          <w:rFonts w:hint="eastAsia"/>
        </w:rPr>
        <w:t>目</w:t>
      </w:r>
      <w:bookmarkStart w:id="3" w:name="BKML"/>
      <w:r>
        <w:rPr>
          <w:rFonts w:hAnsi="黑体"/>
        </w:rPr>
        <w:t>  </w:t>
      </w:r>
      <w:r>
        <w:rPr>
          <w:rFonts w:hint="eastAsia"/>
        </w:rPr>
        <w:t>次</w:t>
      </w:r>
      <w:bookmarkEnd w:id="3"/>
    </w:p>
    <w:p>
      <w:pPr>
        <w:pStyle w:val="19"/>
        <w:spacing w:before="78" w:after="78"/>
        <w:rPr>
          <w:sz w:val="20"/>
          <w:szCs w:val="20"/>
        </w:rPr>
      </w:pPr>
      <w:r>
        <w:fldChar w:fldCharType="begin" w:fldLock="1"/>
      </w:r>
      <w:r>
        <w:rPr>
          <w:rFonts w:hint="eastAsia"/>
        </w:rPr>
        <w:instrText xml:space="preserve">TOC \h \z \t"前言、引言标题,1,参考文献、索引标题,1,章标题,1,参考文献,1,附录标识,1" \* MERGEFORMAT</w:instrText>
      </w:r>
      <w:r>
        <w:fldChar w:fldCharType="separate"/>
      </w:r>
      <w:r>
        <w:rPr>
          <w:sz w:val="20"/>
          <w:szCs w:val="20"/>
        </w:rPr>
        <w:fldChar w:fldCharType="begin"/>
      </w:r>
      <w:r>
        <w:rPr>
          <w:sz w:val="20"/>
          <w:szCs w:val="20"/>
        </w:rPr>
        <w:instrText xml:space="preserve"> HYPERLINK \l "_Toc27739319" </w:instrText>
      </w:r>
      <w:r>
        <w:rPr>
          <w:sz w:val="20"/>
          <w:szCs w:val="20"/>
        </w:rPr>
        <w:fldChar w:fldCharType="separate"/>
      </w:r>
      <w:r>
        <w:rPr>
          <w:rStyle w:val="37"/>
          <w:rFonts w:hint="eastAsia"/>
          <w:sz w:val="20"/>
          <w:szCs w:val="20"/>
        </w:rPr>
        <w:t>前</w:t>
      </w:r>
      <w:r>
        <w:rPr>
          <w:rStyle w:val="37"/>
          <w:rFonts w:hint="eastAsia"/>
          <w:sz w:val="20"/>
          <w:szCs w:val="20"/>
          <w:lang w:val="en-US" w:eastAsia="zh-CN"/>
        </w:rPr>
        <w:t xml:space="preserve">   </w:t>
      </w:r>
      <w:r>
        <w:rPr>
          <w:rStyle w:val="37"/>
          <w:rFonts w:hint="eastAsia"/>
          <w:sz w:val="20"/>
          <w:szCs w:val="20"/>
        </w:rPr>
        <w:t>言</w:t>
      </w:r>
      <w:r>
        <w:rPr>
          <w:sz w:val="20"/>
          <w:szCs w:val="20"/>
        </w:rPr>
        <w:tab/>
      </w:r>
      <w:r>
        <w:rPr>
          <w:rFonts w:hint="eastAsia"/>
          <w:sz w:val="20"/>
          <w:szCs w:val="20"/>
        </w:rPr>
        <w:t>Ⅱ</w:t>
      </w:r>
      <w:r>
        <w:rPr>
          <w:sz w:val="20"/>
          <w:szCs w:val="20"/>
        </w:rPr>
        <w:fldChar w:fldCharType="end"/>
      </w:r>
    </w:p>
    <w:p>
      <w:pPr>
        <w:pStyle w:val="19"/>
        <w:spacing w:before="78" w:after="78"/>
        <w:rPr>
          <w:rFonts w:asciiTheme="minorHAnsi" w:hAnsiTheme="minorHAnsi" w:eastAsiaTheme="minorEastAsia" w:cstheme="minorBidi"/>
          <w:sz w:val="20"/>
          <w:szCs w:val="20"/>
        </w:rPr>
      </w:pPr>
      <w:r>
        <w:rPr>
          <w:sz w:val="20"/>
          <w:szCs w:val="20"/>
        </w:rPr>
        <w:fldChar w:fldCharType="begin"/>
      </w:r>
      <w:r>
        <w:rPr>
          <w:sz w:val="20"/>
          <w:szCs w:val="20"/>
        </w:rPr>
        <w:instrText xml:space="preserve"> HYPERLINK \l "_Toc27739321" </w:instrText>
      </w:r>
      <w:r>
        <w:rPr>
          <w:sz w:val="20"/>
          <w:szCs w:val="20"/>
        </w:rPr>
        <w:fldChar w:fldCharType="separate"/>
      </w:r>
      <w:r>
        <w:rPr>
          <w:rStyle w:val="37"/>
          <w:sz w:val="20"/>
          <w:szCs w:val="20"/>
        </w:rPr>
        <w:t>1</w:t>
      </w:r>
      <w:r>
        <w:rPr>
          <w:rStyle w:val="37"/>
          <w:rFonts w:hint="eastAsia"/>
          <w:sz w:val="20"/>
          <w:szCs w:val="20"/>
        </w:rPr>
        <w:t>　范围</w:t>
      </w:r>
      <w:r>
        <w:rPr>
          <w:sz w:val="20"/>
          <w:szCs w:val="20"/>
        </w:rPr>
        <w:tab/>
      </w:r>
      <w:r>
        <w:rPr>
          <w:rFonts w:hint="eastAsia"/>
          <w:sz w:val="20"/>
          <w:szCs w:val="20"/>
          <w:lang w:val="en-US" w:eastAsia="zh-CN"/>
        </w:rPr>
        <w:t>1</w:t>
      </w:r>
      <w:r>
        <w:rPr>
          <w:sz w:val="20"/>
          <w:szCs w:val="20"/>
        </w:rPr>
        <w:fldChar w:fldCharType="end"/>
      </w:r>
    </w:p>
    <w:p>
      <w:pPr>
        <w:pStyle w:val="19"/>
        <w:spacing w:before="78" w:after="78"/>
        <w:rPr>
          <w:rFonts w:asciiTheme="minorHAnsi" w:hAnsiTheme="minorHAnsi" w:eastAsiaTheme="minorEastAsia" w:cstheme="minorBidi"/>
          <w:sz w:val="20"/>
          <w:szCs w:val="20"/>
        </w:rPr>
      </w:pPr>
      <w:r>
        <w:rPr>
          <w:sz w:val="20"/>
          <w:szCs w:val="20"/>
        </w:rPr>
        <w:fldChar w:fldCharType="begin"/>
      </w:r>
      <w:r>
        <w:rPr>
          <w:sz w:val="20"/>
          <w:szCs w:val="20"/>
        </w:rPr>
        <w:instrText xml:space="preserve"> HYPERLINK \l "_Toc27739322" </w:instrText>
      </w:r>
      <w:r>
        <w:rPr>
          <w:sz w:val="20"/>
          <w:szCs w:val="20"/>
        </w:rPr>
        <w:fldChar w:fldCharType="separate"/>
      </w:r>
      <w:r>
        <w:rPr>
          <w:rStyle w:val="37"/>
          <w:sz w:val="20"/>
          <w:szCs w:val="20"/>
        </w:rPr>
        <w:t>2</w:t>
      </w:r>
      <w:r>
        <w:rPr>
          <w:rStyle w:val="37"/>
          <w:rFonts w:hint="eastAsia"/>
          <w:sz w:val="20"/>
          <w:szCs w:val="20"/>
        </w:rPr>
        <w:t>　规范性引用文件</w:t>
      </w:r>
      <w:r>
        <w:rPr>
          <w:sz w:val="20"/>
          <w:szCs w:val="20"/>
        </w:rPr>
        <w:tab/>
      </w:r>
      <w:r>
        <w:rPr>
          <w:rFonts w:hint="eastAsia"/>
          <w:sz w:val="20"/>
          <w:szCs w:val="20"/>
          <w:lang w:val="en-US" w:eastAsia="zh-CN"/>
        </w:rPr>
        <w:t>1</w:t>
      </w:r>
      <w:r>
        <w:rPr>
          <w:sz w:val="20"/>
          <w:szCs w:val="20"/>
        </w:rPr>
        <w:fldChar w:fldCharType="end"/>
      </w:r>
    </w:p>
    <w:p>
      <w:pPr>
        <w:pStyle w:val="19"/>
        <w:spacing w:before="78" w:after="78"/>
        <w:rPr>
          <w:rFonts w:asciiTheme="minorHAnsi" w:hAnsiTheme="minorHAnsi" w:eastAsiaTheme="minorEastAsia" w:cstheme="minorBidi"/>
          <w:sz w:val="20"/>
          <w:szCs w:val="20"/>
        </w:rPr>
      </w:pPr>
      <w:r>
        <w:rPr>
          <w:sz w:val="20"/>
          <w:szCs w:val="20"/>
        </w:rPr>
        <w:fldChar w:fldCharType="begin"/>
      </w:r>
      <w:r>
        <w:rPr>
          <w:sz w:val="20"/>
          <w:szCs w:val="20"/>
        </w:rPr>
        <w:instrText xml:space="preserve"> HYPERLINK \l "_Toc27739323" </w:instrText>
      </w:r>
      <w:r>
        <w:rPr>
          <w:sz w:val="20"/>
          <w:szCs w:val="20"/>
        </w:rPr>
        <w:fldChar w:fldCharType="separate"/>
      </w:r>
      <w:r>
        <w:rPr>
          <w:rStyle w:val="37"/>
          <w:sz w:val="20"/>
          <w:szCs w:val="20"/>
        </w:rPr>
        <w:t>3</w:t>
      </w:r>
      <w:r>
        <w:rPr>
          <w:rStyle w:val="37"/>
          <w:rFonts w:hint="eastAsia"/>
          <w:sz w:val="20"/>
          <w:szCs w:val="20"/>
        </w:rPr>
        <w:t>　术语和定义</w:t>
      </w:r>
      <w:r>
        <w:rPr>
          <w:sz w:val="20"/>
          <w:szCs w:val="20"/>
        </w:rPr>
        <w:tab/>
      </w:r>
      <w:r>
        <w:rPr>
          <w:rFonts w:hint="eastAsia"/>
          <w:sz w:val="20"/>
          <w:szCs w:val="20"/>
          <w:lang w:val="en-US" w:eastAsia="zh-CN"/>
        </w:rPr>
        <w:t>1</w:t>
      </w:r>
      <w:r>
        <w:rPr>
          <w:sz w:val="20"/>
          <w:szCs w:val="20"/>
        </w:rPr>
        <w:fldChar w:fldCharType="end"/>
      </w:r>
    </w:p>
    <w:p>
      <w:pPr>
        <w:pStyle w:val="19"/>
        <w:spacing w:before="78" w:after="78"/>
        <w:rPr>
          <w:sz w:val="20"/>
          <w:szCs w:val="20"/>
        </w:rPr>
      </w:pPr>
      <w:r>
        <w:rPr>
          <w:sz w:val="20"/>
          <w:szCs w:val="20"/>
        </w:rPr>
        <w:fldChar w:fldCharType="begin"/>
      </w:r>
      <w:r>
        <w:rPr>
          <w:sz w:val="20"/>
          <w:szCs w:val="20"/>
        </w:rPr>
        <w:instrText xml:space="preserve"> HYPERLINK \l "_Toc27739324" </w:instrText>
      </w:r>
      <w:r>
        <w:rPr>
          <w:sz w:val="20"/>
          <w:szCs w:val="20"/>
        </w:rPr>
        <w:fldChar w:fldCharType="separate"/>
      </w:r>
      <w:r>
        <w:rPr>
          <w:rStyle w:val="37"/>
          <w:sz w:val="20"/>
          <w:szCs w:val="20"/>
        </w:rPr>
        <w:t>4</w:t>
      </w:r>
      <w:r>
        <w:rPr>
          <w:rStyle w:val="37"/>
          <w:rFonts w:hint="eastAsia"/>
          <w:sz w:val="20"/>
          <w:szCs w:val="20"/>
        </w:rPr>
        <w:t>　质量要求</w:t>
      </w:r>
      <w:r>
        <w:rPr>
          <w:sz w:val="20"/>
          <w:szCs w:val="20"/>
        </w:rPr>
        <w:tab/>
      </w:r>
      <w:r>
        <w:rPr>
          <w:rFonts w:hint="eastAsia"/>
          <w:sz w:val="20"/>
          <w:szCs w:val="20"/>
          <w:lang w:val="en-US" w:eastAsia="zh-CN"/>
        </w:rPr>
        <w:t>1</w:t>
      </w:r>
      <w:r>
        <w:rPr>
          <w:rFonts w:hint="eastAsia"/>
          <w:sz w:val="20"/>
          <w:szCs w:val="20"/>
        </w:rPr>
        <w:fldChar w:fldCharType="end"/>
      </w:r>
    </w:p>
    <w:p>
      <w:pPr>
        <w:pStyle w:val="19"/>
        <w:spacing w:before="78" w:after="78"/>
        <w:rPr>
          <w:sz w:val="20"/>
          <w:szCs w:val="20"/>
        </w:rPr>
      </w:pPr>
      <w:r>
        <w:rPr>
          <w:sz w:val="20"/>
          <w:szCs w:val="20"/>
        </w:rPr>
        <w:fldChar w:fldCharType="begin"/>
      </w:r>
      <w:r>
        <w:rPr>
          <w:sz w:val="20"/>
          <w:szCs w:val="20"/>
        </w:rPr>
        <w:instrText xml:space="preserve"> HYPERLINK \l "_Toc27739321" </w:instrText>
      </w:r>
      <w:r>
        <w:rPr>
          <w:sz w:val="20"/>
          <w:szCs w:val="20"/>
        </w:rPr>
        <w:fldChar w:fldCharType="separate"/>
      </w:r>
      <w:r>
        <w:rPr>
          <w:rStyle w:val="37"/>
          <w:rFonts w:hint="eastAsia"/>
          <w:sz w:val="20"/>
          <w:szCs w:val="20"/>
        </w:rPr>
        <w:t>5　散果收购评等分级和成件商品验收</w:t>
      </w:r>
      <w:r>
        <w:rPr>
          <w:rStyle w:val="37"/>
          <w:rFonts w:hint="eastAsia"/>
          <w:sz w:val="20"/>
          <w:szCs w:val="20"/>
        </w:rPr>
        <w:tab/>
      </w:r>
      <w:r>
        <w:rPr>
          <w:rFonts w:hint="eastAsia"/>
          <w:sz w:val="20"/>
          <w:szCs w:val="20"/>
          <w:lang w:val="en-US" w:eastAsia="zh-CN"/>
        </w:rPr>
        <w:t>4</w:t>
      </w:r>
      <w:r>
        <w:rPr>
          <w:rFonts w:hint="eastAsia"/>
          <w:sz w:val="20"/>
          <w:szCs w:val="20"/>
        </w:rPr>
        <w:fldChar w:fldCharType="end"/>
      </w:r>
    </w:p>
    <w:p>
      <w:pPr>
        <w:pStyle w:val="19"/>
        <w:spacing w:before="78" w:after="78"/>
        <w:rPr>
          <w:rFonts w:asciiTheme="minorHAnsi" w:hAnsiTheme="minorHAnsi" w:eastAsiaTheme="minorEastAsia" w:cstheme="minorBidi"/>
          <w:sz w:val="20"/>
          <w:szCs w:val="20"/>
        </w:rPr>
      </w:pPr>
      <w:r>
        <w:rPr>
          <w:sz w:val="20"/>
          <w:szCs w:val="20"/>
        </w:rPr>
        <w:fldChar w:fldCharType="begin"/>
      </w:r>
      <w:r>
        <w:rPr>
          <w:sz w:val="20"/>
          <w:szCs w:val="20"/>
        </w:rPr>
        <w:instrText xml:space="preserve"> HYPERLINK \l "_Toc27739321" </w:instrText>
      </w:r>
      <w:r>
        <w:rPr>
          <w:sz w:val="20"/>
          <w:szCs w:val="20"/>
        </w:rPr>
        <w:fldChar w:fldCharType="separate"/>
      </w:r>
      <w:r>
        <w:rPr>
          <w:rFonts w:hint="eastAsia"/>
          <w:sz w:val="20"/>
          <w:szCs w:val="20"/>
          <w:lang w:val="en-US" w:eastAsia="zh-CN"/>
        </w:rPr>
        <w:t>6</w:t>
      </w:r>
      <w:r>
        <w:rPr>
          <w:rStyle w:val="37"/>
          <w:rFonts w:hint="eastAsia"/>
          <w:sz w:val="20"/>
          <w:szCs w:val="20"/>
        </w:rPr>
        <w:t>　检验方法</w:t>
      </w:r>
      <w:r>
        <w:rPr>
          <w:sz w:val="20"/>
          <w:szCs w:val="20"/>
        </w:rPr>
        <w:tab/>
      </w:r>
      <w:r>
        <w:rPr>
          <w:rFonts w:hint="eastAsia"/>
          <w:sz w:val="20"/>
          <w:szCs w:val="20"/>
          <w:lang w:val="en-US" w:eastAsia="zh-CN"/>
        </w:rPr>
        <w:t>5</w:t>
      </w:r>
      <w:r>
        <w:rPr>
          <w:rFonts w:hint="eastAsia"/>
          <w:sz w:val="20"/>
          <w:szCs w:val="20"/>
        </w:rPr>
        <w:fldChar w:fldCharType="end"/>
      </w:r>
    </w:p>
    <w:p>
      <w:pPr>
        <w:pStyle w:val="19"/>
        <w:spacing w:before="78" w:after="78"/>
        <w:rPr>
          <w:rFonts w:asciiTheme="minorHAnsi" w:hAnsiTheme="minorHAnsi" w:eastAsiaTheme="minorEastAsia" w:cstheme="minorBidi"/>
          <w:sz w:val="20"/>
          <w:szCs w:val="20"/>
        </w:rPr>
      </w:pPr>
      <w:r>
        <w:rPr>
          <w:sz w:val="20"/>
          <w:szCs w:val="20"/>
        </w:rPr>
        <w:fldChar w:fldCharType="begin"/>
      </w:r>
      <w:r>
        <w:rPr>
          <w:sz w:val="20"/>
          <w:szCs w:val="20"/>
        </w:rPr>
        <w:instrText xml:space="preserve"> HYPERLINK \l "_Toc27739322" </w:instrText>
      </w:r>
      <w:r>
        <w:rPr>
          <w:sz w:val="20"/>
          <w:szCs w:val="20"/>
        </w:rPr>
        <w:fldChar w:fldCharType="separate"/>
      </w:r>
      <w:r>
        <w:rPr>
          <w:rFonts w:hint="eastAsia"/>
          <w:sz w:val="20"/>
          <w:szCs w:val="20"/>
          <w:lang w:val="en-US" w:eastAsia="zh-CN"/>
        </w:rPr>
        <w:t>7</w:t>
      </w:r>
      <w:r>
        <w:rPr>
          <w:rStyle w:val="37"/>
          <w:rFonts w:hint="eastAsia"/>
          <w:sz w:val="20"/>
          <w:szCs w:val="20"/>
        </w:rPr>
        <w:t>　检验规则</w:t>
      </w:r>
      <w:r>
        <w:rPr>
          <w:sz w:val="20"/>
          <w:szCs w:val="20"/>
        </w:rPr>
        <w:tab/>
      </w:r>
      <w:r>
        <w:rPr>
          <w:rFonts w:hint="eastAsia"/>
          <w:sz w:val="20"/>
          <w:szCs w:val="20"/>
          <w:lang w:val="en-US" w:eastAsia="zh-CN"/>
        </w:rPr>
        <w:t>5</w:t>
      </w:r>
      <w:r>
        <w:rPr>
          <w:rFonts w:hint="eastAsia"/>
          <w:sz w:val="20"/>
          <w:szCs w:val="20"/>
        </w:rPr>
        <w:fldChar w:fldCharType="end"/>
      </w:r>
    </w:p>
    <w:p>
      <w:pPr>
        <w:pStyle w:val="19"/>
        <w:spacing w:before="78" w:after="78"/>
        <w:rPr>
          <w:rFonts w:asciiTheme="minorHAnsi" w:hAnsiTheme="minorHAnsi" w:eastAsiaTheme="minorEastAsia" w:cstheme="minorBidi"/>
          <w:szCs w:val="22"/>
        </w:rPr>
      </w:pPr>
      <w:r>
        <w:rPr>
          <w:sz w:val="20"/>
          <w:szCs w:val="20"/>
        </w:rPr>
        <w:fldChar w:fldCharType="begin"/>
      </w:r>
      <w:r>
        <w:rPr>
          <w:sz w:val="20"/>
          <w:szCs w:val="20"/>
        </w:rPr>
        <w:instrText xml:space="preserve"> HYPERLINK \l "_Toc27739323" </w:instrText>
      </w:r>
      <w:r>
        <w:rPr>
          <w:sz w:val="20"/>
          <w:szCs w:val="20"/>
        </w:rPr>
        <w:fldChar w:fldCharType="separate"/>
      </w:r>
      <w:r>
        <w:rPr>
          <w:rFonts w:hint="eastAsia"/>
          <w:sz w:val="20"/>
          <w:szCs w:val="20"/>
          <w:lang w:val="en-US" w:eastAsia="zh-CN"/>
        </w:rPr>
        <w:t>8</w:t>
      </w:r>
      <w:r>
        <w:rPr>
          <w:rStyle w:val="37"/>
          <w:rFonts w:hint="eastAsia"/>
          <w:sz w:val="20"/>
          <w:szCs w:val="20"/>
        </w:rPr>
        <w:t>　标志、包装、运输、贮存</w:t>
      </w:r>
      <w:r>
        <w:rPr>
          <w:sz w:val="20"/>
          <w:szCs w:val="20"/>
        </w:rPr>
        <w:tab/>
      </w:r>
      <w:r>
        <w:rPr>
          <w:rFonts w:hint="eastAsia"/>
          <w:sz w:val="20"/>
          <w:szCs w:val="20"/>
          <w:lang w:val="en-US" w:eastAsia="zh-CN"/>
        </w:rPr>
        <w:t>6</w:t>
      </w:r>
      <w:r>
        <w:rPr>
          <w:rFonts w:hint="eastAsia"/>
          <w:sz w:val="20"/>
          <w:szCs w:val="20"/>
        </w:rPr>
        <w:fldChar w:fldCharType="end"/>
      </w:r>
    </w:p>
    <w:p>
      <w:pPr>
        <w:pStyle w:val="19"/>
        <w:spacing w:before="78" w:after="78"/>
      </w:pPr>
      <w:r>
        <w:fldChar w:fldCharType="end"/>
      </w:r>
      <w:bookmarkEnd w:id="0"/>
      <w:bookmarkEnd w:id="1"/>
      <w:bookmarkStart w:id="4" w:name="_Toc27739320"/>
      <w:bookmarkStart w:id="5" w:name="_Toc26175099"/>
      <w:bookmarkStart w:id="6" w:name="_Toc26542366"/>
    </w:p>
    <w:p/>
    <w:p/>
    <w:p/>
    <w:p>
      <w:pPr>
        <w:pStyle w:val="23"/>
        <w:ind w:left="210" w:leftChars="100" w:firstLine="210" w:firstLineChars="100"/>
      </w:pPr>
    </w:p>
    <w:p>
      <w:pPr>
        <w:pStyle w:val="23"/>
        <w:ind w:left="210" w:leftChars="100" w:firstLine="210" w:firstLineChars="100"/>
      </w:pPr>
    </w:p>
    <w:p>
      <w:pPr>
        <w:pStyle w:val="23"/>
        <w:ind w:left="210" w:leftChars="100" w:firstLine="210" w:firstLineChars="100"/>
      </w:pPr>
    </w:p>
    <w:p>
      <w:pPr>
        <w:pStyle w:val="23"/>
        <w:ind w:left="210" w:leftChars="100" w:firstLine="210" w:firstLineChars="100"/>
      </w:pPr>
    </w:p>
    <w:p>
      <w:pPr>
        <w:pStyle w:val="23"/>
        <w:ind w:left="210" w:leftChars="100" w:firstLine="210" w:firstLineChars="100"/>
      </w:pPr>
    </w:p>
    <w:p>
      <w:pPr>
        <w:pStyle w:val="23"/>
        <w:ind w:left="210" w:leftChars="100" w:firstLine="210" w:firstLineChars="100"/>
      </w:pPr>
    </w:p>
    <w:p>
      <w:pPr>
        <w:pStyle w:val="23"/>
        <w:ind w:left="210" w:leftChars="100" w:firstLine="210" w:firstLineChars="100"/>
      </w:pPr>
    </w:p>
    <w:p>
      <w:pPr>
        <w:pStyle w:val="23"/>
        <w:ind w:left="210" w:leftChars="100" w:firstLine="210" w:firstLineChars="100"/>
      </w:pPr>
    </w:p>
    <w:p>
      <w:pPr>
        <w:pStyle w:val="23"/>
        <w:ind w:left="210" w:leftChars="100" w:firstLine="210" w:firstLineChars="100"/>
      </w:pPr>
    </w:p>
    <w:p>
      <w:pPr>
        <w:pStyle w:val="23"/>
        <w:ind w:left="210" w:leftChars="100" w:firstLine="210" w:firstLineChars="100"/>
      </w:pPr>
    </w:p>
    <w:p>
      <w:pPr>
        <w:pStyle w:val="23"/>
        <w:ind w:left="210" w:leftChars="100" w:firstLine="210" w:firstLineChars="100"/>
      </w:pPr>
    </w:p>
    <w:p>
      <w:pPr>
        <w:pStyle w:val="23"/>
        <w:ind w:left="210" w:leftChars="100" w:firstLine="210" w:firstLineChars="100"/>
      </w:pPr>
    </w:p>
    <w:p>
      <w:pPr>
        <w:pStyle w:val="23"/>
        <w:ind w:left="210" w:leftChars="100" w:firstLine="210" w:firstLineChars="100"/>
      </w:pPr>
    </w:p>
    <w:p>
      <w:pPr>
        <w:pStyle w:val="23"/>
        <w:ind w:left="210" w:leftChars="100" w:firstLine="210" w:firstLineChars="100"/>
      </w:pPr>
    </w:p>
    <w:p>
      <w:pPr>
        <w:pStyle w:val="23"/>
        <w:ind w:left="210" w:leftChars="100" w:firstLine="210" w:firstLineChars="100"/>
      </w:pPr>
    </w:p>
    <w:p>
      <w:pPr>
        <w:pStyle w:val="23"/>
        <w:ind w:left="210" w:leftChars="100" w:firstLine="210" w:firstLineChars="100"/>
      </w:pPr>
    </w:p>
    <w:p>
      <w:pPr>
        <w:pStyle w:val="23"/>
        <w:ind w:firstLine="0" w:firstLineChars="0"/>
      </w:pPr>
    </w:p>
    <w:p>
      <w:pPr>
        <w:pStyle w:val="23"/>
        <w:ind w:firstLine="0" w:firstLineChars="0"/>
        <w:sectPr>
          <w:headerReference r:id="rId4" w:type="default"/>
          <w:footerReference r:id="rId6" w:type="default"/>
          <w:headerReference r:id="rId5" w:type="even"/>
          <w:footerReference r:id="rId7" w:type="even"/>
          <w:pgSz w:w="11906" w:h="16838"/>
          <w:pgMar w:top="1417" w:right="1134" w:bottom="1134" w:left="1417" w:header="1418" w:footer="1134" w:gutter="0"/>
          <w:pgBorders>
            <w:top w:val="none" w:sz="0" w:space="0"/>
            <w:left w:val="none" w:sz="0" w:space="0"/>
            <w:bottom w:val="none" w:sz="0" w:space="0"/>
            <w:right w:val="none" w:sz="0" w:space="0"/>
          </w:pgBorders>
          <w:pgNumType w:fmt="upperRoman" w:start="1"/>
          <w:cols w:space="425" w:num="1"/>
          <w:formProt w:val="0"/>
          <w:docGrid w:type="lines" w:linePitch="312" w:charSpace="0"/>
        </w:sectPr>
      </w:pPr>
    </w:p>
    <w:p>
      <w:pPr>
        <w:pStyle w:val="169"/>
        <w:keepNext w:val="0"/>
        <w:keepLines w:val="0"/>
        <w:pageBreakBefore w:val="0"/>
        <w:widowControl/>
        <w:numPr>
          <w:ilvl w:val="0"/>
          <w:numId w:val="0"/>
        </w:numPr>
        <w:kinsoku/>
        <w:wordWrap/>
        <w:overflowPunct/>
        <w:topLinePunct w:val="0"/>
        <w:autoSpaceDE/>
        <w:autoSpaceDN/>
        <w:bidi w:val="0"/>
        <w:adjustRightInd/>
        <w:snapToGrid/>
        <w:spacing w:before="625" w:beforeLines="200" w:after="625" w:afterLines="200"/>
        <w:ind w:leftChars="0"/>
        <w:textAlignment w:val="auto"/>
        <w:outlineLvl w:val="9"/>
        <w:rPr>
          <w:color w:val="auto"/>
        </w:rPr>
      </w:pPr>
      <w:bookmarkStart w:id="7" w:name="_Toc163466806"/>
      <w:r>
        <w:rPr>
          <w:color w:val="auto"/>
          <w:spacing w:val="320"/>
        </w:rPr>
        <w:t>前</w:t>
      </w:r>
      <w:r>
        <w:rPr>
          <w:color w:val="auto"/>
        </w:rPr>
        <w:t>言</w:t>
      </w:r>
      <w:bookmarkEnd w:id="7"/>
    </w:p>
    <w:p>
      <w:pPr>
        <w:pStyle w:val="23"/>
        <w:keepNext w:val="0"/>
        <w:keepLines w:val="0"/>
        <w:pageBreakBefore w:val="0"/>
        <w:widowControl/>
        <w:kinsoku/>
        <w:wordWrap/>
        <w:overflowPunct/>
        <w:topLinePunct w:val="0"/>
        <w:autoSpaceDE w:val="0"/>
        <w:autoSpaceDN w:val="0"/>
        <w:bidi w:val="0"/>
        <w:adjustRightInd/>
        <w:snapToGrid/>
        <w:ind w:firstLine="440"/>
        <w:textAlignment w:val="auto"/>
        <w:rPr>
          <w:rFonts w:hint="eastAsia" w:ascii="宋体" w:hAnsi="宋体" w:eastAsia="宋体" w:cs="宋体"/>
          <w:sz w:val="21"/>
          <w:szCs w:val="21"/>
        </w:rPr>
      </w:pPr>
      <w:r>
        <w:rPr>
          <w:rFonts w:hint="eastAsia" w:ascii="宋体" w:hAnsi="宋体" w:eastAsia="宋体" w:cs="宋体"/>
          <w:sz w:val="21"/>
          <w:szCs w:val="21"/>
        </w:rPr>
        <w:t>本文件按照GB/T</w:t>
      </w:r>
      <w:r>
        <w:rPr>
          <w:rFonts w:hint="eastAsia"/>
          <w:color w:val="auto"/>
          <w:sz w:val="21"/>
          <w:szCs w:val="21"/>
        </w:rPr>
        <w:t xml:space="preserve"> 1.1—2020</w:t>
      </w:r>
      <w:r>
        <w:rPr>
          <w:rFonts w:hint="eastAsia" w:ascii="宋体" w:hAnsi="宋体" w:eastAsia="宋体" w:cs="宋体"/>
          <w:sz w:val="21"/>
          <w:szCs w:val="21"/>
        </w:rPr>
        <w:t xml:space="preserve">《标准化工作导则 </w:t>
      </w:r>
      <w:r>
        <w:rPr>
          <w:rFonts w:hint="eastAsia" w:hAnsi="宋体" w:cs="宋体"/>
          <w:sz w:val="21"/>
          <w:szCs w:val="21"/>
          <w:lang w:val="en-US" w:eastAsia="zh-CN"/>
        </w:rPr>
        <w:t xml:space="preserve"> </w:t>
      </w:r>
      <w:r>
        <w:rPr>
          <w:rFonts w:hint="eastAsia" w:ascii="宋体" w:hAnsi="宋体" w:eastAsia="宋体" w:cs="宋体"/>
          <w:sz w:val="21"/>
          <w:szCs w:val="21"/>
        </w:rPr>
        <w:t>第1部分：标准化文件的结构和起草规则》的规则起草。</w:t>
      </w:r>
    </w:p>
    <w:p>
      <w:pPr>
        <w:pStyle w:val="23"/>
        <w:keepNext w:val="0"/>
        <w:keepLines w:val="0"/>
        <w:pageBreakBefore w:val="0"/>
        <w:widowControl/>
        <w:kinsoku/>
        <w:wordWrap/>
        <w:overflowPunct/>
        <w:topLinePunct w:val="0"/>
        <w:autoSpaceDE w:val="0"/>
        <w:autoSpaceDN w:val="0"/>
        <w:bidi w:val="0"/>
        <w:adjustRightInd/>
        <w:snapToGrid/>
        <w:ind w:firstLine="440"/>
        <w:textAlignment w:val="auto"/>
        <w:rPr>
          <w:rFonts w:hint="eastAsia" w:ascii="宋体" w:hAnsi="宋体" w:eastAsia="宋体" w:cs="宋体"/>
          <w:sz w:val="21"/>
          <w:szCs w:val="21"/>
        </w:rPr>
      </w:pPr>
      <w:r>
        <w:rPr>
          <w:rFonts w:hint="eastAsia" w:ascii="宋体" w:hAnsi="宋体" w:eastAsia="宋体" w:cs="宋体"/>
          <w:sz w:val="21"/>
          <w:szCs w:val="21"/>
        </w:rPr>
        <w:t>请注意本文件的某些内容可能涉及专利</w:t>
      </w:r>
      <w:r>
        <w:rPr>
          <w:rFonts w:hint="eastAsia" w:ascii="宋体" w:hAnsi="宋体" w:eastAsia="宋体" w:cs="宋体"/>
          <w:sz w:val="21"/>
          <w:szCs w:val="21"/>
          <w:lang w:eastAsia="zh-CN"/>
        </w:rPr>
        <w:t>，</w:t>
      </w:r>
      <w:r>
        <w:rPr>
          <w:rFonts w:hint="eastAsia" w:ascii="宋体" w:hAnsi="宋体" w:eastAsia="宋体" w:cs="宋体"/>
          <w:sz w:val="21"/>
          <w:szCs w:val="21"/>
        </w:rPr>
        <w:t>本文件的发布机构不</w:t>
      </w:r>
      <w:r>
        <w:rPr>
          <w:rFonts w:hint="eastAsia" w:ascii="宋体" w:hAnsi="宋体" w:eastAsia="宋体" w:cs="宋体"/>
          <w:sz w:val="21"/>
          <w:szCs w:val="21"/>
          <w:lang w:eastAsia="zh-CN"/>
        </w:rPr>
        <w:t>承担</w:t>
      </w:r>
      <w:r>
        <w:rPr>
          <w:rFonts w:hint="eastAsia" w:ascii="宋体" w:hAnsi="宋体" w:eastAsia="宋体" w:cs="宋体"/>
          <w:sz w:val="21"/>
          <w:szCs w:val="21"/>
          <w:lang w:val="en-US" w:eastAsia="zh-CN"/>
        </w:rPr>
        <w:t>识别</w:t>
      </w:r>
      <w:r>
        <w:rPr>
          <w:rFonts w:hint="eastAsia" w:ascii="宋体" w:hAnsi="宋体" w:eastAsia="宋体" w:cs="宋体"/>
          <w:sz w:val="21"/>
          <w:szCs w:val="21"/>
        </w:rPr>
        <w:t>专利的责任。</w:t>
      </w:r>
    </w:p>
    <w:p>
      <w:pPr>
        <w:pStyle w:val="23"/>
        <w:keepNext w:val="0"/>
        <w:keepLines w:val="0"/>
        <w:pageBreakBefore w:val="0"/>
        <w:widowControl/>
        <w:kinsoku/>
        <w:wordWrap/>
        <w:overflowPunct/>
        <w:topLinePunct w:val="0"/>
        <w:autoSpaceDE w:val="0"/>
        <w:autoSpaceDN w:val="0"/>
        <w:bidi w:val="0"/>
        <w:adjustRightInd/>
        <w:snapToGrid/>
        <w:ind w:firstLine="440"/>
        <w:textAlignment w:val="auto"/>
        <w:rPr>
          <w:rFonts w:hint="eastAsia" w:ascii="宋体" w:hAnsi="宋体" w:eastAsia="宋体" w:cs="宋体"/>
          <w:sz w:val="21"/>
          <w:szCs w:val="21"/>
        </w:rPr>
      </w:pPr>
      <w:r>
        <w:rPr>
          <w:rFonts w:hint="eastAsia" w:ascii="宋体" w:hAnsi="宋体" w:eastAsia="宋体" w:cs="宋体"/>
          <w:sz w:val="21"/>
          <w:szCs w:val="21"/>
        </w:rPr>
        <w:t>本文件由深圳市农业</w:t>
      </w:r>
      <w:r>
        <w:rPr>
          <w:rFonts w:hint="eastAsia" w:hAnsi="宋体" w:cs="宋体"/>
          <w:sz w:val="21"/>
          <w:szCs w:val="21"/>
          <w:lang w:eastAsia="zh-CN"/>
        </w:rPr>
        <w:t>产业化</w:t>
      </w:r>
      <w:r>
        <w:rPr>
          <w:rFonts w:hint="eastAsia" w:ascii="宋体" w:hAnsi="宋体" w:eastAsia="宋体" w:cs="宋体"/>
          <w:sz w:val="21"/>
          <w:szCs w:val="21"/>
        </w:rPr>
        <w:t>龙头企业协会归口。</w:t>
      </w:r>
    </w:p>
    <w:p>
      <w:pPr>
        <w:rPr>
          <w:rFonts w:hint="eastAsia" w:ascii="宋体" w:hAnsi="宋体" w:eastAsia="宋体" w:cs="宋体"/>
          <w:sz w:val="21"/>
          <w:szCs w:val="21"/>
          <w:lang w:eastAsia="zh-CN"/>
        </w:rPr>
      </w:pPr>
      <w:r>
        <w:rPr>
          <w:rFonts w:hint="eastAsia" w:ascii="宋体" w:hAnsi="宋体" w:eastAsia="宋体" w:cs="宋体"/>
          <w:sz w:val="21"/>
          <w:szCs w:val="21"/>
        </w:rPr>
        <w:t>本文件起草单位：深圳市</w:t>
      </w:r>
      <w:r>
        <w:rPr>
          <w:rFonts w:hint="eastAsia" w:hAnsi="宋体" w:cs="宋体"/>
          <w:sz w:val="21"/>
          <w:szCs w:val="21"/>
          <w:lang w:eastAsia="zh-CN"/>
        </w:rPr>
        <w:t>农产品质量安全检验检测中心</w:t>
      </w:r>
      <w:r>
        <w:rPr>
          <w:rFonts w:hint="eastAsia" w:ascii="宋体" w:hAnsi="宋体" w:eastAsia="宋体" w:cs="宋体"/>
          <w:sz w:val="21"/>
          <w:szCs w:val="21"/>
        </w:rPr>
        <w:t>、深圳市</w:t>
      </w:r>
      <w:r>
        <w:rPr>
          <w:rFonts w:hint="eastAsia" w:hAnsi="宋体" w:cs="宋体"/>
          <w:sz w:val="21"/>
          <w:szCs w:val="21"/>
          <w:lang w:eastAsia="zh-CN"/>
        </w:rPr>
        <w:t>中检联检测有限公司、</w:t>
      </w:r>
      <w:r>
        <w:rPr>
          <w:rFonts w:hint="eastAsia" w:ascii="宋体" w:hAnsi="宋体" w:eastAsia="宋体" w:cs="宋体"/>
          <w:sz w:val="21"/>
          <w:szCs w:val="21"/>
        </w:rPr>
        <w:t>深圳市源兴果品股份有限公司</w:t>
      </w:r>
      <w:r>
        <w:rPr>
          <w:rFonts w:hint="eastAsia"/>
          <w:lang w:eastAsia="zh-CN"/>
        </w:rPr>
        <w:t>。</w:t>
      </w:r>
    </w:p>
    <w:p>
      <w:pPr>
        <w:pStyle w:val="23"/>
        <w:keepNext w:val="0"/>
        <w:keepLines w:val="0"/>
        <w:pageBreakBefore w:val="0"/>
        <w:widowControl/>
        <w:kinsoku/>
        <w:wordWrap/>
        <w:overflowPunct/>
        <w:topLinePunct w:val="0"/>
        <w:autoSpaceDE w:val="0"/>
        <w:autoSpaceDN w:val="0"/>
        <w:bidi w:val="0"/>
        <w:adjustRightInd/>
        <w:snapToGrid/>
        <w:ind w:firstLine="440"/>
        <w:textAlignment w:val="auto"/>
        <w:rPr>
          <w:rFonts w:hint="eastAsia" w:ascii="宋体" w:hAnsi="宋体" w:eastAsia="宋体" w:cs="宋体"/>
          <w:color w:val="auto"/>
          <w:sz w:val="21"/>
          <w:szCs w:val="21"/>
          <w:lang w:eastAsia="zh-CN"/>
        </w:rPr>
      </w:pPr>
      <w:r>
        <w:rPr>
          <w:rFonts w:hint="eastAsia" w:ascii="宋体" w:hAnsi="宋体" w:eastAsia="宋体" w:cs="宋体"/>
          <w:sz w:val="21"/>
          <w:szCs w:val="21"/>
        </w:rPr>
        <w:t>本文件主要起草人：</w:t>
      </w:r>
      <w:r>
        <w:rPr>
          <w:rFonts w:hint="eastAsia" w:hAnsi="宋体" w:cs="宋体"/>
          <w:sz w:val="21"/>
          <w:szCs w:val="21"/>
          <w:lang w:eastAsia="zh-CN"/>
        </w:rPr>
        <w:t>马海峰、唐淑军、屈海斌</w:t>
      </w:r>
      <w:r>
        <w:rPr>
          <w:rFonts w:hint="eastAsia" w:hAnsi="宋体" w:cs="宋体"/>
          <w:color w:val="auto"/>
          <w:sz w:val="21"/>
          <w:szCs w:val="21"/>
          <w:lang w:eastAsia="zh-CN"/>
        </w:rPr>
        <w:t>、王洋波、梁幸、周春梅、胡祥娜、王有成、</w:t>
      </w:r>
      <w:r>
        <w:rPr>
          <w:rFonts w:hint="eastAsia"/>
          <w:color w:val="auto"/>
          <w:lang w:eastAsia="zh-CN"/>
        </w:rPr>
        <w:t>卢金炮</w:t>
      </w:r>
      <w:r>
        <w:rPr>
          <w:rFonts w:hint="eastAsia" w:hAnsi="宋体" w:cs="宋体"/>
          <w:color w:val="auto"/>
          <w:sz w:val="21"/>
          <w:szCs w:val="21"/>
          <w:lang w:eastAsia="zh-CN"/>
        </w:rPr>
        <w:t>。</w:t>
      </w:r>
    </w:p>
    <w:p>
      <w:pPr>
        <w:pStyle w:val="23"/>
        <w:keepNext w:val="0"/>
        <w:keepLines w:val="0"/>
        <w:pageBreakBefore w:val="0"/>
        <w:widowControl/>
        <w:kinsoku/>
        <w:wordWrap/>
        <w:overflowPunct/>
        <w:topLinePunct w:val="0"/>
        <w:autoSpaceDE w:val="0"/>
        <w:autoSpaceDN w:val="0"/>
        <w:bidi w:val="0"/>
        <w:adjustRightInd/>
        <w:snapToGrid/>
        <w:ind w:firstLine="44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本文件为首次发布。</w:t>
      </w:r>
    </w:p>
    <w:p>
      <w:pPr>
        <w:pStyle w:val="23"/>
      </w:pPr>
    </w:p>
    <w:bookmarkEnd w:id="4"/>
    <w:bookmarkEnd w:id="5"/>
    <w:bookmarkEnd w:id="6"/>
    <w:p>
      <w:pPr>
        <w:spacing w:line="360" w:lineRule="auto"/>
        <w:ind w:right="79" w:firstLine="420"/>
        <w:jc w:val="center"/>
        <w:rPr>
          <w:rFonts w:ascii="宋体" w:hAnsi="宋体" w:eastAsia="黑体" w:cs="宋体"/>
          <w:kern w:val="0"/>
          <w:sz w:val="30"/>
          <w:szCs w:val="30"/>
        </w:rPr>
      </w:pPr>
      <w:bookmarkStart w:id="8" w:name="page9"/>
      <w:bookmarkEnd w:id="8"/>
    </w:p>
    <w:p>
      <w:pPr>
        <w:spacing w:line="360" w:lineRule="auto"/>
        <w:ind w:right="79" w:firstLine="420"/>
        <w:jc w:val="center"/>
        <w:rPr>
          <w:rFonts w:ascii="宋体" w:hAnsi="宋体" w:eastAsia="黑体" w:cs="宋体"/>
          <w:kern w:val="0"/>
          <w:sz w:val="30"/>
          <w:szCs w:val="30"/>
        </w:rPr>
      </w:pPr>
    </w:p>
    <w:p>
      <w:pPr>
        <w:spacing w:line="360" w:lineRule="auto"/>
        <w:ind w:right="79" w:firstLine="420"/>
        <w:jc w:val="center"/>
        <w:rPr>
          <w:rFonts w:ascii="宋体" w:hAnsi="宋体" w:eastAsia="黑体" w:cs="宋体"/>
          <w:kern w:val="0"/>
          <w:sz w:val="30"/>
          <w:szCs w:val="30"/>
        </w:rPr>
      </w:pPr>
    </w:p>
    <w:p>
      <w:pPr>
        <w:spacing w:line="360" w:lineRule="auto"/>
        <w:ind w:right="79" w:firstLine="420"/>
        <w:jc w:val="center"/>
        <w:rPr>
          <w:rFonts w:ascii="宋体" w:hAnsi="宋体" w:eastAsia="黑体" w:cs="宋体"/>
          <w:kern w:val="0"/>
          <w:sz w:val="30"/>
          <w:szCs w:val="30"/>
        </w:rPr>
      </w:pPr>
    </w:p>
    <w:p>
      <w:pPr>
        <w:spacing w:line="360" w:lineRule="auto"/>
        <w:ind w:right="79" w:firstLine="420"/>
        <w:jc w:val="center"/>
        <w:rPr>
          <w:rFonts w:ascii="宋体" w:hAnsi="宋体" w:eastAsia="黑体" w:cs="宋体"/>
          <w:kern w:val="0"/>
          <w:sz w:val="30"/>
          <w:szCs w:val="30"/>
        </w:rPr>
      </w:pPr>
    </w:p>
    <w:p>
      <w:pPr>
        <w:spacing w:line="360" w:lineRule="auto"/>
        <w:ind w:right="79" w:firstLine="420"/>
        <w:jc w:val="center"/>
        <w:rPr>
          <w:rFonts w:ascii="宋体" w:hAnsi="宋体" w:eastAsia="黑体" w:cs="宋体"/>
          <w:kern w:val="0"/>
          <w:sz w:val="30"/>
          <w:szCs w:val="30"/>
        </w:rPr>
      </w:pPr>
    </w:p>
    <w:p>
      <w:pPr>
        <w:spacing w:line="360" w:lineRule="auto"/>
        <w:ind w:right="79" w:firstLine="420"/>
        <w:jc w:val="center"/>
        <w:rPr>
          <w:rFonts w:ascii="宋体" w:hAnsi="宋体" w:eastAsia="黑体" w:cs="宋体"/>
          <w:kern w:val="0"/>
          <w:sz w:val="30"/>
          <w:szCs w:val="30"/>
        </w:rPr>
      </w:pPr>
    </w:p>
    <w:p>
      <w:pPr>
        <w:spacing w:line="360" w:lineRule="auto"/>
        <w:ind w:right="79" w:firstLine="420"/>
        <w:jc w:val="center"/>
        <w:rPr>
          <w:rFonts w:ascii="宋体" w:hAnsi="宋体" w:eastAsia="黑体" w:cs="宋体"/>
          <w:kern w:val="0"/>
          <w:sz w:val="30"/>
          <w:szCs w:val="30"/>
        </w:rPr>
      </w:pPr>
    </w:p>
    <w:p>
      <w:pPr>
        <w:spacing w:line="360" w:lineRule="auto"/>
        <w:ind w:right="79" w:firstLine="420"/>
        <w:jc w:val="center"/>
        <w:rPr>
          <w:rFonts w:ascii="宋体" w:hAnsi="宋体" w:eastAsia="黑体" w:cs="宋体"/>
          <w:kern w:val="0"/>
          <w:sz w:val="30"/>
          <w:szCs w:val="30"/>
        </w:rPr>
      </w:pPr>
    </w:p>
    <w:p>
      <w:pPr>
        <w:spacing w:line="360" w:lineRule="auto"/>
        <w:ind w:right="79" w:firstLine="420"/>
        <w:jc w:val="center"/>
        <w:rPr>
          <w:rFonts w:ascii="宋体" w:hAnsi="宋体" w:eastAsia="黑体" w:cs="宋体"/>
          <w:kern w:val="0"/>
          <w:sz w:val="30"/>
          <w:szCs w:val="30"/>
        </w:rPr>
      </w:pPr>
    </w:p>
    <w:p>
      <w:pPr>
        <w:spacing w:line="360" w:lineRule="auto"/>
        <w:ind w:right="79" w:firstLine="420"/>
        <w:jc w:val="center"/>
        <w:rPr>
          <w:rFonts w:ascii="宋体" w:hAnsi="宋体" w:eastAsia="黑体" w:cs="宋体"/>
          <w:kern w:val="0"/>
          <w:sz w:val="30"/>
          <w:szCs w:val="30"/>
        </w:rPr>
      </w:pPr>
    </w:p>
    <w:p>
      <w:pPr>
        <w:spacing w:line="360" w:lineRule="auto"/>
        <w:ind w:right="79" w:firstLine="420"/>
        <w:jc w:val="center"/>
        <w:rPr>
          <w:rFonts w:ascii="宋体" w:hAnsi="宋体" w:eastAsia="黑体" w:cs="宋体"/>
          <w:kern w:val="0"/>
          <w:sz w:val="30"/>
          <w:szCs w:val="30"/>
        </w:rPr>
      </w:pPr>
    </w:p>
    <w:p>
      <w:pPr>
        <w:spacing w:line="360" w:lineRule="auto"/>
        <w:ind w:right="79" w:firstLine="420"/>
        <w:jc w:val="center"/>
        <w:rPr>
          <w:rFonts w:ascii="宋体" w:hAnsi="宋体" w:eastAsia="黑体" w:cs="宋体"/>
          <w:kern w:val="0"/>
          <w:sz w:val="30"/>
          <w:szCs w:val="30"/>
        </w:rPr>
      </w:pPr>
    </w:p>
    <w:p>
      <w:pPr>
        <w:keepNext w:val="0"/>
        <w:keepLines w:val="0"/>
        <w:pageBreakBefore w:val="0"/>
        <w:widowControl/>
        <w:kinsoku/>
        <w:wordWrap/>
        <w:overflowPunct/>
        <w:topLinePunct w:val="0"/>
        <w:autoSpaceDE/>
        <w:autoSpaceDN/>
        <w:bidi w:val="0"/>
        <w:adjustRightInd/>
        <w:snapToGrid/>
        <w:spacing w:before="625" w:beforeLines="200" w:after="625" w:afterLines="200" w:line="240" w:lineRule="auto"/>
        <w:ind w:right="0" w:firstLine="0"/>
        <w:jc w:val="center"/>
        <w:textAlignment w:val="auto"/>
        <w:rPr>
          <w:rFonts w:hint="eastAsia" w:ascii="黑体" w:hAnsi="宋体" w:eastAsia="黑体" w:cs="黑体"/>
          <w:color w:val="000000"/>
          <w:sz w:val="32"/>
          <w:szCs w:val="32"/>
          <w:highlight w:val="none"/>
        </w:rPr>
        <w:sectPr>
          <w:headerReference r:id="rId8" w:type="default"/>
          <w:footerReference r:id="rId9" w:type="default"/>
          <w:footerReference r:id="rId10" w:type="even"/>
          <w:pgSz w:w="11906" w:h="16838"/>
          <w:pgMar w:top="1417" w:right="1134" w:bottom="1134" w:left="1417" w:header="1417" w:footer="1134" w:gutter="0"/>
          <w:pgBorders>
            <w:top w:val="none" w:sz="0" w:space="0"/>
            <w:left w:val="none" w:sz="0" w:space="0"/>
            <w:bottom w:val="none" w:sz="0" w:space="0"/>
            <w:right w:val="none" w:sz="0" w:space="0"/>
          </w:pgBorders>
          <w:pgNumType w:fmt="upperRoman"/>
          <w:cols w:space="0" w:num="1"/>
          <w:formProt w:val="0"/>
          <w:docGrid w:type="lines" w:linePitch="312" w:charSpace="0"/>
        </w:sectPr>
      </w:pPr>
      <w:bookmarkStart w:id="9" w:name="_Toc27739321"/>
      <w:bookmarkStart w:id="10" w:name="_Toc26175100"/>
      <w:bookmarkStart w:id="11" w:name="_Toc26542367"/>
    </w:p>
    <w:p>
      <w:pPr>
        <w:keepNext w:val="0"/>
        <w:keepLines w:val="0"/>
        <w:pageBreakBefore w:val="0"/>
        <w:widowControl/>
        <w:kinsoku/>
        <w:wordWrap/>
        <w:overflowPunct/>
        <w:topLinePunct w:val="0"/>
        <w:autoSpaceDE/>
        <w:autoSpaceDN/>
        <w:bidi w:val="0"/>
        <w:adjustRightInd/>
        <w:snapToGrid/>
        <w:spacing w:before="625" w:beforeLines="200" w:after="625" w:afterLines="200" w:line="240" w:lineRule="auto"/>
        <w:ind w:right="0" w:firstLine="0"/>
        <w:jc w:val="center"/>
        <w:textAlignment w:val="auto"/>
        <w:rPr>
          <w:rFonts w:ascii="黑体" w:hAnsi="宋体" w:eastAsia="黑体" w:cs="黑体"/>
          <w:color w:val="000000"/>
          <w:sz w:val="32"/>
          <w:szCs w:val="32"/>
        </w:rPr>
      </w:pPr>
      <w:r>
        <w:rPr>
          <w:rFonts w:hint="eastAsia" w:ascii="黑体" w:hAnsi="宋体" w:eastAsia="黑体" w:cs="黑体"/>
          <w:color w:val="000000"/>
          <w:sz w:val="32"/>
          <w:szCs w:val="32"/>
          <w:highlight w:val="none"/>
        </w:rPr>
        <w:t>深圳</w:t>
      </w:r>
      <w:r>
        <w:rPr>
          <w:rFonts w:hint="eastAsia" w:ascii="黑体" w:hAnsi="宋体" w:eastAsia="黑体" w:cs="黑体"/>
          <w:color w:val="000000"/>
          <w:sz w:val="32"/>
          <w:szCs w:val="32"/>
          <w:highlight w:val="none"/>
          <w:lang w:eastAsia="zh-CN"/>
        </w:rPr>
        <w:t>三月白</w:t>
      </w:r>
      <w:r>
        <w:rPr>
          <w:rFonts w:hint="eastAsia" w:ascii="黑体" w:hAnsi="宋体" w:eastAsia="黑体" w:cs="黑体"/>
          <w:color w:val="000000"/>
          <w:sz w:val="32"/>
          <w:szCs w:val="32"/>
          <w:lang w:eastAsia="zh-CN"/>
        </w:rPr>
        <w:t>枇杷鲜果</w:t>
      </w:r>
      <w:r>
        <w:rPr>
          <w:rFonts w:ascii="黑体" w:hAnsi="宋体" w:eastAsia="黑体" w:cs="黑体"/>
          <w:color w:val="000000"/>
          <w:sz w:val="32"/>
          <w:szCs w:val="32"/>
        </w:rPr>
        <w:t>产品标准</w:t>
      </w:r>
    </w:p>
    <w:p>
      <w:pPr>
        <w:pStyle w:val="43"/>
        <w:keepNext w:val="0"/>
        <w:keepLines w:val="0"/>
        <w:pageBreakBefore w:val="0"/>
        <w:widowControl/>
        <w:numPr>
          <w:ilvl w:val="0"/>
          <w:numId w:val="0"/>
        </w:numPr>
        <w:tabs>
          <w:tab w:val="left" w:pos="2217"/>
        </w:tabs>
        <w:kinsoku/>
        <w:wordWrap/>
        <w:overflowPunct/>
        <w:topLinePunct w:val="0"/>
        <w:autoSpaceDE/>
        <w:autoSpaceDN/>
        <w:bidi w:val="0"/>
        <w:adjustRightInd/>
        <w:snapToGrid/>
        <w:spacing w:before="313" w:beforeLines="100" w:after="313" w:afterLines="100"/>
        <w:textAlignment w:val="auto"/>
        <w:outlineLvl w:val="0"/>
        <w:rPr>
          <w:rFonts w:hint="eastAsia"/>
          <w:lang w:eastAsia="zh-CN"/>
        </w:rPr>
      </w:pPr>
      <w:r>
        <w:rPr>
          <w:rFonts w:hint="eastAsia"/>
          <w:b w:val="0"/>
          <w:bCs w:val="0"/>
          <w:sz w:val="21"/>
          <w:szCs w:val="21"/>
        </w:rPr>
        <w:t>1  范围</w:t>
      </w:r>
      <w:bookmarkEnd w:id="9"/>
      <w:bookmarkEnd w:id="10"/>
      <w:bookmarkEnd w:id="11"/>
      <w:r>
        <w:rPr>
          <w:rFonts w:hint="eastAsia"/>
          <w:b w:val="0"/>
          <w:bCs w:val="0"/>
          <w:sz w:val="21"/>
          <w:szCs w:val="21"/>
          <w:lang w:eastAsia="zh-CN"/>
        </w:rPr>
        <w:tab/>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rPr>
          <w:rFonts w:ascii="宋体" w:hAnsi="宋体" w:cs="宋体"/>
          <w:color w:val="000000"/>
          <w:kern w:val="0"/>
          <w:szCs w:val="21"/>
        </w:rPr>
      </w:pPr>
      <w:r>
        <w:rPr>
          <w:rFonts w:ascii="宋体" w:hAnsi="宋体" w:cs="宋体"/>
          <w:color w:val="000000"/>
          <w:kern w:val="0"/>
          <w:szCs w:val="21"/>
        </w:rPr>
        <w:t>本</w:t>
      </w:r>
      <w:r>
        <w:rPr>
          <w:rFonts w:hint="eastAsia" w:ascii="宋体" w:hAnsi="宋体" w:cs="宋体"/>
          <w:color w:val="000000"/>
          <w:kern w:val="0"/>
          <w:szCs w:val="21"/>
        </w:rPr>
        <w:t>文件</w:t>
      </w:r>
      <w:r>
        <w:rPr>
          <w:rFonts w:ascii="宋体" w:hAnsi="宋体" w:cs="宋体"/>
          <w:color w:val="000000"/>
          <w:kern w:val="0"/>
          <w:szCs w:val="21"/>
        </w:rPr>
        <w:t>规定了</w:t>
      </w:r>
      <w:r>
        <w:rPr>
          <w:rFonts w:hint="eastAsia" w:ascii="宋体" w:hAnsi="宋体" w:cs="宋体"/>
          <w:color w:val="000000"/>
          <w:kern w:val="0"/>
          <w:szCs w:val="21"/>
        </w:rPr>
        <w:t>深圳</w:t>
      </w:r>
      <w:r>
        <w:rPr>
          <w:rFonts w:hint="eastAsia" w:ascii="宋体" w:hAnsi="宋体" w:cs="宋体"/>
          <w:color w:val="000000"/>
          <w:kern w:val="0"/>
          <w:szCs w:val="21"/>
          <w:lang w:eastAsia="zh-CN"/>
        </w:rPr>
        <w:t>三月白</w:t>
      </w:r>
      <w:r>
        <w:rPr>
          <w:rFonts w:hint="eastAsia" w:ascii="宋体" w:hAnsi="宋体" w:cs="宋体"/>
          <w:color w:val="000000"/>
          <w:kern w:val="0"/>
          <w:szCs w:val="21"/>
        </w:rPr>
        <w:t>枇杷</w:t>
      </w:r>
      <w:r>
        <w:rPr>
          <w:rFonts w:hint="eastAsia" w:ascii="宋体" w:hAnsi="宋体" w:cs="宋体"/>
          <w:color w:val="000000"/>
          <w:kern w:val="0"/>
          <w:szCs w:val="21"/>
          <w:lang w:eastAsia="zh-CN"/>
        </w:rPr>
        <w:t>鲜果产品</w:t>
      </w:r>
      <w:r>
        <w:rPr>
          <w:rFonts w:ascii="宋体" w:hAnsi="宋体" w:cs="宋体"/>
          <w:color w:val="000000"/>
          <w:kern w:val="0"/>
          <w:szCs w:val="21"/>
        </w:rPr>
        <w:t>的术语和定义、质量要求、检验方法、检验规则及标志、包装、运输和贮存条件。</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rPr>
          <w:rFonts w:hint="eastAsia"/>
          <w:szCs w:val="21"/>
        </w:rPr>
      </w:pPr>
      <w:r>
        <w:rPr>
          <w:rFonts w:hint="eastAsia"/>
          <w:szCs w:val="21"/>
        </w:rPr>
        <w:t>本文件适用于</w:t>
      </w:r>
      <w:r>
        <w:rPr>
          <w:rFonts w:hint="eastAsia" w:ascii="宋体" w:hAnsi="宋体" w:cs="宋体"/>
          <w:color w:val="000000"/>
          <w:kern w:val="0"/>
          <w:szCs w:val="21"/>
        </w:rPr>
        <w:t>深圳</w:t>
      </w:r>
      <w:r>
        <w:rPr>
          <w:rFonts w:hint="eastAsia"/>
          <w:szCs w:val="21"/>
          <w:lang w:eastAsia="zh-CN"/>
        </w:rPr>
        <w:t>三月白</w:t>
      </w:r>
      <w:r>
        <w:rPr>
          <w:rFonts w:hint="eastAsia"/>
          <w:szCs w:val="21"/>
        </w:rPr>
        <w:t>枇杷</w:t>
      </w:r>
      <w:r>
        <w:rPr>
          <w:rFonts w:hint="eastAsia"/>
          <w:szCs w:val="21"/>
          <w:lang w:eastAsia="zh-CN"/>
        </w:rPr>
        <w:t>鲜果产品</w:t>
      </w:r>
      <w:r>
        <w:rPr>
          <w:rFonts w:hint="eastAsia"/>
          <w:szCs w:val="21"/>
        </w:rPr>
        <w:t>的质量评价。</w:t>
      </w:r>
    </w:p>
    <w:p>
      <w:pPr>
        <w:pStyle w:val="43"/>
        <w:keepNext w:val="0"/>
        <w:keepLines w:val="0"/>
        <w:pageBreakBefore w:val="0"/>
        <w:widowControl/>
        <w:numPr>
          <w:ilvl w:val="0"/>
          <w:numId w:val="0"/>
        </w:numPr>
        <w:kinsoku/>
        <w:wordWrap/>
        <w:overflowPunct/>
        <w:topLinePunct w:val="0"/>
        <w:autoSpaceDE/>
        <w:autoSpaceDN/>
        <w:bidi w:val="0"/>
        <w:adjustRightInd/>
        <w:snapToGrid/>
        <w:spacing w:before="313" w:beforeLines="100" w:after="313" w:afterLines="100"/>
        <w:textAlignment w:val="auto"/>
        <w:outlineLvl w:val="0"/>
      </w:pPr>
      <w:bookmarkStart w:id="12" w:name="_Toc26175101"/>
      <w:bookmarkStart w:id="13" w:name="_Toc26542368"/>
      <w:bookmarkStart w:id="14" w:name="_Toc27739322"/>
      <w:r>
        <w:rPr>
          <w:rFonts w:hint="eastAsia"/>
          <w:b w:val="0"/>
          <w:bCs w:val="0"/>
          <w:sz w:val="21"/>
          <w:szCs w:val="21"/>
        </w:rPr>
        <w:t>2  规范性引用文件</w:t>
      </w:r>
      <w:bookmarkEnd w:id="12"/>
      <w:bookmarkEnd w:id="13"/>
      <w:bookmarkEnd w:id="14"/>
    </w:p>
    <w:p>
      <w:pPr>
        <w:keepNext w:val="0"/>
        <w:keepLines w:val="0"/>
        <w:pageBreakBefore w:val="0"/>
        <w:widowControl/>
        <w:kinsoku/>
        <w:wordWrap/>
        <w:overflowPunct/>
        <w:topLinePunct w:val="0"/>
        <w:autoSpaceDE/>
        <w:autoSpaceDN/>
        <w:bidi w:val="0"/>
        <w:adjustRightInd/>
        <w:snapToGrid/>
        <w:ind w:left="0" w:leftChars="0" w:firstLine="420" w:firstLineChars="200"/>
        <w:jc w:val="both"/>
        <w:textAlignment w:val="auto"/>
        <w:rPr>
          <w:szCs w:val="21"/>
        </w:rPr>
      </w:pPr>
      <w:r>
        <w:rPr>
          <w:rFonts w:ascii="宋体" w:hAnsi="宋体" w:cs="宋体"/>
          <w:color w:val="000000"/>
          <w:kern w:val="0"/>
          <w:szCs w:val="21"/>
        </w:rPr>
        <w:t xml:space="preserve">下列文件中的内容通过文中的规范性引用而构成本文件必不可少的条款。其中，注日期的引用文件， 仅该日期对应的版本适用于本文件；不注日期的引用文件，其最新版本（包括所有的修改单）适用于本文件。 </w:t>
      </w:r>
    </w:p>
    <w:p>
      <w:pPr>
        <w:keepNext w:val="0"/>
        <w:keepLines w:val="0"/>
        <w:pageBreakBefore w:val="0"/>
        <w:widowControl/>
        <w:kinsoku/>
        <w:wordWrap/>
        <w:overflowPunct/>
        <w:topLinePunct w:val="0"/>
        <w:autoSpaceDE/>
        <w:autoSpaceDN/>
        <w:bidi w:val="0"/>
        <w:adjustRightInd/>
        <w:snapToGrid/>
        <w:ind w:left="0" w:leftChars="0" w:firstLine="420" w:firstLineChars="200"/>
        <w:jc w:val="both"/>
        <w:textAlignment w:val="auto"/>
        <w:rPr>
          <w:rFonts w:hint="eastAsia" w:ascii="宋体" w:hAnsi="宋体" w:eastAsia="宋体" w:cs="宋体"/>
          <w:sz w:val="21"/>
          <w:szCs w:val="21"/>
        </w:rPr>
      </w:pPr>
      <w:r>
        <w:rPr>
          <w:rFonts w:hint="eastAsia" w:ascii="宋体" w:hAnsi="宋体" w:eastAsia="宋体" w:cs="宋体"/>
          <w:color w:val="000000"/>
          <w:kern w:val="0"/>
          <w:sz w:val="21"/>
          <w:szCs w:val="21"/>
        </w:rPr>
        <w:t xml:space="preserve">GB 2762 </w:t>
      </w:r>
      <w:r>
        <w:rPr>
          <w:rFonts w:hint="eastAsia" w:ascii="宋体" w:hAnsi="宋体" w:eastAsia="宋体" w:cs="宋体"/>
          <w:color w:val="000000"/>
          <w:kern w:val="0"/>
          <w:sz w:val="21"/>
          <w:szCs w:val="21"/>
          <w:lang w:val="en-US" w:eastAsia="zh-CN"/>
        </w:rPr>
        <w:t xml:space="preserve"> </w:t>
      </w:r>
      <w:r>
        <w:rPr>
          <w:rFonts w:hint="eastAsia" w:ascii="宋体" w:hAnsi="宋体" w:eastAsia="宋体" w:cs="宋体"/>
          <w:color w:val="000000"/>
          <w:kern w:val="0"/>
          <w:sz w:val="21"/>
          <w:szCs w:val="21"/>
        </w:rPr>
        <w:t xml:space="preserve">食品安全国家标准 </w:t>
      </w:r>
      <w:r>
        <w:rPr>
          <w:rFonts w:hint="eastAsia" w:ascii="宋体" w:hAnsi="宋体" w:cs="宋体"/>
          <w:color w:val="000000"/>
          <w:kern w:val="0"/>
          <w:sz w:val="21"/>
          <w:szCs w:val="21"/>
          <w:lang w:val="en-US" w:eastAsia="zh-CN"/>
        </w:rPr>
        <w:t xml:space="preserve"> </w:t>
      </w:r>
      <w:r>
        <w:rPr>
          <w:rFonts w:hint="eastAsia" w:ascii="宋体" w:hAnsi="宋体" w:eastAsia="宋体" w:cs="宋体"/>
          <w:color w:val="000000"/>
          <w:kern w:val="0"/>
          <w:sz w:val="21"/>
          <w:szCs w:val="21"/>
        </w:rPr>
        <w:t xml:space="preserve">食品中污染物限量 </w:t>
      </w:r>
    </w:p>
    <w:p>
      <w:pPr>
        <w:keepNext w:val="0"/>
        <w:keepLines w:val="0"/>
        <w:pageBreakBefore w:val="0"/>
        <w:widowControl/>
        <w:kinsoku/>
        <w:wordWrap/>
        <w:overflowPunct/>
        <w:topLinePunct w:val="0"/>
        <w:autoSpaceDE/>
        <w:autoSpaceDN/>
        <w:bidi w:val="0"/>
        <w:adjustRightInd/>
        <w:snapToGrid/>
        <w:ind w:left="0" w:leftChars="0"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rPr>
        <w:t xml:space="preserve">GB 2763 </w:t>
      </w:r>
      <w:r>
        <w:rPr>
          <w:rFonts w:hint="eastAsia" w:ascii="宋体" w:hAnsi="宋体" w:cs="宋体"/>
          <w:color w:val="000000"/>
          <w:kern w:val="0"/>
          <w:sz w:val="21"/>
          <w:szCs w:val="21"/>
          <w:highlight w:val="none"/>
          <w:lang w:val="en-US" w:eastAsia="zh-CN"/>
        </w:rPr>
        <w:t xml:space="preserve"> </w:t>
      </w:r>
      <w:r>
        <w:rPr>
          <w:rFonts w:hint="eastAsia" w:ascii="宋体" w:hAnsi="宋体" w:eastAsia="宋体" w:cs="宋体"/>
          <w:color w:val="000000"/>
          <w:kern w:val="0"/>
          <w:sz w:val="21"/>
          <w:szCs w:val="21"/>
          <w:highlight w:val="none"/>
        </w:rPr>
        <w:t xml:space="preserve">食品安全国家标准 </w:t>
      </w:r>
      <w:r>
        <w:rPr>
          <w:rFonts w:hint="eastAsia" w:ascii="宋体" w:hAnsi="宋体" w:cs="宋体"/>
          <w:color w:val="000000"/>
          <w:kern w:val="0"/>
          <w:sz w:val="21"/>
          <w:szCs w:val="21"/>
          <w:highlight w:val="none"/>
          <w:lang w:val="en-US" w:eastAsia="zh-CN"/>
        </w:rPr>
        <w:t xml:space="preserve"> </w:t>
      </w:r>
      <w:r>
        <w:rPr>
          <w:rFonts w:hint="eastAsia" w:ascii="宋体" w:hAnsi="宋体" w:eastAsia="宋体" w:cs="宋体"/>
          <w:color w:val="000000"/>
          <w:kern w:val="0"/>
          <w:sz w:val="21"/>
          <w:szCs w:val="21"/>
          <w:highlight w:val="none"/>
        </w:rPr>
        <w:t xml:space="preserve">食品中农药最大残留限量 </w:t>
      </w:r>
    </w:p>
    <w:p>
      <w:pPr>
        <w:keepNext w:val="0"/>
        <w:keepLines w:val="0"/>
        <w:pageBreakBefore w:val="0"/>
        <w:widowControl/>
        <w:kinsoku/>
        <w:wordWrap/>
        <w:overflowPunct/>
        <w:topLinePunct w:val="0"/>
        <w:autoSpaceDE/>
        <w:autoSpaceDN/>
        <w:bidi w:val="0"/>
        <w:adjustRightInd/>
        <w:snapToGrid/>
        <w:ind w:left="0" w:leftChars="0" w:firstLine="420" w:firstLineChars="200"/>
        <w:jc w:val="both"/>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GB 2763.1 </w:t>
      </w:r>
      <w:r>
        <w:rPr>
          <w:rFonts w:hint="eastAsia" w:ascii="宋体" w:hAnsi="宋体" w:cs="宋体"/>
          <w:color w:val="000000"/>
          <w:kern w:val="0"/>
          <w:sz w:val="21"/>
          <w:szCs w:val="21"/>
          <w:highlight w:val="none"/>
          <w:lang w:val="en-US" w:eastAsia="zh-CN"/>
        </w:rPr>
        <w:t xml:space="preserve"> </w:t>
      </w:r>
      <w:r>
        <w:rPr>
          <w:rFonts w:hint="eastAsia" w:ascii="宋体" w:hAnsi="宋体" w:eastAsia="宋体" w:cs="宋体"/>
          <w:color w:val="000000"/>
          <w:kern w:val="0"/>
          <w:sz w:val="21"/>
          <w:szCs w:val="21"/>
          <w:highlight w:val="none"/>
        </w:rPr>
        <w:t xml:space="preserve">食品安全国家标准 </w:t>
      </w:r>
      <w:r>
        <w:rPr>
          <w:rFonts w:hint="eastAsia" w:ascii="宋体" w:hAnsi="宋体" w:cs="宋体"/>
          <w:color w:val="000000"/>
          <w:kern w:val="0"/>
          <w:sz w:val="21"/>
          <w:szCs w:val="21"/>
          <w:highlight w:val="none"/>
          <w:lang w:val="en-US" w:eastAsia="zh-CN"/>
        </w:rPr>
        <w:t xml:space="preserve"> </w:t>
      </w:r>
      <w:r>
        <w:rPr>
          <w:rFonts w:hint="eastAsia" w:ascii="宋体" w:hAnsi="宋体" w:eastAsia="宋体" w:cs="宋体"/>
          <w:color w:val="000000"/>
          <w:kern w:val="0"/>
          <w:sz w:val="21"/>
          <w:szCs w:val="21"/>
          <w:highlight w:val="none"/>
        </w:rPr>
        <w:t xml:space="preserve">食品中2,4-滴丁酸钠盐等112种农药最大残留限量 </w:t>
      </w:r>
    </w:p>
    <w:p>
      <w:pPr>
        <w:keepNext w:val="0"/>
        <w:keepLines w:val="0"/>
        <w:pageBreakBefore w:val="0"/>
        <w:widowControl/>
        <w:kinsoku/>
        <w:wordWrap/>
        <w:overflowPunct/>
        <w:topLinePunct w:val="0"/>
        <w:autoSpaceDE/>
        <w:autoSpaceDN/>
        <w:bidi w:val="0"/>
        <w:adjustRightInd/>
        <w:snapToGrid/>
        <w:ind w:left="0" w:leftChars="0" w:firstLine="420" w:firstLineChars="200"/>
        <w:jc w:val="both"/>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GB 4806.7 </w:t>
      </w:r>
      <w:r>
        <w:rPr>
          <w:rFonts w:hint="eastAsia" w:ascii="宋体" w:hAnsi="宋体" w:cs="宋体"/>
          <w:color w:val="000000"/>
          <w:kern w:val="0"/>
          <w:sz w:val="21"/>
          <w:szCs w:val="21"/>
          <w:highlight w:val="none"/>
          <w:lang w:val="en-US" w:eastAsia="zh-CN"/>
        </w:rPr>
        <w:t xml:space="preserve"> </w:t>
      </w:r>
      <w:r>
        <w:rPr>
          <w:rFonts w:hint="eastAsia" w:ascii="宋体" w:hAnsi="宋体" w:eastAsia="宋体" w:cs="宋体"/>
          <w:color w:val="000000"/>
          <w:kern w:val="0"/>
          <w:sz w:val="21"/>
          <w:szCs w:val="21"/>
          <w:highlight w:val="none"/>
        </w:rPr>
        <w:t xml:space="preserve">食品安全国家标准 </w:t>
      </w:r>
      <w:r>
        <w:rPr>
          <w:rFonts w:hint="eastAsia" w:ascii="宋体" w:hAnsi="宋体" w:cs="宋体"/>
          <w:color w:val="000000"/>
          <w:kern w:val="0"/>
          <w:sz w:val="21"/>
          <w:szCs w:val="21"/>
          <w:highlight w:val="none"/>
          <w:lang w:val="en-US" w:eastAsia="zh-CN"/>
        </w:rPr>
        <w:t xml:space="preserve"> </w:t>
      </w:r>
      <w:r>
        <w:rPr>
          <w:rFonts w:hint="eastAsia" w:ascii="宋体" w:hAnsi="宋体" w:eastAsia="宋体" w:cs="宋体"/>
          <w:color w:val="000000"/>
          <w:kern w:val="0"/>
          <w:sz w:val="21"/>
          <w:szCs w:val="21"/>
          <w:highlight w:val="none"/>
        </w:rPr>
        <w:t>食品接触用塑料材料及制品</w:t>
      </w:r>
    </w:p>
    <w:p>
      <w:pPr>
        <w:keepNext w:val="0"/>
        <w:keepLines w:val="0"/>
        <w:pageBreakBefore w:val="0"/>
        <w:widowControl/>
        <w:kinsoku/>
        <w:wordWrap/>
        <w:overflowPunct/>
        <w:topLinePunct w:val="0"/>
        <w:autoSpaceDE/>
        <w:autoSpaceDN/>
        <w:bidi w:val="0"/>
        <w:adjustRightInd/>
        <w:snapToGrid/>
        <w:ind w:left="0" w:leftChars="0"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GB 5009.8</w:t>
      </w:r>
      <w:r>
        <w:rPr>
          <w:rFonts w:hint="eastAsia" w:ascii="宋体" w:hAnsi="宋体" w:cs="宋体"/>
          <w:sz w:val="21"/>
          <w:szCs w:val="21"/>
          <w:highlight w:val="none"/>
          <w:lang w:val="en-US" w:eastAsia="zh-CN"/>
        </w:rPr>
        <w:t>3</w:t>
      </w:r>
      <w:r>
        <w:rPr>
          <w:rFonts w:hint="eastAsia" w:ascii="宋体" w:hAnsi="宋体" w:eastAsia="宋体" w:cs="宋体"/>
          <w:sz w:val="21"/>
          <w:szCs w:val="21"/>
          <w:highlight w:val="none"/>
        </w:rPr>
        <w:t xml:space="preserve"> </w:t>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rPr>
        <w:t>食品安全国家标准</w:t>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rPr>
        <w:t>食品中</w:t>
      </w:r>
      <w:r>
        <w:rPr>
          <w:rFonts w:hint="eastAsia" w:ascii="宋体" w:hAnsi="宋体" w:cs="宋体"/>
          <w:sz w:val="21"/>
          <w:szCs w:val="21"/>
          <w:highlight w:val="none"/>
          <w:lang w:eastAsia="zh-CN"/>
        </w:rPr>
        <w:t>胡萝卜素</w:t>
      </w:r>
      <w:r>
        <w:rPr>
          <w:rFonts w:hint="eastAsia" w:ascii="宋体" w:hAnsi="宋体" w:eastAsia="宋体" w:cs="宋体"/>
          <w:sz w:val="21"/>
          <w:szCs w:val="21"/>
          <w:highlight w:val="none"/>
        </w:rPr>
        <w:t>的测定</w:t>
      </w:r>
    </w:p>
    <w:p>
      <w:pPr>
        <w:keepNext w:val="0"/>
        <w:keepLines w:val="0"/>
        <w:pageBreakBefore w:val="0"/>
        <w:widowControl/>
        <w:kinsoku/>
        <w:wordWrap/>
        <w:overflowPunct/>
        <w:topLinePunct w:val="0"/>
        <w:autoSpaceDE/>
        <w:autoSpaceDN/>
        <w:bidi w:val="0"/>
        <w:adjustRightInd/>
        <w:snapToGrid/>
        <w:ind w:left="0" w:leftChars="0"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GB 5009.86 </w:t>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rPr>
        <w:t>食品安全国家标准</w:t>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rPr>
        <w:t>食品中抗坏血酸的测定</w:t>
      </w:r>
    </w:p>
    <w:p>
      <w:pPr>
        <w:keepNext w:val="0"/>
        <w:keepLines w:val="0"/>
        <w:pageBreakBefore w:val="0"/>
        <w:widowControl/>
        <w:kinsoku/>
        <w:wordWrap/>
        <w:overflowPunct/>
        <w:topLinePunct w:val="0"/>
        <w:autoSpaceDE/>
        <w:autoSpaceDN/>
        <w:bidi w:val="0"/>
        <w:adjustRightInd/>
        <w:snapToGrid/>
        <w:ind w:left="0" w:leftChars="0"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rPr>
        <w:t xml:space="preserve">GB 12456 </w:t>
      </w:r>
      <w:r>
        <w:rPr>
          <w:rFonts w:hint="eastAsia" w:ascii="宋体" w:hAnsi="宋体" w:cs="宋体"/>
          <w:color w:val="000000"/>
          <w:kern w:val="0"/>
          <w:sz w:val="21"/>
          <w:szCs w:val="21"/>
          <w:highlight w:val="none"/>
          <w:lang w:val="en-US" w:eastAsia="zh-CN"/>
        </w:rPr>
        <w:t xml:space="preserve"> </w:t>
      </w:r>
      <w:r>
        <w:rPr>
          <w:rFonts w:hint="eastAsia" w:ascii="宋体" w:hAnsi="宋体" w:eastAsia="宋体" w:cs="宋体"/>
          <w:color w:val="000000"/>
          <w:kern w:val="0"/>
          <w:sz w:val="21"/>
          <w:szCs w:val="21"/>
          <w:highlight w:val="none"/>
        </w:rPr>
        <w:t xml:space="preserve">食品安全国家标准 </w:t>
      </w:r>
      <w:r>
        <w:rPr>
          <w:rFonts w:hint="eastAsia" w:ascii="宋体" w:hAnsi="宋体" w:cs="宋体"/>
          <w:color w:val="000000"/>
          <w:kern w:val="0"/>
          <w:sz w:val="21"/>
          <w:szCs w:val="21"/>
          <w:highlight w:val="none"/>
          <w:lang w:val="en-US" w:eastAsia="zh-CN"/>
        </w:rPr>
        <w:t xml:space="preserve"> </w:t>
      </w:r>
      <w:r>
        <w:rPr>
          <w:rFonts w:hint="eastAsia" w:ascii="宋体" w:hAnsi="宋体" w:eastAsia="宋体" w:cs="宋体"/>
          <w:color w:val="000000"/>
          <w:kern w:val="0"/>
          <w:sz w:val="21"/>
          <w:szCs w:val="21"/>
          <w:highlight w:val="none"/>
        </w:rPr>
        <w:t xml:space="preserve">食品中总酸的测定 </w:t>
      </w:r>
    </w:p>
    <w:p>
      <w:pPr>
        <w:keepNext w:val="0"/>
        <w:keepLines w:val="0"/>
        <w:pageBreakBefore w:val="0"/>
        <w:widowControl/>
        <w:kinsoku/>
        <w:wordWrap/>
        <w:overflowPunct/>
        <w:topLinePunct w:val="0"/>
        <w:autoSpaceDE/>
        <w:autoSpaceDN/>
        <w:bidi w:val="0"/>
        <w:adjustRightInd/>
        <w:snapToGrid/>
        <w:ind w:left="0" w:leftChars="0" w:firstLine="420" w:firstLineChars="200"/>
        <w:jc w:val="both"/>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GB/T 13867 </w:t>
      </w:r>
      <w:r>
        <w:rPr>
          <w:rFonts w:hint="eastAsia" w:ascii="宋体" w:hAnsi="宋体" w:eastAsia="宋体" w:cs="宋体"/>
          <w:color w:val="000000"/>
          <w:kern w:val="0"/>
          <w:sz w:val="21"/>
          <w:szCs w:val="21"/>
          <w:highlight w:val="none"/>
          <w:lang w:val="en-US" w:eastAsia="zh-CN"/>
        </w:rPr>
        <w:t xml:space="preserve"> </w:t>
      </w:r>
      <w:r>
        <w:rPr>
          <w:rFonts w:hint="eastAsia" w:ascii="宋体" w:hAnsi="宋体" w:eastAsia="宋体" w:cs="宋体"/>
          <w:color w:val="000000"/>
          <w:kern w:val="0"/>
          <w:sz w:val="21"/>
          <w:szCs w:val="21"/>
          <w:highlight w:val="none"/>
        </w:rPr>
        <w:t>鲜枇杷果</w:t>
      </w:r>
    </w:p>
    <w:p>
      <w:pPr>
        <w:keepNext w:val="0"/>
        <w:keepLines w:val="0"/>
        <w:pageBreakBefore w:val="0"/>
        <w:widowControl/>
        <w:kinsoku/>
        <w:wordWrap/>
        <w:overflowPunct/>
        <w:topLinePunct w:val="0"/>
        <w:autoSpaceDE/>
        <w:autoSpaceDN/>
        <w:bidi w:val="0"/>
        <w:adjustRightInd/>
        <w:snapToGrid/>
        <w:ind w:left="0" w:leftChars="0" w:firstLine="420" w:firstLineChars="200"/>
        <w:jc w:val="both"/>
        <w:textAlignment w:val="auto"/>
        <w:rPr>
          <w:rFonts w:hint="eastAsia" w:ascii="宋体" w:hAnsi="宋体" w:eastAsia="宋体" w:cs="宋体"/>
          <w:color w:val="000000"/>
          <w:kern w:val="0"/>
          <w:sz w:val="21"/>
          <w:szCs w:val="21"/>
          <w:highlight w:val="none"/>
        </w:rPr>
      </w:pPr>
      <w:bookmarkStart w:id="15" w:name="OLE_LINK2"/>
      <w:r>
        <w:rPr>
          <w:rFonts w:hint="eastAsia" w:ascii="宋体" w:hAnsi="宋体" w:eastAsia="宋体" w:cs="宋体"/>
          <w:color w:val="000000"/>
          <w:kern w:val="0"/>
          <w:sz w:val="21"/>
          <w:szCs w:val="21"/>
          <w:highlight w:val="none"/>
        </w:rPr>
        <w:t>GB/T 32950</w:t>
      </w:r>
      <w:bookmarkEnd w:id="15"/>
      <w:r>
        <w:rPr>
          <w:rFonts w:hint="eastAsia" w:ascii="宋体" w:hAnsi="宋体" w:eastAsia="宋体" w:cs="宋体"/>
          <w:color w:val="000000"/>
          <w:kern w:val="0"/>
          <w:sz w:val="21"/>
          <w:szCs w:val="21"/>
          <w:highlight w:val="none"/>
        </w:rPr>
        <w:t xml:space="preserve"> </w:t>
      </w:r>
      <w:r>
        <w:rPr>
          <w:rFonts w:hint="eastAsia" w:ascii="宋体" w:hAnsi="宋体" w:cs="宋体"/>
          <w:color w:val="000000"/>
          <w:kern w:val="0"/>
          <w:sz w:val="21"/>
          <w:szCs w:val="21"/>
          <w:highlight w:val="none"/>
          <w:lang w:val="en-US" w:eastAsia="zh-CN"/>
        </w:rPr>
        <w:t xml:space="preserve"> </w:t>
      </w:r>
      <w:r>
        <w:rPr>
          <w:rFonts w:hint="eastAsia" w:ascii="宋体" w:hAnsi="宋体" w:eastAsia="宋体" w:cs="宋体"/>
          <w:color w:val="000000"/>
          <w:kern w:val="0"/>
          <w:sz w:val="21"/>
          <w:szCs w:val="21"/>
          <w:highlight w:val="none"/>
        </w:rPr>
        <w:t>鲜活农产品标签标识</w:t>
      </w:r>
    </w:p>
    <w:p>
      <w:pPr>
        <w:keepNext w:val="0"/>
        <w:keepLines w:val="0"/>
        <w:pageBreakBefore w:val="0"/>
        <w:widowControl/>
        <w:kinsoku/>
        <w:wordWrap/>
        <w:overflowPunct/>
        <w:topLinePunct w:val="0"/>
        <w:autoSpaceDE/>
        <w:autoSpaceDN/>
        <w:bidi w:val="0"/>
        <w:adjustRightInd/>
        <w:snapToGrid/>
        <w:ind w:left="0" w:leftChars="0" w:firstLine="420" w:firstLineChars="200"/>
        <w:jc w:val="both"/>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NY/T 658</w:t>
      </w:r>
      <w:r>
        <w:rPr>
          <w:rFonts w:hint="eastAsia" w:ascii="宋体" w:hAnsi="宋体" w:cs="宋体"/>
          <w:color w:val="000000"/>
          <w:kern w:val="0"/>
          <w:sz w:val="21"/>
          <w:szCs w:val="21"/>
          <w:highlight w:val="none"/>
          <w:lang w:val="en-US" w:eastAsia="zh-CN"/>
        </w:rPr>
        <w:t xml:space="preserve">  </w:t>
      </w:r>
      <w:r>
        <w:rPr>
          <w:rFonts w:hint="eastAsia" w:ascii="宋体" w:hAnsi="宋体" w:eastAsia="宋体" w:cs="宋体"/>
          <w:color w:val="000000"/>
          <w:kern w:val="0"/>
          <w:sz w:val="21"/>
          <w:szCs w:val="21"/>
          <w:highlight w:val="none"/>
        </w:rPr>
        <w:t>绿色食品</w:t>
      </w:r>
      <w:r>
        <w:rPr>
          <w:rFonts w:hint="eastAsia" w:ascii="宋体" w:hAnsi="宋体" w:cs="宋体"/>
          <w:color w:val="000000"/>
          <w:kern w:val="0"/>
          <w:sz w:val="21"/>
          <w:szCs w:val="21"/>
          <w:highlight w:val="none"/>
          <w:lang w:val="en-US" w:eastAsia="zh-CN"/>
        </w:rPr>
        <w:t xml:space="preserve">  </w:t>
      </w:r>
      <w:r>
        <w:rPr>
          <w:rFonts w:hint="eastAsia" w:ascii="宋体" w:hAnsi="宋体" w:eastAsia="宋体" w:cs="宋体"/>
          <w:color w:val="000000"/>
          <w:kern w:val="0"/>
          <w:sz w:val="21"/>
          <w:szCs w:val="21"/>
          <w:highlight w:val="none"/>
        </w:rPr>
        <w:t>包装通用准则</w:t>
      </w:r>
    </w:p>
    <w:p>
      <w:pPr>
        <w:keepNext w:val="0"/>
        <w:keepLines w:val="0"/>
        <w:pageBreakBefore w:val="0"/>
        <w:widowControl/>
        <w:kinsoku/>
        <w:wordWrap/>
        <w:overflowPunct/>
        <w:topLinePunct w:val="0"/>
        <w:autoSpaceDE/>
        <w:autoSpaceDN/>
        <w:bidi w:val="0"/>
        <w:adjustRightInd/>
        <w:snapToGrid/>
        <w:ind w:left="0" w:leftChars="0" w:firstLine="420" w:firstLineChars="200"/>
        <w:jc w:val="both"/>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NY/T </w:t>
      </w:r>
      <w:r>
        <w:rPr>
          <w:rFonts w:hint="eastAsia" w:ascii="宋体" w:hAnsi="宋体" w:cs="宋体"/>
          <w:color w:val="auto"/>
          <w:kern w:val="0"/>
          <w:sz w:val="21"/>
          <w:szCs w:val="21"/>
          <w:highlight w:val="none"/>
          <w:lang w:val="en-US" w:eastAsia="zh-CN"/>
        </w:rPr>
        <w:t xml:space="preserve">896  </w:t>
      </w:r>
      <w:r>
        <w:rPr>
          <w:rFonts w:hint="eastAsia" w:ascii="宋体" w:hAnsi="宋体" w:eastAsia="宋体" w:cs="宋体"/>
          <w:color w:val="auto"/>
          <w:kern w:val="0"/>
          <w:sz w:val="21"/>
          <w:szCs w:val="21"/>
          <w:highlight w:val="none"/>
        </w:rPr>
        <w:t>绿色食品</w:t>
      </w:r>
      <w:r>
        <w:rPr>
          <w:rFonts w:hint="eastAsia" w:ascii="宋体" w:hAnsi="宋体" w:cs="宋体"/>
          <w:color w:val="auto"/>
          <w:kern w:val="0"/>
          <w:sz w:val="21"/>
          <w:szCs w:val="21"/>
          <w:highlight w:val="none"/>
          <w:lang w:val="en-US" w:eastAsia="zh-CN"/>
        </w:rPr>
        <w:t xml:space="preserve">  产品抽样</w:t>
      </w:r>
      <w:r>
        <w:rPr>
          <w:rFonts w:hint="eastAsia" w:ascii="宋体" w:hAnsi="宋体" w:eastAsia="宋体" w:cs="宋体"/>
          <w:color w:val="auto"/>
          <w:kern w:val="0"/>
          <w:sz w:val="21"/>
          <w:szCs w:val="21"/>
          <w:highlight w:val="none"/>
        </w:rPr>
        <w:t>准则</w:t>
      </w:r>
    </w:p>
    <w:p>
      <w:pPr>
        <w:keepNext w:val="0"/>
        <w:keepLines w:val="0"/>
        <w:pageBreakBefore w:val="0"/>
        <w:widowControl/>
        <w:kinsoku/>
        <w:wordWrap/>
        <w:overflowPunct/>
        <w:topLinePunct w:val="0"/>
        <w:autoSpaceDE/>
        <w:autoSpaceDN/>
        <w:bidi w:val="0"/>
        <w:adjustRightInd/>
        <w:snapToGrid/>
        <w:ind w:left="0" w:leftChars="0" w:firstLine="420" w:firstLineChars="200"/>
        <w:jc w:val="both"/>
        <w:textAlignment w:val="auto"/>
        <w:rPr>
          <w:rFonts w:hint="eastAsia" w:ascii="宋体" w:hAnsi="宋体" w:eastAsia="宋体" w:cs="宋体"/>
          <w:color w:val="000000"/>
          <w:kern w:val="0"/>
          <w:sz w:val="21"/>
          <w:szCs w:val="21"/>
          <w:highlight w:val="none"/>
        </w:rPr>
      </w:pPr>
      <w:bookmarkStart w:id="16" w:name="OLE_LINK5"/>
      <w:r>
        <w:rPr>
          <w:rFonts w:hint="eastAsia" w:ascii="宋体" w:hAnsi="宋体" w:eastAsia="宋体" w:cs="宋体"/>
          <w:color w:val="000000"/>
          <w:kern w:val="0"/>
          <w:sz w:val="21"/>
          <w:szCs w:val="21"/>
          <w:highlight w:val="none"/>
        </w:rPr>
        <w:t>NY/T 1778</w:t>
      </w:r>
      <w:bookmarkEnd w:id="16"/>
      <w:r>
        <w:rPr>
          <w:rFonts w:hint="eastAsia" w:ascii="宋体" w:hAnsi="宋体" w:eastAsia="宋体" w:cs="宋体"/>
          <w:color w:val="000000"/>
          <w:kern w:val="0"/>
          <w:sz w:val="21"/>
          <w:szCs w:val="21"/>
          <w:highlight w:val="none"/>
        </w:rPr>
        <w:t xml:space="preserve"> </w:t>
      </w:r>
      <w:r>
        <w:rPr>
          <w:rFonts w:hint="eastAsia" w:ascii="宋体" w:hAnsi="宋体" w:cs="宋体"/>
          <w:color w:val="000000"/>
          <w:kern w:val="0"/>
          <w:sz w:val="21"/>
          <w:szCs w:val="21"/>
          <w:highlight w:val="none"/>
          <w:lang w:val="en-US" w:eastAsia="zh-CN"/>
        </w:rPr>
        <w:t xml:space="preserve"> </w:t>
      </w:r>
      <w:r>
        <w:rPr>
          <w:rFonts w:hint="eastAsia" w:ascii="宋体" w:hAnsi="宋体" w:eastAsia="宋体" w:cs="宋体"/>
          <w:color w:val="000000"/>
          <w:kern w:val="0"/>
          <w:sz w:val="21"/>
          <w:szCs w:val="21"/>
          <w:highlight w:val="none"/>
        </w:rPr>
        <w:t xml:space="preserve">新鲜水果包装标识 </w:t>
      </w:r>
      <w:r>
        <w:rPr>
          <w:rFonts w:hint="eastAsia" w:ascii="宋体" w:hAnsi="宋体" w:cs="宋体"/>
          <w:color w:val="000000"/>
          <w:kern w:val="0"/>
          <w:sz w:val="21"/>
          <w:szCs w:val="21"/>
          <w:highlight w:val="none"/>
          <w:lang w:val="en-US" w:eastAsia="zh-CN"/>
        </w:rPr>
        <w:t xml:space="preserve"> </w:t>
      </w:r>
      <w:r>
        <w:rPr>
          <w:rFonts w:hint="eastAsia" w:ascii="宋体" w:hAnsi="宋体" w:eastAsia="宋体" w:cs="宋体"/>
          <w:color w:val="000000"/>
          <w:kern w:val="0"/>
          <w:sz w:val="21"/>
          <w:szCs w:val="21"/>
          <w:highlight w:val="none"/>
        </w:rPr>
        <w:t>通则</w:t>
      </w:r>
    </w:p>
    <w:p>
      <w:pPr>
        <w:keepNext w:val="0"/>
        <w:keepLines w:val="0"/>
        <w:pageBreakBefore w:val="0"/>
        <w:widowControl/>
        <w:kinsoku/>
        <w:wordWrap/>
        <w:overflowPunct/>
        <w:topLinePunct w:val="0"/>
        <w:autoSpaceDE/>
        <w:autoSpaceDN/>
        <w:bidi w:val="0"/>
        <w:adjustRightInd/>
        <w:snapToGrid/>
        <w:ind w:left="0" w:leftChars="0"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rPr>
        <w:t xml:space="preserve">NY/T 2637 </w:t>
      </w:r>
      <w:r>
        <w:rPr>
          <w:rFonts w:hint="eastAsia" w:ascii="宋体" w:hAnsi="宋体" w:cs="宋体"/>
          <w:color w:val="000000"/>
          <w:kern w:val="0"/>
          <w:sz w:val="21"/>
          <w:szCs w:val="21"/>
          <w:highlight w:val="none"/>
          <w:lang w:val="en-US" w:eastAsia="zh-CN"/>
        </w:rPr>
        <w:t xml:space="preserve"> </w:t>
      </w:r>
      <w:r>
        <w:rPr>
          <w:rFonts w:hint="eastAsia" w:ascii="宋体" w:hAnsi="宋体" w:eastAsia="宋体" w:cs="宋体"/>
          <w:color w:val="000000"/>
          <w:kern w:val="0"/>
          <w:sz w:val="21"/>
          <w:szCs w:val="21"/>
          <w:highlight w:val="none"/>
        </w:rPr>
        <w:t xml:space="preserve">水果和蔬菜可溶性固形物含量的测定 </w:t>
      </w:r>
      <w:r>
        <w:rPr>
          <w:rFonts w:hint="eastAsia" w:ascii="宋体" w:hAnsi="宋体" w:cs="宋体"/>
          <w:color w:val="000000"/>
          <w:kern w:val="0"/>
          <w:sz w:val="21"/>
          <w:szCs w:val="21"/>
          <w:highlight w:val="none"/>
          <w:lang w:val="en-US" w:eastAsia="zh-CN"/>
        </w:rPr>
        <w:t xml:space="preserve"> </w:t>
      </w:r>
      <w:r>
        <w:rPr>
          <w:rFonts w:hint="eastAsia" w:ascii="宋体" w:hAnsi="宋体" w:eastAsia="宋体" w:cs="宋体"/>
          <w:color w:val="000000"/>
          <w:kern w:val="0"/>
          <w:sz w:val="21"/>
          <w:szCs w:val="21"/>
          <w:highlight w:val="none"/>
        </w:rPr>
        <w:t xml:space="preserve">折射仪法 </w:t>
      </w:r>
    </w:p>
    <w:p>
      <w:pPr>
        <w:keepNext w:val="0"/>
        <w:keepLines w:val="0"/>
        <w:pageBreakBefore w:val="0"/>
        <w:widowControl/>
        <w:kinsoku/>
        <w:wordWrap/>
        <w:overflowPunct/>
        <w:topLinePunct w:val="0"/>
        <w:autoSpaceDE/>
        <w:autoSpaceDN/>
        <w:bidi w:val="0"/>
        <w:adjustRightInd/>
        <w:snapToGrid/>
        <w:ind w:left="0" w:lef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NY/T 2742 </w:t>
      </w:r>
      <w:r>
        <w:rPr>
          <w:rFonts w:hint="eastAsia" w:ascii="宋体" w:hAnsi="宋体" w:cs="宋体"/>
          <w:sz w:val="21"/>
          <w:szCs w:val="21"/>
          <w:lang w:val="en-US" w:eastAsia="zh-CN"/>
        </w:rPr>
        <w:t xml:space="preserve"> </w:t>
      </w:r>
      <w:r>
        <w:rPr>
          <w:rFonts w:hint="eastAsia" w:ascii="宋体" w:hAnsi="宋体" w:eastAsia="宋体" w:cs="宋体"/>
          <w:sz w:val="21"/>
          <w:szCs w:val="21"/>
        </w:rPr>
        <w:t>水果及制品可溶性糖的测定</w:t>
      </w: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 3,5-二硝基水杨酸比色法</w:t>
      </w:r>
    </w:p>
    <w:p>
      <w:pPr>
        <w:keepNext w:val="0"/>
        <w:keepLines w:val="0"/>
        <w:pageBreakBefore w:val="0"/>
        <w:widowControl/>
        <w:kinsoku/>
        <w:wordWrap/>
        <w:overflowPunct/>
        <w:topLinePunct w:val="0"/>
        <w:autoSpaceDE/>
        <w:autoSpaceDN/>
        <w:bidi w:val="0"/>
        <w:adjustRightInd/>
        <w:snapToGrid/>
        <w:spacing w:before="313" w:beforeLines="100" w:after="313" w:afterLines="100"/>
        <w:textAlignment w:val="auto"/>
        <w:outlineLvl w:val="0"/>
        <w:rPr>
          <w:rFonts w:hint="eastAsia" w:ascii="黑体" w:hAnsi="黑体" w:eastAsia="黑体"/>
          <w:b w:val="0"/>
          <w:bCs w:val="0"/>
          <w:kern w:val="0"/>
          <w:sz w:val="21"/>
          <w:szCs w:val="21"/>
        </w:rPr>
      </w:pPr>
      <w:r>
        <w:rPr>
          <w:rFonts w:hint="eastAsia" w:ascii="黑体" w:hAnsi="黑体" w:eastAsia="黑体" w:cs="宋体"/>
          <w:b w:val="0"/>
          <w:bCs w:val="0"/>
          <w:color w:val="000000"/>
          <w:kern w:val="0"/>
          <w:sz w:val="21"/>
          <w:szCs w:val="21"/>
        </w:rPr>
        <w:t xml:space="preserve">3  </w:t>
      </w:r>
      <w:r>
        <w:rPr>
          <w:rFonts w:hint="eastAsia" w:ascii="黑体" w:hAnsi="黑体" w:eastAsia="黑体"/>
          <w:b w:val="0"/>
          <w:bCs w:val="0"/>
          <w:kern w:val="0"/>
          <w:sz w:val="21"/>
          <w:szCs w:val="21"/>
        </w:rPr>
        <w:t>术语和定义</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ascii="宋体" w:hAnsi="宋体" w:cs="宋体"/>
          <w:color w:val="000000"/>
          <w:kern w:val="0"/>
          <w:szCs w:val="21"/>
        </w:rPr>
      </w:pPr>
      <w:r>
        <w:rPr>
          <w:rFonts w:ascii="宋体" w:hAnsi="宋体" w:cs="宋体"/>
          <w:color w:val="000000"/>
          <w:kern w:val="0"/>
          <w:szCs w:val="21"/>
        </w:rPr>
        <w:t>下列术语和定义适用于本文件。</w:t>
      </w:r>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1"/>
        <w:rPr>
          <w:rFonts w:hint="eastAsia" w:ascii="黑体" w:hAnsi="黑体" w:eastAsia="黑体" w:cs="黑体"/>
          <w:color w:val="000000"/>
          <w:kern w:val="0"/>
          <w:szCs w:val="21"/>
        </w:rPr>
      </w:pPr>
      <w:r>
        <w:rPr>
          <w:rFonts w:hint="eastAsia" w:ascii="黑体" w:hAnsi="黑体" w:eastAsia="黑体" w:cs="黑体"/>
          <w:color w:val="000000"/>
          <w:kern w:val="0"/>
          <w:szCs w:val="21"/>
        </w:rPr>
        <w:t xml:space="preserve">3.1 </w:t>
      </w:r>
      <w:r>
        <w:rPr>
          <w:rFonts w:hint="eastAsia" w:ascii="黑体" w:hAnsi="黑体" w:eastAsia="黑体" w:cs="黑体"/>
          <w:color w:val="000000"/>
          <w:kern w:val="0"/>
          <w:szCs w:val="21"/>
          <w:lang w:val="en-US" w:eastAsia="zh-CN"/>
        </w:rPr>
        <w:t xml:space="preserve"> 三月白</w:t>
      </w:r>
      <w:r>
        <w:rPr>
          <w:rFonts w:hint="eastAsia" w:ascii="黑体" w:hAnsi="黑体" w:eastAsia="黑体" w:cs="黑体"/>
          <w:color w:val="000000"/>
          <w:kern w:val="0"/>
          <w:szCs w:val="21"/>
        </w:rPr>
        <w:t>枇杷</w:t>
      </w:r>
    </w:p>
    <w:p>
      <w:pPr>
        <w:keepNext w:val="0"/>
        <w:keepLines w:val="0"/>
        <w:pageBreakBefore w:val="0"/>
        <w:widowControl/>
        <w:kinsoku/>
        <w:wordWrap/>
        <w:overflowPunct/>
        <w:topLinePunct w:val="0"/>
        <w:autoSpaceDE/>
        <w:autoSpaceDN/>
        <w:bidi w:val="0"/>
        <w:adjustRightInd/>
        <w:snapToGrid/>
        <w:ind w:firstLine="420" w:firstLineChars="200"/>
        <w:textAlignment w:val="auto"/>
        <w:outlineLvl w:val="9"/>
        <w:rPr>
          <w:rFonts w:hint="eastAsia" w:ascii="宋体" w:hAnsi="宋体" w:cs="黑体"/>
          <w:color w:val="auto"/>
          <w:kern w:val="0"/>
          <w:sz w:val="21"/>
          <w:szCs w:val="21"/>
          <w:highlight w:val="yellow"/>
        </w:rPr>
      </w:pPr>
      <w:r>
        <w:rPr>
          <w:rStyle w:val="172"/>
          <w:rFonts w:hint="eastAsia" w:ascii="宋体" w:hAnsi="宋体" w:eastAsia="宋体" w:cs="宋体"/>
          <w:b w:val="0"/>
          <w:bCs w:val="0"/>
          <w:i w:val="0"/>
          <w:iCs w:val="0"/>
          <w:color w:val="000000" w:themeColor="text1"/>
          <w:sz w:val="21"/>
          <w:szCs w:val="21"/>
          <w:lang w:eastAsia="zh-CN"/>
          <w14:textFill>
            <w14:solidFill>
              <w14:schemeClr w14:val="tx1"/>
            </w14:solidFill>
          </w14:textFill>
        </w:rPr>
        <w:t>本品种由</w:t>
      </w:r>
      <w:r>
        <w:rPr>
          <w:rStyle w:val="172"/>
          <w:rFonts w:hint="eastAsia" w:ascii="宋体" w:hAnsi="宋体" w:eastAsia="宋体" w:cs="宋体"/>
          <w:b w:val="0"/>
          <w:bCs w:val="0"/>
          <w:i w:val="0"/>
          <w:iCs w:val="0"/>
          <w:color w:val="000000" w:themeColor="text1"/>
          <w:sz w:val="21"/>
          <w:szCs w:val="21"/>
          <w14:textFill>
            <w14:solidFill>
              <w14:schemeClr w14:val="tx1"/>
            </w14:solidFill>
          </w14:textFill>
        </w:rPr>
        <w:t>福建省农科院果树研究所</w:t>
      </w:r>
      <w:r>
        <w:rPr>
          <w:rStyle w:val="172"/>
          <w:rFonts w:hint="eastAsia" w:ascii="宋体" w:hAnsi="宋体" w:cs="宋体"/>
          <w:b w:val="0"/>
          <w:bCs w:val="0"/>
          <w:i w:val="0"/>
          <w:iCs w:val="0"/>
          <w:color w:val="000000" w:themeColor="text1"/>
          <w:sz w:val="21"/>
          <w:szCs w:val="21"/>
          <w:lang w:val="en-US" w:eastAsia="zh-CN"/>
          <w14:textFill>
            <w14:solidFill>
              <w14:schemeClr w14:val="tx1"/>
            </w14:solidFill>
          </w14:textFill>
        </w:rPr>
        <w:t>2018年新</w:t>
      </w:r>
      <w:r>
        <w:rPr>
          <w:rStyle w:val="172"/>
          <w:rFonts w:hint="eastAsia" w:ascii="宋体" w:hAnsi="宋体" w:eastAsia="宋体" w:cs="宋体"/>
          <w:b w:val="0"/>
          <w:bCs w:val="0"/>
          <w:i w:val="0"/>
          <w:iCs w:val="0"/>
          <w:color w:val="000000" w:themeColor="text1"/>
          <w:sz w:val="21"/>
          <w:szCs w:val="21"/>
          <w14:textFill>
            <w14:solidFill>
              <w14:schemeClr w14:val="tx1"/>
            </w14:solidFill>
          </w14:textFill>
        </w:rPr>
        <w:t>育成，20</w:t>
      </w:r>
      <w:r>
        <w:rPr>
          <w:rStyle w:val="172"/>
          <w:rFonts w:hint="eastAsia" w:ascii="宋体" w:hAnsi="宋体" w:cs="宋体"/>
          <w:b w:val="0"/>
          <w:bCs w:val="0"/>
          <w:i w:val="0"/>
          <w:iCs w:val="0"/>
          <w:color w:val="000000" w:themeColor="text1"/>
          <w:sz w:val="21"/>
          <w:szCs w:val="21"/>
          <w:lang w:val="en-US" w:eastAsia="zh-CN"/>
          <w14:textFill>
            <w14:solidFill>
              <w14:schemeClr w14:val="tx1"/>
            </w14:solidFill>
          </w14:textFill>
        </w:rPr>
        <w:t>23</w:t>
      </w:r>
      <w:r>
        <w:rPr>
          <w:rStyle w:val="172"/>
          <w:rFonts w:hint="eastAsia" w:ascii="宋体" w:hAnsi="宋体" w:eastAsia="宋体" w:cs="宋体"/>
          <w:b w:val="0"/>
          <w:bCs w:val="0"/>
          <w:i w:val="0"/>
          <w:iCs w:val="0"/>
          <w:color w:val="000000" w:themeColor="text1"/>
          <w:sz w:val="21"/>
          <w:szCs w:val="21"/>
          <w14:textFill>
            <w14:solidFill>
              <w14:schemeClr w14:val="tx1"/>
            </w14:solidFill>
          </w14:textFill>
        </w:rPr>
        <w:t>年通过</w:t>
      </w:r>
      <w:r>
        <w:rPr>
          <w:rStyle w:val="172"/>
          <w:rFonts w:hint="eastAsia" w:ascii="宋体" w:hAnsi="宋体" w:cs="宋体"/>
          <w:b w:val="0"/>
          <w:bCs w:val="0"/>
          <w:i w:val="0"/>
          <w:iCs w:val="0"/>
          <w:color w:val="000000" w:themeColor="text1"/>
          <w:sz w:val="21"/>
          <w:szCs w:val="21"/>
          <w:lang w:eastAsia="zh-CN"/>
          <w14:textFill>
            <w14:solidFill>
              <w14:schemeClr w14:val="tx1"/>
            </w14:solidFill>
          </w14:textFill>
        </w:rPr>
        <w:t>国家热带作物品种</w:t>
      </w:r>
      <w:r>
        <w:rPr>
          <w:rStyle w:val="172"/>
          <w:rFonts w:hint="eastAsia" w:ascii="宋体" w:hAnsi="宋体" w:eastAsia="宋体" w:cs="宋体"/>
          <w:b w:val="0"/>
          <w:bCs w:val="0"/>
          <w:i w:val="0"/>
          <w:iCs w:val="0"/>
          <w:color w:val="000000" w:themeColor="text1"/>
          <w:sz w:val="21"/>
          <w:szCs w:val="21"/>
          <w14:textFill>
            <w14:solidFill>
              <w14:schemeClr w14:val="tx1"/>
            </w14:solidFill>
          </w14:textFill>
        </w:rPr>
        <w:t>审定，2019年开始</w:t>
      </w:r>
      <w:r>
        <w:rPr>
          <w:rStyle w:val="172"/>
          <w:rFonts w:hint="eastAsia" w:ascii="宋体" w:hAnsi="宋体" w:eastAsia="宋体" w:cs="宋体"/>
          <w:b w:val="0"/>
          <w:bCs w:val="0"/>
          <w:i w:val="0"/>
          <w:iCs w:val="0"/>
          <w:color w:val="auto"/>
          <w:sz w:val="21"/>
          <w:szCs w:val="21"/>
          <w:highlight w:val="none"/>
          <w:lang w:eastAsia="zh-CN"/>
        </w:rPr>
        <w:t>深圳市农产品质量安全检验检测中心（</w:t>
      </w:r>
      <w:r>
        <w:rPr>
          <w:rStyle w:val="172"/>
          <w:rFonts w:hint="eastAsia" w:ascii="宋体" w:hAnsi="宋体" w:eastAsia="宋体" w:cs="宋体"/>
          <w:b w:val="0"/>
          <w:bCs w:val="0"/>
          <w:i w:val="0"/>
          <w:iCs w:val="0"/>
          <w:color w:val="auto"/>
          <w:sz w:val="21"/>
          <w:szCs w:val="21"/>
          <w:highlight w:val="none"/>
        </w:rPr>
        <w:t>深圳市农业科技促进中心</w:t>
      </w:r>
      <w:r>
        <w:rPr>
          <w:rStyle w:val="172"/>
          <w:rFonts w:hint="eastAsia" w:ascii="宋体" w:hAnsi="宋体" w:cs="宋体"/>
          <w:b w:val="0"/>
          <w:bCs w:val="0"/>
          <w:i w:val="0"/>
          <w:iCs w:val="0"/>
          <w:color w:val="auto"/>
          <w:sz w:val="21"/>
          <w:szCs w:val="21"/>
          <w:highlight w:val="none"/>
          <w:lang w:eastAsia="zh-CN"/>
        </w:rPr>
        <w:t>，</w:t>
      </w:r>
      <w:r>
        <w:rPr>
          <w:rStyle w:val="172"/>
          <w:rFonts w:hint="eastAsia" w:ascii="宋体" w:hAnsi="宋体" w:eastAsia="宋体" w:cs="宋体"/>
          <w:b w:val="0"/>
          <w:bCs w:val="0"/>
          <w:i w:val="0"/>
          <w:iCs w:val="0"/>
          <w:color w:val="000000" w:themeColor="text1"/>
          <w:sz w:val="21"/>
          <w:szCs w:val="21"/>
          <w:lang w:eastAsia="zh-CN"/>
          <w14:textFill>
            <w14:solidFill>
              <w14:schemeClr w14:val="tx1"/>
            </w14:solidFill>
          </w14:textFill>
        </w:rPr>
        <w:t>前身之一）</w:t>
      </w:r>
      <w:r>
        <w:rPr>
          <w:rStyle w:val="172"/>
          <w:rFonts w:hint="eastAsia" w:ascii="宋体" w:hAnsi="宋体" w:eastAsia="宋体" w:cs="宋体"/>
          <w:b w:val="0"/>
          <w:bCs w:val="0"/>
          <w:i w:val="0"/>
          <w:iCs w:val="0"/>
          <w:color w:val="000000" w:themeColor="text1"/>
          <w:sz w:val="21"/>
          <w:szCs w:val="21"/>
          <w14:textFill>
            <w14:solidFill>
              <w14:schemeClr w14:val="tx1"/>
            </w14:solidFill>
          </w14:textFill>
        </w:rPr>
        <w:t>取得广东省排他性品种使用权。该品种为特早熟优质白肉枇杷品种</w:t>
      </w:r>
      <w:r>
        <w:rPr>
          <w:rStyle w:val="172"/>
          <w:rFonts w:hint="eastAsia" w:ascii="宋体" w:hAnsi="宋体" w:eastAsia="宋体" w:cs="宋体"/>
          <w:b w:val="0"/>
          <w:bCs w:val="0"/>
          <w:i w:val="0"/>
          <w:iCs w:val="0"/>
          <w:color w:val="000000" w:themeColor="text1"/>
          <w:sz w:val="21"/>
          <w:szCs w:val="21"/>
          <w:lang w:eastAsia="zh-CN"/>
          <w14:textFill>
            <w14:solidFill>
              <w14:schemeClr w14:val="tx1"/>
            </w14:solidFill>
          </w14:textFill>
        </w:rPr>
        <w:t>，</w:t>
      </w:r>
      <w:r>
        <w:rPr>
          <w:rStyle w:val="172"/>
          <w:rFonts w:hint="eastAsia" w:ascii="宋体" w:hAnsi="宋体" w:eastAsia="宋体" w:cs="宋体"/>
          <w:b w:val="0"/>
          <w:bCs w:val="0"/>
          <w:i w:val="0"/>
          <w:iCs w:val="0"/>
          <w:color w:val="000000" w:themeColor="text1"/>
          <w:sz w:val="21"/>
          <w:szCs w:val="21"/>
          <w14:textFill>
            <w14:solidFill>
              <w14:schemeClr w14:val="tx1"/>
            </w14:solidFill>
          </w14:textFill>
        </w:rPr>
        <w:t>果实</w:t>
      </w:r>
      <w:r>
        <w:rPr>
          <w:rStyle w:val="172"/>
          <w:rFonts w:hint="eastAsia" w:ascii="宋体" w:hAnsi="宋体" w:cs="宋体"/>
          <w:b w:val="0"/>
          <w:bCs w:val="0"/>
          <w:i w:val="0"/>
          <w:iCs w:val="0"/>
          <w:color w:val="000000" w:themeColor="text1"/>
          <w:sz w:val="21"/>
          <w:szCs w:val="21"/>
          <w:lang w:eastAsia="zh-CN"/>
          <w14:textFill>
            <w14:solidFill>
              <w14:schemeClr w14:val="tx1"/>
            </w14:solidFill>
          </w14:textFill>
        </w:rPr>
        <w:t>圆形或</w:t>
      </w:r>
      <w:r>
        <w:rPr>
          <w:rStyle w:val="172"/>
          <w:rFonts w:hint="eastAsia" w:ascii="宋体" w:hAnsi="宋体" w:eastAsia="宋体" w:cs="宋体"/>
          <w:b w:val="0"/>
          <w:bCs w:val="0"/>
          <w:i w:val="0"/>
          <w:iCs w:val="0"/>
          <w:color w:val="000000" w:themeColor="text1"/>
          <w:sz w:val="21"/>
          <w:szCs w:val="21"/>
          <w14:textFill>
            <w14:solidFill>
              <w14:schemeClr w14:val="tx1"/>
            </w14:solidFill>
          </w14:textFill>
        </w:rPr>
        <w:t>近圆形，</w:t>
      </w:r>
      <w:r>
        <w:rPr>
          <w:rStyle w:val="172"/>
          <w:rFonts w:hint="eastAsia" w:ascii="宋体" w:hAnsi="宋体" w:eastAsia="宋体" w:cs="宋体"/>
          <w:b w:val="0"/>
          <w:bCs w:val="0"/>
          <w:i w:val="0"/>
          <w:iCs w:val="0"/>
          <w:color w:val="auto"/>
          <w:sz w:val="21"/>
          <w:szCs w:val="21"/>
        </w:rPr>
        <w:t>肉质细嫩化渣、汁液多、鲜味好、风味佳，口感清甜爽口</w:t>
      </w:r>
      <w:r>
        <w:rPr>
          <w:rStyle w:val="172"/>
          <w:rFonts w:hint="eastAsia" w:ascii="宋体" w:hAnsi="宋体" w:eastAsia="宋体" w:cs="宋体"/>
          <w:b w:val="0"/>
          <w:bCs w:val="0"/>
          <w:i w:val="0"/>
          <w:iCs w:val="0"/>
          <w:color w:val="auto"/>
          <w:sz w:val="21"/>
          <w:szCs w:val="21"/>
          <w:lang w:eastAsia="zh-CN"/>
        </w:rPr>
        <w:t>，</w:t>
      </w:r>
      <w:r>
        <w:rPr>
          <w:rStyle w:val="172"/>
          <w:rFonts w:hint="eastAsia" w:ascii="宋体" w:hAnsi="宋体" w:eastAsia="宋体" w:cs="宋体"/>
          <w:b w:val="0"/>
          <w:bCs w:val="0"/>
          <w:i w:val="0"/>
          <w:iCs w:val="0"/>
          <w:color w:val="auto"/>
          <w:sz w:val="21"/>
          <w:szCs w:val="21"/>
        </w:rPr>
        <w:t>高可食率</w:t>
      </w:r>
      <w:r>
        <w:rPr>
          <w:rStyle w:val="172"/>
          <w:rFonts w:hint="eastAsia" w:ascii="宋体" w:hAnsi="宋体" w:cs="宋体"/>
          <w:b w:val="0"/>
          <w:bCs w:val="0"/>
          <w:i w:val="0"/>
          <w:iCs w:val="0"/>
          <w:color w:val="auto"/>
          <w:sz w:val="21"/>
          <w:szCs w:val="21"/>
          <w:lang w:eastAsia="zh-CN"/>
        </w:rPr>
        <w:t>。</w:t>
      </w:r>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1"/>
        <w:rPr>
          <w:rFonts w:hint="eastAsia" w:ascii="黑体" w:hAnsi="黑体" w:eastAsia="黑体" w:cs="黑体"/>
          <w:color w:val="000000"/>
          <w:szCs w:val="21"/>
        </w:rPr>
      </w:pPr>
      <w:r>
        <w:rPr>
          <w:rFonts w:hint="eastAsia" w:ascii="黑体" w:hAnsi="黑体" w:eastAsia="黑体" w:cs="黑体"/>
          <w:color w:val="000000"/>
          <w:kern w:val="0"/>
          <w:szCs w:val="21"/>
        </w:rPr>
        <w:t xml:space="preserve">3.2 </w:t>
      </w:r>
      <w:r>
        <w:rPr>
          <w:rFonts w:hint="eastAsia" w:ascii="黑体" w:hAnsi="黑体" w:eastAsia="黑体" w:cs="黑体"/>
          <w:color w:val="000000"/>
          <w:kern w:val="0"/>
          <w:szCs w:val="21"/>
          <w:lang w:val="en-US" w:eastAsia="zh-CN"/>
        </w:rPr>
        <w:t xml:space="preserve"> </w:t>
      </w:r>
      <w:r>
        <w:rPr>
          <w:rFonts w:hint="eastAsia" w:ascii="黑体" w:hAnsi="黑体" w:eastAsia="黑体" w:cs="黑体"/>
          <w:color w:val="000000"/>
          <w:kern w:val="0"/>
          <w:szCs w:val="21"/>
        </w:rPr>
        <w:t>GB/T 13867 确立的术语和定义适用于本</w:t>
      </w:r>
      <w:r>
        <w:rPr>
          <w:rFonts w:hint="eastAsia" w:ascii="黑体" w:hAnsi="黑体" w:eastAsia="黑体" w:cs="黑体"/>
          <w:color w:val="000000"/>
          <w:kern w:val="0"/>
          <w:szCs w:val="21"/>
          <w:lang w:eastAsia="zh-CN"/>
        </w:rPr>
        <w:t>文件</w:t>
      </w:r>
      <w:r>
        <w:rPr>
          <w:rFonts w:hint="eastAsia" w:ascii="黑体" w:hAnsi="黑体" w:eastAsia="黑体" w:cs="黑体"/>
          <w:color w:val="000000"/>
          <w:szCs w:val="21"/>
        </w:rPr>
        <w:t>。</w:t>
      </w:r>
    </w:p>
    <w:p>
      <w:pPr>
        <w:keepNext w:val="0"/>
        <w:keepLines w:val="0"/>
        <w:pageBreakBefore w:val="0"/>
        <w:widowControl/>
        <w:kinsoku/>
        <w:wordWrap/>
        <w:overflowPunct/>
        <w:topLinePunct w:val="0"/>
        <w:autoSpaceDE/>
        <w:autoSpaceDN/>
        <w:bidi w:val="0"/>
        <w:adjustRightInd/>
        <w:snapToGrid/>
        <w:spacing w:before="313" w:beforeLines="100" w:after="313" w:afterLines="100"/>
        <w:textAlignment w:val="auto"/>
        <w:outlineLvl w:val="0"/>
        <w:rPr>
          <w:rFonts w:hint="eastAsia" w:ascii="黑体" w:eastAsia="黑体"/>
          <w:b w:val="0"/>
          <w:bCs w:val="0"/>
          <w:kern w:val="0"/>
          <w:sz w:val="21"/>
          <w:szCs w:val="21"/>
        </w:rPr>
      </w:pPr>
      <w:r>
        <w:rPr>
          <w:rFonts w:hint="eastAsia" w:ascii="黑体" w:eastAsia="黑体"/>
          <w:b w:val="0"/>
          <w:bCs w:val="0"/>
          <w:kern w:val="0"/>
          <w:sz w:val="21"/>
          <w:szCs w:val="21"/>
        </w:rPr>
        <w:t>4  质量要求</w:t>
      </w:r>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1"/>
        <w:rPr>
          <w:rFonts w:hint="default" w:ascii="黑体" w:hAnsi="黑体" w:eastAsia="黑体" w:cs="宋体"/>
          <w:szCs w:val="21"/>
          <w:lang w:val="en-US" w:eastAsia="zh-CN"/>
        </w:rPr>
      </w:pPr>
      <w:r>
        <w:rPr>
          <w:rFonts w:hint="eastAsia" w:ascii="黑体" w:hAnsi="黑体" w:eastAsia="黑体" w:cs="宋体"/>
          <w:szCs w:val="21"/>
          <w:lang w:val="en-US" w:eastAsia="zh-CN"/>
        </w:rPr>
        <w:t>4.1  追溯要求</w:t>
      </w:r>
    </w:p>
    <w:p>
      <w:pPr>
        <w:keepNext w:val="0"/>
        <w:keepLines w:val="0"/>
        <w:pageBreakBefore w:val="0"/>
        <w:widowControl w:val="0"/>
        <w:kinsoku/>
        <w:wordWrap/>
        <w:overflowPunct/>
        <w:topLinePunct w:val="0"/>
        <w:autoSpaceDE/>
        <w:autoSpaceDN/>
        <w:bidi w:val="0"/>
        <w:adjustRightInd w:val="0"/>
        <w:snapToGrid w:val="0"/>
        <w:ind w:firstLine="420" w:firstLineChars="200"/>
        <w:jc w:val="both"/>
        <w:textAlignment w:val="auto"/>
        <w:rPr>
          <w:rFonts w:hint="eastAsia" w:asciiTheme="minorEastAsia" w:hAnsiTheme="minorEastAsia" w:eastAsiaTheme="minorEastAsia" w:cstheme="minorEastAsia"/>
          <w:b w:val="0"/>
          <w:bCs w:val="0"/>
          <w:sz w:val="20"/>
          <w:szCs w:val="20"/>
          <w:u w:val="none"/>
          <w:lang w:val="en-US" w:eastAsia="zh-CN"/>
        </w:rPr>
      </w:pPr>
      <w:r>
        <w:rPr>
          <w:rFonts w:hint="eastAsia" w:ascii="宋体" w:hAnsi="宋体" w:eastAsia="宋体" w:cs="宋体"/>
          <w:b w:val="0"/>
          <w:bCs w:val="0"/>
          <w:sz w:val="21"/>
          <w:szCs w:val="21"/>
          <w:u w:val="none"/>
          <w:lang w:val="en-US" w:eastAsia="zh-CN"/>
        </w:rPr>
        <w:t>具有承诺达标合格证及追溯相关信息。</w:t>
      </w:r>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1"/>
        <w:rPr>
          <w:rFonts w:hint="eastAsia" w:ascii="黑体" w:hAnsi="黑体" w:eastAsia="黑体" w:cs="宋体"/>
          <w:szCs w:val="21"/>
          <w:lang w:eastAsia="zh-CN"/>
        </w:rPr>
      </w:pPr>
      <w:r>
        <w:rPr>
          <w:rFonts w:hint="eastAsia" w:ascii="黑体" w:hAnsi="黑体" w:eastAsia="黑体" w:cs="宋体"/>
          <w:szCs w:val="21"/>
        </w:rPr>
        <w:t>4.</w:t>
      </w:r>
      <w:r>
        <w:rPr>
          <w:rFonts w:hint="eastAsia" w:ascii="黑体" w:hAnsi="黑体" w:eastAsia="黑体" w:cs="宋体"/>
          <w:szCs w:val="21"/>
          <w:lang w:val="en-US" w:eastAsia="zh-CN"/>
        </w:rPr>
        <w:t>2</w:t>
      </w:r>
      <w:r>
        <w:rPr>
          <w:rFonts w:hint="eastAsia" w:ascii="黑体" w:hAnsi="黑体" w:eastAsia="黑体" w:cs="宋体"/>
          <w:szCs w:val="21"/>
        </w:rPr>
        <w:t xml:space="preserve"> </w:t>
      </w:r>
      <w:r>
        <w:rPr>
          <w:rFonts w:hint="eastAsia" w:ascii="黑体" w:hAnsi="黑体" w:eastAsia="黑体" w:cs="宋体"/>
          <w:szCs w:val="21"/>
          <w:lang w:val="en-US" w:eastAsia="zh-CN"/>
        </w:rPr>
        <w:t xml:space="preserve"> </w:t>
      </w:r>
      <w:r>
        <w:rPr>
          <w:rFonts w:hint="eastAsia" w:ascii="黑体" w:hAnsi="黑体" w:eastAsia="黑体" w:cs="宋体"/>
          <w:szCs w:val="21"/>
        </w:rPr>
        <w:t>外观</w:t>
      </w:r>
      <w:r>
        <w:rPr>
          <w:rFonts w:hint="eastAsia" w:ascii="黑体" w:hAnsi="黑体" w:eastAsia="黑体" w:cs="宋体"/>
          <w:szCs w:val="21"/>
          <w:lang w:eastAsia="zh-CN"/>
        </w:rPr>
        <w:t>要求</w:t>
      </w:r>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2"/>
        <w:rPr>
          <w:rFonts w:hint="eastAsia"/>
          <w:color w:val="FF0000"/>
          <w:sz w:val="20"/>
          <w:szCs w:val="20"/>
          <w:highlight w:val="yellow"/>
        </w:rPr>
      </w:pPr>
      <w:r>
        <w:rPr>
          <w:rFonts w:ascii="黑体" w:hAnsi="黑体" w:eastAsia="黑体" w:cs="宋体"/>
          <w:sz w:val="21"/>
          <w:szCs w:val="21"/>
        </w:rPr>
        <w:t>4.</w:t>
      </w:r>
      <w:r>
        <w:rPr>
          <w:rFonts w:hint="eastAsia" w:ascii="黑体" w:hAnsi="黑体" w:eastAsia="黑体" w:cs="宋体"/>
          <w:sz w:val="21"/>
          <w:szCs w:val="21"/>
          <w:lang w:val="en-US" w:eastAsia="zh-CN"/>
        </w:rPr>
        <w:t>2</w:t>
      </w:r>
      <w:r>
        <w:rPr>
          <w:rFonts w:hint="eastAsia" w:ascii="黑体" w:hAnsi="黑体" w:eastAsia="黑体" w:cs="宋体"/>
          <w:sz w:val="21"/>
          <w:szCs w:val="21"/>
        </w:rPr>
        <w:t>.</w:t>
      </w:r>
      <w:r>
        <w:rPr>
          <w:rFonts w:hint="eastAsia" w:ascii="黑体" w:hAnsi="黑体" w:eastAsia="黑体" w:cs="宋体"/>
          <w:sz w:val="21"/>
          <w:szCs w:val="21"/>
          <w:lang w:val="en-US" w:eastAsia="zh-CN"/>
        </w:rPr>
        <w:t>1</w:t>
      </w:r>
      <w:r>
        <w:rPr>
          <w:rFonts w:hint="eastAsia" w:ascii="黑体" w:hAnsi="黑体" w:eastAsia="黑体" w:cs="宋体"/>
          <w:sz w:val="21"/>
          <w:szCs w:val="21"/>
        </w:rPr>
        <w:t xml:space="preserve"> </w:t>
      </w:r>
      <w:r>
        <w:rPr>
          <w:rFonts w:hint="eastAsia" w:ascii="黑体" w:hAnsi="黑体" w:eastAsia="黑体" w:cs="宋体"/>
          <w:sz w:val="21"/>
          <w:szCs w:val="21"/>
          <w:lang w:val="en-US" w:eastAsia="zh-CN"/>
        </w:rPr>
        <w:t xml:space="preserve"> </w:t>
      </w:r>
      <w:r>
        <w:rPr>
          <w:rFonts w:ascii="黑体" w:hAnsi="黑体" w:eastAsia="黑体" w:cs="宋体"/>
          <w:sz w:val="21"/>
          <w:szCs w:val="21"/>
        </w:rPr>
        <w:t>果实形状</w:t>
      </w:r>
    </w:p>
    <w:p>
      <w:pPr>
        <w:keepNext w:val="0"/>
        <w:keepLines w:val="0"/>
        <w:pageBreakBefore w:val="0"/>
        <w:widowControl/>
        <w:kinsoku/>
        <w:wordWrap/>
        <w:overflowPunct/>
        <w:topLinePunct w:val="0"/>
        <w:autoSpaceDE/>
        <w:autoSpaceDN/>
        <w:bidi w:val="0"/>
        <w:adjustRightInd/>
        <w:snapToGrid/>
        <w:ind w:firstLine="420" w:firstLineChars="200"/>
        <w:jc w:val="both"/>
        <w:textAlignment w:val="auto"/>
        <w:rPr>
          <w:rFonts w:hint="eastAsia" w:ascii="宋体" w:hAnsi="宋体" w:cs="宋体"/>
          <w:color w:val="auto"/>
          <w:sz w:val="21"/>
          <w:szCs w:val="21"/>
          <w:highlight w:val="none"/>
          <w:lang w:eastAsia="zh-CN"/>
        </w:rPr>
      </w:pPr>
      <w:r>
        <w:rPr>
          <w:rFonts w:hint="eastAsia" w:ascii="宋体" w:hAnsi="宋体" w:eastAsia="宋体" w:cs="宋体"/>
          <w:color w:val="auto"/>
          <w:sz w:val="21"/>
          <w:szCs w:val="21"/>
          <w:highlight w:val="none"/>
        </w:rPr>
        <w:t>果实最佳采收期，</w:t>
      </w:r>
      <w:r>
        <w:rPr>
          <w:rFonts w:hint="eastAsia" w:ascii="宋体" w:hAnsi="宋体" w:eastAsia="宋体" w:cs="宋体"/>
          <w:color w:val="auto"/>
          <w:sz w:val="21"/>
          <w:szCs w:val="21"/>
          <w:highlight w:val="none"/>
          <w:lang w:eastAsia="zh-CN"/>
        </w:rPr>
        <w:t>果实的形状是</w:t>
      </w:r>
      <w:r>
        <w:rPr>
          <w:rFonts w:hint="eastAsia" w:ascii="宋体" w:hAnsi="宋体" w:cs="宋体"/>
          <w:color w:val="auto"/>
          <w:sz w:val="21"/>
          <w:szCs w:val="21"/>
          <w:highlight w:val="none"/>
          <w:lang w:eastAsia="zh-CN"/>
        </w:rPr>
        <w:t>圆形、</w:t>
      </w:r>
      <w:r>
        <w:rPr>
          <w:rFonts w:hint="eastAsia" w:ascii="宋体" w:hAnsi="宋体" w:eastAsia="宋体" w:cs="宋体"/>
          <w:color w:val="auto"/>
          <w:sz w:val="21"/>
          <w:szCs w:val="21"/>
          <w:highlight w:val="none"/>
          <w:lang w:eastAsia="zh-CN"/>
        </w:rPr>
        <w:t>近圆形</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根据图1，按最大相似原则确定果实形状。</w:t>
      </w:r>
    </w:p>
    <w:p>
      <w:pPr>
        <w:keepNext w:val="0"/>
        <w:keepLines w:val="0"/>
        <w:pageBreakBefore w:val="0"/>
        <w:widowControl/>
        <w:kinsoku/>
        <w:wordWrap/>
        <w:overflowPunct/>
        <w:topLinePunct w:val="0"/>
        <w:autoSpaceDE/>
        <w:autoSpaceDN/>
        <w:bidi w:val="0"/>
        <w:adjustRightInd/>
        <w:snapToGrid/>
        <w:spacing w:before="157" w:beforeLines="50"/>
        <w:ind w:firstLine="420" w:firstLineChars="200"/>
        <w:jc w:val="both"/>
        <w:textAlignment w:val="auto"/>
        <w:rPr>
          <w:rFonts w:hint="eastAsia" w:ascii="宋体" w:hAnsi="宋体" w:cs="宋体"/>
          <w:color w:val="FF0000"/>
          <w:sz w:val="21"/>
          <w:szCs w:val="21"/>
          <w:highlight w:val="none"/>
          <w:lang w:eastAsia="zh-CN"/>
        </w:rPr>
      </w:pPr>
      <w:r>
        <w:rPr>
          <w:rFonts w:hint="eastAsia" w:ascii="宋体" w:hAnsi="宋体" w:cs="宋体"/>
          <w:color w:val="FF0000"/>
          <w:sz w:val="21"/>
          <w:szCs w:val="21"/>
          <w:highlight w:val="none"/>
          <w:lang w:val="en-US" w:eastAsia="zh-CN"/>
        </w:rPr>
        <w:t xml:space="preserve">        </w:t>
      </w:r>
      <w:r>
        <w:rPr>
          <w:rFonts w:hint="eastAsia" w:ascii="宋体" w:hAnsi="宋体" w:cs="宋体"/>
          <w:color w:val="FF0000"/>
          <w:sz w:val="21"/>
          <w:szCs w:val="21"/>
          <w:highlight w:val="none"/>
          <w:lang w:eastAsia="zh-CN"/>
        </w:rPr>
        <w:drawing>
          <wp:inline distT="0" distB="0" distL="114300" distR="114300">
            <wp:extent cx="1824990" cy="1835785"/>
            <wp:effectExtent l="0" t="0" r="3810" b="12065"/>
            <wp:docPr id="9" name="图片 9" descr="8de1bbe90c3c4acd058b8641dfe0fd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8de1bbe90c3c4acd058b8641dfe0fdc"/>
                    <pic:cNvPicPr>
                      <a:picLocks noChangeAspect="1"/>
                    </pic:cNvPicPr>
                  </pic:nvPicPr>
                  <pic:blipFill>
                    <a:blip r:embed="rId15"/>
                    <a:stretch>
                      <a:fillRect/>
                    </a:stretch>
                  </pic:blipFill>
                  <pic:spPr>
                    <a:xfrm>
                      <a:off x="0" y="0"/>
                      <a:ext cx="1824990" cy="1835785"/>
                    </a:xfrm>
                    <a:prstGeom prst="rect">
                      <a:avLst/>
                    </a:prstGeom>
                  </pic:spPr>
                </pic:pic>
              </a:graphicData>
            </a:graphic>
          </wp:inline>
        </w:drawing>
      </w:r>
      <w:r>
        <w:rPr>
          <w:rFonts w:hint="eastAsia" w:ascii="宋体" w:hAnsi="宋体" w:cs="宋体"/>
          <w:color w:val="FF0000"/>
          <w:sz w:val="21"/>
          <w:szCs w:val="21"/>
          <w:highlight w:val="none"/>
          <w:lang w:val="en-US" w:eastAsia="zh-CN"/>
        </w:rPr>
        <w:t xml:space="preserve">    </w:t>
      </w:r>
      <w:r>
        <w:rPr>
          <w:rFonts w:hint="eastAsia" w:ascii="宋体" w:hAnsi="宋体" w:cs="宋体"/>
          <w:color w:val="FF0000"/>
          <w:sz w:val="21"/>
          <w:szCs w:val="21"/>
          <w:highlight w:val="none"/>
          <w:lang w:eastAsia="zh-CN"/>
        </w:rPr>
        <w:drawing>
          <wp:inline distT="0" distB="0" distL="114300" distR="114300">
            <wp:extent cx="1835785" cy="1835785"/>
            <wp:effectExtent l="0" t="0" r="12065" b="12065"/>
            <wp:docPr id="10" name="图片 10" descr="94d5bae3d3884339a44804dec6abe5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94d5bae3d3884339a44804dec6abe5b"/>
                    <pic:cNvPicPr>
                      <a:picLocks noChangeAspect="1"/>
                    </pic:cNvPicPr>
                  </pic:nvPicPr>
                  <pic:blipFill>
                    <a:blip r:embed="rId16"/>
                    <a:stretch>
                      <a:fillRect/>
                    </a:stretch>
                  </pic:blipFill>
                  <pic:spPr>
                    <a:xfrm>
                      <a:off x="0" y="0"/>
                      <a:ext cx="1835785" cy="1835785"/>
                    </a:xfrm>
                    <a:prstGeom prst="rect">
                      <a:avLst/>
                    </a:prstGeom>
                  </pic:spPr>
                </pic:pic>
              </a:graphicData>
            </a:graphic>
          </wp:inline>
        </w:drawing>
      </w:r>
      <w:r>
        <w:rPr>
          <w:rFonts w:hint="eastAsia" w:ascii="宋体" w:hAnsi="宋体" w:cs="宋体"/>
          <w:color w:val="FF0000"/>
          <w:sz w:val="21"/>
          <w:szCs w:val="21"/>
          <w:highlight w:val="none"/>
          <w:lang w:val="en-US" w:eastAsia="zh-CN"/>
        </w:rPr>
        <w:t xml:space="preserve"> </w:t>
      </w:r>
    </w:p>
    <w:p>
      <w:pPr>
        <w:keepNext w:val="0"/>
        <w:keepLines w:val="0"/>
        <w:pageBreakBefore w:val="0"/>
        <w:widowControl/>
        <w:kinsoku/>
        <w:wordWrap/>
        <w:overflowPunct/>
        <w:topLinePunct w:val="0"/>
        <w:autoSpaceDE/>
        <w:autoSpaceDN/>
        <w:bidi w:val="0"/>
        <w:adjustRightInd/>
        <w:snapToGrid/>
        <w:ind w:firstLine="2520" w:firstLineChars="1200"/>
        <w:jc w:val="both"/>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圆形</w:t>
      </w:r>
      <w:r>
        <w:rPr>
          <w:rFonts w:hint="eastAsia" w:ascii="宋体" w:hAnsi="宋体" w:cs="宋体"/>
          <w:color w:val="auto"/>
          <w:sz w:val="21"/>
          <w:szCs w:val="21"/>
          <w:highlight w:val="none"/>
          <w:lang w:val="en-US" w:eastAsia="zh-CN"/>
        </w:rPr>
        <w:t xml:space="preserve">                        近圆形                      </w:t>
      </w:r>
    </w:p>
    <w:p>
      <w:pPr>
        <w:keepNext w:val="0"/>
        <w:keepLines w:val="0"/>
        <w:pageBreakBefore w:val="0"/>
        <w:widowControl/>
        <w:kinsoku/>
        <w:wordWrap/>
        <w:overflowPunct/>
        <w:topLinePunct w:val="0"/>
        <w:autoSpaceDE/>
        <w:autoSpaceDN/>
        <w:bidi w:val="0"/>
        <w:adjustRightInd/>
        <w:snapToGrid/>
        <w:ind w:firstLine="2940" w:firstLineChars="1400"/>
        <w:jc w:val="both"/>
        <w:textAlignment w:val="auto"/>
        <w:rPr>
          <w:rFonts w:hint="default" w:ascii="宋体" w:hAnsi="宋体" w:cs="宋体"/>
          <w:color w:val="FF0000"/>
          <w:sz w:val="21"/>
          <w:szCs w:val="21"/>
          <w:highlight w:val="yellow"/>
          <w:lang w:val="en-US" w:eastAsia="zh-CN"/>
        </w:rPr>
      </w:pPr>
      <w:r>
        <w:rPr>
          <w:rFonts w:hint="eastAsia" w:ascii="黑体" w:hAnsi="黑体" w:eastAsia="黑体" w:cs="黑体"/>
          <w:sz w:val="21"/>
          <w:szCs w:val="21"/>
        </w:rPr>
        <w:t xml:space="preserve">图1 </w:t>
      </w:r>
      <w:r>
        <w:rPr>
          <w:rFonts w:hint="eastAsia" w:ascii="黑体" w:hAnsi="黑体" w:eastAsia="黑体" w:cs="黑体"/>
          <w:sz w:val="21"/>
          <w:szCs w:val="21"/>
          <w:lang w:val="en-US" w:eastAsia="zh-CN"/>
        </w:rPr>
        <w:t xml:space="preserve"> 三月白</w:t>
      </w:r>
      <w:r>
        <w:rPr>
          <w:rFonts w:hint="eastAsia" w:ascii="黑体" w:hAnsi="黑体" w:eastAsia="黑体" w:cs="黑体"/>
          <w:sz w:val="21"/>
          <w:szCs w:val="21"/>
        </w:rPr>
        <w:t>枇杷</w:t>
      </w:r>
      <w:r>
        <w:rPr>
          <w:rFonts w:hint="eastAsia" w:ascii="黑体" w:hAnsi="黑体" w:eastAsia="黑体" w:cs="黑体"/>
          <w:sz w:val="21"/>
          <w:szCs w:val="21"/>
          <w:lang w:eastAsia="zh-CN"/>
        </w:rPr>
        <w:t>鲜果</w:t>
      </w:r>
      <w:r>
        <w:rPr>
          <w:rFonts w:hint="eastAsia" w:ascii="黑体" w:hAnsi="黑体" w:eastAsia="黑体" w:cs="黑体"/>
          <w:sz w:val="21"/>
          <w:szCs w:val="21"/>
        </w:rPr>
        <w:t>果实形状</w:t>
      </w:r>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2"/>
        <w:rPr>
          <w:rFonts w:ascii="黑体" w:hAnsi="黑体" w:eastAsia="黑体" w:cs="宋体"/>
          <w:sz w:val="21"/>
          <w:szCs w:val="21"/>
        </w:rPr>
      </w:pPr>
      <w:r>
        <w:rPr>
          <w:rFonts w:ascii="黑体" w:hAnsi="黑体" w:eastAsia="黑体" w:cs="宋体"/>
          <w:sz w:val="21"/>
          <w:szCs w:val="21"/>
        </w:rPr>
        <w:t>4.</w:t>
      </w:r>
      <w:r>
        <w:rPr>
          <w:rFonts w:hint="eastAsia" w:ascii="黑体" w:hAnsi="黑体" w:eastAsia="黑体" w:cs="宋体"/>
          <w:sz w:val="21"/>
          <w:szCs w:val="21"/>
          <w:lang w:val="en-US" w:eastAsia="zh-CN"/>
        </w:rPr>
        <w:t>2</w:t>
      </w:r>
      <w:r>
        <w:rPr>
          <w:rFonts w:hint="eastAsia" w:ascii="黑体" w:hAnsi="黑体" w:eastAsia="黑体" w:cs="宋体"/>
          <w:sz w:val="21"/>
          <w:szCs w:val="21"/>
        </w:rPr>
        <w:t>.</w:t>
      </w:r>
      <w:r>
        <w:rPr>
          <w:rFonts w:hint="eastAsia" w:ascii="黑体" w:hAnsi="黑体" w:eastAsia="黑体" w:cs="宋体"/>
          <w:sz w:val="21"/>
          <w:szCs w:val="21"/>
          <w:lang w:val="en-US" w:eastAsia="zh-CN"/>
        </w:rPr>
        <w:t>2</w:t>
      </w:r>
      <w:r>
        <w:rPr>
          <w:rFonts w:ascii="黑体" w:hAnsi="黑体" w:eastAsia="黑体" w:cs="宋体"/>
          <w:sz w:val="21"/>
          <w:szCs w:val="21"/>
        </w:rPr>
        <w:t xml:space="preserve"> </w:t>
      </w:r>
      <w:r>
        <w:rPr>
          <w:rFonts w:hint="eastAsia" w:ascii="黑体" w:hAnsi="黑体" w:eastAsia="黑体" w:cs="宋体"/>
          <w:sz w:val="21"/>
          <w:szCs w:val="21"/>
          <w:lang w:val="en-US" w:eastAsia="zh-CN"/>
        </w:rPr>
        <w:t xml:space="preserve"> </w:t>
      </w:r>
      <w:r>
        <w:rPr>
          <w:rFonts w:ascii="黑体" w:hAnsi="黑体" w:eastAsia="黑体" w:cs="宋体"/>
          <w:sz w:val="21"/>
          <w:szCs w:val="21"/>
        </w:rPr>
        <w:t xml:space="preserve">果实大小 </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ascii="宋体" w:hAnsi="宋体" w:cs="宋体"/>
          <w:sz w:val="21"/>
          <w:szCs w:val="21"/>
        </w:rPr>
      </w:pPr>
      <w:r>
        <w:rPr>
          <w:rFonts w:hint="eastAsia" w:ascii="宋体" w:hAnsi="宋体" w:cs="宋体"/>
          <w:sz w:val="21"/>
          <w:szCs w:val="21"/>
        </w:rPr>
        <w:t>单果</w:t>
      </w:r>
      <w:r>
        <w:rPr>
          <w:rFonts w:hint="eastAsia" w:ascii="宋体" w:hAnsi="宋体" w:cs="宋体"/>
          <w:sz w:val="21"/>
          <w:szCs w:val="21"/>
          <w:lang w:eastAsia="zh-CN"/>
        </w:rPr>
        <w:t>重</w:t>
      </w:r>
      <w:r>
        <w:rPr>
          <w:rFonts w:hint="eastAsia" w:ascii="宋体" w:hAnsi="宋体" w:cs="宋体"/>
          <w:sz w:val="21"/>
          <w:szCs w:val="21"/>
        </w:rPr>
        <w:t>量</w:t>
      </w:r>
      <w:r>
        <w:rPr>
          <w:rFonts w:hint="eastAsia" w:ascii="宋体" w:hAnsi="宋体" w:cs="宋体"/>
          <w:sz w:val="21"/>
          <w:szCs w:val="21"/>
          <w:lang w:eastAsia="zh-CN"/>
        </w:rPr>
        <w:t>按照</w:t>
      </w:r>
      <w:r>
        <w:rPr>
          <w:rFonts w:hint="eastAsia" w:ascii="宋体" w:hAnsi="宋体" w:eastAsia="宋体" w:cs="宋体"/>
          <w:sz w:val="21"/>
          <w:szCs w:val="21"/>
        </w:rPr>
        <w:t>GB/T 13867</w:t>
      </w:r>
      <w:r>
        <w:rPr>
          <w:rFonts w:hint="eastAsia" w:ascii="宋体" w:hAnsi="宋体" w:cs="宋体"/>
          <w:color w:val="000000"/>
          <w:kern w:val="0"/>
          <w:sz w:val="21"/>
          <w:szCs w:val="21"/>
          <w:lang w:eastAsia="zh-CN"/>
        </w:rPr>
        <w:t>执行。</w:t>
      </w:r>
      <w:r>
        <w:rPr>
          <w:rFonts w:ascii="宋体" w:hAnsi="宋体" w:cs="宋体"/>
          <w:sz w:val="21"/>
          <w:szCs w:val="21"/>
        </w:rPr>
        <w:t>在果实最佳采收期，选取有代表性果实</w:t>
      </w:r>
      <w:r>
        <w:rPr>
          <w:rFonts w:hint="eastAsia" w:ascii="宋体" w:hAnsi="宋体" w:cs="宋体"/>
          <w:sz w:val="21"/>
          <w:szCs w:val="21"/>
          <w:lang w:eastAsia="zh-CN"/>
        </w:rPr>
        <w:t>不少于</w:t>
      </w:r>
      <w:r>
        <w:rPr>
          <w:rFonts w:hint="eastAsia" w:ascii="宋体" w:hAnsi="宋体" w:cs="宋体"/>
          <w:sz w:val="21"/>
          <w:szCs w:val="21"/>
          <w:lang w:val="en-US" w:eastAsia="zh-CN"/>
        </w:rPr>
        <w:t>2</w:t>
      </w:r>
      <w:r>
        <w:rPr>
          <w:rFonts w:ascii="宋体" w:hAnsi="宋体" w:cs="宋体"/>
          <w:sz w:val="21"/>
          <w:szCs w:val="21"/>
        </w:rPr>
        <w:t>0</w:t>
      </w:r>
      <w:r>
        <w:rPr>
          <w:rFonts w:hint="eastAsia" w:ascii="宋体" w:hAnsi="宋体" w:cs="宋体"/>
          <w:w w:val="50"/>
          <w:sz w:val="21"/>
          <w:szCs w:val="21"/>
          <w:lang w:val="en-US" w:eastAsia="zh-CN"/>
        </w:rPr>
        <w:t xml:space="preserve"> </w:t>
      </w:r>
      <w:r>
        <w:rPr>
          <w:rFonts w:ascii="宋体" w:hAnsi="宋体" w:cs="宋体"/>
          <w:sz w:val="21"/>
          <w:szCs w:val="21"/>
        </w:rPr>
        <w:t>个，称量果实</w:t>
      </w:r>
      <w:r>
        <w:rPr>
          <w:rFonts w:hint="eastAsia" w:ascii="宋体" w:hAnsi="宋体" w:cs="宋体"/>
          <w:sz w:val="21"/>
          <w:szCs w:val="21"/>
          <w:lang w:eastAsia="zh-CN"/>
        </w:rPr>
        <w:t>重</w:t>
      </w:r>
      <w:r>
        <w:rPr>
          <w:rFonts w:ascii="宋体" w:hAnsi="宋体" w:cs="宋体"/>
          <w:sz w:val="21"/>
          <w:szCs w:val="21"/>
        </w:rPr>
        <w:t>量，计算平均单果重，</w:t>
      </w:r>
      <w:r>
        <w:rPr>
          <w:rFonts w:hint="eastAsia" w:ascii="宋体" w:hAnsi="宋体" w:cs="宋体"/>
          <w:sz w:val="21"/>
          <w:szCs w:val="21"/>
          <w:lang w:eastAsia="zh-CN"/>
        </w:rPr>
        <w:t>果实大小</w:t>
      </w:r>
      <w:r>
        <w:rPr>
          <w:rFonts w:hint="eastAsia" w:ascii="宋体" w:hAnsi="宋体" w:cs="宋体"/>
          <w:sz w:val="21"/>
          <w:szCs w:val="21"/>
        </w:rPr>
        <w:t>分为特级、一级</w:t>
      </w:r>
      <w:r>
        <w:rPr>
          <w:rFonts w:hint="eastAsia" w:ascii="宋体" w:hAnsi="宋体" w:cs="宋体"/>
          <w:sz w:val="21"/>
          <w:szCs w:val="21"/>
          <w:lang w:eastAsia="zh-CN"/>
        </w:rPr>
        <w:t>、</w:t>
      </w:r>
      <w:r>
        <w:rPr>
          <w:rFonts w:hint="eastAsia" w:ascii="宋体" w:hAnsi="宋体" w:cs="宋体"/>
          <w:sz w:val="21"/>
          <w:szCs w:val="21"/>
        </w:rPr>
        <w:t>二级</w:t>
      </w:r>
      <w:r>
        <w:rPr>
          <w:rFonts w:hint="eastAsia" w:ascii="宋体" w:hAnsi="宋体" w:cs="宋体"/>
          <w:sz w:val="21"/>
          <w:szCs w:val="21"/>
          <w:lang w:eastAsia="zh-CN"/>
        </w:rPr>
        <w:t>，</w:t>
      </w:r>
      <w:r>
        <w:rPr>
          <w:rFonts w:hint="eastAsia" w:ascii="宋体" w:hAnsi="宋体" w:cs="宋体"/>
          <w:sz w:val="21"/>
          <w:szCs w:val="21"/>
        </w:rPr>
        <w:t>各等级应符合表1的规定</w:t>
      </w:r>
      <w:r>
        <w:rPr>
          <w:rFonts w:ascii="宋体" w:hAnsi="宋体" w:cs="宋体"/>
          <w:sz w:val="21"/>
          <w:szCs w:val="21"/>
        </w:rPr>
        <w:t>。</w:t>
      </w:r>
    </w:p>
    <w:p>
      <w:pPr>
        <w:keepNext w:val="0"/>
        <w:keepLines w:val="0"/>
        <w:pageBreakBefore w:val="0"/>
        <w:widowControl/>
        <w:kinsoku/>
        <w:wordWrap/>
        <w:overflowPunct/>
        <w:topLinePunct w:val="0"/>
        <w:autoSpaceDE/>
        <w:autoSpaceDN/>
        <w:bidi w:val="0"/>
        <w:adjustRightInd/>
        <w:snapToGrid/>
        <w:spacing w:before="157" w:beforeLines="50"/>
        <w:jc w:val="center"/>
        <w:textAlignment w:val="auto"/>
        <w:rPr>
          <w:rFonts w:hint="eastAsia" w:ascii="黑体" w:hAnsi="黑体" w:eastAsia="黑体" w:cs="黑体"/>
          <w:sz w:val="21"/>
          <w:szCs w:val="21"/>
        </w:rPr>
      </w:pPr>
      <w:r>
        <w:rPr>
          <w:rFonts w:hint="eastAsia" w:ascii="黑体" w:hAnsi="黑体" w:eastAsia="黑体" w:cs="黑体"/>
          <w:sz w:val="21"/>
          <w:szCs w:val="21"/>
        </w:rPr>
        <w:t xml:space="preserve">表1  </w:t>
      </w:r>
      <w:r>
        <w:rPr>
          <w:rFonts w:hint="eastAsia" w:ascii="黑体" w:hAnsi="黑体" w:eastAsia="黑体" w:cs="黑体"/>
          <w:sz w:val="21"/>
          <w:szCs w:val="21"/>
          <w:lang w:eastAsia="zh-CN"/>
        </w:rPr>
        <w:t>三月白</w:t>
      </w:r>
      <w:r>
        <w:rPr>
          <w:rFonts w:hint="eastAsia" w:ascii="黑体" w:hAnsi="黑体" w:eastAsia="黑体" w:cs="黑体"/>
          <w:sz w:val="21"/>
          <w:szCs w:val="21"/>
        </w:rPr>
        <w:t>枇杷</w:t>
      </w:r>
      <w:r>
        <w:rPr>
          <w:rFonts w:hint="eastAsia" w:ascii="黑体" w:hAnsi="黑体" w:eastAsia="黑体" w:cs="黑体"/>
          <w:sz w:val="21"/>
          <w:szCs w:val="21"/>
          <w:lang w:eastAsia="zh-CN"/>
        </w:rPr>
        <w:t>鲜果</w:t>
      </w:r>
      <w:r>
        <w:rPr>
          <w:rFonts w:hint="eastAsia" w:ascii="黑体" w:hAnsi="黑体" w:eastAsia="黑体" w:cs="黑体"/>
          <w:sz w:val="21"/>
          <w:szCs w:val="21"/>
        </w:rPr>
        <w:t>果实大小等级标准</w:t>
      </w:r>
    </w:p>
    <w:tbl>
      <w:tblPr>
        <w:tblStyle w:val="32"/>
        <w:tblW w:w="70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8"/>
        <w:gridCol w:w="1713"/>
        <w:gridCol w:w="1714"/>
        <w:gridCol w:w="1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898" w:type="dxa"/>
            <w:tcBorders>
              <w:top w:val="single" w:color="auto" w:sz="12" w:space="0"/>
              <w:left w:val="single" w:color="auto" w:sz="12" w:space="0"/>
              <w:bottom w:val="single" w:color="auto" w:sz="12"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sz w:val="21"/>
                <w:szCs w:val="21"/>
                <w:lang w:eastAsia="zh-CN"/>
              </w:rPr>
            </w:pPr>
            <w:r>
              <w:rPr>
                <w:rFonts w:hint="eastAsia" w:ascii="宋体"/>
                <w:sz w:val="21"/>
                <w:szCs w:val="21"/>
                <w:lang w:eastAsia="zh-CN"/>
              </w:rPr>
              <w:t>级别</w:t>
            </w:r>
          </w:p>
        </w:tc>
        <w:tc>
          <w:tcPr>
            <w:tcW w:w="1713" w:type="dxa"/>
            <w:tcBorders>
              <w:top w:val="single" w:color="auto" w:sz="12" w:space="0"/>
              <w:bottom w:val="single" w:color="auto" w:sz="12"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sz w:val="21"/>
                <w:szCs w:val="21"/>
                <w:lang w:eastAsia="zh-CN"/>
              </w:rPr>
            </w:pPr>
            <w:r>
              <w:rPr>
                <w:rFonts w:hint="eastAsia" w:ascii="宋体"/>
                <w:sz w:val="21"/>
                <w:szCs w:val="21"/>
                <w:lang w:eastAsia="zh-CN"/>
              </w:rPr>
              <w:t>特级</w:t>
            </w:r>
          </w:p>
        </w:tc>
        <w:tc>
          <w:tcPr>
            <w:tcW w:w="1714" w:type="dxa"/>
            <w:tcBorders>
              <w:top w:val="single" w:color="auto" w:sz="12" w:space="0"/>
              <w:bottom w:val="single" w:color="auto" w:sz="12"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sz w:val="21"/>
                <w:szCs w:val="21"/>
                <w:lang w:eastAsia="zh-CN"/>
              </w:rPr>
            </w:pPr>
            <w:r>
              <w:rPr>
                <w:rFonts w:hint="eastAsia" w:ascii="宋体"/>
                <w:sz w:val="21"/>
                <w:szCs w:val="21"/>
                <w:lang w:eastAsia="zh-CN"/>
              </w:rPr>
              <w:t>一级</w:t>
            </w:r>
          </w:p>
        </w:tc>
        <w:tc>
          <w:tcPr>
            <w:tcW w:w="1713" w:type="dxa"/>
            <w:tcBorders>
              <w:top w:val="single" w:color="auto" w:sz="12" w:space="0"/>
              <w:bottom w:val="single" w:color="auto" w:sz="12" w:space="0"/>
              <w:right w:val="single" w:color="auto" w:sz="12"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sz w:val="21"/>
                <w:szCs w:val="21"/>
                <w:lang w:eastAsia="zh-CN"/>
              </w:rPr>
            </w:pPr>
            <w:r>
              <w:rPr>
                <w:rFonts w:hint="eastAsia" w:ascii="宋体"/>
                <w:sz w:val="21"/>
                <w:szCs w:val="21"/>
                <w:lang w:eastAsia="zh-CN"/>
              </w:rPr>
              <w:t>二级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898" w:type="dxa"/>
            <w:tcBorders>
              <w:top w:val="single" w:color="auto" w:sz="12" w:space="0"/>
              <w:left w:val="single" w:color="auto" w:sz="12" w:space="0"/>
              <w:bottom w:val="single" w:color="auto" w:sz="12"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sz w:val="21"/>
                <w:szCs w:val="21"/>
              </w:rPr>
            </w:pPr>
            <w:r>
              <w:rPr>
                <w:rFonts w:hint="eastAsia" w:ascii="宋体"/>
                <w:sz w:val="21"/>
                <w:szCs w:val="21"/>
              </w:rPr>
              <w:t>平均单果</w:t>
            </w:r>
            <w:r>
              <w:rPr>
                <w:rFonts w:hint="eastAsia" w:ascii="宋体"/>
                <w:sz w:val="21"/>
                <w:szCs w:val="21"/>
                <w:lang w:eastAsia="zh-CN"/>
              </w:rPr>
              <w:t>重</w:t>
            </w:r>
            <w:r>
              <w:rPr>
                <w:rFonts w:hint="eastAsia" w:ascii="宋体"/>
                <w:sz w:val="21"/>
                <w:szCs w:val="21"/>
              </w:rPr>
              <w:t>量</w:t>
            </w:r>
            <w:r>
              <w:rPr>
                <w:rFonts w:hint="eastAsia" w:ascii="宋体"/>
                <w:sz w:val="21"/>
                <w:szCs w:val="21"/>
                <w:lang w:val="en-US" w:eastAsia="zh-CN"/>
              </w:rPr>
              <w:t>/</w:t>
            </w:r>
            <w:r>
              <w:rPr>
                <w:rFonts w:hint="eastAsia" w:ascii="宋体"/>
                <w:sz w:val="21"/>
                <w:szCs w:val="21"/>
              </w:rPr>
              <w:t>（g）</w:t>
            </w:r>
          </w:p>
        </w:tc>
        <w:tc>
          <w:tcPr>
            <w:tcW w:w="1713" w:type="dxa"/>
            <w:tcBorders>
              <w:top w:val="single" w:color="auto" w:sz="12" w:space="0"/>
              <w:bottom w:val="single" w:color="auto" w:sz="12"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宋体"/>
                <w:sz w:val="21"/>
                <w:szCs w:val="21"/>
                <w:lang w:val="en-US"/>
              </w:rPr>
            </w:pPr>
            <w:r>
              <w:rPr>
                <w:rFonts w:hint="eastAsia" w:ascii="东文宋体" w:hAnsi="东文宋体" w:eastAsia="东文宋体" w:cs="东文宋体"/>
                <w:color w:val="auto"/>
                <w:sz w:val="18"/>
                <w:szCs w:val="18"/>
                <w:highlight w:val="none"/>
                <w:lang w:val="en-US" w:eastAsia="zh-CN"/>
              </w:rPr>
              <w:t>≥</w:t>
            </w:r>
            <w:r>
              <w:rPr>
                <w:rFonts w:hint="eastAsia" w:ascii="宋体"/>
                <w:sz w:val="21"/>
                <w:szCs w:val="21"/>
                <w:lang w:val="en-US" w:eastAsia="zh-CN"/>
              </w:rPr>
              <w:t>55.0</w:t>
            </w:r>
          </w:p>
        </w:tc>
        <w:tc>
          <w:tcPr>
            <w:tcW w:w="1714" w:type="dxa"/>
            <w:tcBorders>
              <w:top w:val="single" w:color="auto" w:sz="12" w:space="0"/>
              <w:bottom w:val="single" w:color="auto" w:sz="12"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ascii="宋体"/>
                <w:sz w:val="21"/>
                <w:szCs w:val="21"/>
                <w:lang w:val="en-US"/>
              </w:rPr>
            </w:pPr>
            <w:r>
              <w:rPr>
                <w:rFonts w:hint="eastAsia" w:ascii="宋体"/>
                <w:sz w:val="21"/>
                <w:szCs w:val="21"/>
                <w:lang w:val="en-US" w:eastAsia="zh-CN"/>
              </w:rPr>
              <w:t>40.0</w:t>
            </w:r>
            <w:r>
              <w:rPr>
                <w:rFonts w:hint="eastAsia" w:ascii="宋体"/>
                <w:sz w:val="21"/>
                <w:szCs w:val="21"/>
              </w:rPr>
              <w:t>～</w:t>
            </w:r>
            <w:r>
              <w:rPr>
                <w:rFonts w:hint="eastAsia" w:ascii="宋体"/>
                <w:sz w:val="21"/>
                <w:szCs w:val="21"/>
                <w:lang w:val="en-US" w:eastAsia="zh-CN"/>
              </w:rPr>
              <w:t>55.0</w:t>
            </w:r>
          </w:p>
        </w:tc>
        <w:tc>
          <w:tcPr>
            <w:tcW w:w="1713" w:type="dxa"/>
            <w:tcBorders>
              <w:top w:val="single" w:color="auto" w:sz="12" w:space="0"/>
              <w:bottom w:val="single" w:color="auto" w:sz="12" w:space="0"/>
              <w:right w:val="single" w:color="auto" w:sz="12" w:space="0"/>
            </w:tcBorders>
            <w:vAlign w:val="center"/>
          </w:tcPr>
          <w:p>
            <w:pPr>
              <w:pStyle w:val="8"/>
              <w:jc w:val="center"/>
              <w:rPr>
                <w:rFonts w:hint="default" w:ascii="宋体"/>
                <w:sz w:val="21"/>
                <w:szCs w:val="21"/>
                <w:lang w:val="en-US"/>
              </w:rPr>
            </w:pPr>
            <w:r>
              <w:rPr>
                <w:rFonts w:hint="eastAsia" w:ascii="宋体" w:hAnsi="宋体" w:cs="宋体"/>
                <w:color w:val="auto"/>
                <w:sz w:val="18"/>
                <w:szCs w:val="18"/>
                <w:highlight w:val="none"/>
                <w:lang w:val="en-US" w:eastAsia="zh-CN"/>
              </w:rPr>
              <w:t>﹤</w:t>
            </w:r>
            <w:r>
              <w:rPr>
                <w:rFonts w:hint="eastAsia" w:ascii="宋体" w:hAnsi="Times New Roman" w:eastAsia="宋体" w:cs="Times New Roman"/>
                <w:kern w:val="2"/>
                <w:sz w:val="21"/>
                <w:szCs w:val="21"/>
                <w:lang w:val="en-US" w:eastAsia="zh-CN" w:bidi="ar-SA"/>
              </w:rPr>
              <w:t>40</w:t>
            </w:r>
            <w:r>
              <w:rPr>
                <w:rFonts w:hint="eastAsia" w:ascii="宋体" w:cs="Times New Roman"/>
                <w:kern w:val="2"/>
                <w:sz w:val="21"/>
                <w:szCs w:val="21"/>
                <w:lang w:val="en-US" w:eastAsia="zh-CN" w:bidi="ar-SA"/>
              </w:rPr>
              <w:t>.0</w:t>
            </w:r>
          </w:p>
        </w:tc>
      </w:tr>
    </w:tbl>
    <w:p>
      <w:pPr>
        <w:keepNext w:val="0"/>
        <w:keepLines w:val="0"/>
        <w:pageBreakBefore w:val="0"/>
        <w:widowControl/>
        <w:kinsoku/>
        <w:wordWrap/>
        <w:overflowPunct/>
        <w:topLinePunct w:val="0"/>
        <w:autoSpaceDE/>
        <w:autoSpaceDN/>
        <w:bidi w:val="0"/>
        <w:adjustRightInd/>
        <w:snapToGrid/>
        <w:spacing w:before="157" w:beforeLines="50"/>
        <w:ind w:firstLine="420" w:firstLineChars="200"/>
        <w:textAlignment w:val="auto"/>
        <w:rPr>
          <w:rFonts w:ascii="黑体" w:hAnsi="黑体" w:eastAsia="黑体" w:cs="宋体"/>
          <w:sz w:val="21"/>
          <w:szCs w:val="21"/>
        </w:rPr>
      </w:pPr>
      <w:r>
        <w:rPr>
          <w:rFonts w:hint="eastAsia" w:ascii="宋体" w:hAnsi="宋体" w:eastAsia="宋体" w:cs="宋体"/>
          <w:sz w:val="21"/>
          <w:szCs w:val="21"/>
        </w:rPr>
        <w:t>注：</w:t>
      </w:r>
      <w:r>
        <w:rPr>
          <w:rFonts w:hint="eastAsia" w:ascii="宋体" w:hAnsi="宋体" w:cs="宋体"/>
          <w:sz w:val="21"/>
          <w:szCs w:val="21"/>
          <w:lang w:val="en-US" w:eastAsia="zh-CN"/>
        </w:rPr>
        <w:t>40</w:t>
      </w:r>
      <w:r>
        <w:rPr>
          <w:rFonts w:hint="eastAsia" w:ascii="宋体" w:hAnsi="宋体" w:eastAsia="宋体" w:cs="宋体"/>
          <w:sz w:val="21"/>
          <w:szCs w:val="21"/>
        </w:rPr>
        <w:t>.0</w:t>
      </w:r>
      <w:r>
        <w:rPr>
          <w:rFonts w:hint="eastAsia" w:ascii="宋体" w:hAnsi="宋体" w:eastAsia="宋体" w:cs="宋体"/>
          <w:color w:val="auto"/>
          <w:sz w:val="21"/>
          <w:szCs w:val="21"/>
        </w:rPr>
        <w:t>～</w:t>
      </w:r>
      <w:r>
        <w:rPr>
          <w:rFonts w:hint="eastAsia" w:ascii="宋体" w:hAnsi="宋体" w:cs="宋体"/>
          <w:sz w:val="21"/>
          <w:szCs w:val="21"/>
          <w:lang w:val="en-US" w:eastAsia="zh-CN"/>
        </w:rPr>
        <w:t>55</w:t>
      </w:r>
      <w:r>
        <w:rPr>
          <w:rFonts w:hint="eastAsia" w:ascii="宋体" w:hAnsi="宋体" w:eastAsia="宋体" w:cs="宋体"/>
          <w:sz w:val="21"/>
          <w:szCs w:val="21"/>
        </w:rPr>
        <w:t>.0表示单果重量达</w:t>
      </w:r>
      <w:r>
        <w:rPr>
          <w:rFonts w:hint="eastAsia" w:ascii="宋体" w:hAnsi="宋体" w:cs="宋体"/>
          <w:sz w:val="21"/>
          <w:szCs w:val="21"/>
          <w:lang w:val="en-US" w:eastAsia="zh-CN"/>
        </w:rPr>
        <w:t>40</w:t>
      </w:r>
      <w:r>
        <w:rPr>
          <w:rFonts w:hint="eastAsia" w:ascii="宋体" w:hAnsi="宋体" w:eastAsia="宋体" w:cs="宋体"/>
          <w:sz w:val="21"/>
          <w:szCs w:val="21"/>
        </w:rPr>
        <w:t>.0</w:t>
      </w:r>
      <w:r>
        <w:rPr>
          <w:rFonts w:hint="eastAsia" w:ascii="宋体" w:hAnsi="宋体" w:eastAsia="宋体" w:cs="宋体"/>
          <w:w w:val="50"/>
          <w:sz w:val="21"/>
          <w:szCs w:val="21"/>
          <w:lang w:val="en-US" w:eastAsia="zh-CN"/>
        </w:rPr>
        <w:t xml:space="preserve"> </w:t>
      </w:r>
      <w:r>
        <w:rPr>
          <w:rFonts w:hint="eastAsia" w:ascii="宋体" w:hAnsi="宋体" w:eastAsia="宋体" w:cs="宋体"/>
          <w:sz w:val="21"/>
          <w:szCs w:val="21"/>
        </w:rPr>
        <w:t>g及</w:t>
      </w:r>
      <w:r>
        <w:rPr>
          <w:rFonts w:hint="eastAsia" w:ascii="宋体" w:hAnsi="宋体" w:cs="宋体"/>
          <w:sz w:val="21"/>
          <w:szCs w:val="21"/>
          <w:lang w:val="en-US" w:eastAsia="zh-CN"/>
        </w:rPr>
        <w:t>40</w:t>
      </w:r>
      <w:r>
        <w:rPr>
          <w:rFonts w:hint="eastAsia" w:ascii="宋体" w:hAnsi="宋体" w:eastAsia="宋体" w:cs="宋体"/>
          <w:sz w:val="21"/>
          <w:szCs w:val="21"/>
        </w:rPr>
        <w:t>.0</w:t>
      </w:r>
      <w:r>
        <w:rPr>
          <w:rFonts w:hint="eastAsia" w:ascii="宋体" w:hAnsi="宋体" w:eastAsia="宋体" w:cs="宋体"/>
          <w:w w:val="50"/>
          <w:sz w:val="21"/>
          <w:szCs w:val="21"/>
          <w:lang w:val="en-US" w:eastAsia="zh-CN"/>
        </w:rPr>
        <w:t xml:space="preserve"> </w:t>
      </w:r>
      <w:r>
        <w:rPr>
          <w:rFonts w:hint="eastAsia" w:ascii="宋体" w:hAnsi="宋体" w:eastAsia="宋体" w:cs="宋体"/>
          <w:sz w:val="21"/>
          <w:szCs w:val="21"/>
        </w:rPr>
        <w:t>g以上至不满</w:t>
      </w:r>
      <w:r>
        <w:rPr>
          <w:rFonts w:hint="eastAsia" w:ascii="宋体" w:hAnsi="宋体" w:cs="宋体"/>
          <w:sz w:val="21"/>
          <w:szCs w:val="21"/>
          <w:lang w:val="en-US" w:eastAsia="zh-CN"/>
        </w:rPr>
        <w:t>55</w:t>
      </w:r>
      <w:r>
        <w:rPr>
          <w:rFonts w:hint="eastAsia" w:ascii="宋体" w:hAnsi="宋体" w:eastAsia="宋体" w:cs="宋体"/>
          <w:sz w:val="21"/>
          <w:szCs w:val="21"/>
        </w:rPr>
        <w:t>.0</w:t>
      </w:r>
      <w:r>
        <w:rPr>
          <w:rFonts w:hint="eastAsia" w:ascii="宋体" w:hAnsi="宋体" w:eastAsia="宋体" w:cs="宋体"/>
          <w:w w:val="50"/>
          <w:sz w:val="21"/>
          <w:szCs w:val="21"/>
        </w:rPr>
        <w:t xml:space="preserve"> </w:t>
      </w:r>
      <w:r>
        <w:rPr>
          <w:rFonts w:hint="eastAsia" w:ascii="宋体" w:hAnsi="宋体" w:eastAsia="宋体" w:cs="宋体"/>
          <w:sz w:val="21"/>
          <w:szCs w:val="21"/>
        </w:rPr>
        <w:t>g，其余类推。</w:t>
      </w:r>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1"/>
        <w:rPr>
          <w:rFonts w:ascii="黑体" w:hAnsi="黑体" w:eastAsia="黑体" w:cs="黑体"/>
          <w:color w:val="000000"/>
          <w:kern w:val="0"/>
          <w:sz w:val="21"/>
          <w:szCs w:val="21"/>
        </w:rPr>
      </w:pPr>
      <w:r>
        <w:rPr>
          <w:rFonts w:ascii="黑体" w:hAnsi="黑体" w:eastAsia="黑体" w:cs="宋体"/>
          <w:sz w:val="21"/>
          <w:szCs w:val="21"/>
        </w:rPr>
        <w:t>4.</w:t>
      </w:r>
      <w:r>
        <w:rPr>
          <w:rFonts w:hint="eastAsia" w:ascii="黑体" w:hAnsi="黑体" w:eastAsia="黑体" w:cs="宋体"/>
          <w:sz w:val="21"/>
          <w:szCs w:val="21"/>
          <w:lang w:val="en-US" w:eastAsia="zh-CN"/>
        </w:rPr>
        <w:t>3</w:t>
      </w:r>
      <w:r>
        <w:rPr>
          <w:rFonts w:hint="eastAsia" w:ascii="黑体" w:hAnsi="黑体" w:eastAsia="黑体" w:cs="宋体"/>
          <w:sz w:val="21"/>
          <w:szCs w:val="21"/>
        </w:rPr>
        <w:t xml:space="preserve"> </w:t>
      </w:r>
      <w:r>
        <w:rPr>
          <w:rFonts w:hint="eastAsia" w:ascii="黑体" w:hAnsi="黑体" w:eastAsia="黑体" w:cs="宋体"/>
          <w:sz w:val="21"/>
          <w:szCs w:val="21"/>
          <w:lang w:val="en-US" w:eastAsia="zh-CN"/>
        </w:rPr>
        <w:t xml:space="preserve"> </w:t>
      </w:r>
      <w:r>
        <w:rPr>
          <w:rFonts w:ascii="黑体" w:hAnsi="黑体" w:eastAsia="黑体" w:cs="黑体"/>
          <w:color w:val="000000"/>
          <w:kern w:val="0"/>
          <w:sz w:val="21"/>
          <w:szCs w:val="21"/>
        </w:rPr>
        <w:t xml:space="preserve">感官要求 </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eastAsia="zh-CN"/>
        </w:rPr>
        <w:t>三月白</w:t>
      </w:r>
      <w:r>
        <w:rPr>
          <w:rFonts w:hint="eastAsia" w:ascii="宋体" w:hAnsi="宋体" w:eastAsia="宋体" w:cs="宋体"/>
          <w:color w:val="000000"/>
          <w:kern w:val="0"/>
          <w:sz w:val="21"/>
          <w:szCs w:val="21"/>
        </w:rPr>
        <w:t>枇杷</w:t>
      </w:r>
      <w:r>
        <w:rPr>
          <w:rFonts w:hint="eastAsia" w:ascii="宋体" w:hAnsi="宋体" w:eastAsia="宋体" w:cs="宋体"/>
          <w:color w:val="000000"/>
          <w:kern w:val="0"/>
          <w:sz w:val="21"/>
          <w:szCs w:val="21"/>
          <w:lang w:eastAsia="zh-CN"/>
        </w:rPr>
        <w:t>鲜果</w:t>
      </w:r>
      <w:r>
        <w:rPr>
          <w:rFonts w:hint="eastAsia" w:ascii="宋体" w:hAnsi="宋体" w:eastAsia="宋体" w:cs="宋体"/>
          <w:color w:val="000000"/>
          <w:kern w:val="0"/>
          <w:sz w:val="21"/>
          <w:szCs w:val="21"/>
        </w:rPr>
        <w:t xml:space="preserve">的感官要求应符合表2的规定。 </w:t>
      </w:r>
    </w:p>
    <w:p>
      <w:pPr>
        <w:keepNext w:val="0"/>
        <w:keepLines w:val="0"/>
        <w:pageBreakBefore w:val="0"/>
        <w:widowControl/>
        <w:kinsoku/>
        <w:wordWrap/>
        <w:overflowPunct/>
        <w:topLinePunct w:val="0"/>
        <w:autoSpaceDE/>
        <w:autoSpaceDN/>
        <w:bidi w:val="0"/>
        <w:adjustRightInd/>
        <w:snapToGrid/>
        <w:spacing w:before="157" w:beforeLines="50"/>
        <w:ind w:firstLine="0" w:firstLineChars="0"/>
        <w:jc w:val="center"/>
        <w:textAlignment w:val="auto"/>
        <w:rPr>
          <w:rFonts w:hint="eastAsia" w:ascii="黑体" w:hAnsi="黑体" w:eastAsia="黑体" w:cs="黑体"/>
          <w:sz w:val="21"/>
          <w:szCs w:val="21"/>
        </w:rPr>
      </w:pPr>
      <w:r>
        <w:rPr>
          <w:rFonts w:hint="eastAsia" w:ascii="黑体" w:hAnsi="黑体" w:eastAsia="黑体" w:cs="黑体"/>
          <w:color w:val="000000"/>
          <w:kern w:val="0"/>
          <w:sz w:val="21"/>
          <w:szCs w:val="21"/>
        </w:rPr>
        <w:t xml:space="preserve">表2  </w:t>
      </w:r>
      <w:r>
        <w:rPr>
          <w:rFonts w:hint="eastAsia" w:ascii="黑体" w:hAnsi="黑体" w:eastAsia="黑体" w:cs="黑体"/>
          <w:color w:val="000000"/>
          <w:kern w:val="0"/>
          <w:sz w:val="21"/>
          <w:szCs w:val="21"/>
          <w:lang w:eastAsia="zh-CN"/>
        </w:rPr>
        <w:t>三月白枇杷鲜果</w:t>
      </w:r>
      <w:r>
        <w:rPr>
          <w:rFonts w:hint="eastAsia" w:ascii="黑体" w:hAnsi="黑体" w:eastAsia="黑体" w:cs="黑体"/>
          <w:color w:val="000000"/>
          <w:kern w:val="0"/>
          <w:sz w:val="21"/>
          <w:szCs w:val="21"/>
        </w:rPr>
        <w:t>感官要求</w:t>
      </w:r>
    </w:p>
    <w:tbl>
      <w:tblPr>
        <w:tblStyle w:val="32"/>
        <w:tblW w:w="83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1915"/>
        <w:gridCol w:w="2409"/>
        <w:gridCol w:w="2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1110" w:type="dxa"/>
            <w:vMerge w:val="restart"/>
            <w:tcBorders>
              <w:top w:val="single" w:color="auto" w:sz="12" w:space="0"/>
              <w:left w:val="single" w:color="auto" w:sz="12"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宋体" w:eastAsia="宋体"/>
                <w:sz w:val="21"/>
                <w:szCs w:val="21"/>
                <w:lang w:eastAsia="zh-CN"/>
              </w:rPr>
            </w:pPr>
            <w:r>
              <w:rPr>
                <w:rFonts w:hint="eastAsia" w:ascii="宋体"/>
                <w:sz w:val="21"/>
                <w:szCs w:val="21"/>
                <w:lang w:eastAsia="zh-CN"/>
              </w:rPr>
              <w:t>项目</w:t>
            </w:r>
          </w:p>
        </w:tc>
        <w:tc>
          <w:tcPr>
            <w:tcW w:w="7284" w:type="dxa"/>
            <w:gridSpan w:val="3"/>
            <w:tcBorders>
              <w:top w:val="single" w:color="auto" w:sz="12" w:space="0"/>
              <w:left w:val="single" w:color="auto" w:sz="4" w:space="0"/>
              <w:bottom w:val="single" w:color="auto" w:sz="4" w:space="0"/>
              <w:right w:val="single" w:color="auto" w:sz="12" w:space="0"/>
            </w:tcBorders>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宋体" w:eastAsia="宋体"/>
                <w:sz w:val="21"/>
                <w:szCs w:val="21"/>
                <w:lang w:eastAsia="zh-CN"/>
              </w:rPr>
            </w:pPr>
            <w:r>
              <w:rPr>
                <w:rFonts w:hint="eastAsia" w:ascii="宋体"/>
                <w:sz w:val="21"/>
                <w:szCs w:val="21"/>
                <w:lang w:eastAsia="zh-CN"/>
              </w:rPr>
              <w:t>等</w:t>
            </w:r>
            <w:r>
              <w:rPr>
                <w:rFonts w:hint="eastAsia" w:ascii="宋体"/>
                <w:sz w:val="21"/>
                <w:szCs w:val="21"/>
                <w:lang w:val="en-US" w:eastAsia="zh-CN"/>
              </w:rPr>
              <w:t xml:space="preserve">        </w:t>
            </w:r>
            <w:r>
              <w:rPr>
                <w:rFonts w:hint="eastAsia" w:ascii="宋体"/>
                <w:sz w:val="21"/>
                <w:szCs w:val="21"/>
                <w:lang w:eastAsia="zh-CN"/>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110" w:type="dxa"/>
            <w:vMerge w:val="continue"/>
            <w:tcBorders>
              <w:top w:val="single" w:color="auto" w:sz="4" w:space="0"/>
              <w:left w:val="single" w:color="auto" w:sz="12" w:space="0"/>
              <w:bottom w:val="single" w:color="auto" w:sz="12"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pPr>
          </w:p>
        </w:tc>
        <w:tc>
          <w:tcPr>
            <w:tcW w:w="1915" w:type="dxa"/>
            <w:tcBorders>
              <w:top w:val="single" w:color="auto" w:sz="4" w:space="0"/>
              <w:left w:val="single" w:color="auto" w:sz="4" w:space="0"/>
              <w:bottom w:val="single" w:color="auto" w:sz="12"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宋体" w:eastAsia="宋体"/>
                <w:sz w:val="21"/>
                <w:szCs w:val="21"/>
                <w:lang w:eastAsia="zh-CN"/>
              </w:rPr>
            </w:pPr>
            <w:r>
              <w:rPr>
                <w:rFonts w:hint="eastAsia" w:ascii="宋体"/>
                <w:sz w:val="21"/>
                <w:szCs w:val="21"/>
                <w:lang w:eastAsia="zh-CN"/>
              </w:rPr>
              <w:t>特级</w:t>
            </w:r>
          </w:p>
        </w:tc>
        <w:tc>
          <w:tcPr>
            <w:tcW w:w="2409" w:type="dxa"/>
            <w:tcBorders>
              <w:top w:val="single" w:color="auto" w:sz="4" w:space="0"/>
              <w:left w:val="single" w:color="auto" w:sz="4" w:space="0"/>
              <w:bottom w:val="single" w:color="auto" w:sz="12"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宋体" w:eastAsia="宋体"/>
                <w:sz w:val="21"/>
                <w:szCs w:val="21"/>
                <w:lang w:eastAsia="zh-CN"/>
              </w:rPr>
            </w:pPr>
            <w:r>
              <w:rPr>
                <w:rFonts w:hint="eastAsia" w:ascii="宋体"/>
                <w:sz w:val="21"/>
                <w:szCs w:val="21"/>
                <w:lang w:eastAsia="zh-CN"/>
              </w:rPr>
              <w:t>一级</w:t>
            </w:r>
          </w:p>
        </w:tc>
        <w:tc>
          <w:tcPr>
            <w:tcW w:w="2960" w:type="dxa"/>
            <w:tcBorders>
              <w:top w:val="single" w:color="auto" w:sz="4" w:space="0"/>
              <w:left w:val="single" w:color="auto" w:sz="4" w:space="0"/>
              <w:bottom w:val="single" w:color="auto" w:sz="12" w:space="0"/>
              <w:right w:val="single" w:color="auto" w:sz="12" w:space="0"/>
            </w:tcBorders>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宋体"/>
                <w:sz w:val="21"/>
                <w:szCs w:val="21"/>
              </w:rPr>
            </w:pPr>
            <w:r>
              <w:rPr>
                <w:rFonts w:hint="eastAsia" w:ascii="宋体"/>
                <w:color w:val="000000" w:themeColor="text1"/>
                <w:sz w:val="21"/>
                <w:szCs w:val="21"/>
                <w:lang w:eastAsia="zh-CN"/>
                <w14:textFill>
                  <w14:solidFill>
                    <w14:schemeClr w14:val="tx1"/>
                  </w14:solidFill>
                </w14:textFill>
              </w:rPr>
              <w:t>二级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1110" w:type="dxa"/>
            <w:tcBorders>
              <w:top w:val="single" w:color="auto" w:sz="12" w:space="0"/>
              <w:left w:val="single" w:color="auto" w:sz="12"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ascii="宋体"/>
                <w:color w:val="auto"/>
                <w:sz w:val="21"/>
                <w:szCs w:val="21"/>
                <w:highlight w:val="none"/>
              </w:rPr>
            </w:pPr>
            <w:r>
              <w:rPr>
                <w:rFonts w:hint="eastAsia" w:ascii="宋体"/>
                <w:color w:val="auto"/>
                <w:sz w:val="21"/>
                <w:szCs w:val="21"/>
                <w:highlight w:val="none"/>
              </w:rPr>
              <w:t>果形</w:t>
            </w:r>
          </w:p>
        </w:tc>
        <w:tc>
          <w:tcPr>
            <w:tcW w:w="1915" w:type="dxa"/>
            <w:tcBorders>
              <w:top w:val="single" w:color="auto" w:sz="12"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0" w:firstLineChars="0"/>
              <w:jc w:val="both"/>
              <w:textAlignment w:val="auto"/>
              <w:rPr>
                <w:rFonts w:ascii="宋体"/>
                <w:color w:val="auto"/>
                <w:sz w:val="21"/>
                <w:szCs w:val="21"/>
                <w:highlight w:val="none"/>
              </w:rPr>
            </w:pPr>
            <w:r>
              <w:rPr>
                <w:rFonts w:hint="eastAsia" w:ascii="宋体"/>
                <w:color w:val="auto"/>
                <w:sz w:val="21"/>
                <w:szCs w:val="21"/>
                <w:highlight w:val="none"/>
                <w:lang w:eastAsia="zh-CN"/>
              </w:rPr>
              <w:t>圆形，</w:t>
            </w:r>
            <w:r>
              <w:rPr>
                <w:rFonts w:hint="eastAsia" w:ascii="宋体"/>
                <w:color w:val="auto"/>
                <w:sz w:val="21"/>
                <w:szCs w:val="21"/>
                <w:highlight w:val="none"/>
              </w:rPr>
              <w:t>果形大小均匀一致</w:t>
            </w:r>
          </w:p>
        </w:tc>
        <w:tc>
          <w:tcPr>
            <w:tcW w:w="2409" w:type="dxa"/>
            <w:tcBorders>
              <w:top w:val="single" w:color="auto" w:sz="12"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0" w:firstLineChars="0"/>
              <w:jc w:val="both"/>
              <w:textAlignment w:val="auto"/>
              <w:rPr>
                <w:rFonts w:ascii="宋体"/>
                <w:color w:val="auto"/>
                <w:sz w:val="21"/>
                <w:szCs w:val="21"/>
                <w:highlight w:val="none"/>
              </w:rPr>
            </w:pPr>
            <w:r>
              <w:rPr>
                <w:rFonts w:hint="eastAsia" w:ascii="宋体"/>
                <w:color w:val="auto"/>
                <w:sz w:val="21"/>
                <w:szCs w:val="21"/>
                <w:highlight w:val="none"/>
                <w:lang w:eastAsia="zh-CN"/>
              </w:rPr>
              <w:t>圆形或近圆形，</w:t>
            </w:r>
            <w:r>
              <w:rPr>
                <w:rFonts w:hint="eastAsia" w:ascii="宋体"/>
                <w:color w:val="auto"/>
                <w:sz w:val="21"/>
                <w:szCs w:val="21"/>
                <w:highlight w:val="none"/>
              </w:rPr>
              <w:t>果形大小基本一致</w:t>
            </w:r>
          </w:p>
        </w:tc>
        <w:tc>
          <w:tcPr>
            <w:tcW w:w="2960" w:type="dxa"/>
            <w:tcBorders>
              <w:top w:val="single" w:color="auto" w:sz="12" w:space="0"/>
              <w:left w:val="single" w:color="auto" w:sz="4" w:space="0"/>
              <w:bottom w:val="single" w:color="auto" w:sz="4" w:space="0"/>
              <w:right w:val="single" w:color="auto" w:sz="12" w:space="0"/>
            </w:tcBorders>
            <w:vAlign w:val="center"/>
          </w:tcPr>
          <w:p>
            <w:pPr>
              <w:keepNext w:val="0"/>
              <w:keepLines w:val="0"/>
              <w:pageBreakBefore w:val="0"/>
              <w:widowControl/>
              <w:kinsoku/>
              <w:wordWrap/>
              <w:overflowPunct/>
              <w:topLinePunct w:val="0"/>
              <w:autoSpaceDE/>
              <w:autoSpaceDN/>
              <w:bidi w:val="0"/>
              <w:adjustRightInd/>
              <w:snapToGrid/>
              <w:ind w:firstLine="0" w:firstLineChars="0"/>
              <w:jc w:val="both"/>
              <w:textAlignment w:val="auto"/>
              <w:rPr>
                <w:rFonts w:ascii="宋体"/>
                <w:color w:val="auto"/>
                <w:sz w:val="21"/>
                <w:szCs w:val="21"/>
                <w:highlight w:val="none"/>
              </w:rPr>
            </w:pPr>
            <w:r>
              <w:rPr>
                <w:rFonts w:hint="eastAsia" w:ascii="宋体"/>
                <w:color w:val="auto"/>
                <w:sz w:val="21"/>
                <w:szCs w:val="21"/>
                <w:highlight w:val="none"/>
                <w:lang w:eastAsia="zh-CN"/>
              </w:rPr>
              <w:t>圆形或近圆形为主，</w:t>
            </w:r>
            <w:r>
              <w:rPr>
                <w:rFonts w:hint="eastAsia" w:ascii="宋体"/>
                <w:color w:val="auto"/>
                <w:sz w:val="21"/>
                <w:szCs w:val="21"/>
                <w:highlight w:val="none"/>
              </w:rPr>
              <w:t>允许存在不影响果实品质的果形变化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1110" w:type="dxa"/>
            <w:tcBorders>
              <w:top w:val="single" w:color="auto" w:sz="4" w:space="0"/>
              <w:left w:val="single" w:color="auto" w:sz="12" w:space="0"/>
              <w:bottom w:val="single" w:color="auto" w:sz="12"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宋体"/>
                <w:color w:val="auto"/>
                <w:sz w:val="21"/>
                <w:szCs w:val="21"/>
                <w:highlight w:val="none"/>
              </w:rPr>
            </w:pPr>
            <w:r>
              <w:rPr>
                <w:rFonts w:hint="eastAsia" w:ascii="宋体"/>
                <w:color w:val="auto"/>
                <w:sz w:val="21"/>
                <w:szCs w:val="21"/>
                <w:highlight w:val="none"/>
              </w:rPr>
              <w:t>果面色泽</w:t>
            </w:r>
          </w:p>
        </w:tc>
        <w:tc>
          <w:tcPr>
            <w:tcW w:w="1915" w:type="dxa"/>
            <w:tcBorders>
              <w:top w:val="single" w:color="auto" w:sz="4" w:space="0"/>
              <w:left w:val="single" w:color="auto" w:sz="4" w:space="0"/>
              <w:bottom w:val="single" w:color="auto" w:sz="12"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0" w:firstLineChars="0"/>
              <w:jc w:val="both"/>
              <w:textAlignment w:val="auto"/>
              <w:rPr>
                <w:rFonts w:hint="eastAsia" w:ascii="宋体"/>
                <w:color w:val="auto"/>
                <w:sz w:val="21"/>
                <w:szCs w:val="21"/>
                <w:highlight w:val="none"/>
                <w:lang w:eastAsia="zh-CN"/>
              </w:rPr>
            </w:pPr>
            <w:r>
              <w:rPr>
                <w:rFonts w:hint="eastAsia" w:ascii="宋体"/>
                <w:color w:val="auto"/>
                <w:sz w:val="21"/>
                <w:szCs w:val="21"/>
                <w:highlight w:val="none"/>
                <w:lang w:eastAsia="zh-CN"/>
              </w:rPr>
              <w:t>淡黄色</w:t>
            </w:r>
            <w:r>
              <w:rPr>
                <w:rFonts w:hint="eastAsia" w:ascii="宋体"/>
                <w:color w:val="auto"/>
                <w:sz w:val="21"/>
                <w:szCs w:val="21"/>
                <w:highlight w:val="none"/>
              </w:rPr>
              <w:t>，色泽鲜艳，着色均匀，无锈斑</w:t>
            </w:r>
          </w:p>
        </w:tc>
        <w:tc>
          <w:tcPr>
            <w:tcW w:w="2409" w:type="dxa"/>
            <w:tcBorders>
              <w:top w:val="single" w:color="auto" w:sz="4" w:space="0"/>
              <w:left w:val="single" w:color="auto" w:sz="4" w:space="0"/>
              <w:bottom w:val="single" w:color="auto" w:sz="12"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0" w:firstLineChars="0"/>
              <w:jc w:val="both"/>
              <w:textAlignment w:val="auto"/>
              <w:rPr>
                <w:rFonts w:hint="eastAsia" w:ascii="宋体"/>
                <w:color w:val="auto"/>
                <w:sz w:val="21"/>
                <w:szCs w:val="21"/>
                <w:highlight w:val="none"/>
                <w:lang w:eastAsia="zh-CN"/>
              </w:rPr>
            </w:pPr>
            <w:r>
              <w:rPr>
                <w:rFonts w:hint="eastAsia" w:ascii="宋体"/>
                <w:color w:val="auto"/>
                <w:sz w:val="21"/>
                <w:szCs w:val="21"/>
                <w:highlight w:val="none"/>
                <w:lang w:eastAsia="zh-CN"/>
              </w:rPr>
              <w:t>淡黄色</w:t>
            </w:r>
            <w:r>
              <w:rPr>
                <w:rFonts w:hint="eastAsia" w:ascii="宋体"/>
                <w:color w:val="auto"/>
                <w:sz w:val="21"/>
                <w:szCs w:val="21"/>
                <w:highlight w:val="none"/>
              </w:rPr>
              <w:t>，着色较好，锈斑面积不超过果面的5%</w:t>
            </w:r>
          </w:p>
        </w:tc>
        <w:tc>
          <w:tcPr>
            <w:tcW w:w="2960" w:type="dxa"/>
            <w:tcBorders>
              <w:top w:val="single" w:color="auto" w:sz="4" w:space="0"/>
              <w:left w:val="single" w:color="auto" w:sz="4" w:space="0"/>
              <w:bottom w:val="single" w:color="auto" w:sz="12" w:space="0"/>
              <w:right w:val="single" w:color="auto" w:sz="12" w:space="0"/>
            </w:tcBorders>
            <w:vAlign w:val="center"/>
          </w:tcPr>
          <w:p>
            <w:pPr>
              <w:keepNext w:val="0"/>
              <w:keepLines w:val="0"/>
              <w:pageBreakBefore w:val="0"/>
              <w:widowControl/>
              <w:kinsoku/>
              <w:wordWrap/>
              <w:overflowPunct/>
              <w:topLinePunct w:val="0"/>
              <w:autoSpaceDE/>
              <w:autoSpaceDN/>
              <w:bidi w:val="0"/>
              <w:adjustRightInd/>
              <w:snapToGrid/>
              <w:ind w:firstLine="0" w:firstLineChars="0"/>
              <w:jc w:val="both"/>
              <w:textAlignment w:val="auto"/>
              <w:rPr>
                <w:rFonts w:hint="eastAsia" w:ascii="宋体"/>
                <w:color w:val="auto"/>
                <w:sz w:val="21"/>
                <w:szCs w:val="21"/>
                <w:highlight w:val="none"/>
                <w:lang w:eastAsia="zh-CN"/>
              </w:rPr>
            </w:pPr>
            <w:r>
              <w:rPr>
                <w:rFonts w:hint="eastAsia" w:ascii="宋体"/>
                <w:color w:val="auto"/>
                <w:sz w:val="21"/>
                <w:szCs w:val="21"/>
                <w:highlight w:val="none"/>
                <w:lang w:eastAsia="zh-CN"/>
              </w:rPr>
              <w:t>淡黄色</w:t>
            </w:r>
            <w:r>
              <w:rPr>
                <w:rFonts w:hint="eastAsia" w:ascii="宋体"/>
                <w:color w:val="auto"/>
                <w:sz w:val="21"/>
                <w:szCs w:val="21"/>
                <w:highlight w:val="none"/>
              </w:rPr>
              <w:t>，着色较均匀，锈斑面积不超过10%</w:t>
            </w:r>
          </w:p>
        </w:tc>
      </w:tr>
    </w:tbl>
    <w:p>
      <w:pPr>
        <w:keepNext w:val="0"/>
        <w:keepLines w:val="0"/>
        <w:pageBreakBefore w:val="0"/>
        <w:widowControl/>
        <w:kinsoku/>
        <w:wordWrap/>
        <w:overflowPunct/>
        <w:topLinePunct w:val="0"/>
        <w:autoSpaceDE/>
        <w:autoSpaceDN/>
        <w:bidi w:val="0"/>
        <w:adjustRightInd/>
        <w:snapToGrid/>
        <w:spacing w:before="157" w:beforeLines="50"/>
        <w:jc w:val="center"/>
        <w:textAlignment w:val="auto"/>
      </w:pPr>
      <w:r>
        <w:rPr>
          <w:rFonts w:hint="eastAsia" w:ascii="黑体" w:hAnsi="黑体" w:eastAsia="黑体" w:cs="黑体"/>
          <w:color w:val="000000"/>
          <w:kern w:val="0"/>
          <w:sz w:val="21"/>
          <w:szCs w:val="21"/>
        </w:rPr>
        <w:t>表</w:t>
      </w:r>
      <w:r>
        <w:rPr>
          <w:rFonts w:hint="eastAsia" w:ascii="黑体" w:hAnsi="黑体" w:eastAsia="黑体" w:cs="黑体"/>
          <w:color w:val="000000"/>
          <w:kern w:val="0"/>
          <w:sz w:val="21"/>
          <w:szCs w:val="21"/>
          <w:lang w:val="en-US" w:eastAsia="zh-CN"/>
        </w:rPr>
        <w:t>2</w:t>
      </w:r>
      <w:r>
        <w:rPr>
          <w:rFonts w:hint="eastAsia" w:ascii="黑体" w:hAnsi="黑体" w:eastAsia="黑体" w:cs="黑体"/>
          <w:color w:val="000000"/>
          <w:kern w:val="0"/>
          <w:sz w:val="21"/>
          <w:szCs w:val="21"/>
        </w:rPr>
        <w:t xml:space="preserve">  </w:t>
      </w:r>
      <w:r>
        <w:rPr>
          <w:rFonts w:hint="eastAsia" w:ascii="黑体" w:hAnsi="黑体" w:eastAsia="黑体" w:cs="黑体"/>
          <w:color w:val="000000"/>
          <w:kern w:val="0"/>
          <w:sz w:val="21"/>
          <w:szCs w:val="21"/>
          <w:lang w:eastAsia="zh-CN"/>
        </w:rPr>
        <w:t>三月白枇杷鲜果</w:t>
      </w:r>
      <w:r>
        <w:rPr>
          <w:rFonts w:hint="eastAsia" w:ascii="黑体" w:hAnsi="黑体" w:eastAsia="黑体" w:cs="黑体"/>
          <w:color w:val="000000"/>
          <w:kern w:val="0"/>
          <w:sz w:val="21"/>
          <w:szCs w:val="21"/>
        </w:rPr>
        <w:t>感官要求</w:t>
      </w:r>
      <w:r>
        <w:rPr>
          <w:rFonts w:hint="eastAsia" w:ascii="黑体" w:hAnsi="黑体" w:eastAsia="黑体" w:cs="黑体"/>
          <w:color w:val="000000"/>
          <w:kern w:val="0"/>
          <w:sz w:val="21"/>
          <w:szCs w:val="21"/>
          <w:lang w:eastAsia="zh-CN"/>
        </w:rPr>
        <w:t>（续）</w:t>
      </w:r>
    </w:p>
    <w:tbl>
      <w:tblPr>
        <w:tblStyle w:val="32"/>
        <w:tblW w:w="83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1915"/>
        <w:gridCol w:w="2409"/>
        <w:gridCol w:w="2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1110" w:type="dxa"/>
            <w:vMerge w:val="restart"/>
            <w:tcBorders>
              <w:top w:val="single" w:color="auto" w:sz="12" w:space="0"/>
              <w:left w:val="single" w:color="auto" w:sz="12"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宋体"/>
                <w:color w:val="auto"/>
                <w:sz w:val="21"/>
                <w:szCs w:val="21"/>
                <w:highlight w:val="none"/>
              </w:rPr>
            </w:pPr>
            <w:r>
              <w:rPr>
                <w:rFonts w:hint="eastAsia" w:ascii="宋体"/>
                <w:color w:val="auto"/>
                <w:sz w:val="21"/>
                <w:szCs w:val="21"/>
                <w:highlight w:val="none"/>
                <w:lang w:eastAsia="zh-CN"/>
              </w:rPr>
              <w:t>项目</w:t>
            </w:r>
          </w:p>
        </w:tc>
        <w:tc>
          <w:tcPr>
            <w:tcW w:w="7284" w:type="dxa"/>
            <w:gridSpan w:val="3"/>
            <w:tcBorders>
              <w:top w:val="single" w:color="auto" w:sz="12" w:space="0"/>
              <w:right w:val="single" w:color="auto" w:sz="12"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rFonts w:ascii="宋体"/>
                <w:color w:val="auto"/>
                <w:sz w:val="21"/>
                <w:szCs w:val="21"/>
                <w:highlight w:val="none"/>
              </w:rPr>
            </w:pPr>
            <w:r>
              <w:rPr>
                <w:rFonts w:hint="eastAsia" w:ascii="宋体"/>
                <w:color w:val="auto"/>
                <w:sz w:val="21"/>
                <w:szCs w:val="21"/>
                <w:highlight w:val="none"/>
                <w:lang w:eastAsia="zh-CN"/>
              </w:rPr>
              <w:t>等</w:t>
            </w:r>
            <w:r>
              <w:rPr>
                <w:rFonts w:hint="eastAsia" w:ascii="宋体"/>
                <w:color w:val="auto"/>
                <w:sz w:val="21"/>
                <w:szCs w:val="21"/>
                <w:highlight w:val="none"/>
                <w:lang w:val="en-US" w:eastAsia="zh-CN"/>
              </w:rPr>
              <w:t xml:space="preserve">        </w:t>
            </w:r>
            <w:r>
              <w:rPr>
                <w:rFonts w:hint="eastAsia" w:ascii="宋体"/>
                <w:color w:val="auto"/>
                <w:sz w:val="21"/>
                <w:szCs w:val="21"/>
                <w:highlight w:val="none"/>
                <w:lang w:eastAsia="zh-CN"/>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1110" w:type="dxa"/>
            <w:vMerge w:val="continue"/>
            <w:tcBorders>
              <w:left w:val="single" w:color="auto" w:sz="12" w:space="0"/>
              <w:bottom w:val="single" w:color="auto" w:sz="12"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color w:val="auto"/>
                <w:highlight w:val="none"/>
              </w:rPr>
            </w:pPr>
          </w:p>
        </w:tc>
        <w:tc>
          <w:tcPr>
            <w:tcW w:w="1915" w:type="dxa"/>
            <w:tcBorders>
              <w:bottom w:val="single" w:color="auto" w:sz="12"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color w:val="auto"/>
                <w:sz w:val="21"/>
                <w:szCs w:val="21"/>
                <w:highlight w:val="none"/>
              </w:rPr>
            </w:pPr>
            <w:r>
              <w:rPr>
                <w:rFonts w:hint="eastAsia" w:ascii="宋体"/>
                <w:color w:val="auto"/>
                <w:sz w:val="21"/>
                <w:szCs w:val="21"/>
                <w:highlight w:val="none"/>
                <w:lang w:eastAsia="zh-CN"/>
              </w:rPr>
              <w:t>特</w:t>
            </w:r>
            <w:r>
              <w:rPr>
                <w:rFonts w:hint="eastAsia" w:ascii="宋体"/>
                <w:color w:val="auto"/>
                <w:sz w:val="21"/>
                <w:szCs w:val="21"/>
                <w:highlight w:val="none"/>
              </w:rPr>
              <w:t>级</w:t>
            </w:r>
          </w:p>
        </w:tc>
        <w:tc>
          <w:tcPr>
            <w:tcW w:w="2409" w:type="dxa"/>
            <w:tcBorders>
              <w:bottom w:val="single" w:color="auto" w:sz="12"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color w:val="auto"/>
                <w:sz w:val="21"/>
                <w:szCs w:val="21"/>
                <w:highlight w:val="none"/>
              </w:rPr>
            </w:pPr>
            <w:r>
              <w:rPr>
                <w:rFonts w:hint="eastAsia" w:ascii="宋体"/>
                <w:color w:val="auto"/>
                <w:sz w:val="21"/>
                <w:szCs w:val="21"/>
                <w:highlight w:val="none"/>
                <w:lang w:eastAsia="zh-CN"/>
              </w:rPr>
              <w:t>一</w:t>
            </w:r>
            <w:r>
              <w:rPr>
                <w:rFonts w:hint="eastAsia" w:ascii="宋体"/>
                <w:color w:val="auto"/>
                <w:sz w:val="21"/>
                <w:szCs w:val="21"/>
                <w:highlight w:val="none"/>
              </w:rPr>
              <w:t>级</w:t>
            </w:r>
          </w:p>
        </w:tc>
        <w:tc>
          <w:tcPr>
            <w:tcW w:w="2960" w:type="dxa"/>
            <w:tcBorders>
              <w:bottom w:val="single" w:color="auto" w:sz="12" w:space="0"/>
              <w:right w:val="single" w:color="auto" w:sz="12"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color w:val="auto"/>
                <w:sz w:val="21"/>
                <w:szCs w:val="21"/>
                <w:highlight w:val="none"/>
              </w:rPr>
            </w:pPr>
            <w:r>
              <w:rPr>
                <w:rFonts w:hint="eastAsia" w:ascii="宋体"/>
                <w:color w:val="auto"/>
                <w:sz w:val="21"/>
                <w:szCs w:val="21"/>
                <w:highlight w:val="none"/>
                <w:lang w:eastAsia="zh-CN"/>
              </w:rPr>
              <w:t>二级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110" w:type="dxa"/>
            <w:tcBorders>
              <w:left w:val="single" w:color="auto" w:sz="12" w:space="0"/>
            </w:tcBorders>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宋体" w:eastAsia="宋体"/>
                <w:color w:val="auto"/>
                <w:sz w:val="21"/>
                <w:szCs w:val="21"/>
                <w:highlight w:val="none"/>
                <w:lang w:eastAsia="zh-CN"/>
              </w:rPr>
            </w:pPr>
            <w:r>
              <w:rPr>
                <w:rFonts w:hint="eastAsia" w:ascii="宋体"/>
                <w:color w:val="auto"/>
                <w:sz w:val="21"/>
                <w:szCs w:val="21"/>
                <w:highlight w:val="none"/>
              </w:rPr>
              <w:t>茸</w:t>
            </w:r>
            <w:r>
              <w:rPr>
                <w:rFonts w:hint="eastAsia" w:ascii="宋体"/>
                <w:color w:val="auto"/>
                <w:sz w:val="21"/>
                <w:szCs w:val="21"/>
                <w:highlight w:val="none"/>
                <w:lang w:eastAsia="zh-CN"/>
              </w:rPr>
              <w:t>毛</w:t>
            </w:r>
          </w:p>
        </w:tc>
        <w:tc>
          <w:tcPr>
            <w:tcW w:w="1915" w:type="dxa"/>
            <w:vAlign w:val="center"/>
          </w:tcPr>
          <w:p>
            <w:pPr>
              <w:keepNext w:val="0"/>
              <w:keepLines w:val="0"/>
              <w:pageBreakBefore w:val="0"/>
              <w:widowControl/>
              <w:kinsoku/>
              <w:wordWrap/>
              <w:overflowPunct/>
              <w:topLinePunct w:val="0"/>
              <w:autoSpaceDE/>
              <w:autoSpaceDN/>
              <w:bidi w:val="0"/>
              <w:adjustRightInd/>
              <w:snapToGrid/>
              <w:ind w:firstLine="0" w:firstLineChars="0"/>
              <w:jc w:val="both"/>
              <w:textAlignment w:val="auto"/>
              <w:rPr>
                <w:rFonts w:hint="eastAsia" w:ascii="宋体"/>
                <w:color w:val="auto"/>
                <w:sz w:val="21"/>
                <w:szCs w:val="21"/>
                <w:highlight w:val="none"/>
              </w:rPr>
            </w:pPr>
            <w:r>
              <w:rPr>
                <w:rFonts w:hint="eastAsia" w:ascii="宋体"/>
                <w:color w:val="auto"/>
                <w:sz w:val="21"/>
                <w:szCs w:val="21"/>
                <w:highlight w:val="none"/>
              </w:rPr>
              <w:t>完整</w:t>
            </w:r>
          </w:p>
        </w:tc>
        <w:tc>
          <w:tcPr>
            <w:tcW w:w="2409" w:type="dxa"/>
            <w:vAlign w:val="center"/>
          </w:tcPr>
          <w:p>
            <w:pPr>
              <w:keepNext w:val="0"/>
              <w:keepLines w:val="0"/>
              <w:pageBreakBefore w:val="0"/>
              <w:widowControl/>
              <w:kinsoku/>
              <w:wordWrap/>
              <w:overflowPunct/>
              <w:topLinePunct w:val="0"/>
              <w:autoSpaceDE/>
              <w:autoSpaceDN/>
              <w:bidi w:val="0"/>
              <w:adjustRightInd/>
              <w:snapToGrid/>
              <w:ind w:firstLine="0" w:firstLineChars="0"/>
              <w:jc w:val="both"/>
              <w:textAlignment w:val="auto"/>
              <w:rPr>
                <w:rFonts w:hint="eastAsia" w:ascii="宋体"/>
                <w:color w:val="auto"/>
                <w:sz w:val="21"/>
                <w:szCs w:val="21"/>
                <w:highlight w:val="none"/>
              </w:rPr>
            </w:pPr>
            <w:r>
              <w:rPr>
                <w:rFonts w:hint="eastAsia" w:ascii="宋体"/>
                <w:color w:val="auto"/>
                <w:sz w:val="21"/>
                <w:szCs w:val="21"/>
                <w:highlight w:val="none"/>
              </w:rPr>
              <w:t>基本完整</w:t>
            </w:r>
          </w:p>
        </w:tc>
        <w:tc>
          <w:tcPr>
            <w:tcW w:w="2960" w:type="dxa"/>
            <w:tcBorders>
              <w:right w:val="single" w:color="auto" w:sz="12" w:space="0"/>
            </w:tcBorders>
            <w:vAlign w:val="center"/>
          </w:tcPr>
          <w:p>
            <w:pPr>
              <w:keepNext w:val="0"/>
              <w:keepLines w:val="0"/>
              <w:pageBreakBefore w:val="0"/>
              <w:widowControl/>
              <w:kinsoku/>
              <w:wordWrap/>
              <w:overflowPunct/>
              <w:topLinePunct w:val="0"/>
              <w:autoSpaceDE/>
              <w:autoSpaceDN/>
              <w:bidi w:val="0"/>
              <w:adjustRightInd/>
              <w:snapToGrid/>
              <w:ind w:firstLine="0" w:firstLineChars="0"/>
              <w:jc w:val="both"/>
              <w:textAlignment w:val="auto"/>
              <w:rPr>
                <w:rFonts w:hint="eastAsia" w:ascii="宋体"/>
                <w:color w:val="auto"/>
                <w:sz w:val="21"/>
                <w:szCs w:val="21"/>
                <w:highlight w:val="none"/>
              </w:rPr>
            </w:pPr>
            <w:r>
              <w:rPr>
                <w:rFonts w:hint="eastAsia" w:ascii="宋体"/>
                <w:color w:val="auto"/>
                <w:sz w:val="21"/>
                <w:szCs w:val="21"/>
                <w:highlight w:val="none"/>
              </w:rPr>
              <w:t>部分保留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jc w:val="center"/>
        </w:trPr>
        <w:tc>
          <w:tcPr>
            <w:tcW w:w="1110" w:type="dxa"/>
            <w:tcBorders>
              <w:left w:val="single" w:color="auto" w:sz="12" w:space="0"/>
            </w:tcBorders>
            <w:vAlign w:val="center"/>
          </w:tcPr>
          <w:p>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宋体"/>
                <w:color w:val="auto"/>
                <w:sz w:val="21"/>
                <w:szCs w:val="21"/>
                <w:highlight w:val="none"/>
              </w:rPr>
            </w:pPr>
            <w:r>
              <w:rPr>
                <w:rFonts w:hint="eastAsia" w:ascii="宋体"/>
                <w:color w:val="auto"/>
                <w:sz w:val="21"/>
                <w:szCs w:val="21"/>
                <w:highlight w:val="none"/>
              </w:rPr>
              <w:t>果面缺陷</w:t>
            </w:r>
          </w:p>
        </w:tc>
        <w:tc>
          <w:tcPr>
            <w:tcW w:w="1915" w:type="dxa"/>
            <w:vAlign w:val="center"/>
          </w:tcPr>
          <w:p>
            <w:pPr>
              <w:keepNext w:val="0"/>
              <w:keepLines w:val="0"/>
              <w:pageBreakBefore w:val="0"/>
              <w:widowControl/>
              <w:kinsoku/>
              <w:wordWrap/>
              <w:overflowPunct/>
              <w:topLinePunct w:val="0"/>
              <w:autoSpaceDE/>
              <w:autoSpaceDN/>
              <w:bidi w:val="0"/>
              <w:adjustRightInd/>
              <w:snapToGrid/>
              <w:ind w:firstLine="0" w:firstLineChars="0"/>
              <w:jc w:val="both"/>
              <w:textAlignment w:val="auto"/>
              <w:rPr>
                <w:rFonts w:hint="eastAsia" w:ascii="宋体"/>
                <w:color w:val="auto"/>
                <w:sz w:val="21"/>
                <w:szCs w:val="21"/>
                <w:highlight w:val="none"/>
              </w:rPr>
            </w:pPr>
            <w:r>
              <w:rPr>
                <w:rFonts w:hint="eastAsia" w:ascii="宋体"/>
                <w:color w:val="auto"/>
                <w:sz w:val="21"/>
                <w:szCs w:val="21"/>
                <w:highlight w:val="none"/>
                <w:lang w:eastAsia="zh-CN"/>
              </w:rPr>
              <w:t>无</w:t>
            </w:r>
            <w:r>
              <w:rPr>
                <w:rFonts w:hint="eastAsia" w:ascii="宋体"/>
                <w:color w:val="auto"/>
                <w:sz w:val="21"/>
                <w:szCs w:val="21"/>
                <w:highlight w:val="none"/>
              </w:rPr>
              <w:t>日</w:t>
            </w:r>
            <w:r>
              <w:rPr>
                <w:rFonts w:hint="eastAsia" w:ascii="宋体"/>
                <w:color w:val="auto"/>
                <w:sz w:val="21"/>
                <w:szCs w:val="21"/>
                <w:highlight w:val="none"/>
                <w:lang w:eastAsia="zh-CN"/>
              </w:rPr>
              <w:t>灼</w:t>
            </w:r>
            <w:r>
              <w:rPr>
                <w:rFonts w:hint="eastAsia" w:ascii="宋体"/>
                <w:color w:val="auto"/>
                <w:sz w:val="21"/>
                <w:szCs w:val="21"/>
                <w:highlight w:val="none"/>
              </w:rPr>
              <w:t>、</w:t>
            </w:r>
            <w:r>
              <w:rPr>
                <w:rFonts w:hint="eastAsia" w:ascii="宋体"/>
                <w:color w:val="auto"/>
                <w:sz w:val="21"/>
                <w:szCs w:val="21"/>
                <w:highlight w:val="none"/>
                <w:lang w:eastAsia="zh-CN"/>
              </w:rPr>
              <w:t>无</w:t>
            </w:r>
            <w:r>
              <w:rPr>
                <w:rFonts w:hint="eastAsia" w:ascii="宋体"/>
                <w:color w:val="auto"/>
                <w:sz w:val="21"/>
                <w:szCs w:val="21"/>
                <w:highlight w:val="none"/>
              </w:rPr>
              <w:t>裂果、</w:t>
            </w:r>
            <w:r>
              <w:rPr>
                <w:rFonts w:hint="eastAsia" w:ascii="宋体"/>
                <w:color w:val="auto"/>
                <w:sz w:val="21"/>
                <w:szCs w:val="21"/>
                <w:highlight w:val="none"/>
                <w:lang w:eastAsia="zh-CN"/>
              </w:rPr>
              <w:t>无</w:t>
            </w:r>
            <w:r>
              <w:rPr>
                <w:rFonts w:hint="eastAsia" w:ascii="宋体"/>
                <w:color w:val="auto"/>
                <w:sz w:val="21"/>
                <w:szCs w:val="21"/>
                <w:highlight w:val="none"/>
              </w:rPr>
              <w:t>萎蔫及其他果面缺陷</w:t>
            </w:r>
          </w:p>
        </w:tc>
        <w:tc>
          <w:tcPr>
            <w:tcW w:w="2409" w:type="dxa"/>
            <w:vAlign w:val="center"/>
          </w:tcPr>
          <w:p>
            <w:pPr>
              <w:keepNext w:val="0"/>
              <w:keepLines w:val="0"/>
              <w:pageBreakBefore w:val="0"/>
              <w:widowControl/>
              <w:kinsoku/>
              <w:wordWrap/>
              <w:overflowPunct/>
              <w:topLinePunct w:val="0"/>
              <w:autoSpaceDE/>
              <w:autoSpaceDN/>
              <w:bidi w:val="0"/>
              <w:adjustRightInd/>
              <w:snapToGrid/>
              <w:ind w:firstLine="0" w:firstLineChars="0"/>
              <w:jc w:val="both"/>
              <w:textAlignment w:val="auto"/>
              <w:rPr>
                <w:rFonts w:hint="eastAsia" w:ascii="宋体"/>
                <w:color w:val="auto"/>
                <w:sz w:val="21"/>
                <w:szCs w:val="21"/>
                <w:highlight w:val="none"/>
              </w:rPr>
            </w:pPr>
            <w:r>
              <w:rPr>
                <w:rFonts w:hint="eastAsia" w:ascii="宋体"/>
                <w:color w:val="auto"/>
                <w:sz w:val="21"/>
                <w:szCs w:val="21"/>
                <w:highlight w:val="none"/>
              </w:rPr>
              <w:t>无日</w:t>
            </w:r>
            <w:r>
              <w:rPr>
                <w:rFonts w:hint="eastAsia" w:ascii="宋体"/>
                <w:color w:val="auto"/>
                <w:sz w:val="21"/>
                <w:szCs w:val="21"/>
                <w:highlight w:val="none"/>
                <w:lang w:eastAsia="zh-CN"/>
              </w:rPr>
              <w:t>灼</w:t>
            </w:r>
            <w:r>
              <w:rPr>
                <w:rFonts w:hint="eastAsia" w:ascii="宋体"/>
                <w:color w:val="auto"/>
                <w:sz w:val="21"/>
                <w:szCs w:val="21"/>
                <w:highlight w:val="none"/>
              </w:rPr>
              <w:t>、无裂果、</w:t>
            </w:r>
            <w:r>
              <w:rPr>
                <w:rFonts w:hint="eastAsia" w:ascii="宋体"/>
                <w:color w:val="auto"/>
                <w:sz w:val="21"/>
                <w:szCs w:val="21"/>
                <w:highlight w:val="none"/>
                <w:lang w:eastAsia="zh-CN"/>
              </w:rPr>
              <w:t>无</w:t>
            </w:r>
            <w:r>
              <w:rPr>
                <w:rFonts w:hint="eastAsia" w:ascii="宋体"/>
                <w:color w:val="auto"/>
                <w:sz w:val="21"/>
                <w:szCs w:val="21"/>
                <w:highlight w:val="none"/>
              </w:rPr>
              <w:t>萎蔫及其他果面缺陷</w:t>
            </w:r>
          </w:p>
        </w:tc>
        <w:tc>
          <w:tcPr>
            <w:tcW w:w="2960" w:type="dxa"/>
            <w:tcBorders>
              <w:right w:val="single" w:color="auto" w:sz="12" w:space="0"/>
            </w:tcBorders>
            <w:vAlign w:val="center"/>
          </w:tcPr>
          <w:p>
            <w:pPr>
              <w:keepNext w:val="0"/>
              <w:keepLines w:val="0"/>
              <w:pageBreakBefore w:val="0"/>
              <w:widowControl/>
              <w:kinsoku/>
              <w:wordWrap/>
              <w:overflowPunct/>
              <w:topLinePunct w:val="0"/>
              <w:autoSpaceDE/>
              <w:autoSpaceDN/>
              <w:bidi w:val="0"/>
              <w:adjustRightInd/>
              <w:snapToGrid/>
              <w:ind w:firstLine="0" w:firstLineChars="0"/>
              <w:jc w:val="both"/>
              <w:textAlignment w:val="auto"/>
              <w:rPr>
                <w:rFonts w:hint="eastAsia" w:ascii="宋体"/>
                <w:color w:val="auto"/>
                <w:sz w:val="21"/>
                <w:szCs w:val="21"/>
                <w:highlight w:val="none"/>
              </w:rPr>
            </w:pPr>
            <w:r>
              <w:rPr>
                <w:rFonts w:hint="eastAsia" w:ascii="宋体"/>
                <w:color w:val="auto"/>
                <w:sz w:val="21"/>
                <w:szCs w:val="21"/>
                <w:highlight w:val="none"/>
              </w:rPr>
              <w:t>允许有轻微萎蔫，无日</w:t>
            </w:r>
            <w:r>
              <w:rPr>
                <w:rFonts w:hint="eastAsia" w:ascii="宋体"/>
                <w:color w:val="auto"/>
                <w:sz w:val="21"/>
                <w:szCs w:val="21"/>
                <w:highlight w:val="none"/>
                <w:lang w:eastAsia="zh-CN"/>
              </w:rPr>
              <w:t>灼、无</w:t>
            </w:r>
            <w:r>
              <w:rPr>
                <w:rFonts w:hint="eastAsia" w:ascii="宋体"/>
                <w:color w:val="auto"/>
                <w:sz w:val="21"/>
                <w:szCs w:val="21"/>
                <w:highlight w:val="none"/>
              </w:rPr>
              <w:t>裂果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1110" w:type="dxa"/>
            <w:tcBorders>
              <w:left w:val="single" w:color="auto" w:sz="12"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color w:val="auto"/>
                <w:sz w:val="21"/>
                <w:szCs w:val="21"/>
                <w:highlight w:val="none"/>
              </w:rPr>
            </w:pPr>
            <w:r>
              <w:rPr>
                <w:rFonts w:hint="eastAsia" w:ascii="宋体"/>
                <w:color w:val="auto"/>
                <w:sz w:val="21"/>
                <w:szCs w:val="21"/>
                <w:highlight w:val="none"/>
              </w:rPr>
              <w:t>损伤</w:t>
            </w:r>
          </w:p>
        </w:tc>
        <w:tc>
          <w:tcPr>
            <w:tcW w:w="1915"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color w:val="auto"/>
                <w:sz w:val="21"/>
                <w:szCs w:val="21"/>
                <w:highlight w:val="none"/>
                <w:lang w:eastAsia="zh-CN"/>
              </w:rPr>
            </w:pPr>
            <w:r>
              <w:rPr>
                <w:rFonts w:hint="eastAsia" w:ascii="宋体"/>
                <w:color w:val="auto"/>
                <w:sz w:val="21"/>
                <w:szCs w:val="21"/>
                <w:highlight w:val="none"/>
              </w:rPr>
              <w:t>无刺伤、划伤、压伤、擦伤等</w:t>
            </w:r>
            <w:r>
              <w:rPr>
                <w:rFonts w:hint="eastAsia" w:ascii="宋体"/>
                <w:strike w:val="0"/>
                <w:dstrike w:val="0"/>
                <w:color w:val="auto"/>
                <w:sz w:val="21"/>
                <w:szCs w:val="21"/>
                <w:highlight w:val="none"/>
                <w:lang w:eastAsia="zh-CN"/>
              </w:rPr>
              <w:t>损</w:t>
            </w:r>
            <w:r>
              <w:rPr>
                <w:rFonts w:hint="eastAsia" w:ascii="宋体"/>
                <w:color w:val="auto"/>
                <w:sz w:val="21"/>
                <w:szCs w:val="21"/>
                <w:highlight w:val="none"/>
              </w:rPr>
              <w:t>伤</w:t>
            </w:r>
          </w:p>
        </w:tc>
        <w:tc>
          <w:tcPr>
            <w:tcW w:w="2409"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color w:val="auto"/>
                <w:sz w:val="21"/>
                <w:szCs w:val="21"/>
                <w:highlight w:val="none"/>
              </w:rPr>
            </w:pPr>
            <w:r>
              <w:rPr>
                <w:rFonts w:hint="eastAsia" w:ascii="宋体"/>
                <w:color w:val="auto"/>
                <w:sz w:val="21"/>
                <w:szCs w:val="21"/>
                <w:highlight w:val="none"/>
              </w:rPr>
              <w:t>无刺伤、划伤、压伤、擦伤等</w:t>
            </w:r>
            <w:r>
              <w:rPr>
                <w:rFonts w:hint="eastAsia" w:ascii="宋体"/>
                <w:strike w:val="0"/>
                <w:dstrike w:val="0"/>
                <w:color w:val="auto"/>
                <w:sz w:val="21"/>
                <w:szCs w:val="21"/>
                <w:highlight w:val="none"/>
                <w:lang w:eastAsia="zh-CN"/>
              </w:rPr>
              <w:t>损</w:t>
            </w:r>
            <w:r>
              <w:rPr>
                <w:rFonts w:hint="eastAsia" w:ascii="宋体"/>
                <w:color w:val="auto"/>
                <w:sz w:val="21"/>
                <w:szCs w:val="21"/>
                <w:highlight w:val="none"/>
              </w:rPr>
              <w:t>伤</w:t>
            </w:r>
          </w:p>
        </w:tc>
        <w:tc>
          <w:tcPr>
            <w:tcW w:w="2960" w:type="dxa"/>
            <w:tcBorders>
              <w:right w:val="single" w:color="auto" w:sz="12" w:space="0"/>
            </w:tcBorders>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color w:val="auto"/>
                <w:sz w:val="21"/>
                <w:szCs w:val="21"/>
                <w:highlight w:val="none"/>
              </w:rPr>
            </w:pPr>
            <w:r>
              <w:rPr>
                <w:rFonts w:hint="eastAsia" w:ascii="宋体"/>
                <w:color w:val="auto"/>
                <w:sz w:val="21"/>
                <w:szCs w:val="21"/>
                <w:highlight w:val="none"/>
              </w:rPr>
              <w:t>可有轻微刺伤、划伤、压伤、擦伤等</w:t>
            </w:r>
            <w:r>
              <w:rPr>
                <w:rFonts w:hint="eastAsia" w:ascii="宋体"/>
                <w:strike w:val="0"/>
                <w:dstrike w:val="0"/>
                <w:color w:val="auto"/>
                <w:sz w:val="21"/>
                <w:szCs w:val="21"/>
                <w:highlight w:val="none"/>
                <w:lang w:eastAsia="zh-CN"/>
              </w:rPr>
              <w:t>损</w:t>
            </w:r>
            <w:r>
              <w:rPr>
                <w:rFonts w:hint="eastAsia" w:ascii="宋体"/>
                <w:color w:val="auto"/>
                <w:sz w:val="21"/>
                <w:szCs w:val="21"/>
                <w:highlight w:val="none"/>
              </w:rPr>
              <w:t>伤，无新鲜伤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1110" w:type="dxa"/>
            <w:tcBorders>
              <w:left w:val="single" w:color="auto" w:sz="12"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color w:val="auto"/>
                <w:sz w:val="21"/>
                <w:szCs w:val="21"/>
                <w:highlight w:val="none"/>
                <w:lang w:val="en-US" w:eastAsia="zh-CN"/>
              </w:rPr>
            </w:pPr>
            <w:r>
              <w:rPr>
                <w:rFonts w:hint="eastAsia" w:ascii="宋体"/>
                <w:color w:val="auto"/>
                <w:sz w:val="21"/>
                <w:szCs w:val="21"/>
                <w:highlight w:val="none"/>
                <w:lang w:eastAsia="zh-CN"/>
              </w:rPr>
              <w:t>果梗</w:t>
            </w:r>
          </w:p>
        </w:tc>
        <w:tc>
          <w:tcPr>
            <w:tcW w:w="1915"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color w:val="auto"/>
                <w:sz w:val="21"/>
                <w:szCs w:val="21"/>
                <w:highlight w:val="none"/>
                <w:lang w:eastAsia="zh-CN"/>
              </w:rPr>
            </w:pPr>
            <w:r>
              <w:rPr>
                <w:rFonts w:hint="eastAsia" w:ascii="宋体"/>
                <w:color w:val="auto"/>
                <w:sz w:val="21"/>
                <w:szCs w:val="21"/>
                <w:highlight w:val="none"/>
                <w:lang w:eastAsia="zh-CN"/>
              </w:rPr>
              <w:t>完整新鲜</w:t>
            </w:r>
            <w:r>
              <w:rPr>
                <w:rFonts w:hint="eastAsia" w:ascii="宋体"/>
                <w:color w:val="auto"/>
                <w:sz w:val="21"/>
                <w:szCs w:val="21"/>
                <w:highlight w:val="none"/>
                <w:lang w:val="en-US" w:eastAsia="zh-CN"/>
              </w:rPr>
              <w:t>3</w:t>
            </w:r>
            <w:r>
              <w:rPr>
                <w:rFonts w:hint="eastAsia" w:ascii="宋体"/>
                <w:color w:val="auto"/>
                <w:sz w:val="21"/>
                <w:szCs w:val="21"/>
                <w:highlight w:val="none"/>
              </w:rPr>
              <w:t>～</w:t>
            </w:r>
            <w:r>
              <w:rPr>
                <w:rFonts w:hint="eastAsia" w:ascii="宋体"/>
                <w:color w:val="auto"/>
                <w:sz w:val="21"/>
                <w:szCs w:val="21"/>
                <w:highlight w:val="none"/>
                <w:lang w:val="en-US" w:eastAsia="zh-CN"/>
              </w:rPr>
              <w:t>13mm</w:t>
            </w:r>
          </w:p>
        </w:tc>
        <w:tc>
          <w:tcPr>
            <w:tcW w:w="2409"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color w:val="auto"/>
                <w:sz w:val="21"/>
                <w:szCs w:val="21"/>
                <w:highlight w:val="none"/>
                <w:lang w:val="en-US" w:eastAsia="zh-CN"/>
              </w:rPr>
            </w:pPr>
            <w:r>
              <w:rPr>
                <w:rFonts w:hint="eastAsia" w:ascii="宋体"/>
                <w:color w:val="auto"/>
                <w:sz w:val="21"/>
                <w:szCs w:val="21"/>
                <w:highlight w:val="none"/>
                <w:lang w:val="en-US" w:eastAsia="zh-CN"/>
              </w:rPr>
              <w:t>完整</w:t>
            </w:r>
            <w:r>
              <w:rPr>
                <w:rFonts w:hint="eastAsia" w:ascii="宋体"/>
                <w:color w:val="auto"/>
                <w:sz w:val="21"/>
                <w:szCs w:val="21"/>
                <w:highlight w:val="none"/>
                <w:lang w:eastAsia="zh-CN"/>
              </w:rPr>
              <w:t>新鲜</w:t>
            </w:r>
            <w:r>
              <w:rPr>
                <w:rFonts w:hint="eastAsia" w:ascii="宋体"/>
                <w:color w:val="auto"/>
                <w:sz w:val="21"/>
                <w:szCs w:val="21"/>
                <w:highlight w:val="none"/>
                <w:lang w:val="en-US" w:eastAsia="zh-CN"/>
              </w:rPr>
              <w:t>5</w:t>
            </w:r>
            <w:r>
              <w:rPr>
                <w:rFonts w:hint="eastAsia" w:ascii="宋体"/>
                <w:color w:val="auto"/>
                <w:sz w:val="21"/>
                <w:szCs w:val="21"/>
                <w:highlight w:val="none"/>
              </w:rPr>
              <w:t>～</w:t>
            </w:r>
            <w:r>
              <w:rPr>
                <w:rFonts w:hint="eastAsia" w:ascii="宋体"/>
                <w:color w:val="auto"/>
                <w:sz w:val="21"/>
                <w:szCs w:val="21"/>
                <w:highlight w:val="none"/>
                <w:lang w:val="en-US" w:eastAsia="zh-CN"/>
              </w:rPr>
              <w:t>15mm</w:t>
            </w:r>
          </w:p>
        </w:tc>
        <w:tc>
          <w:tcPr>
            <w:tcW w:w="2960" w:type="dxa"/>
            <w:tcBorders>
              <w:right w:val="single" w:color="auto" w:sz="12" w:space="0"/>
            </w:tcBorders>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color w:val="auto"/>
                <w:sz w:val="21"/>
                <w:szCs w:val="21"/>
                <w:highlight w:val="none"/>
                <w:lang w:val="en-US" w:eastAsia="zh-CN"/>
              </w:rPr>
            </w:pPr>
            <w:r>
              <w:rPr>
                <w:rFonts w:hint="eastAsia" w:ascii="宋体"/>
                <w:color w:val="auto"/>
                <w:sz w:val="21"/>
                <w:szCs w:val="21"/>
                <w:highlight w:val="none"/>
                <w:lang w:val="en-US" w:eastAsia="zh-CN"/>
              </w:rPr>
              <w:t>较完整</w:t>
            </w:r>
            <w:r>
              <w:rPr>
                <w:rFonts w:hint="eastAsia" w:ascii="宋体"/>
                <w:color w:val="auto"/>
                <w:sz w:val="21"/>
                <w:szCs w:val="21"/>
                <w:highlight w:val="none"/>
                <w:lang w:eastAsia="zh-CN"/>
              </w:rPr>
              <w:t>新鲜</w:t>
            </w:r>
            <w:r>
              <w:rPr>
                <w:rFonts w:hint="default" w:ascii="Arial" w:hAnsi="Arial" w:cs="Arial"/>
                <w:color w:val="auto"/>
                <w:sz w:val="21"/>
                <w:szCs w:val="21"/>
                <w:highlight w:val="none"/>
                <w:lang w:val="en-US" w:eastAsia="zh-CN"/>
              </w:rPr>
              <w:t>≤</w:t>
            </w:r>
            <w:r>
              <w:rPr>
                <w:rFonts w:hint="eastAsia" w:ascii="宋体" w:hAnsi="宋体" w:cs="宋体"/>
                <w:color w:val="auto"/>
                <w:sz w:val="21"/>
                <w:szCs w:val="21"/>
                <w:highlight w:val="none"/>
                <w:lang w:val="en-US" w:eastAsia="zh-CN"/>
              </w:rPr>
              <w:t>17mm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1110" w:type="dxa"/>
            <w:tcBorders>
              <w:left w:val="single" w:color="auto" w:sz="12"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color w:val="auto"/>
                <w:sz w:val="21"/>
                <w:szCs w:val="21"/>
                <w:highlight w:val="none"/>
                <w:lang w:val="en-US" w:eastAsia="zh-CN"/>
              </w:rPr>
            </w:pPr>
            <w:r>
              <w:rPr>
                <w:rFonts w:hint="eastAsia" w:ascii="宋体"/>
                <w:color w:val="auto"/>
                <w:sz w:val="21"/>
                <w:szCs w:val="21"/>
                <w:highlight w:val="none"/>
                <w:lang w:val="en-US" w:eastAsia="zh-CN"/>
              </w:rPr>
              <w:t>风味</w:t>
            </w:r>
          </w:p>
        </w:tc>
        <w:tc>
          <w:tcPr>
            <w:tcW w:w="1915"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color w:val="auto"/>
                <w:sz w:val="21"/>
                <w:szCs w:val="21"/>
                <w:highlight w:val="none"/>
                <w:lang w:eastAsia="zh-CN"/>
              </w:rPr>
            </w:pPr>
            <w:r>
              <w:rPr>
                <w:rFonts w:hint="eastAsia" w:ascii="宋体"/>
                <w:color w:val="auto"/>
                <w:sz w:val="21"/>
                <w:szCs w:val="21"/>
                <w:highlight w:val="none"/>
                <w:lang w:eastAsia="zh-CN"/>
              </w:rPr>
              <w:t>清甜、汁液多、细嫩、化渣</w:t>
            </w:r>
          </w:p>
        </w:tc>
        <w:tc>
          <w:tcPr>
            <w:tcW w:w="2409"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color w:val="auto"/>
                <w:sz w:val="21"/>
                <w:szCs w:val="21"/>
                <w:highlight w:val="none"/>
                <w:lang w:val="en-US" w:eastAsia="zh-CN"/>
              </w:rPr>
            </w:pPr>
            <w:r>
              <w:rPr>
                <w:rFonts w:hint="eastAsia" w:ascii="宋体"/>
                <w:color w:val="auto"/>
                <w:sz w:val="21"/>
                <w:szCs w:val="21"/>
                <w:highlight w:val="none"/>
                <w:lang w:val="en-US" w:eastAsia="zh-CN"/>
              </w:rPr>
              <w:t>较清甜、汁液多</w:t>
            </w:r>
            <w:r>
              <w:rPr>
                <w:rFonts w:hint="eastAsia" w:ascii="宋体"/>
                <w:color w:val="auto"/>
                <w:sz w:val="21"/>
                <w:szCs w:val="21"/>
                <w:highlight w:val="none"/>
                <w:lang w:eastAsia="zh-CN"/>
              </w:rPr>
              <w:t>、细嫩、化渣</w:t>
            </w:r>
          </w:p>
        </w:tc>
        <w:tc>
          <w:tcPr>
            <w:tcW w:w="2960" w:type="dxa"/>
            <w:tcBorders>
              <w:right w:val="single" w:color="auto" w:sz="12" w:space="0"/>
            </w:tcBorders>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color w:val="auto"/>
                <w:sz w:val="21"/>
                <w:szCs w:val="21"/>
                <w:highlight w:val="none"/>
                <w:lang w:val="en-US" w:eastAsia="zh-CN"/>
              </w:rPr>
            </w:pPr>
            <w:r>
              <w:rPr>
                <w:rFonts w:hint="eastAsia" w:ascii="宋体"/>
                <w:color w:val="auto"/>
                <w:sz w:val="21"/>
                <w:szCs w:val="21"/>
                <w:highlight w:val="none"/>
                <w:lang w:val="en-US" w:eastAsia="zh-CN"/>
              </w:rPr>
              <w:t>酸甜、汁液多</w:t>
            </w:r>
            <w:r>
              <w:rPr>
                <w:rFonts w:hint="eastAsia" w:ascii="宋体"/>
                <w:color w:val="auto"/>
                <w:sz w:val="21"/>
                <w:szCs w:val="21"/>
                <w:highlight w:val="none"/>
                <w:lang w:eastAsia="zh-CN"/>
              </w:rPr>
              <w:t>、细嫩、化渣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1110" w:type="dxa"/>
            <w:tcBorders>
              <w:left w:val="single" w:color="auto" w:sz="12" w:space="0"/>
              <w:bottom w:val="single" w:color="auto" w:sz="12"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color w:val="auto"/>
                <w:sz w:val="21"/>
                <w:szCs w:val="21"/>
                <w:highlight w:val="none"/>
                <w:lang w:val="en-US" w:eastAsia="zh-CN"/>
              </w:rPr>
            </w:pPr>
            <w:r>
              <w:rPr>
                <w:rFonts w:hint="eastAsia" w:ascii="宋体"/>
                <w:color w:val="auto"/>
                <w:sz w:val="21"/>
                <w:szCs w:val="21"/>
                <w:highlight w:val="none"/>
                <w:lang w:eastAsia="zh-CN"/>
              </w:rPr>
              <w:t>剥皮难易</w:t>
            </w:r>
          </w:p>
        </w:tc>
        <w:tc>
          <w:tcPr>
            <w:tcW w:w="1915" w:type="dxa"/>
            <w:tcBorders>
              <w:bottom w:val="single" w:color="auto" w:sz="12" w:space="0"/>
            </w:tcBorders>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color w:val="auto"/>
                <w:sz w:val="21"/>
                <w:szCs w:val="21"/>
                <w:highlight w:val="none"/>
                <w:lang w:eastAsia="zh-CN"/>
              </w:rPr>
            </w:pPr>
            <w:r>
              <w:rPr>
                <w:rFonts w:hint="eastAsia" w:ascii="宋体"/>
                <w:color w:val="auto"/>
                <w:sz w:val="21"/>
                <w:szCs w:val="21"/>
                <w:highlight w:val="none"/>
                <w:lang w:eastAsia="zh-CN"/>
              </w:rPr>
              <w:t>容易</w:t>
            </w:r>
          </w:p>
        </w:tc>
        <w:tc>
          <w:tcPr>
            <w:tcW w:w="2409" w:type="dxa"/>
            <w:tcBorders>
              <w:bottom w:val="single" w:color="auto" w:sz="12" w:space="0"/>
            </w:tcBorders>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color w:val="auto"/>
                <w:sz w:val="21"/>
                <w:szCs w:val="21"/>
                <w:highlight w:val="none"/>
                <w:lang w:val="en-US" w:eastAsia="zh-CN"/>
              </w:rPr>
            </w:pPr>
            <w:r>
              <w:rPr>
                <w:rFonts w:hint="eastAsia" w:ascii="宋体"/>
                <w:color w:val="auto"/>
                <w:sz w:val="21"/>
                <w:szCs w:val="21"/>
                <w:highlight w:val="none"/>
                <w:lang w:eastAsia="zh-CN"/>
              </w:rPr>
              <w:t>容易</w:t>
            </w:r>
          </w:p>
        </w:tc>
        <w:tc>
          <w:tcPr>
            <w:tcW w:w="2960" w:type="dxa"/>
            <w:tcBorders>
              <w:bottom w:val="single" w:color="auto" w:sz="12" w:space="0"/>
              <w:right w:val="single" w:color="auto" w:sz="12" w:space="0"/>
            </w:tcBorders>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color w:val="auto"/>
                <w:sz w:val="21"/>
                <w:szCs w:val="21"/>
                <w:highlight w:val="none"/>
                <w:lang w:val="en-US" w:eastAsia="zh-CN"/>
              </w:rPr>
            </w:pPr>
            <w:r>
              <w:rPr>
                <w:rFonts w:hint="eastAsia" w:ascii="宋体"/>
                <w:color w:val="auto"/>
                <w:sz w:val="21"/>
                <w:szCs w:val="21"/>
                <w:highlight w:val="none"/>
                <w:lang w:eastAsia="zh-CN"/>
              </w:rPr>
              <w:t>较易</w:t>
            </w:r>
          </w:p>
        </w:tc>
      </w:tr>
    </w:tbl>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1"/>
        <w:rPr>
          <w:rFonts w:hint="eastAsia" w:ascii="黑体" w:hAnsi="黑体" w:eastAsia="黑体" w:cs="宋体"/>
          <w:szCs w:val="21"/>
        </w:rPr>
      </w:pPr>
      <w:r>
        <w:rPr>
          <w:rFonts w:hint="eastAsia" w:ascii="黑体" w:hAnsi="黑体" w:eastAsia="黑体" w:cs="宋体"/>
          <w:szCs w:val="21"/>
        </w:rPr>
        <w:t>4.</w:t>
      </w:r>
      <w:r>
        <w:rPr>
          <w:rFonts w:hint="eastAsia" w:ascii="黑体" w:hAnsi="黑体" w:eastAsia="黑体" w:cs="宋体"/>
          <w:szCs w:val="21"/>
          <w:lang w:val="en-US" w:eastAsia="zh-CN"/>
        </w:rPr>
        <w:t>4</w:t>
      </w:r>
      <w:r>
        <w:rPr>
          <w:rFonts w:hint="eastAsia" w:ascii="黑体" w:hAnsi="黑体" w:eastAsia="黑体" w:cs="宋体"/>
          <w:szCs w:val="21"/>
        </w:rPr>
        <w:t xml:space="preserve"> </w:t>
      </w:r>
      <w:r>
        <w:rPr>
          <w:rFonts w:hint="eastAsia" w:ascii="黑体" w:hAnsi="黑体" w:eastAsia="黑体" w:cs="宋体"/>
          <w:szCs w:val="21"/>
          <w:lang w:val="en-US" w:eastAsia="zh-CN"/>
        </w:rPr>
        <w:t xml:space="preserve"> </w:t>
      </w:r>
      <w:r>
        <w:rPr>
          <w:rFonts w:hint="eastAsia" w:ascii="黑体" w:hAnsi="黑体" w:eastAsia="黑体" w:cs="宋体"/>
          <w:szCs w:val="21"/>
          <w:lang w:eastAsia="zh-CN"/>
        </w:rPr>
        <w:t>营养品质</w:t>
      </w:r>
      <w:r>
        <w:rPr>
          <w:rFonts w:hint="eastAsia" w:ascii="黑体" w:hAnsi="黑体" w:eastAsia="黑体" w:cs="宋体"/>
          <w:szCs w:val="21"/>
        </w:rPr>
        <w:t>要求</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宋体"/>
          <w:sz w:val="21"/>
          <w:szCs w:val="21"/>
        </w:rPr>
      </w:pPr>
      <w:r>
        <w:rPr>
          <w:rFonts w:hint="eastAsia" w:ascii="宋体" w:hAnsi="宋体" w:cs="宋体"/>
          <w:sz w:val="21"/>
          <w:szCs w:val="21"/>
          <w:lang w:eastAsia="zh-CN"/>
        </w:rPr>
        <w:t>三月白</w:t>
      </w:r>
      <w:r>
        <w:rPr>
          <w:rFonts w:hint="eastAsia" w:ascii="宋体" w:hAnsi="宋体" w:eastAsia="宋体" w:cs="宋体"/>
          <w:sz w:val="21"/>
          <w:szCs w:val="21"/>
        </w:rPr>
        <w:t>枇杷</w:t>
      </w:r>
      <w:r>
        <w:rPr>
          <w:rFonts w:hint="eastAsia" w:ascii="宋体" w:hAnsi="宋体" w:cs="宋体"/>
          <w:sz w:val="21"/>
          <w:szCs w:val="21"/>
          <w:lang w:eastAsia="zh-CN"/>
        </w:rPr>
        <w:t>鲜果</w:t>
      </w:r>
      <w:r>
        <w:rPr>
          <w:rFonts w:hint="eastAsia" w:ascii="宋体" w:hAnsi="宋体" w:eastAsia="宋体" w:cs="宋体"/>
          <w:sz w:val="21"/>
          <w:szCs w:val="21"/>
        </w:rPr>
        <w:t>的</w:t>
      </w:r>
      <w:r>
        <w:rPr>
          <w:rFonts w:hint="eastAsia" w:ascii="宋体" w:hAnsi="宋体" w:cs="宋体"/>
          <w:sz w:val="21"/>
          <w:szCs w:val="21"/>
          <w:lang w:eastAsia="zh-CN"/>
        </w:rPr>
        <w:t>营养品质</w:t>
      </w:r>
      <w:r>
        <w:rPr>
          <w:rFonts w:hint="eastAsia" w:ascii="宋体" w:hAnsi="宋体" w:eastAsia="宋体" w:cs="宋体"/>
          <w:sz w:val="21"/>
          <w:szCs w:val="21"/>
        </w:rPr>
        <w:t>要求应符合表3的规定。</w:t>
      </w:r>
    </w:p>
    <w:p>
      <w:pPr>
        <w:keepNext w:val="0"/>
        <w:keepLines w:val="0"/>
        <w:pageBreakBefore w:val="0"/>
        <w:widowControl/>
        <w:kinsoku/>
        <w:wordWrap/>
        <w:overflowPunct/>
        <w:topLinePunct w:val="0"/>
        <w:autoSpaceDE/>
        <w:autoSpaceDN/>
        <w:bidi w:val="0"/>
        <w:adjustRightInd/>
        <w:snapToGrid/>
        <w:spacing w:before="157" w:beforeLines="50"/>
        <w:jc w:val="center"/>
        <w:textAlignment w:val="auto"/>
        <w:rPr>
          <w:rFonts w:hint="eastAsia" w:ascii="黑体" w:hAnsi="黑体" w:eastAsia="黑体" w:cs="黑体"/>
          <w:sz w:val="21"/>
          <w:szCs w:val="21"/>
        </w:rPr>
      </w:pPr>
      <w:r>
        <w:rPr>
          <w:rFonts w:hint="eastAsia" w:ascii="黑体" w:hAnsi="黑体" w:eastAsia="黑体" w:cs="黑体"/>
          <w:color w:val="000000"/>
          <w:kern w:val="0"/>
          <w:sz w:val="21"/>
          <w:szCs w:val="21"/>
        </w:rPr>
        <w:t xml:space="preserve">表3 </w:t>
      </w:r>
      <w:r>
        <w:rPr>
          <w:rFonts w:hint="eastAsia" w:ascii="黑体" w:hAnsi="黑体" w:eastAsia="黑体" w:cs="黑体"/>
          <w:color w:val="000000"/>
          <w:kern w:val="0"/>
          <w:sz w:val="21"/>
          <w:szCs w:val="21"/>
          <w:lang w:val="en-US" w:eastAsia="zh-CN"/>
        </w:rPr>
        <w:t xml:space="preserve"> 三月白</w:t>
      </w:r>
      <w:r>
        <w:rPr>
          <w:rFonts w:hint="eastAsia" w:ascii="黑体" w:hAnsi="黑体" w:eastAsia="黑体" w:cs="黑体"/>
          <w:color w:val="000000"/>
          <w:kern w:val="0"/>
          <w:sz w:val="21"/>
          <w:szCs w:val="21"/>
        </w:rPr>
        <w:t>枇杷</w:t>
      </w:r>
      <w:r>
        <w:rPr>
          <w:rFonts w:hint="eastAsia" w:ascii="黑体" w:hAnsi="黑体" w:eastAsia="黑体" w:cs="黑体"/>
          <w:color w:val="000000"/>
          <w:kern w:val="0"/>
          <w:sz w:val="21"/>
          <w:szCs w:val="21"/>
          <w:lang w:eastAsia="zh-CN"/>
        </w:rPr>
        <w:t>鲜果营养品质</w:t>
      </w:r>
      <w:r>
        <w:rPr>
          <w:rFonts w:hint="eastAsia" w:ascii="黑体" w:hAnsi="黑体" w:eastAsia="黑体" w:cs="黑体"/>
          <w:color w:val="000000"/>
          <w:kern w:val="0"/>
          <w:sz w:val="21"/>
          <w:szCs w:val="21"/>
        </w:rPr>
        <w:t>理化指标参考值</w:t>
      </w:r>
    </w:p>
    <w:tbl>
      <w:tblPr>
        <w:tblStyle w:val="32"/>
        <w:tblW w:w="81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8"/>
        <w:gridCol w:w="1871"/>
        <w:gridCol w:w="1871"/>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68" w:type="dxa"/>
            <w:vMerge w:val="restart"/>
            <w:tcBorders>
              <w:top w:val="single" w:color="auto" w:sz="12" w:space="0"/>
              <w:left w:val="single" w:color="auto" w:sz="12"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color w:val="auto"/>
                <w:sz w:val="21"/>
                <w:szCs w:val="21"/>
                <w:highlight w:val="none"/>
              </w:rPr>
            </w:pPr>
            <w:r>
              <w:rPr>
                <w:rFonts w:hint="eastAsia" w:ascii="宋体"/>
                <w:color w:val="auto"/>
                <w:sz w:val="21"/>
                <w:szCs w:val="21"/>
                <w:highlight w:val="none"/>
              </w:rPr>
              <w:t>理化指标</w:t>
            </w:r>
          </w:p>
        </w:tc>
        <w:tc>
          <w:tcPr>
            <w:tcW w:w="5613" w:type="dxa"/>
            <w:gridSpan w:val="3"/>
            <w:tcBorders>
              <w:top w:val="single" w:color="auto" w:sz="12" w:space="0"/>
              <w:bottom w:val="single" w:color="auto" w:sz="4" w:space="0"/>
              <w:right w:val="single" w:color="auto" w:sz="12"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color w:val="auto"/>
                <w:sz w:val="21"/>
                <w:szCs w:val="21"/>
                <w:highlight w:val="none"/>
                <w:lang w:eastAsia="zh-CN"/>
              </w:rPr>
            </w:pPr>
            <w:r>
              <w:rPr>
                <w:rFonts w:hint="eastAsia" w:ascii="宋体"/>
                <w:color w:val="auto"/>
                <w:sz w:val="21"/>
                <w:szCs w:val="21"/>
                <w:highlight w:val="none"/>
                <w:lang w:eastAsia="zh-CN"/>
              </w:rPr>
              <w:t>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68" w:type="dxa"/>
            <w:vMerge w:val="continue"/>
            <w:tcBorders>
              <w:left w:val="single" w:color="auto" w:sz="12" w:space="0"/>
              <w:bottom w:val="single" w:color="auto" w:sz="12"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color w:val="auto"/>
                <w:sz w:val="21"/>
                <w:szCs w:val="21"/>
                <w:highlight w:val="none"/>
              </w:rPr>
            </w:pPr>
          </w:p>
        </w:tc>
        <w:tc>
          <w:tcPr>
            <w:tcW w:w="1871" w:type="dxa"/>
            <w:tcBorders>
              <w:top w:val="single" w:color="auto" w:sz="4" w:space="0"/>
              <w:bottom w:val="single" w:color="auto" w:sz="12"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eastAsia="宋体"/>
                <w:color w:val="auto"/>
                <w:sz w:val="21"/>
                <w:szCs w:val="21"/>
                <w:highlight w:val="none"/>
                <w:lang w:eastAsia="zh-CN"/>
              </w:rPr>
            </w:pPr>
            <w:r>
              <w:rPr>
                <w:rFonts w:hint="eastAsia" w:ascii="宋体"/>
                <w:color w:val="auto"/>
                <w:sz w:val="21"/>
                <w:szCs w:val="21"/>
                <w:highlight w:val="none"/>
                <w:lang w:eastAsia="zh-CN"/>
              </w:rPr>
              <w:t>特级</w:t>
            </w:r>
          </w:p>
        </w:tc>
        <w:tc>
          <w:tcPr>
            <w:tcW w:w="1871" w:type="dxa"/>
            <w:tcBorders>
              <w:top w:val="single" w:color="auto" w:sz="4" w:space="0"/>
              <w:bottom w:val="single" w:color="auto" w:sz="12"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eastAsia="宋体"/>
                <w:color w:val="auto"/>
                <w:sz w:val="21"/>
                <w:szCs w:val="21"/>
                <w:highlight w:val="none"/>
                <w:lang w:eastAsia="zh-CN"/>
              </w:rPr>
            </w:pPr>
            <w:r>
              <w:rPr>
                <w:rFonts w:hint="eastAsia" w:ascii="宋体"/>
                <w:color w:val="auto"/>
                <w:sz w:val="21"/>
                <w:szCs w:val="21"/>
                <w:highlight w:val="none"/>
                <w:lang w:eastAsia="zh-CN"/>
              </w:rPr>
              <w:t>一级</w:t>
            </w:r>
          </w:p>
        </w:tc>
        <w:tc>
          <w:tcPr>
            <w:tcW w:w="1871" w:type="dxa"/>
            <w:tcBorders>
              <w:top w:val="single" w:color="auto" w:sz="4" w:space="0"/>
              <w:bottom w:val="single" w:color="auto" w:sz="12" w:space="0"/>
              <w:right w:val="single" w:color="auto" w:sz="12"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color w:val="auto"/>
                <w:sz w:val="21"/>
                <w:szCs w:val="21"/>
                <w:highlight w:val="none"/>
              </w:rPr>
            </w:pPr>
            <w:r>
              <w:rPr>
                <w:rFonts w:hint="eastAsia" w:ascii="宋体"/>
                <w:color w:val="auto"/>
                <w:sz w:val="21"/>
                <w:szCs w:val="21"/>
                <w:highlight w:val="none"/>
                <w:lang w:eastAsia="zh-CN"/>
              </w:rPr>
              <w:t>二级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68" w:type="dxa"/>
            <w:tcBorders>
              <w:top w:val="single" w:color="auto" w:sz="12" w:space="0"/>
              <w:left w:val="single" w:color="auto" w:sz="12"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color w:val="auto"/>
                <w:sz w:val="21"/>
                <w:szCs w:val="21"/>
                <w:highlight w:val="none"/>
              </w:rPr>
            </w:pPr>
            <w:r>
              <w:rPr>
                <w:rFonts w:hint="eastAsia" w:ascii="宋体"/>
                <w:color w:val="auto"/>
                <w:sz w:val="21"/>
                <w:szCs w:val="21"/>
                <w:highlight w:val="none"/>
              </w:rPr>
              <w:t>可食率</w:t>
            </w:r>
            <w:r>
              <w:rPr>
                <w:rFonts w:hint="eastAsia" w:ascii="宋体"/>
                <w:color w:val="auto"/>
                <w:sz w:val="21"/>
                <w:szCs w:val="21"/>
                <w:highlight w:val="none"/>
                <w:lang w:val="en-US" w:eastAsia="zh-CN"/>
              </w:rPr>
              <w:t>/</w:t>
            </w:r>
            <w:r>
              <w:rPr>
                <w:rFonts w:hint="eastAsia" w:ascii="宋体"/>
                <w:color w:val="auto"/>
                <w:sz w:val="21"/>
                <w:szCs w:val="21"/>
                <w:highlight w:val="none"/>
              </w:rPr>
              <w:t>%</w:t>
            </w:r>
          </w:p>
        </w:tc>
        <w:tc>
          <w:tcPr>
            <w:tcW w:w="1871" w:type="dxa"/>
            <w:tcBorders>
              <w:top w:val="single" w:color="auto" w:sz="12" w:space="0"/>
            </w:tcBorders>
            <w:vAlign w:val="center"/>
          </w:tcPr>
          <w:p>
            <w:pPr>
              <w:keepNext w:val="0"/>
              <w:keepLines w:val="0"/>
              <w:pageBreakBefore w:val="0"/>
              <w:kinsoku/>
              <w:wordWrap/>
              <w:overflowPunct/>
              <w:topLinePunct w:val="0"/>
              <w:autoSpaceDE/>
              <w:autoSpaceDN/>
              <w:bidi w:val="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≥70.0</w:t>
            </w:r>
          </w:p>
        </w:tc>
        <w:tc>
          <w:tcPr>
            <w:tcW w:w="1871" w:type="dxa"/>
            <w:tcBorders>
              <w:top w:val="single" w:color="auto" w:sz="12" w:space="0"/>
            </w:tcBorders>
            <w:vAlign w:val="center"/>
          </w:tcPr>
          <w:p>
            <w:pPr>
              <w:keepNext w:val="0"/>
              <w:keepLines w:val="0"/>
              <w:pageBreakBefore w:val="0"/>
              <w:kinsoku/>
              <w:wordWrap/>
              <w:overflowPunct/>
              <w:topLinePunct w:val="0"/>
              <w:autoSpaceDE/>
              <w:autoSpaceDN/>
              <w:bidi w:val="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≥70.0</w:t>
            </w:r>
          </w:p>
        </w:tc>
        <w:tc>
          <w:tcPr>
            <w:tcW w:w="1871" w:type="dxa"/>
            <w:tcBorders>
              <w:top w:val="single" w:color="auto" w:sz="12" w:space="0"/>
              <w:right w:val="single" w:color="auto" w:sz="12" w:space="0"/>
            </w:tcBorders>
            <w:vAlign w:val="center"/>
          </w:tcPr>
          <w:p>
            <w:pPr>
              <w:keepNext w:val="0"/>
              <w:keepLines w:val="0"/>
              <w:pageBreakBefore w:val="0"/>
              <w:kinsoku/>
              <w:wordWrap/>
              <w:overflowPunct/>
              <w:topLinePunct w:val="0"/>
              <w:autoSpaceDE/>
              <w:autoSpaceDN/>
              <w:bidi w:val="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无要求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68" w:type="dxa"/>
            <w:tcBorders>
              <w:left w:val="single" w:color="auto" w:sz="12"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color w:val="auto"/>
                <w:sz w:val="21"/>
                <w:szCs w:val="21"/>
                <w:highlight w:val="none"/>
              </w:rPr>
            </w:pPr>
            <w:r>
              <w:rPr>
                <w:rFonts w:hint="eastAsia" w:ascii="宋体"/>
                <w:color w:val="auto"/>
                <w:sz w:val="21"/>
                <w:szCs w:val="21"/>
                <w:highlight w:val="none"/>
              </w:rPr>
              <w:t>可溶性固形物</w:t>
            </w:r>
            <w:r>
              <w:rPr>
                <w:rFonts w:hint="eastAsia" w:ascii="宋体"/>
                <w:color w:val="auto"/>
                <w:sz w:val="21"/>
                <w:szCs w:val="21"/>
                <w:highlight w:val="none"/>
                <w:lang w:val="en-US" w:eastAsia="zh-CN"/>
              </w:rPr>
              <w:t>/</w:t>
            </w:r>
            <w:r>
              <w:rPr>
                <w:rFonts w:hint="eastAsia" w:ascii="宋体"/>
                <w:color w:val="auto"/>
                <w:sz w:val="21"/>
                <w:szCs w:val="21"/>
                <w:highlight w:val="none"/>
              </w:rPr>
              <w:t>%</w:t>
            </w:r>
          </w:p>
        </w:tc>
        <w:tc>
          <w:tcPr>
            <w:tcW w:w="1871" w:type="dxa"/>
            <w:vAlign w:val="center"/>
          </w:tcPr>
          <w:p>
            <w:pPr>
              <w:keepNext w:val="0"/>
              <w:keepLines w:val="0"/>
              <w:pageBreakBefore w:val="0"/>
              <w:kinsoku/>
              <w:wordWrap/>
              <w:overflowPunct/>
              <w:topLinePunct w:val="0"/>
              <w:autoSpaceDE/>
              <w:autoSpaceDN/>
              <w:bidi w:val="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≥15.0</w:t>
            </w:r>
          </w:p>
        </w:tc>
        <w:tc>
          <w:tcPr>
            <w:tcW w:w="1871" w:type="dxa"/>
            <w:vAlign w:val="center"/>
          </w:tcPr>
          <w:p>
            <w:pPr>
              <w:keepNext w:val="0"/>
              <w:keepLines w:val="0"/>
              <w:pageBreakBefore w:val="0"/>
              <w:kinsoku/>
              <w:wordWrap/>
              <w:overflowPunct/>
              <w:topLinePunct w:val="0"/>
              <w:autoSpaceDE/>
              <w:autoSpaceDN/>
              <w:bidi w:val="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13.0</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15.0</w:t>
            </w:r>
          </w:p>
        </w:tc>
        <w:tc>
          <w:tcPr>
            <w:tcW w:w="1871" w:type="dxa"/>
            <w:tcBorders>
              <w:right w:val="single" w:color="auto" w:sz="12" w:space="0"/>
            </w:tcBorders>
            <w:vAlign w:val="center"/>
          </w:tcPr>
          <w:p>
            <w:pPr>
              <w:keepNext w:val="0"/>
              <w:keepLines w:val="0"/>
              <w:pageBreakBefore w:val="0"/>
              <w:kinsoku/>
              <w:wordWrap/>
              <w:overflowPunct/>
              <w:topLinePunct w:val="0"/>
              <w:autoSpaceDE/>
              <w:autoSpaceDN/>
              <w:bidi w:val="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11.0</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68" w:type="dxa"/>
            <w:tcBorders>
              <w:left w:val="single" w:color="auto" w:sz="12"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color w:val="auto"/>
                <w:sz w:val="21"/>
                <w:szCs w:val="21"/>
                <w:highlight w:val="none"/>
              </w:rPr>
            </w:pPr>
            <w:r>
              <w:rPr>
                <w:rFonts w:hint="eastAsia" w:ascii="宋体"/>
                <w:color w:val="auto"/>
                <w:sz w:val="21"/>
                <w:szCs w:val="21"/>
                <w:highlight w:val="none"/>
              </w:rPr>
              <w:t>可溶性糖</w:t>
            </w:r>
            <w:r>
              <w:rPr>
                <w:rFonts w:hint="eastAsia" w:ascii="宋体"/>
                <w:color w:val="auto"/>
                <w:sz w:val="21"/>
                <w:szCs w:val="21"/>
                <w:highlight w:val="none"/>
                <w:lang w:val="en-US" w:eastAsia="zh-CN"/>
              </w:rPr>
              <w:t>/（</w:t>
            </w:r>
            <w:r>
              <w:rPr>
                <w:rFonts w:hint="eastAsia" w:ascii="宋体"/>
                <w:color w:val="auto"/>
                <w:sz w:val="21"/>
                <w:szCs w:val="21"/>
                <w:highlight w:val="none"/>
              </w:rPr>
              <w:t>mg/g</w:t>
            </w:r>
            <w:r>
              <w:rPr>
                <w:rFonts w:hint="eastAsia" w:ascii="宋体"/>
                <w:color w:val="auto"/>
                <w:sz w:val="21"/>
                <w:szCs w:val="21"/>
                <w:highlight w:val="none"/>
                <w:lang w:val="en-US" w:eastAsia="zh-CN"/>
              </w:rPr>
              <w:t>）</w:t>
            </w:r>
          </w:p>
        </w:tc>
        <w:tc>
          <w:tcPr>
            <w:tcW w:w="1871" w:type="dxa"/>
            <w:vAlign w:val="center"/>
          </w:tcPr>
          <w:p>
            <w:pPr>
              <w:keepNext w:val="0"/>
              <w:keepLines w:val="0"/>
              <w:pageBreakBefore w:val="0"/>
              <w:kinsoku/>
              <w:wordWrap/>
              <w:overflowPunct/>
              <w:topLinePunct w:val="0"/>
              <w:autoSpaceDE/>
              <w:autoSpaceDN/>
              <w:bidi w:val="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≥80.00</w:t>
            </w:r>
          </w:p>
        </w:tc>
        <w:tc>
          <w:tcPr>
            <w:tcW w:w="1871" w:type="dxa"/>
            <w:vAlign w:val="center"/>
          </w:tcPr>
          <w:p>
            <w:pPr>
              <w:keepNext w:val="0"/>
              <w:keepLines w:val="0"/>
              <w:pageBreakBefore w:val="0"/>
              <w:kinsoku/>
              <w:wordWrap/>
              <w:overflowPunct/>
              <w:topLinePunct w:val="0"/>
              <w:autoSpaceDE/>
              <w:autoSpaceDN/>
              <w:bidi w:val="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60.00</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80.00</w:t>
            </w:r>
          </w:p>
        </w:tc>
        <w:tc>
          <w:tcPr>
            <w:tcW w:w="1871" w:type="dxa"/>
            <w:tcBorders>
              <w:right w:val="single" w:color="auto" w:sz="12" w:space="0"/>
            </w:tcBorders>
            <w:vAlign w:val="center"/>
          </w:tcPr>
          <w:p>
            <w:pPr>
              <w:keepNext w:val="0"/>
              <w:keepLines w:val="0"/>
              <w:pageBreakBefore w:val="0"/>
              <w:kinsoku/>
              <w:wordWrap/>
              <w:overflowPunct/>
              <w:topLinePunct w:val="0"/>
              <w:autoSpaceDE/>
              <w:autoSpaceDN/>
              <w:bidi w:val="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18"/>
                <w:szCs w:val="18"/>
                <w:highlight w:val="none"/>
                <w:lang w:val="en-US" w:eastAsia="zh-CN"/>
              </w:rPr>
              <w:t>﹤</w:t>
            </w:r>
            <w:r>
              <w:rPr>
                <w:rFonts w:hint="eastAsia" w:ascii="宋体" w:hAnsi="宋体" w:eastAsia="宋体" w:cs="宋体"/>
                <w:color w:val="auto"/>
                <w:sz w:val="21"/>
                <w:szCs w:val="21"/>
                <w:highlight w:val="none"/>
                <w:lang w:val="en-US" w:eastAsia="zh-CN"/>
              </w:rPr>
              <w:t>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2568" w:type="dxa"/>
            <w:tcBorders>
              <w:left w:val="single" w:color="auto" w:sz="12"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color w:val="auto"/>
                <w:sz w:val="21"/>
                <w:szCs w:val="21"/>
                <w:highlight w:val="none"/>
              </w:rPr>
            </w:pPr>
            <w:r>
              <w:rPr>
                <w:rFonts w:hint="eastAsia" w:ascii="宋体"/>
                <w:color w:val="auto"/>
                <w:sz w:val="21"/>
                <w:szCs w:val="21"/>
                <w:highlight w:val="none"/>
              </w:rPr>
              <w:t>可滴定酸</w:t>
            </w:r>
            <w:r>
              <w:rPr>
                <w:rFonts w:hint="eastAsia" w:ascii="宋体"/>
                <w:color w:val="auto"/>
                <w:sz w:val="21"/>
                <w:szCs w:val="21"/>
                <w:highlight w:val="none"/>
                <w:lang w:val="en-US" w:eastAsia="zh-CN"/>
              </w:rPr>
              <w:t>/</w:t>
            </w:r>
            <w:r>
              <w:rPr>
                <w:rFonts w:hint="eastAsia" w:ascii="宋体"/>
                <w:color w:val="auto"/>
                <w:sz w:val="21"/>
                <w:szCs w:val="21"/>
                <w:highlight w:val="none"/>
              </w:rPr>
              <w:t>%</w:t>
            </w:r>
          </w:p>
        </w:tc>
        <w:tc>
          <w:tcPr>
            <w:tcW w:w="1871" w:type="dxa"/>
            <w:vAlign w:val="center"/>
          </w:tcPr>
          <w:p>
            <w:pPr>
              <w:keepNext w:val="0"/>
              <w:keepLines w:val="0"/>
              <w:pageBreakBefore w:val="0"/>
              <w:kinsoku/>
              <w:wordWrap/>
              <w:overflowPunct/>
              <w:topLinePunct w:val="0"/>
              <w:autoSpaceDE/>
              <w:autoSpaceDN/>
              <w:bidi w:val="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≤0.30</w:t>
            </w:r>
          </w:p>
        </w:tc>
        <w:tc>
          <w:tcPr>
            <w:tcW w:w="1871" w:type="dxa"/>
            <w:vAlign w:val="center"/>
          </w:tcPr>
          <w:p>
            <w:pPr>
              <w:keepNext w:val="0"/>
              <w:keepLines w:val="0"/>
              <w:pageBreakBefore w:val="0"/>
              <w:kinsoku/>
              <w:wordWrap/>
              <w:overflowPunct/>
              <w:topLinePunct w:val="0"/>
              <w:autoSpaceDE/>
              <w:autoSpaceDN/>
              <w:bidi w:val="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0.30</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0.45</w:t>
            </w:r>
          </w:p>
        </w:tc>
        <w:tc>
          <w:tcPr>
            <w:tcW w:w="1871" w:type="dxa"/>
            <w:tcBorders>
              <w:right w:val="single" w:color="auto" w:sz="12" w:space="0"/>
            </w:tcBorders>
            <w:vAlign w:val="center"/>
          </w:tcPr>
          <w:p>
            <w:pPr>
              <w:keepNext w:val="0"/>
              <w:keepLines w:val="0"/>
              <w:pageBreakBefore w:val="0"/>
              <w:kinsoku/>
              <w:wordWrap/>
              <w:overflowPunct/>
              <w:topLinePunct w:val="0"/>
              <w:autoSpaceDE/>
              <w:autoSpaceDN/>
              <w:bidi w:val="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0.45</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68" w:type="dxa"/>
            <w:tcBorders>
              <w:left w:val="single" w:color="auto" w:sz="12"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color w:val="auto"/>
                <w:sz w:val="21"/>
                <w:szCs w:val="21"/>
                <w:highlight w:val="none"/>
              </w:rPr>
            </w:pPr>
            <w:r>
              <w:rPr>
                <w:rFonts w:hint="eastAsia" w:ascii="宋体"/>
                <w:color w:val="auto"/>
                <w:sz w:val="21"/>
                <w:szCs w:val="21"/>
                <w:highlight w:val="none"/>
                <w:lang w:eastAsia="zh-CN"/>
              </w:rPr>
              <w:t>固</w:t>
            </w:r>
            <w:r>
              <w:rPr>
                <w:rFonts w:hint="eastAsia" w:ascii="宋体"/>
                <w:color w:val="auto"/>
                <w:sz w:val="21"/>
                <w:szCs w:val="21"/>
                <w:highlight w:val="none"/>
              </w:rPr>
              <w:t>酸比</w:t>
            </w:r>
          </w:p>
        </w:tc>
        <w:tc>
          <w:tcPr>
            <w:tcW w:w="1871" w:type="dxa"/>
            <w:vAlign w:val="center"/>
          </w:tcPr>
          <w:p>
            <w:pPr>
              <w:keepNext w:val="0"/>
              <w:keepLines w:val="0"/>
              <w:pageBreakBefore w:val="0"/>
              <w:kinsoku/>
              <w:wordWrap/>
              <w:overflowPunct/>
              <w:topLinePunct w:val="0"/>
              <w:autoSpaceDE/>
              <w:autoSpaceDN/>
              <w:bidi w:val="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18"/>
                <w:szCs w:val="18"/>
                <w:highlight w:val="none"/>
                <w:lang w:val="en-US" w:eastAsia="zh-CN"/>
              </w:rPr>
              <w:t>﹥</w:t>
            </w:r>
            <w:r>
              <w:rPr>
                <w:rFonts w:hint="eastAsia" w:ascii="宋体" w:hAnsi="宋体" w:eastAsia="宋体" w:cs="宋体"/>
                <w:color w:val="auto"/>
                <w:sz w:val="21"/>
                <w:szCs w:val="21"/>
                <w:highlight w:val="none"/>
                <w:lang w:val="en-US" w:eastAsia="zh-CN"/>
              </w:rPr>
              <w:t>30.0</w:t>
            </w:r>
          </w:p>
        </w:tc>
        <w:tc>
          <w:tcPr>
            <w:tcW w:w="1871" w:type="dxa"/>
            <w:vAlign w:val="center"/>
          </w:tcPr>
          <w:p>
            <w:pPr>
              <w:keepNext w:val="0"/>
              <w:keepLines w:val="0"/>
              <w:pageBreakBefore w:val="0"/>
              <w:kinsoku/>
              <w:wordWrap/>
              <w:overflowPunct/>
              <w:topLinePunct w:val="0"/>
              <w:autoSpaceDE/>
              <w:autoSpaceDN/>
              <w:bidi w:val="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18"/>
                <w:szCs w:val="18"/>
                <w:highlight w:val="none"/>
                <w:lang w:val="en-US" w:eastAsia="zh-CN"/>
              </w:rPr>
              <w:t>﹥</w:t>
            </w:r>
            <w:r>
              <w:rPr>
                <w:rFonts w:hint="eastAsia" w:ascii="宋体" w:hAnsi="宋体" w:eastAsia="宋体" w:cs="宋体"/>
                <w:color w:val="auto"/>
                <w:sz w:val="21"/>
                <w:szCs w:val="21"/>
                <w:highlight w:val="none"/>
                <w:lang w:val="en-US" w:eastAsia="zh-CN"/>
              </w:rPr>
              <w:t>25.0</w:t>
            </w:r>
          </w:p>
        </w:tc>
        <w:tc>
          <w:tcPr>
            <w:tcW w:w="1871" w:type="dxa"/>
            <w:tcBorders>
              <w:right w:val="single" w:color="auto" w:sz="12" w:space="0"/>
            </w:tcBorders>
            <w:vAlign w:val="center"/>
          </w:tcPr>
          <w:p>
            <w:pPr>
              <w:keepNext w:val="0"/>
              <w:keepLines w:val="0"/>
              <w:pageBreakBefore w:val="0"/>
              <w:kinsoku/>
              <w:wordWrap/>
              <w:overflowPunct/>
              <w:topLinePunct w:val="0"/>
              <w:autoSpaceDE/>
              <w:autoSpaceDN/>
              <w:bidi w:val="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18"/>
                <w:szCs w:val="18"/>
                <w:highlight w:val="none"/>
                <w:lang w:val="en-US" w:eastAsia="zh-CN"/>
              </w:rPr>
              <w:t>﹥</w:t>
            </w:r>
            <w:r>
              <w:rPr>
                <w:rFonts w:hint="eastAsia" w:ascii="宋体" w:hAnsi="宋体" w:eastAsia="宋体" w:cs="宋体"/>
                <w:color w:val="auto"/>
                <w:sz w:val="21"/>
                <w:szCs w:val="21"/>
                <w:highlight w:val="none"/>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68" w:type="dxa"/>
            <w:tcBorders>
              <w:left w:val="single" w:color="auto" w:sz="12"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color w:val="auto"/>
                <w:sz w:val="21"/>
                <w:szCs w:val="21"/>
                <w:highlight w:val="none"/>
              </w:rPr>
            </w:pPr>
            <w:r>
              <w:rPr>
                <w:rFonts w:hint="eastAsia" w:ascii="宋体"/>
                <w:color w:val="auto"/>
                <w:sz w:val="21"/>
                <w:szCs w:val="21"/>
                <w:highlight w:val="none"/>
              </w:rPr>
              <w:t>维生素C</w:t>
            </w:r>
            <w:r>
              <w:rPr>
                <w:rFonts w:hint="eastAsia" w:ascii="宋体"/>
                <w:color w:val="auto"/>
                <w:sz w:val="21"/>
                <w:szCs w:val="21"/>
                <w:highlight w:val="none"/>
                <w:lang w:val="en-US" w:eastAsia="zh-CN"/>
              </w:rPr>
              <w:t>/（</w:t>
            </w:r>
            <w:r>
              <w:rPr>
                <w:rFonts w:hint="eastAsia" w:ascii="宋体"/>
                <w:color w:val="auto"/>
                <w:sz w:val="21"/>
                <w:szCs w:val="21"/>
                <w:highlight w:val="none"/>
              </w:rPr>
              <w:t>ug/g</w:t>
            </w:r>
            <w:r>
              <w:rPr>
                <w:rFonts w:hint="eastAsia" w:ascii="宋体"/>
                <w:color w:val="auto"/>
                <w:sz w:val="21"/>
                <w:szCs w:val="21"/>
                <w:highlight w:val="none"/>
                <w:lang w:val="en-US" w:eastAsia="zh-CN"/>
              </w:rPr>
              <w:t>）</w:t>
            </w:r>
          </w:p>
        </w:tc>
        <w:tc>
          <w:tcPr>
            <w:tcW w:w="1871" w:type="dxa"/>
            <w:vAlign w:val="center"/>
          </w:tcPr>
          <w:p>
            <w:pPr>
              <w:keepNext w:val="0"/>
              <w:keepLines w:val="0"/>
              <w:pageBreakBefore w:val="0"/>
              <w:kinsoku/>
              <w:wordWrap/>
              <w:overflowPunct/>
              <w:topLinePunct w:val="0"/>
              <w:autoSpaceDE/>
              <w:autoSpaceDN/>
              <w:bidi w:val="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≥25.0</w:t>
            </w:r>
          </w:p>
        </w:tc>
        <w:tc>
          <w:tcPr>
            <w:tcW w:w="1871" w:type="dxa"/>
            <w:vAlign w:val="center"/>
          </w:tcPr>
          <w:p>
            <w:pPr>
              <w:keepNext w:val="0"/>
              <w:keepLines w:val="0"/>
              <w:pageBreakBefore w:val="0"/>
              <w:kinsoku/>
              <w:wordWrap/>
              <w:overflowPunct/>
              <w:topLinePunct w:val="0"/>
              <w:autoSpaceDE/>
              <w:autoSpaceDN/>
              <w:bidi w:val="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≥25.0</w:t>
            </w:r>
          </w:p>
        </w:tc>
        <w:tc>
          <w:tcPr>
            <w:tcW w:w="1871" w:type="dxa"/>
            <w:tcBorders>
              <w:right w:val="single" w:color="auto" w:sz="12" w:space="0"/>
            </w:tcBorders>
            <w:vAlign w:val="center"/>
          </w:tcPr>
          <w:p>
            <w:pPr>
              <w:keepNext w:val="0"/>
              <w:keepLines w:val="0"/>
              <w:pageBreakBefore w:val="0"/>
              <w:kinsoku/>
              <w:wordWrap/>
              <w:overflowPunct/>
              <w:topLinePunct w:val="0"/>
              <w:autoSpaceDE/>
              <w:autoSpaceDN/>
              <w:bidi w:val="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68" w:type="dxa"/>
            <w:tcBorders>
              <w:left w:val="single" w:color="auto" w:sz="12" w:space="0"/>
              <w:bottom w:val="single" w:color="auto" w:sz="12" w:space="0"/>
            </w:tcBorders>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eastAsia" w:ascii="宋体"/>
                <w:color w:val="auto"/>
                <w:sz w:val="21"/>
                <w:szCs w:val="21"/>
                <w:highlight w:val="none"/>
                <w:lang w:eastAsia="zh-CN"/>
              </w:rPr>
            </w:pPr>
            <w:r>
              <w:rPr>
                <w:rFonts w:hint="eastAsia" w:ascii="宋体"/>
                <w:color w:val="auto"/>
                <w:sz w:val="21"/>
                <w:szCs w:val="21"/>
                <w:highlight w:val="none"/>
              </w:rPr>
              <w:t>β-胡萝卜素</w:t>
            </w:r>
            <w:r>
              <w:rPr>
                <w:rFonts w:hint="eastAsia" w:ascii="宋体"/>
                <w:color w:val="auto"/>
                <w:sz w:val="21"/>
                <w:szCs w:val="21"/>
                <w:highlight w:val="none"/>
                <w:lang w:val="en-US" w:eastAsia="zh-CN"/>
              </w:rPr>
              <w:t>/（</w:t>
            </w:r>
            <w:r>
              <w:rPr>
                <w:rFonts w:hint="eastAsia" w:ascii="宋体"/>
                <w:color w:val="auto"/>
                <w:sz w:val="21"/>
                <w:szCs w:val="21"/>
                <w:highlight w:val="none"/>
              </w:rPr>
              <w:t>ug/100g</w:t>
            </w:r>
            <w:r>
              <w:rPr>
                <w:rFonts w:hint="eastAsia" w:ascii="宋体"/>
                <w:color w:val="auto"/>
                <w:sz w:val="21"/>
                <w:szCs w:val="21"/>
                <w:highlight w:val="none"/>
                <w:lang w:val="en-US" w:eastAsia="zh-CN"/>
              </w:rPr>
              <w:t>）</w:t>
            </w:r>
          </w:p>
        </w:tc>
        <w:tc>
          <w:tcPr>
            <w:tcW w:w="1871" w:type="dxa"/>
            <w:tcBorders>
              <w:bottom w:val="single" w:color="auto" w:sz="12" w:space="0"/>
            </w:tcBorders>
            <w:vAlign w:val="center"/>
          </w:tcPr>
          <w:p>
            <w:pPr>
              <w:keepNext w:val="0"/>
              <w:keepLines w:val="0"/>
              <w:pageBreakBefore w:val="0"/>
              <w:kinsoku/>
              <w:wordWrap/>
              <w:overflowPunct/>
              <w:topLinePunct w:val="0"/>
              <w:autoSpaceDE/>
              <w:autoSpaceDN/>
              <w:bidi w:val="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≥70.0</w:t>
            </w:r>
          </w:p>
        </w:tc>
        <w:tc>
          <w:tcPr>
            <w:tcW w:w="1871" w:type="dxa"/>
            <w:tcBorders>
              <w:bottom w:val="single" w:color="auto" w:sz="12" w:space="0"/>
            </w:tcBorders>
            <w:vAlign w:val="center"/>
          </w:tcPr>
          <w:p>
            <w:pPr>
              <w:keepNext w:val="0"/>
              <w:keepLines w:val="0"/>
              <w:pageBreakBefore w:val="0"/>
              <w:kinsoku/>
              <w:wordWrap/>
              <w:overflowPunct/>
              <w:topLinePunct w:val="0"/>
              <w:autoSpaceDE/>
              <w:autoSpaceDN/>
              <w:bidi w:val="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≥60.0</w:t>
            </w:r>
          </w:p>
        </w:tc>
        <w:tc>
          <w:tcPr>
            <w:tcW w:w="1871" w:type="dxa"/>
            <w:tcBorders>
              <w:bottom w:val="single" w:color="auto" w:sz="12" w:space="0"/>
              <w:right w:val="single" w:color="auto" w:sz="12" w:space="0"/>
            </w:tcBorders>
            <w:vAlign w:val="center"/>
          </w:tcPr>
          <w:p>
            <w:pPr>
              <w:keepNext w:val="0"/>
              <w:keepLines w:val="0"/>
              <w:pageBreakBefore w:val="0"/>
              <w:kinsoku/>
              <w:wordWrap/>
              <w:overflowPunct/>
              <w:topLinePunct w:val="0"/>
              <w:autoSpaceDE/>
              <w:autoSpaceDN/>
              <w:bidi w:val="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50.0</w:t>
            </w:r>
          </w:p>
        </w:tc>
      </w:tr>
    </w:tbl>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1"/>
        <w:rPr>
          <w:rFonts w:ascii="黑体" w:hAnsi="黑体" w:eastAsia="黑体" w:cs="黑体"/>
          <w:color w:val="000000"/>
          <w:kern w:val="0"/>
          <w:szCs w:val="21"/>
        </w:rPr>
      </w:pPr>
      <w:r>
        <w:rPr>
          <w:rFonts w:ascii="黑体" w:hAnsi="黑体" w:eastAsia="黑体" w:cs="TimesNewRomanPSMT"/>
          <w:color w:val="000000"/>
          <w:kern w:val="0"/>
          <w:szCs w:val="21"/>
        </w:rPr>
        <w:t>4.</w:t>
      </w:r>
      <w:r>
        <w:rPr>
          <w:rFonts w:hint="eastAsia" w:ascii="黑体" w:hAnsi="黑体" w:eastAsia="黑体" w:cs="TimesNewRomanPSMT"/>
          <w:color w:val="000000"/>
          <w:kern w:val="0"/>
          <w:szCs w:val="21"/>
          <w:lang w:val="en-US" w:eastAsia="zh-CN"/>
        </w:rPr>
        <w:t>5</w:t>
      </w:r>
      <w:r>
        <w:rPr>
          <w:rFonts w:ascii="黑体" w:hAnsi="黑体" w:eastAsia="黑体" w:cs="TimesNewRomanPSMT"/>
          <w:color w:val="000000"/>
          <w:kern w:val="0"/>
          <w:szCs w:val="21"/>
        </w:rPr>
        <w:t xml:space="preserve"> </w:t>
      </w:r>
      <w:r>
        <w:rPr>
          <w:rFonts w:hint="eastAsia" w:ascii="黑体" w:hAnsi="黑体" w:eastAsia="黑体" w:cs="TimesNewRomanPSMT"/>
          <w:color w:val="000000"/>
          <w:kern w:val="0"/>
          <w:szCs w:val="21"/>
          <w:lang w:val="en-US" w:eastAsia="zh-CN"/>
        </w:rPr>
        <w:t xml:space="preserve"> </w:t>
      </w:r>
      <w:r>
        <w:rPr>
          <w:rFonts w:hint="eastAsia" w:ascii="黑体" w:hAnsi="黑体" w:eastAsia="黑体" w:cs="TimesNewRomanPSMT"/>
          <w:color w:val="000000"/>
          <w:kern w:val="0"/>
          <w:szCs w:val="21"/>
          <w:lang w:eastAsia="zh-CN"/>
        </w:rPr>
        <w:t>安全要求</w:t>
      </w:r>
      <w:r>
        <w:rPr>
          <w:rFonts w:ascii="黑体" w:hAnsi="黑体" w:eastAsia="黑体" w:cs="黑体"/>
          <w:color w:val="000000"/>
          <w:kern w:val="0"/>
          <w:szCs w:val="21"/>
        </w:rPr>
        <w:t xml:space="preserve"> </w:t>
      </w:r>
      <w:bookmarkStart w:id="22" w:name="_GoBack"/>
      <w:bookmarkEnd w:id="22"/>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宋体"/>
          <w:color w:val="000000"/>
          <w:kern w:val="0"/>
          <w:sz w:val="21"/>
          <w:szCs w:val="21"/>
        </w:rPr>
      </w:pPr>
      <w:r>
        <w:rPr>
          <w:rFonts w:hint="eastAsia" w:ascii="宋体" w:hAnsi="宋体" w:cs="宋体"/>
          <w:color w:val="000000"/>
          <w:kern w:val="0"/>
          <w:sz w:val="21"/>
          <w:szCs w:val="21"/>
          <w:lang w:eastAsia="zh-CN"/>
        </w:rPr>
        <w:t>三月白</w:t>
      </w:r>
      <w:r>
        <w:rPr>
          <w:rFonts w:hint="eastAsia" w:ascii="宋体" w:hAnsi="宋体" w:eastAsia="宋体" w:cs="宋体"/>
          <w:color w:val="000000"/>
          <w:kern w:val="0"/>
          <w:sz w:val="21"/>
          <w:szCs w:val="21"/>
        </w:rPr>
        <w:t>枇杷</w:t>
      </w:r>
      <w:r>
        <w:rPr>
          <w:rFonts w:hint="eastAsia" w:ascii="宋体" w:hAnsi="宋体" w:cs="宋体"/>
          <w:color w:val="000000"/>
          <w:kern w:val="0"/>
          <w:sz w:val="21"/>
          <w:szCs w:val="21"/>
          <w:lang w:eastAsia="zh-CN"/>
        </w:rPr>
        <w:t>鲜果</w:t>
      </w:r>
      <w:r>
        <w:rPr>
          <w:rFonts w:hint="eastAsia" w:ascii="宋体" w:hAnsi="宋体" w:eastAsia="宋体" w:cs="宋体"/>
          <w:color w:val="000000"/>
          <w:kern w:val="0"/>
          <w:sz w:val="21"/>
          <w:szCs w:val="21"/>
        </w:rPr>
        <w:t>的污染物限量应符合GB 2762的规定。</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宋体"/>
          <w:color w:val="000000"/>
          <w:sz w:val="21"/>
          <w:szCs w:val="21"/>
        </w:rPr>
      </w:pPr>
      <w:r>
        <w:rPr>
          <w:rFonts w:hint="eastAsia" w:ascii="宋体" w:hAnsi="宋体" w:cs="宋体"/>
          <w:color w:val="000000"/>
          <w:kern w:val="0"/>
          <w:sz w:val="21"/>
          <w:szCs w:val="21"/>
          <w:lang w:eastAsia="zh-CN"/>
        </w:rPr>
        <w:t>三月白</w:t>
      </w:r>
      <w:r>
        <w:rPr>
          <w:rFonts w:hint="eastAsia" w:ascii="宋体" w:hAnsi="宋体" w:eastAsia="宋体" w:cs="宋体"/>
          <w:color w:val="000000"/>
          <w:kern w:val="0"/>
          <w:sz w:val="21"/>
          <w:szCs w:val="21"/>
        </w:rPr>
        <w:t>枇杷</w:t>
      </w:r>
      <w:r>
        <w:rPr>
          <w:rFonts w:hint="eastAsia" w:ascii="宋体" w:hAnsi="宋体" w:cs="宋体"/>
          <w:color w:val="000000"/>
          <w:kern w:val="0"/>
          <w:sz w:val="21"/>
          <w:szCs w:val="21"/>
          <w:lang w:eastAsia="zh-CN"/>
        </w:rPr>
        <w:t>鲜果</w:t>
      </w:r>
      <w:r>
        <w:rPr>
          <w:rFonts w:hint="eastAsia" w:ascii="宋体" w:hAnsi="宋体" w:eastAsia="宋体" w:cs="宋体"/>
          <w:color w:val="000000"/>
          <w:sz w:val="21"/>
          <w:szCs w:val="21"/>
        </w:rPr>
        <w:t>的农药残留限量应符合GB 2763和GB 2763.1的规定。</w:t>
      </w:r>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1"/>
        <w:rPr>
          <w:rFonts w:hint="eastAsia" w:ascii="黑体" w:hAnsi="黑体" w:eastAsia="黑体" w:cs="TimesNewRomanPSMT"/>
          <w:color w:val="auto"/>
          <w:kern w:val="0"/>
          <w:szCs w:val="21"/>
          <w:highlight w:val="none"/>
          <w:lang w:val="en-US" w:eastAsia="zh-CN"/>
        </w:rPr>
      </w:pPr>
      <w:r>
        <w:rPr>
          <w:rFonts w:hint="eastAsia" w:ascii="黑体" w:hAnsi="黑体" w:eastAsia="黑体" w:cs="TimesNewRomanPSMT"/>
          <w:color w:val="auto"/>
          <w:kern w:val="0"/>
          <w:szCs w:val="21"/>
          <w:highlight w:val="none"/>
          <w:lang w:eastAsia="zh-CN"/>
        </w:rPr>
        <w:t>4.</w:t>
      </w:r>
      <w:r>
        <w:rPr>
          <w:rFonts w:hint="eastAsia" w:ascii="黑体" w:hAnsi="黑体" w:eastAsia="黑体" w:cs="TimesNewRomanPSMT"/>
          <w:color w:val="auto"/>
          <w:kern w:val="0"/>
          <w:szCs w:val="21"/>
          <w:highlight w:val="none"/>
          <w:lang w:val="en-US" w:eastAsia="zh-CN"/>
        </w:rPr>
        <w:t>6</w:t>
      </w:r>
      <w:r>
        <w:rPr>
          <w:rFonts w:hint="eastAsia" w:ascii="黑体" w:hAnsi="黑体" w:eastAsia="黑体" w:cs="TimesNewRomanPSMT"/>
          <w:color w:val="auto"/>
          <w:kern w:val="0"/>
          <w:szCs w:val="21"/>
          <w:highlight w:val="none"/>
          <w:lang w:eastAsia="zh-CN"/>
        </w:rPr>
        <w:t xml:space="preserve"> </w:t>
      </w:r>
      <w:bookmarkStart w:id="17" w:name="_Toc6766"/>
      <w:r>
        <w:rPr>
          <w:rFonts w:hint="eastAsia" w:ascii="黑体" w:hAnsi="黑体" w:eastAsia="黑体" w:cs="TimesNewRomanPSMT"/>
          <w:color w:val="auto"/>
          <w:kern w:val="0"/>
          <w:szCs w:val="21"/>
          <w:highlight w:val="none"/>
          <w:lang w:val="en-US" w:eastAsia="zh-CN"/>
        </w:rPr>
        <w:t xml:space="preserve"> </w:t>
      </w:r>
      <w:r>
        <w:rPr>
          <w:rFonts w:hint="eastAsia" w:ascii="黑体" w:hAnsi="黑体" w:eastAsia="黑体" w:cs="TimesNewRomanPSMT"/>
          <w:color w:val="auto"/>
          <w:kern w:val="0"/>
          <w:szCs w:val="21"/>
          <w:highlight w:val="none"/>
          <w:lang w:eastAsia="zh-CN"/>
        </w:rPr>
        <w:t>容许</w:t>
      </w:r>
      <w:r>
        <w:rPr>
          <w:rFonts w:hint="eastAsia" w:ascii="黑体" w:hAnsi="黑体" w:eastAsia="黑体" w:cs="TimesNewRomanPSMT"/>
          <w:color w:val="auto"/>
          <w:kern w:val="0"/>
          <w:szCs w:val="21"/>
          <w:highlight w:val="none"/>
          <w:lang w:val="en-US" w:eastAsia="zh-CN"/>
        </w:rPr>
        <w:t>度要求</w:t>
      </w:r>
      <w:bookmarkEnd w:id="17"/>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2"/>
        <w:rPr>
          <w:rFonts w:hint="eastAsia" w:ascii="黑体" w:hAnsi="黑体" w:eastAsia="黑体" w:cs="宋体"/>
          <w:color w:val="auto"/>
          <w:sz w:val="21"/>
          <w:szCs w:val="21"/>
          <w:highlight w:val="none"/>
          <w:lang w:val="en-US" w:eastAsia="zh-CN"/>
        </w:rPr>
      </w:pPr>
      <w:r>
        <w:rPr>
          <w:rFonts w:hint="eastAsia" w:ascii="黑体" w:hAnsi="黑体" w:eastAsia="黑体" w:cs="宋体"/>
          <w:color w:val="auto"/>
          <w:sz w:val="21"/>
          <w:szCs w:val="21"/>
          <w:highlight w:val="none"/>
          <w:lang w:val="en-US" w:eastAsia="zh-CN"/>
        </w:rPr>
        <w:t>4.6.1  果实</w:t>
      </w:r>
      <w:r>
        <w:rPr>
          <w:rFonts w:hint="eastAsia" w:ascii="黑体" w:hAnsi="黑体" w:eastAsia="黑体" w:cs="宋体"/>
          <w:strike w:val="0"/>
          <w:dstrike w:val="0"/>
          <w:color w:val="auto"/>
          <w:sz w:val="21"/>
          <w:szCs w:val="21"/>
          <w:highlight w:val="none"/>
          <w:lang w:val="en-US" w:eastAsia="zh-CN"/>
        </w:rPr>
        <w:t>均匀度</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特级三月白枇杷鲜果同批次内单果果径不得偏差单批次检验结果平均值的5</w:t>
      </w:r>
      <w:r>
        <w:rPr>
          <w:rFonts w:hint="eastAsia" w:ascii="宋体" w:hAnsi="宋体" w:cs="宋体"/>
          <w:color w:val="auto"/>
          <w:w w:val="50"/>
          <w:sz w:val="21"/>
          <w:szCs w:val="21"/>
          <w:highlight w:val="none"/>
          <w:lang w:val="en-US" w:eastAsia="zh-CN"/>
        </w:rPr>
        <w:t xml:space="preserve"> </w:t>
      </w:r>
      <w:r>
        <w:rPr>
          <w:rFonts w:hint="eastAsia" w:ascii="宋体" w:hAnsi="宋体" w:cs="宋体"/>
          <w:color w:val="auto"/>
          <w:sz w:val="21"/>
          <w:szCs w:val="21"/>
          <w:highlight w:val="none"/>
          <w:lang w:val="en-US" w:eastAsia="zh-CN"/>
        </w:rPr>
        <w:t>%。一级、二级三月白枇杷鲜果同批次内单果果径不得偏差单批次检验结果平均值的10</w:t>
      </w:r>
      <w:r>
        <w:rPr>
          <w:rFonts w:hint="eastAsia" w:ascii="宋体" w:hAnsi="宋体" w:cs="宋体"/>
          <w:color w:val="auto"/>
          <w:w w:val="50"/>
          <w:sz w:val="21"/>
          <w:szCs w:val="21"/>
          <w:highlight w:val="none"/>
          <w:lang w:val="en-US" w:eastAsia="zh-CN"/>
        </w:rPr>
        <w:t xml:space="preserve"> </w:t>
      </w:r>
      <w:r>
        <w:rPr>
          <w:rFonts w:hint="eastAsia" w:ascii="宋体" w:hAnsi="宋体" w:cs="宋体"/>
          <w:color w:val="auto"/>
          <w:sz w:val="21"/>
          <w:szCs w:val="21"/>
          <w:highlight w:val="none"/>
          <w:lang w:val="en-US" w:eastAsia="zh-CN"/>
        </w:rPr>
        <w:t>%。</w:t>
      </w:r>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2"/>
        <w:rPr>
          <w:rFonts w:hint="eastAsia" w:ascii="黑体" w:hAnsi="黑体" w:eastAsia="黑体" w:cs="宋体"/>
          <w:color w:val="auto"/>
          <w:sz w:val="21"/>
          <w:szCs w:val="21"/>
          <w:highlight w:val="none"/>
          <w:lang w:val="en-US" w:eastAsia="zh-CN"/>
        </w:rPr>
      </w:pPr>
      <w:r>
        <w:rPr>
          <w:rFonts w:hint="eastAsia" w:ascii="黑体" w:hAnsi="黑体" w:eastAsia="黑体" w:cs="宋体"/>
          <w:color w:val="auto"/>
          <w:sz w:val="21"/>
          <w:szCs w:val="21"/>
          <w:highlight w:val="none"/>
          <w:lang w:val="en-US" w:eastAsia="zh-CN"/>
        </w:rPr>
        <w:t>4.6.2  果面色泽</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加工、远运和贮藏用的鲜果，其成熟度允许8成熟以上，果面色泽要求稍低。</w:t>
      </w:r>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2"/>
        <w:rPr>
          <w:rFonts w:hint="eastAsia" w:ascii="黑体" w:hAnsi="黑体" w:eastAsia="黑体" w:cs="宋体"/>
          <w:color w:val="auto"/>
          <w:sz w:val="21"/>
          <w:szCs w:val="21"/>
          <w:highlight w:val="none"/>
          <w:lang w:val="en-US" w:eastAsia="zh-CN"/>
        </w:rPr>
      </w:pPr>
      <w:r>
        <w:rPr>
          <w:rFonts w:hint="eastAsia" w:ascii="黑体" w:hAnsi="黑体" w:eastAsia="黑体" w:cs="宋体"/>
          <w:color w:val="auto"/>
          <w:sz w:val="21"/>
          <w:szCs w:val="21"/>
          <w:highlight w:val="none"/>
          <w:lang w:val="en-US" w:eastAsia="zh-CN"/>
        </w:rPr>
        <w:t xml:space="preserve">4.6.3  可溶性固形物含量 </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果实成熟期多雨年份，可溶性固形物含量允许降低1个百分点。</w:t>
      </w:r>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2"/>
        <w:rPr>
          <w:rFonts w:hint="eastAsia" w:ascii="黑体" w:hAnsi="黑体" w:eastAsia="黑体" w:cs="宋体"/>
          <w:color w:val="auto"/>
          <w:sz w:val="21"/>
          <w:szCs w:val="21"/>
          <w:highlight w:val="none"/>
          <w:lang w:val="en-US" w:eastAsia="zh-CN"/>
        </w:rPr>
      </w:pPr>
      <w:r>
        <w:rPr>
          <w:rFonts w:hint="eastAsia" w:ascii="黑体" w:hAnsi="黑体" w:eastAsia="黑体" w:cs="宋体"/>
          <w:color w:val="auto"/>
          <w:sz w:val="21"/>
          <w:szCs w:val="21"/>
          <w:highlight w:val="none"/>
          <w:lang w:val="en-US" w:eastAsia="zh-CN"/>
        </w:rPr>
        <w:t>4.6.4  等级</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cs="宋体"/>
          <w:color w:val="auto"/>
          <w:sz w:val="21"/>
          <w:szCs w:val="21"/>
          <w:lang w:eastAsia="zh-CN"/>
        </w:rPr>
      </w:pPr>
      <w:r>
        <w:rPr>
          <w:rFonts w:hint="eastAsia" w:ascii="宋体" w:hAnsi="宋体" w:cs="宋体"/>
          <w:color w:val="auto"/>
          <w:sz w:val="21"/>
          <w:szCs w:val="21"/>
          <w:lang w:val="en-US" w:eastAsia="zh-CN"/>
        </w:rPr>
        <w:t>特级果</w:t>
      </w:r>
      <w:r>
        <w:rPr>
          <w:rFonts w:hint="eastAsia" w:ascii="宋体" w:hAnsi="宋体" w:cs="宋体"/>
          <w:color w:val="auto"/>
          <w:sz w:val="21"/>
          <w:szCs w:val="21"/>
          <w:lang w:eastAsia="zh-CN"/>
        </w:rPr>
        <w:t>营养品质</w:t>
      </w:r>
      <w:r>
        <w:rPr>
          <w:rFonts w:hint="eastAsia" w:ascii="宋体" w:hAnsi="宋体" w:eastAsia="宋体" w:cs="宋体"/>
          <w:color w:val="auto"/>
          <w:sz w:val="21"/>
          <w:szCs w:val="21"/>
        </w:rPr>
        <w:t>要求</w:t>
      </w:r>
      <w:r>
        <w:rPr>
          <w:rFonts w:hint="eastAsia" w:ascii="宋体" w:hAnsi="宋体" w:cs="宋体"/>
          <w:color w:val="auto"/>
          <w:sz w:val="21"/>
          <w:szCs w:val="21"/>
          <w:lang w:val="en-US" w:eastAsia="zh-CN"/>
        </w:rPr>
        <w:t>7个理化指标，允许不多于2个指标不符合</w:t>
      </w:r>
      <w:r>
        <w:rPr>
          <w:rFonts w:hint="eastAsia" w:ascii="宋体" w:hAnsi="宋体" w:eastAsia="宋体" w:cs="宋体"/>
          <w:color w:val="auto"/>
          <w:sz w:val="21"/>
          <w:szCs w:val="21"/>
        </w:rPr>
        <w:t>表3的规定</w:t>
      </w:r>
      <w:r>
        <w:rPr>
          <w:rFonts w:hint="eastAsia" w:ascii="宋体" w:hAnsi="宋体" w:cs="宋体"/>
          <w:color w:val="auto"/>
          <w:sz w:val="21"/>
          <w:szCs w:val="21"/>
          <w:lang w:eastAsia="zh-CN"/>
        </w:rPr>
        <w:t>，但应符合一级的要求。</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一级果</w:t>
      </w:r>
      <w:r>
        <w:rPr>
          <w:rFonts w:hint="eastAsia" w:ascii="宋体" w:hAnsi="宋体" w:cs="宋体"/>
          <w:color w:val="auto"/>
          <w:sz w:val="21"/>
          <w:szCs w:val="21"/>
          <w:lang w:eastAsia="zh-CN"/>
        </w:rPr>
        <w:t>营养品质</w:t>
      </w:r>
      <w:r>
        <w:rPr>
          <w:rFonts w:hint="eastAsia" w:ascii="宋体" w:hAnsi="宋体" w:eastAsia="宋体" w:cs="宋体"/>
          <w:color w:val="auto"/>
          <w:sz w:val="21"/>
          <w:szCs w:val="21"/>
        </w:rPr>
        <w:t>要求</w:t>
      </w:r>
      <w:r>
        <w:rPr>
          <w:rFonts w:hint="eastAsia" w:ascii="宋体" w:hAnsi="宋体" w:cs="宋体"/>
          <w:color w:val="auto"/>
          <w:sz w:val="21"/>
          <w:szCs w:val="21"/>
          <w:lang w:val="en-US" w:eastAsia="zh-CN"/>
        </w:rPr>
        <w:t>7个理化指标，允许不多于2个指标不符合</w:t>
      </w:r>
      <w:r>
        <w:rPr>
          <w:rFonts w:hint="eastAsia" w:ascii="宋体" w:hAnsi="宋体" w:eastAsia="宋体" w:cs="宋体"/>
          <w:color w:val="auto"/>
          <w:sz w:val="21"/>
          <w:szCs w:val="21"/>
        </w:rPr>
        <w:t>表3的规定</w:t>
      </w:r>
      <w:r>
        <w:rPr>
          <w:rFonts w:hint="eastAsia" w:ascii="宋体" w:hAnsi="宋体" w:cs="宋体"/>
          <w:color w:val="auto"/>
          <w:sz w:val="21"/>
          <w:szCs w:val="21"/>
          <w:lang w:eastAsia="zh-CN"/>
        </w:rPr>
        <w:t>，但应符合二级的要求。</w:t>
      </w:r>
    </w:p>
    <w:p>
      <w:pPr>
        <w:keepNext w:val="0"/>
        <w:keepLines w:val="0"/>
        <w:pageBreakBefore w:val="0"/>
        <w:widowControl/>
        <w:kinsoku/>
        <w:wordWrap/>
        <w:overflowPunct/>
        <w:topLinePunct w:val="0"/>
        <w:autoSpaceDE/>
        <w:autoSpaceDN/>
        <w:bidi w:val="0"/>
        <w:adjustRightInd/>
        <w:snapToGrid/>
        <w:spacing w:before="313" w:beforeLines="100" w:after="313" w:afterLines="100"/>
        <w:textAlignment w:val="auto"/>
        <w:outlineLvl w:val="0"/>
        <w:rPr>
          <w:rFonts w:hint="eastAsia" w:ascii="黑体" w:eastAsia="黑体"/>
          <w:b w:val="0"/>
          <w:bCs w:val="0"/>
          <w:kern w:val="0"/>
          <w:sz w:val="21"/>
          <w:szCs w:val="21"/>
        </w:rPr>
      </w:pPr>
      <w:r>
        <w:rPr>
          <w:rFonts w:hint="eastAsia" w:ascii="黑体" w:eastAsia="黑体"/>
          <w:b w:val="0"/>
          <w:bCs w:val="0"/>
          <w:kern w:val="0"/>
          <w:sz w:val="21"/>
          <w:szCs w:val="21"/>
          <w:lang w:val="en-US" w:eastAsia="zh-CN"/>
        </w:rPr>
        <w:t xml:space="preserve">5  散果收购评等分级和成件商品验收 </w:t>
      </w:r>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1"/>
        <w:rPr>
          <w:rFonts w:hint="eastAsia" w:ascii="黑体" w:hAnsi="黑体" w:eastAsia="黑体" w:cs="TimesNewRomanPSMT"/>
          <w:color w:val="auto"/>
          <w:kern w:val="0"/>
          <w:sz w:val="21"/>
          <w:szCs w:val="21"/>
          <w:highlight w:val="none"/>
          <w:lang w:val="en-US" w:eastAsia="zh-CN"/>
        </w:rPr>
      </w:pPr>
      <w:r>
        <w:rPr>
          <w:rFonts w:hint="eastAsia" w:ascii="黑体" w:hAnsi="黑体" w:eastAsia="黑体" w:cs="TimesNewRomanPSMT"/>
          <w:color w:val="auto"/>
          <w:kern w:val="0"/>
          <w:sz w:val="21"/>
          <w:szCs w:val="21"/>
          <w:highlight w:val="none"/>
          <w:lang w:val="en-US" w:eastAsia="zh-CN"/>
        </w:rPr>
        <w:t xml:space="preserve">5.1  散果收购评等分级 </w:t>
      </w:r>
    </w:p>
    <w:p>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 xml:space="preserve">按等级验收，称重后，分别仔细地拣入收购专用的果箱（筐）中，再行取样，评等分级。 </w:t>
      </w:r>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2"/>
        <w:rPr>
          <w:rFonts w:hint="eastAsia" w:ascii="黑体" w:hAnsi="黑体" w:eastAsia="黑体" w:cs="宋体"/>
          <w:color w:val="auto"/>
          <w:sz w:val="21"/>
          <w:szCs w:val="21"/>
          <w:highlight w:val="none"/>
          <w:lang w:val="en-US" w:eastAsia="zh-CN"/>
        </w:rPr>
      </w:pPr>
      <w:r>
        <w:rPr>
          <w:rFonts w:hint="eastAsia" w:ascii="黑体" w:hAnsi="黑体" w:eastAsia="黑体" w:cs="宋体"/>
          <w:color w:val="auto"/>
          <w:sz w:val="21"/>
          <w:szCs w:val="21"/>
          <w:highlight w:val="none"/>
          <w:lang w:val="en-US" w:eastAsia="zh-CN"/>
        </w:rPr>
        <w:t xml:space="preserve">5.1.1  取样 </w:t>
      </w:r>
    </w:p>
    <w:p>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 xml:space="preserve">当全部果实拣入果箱后，分别按所分等级，在置信度达95%的条件下，随机抽取一定数量的果实，或随机抽取样果数不少于100个或全部果数的5%。 </w:t>
      </w:r>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2"/>
        <w:rPr>
          <w:rFonts w:hint="eastAsia" w:ascii="黑体" w:hAnsi="黑体" w:eastAsia="黑体" w:cs="宋体"/>
          <w:color w:val="auto"/>
          <w:sz w:val="21"/>
          <w:szCs w:val="21"/>
          <w:highlight w:val="none"/>
          <w:lang w:val="en-US" w:eastAsia="zh-CN"/>
        </w:rPr>
      </w:pPr>
      <w:r>
        <w:rPr>
          <w:rFonts w:hint="eastAsia" w:ascii="黑体" w:hAnsi="黑体" w:eastAsia="黑体" w:cs="宋体"/>
          <w:color w:val="auto"/>
          <w:sz w:val="21"/>
          <w:szCs w:val="21"/>
          <w:highlight w:val="none"/>
          <w:lang w:val="en-US" w:eastAsia="zh-CN"/>
        </w:rPr>
        <w:t xml:space="preserve">5.1.2  评等分级 </w:t>
      </w:r>
    </w:p>
    <w:p>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取出的样品果，按照本标准所列条件，逐个进行检验，依等级分开，凡果形、果面色泽、茸毛、</w:t>
      </w:r>
      <w:r>
        <w:rPr>
          <w:rFonts w:hint="eastAsia" w:ascii="宋体" w:hAnsi="宋体" w:cs="宋体"/>
          <w:color w:val="000000"/>
          <w:kern w:val="0"/>
          <w:sz w:val="21"/>
          <w:szCs w:val="21"/>
          <w:lang w:val="en-US" w:eastAsia="zh-CN" w:bidi="ar"/>
        </w:rPr>
        <w:t>果面缺陷</w:t>
      </w:r>
      <w:r>
        <w:rPr>
          <w:rFonts w:hint="eastAsia" w:ascii="宋体" w:hAnsi="宋体" w:eastAsia="宋体" w:cs="宋体"/>
          <w:color w:val="000000"/>
          <w:kern w:val="0"/>
          <w:sz w:val="21"/>
          <w:szCs w:val="21"/>
          <w:lang w:val="en-US" w:eastAsia="zh-CN" w:bidi="ar"/>
        </w:rPr>
        <w:t>碍、损伤与</w:t>
      </w:r>
      <w:r>
        <w:rPr>
          <w:rFonts w:hint="eastAsia" w:ascii="宋体" w:hAnsi="宋体" w:cs="宋体"/>
          <w:color w:val="000000"/>
          <w:kern w:val="0"/>
          <w:sz w:val="21"/>
          <w:szCs w:val="21"/>
          <w:lang w:val="en-US" w:eastAsia="zh-CN" w:bidi="ar"/>
        </w:rPr>
        <w:t>风味</w:t>
      </w:r>
      <w:r>
        <w:rPr>
          <w:rFonts w:hint="eastAsia" w:ascii="宋体" w:hAnsi="宋体" w:eastAsia="宋体" w:cs="宋体"/>
          <w:color w:val="000000"/>
          <w:kern w:val="0"/>
          <w:sz w:val="21"/>
          <w:szCs w:val="21"/>
          <w:lang w:val="en-US" w:eastAsia="zh-CN" w:bidi="ar"/>
        </w:rPr>
        <w:t>中任何一项不符合该等</w:t>
      </w:r>
      <w:r>
        <w:rPr>
          <w:rFonts w:hint="eastAsia" w:ascii="宋体" w:hAnsi="宋体" w:cs="宋体"/>
          <w:color w:val="000000"/>
          <w:kern w:val="0"/>
          <w:sz w:val="21"/>
          <w:szCs w:val="21"/>
          <w:lang w:val="en-US" w:eastAsia="zh-CN" w:bidi="ar"/>
        </w:rPr>
        <w:t>级</w:t>
      </w:r>
      <w:r>
        <w:rPr>
          <w:rFonts w:hint="eastAsia" w:ascii="宋体" w:hAnsi="宋体" w:eastAsia="宋体" w:cs="宋体"/>
          <w:color w:val="000000"/>
          <w:kern w:val="0"/>
          <w:sz w:val="21"/>
          <w:szCs w:val="21"/>
          <w:lang w:val="en-US" w:eastAsia="zh-CN" w:bidi="ar"/>
        </w:rPr>
        <w:t>规定的，降为相适合的等级。不够</w:t>
      </w:r>
      <w:r>
        <w:rPr>
          <w:rFonts w:hint="eastAsia" w:ascii="宋体" w:hAnsi="宋体" w:cs="宋体"/>
          <w:color w:val="000000"/>
          <w:kern w:val="0"/>
          <w:sz w:val="21"/>
          <w:szCs w:val="21"/>
          <w:lang w:val="en-US" w:eastAsia="zh-CN" w:bidi="ar"/>
        </w:rPr>
        <w:t>二</w:t>
      </w:r>
      <w:r>
        <w:rPr>
          <w:rFonts w:hint="eastAsia" w:ascii="宋体" w:hAnsi="宋体" w:eastAsia="宋体" w:cs="宋体"/>
          <w:color w:val="000000"/>
          <w:kern w:val="0"/>
          <w:sz w:val="21"/>
          <w:szCs w:val="21"/>
          <w:lang w:val="en-US" w:eastAsia="zh-CN" w:bidi="ar"/>
        </w:rPr>
        <w:t xml:space="preserve">等的果品为等外级。每一级别果实必须符合该级重量的规定。 </w:t>
      </w:r>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2"/>
        <w:rPr>
          <w:rFonts w:hint="eastAsia" w:ascii="黑体" w:hAnsi="黑体" w:eastAsia="黑体" w:cs="宋体"/>
          <w:color w:val="auto"/>
          <w:sz w:val="21"/>
          <w:szCs w:val="21"/>
          <w:highlight w:val="none"/>
          <w:lang w:val="en-US" w:eastAsia="zh-CN"/>
        </w:rPr>
      </w:pPr>
      <w:r>
        <w:rPr>
          <w:rFonts w:hint="eastAsia" w:ascii="黑体" w:hAnsi="黑体" w:eastAsia="黑体" w:cs="宋体"/>
          <w:color w:val="auto"/>
          <w:sz w:val="21"/>
          <w:szCs w:val="21"/>
          <w:highlight w:val="none"/>
          <w:lang w:val="en-US" w:eastAsia="zh-CN"/>
        </w:rPr>
        <w:t xml:space="preserve">5.1.3  取检验样 </w:t>
      </w:r>
    </w:p>
    <w:p>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可在评等分级样果中分取20至40个果实供</w:t>
      </w:r>
      <w:r>
        <w:rPr>
          <w:rFonts w:hint="eastAsia" w:ascii="宋体" w:hAnsi="宋体" w:cs="宋体"/>
          <w:color w:val="000000"/>
          <w:kern w:val="0"/>
          <w:sz w:val="21"/>
          <w:szCs w:val="21"/>
          <w:lang w:val="en-US" w:eastAsia="zh-CN" w:bidi="ar"/>
        </w:rPr>
        <w:t>营养品质理化和安全</w:t>
      </w:r>
      <w:r>
        <w:rPr>
          <w:rFonts w:hint="eastAsia" w:ascii="宋体" w:hAnsi="宋体" w:eastAsia="宋体" w:cs="宋体"/>
          <w:color w:val="000000"/>
          <w:kern w:val="0"/>
          <w:sz w:val="21"/>
          <w:szCs w:val="21"/>
          <w:lang w:val="en-US" w:eastAsia="zh-CN" w:bidi="ar"/>
        </w:rPr>
        <w:t xml:space="preserve">指标检测。 </w:t>
      </w:r>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1"/>
        <w:rPr>
          <w:rFonts w:hint="eastAsia" w:ascii="黑体" w:hAnsi="黑体" w:eastAsia="黑体" w:cs="TimesNewRomanPSMT"/>
          <w:color w:val="auto"/>
          <w:kern w:val="0"/>
          <w:sz w:val="21"/>
          <w:szCs w:val="21"/>
          <w:highlight w:val="none"/>
          <w:lang w:val="en-US" w:eastAsia="zh-CN"/>
        </w:rPr>
      </w:pPr>
      <w:r>
        <w:rPr>
          <w:rFonts w:hint="eastAsia" w:ascii="黑体" w:hAnsi="黑体" w:eastAsia="黑体" w:cs="TimesNewRomanPSMT"/>
          <w:color w:val="auto"/>
          <w:kern w:val="0"/>
          <w:sz w:val="21"/>
          <w:szCs w:val="21"/>
          <w:highlight w:val="none"/>
          <w:lang w:val="en-US" w:eastAsia="zh-CN"/>
        </w:rPr>
        <w:t xml:space="preserve">5.2  成件商品收购验收 </w:t>
      </w:r>
    </w:p>
    <w:p>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已完成包装的成件商品，在双方交接时，应点清件数，先进行外包装和标志检验，在外包装合格的基础上，再进行质量和重量验收检测。同品种，同质量等级，同大小级别，同一批交售、调运的枇杷果实，作为一个检验批次。</w:t>
      </w:r>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2"/>
        <w:rPr>
          <w:rFonts w:hint="eastAsia" w:ascii="黑体" w:hAnsi="黑体" w:eastAsia="黑体" w:cs="宋体"/>
          <w:color w:val="auto"/>
          <w:sz w:val="21"/>
          <w:szCs w:val="21"/>
          <w:highlight w:val="none"/>
          <w:lang w:val="en-US" w:eastAsia="zh-CN"/>
        </w:rPr>
      </w:pPr>
      <w:r>
        <w:rPr>
          <w:rFonts w:hint="eastAsia" w:ascii="黑体" w:hAnsi="黑体" w:eastAsia="黑体" w:cs="宋体"/>
          <w:color w:val="auto"/>
          <w:sz w:val="21"/>
          <w:szCs w:val="21"/>
          <w:highlight w:val="none"/>
          <w:lang w:val="en-US" w:eastAsia="zh-CN"/>
        </w:rPr>
        <w:t xml:space="preserve">5.2.1  取样 </w:t>
      </w:r>
    </w:p>
    <w:p>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 xml:space="preserve">取样件数为总件数的3%至5%，最少不得少于3件。500件以上者，以15件为基数，每增100件，增抽1件。 </w:t>
      </w:r>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2"/>
        <w:rPr>
          <w:rFonts w:hint="eastAsia" w:ascii="黑体" w:hAnsi="黑体" w:eastAsia="黑体" w:cs="宋体"/>
          <w:color w:val="auto"/>
          <w:sz w:val="21"/>
          <w:szCs w:val="21"/>
          <w:highlight w:val="none"/>
          <w:lang w:val="en-US" w:eastAsia="zh-CN"/>
        </w:rPr>
      </w:pPr>
      <w:r>
        <w:rPr>
          <w:rFonts w:hint="eastAsia" w:ascii="黑体" w:hAnsi="黑体" w:eastAsia="黑体" w:cs="宋体"/>
          <w:color w:val="auto"/>
          <w:sz w:val="21"/>
          <w:szCs w:val="21"/>
          <w:highlight w:val="none"/>
          <w:lang w:val="en-US" w:eastAsia="zh-CN"/>
        </w:rPr>
        <w:t xml:space="preserve">5.2.2  重量检验 </w:t>
      </w:r>
    </w:p>
    <w:p>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样件取出后，</w:t>
      </w:r>
      <w:r>
        <w:rPr>
          <w:rFonts w:hint="eastAsia" w:ascii="宋体" w:hAnsi="宋体" w:cs="宋体"/>
          <w:color w:val="000000"/>
          <w:kern w:val="0"/>
          <w:sz w:val="21"/>
          <w:szCs w:val="21"/>
          <w:lang w:val="en-US" w:eastAsia="zh-CN" w:bidi="ar"/>
        </w:rPr>
        <w:t>取</w:t>
      </w:r>
      <w:r>
        <w:rPr>
          <w:rFonts w:hint="eastAsia" w:ascii="宋体" w:hAnsi="宋体" w:eastAsia="宋体" w:cs="宋体"/>
          <w:color w:val="000000"/>
          <w:kern w:val="0"/>
          <w:sz w:val="21"/>
          <w:szCs w:val="21"/>
          <w:lang w:val="en-US" w:eastAsia="zh-CN" w:bidi="ar"/>
        </w:rPr>
        <w:t>出</w:t>
      </w:r>
      <w:r>
        <w:rPr>
          <w:rFonts w:hint="eastAsia" w:ascii="宋体" w:hAnsi="宋体" w:cs="宋体"/>
          <w:color w:val="000000"/>
          <w:kern w:val="0"/>
          <w:sz w:val="21"/>
          <w:szCs w:val="21"/>
          <w:lang w:val="en-US" w:eastAsia="zh-CN" w:bidi="ar"/>
        </w:rPr>
        <w:t>所有</w:t>
      </w:r>
      <w:r>
        <w:rPr>
          <w:rFonts w:hint="eastAsia" w:ascii="宋体" w:hAnsi="宋体" w:eastAsia="宋体" w:cs="宋体"/>
          <w:color w:val="000000"/>
          <w:kern w:val="0"/>
          <w:sz w:val="21"/>
          <w:szCs w:val="21"/>
          <w:lang w:val="en-US" w:eastAsia="zh-CN" w:bidi="ar"/>
        </w:rPr>
        <w:t>果实</w:t>
      </w:r>
      <w:r>
        <w:rPr>
          <w:rFonts w:hint="eastAsia" w:ascii="宋体" w:hAnsi="宋体" w:cs="宋体"/>
          <w:color w:val="000000"/>
          <w:kern w:val="0"/>
          <w:sz w:val="21"/>
          <w:szCs w:val="21"/>
          <w:lang w:val="en-US" w:eastAsia="zh-CN" w:bidi="ar"/>
        </w:rPr>
        <w:t>进行称量</w:t>
      </w:r>
      <w:r>
        <w:rPr>
          <w:rFonts w:hint="eastAsia" w:ascii="宋体" w:hAnsi="宋体" w:eastAsia="宋体" w:cs="宋体"/>
          <w:color w:val="000000"/>
          <w:kern w:val="0"/>
          <w:sz w:val="21"/>
          <w:szCs w:val="21"/>
          <w:lang w:val="en-US" w:eastAsia="zh-CN" w:bidi="ar"/>
        </w:rPr>
        <w:t>，</w:t>
      </w:r>
      <w:r>
        <w:rPr>
          <w:rFonts w:hint="eastAsia" w:ascii="宋体" w:hAnsi="宋体" w:cs="宋体"/>
          <w:color w:val="000000"/>
          <w:kern w:val="0"/>
          <w:sz w:val="21"/>
          <w:szCs w:val="21"/>
          <w:lang w:val="en-US" w:eastAsia="zh-CN" w:bidi="ar"/>
        </w:rPr>
        <w:t>记录果实重量</w:t>
      </w:r>
      <w:r>
        <w:rPr>
          <w:rFonts w:hint="eastAsia" w:ascii="宋体" w:hAnsi="宋体" w:eastAsia="宋体" w:cs="宋体"/>
          <w:color w:val="000000"/>
          <w:kern w:val="0"/>
          <w:sz w:val="21"/>
          <w:szCs w:val="21"/>
          <w:lang w:val="en-US" w:eastAsia="zh-CN" w:bidi="ar"/>
        </w:rPr>
        <w:t xml:space="preserve">。 </w:t>
      </w:r>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2"/>
        <w:rPr>
          <w:rFonts w:hint="eastAsia" w:ascii="黑体" w:hAnsi="黑体" w:eastAsia="黑体" w:cs="宋体"/>
          <w:color w:val="auto"/>
          <w:sz w:val="21"/>
          <w:szCs w:val="21"/>
          <w:highlight w:val="none"/>
          <w:lang w:val="en-US" w:eastAsia="zh-CN"/>
        </w:rPr>
      </w:pPr>
      <w:r>
        <w:rPr>
          <w:rFonts w:hint="eastAsia" w:ascii="黑体" w:hAnsi="黑体" w:eastAsia="黑体" w:cs="宋体"/>
          <w:color w:val="auto"/>
          <w:sz w:val="21"/>
          <w:szCs w:val="21"/>
          <w:highlight w:val="none"/>
          <w:lang w:val="en-US" w:eastAsia="zh-CN"/>
        </w:rPr>
        <w:t xml:space="preserve">5.2.3  等级检验 </w:t>
      </w:r>
    </w:p>
    <w:p>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 xml:space="preserve">同6.1.2评等分级。 </w:t>
      </w:r>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2"/>
        <w:rPr>
          <w:rFonts w:hint="eastAsia" w:ascii="黑体" w:hAnsi="黑体" w:eastAsia="黑体" w:cs="宋体"/>
          <w:color w:val="auto"/>
          <w:sz w:val="21"/>
          <w:szCs w:val="21"/>
          <w:highlight w:val="none"/>
          <w:lang w:val="en-US" w:eastAsia="zh-CN"/>
        </w:rPr>
      </w:pPr>
      <w:r>
        <w:rPr>
          <w:rFonts w:hint="eastAsia" w:ascii="黑体" w:hAnsi="黑体" w:eastAsia="黑体" w:cs="宋体"/>
          <w:color w:val="auto"/>
          <w:sz w:val="21"/>
          <w:szCs w:val="21"/>
          <w:highlight w:val="none"/>
          <w:lang w:val="en-US" w:eastAsia="zh-CN"/>
        </w:rPr>
        <w:t xml:space="preserve">5.2.4  取化验样 </w:t>
      </w:r>
    </w:p>
    <w:p>
      <w:pPr>
        <w:keepNext w:val="0"/>
        <w:keepLines w:val="0"/>
        <w:pageBreakBefore w:val="0"/>
        <w:widowControl/>
        <w:kinsoku/>
        <w:wordWrap/>
        <w:overflowPunct/>
        <w:topLinePunct w:val="0"/>
        <w:autoSpaceDE/>
        <w:autoSpaceDN/>
        <w:bidi w:val="0"/>
        <w:adjustRightInd/>
        <w:snapToGrid/>
        <w:ind w:firstLine="420" w:firstLineChars="200"/>
        <w:textAlignment w:val="auto"/>
        <w:outlineLvl w:val="9"/>
        <w:rPr>
          <w:rFonts w:ascii="黑体" w:hAnsi="黑体" w:eastAsia="黑体" w:cs="宋体"/>
          <w:b w:val="0"/>
          <w:bCs w:val="0"/>
          <w:color w:val="000000"/>
          <w:kern w:val="0"/>
          <w:sz w:val="21"/>
          <w:szCs w:val="21"/>
        </w:rPr>
      </w:pPr>
      <w:r>
        <w:rPr>
          <w:rFonts w:hint="eastAsia" w:ascii="宋体" w:hAnsi="宋体" w:eastAsia="宋体" w:cs="宋体"/>
          <w:color w:val="000000"/>
          <w:kern w:val="0"/>
          <w:sz w:val="21"/>
          <w:szCs w:val="21"/>
          <w:lang w:val="en-US" w:eastAsia="zh-CN" w:bidi="ar"/>
        </w:rPr>
        <w:t>同6.1.3取化验样。</w:t>
      </w:r>
    </w:p>
    <w:p>
      <w:pPr>
        <w:keepNext w:val="0"/>
        <w:keepLines w:val="0"/>
        <w:pageBreakBefore w:val="0"/>
        <w:widowControl/>
        <w:kinsoku/>
        <w:wordWrap/>
        <w:overflowPunct/>
        <w:topLinePunct w:val="0"/>
        <w:autoSpaceDE/>
        <w:autoSpaceDN/>
        <w:bidi w:val="0"/>
        <w:adjustRightInd/>
        <w:snapToGrid/>
        <w:spacing w:before="313" w:beforeLines="100" w:after="313" w:afterLines="100"/>
        <w:textAlignment w:val="auto"/>
        <w:outlineLvl w:val="0"/>
        <w:rPr>
          <w:rFonts w:ascii="黑体" w:hAnsi="黑体" w:eastAsia="黑体" w:cs="黑体"/>
          <w:b w:val="0"/>
          <w:bCs w:val="0"/>
          <w:color w:val="000000"/>
          <w:kern w:val="0"/>
          <w:sz w:val="21"/>
          <w:szCs w:val="21"/>
        </w:rPr>
      </w:pPr>
      <w:r>
        <w:rPr>
          <w:rFonts w:hint="eastAsia" w:ascii="黑体" w:hAnsi="黑体" w:eastAsia="黑体" w:cs="宋体"/>
          <w:b w:val="0"/>
          <w:bCs w:val="0"/>
          <w:color w:val="000000"/>
          <w:kern w:val="0"/>
          <w:sz w:val="21"/>
          <w:szCs w:val="21"/>
          <w:lang w:val="en-US" w:eastAsia="zh-CN"/>
        </w:rPr>
        <w:t>6</w:t>
      </w:r>
      <w:r>
        <w:rPr>
          <w:rFonts w:ascii="黑体" w:hAnsi="黑体" w:eastAsia="黑体" w:cs="宋体"/>
          <w:b w:val="0"/>
          <w:bCs w:val="0"/>
          <w:color w:val="000000"/>
          <w:kern w:val="0"/>
          <w:sz w:val="21"/>
          <w:szCs w:val="21"/>
        </w:rPr>
        <w:t xml:space="preserve"> </w:t>
      </w:r>
      <w:r>
        <w:rPr>
          <w:rFonts w:hint="eastAsia" w:ascii="黑体" w:hAnsi="黑体" w:eastAsia="黑体" w:cs="宋体"/>
          <w:b w:val="0"/>
          <w:bCs w:val="0"/>
          <w:color w:val="000000"/>
          <w:kern w:val="0"/>
          <w:sz w:val="21"/>
          <w:szCs w:val="21"/>
        </w:rPr>
        <w:t xml:space="preserve"> </w:t>
      </w:r>
      <w:r>
        <w:rPr>
          <w:rFonts w:hint="eastAsia" w:ascii="黑体" w:hAnsi="黑体" w:eastAsia="黑体" w:cs="黑体"/>
          <w:b w:val="0"/>
          <w:bCs w:val="0"/>
          <w:color w:val="000000"/>
          <w:kern w:val="0"/>
          <w:sz w:val="21"/>
          <w:szCs w:val="21"/>
        </w:rPr>
        <w:t>检验</w:t>
      </w:r>
      <w:r>
        <w:rPr>
          <w:rFonts w:ascii="黑体" w:hAnsi="黑体" w:eastAsia="黑体" w:cs="黑体"/>
          <w:b w:val="0"/>
          <w:bCs w:val="0"/>
          <w:color w:val="000000"/>
          <w:kern w:val="0"/>
          <w:sz w:val="21"/>
          <w:szCs w:val="21"/>
        </w:rPr>
        <w:t>方法</w:t>
      </w:r>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1"/>
        <w:rPr>
          <w:rFonts w:hint="eastAsia" w:ascii="黑体" w:hAnsi="黑体" w:eastAsia="黑体" w:cs="sans-serif"/>
          <w:kern w:val="0"/>
          <w:szCs w:val="21"/>
          <w:shd w:val="clear" w:color="auto" w:fill="FFFFFF"/>
          <w:lang w:val="en-US" w:eastAsia="zh-CN"/>
        </w:rPr>
      </w:pPr>
      <w:r>
        <w:rPr>
          <w:rFonts w:hint="eastAsia" w:ascii="黑体" w:hAnsi="黑体" w:eastAsia="黑体" w:cs="sans-serif"/>
          <w:kern w:val="0"/>
          <w:szCs w:val="21"/>
          <w:shd w:val="clear" w:color="auto" w:fill="FFFFFF"/>
          <w:lang w:val="en-US" w:eastAsia="zh-CN"/>
        </w:rPr>
        <w:t>6</w:t>
      </w:r>
      <w:r>
        <w:rPr>
          <w:rFonts w:hint="eastAsia" w:ascii="黑体" w:hAnsi="黑体" w:eastAsia="黑体" w:cs="sans-serif"/>
          <w:kern w:val="0"/>
          <w:szCs w:val="21"/>
          <w:shd w:val="clear" w:color="auto" w:fill="FFFFFF"/>
        </w:rPr>
        <w:t>.</w:t>
      </w:r>
      <w:r>
        <w:rPr>
          <w:rFonts w:hint="eastAsia" w:ascii="黑体" w:hAnsi="黑体" w:eastAsia="黑体" w:cs="sans-serif"/>
          <w:kern w:val="0"/>
          <w:szCs w:val="21"/>
          <w:shd w:val="clear" w:color="auto" w:fill="FFFFFF"/>
          <w:lang w:val="en-US" w:eastAsia="zh-CN"/>
        </w:rPr>
        <w:t>1  追溯要求检验</w:t>
      </w:r>
    </w:p>
    <w:p>
      <w:pPr>
        <w:keepNext w:val="0"/>
        <w:keepLines w:val="0"/>
        <w:pageBreakBefore w:val="0"/>
        <w:widowControl/>
        <w:kinsoku/>
        <w:wordWrap/>
        <w:overflowPunct/>
        <w:topLinePunct w:val="0"/>
        <w:autoSpaceDE/>
        <w:autoSpaceDN/>
        <w:bidi w:val="0"/>
        <w:adjustRightInd/>
        <w:snapToGrid/>
        <w:ind w:firstLine="400" w:firstLineChars="200"/>
        <w:textAlignment w:val="auto"/>
        <w:outlineLvl w:val="9"/>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val="en-US" w:eastAsia="zh-CN"/>
        </w:rPr>
        <w:t>查看产品或包装是否</w:t>
      </w:r>
      <w:r>
        <w:rPr>
          <w:rFonts w:hint="eastAsia" w:asciiTheme="minorEastAsia" w:hAnsiTheme="minorEastAsia" w:eastAsiaTheme="minorEastAsia" w:cstheme="minorEastAsia"/>
          <w:sz w:val="20"/>
          <w:szCs w:val="20"/>
        </w:rPr>
        <w:t>具有</w:t>
      </w:r>
      <w:r>
        <w:rPr>
          <w:rFonts w:hint="eastAsia" w:asciiTheme="minorEastAsia" w:hAnsiTheme="minorEastAsia" w:eastAsiaTheme="minorEastAsia" w:cstheme="minorEastAsia"/>
          <w:sz w:val="20"/>
          <w:szCs w:val="20"/>
          <w:lang w:val="en-US" w:eastAsia="zh-CN"/>
        </w:rPr>
        <w:t>承诺达标合格证及追溯相关信息</w:t>
      </w:r>
      <w:r>
        <w:rPr>
          <w:rFonts w:hint="eastAsia" w:asciiTheme="minorEastAsia" w:hAnsiTheme="minorEastAsia" w:eastAsiaTheme="minorEastAsia" w:cstheme="minorEastAsia"/>
          <w:sz w:val="20"/>
          <w:szCs w:val="20"/>
        </w:rPr>
        <w:t>。</w:t>
      </w:r>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1"/>
        <w:rPr>
          <w:rFonts w:hint="eastAsia" w:ascii="黑体" w:hAnsi="黑体" w:eastAsia="黑体" w:cs="sans-serif"/>
          <w:kern w:val="0"/>
          <w:szCs w:val="21"/>
          <w:shd w:val="clear" w:color="auto" w:fill="FFFFFF"/>
        </w:rPr>
      </w:pPr>
      <w:r>
        <w:rPr>
          <w:rFonts w:hint="eastAsia" w:ascii="黑体" w:hAnsi="黑体" w:eastAsia="黑体" w:cs="sans-serif"/>
          <w:kern w:val="0"/>
          <w:szCs w:val="21"/>
          <w:shd w:val="clear" w:color="auto" w:fill="FFFFFF"/>
          <w:lang w:val="en-US" w:eastAsia="zh-CN"/>
        </w:rPr>
        <w:t xml:space="preserve">6.2  单果重量检测 </w:t>
      </w:r>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2"/>
        <w:rPr>
          <w:rFonts w:hint="eastAsia" w:ascii="黑体" w:hAnsi="黑体" w:eastAsia="黑体" w:cs="宋体"/>
          <w:color w:val="auto"/>
          <w:sz w:val="21"/>
          <w:szCs w:val="21"/>
          <w:highlight w:val="none"/>
          <w:lang w:val="en-US" w:eastAsia="zh-CN"/>
        </w:rPr>
      </w:pPr>
      <w:r>
        <w:rPr>
          <w:rFonts w:hint="eastAsia" w:ascii="黑体" w:hAnsi="黑体" w:eastAsia="黑体" w:cs="宋体"/>
          <w:color w:val="auto"/>
          <w:sz w:val="21"/>
          <w:szCs w:val="21"/>
          <w:highlight w:val="none"/>
          <w:lang w:val="en-US" w:eastAsia="zh-CN"/>
        </w:rPr>
        <w:t xml:space="preserve">6.2.1  主要设备 </w:t>
      </w:r>
    </w:p>
    <w:p>
      <w:pPr>
        <w:keepNext w:val="0"/>
        <w:keepLines w:val="0"/>
        <w:widowControl/>
        <w:suppressLineNumbers w:val="0"/>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感量0.1</w:t>
      </w:r>
      <w:r>
        <w:rPr>
          <w:rFonts w:hint="eastAsia" w:ascii="宋体" w:hAnsi="宋体" w:eastAsia="宋体" w:cs="宋体"/>
          <w:w w:val="50"/>
          <w:sz w:val="21"/>
          <w:szCs w:val="21"/>
          <w:lang w:val="en-US" w:eastAsia="zh-CN"/>
        </w:rPr>
        <w:t xml:space="preserve"> </w:t>
      </w:r>
      <w:r>
        <w:rPr>
          <w:rFonts w:hint="eastAsia" w:ascii="宋体" w:hAnsi="宋体" w:eastAsia="宋体" w:cs="宋体"/>
          <w:sz w:val="21"/>
          <w:szCs w:val="21"/>
          <w:lang w:val="en-US" w:eastAsia="zh-CN"/>
        </w:rPr>
        <w:t>g，载重1000</w:t>
      </w:r>
      <w:r>
        <w:rPr>
          <w:rFonts w:hint="eastAsia" w:ascii="宋体" w:hAnsi="宋体" w:eastAsia="宋体" w:cs="宋体"/>
          <w:w w:val="50"/>
          <w:sz w:val="21"/>
          <w:szCs w:val="21"/>
          <w:lang w:val="en-US" w:eastAsia="zh-CN"/>
        </w:rPr>
        <w:t xml:space="preserve"> </w:t>
      </w:r>
      <w:r>
        <w:rPr>
          <w:rFonts w:hint="eastAsia" w:ascii="宋体" w:hAnsi="宋体" w:eastAsia="宋体" w:cs="宋体"/>
          <w:sz w:val="21"/>
          <w:szCs w:val="21"/>
          <w:lang w:val="en-US" w:eastAsia="zh-CN"/>
        </w:rPr>
        <w:t xml:space="preserve">g的托盘天平。 </w:t>
      </w:r>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2"/>
        <w:rPr>
          <w:rFonts w:hint="eastAsia" w:ascii="黑体" w:hAnsi="黑体" w:eastAsia="黑体" w:cs="宋体"/>
          <w:color w:val="auto"/>
          <w:sz w:val="21"/>
          <w:szCs w:val="21"/>
          <w:highlight w:val="none"/>
          <w:lang w:val="en-US" w:eastAsia="zh-CN"/>
        </w:rPr>
      </w:pPr>
      <w:r>
        <w:rPr>
          <w:rFonts w:hint="eastAsia" w:ascii="黑体" w:hAnsi="黑体" w:eastAsia="黑体" w:cs="宋体"/>
          <w:color w:val="auto"/>
          <w:sz w:val="21"/>
          <w:szCs w:val="21"/>
          <w:highlight w:val="none"/>
          <w:lang w:val="en-US" w:eastAsia="zh-CN"/>
        </w:rPr>
        <w:t xml:space="preserve">6.2.2  方法 </w:t>
      </w:r>
    </w:p>
    <w:p>
      <w:pPr>
        <w:keepNext w:val="0"/>
        <w:keepLines w:val="0"/>
        <w:pageBreakBefore w:val="0"/>
        <w:widowControl/>
        <w:shd w:val="clear" w:color="auto" w:fill="FFFFFF"/>
        <w:kinsoku/>
        <w:wordWrap/>
        <w:overflowPunct/>
        <w:topLinePunct w:val="0"/>
        <w:autoSpaceDE/>
        <w:autoSpaceDN/>
        <w:bidi w:val="0"/>
        <w:adjustRightInd/>
        <w:snapToGrid/>
        <w:spacing w:before="157" w:beforeLines="50" w:after="157" w:afterLines="50"/>
        <w:ind w:firstLine="420" w:firstLineChars="200"/>
        <w:textAlignment w:val="auto"/>
        <w:outlineLvl w:val="1"/>
        <w:rPr>
          <w:rFonts w:hint="eastAsia" w:ascii="黑体" w:hAnsi="黑体" w:eastAsia="黑体" w:cs="sans-serif"/>
          <w:kern w:val="0"/>
          <w:szCs w:val="21"/>
          <w:shd w:val="clear" w:color="auto" w:fill="FFFFFF"/>
        </w:rPr>
      </w:pPr>
      <w:r>
        <w:rPr>
          <w:rFonts w:hint="eastAsia" w:ascii="宋体" w:hAnsi="宋体" w:eastAsia="宋体" w:cs="宋体"/>
          <w:sz w:val="21"/>
          <w:szCs w:val="21"/>
          <w:lang w:val="en-US" w:eastAsia="zh-CN"/>
        </w:rPr>
        <w:t>将检测样果（至少</w:t>
      </w:r>
      <w:r>
        <w:rPr>
          <w:rFonts w:hint="eastAsia" w:ascii="宋体" w:hAnsi="宋体" w:cs="宋体"/>
          <w:sz w:val="21"/>
          <w:szCs w:val="21"/>
          <w:lang w:val="en-US" w:eastAsia="zh-CN"/>
        </w:rPr>
        <w:t>2</w:t>
      </w:r>
      <w:r>
        <w:rPr>
          <w:rFonts w:hint="eastAsia" w:ascii="宋体" w:hAnsi="宋体" w:eastAsia="宋体" w:cs="宋体"/>
          <w:sz w:val="21"/>
          <w:szCs w:val="21"/>
          <w:lang w:val="en-US" w:eastAsia="zh-CN"/>
        </w:rPr>
        <w:t>0个），称出总重，计算平均单果重，并称量最大果重与最小果重。</w:t>
      </w:r>
    </w:p>
    <w:p>
      <w:pPr>
        <w:keepNext w:val="0"/>
        <w:keepLines w:val="0"/>
        <w:pageBreakBefore w:val="0"/>
        <w:widowControl/>
        <w:shd w:val="clear" w:color="auto" w:fill="FFFFFF"/>
        <w:kinsoku/>
        <w:wordWrap/>
        <w:overflowPunct/>
        <w:topLinePunct w:val="0"/>
        <w:autoSpaceDE/>
        <w:autoSpaceDN/>
        <w:bidi w:val="0"/>
        <w:adjustRightInd/>
        <w:snapToGrid/>
        <w:spacing w:before="157" w:beforeLines="50" w:after="157" w:afterLines="50"/>
        <w:ind w:firstLine="0" w:firstLineChars="0"/>
        <w:textAlignment w:val="auto"/>
        <w:outlineLvl w:val="1"/>
        <w:rPr>
          <w:rFonts w:hint="eastAsia" w:ascii="黑体" w:hAnsi="黑体" w:eastAsia="黑体" w:cs="sans-serif"/>
          <w:kern w:val="0"/>
          <w:szCs w:val="21"/>
          <w:shd w:val="clear" w:color="auto" w:fill="FFFFFF"/>
          <w:lang w:eastAsia="zh-CN"/>
        </w:rPr>
      </w:pPr>
      <w:r>
        <w:rPr>
          <w:rFonts w:hint="eastAsia" w:ascii="黑体" w:hAnsi="黑体" w:eastAsia="黑体" w:cs="sans-serif"/>
          <w:kern w:val="0"/>
          <w:szCs w:val="21"/>
          <w:shd w:val="clear" w:color="auto" w:fill="FFFFFF"/>
          <w:lang w:val="en-US" w:eastAsia="zh-CN"/>
        </w:rPr>
        <w:t>6</w:t>
      </w:r>
      <w:r>
        <w:rPr>
          <w:rFonts w:hint="eastAsia" w:ascii="黑体" w:hAnsi="黑体" w:eastAsia="黑体" w:cs="sans-serif"/>
          <w:kern w:val="0"/>
          <w:szCs w:val="21"/>
          <w:shd w:val="clear" w:color="auto" w:fill="FFFFFF"/>
        </w:rPr>
        <w:t>.</w:t>
      </w:r>
      <w:r>
        <w:rPr>
          <w:rFonts w:hint="eastAsia" w:ascii="黑体" w:hAnsi="黑体" w:eastAsia="黑体" w:cs="sans-serif"/>
          <w:kern w:val="0"/>
          <w:szCs w:val="21"/>
          <w:shd w:val="clear" w:color="auto" w:fill="FFFFFF"/>
          <w:lang w:val="en-US" w:eastAsia="zh-CN"/>
        </w:rPr>
        <w:t>3</w:t>
      </w:r>
      <w:r>
        <w:rPr>
          <w:rFonts w:hint="eastAsia" w:ascii="黑体" w:hAnsi="黑体" w:eastAsia="黑体" w:cs="sans-serif"/>
          <w:kern w:val="0"/>
          <w:szCs w:val="21"/>
          <w:shd w:val="clear" w:color="auto" w:fill="FFFFFF"/>
        </w:rPr>
        <w:t xml:space="preserve"> </w:t>
      </w:r>
      <w:r>
        <w:rPr>
          <w:rFonts w:hint="eastAsia" w:ascii="黑体" w:hAnsi="黑体" w:eastAsia="黑体" w:cs="sans-serif"/>
          <w:kern w:val="0"/>
          <w:szCs w:val="21"/>
          <w:shd w:val="clear" w:color="auto" w:fill="FFFFFF"/>
          <w:lang w:val="en-US" w:eastAsia="zh-CN"/>
        </w:rPr>
        <w:t xml:space="preserve"> 感官</w:t>
      </w:r>
      <w:r>
        <w:rPr>
          <w:rFonts w:hint="eastAsia" w:ascii="黑体" w:hAnsi="黑体" w:eastAsia="黑体" w:cs="sans-serif"/>
          <w:kern w:val="0"/>
          <w:szCs w:val="21"/>
          <w:shd w:val="clear" w:color="auto" w:fill="FFFFFF"/>
        </w:rPr>
        <w:t>要求</w:t>
      </w:r>
      <w:r>
        <w:rPr>
          <w:rFonts w:hint="eastAsia" w:ascii="黑体" w:hAnsi="黑体" w:eastAsia="黑体" w:cs="sans-serif"/>
          <w:kern w:val="0"/>
          <w:szCs w:val="21"/>
          <w:shd w:val="clear" w:color="auto" w:fill="FFFFFF"/>
          <w:lang w:eastAsia="zh-CN"/>
        </w:rPr>
        <w:t>检验</w:t>
      </w:r>
    </w:p>
    <w:p>
      <w:pPr>
        <w:keepNext w:val="0"/>
        <w:keepLines w:val="0"/>
        <w:widowControl/>
        <w:suppressLineNumbers w:val="0"/>
        <w:ind w:firstLine="420" w:firstLineChars="200"/>
        <w:jc w:val="left"/>
        <w:rPr>
          <w:rFonts w:hint="eastAsia" w:ascii="宋体" w:hAnsi="宋体" w:eastAsia="宋体" w:cs="宋体"/>
          <w:sz w:val="21"/>
          <w:szCs w:val="21"/>
        </w:rPr>
      </w:pPr>
      <w:r>
        <w:rPr>
          <w:rFonts w:hint="eastAsia" w:ascii="宋体" w:hAnsi="宋体" w:eastAsia="宋体" w:cs="宋体"/>
          <w:sz w:val="21"/>
          <w:szCs w:val="21"/>
        </w:rPr>
        <w:t>按GB/T 13867规定的方法测定。</w:t>
      </w:r>
      <w:r>
        <w:rPr>
          <w:rFonts w:hint="eastAsia" w:ascii="宋体" w:hAnsi="宋体" w:eastAsia="宋体" w:cs="宋体"/>
          <w:color w:val="000000"/>
          <w:kern w:val="0"/>
          <w:sz w:val="21"/>
          <w:szCs w:val="21"/>
          <w:lang w:val="en-US" w:eastAsia="zh-CN" w:bidi="ar"/>
        </w:rPr>
        <w:t>果形、果梗、色泽、</w:t>
      </w:r>
      <w:r>
        <w:rPr>
          <w:rFonts w:hint="eastAsia" w:ascii="宋体" w:hAnsi="宋体" w:cs="宋体"/>
          <w:color w:val="000000"/>
          <w:kern w:val="0"/>
          <w:sz w:val="21"/>
          <w:szCs w:val="21"/>
          <w:lang w:val="en-US" w:eastAsia="zh-CN" w:bidi="ar"/>
        </w:rPr>
        <w:t>损伤</w:t>
      </w:r>
      <w:r>
        <w:rPr>
          <w:rFonts w:hint="eastAsia" w:ascii="宋体" w:hAnsi="宋体" w:eastAsia="宋体" w:cs="宋体"/>
          <w:color w:val="000000"/>
          <w:kern w:val="0"/>
          <w:sz w:val="21"/>
          <w:szCs w:val="21"/>
          <w:lang w:val="en-US" w:eastAsia="zh-CN" w:bidi="ar"/>
        </w:rPr>
        <w:t>等</w:t>
      </w:r>
      <w:r>
        <w:rPr>
          <w:rFonts w:hint="eastAsia" w:ascii="宋体" w:hAnsi="宋体" w:cs="宋体"/>
          <w:color w:val="000000"/>
          <w:kern w:val="0"/>
          <w:sz w:val="21"/>
          <w:szCs w:val="21"/>
          <w:lang w:val="en-US" w:eastAsia="zh-CN" w:bidi="ar"/>
        </w:rPr>
        <w:t>感官</w:t>
      </w:r>
      <w:r>
        <w:rPr>
          <w:rFonts w:hint="eastAsia" w:ascii="宋体" w:hAnsi="宋体" w:eastAsia="宋体" w:cs="宋体"/>
          <w:color w:val="000000"/>
          <w:kern w:val="0"/>
          <w:sz w:val="21"/>
          <w:szCs w:val="21"/>
          <w:lang w:val="en-US" w:eastAsia="zh-CN" w:bidi="ar"/>
        </w:rPr>
        <w:t>性状，果肉色泽和风味及质地均以感官检验为准。要求参与检验的人感官正常和具有相当的鉴评经验，参与品味的人数应不少于三人，其中至少一人为专业人员。</w:t>
      </w:r>
    </w:p>
    <w:p>
      <w:pPr>
        <w:keepNext w:val="0"/>
        <w:keepLines w:val="0"/>
        <w:pageBreakBefore w:val="0"/>
        <w:widowControl/>
        <w:shd w:val="clear" w:color="auto" w:fill="FFFFFF"/>
        <w:kinsoku/>
        <w:wordWrap/>
        <w:overflowPunct/>
        <w:topLinePunct w:val="0"/>
        <w:autoSpaceDE/>
        <w:autoSpaceDN/>
        <w:bidi w:val="0"/>
        <w:adjustRightInd/>
        <w:snapToGrid/>
        <w:spacing w:before="157" w:beforeLines="50" w:after="157" w:afterLines="50"/>
        <w:ind w:firstLine="0" w:firstLineChars="0"/>
        <w:textAlignment w:val="auto"/>
        <w:outlineLvl w:val="1"/>
        <w:rPr>
          <w:rFonts w:hint="eastAsia" w:ascii="黑体" w:hAnsi="黑体" w:eastAsia="黑体" w:cs="sans-serif"/>
          <w:kern w:val="0"/>
          <w:szCs w:val="21"/>
          <w:shd w:val="clear" w:color="auto" w:fill="FFFFFF"/>
          <w:lang w:eastAsia="zh-CN"/>
        </w:rPr>
      </w:pPr>
      <w:r>
        <w:rPr>
          <w:rFonts w:hint="eastAsia" w:ascii="黑体" w:hAnsi="黑体" w:eastAsia="黑体" w:cs="sans-serif"/>
          <w:kern w:val="0"/>
          <w:szCs w:val="21"/>
          <w:shd w:val="clear" w:color="auto" w:fill="FFFFFF"/>
          <w:lang w:val="en-US" w:eastAsia="zh-CN"/>
        </w:rPr>
        <w:t>6</w:t>
      </w:r>
      <w:r>
        <w:rPr>
          <w:rFonts w:hint="eastAsia" w:ascii="黑体" w:hAnsi="黑体" w:eastAsia="黑体" w:cs="sans-serif"/>
          <w:kern w:val="0"/>
          <w:szCs w:val="21"/>
          <w:shd w:val="clear" w:color="auto" w:fill="FFFFFF"/>
        </w:rPr>
        <w:t>.</w:t>
      </w:r>
      <w:r>
        <w:rPr>
          <w:rFonts w:hint="eastAsia" w:ascii="黑体" w:hAnsi="黑体" w:eastAsia="黑体" w:cs="sans-serif"/>
          <w:kern w:val="0"/>
          <w:szCs w:val="21"/>
          <w:shd w:val="clear" w:color="auto" w:fill="FFFFFF"/>
          <w:lang w:val="en-US" w:eastAsia="zh-CN"/>
        </w:rPr>
        <w:t>4</w:t>
      </w:r>
      <w:r>
        <w:rPr>
          <w:rFonts w:hint="eastAsia" w:ascii="黑体" w:hAnsi="黑体" w:eastAsia="黑体" w:cs="sans-serif"/>
          <w:kern w:val="0"/>
          <w:szCs w:val="21"/>
          <w:shd w:val="clear" w:color="auto" w:fill="FFFFFF"/>
        </w:rPr>
        <w:t xml:space="preserve"> </w:t>
      </w:r>
      <w:r>
        <w:rPr>
          <w:rFonts w:hint="eastAsia" w:ascii="黑体" w:hAnsi="黑体" w:eastAsia="黑体" w:cs="sans-serif"/>
          <w:kern w:val="0"/>
          <w:szCs w:val="21"/>
          <w:shd w:val="clear" w:color="auto" w:fill="FFFFFF"/>
          <w:lang w:val="en-US" w:eastAsia="zh-CN"/>
        </w:rPr>
        <w:t xml:space="preserve"> </w:t>
      </w:r>
      <w:r>
        <w:rPr>
          <w:rFonts w:hint="eastAsia" w:ascii="黑体" w:hAnsi="黑体" w:eastAsia="黑体" w:cs="sans-serif"/>
          <w:kern w:val="0"/>
          <w:szCs w:val="21"/>
          <w:shd w:val="clear" w:color="auto" w:fill="FFFFFF"/>
          <w:lang w:eastAsia="zh-CN"/>
        </w:rPr>
        <w:t>营养品质要求检验</w:t>
      </w:r>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2"/>
        <w:rPr>
          <w:rFonts w:hint="eastAsia" w:ascii="黑体" w:hAnsi="黑体" w:eastAsia="黑体" w:cs="宋体"/>
          <w:sz w:val="21"/>
          <w:szCs w:val="21"/>
        </w:rPr>
      </w:pPr>
      <w:r>
        <w:rPr>
          <w:rFonts w:hint="eastAsia" w:ascii="黑体" w:hAnsi="黑体" w:eastAsia="黑体" w:cs="宋体"/>
          <w:sz w:val="21"/>
          <w:szCs w:val="21"/>
          <w:lang w:val="en-US" w:eastAsia="zh-CN"/>
        </w:rPr>
        <w:t xml:space="preserve">6.4.1  </w:t>
      </w:r>
      <w:r>
        <w:rPr>
          <w:rFonts w:hint="eastAsia" w:ascii="黑体" w:hAnsi="黑体" w:eastAsia="黑体" w:cs="宋体"/>
          <w:sz w:val="21"/>
          <w:szCs w:val="21"/>
        </w:rPr>
        <w:t>可食率</w:t>
      </w:r>
    </w:p>
    <w:p>
      <w:pPr>
        <w:keepNext w:val="0"/>
        <w:keepLines w:val="0"/>
        <w:pageBreakBefore w:val="0"/>
        <w:widowControl/>
        <w:kinsoku/>
        <w:wordWrap/>
        <w:overflowPunct/>
        <w:topLinePunct w:val="0"/>
        <w:autoSpaceDE/>
        <w:autoSpaceDN/>
        <w:bidi w:val="0"/>
        <w:adjustRightInd/>
        <w:snapToGrid/>
        <w:ind w:firstLine="420" w:firstLineChars="200"/>
        <w:textAlignment w:val="auto"/>
        <w:outlineLvl w:val="2"/>
        <w:rPr>
          <w:rFonts w:hint="eastAsia" w:ascii="宋体" w:hAnsi="宋体" w:eastAsia="宋体" w:cs="宋体"/>
          <w:sz w:val="21"/>
          <w:szCs w:val="21"/>
        </w:rPr>
      </w:pPr>
      <w:r>
        <w:rPr>
          <w:rFonts w:hint="eastAsia" w:ascii="宋体" w:hAnsi="宋体" w:eastAsia="宋体" w:cs="宋体"/>
          <w:sz w:val="21"/>
          <w:szCs w:val="21"/>
          <w:lang w:val="en-US" w:eastAsia="zh-CN"/>
        </w:rPr>
        <w:t>按</w:t>
      </w:r>
      <w:bookmarkStart w:id="18" w:name="OLE_LINK6"/>
      <w:r>
        <w:rPr>
          <w:rFonts w:hint="eastAsia" w:ascii="宋体" w:hAnsi="宋体" w:cs="宋体"/>
          <w:sz w:val="21"/>
          <w:szCs w:val="21"/>
          <w:lang w:val="en-US" w:eastAsia="zh-CN"/>
        </w:rPr>
        <w:t>GB</w:t>
      </w:r>
      <w:r>
        <w:rPr>
          <w:rFonts w:hint="eastAsia" w:ascii="宋体" w:hAnsi="宋体" w:eastAsia="宋体" w:cs="宋体"/>
          <w:color w:val="000000"/>
          <w:kern w:val="0"/>
          <w:sz w:val="21"/>
          <w:szCs w:val="21"/>
        </w:rPr>
        <w:t xml:space="preserve">/T </w:t>
      </w:r>
      <w:bookmarkEnd w:id="18"/>
      <w:r>
        <w:rPr>
          <w:rFonts w:hint="eastAsia" w:ascii="宋体" w:hAnsi="宋体" w:cs="宋体"/>
          <w:color w:val="000000"/>
          <w:kern w:val="0"/>
          <w:sz w:val="21"/>
          <w:szCs w:val="21"/>
          <w:lang w:val="en-US" w:eastAsia="zh-CN"/>
        </w:rPr>
        <w:t>13867</w:t>
      </w:r>
      <w:r>
        <w:rPr>
          <w:rFonts w:hint="eastAsia" w:ascii="宋体" w:hAnsi="宋体" w:cs="宋体"/>
          <w:color w:val="000000"/>
          <w:kern w:val="0"/>
          <w:sz w:val="21"/>
          <w:szCs w:val="21"/>
          <w:lang w:eastAsia="zh-CN"/>
        </w:rPr>
        <w:t>的要求，取样(至少20个)将果梗剪去后，称量全果重，并将果实各部分分开,称量果皮、种子、心皮、</w:t>
      </w:r>
      <w:r>
        <w:rPr>
          <w:rFonts w:hint="eastAsia" w:ascii="宋体" w:hAnsi="宋体" w:cs="宋体"/>
          <w:strike w:val="0"/>
          <w:dstrike w:val="0"/>
          <w:color w:val="auto"/>
          <w:kern w:val="0"/>
          <w:sz w:val="21"/>
          <w:szCs w:val="21"/>
          <w:lang w:eastAsia="zh-CN"/>
        </w:rPr>
        <w:t>萼</w:t>
      </w:r>
      <w:r>
        <w:rPr>
          <w:rFonts w:hint="eastAsia" w:ascii="宋体" w:hAnsi="宋体" w:cs="宋体"/>
          <w:strike w:val="0"/>
          <w:dstrike w:val="0"/>
          <w:color w:val="auto"/>
          <w:kern w:val="0"/>
          <w:sz w:val="21"/>
          <w:szCs w:val="21"/>
          <w:highlight w:val="none"/>
          <w:lang w:eastAsia="zh-CN"/>
        </w:rPr>
        <w:t>孔</w:t>
      </w:r>
      <w:r>
        <w:rPr>
          <w:rFonts w:hint="eastAsia" w:ascii="宋体" w:hAnsi="宋体" w:cs="宋体"/>
          <w:color w:val="000000"/>
          <w:kern w:val="0"/>
          <w:sz w:val="21"/>
          <w:szCs w:val="21"/>
          <w:lang w:eastAsia="zh-CN"/>
        </w:rPr>
        <w:t>等全部不可食部分的重量，</w:t>
      </w:r>
      <w:r>
        <w:rPr>
          <w:rFonts w:hint="eastAsia" w:ascii="宋体" w:hAnsi="宋体" w:eastAsia="宋体" w:cs="宋体"/>
          <w:sz w:val="21"/>
          <w:szCs w:val="21"/>
        </w:rPr>
        <w:t>以全果</w:t>
      </w:r>
      <w:r>
        <w:rPr>
          <w:rFonts w:hint="eastAsia" w:ascii="宋体" w:hAnsi="宋体" w:cs="宋体"/>
          <w:sz w:val="21"/>
          <w:szCs w:val="21"/>
          <w:lang w:eastAsia="zh-CN"/>
        </w:rPr>
        <w:t>重</w:t>
      </w:r>
      <w:r>
        <w:rPr>
          <w:rFonts w:hint="eastAsia" w:ascii="宋体" w:hAnsi="宋体" w:eastAsia="宋体" w:cs="宋体"/>
          <w:sz w:val="21"/>
          <w:szCs w:val="21"/>
        </w:rPr>
        <w:t>减去</w:t>
      </w:r>
      <w:r>
        <w:rPr>
          <w:rFonts w:hint="eastAsia" w:ascii="宋体" w:hAnsi="宋体" w:cs="宋体"/>
          <w:sz w:val="21"/>
          <w:szCs w:val="21"/>
          <w:lang w:eastAsia="zh-CN"/>
        </w:rPr>
        <w:t>全部</w:t>
      </w:r>
      <w:r>
        <w:rPr>
          <w:rFonts w:hint="eastAsia" w:ascii="宋体" w:hAnsi="宋体" w:cs="宋体"/>
          <w:color w:val="000000"/>
          <w:kern w:val="0"/>
          <w:sz w:val="21"/>
          <w:szCs w:val="21"/>
          <w:lang w:eastAsia="zh-CN"/>
        </w:rPr>
        <w:t>不可食部分</w:t>
      </w:r>
      <w:r>
        <w:rPr>
          <w:rFonts w:hint="eastAsia" w:ascii="宋体" w:hAnsi="宋体" w:eastAsia="宋体" w:cs="宋体"/>
          <w:sz w:val="21"/>
          <w:szCs w:val="21"/>
        </w:rPr>
        <w:t>的</w:t>
      </w:r>
      <w:r>
        <w:rPr>
          <w:rFonts w:hint="eastAsia" w:ascii="宋体" w:hAnsi="宋体" w:cs="宋体"/>
          <w:sz w:val="21"/>
          <w:szCs w:val="21"/>
          <w:lang w:eastAsia="zh-CN"/>
        </w:rPr>
        <w:t>重量</w:t>
      </w:r>
      <w:r>
        <w:rPr>
          <w:rFonts w:hint="eastAsia" w:ascii="宋体" w:hAnsi="宋体" w:eastAsia="宋体" w:cs="宋体"/>
          <w:sz w:val="21"/>
          <w:szCs w:val="21"/>
        </w:rPr>
        <w:t>后的值除以全果</w:t>
      </w:r>
      <w:r>
        <w:rPr>
          <w:rFonts w:hint="eastAsia" w:ascii="宋体" w:hAnsi="宋体" w:cs="宋体"/>
          <w:sz w:val="21"/>
          <w:szCs w:val="21"/>
          <w:lang w:eastAsia="zh-CN"/>
        </w:rPr>
        <w:t>重</w:t>
      </w:r>
      <w:r>
        <w:rPr>
          <w:rFonts w:hint="eastAsia" w:ascii="宋体" w:hAnsi="宋体" w:eastAsia="宋体" w:cs="宋体"/>
          <w:sz w:val="21"/>
          <w:szCs w:val="21"/>
        </w:rPr>
        <w:t>所得的百分比。</w:t>
      </w:r>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2"/>
        <w:rPr>
          <w:rFonts w:hint="eastAsia" w:ascii="宋体" w:hAnsi="宋体" w:cs="宋体"/>
          <w:sz w:val="21"/>
          <w:szCs w:val="21"/>
          <w:highlight w:val="none"/>
          <w:lang w:val="en-US" w:eastAsia="zh-CN"/>
        </w:rPr>
      </w:pPr>
      <w:r>
        <w:rPr>
          <w:rFonts w:hint="eastAsia" w:ascii="黑体" w:hAnsi="黑体" w:eastAsia="黑体" w:cs="宋体"/>
          <w:sz w:val="21"/>
          <w:szCs w:val="21"/>
          <w:lang w:val="en-US" w:eastAsia="zh-CN"/>
        </w:rPr>
        <w:t>6.4.2</w:t>
      </w:r>
      <w:r>
        <w:rPr>
          <w:rFonts w:hint="eastAsia" w:ascii="黑体" w:hAnsi="黑体" w:eastAsia="黑体" w:cs="宋体"/>
          <w:sz w:val="21"/>
          <w:szCs w:val="21"/>
          <w:highlight w:val="none"/>
          <w:lang w:val="en-US" w:eastAsia="zh-CN"/>
        </w:rPr>
        <w:t xml:space="preserve">  </w:t>
      </w:r>
      <w:r>
        <w:rPr>
          <w:rFonts w:hint="eastAsia" w:ascii="黑体" w:hAnsi="黑体" w:eastAsia="黑体" w:cs="宋体"/>
          <w:sz w:val="21"/>
          <w:szCs w:val="21"/>
          <w:highlight w:val="none"/>
        </w:rPr>
        <w:t>可溶性固形物</w:t>
      </w:r>
      <w:r>
        <w:rPr>
          <w:rFonts w:hint="eastAsia" w:ascii="黑体" w:hAnsi="黑体" w:eastAsia="黑体" w:cs="宋体"/>
          <w:sz w:val="21"/>
          <w:szCs w:val="21"/>
          <w:highlight w:val="none"/>
          <w:lang w:val="en-US" w:eastAsia="zh-CN"/>
        </w:rPr>
        <w:t>：</w:t>
      </w:r>
      <w:bookmarkStart w:id="19" w:name="OLE_LINK3"/>
      <w:r>
        <w:rPr>
          <w:rFonts w:hint="eastAsia" w:ascii="宋体" w:hAnsi="宋体" w:eastAsia="宋体" w:cs="宋体"/>
          <w:sz w:val="21"/>
          <w:szCs w:val="21"/>
          <w:highlight w:val="none"/>
          <w:lang w:val="en-US" w:eastAsia="zh-CN"/>
        </w:rPr>
        <w:t>按</w:t>
      </w:r>
      <w:bookmarkEnd w:id="19"/>
      <w:r>
        <w:rPr>
          <w:rFonts w:hint="eastAsia" w:ascii="宋体" w:hAnsi="宋体" w:eastAsia="宋体" w:cs="宋体"/>
          <w:sz w:val="21"/>
          <w:szCs w:val="21"/>
          <w:highlight w:val="none"/>
        </w:rPr>
        <w:t>NY/T 2637</w:t>
      </w:r>
      <w:r>
        <w:rPr>
          <w:rFonts w:hint="eastAsia" w:ascii="宋体" w:hAnsi="宋体" w:cs="宋体"/>
          <w:sz w:val="21"/>
          <w:szCs w:val="21"/>
          <w:highlight w:val="none"/>
          <w:lang w:eastAsia="zh-CN"/>
        </w:rPr>
        <w:t>方法检验。</w:t>
      </w:r>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2"/>
        <w:rPr>
          <w:rFonts w:hint="eastAsia" w:ascii="宋体" w:hAnsi="宋体" w:cs="宋体"/>
          <w:sz w:val="21"/>
          <w:szCs w:val="21"/>
          <w:highlight w:val="none"/>
          <w:lang w:val="en-US" w:eastAsia="zh-CN"/>
        </w:rPr>
      </w:pPr>
      <w:r>
        <w:rPr>
          <w:rFonts w:hint="eastAsia" w:ascii="黑体" w:hAnsi="黑体" w:eastAsia="黑体" w:cs="宋体"/>
          <w:sz w:val="21"/>
          <w:szCs w:val="21"/>
          <w:highlight w:val="none"/>
          <w:lang w:val="en-US" w:eastAsia="zh-CN"/>
        </w:rPr>
        <w:t xml:space="preserve">6.4.3  </w:t>
      </w:r>
      <w:r>
        <w:rPr>
          <w:rFonts w:hint="eastAsia" w:ascii="黑体" w:hAnsi="黑体" w:eastAsia="黑体" w:cs="宋体"/>
          <w:sz w:val="21"/>
          <w:szCs w:val="21"/>
          <w:highlight w:val="none"/>
        </w:rPr>
        <w:t>可溶性糖</w:t>
      </w:r>
      <w:r>
        <w:rPr>
          <w:rFonts w:hint="eastAsia" w:ascii="黑体" w:hAnsi="黑体" w:eastAsia="黑体" w:cs="宋体"/>
          <w:sz w:val="21"/>
          <w:szCs w:val="21"/>
          <w:highlight w:val="none"/>
          <w:lang w:eastAsia="zh-CN"/>
        </w:rPr>
        <w:t>：</w:t>
      </w:r>
      <w:r>
        <w:rPr>
          <w:rFonts w:hint="eastAsia" w:ascii="宋体" w:hAnsi="宋体" w:eastAsia="宋体" w:cs="宋体"/>
          <w:sz w:val="21"/>
          <w:szCs w:val="21"/>
          <w:highlight w:val="none"/>
          <w:lang w:val="en-US" w:eastAsia="zh-CN"/>
        </w:rPr>
        <w:t>按NY/T 2742</w:t>
      </w:r>
      <w:r>
        <w:rPr>
          <w:rFonts w:hint="eastAsia" w:ascii="宋体" w:hAnsi="宋体" w:cs="宋体"/>
          <w:sz w:val="21"/>
          <w:szCs w:val="21"/>
          <w:highlight w:val="none"/>
          <w:lang w:eastAsia="zh-CN"/>
        </w:rPr>
        <w:t>方法检验。</w:t>
      </w:r>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2"/>
        <w:rPr>
          <w:rFonts w:hint="eastAsia" w:ascii="宋体" w:hAnsi="宋体" w:cs="宋体"/>
          <w:sz w:val="21"/>
          <w:szCs w:val="21"/>
          <w:highlight w:val="none"/>
          <w:lang w:val="en-US" w:eastAsia="zh-CN"/>
        </w:rPr>
      </w:pPr>
      <w:r>
        <w:rPr>
          <w:rFonts w:hint="eastAsia" w:ascii="黑体" w:hAnsi="黑体" w:eastAsia="黑体" w:cs="宋体"/>
          <w:sz w:val="21"/>
          <w:szCs w:val="21"/>
          <w:highlight w:val="none"/>
          <w:lang w:val="en-US" w:eastAsia="zh-CN"/>
        </w:rPr>
        <w:t>6.4.4  可滴定酸：</w:t>
      </w:r>
      <w:r>
        <w:rPr>
          <w:rFonts w:hint="eastAsia" w:ascii="宋体" w:hAnsi="宋体" w:eastAsia="宋体" w:cs="宋体"/>
          <w:sz w:val="21"/>
          <w:szCs w:val="21"/>
          <w:highlight w:val="none"/>
          <w:lang w:val="en-US" w:eastAsia="zh-CN"/>
        </w:rPr>
        <w:t>按GB 12456</w:t>
      </w:r>
      <w:r>
        <w:rPr>
          <w:rFonts w:hint="eastAsia" w:ascii="宋体" w:hAnsi="宋体" w:cs="宋体"/>
          <w:sz w:val="21"/>
          <w:szCs w:val="21"/>
          <w:highlight w:val="none"/>
          <w:lang w:eastAsia="zh-CN"/>
        </w:rPr>
        <w:t>方法检验。</w:t>
      </w:r>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2"/>
        <w:rPr>
          <w:rFonts w:hint="eastAsia" w:ascii="宋体" w:hAnsi="宋体" w:cs="宋体"/>
          <w:sz w:val="21"/>
          <w:szCs w:val="21"/>
          <w:lang w:val="en-US" w:eastAsia="zh-CN"/>
        </w:rPr>
      </w:pPr>
      <w:r>
        <w:rPr>
          <w:rFonts w:hint="eastAsia" w:ascii="黑体" w:hAnsi="黑体" w:eastAsia="黑体" w:cs="宋体"/>
          <w:sz w:val="21"/>
          <w:szCs w:val="21"/>
          <w:lang w:val="en-US" w:eastAsia="zh-CN"/>
        </w:rPr>
        <w:t>6.4.5  维生素C：</w:t>
      </w:r>
      <w:r>
        <w:rPr>
          <w:rFonts w:hint="eastAsia" w:ascii="宋体" w:hAnsi="宋体" w:eastAsia="宋体" w:cs="宋体"/>
          <w:sz w:val="21"/>
          <w:szCs w:val="21"/>
          <w:lang w:val="en-US" w:eastAsia="zh-CN"/>
        </w:rPr>
        <w:t>按GB 5009.86</w:t>
      </w:r>
      <w:r>
        <w:rPr>
          <w:rFonts w:hint="eastAsia" w:ascii="宋体" w:hAnsi="宋体" w:cs="宋体"/>
          <w:sz w:val="21"/>
          <w:szCs w:val="21"/>
          <w:lang w:eastAsia="zh-CN"/>
        </w:rPr>
        <w:t>方法检验。</w:t>
      </w:r>
    </w:p>
    <w:p>
      <w:pPr>
        <w:keepNext w:val="0"/>
        <w:keepLines w:val="0"/>
        <w:pageBreakBefore w:val="0"/>
        <w:widowControl/>
        <w:kinsoku/>
        <w:wordWrap/>
        <w:overflowPunct/>
        <w:topLinePunct w:val="0"/>
        <w:autoSpaceDE/>
        <w:autoSpaceDN/>
        <w:bidi w:val="0"/>
        <w:adjustRightInd/>
        <w:snapToGrid/>
        <w:spacing w:before="157" w:beforeLines="50" w:after="157" w:afterLines="50"/>
        <w:ind w:firstLine="0" w:firstLineChars="0"/>
        <w:textAlignment w:val="auto"/>
        <w:outlineLvl w:val="2"/>
        <w:rPr>
          <w:rFonts w:hint="eastAsia" w:ascii="宋体" w:hAnsi="宋体" w:cs="宋体"/>
          <w:sz w:val="21"/>
          <w:szCs w:val="21"/>
          <w:highlight w:val="none"/>
          <w:lang w:eastAsia="zh-CN"/>
        </w:rPr>
      </w:pPr>
      <w:r>
        <w:rPr>
          <w:rFonts w:hint="eastAsia" w:ascii="黑体" w:hAnsi="黑体" w:eastAsia="黑体" w:cs="宋体"/>
          <w:sz w:val="21"/>
          <w:szCs w:val="21"/>
          <w:highlight w:val="none"/>
          <w:lang w:val="en-US" w:eastAsia="zh-CN"/>
        </w:rPr>
        <w:t xml:space="preserve">6.4.6  </w:t>
      </w:r>
      <w:r>
        <w:rPr>
          <w:rFonts w:hint="eastAsia" w:ascii="黑体" w:hAnsi="黑体" w:eastAsia="黑体" w:cs="宋体"/>
          <w:sz w:val="21"/>
          <w:szCs w:val="21"/>
          <w:highlight w:val="none"/>
        </w:rPr>
        <w:t>β-胡萝卜素</w:t>
      </w:r>
      <w:r>
        <w:rPr>
          <w:rFonts w:hint="eastAsia" w:ascii="黑体" w:hAnsi="黑体" w:eastAsia="黑体" w:cs="宋体"/>
          <w:sz w:val="21"/>
          <w:szCs w:val="21"/>
          <w:highlight w:val="none"/>
          <w:lang w:eastAsia="zh-CN"/>
        </w:rPr>
        <w:t>：</w:t>
      </w:r>
      <w:r>
        <w:rPr>
          <w:rFonts w:hint="eastAsia" w:ascii="宋体" w:hAnsi="宋体" w:eastAsia="宋体" w:cs="宋体"/>
          <w:sz w:val="21"/>
          <w:szCs w:val="21"/>
          <w:highlight w:val="none"/>
          <w:lang w:val="en-US" w:eastAsia="zh-CN"/>
        </w:rPr>
        <w:t>按GB 5009.8</w:t>
      </w:r>
      <w:r>
        <w:rPr>
          <w:rFonts w:hint="eastAsia" w:ascii="宋体" w:hAnsi="宋体" w:cs="宋体"/>
          <w:sz w:val="21"/>
          <w:szCs w:val="21"/>
          <w:highlight w:val="none"/>
          <w:lang w:val="en-US" w:eastAsia="zh-CN"/>
        </w:rPr>
        <w:t>3</w:t>
      </w:r>
      <w:r>
        <w:rPr>
          <w:rFonts w:hint="eastAsia" w:ascii="宋体" w:hAnsi="宋体" w:cs="宋体"/>
          <w:sz w:val="21"/>
          <w:szCs w:val="21"/>
          <w:highlight w:val="none"/>
          <w:lang w:eastAsia="zh-CN"/>
        </w:rPr>
        <w:t>方法检验。</w:t>
      </w:r>
    </w:p>
    <w:p>
      <w:pPr>
        <w:keepNext w:val="0"/>
        <w:keepLines w:val="0"/>
        <w:pageBreakBefore w:val="0"/>
        <w:widowControl/>
        <w:shd w:val="clear" w:color="auto" w:fill="FFFFFF"/>
        <w:kinsoku/>
        <w:wordWrap/>
        <w:overflowPunct/>
        <w:topLinePunct w:val="0"/>
        <w:autoSpaceDE/>
        <w:autoSpaceDN/>
        <w:bidi w:val="0"/>
        <w:adjustRightInd/>
        <w:snapToGrid/>
        <w:spacing w:before="157" w:beforeLines="50" w:after="157" w:afterLines="50"/>
        <w:ind w:firstLine="0" w:firstLineChars="0"/>
        <w:textAlignment w:val="auto"/>
        <w:outlineLvl w:val="1"/>
        <w:rPr>
          <w:rFonts w:hint="eastAsia" w:ascii="黑体" w:hAnsi="黑体" w:eastAsia="黑体" w:cs="sans-serif"/>
          <w:kern w:val="0"/>
          <w:sz w:val="21"/>
          <w:szCs w:val="21"/>
          <w:shd w:val="clear" w:color="auto" w:fill="FFFFFF"/>
          <w:lang w:eastAsia="zh-CN"/>
        </w:rPr>
      </w:pPr>
      <w:r>
        <w:rPr>
          <w:rFonts w:hint="eastAsia" w:ascii="黑体" w:hAnsi="黑体" w:eastAsia="黑体" w:cs="sans-serif"/>
          <w:kern w:val="0"/>
          <w:sz w:val="21"/>
          <w:szCs w:val="21"/>
          <w:shd w:val="clear" w:color="auto" w:fill="FFFFFF"/>
          <w:lang w:val="en-US" w:eastAsia="zh-CN"/>
        </w:rPr>
        <w:t>6</w:t>
      </w:r>
      <w:r>
        <w:rPr>
          <w:rFonts w:hint="eastAsia" w:ascii="黑体" w:hAnsi="黑体" w:eastAsia="黑体" w:cs="sans-serif"/>
          <w:kern w:val="0"/>
          <w:sz w:val="21"/>
          <w:szCs w:val="21"/>
          <w:shd w:val="clear" w:color="auto" w:fill="FFFFFF"/>
        </w:rPr>
        <w:t>.</w:t>
      </w:r>
      <w:r>
        <w:rPr>
          <w:rFonts w:hint="eastAsia" w:ascii="黑体" w:hAnsi="黑体" w:eastAsia="黑体" w:cs="sans-serif"/>
          <w:kern w:val="0"/>
          <w:sz w:val="21"/>
          <w:szCs w:val="21"/>
          <w:shd w:val="clear" w:color="auto" w:fill="FFFFFF"/>
          <w:lang w:val="en-US" w:eastAsia="zh-CN"/>
        </w:rPr>
        <w:t>5</w:t>
      </w:r>
      <w:r>
        <w:rPr>
          <w:rFonts w:hint="eastAsia" w:ascii="黑体" w:hAnsi="黑体" w:eastAsia="黑体" w:cs="sans-serif"/>
          <w:kern w:val="0"/>
          <w:sz w:val="21"/>
          <w:szCs w:val="21"/>
          <w:shd w:val="clear" w:color="auto" w:fill="FFFFFF"/>
        </w:rPr>
        <w:t xml:space="preserve"> </w:t>
      </w:r>
      <w:r>
        <w:rPr>
          <w:rFonts w:hint="eastAsia" w:ascii="黑体" w:hAnsi="黑体" w:eastAsia="黑体" w:cs="sans-serif"/>
          <w:kern w:val="0"/>
          <w:sz w:val="21"/>
          <w:szCs w:val="21"/>
          <w:shd w:val="clear" w:color="auto" w:fill="FFFFFF"/>
          <w:lang w:val="en-US" w:eastAsia="zh-CN"/>
        </w:rPr>
        <w:t xml:space="preserve"> </w:t>
      </w:r>
      <w:r>
        <w:rPr>
          <w:rFonts w:hint="eastAsia" w:ascii="黑体" w:hAnsi="黑体" w:eastAsia="黑体" w:cs="sans-serif"/>
          <w:kern w:val="0"/>
          <w:sz w:val="21"/>
          <w:szCs w:val="21"/>
          <w:shd w:val="clear" w:color="auto" w:fill="FFFFFF"/>
          <w:lang w:eastAsia="zh-CN"/>
        </w:rPr>
        <w:t>安全要求检验</w:t>
      </w:r>
    </w:p>
    <w:p>
      <w:pPr>
        <w:keepNext w:val="0"/>
        <w:keepLines w:val="0"/>
        <w:pageBreakBefore w:val="0"/>
        <w:widowControl/>
        <w:shd w:val="clear" w:color="auto" w:fill="FFFFFF"/>
        <w:kinsoku/>
        <w:wordWrap/>
        <w:overflowPunct/>
        <w:topLinePunct w:val="0"/>
        <w:autoSpaceDE/>
        <w:autoSpaceDN/>
        <w:bidi w:val="0"/>
        <w:adjustRightInd/>
        <w:snapToGrid/>
        <w:ind w:firstLine="420" w:firstLineChars="200"/>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污染物限量按照GB 2762规定的检验方法检验，农药最大残留限量按照GB 2763</w:t>
      </w:r>
      <w:r>
        <w:rPr>
          <w:rFonts w:hint="eastAsia" w:ascii="宋体" w:hAnsi="宋体" w:cs="宋体"/>
          <w:sz w:val="21"/>
          <w:szCs w:val="21"/>
          <w:lang w:val="en-US" w:eastAsia="zh-CN"/>
        </w:rPr>
        <w:t>及</w:t>
      </w:r>
      <w:r>
        <w:rPr>
          <w:rFonts w:hint="eastAsia" w:ascii="宋体" w:hAnsi="宋体" w:eastAsia="宋体" w:cs="宋体"/>
          <w:sz w:val="21"/>
          <w:szCs w:val="21"/>
          <w:lang w:val="en-US" w:eastAsia="zh-CN"/>
        </w:rPr>
        <w:t>GB 2763</w:t>
      </w:r>
      <w:r>
        <w:rPr>
          <w:rFonts w:hint="eastAsia" w:ascii="宋体" w:hAnsi="宋体" w:cs="宋体"/>
          <w:sz w:val="21"/>
          <w:szCs w:val="21"/>
          <w:lang w:val="en-US" w:eastAsia="zh-CN"/>
        </w:rPr>
        <w:t>.1</w:t>
      </w:r>
      <w:r>
        <w:rPr>
          <w:rFonts w:hint="eastAsia" w:ascii="宋体" w:hAnsi="宋体" w:eastAsia="宋体" w:cs="宋体"/>
          <w:sz w:val="21"/>
          <w:szCs w:val="21"/>
          <w:lang w:val="en-US" w:eastAsia="zh-CN"/>
        </w:rPr>
        <w:t>规定的检验方法检验。</w:t>
      </w:r>
    </w:p>
    <w:p>
      <w:pPr>
        <w:keepNext w:val="0"/>
        <w:keepLines w:val="0"/>
        <w:pageBreakBefore w:val="0"/>
        <w:widowControl/>
        <w:shd w:val="clear" w:color="auto" w:fill="FFFFFF"/>
        <w:kinsoku/>
        <w:wordWrap/>
        <w:overflowPunct/>
        <w:topLinePunct w:val="0"/>
        <w:autoSpaceDE/>
        <w:autoSpaceDN/>
        <w:bidi w:val="0"/>
        <w:adjustRightInd/>
        <w:snapToGrid/>
        <w:spacing w:before="313" w:beforeLines="100" w:after="313" w:afterLines="100"/>
        <w:textAlignment w:val="auto"/>
        <w:outlineLvl w:val="0"/>
        <w:rPr>
          <w:rFonts w:hint="eastAsia" w:ascii="黑体" w:hAnsi="黑体" w:eastAsia="黑体" w:cs="sans-serif"/>
          <w:kern w:val="0"/>
          <w:sz w:val="21"/>
          <w:szCs w:val="21"/>
          <w:shd w:val="clear" w:color="auto" w:fill="FFFFFF"/>
        </w:rPr>
      </w:pPr>
      <w:r>
        <w:rPr>
          <w:rFonts w:hint="eastAsia" w:ascii="黑体" w:hAnsi="黑体" w:eastAsia="黑体" w:cs="sans-serif"/>
          <w:kern w:val="0"/>
          <w:sz w:val="21"/>
          <w:szCs w:val="21"/>
          <w:shd w:val="clear" w:color="auto" w:fill="FFFFFF"/>
          <w:lang w:val="en-US" w:eastAsia="zh-CN"/>
        </w:rPr>
        <w:t>7</w:t>
      </w:r>
      <w:r>
        <w:rPr>
          <w:rFonts w:hint="eastAsia" w:ascii="黑体" w:hAnsi="黑体" w:eastAsia="黑体" w:cs="sans-serif"/>
          <w:kern w:val="0"/>
          <w:sz w:val="21"/>
          <w:szCs w:val="21"/>
          <w:shd w:val="clear" w:color="auto" w:fill="FFFFFF"/>
        </w:rPr>
        <w:t xml:space="preserve">  检验规则</w:t>
      </w:r>
    </w:p>
    <w:p>
      <w:pPr>
        <w:keepNext w:val="0"/>
        <w:keepLines w:val="0"/>
        <w:pageBreakBefore w:val="0"/>
        <w:widowControl/>
        <w:shd w:val="clear" w:color="auto" w:fill="FFFFFF"/>
        <w:kinsoku/>
        <w:wordWrap/>
        <w:overflowPunct/>
        <w:topLinePunct w:val="0"/>
        <w:autoSpaceDE/>
        <w:autoSpaceDN/>
        <w:bidi w:val="0"/>
        <w:adjustRightInd/>
        <w:snapToGrid/>
        <w:spacing w:before="157" w:beforeLines="50" w:after="157" w:afterLines="50"/>
        <w:ind w:firstLine="0" w:firstLineChars="0"/>
        <w:textAlignment w:val="auto"/>
        <w:outlineLvl w:val="1"/>
        <w:rPr>
          <w:rFonts w:hint="eastAsia" w:ascii="黑体" w:hAnsi="黑体" w:eastAsia="黑体" w:cs="sans-serif"/>
          <w:kern w:val="0"/>
          <w:sz w:val="21"/>
          <w:szCs w:val="21"/>
          <w:shd w:val="clear" w:color="auto" w:fill="FFFFFF"/>
        </w:rPr>
      </w:pPr>
      <w:r>
        <w:rPr>
          <w:rFonts w:hint="eastAsia" w:ascii="黑体" w:hAnsi="黑体" w:eastAsia="黑体" w:cs="sans-serif"/>
          <w:kern w:val="0"/>
          <w:sz w:val="21"/>
          <w:szCs w:val="21"/>
          <w:shd w:val="clear" w:color="auto" w:fill="FFFFFF"/>
          <w:lang w:val="en-US" w:eastAsia="zh-CN"/>
        </w:rPr>
        <w:t>7</w:t>
      </w:r>
      <w:r>
        <w:rPr>
          <w:rFonts w:hint="eastAsia" w:ascii="黑体" w:hAnsi="黑体" w:eastAsia="黑体" w:cs="sans-serif"/>
          <w:kern w:val="0"/>
          <w:sz w:val="21"/>
          <w:szCs w:val="21"/>
          <w:shd w:val="clear" w:color="auto" w:fill="FFFFFF"/>
        </w:rPr>
        <w:t xml:space="preserve">.1 </w:t>
      </w:r>
      <w:r>
        <w:rPr>
          <w:rFonts w:hint="eastAsia" w:ascii="黑体" w:hAnsi="黑体" w:eastAsia="黑体" w:cs="sans-serif"/>
          <w:kern w:val="0"/>
          <w:sz w:val="21"/>
          <w:szCs w:val="21"/>
          <w:shd w:val="clear" w:color="auto" w:fill="FFFFFF"/>
          <w:lang w:val="en-US" w:eastAsia="zh-CN"/>
        </w:rPr>
        <w:t xml:space="preserve"> </w:t>
      </w:r>
      <w:r>
        <w:rPr>
          <w:rFonts w:hint="eastAsia" w:ascii="黑体" w:hAnsi="黑体" w:eastAsia="黑体" w:cs="sans-serif"/>
          <w:kern w:val="0"/>
          <w:sz w:val="21"/>
          <w:szCs w:val="21"/>
          <w:shd w:val="clear" w:color="auto" w:fill="FFFFFF"/>
        </w:rPr>
        <w:t>组批</w:t>
      </w:r>
    </w:p>
    <w:p>
      <w:pPr>
        <w:keepNext w:val="0"/>
        <w:keepLines w:val="0"/>
        <w:pageBreakBefore w:val="0"/>
        <w:widowControl/>
        <w:shd w:val="clear" w:color="auto" w:fill="FFFFFF"/>
        <w:kinsoku/>
        <w:wordWrap/>
        <w:overflowPunct/>
        <w:topLinePunct w:val="0"/>
        <w:autoSpaceDE/>
        <w:autoSpaceDN/>
        <w:bidi w:val="0"/>
        <w:adjustRightInd/>
        <w:snapToGrid/>
        <w:ind w:firstLine="420" w:firstLineChars="200"/>
        <w:textAlignment w:val="auto"/>
        <w:outlineLvl w:val="1"/>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同一生产基地、同品种、同规格、同一包装日期的</w:t>
      </w:r>
      <w:r>
        <w:rPr>
          <w:rFonts w:hint="eastAsia" w:ascii="宋体" w:hAnsi="宋体" w:cs="宋体"/>
          <w:sz w:val="21"/>
          <w:szCs w:val="21"/>
          <w:lang w:val="en-US" w:eastAsia="zh-CN"/>
        </w:rPr>
        <w:t>三月白</w:t>
      </w:r>
      <w:r>
        <w:rPr>
          <w:rFonts w:hint="eastAsia" w:ascii="宋体" w:hAnsi="宋体" w:eastAsia="宋体" w:cs="宋体"/>
          <w:sz w:val="21"/>
          <w:szCs w:val="21"/>
          <w:lang w:val="en-US" w:eastAsia="zh-CN"/>
        </w:rPr>
        <w:t>枇杷</w:t>
      </w:r>
      <w:r>
        <w:rPr>
          <w:rFonts w:hint="eastAsia" w:ascii="宋体" w:hAnsi="宋体" w:cs="宋体"/>
          <w:sz w:val="21"/>
          <w:szCs w:val="21"/>
          <w:lang w:val="en-US" w:eastAsia="zh-CN"/>
        </w:rPr>
        <w:t>鲜果</w:t>
      </w:r>
      <w:r>
        <w:rPr>
          <w:rFonts w:hint="eastAsia" w:ascii="宋体" w:hAnsi="宋体" w:eastAsia="宋体" w:cs="宋体"/>
          <w:sz w:val="21"/>
          <w:szCs w:val="21"/>
          <w:lang w:val="en-US" w:eastAsia="zh-CN"/>
        </w:rPr>
        <w:t>作为一个检验批次。</w:t>
      </w:r>
    </w:p>
    <w:p>
      <w:pPr>
        <w:keepNext w:val="0"/>
        <w:keepLines w:val="0"/>
        <w:pageBreakBefore w:val="0"/>
        <w:widowControl/>
        <w:shd w:val="clear" w:color="auto" w:fill="FFFFFF"/>
        <w:kinsoku/>
        <w:wordWrap/>
        <w:overflowPunct/>
        <w:topLinePunct w:val="0"/>
        <w:autoSpaceDE/>
        <w:autoSpaceDN/>
        <w:bidi w:val="0"/>
        <w:adjustRightInd/>
        <w:snapToGrid/>
        <w:spacing w:before="157" w:beforeLines="50" w:after="157" w:afterLines="50"/>
        <w:ind w:firstLine="0" w:firstLineChars="0"/>
        <w:textAlignment w:val="auto"/>
        <w:outlineLvl w:val="1"/>
        <w:rPr>
          <w:rFonts w:hint="eastAsia" w:ascii="黑体" w:hAnsi="黑体" w:eastAsia="黑体" w:cs="sans-serif"/>
          <w:kern w:val="0"/>
          <w:sz w:val="21"/>
          <w:szCs w:val="21"/>
          <w:shd w:val="clear" w:color="auto" w:fill="FFFFFF"/>
        </w:rPr>
      </w:pPr>
      <w:r>
        <w:rPr>
          <w:rFonts w:hint="eastAsia" w:ascii="黑体" w:hAnsi="黑体" w:eastAsia="黑体" w:cs="sans-serif"/>
          <w:kern w:val="0"/>
          <w:sz w:val="21"/>
          <w:szCs w:val="21"/>
          <w:shd w:val="clear" w:color="auto" w:fill="FFFFFF"/>
          <w:lang w:val="en-US" w:eastAsia="zh-CN"/>
        </w:rPr>
        <w:t>7</w:t>
      </w:r>
      <w:r>
        <w:rPr>
          <w:rFonts w:hint="eastAsia" w:ascii="黑体" w:hAnsi="黑体" w:eastAsia="黑体" w:cs="sans-serif"/>
          <w:kern w:val="0"/>
          <w:sz w:val="21"/>
          <w:szCs w:val="21"/>
          <w:shd w:val="clear" w:color="auto" w:fill="FFFFFF"/>
        </w:rPr>
        <w:t xml:space="preserve">.2 </w:t>
      </w:r>
      <w:r>
        <w:rPr>
          <w:rFonts w:hint="eastAsia" w:ascii="黑体" w:hAnsi="黑体" w:eastAsia="黑体" w:cs="sans-serif"/>
          <w:kern w:val="0"/>
          <w:sz w:val="21"/>
          <w:szCs w:val="21"/>
          <w:shd w:val="clear" w:color="auto" w:fill="FFFFFF"/>
          <w:lang w:val="en-US" w:eastAsia="zh-CN"/>
        </w:rPr>
        <w:t xml:space="preserve"> </w:t>
      </w:r>
      <w:r>
        <w:rPr>
          <w:rFonts w:hint="eastAsia" w:ascii="黑体" w:hAnsi="黑体" w:eastAsia="黑体" w:cs="sans-serif"/>
          <w:kern w:val="0"/>
          <w:sz w:val="21"/>
          <w:szCs w:val="21"/>
          <w:shd w:val="clear" w:color="auto" w:fill="FFFFFF"/>
        </w:rPr>
        <w:t>抽样方法</w:t>
      </w:r>
    </w:p>
    <w:p>
      <w:pPr>
        <w:keepNext w:val="0"/>
        <w:keepLines w:val="0"/>
        <w:pageBreakBefore w:val="0"/>
        <w:widowControl/>
        <w:kinsoku/>
        <w:wordWrap/>
        <w:overflowPunct/>
        <w:topLinePunct w:val="0"/>
        <w:autoSpaceDE/>
        <w:autoSpaceDN/>
        <w:bidi w:val="0"/>
        <w:adjustRightInd/>
        <w:snapToGrid/>
        <w:ind w:left="0" w:leftChars="0"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color w:val="auto"/>
          <w:sz w:val="21"/>
          <w:szCs w:val="21"/>
          <w:lang w:val="en-US" w:eastAsia="zh-CN"/>
        </w:rPr>
        <w:t>应按照</w:t>
      </w:r>
      <w:r>
        <w:rPr>
          <w:rFonts w:hint="eastAsia" w:ascii="宋体" w:hAnsi="宋体" w:eastAsia="宋体" w:cs="宋体"/>
          <w:color w:val="auto"/>
          <w:kern w:val="0"/>
          <w:sz w:val="21"/>
          <w:szCs w:val="21"/>
          <w:highlight w:val="none"/>
        </w:rPr>
        <w:t xml:space="preserve">NY/T </w:t>
      </w:r>
      <w:r>
        <w:rPr>
          <w:rFonts w:hint="eastAsia" w:ascii="宋体" w:hAnsi="宋体" w:cs="宋体"/>
          <w:color w:val="auto"/>
          <w:kern w:val="0"/>
          <w:sz w:val="21"/>
          <w:szCs w:val="21"/>
          <w:highlight w:val="none"/>
          <w:lang w:val="en-US" w:eastAsia="zh-CN"/>
        </w:rPr>
        <w:t>896</w:t>
      </w:r>
      <w:r>
        <w:rPr>
          <w:rFonts w:hint="eastAsia" w:ascii="宋体" w:hAnsi="宋体" w:eastAsia="宋体" w:cs="宋体"/>
          <w:color w:val="auto"/>
          <w:sz w:val="21"/>
          <w:szCs w:val="21"/>
          <w:lang w:val="en-US" w:eastAsia="zh-CN"/>
        </w:rPr>
        <w:t>的规定执行，</w:t>
      </w:r>
      <w:r>
        <w:rPr>
          <w:rFonts w:hint="eastAsia" w:ascii="宋体" w:hAnsi="宋体" w:eastAsia="宋体" w:cs="宋体"/>
          <w:sz w:val="21"/>
          <w:szCs w:val="21"/>
          <w:lang w:val="en-US" w:eastAsia="zh-CN"/>
        </w:rPr>
        <w:t>以一个检验批为一个抽样批，抽取的样品应有代表性，应在一个抽样批的不同部位随机抽取。</w:t>
      </w:r>
    </w:p>
    <w:p>
      <w:pPr>
        <w:keepNext w:val="0"/>
        <w:keepLines w:val="0"/>
        <w:pageBreakBefore w:val="0"/>
        <w:widowControl/>
        <w:kinsoku/>
        <w:wordWrap/>
        <w:overflowPunct/>
        <w:topLinePunct w:val="0"/>
        <w:autoSpaceDE/>
        <w:autoSpaceDN/>
        <w:bidi w:val="0"/>
        <w:adjustRightInd/>
        <w:snapToGrid/>
        <w:spacing w:before="313" w:beforeLines="100" w:after="313" w:afterLines="100"/>
        <w:textAlignment w:val="auto"/>
        <w:outlineLvl w:val="0"/>
        <w:rPr>
          <w:rFonts w:ascii="黑体" w:hAnsi="黑体" w:eastAsia="黑体" w:cs="sans-serif"/>
          <w:b w:val="0"/>
          <w:bCs w:val="0"/>
          <w:sz w:val="21"/>
          <w:szCs w:val="21"/>
          <w:shd w:val="clear" w:color="auto" w:fill="FFFFFF"/>
        </w:rPr>
      </w:pPr>
      <w:r>
        <w:rPr>
          <w:rFonts w:hint="eastAsia" w:ascii="黑体" w:hAnsi="黑体" w:eastAsia="黑体" w:cs="sans-serif"/>
          <w:b w:val="0"/>
          <w:bCs w:val="0"/>
          <w:sz w:val="21"/>
          <w:szCs w:val="21"/>
          <w:shd w:val="clear" w:color="auto" w:fill="FFFFFF"/>
          <w:lang w:val="en-US" w:eastAsia="zh-CN"/>
        </w:rPr>
        <w:t>8</w:t>
      </w:r>
      <w:r>
        <w:rPr>
          <w:rFonts w:hint="eastAsia" w:ascii="黑体" w:hAnsi="黑体" w:eastAsia="黑体" w:cs="sans-serif"/>
          <w:b w:val="0"/>
          <w:bCs w:val="0"/>
          <w:sz w:val="21"/>
          <w:szCs w:val="21"/>
          <w:shd w:val="clear" w:color="auto" w:fill="FFFFFF"/>
        </w:rPr>
        <w:t xml:space="preserve">  </w:t>
      </w:r>
      <w:bookmarkStart w:id="20" w:name="OLE_LINK1"/>
      <w:r>
        <w:rPr>
          <w:rFonts w:ascii="黑体" w:hAnsi="黑体" w:eastAsia="黑体" w:cs="sans-serif"/>
          <w:b w:val="0"/>
          <w:bCs w:val="0"/>
          <w:sz w:val="21"/>
          <w:szCs w:val="21"/>
          <w:shd w:val="clear" w:color="auto" w:fill="FFFFFF"/>
        </w:rPr>
        <w:t>标志、包装、运输、贮存</w:t>
      </w:r>
      <w:bookmarkEnd w:id="20"/>
    </w:p>
    <w:p>
      <w:pPr>
        <w:keepNext w:val="0"/>
        <w:keepLines w:val="0"/>
        <w:pageBreakBefore w:val="0"/>
        <w:widowControl/>
        <w:shd w:val="clear" w:color="auto" w:fill="FFFFFF"/>
        <w:kinsoku/>
        <w:wordWrap/>
        <w:overflowPunct/>
        <w:topLinePunct w:val="0"/>
        <w:autoSpaceDE/>
        <w:autoSpaceDN/>
        <w:bidi w:val="0"/>
        <w:adjustRightInd/>
        <w:snapToGrid/>
        <w:spacing w:before="157" w:beforeLines="50" w:after="157" w:afterLines="50"/>
        <w:ind w:firstLine="0" w:firstLineChars="0"/>
        <w:textAlignment w:val="auto"/>
        <w:outlineLvl w:val="1"/>
        <w:rPr>
          <w:rFonts w:ascii="黑体" w:hAnsi="黑体" w:eastAsia="黑体" w:cs="sans-serif"/>
          <w:kern w:val="0"/>
          <w:szCs w:val="26"/>
          <w:shd w:val="clear" w:color="auto" w:fill="FFFFFF"/>
        </w:rPr>
      </w:pPr>
      <w:r>
        <w:rPr>
          <w:rFonts w:hint="eastAsia" w:ascii="黑体" w:hAnsi="黑体" w:eastAsia="黑体" w:cs="monospace"/>
          <w:szCs w:val="26"/>
          <w:lang w:val="en-US" w:eastAsia="zh-CN"/>
        </w:rPr>
        <w:t>8</w:t>
      </w:r>
      <w:r>
        <w:rPr>
          <w:rFonts w:hint="eastAsia" w:ascii="黑体" w:hAnsi="黑体" w:eastAsia="黑体" w:cs="monospace"/>
          <w:szCs w:val="26"/>
        </w:rPr>
        <w:t xml:space="preserve">.1 </w:t>
      </w:r>
      <w:r>
        <w:rPr>
          <w:rFonts w:hint="eastAsia" w:ascii="黑体" w:hAnsi="黑体" w:eastAsia="黑体" w:cs="monospace"/>
          <w:szCs w:val="26"/>
          <w:lang w:val="en-US" w:eastAsia="zh-CN"/>
        </w:rPr>
        <w:t xml:space="preserve"> </w:t>
      </w:r>
      <w:r>
        <w:rPr>
          <w:rFonts w:ascii="黑体" w:hAnsi="黑体" w:eastAsia="黑体" w:cs="sans-serif"/>
          <w:kern w:val="0"/>
          <w:szCs w:val="26"/>
          <w:shd w:val="clear" w:color="auto" w:fill="FFFFFF"/>
        </w:rPr>
        <w:t>标志</w:t>
      </w:r>
    </w:p>
    <w:p>
      <w:pPr>
        <w:keepNext w:val="0"/>
        <w:keepLines w:val="0"/>
        <w:pageBreakBefore w:val="0"/>
        <w:widowControl/>
        <w:shd w:val="clear" w:color="auto" w:fill="FFFFFF"/>
        <w:kinsoku/>
        <w:wordWrap/>
        <w:overflowPunct/>
        <w:topLinePunct w:val="0"/>
        <w:autoSpaceDE/>
        <w:autoSpaceDN/>
        <w:bidi w:val="0"/>
        <w:adjustRightInd/>
        <w:snapToGrid/>
        <w:ind w:firstLine="420" w:firstLineChars="200"/>
        <w:textAlignment w:val="auto"/>
        <w:rPr>
          <w:rFonts w:hint="eastAsia" w:ascii="宋体" w:hAnsi="宋体" w:eastAsia="宋体" w:cs="宋体"/>
          <w:kern w:val="0"/>
          <w:sz w:val="21"/>
          <w:szCs w:val="21"/>
          <w:shd w:val="clear" w:color="auto" w:fill="FFFFFF"/>
        </w:rPr>
      </w:pPr>
      <w:r>
        <w:rPr>
          <w:rFonts w:hint="eastAsia" w:ascii="宋体" w:hAnsi="宋体" w:eastAsia="宋体" w:cs="宋体"/>
          <w:kern w:val="0"/>
          <w:sz w:val="21"/>
          <w:szCs w:val="21"/>
          <w:shd w:val="clear" w:color="auto" w:fill="FFFFFF"/>
        </w:rPr>
        <w:t>产品包装上应标明产品名称、</w:t>
      </w:r>
      <w:r>
        <w:rPr>
          <w:rFonts w:hint="eastAsia" w:ascii="宋体" w:hAnsi="宋体" w:cs="宋体"/>
          <w:kern w:val="0"/>
          <w:sz w:val="21"/>
          <w:szCs w:val="21"/>
          <w:shd w:val="clear" w:color="auto" w:fill="FFFFFF"/>
          <w:lang w:eastAsia="zh-CN"/>
        </w:rPr>
        <w:t>商标、质量等级、果实净重、</w:t>
      </w:r>
      <w:r>
        <w:rPr>
          <w:rFonts w:hint="eastAsia" w:ascii="宋体" w:hAnsi="宋体" w:eastAsia="宋体" w:cs="宋体"/>
          <w:kern w:val="0"/>
          <w:sz w:val="21"/>
          <w:szCs w:val="21"/>
          <w:shd w:val="clear" w:color="auto" w:fill="FFFFFF"/>
        </w:rPr>
        <w:t>产地、</w:t>
      </w:r>
      <w:r>
        <w:rPr>
          <w:rFonts w:hint="eastAsia" w:ascii="宋体" w:hAnsi="宋体" w:cs="宋体"/>
          <w:kern w:val="0"/>
          <w:sz w:val="21"/>
          <w:szCs w:val="21"/>
          <w:shd w:val="clear" w:color="auto" w:fill="FFFFFF"/>
          <w:lang w:eastAsia="zh-CN"/>
        </w:rPr>
        <w:t>包装</w:t>
      </w:r>
      <w:r>
        <w:rPr>
          <w:rFonts w:hint="eastAsia" w:ascii="宋体" w:hAnsi="宋体" w:eastAsia="宋体" w:cs="宋体"/>
          <w:kern w:val="0"/>
          <w:sz w:val="21"/>
          <w:szCs w:val="21"/>
          <w:shd w:val="clear" w:color="auto" w:fill="FFFFFF"/>
        </w:rPr>
        <w:t>日期、生产单位和经销单位名称，并符合GB/T 32950规定。标志上的字迹应清晰、完整、准确。</w:t>
      </w:r>
    </w:p>
    <w:p>
      <w:pPr>
        <w:keepNext w:val="0"/>
        <w:keepLines w:val="0"/>
        <w:pageBreakBefore w:val="0"/>
        <w:widowControl/>
        <w:shd w:val="clear" w:color="auto" w:fill="FFFFFF"/>
        <w:kinsoku/>
        <w:wordWrap/>
        <w:overflowPunct/>
        <w:topLinePunct w:val="0"/>
        <w:autoSpaceDE/>
        <w:autoSpaceDN/>
        <w:bidi w:val="0"/>
        <w:adjustRightInd/>
        <w:snapToGrid/>
        <w:spacing w:before="157" w:beforeLines="50" w:after="157" w:afterLines="50"/>
        <w:ind w:firstLine="0" w:firstLineChars="0"/>
        <w:textAlignment w:val="auto"/>
        <w:outlineLvl w:val="1"/>
        <w:rPr>
          <w:rFonts w:ascii="黑体" w:hAnsi="黑体" w:eastAsia="黑体" w:cs="sans-serif"/>
          <w:kern w:val="0"/>
          <w:szCs w:val="26"/>
          <w:shd w:val="clear" w:color="auto" w:fill="FFFFFF"/>
        </w:rPr>
      </w:pPr>
      <w:r>
        <w:rPr>
          <w:rFonts w:hint="eastAsia" w:ascii="黑体" w:hAnsi="黑体" w:eastAsia="黑体" w:cs="monospace"/>
          <w:kern w:val="0"/>
          <w:szCs w:val="26"/>
          <w:shd w:val="clear" w:color="auto" w:fill="FFFFFF"/>
          <w:lang w:val="en-US" w:eastAsia="zh-CN"/>
        </w:rPr>
        <w:t>8</w:t>
      </w:r>
      <w:r>
        <w:rPr>
          <w:rFonts w:ascii="黑体" w:hAnsi="黑体" w:eastAsia="黑体" w:cs="monospace"/>
          <w:kern w:val="0"/>
          <w:szCs w:val="26"/>
          <w:shd w:val="clear" w:color="auto" w:fill="FFFFFF"/>
        </w:rPr>
        <w:t>.2</w:t>
      </w:r>
      <w:r>
        <w:rPr>
          <w:rFonts w:hint="eastAsia" w:ascii="黑体" w:hAnsi="黑体" w:eastAsia="黑体" w:cs="monospace"/>
          <w:kern w:val="0"/>
          <w:szCs w:val="26"/>
          <w:shd w:val="clear" w:color="auto" w:fill="FFFFFF"/>
        </w:rPr>
        <w:t xml:space="preserve"> </w:t>
      </w:r>
      <w:r>
        <w:rPr>
          <w:rFonts w:hint="eastAsia" w:ascii="黑体" w:hAnsi="黑体" w:eastAsia="黑体" w:cs="monospace"/>
          <w:kern w:val="0"/>
          <w:szCs w:val="26"/>
          <w:shd w:val="clear" w:color="auto" w:fill="FFFFFF"/>
          <w:lang w:val="en-US" w:eastAsia="zh-CN"/>
        </w:rPr>
        <w:t xml:space="preserve"> </w:t>
      </w:r>
      <w:r>
        <w:rPr>
          <w:rFonts w:ascii="黑体" w:hAnsi="黑体" w:eastAsia="黑体" w:cs="sans-serif"/>
          <w:kern w:val="0"/>
          <w:szCs w:val="26"/>
          <w:shd w:val="clear" w:color="auto" w:fill="FFFFFF"/>
        </w:rPr>
        <w:t>包装</w:t>
      </w:r>
    </w:p>
    <w:p>
      <w:pPr>
        <w:keepNext w:val="0"/>
        <w:keepLines w:val="0"/>
        <w:pageBreakBefore w:val="0"/>
        <w:widowControl/>
        <w:shd w:val="clear" w:color="auto" w:fill="FFFFFF"/>
        <w:kinsoku/>
        <w:wordWrap/>
        <w:overflowPunct/>
        <w:topLinePunct w:val="0"/>
        <w:autoSpaceDE/>
        <w:autoSpaceDN/>
        <w:bidi w:val="0"/>
        <w:adjustRightInd/>
        <w:snapToGrid/>
        <w:ind w:firstLine="420" w:firstLineChars="200"/>
        <w:textAlignment w:val="auto"/>
        <w:rPr>
          <w:rFonts w:hint="eastAsia" w:ascii="宋体" w:hAnsi="宋体" w:eastAsia="宋体" w:cs="宋体"/>
          <w:kern w:val="0"/>
          <w:sz w:val="21"/>
          <w:szCs w:val="21"/>
          <w:shd w:val="clear" w:color="auto" w:fill="FFFFFF"/>
        </w:rPr>
      </w:pPr>
      <w:bookmarkStart w:id="21" w:name="OLE_LINK4"/>
      <w:r>
        <w:rPr>
          <w:rFonts w:hint="eastAsia" w:ascii="宋体" w:hAnsi="宋体" w:cs="宋体"/>
          <w:color w:val="000000"/>
          <w:kern w:val="0"/>
          <w:sz w:val="21"/>
          <w:szCs w:val="21"/>
          <w:lang w:eastAsia="zh-CN"/>
        </w:rPr>
        <w:t>应符合</w:t>
      </w:r>
      <w:r>
        <w:rPr>
          <w:rFonts w:hint="eastAsia" w:ascii="宋体" w:hAnsi="宋体" w:eastAsia="宋体" w:cs="宋体"/>
          <w:color w:val="000000"/>
          <w:kern w:val="0"/>
          <w:sz w:val="21"/>
          <w:szCs w:val="21"/>
        </w:rPr>
        <w:t>NY/T 1778</w:t>
      </w:r>
      <w:r>
        <w:rPr>
          <w:rFonts w:hint="eastAsia" w:ascii="宋体" w:hAnsi="宋体" w:cs="宋体"/>
          <w:color w:val="000000"/>
          <w:kern w:val="0"/>
          <w:sz w:val="21"/>
          <w:szCs w:val="21"/>
          <w:lang w:eastAsia="zh-CN"/>
        </w:rPr>
        <w:t>和</w:t>
      </w:r>
      <w:r>
        <w:rPr>
          <w:rFonts w:hint="eastAsia" w:ascii="宋体" w:hAnsi="宋体" w:eastAsia="宋体" w:cs="宋体"/>
          <w:kern w:val="0"/>
          <w:sz w:val="21"/>
          <w:szCs w:val="21"/>
          <w:shd w:val="clear" w:color="auto" w:fill="FFFFFF"/>
        </w:rPr>
        <w:t>NY/T 658</w:t>
      </w:r>
      <w:bookmarkEnd w:id="21"/>
      <w:r>
        <w:rPr>
          <w:rFonts w:hint="eastAsia" w:ascii="宋体" w:hAnsi="宋体" w:eastAsia="宋体" w:cs="宋体"/>
          <w:kern w:val="0"/>
          <w:sz w:val="21"/>
          <w:szCs w:val="21"/>
          <w:shd w:val="clear" w:color="auto" w:fill="FFFFFF"/>
        </w:rPr>
        <w:t>的规定。按同品种、同规格分别包装。内包装采用符合食品卫生要求的纸盒</w:t>
      </w:r>
      <w:r>
        <w:rPr>
          <w:rFonts w:hint="eastAsia" w:ascii="宋体" w:hAnsi="宋体" w:cs="宋体"/>
          <w:kern w:val="0"/>
          <w:sz w:val="21"/>
          <w:szCs w:val="21"/>
          <w:shd w:val="clear" w:color="auto" w:fill="FFFFFF"/>
          <w:lang w:eastAsia="zh-CN"/>
        </w:rPr>
        <w:t>、</w:t>
      </w:r>
      <w:r>
        <w:rPr>
          <w:rFonts w:hint="eastAsia" w:ascii="宋体" w:hAnsi="宋体" w:eastAsia="宋体" w:cs="宋体"/>
          <w:kern w:val="0"/>
          <w:sz w:val="21"/>
          <w:szCs w:val="21"/>
          <w:shd w:val="clear" w:color="auto" w:fill="FFFFFF"/>
        </w:rPr>
        <w:t>塑料小包盒</w:t>
      </w:r>
      <w:r>
        <w:rPr>
          <w:rFonts w:hint="eastAsia" w:ascii="宋体" w:hAnsi="宋体" w:cs="宋体"/>
          <w:kern w:val="0"/>
          <w:sz w:val="21"/>
          <w:szCs w:val="21"/>
          <w:shd w:val="clear" w:color="auto" w:fill="FFFFFF"/>
          <w:lang w:eastAsia="zh-CN"/>
        </w:rPr>
        <w:t>等，应符合</w:t>
      </w:r>
      <w:r>
        <w:rPr>
          <w:rFonts w:hint="eastAsia" w:ascii="宋体" w:hAnsi="宋体" w:eastAsia="宋体" w:cs="宋体"/>
          <w:color w:val="000000"/>
          <w:kern w:val="0"/>
          <w:sz w:val="21"/>
          <w:szCs w:val="21"/>
          <w:highlight w:val="none"/>
        </w:rPr>
        <w:t>GB 4806.7</w:t>
      </w:r>
      <w:r>
        <w:rPr>
          <w:rFonts w:hint="eastAsia" w:ascii="宋体" w:hAnsi="宋体" w:cs="宋体"/>
          <w:color w:val="000000"/>
          <w:kern w:val="0"/>
          <w:sz w:val="21"/>
          <w:szCs w:val="21"/>
          <w:highlight w:val="none"/>
          <w:lang w:eastAsia="zh-CN"/>
        </w:rPr>
        <w:t>的规定要求</w:t>
      </w:r>
      <w:r>
        <w:rPr>
          <w:rFonts w:hint="eastAsia" w:ascii="宋体" w:hAnsi="宋体" w:eastAsia="宋体" w:cs="宋体"/>
          <w:kern w:val="0"/>
          <w:sz w:val="21"/>
          <w:szCs w:val="21"/>
          <w:shd w:val="clear" w:color="auto" w:fill="FFFFFF"/>
        </w:rPr>
        <w:t>。外包装箱应坚固抗压、清洁卫生、干燥、无异味，对产品具有良好的保护作用，有通风气孔。</w:t>
      </w:r>
    </w:p>
    <w:p>
      <w:pPr>
        <w:keepNext w:val="0"/>
        <w:keepLines w:val="0"/>
        <w:pageBreakBefore w:val="0"/>
        <w:widowControl/>
        <w:shd w:val="clear" w:color="auto" w:fill="FFFFFF"/>
        <w:kinsoku/>
        <w:wordWrap/>
        <w:overflowPunct/>
        <w:topLinePunct w:val="0"/>
        <w:autoSpaceDE/>
        <w:autoSpaceDN/>
        <w:bidi w:val="0"/>
        <w:adjustRightInd/>
        <w:snapToGrid/>
        <w:spacing w:before="157" w:beforeLines="50" w:after="157" w:afterLines="50"/>
        <w:ind w:firstLine="0" w:firstLineChars="0"/>
        <w:textAlignment w:val="auto"/>
        <w:outlineLvl w:val="1"/>
        <w:rPr>
          <w:rFonts w:ascii="黑体" w:hAnsi="黑体" w:eastAsia="黑体" w:cs="sans-serif"/>
          <w:kern w:val="0"/>
          <w:szCs w:val="26"/>
          <w:shd w:val="clear" w:color="auto" w:fill="FFFFFF"/>
        </w:rPr>
      </w:pPr>
      <w:r>
        <w:rPr>
          <w:rFonts w:hint="eastAsia" w:ascii="黑体" w:hAnsi="黑体" w:eastAsia="黑体" w:cs="monospace"/>
          <w:kern w:val="0"/>
          <w:szCs w:val="26"/>
          <w:shd w:val="clear" w:color="auto" w:fill="FFFFFF"/>
          <w:lang w:val="en-US" w:eastAsia="zh-CN"/>
        </w:rPr>
        <w:t>8</w:t>
      </w:r>
      <w:r>
        <w:rPr>
          <w:rFonts w:ascii="黑体" w:hAnsi="黑体" w:eastAsia="黑体" w:cs="monospace"/>
          <w:kern w:val="0"/>
          <w:szCs w:val="26"/>
          <w:shd w:val="clear" w:color="auto" w:fill="FFFFFF"/>
        </w:rPr>
        <w:t>.3</w:t>
      </w:r>
      <w:r>
        <w:rPr>
          <w:rFonts w:hint="eastAsia" w:ascii="黑体" w:hAnsi="黑体" w:eastAsia="黑体" w:cs="monospace"/>
          <w:kern w:val="0"/>
          <w:szCs w:val="26"/>
          <w:shd w:val="clear" w:color="auto" w:fill="FFFFFF"/>
        </w:rPr>
        <w:t xml:space="preserve"> </w:t>
      </w:r>
      <w:r>
        <w:rPr>
          <w:rFonts w:hint="eastAsia" w:ascii="黑体" w:hAnsi="黑体" w:eastAsia="黑体" w:cs="monospace"/>
          <w:kern w:val="0"/>
          <w:szCs w:val="26"/>
          <w:shd w:val="clear" w:color="auto" w:fill="FFFFFF"/>
          <w:lang w:val="en-US" w:eastAsia="zh-CN"/>
        </w:rPr>
        <w:t xml:space="preserve"> </w:t>
      </w:r>
      <w:r>
        <w:rPr>
          <w:rFonts w:ascii="黑体" w:hAnsi="黑体" w:eastAsia="黑体" w:cs="sans-serif"/>
          <w:kern w:val="0"/>
          <w:szCs w:val="26"/>
          <w:shd w:val="clear" w:color="auto" w:fill="FFFFFF"/>
        </w:rPr>
        <w:t>运输</w:t>
      </w:r>
    </w:p>
    <w:p>
      <w:pPr>
        <w:keepNext w:val="0"/>
        <w:keepLines w:val="0"/>
        <w:pageBreakBefore w:val="0"/>
        <w:widowControl/>
        <w:shd w:val="clear" w:color="auto" w:fill="FFFFFF"/>
        <w:kinsoku/>
        <w:wordWrap/>
        <w:overflowPunct/>
        <w:topLinePunct w:val="0"/>
        <w:autoSpaceDE/>
        <w:autoSpaceDN/>
        <w:bidi w:val="0"/>
        <w:adjustRightInd/>
        <w:snapToGrid/>
        <w:ind w:firstLine="420" w:firstLineChars="200"/>
        <w:textAlignment w:val="auto"/>
        <w:rPr>
          <w:rFonts w:ascii="宋体" w:hAnsi="宋体" w:cs="sans-serif"/>
          <w:kern w:val="0"/>
          <w:sz w:val="21"/>
          <w:szCs w:val="21"/>
          <w:shd w:val="clear" w:color="auto" w:fill="FFFFFF"/>
        </w:rPr>
      </w:pPr>
      <w:r>
        <w:rPr>
          <w:rFonts w:ascii="宋体" w:hAnsi="宋体" w:cs="sans-serif"/>
          <w:kern w:val="0"/>
          <w:sz w:val="21"/>
          <w:szCs w:val="21"/>
          <w:shd w:val="clear" w:color="auto" w:fill="FFFFFF"/>
        </w:rPr>
        <w:t>运输工具应清洁卫生、无异味。不得与有毒、有害、有异味、易污染的物品混运。装卸运输中要注意轻拿轻放，防止</w:t>
      </w:r>
      <w:r>
        <w:rPr>
          <w:rFonts w:hint="eastAsia" w:ascii="宋体" w:hAnsi="宋体" w:cs="sans-serif"/>
          <w:strike w:val="0"/>
          <w:dstrike w:val="0"/>
          <w:color w:val="auto"/>
          <w:kern w:val="0"/>
          <w:sz w:val="21"/>
          <w:szCs w:val="21"/>
          <w:highlight w:val="none"/>
          <w:shd w:val="clear" w:color="auto" w:fill="FFFFFF"/>
          <w:lang w:eastAsia="zh-CN"/>
        </w:rPr>
        <w:t>损伤</w:t>
      </w:r>
      <w:r>
        <w:rPr>
          <w:rFonts w:ascii="宋体" w:hAnsi="宋体" w:cs="sans-serif"/>
          <w:kern w:val="0"/>
          <w:sz w:val="21"/>
          <w:szCs w:val="21"/>
          <w:shd w:val="clear" w:color="auto" w:fill="FFFFFF"/>
        </w:rPr>
        <w:t>，运输中应减少颠簸，长途运输应采用冷藏运输工具。</w:t>
      </w:r>
    </w:p>
    <w:p>
      <w:pPr>
        <w:keepNext w:val="0"/>
        <w:keepLines w:val="0"/>
        <w:pageBreakBefore w:val="0"/>
        <w:widowControl/>
        <w:shd w:val="clear" w:color="auto" w:fill="FFFFFF"/>
        <w:kinsoku/>
        <w:wordWrap/>
        <w:overflowPunct/>
        <w:topLinePunct w:val="0"/>
        <w:autoSpaceDE/>
        <w:autoSpaceDN/>
        <w:bidi w:val="0"/>
        <w:adjustRightInd/>
        <w:snapToGrid/>
        <w:spacing w:before="157" w:beforeLines="50" w:after="157" w:afterLines="50"/>
        <w:ind w:firstLine="0" w:firstLineChars="0"/>
        <w:textAlignment w:val="auto"/>
        <w:outlineLvl w:val="1"/>
        <w:rPr>
          <w:rFonts w:ascii="黑体" w:hAnsi="黑体" w:eastAsia="黑体" w:cs="sans-serif"/>
          <w:kern w:val="0"/>
          <w:szCs w:val="26"/>
          <w:shd w:val="clear" w:color="auto" w:fill="FFFFFF"/>
        </w:rPr>
      </w:pPr>
      <w:r>
        <w:rPr>
          <w:rFonts w:hint="eastAsia" w:ascii="黑体" w:hAnsi="黑体" w:eastAsia="黑体" w:cs="monospace"/>
          <w:kern w:val="0"/>
          <w:szCs w:val="26"/>
          <w:shd w:val="clear" w:color="auto" w:fill="FFFFFF"/>
          <w:lang w:val="en-US" w:eastAsia="zh-CN"/>
        </w:rPr>
        <w:t>8</w:t>
      </w:r>
      <w:r>
        <w:rPr>
          <w:rFonts w:ascii="黑体" w:hAnsi="黑体" w:eastAsia="黑体" w:cs="monospace"/>
          <w:kern w:val="0"/>
          <w:szCs w:val="26"/>
          <w:shd w:val="clear" w:color="auto" w:fill="FFFFFF"/>
        </w:rPr>
        <w:t>.4</w:t>
      </w:r>
      <w:r>
        <w:rPr>
          <w:rFonts w:hint="eastAsia" w:ascii="黑体" w:hAnsi="黑体" w:eastAsia="黑体" w:cs="monospace"/>
          <w:kern w:val="0"/>
          <w:szCs w:val="26"/>
          <w:shd w:val="clear" w:color="auto" w:fill="FFFFFF"/>
        </w:rPr>
        <w:t xml:space="preserve"> </w:t>
      </w:r>
      <w:r>
        <w:rPr>
          <w:rFonts w:hint="eastAsia" w:ascii="黑体" w:hAnsi="黑体" w:eastAsia="黑体" w:cs="monospace"/>
          <w:kern w:val="0"/>
          <w:szCs w:val="26"/>
          <w:shd w:val="clear" w:color="auto" w:fill="FFFFFF"/>
          <w:lang w:val="en-US" w:eastAsia="zh-CN"/>
        </w:rPr>
        <w:t xml:space="preserve"> </w:t>
      </w:r>
      <w:r>
        <w:rPr>
          <w:rFonts w:ascii="黑体" w:hAnsi="黑体" w:eastAsia="黑体" w:cs="sans-serif"/>
          <w:kern w:val="0"/>
          <w:szCs w:val="26"/>
          <w:shd w:val="clear" w:color="auto" w:fill="FFFFFF"/>
        </w:rPr>
        <w:t>贮存</w:t>
      </w:r>
    </w:p>
    <w:p>
      <w:pPr>
        <w:keepNext w:val="0"/>
        <w:keepLines w:val="0"/>
        <w:pageBreakBefore w:val="0"/>
        <w:widowControl/>
        <w:shd w:val="clear" w:color="auto" w:fill="FFFFFF"/>
        <w:kinsoku/>
        <w:wordWrap/>
        <w:overflowPunct/>
        <w:topLinePunct w:val="0"/>
        <w:autoSpaceDE/>
        <w:autoSpaceDN/>
        <w:bidi w:val="0"/>
        <w:adjustRightInd/>
        <w:snapToGrid/>
        <w:spacing w:before="157" w:beforeLines="50" w:after="157" w:afterLines="50"/>
        <w:ind w:firstLine="0" w:firstLineChars="0"/>
        <w:textAlignment w:val="auto"/>
        <w:rPr>
          <w:rFonts w:hint="eastAsia" w:ascii="宋体" w:hAnsi="宋体" w:eastAsia="宋体" w:cs="宋体"/>
          <w:kern w:val="0"/>
          <w:sz w:val="21"/>
          <w:szCs w:val="21"/>
          <w:shd w:val="clear" w:color="auto" w:fill="FFFFFF"/>
        </w:rPr>
      </w:pPr>
      <w:r>
        <w:rPr>
          <w:rFonts w:hint="eastAsia" w:ascii="黑体" w:hAnsi="黑体" w:eastAsia="黑体" w:cs="monospace"/>
          <w:kern w:val="0"/>
          <w:szCs w:val="26"/>
          <w:shd w:val="clear" w:color="auto" w:fill="FFFFFF"/>
          <w:lang w:val="en-US" w:eastAsia="zh-CN"/>
        </w:rPr>
        <w:t>8</w:t>
      </w:r>
      <w:r>
        <w:rPr>
          <w:rFonts w:ascii="黑体" w:hAnsi="黑体" w:eastAsia="黑体" w:cs="monospace"/>
          <w:kern w:val="0"/>
          <w:szCs w:val="26"/>
          <w:shd w:val="clear" w:color="auto" w:fill="FFFFFF"/>
        </w:rPr>
        <w:t>.4</w:t>
      </w:r>
      <w:r>
        <w:rPr>
          <w:rFonts w:hint="eastAsia" w:ascii="黑体" w:hAnsi="黑体" w:eastAsia="黑体" w:cs="monospace"/>
          <w:kern w:val="0"/>
          <w:szCs w:val="26"/>
          <w:shd w:val="clear" w:color="auto" w:fill="FFFFFF"/>
          <w:lang w:val="en-US" w:eastAsia="zh-CN"/>
        </w:rPr>
        <w:t xml:space="preserve">.1  </w:t>
      </w:r>
      <w:r>
        <w:rPr>
          <w:rFonts w:hint="eastAsia" w:ascii="宋体" w:hAnsi="宋体" w:eastAsia="宋体" w:cs="宋体"/>
          <w:kern w:val="0"/>
          <w:sz w:val="21"/>
          <w:szCs w:val="21"/>
          <w:shd w:val="clear" w:color="auto" w:fill="FFFFFF"/>
        </w:rPr>
        <w:t>采收后应根据果实的成熟度和品质情况，及时调运或贮存</w:t>
      </w:r>
      <w:r>
        <w:rPr>
          <w:rFonts w:hint="eastAsia" w:ascii="宋体" w:hAnsi="宋体" w:eastAsia="宋体" w:cs="宋体"/>
          <w:kern w:val="0"/>
          <w:sz w:val="21"/>
          <w:szCs w:val="21"/>
          <w:shd w:val="clear" w:color="auto" w:fill="FFFFFF"/>
          <w:lang w:eastAsia="zh-CN"/>
        </w:rPr>
        <w:t>，</w:t>
      </w:r>
      <w:r>
        <w:rPr>
          <w:rFonts w:hint="eastAsia" w:ascii="宋体" w:hAnsi="宋体" w:cs="宋体"/>
          <w:kern w:val="0"/>
          <w:sz w:val="21"/>
          <w:szCs w:val="21"/>
          <w:shd w:val="clear" w:color="auto" w:fill="FFFFFF"/>
          <w:lang w:eastAsia="zh-CN"/>
        </w:rPr>
        <w:t>鲜果</w:t>
      </w:r>
      <w:r>
        <w:rPr>
          <w:rFonts w:hint="eastAsia" w:ascii="宋体" w:hAnsi="宋体" w:eastAsia="宋体" w:cs="宋体"/>
          <w:kern w:val="0"/>
          <w:sz w:val="21"/>
          <w:szCs w:val="21"/>
          <w:shd w:val="clear" w:color="auto" w:fill="FFFFFF"/>
        </w:rPr>
        <w:t>贮存时间</w:t>
      </w:r>
      <w:r>
        <w:rPr>
          <w:rFonts w:hint="eastAsia" w:ascii="宋体" w:hAnsi="宋体" w:cs="宋体"/>
          <w:kern w:val="0"/>
          <w:sz w:val="21"/>
          <w:szCs w:val="21"/>
          <w:shd w:val="clear" w:color="auto" w:fill="FFFFFF"/>
          <w:lang w:eastAsia="zh-CN"/>
        </w:rPr>
        <w:t>不宜超过</w:t>
      </w:r>
      <w:r>
        <w:rPr>
          <w:rFonts w:hint="eastAsia" w:ascii="宋体" w:hAnsi="宋体" w:eastAsia="宋体" w:cs="宋体"/>
          <w:kern w:val="0"/>
          <w:sz w:val="21"/>
          <w:szCs w:val="21"/>
          <w:shd w:val="clear" w:color="auto" w:fill="FFFFFF"/>
        </w:rPr>
        <w:t>7天。</w:t>
      </w:r>
    </w:p>
    <w:p>
      <w:pPr>
        <w:keepNext w:val="0"/>
        <w:keepLines w:val="0"/>
        <w:pageBreakBefore w:val="0"/>
        <w:widowControl/>
        <w:shd w:val="clear" w:color="auto" w:fill="FFFFFF"/>
        <w:kinsoku/>
        <w:wordWrap/>
        <w:overflowPunct/>
        <w:topLinePunct w:val="0"/>
        <w:autoSpaceDE/>
        <w:autoSpaceDN/>
        <w:bidi w:val="0"/>
        <w:adjustRightInd/>
        <w:snapToGrid/>
        <w:spacing w:before="157" w:beforeLines="50" w:after="157" w:afterLines="50"/>
        <w:ind w:firstLine="0" w:firstLineChars="0"/>
        <w:textAlignment w:val="auto"/>
        <w:rPr>
          <w:rFonts w:hint="eastAsia" w:ascii="宋体" w:hAnsi="宋体" w:eastAsia="宋体" w:cs="宋体"/>
          <w:kern w:val="0"/>
          <w:sz w:val="21"/>
          <w:szCs w:val="21"/>
          <w:shd w:val="clear" w:color="auto" w:fill="FFFFFF"/>
        </w:rPr>
      </w:pPr>
      <w:r>
        <w:rPr>
          <w:rFonts w:hint="eastAsia" w:ascii="黑体" w:hAnsi="黑体" w:eastAsia="黑体" w:cs="monospace"/>
          <w:kern w:val="0"/>
          <w:szCs w:val="26"/>
          <w:shd w:val="clear" w:color="auto" w:fill="FFFFFF"/>
          <w:lang w:val="en-US" w:eastAsia="zh-CN"/>
        </w:rPr>
        <w:t>8</w:t>
      </w:r>
      <w:r>
        <w:rPr>
          <w:rFonts w:ascii="黑体" w:hAnsi="黑体" w:eastAsia="黑体" w:cs="monospace"/>
          <w:kern w:val="0"/>
          <w:szCs w:val="26"/>
          <w:shd w:val="clear" w:color="auto" w:fill="FFFFFF"/>
        </w:rPr>
        <w:t>.4</w:t>
      </w:r>
      <w:r>
        <w:rPr>
          <w:rFonts w:hint="eastAsia" w:ascii="黑体" w:hAnsi="黑体" w:eastAsia="黑体" w:cs="monospace"/>
          <w:kern w:val="0"/>
          <w:szCs w:val="26"/>
          <w:shd w:val="clear" w:color="auto" w:fill="FFFFFF"/>
          <w:lang w:val="en-US" w:eastAsia="zh-CN"/>
        </w:rPr>
        <w:t xml:space="preserve">.2  </w:t>
      </w:r>
      <w:r>
        <w:rPr>
          <w:rFonts w:hint="eastAsia" w:ascii="宋体" w:hAnsi="宋体" w:eastAsia="宋体" w:cs="宋体"/>
          <w:kern w:val="0"/>
          <w:sz w:val="21"/>
          <w:szCs w:val="21"/>
          <w:shd w:val="clear" w:color="auto" w:fill="FFFFFF"/>
        </w:rPr>
        <w:t>不得与其他有毒、有异味、发霉、散热及易于传播病虫的物品混合存放。果实贮存保鲜，不得使用化学合成食品添加剂。</w:t>
      </w:r>
    </w:p>
    <w:p>
      <w:pPr>
        <w:keepNext w:val="0"/>
        <w:keepLines w:val="0"/>
        <w:pageBreakBefore w:val="0"/>
        <w:widowControl/>
        <w:shd w:val="clear" w:color="auto" w:fill="FFFFFF"/>
        <w:kinsoku/>
        <w:wordWrap/>
        <w:overflowPunct/>
        <w:topLinePunct w:val="0"/>
        <w:autoSpaceDE/>
        <w:autoSpaceDN/>
        <w:bidi w:val="0"/>
        <w:adjustRightInd/>
        <w:snapToGrid/>
        <w:spacing w:before="157" w:beforeLines="50" w:after="157" w:afterLines="50"/>
        <w:ind w:firstLine="0" w:firstLineChars="0"/>
        <w:textAlignment w:val="auto"/>
        <w:rPr>
          <w:rFonts w:hint="eastAsia" w:ascii="宋体" w:hAnsi="宋体" w:eastAsia="宋体" w:cs="宋体"/>
          <w:kern w:val="0"/>
          <w:sz w:val="21"/>
          <w:szCs w:val="21"/>
          <w:shd w:val="clear" w:color="auto" w:fill="FFFFFF"/>
        </w:rPr>
      </w:pPr>
      <w:r>
        <w:rPr>
          <w:rFonts w:hint="eastAsia" w:ascii="黑体" w:hAnsi="黑体" w:eastAsia="黑体" w:cs="monospace"/>
          <w:kern w:val="0"/>
          <w:szCs w:val="26"/>
          <w:shd w:val="clear" w:color="auto" w:fill="FFFFFF"/>
          <w:lang w:val="en-US" w:eastAsia="zh-CN"/>
        </w:rPr>
        <w:t>8</w:t>
      </w:r>
      <w:r>
        <w:rPr>
          <w:rFonts w:ascii="黑体" w:hAnsi="黑体" w:eastAsia="黑体" w:cs="monospace"/>
          <w:kern w:val="0"/>
          <w:szCs w:val="26"/>
          <w:shd w:val="clear" w:color="auto" w:fill="FFFFFF"/>
        </w:rPr>
        <w:t>.4</w:t>
      </w:r>
      <w:r>
        <w:rPr>
          <w:rFonts w:hint="eastAsia" w:ascii="黑体" w:hAnsi="黑体" w:eastAsia="黑体" w:cs="monospace"/>
          <w:kern w:val="0"/>
          <w:szCs w:val="26"/>
          <w:shd w:val="clear" w:color="auto" w:fill="FFFFFF"/>
          <w:lang w:val="en-US" w:eastAsia="zh-CN"/>
        </w:rPr>
        <w:t xml:space="preserve">.3  </w:t>
      </w:r>
      <w:r>
        <w:rPr>
          <w:rFonts w:hint="eastAsia" w:ascii="宋体" w:hAnsi="宋体" w:eastAsia="宋体" w:cs="宋体"/>
          <w:kern w:val="0"/>
          <w:sz w:val="21"/>
          <w:szCs w:val="21"/>
          <w:shd w:val="clear" w:color="auto" w:fill="FFFFFF"/>
        </w:rPr>
        <w:t>中期贮存保鲜应采用保鲜包装，经安全有效的杀菌剂处理后，置于7</w:t>
      </w:r>
      <w:r>
        <w:rPr>
          <w:rFonts w:hint="eastAsia" w:ascii="宋体" w:hAnsi="宋体" w:cs="宋体"/>
          <w:w w:val="50"/>
          <w:kern w:val="0"/>
          <w:sz w:val="21"/>
          <w:szCs w:val="21"/>
          <w:shd w:val="clear" w:color="auto" w:fill="FFFFFF"/>
          <w:lang w:val="en-US" w:eastAsia="zh-CN"/>
        </w:rPr>
        <w:t xml:space="preserve"> </w:t>
      </w:r>
      <w:r>
        <w:rPr>
          <w:rFonts w:hint="eastAsia" w:ascii="宋体" w:hAnsi="宋体" w:eastAsia="宋体" w:cs="宋体"/>
          <w:kern w:val="0"/>
          <w:sz w:val="21"/>
          <w:szCs w:val="21"/>
          <w:shd w:val="clear" w:color="auto" w:fill="FFFFFF"/>
        </w:rPr>
        <w:t>℃±3</w:t>
      </w:r>
      <w:r>
        <w:rPr>
          <w:rFonts w:hint="eastAsia" w:ascii="宋体" w:hAnsi="宋体" w:cs="宋体"/>
          <w:w w:val="50"/>
          <w:kern w:val="0"/>
          <w:sz w:val="21"/>
          <w:szCs w:val="21"/>
          <w:shd w:val="clear" w:color="auto" w:fill="FFFFFF"/>
          <w:lang w:val="en-US" w:eastAsia="zh-CN"/>
        </w:rPr>
        <w:t xml:space="preserve"> </w:t>
      </w:r>
      <w:r>
        <w:rPr>
          <w:rFonts w:hint="eastAsia" w:ascii="宋体" w:hAnsi="宋体" w:eastAsia="宋体" w:cs="宋体"/>
          <w:kern w:val="0"/>
          <w:sz w:val="21"/>
          <w:szCs w:val="21"/>
          <w:shd w:val="clear" w:color="auto" w:fill="FFFFFF"/>
        </w:rPr>
        <w:t>℃冷库中贮存。</w:t>
      </w:r>
    </w:p>
    <w:p>
      <w:pPr>
        <w:keepNext w:val="0"/>
        <w:keepLines w:val="0"/>
        <w:pageBreakBefore w:val="0"/>
        <w:widowControl/>
        <w:shd w:val="clear" w:color="auto" w:fill="FFFFFF"/>
        <w:kinsoku/>
        <w:wordWrap/>
        <w:overflowPunct/>
        <w:topLinePunct w:val="0"/>
        <w:autoSpaceDE/>
        <w:autoSpaceDN/>
        <w:bidi w:val="0"/>
        <w:adjustRightInd/>
        <w:snapToGrid/>
        <w:spacing w:before="157" w:beforeLines="50" w:after="157" w:afterLines="50"/>
        <w:ind w:firstLine="0" w:firstLineChars="0"/>
        <w:textAlignment w:val="auto"/>
        <w:rPr>
          <w:color w:val="auto"/>
        </w:rPr>
      </w:pPr>
      <w:r>
        <w:rPr>
          <w:rFonts w:hint="eastAsia" w:ascii="黑体" w:hAnsi="黑体" w:eastAsia="黑体" w:cs="monospace"/>
          <w:kern w:val="0"/>
          <w:szCs w:val="26"/>
          <w:shd w:val="clear" w:color="auto" w:fill="FFFFFF"/>
          <w:lang w:val="en-US" w:eastAsia="zh-CN"/>
        </w:rPr>
        <w:t>8</w:t>
      </w:r>
      <w:r>
        <w:rPr>
          <w:rFonts w:ascii="黑体" w:hAnsi="黑体" w:eastAsia="黑体" w:cs="monospace"/>
          <w:kern w:val="0"/>
          <w:szCs w:val="26"/>
          <w:shd w:val="clear" w:color="auto" w:fill="FFFFFF"/>
        </w:rPr>
        <w:t>.4</w:t>
      </w:r>
      <w:r>
        <w:rPr>
          <w:rFonts w:hint="eastAsia" w:ascii="黑体" w:hAnsi="黑体" w:eastAsia="黑体" w:cs="monospace"/>
          <w:kern w:val="0"/>
          <w:szCs w:val="26"/>
          <w:shd w:val="clear" w:color="auto" w:fill="FFFFFF"/>
          <w:lang w:val="en-US" w:eastAsia="zh-CN"/>
        </w:rPr>
        <w:t xml:space="preserve">.4  </w:t>
      </w:r>
      <w:r>
        <w:rPr>
          <w:rFonts w:hint="eastAsia" w:ascii="宋体" w:hAnsi="宋体" w:eastAsia="宋体" w:cs="宋体"/>
          <w:kern w:val="0"/>
          <w:sz w:val="21"/>
          <w:szCs w:val="21"/>
          <w:shd w:val="clear" w:color="auto" w:fill="FFFFFF"/>
        </w:rPr>
        <w:t>贮存库码放时不得直接着地或靠墙，码垛不得过高，垛间留有通道，注意防蝇防鼠。</w:t>
      </w:r>
    </w:p>
    <w:p>
      <w:pPr>
        <w:keepNext w:val="0"/>
        <w:keepLines w:val="0"/>
        <w:pageBreakBefore w:val="0"/>
        <w:widowControl/>
        <w:shd w:val="clear" w:color="auto" w:fill="FFFFFF"/>
        <w:kinsoku/>
        <w:wordWrap/>
        <w:overflowPunct/>
        <w:topLinePunct w:val="0"/>
        <w:autoSpaceDE/>
        <w:autoSpaceDN/>
        <w:bidi w:val="0"/>
        <w:adjustRightInd/>
        <w:snapToGrid/>
        <w:ind w:firstLine="0" w:firstLineChars="0"/>
        <w:jc w:val="center"/>
        <w:textAlignment w:val="auto"/>
        <w:rPr>
          <w:rFonts w:hint="eastAsia" w:ascii="宋体" w:hAnsi="宋体" w:eastAsia="宋体" w:cs="宋体"/>
          <w:kern w:val="0"/>
          <w:sz w:val="21"/>
          <w:szCs w:val="21"/>
          <w:shd w:val="clear" w:color="auto" w:fill="FFFFFF"/>
        </w:rPr>
      </w:pPr>
      <w:r>
        <w:rPr>
          <w:color w:val="auto"/>
        </w:rPr>
        <w:drawing>
          <wp:inline distT="0" distB="0" distL="114935" distR="114935">
            <wp:extent cx="1602105" cy="342265"/>
            <wp:effectExtent l="0" t="0" r="13335" b="8255"/>
            <wp:docPr id="1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
                    <pic:cNvPicPr>
                      <a:picLocks noChangeAspect="1"/>
                    </pic:cNvPicPr>
                  </pic:nvPicPr>
                  <pic:blipFill>
                    <a:blip r:embed="rId17"/>
                    <a:stretch>
                      <a:fillRect/>
                    </a:stretch>
                  </pic:blipFill>
                  <pic:spPr>
                    <a:xfrm>
                      <a:off x="0" y="0"/>
                      <a:ext cx="1602105" cy="342265"/>
                    </a:xfrm>
                    <a:prstGeom prst="rect">
                      <a:avLst/>
                    </a:prstGeom>
                    <a:noFill/>
                    <a:ln>
                      <a:noFill/>
                    </a:ln>
                  </pic:spPr>
                </pic:pic>
              </a:graphicData>
            </a:graphic>
          </wp:inline>
        </w:drawing>
      </w:r>
    </w:p>
    <w:sectPr>
      <w:headerReference r:id="rId11" w:type="default"/>
      <w:footerReference r:id="rId12" w:type="default"/>
      <w:footerReference r:id="rId13" w:type="even"/>
      <w:pgSz w:w="11906" w:h="16838"/>
      <w:pgMar w:top="1417" w:right="1134" w:bottom="1134" w:left="1417" w:header="1417" w:footer="1134" w:gutter="0"/>
      <w:pgBorders>
        <w:top w:val="none" w:sz="0" w:space="0"/>
        <w:left w:val="none" w:sz="0" w:space="0"/>
        <w:bottom w:val="none" w:sz="0" w:space="0"/>
        <w:right w:val="none" w:sz="0" w:space="0"/>
      </w:pgBorders>
      <w:pgNumType w:fmt="decimal" w:start="1"/>
      <w:cols w:space="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roman"/>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MathJax_Vector">
    <w:panose1 w:val="02000603000000000000"/>
    <w:charset w:val="00"/>
    <w:family w:val="auto"/>
    <w:pitch w:val="default"/>
    <w:sig w:usb0="00000001" w:usb1="00000020" w:usb2="00000000" w:usb3="00000000" w:csb0="00000001" w:csb1="00000000"/>
  </w:font>
  <w:font w:name="Cambria">
    <w:altName w:val="FreeSerif"/>
    <w:panose1 w:val="02040503050406030204"/>
    <w:charset w:val="00"/>
    <w:family w:val="roman"/>
    <w:pitch w:val="default"/>
    <w:sig w:usb0="00000000" w:usb1="00000000" w:usb2="00000000" w:usb3="00000000" w:csb0="2000019F" w:csb1="00000000"/>
  </w:font>
  <w:font w:name="FreeSerif">
    <w:panose1 w:val="02020603050405020304"/>
    <w:charset w:val="00"/>
    <w:family w:val="auto"/>
    <w:pitch w:val="default"/>
    <w:sig w:usb0="E59FAFFF" w:usb1="C200FDFF" w:usb2="43501B29" w:usb3="04000043" w:csb0="600101FF" w:csb1="FFFF0000"/>
  </w:font>
  <w:font w:name="等线">
    <w:altName w:val="华文中宋"/>
    <w:panose1 w:val="02010600030101010101"/>
    <w:charset w:val="86"/>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东文宋体">
    <w:altName w:val="方正书宋_GBK"/>
    <w:panose1 w:val="00000000000000000000"/>
    <w:charset w:val="00"/>
    <w:family w:val="auto"/>
    <w:pitch w:val="default"/>
    <w:sig w:usb0="00000000" w:usb1="00000000" w:usb2="00000000" w:usb3="00000000" w:csb0="00000000" w:csb1="00000000"/>
  </w:font>
  <w:font w:name="TimesNewRomanPSMT">
    <w:altName w:val="DejaVu Sans"/>
    <w:panose1 w:val="00000000000000000000"/>
    <w:charset w:val="00"/>
    <w:family w:val="auto"/>
    <w:pitch w:val="default"/>
    <w:sig w:usb0="00000000" w:usb1="00000000" w:usb2="00000000" w:usb3="00000000" w:csb0="00000000" w:csb1="00000000"/>
  </w:font>
  <w:font w:name="sans-serif">
    <w:altName w:val="C059"/>
    <w:panose1 w:val="00000000000000000000"/>
    <w:charset w:val="00"/>
    <w:family w:val="auto"/>
    <w:pitch w:val="default"/>
    <w:sig w:usb0="00000000" w:usb1="00000000" w:usb2="00000000" w:usb3="00000000" w:csb0="00000000" w:csb1="00000000"/>
  </w:font>
  <w:font w:name="C059">
    <w:panose1 w:val="00000500000000000000"/>
    <w:charset w:val="00"/>
    <w:family w:val="auto"/>
    <w:pitch w:val="default"/>
    <w:sig w:usb0="00000287" w:usb1="00000800" w:usb2="00000000" w:usb3="00000000" w:csb0="6000009F" w:csb1="00000000"/>
  </w:font>
  <w:font w:name="monospace">
    <w:altName w:val="C059"/>
    <w:panose1 w:val="00000000000000000000"/>
    <w:charset w:val="00"/>
    <w:family w:val="auto"/>
    <w:pitch w:val="default"/>
    <w:sig w:usb0="00000000" w:usb1="00000000" w:usb2="00000000" w:usb3="00000000" w:csb0="00000000" w:csb1="00000000"/>
  </w:font>
  <w:font w:name="DejaVu Math TeX Gyre">
    <w:panose1 w:val="02000503000000000000"/>
    <w:charset w:val="00"/>
    <w:family w:val="auto"/>
    <w:pitch w:val="default"/>
    <w:sig w:usb0="A10000EF" w:usb1="4201F9EE" w:usb2="02000000" w:usb3="00000000" w:csb0="60000193" w:csb1="0DD40000"/>
  </w:font>
  <w:font w:name="Arial">
    <w:altName w:val="DejaVu San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kgka0MQIAAGE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E4pMUyj4Jfv3y4/fl1+fiXTJE/twhxRO4e42Ly1DZpmOA84TKyb0uv0BR8CP8Q9&#10;X8UVTSQ8XZpNZ7MxXBy+YQP87PG68yG+E1aTZOTUo3qtqOy0DbELHUJSNmM3Uqm2gsqQOqc3r9+M&#10;2wtXD8CVQY5EontssmKzb3pme1ucQczbrjOC4xuJ5FsW4gPzaAU8GMMS77GUyiKJ7S1KKuu//Os8&#10;xaNC8FJSo7VyajBJlKj3BpUDYBwMPxj7wTBHfWfRqxMMoeOtiQs+qsEsvdWfMUGrlAMuZjgy5TQO&#10;5l3s2hsTyMVq1QYdnZeHqruAvnMsbs3O8ZQmCRnc6hghZqtxEqhTpdcNnddWqZ+S1Np/7tuoxz/D&#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JIJGtDECAABhBAAADgAAAAAAAAABACAAAAA1&#10;AQAAZHJzL2Uyb0RvYy54bWxQSwUGAAAAAAYABgBZAQAA2AUAAAAA&#10;">
              <v:fill on="f" focussize="0,0"/>
              <v:stroke on="f" weight="0.5pt"/>
              <v:imagedata o:title=""/>
              <o:lock v:ext="edit" aspectratio="f"/>
              <v:textbox inset="0mm,0mm,0mm,0mm" style="mso-fit-shape-to-text:t;">
                <w:txbxContent>
                  <w:p>
                    <w:pPr>
                      <w:pStyle w:val="17"/>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1i4dkMgIAAGEEAAAOAAAAZHJz&#10;L2Uyb0RvYy54bWytVM2O0zAQviPxDpbvNGkRu1XVdFW2KkKq2JUWxNl1nCaS/2S7TcoDwBtw4sKd&#10;5+pz8NlpumjhsAcuztgz/sbfNzOZ33RKkoNwvjG6oONRTonQ3JSN3hX008f1qyklPjBdMmm0KOhR&#10;eHqzePli3tqZmJjayFI4AhDtZ60taB2CnWWZ57VQzI+MFRrOyjjFArZul5WOtUBXMpvk+VXWGlda&#10;Z7jwHqer3knPiO45gKaqGi5Whu+V0KFHdUKyAEq+bqyni/TaqhI83FWVF4HIgoJpSCuSwN7GNVvM&#10;2WznmK0bfn4Ce84TnnBSrNFIeoFascDI3jV/QamGO+NNFUbcqKwnkhQBi3H+RJuHmlmRuEBqby+i&#10;+/8Hyz8c7h1pyoJeU6KZQsFP37+dfvw6/fxKrqM8rfUzRD1YxIXurenQNMO5x2Fk3VVOxS/4EPgh&#10;7vEirugC4fHSdDKd5nBx+IYN8LPH69b58E4YRaJRUIfqJVHZYeNDHzqExGzarBspUwWlJm1Br16/&#10;ydOFiwfgUiNHJNE/Nlqh23ZnZltTHkHMmb4zvOXrBsk3zId75tAKeDCGJdxhqaRBEnO2KKmN+/Kv&#10;8xiPCsFLSYvWKqjGJFEi32tUDoBhMNxgbAdD79WtQa+OMYSWJxMXXJCDWTmjPmOCljEHXExzZCpo&#10;GMzb0Lc3JpCL5TIF7a1rdnV/AX1nWdjoB8tjmiikt8t9gJhJ4yhQr8pZN3ReqtJ5SmJr/7lPUY9/&#10;hsV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FgAAAGRycy9QSwECFAAUAAAACACHTuJAs0lY7tAAAAAFAQAADwAAAAAAAAABACAAAAA4AAAA&#10;ZHJzL2Rvd25yZXYueG1sUEsBAhQAFAAAAAgAh07iQPWLh2QyAgAAYQQAAA4AAAAAAAAAAQAgAAAA&#10;NQEAAGRycy9lMm9Eb2MueG1sUEsFBgAAAAAGAAYAWQEAANkFAAAAAA==&#10;">
              <v:fill on="f" focussize="0,0"/>
              <v:stroke on="f" weight="0.5pt"/>
              <v:imagedata o:title=""/>
              <o:lock v:ext="edit" aspectratio="f"/>
              <v:textbox inset="0mm,0mm,0mm,0mm" style="mso-fit-shape-to-text:t;">
                <w:txbxContent>
                  <w:p>
                    <w:pPr>
                      <w:pStyle w:val="1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6"/>
      <w:ind w:firstLine="8910" w:firstLineChars="4950"/>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Hl7XOMQIAAGE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KLshmkU/PL92+XHr8vPr2SW5KldmCNq5xAXm7e2QdMM5wGHiXVTep2+4EPgh7jn&#10;q7iiiYSnS7PpbDaGi8M3bICfPV53PsR3wmqSjJx6VK8VlZ22IXahQ0jKZuxGKtVWUBlS5/Tm9Ztx&#10;e+HqAbgyyJFIdI9NVmz2Tc9sb4sziHnbdUZwfCORfMtCfGAerYAHY1jiPZZSWSSxvUVJZf2Xf52n&#10;eFQIXkpqtFZODSaJEvXeoHIAjIPhB2M/GOao7yx6dYIhdLw1ccFHNZilt/ozJmiVcsDFDEemnMbB&#10;vItde2MCuVit2qCj8/JQdRfQd47Frdk5ntIkIYNbHSPEbDVOAnWq9Lqh89oq9VOSWvvPfRv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x5e1zjECAABhBAAADgAAAAAAAAABACAAAAA1&#10;AQAAZHJzL2Uyb0RvYy54bWxQSwUGAAAAAAYABgBZAQAA2AUAAAAA&#10;">
              <v:fill on="f" focussize="0,0"/>
              <v:stroke on="f" weight="0.5pt"/>
              <v:imagedata o:title=""/>
              <o:lock v:ext="edit" aspectratio="f"/>
              <v:textbox inset="0mm,0mm,0mm,0mm" style="mso-fit-shape-to-text:t;">
                <w:txbxContent>
                  <w:p>
                    <w:pPr>
                      <w:pStyle w:val="1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r>
      <w:rPr>
        <w:sz w:val="1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jq0RMgIAAGEEAAAOAAAAZHJz&#10;L2Uyb0RvYy54bWytVM2O0zAQviPxDpbvNGlRV1XVdFW2KkKq2JUK4uw6ThPJf7LdJuUB4A04ceHO&#10;c/U59nN+umjhsAcuztgz/sbfNzNZ3DZKkpNwvjI6o+NRSonQ3OSVPmT086fNmxklPjCdM2m0yOhZ&#10;eHq7fP1qUdu5mJjSyFw4AhDt57XNaBmCnSeJ56VQzI+MFRrOwjjFArbukOSO1UBXMpmk6U1SG5db&#10;Z7jwHqfrzkl7RPcSQFMUFRdrw49K6NChOiFZACVfVtbTZfvaohA83BeFF4HIjIJpaFckgb2Pa7Jc&#10;sPnBMVtWvH8Ce8kTnnFSrNJIeoVas8DI0VV/QamKO+NNEUbcqKQj0ioCFuP0mTa7klnRcoHU3l5F&#10;9/8Pln88PThS5RmdUqKZQsEvP75ffv6+/PpGplGe2vo5onYWcaF5Zxo0zXDucRhZN4VT8Qs+BH6I&#10;e76KK5pAeLw0m8xmKVwcvmED/OTpunU+vBdGkWhk1KF6rajstPWhCx1CYjZtNpWUbQWlJnVGb95O&#10;0/bC1QNwqZEjkugeG63Q7Jue2d7kZxBzpusMb/mmQvIt8+GBObQCHoxhCfdYCmmQxPQWJaVxX/91&#10;HuNRIXgpqdFaGdWYJErkB43KATAMhhuM/WDoo7oz6NUxhtDy1sQFF+RgFs6oL5igVcwBF9McmTIa&#10;BvMudO2NCeRitWqDjtZVh7K7gL6zLGz1zvKYJgrp7eoYIGarcRSoU6XXDZ3XVqmfktjaf+7bqKc/&#10;w/IR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FgAAAGRycy9QSwECFAAUAAAACACHTuJAs0lY7tAAAAAFAQAADwAAAAAAAAABACAAAAA4AAAA&#10;ZHJzL2Rvd25yZXYueG1sUEsBAhQAFAAAAAgAh07iQH+OrREyAgAAYQQAAA4AAAAAAAAAAQAgAAAA&#10;NQEAAGRycy9lMm9Eb2MueG1sUEsFBgAAAAAGAAYAWQEAANkFAAAAAA==&#10;">
              <v:fill on="f" focussize="0,0"/>
              <v:stroke on="f" weight="0.5pt"/>
              <v:imagedata o:title=""/>
              <o:lock v:ext="edit" aspectratio="f"/>
              <v:textbox inset="0mm,0mm,0mm,0mm" style="mso-fit-shape-to-text:t;">
                <w:txbxContent>
                  <w:p>
                    <w:pPr>
                      <w:pStyle w:val="1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6"/>
      <w:ind w:firstLine="8910" w:firstLineChars="4950"/>
    </w:pPr>
    <w:r>
      <w:rPr>
        <w:sz w:val="18"/>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wiRJeMQIAAGEEAAAOAAAAZHJz&#10;L2Uyb0RvYy54bWytVEuOEzEQ3SNxB8t70kkQURSlMwoTBSFFzEgDYu243WlL/sl20h0OADdgxYY9&#10;58o5eO5PBg0sZsHGXXaVX/m9qurlTaMVOQkfpDU5nYzGlAjDbSHNIaefPm5fzSkJkZmCKWtETs8i&#10;0JvVyxfL2i3E1FZWFcITgJiwqF1OqxjdIssCr4RmYWSdMHCW1msWsfWHrPCsBrpW2XQ8nmW19YXz&#10;losQcLrpnLRH9M8BtGUpudhYftTCxA7VC8UiKIVKukBX7WvLUvB4V5ZBRKJyCqaxXZEE9j6t2WrJ&#10;FgfPXCV5/wT2nCc84aSZNEh6hdqwyMjRy7+gtOTeBlvGEbc664i0ioDFZPxEm4eKOdFygdTBXUUP&#10;/w+WfzjdeyKLnM4oMUyj4Jfv3y4/fl1+fiWzJE/twgJRDw5xsXlrGzTNcB5wmFg3pdfpCz4Efoh7&#10;voormkh4ujSfzudjuDh8wwb42eN150N8J6wmycipR/VaUdlpF2IXOoSkbMZupVJtBZUhNSi8fjNu&#10;L1w9AFcGORKJ7rHJis2+6ZntbXEGMW+7zgiObyWS71iI98yjFfBgDEu8w1IqiyS2tyiprP/yr/MU&#10;jwrBS0mN1sqpwSRRot4bVA6AcTD8YOwHwxz1rUWvTjCEjrcmLvioBrP0Vn/GBK1TDriY4ciU0ziY&#10;t7Frb0wgF+t1G3R0Xh6q7gL6zrG4Mw+OpzRJyODWxwgxW42TQJ0qvW7ovLZK/ZSk1v5z30Y9/hlW&#10;v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MIkSXjECAABhBAAADgAAAAAAAAABACAAAAA1&#10;AQAAZHJzL2Uyb0RvYy54bWxQSwUGAAAAAAYABgBZAQAA2AUAAAAA&#10;">
              <v:fill on="f" focussize="0,0"/>
              <v:stroke on="f" weight="0.5pt"/>
              <v:imagedata o:title=""/>
              <o:lock v:ext="edit" aspectratio="f"/>
              <v:textbox inset="0mm,0mm,0mm,0mm" style="mso-fit-shape-to-text:t;">
                <w:txbxContent>
                  <w:p>
                    <w:pPr>
                      <w:pStyle w:val="1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Bdr>
        <w:bottom w:val="none" w:color="auto" w:sz="0" w:space="0"/>
      </w:pBdr>
    </w:pPr>
    <w:r>
      <w:t>T/</w:t>
    </w:r>
    <w:r>
      <w:rPr>
        <w:rFonts w:hint="eastAsia"/>
        <w:lang w:val="en-US" w:eastAsia="zh-CN"/>
      </w:rPr>
      <w:t>SZNB</w:t>
    </w:r>
    <w:r>
      <w:rPr>
        <w:rFonts w:hint="eastAsia"/>
      </w:rPr>
      <w:t xml:space="preserve"> </w:t>
    </w:r>
    <w:r>
      <w:t>XXX</w:t>
    </w:r>
    <w:r>
      <w:rPr>
        <w:rFonts w:hint="eastAsia"/>
      </w:rPr>
      <w:t>-20</w:t>
    </w:r>
    <w:r>
      <w:t>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Bdr>
        <w:bottom w:val="none" w:color="auto" w:sz="0" w:space="0"/>
      </w:pBdr>
      <w:jc w:val="left"/>
    </w:pPr>
    <w:r>
      <w:t>T/</w:t>
    </w:r>
    <w:r>
      <w:rPr>
        <w:rFonts w:hint="eastAsia"/>
        <w:lang w:val="en-US" w:eastAsia="zh-CN"/>
      </w:rPr>
      <w:t>SZNB</w:t>
    </w:r>
    <w:r>
      <w:rPr>
        <w:rFonts w:hint="eastAsia"/>
      </w:rPr>
      <w:t xml:space="preserve"> </w:t>
    </w:r>
    <w:r>
      <w:t>XXX</w:t>
    </w:r>
    <w:r>
      <w:rPr>
        <w:rFonts w:hint="eastAsia"/>
      </w:rPr>
      <w:t>-20</w:t>
    </w:r>
    <w:r>
      <w:t>XX</w:t>
    </w:r>
  </w:p>
  <w:p>
    <w:pPr>
      <w:pStyle w:val="18"/>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Bdr>
        <w:bottom w:val="none" w:color="auto" w:sz="0" w:space="0"/>
      </w:pBdr>
      <w:jc w:val="right"/>
    </w:pPr>
    <w:r>
      <w:t>T/</w:t>
    </w:r>
    <w:r>
      <w:rPr>
        <w:rFonts w:hint="eastAsia"/>
        <w:lang w:val="en-US" w:eastAsia="zh-CN"/>
      </w:rPr>
      <w:t>SZNB</w:t>
    </w:r>
    <w:r>
      <w:rPr>
        <w:rFonts w:hint="eastAsia"/>
      </w:rPr>
      <w:t xml:space="preserve"> </w:t>
    </w:r>
    <w:r>
      <w:t>XXX</w:t>
    </w:r>
    <w:r>
      <w:rPr>
        <w:rFonts w:hint="eastAsia"/>
      </w:rPr>
      <w:t>-20</w:t>
    </w:r>
    <w:r>
      <w:t>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Bdr>
        <w:bottom w:val="none" w:color="auto" w:sz="0" w:space="0"/>
      </w:pBdr>
      <w:jc w:val="right"/>
    </w:pPr>
    <w:r>
      <w:t>T/</w:t>
    </w:r>
    <w:r>
      <w:rPr>
        <w:rFonts w:hint="eastAsia"/>
        <w:lang w:val="en-US" w:eastAsia="zh-CN"/>
      </w:rPr>
      <w:t>SZNB</w:t>
    </w:r>
    <w:r>
      <w:rPr>
        <w:rFonts w:hint="eastAsia"/>
      </w:rPr>
      <w:t xml:space="preserve"> </w:t>
    </w:r>
    <w:r>
      <w:t>XXX</w:t>
    </w:r>
    <w:r>
      <w:rPr>
        <w:rFonts w:hint="eastAsia"/>
      </w:rPr>
      <w:t>-20</w:t>
    </w:r>
    <w:r>
      <w:t>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56"/>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7ED3FEA"/>
    <w:multiLevelType w:val="multilevel"/>
    <w:tmpl w:val="07ED3FEA"/>
    <w:lvl w:ilvl="0" w:tentative="0">
      <w:start w:val="1"/>
      <w:numFmt w:val="none"/>
      <w:pStyle w:val="169"/>
      <w:lvlText w:val="%1"/>
      <w:lvlJc w:val="left"/>
      <w:pPr>
        <w:ind w:left="425" w:hanging="425"/>
      </w:pPr>
      <w:rPr>
        <w:rFonts w:hint="eastAsia"/>
      </w:rPr>
    </w:lvl>
    <w:lvl w:ilvl="1" w:tentative="0">
      <w:start w:val="1"/>
      <w:numFmt w:val="decimal"/>
      <w:suff w:val="nothing"/>
      <w:lvlText w:val="%10.%2 "/>
      <w:lvlJc w:val="left"/>
      <w:pPr>
        <w:ind w:left="0" w:firstLine="0"/>
      </w:pPr>
      <w:rPr>
        <w:rFonts w:hint="eastAsia" w:ascii="黑体" w:hAnsi="等线" w:eastAsia="黑体"/>
        <w:b w:val="0"/>
        <w:i w:val="0"/>
        <w:sz w:val="21"/>
      </w:rPr>
    </w:lvl>
    <w:lvl w:ilvl="2" w:tentative="0">
      <w:start w:val="1"/>
      <w:numFmt w:val="decimal"/>
      <w:suff w:val="nothing"/>
      <w:lvlText w:val="%10.%2.%3 "/>
      <w:lvlJc w:val="left"/>
      <w:pPr>
        <w:ind w:left="0" w:firstLine="0"/>
      </w:pPr>
      <w:rPr>
        <w:rFonts w:hint="eastAsia" w:ascii="黑体" w:hAnsi="等线" w:eastAsia="黑体"/>
        <w:b w:val="0"/>
        <w:i w:val="0"/>
        <w:sz w:val="21"/>
      </w:rPr>
    </w:lvl>
    <w:lvl w:ilvl="3" w:tentative="0">
      <w:start w:val="1"/>
      <w:numFmt w:val="decimal"/>
      <w:suff w:val="nothing"/>
      <w:lvlText w:val="%10.%2.%3.%4 "/>
      <w:lvlJc w:val="left"/>
      <w:pPr>
        <w:ind w:left="0" w:firstLine="0"/>
      </w:pPr>
      <w:rPr>
        <w:rFonts w:hint="eastAsia" w:ascii="黑体" w:hAnsi="等线" w:eastAsia="黑体"/>
        <w:b w:val="0"/>
        <w:i w:val="0"/>
        <w:sz w:val="21"/>
      </w:rPr>
    </w:lvl>
    <w:lvl w:ilvl="4" w:tentative="0">
      <w:start w:val="1"/>
      <w:numFmt w:val="decimal"/>
      <w:suff w:val="nothing"/>
      <w:lvlText w:val="%10.%2.%3.%4.%5 "/>
      <w:lvlJc w:val="left"/>
      <w:pPr>
        <w:ind w:left="0" w:firstLine="0"/>
      </w:pPr>
      <w:rPr>
        <w:rFonts w:hint="eastAsia" w:ascii="黑体" w:hAnsi="等线" w:eastAsia="黑体"/>
        <w:b w:val="0"/>
        <w:i w:val="0"/>
        <w:sz w:val="21"/>
      </w:rPr>
    </w:lvl>
    <w:lvl w:ilvl="5" w:tentative="0">
      <w:start w:val="1"/>
      <w:numFmt w:val="decimal"/>
      <w:suff w:val="nothing"/>
      <w:lvlText w:val="%10.%2.%3.%4.%5.%6 "/>
      <w:lvlJc w:val="left"/>
      <w:pPr>
        <w:ind w:left="0" w:firstLine="0"/>
      </w:pPr>
      <w:rPr>
        <w:rFonts w:hint="eastAsia" w:ascii="黑体" w:hAnsi="等线" w:eastAsia="黑体"/>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
    <w:nsid w:val="093C6778"/>
    <w:multiLevelType w:val="multilevel"/>
    <w:tmpl w:val="093C6778"/>
    <w:lvl w:ilvl="0" w:tentative="0">
      <w:start w:val="1"/>
      <w:numFmt w:val="decimal"/>
      <w:pStyle w:val="114"/>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AE367E9"/>
    <w:multiLevelType w:val="multilevel"/>
    <w:tmpl w:val="0AE367E9"/>
    <w:lvl w:ilvl="0" w:tentative="0">
      <w:start w:val="1"/>
      <w:numFmt w:val="none"/>
      <w:pStyle w:val="50"/>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4">
    <w:nsid w:val="0D983844"/>
    <w:multiLevelType w:val="multilevel"/>
    <w:tmpl w:val="0D983844"/>
    <w:lvl w:ilvl="0" w:tentative="0">
      <w:start w:val="1"/>
      <w:numFmt w:val="decimal"/>
      <w:pStyle w:val="126"/>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0DDE2B46"/>
    <w:multiLevelType w:val="multilevel"/>
    <w:tmpl w:val="0DDE2B46"/>
    <w:lvl w:ilvl="0" w:tentative="0">
      <w:start w:val="1"/>
      <w:numFmt w:val="lowerLetter"/>
      <w:pStyle w:val="119"/>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6">
    <w:nsid w:val="1DBF583A"/>
    <w:multiLevelType w:val="multilevel"/>
    <w:tmpl w:val="1DBF583A"/>
    <w:lvl w:ilvl="0" w:tentative="0">
      <w:start w:val="1"/>
      <w:numFmt w:val="decimal"/>
      <w:pStyle w:val="63"/>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7">
    <w:nsid w:val="1FC91163"/>
    <w:multiLevelType w:val="multilevel"/>
    <w:tmpl w:val="1FC91163"/>
    <w:lvl w:ilvl="0" w:tentative="0">
      <w:start w:val="1"/>
      <w:numFmt w:val="decimal"/>
      <w:pStyle w:val="43"/>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0"/>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44"/>
      <w:suff w:val="nothing"/>
      <w:lvlText w:val="%1.%2.%3　"/>
      <w:lvlJc w:val="left"/>
      <w:pPr>
        <w:ind w:left="426" w:firstLine="0"/>
      </w:pPr>
      <w:rPr>
        <w:rFonts w:hint="eastAsia" w:ascii="黑体" w:hAnsi="Times New Roman" w:eastAsia="黑体"/>
        <w:b w:val="0"/>
        <w:i w:val="0"/>
        <w:sz w:val="21"/>
      </w:rPr>
    </w:lvl>
    <w:lvl w:ilvl="3" w:tentative="0">
      <w:start w:val="1"/>
      <w:numFmt w:val="decimal"/>
      <w:pStyle w:val="49"/>
      <w:suff w:val="nothing"/>
      <w:lvlText w:val="%1.%2.%3.%4　"/>
      <w:lvlJc w:val="left"/>
      <w:pPr>
        <w:ind w:left="0" w:firstLine="0"/>
      </w:pPr>
      <w:rPr>
        <w:rFonts w:ascii="Times New Roman" w:hAnsi="Times New Roman" w:cs="Times New Roman"/>
        <w:b w:val="0"/>
        <w:bCs w:val="0"/>
        <w:i w:val="0"/>
        <w:iCs w:val="0"/>
        <w:caps w:val="0"/>
        <w:smallCaps w:val="0"/>
        <w:strike w:val="0"/>
        <w:dstrike w:val="0"/>
        <w:vanish w:val="0"/>
        <w:color w:val="000000"/>
        <w:spacing w:val="0"/>
        <w:position w:val="0"/>
        <w:u w:val="none"/>
        <w:vertAlign w:val="baseline"/>
      </w:rPr>
    </w:lvl>
    <w:lvl w:ilvl="4" w:tentative="0">
      <w:start w:val="1"/>
      <w:numFmt w:val="decimal"/>
      <w:pStyle w:val="53"/>
      <w:suff w:val="nothing"/>
      <w:lvlText w:val="%1.%2.%3.%4.%5　"/>
      <w:lvlJc w:val="left"/>
      <w:pPr>
        <w:ind w:left="0" w:firstLine="0"/>
      </w:pPr>
      <w:rPr>
        <w:rFonts w:hint="eastAsia" w:ascii="黑体" w:hAnsi="Times New Roman" w:eastAsia="黑体"/>
        <w:b w:val="0"/>
        <w:i w:val="0"/>
        <w:sz w:val="21"/>
      </w:rPr>
    </w:lvl>
    <w:lvl w:ilvl="5" w:tentative="0">
      <w:start w:val="1"/>
      <w:numFmt w:val="decimal"/>
      <w:pStyle w:val="54"/>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8">
    <w:nsid w:val="22827D5B"/>
    <w:multiLevelType w:val="multilevel"/>
    <w:tmpl w:val="22827D5B"/>
    <w:lvl w:ilvl="0" w:tentative="0">
      <w:start w:val="1"/>
      <w:numFmt w:val="none"/>
      <w:pStyle w:val="62"/>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9">
    <w:nsid w:val="2A8F7113"/>
    <w:multiLevelType w:val="multilevel"/>
    <w:tmpl w:val="2A8F7113"/>
    <w:lvl w:ilvl="0" w:tentative="0">
      <w:start w:val="1"/>
      <w:numFmt w:val="upperLetter"/>
      <w:pStyle w:val="96"/>
      <w:suff w:val="space"/>
      <w:lvlText w:val="%1"/>
      <w:lvlJc w:val="left"/>
      <w:pPr>
        <w:ind w:left="623" w:hanging="425"/>
      </w:pPr>
      <w:rPr>
        <w:rFonts w:hint="eastAsia"/>
      </w:rPr>
    </w:lvl>
    <w:lvl w:ilvl="1" w:tentative="0">
      <w:start w:val="1"/>
      <w:numFmt w:val="decimal"/>
      <w:pStyle w:val="97"/>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0">
    <w:nsid w:val="2C5917C3"/>
    <w:multiLevelType w:val="multilevel"/>
    <w:tmpl w:val="2C5917C3"/>
    <w:lvl w:ilvl="0" w:tentative="0">
      <w:start w:val="1"/>
      <w:numFmt w:val="none"/>
      <w:pStyle w:val="46"/>
      <w:suff w:val="nothing"/>
      <w:lvlText w:val="%1——"/>
      <w:lvlJc w:val="left"/>
      <w:pPr>
        <w:ind w:left="833" w:hanging="408"/>
      </w:pPr>
      <w:rPr>
        <w:rFonts w:hint="eastAsia"/>
      </w:rPr>
    </w:lvl>
    <w:lvl w:ilvl="1" w:tentative="0">
      <w:start w:val="1"/>
      <w:numFmt w:val="bullet"/>
      <w:pStyle w:val="47"/>
      <w:lvlText w:val=""/>
      <w:lvlJc w:val="left"/>
      <w:pPr>
        <w:tabs>
          <w:tab w:val="left" w:pos="760"/>
        </w:tabs>
        <w:ind w:left="1264" w:hanging="413"/>
      </w:pPr>
      <w:rPr>
        <w:rFonts w:hint="default" w:ascii="Symbol" w:hAnsi="Symbol"/>
        <w:color w:val="auto"/>
      </w:rPr>
    </w:lvl>
    <w:lvl w:ilvl="2" w:tentative="0">
      <w:start w:val="1"/>
      <w:numFmt w:val="bullet"/>
      <w:pStyle w:val="58"/>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D733618"/>
    <w:multiLevelType w:val="multilevel"/>
    <w:tmpl w:val="3D733618"/>
    <w:lvl w:ilvl="0" w:tentative="0">
      <w:start w:val="1"/>
      <w:numFmt w:val="decimal"/>
      <w:pStyle w:val="24"/>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2">
    <w:nsid w:val="44C50F90"/>
    <w:multiLevelType w:val="multilevel"/>
    <w:tmpl w:val="44C50F90"/>
    <w:lvl w:ilvl="0" w:tentative="0">
      <w:start w:val="1"/>
      <w:numFmt w:val="lowerLetter"/>
      <w:pStyle w:val="57"/>
      <w:lvlText w:val="%1)"/>
      <w:lvlJc w:val="left"/>
      <w:pPr>
        <w:tabs>
          <w:tab w:val="left" w:pos="840"/>
        </w:tabs>
        <w:ind w:left="839" w:hanging="419"/>
      </w:pPr>
      <w:rPr>
        <w:rFonts w:hint="eastAsia" w:ascii="宋体" w:eastAsia="宋体"/>
        <w:b w:val="0"/>
        <w:i w:val="0"/>
        <w:sz w:val="21"/>
        <w:szCs w:val="21"/>
      </w:rPr>
    </w:lvl>
    <w:lvl w:ilvl="1" w:tentative="0">
      <w:start w:val="1"/>
      <w:numFmt w:val="decimal"/>
      <w:pStyle w:val="52"/>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B733A5F"/>
    <w:multiLevelType w:val="multilevel"/>
    <w:tmpl w:val="4B733A5F"/>
    <w:lvl w:ilvl="0" w:tentative="0">
      <w:start w:val="1"/>
      <w:numFmt w:val="decimal"/>
      <w:pStyle w:val="60"/>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4">
    <w:nsid w:val="60B55DC2"/>
    <w:multiLevelType w:val="multilevel"/>
    <w:tmpl w:val="60B55DC2"/>
    <w:lvl w:ilvl="0" w:tentative="0">
      <w:start w:val="1"/>
      <w:numFmt w:val="upperLetter"/>
      <w:pStyle w:val="84"/>
      <w:lvlText w:val="%1"/>
      <w:lvlJc w:val="left"/>
      <w:pPr>
        <w:tabs>
          <w:tab w:val="left" w:pos="0"/>
        </w:tabs>
        <w:ind w:left="0" w:hanging="425"/>
      </w:pPr>
      <w:rPr>
        <w:rFonts w:hint="eastAsia"/>
      </w:rPr>
    </w:lvl>
    <w:lvl w:ilvl="1" w:tentative="0">
      <w:start w:val="1"/>
      <w:numFmt w:val="decimal"/>
      <w:pStyle w:val="85"/>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5">
    <w:nsid w:val="646260FA"/>
    <w:multiLevelType w:val="multilevel"/>
    <w:tmpl w:val="646260FA"/>
    <w:lvl w:ilvl="0" w:tentative="0">
      <w:start w:val="1"/>
      <w:numFmt w:val="decimal"/>
      <w:pStyle w:val="124"/>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
    <w:nsid w:val="657D3FBC"/>
    <w:multiLevelType w:val="multilevel"/>
    <w:tmpl w:val="657D3FBC"/>
    <w:lvl w:ilvl="0" w:tentative="0">
      <w:start w:val="1"/>
      <w:numFmt w:val="upperLetter"/>
      <w:pStyle w:val="82"/>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00"/>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1"/>
      <w:suff w:val="nothing"/>
      <w:lvlText w:val="%1.%2.%3　"/>
      <w:lvlJc w:val="left"/>
      <w:pPr>
        <w:ind w:left="0" w:firstLine="0"/>
      </w:pPr>
      <w:rPr>
        <w:rFonts w:hint="eastAsia" w:ascii="黑体" w:hAnsi="Times New Roman" w:eastAsia="黑体"/>
        <w:b w:val="0"/>
        <w:i w:val="0"/>
        <w:sz w:val="21"/>
      </w:rPr>
    </w:lvl>
    <w:lvl w:ilvl="3" w:tentative="0">
      <w:start w:val="1"/>
      <w:numFmt w:val="decimal"/>
      <w:pStyle w:val="86"/>
      <w:suff w:val="nothing"/>
      <w:lvlText w:val="%1.%2.%3.%4　"/>
      <w:lvlJc w:val="left"/>
      <w:pPr>
        <w:ind w:left="0" w:firstLine="0"/>
      </w:pPr>
      <w:rPr>
        <w:rFonts w:hint="eastAsia" w:ascii="黑体" w:hAnsi="Times New Roman" w:eastAsia="黑体"/>
        <w:b w:val="0"/>
        <w:i w:val="0"/>
        <w:sz w:val="21"/>
      </w:rPr>
    </w:lvl>
    <w:lvl w:ilvl="4" w:tentative="0">
      <w:start w:val="1"/>
      <w:numFmt w:val="decimal"/>
      <w:pStyle w:val="91"/>
      <w:suff w:val="nothing"/>
      <w:lvlText w:val="%1.%2.%3.%4.%5　"/>
      <w:lvlJc w:val="left"/>
      <w:pPr>
        <w:ind w:left="0" w:firstLine="0"/>
      </w:pPr>
      <w:rPr>
        <w:rFonts w:hint="eastAsia" w:ascii="黑体" w:hAnsi="Times New Roman" w:eastAsia="黑体"/>
        <w:b w:val="0"/>
        <w:i w:val="0"/>
        <w:sz w:val="21"/>
      </w:rPr>
    </w:lvl>
    <w:lvl w:ilvl="5" w:tentative="0">
      <w:start w:val="1"/>
      <w:numFmt w:val="decimal"/>
      <w:pStyle w:val="94"/>
      <w:suff w:val="nothing"/>
      <w:lvlText w:val="%1.%2.%3.%4.%5.%6　"/>
      <w:lvlJc w:val="left"/>
      <w:pPr>
        <w:ind w:left="0" w:firstLine="0"/>
      </w:pPr>
      <w:rPr>
        <w:rFonts w:hint="eastAsia" w:ascii="黑体" w:hAnsi="Times New Roman" w:eastAsia="黑体"/>
        <w:b w:val="0"/>
        <w:i w:val="0"/>
        <w:sz w:val="21"/>
      </w:rPr>
    </w:lvl>
    <w:lvl w:ilvl="6" w:tentative="0">
      <w:start w:val="1"/>
      <w:numFmt w:val="decimal"/>
      <w:pStyle w:val="98"/>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7">
    <w:nsid w:val="6D6C07CD"/>
    <w:multiLevelType w:val="multilevel"/>
    <w:tmpl w:val="6D6C07CD"/>
    <w:lvl w:ilvl="0" w:tentative="0">
      <w:start w:val="1"/>
      <w:numFmt w:val="lowerLetter"/>
      <w:pStyle w:val="103"/>
      <w:lvlText w:val="%1)"/>
      <w:lvlJc w:val="left"/>
      <w:pPr>
        <w:tabs>
          <w:tab w:val="left" w:pos="839"/>
        </w:tabs>
        <w:ind w:left="839" w:hanging="419"/>
      </w:pPr>
      <w:rPr>
        <w:rFonts w:hint="eastAsia" w:ascii="宋体" w:eastAsia="宋体"/>
        <w:b w:val="0"/>
        <w:i w:val="0"/>
        <w:sz w:val="21"/>
      </w:rPr>
    </w:lvl>
    <w:lvl w:ilvl="1" w:tentative="0">
      <w:start w:val="1"/>
      <w:numFmt w:val="decimal"/>
      <w:pStyle w:val="93"/>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8">
    <w:nsid w:val="6DBF04F4"/>
    <w:multiLevelType w:val="multilevel"/>
    <w:tmpl w:val="6DBF04F4"/>
    <w:lvl w:ilvl="0" w:tentative="0">
      <w:start w:val="1"/>
      <w:numFmt w:val="none"/>
      <w:pStyle w:val="55"/>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11"/>
  </w:num>
  <w:num w:numId="2">
    <w:abstractNumId w:val="7"/>
  </w:num>
  <w:num w:numId="3">
    <w:abstractNumId w:val="10"/>
  </w:num>
  <w:num w:numId="4">
    <w:abstractNumId w:val="3"/>
  </w:num>
  <w:num w:numId="5">
    <w:abstractNumId w:val="12"/>
  </w:num>
  <w:num w:numId="6">
    <w:abstractNumId w:val="18"/>
  </w:num>
  <w:num w:numId="7">
    <w:abstractNumId w:val="0"/>
  </w:num>
  <w:num w:numId="8">
    <w:abstractNumId w:val="13"/>
  </w:num>
  <w:num w:numId="9">
    <w:abstractNumId w:val="8"/>
  </w:num>
  <w:num w:numId="10">
    <w:abstractNumId w:val="6"/>
  </w:num>
  <w:num w:numId="11">
    <w:abstractNumId w:val="16"/>
  </w:num>
  <w:num w:numId="12">
    <w:abstractNumId w:val="14"/>
  </w:num>
  <w:num w:numId="13">
    <w:abstractNumId w:val="17"/>
  </w:num>
  <w:num w:numId="14">
    <w:abstractNumId w:val="9"/>
  </w:num>
  <w:num w:numId="15">
    <w:abstractNumId w:val="2"/>
  </w:num>
  <w:num w:numId="16">
    <w:abstractNumId w:val="5"/>
  </w:num>
  <w:num w:numId="17">
    <w:abstractNumId w:val="15"/>
  </w:num>
  <w:num w:numId="18">
    <w:abstractNumId w:val="4"/>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9"/>
  <w:bordersDoNotSurroundHeader w:val="0"/>
  <w:bordersDoNotSurroundFooter w:val="0"/>
  <w:documentProtection w:edit="forms" w:enforcement="0"/>
  <w:defaultTabStop w:val="420"/>
  <w:evenAndOddHeaders w:val="1"/>
  <w:drawingGridHorizontalSpacing w:val="105"/>
  <w:drawingGridVerticalSpacing w:val="156"/>
  <w:displayHorizontalDrawingGridEvery w:val="1"/>
  <w:displayVerticalDrawingGridEvery w:val="1"/>
  <w:doNotShadeFormData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925"/>
    <w:rsid w:val="00000244"/>
    <w:rsid w:val="0000185F"/>
    <w:rsid w:val="0000586F"/>
    <w:rsid w:val="00013D86"/>
    <w:rsid w:val="00013E02"/>
    <w:rsid w:val="000171D8"/>
    <w:rsid w:val="0002143C"/>
    <w:rsid w:val="00025A65"/>
    <w:rsid w:val="00026C31"/>
    <w:rsid w:val="00027280"/>
    <w:rsid w:val="000320A7"/>
    <w:rsid w:val="00035683"/>
    <w:rsid w:val="00035925"/>
    <w:rsid w:val="000440EA"/>
    <w:rsid w:val="000458A5"/>
    <w:rsid w:val="00057469"/>
    <w:rsid w:val="00062B8F"/>
    <w:rsid w:val="00067CDF"/>
    <w:rsid w:val="00071F16"/>
    <w:rsid w:val="00072A4F"/>
    <w:rsid w:val="00074FBE"/>
    <w:rsid w:val="00083A09"/>
    <w:rsid w:val="0009005E"/>
    <w:rsid w:val="00092857"/>
    <w:rsid w:val="000A08C2"/>
    <w:rsid w:val="000A20A9"/>
    <w:rsid w:val="000A48B1"/>
    <w:rsid w:val="000B3143"/>
    <w:rsid w:val="000C6B05"/>
    <w:rsid w:val="000C6DD6"/>
    <w:rsid w:val="000C73D4"/>
    <w:rsid w:val="000D2CF3"/>
    <w:rsid w:val="000D3D4C"/>
    <w:rsid w:val="000D4F51"/>
    <w:rsid w:val="000D66D4"/>
    <w:rsid w:val="000D718B"/>
    <w:rsid w:val="000E0C46"/>
    <w:rsid w:val="000F030C"/>
    <w:rsid w:val="000F129C"/>
    <w:rsid w:val="001056DE"/>
    <w:rsid w:val="001058FF"/>
    <w:rsid w:val="00107405"/>
    <w:rsid w:val="001124C0"/>
    <w:rsid w:val="001143D8"/>
    <w:rsid w:val="00122817"/>
    <w:rsid w:val="00126714"/>
    <w:rsid w:val="00131514"/>
    <w:rsid w:val="0013175F"/>
    <w:rsid w:val="00136529"/>
    <w:rsid w:val="00143806"/>
    <w:rsid w:val="00144285"/>
    <w:rsid w:val="0014794D"/>
    <w:rsid w:val="001512B4"/>
    <w:rsid w:val="001620A5"/>
    <w:rsid w:val="00162506"/>
    <w:rsid w:val="00164E53"/>
    <w:rsid w:val="0016699D"/>
    <w:rsid w:val="00175159"/>
    <w:rsid w:val="00176208"/>
    <w:rsid w:val="00177A2C"/>
    <w:rsid w:val="0018211B"/>
    <w:rsid w:val="001840D3"/>
    <w:rsid w:val="001900F8"/>
    <w:rsid w:val="00190EB6"/>
    <w:rsid w:val="00191258"/>
    <w:rsid w:val="00192680"/>
    <w:rsid w:val="00193037"/>
    <w:rsid w:val="00193A2C"/>
    <w:rsid w:val="001A1E42"/>
    <w:rsid w:val="001A288E"/>
    <w:rsid w:val="001B003C"/>
    <w:rsid w:val="001B6DC2"/>
    <w:rsid w:val="001C149C"/>
    <w:rsid w:val="001C21AC"/>
    <w:rsid w:val="001C47BA"/>
    <w:rsid w:val="001C59EA"/>
    <w:rsid w:val="001C7AE9"/>
    <w:rsid w:val="001D406C"/>
    <w:rsid w:val="001D41EE"/>
    <w:rsid w:val="001D4D57"/>
    <w:rsid w:val="001E0380"/>
    <w:rsid w:val="001E13B1"/>
    <w:rsid w:val="001F2CF6"/>
    <w:rsid w:val="001F3A19"/>
    <w:rsid w:val="001F77BE"/>
    <w:rsid w:val="00204BFE"/>
    <w:rsid w:val="00205C49"/>
    <w:rsid w:val="002263CF"/>
    <w:rsid w:val="00232E8E"/>
    <w:rsid w:val="00234467"/>
    <w:rsid w:val="00237D8D"/>
    <w:rsid w:val="00240E8B"/>
    <w:rsid w:val="00241DA2"/>
    <w:rsid w:val="00246165"/>
    <w:rsid w:val="00247FEE"/>
    <w:rsid w:val="00250E7D"/>
    <w:rsid w:val="002565D5"/>
    <w:rsid w:val="002622C0"/>
    <w:rsid w:val="00265803"/>
    <w:rsid w:val="002778AE"/>
    <w:rsid w:val="0028269A"/>
    <w:rsid w:val="00283590"/>
    <w:rsid w:val="00286973"/>
    <w:rsid w:val="00294E70"/>
    <w:rsid w:val="002A1924"/>
    <w:rsid w:val="002A6255"/>
    <w:rsid w:val="002A6C70"/>
    <w:rsid w:val="002A7420"/>
    <w:rsid w:val="002B0F12"/>
    <w:rsid w:val="002B1308"/>
    <w:rsid w:val="002B4554"/>
    <w:rsid w:val="002C5BDA"/>
    <w:rsid w:val="002C72D8"/>
    <w:rsid w:val="002D11FA"/>
    <w:rsid w:val="002D35E4"/>
    <w:rsid w:val="002E0DDF"/>
    <w:rsid w:val="002E2906"/>
    <w:rsid w:val="002E363B"/>
    <w:rsid w:val="002E5635"/>
    <w:rsid w:val="002E64C3"/>
    <w:rsid w:val="002E6A2C"/>
    <w:rsid w:val="002F1D8C"/>
    <w:rsid w:val="002F21DA"/>
    <w:rsid w:val="00300AB0"/>
    <w:rsid w:val="00301F39"/>
    <w:rsid w:val="00302A04"/>
    <w:rsid w:val="00325926"/>
    <w:rsid w:val="00327A8A"/>
    <w:rsid w:val="00334C3F"/>
    <w:rsid w:val="00336610"/>
    <w:rsid w:val="00343F73"/>
    <w:rsid w:val="00345060"/>
    <w:rsid w:val="0035323B"/>
    <w:rsid w:val="003562BC"/>
    <w:rsid w:val="003601F3"/>
    <w:rsid w:val="003609D2"/>
    <w:rsid w:val="00363F22"/>
    <w:rsid w:val="00365705"/>
    <w:rsid w:val="00370E38"/>
    <w:rsid w:val="00375564"/>
    <w:rsid w:val="00380E8C"/>
    <w:rsid w:val="00383191"/>
    <w:rsid w:val="00386DED"/>
    <w:rsid w:val="003912E7"/>
    <w:rsid w:val="0039152E"/>
    <w:rsid w:val="00393947"/>
    <w:rsid w:val="003A2275"/>
    <w:rsid w:val="003A6A4F"/>
    <w:rsid w:val="003A7088"/>
    <w:rsid w:val="003B00DF"/>
    <w:rsid w:val="003B1275"/>
    <w:rsid w:val="003B1778"/>
    <w:rsid w:val="003C11CB"/>
    <w:rsid w:val="003C75F3"/>
    <w:rsid w:val="003C78A3"/>
    <w:rsid w:val="003E1867"/>
    <w:rsid w:val="003E5729"/>
    <w:rsid w:val="003F4EE0"/>
    <w:rsid w:val="00402153"/>
    <w:rsid w:val="00402FC1"/>
    <w:rsid w:val="00407B37"/>
    <w:rsid w:val="00415F3A"/>
    <w:rsid w:val="00425082"/>
    <w:rsid w:val="00430F46"/>
    <w:rsid w:val="00431DEB"/>
    <w:rsid w:val="00442E9D"/>
    <w:rsid w:val="00445265"/>
    <w:rsid w:val="00446B29"/>
    <w:rsid w:val="00453449"/>
    <w:rsid w:val="00453F9A"/>
    <w:rsid w:val="004617F8"/>
    <w:rsid w:val="00471E91"/>
    <w:rsid w:val="00474675"/>
    <w:rsid w:val="0047470C"/>
    <w:rsid w:val="004A35F9"/>
    <w:rsid w:val="004A43EC"/>
    <w:rsid w:val="004A449E"/>
    <w:rsid w:val="004B24C1"/>
    <w:rsid w:val="004C25AA"/>
    <w:rsid w:val="004C292F"/>
    <w:rsid w:val="004F4D4F"/>
    <w:rsid w:val="0050172D"/>
    <w:rsid w:val="00502FF6"/>
    <w:rsid w:val="00510280"/>
    <w:rsid w:val="00513D73"/>
    <w:rsid w:val="00514A43"/>
    <w:rsid w:val="0051732B"/>
    <w:rsid w:val="005174E5"/>
    <w:rsid w:val="00522393"/>
    <w:rsid w:val="00522620"/>
    <w:rsid w:val="00525656"/>
    <w:rsid w:val="00534C02"/>
    <w:rsid w:val="005358AB"/>
    <w:rsid w:val="0054264B"/>
    <w:rsid w:val="00543786"/>
    <w:rsid w:val="005533D7"/>
    <w:rsid w:val="005647C7"/>
    <w:rsid w:val="00567BFC"/>
    <w:rsid w:val="005703DE"/>
    <w:rsid w:val="00572DEC"/>
    <w:rsid w:val="00574029"/>
    <w:rsid w:val="005757F8"/>
    <w:rsid w:val="0058464E"/>
    <w:rsid w:val="00593B48"/>
    <w:rsid w:val="005A01CB"/>
    <w:rsid w:val="005A2406"/>
    <w:rsid w:val="005A58FF"/>
    <w:rsid w:val="005A5EAF"/>
    <w:rsid w:val="005A64C0"/>
    <w:rsid w:val="005B3C11"/>
    <w:rsid w:val="005C1C28"/>
    <w:rsid w:val="005C5383"/>
    <w:rsid w:val="005C6DB5"/>
    <w:rsid w:val="005D15CF"/>
    <w:rsid w:val="005E19E7"/>
    <w:rsid w:val="005F0D35"/>
    <w:rsid w:val="005F14B4"/>
    <w:rsid w:val="006047E2"/>
    <w:rsid w:val="006066A2"/>
    <w:rsid w:val="006141BC"/>
    <w:rsid w:val="00616C7E"/>
    <w:rsid w:val="0061716C"/>
    <w:rsid w:val="006237CF"/>
    <w:rsid w:val="006243A1"/>
    <w:rsid w:val="00624F90"/>
    <w:rsid w:val="00626518"/>
    <w:rsid w:val="00632E56"/>
    <w:rsid w:val="00635CBA"/>
    <w:rsid w:val="0064338B"/>
    <w:rsid w:val="0064522E"/>
    <w:rsid w:val="00646542"/>
    <w:rsid w:val="006504F4"/>
    <w:rsid w:val="00654BC9"/>
    <w:rsid w:val="006552FD"/>
    <w:rsid w:val="00663AF3"/>
    <w:rsid w:val="00666B6C"/>
    <w:rsid w:val="0066704A"/>
    <w:rsid w:val="00670610"/>
    <w:rsid w:val="00682682"/>
    <w:rsid w:val="00682702"/>
    <w:rsid w:val="00682CAE"/>
    <w:rsid w:val="00692368"/>
    <w:rsid w:val="006954BC"/>
    <w:rsid w:val="006A2EBC"/>
    <w:rsid w:val="006A5EA0"/>
    <w:rsid w:val="006A783B"/>
    <w:rsid w:val="006A7B33"/>
    <w:rsid w:val="006B2DC0"/>
    <w:rsid w:val="006B4E13"/>
    <w:rsid w:val="006B75DD"/>
    <w:rsid w:val="006C67E0"/>
    <w:rsid w:val="006C7ABA"/>
    <w:rsid w:val="006D0D60"/>
    <w:rsid w:val="006D1122"/>
    <w:rsid w:val="006D3C00"/>
    <w:rsid w:val="006D6CF4"/>
    <w:rsid w:val="006E3675"/>
    <w:rsid w:val="006E4A7F"/>
    <w:rsid w:val="006E6067"/>
    <w:rsid w:val="00704DF6"/>
    <w:rsid w:val="0070651C"/>
    <w:rsid w:val="007132A3"/>
    <w:rsid w:val="00714939"/>
    <w:rsid w:val="00716421"/>
    <w:rsid w:val="00722FB8"/>
    <w:rsid w:val="00724EFB"/>
    <w:rsid w:val="00733513"/>
    <w:rsid w:val="007367C3"/>
    <w:rsid w:val="007419C3"/>
    <w:rsid w:val="00743C77"/>
    <w:rsid w:val="00744F22"/>
    <w:rsid w:val="007467A7"/>
    <w:rsid w:val="007469DD"/>
    <w:rsid w:val="0074741B"/>
    <w:rsid w:val="0074759E"/>
    <w:rsid w:val="007478EA"/>
    <w:rsid w:val="0075415C"/>
    <w:rsid w:val="00755C43"/>
    <w:rsid w:val="00763502"/>
    <w:rsid w:val="00767F6C"/>
    <w:rsid w:val="00790507"/>
    <w:rsid w:val="00790584"/>
    <w:rsid w:val="007913AB"/>
    <w:rsid w:val="007914F7"/>
    <w:rsid w:val="007B1625"/>
    <w:rsid w:val="007B706E"/>
    <w:rsid w:val="007B71EB"/>
    <w:rsid w:val="007C24AA"/>
    <w:rsid w:val="007C6205"/>
    <w:rsid w:val="007C686A"/>
    <w:rsid w:val="007C728E"/>
    <w:rsid w:val="007D2C53"/>
    <w:rsid w:val="007D3D60"/>
    <w:rsid w:val="007E09CB"/>
    <w:rsid w:val="007E1980"/>
    <w:rsid w:val="007E4B76"/>
    <w:rsid w:val="007E5EA8"/>
    <w:rsid w:val="007F0CF1"/>
    <w:rsid w:val="007F12A5"/>
    <w:rsid w:val="007F27BC"/>
    <w:rsid w:val="007F4CF1"/>
    <w:rsid w:val="007F758D"/>
    <w:rsid w:val="007F7D52"/>
    <w:rsid w:val="00803A5D"/>
    <w:rsid w:val="0080654C"/>
    <w:rsid w:val="008071C6"/>
    <w:rsid w:val="00816CDA"/>
    <w:rsid w:val="00817A00"/>
    <w:rsid w:val="008250AC"/>
    <w:rsid w:val="00834F89"/>
    <w:rsid w:val="00835DB3"/>
    <w:rsid w:val="0083617B"/>
    <w:rsid w:val="008371BD"/>
    <w:rsid w:val="00847E84"/>
    <w:rsid w:val="008504A8"/>
    <w:rsid w:val="0085282E"/>
    <w:rsid w:val="00871811"/>
    <w:rsid w:val="0087198C"/>
    <w:rsid w:val="00872C1F"/>
    <w:rsid w:val="00873B42"/>
    <w:rsid w:val="0088026F"/>
    <w:rsid w:val="008856D8"/>
    <w:rsid w:val="00892E82"/>
    <w:rsid w:val="008A1143"/>
    <w:rsid w:val="008A5A6A"/>
    <w:rsid w:val="008B0704"/>
    <w:rsid w:val="008B55F8"/>
    <w:rsid w:val="008C1B58"/>
    <w:rsid w:val="008C39AE"/>
    <w:rsid w:val="008C590D"/>
    <w:rsid w:val="008C7BBA"/>
    <w:rsid w:val="008E031B"/>
    <w:rsid w:val="008E6BB6"/>
    <w:rsid w:val="008E7029"/>
    <w:rsid w:val="008E7EF6"/>
    <w:rsid w:val="008F11A8"/>
    <w:rsid w:val="008F1F98"/>
    <w:rsid w:val="008F53BA"/>
    <w:rsid w:val="008F6758"/>
    <w:rsid w:val="009040DD"/>
    <w:rsid w:val="00905B47"/>
    <w:rsid w:val="00907FFE"/>
    <w:rsid w:val="0091331C"/>
    <w:rsid w:val="009171CB"/>
    <w:rsid w:val="00922BE1"/>
    <w:rsid w:val="009279DE"/>
    <w:rsid w:val="00930116"/>
    <w:rsid w:val="0094212C"/>
    <w:rsid w:val="00945FE3"/>
    <w:rsid w:val="00946E11"/>
    <w:rsid w:val="00954689"/>
    <w:rsid w:val="009617C9"/>
    <w:rsid w:val="00961C93"/>
    <w:rsid w:val="00963D8B"/>
    <w:rsid w:val="00965324"/>
    <w:rsid w:val="0097091E"/>
    <w:rsid w:val="009760D3"/>
    <w:rsid w:val="00977132"/>
    <w:rsid w:val="00981A4B"/>
    <w:rsid w:val="00982501"/>
    <w:rsid w:val="00985826"/>
    <w:rsid w:val="009877D3"/>
    <w:rsid w:val="00994E8F"/>
    <w:rsid w:val="009951DC"/>
    <w:rsid w:val="009959BB"/>
    <w:rsid w:val="00997158"/>
    <w:rsid w:val="009A3A7C"/>
    <w:rsid w:val="009B22CD"/>
    <w:rsid w:val="009B2ADB"/>
    <w:rsid w:val="009B603A"/>
    <w:rsid w:val="009B676C"/>
    <w:rsid w:val="009C0B7F"/>
    <w:rsid w:val="009C2D0E"/>
    <w:rsid w:val="009C3DAC"/>
    <w:rsid w:val="009C42E0"/>
    <w:rsid w:val="009D5362"/>
    <w:rsid w:val="009D7C75"/>
    <w:rsid w:val="009E1415"/>
    <w:rsid w:val="009E6116"/>
    <w:rsid w:val="009F1F6C"/>
    <w:rsid w:val="009F66DE"/>
    <w:rsid w:val="00A02E43"/>
    <w:rsid w:val="00A065F9"/>
    <w:rsid w:val="00A07F34"/>
    <w:rsid w:val="00A217E4"/>
    <w:rsid w:val="00A22154"/>
    <w:rsid w:val="00A25C38"/>
    <w:rsid w:val="00A34656"/>
    <w:rsid w:val="00A36BBE"/>
    <w:rsid w:val="00A4307A"/>
    <w:rsid w:val="00A47EBB"/>
    <w:rsid w:val="00A51CDD"/>
    <w:rsid w:val="00A6730D"/>
    <w:rsid w:val="00A70CCE"/>
    <w:rsid w:val="00A71625"/>
    <w:rsid w:val="00A71B9B"/>
    <w:rsid w:val="00A751C7"/>
    <w:rsid w:val="00A769D1"/>
    <w:rsid w:val="00A87844"/>
    <w:rsid w:val="00AA038C"/>
    <w:rsid w:val="00AA3DF7"/>
    <w:rsid w:val="00AA4930"/>
    <w:rsid w:val="00AA7A09"/>
    <w:rsid w:val="00AB3B50"/>
    <w:rsid w:val="00AC05B1"/>
    <w:rsid w:val="00AC43BF"/>
    <w:rsid w:val="00AD356C"/>
    <w:rsid w:val="00AD37DB"/>
    <w:rsid w:val="00AE2914"/>
    <w:rsid w:val="00AE6452"/>
    <w:rsid w:val="00AE6D15"/>
    <w:rsid w:val="00B007F9"/>
    <w:rsid w:val="00B04182"/>
    <w:rsid w:val="00B07AE3"/>
    <w:rsid w:val="00B11430"/>
    <w:rsid w:val="00B2256C"/>
    <w:rsid w:val="00B33D35"/>
    <w:rsid w:val="00B353EB"/>
    <w:rsid w:val="00B375CE"/>
    <w:rsid w:val="00B42D68"/>
    <w:rsid w:val="00B439C4"/>
    <w:rsid w:val="00B4535E"/>
    <w:rsid w:val="00B5295D"/>
    <w:rsid w:val="00B52A8C"/>
    <w:rsid w:val="00B636A8"/>
    <w:rsid w:val="00B644CE"/>
    <w:rsid w:val="00B665C6"/>
    <w:rsid w:val="00B75515"/>
    <w:rsid w:val="00B805AF"/>
    <w:rsid w:val="00B869EC"/>
    <w:rsid w:val="00B9397A"/>
    <w:rsid w:val="00B9633D"/>
    <w:rsid w:val="00BA0B75"/>
    <w:rsid w:val="00BA23F3"/>
    <w:rsid w:val="00BA2EBE"/>
    <w:rsid w:val="00BB0F28"/>
    <w:rsid w:val="00BB4183"/>
    <w:rsid w:val="00BB458A"/>
    <w:rsid w:val="00BD00D3"/>
    <w:rsid w:val="00BD1659"/>
    <w:rsid w:val="00BD3AA9"/>
    <w:rsid w:val="00BD4A18"/>
    <w:rsid w:val="00BD5E2A"/>
    <w:rsid w:val="00BD6DB2"/>
    <w:rsid w:val="00BE09AA"/>
    <w:rsid w:val="00BE11CF"/>
    <w:rsid w:val="00BE1C4C"/>
    <w:rsid w:val="00BE21AB"/>
    <w:rsid w:val="00BE3068"/>
    <w:rsid w:val="00BE3433"/>
    <w:rsid w:val="00BE55CB"/>
    <w:rsid w:val="00BF617A"/>
    <w:rsid w:val="00BF6FCE"/>
    <w:rsid w:val="00C0379D"/>
    <w:rsid w:val="00C03931"/>
    <w:rsid w:val="00C0510A"/>
    <w:rsid w:val="00C05FE3"/>
    <w:rsid w:val="00C13827"/>
    <w:rsid w:val="00C2136D"/>
    <w:rsid w:val="00C214EE"/>
    <w:rsid w:val="00C2314B"/>
    <w:rsid w:val="00C24971"/>
    <w:rsid w:val="00C26BE5"/>
    <w:rsid w:val="00C26E4D"/>
    <w:rsid w:val="00C27909"/>
    <w:rsid w:val="00C27B03"/>
    <w:rsid w:val="00C314E1"/>
    <w:rsid w:val="00C34397"/>
    <w:rsid w:val="00C3788B"/>
    <w:rsid w:val="00C4095D"/>
    <w:rsid w:val="00C42D87"/>
    <w:rsid w:val="00C46A87"/>
    <w:rsid w:val="00C50991"/>
    <w:rsid w:val="00C601D2"/>
    <w:rsid w:val="00C65BCC"/>
    <w:rsid w:val="00C66970"/>
    <w:rsid w:val="00C714B1"/>
    <w:rsid w:val="00C76A9D"/>
    <w:rsid w:val="00C77EEF"/>
    <w:rsid w:val="00C80890"/>
    <w:rsid w:val="00C825D6"/>
    <w:rsid w:val="00C845BC"/>
    <w:rsid w:val="00C8691C"/>
    <w:rsid w:val="00C93B14"/>
    <w:rsid w:val="00CA168A"/>
    <w:rsid w:val="00CA1AF2"/>
    <w:rsid w:val="00CA357E"/>
    <w:rsid w:val="00CA44F9"/>
    <w:rsid w:val="00CA4A69"/>
    <w:rsid w:val="00CC3E0C"/>
    <w:rsid w:val="00CC58D3"/>
    <w:rsid w:val="00CC784D"/>
    <w:rsid w:val="00CD6329"/>
    <w:rsid w:val="00CE3F13"/>
    <w:rsid w:val="00CE4379"/>
    <w:rsid w:val="00CF43DE"/>
    <w:rsid w:val="00CF4CA3"/>
    <w:rsid w:val="00CF5AB3"/>
    <w:rsid w:val="00D0337B"/>
    <w:rsid w:val="00D079B2"/>
    <w:rsid w:val="00D1038D"/>
    <w:rsid w:val="00D114E9"/>
    <w:rsid w:val="00D156FD"/>
    <w:rsid w:val="00D26271"/>
    <w:rsid w:val="00D301A9"/>
    <w:rsid w:val="00D41FE9"/>
    <w:rsid w:val="00D429C6"/>
    <w:rsid w:val="00D44C03"/>
    <w:rsid w:val="00D47748"/>
    <w:rsid w:val="00D54CC3"/>
    <w:rsid w:val="00D55C87"/>
    <w:rsid w:val="00D6041A"/>
    <w:rsid w:val="00D633EB"/>
    <w:rsid w:val="00D82FF7"/>
    <w:rsid w:val="00D847FE"/>
    <w:rsid w:val="00D8724A"/>
    <w:rsid w:val="00D964EA"/>
    <w:rsid w:val="00D966D0"/>
    <w:rsid w:val="00D97F32"/>
    <w:rsid w:val="00DA0C59"/>
    <w:rsid w:val="00DA3991"/>
    <w:rsid w:val="00DA6A98"/>
    <w:rsid w:val="00DB0990"/>
    <w:rsid w:val="00DB7E6C"/>
    <w:rsid w:val="00DD031C"/>
    <w:rsid w:val="00DD5A29"/>
    <w:rsid w:val="00DD5D9D"/>
    <w:rsid w:val="00DE35CB"/>
    <w:rsid w:val="00DF21E9"/>
    <w:rsid w:val="00E009FA"/>
    <w:rsid w:val="00E00F14"/>
    <w:rsid w:val="00E06377"/>
    <w:rsid w:val="00E06386"/>
    <w:rsid w:val="00E1172F"/>
    <w:rsid w:val="00E15E74"/>
    <w:rsid w:val="00E24EB4"/>
    <w:rsid w:val="00E320ED"/>
    <w:rsid w:val="00E33AFB"/>
    <w:rsid w:val="00E34218"/>
    <w:rsid w:val="00E3618F"/>
    <w:rsid w:val="00E46282"/>
    <w:rsid w:val="00E5216E"/>
    <w:rsid w:val="00E80209"/>
    <w:rsid w:val="00E82344"/>
    <w:rsid w:val="00E834FF"/>
    <w:rsid w:val="00E84C82"/>
    <w:rsid w:val="00E84D64"/>
    <w:rsid w:val="00E87408"/>
    <w:rsid w:val="00E914C4"/>
    <w:rsid w:val="00E934F5"/>
    <w:rsid w:val="00E96961"/>
    <w:rsid w:val="00EA5BB8"/>
    <w:rsid w:val="00EA72EC"/>
    <w:rsid w:val="00EB0851"/>
    <w:rsid w:val="00EB11CB"/>
    <w:rsid w:val="00EB275A"/>
    <w:rsid w:val="00EB786A"/>
    <w:rsid w:val="00EC1578"/>
    <w:rsid w:val="00EC1C72"/>
    <w:rsid w:val="00EC3174"/>
    <w:rsid w:val="00EC3CC9"/>
    <w:rsid w:val="00EC680A"/>
    <w:rsid w:val="00ED7761"/>
    <w:rsid w:val="00EE2BED"/>
    <w:rsid w:val="00EE374B"/>
    <w:rsid w:val="00EF16EF"/>
    <w:rsid w:val="00EF1764"/>
    <w:rsid w:val="00F11BB5"/>
    <w:rsid w:val="00F1417B"/>
    <w:rsid w:val="00F21504"/>
    <w:rsid w:val="00F34B99"/>
    <w:rsid w:val="00F52DAB"/>
    <w:rsid w:val="00F543F0"/>
    <w:rsid w:val="00F81D29"/>
    <w:rsid w:val="00F91790"/>
    <w:rsid w:val="00F91C4D"/>
    <w:rsid w:val="00F92FD9"/>
    <w:rsid w:val="00FA4FF9"/>
    <w:rsid w:val="00FA6684"/>
    <w:rsid w:val="00FA731E"/>
    <w:rsid w:val="00FB2B38"/>
    <w:rsid w:val="00FB7A10"/>
    <w:rsid w:val="00FC3609"/>
    <w:rsid w:val="00FC6358"/>
    <w:rsid w:val="00FD01CF"/>
    <w:rsid w:val="00FD231C"/>
    <w:rsid w:val="00FD2438"/>
    <w:rsid w:val="00FD320D"/>
    <w:rsid w:val="00FD3597"/>
    <w:rsid w:val="00FD387F"/>
    <w:rsid w:val="00FE23DE"/>
    <w:rsid w:val="01943E96"/>
    <w:rsid w:val="01C62399"/>
    <w:rsid w:val="02277784"/>
    <w:rsid w:val="030C136A"/>
    <w:rsid w:val="03546668"/>
    <w:rsid w:val="03696744"/>
    <w:rsid w:val="04CA6FB4"/>
    <w:rsid w:val="04DD0F1B"/>
    <w:rsid w:val="04DD1555"/>
    <w:rsid w:val="058D1408"/>
    <w:rsid w:val="062A125D"/>
    <w:rsid w:val="063534FA"/>
    <w:rsid w:val="06562CBD"/>
    <w:rsid w:val="067B6838"/>
    <w:rsid w:val="069D6223"/>
    <w:rsid w:val="06A71AA9"/>
    <w:rsid w:val="06AA43AA"/>
    <w:rsid w:val="070331F7"/>
    <w:rsid w:val="07C0014B"/>
    <w:rsid w:val="08543042"/>
    <w:rsid w:val="08B66E9A"/>
    <w:rsid w:val="09741BB3"/>
    <w:rsid w:val="098E6500"/>
    <w:rsid w:val="099247E9"/>
    <w:rsid w:val="09DA3180"/>
    <w:rsid w:val="0A461CE2"/>
    <w:rsid w:val="0B5300EC"/>
    <w:rsid w:val="0B884303"/>
    <w:rsid w:val="0BCB4D5A"/>
    <w:rsid w:val="0C2D6E2F"/>
    <w:rsid w:val="0C9660C5"/>
    <w:rsid w:val="0F356584"/>
    <w:rsid w:val="0F48645A"/>
    <w:rsid w:val="0F665DA8"/>
    <w:rsid w:val="0F9D51FF"/>
    <w:rsid w:val="10C24072"/>
    <w:rsid w:val="128E1C03"/>
    <w:rsid w:val="1404356A"/>
    <w:rsid w:val="142733C5"/>
    <w:rsid w:val="143A54DA"/>
    <w:rsid w:val="146F0D4A"/>
    <w:rsid w:val="14D93FE7"/>
    <w:rsid w:val="1523633C"/>
    <w:rsid w:val="15B90002"/>
    <w:rsid w:val="164622A1"/>
    <w:rsid w:val="16D915FA"/>
    <w:rsid w:val="176147FB"/>
    <w:rsid w:val="17BB6E41"/>
    <w:rsid w:val="187E738E"/>
    <w:rsid w:val="18B52FDF"/>
    <w:rsid w:val="19006024"/>
    <w:rsid w:val="1A6E4189"/>
    <w:rsid w:val="1AFD0BBF"/>
    <w:rsid w:val="1C8A38F5"/>
    <w:rsid w:val="1D9E59A5"/>
    <w:rsid w:val="1DC72003"/>
    <w:rsid w:val="1DEE28F4"/>
    <w:rsid w:val="1E17597D"/>
    <w:rsid w:val="1FE50276"/>
    <w:rsid w:val="2087096D"/>
    <w:rsid w:val="20AD6F77"/>
    <w:rsid w:val="20F14C6F"/>
    <w:rsid w:val="21922D4C"/>
    <w:rsid w:val="21CA50E9"/>
    <w:rsid w:val="22982BF7"/>
    <w:rsid w:val="235733B3"/>
    <w:rsid w:val="23EB3A0E"/>
    <w:rsid w:val="24515CA9"/>
    <w:rsid w:val="250052D8"/>
    <w:rsid w:val="254442B0"/>
    <w:rsid w:val="25953100"/>
    <w:rsid w:val="260B2564"/>
    <w:rsid w:val="2683528F"/>
    <w:rsid w:val="276B4050"/>
    <w:rsid w:val="27BC438D"/>
    <w:rsid w:val="28CC6209"/>
    <w:rsid w:val="29474C45"/>
    <w:rsid w:val="29B4433E"/>
    <w:rsid w:val="29BA0C91"/>
    <w:rsid w:val="2A0023A9"/>
    <w:rsid w:val="2A1B3DC8"/>
    <w:rsid w:val="2B4242D4"/>
    <w:rsid w:val="2C0C7628"/>
    <w:rsid w:val="2C4849B3"/>
    <w:rsid w:val="2DD3632E"/>
    <w:rsid w:val="2E2D3193"/>
    <w:rsid w:val="2E6A07E3"/>
    <w:rsid w:val="2E712C60"/>
    <w:rsid w:val="2EFA5D13"/>
    <w:rsid w:val="2F561824"/>
    <w:rsid w:val="2FD41787"/>
    <w:rsid w:val="2FEE3923"/>
    <w:rsid w:val="30407803"/>
    <w:rsid w:val="30A27181"/>
    <w:rsid w:val="33590863"/>
    <w:rsid w:val="36210B07"/>
    <w:rsid w:val="36532F15"/>
    <w:rsid w:val="36572340"/>
    <w:rsid w:val="375F14A8"/>
    <w:rsid w:val="380147FF"/>
    <w:rsid w:val="3962303F"/>
    <w:rsid w:val="397355F6"/>
    <w:rsid w:val="39B77BB3"/>
    <w:rsid w:val="39C16C48"/>
    <w:rsid w:val="3A5150B0"/>
    <w:rsid w:val="3B7D4D1E"/>
    <w:rsid w:val="3C925878"/>
    <w:rsid w:val="3CB3522F"/>
    <w:rsid w:val="3D7F7335"/>
    <w:rsid w:val="3D8E00E2"/>
    <w:rsid w:val="3DC33105"/>
    <w:rsid w:val="3E08112C"/>
    <w:rsid w:val="3E3D54A7"/>
    <w:rsid w:val="3E700684"/>
    <w:rsid w:val="3E8844CE"/>
    <w:rsid w:val="4008194E"/>
    <w:rsid w:val="418B5F0C"/>
    <w:rsid w:val="41CF4086"/>
    <w:rsid w:val="425041DE"/>
    <w:rsid w:val="42E84239"/>
    <w:rsid w:val="434C4913"/>
    <w:rsid w:val="43FC007B"/>
    <w:rsid w:val="4426766E"/>
    <w:rsid w:val="4465128A"/>
    <w:rsid w:val="4525391D"/>
    <w:rsid w:val="455D67F8"/>
    <w:rsid w:val="4683780C"/>
    <w:rsid w:val="46DC7F84"/>
    <w:rsid w:val="48B217FA"/>
    <w:rsid w:val="49976EB7"/>
    <w:rsid w:val="49FE6D1F"/>
    <w:rsid w:val="4AD42730"/>
    <w:rsid w:val="4B141CD4"/>
    <w:rsid w:val="4B167C3A"/>
    <w:rsid w:val="4B253D5C"/>
    <w:rsid w:val="4B367530"/>
    <w:rsid w:val="4B3C3B19"/>
    <w:rsid w:val="4DB63C52"/>
    <w:rsid w:val="4DB94B8E"/>
    <w:rsid w:val="4DDA1814"/>
    <w:rsid w:val="4DDB049C"/>
    <w:rsid w:val="4ECC7359"/>
    <w:rsid w:val="4F5A0356"/>
    <w:rsid w:val="4F690E59"/>
    <w:rsid w:val="4F986314"/>
    <w:rsid w:val="4FBB7CD2"/>
    <w:rsid w:val="506D4C59"/>
    <w:rsid w:val="5090113D"/>
    <w:rsid w:val="50AB1216"/>
    <w:rsid w:val="50D104DC"/>
    <w:rsid w:val="50D85D8E"/>
    <w:rsid w:val="51252D1E"/>
    <w:rsid w:val="526C2C4C"/>
    <w:rsid w:val="52761ADD"/>
    <w:rsid w:val="52A37A8B"/>
    <w:rsid w:val="53F12A20"/>
    <w:rsid w:val="540E5C8C"/>
    <w:rsid w:val="54DD3F2C"/>
    <w:rsid w:val="5537081C"/>
    <w:rsid w:val="56597C48"/>
    <w:rsid w:val="571C6AAD"/>
    <w:rsid w:val="577132A9"/>
    <w:rsid w:val="57B93DC4"/>
    <w:rsid w:val="57BF671D"/>
    <w:rsid w:val="57CB5B6A"/>
    <w:rsid w:val="57DE71BF"/>
    <w:rsid w:val="57FE5EE6"/>
    <w:rsid w:val="58060197"/>
    <w:rsid w:val="581E465A"/>
    <w:rsid w:val="586852CB"/>
    <w:rsid w:val="58CB71A3"/>
    <w:rsid w:val="5984109F"/>
    <w:rsid w:val="59E20F76"/>
    <w:rsid w:val="5AAD1584"/>
    <w:rsid w:val="5AC30715"/>
    <w:rsid w:val="5AE664EB"/>
    <w:rsid w:val="5AFE149C"/>
    <w:rsid w:val="5B2555C8"/>
    <w:rsid w:val="5B4804FF"/>
    <w:rsid w:val="5C3B6C70"/>
    <w:rsid w:val="5C785DDF"/>
    <w:rsid w:val="5D1270E8"/>
    <w:rsid w:val="5D837937"/>
    <w:rsid w:val="5E456633"/>
    <w:rsid w:val="5EE43352"/>
    <w:rsid w:val="5F0141F2"/>
    <w:rsid w:val="5FA65EC9"/>
    <w:rsid w:val="60752302"/>
    <w:rsid w:val="6154657D"/>
    <w:rsid w:val="615866D7"/>
    <w:rsid w:val="616541DB"/>
    <w:rsid w:val="61733C65"/>
    <w:rsid w:val="61A21064"/>
    <w:rsid w:val="62CB28ED"/>
    <w:rsid w:val="631B5874"/>
    <w:rsid w:val="6401217C"/>
    <w:rsid w:val="64824DCA"/>
    <w:rsid w:val="649E0ECB"/>
    <w:rsid w:val="65A97839"/>
    <w:rsid w:val="66CA137C"/>
    <w:rsid w:val="66D43E73"/>
    <w:rsid w:val="66D81087"/>
    <w:rsid w:val="66FA420B"/>
    <w:rsid w:val="67015D15"/>
    <w:rsid w:val="68A24308"/>
    <w:rsid w:val="68FA37FC"/>
    <w:rsid w:val="691C78AB"/>
    <w:rsid w:val="69F85C4B"/>
    <w:rsid w:val="6A126D40"/>
    <w:rsid w:val="6A402F0B"/>
    <w:rsid w:val="6B0C4A5B"/>
    <w:rsid w:val="6B7D1195"/>
    <w:rsid w:val="6BAC7AD1"/>
    <w:rsid w:val="6BB713E5"/>
    <w:rsid w:val="6BE25855"/>
    <w:rsid w:val="6BE76ECC"/>
    <w:rsid w:val="6D0E29EA"/>
    <w:rsid w:val="6DB80AC1"/>
    <w:rsid w:val="6E867DB3"/>
    <w:rsid w:val="6EDF524C"/>
    <w:rsid w:val="6F1BD09A"/>
    <w:rsid w:val="6F4857D5"/>
    <w:rsid w:val="6FA35592"/>
    <w:rsid w:val="70E915B6"/>
    <w:rsid w:val="70F13799"/>
    <w:rsid w:val="71134E95"/>
    <w:rsid w:val="71684548"/>
    <w:rsid w:val="71924DB6"/>
    <w:rsid w:val="720468B4"/>
    <w:rsid w:val="72775B19"/>
    <w:rsid w:val="74194A18"/>
    <w:rsid w:val="74697E0C"/>
    <w:rsid w:val="74AE7030"/>
    <w:rsid w:val="74D73B39"/>
    <w:rsid w:val="75BB3E0B"/>
    <w:rsid w:val="75C31839"/>
    <w:rsid w:val="75FD262D"/>
    <w:rsid w:val="76022550"/>
    <w:rsid w:val="763B36A2"/>
    <w:rsid w:val="766D683E"/>
    <w:rsid w:val="769B4044"/>
    <w:rsid w:val="76E917BD"/>
    <w:rsid w:val="772B162A"/>
    <w:rsid w:val="7735187E"/>
    <w:rsid w:val="77837566"/>
    <w:rsid w:val="78E322D3"/>
    <w:rsid w:val="78F80CBE"/>
    <w:rsid w:val="797D4C25"/>
    <w:rsid w:val="798E5403"/>
    <w:rsid w:val="7AB7F5B3"/>
    <w:rsid w:val="7B450767"/>
    <w:rsid w:val="7BA638A8"/>
    <w:rsid w:val="7C9E648C"/>
    <w:rsid w:val="7CA66C46"/>
    <w:rsid w:val="7CC63144"/>
    <w:rsid w:val="7CF401F0"/>
    <w:rsid w:val="7D805CA4"/>
    <w:rsid w:val="7DD73E8A"/>
    <w:rsid w:val="7E3E6666"/>
    <w:rsid w:val="7E423C3C"/>
    <w:rsid w:val="7E7B1A47"/>
    <w:rsid w:val="7E88660D"/>
    <w:rsid w:val="7FD31243"/>
    <w:rsid w:val="7FF5BD85"/>
    <w:rsid w:val="A6D7B663"/>
    <w:rsid w:val="B73EE580"/>
    <w:rsid w:val="C773DCDC"/>
    <w:rsid w:val="CB7F93E9"/>
    <w:rsid w:val="DFF72EB9"/>
    <w:rsid w:val="EBF6D07A"/>
    <w:rsid w:val="F7EF9EAC"/>
    <w:rsid w:val="FDDF7F7E"/>
    <w:rsid w:val="FFB6A47F"/>
    <w:rsid w:val="FFF2F6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semiHidden="0" w:name="footnote text"/>
    <w:lsdException w:qFormat="1" w:uiPriority="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uiPriority="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6"/>
    <w:qFormat/>
    <w:uiPriority w:val="0"/>
    <w:pPr>
      <w:keepNext/>
      <w:keepLines/>
      <w:spacing w:before="340" w:after="330" w:line="578" w:lineRule="auto"/>
      <w:outlineLvl w:val="0"/>
    </w:pPr>
    <w:rPr>
      <w:b/>
      <w:bCs/>
      <w:kern w:val="44"/>
      <w:sz w:val="44"/>
      <w:szCs w:val="44"/>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styleId="3">
    <w:name w:val="toc 7"/>
    <w:basedOn w:val="1"/>
    <w:next w:val="1"/>
    <w:semiHidden/>
    <w:qFormat/>
    <w:uiPriority w:val="0"/>
    <w:pPr>
      <w:tabs>
        <w:tab w:val="right" w:leader="dot" w:pos="9241"/>
      </w:tabs>
      <w:ind w:firstLine="505" w:firstLineChars="500"/>
      <w:jc w:val="left"/>
    </w:pPr>
    <w:rPr>
      <w:rFonts w:ascii="宋体"/>
      <w:szCs w:val="21"/>
    </w:rPr>
  </w:style>
  <w:style w:type="paragraph" w:styleId="4">
    <w:name w:val="index 8"/>
    <w:basedOn w:val="1"/>
    <w:next w:val="1"/>
    <w:qFormat/>
    <w:uiPriority w:val="0"/>
    <w:pPr>
      <w:ind w:left="1680" w:hanging="210"/>
      <w:jc w:val="left"/>
    </w:pPr>
    <w:rPr>
      <w:rFonts w:ascii="Calibri" w:hAnsi="Calibri"/>
      <w:sz w:val="20"/>
      <w:szCs w:val="20"/>
    </w:rPr>
  </w:style>
  <w:style w:type="paragraph" w:styleId="5">
    <w:name w:val="caption"/>
    <w:basedOn w:val="1"/>
    <w:next w:val="1"/>
    <w:qFormat/>
    <w:uiPriority w:val="0"/>
    <w:pPr>
      <w:spacing w:before="152" w:after="160"/>
    </w:pPr>
    <w:rPr>
      <w:rFonts w:ascii="Arial" w:hAnsi="Arial" w:eastAsia="黑体" w:cs="Arial"/>
      <w:sz w:val="20"/>
      <w:szCs w:val="20"/>
    </w:rPr>
  </w:style>
  <w:style w:type="paragraph" w:styleId="6">
    <w:name w:val="index 5"/>
    <w:basedOn w:val="1"/>
    <w:next w:val="1"/>
    <w:qFormat/>
    <w:uiPriority w:val="0"/>
    <w:pPr>
      <w:ind w:left="1050" w:hanging="210"/>
      <w:jc w:val="left"/>
    </w:pPr>
    <w:rPr>
      <w:rFonts w:ascii="Calibri" w:hAnsi="Calibri"/>
      <w:sz w:val="20"/>
      <w:szCs w:val="20"/>
    </w:rPr>
  </w:style>
  <w:style w:type="paragraph" w:styleId="7">
    <w:name w:val="Document Map"/>
    <w:basedOn w:val="1"/>
    <w:semiHidden/>
    <w:qFormat/>
    <w:uiPriority w:val="0"/>
    <w:pPr>
      <w:shd w:val="clear" w:color="auto" w:fill="000080"/>
    </w:pPr>
  </w:style>
  <w:style w:type="paragraph" w:styleId="8">
    <w:name w:val="annotation text"/>
    <w:basedOn w:val="1"/>
    <w:semiHidden/>
    <w:unhideWhenUsed/>
    <w:qFormat/>
    <w:uiPriority w:val="0"/>
    <w:pPr>
      <w:jc w:val="left"/>
    </w:pPr>
  </w:style>
  <w:style w:type="paragraph" w:styleId="9">
    <w:name w:val="index 6"/>
    <w:basedOn w:val="1"/>
    <w:next w:val="1"/>
    <w:qFormat/>
    <w:uiPriority w:val="0"/>
    <w:pPr>
      <w:ind w:left="1260" w:hanging="210"/>
      <w:jc w:val="left"/>
    </w:pPr>
    <w:rPr>
      <w:rFonts w:ascii="Calibri" w:hAnsi="Calibri"/>
      <w:sz w:val="20"/>
      <w:szCs w:val="20"/>
    </w:rPr>
  </w:style>
  <w:style w:type="paragraph" w:styleId="10">
    <w:name w:val="index 4"/>
    <w:basedOn w:val="1"/>
    <w:next w:val="1"/>
    <w:qFormat/>
    <w:uiPriority w:val="0"/>
    <w:pPr>
      <w:ind w:left="840" w:hanging="210"/>
      <w:jc w:val="left"/>
    </w:pPr>
    <w:rPr>
      <w:rFonts w:ascii="Calibri" w:hAnsi="Calibri"/>
      <w:sz w:val="20"/>
      <w:szCs w:val="20"/>
    </w:rPr>
  </w:style>
  <w:style w:type="paragraph" w:styleId="11">
    <w:name w:val="toc 5"/>
    <w:basedOn w:val="1"/>
    <w:next w:val="1"/>
    <w:semiHidden/>
    <w:qFormat/>
    <w:uiPriority w:val="0"/>
    <w:pPr>
      <w:tabs>
        <w:tab w:val="right" w:leader="dot" w:pos="9241"/>
      </w:tabs>
      <w:ind w:firstLine="300" w:firstLineChars="300"/>
      <w:jc w:val="left"/>
    </w:pPr>
    <w:rPr>
      <w:rFonts w:ascii="宋体"/>
      <w:szCs w:val="21"/>
    </w:rPr>
  </w:style>
  <w:style w:type="paragraph" w:styleId="12">
    <w:name w:val="toc 3"/>
    <w:basedOn w:val="1"/>
    <w:next w:val="1"/>
    <w:qFormat/>
    <w:uiPriority w:val="39"/>
    <w:pPr>
      <w:tabs>
        <w:tab w:val="right" w:leader="dot" w:pos="9241"/>
      </w:tabs>
      <w:ind w:firstLine="102" w:firstLineChars="100"/>
      <w:jc w:val="left"/>
    </w:pPr>
    <w:rPr>
      <w:rFonts w:ascii="宋体"/>
      <w:szCs w:val="21"/>
    </w:rPr>
  </w:style>
  <w:style w:type="paragraph" w:styleId="13">
    <w:name w:val="toc 8"/>
    <w:basedOn w:val="1"/>
    <w:next w:val="1"/>
    <w:semiHidden/>
    <w:qFormat/>
    <w:uiPriority w:val="0"/>
    <w:pPr>
      <w:tabs>
        <w:tab w:val="right" w:leader="dot" w:pos="9241"/>
      </w:tabs>
      <w:ind w:firstLine="607" w:firstLineChars="600"/>
      <w:jc w:val="left"/>
    </w:pPr>
    <w:rPr>
      <w:rFonts w:ascii="宋体"/>
      <w:szCs w:val="21"/>
    </w:rPr>
  </w:style>
  <w:style w:type="paragraph" w:styleId="14">
    <w:name w:val="index 3"/>
    <w:basedOn w:val="1"/>
    <w:next w:val="1"/>
    <w:qFormat/>
    <w:uiPriority w:val="0"/>
    <w:pPr>
      <w:ind w:left="630" w:hanging="210"/>
      <w:jc w:val="left"/>
    </w:pPr>
    <w:rPr>
      <w:rFonts w:ascii="Calibri" w:hAnsi="Calibri"/>
      <w:sz w:val="20"/>
      <w:szCs w:val="20"/>
    </w:rPr>
  </w:style>
  <w:style w:type="paragraph" w:styleId="15">
    <w:name w:val="endnote text"/>
    <w:basedOn w:val="1"/>
    <w:semiHidden/>
    <w:qFormat/>
    <w:uiPriority w:val="0"/>
    <w:pPr>
      <w:snapToGrid w:val="0"/>
      <w:jc w:val="left"/>
    </w:pPr>
  </w:style>
  <w:style w:type="paragraph" w:styleId="16">
    <w:name w:val="Balloon Text"/>
    <w:basedOn w:val="1"/>
    <w:link w:val="168"/>
    <w:semiHidden/>
    <w:unhideWhenUsed/>
    <w:qFormat/>
    <w:uiPriority w:val="0"/>
    <w:rPr>
      <w:sz w:val="18"/>
      <w:szCs w:val="18"/>
    </w:rPr>
  </w:style>
  <w:style w:type="paragraph" w:styleId="17">
    <w:name w:val="footer"/>
    <w:basedOn w:val="1"/>
    <w:link w:val="135"/>
    <w:qFormat/>
    <w:uiPriority w:val="99"/>
    <w:pPr>
      <w:snapToGrid w:val="0"/>
      <w:ind w:right="210" w:rightChars="100"/>
      <w:jc w:val="right"/>
    </w:pPr>
    <w:rPr>
      <w:sz w:val="18"/>
      <w:szCs w:val="18"/>
    </w:rPr>
  </w:style>
  <w:style w:type="paragraph" w:styleId="18">
    <w:name w:val="header"/>
    <w:basedOn w:val="1"/>
    <w:link w:val="141"/>
    <w:qFormat/>
    <w:uiPriority w:val="0"/>
    <w:pPr>
      <w:snapToGrid w:val="0"/>
      <w:jc w:val="left"/>
    </w:pPr>
    <w:rPr>
      <w:sz w:val="18"/>
      <w:szCs w:val="18"/>
    </w:rPr>
  </w:style>
  <w:style w:type="paragraph" w:styleId="19">
    <w:name w:val="toc 1"/>
    <w:basedOn w:val="1"/>
    <w:next w:val="1"/>
    <w:qFormat/>
    <w:uiPriority w:val="39"/>
    <w:pPr>
      <w:tabs>
        <w:tab w:val="right" w:leader="dot" w:pos="9241"/>
      </w:tabs>
      <w:spacing w:beforeLines="25" w:afterLines="25"/>
      <w:jc w:val="left"/>
    </w:pPr>
    <w:rPr>
      <w:rFonts w:ascii="宋体"/>
      <w:szCs w:val="21"/>
    </w:rPr>
  </w:style>
  <w:style w:type="paragraph" w:styleId="20">
    <w:name w:val="toc 4"/>
    <w:basedOn w:val="1"/>
    <w:next w:val="1"/>
    <w:semiHidden/>
    <w:qFormat/>
    <w:uiPriority w:val="0"/>
    <w:pPr>
      <w:tabs>
        <w:tab w:val="right" w:leader="dot" w:pos="9241"/>
      </w:tabs>
      <w:ind w:firstLine="198" w:firstLineChars="200"/>
      <w:jc w:val="left"/>
    </w:pPr>
    <w:rPr>
      <w:rFonts w:ascii="宋体"/>
      <w:szCs w:val="21"/>
    </w:rPr>
  </w:style>
  <w:style w:type="paragraph" w:styleId="21">
    <w:name w:val="index heading"/>
    <w:basedOn w:val="1"/>
    <w:next w:val="22"/>
    <w:qFormat/>
    <w:uiPriority w:val="0"/>
    <w:pPr>
      <w:spacing w:before="120" w:after="120"/>
      <w:jc w:val="center"/>
    </w:pPr>
    <w:rPr>
      <w:rFonts w:ascii="Calibri" w:hAnsi="Calibri"/>
      <w:b/>
      <w:bCs/>
      <w:iCs/>
      <w:szCs w:val="20"/>
    </w:rPr>
  </w:style>
  <w:style w:type="paragraph" w:styleId="22">
    <w:name w:val="index 1"/>
    <w:basedOn w:val="1"/>
    <w:next w:val="23"/>
    <w:qFormat/>
    <w:uiPriority w:val="0"/>
    <w:pPr>
      <w:tabs>
        <w:tab w:val="right" w:leader="dot" w:pos="9299"/>
      </w:tabs>
      <w:jc w:val="left"/>
    </w:pPr>
    <w:rPr>
      <w:rFonts w:ascii="宋体"/>
      <w:szCs w:val="21"/>
    </w:rPr>
  </w:style>
  <w:style w:type="paragraph" w:customStyle="1" w:styleId="23">
    <w:name w:val="段"/>
    <w:link w:val="39"/>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4">
    <w:name w:val="footnote text"/>
    <w:basedOn w:val="1"/>
    <w:qFormat/>
    <w:uiPriority w:val="0"/>
    <w:pPr>
      <w:numPr>
        <w:ilvl w:val="0"/>
        <w:numId w:val="1"/>
      </w:numPr>
      <w:snapToGrid w:val="0"/>
      <w:jc w:val="left"/>
    </w:pPr>
    <w:rPr>
      <w:rFonts w:ascii="宋体"/>
      <w:sz w:val="18"/>
      <w:szCs w:val="18"/>
    </w:rPr>
  </w:style>
  <w:style w:type="paragraph" w:styleId="25">
    <w:name w:val="toc 6"/>
    <w:basedOn w:val="1"/>
    <w:next w:val="1"/>
    <w:semiHidden/>
    <w:qFormat/>
    <w:uiPriority w:val="0"/>
    <w:pPr>
      <w:tabs>
        <w:tab w:val="right" w:leader="dot" w:pos="9241"/>
      </w:tabs>
      <w:ind w:firstLine="403" w:firstLineChars="400"/>
      <w:jc w:val="left"/>
    </w:pPr>
    <w:rPr>
      <w:rFonts w:ascii="宋体"/>
      <w:szCs w:val="21"/>
    </w:rPr>
  </w:style>
  <w:style w:type="paragraph" w:styleId="26">
    <w:name w:val="index 7"/>
    <w:basedOn w:val="1"/>
    <w:next w:val="1"/>
    <w:qFormat/>
    <w:uiPriority w:val="0"/>
    <w:pPr>
      <w:ind w:left="1470" w:hanging="210"/>
      <w:jc w:val="left"/>
    </w:pPr>
    <w:rPr>
      <w:rFonts w:ascii="Calibri" w:hAnsi="Calibri"/>
      <w:sz w:val="20"/>
      <w:szCs w:val="20"/>
    </w:rPr>
  </w:style>
  <w:style w:type="paragraph" w:styleId="27">
    <w:name w:val="index 9"/>
    <w:basedOn w:val="1"/>
    <w:next w:val="1"/>
    <w:qFormat/>
    <w:uiPriority w:val="0"/>
    <w:pPr>
      <w:ind w:left="1890" w:hanging="210"/>
      <w:jc w:val="left"/>
    </w:pPr>
    <w:rPr>
      <w:rFonts w:ascii="Calibri" w:hAnsi="Calibri"/>
      <w:sz w:val="20"/>
      <w:szCs w:val="20"/>
    </w:rPr>
  </w:style>
  <w:style w:type="paragraph" w:styleId="28">
    <w:name w:val="toc 2"/>
    <w:basedOn w:val="1"/>
    <w:next w:val="1"/>
    <w:qFormat/>
    <w:uiPriority w:val="39"/>
    <w:pPr>
      <w:tabs>
        <w:tab w:val="right" w:leader="dot" w:pos="9241"/>
      </w:tabs>
    </w:pPr>
    <w:rPr>
      <w:rFonts w:ascii="宋体"/>
      <w:szCs w:val="21"/>
    </w:rPr>
  </w:style>
  <w:style w:type="paragraph" w:styleId="29">
    <w:name w:val="toc 9"/>
    <w:basedOn w:val="1"/>
    <w:next w:val="1"/>
    <w:semiHidden/>
    <w:qFormat/>
    <w:uiPriority w:val="0"/>
    <w:pPr>
      <w:ind w:left="1470"/>
      <w:jc w:val="left"/>
    </w:pPr>
    <w:rPr>
      <w:sz w:val="20"/>
      <w:szCs w:val="20"/>
    </w:rPr>
  </w:style>
  <w:style w:type="paragraph" w:styleId="30">
    <w:name w:val="index 2"/>
    <w:basedOn w:val="1"/>
    <w:next w:val="1"/>
    <w:qFormat/>
    <w:uiPriority w:val="0"/>
    <w:pPr>
      <w:ind w:left="420" w:hanging="210"/>
      <w:jc w:val="left"/>
    </w:pPr>
    <w:rPr>
      <w:rFonts w:ascii="Calibri" w:hAnsi="Calibri"/>
      <w:sz w:val="20"/>
      <w:szCs w:val="20"/>
    </w:rPr>
  </w:style>
  <w:style w:type="table" w:styleId="32">
    <w:name w:val="Table Grid"/>
    <w:basedOn w:val="31"/>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4">
    <w:name w:val="endnote reference"/>
    <w:semiHidden/>
    <w:qFormat/>
    <w:uiPriority w:val="0"/>
    <w:rPr>
      <w:vertAlign w:val="superscript"/>
    </w:rPr>
  </w:style>
  <w:style w:type="character" w:styleId="35">
    <w:name w:val="page number"/>
    <w:qFormat/>
    <w:uiPriority w:val="0"/>
    <w:rPr>
      <w:rFonts w:ascii="Times New Roman" w:hAnsi="Times New Roman" w:eastAsia="宋体"/>
      <w:sz w:val="18"/>
    </w:rPr>
  </w:style>
  <w:style w:type="character" w:styleId="36">
    <w:name w:val="FollowedHyperlink"/>
    <w:qFormat/>
    <w:uiPriority w:val="99"/>
    <w:rPr>
      <w:color w:val="800080"/>
      <w:u w:val="single"/>
    </w:rPr>
  </w:style>
  <w:style w:type="character" w:styleId="37">
    <w:name w:val="Hyperlink"/>
    <w:qFormat/>
    <w:uiPriority w:val="99"/>
    <w:rPr>
      <w:color w:val="0000FF"/>
      <w:spacing w:val="0"/>
      <w:w w:val="100"/>
      <w:szCs w:val="21"/>
      <w:u w:val="single"/>
    </w:rPr>
  </w:style>
  <w:style w:type="character" w:styleId="38">
    <w:name w:val="footnote reference"/>
    <w:semiHidden/>
    <w:qFormat/>
    <w:uiPriority w:val="0"/>
    <w:rPr>
      <w:vertAlign w:val="superscript"/>
    </w:rPr>
  </w:style>
  <w:style w:type="character" w:customStyle="1" w:styleId="39">
    <w:name w:val="段 Char"/>
    <w:link w:val="23"/>
    <w:qFormat/>
    <w:uiPriority w:val="0"/>
    <w:rPr>
      <w:rFonts w:ascii="宋体"/>
      <w:sz w:val="21"/>
      <w:lang w:val="en-US" w:eastAsia="zh-CN" w:bidi="ar-SA"/>
    </w:rPr>
  </w:style>
  <w:style w:type="paragraph" w:customStyle="1" w:styleId="40">
    <w:name w:val="一级条标题"/>
    <w:next w:val="23"/>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41">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2">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3">
    <w:name w:val="章标题"/>
    <w:next w:val="23"/>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44">
    <w:name w:val="二级条标题"/>
    <w:basedOn w:val="40"/>
    <w:next w:val="23"/>
    <w:qFormat/>
    <w:uiPriority w:val="0"/>
    <w:pPr>
      <w:numPr>
        <w:ilvl w:val="2"/>
      </w:numPr>
      <w:spacing w:before="50" w:after="50"/>
      <w:outlineLvl w:val="3"/>
    </w:pPr>
  </w:style>
  <w:style w:type="paragraph" w:customStyle="1" w:styleId="45">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46">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47">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48">
    <w:name w:val="目次、标准名称标题"/>
    <w:basedOn w:val="1"/>
    <w:next w:val="2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49">
    <w:name w:val="三级条标题"/>
    <w:basedOn w:val="1"/>
    <w:next w:val="23"/>
    <w:qFormat/>
    <w:uiPriority w:val="0"/>
    <w:pPr>
      <w:widowControl/>
      <w:numPr>
        <w:ilvl w:val="3"/>
        <w:numId w:val="2"/>
      </w:numPr>
      <w:spacing w:beforeLines="50" w:afterLines="50"/>
      <w:jc w:val="left"/>
      <w:outlineLvl w:val="5"/>
    </w:pPr>
    <w:rPr>
      <w:rFonts w:ascii="黑体" w:eastAsia="黑体"/>
      <w:kern w:val="0"/>
      <w:szCs w:val="21"/>
    </w:rPr>
  </w:style>
  <w:style w:type="paragraph" w:customStyle="1" w:styleId="50">
    <w:name w:val="示例"/>
    <w:next w:val="51"/>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51">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52">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53">
    <w:name w:val="四级条标题"/>
    <w:basedOn w:val="49"/>
    <w:next w:val="23"/>
    <w:qFormat/>
    <w:uiPriority w:val="0"/>
    <w:pPr>
      <w:numPr>
        <w:ilvl w:val="4"/>
      </w:numPr>
    </w:pPr>
  </w:style>
  <w:style w:type="paragraph" w:customStyle="1" w:styleId="54">
    <w:name w:val="五级条标题"/>
    <w:basedOn w:val="53"/>
    <w:next w:val="23"/>
    <w:qFormat/>
    <w:uiPriority w:val="0"/>
    <w:pPr>
      <w:numPr>
        <w:ilvl w:val="5"/>
      </w:numPr>
      <w:outlineLvl w:val="6"/>
    </w:pPr>
  </w:style>
  <w:style w:type="paragraph" w:customStyle="1" w:styleId="55">
    <w:name w:val="注："/>
    <w:next w:val="23"/>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56">
    <w:name w:val="注×："/>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57">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58">
    <w:name w:val="列项◆（三级）"/>
    <w:basedOn w:val="1"/>
    <w:qFormat/>
    <w:uiPriority w:val="0"/>
    <w:pPr>
      <w:numPr>
        <w:ilvl w:val="2"/>
        <w:numId w:val="3"/>
      </w:numPr>
    </w:pPr>
    <w:rPr>
      <w:rFonts w:ascii="宋体"/>
      <w:szCs w:val="21"/>
    </w:rPr>
  </w:style>
  <w:style w:type="paragraph" w:customStyle="1" w:styleId="59">
    <w:name w:val="编号列项（三级）"/>
    <w:qFormat/>
    <w:uiPriority w:val="0"/>
    <w:rPr>
      <w:rFonts w:ascii="宋体" w:hAnsi="Times New Roman" w:eastAsia="宋体" w:cs="Times New Roman"/>
      <w:sz w:val="21"/>
      <w:lang w:val="en-US" w:eastAsia="zh-CN" w:bidi="ar-SA"/>
    </w:rPr>
  </w:style>
  <w:style w:type="paragraph" w:customStyle="1" w:styleId="60">
    <w:name w:val="示例×："/>
    <w:basedOn w:val="43"/>
    <w:qFormat/>
    <w:uiPriority w:val="0"/>
    <w:pPr>
      <w:numPr>
        <w:numId w:val="8"/>
      </w:numPr>
      <w:spacing w:beforeLines="0" w:afterLines="0"/>
      <w:outlineLvl w:val="9"/>
    </w:pPr>
    <w:rPr>
      <w:rFonts w:ascii="宋体" w:eastAsia="宋体"/>
      <w:sz w:val="18"/>
      <w:szCs w:val="18"/>
    </w:rPr>
  </w:style>
  <w:style w:type="paragraph" w:customStyle="1" w:styleId="61">
    <w:name w:val="二级无"/>
    <w:basedOn w:val="44"/>
    <w:qFormat/>
    <w:uiPriority w:val="0"/>
    <w:pPr>
      <w:spacing w:beforeLines="0" w:afterLines="0"/>
    </w:pPr>
    <w:rPr>
      <w:rFonts w:ascii="宋体" w:eastAsia="宋体"/>
    </w:rPr>
  </w:style>
  <w:style w:type="paragraph" w:customStyle="1" w:styleId="62">
    <w:name w:val="注：（正文）"/>
    <w:basedOn w:val="55"/>
    <w:next w:val="23"/>
    <w:qFormat/>
    <w:uiPriority w:val="0"/>
    <w:pPr>
      <w:numPr>
        <w:ilvl w:val="0"/>
        <w:numId w:val="9"/>
      </w:numPr>
    </w:pPr>
  </w:style>
  <w:style w:type="paragraph" w:customStyle="1" w:styleId="63">
    <w:name w:val="注×：（正文）"/>
    <w:qFormat/>
    <w:uiPriority w:val="0"/>
    <w:pPr>
      <w:numPr>
        <w:ilvl w:val="0"/>
        <w:numId w:val="10"/>
      </w:numPr>
      <w:jc w:val="both"/>
    </w:pPr>
    <w:rPr>
      <w:rFonts w:ascii="宋体" w:hAnsi="Times New Roman" w:eastAsia="宋体" w:cs="Times New Roman"/>
      <w:sz w:val="18"/>
      <w:szCs w:val="18"/>
      <w:lang w:val="en-US" w:eastAsia="zh-CN" w:bidi="ar-SA"/>
    </w:rPr>
  </w:style>
  <w:style w:type="paragraph" w:customStyle="1" w:styleId="64">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65">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66">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67">
    <w:name w:val="标准书眉_偶数页"/>
    <w:basedOn w:val="42"/>
    <w:next w:val="1"/>
    <w:qFormat/>
    <w:uiPriority w:val="0"/>
    <w:pPr>
      <w:jc w:val="left"/>
    </w:pPr>
  </w:style>
  <w:style w:type="paragraph" w:customStyle="1" w:styleId="68">
    <w:name w:val="标准书眉一"/>
    <w:qFormat/>
    <w:uiPriority w:val="0"/>
    <w:pPr>
      <w:jc w:val="both"/>
    </w:pPr>
    <w:rPr>
      <w:rFonts w:ascii="Times New Roman" w:hAnsi="Times New Roman" w:eastAsia="宋体" w:cs="Times New Roman"/>
      <w:lang w:val="en-US" w:eastAsia="zh-CN" w:bidi="ar-SA"/>
    </w:rPr>
  </w:style>
  <w:style w:type="paragraph" w:customStyle="1" w:styleId="69">
    <w:name w:val="参考文献"/>
    <w:basedOn w:val="1"/>
    <w:next w:val="2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0">
    <w:name w:val="参考文献、索引标题"/>
    <w:basedOn w:val="1"/>
    <w:next w:val="23"/>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71">
    <w:name w:val="发布"/>
    <w:qFormat/>
    <w:uiPriority w:val="0"/>
    <w:rPr>
      <w:rFonts w:ascii="黑体" w:eastAsia="黑体"/>
      <w:spacing w:val="85"/>
      <w:w w:val="100"/>
      <w:position w:val="3"/>
      <w:sz w:val="28"/>
      <w:szCs w:val="28"/>
    </w:rPr>
  </w:style>
  <w:style w:type="paragraph" w:customStyle="1" w:styleId="72">
    <w:name w:val="发布部门"/>
    <w:next w:val="23"/>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73">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4">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75">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76">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77">
    <w:name w:val="封面标准英文名称"/>
    <w:basedOn w:val="76"/>
    <w:qFormat/>
    <w:uiPriority w:val="0"/>
    <w:pPr>
      <w:framePr w:wrap="around"/>
      <w:spacing w:before="370" w:line="400" w:lineRule="exact"/>
    </w:pPr>
    <w:rPr>
      <w:rFonts w:ascii="Times New Roman"/>
      <w:sz w:val="28"/>
      <w:szCs w:val="28"/>
    </w:rPr>
  </w:style>
  <w:style w:type="paragraph" w:customStyle="1" w:styleId="78">
    <w:name w:val="封面一致性程度标识"/>
    <w:basedOn w:val="77"/>
    <w:qFormat/>
    <w:uiPriority w:val="0"/>
    <w:pPr>
      <w:framePr w:wrap="around"/>
      <w:spacing w:before="440"/>
    </w:pPr>
    <w:rPr>
      <w:rFonts w:ascii="宋体" w:eastAsia="宋体"/>
    </w:rPr>
  </w:style>
  <w:style w:type="paragraph" w:customStyle="1" w:styleId="79">
    <w:name w:val="封面标准文稿类别"/>
    <w:basedOn w:val="78"/>
    <w:qFormat/>
    <w:uiPriority w:val="0"/>
    <w:pPr>
      <w:framePr w:wrap="around"/>
      <w:spacing w:after="160" w:line="240" w:lineRule="auto"/>
    </w:pPr>
    <w:rPr>
      <w:sz w:val="24"/>
    </w:rPr>
  </w:style>
  <w:style w:type="paragraph" w:customStyle="1" w:styleId="80">
    <w:name w:val="封面标准文稿编辑信息"/>
    <w:basedOn w:val="79"/>
    <w:qFormat/>
    <w:uiPriority w:val="0"/>
    <w:pPr>
      <w:framePr w:wrap="around"/>
      <w:spacing w:before="180" w:line="180" w:lineRule="exact"/>
    </w:pPr>
    <w:rPr>
      <w:sz w:val="21"/>
    </w:rPr>
  </w:style>
  <w:style w:type="paragraph" w:customStyle="1" w:styleId="81">
    <w:name w:val="封面正文"/>
    <w:qFormat/>
    <w:uiPriority w:val="0"/>
    <w:pPr>
      <w:jc w:val="both"/>
    </w:pPr>
    <w:rPr>
      <w:rFonts w:ascii="Times New Roman" w:hAnsi="Times New Roman" w:eastAsia="宋体" w:cs="Times New Roman"/>
      <w:lang w:val="en-US" w:eastAsia="zh-CN" w:bidi="ar-SA"/>
    </w:rPr>
  </w:style>
  <w:style w:type="paragraph" w:customStyle="1" w:styleId="82">
    <w:name w:val="附录标识"/>
    <w:basedOn w:val="1"/>
    <w:next w:val="23"/>
    <w:qFormat/>
    <w:uiPriority w:val="0"/>
    <w:pPr>
      <w:keepNext/>
      <w:widowControl/>
      <w:numPr>
        <w:ilvl w:val="0"/>
        <w:numId w:val="11"/>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83">
    <w:name w:val="附录标题"/>
    <w:basedOn w:val="23"/>
    <w:next w:val="23"/>
    <w:qFormat/>
    <w:uiPriority w:val="0"/>
    <w:pPr>
      <w:ind w:firstLine="0" w:firstLineChars="0"/>
      <w:jc w:val="center"/>
    </w:pPr>
    <w:rPr>
      <w:rFonts w:ascii="黑体" w:eastAsia="黑体"/>
    </w:rPr>
  </w:style>
  <w:style w:type="paragraph" w:customStyle="1" w:styleId="84">
    <w:name w:val="附录表标号"/>
    <w:basedOn w:val="1"/>
    <w:next w:val="23"/>
    <w:qFormat/>
    <w:uiPriority w:val="0"/>
    <w:pPr>
      <w:numPr>
        <w:ilvl w:val="0"/>
        <w:numId w:val="12"/>
      </w:numPr>
      <w:tabs>
        <w:tab w:val="clear" w:pos="0"/>
      </w:tabs>
      <w:spacing w:line="14" w:lineRule="exact"/>
      <w:ind w:left="811" w:hanging="448"/>
      <w:jc w:val="center"/>
      <w:outlineLvl w:val="0"/>
    </w:pPr>
    <w:rPr>
      <w:color w:val="FFFFFF"/>
    </w:rPr>
  </w:style>
  <w:style w:type="paragraph" w:customStyle="1" w:styleId="85">
    <w:name w:val="附录表标题"/>
    <w:basedOn w:val="1"/>
    <w:next w:val="23"/>
    <w:qFormat/>
    <w:uiPriority w:val="0"/>
    <w:pPr>
      <w:numPr>
        <w:ilvl w:val="1"/>
        <w:numId w:val="12"/>
      </w:numPr>
      <w:tabs>
        <w:tab w:val="left" w:pos="180"/>
      </w:tabs>
      <w:spacing w:beforeLines="50" w:afterLines="50"/>
      <w:ind w:left="0" w:firstLine="0"/>
      <w:jc w:val="center"/>
    </w:pPr>
    <w:rPr>
      <w:rFonts w:ascii="黑体" w:eastAsia="黑体"/>
      <w:szCs w:val="21"/>
    </w:rPr>
  </w:style>
  <w:style w:type="paragraph" w:customStyle="1" w:styleId="86">
    <w:name w:val="附录二级条标题"/>
    <w:basedOn w:val="1"/>
    <w:next w:val="23"/>
    <w:qFormat/>
    <w:uiPriority w:val="0"/>
    <w:pPr>
      <w:widowControl/>
      <w:numPr>
        <w:ilvl w:val="3"/>
        <w:numId w:val="11"/>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87">
    <w:name w:val="附录二级无"/>
    <w:basedOn w:val="86"/>
    <w:qFormat/>
    <w:uiPriority w:val="0"/>
    <w:pPr>
      <w:tabs>
        <w:tab w:val="clear" w:pos="360"/>
      </w:tabs>
      <w:spacing w:beforeLines="0" w:afterLines="0"/>
    </w:pPr>
    <w:rPr>
      <w:rFonts w:ascii="宋体" w:eastAsia="宋体"/>
      <w:szCs w:val="21"/>
    </w:rPr>
  </w:style>
  <w:style w:type="paragraph" w:customStyle="1" w:styleId="88">
    <w:name w:val="附录公式"/>
    <w:basedOn w:val="23"/>
    <w:next w:val="23"/>
    <w:link w:val="89"/>
    <w:qFormat/>
    <w:uiPriority w:val="0"/>
  </w:style>
  <w:style w:type="character" w:customStyle="1" w:styleId="89">
    <w:name w:val="附录公式 Char"/>
    <w:basedOn w:val="39"/>
    <w:link w:val="88"/>
    <w:qFormat/>
    <w:uiPriority w:val="0"/>
    <w:rPr>
      <w:rFonts w:ascii="宋体"/>
      <w:sz w:val="21"/>
      <w:lang w:val="en-US" w:eastAsia="zh-CN" w:bidi="ar-SA"/>
    </w:rPr>
  </w:style>
  <w:style w:type="paragraph" w:customStyle="1" w:styleId="90">
    <w:name w:val="附录公式编号制表符"/>
    <w:basedOn w:val="1"/>
    <w:next w:val="23"/>
    <w:qFormat/>
    <w:uiPriority w:val="0"/>
    <w:pPr>
      <w:widowControl/>
      <w:tabs>
        <w:tab w:val="center" w:pos="4201"/>
        <w:tab w:val="right" w:leader="dot" w:pos="9298"/>
      </w:tabs>
      <w:autoSpaceDE w:val="0"/>
      <w:autoSpaceDN w:val="0"/>
    </w:pPr>
    <w:rPr>
      <w:rFonts w:ascii="宋体"/>
      <w:kern w:val="0"/>
      <w:szCs w:val="20"/>
    </w:rPr>
  </w:style>
  <w:style w:type="paragraph" w:customStyle="1" w:styleId="91">
    <w:name w:val="附录三级条标题"/>
    <w:basedOn w:val="86"/>
    <w:next w:val="23"/>
    <w:qFormat/>
    <w:uiPriority w:val="0"/>
    <w:pPr>
      <w:numPr>
        <w:ilvl w:val="4"/>
      </w:numPr>
      <w:outlineLvl w:val="4"/>
    </w:pPr>
  </w:style>
  <w:style w:type="paragraph" w:customStyle="1" w:styleId="92">
    <w:name w:val="附录三级无"/>
    <w:basedOn w:val="91"/>
    <w:qFormat/>
    <w:uiPriority w:val="0"/>
    <w:pPr>
      <w:tabs>
        <w:tab w:val="clear" w:pos="360"/>
      </w:tabs>
      <w:spacing w:beforeLines="0" w:afterLines="0"/>
    </w:pPr>
    <w:rPr>
      <w:rFonts w:ascii="宋体" w:eastAsia="宋体"/>
      <w:szCs w:val="21"/>
    </w:rPr>
  </w:style>
  <w:style w:type="paragraph" w:customStyle="1" w:styleId="93">
    <w:name w:val="附录数字编号列项（二级）"/>
    <w:qFormat/>
    <w:uiPriority w:val="0"/>
    <w:pPr>
      <w:numPr>
        <w:ilvl w:val="1"/>
        <w:numId w:val="13"/>
      </w:numPr>
    </w:pPr>
    <w:rPr>
      <w:rFonts w:ascii="宋体" w:hAnsi="Times New Roman" w:eastAsia="宋体" w:cs="Times New Roman"/>
      <w:sz w:val="21"/>
      <w:lang w:val="en-US" w:eastAsia="zh-CN" w:bidi="ar-SA"/>
    </w:rPr>
  </w:style>
  <w:style w:type="paragraph" w:customStyle="1" w:styleId="94">
    <w:name w:val="附录四级条标题"/>
    <w:basedOn w:val="91"/>
    <w:next w:val="23"/>
    <w:qFormat/>
    <w:uiPriority w:val="0"/>
    <w:pPr>
      <w:numPr>
        <w:ilvl w:val="5"/>
      </w:numPr>
      <w:outlineLvl w:val="5"/>
    </w:pPr>
  </w:style>
  <w:style w:type="paragraph" w:customStyle="1" w:styleId="95">
    <w:name w:val="附录四级无"/>
    <w:basedOn w:val="94"/>
    <w:qFormat/>
    <w:uiPriority w:val="0"/>
    <w:pPr>
      <w:tabs>
        <w:tab w:val="clear" w:pos="360"/>
      </w:tabs>
      <w:spacing w:beforeLines="0" w:afterLines="0"/>
    </w:pPr>
    <w:rPr>
      <w:rFonts w:ascii="宋体" w:eastAsia="宋体"/>
      <w:szCs w:val="21"/>
    </w:rPr>
  </w:style>
  <w:style w:type="paragraph" w:customStyle="1" w:styleId="96">
    <w:name w:val="附录图标号"/>
    <w:basedOn w:val="1"/>
    <w:qFormat/>
    <w:uiPriority w:val="0"/>
    <w:pPr>
      <w:keepNext/>
      <w:pageBreakBefore/>
      <w:widowControl/>
      <w:numPr>
        <w:ilvl w:val="0"/>
        <w:numId w:val="14"/>
      </w:numPr>
      <w:spacing w:line="14" w:lineRule="exact"/>
      <w:ind w:left="0" w:firstLine="363"/>
      <w:jc w:val="center"/>
      <w:outlineLvl w:val="0"/>
    </w:pPr>
    <w:rPr>
      <w:color w:val="FFFFFF"/>
    </w:rPr>
  </w:style>
  <w:style w:type="paragraph" w:customStyle="1" w:styleId="97">
    <w:name w:val="附录图标题"/>
    <w:basedOn w:val="1"/>
    <w:next w:val="23"/>
    <w:qFormat/>
    <w:uiPriority w:val="0"/>
    <w:pPr>
      <w:numPr>
        <w:ilvl w:val="1"/>
        <w:numId w:val="14"/>
      </w:numPr>
      <w:tabs>
        <w:tab w:val="left" w:pos="363"/>
      </w:tabs>
      <w:spacing w:beforeLines="50" w:afterLines="50"/>
      <w:ind w:left="0" w:firstLine="0"/>
      <w:jc w:val="center"/>
    </w:pPr>
    <w:rPr>
      <w:rFonts w:ascii="黑体" w:eastAsia="黑体"/>
      <w:szCs w:val="21"/>
    </w:rPr>
  </w:style>
  <w:style w:type="paragraph" w:customStyle="1" w:styleId="98">
    <w:name w:val="附录五级条标题"/>
    <w:basedOn w:val="94"/>
    <w:next w:val="23"/>
    <w:qFormat/>
    <w:uiPriority w:val="0"/>
    <w:pPr>
      <w:numPr>
        <w:ilvl w:val="6"/>
      </w:numPr>
      <w:outlineLvl w:val="6"/>
    </w:pPr>
  </w:style>
  <w:style w:type="paragraph" w:customStyle="1" w:styleId="99">
    <w:name w:val="附录五级无"/>
    <w:basedOn w:val="98"/>
    <w:qFormat/>
    <w:uiPriority w:val="0"/>
    <w:pPr>
      <w:tabs>
        <w:tab w:val="clear" w:pos="360"/>
      </w:tabs>
      <w:spacing w:beforeLines="0" w:afterLines="0"/>
    </w:pPr>
    <w:rPr>
      <w:rFonts w:ascii="宋体" w:eastAsia="宋体"/>
      <w:szCs w:val="21"/>
    </w:rPr>
  </w:style>
  <w:style w:type="paragraph" w:customStyle="1" w:styleId="100">
    <w:name w:val="附录章标题"/>
    <w:next w:val="23"/>
    <w:qFormat/>
    <w:uiPriority w:val="0"/>
    <w:pPr>
      <w:numPr>
        <w:ilvl w:val="1"/>
        <w:numId w:val="11"/>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01">
    <w:name w:val="附录一级条标题"/>
    <w:basedOn w:val="100"/>
    <w:next w:val="23"/>
    <w:qFormat/>
    <w:uiPriority w:val="0"/>
    <w:pPr>
      <w:numPr>
        <w:ilvl w:val="2"/>
      </w:numPr>
      <w:autoSpaceDN w:val="0"/>
      <w:spacing w:beforeLines="50" w:afterLines="50"/>
      <w:outlineLvl w:val="2"/>
    </w:pPr>
  </w:style>
  <w:style w:type="paragraph" w:customStyle="1" w:styleId="102">
    <w:name w:val="附录一级无"/>
    <w:basedOn w:val="101"/>
    <w:qFormat/>
    <w:uiPriority w:val="0"/>
    <w:pPr>
      <w:tabs>
        <w:tab w:val="clear" w:pos="360"/>
      </w:tabs>
      <w:spacing w:beforeLines="0" w:afterLines="0"/>
    </w:pPr>
    <w:rPr>
      <w:rFonts w:ascii="宋体" w:eastAsia="宋体"/>
      <w:szCs w:val="21"/>
    </w:rPr>
  </w:style>
  <w:style w:type="paragraph" w:customStyle="1" w:styleId="103">
    <w:name w:val="附录字母编号列项（一级）"/>
    <w:qFormat/>
    <w:uiPriority w:val="0"/>
    <w:pPr>
      <w:numPr>
        <w:ilvl w:val="0"/>
        <w:numId w:val="13"/>
      </w:numPr>
    </w:pPr>
    <w:rPr>
      <w:rFonts w:ascii="宋体" w:hAnsi="Times New Roman" w:eastAsia="宋体" w:cs="Times New Roman"/>
      <w:sz w:val="21"/>
      <w:lang w:val="en-US" w:eastAsia="zh-CN" w:bidi="ar-SA"/>
    </w:rPr>
  </w:style>
  <w:style w:type="paragraph" w:customStyle="1" w:styleId="104">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05">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06">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07">
    <w:name w:val="其他标准标志"/>
    <w:basedOn w:val="64"/>
    <w:qFormat/>
    <w:uiPriority w:val="0"/>
    <w:pPr>
      <w:framePr w:w="6101" w:wrap="around" w:vAnchor="page" w:hAnchor="page" w:x="4673" w:y="942"/>
    </w:pPr>
    <w:rPr>
      <w:w w:val="130"/>
    </w:rPr>
  </w:style>
  <w:style w:type="paragraph" w:customStyle="1" w:styleId="108">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09">
    <w:name w:val="其他发布部门"/>
    <w:basedOn w:val="72"/>
    <w:qFormat/>
    <w:uiPriority w:val="0"/>
    <w:pPr>
      <w:framePr w:wrap="around" w:y="15310"/>
      <w:spacing w:line="0" w:lineRule="atLeast"/>
    </w:pPr>
    <w:rPr>
      <w:rFonts w:ascii="黑体" w:eastAsia="黑体"/>
      <w:b w:val="0"/>
    </w:rPr>
  </w:style>
  <w:style w:type="paragraph" w:customStyle="1" w:styleId="110">
    <w:name w:val="前言、引言标题"/>
    <w:next w:val="23"/>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1">
    <w:name w:val="三级无"/>
    <w:basedOn w:val="49"/>
    <w:qFormat/>
    <w:uiPriority w:val="0"/>
    <w:pPr>
      <w:spacing w:beforeLines="0" w:afterLines="0"/>
    </w:pPr>
    <w:rPr>
      <w:rFonts w:ascii="宋体" w:eastAsia="宋体"/>
    </w:rPr>
  </w:style>
  <w:style w:type="paragraph" w:customStyle="1" w:styleId="112">
    <w:name w:val="实施日期"/>
    <w:basedOn w:val="73"/>
    <w:qFormat/>
    <w:uiPriority w:val="0"/>
    <w:pPr>
      <w:framePr w:wrap="around" w:vAnchor="page" w:hAnchor="text"/>
      <w:jc w:val="right"/>
    </w:pPr>
  </w:style>
  <w:style w:type="paragraph" w:customStyle="1" w:styleId="113">
    <w:name w:val="示例后文字"/>
    <w:basedOn w:val="23"/>
    <w:next w:val="23"/>
    <w:qFormat/>
    <w:uiPriority w:val="0"/>
    <w:pPr>
      <w:ind w:firstLine="360"/>
    </w:pPr>
    <w:rPr>
      <w:sz w:val="18"/>
    </w:rPr>
  </w:style>
  <w:style w:type="paragraph" w:customStyle="1" w:styleId="114">
    <w:name w:val="首示例"/>
    <w:next w:val="23"/>
    <w:link w:val="115"/>
    <w:qFormat/>
    <w:uiPriority w:val="0"/>
    <w:pPr>
      <w:numPr>
        <w:ilvl w:val="0"/>
        <w:numId w:val="15"/>
      </w:numPr>
      <w:tabs>
        <w:tab w:val="left" w:pos="360"/>
      </w:tabs>
      <w:ind w:firstLine="0"/>
    </w:pPr>
    <w:rPr>
      <w:rFonts w:ascii="宋体" w:hAnsi="宋体" w:eastAsia="宋体" w:cs="Times New Roman"/>
      <w:kern w:val="2"/>
      <w:sz w:val="18"/>
      <w:szCs w:val="18"/>
      <w:lang w:val="en-US" w:eastAsia="zh-CN" w:bidi="ar-SA"/>
    </w:rPr>
  </w:style>
  <w:style w:type="character" w:customStyle="1" w:styleId="115">
    <w:name w:val="首示例 Char"/>
    <w:link w:val="114"/>
    <w:qFormat/>
    <w:uiPriority w:val="0"/>
    <w:rPr>
      <w:rFonts w:ascii="宋体" w:hAnsi="宋体"/>
      <w:kern w:val="2"/>
      <w:sz w:val="18"/>
      <w:szCs w:val="18"/>
    </w:rPr>
  </w:style>
  <w:style w:type="paragraph" w:customStyle="1" w:styleId="116">
    <w:name w:val="四级无"/>
    <w:basedOn w:val="53"/>
    <w:qFormat/>
    <w:uiPriority w:val="0"/>
    <w:pPr>
      <w:spacing w:beforeLines="0" w:afterLines="0"/>
    </w:pPr>
    <w:rPr>
      <w:rFonts w:ascii="宋体" w:eastAsia="宋体"/>
    </w:rPr>
  </w:style>
  <w:style w:type="paragraph" w:customStyle="1" w:styleId="117">
    <w:name w:val="条文脚注"/>
    <w:basedOn w:val="24"/>
    <w:qFormat/>
    <w:uiPriority w:val="0"/>
    <w:pPr>
      <w:numPr>
        <w:numId w:val="0"/>
      </w:numPr>
      <w:jc w:val="both"/>
    </w:pPr>
  </w:style>
  <w:style w:type="paragraph" w:customStyle="1" w:styleId="118">
    <w:name w:val="图标脚注说明"/>
    <w:basedOn w:val="23"/>
    <w:qFormat/>
    <w:uiPriority w:val="0"/>
    <w:pPr>
      <w:ind w:left="840" w:hanging="420" w:firstLineChars="0"/>
    </w:pPr>
    <w:rPr>
      <w:sz w:val="18"/>
      <w:szCs w:val="18"/>
    </w:rPr>
  </w:style>
  <w:style w:type="paragraph" w:customStyle="1" w:styleId="119">
    <w:name w:val="图表脚注说明"/>
    <w:basedOn w:val="1"/>
    <w:qFormat/>
    <w:uiPriority w:val="0"/>
    <w:pPr>
      <w:numPr>
        <w:ilvl w:val="0"/>
        <w:numId w:val="16"/>
      </w:numPr>
    </w:pPr>
    <w:rPr>
      <w:rFonts w:ascii="宋体"/>
      <w:sz w:val="18"/>
      <w:szCs w:val="18"/>
    </w:rPr>
  </w:style>
  <w:style w:type="paragraph" w:customStyle="1" w:styleId="120">
    <w:name w:val="图的脚注"/>
    <w:next w:val="23"/>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21">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2">
    <w:name w:val="五级无"/>
    <w:basedOn w:val="54"/>
    <w:qFormat/>
    <w:uiPriority w:val="0"/>
    <w:pPr>
      <w:spacing w:beforeLines="0" w:afterLines="0"/>
    </w:pPr>
    <w:rPr>
      <w:rFonts w:ascii="宋体" w:eastAsia="宋体"/>
    </w:rPr>
  </w:style>
  <w:style w:type="paragraph" w:customStyle="1" w:styleId="123">
    <w:name w:val="一级无"/>
    <w:basedOn w:val="40"/>
    <w:qFormat/>
    <w:uiPriority w:val="0"/>
    <w:pPr>
      <w:spacing w:beforeLines="0" w:afterLines="0"/>
    </w:pPr>
    <w:rPr>
      <w:rFonts w:ascii="宋体" w:eastAsia="宋体"/>
    </w:rPr>
  </w:style>
  <w:style w:type="paragraph" w:customStyle="1" w:styleId="124">
    <w:name w:val="正文表标题"/>
    <w:next w:val="23"/>
    <w:qFormat/>
    <w:uiPriority w:val="0"/>
    <w:pPr>
      <w:numPr>
        <w:ilvl w:val="0"/>
        <w:numId w:val="17"/>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25">
    <w:name w:val="正文公式编号制表符"/>
    <w:basedOn w:val="23"/>
    <w:next w:val="23"/>
    <w:qFormat/>
    <w:uiPriority w:val="0"/>
    <w:pPr>
      <w:ind w:firstLine="0" w:firstLineChars="0"/>
    </w:pPr>
  </w:style>
  <w:style w:type="paragraph" w:customStyle="1" w:styleId="126">
    <w:name w:val="正文图标题"/>
    <w:next w:val="23"/>
    <w:qFormat/>
    <w:uiPriority w:val="0"/>
    <w:pPr>
      <w:numPr>
        <w:ilvl w:val="0"/>
        <w:numId w:val="18"/>
      </w:numPr>
      <w:spacing w:beforeLines="50" w:afterLines="50"/>
      <w:jc w:val="center"/>
    </w:pPr>
    <w:rPr>
      <w:rFonts w:ascii="黑体" w:hAnsi="Times New Roman" w:eastAsia="黑体" w:cs="Times New Roman"/>
      <w:sz w:val="21"/>
      <w:lang w:val="en-US" w:eastAsia="zh-CN" w:bidi="ar-SA"/>
    </w:rPr>
  </w:style>
  <w:style w:type="paragraph" w:customStyle="1" w:styleId="127">
    <w:name w:val="终结线"/>
    <w:basedOn w:val="1"/>
    <w:qFormat/>
    <w:uiPriority w:val="0"/>
    <w:pPr>
      <w:framePr w:hSpace="181" w:vSpace="181" w:wrap="around" w:vAnchor="text" w:hAnchor="margin" w:xAlign="center" w:y="285"/>
    </w:pPr>
  </w:style>
  <w:style w:type="paragraph" w:customStyle="1" w:styleId="128">
    <w:name w:val="其他发布日期"/>
    <w:basedOn w:val="73"/>
    <w:qFormat/>
    <w:uiPriority w:val="0"/>
    <w:pPr>
      <w:framePr w:wrap="around" w:vAnchor="page" w:hAnchor="text" w:x="1419"/>
    </w:pPr>
  </w:style>
  <w:style w:type="paragraph" w:customStyle="1" w:styleId="129">
    <w:name w:val="其他实施日期"/>
    <w:basedOn w:val="112"/>
    <w:qFormat/>
    <w:uiPriority w:val="0"/>
    <w:pPr>
      <w:framePr w:wrap="around"/>
    </w:pPr>
  </w:style>
  <w:style w:type="paragraph" w:customStyle="1" w:styleId="130">
    <w:name w:val="封面标准名称2"/>
    <w:basedOn w:val="76"/>
    <w:qFormat/>
    <w:uiPriority w:val="0"/>
    <w:pPr>
      <w:framePr w:wrap="around" w:y="4469"/>
      <w:spacing w:beforeLines="630"/>
    </w:pPr>
  </w:style>
  <w:style w:type="paragraph" w:customStyle="1" w:styleId="131">
    <w:name w:val="封面标准英文名称2"/>
    <w:basedOn w:val="77"/>
    <w:qFormat/>
    <w:uiPriority w:val="0"/>
    <w:pPr>
      <w:framePr w:wrap="around" w:y="4469"/>
    </w:pPr>
  </w:style>
  <w:style w:type="paragraph" w:customStyle="1" w:styleId="132">
    <w:name w:val="封面一致性程度标识2"/>
    <w:basedOn w:val="78"/>
    <w:qFormat/>
    <w:uiPriority w:val="0"/>
    <w:pPr>
      <w:framePr w:wrap="around" w:y="4469"/>
    </w:pPr>
  </w:style>
  <w:style w:type="paragraph" w:customStyle="1" w:styleId="133">
    <w:name w:val="封面标准文稿类别2"/>
    <w:basedOn w:val="79"/>
    <w:qFormat/>
    <w:uiPriority w:val="0"/>
    <w:pPr>
      <w:framePr w:wrap="around" w:y="4469"/>
    </w:pPr>
  </w:style>
  <w:style w:type="paragraph" w:customStyle="1" w:styleId="134">
    <w:name w:val="封面标准文稿编辑信息2"/>
    <w:basedOn w:val="80"/>
    <w:qFormat/>
    <w:uiPriority w:val="0"/>
    <w:pPr>
      <w:framePr w:wrap="around" w:y="4469"/>
    </w:pPr>
  </w:style>
  <w:style w:type="character" w:customStyle="1" w:styleId="135">
    <w:name w:val="页脚 Char"/>
    <w:basedOn w:val="33"/>
    <w:link w:val="17"/>
    <w:qFormat/>
    <w:uiPriority w:val="99"/>
    <w:rPr>
      <w:kern w:val="2"/>
      <w:sz w:val="18"/>
      <w:szCs w:val="18"/>
    </w:rPr>
  </w:style>
  <w:style w:type="character" w:customStyle="1" w:styleId="136">
    <w:name w:val="font101"/>
    <w:basedOn w:val="33"/>
    <w:qFormat/>
    <w:uiPriority w:val="0"/>
    <w:rPr>
      <w:rFonts w:hint="eastAsia" w:ascii="宋体" w:hAnsi="宋体" w:eastAsia="宋体" w:cs="宋体"/>
      <w:color w:val="000000"/>
      <w:sz w:val="18"/>
      <w:szCs w:val="18"/>
      <w:u w:val="none"/>
    </w:rPr>
  </w:style>
  <w:style w:type="character" w:customStyle="1" w:styleId="137">
    <w:name w:val="font112"/>
    <w:basedOn w:val="33"/>
    <w:qFormat/>
    <w:uiPriority w:val="0"/>
    <w:rPr>
      <w:rFonts w:hint="eastAsia" w:ascii="宋体" w:hAnsi="宋体" w:eastAsia="宋体" w:cs="宋体"/>
      <w:color w:val="000000"/>
      <w:sz w:val="18"/>
      <w:szCs w:val="18"/>
      <w:u w:val="none"/>
      <w:vertAlign w:val="subscript"/>
    </w:rPr>
  </w:style>
  <w:style w:type="character" w:customStyle="1" w:styleId="138">
    <w:name w:val="font81"/>
    <w:basedOn w:val="33"/>
    <w:qFormat/>
    <w:uiPriority w:val="0"/>
    <w:rPr>
      <w:rFonts w:hint="eastAsia" w:ascii="宋体" w:hAnsi="宋体" w:eastAsia="宋体" w:cs="宋体"/>
      <w:color w:val="000000"/>
      <w:sz w:val="18"/>
      <w:szCs w:val="18"/>
      <w:u w:val="none"/>
    </w:rPr>
  </w:style>
  <w:style w:type="character" w:customStyle="1" w:styleId="139">
    <w:name w:val="font121"/>
    <w:basedOn w:val="33"/>
    <w:qFormat/>
    <w:uiPriority w:val="0"/>
    <w:rPr>
      <w:rFonts w:hint="default" w:ascii="Arial" w:hAnsi="Arial" w:cs="Arial"/>
      <w:color w:val="222222"/>
      <w:sz w:val="18"/>
      <w:szCs w:val="18"/>
      <w:u w:val="none"/>
      <w:vertAlign w:val="subscript"/>
    </w:rPr>
  </w:style>
  <w:style w:type="character" w:customStyle="1" w:styleId="140">
    <w:name w:val="font91"/>
    <w:basedOn w:val="33"/>
    <w:qFormat/>
    <w:uiPriority w:val="0"/>
    <w:rPr>
      <w:rFonts w:hint="default" w:ascii="Arial" w:hAnsi="Arial" w:cs="Arial"/>
      <w:color w:val="222222"/>
      <w:sz w:val="18"/>
      <w:szCs w:val="18"/>
      <w:u w:val="none"/>
    </w:rPr>
  </w:style>
  <w:style w:type="character" w:customStyle="1" w:styleId="141">
    <w:name w:val="页眉 Char"/>
    <w:basedOn w:val="33"/>
    <w:link w:val="18"/>
    <w:qFormat/>
    <w:uiPriority w:val="0"/>
    <w:rPr>
      <w:kern w:val="2"/>
      <w:sz w:val="18"/>
      <w:szCs w:val="18"/>
    </w:rPr>
  </w:style>
  <w:style w:type="paragraph" w:customStyle="1" w:styleId="142">
    <w:name w:val="Default"/>
    <w:qFormat/>
    <w:uiPriority w:val="0"/>
    <w:pPr>
      <w:widowControl w:val="0"/>
      <w:autoSpaceDE w:val="0"/>
      <w:autoSpaceDN w:val="0"/>
      <w:adjustRightInd w:val="0"/>
      <w:spacing w:line="440" w:lineRule="exact"/>
      <w:ind w:right="102" w:firstLine="437"/>
      <w:jc w:val="both"/>
    </w:pPr>
    <w:rPr>
      <w:rFonts w:ascii="黑体" w:hAnsi="黑体" w:eastAsia="宋体" w:cs="黑体"/>
      <w:color w:val="000000"/>
      <w:sz w:val="24"/>
      <w:szCs w:val="24"/>
      <w:lang w:val="en-US" w:eastAsia="zh-CN" w:bidi="ar-SA"/>
    </w:rPr>
  </w:style>
  <w:style w:type="paragraph" w:styleId="143">
    <w:name w:val="List Paragraph"/>
    <w:basedOn w:val="1"/>
    <w:qFormat/>
    <w:uiPriority w:val="34"/>
    <w:pPr>
      <w:widowControl/>
      <w:spacing w:line="440" w:lineRule="exact"/>
      <w:ind w:right="102" w:firstLine="420" w:firstLineChars="200"/>
    </w:pPr>
    <w:rPr>
      <w:kern w:val="0"/>
      <w:sz w:val="22"/>
      <w:szCs w:val="22"/>
    </w:rPr>
  </w:style>
  <w:style w:type="character" w:customStyle="1" w:styleId="144">
    <w:name w:val="font31"/>
    <w:basedOn w:val="33"/>
    <w:qFormat/>
    <w:uiPriority w:val="0"/>
    <w:rPr>
      <w:rFonts w:hint="eastAsia" w:ascii="宋体" w:hAnsi="宋体" w:eastAsia="宋体" w:cs="宋体"/>
      <w:color w:val="000000"/>
      <w:sz w:val="18"/>
      <w:szCs w:val="18"/>
      <w:u w:val="none"/>
    </w:rPr>
  </w:style>
  <w:style w:type="character" w:customStyle="1" w:styleId="145">
    <w:name w:val="font21"/>
    <w:basedOn w:val="33"/>
    <w:qFormat/>
    <w:uiPriority w:val="0"/>
    <w:rPr>
      <w:rFonts w:hint="default" w:ascii="Times New Roman" w:hAnsi="Times New Roman" w:cs="Times New Roman"/>
      <w:color w:val="000000"/>
      <w:sz w:val="18"/>
      <w:szCs w:val="18"/>
      <w:u w:val="none"/>
    </w:rPr>
  </w:style>
  <w:style w:type="character" w:customStyle="1" w:styleId="146">
    <w:name w:val="font11"/>
    <w:basedOn w:val="33"/>
    <w:qFormat/>
    <w:uiPriority w:val="0"/>
    <w:rPr>
      <w:rFonts w:hint="default" w:ascii="Times New Roman" w:hAnsi="Times New Roman" w:cs="Times New Roman"/>
      <w:color w:val="000000"/>
      <w:sz w:val="21"/>
      <w:szCs w:val="21"/>
      <w:u w:val="none"/>
    </w:rPr>
  </w:style>
  <w:style w:type="character" w:customStyle="1" w:styleId="147">
    <w:name w:val="font51"/>
    <w:basedOn w:val="33"/>
    <w:qFormat/>
    <w:uiPriority w:val="0"/>
    <w:rPr>
      <w:rFonts w:hint="default" w:ascii="Arial" w:hAnsi="Arial" w:cs="Arial"/>
      <w:color w:val="000000"/>
      <w:sz w:val="20"/>
      <w:szCs w:val="20"/>
      <w:u w:val="none"/>
    </w:rPr>
  </w:style>
  <w:style w:type="character" w:customStyle="1" w:styleId="148">
    <w:name w:val="font71"/>
    <w:basedOn w:val="33"/>
    <w:qFormat/>
    <w:uiPriority w:val="0"/>
    <w:rPr>
      <w:rFonts w:hint="eastAsia" w:ascii="宋体" w:hAnsi="宋体" w:eastAsia="宋体" w:cs="宋体"/>
      <w:color w:val="000000"/>
      <w:sz w:val="20"/>
      <w:szCs w:val="20"/>
      <w:u w:val="none"/>
    </w:rPr>
  </w:style>
  <w:style w:type="character" w:customStyle="1" w:styleId="149">
    <w:name w:val="font61"/>
    <w:basedOn w:val="33"/>
    <w:qFormat/>
    <w:uiPriority w:val="0"/>
    <w:rPr>
      <w:rFonts w:hint="eastAsia" w:ascii="宋体" w:hAnsi="宋体" w:eastAsia="宋体" w:cs="宋体"/>
      <w:color w:val="333333"/>
      <w:sz w:val="18"/>
      <w:szCs w:val="18"/>
      <w:u w:val="none"/>
    </w:rPr>
  </w:style>
  <w:style w:type="character" w:customStyle="1" w:styleId="150">
    <w:name w:val="font41"/>
    <w:basedOn w:val="33"/>
    <w:qFormat/>
    <w:uiPriority w:val="0"/>
    <w:rPr>
      <w:rFonts w:hint="default" w:ascii="Arial" w:hAnsi="Arial" w:cs="Arial"/>
      <w:color w:val="333333"/>
      <w:sz w:val="18"/>
      <w:szCs w:val="18"/>
      <w:u w:val="none"/>
    </w:rPr>
  </w:style>
  <w:style w:type="paragraph" w:customStyle="1" w:styleId="151">
    <w:name w:val="font5"/>
    <w:basedOn w:val="1"/>
    <w:qFormat/>
    <w:uiPriority w:val="0"/>
    <w:pPr>
      <w:widowControl/>
      <w:spacing w:before="100" w:beforeAutospacing="1" w:after="100" w:afterAutospacing="1"/>
      <w:jc w:val="left"/>
    </w:pPr>
    <w:rPr>
      <w:rFonts w:ascii="宋体" w:hAnsi="宋体" w:cs="宋体"/>
      <w:color w:val="333333"/>
      <w:kern w:val="0"/>
      <w:sz w:val="18"/>
      <w:szCs w:val="18"/>
    </w:rPr>
  </w:style>
  <w:style w:type="paragraph" w:customStyle="1" w:styleId="152">
    <w:name w:val="xl63"/>
    <w:basedOn w:val="1"/>
    <w:qFormat/>
    <w:uiPriority w:val="0"/>
    <w:pPr>
      <w:widowControl/>
      <w:pBdr>
        <w:top w:val="single" w:color="000000" w:sz="8" w:space="0"/>
        <w:right w:val="single" w:color="000000" w:sz="8" w:space="0"/>
      </w:pBdr>
      <w:spacing w:before="100" w:beforeAutospacing="1" w:after="100" w:afterAutospacing="1"/>
      <w:jc w:val="center"/>
      <w:textAlignment w:val="top"/>
    </w:pPr>
    <w:rPr>
      <w:rFonts w:ascii="宋体" w:hAnsi="宋体" w:cs="宋体"/>
      <w:color w:val="000000"/>
      <w:kern w:val="0"/>
      <w:sz w:val="15"/>
      <w:szCs w:val="15"/>
    </w:rPr>
  </w:style>
  <w:style w:type="paragraph" w:customStyle="1" w:styleId="153">
    <w:name w:val="xl64"/>
    <w:basedOn w:val="1"/>
    <w:qFormat/>
    <w:uiPriority w:val="0"/>
    <w:pPr>
      <w:widowControl/>
      <w:pBdr>
        <w:bottom w:val="single" w:color="000000" w:sz="8" w:space="0"/>
        <w:right w:val="single" w:color="000000" w:sz="8" w:space="0"/>
      </w:pBdr>
      <w:spacing w:before="100" w:beforeAutospacing="1" w:after="100" w:afterAutospacing="1"/>
      <w:jc w:val="center"/>
      <w:textAlignment w:val="top"/>
    </w:pPr>
    <w:rPr>
      <w:rFonts w:ascii="宋体" w:hAnsi="宋体" w:cs="宋体"/>
      <w:color w:val="000000"/>
      <w:kern w:val="0"/>
      <w:sz w:val="15"/>
      <w:szCs w:val="15"/>
    </w:rPr>
  </w:style>
  <w:style w:type="paragraph" w:customStyle="1" w:styleId="154">
    <w:name w:val="xl65"/>
    <w:basedOn w:val="1"/>
    <w:qFormat/>
    <w:uiPriority w:val="0"/>
    <w:pPr>
      <w:widowControl/>
      <w:pBdr>
        <w:left w:val="single" w:color="000000" w:sz="8" w:space="0"/>
        <w:bottom w:val="single" w:color="000000" w:sz="8" w:space="0"/>
        <w:right w:val="single" w:color="000000" w:sz="8" w:space="0"/>
      </w:pBdr>
      <w:spacing w:before="100" w:beforeAutospacing="1" w:after="100" w:afterAutospacing="1"/>
      <w:jc w:val="center"/>
    </w:pPr>
    <w:rPr>
      <w:rFonts w:ascii="宋体" w:hAnsi="宋体" w:cs="宋体"/>
      <w:color w:val="000000"/>
      <w:kern w:val="0"/>
      <w:sz w:val="18"/>
      <w:szCs w:val="18"/>
    </w:rPr>
  </w:style>
  <w:style w:type="paragraph" w:customStyle="1" w:styleId="155">
    <w:name w:val="xl66"/>
    <w:basedOn w:val="1"/>
    <w:qFormat/>
    <w:uiPriority w:val="0"/>
    <w:pPr>
      <w:widowControl/>
      <w:pBdr>
        <w:bottom w:val="single" w:color="000000" w:sz="8" w:space="0"/>
        <w:right w:val="single" w:color="000000" w:sz="8" w:space="0"/>
      </w:pBdr>
      <w:spacing w:before="100" w:beforeAutospacing="1" w:after="100" w:afterAutospacing="1"/>
      <w:jc w:val="center"/>
    </w:pPr>
    <w:rPr>
      <w:rFonts w:ascii="宋体" w:hAnsi="宋体" w:cs="宋体"/>
      <w:color w:val="000000"/>
      <w:kern w:val="0"/>
      <w:sz w:val="18"/>
      <w:szCs w:val="18"/>
    </w:rPr>
  </w:style>
  <w:style w:type="paragraph" w:customStyle="1" w:styleId="156">
    <w:name w:val="xl67"/>
    <w:basedOn w:val="1"/>
    <w:qFormat/>
    <w:uiPriority w:val="0"/>
    <w:pPr>
      <w:widowControl/>
      <w:pBdr>
        <w:bottom w:val="single" w:color="000000" w:sz="8" w:space="0"/>
        <w:right w:val="single" w:color="000000" w:sz="8" w:space="0"/>
      </w:pBdr>
      <w:spacing w:before="100" w:beforeAutospacing="1" w:after="100" w:afterAutospacing="1"/>
      <w:jc w:val="center"/>
      <w:textAlignment w:val="top"/>
    </w:pPr>
    <w:rPr>
      <w:rFonts w:ascii="宋体" w:hAnsi="宋体" w:cs="宋体"/>
      <w:color w:val="000000"/>
      <w:kern w:val="0"/>
      <w:sz w:val="18"/>
      <w:szCs w:val="18"/>
    </w:rPr>
  </w:style>
  <w:style w:type="paragraph" w:customStyle="1" w:styleId="157">
    <w:name w:val="xl68"/>
    <w:basedOn w:val="1"/>
    <w:qFormat/>
    <w:uiPriority w:val="0"/>
    <w:pPr>
      <w:widowControl/>
      <w:pBdr>
        <w:bottom w:val="single" w:color="000000" w:sz="8" w:space="0"/>
        <w:right w:val="single" w:color="000000" w:sz="8" w:space="0"/>
      </w:pBdr>
      <w:spacing w:before="100" w:beforeAutospacing="1" w:after="100" w:afterAutospacing="1"/>
      <w:jc w:val="center"/>
    </w:pPr>
    <w:rPr>
      <w:rFonts w:ascii="宋体" w:hAnsi="宋体" w:cs="宋体"/>
      <w:color w:val="000000"/>
      <w:kern w:val="0"/>
      <w:sz w:val="18"/>
      <w:szCs w:val="18"/>
    </w:rPr>
  </w:style>
  <w:style w:type="paragraph" w:customStyle="1" w:styleId="158">
    <w:name w:val="xl69"/>
    <w:basedOn w:val="1"/>
    <w:qFormat/>
    <w:uiPriority w:val="0"/>
    <w:pPr>
      <w:widowControl/>
      <w:pBdr>
        <w:bottom w:val="single" w:color="000000" w:sz="8" w:space="0"/>
        <w:right w:val="single" w:color="000000" w:sz="8" w:space="0"/>
      </w:pBdr>
      <w:spacing w:before="100" w:beforeAutospacing="1" w:after="100" w:afterAutospacing="1"/>
      <w:jc w:val="center"/>
    </w:pPr>
    <w:rPr>
      <w:rFonts w:ascii="宋体" w:hAnsi="宋体" w:cs="宋体"/>
      <w:color w:val="000000"/>
      <w:kern w:val="0"/>
      <w:sz w:val="18"/>
      <w:szCs w:val="18"/>
    </w:rPr>
  </w:style>
  <w:style w:type="paragraph" w:customStyle="1" w:styleId="159">
    <w:name w:val="xl70"/>
    <w:basedOn w:val="1"/>
    <w:qFormat/>
    <w:uiPriority w:val="0"/>
    <w:pPr>
      <w:widowControl/>
      <w:pBdr>
        <w:top w:val="single" w:color="000000" w:sz="8" w:space="0"/>
        <w:left w:val="single" w:color="000000" w:sz="8" w:space="0"/>
        <w:right w:val="single" w:color="000000" w:sz="8" w:space="0"/>
      </w:pBdr>
      <w:spacing w:before="100" w:beforeAutospacing="1" w:after="100" w:afterAutospacing="1"/>
      <w:jc w:val="center"/>
    </w:pPr>
    <w:rPr>
      <w:rFonts w:ascii="宋体" w:hAnsi="宋体" w:cs="宋体"/>
      <w:color w:val="000000"/>
      <w:kern w:val="0"/>
      <w:sz w:val="15"/>
      <w:szCs w:val="15"/>
    </w:rPr>
  </w:style>
  <w:style w:type="paragraph" w:customStyle="1" w:styleId="160">
    <w:name w:val="xl71"/>
    <w:basedOn w:val="1"/>
    <w:qFormat/>
    <w:uiPriority w:val="0"/>
    <w:pPr>
      <w:widowControl/>
      <w:pBdr>
        <w:left w:val="single" w:color="000000" w:sz="8" w:space="0"/>
        <w:bottom w:val="single" w:color="000000" w:sz="8" w:space="0"/>
        <w:right w:val="single" w:color="000000" w:sz="8" w:space="0"/>
      </w:pBdr>
      <w:spacing w:before="100" w:beforeAutospacing="1" w:after="100" w:afterAutospacing="1"/>
      <w:jc w:val="center"/>
    </w:pPr>
    <w:rPr>
      <w:rFonts w:ascii="宋体" w:hAnsi="宋体" w:cs="宋体"/>
      <w:color w:val="000000"/>
      <w:kern w:val="0"/>
      <w:sz w:val="15"/>
      <w:szCs w:val="15"/>
    </w:rPr>
  </w:style>
  <w:style w:type="paragraph" w:customStyle="1" w:styleId="161">
    <w:name w:val="xl72"/>
    <w:basedOn w:val="1"/>
    <w:qFormat/>
    <w:uiPriority w:val="0"/>
    <w:pPr>
      <w:widowControl/>
      <w:spacing w:before="100" w:beforeAutospacing="1" w:after="100" w:afterAutospacing="1"/>
      <w:jc w:val="left"/>
    </w:pPr>
    <w:rPr>
      <w:rFonts w:ascii="宋体" w:hAnsi="宋体" w:cs="宋体"/>
      <w:kern w:val="0"/>
      <w:sz w:val="16"/>
      <w:szCs w:val="16"/>
    </w:rPr>
  </w:style>
  <w:style w:type="paragraph" w:customStyle="1" w:styleId="162">
    <w:name w:val="xl73"/>
    <w:basedOn w:val="1"/>
    <w:qFormat/>
    <w:uiPriority w:val="0"/>
    <w:pPr>
      <w:widowControl/>
      <w:pBdr>
        <w:top w:val="single" w:color="000000" w:sz="8" w:space="0"/>
        <w:right w:val="single" w:color="000000" w:sz="8" w:space="0"/>
      </w:pBdr>
      <w:spacing w:before="100" w:beforeAutospacing="1" w:after="100" w:afterAutospacing="1"/>
      <w:jc w:val="center"/>
      <w:textAlignment w:val="top"/>
    </w:pPr>
    <w:rPr>
      <w:rFonts w:ascii="宋体" w:hAnsi="宋体" w:cs="宋体"/>
      <w:color w:val="000000"/>
      <w:kern w:val="0"/>
      <w:sz w:val="16"/>
      <w:szCs w:val="16"/>
    </w:rPr>
  </w:style>
  <w:style w:type="paragraph" w:customStyle="1" w:styleId="163">
    <w:name w:val="xl74"/>
    <w:basedOn w:val="1"/>
    <w:qFormat/>
    <w:uiPriority w:val="0"/>
    <w:pPr>
      <w:widowControl/>
      <w:pBdr>
        <w:bottom w:val="single" w:color="000000" w:sz="8" w:space="0"/>
        <w:right w:val="single" w:color="000000" w:sz="8" w:space="0"/>
      </w:pBdr>
      <w:spacing w:before="100" w:beforeAutospacing="1" w:after="100" w:afterAutospacing="1"/>
      <w:jc w:val="center"/>
      <w:textAlignment w:val="top"/>
    </w:pPr>
    <w:rPr>
      <w:rFonts w:ascii="宋体" w:hAnsi="宋体" w:cs="宋体"/>
      <w:color w:val="000000"/>
      <w:kern w:val="0"/>
      <w:sz w:val="16"/>
      <w:szCs w:val="16"/>
    </w:rPr>
  </w:style>
  <w:style w:type="paragraph" w:customStyle="1" w:styleId="164">
    <w:name w:val="xl75"/>
    <w:basedOn w:val="1"/>
    <w:qFormat/>
    <w:uiPriority w:val="0"/>
    <w:pPr>
      <w:widowControl/>
      <w:pBdr>
        <w:bottom w:val="single" w:color="000000" w:sz="8" w:space="0"/>
        <w:right w:val="single" w:color="000000" w:sz="8" w:space="0"/>
      </w:pBdr>
      <w:spacing w:before="100" w:beforeAutospacing="1" w:after="100" w:afterAutospacing="1"/>
      <w:jc w:val="center"/>
    </w:pPr>
    <w:rPr>
      <w:rFonts w:ascii="宋体" w:hAnsi="宋体" w:cs="宋体"/>
      <w:color w:val="000000"/>
      <w:kern w:val="0"/>
      <w:sz w:val="16"/>
      <w:szCs w:val="16"/>
    </w:rPr>
  </w:style>
  <w:style w:type="character" w:customStyle="1" w:styleId="165">
    <w:name w:val="font01"/>
    <w:basedOn w:val="33"/>
    <w:qFormat/>
    <w:uiPriority w:val="0"/>
    <w:rPr>
      <w:rFonts w:hint="default" w:ascii="Times New Roman" w:hAnsi="Times New Roman" w:cs="Times New Roman"/>
      <w:color w:val="000000"/>
      <w:sz w:val="22"/>
      <w:szCs w:val="22"/>
      <w:u w:val="none"/>
    </w:rPr>
  </w:style>
  <w:style w:type="character" w:customStyle="1" w:styleId="166">
    <w:name w:val="标题 1 Char"/>
    <w:basedOn w:val="33"/>
    <w:link w:val="2"/>
    <w:qFormat/>
    <w:uiPriority w:val="0"/>
    <w:rPr>
      <w:b/>
      <w:bCs/>
      <w:kern w:val="44"/>
      <w:sz w:val="44"/>
      <w:szCs w:val="44"/>
    </w:rPr>
  </w:style>
  <w:style w:type="paragraph" w:customStyle="1" w:styleId="167">
    <w:name w:val="TOC Heading"/>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168">
    <w:name w:val="批注框文本 Char"/>
    <w:basedOn w:val="33"/>
    <w:link w:val="16"/>
    <w:semiHidden/>
    <w:qFormat/>
    <w:uiPriority w:val="0"/>
    <w:rPr>
      <w:kern w:val="2"/>
      <w:sz w:val="18"/>
      <w:szCs w:val="18"/>
    </w:rPr>
  </w:style>
  <w:style w:type="paragraph" w:customStyle="1" w:styleId="169">
    <w:name w:val="标准文件_前言、引言标题"/>
    <w:next w:val="1"/>
    <w:qFormat/>
    <w:uiPriority w:val="0"/>
    <w:pPr>
      <w:numPr>
        <w:ilvl w:val="0"/>
        <w:numId w:val="19"/>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170">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171">
    <w:name w:val="标准文件_页脚奇数页"/>
    <w:qFormat/>
    <w:uiPriority w:val="0"/>
    <w:pPr>
      <w:ind w:right="227"/>
      <w:jc w:val="right"/>
    </w:pPr>
    <w:rPr>
      <w:rFonts w:ascii="宋体" w:hAnsi="Times New Roman" w:eastAsia="宋体" w:cs="Times New Roman"/>
      <w:sz w:val="18"/>
      <w:lang w:val="en-US" w:eastAsia="zh-CN" w:bidi="ar-SA"/>
    </w:rPr>
  </w:style>
  <w:style w:type="character" w:customStyle="1" w:styleId="172">
    <w:name w:val="Subtle Emphasis"/>
    <w:basedOn w:val="33"/>
    <w:qFormat/>
    <w:uiPriority w:val="19"/>
    <w:rPr>
      <w:i/>
      <w:iCs/>
      <w:color w:val="808080" w:themeColor="text1" w:themeTint="80"/>
      <w14:textFill>
        <w14:solidFill>
          <w14:schemeClr w14:val="tx1">
            <w14:lumMod w14:val="50000"/>
            <w14:lumOff w14:val="50000"/>
          </w14:schemeClr>
        </w14:solidFill>
      </w14:textFill>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2549</Words>
  <Characters>2991</Characters>
  <Lines>24</Lines>
  <Paragraphs>6</Paragraphs>
  <TotalTime>0</TotalTime>
  <ScaleCrop>false</ScaleCrop>
  <LinksUpToDate>false</LinksUpToDate>
  <CharactersWithSpaces>3198</CharactersWithSpaces>
  <Application>WPS Office_11.8.2.11958_F1E327BC-269C-435d-A152-05C5408002CA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2024-05-08T09:32:00Z</dcterms:created>
  <dc:creator>CNIS</dc:creator>
  <cp:lastModifiedBy>mahf</cp:lastModifiedBy>
  <cp:lastPrinted>2022-07-24T16:50:00Z</cp:lastPrinted>
  <dcterms:modified xsi:type="dcterms:W3CDTF">2025-05-12T15:35:20Z</dcterms:modified>
  <dc:title>标准名称</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2052-11.8.2.11958</vt:lpwstr>
  </property>
  <property fmtid="{D5CDD505-2E9C-101B-9397-08002B2CF9AE}" pid="3" name="KSOTemplateDocerSaveRecord">
    <vt:lpwstr>eyJoZGlkIjoiM2VkMWEwOGJiZTdjMTFiZWQxN2ViYjM3MGM1ZjY5YjMiLCJ1c2VySWQiOiIxNDE1NjM3NDEwIn0=</vt:lpwstr>
  </property>
  <property fmtid="{D5CDD505-2E9C-101B-9397-08002B2CF9AE}" pid="4" name="ICV">
    <vt:lpwstr>4355D075B66644B7A52222E8E3718D9B</vt:lpwstr>
  </property>
</Properties>
</file>