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3E0C2" w14:textId="60048DF8" w:rsidR="005F308E" w:rsidRDefault="0090494F">
      <w:pPr>
        <w:pStyle w:val="a0"/>
        <w:numPr>
          <w:ilvl w:val="1"/>
          <w:numId w:val="0"/>
        </w:numPr>
        <w:spacing w:before="156" w:after="156" w:line="400" w:lineRule="exact"/>
        <w:jc w:val="center"/>
        <w:rPr>
          <w:rFonts w:ascii="Times New Roman" w:eastAsia="宋体"/>
          <w:b/>
          <w:bCs/>
          <w:kern w:val="2"/>
          <w:sz w:val="32"/>
          <w:szCs w:val="32"/>
        </w:rPr>
      </w:pPr>
      <w:r>
        <w:rPr>
          <w:rFonts w:ascii="Times New Roman" w:eastAsia="宋体" w:hint="eastAsia"/>
          <w:b/>
          <w:bCs/>
          <w:kern w:val="2"/>
          <w:sz w:val="32"/>
          <w:szCs w:val="32"/>
        </w:rPr>
        <w:t>半夏病虫害绿色防控技术规程</w:t>
      </w:r>
    </w:p>
    <w:p w14:paraId="42578009" w14:textId="77777777" w:rsidR="005F308E" w:rsidRDefault="0090494F">
      <w:pPr>
        <w:pStyle w:val="a0"/>
        <w:numPr>
          <w:ilvl w:val="1"/>
          <w:numId w:val="0"/>
        </w:numPr>
        <w:spacing w:before="156" w:after="156" w:line="400" w:lineRule="exact"/>
        <w:rPr>
          <w:rFonts w:hAnsi="黑体"/>
          <w:szCs w:val="21"/>
        </w:rPr>
      </w:pPr>
      <w:r>
        <w:rPr>
          <w:rFonts w:hAnsi="黑体"/>
          <w:szCs w:val="21"/>
        </w:rPr>
        <w:t>1</w:t>
      </w:r>
      <w:r>
        <w:rPr>
          <w:rFonts w:hAnsi="黑体" w:hint="eastAsia"/>
          <w:szCs w:val="21"/>
        </w:rPr>
        <w:t xml:space="preserve"> 范围</w:t>
      </w:r>
    </w:p>
    <w:p w14:paraId="4C26412B" w14:textId="18A19B59" w:rsidR="005F308E" w:rsidRDefault="0090494F">
      <w:pPr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本文件给出了半夏主要病虫害的种类、发生特点及防治技术等。</w:t>
      </w:r>
    </w:p>
    <w:p w14:paraId="3C465042" w14:textId="0AD156F0" w:rsidR="005F308E" w:rsidRDefault="0090494F">
      <w:pPr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本文件适用于河北省乃至全国半夏生产过程中重要病虫害的防治</w:t>
      </w:r>
      <w:r>
        <w:rPr>
          <w:rFonts w:hint="eastAsia"/>
          <w:szCs w:val="21"/>
        </w:rPr>
        <w:t>。</w:t>
      </w:r>
    </w:p>
    <w:p w14:paraId="3EEFABC2" w14:textId="77777777" w:rsidR="005F308E" w:rsidRDefault="0090494F">
      <w:pPr>
        <w:pStyle w:val="a0"/>
        <w:numPr>
          <w:ilvl w:val="1"/>
          <w:numId w:val="0"/>
        </w:numPr>
        <w:spacing w:before="156" w:after="156" w:line="400" w:lineRule="exact"/>
        <w:rPr>
          <w:rFonts w:hAnsi="黑体"/>
          <w:szCs w:val="21"/>
        </w:rPr>
      </w:pPr>
      <w:r>
        <w:rPr>
          <w:rFonts w:hAnsi="黑体" w:hint="eastAsia"/>
          <w:szCs w:val="21"/>
        </w:rPr>
        <w:t>2 规范性引用文件</w:t>
      </w:r>
    </w:p>
    <w:p w14:paraId="64BC98B0" w14:textId="77777777" w:rsidR="005F308E" w:rsidRDefault="0090494F">
      <w:pPr>
        <w:pStyle w:val="af2"/>
        <w:ind w:firstLine="420"/>
        <w:rPr>
          <w:szCs w:val="21"/>
        </w:rPr>
      </w:pPr>
      <w:r>
        <w:rPr>
          <w:rFonts w:hint="eastAsia"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14:paraId="387C9929" w14:textId="77777777" w:rsidR="005F308E" w:rsidRDefault="0090494F">
      <w:pPr>
        <w:pStyle w:val="af2"/>
        <w:ind w:firstLine="420"/>
        <w:rPr>
          <w:szCs w:val="21"/>
        </w:rPr>
      </w:pPr>
      <w:r>
        <w:rPr>
          <w:rFonts w:ascii="Times New Roman"/>
          <w:szCs w:val="21"/>
        </w:rPr>
        <w:t xml:space="preserve">GB 4285 </w:t>
      </w:r>
      <w:r>
        <w:rPr>
          <w:rFonts w:hint="eastAsia"/>
          <w:szCs w:val="21"/>
        </w:rPr>
        <w:t>农药安全使用标准</w:t>
      </w:r>
    </w:p>
    <w:p w14:paraId="28A9AC0D" w14:textId="77777777" w:rsidR="005F308E" w:rsidRDefault="0090494F">
      <w:pPr>
        <w:pStyle w:val="af2"/>
        <w:ind w:firstLine="420"/>
        <w:rPr>
          <w:szCs w:val="21"/>
        </w:rPr>
      </w:pPr>
      <w:r>
        <w:rPr>
          <w:rFonts w:ascii="Times New Roman"/>
          <w:szCs w:val="21"/>
        </w:rPr>
        <w:t>GB/T 8321</w:t>
      </w:r>
      <w:r>
        <w:rPr>
          <w:rFonts w:hint="eastAsia"/>
          <w:szCs w:val="21"/>
        </w:rPr>
        <w:t>（所有部分）农药合理使用准则</w:t>
      </w:r>
    </w:p>
    <w:p w14:paraId="13C33331" w14:textId="77777777" w:rsidR="005F308E" w:rsidRDefault="0090494F">
      <w:pPr>
        <w:pStyle w:val="af2"/>
        <w:ind w:firstLine="42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NY</w:t>
      </w:r>
      <w:r>
        <w:rPr>
          <w:rFonts w:ascii="Times New Roman"/>
          <w:szCs w:val="21"/>
        </w:rPr>
        <w:t>/T 393-2020</w:t>
      </w:r>
      <w:r>
        <w:rPr>
          <w:rFonts w:ascii="Times New Roman" w:hint="eastAsia"/>
          <w:szCs w:val="21"/>
        </w:rPr>
        <w:t>绿色食品</w:t>
      </w:r>
      <w:r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农药使用准则</w:t>
      </w:r>
    </w:p>
    <w:p w14:paraId="69D956AB" w14:textId="77777777" w:rsidR="005F308E" w:rsidRDefault="0090494F">
      <w:pPr>
        <w:pStyle w:val="af2"/>
        <w:ind w:firstLine="42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G</w:t>
      </w:r>
      <w:r>
        <w:rPr>
          <w:rFonts w:ascii="Times New Roman"/>
          <w:szCs w:val="21"/>
        </w:rPr>
        <w:t xml:space="preserve">B2763-2019 </w:t>
      </w:r>
      <w:r>
        <w:rPr>
          <w:rFonts w:ascii="Times New Roman" w:hint="eastAsia"/>
          <w:szCs w:val="21"/>
        </w:rPr>
        <w:t>食品安全国家标准食品中农药最大残留限量</w:t>
      </w:r>
    </w:p>
    <w:p w14:paraId="288080BE" w14:textId="77777777" w:rsidR="005F308E" w:rsidRDefault="0090494F">
      <w:pPr>
        <w:pStyle w:val="a0"/>
        <w:numPr>
          <w:ilvl w:val="1"/>
          <w:numId w:val="0"/>
        </w:numPr>
        <w:spacing w:before="156" w:after="156" w:line="400" w:lineRule="exact"/>
        <w:rPr>
          <w:rFonts w:hAnsi="黑体"/>
          <w:szCs w:val="21"/>
        </w:rPr>
      </w:pPr>
      <w:r>
        <w:rPr>
          <w:rFonts w:hAnsi="黑体" w:hint="eastAsia"/>
          <w:szCs w:val="21"/>
        </w:rPr>
        <w:t>3 术语和定义</w:t>
      </w:r>
    </w:p>
    <w:p w14:paraId="69573462" w14:textId="1C00F21B" w:rsidR="005F308E" w:rsidRDefault="0090494F">
      <w:pPr>
        <w:pStyle w:val="af2"/>
        <w:ind w:firstLine="420"/>
        <w:rPr>
          <w:kern w:val="2"/>
          <w:szCs w:val="21"/>
        </w:rPr>
      </w:pPr>
      <w:r>
        <w:rPr>
          <w:rFonts w:hint="eastAsia"/>
          <w:kern w:val="2"/>
          <w:szCs w:val="21"/>
        </w:rPr>
        <w:t>半夏[</w:t>
      </w:r>
      <w:proofErr w:type="spellStart"/>
      <w:r>
        <w:rPr>
          <w:rFonts w:hint="eastAsia"/>
          <w:kern w:val="2"/>
          <w:szCs w:val="21"/>
        </w:rPr>
        <w:t>Pinellia</w:t>
      </w:r>
      <w:proofErr w:type="spellEnd"/>
      <w:r>
        <w:rPr>
          <w:rFonts w:hint="eastAsia"/>
          <w:kern w:val="2"/>
          <w:szCs w:val="21"/>
        </w:rPr>
        <w:t xml:space="preserve"> </w:t>
      </w:r>
      <w:proofErr w:type="spellStart"/>
      <w:r>
        <w:rPr>
          <w:rFonts w:hint="eastAsia"/>
          <w:kern w:val="2"/>
          <w:szCs w:val="21"/>
        </w:rPr>
        <w:t>ternata</w:t>
      </w:r>
      <w:proofErr w:type="spellEnd"/>
      <w:r>
        <w:rPr>
          <w:rFonts w:hint="eastAsia"/>
          <w:kern w:val="2"/>
          <w:szCs w:val="21"/>
        </w:rPr>
        <w:t xml:space="preserve"> (</w:t>
      </w:r>
      <w:proofErr w:type="spellStart"/>
      <w:r>
        <w:rPr>
          <w:rFonts w:hint="eastAsia"/>
          <w:kern w:val="2"/>
          <w:szCs w:val="21"/>
        </w:rPr>
        <w:t>Thunb</w:t>
      </w:r>
      <w:proofErr w:type="spellEnd"/>
      <w:r>
        <w:rPr>
          <w:rFonts w:hint="eastAsia"/>
          <w:kern w:val="2"/>
          <w:szCs w:val="21"/>
        </w:rPr>
        <w:t xml:space="preserve">.) </w:t>
      </w:r>
      <w:proofErr w:type="spellStart"/>
      <w:r>
        <w:rPr>
          <w:rFonts w:hint="eastAsia"/>
          <w:kern w:val="2"/>
          <w:szCs w:val="21"/>
        </w:rPr>
        <w:t>Breit</w:t>
      </w:r>
      <w:proofErr w:type="spellEnd"/>
      <w:r>
        <w:rPr>
          <w:rFonts w:hint="eastAsia"/>
          <w:kern w:val="2"/>
          <w:szCs w:val="21"/>
        </w:rPr>
        <w:t>.]</w:t>
      </w:r>
    </w:p>
    <w:p w14:paraId="7409EB36" w14:textId="77777777" w:rsidR="005F308E" w:rsidRDefault="0090494F">
      <w:pPr>
        <w:pStyle w:val="af2"/>
        <w:ind w:firstLine="420"/>
      </w:pPr>
      <w:r>
        <w:rPr>
          <w:rFonts w:hint="eastAsia"/>
          <w:kern w:val="2"/>
          <w:szCs w:val="21"/>
        </w:rPr>
        <w:t>为天南星科、天南星族、半夏属植物，其干燥块茎入药。</w:t>
      </w:r>
    </w:p>
    <w:p w14:paraId="708AD3B0" w14:textId="51B760AF" w:rsidR="005F308E" w:rsidRDefault="005F308E">
      <w:pPr>
        <w:snapToGrid w:val="0"/>
        <w:ind w:firstLine="420"/>
        <w:rPr>
          <w:szCs w:val="21"/>
        </w:rPr>
      </w:pPr>
    </w:p>
    <w:p w14:paraId="019A5EA3" w14:textId="0304EF12" w:rsidR="005F308E" w:rsidRDefault="0090494F">
      <w:pPr>
        <w:pStyle w:val="a0"/>
        <w:numPr>
          <w:ilvl w:val="1"/>
          <w:numId w:val="0"/>
        </w:numPr>
        <w:spacing w:before="156" w:after="156" w:line="400" w:lineRule="exact"/>
        <w:rPr>
          <w:rFonts w:hAnsi="黑体"/>
          <w:szCs w:val="21"/>
        </w:rPr>
      </w:pPr>
      <w:r>
        <w:rPr>
          <w:rFonts w:hAnsi="黑体" w:hint="eastAsia"/>
          <w:szCs w:val="21"/>
        </w:rPr>
        <w:t>5</w:t>
      </w:r>
      <w:r>
        <w:rPr>
          <w:rFonts w:hAnsi="黑体"/>
          <w:szCs w:val="21"/>
        </w:rPr>
        <w:t xml:space="preserve"> </w:t>
      </w:r>
      <w:r>
        <w:rPr>
          <w:rFonts w:hAnsi="黑体" w:hint="eastAsia"/>
          <w:szCs w:val="21"/>
        </w:rPr>
        <w:t>主要病虫害种类及发生特点</w:t>
      </w:r>
    </w:p>
    <w:p w14:paraId="20F6AB14" w14:textId="6F5442AE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5.1</w:t>
      </w:r>
      <w:r>
        <w:rPr>
          <w:rFonts w:ascii="黑体" w:eastAsia="黑体" w:hAnsi="黑体" w:hint="eastAsia"/>
          <w:kern w:val="0"/>
          <w:szCs w:val="21"/>
        </w:rPr>
        <w:t>主要病害</w:t>
      </w:r>
    </w:p>
    <w:p w14:paraId="3938713D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>.1.1</w:t>
      </w:r>
      <w:r>
        <w:rPr>
          <w:rFonts w:ascii="黑体" w:eastAsia="黑体" w:hAnsi="黑体" w:hint="eastAsia"/>
          <w:kern w:val="0"/>
          <w:szCs w:val="21"/>
        </w:rPr>
        <w:t>茎腐病（又称猝倒病）</w:t>
      </w:r>
    </w:p>
    <w:p w14:paraId="75825160" w14:textId="77777777" w:rsidR="005F308E" w:rsidRDefault="0090494F">
      <w:pPr>
        <w:snapToGrid w:val="0"/>
        <w:ind w:firstLine="420"/>
        <w:rPr>
          <w:rFonts w:ascii="Helvetica" w:hAnsi="Helvetica"/>
          <w:shd w:val="clear" w:color="auto" w:fill="FFFFFF"/>
        </w:rPr>
      </w:pPr>
      <w:r>
        <w:rPr>
          <w:rFonts w:ascii="Helvetica" w:hAnsi="Helvetica" w:hint="eastAsia"/>
          <w:shd w:val="clear" w:color="auto" w:fill="FFFFFF"/>
        </w:rPr>
        <w:t>主要危害半夏幼苗的地上或地下部分嫩茎，地上部染病苗出土后，在茎基部近地面处产生浅褐色水渍状斑，继而绕茎扩展，逐渐溢缩呈环状褐色斑，幼苗常倒伏死亡。</w:t>
      </w:r>
    </w:p>
    <w:p w14:paraId="7D2EF8C9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>.1.2</w:t>
      </w:r>
      <w:r>
        <w:rPr>
          <w:rFonts w:ascii="黑体" w:eastAsia="黑体" w:hAnsi="黑体" w:hint="eastAsia"/>
          <w:kern w:val="0"/>
          <w:szCs w:val="21"/>
        </w:rPr>
        <w:t>叶斑病</w:t>
      </w:r>
    </w:p>
    <w:p w14:paraId="6A55A780" w14:textId="77777777" w:rsidR="005F308E" w:rsidRDefault="0090494F">
      <w:pPr>
        <w:snapToGrid w:val="0"/>
        <w:ind w:firstLine="420"/>
        <w:rPr>
          <w:rFonts w:ascii="Helvetica" w:hAnsi="Helvetica"/>
          <w:shd w:val="clear" w:color="auto" w:fill="FFFFFF"/>
        </w:rPr>
      </w:pPr>
      <w:r>
        <w:rPr>
          <w:rFonts w:ascii="Helvetica" w:hAnsi="Helvetica" w:hint="eastAsia"/>
          <w:shd w:val="clear" w:color="auto" w:fill="FFFFFF"/>
        </w:rPr>
        <w:t>主要危害叶片，受害叶片有不规则褪色变化，或有褐色不规则斑点，后期病斑扩大，多个病斑联合成更大的病斑，以致叶扭曲或全叶黑枯死。</w:t>
      </w:r>
    </w:p>
    <w:p w14:paraId="4D183843" w14:textId="2AEA1FDF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>.1.3</w:t>
      </w:r>
      <w:r>
        <w:rPr>
          <w:rFonts w:ascii="黑体" w:eastAsia="黑体" w:hAnsi="黑体" w:hint="eastAsia"/>
          <w:kern w:val="0"/>
          <w:szCs w:val="21"/>
        </w:rPr>
        <w:t>块茎腐烂病</w:t>
      </w:r>
    </w:p>
    <w:p w14:paraId="7486CB1B" w14:textId="77777777" w:rsidR="005F308E" w:rsidRDefault="0090494F">
      <w:pPr>
        <w:snapToGrid w:val="0"/>
        <w:ind w:firstLine="420"/>
        <w:rPr>
          <w:rFonts w:ascii="黑体" w:eastAsia="黑体" w:hAnsi="黑体"/>
          <w:kern w:val="0"/>
          <w:szCs w:val="21"/>
        </w:rPr>
      </w:pPr>
      <w:r>
        <w:rPr>
          <w:rFonts w:ascii="Helvetica" w:hAnsi="Helvetica"/>
          <w:shd w:val="clear" w:color="auto" w:fill="FFFFFF"/>
        </w:rPr>
        <w:t>病菌侵染半夏块茎的初期，块茎的周边出现不规则的黑色斑点，</w:t>
      </w:r>
      <w:r>
        <w:rPr>
          <w:rFonts w:ascii="Helvetica" w:hAnsi="Helvetica" w:hint="eastAsia"/>
          <w:shd w:val="clear" w:color="auto" w:fill="FFFFFF"/>
        </w:rPr>
        <w:t>后</w:t>
      </w:r>
      <w:r>
        <w:rPr>
          <w:rFonts w:ascii="Helvetica" w:hAnsi="Helvetica"/>
          <w:shd w:val="clear" w:color="auto" w:fill="FFFFFF"/>
        </w:rPr>
        <w:t>地上部的叶片由绿变黄、枯萎</w:t>
      </w:r>
      <w:r>
        <w:rPr>
          <w:rFonts w:ascii="Helvetica" w:hAnsi="Helvetica" w:hint="eastAsia"/>
          <w:shd w:val="clear" w:color="auto" w:fill="FFFFFF"/>
        </w:rPr>
        <w:t>、全株死亡，</w:t>
      </w:r>
      <w:r>
        <w:rPr>
          <w:rFonts w:ascii="Helvetica" w:hAnsi="Helvetica"/>
          <w:shd w:val="clear" w:color="auto" w:fill="FFFFFF"/>
        </w:rPr>
        <w:t>半夏块茎呈圆水泡状，最后只剩下薄薄的外皮。</w:t>
      </w:r>
    </w:p>
    <w:p w14:paraId="3098DC26" w14:textId="1C84B7EA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>.2</w:t>
      </w:r>
      <w:r>
        <w:rPr>
          <w:rFonts w:ascii="黑体" w:eastAsia="黑体" w:hAnsi="黑体" w:hint="eastAsia"/>
          <w:kern w:val="0"/>
          <w:szCs w:val="21"/>
        </w:rPr>
        <w:t>主要虫害</w:t>
      </w:r>
    </w:p>
    <w:p w14:paraId="682947AF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 xml:space="preserve">.2.1 </w:t>
      </w:r>
      <w:r>
        <w:rPr>
          <w:rFonts w:ascii="黑体" w:eastAsia="黑体" w:hAnsi="黑体" w:hint="eastAsia"/>
          <w:kern w:val="0"/>
          <w:szCs w:val="21"/>
        </w:rPr>
        <w:t>根螨</w:t>
      </w:r>
    </w:p>
    <w:p w14:paraId="2CEF1F14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包括</w:t>
      </w:r>
      <w:r>
        <w:rPr>
          <w:rFonts w:ascii="黑体" w:eastAsia="黑体" w:hAnsi="黑体"/>
          <w:kern w:val="0"/>
          <w:szCs w:val="21"/>
        </w:rPr>
        <w:t>刺足根螨</w:t>
      </w:r>
      <w:r>
        <w:rPr>
          <w:rFonts w:ascii="黑体" w:eastAsia="黑体" w:hAnsi="黑体" w:hint="eastAsia"/>
          <w:kern w:val="0"/>
          <w:szCs w:val="21"/>
        </w:rPr>
        <w:t>和罗宾根螨，以若螨和成螨在块茎周围活动为害，导致地下块茎腐烂，</w:t>
      </w:r>
      <w:r>
        <w:rPr>
          <w:rFonts w:ascii="Helvetica" w:hAnsi="Helvetica"/>
          <w:shd w:val="clear" w:color="auto" w:fill="FFFFFF"/>
        </w:rPr>
        <w:t>地上部的叶片由绿变黄、枯萎</w:t>
      </w:r>
      <w:r>
        <w:rPr>
          <w:rFonts w:ascii="Helvetica" w:hAnsi="Helvetica" w:hint="eastAsia"/>
          <w:shd w:val="clear" w:color="auto" w:fill="FFFFFF"/>
        </w:rPr>
        <w:t>、全株死亡</w:t>
      </w:r>
    </w:p>
    <w:p w14:paraId="35E07371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>.2.2</w:t>
      </w:r>
      <w:r>
        <w:rPr>
          <w:rFonts w:ascii="黑体" w:eastAsia="黑体" w:hAnsi="黑体" w:hint="eastAsia"/>
          <w:kern w:val="0"/>
          <w:szCs w:val="21"/>
        </w:rPr>
        <w:t xml:space="preserve"> 韭蛆</w:t>
      </w:r>
    </w:p>
    <w:p w14:paraId="2A235F22" w14:textId="77777777" w:rsidR="005F308E" w:rsidRDefault="0090494F">
      <w:pPr>
        <w:snapToGrid w:val="0"/>
        <w:ind w:firstLineChars="200" w:firstLine="420"/>
        <w:rPr>
          <w:rFonts w:ascii="黑体" w:eastAsia="黑体" w:hAnsi="黑体"/>
          <w:bCs/>
          <w:szCs w:val="21"/>
        </w:rPr>
      </w:pPr>
      <w:r>
        <w:rPr>
          <w:rFonts w:ascii="黑体" w:eastAsia="黑体" w:hAnsi="黑体" w:hint="eastAsia"/>
          <w:bCs/>
          <w:szCs w:val="21"/>
        </w:rPr>
        <w:lastRenderedPageBreak/>
        <w:t>以幼虫取食地下块茎部分，导致块茎腐烂，地上部的叶片有绿变黄、枯萎、全株死亡。</w:t>
      </w:r>
    </w:p>
    <w:p w14:paraId="206C28ED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 xml:space="preserve">.2.3 </w:t>
      </w:r>
      <w:r>
        <w:rPr>
          <w:rFonts w:ascii="黑体" w:eastAsia="黑体" w:hAnsi="黑体" w:hint="eastAsia"/>
          <w:kern w:val="0"/>
          <w:szCs w:val="21"/>
        </w:rPr>
        <w:t>蓟马</w:t>
      </w:r>
    </w:p>
    <w:p w14:paraId="26F1B3CF" w14:textId="77777777" w:rsidR="005F308E" w:rsidRDefault="0090494F">
      <w:pPr>
        <w:snapToGrid w:val="0"/>
        <w:ind w:firstLine="420"/>
        <w:rPr>
          <w:rFonts w:ascii="黑体" w:eastAsia="黑体" w:hAnsi="黑体"/>
          <w:bCs/>
          <w:szCs w:val="21"/>
        </w:rPr>
      </w:pPr>
      <w:r>
        <w:rPr>
          <w:rFonts w:ascii="黑体" w:eastAsia="黑体" w:hAnsi="黑体" w:hint="eastAsia"/>
          <w:bCs/>
          <w:szCs w:val="21"/>
        </w:rPr>
        <w:t>以成虫和若虫群集于娇嫩的叶片正面取食为害，锉吸汁液，破坏叶片组织，阻碍生长和块茎膨大。受害严重时植株矮化、叶片向正面卷缩，呈花叶、白叶，皱卷成圆筒形，最后导致干缩、枯死。</w:t>
      </w:r>
    </w:p>
    <w:p w14:paraId="49FCF2E8" w14:textId="49894A57" w:rsidR="005F308E" w:rsidRDefault="005F308E">
      <w:pPr>
        <w:snapToGrid w:val="0"/>
        <w:ind w:firstLine="420"/>
        <w:rPr>
          <w:rFonts w:eastAsia="黑体"/>
          <w:kern w:val="0"/>
          <w:szCs w:val="21"/>
        </w:rPr>
      </w:pPr>
    </w:p>
    <w:p w14:paraId="081582BF" w14:textId="7B2FC548" w:rsidR="005F308E" w:rsidRDefault="0090494F" w:rsidP="007963E4">
      <w:pPr>
        <w:spacing w:beforeLines="50" w:before="156" w:afterLines="50" w:after="156" w:line="400" w:lineRule="exact"/>
        <w:rPr>
          <w:rFonts w:ascii="黑体" w:eastAsia="黑体" w:hAnsi="黑体"/>
          <w:bCs/>
          <w:szCs w:val="21"/>
        </w:rPr>
      </w:pPr>
      <w:r>
        <w:rPr>
          <w:rFonts w:ascii="黑体" w:eastAsia="黑体" w:hAnsi="黑体" w:hint="eastAsia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>.2.3</w:t>
      </w:r>
      <w:r>
        <w:rPr>
          <w:rFonts w:ascii="黑体" w:eastAsia="黑体" w:hAnsi="黑体" w:hint="eastAsia"/>
          <w:bCs/>
          <w:szCs w:val="21"/>
        </w:rPr>
        <w:t xml:space="preserve"> 蚜虫</w:t>
      </w:r>
    </w:p>
    <w:p w14:paraId="3EBB8189" w14:textId="77777777" w:rsidR="005F308E" w:rsidRDefault="0090494F" w:rsidP="00865058">
      <w:pPr>
        <w:widowControl/>
        <w:shd w:val="clear" w:color="auto" w:fill="FFFFFF"/>
        <w:snapToGrid w:val="0"/>
        <w:rPr>
          <w:rFonts w:ascii="黑体" w:eastAsia="黑体" w:hAnsi="黑体"/>
          <w:bCs/>
          <w:szCs w:val="21"/>
        </w:rPr>
      </w:pPr>
      <w:r>
        <w:rPr>
          <w:rFonts w:ascii="黑体" w:eastAsia="黑体" w:hAnsi="黑体" w:hint="eastAsia"/>
          <w:bCs/>
          <w:szCs w:val="21"/>
        </w:rPr>
        <w:t>以成蚜和若蚜聚集在半夏幼苗、嫩芽、嫩叶上吸食汁液，并传播多种病毒。被害叶片反向卷曲、皱缩、褪绿，植株严重失水，营养不良，生长受阻。</w:t>
      </w:r>
    </w:p>
    <w:p w14:paraId="10C0FD09" w14:textId="2196C548" w:rsidR="005F308E" w:rsidRDefault="005F308E">
      <w:pPr>
        <w:widowControl/>
        <w:shd w:val="clear" w:color="auto" w:fill="FFFFFF"/>
        <w:snapToGrid w:val="0"/>
        <w:ind w:firstLine="482"/>
        <w:rPr>
          <w:szCs w:val="21"/>
          <w:shd w:val="clear" w:color="auto" w:fill="FFFFFF"/>
        </w:rPr>
      </w:pPr>
    </w:p>
    <w:p w14:paraId="3E7475CA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病虫害防治技术</w:t>
      </w:r>
    </w:p>
    <w:p w14:paraId="3DB1FC70" w14:textId="77777777" w:rsidR="005F308E" w:rsidRDefault="0090494F">
      <w:pPr>
        <w:pStyle w:val="a0"/>
        <w:numPr>
          <w:ilvl w:val="1"/>
          <w:numId w:val="0"/>
        </w:numPr>
        <w:spacing w:before="156" w:after="156" w:line="400" w:lineRule="exact"/>
        <w:rPr>
          <w:rFonts w:hAnsi="黑体"/>
          <w:szCs w:val="21"/>
        </w:rPr>
      </w:pPr>
      <w:r>
        <w:rPr>
          <w:rFonts w:hAnsi="黑体" w:hint="eastAsia"/>
          <w:szCs w:val="21"/>
        </w:rPr>
        <w:t>6.1 防治策略</w:t>
      </w:r>
    </w:p>
    <w:p w14:paraId="6E5F7993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hint="eastAsia"/>
          <w:szCs w:val="21"/>
        </w:rPr>
        <w:t>坚持“预防为主、综合防治”的植保方针，遵循“绿色植保、公共植保”的现代植保理念，在保障中药材品质质量安全和生态环境安全的前提下，半夏病虫害的防治要综合采用农业防治，物理防治、生物防治，配合科学合理地使用化学防治，将有害生物危害控制在允许范围以内。农药安全使用间隔期遵守</w:t>
      </w:r>
      <w:r>
        <w:rPr>
          <w:rFonts w:hint="eastAsia"/>
          <w:szCs w:val="21"/>
        </w:rPr>
        <w:t>GB/T 8321.1--7</w:t>
      </w:r>
      <w:r>
        <w:rPr>
          <w:rFonts w:hint="eastAsia"/>
          <w:szCs w:val="21"/>
        </w:rPr>
        <w:t>，没有标明农药安全间隔期的农药品种，收获前</w:t>
      </w:r>
      <w:r>
        <w:rPr>
          <w:rFonts w:hint="eastAsia"/>
          <w:szCs w:val="21"/>
        </w:rPr>
        <w:t>30 d</w:t>
      </w:r>
      <w:r>
        <w:rPr>
          <w:rFonts w:hint="eastAsia"/>
          <w:szCs w:val="21"/>
        </w:rPr>
        <w:t>停止使用，农药的混剂执行其中残留性最大的有效成分的安全间隔期。</w:t>
      </w:r>
    </w:p>
    <w:p w14:paraId="21E9B1B9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 xml:space="preserve">.1 </w:t>
      </w:r>
      <w:r>
        <w:rPr>
          <w:rFonts w:ascii="黑体" w:eastAsia="黑体" w:hAnsi="黑体" w:hint="eastAsia"/>
          <w:kern w:val="0"/>
          <w:szCs w:val="21"/>
        </w:rPr>
        <w:t>农业防治</w:t>
      </w:r>
    </w:p>
    <w:p w14:paraId="5C4B97B7" w14:textId="77777777" w:rsidR="005F308E" w:rsidRDefault="0090494F">
      <w:pPr>
        <w:snapToGrid w:val="0"/>
        <w:ind w:firstLine="420"/>
        <w:rPr>
          <w:rFonts w:ascii="黑体" w:eastAsia="黑体" w:hAnsi="黑体"/>
          <w:kern w:val="0"/>
          <w:szCs w:val="21"/>
        </w:rPr>
      </w:pPr>
      <w:r>
        <w:rPr>
          <w:rFonts w:hint="eastAsia"/>
          <w:w w:val="110"/>
          <w:szCs w:val="21"/>
        </w:rPr>
        <w:t>选择健康优良、抗病抗逆性强的品种，培育无毒健苗。选择地势高的区域或坡地种植，深沟高畦，及时有效排涝。</w:t>
      </w:r>
      <w:r>
        <w:rPr>
          <w:w w:val="110"/>
          <w:szCs w:val="21"/>
        </w:rPr>
        <w:t>与</w:t>
      </w:r>
      <w:r>
        <w:rPr>
          <w:rFonts w:hint="eastAsia"/>
          <w:w w:val="110"/>
          <w:szCs w:val="21"/>
        </w:rPr>
        <w:t>小麦等</w:t>
      </w:r>
      <w:r>
        <w:rPr>
          <w:w w:val="110"/>
          <w:szCs w:val="21"/>
        </w:rPr>
        <w:t>禾本科</w:t>
      </w:r>
      <w:r>
        <w:rPr>
          <w:rFonts w:hint="eastAsia"/>
          <w:w w:val="110"/>
          <w:szCs w:val="21"/>
        </w:rPr>
        <w:t>和蚕豆等豆科</w:t>
      </w:r>
      <w:r>
        <w:rPr>
          <w:w w:val="110"/>
          <w:szCs w:val="21"/>
        </w:rPr>
        <w:t>作物轮作；苗期加强中耕锄划，合理追肥浇水</w:t>
      </w:r>
      <w:r>
        <w:rPr>
          <w:rFonts w:ascii="黑体" w:eastAsia="黑体" w:hAnsi="黑体" w:hint="eastAsia"/>
          <w:kern w:val="0"/>
          <w:szCs w:val="21"/>
        </w:rPr>
        <w:t>。</w:t>
      </w:r>
      <w:r>
        <w:rPr>
          <w:color w:val="050505"/>
          <w:szCs w:val="21"/>
        </w:rPr>
        <w:t>收获时彻底消除病残组织</w:t>
      </w:r>
      <w:r>
        <w:rPr>
          <w:rFonts w:hint="eastAsia"/>
          <w:color w:val="050505"/>
          <w:w w:val="75"/>
          <w:szCs w:val="21"/>
        </w:rPr>
        <w:t>，</w:t>
      </w:r>
      <w:r>
        <w:rPr>
          <w:color w:val="050505"/>
          <w:szCs w:val="21"/>
        </w:rPr>
        <w:t>集中烧毁</w:t>
      </w:r>
      <w:r>
        <w:rPr>
          <w:rFonts w:hint="eastAsia"/>
          <w:color w:val="050505"/>
          <w:w w:val="75"/>
          <w:szCs w:val="21"/>
        </w:rPr>
        <w:t>；</w:t>
      </w:r>
      <w:r>
        <w:rPr>
          <w:color w:val="050505"/>
          <w:szCs w:val="21"/>
        </w:rPr>
        <w:t>适当降低播种密度</w:t>
      </w:r>
      <w:r>
        <w:rPr>
          <w:rFonts w:hint="eastAsia"/>
          <w:color w:val="050505"/>
          <w:w w:val="75"/>
          <w:szCs w:val="21"/>
        </w:rPr>
        <w:t>，</w:t>
      </w:r>
      <w:r>
        <w:rPr>
          <w:color w:val="050505"/>
          <w:szCs w:val="21"/>
        </w:rPr>
        <w:t>以</w:t>
      </w:r>
      <w:r>
        <w:rPr>
          <w:color w:val="1F1F21"/>
          <w:szCs w:val="21"/>
        </w:rPr>
        <w:t>利</w:t>
      </w:r>
      <w:r>
        <w:rPr>
          <w:color w:val="34383D"/>
          <w:szCs w:val="21"/>
        </w:rPr>
        <w:t>通</w:t>
      </w:r>
      <w:r>
        <w:rPr>
          <w:color w:val="4D5056"/>
          <w:szCs w:val="21"/>
        </w:rPr>
        <w:t>风</w:t>
      </w:r>
      <w:r>
        <w:rPr>
          <w:color w:val="1F1F21"/>
          <w:szCs w:val="21"/>
        </w:rPr>
        <w:t>透光</w:t>
      </w:r>
      <w:r>
        <w:rPr>
          <w:rFonts w:hint="eastAsia"/>
          <w:color w:val="050505"/>
          <w:w w:val="75"/>
          <w:szCs w:val="21"/>
        </w:rPr>
        <w:t>；</w:t>
      </w:r>
      <w:r>
        <w:rPr>
          <w:color w:val="1F1F21"/>
          <w:szCs w:val="21"/>
        </w:rPr>
        <w:t>发</w:t>
      </w:r>
      <w:r>
        <w:rPr>
          <w:color w:val="050505"/>
          <w:szCs w:val="21"/>
        </w:rPr>
        <w:t>现病株</w:t>
      </w:r>
      <w:r>
        <w:rPr>
          <w:rFonts w:hint="eastAsia"/>
          <w:color w:val="050505"/>
          <w:w w:val="75"/>
          <w:szCs w:val="21"/>
        </w:rPr>
        <w:t>，</w:t>
      </w:r>
      <w:r>
        <w:rPr>
          <w:color w:val="050505"/>
          <w:szCs w:val="21"/>
        </w:rPr>
        <w:t>及时拔除</w:t>
      </w:r>
      <w:r>
        <w:rPr>
          <w:rFonts w:hint="eastAsia"/>
          <w:color w:val="050505"/>
          <w:w w:val="75"/>
          <w:szCs w:val="21"/>
        </w:rPr>
        <w:t>，</w:t>
      </w:r>
      <w:r>
        <w:rPr>
          <w:color w:val="050505"/>
          <w:szCs w:val="21"/>
        </w:rPr>
        <w:t>带出田外集中烧毁</w:t>
      </w:r>
      <w:r>
        <w:rPr>
          <w:rFonts w:hint="eastAsia"/>
          <w:color w:val="050505"/>
          <w:w w:val="75"/>
          <w:szCs w:val="21"/>
        </w:rPr>
        <w:t>。</w:t>
      </w:r>
    </w:p>
    <w:p w14:paraId="0E2CCB00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 xml:space="preserve">.2 </w:t>
      </w:r>
      <w:r>
        <w:rPr>
          <w:rFonts w:ascii="黑体" w:eastAsia="黑体" w:hAnsi="黑体" w:hint="eastAsia"/>
          <w:kern w:val="0"/>
          <w:szCs w:val="21"/>
        </w:rPr>
        <w:t>物理防治</w:t>
      </w:r>
    </w:p>
    <w:p w14:paraId="2FAFE9E7" w14:textId="77777777" w:rsidR="005F308E" w:rsidRDefault="0090494F">
      <w:pPr>
        <w:snapToGrid w:val="0"/>
        <w:ind w:firstLine="420"/>
        <w:rPr>
          <w:szCs w:val="21"/>
        </w:rPr>
      </w:pPr>
      <w:r>
        <w:rPr>
          <w:spacing w:val="12"/>
          <w:szCs w:val="21"/>
        </w:rPr>
        <w:t>蓟</w:t>
      </w:r>
      <w:r>
        <w:rPr>
          <w:szCs w:val="21"/>
        </w:rPr>
        <w:t>马发</w:t>
      </w:r>
      <w:r>
        <w:rPr>
          <w:spacing w:val="4"/>
          <w:szCs w:val="21"/>
        </w:rPr>
        <w:t>生</w:t>
      </w:r>
      <w:r>
        <w:rPr>
          <w:szCs w:val="21"/>
        </w:rPr>
        <w:t>初期</w:t>
      </w:r>
      <w:r>
        <w:rPr>
          <w:rFonts w:hint="eastAsia"/>
          <w:szCs w:val="21"/>
        </w:rPr>
        <w:t>，采用</w:t>
      </w:r>
      <w:r>
        <w:rPr>
          <w:spacing w:val="12"/>
          <w:szCs w:val="21"/>
        </w:rPr>
        <w:t>蓝</w:t>
      </w:r>
      <w:r>
        <w:rPr>
          <w:szCs w:val="21"/>
        </w:rPr>
        <w:t>色</w:t>
      </w:r>
      <w:r>
        <w:rPr>
          <w:rFonts w:hint="eastAsia"/>
          <w:szCs w:val="21"/>
        </w:rPr>
        <w:t>粘虫</w:t>
      </w:r>
      <w:r>
        <w:rPr>
          <w:szCs w:val="21"/>
        </w:rPr>
        <w:t>板</w:t>
      </w:r>
      <w:r>
        <w:rPr>
          <w:spacing w:val="4"/>
          <w:szCs w:val="21"/>
        </w:rPr>
        <w:t>诱</w:t>
      </w:r>
      <w:r>
        <w:rPr>
          <w:spacing w:val="16"/>
          <w:szCs w:val="21"/>
        </w:rPr>
        <w:t>杀</w:t>
      </w:r>
      <w:r>
        <w:rPr>
          <w:szCs w:val="21"/>
        </w:rPr>
        <w:t>，用</w:t>
      </w:r>
      <w:r>
        <w:rPr>
          <w:rFonts w:eastAsia="Times New Roman"/>
          <w:szCs w:val="21"/>
        </w:rPr>
        <w:t>30</w:t>
      </w:r>
      <w:r>
        <w:rPr>
          <w:rFonts w:eastAsia="Times New Roman"/>
          <w:spacing w:val="32"/>
          <w:szCs w:val="21"/>
        </w:rPr>
        <w:t xml:space="preserve"> </w:t>
      </w:r>
      <w:r>
        <w:rPr>
          <w:rFonts w:eastAsia="Times New Roman"/>
          <w:szCs w:val="21"/>
        </w:rPr>
        <w:t>cm</w:t>
      </w:r>
      <w:r>
        <w:rPr>
          <w:rFonts w:eastAsia="Times New Roman"/>
          <w:szCs w:val="21"/>
        </w:rPr>
        <w:sym w:font="Symbol" w:char="F0B4"/>
      </w:r>
      <w:r>
        <w:rPr>
          <w:rFonts w:eastAsia="Times New Roman"/>
          <w:szCs w:val="21"/>
        </w:rPr>
        <w:t>40</w:t>
      </w:r>
      <w:r>
        <w:rPr>
          <w:rFonts w:eastAsia="Times New Roman"/>
          <w:spacing w:val="41"/>
          <w:szCs w:val="21"/>
        </w:rPr>
        <w:t xml:space="preserve"> </w:t>
      </w:r>
      <w:r>
        <w:rPr>
          <w:rFonts w:eastAsia="Times New Roman"/>
          <w:szCs w:val="21"/>
        </w:rPr>
        <w:t>cm</w:t>
      </w:r>
      <w:r>
        <w:rPr>
          <w:szCs w:val="21"/>
        </w:rPr>
        <w:t>蓝色</w:t>
      </w:r>
      <w:r>
        <w:rPr>
          <w:rFonts w:hint="eastAsia"/>
          <w:szCs w:val="21"/>
        </w:rPr>
        <w:t>粘虫板</w:t>
      </w:r>
      <w:r>
        <w:rPr>
          <w:w w:val="95"/>
          <w:szCs w:val="21"/>
        </w:rPr>
        <w:t>，挂在行间株</w:t>
      </w:r>
      <w:r>
        <w:rPr>
          <w:rFonts w:hint="eastAsia"/>
          <w:w w:val="95"/>
          <w:szCs w:val="21"/>
        </w:rPr>
        <w:t>间</w:t>
      </w:r>
      <w:r>
        <w:rPr>
          <w:szCs w:val="21"/>
        </w:rPr>
        <w:t>，</w:t>
      </w:r>
      <w:r>
        <w:rPr>
          <w:rFonts w:eastAsia="Times New Roman"/>
          <w:szCs w:val="21"/>
        </w:rPr>
        <w:t>667</w:t>
      </w:r>
      <w:r>
        <w:rPr>
          <w:rFonts w:eastAsia="Times New Roman"/>
          <w:spacing w:val="-23"/>
          <w:szCs w:val="21"/>
        </w:rPr>
        <w:t xml:space="preserve"> </w:t>
      </w:r>
      <w:r>
        <w:rPr>
          <w:rFonts w:eastAsia="Times New Roman"/>
          <w:spacing w:val="-10"/>
          <w:szCs w:val="21"/>
        </w:rPr>
        <w:t>m</w:t>
      </w:r>
      <w:r>
        <w:rPr>
          <w:rFonts w:eastAsia="Times New Roman"/>
          <w:spacing w:val="-10"/>
          <w:szCs w:val="21"/>
          <w:vertAlign w:val="superscript"/>
        </w:rPr>
        <w:t>2</w:t>
      </w:r>
      <w:r>
        <w:rPr>
          <w:w w:val="95"/>
          <w:szCs w:val="21"/>
        </w:rPr>
        <w:t>挂</w:t>
      </w:r>
      <w:r>
        <w:rPr>
          <w:spacing w:val="-44"/>
          <w:w w:val="95"/>
          <w:szCs w:val="21"/>
        </w:rPr>
        <w:t xml:space="preserve"> </w:t>
      </w:r>
      <w:r>
        <w:rPr>
          <w:rFonts w:eastAsia="Times New Roman"/>
          <w:w w:val="95"/>
          <w:szCs w:val="21"/>
        </w:rPr>
        <w:t>30</w:t>
      </w:r>
      <w:r>
        <w:rPr>
          <w:rFonts w:ascii="宋体" w:hAnsi="宋体" w:cs="宋体" w:hint="eastAsia"/>
          <w:w w:val="95"/>
          <w:szCs w:val="21"/>
        </w:rPr>
        <w:t xml:space="preserve">块 </w:t>
      </w:r>
      <w:r>
        <w:rPr>
          <w:rFonts w:eastAsia="Times New Roman"/>
          <w:w w:val="95"/>
          <w:szCs w:val="21"/>
        </w:rPr>
        <w:t xml:space="preserve">- </w:t>
      </w:r>
      <w:r>
        <w:rPr>
          <w:rFonts w:eastAsia="Times New Roman"/>
          <w:spacing w:val="-13"/>
          <w:szCs w:val="21"/>
        </w:rPr>
        <w:t>40</w:t>
      </w:r>
      <w:r>
        <w:rPr>
          <w:szCs w:val="21"/>
        </w:rPr>
        <w:t>块。</w:t>
      </w:r>
    </w:p>
    <w:p w14:paraId="3164E58E" w14:textId="28AC66D3" w:rsidR="005F308E" w:rsidRDefault="0090494F">
      <w:pPr>
        <w:snapToGrid w:val="0"/>
        <w:ind w:firstLine="420"/>
      </w:pPr>
      <w:r>
        <w:rPr>
          <w:rFonts w:hint="eastAsia"/>
          <w:szCs w:val="21"/>
        </w:rPr>
        <w:t>蚜虫</w:t>
      </w:r>
      <w:r>
        <w:rPr>
          <w:szCs w:val="21"/>
        </w:rPr>
        <w:t>发</w:t>
      </w:r>
      <w:r>
        <w:rPr>
          <w:spacing w:val="4"/>
          <w:szCs w:val="21"/>
        </w:rPr>
        <w:t>生</w:t>
      </w:r>
      <w:r>
        <w:rPr>
          <w:szCs w:val="21"/>
        </w:rPr>
        <w:t>初期</w:t>
      </w:r>
      <w:r>
        <w:rPr>
          <w:rFonts w:hint="eastAsia"/>
          <w:szCs w:val="21"/>
        </w:rPr>
        <w:t>，采用黄色粘虫板</w:t>
      </w:r>
      <w:r>
        <w:rPr>
          <w:spacing w:val="4"/>
          <w:szCs w:val="21"/>
        </w:rPr>
        <w:t>诱</w:t>
      </w:r>
      <w:r>
        <w:rPr>
          <w:spacing w:val="16"/>
          <w:szCs w:val="21"/>
        </w:rPr>
        <w:t>杀</w:t>
      </w:r>
      <w:r>
        <w:rPr>
          <w:szCs w:val="21"/>
        </w:rPr>
        <w:t>，用</w:t>
      </w:r>
      <w:r>
        <w:rPr>
          <w:rFonts w:eastAsia="Times New Roman"/>
          <w:szCs w:val="21"/>
        </w:rPr>
        <w:t>30</w:t>
      </w:r>
      <w:r>
        <w:rPr>
          <w:rFonts w:eastAsia="Times New Roman"/>
          <w:spacing w:val="32"/>
          <w:szCs w:val="21"/>
        </w:rPr>
        <w:t xml:space="preserve"> </w:t>
      </w:r>
      <w:r>
        <w:rPr>
          <w:rFonts w:eastAsia="Times New Roman"/>
          <w:szCs w:val="21"/>
        </w:rPr>
        <w:t>cm</w:t>
      </w:r>
      <w:r>
        <w:rPr>
          <w:rFonts w:eastAsia="Times New Roman"/>
          <w:szCs w:val="21"/>
        </w:rPr>
        <w:sym w:font="Symbol" w:char="F0B4"/>
      </w:r>
      <w:r>
        <w:rPr>
          <w:rFonts w:eastAsia="Times New Roman"/>
          <w:szCs w:val="21"/>
        </w:rPr>
        <w:t>40</w:t>
      </w:r>
      <w:r>
        <w:rPr>
          <w:rFonts w:eastAsia="Times New Roman"/>
          <w:spacing w:val="41"/>
          <w:szCs w:val="21"/>
        </w:rPr>
        <w:t xml:space="preserve"> </w:t>
      </w:r>
      <w:r>
        <w:rPr>
          <w:rFonts w:eastAsia="Times New Roman"/>
          <w:szCs w:val="21"/>
        </w:rPr>
        <w:t>cm</w:t>
      </w:r>
      <w:r>
        <w:rPr>
          <w:rFonts w:hint="eastAsia"/>
          <w:szCs w:val="21"/>
        </w:rPr>
        <w:t>黄</w:t>
      </w:r>
      <w:r>
        <w:rPr>
          <w:szCs w:val="21"/>
        </w:rPr>
        <w:t>色</w:t>
      </w:r>
      <w:r>
        <w:rPr>
          <w:rFonts w:hint="eastAsia"/>
          <w:szCs w:val="21"/>
        </w:rPr>
        <w:t>粘虫板</w:t>
      </w:r>
      <w:r>
        <w:rPr>
          <w:w w:val="95"/>
          <w:szCs w:val="21"/>
        </w:rPr>
        <w:t>，挂在行间株</w:t>
      </w:r>
      <w:r>
        <w:rPr>
          <w:rFonts w:hint="eastAsia"/>
          <w:w w:val="95"/>
          <w:szCs w:val="21"/>
        </w:rPr>
        <w:t>间</w:t>
      </w:r>
      <w:r>
        <w:rPr>
          <w:szCs w:val="21"/>
        </w:rPr>
        <w:t>，</w:t>
      </w:r>
      <w:r>
        <w:rPr>
          <w:rFonts w:eastAsia="Times New Roman"/>
          <w:szCs w:val="21"/>
        </w:rPr>
        <w:t>667</w:t>
      </w:r>
      <w:r>
        <w:rPr>
          <w:rFonts w:eastAsia="Times New Roman"/>
          <w:spacing w:val="-23"/>
          <w:szCs w:val="21"/>
        </w:rPr>
        <w:t xml:space="preserve"> </w:t>
      </w:r>
      <w:r>
        <w:rPr>
          <w:rFonts w:eastAsia="Times New Roman"/>
          <w:spacing w:val="-10"/>
          <w:szCs w:val="21"/>
        </w:rPr>
        <w:t>m</w:t>
      </w:r>
      <w:r>
        <w:rPr>
          <w:rFonts w:eastAsia="Times New Roman"/>
          <w:spacing w:val="-10"/>
          <w:szCs w:val="21"/>
          <w:vertAlign w:val="superscript"/>
        </w:rPr>
        <w:t>2</w:t>
      </w:r>
      <w:r>
        <w:rPr>
          <w:w w:val="95"/>
          <w:szCs w:val="21"/>
        </w:rPr>
        <w:t>挂</w:t>
      </w:r>
      <w:r>
        <w:rPr>
          <w:spacing w:val="-44"/>
          <w:w w:val="95"/>
          <w:szCs w:val="21"/>
        </w:rPr>
        <w:t xml:space="preserve"> </w:t>
      </w:r>
      <w:r>
        <w:rPr>
          <w:rFonts w:eastAsia="Times New Roman"/>
          <w:w w:val="95"/>
          <w:szCs w:val="21"/>
        </w:rPr>
        <w:t>30</w:t>
      </w:r>
      <w:r>
        <w:rPr>
          <w:rFonts w:ascii="宋体" w:hAnsi="宋体" w:cs="宋体" w:hint="eastAsia"/>
          <w:w w:val="95"/>
          <w:szCs w:val="21"/>
        </w:rPr>
        <w:t xml:space="preserve">块 </w:t>
      </w:r>
      <w:r>
        <w:rPr>
          <w:rFonts w:eastAsia="Times New Roman"/>
          <w:w w:val="95"/>
          <w:szCs w:val="21"/>
        </w:rPr>
        <w:t xml:space="preserve">- </w:t>
      </w:r>
      <w:r>
        <w:rPr>
          <w:rFonts w:eastAsia="Times New Roman"/>
          <w:spacing w:val="-13"/>
          <w:szCs w:val="21"/>
        </w:rPr>
        <w:t>40</w:t>
      </w:r>
      <w:r>
        <w:rPr>
          <w:szCs w:val="21"/>
        </w:rPr>
        <w:t>块。</w:t>
      </w:r>
      <w:r>
        <w:rPr>
          <w:rFonts w:hint="eastAsia"/>
          <w:szCs w:val="21"/>
        </w:rPr>
        <w:t>或选择</w:t>
      </w:r>
      <w:r>
        <w:rPr>
          <w:rFonts w:ascii="Arial" w:hAnsi="Arial" w:cs="Arial"/>
          <w:color w:val="333333"/>
          <w:szCs w:val="21"/>
          <w:shd w:val="clear" w:color="auto" w:fill="FFFFFF"/>
        </w:rPr>
        <w:t>铺银色膜或银灰色反光膜驱避蚜虫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</w:p>
    <w:p w14:paraId="40335DD9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 xml:space="preserve">.3 </w:t>
      </w:r>
      <w:r>
        <w:rPr>
          <w:rFonts w:ascii="黑体" w:eastAsia="黑体" w:hAnsi="黑体" w:hint="eastAsia"/>
          <w:kern w:val="0"/>
          <w:szCs w:val="21"/>
        </w:rPr>
        <w:t>生物防治</w:t>
      </w:r>
    </w:p>
    <w:p w14:paraId="41FA1533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>.3.1</w:t>
      </w:r>
      <w:r>
        <w:rPr>
          <w:rFonts w:ascii="黑体" w:eastAsia="黑体" w:hAnsi="黑体" w:hint="eastAsia"/>
          <w:kern w:val="0"/>
          <w:szCs w:val="21"/>
        </w:rPr>
        <w:t>根螨</w:t>
      </w:r>
    </w:p>
    <w:p w14:paraId="1100913A" w14:textId="77777777" w:rsidR="005F308E" w:rsidRDefault="0090494F">
      <w:pPr>
        <w:spacing w:beforeLines="50" w:before="156" w:afterLines="50" w:after="156" w:line="400" w:lineRule="exact"/>
        <w:rPr>
          <w:szCs w:val="21"/>
        </w:rPr>
      </w:pPr>
      <w:r>
        <w:rPr>
          <w:rFonts w:ascii="黑体" w:eastAsia="黑体" w:hAnsi="黑体"/>
          <w:kern w:val="0"/>
          <w:szCs w:val="21"/>
        </w:rPr>
        <w:tab/>
      </w:r>
      <w:r>
        <w:rPr>
          <w:rFonts w:hint="eastAsia"/>
          <w:szCs w:val="21"/>
        </w:rPr>
        <w:t>根螨为害初期，采用</w:t>
      </w:r>
      <w:r>
        <w:rPr>
          <w:rFonts w:hint="eastAsia"/>
          <w:szCs w:val="21"/>
        </w:rPr>
        <w:t>5</w:t>
      </w:r>
      <w:r>
        <w:rPr>
          <w:szCs w:val="21"/>
        </w:rPr>
        <w:t>0</w:t>
      </w:r>
      <w:r>
        <w:rPr>
          <w:rFonts w:hint="eastAsia"/>
          <w:szCs w:val="21"/>
        </w:rPr>
        <w:t>亿</w:t>
      </w:r>
      <w:r>
        <w:rPr>
          <w:rFonts w:hint="eastAsia"/>
          <w:szCs w:val="21"/>
        </w:rPr>
        <w:t>C</w:t>
      </w:r>
      <w:r>
        <w:rPr>
          <w:szCs w:val="21"/>
        </w:rPr>
        <w:t>FU/mL</w:t>
      </w:r>
      <w:r>
        <w:rPr>
          <w:rFonts w:hint="eastAsia"/>
          <w:szCs w:val="21"/>
        </w:rPr>
        <w:t>苏云金芽胞杆菌悬浮剂，根部精准淋灌或者随水冲施，每亩用药</w:t>
      </w:r>
      <w:r>
        <w:rPr>
          <w:rFonts w:hint="eastAsia"/>
          <w:szCs w:val="21"/>
        </w:rPr>
        <w:t>2</w:t>
      </w:r>
      <w:r>
        <w:rPr>
          <w:szCs w:val="21"/>
        </w:rPr>
        <w:t>Kg -4Kg.</w:t>
      </w:r>
    </w:p>
    <w:p w14:paraId="03B738E3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>.3.2</w:t>
      </w:r>
      <w:r>
        <w:rPr>
          <w:rFonts w:ascii="黑体" w:eastAsia="黑体" w:hAnsi="黑体" w:hint="eastAsia"/>
          <w:kern w:val="0"/>
          <w:szCs w:val="21"/>
        </w:rPr>
        <w:t>韭蛆</w:t>
      </w:r>
    </w:p>
    <w:p w14:paraId="474A21F4" w14:textId="77777777" w:rsidR="005F308E" w:rsidRDefault="0090494F">
      <w:pPr>
        <w:adjustRightInd w:val="0"/>
        <w:snapToGrid w:val="0"/>
        <w:ind w:firstLineChars="200" w:firstLine="440"/>
        <w:rPr>
          <w:color w:val="050505"/>
          <w:w w:val="105"/>
          <w:kern w:val="0"/>
          <w:szCs w:val="21"/>
        </w:rPr>
      </w:pPr>
      <w:r>
        <w:rPr>
          <w:color w:val="050505"/>
          <w:w w:val="105"/>
          <w:kern w:val="0"/>
          <w:szCs w:val="21"/>
        </w:rPr>
        <w:t>参见《韭菜迟眼蕈蚊防治技术规程》</w:t>
      </w:r>
      <w:r>
        <w:rPr>
          <w:color w:val="050505"/>
          <w:w w:val="105"/>
          <w:kern w:val="0"/>
          <w:szCs w:val="21"/>
        </w:rPr>
        <w:t>DB 13/T 2773-2018</w:t>
      </w:r>
      <w:r>
        <w:rPr>
          <w:color w:val="050505"/>
          <w:w w:val="105"/>
          <w:kern w:val="0"/>
          <w:szCs w:val="21"/>
        </w:rPr>
        <w:t>。</w:t>
      </w:r>
    </w:p>
    <w:p w14:paraId="5681D3B6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lastRenderedPageBreak/>
        <w:t>6</w:t>
      </w:r>
      <w:r>
        <w:rPr>
          <w:rFonts w:ascii="黑体" w:eastAsia="黑体" w:hAnsi="黑体"/>
          <w:kern w:val="0"/>
          <w:szCs w:val="21"/>
        </w:rPr>
        <w:t>.3.3</w:t>
      </w:r>
      <w:r>
        <w:rPr>
          <w:rFonts w:ascii="黑体" w:eastAsia="黑体" w:hAnsi="黑体" w:hint="eastAsia"/>
          <w:kern w:val="0"/>
          <w:szCs w:val="21"/>
        </w:rPr>
        <w:t>蓟马</w:t>
      </w:r>
    </w:p>
    <w:p w14:paraId="79F68B53" w14:textId="77777777" w:rsidR="005F308E" w:rsidRDefault="0090494F">
      <w:pPr>
        <w:ind w:firstLineChars="200" w:firstLine="420"/>
        <w:rPr>
          <w:szCs w:val="21"/>
        </w:rPr>
      </w:pPr>
      <w:r>
        <w:rPr>
          <w:szCs w:val="21"/>
        </w:rPr>
        <w:t>蓟马发生初期，用</w:t>
      </w:r>
      <w:r>
        <w:rPr>
          <w:szCs w:val="21"/>
        </w:rPr>
        <w:t xml:space="preserve"> </w:t>
      </w:r>
      <w:r>
        <w:rPr>
          <w:rFonts w:eastAsia="Times New Roman"/>
          <w:szCs w:val="21"/>
        </w:rPr>
        <w:t>0.3 %</w:t>
      </w:r>
      <w:r>
        <w:rPr>
          <w:szCs w:val="21"/>
        </w:rPr>
        <w:t>苦参碱乳剂</w:t>
      </w:r>
      <w:r>
        <w:rPr>
          <w:rFonts w:eastAsia="Times New Roman"/>
          <w:szCs w:val="21"/>
        </w:rPr>
        <w:t>800-1000</w:t>
      </w:r>
      <w:r>
        <w:rPr>
          <w:szCs w:val="21"/>
        </w:rPr>
        <w:t>倍液，或天然除虫菊素</w:t>
      </w:r>
      <w:r>
        <w:rPr>
          <w:rFonts w:eastAsia="Times New Roman"/>
          <w:szCs w:val="21"/>
        </w:rPr>
        <w:t>2000</w:t>
      </w:r>
      <w:r>
        <w:rPr>
          <w:rFonts w:ascii="宋体" w:hAnsi="宋体" w:cs="宋体" w:hint="eastAsia"/>
          <w:szCs w:val="21"/>
        </w:rPr>
        <w:t>倍液</w:t>
      </w:r>
      <w:r>
        <w:rPr>
          <w:szCs w:val="21"/>
        </w:rPr>
        <w:t>喷雾防治。</w:t>
      </w:r>
    </w:p>
    <w:p w14:paraId="3720D2CF" w14:textId="1C78129F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6.3.4</w:t>
      </w:r>
      <w:r>
        <w:rPr>
          <w:rFonts w:ascii="黑体" w:eastAsia="黑体" w:hAnsi="黑体" w:hint="eastAsia"/>
          <w:kern w:val="0"/>
          <w:szCs w:val="21"/>
        </w:rPr>
        <w:t>茎腐病</w:t>
      </w:r>
    </w:p>
    <w:p w14:paraId="0B1D9C15" w14:textId="77777777" w:rsidR="005F308E" w:rsidRDefault="0090494F">
      <w:pPr>
        <w:spacing w:beforeLines="50" w:before="156" w:afterLines="50" w:after="156" w:line="400" w:lineRule="exact"/>
        <w:ind w:firstLine="420"/>
        <w:rPr>
          <w:w w:val="105"/>
          <w:szCs w:val="21"/>
        </w:rPr>
      </w:pPr>
      <w:r>
        <w:rPr>
          <w:rFonts w:hint="eastAsia"/>
          <w:w w:val="105"/>
          <w:szCs w:val="21"/>
        </w:rPr>
        <w:t>发病前，随水冲施</w:t>
      </w:r>
      <w:r>
        <w:rPr>
          <w:rFonts w:hint="eastAsia"/>
          <w:w w:val="105"/>
          <w:szCs w:val="21"/>
        </w:rPr>
        <w:t>30</w:t>
      </w:r>
      <w:r>
        <w:rPr>
          <w:rFonts w:hint="eastAsia"/>
          <w:w w:val="105"/>
          <w:szCs w:val="21"/>
        </w:rPr>
        <w:t>亿活芽孢</w:t>
      </w:r>
      <w:r>
        <w:rPr>
          <w:rFonts w:hint="eastAsia"/>
          <w:w w:val="105"/>
          <w:szCs w:val="21"/>
        </w:rPr>
        <w:t>/</w:t>
      </w:r>
      <w:r>
        <w:rPr>
          <w:rFonts w:hint="eastAsia"/>
          <w:w w:val="105"/>
          <w:szCs w:val="21"/>
        </w:rPr>
        <w:t>克枯草芽孢杆菌可湿性粉剂进行预防。</w:t>
      </w:r>
    </w:p>
    <w:p w14:paraId="5F1E6F55" w14:textId="5502D425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>.3.</w:t>
      </w:r>
      <w:r w:rsidR="007963E4">
        <w:rPr>
          <w:rFonts w:ascii="黑体" w:eastAsia="黑体" w:hAnsi="黑体"/>
          <w:kern w:val="0"/>
          <w:szCs w:val="21"/>
        </w:rPr>
        <w:t>5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块茎</w:t>
      </w:r>
      <w:r>
        <w:rPr>
          <w:rFonts w:ascii="黑体" w:eastAsia="黑体" w:hAnsi="黑体"/>
          <w:kern w:val="0"/>
          <w:szCs w:val="21"/>
        </w:rPr>
        <w:t>腐烂病</w:t>
      </w:r>
    </w:p>
    <w:p w14:paraId="0071276A" w14:textId="77777777" w:rsidR="005F308E" w:rsidRDefault="0090494F">
      <w:pPr>
        <w:spacing w:beforeLines="50" w:before="156" w:afterLines="50" w:after="156" w:line="400" w:lineRule="exact"/>
        <w:ind w:firstLine="420"/>
        <w:rPr>
          <w:w w:val="105"/>
          <w:szCs w:val="21"/>
        </w:rPr>
      </w:pPr>
      <w:r>
        <w:rPr>
          <w:w w:val="105"/>
          <w:szCs w:val="21"/>
        </w:rPr>
        <w:t>播种前用</w:t>
      </w:r>
      <w:r>
        <w:rPr>
          <w:w w:val="105"/>
          <w:szCs w:val="21"/>
        </w:rPr>
        <w:t>5%</w:t>
      </w:r>
      <w:r>
        <w:rPr>
          <w:w w:val="105"/>
          <w:szCs w:val="21"/>
        </w:rPr>
        <w:t>草木灰溶液浸种</w:t>
      </w:r>
      <w:r>
        <w:rPr>
          <w:w w:val="105"/>
          <w:szCs w:val="21"/>
        </w:rPr>
        <w:t>2h</w:t>
      </w:r>
      <w:r>
        <w:rPr>
          <w:rFonts w:hint="eastAsia"/>
          <w:w w:val="105"/>
          <w:szCs w:val="21"/>
        </w:rPr>
        <w:t>防治。</w:t>
      </w:r>
    </w:p>
    <w:p w14:paraId="7CAAC450" w14:textId="2EB452FE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>.3.</w:t>
      </w:r>
      <w:r w:rsidR="007963E4">
        <w:rPr>
          <w:rFonts w:ascii="黑体" w:eastAsia="黑体" w:hAnsi="黑体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叶斑病</w:t>
      </w:r>
    </w:p>
    <w:p w14:paraId="470B2E03" w14:textId="77777777" w:rsidR="005F308E" w:rsidRPr="007963E4" w:rsidRDefault="0090494F">
      <w:pPr>
        <w:spacing w:beforeLines="50" w:before="156" w:afterLines="50" w:after="156" w:line="400" w:lineRule="exact"/>
        <w:ind w:firstLine="420"/>
        <w:rPr>
          <w:w w:val="105"/>
          <w:szCs w:val="21"/>
        </w:rPr>
      </w:pPr>
      <w:r w:rsidRPr="007963E4">
        <w:rPr>
          <w:rFonts w:hint="eastAsia"/>
          <w:w w:val="105"/>
          <w:szCs w:val="21"/>
        </w:rPr>
        <w:t>发病初期，采用</w:t>
      </w:r>
      <w:r w:rsidRPr="007963E4">
        <w:rPr>
          <w:w w:val="105"/>
          <w:szCs w:val="21"/>
        </w:rPr>
        <w:t>4%</w:t>
      </w:r>
      <w:hyperlink r:id="rId7" w:tgtFrame="_blank" w:history="1">
        <w:r w:rsidRPr="007963E4">
          <w:rPr>
            <w:rFonts w:hint="eastAsia"/>
            <w:w w:val="105"/>
          </w:rPr>
          <w:t>嘧啶核苷类抗菌素</w:t>
        </w:r>
      </w:hyperlink>
      <w:r w:rsidRPr="007963E4">
        <w:rPr>
          <w:w w:val="105"/>
          <w:szCs w:val="21"/>
        </w:rPr>
        <w:t>1000</w:t>
      </w:r>
      <w:r w:rsidRPr="007963E4">
        <w:rPr>
          <w:rFonts w:hint="eastAsia"/>
          <w:w w:val="105"/>
          <w:szCs w:val="21"/>
        </w:rPr>
        <w:t>倍液，或</w:t>
      </w:r>
      <w:bookmarkStart w:id="0" w:name="sub947840_6"/>
      <w:bookmarkStart w:id="1" w:name="生物防治"/>
      <w:bookmarkStart w:id="2" w:name="6"/>
      <w:bookmarkEnd w:id="0"/>
      <w:bookmarkEnd w:id="1"/>
      <w:bookmarkEnd w:id="2"/>
      <w:r w:rsidRPr="007963E4">
        <w:rPr>
          <w:rFonts w:hint="eastAsia"/>
          <w:w w:val="105"/>
          <w:szCs w:val="21"/>
        </w:rPr>
        <w:t>用</w:t>
      </w:r>
      <w:hyperlink r:id="rId8" w:tgtFrame="_blank" w:history="1">
        <w:r w:rsidRPr="007963E4">
          <w:rPr>
            <w:rFonts w:hint="eastAsia"/>
            <w:w w:val="105"/>
          </w:rPr>
          <w:t>哈茨木霉菌</w:t>
        </w:r>
      </w:hyperlink>
      <w:r w:rsidRPr="007963E4">
        <w:rPr>
          <w:w w:val="105"/>
          <w:szCs w:val="21"/>
        </w:rPr>
        <w:t>300</w:t>
      </w:r>
      <w:r w:rsidRPr="007963E4">
        <w:rPr>
          <w:rFonts w:hint="eastAsia"/>
          <w:w w:val="105"/>
          <w:szCs w:val="21"/>
        </w:rPr>
        <w:t>倍液，直接喷施于病部叶面。</w:t>
      </w:r>
    </w:p>
    <w:p w14:paraId="248BD53B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6.4 </w:t>
      </w:r>
      <w:r>
        <w:rPr>
          <w:rFonts w:ascii="黑体" w:eastAsia="黑体" w:hAnsi="黑体" w:hint="eastAsia"/>
          <w:kern w:val="0"/>
          <w:szCs w:val="21"/>
        </w:rPr>
        <w:t>化学防治</w:t>
      </w:r>
    </w:p>
    <w:p w14:paraId="1D2B56C1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 xml:space="preserve">.4.1 </w:t>
      </w:r>
      <w:r>
        <w:rPr>
          <w:rFonts w:ascii="黑体" w:eastAsia="黑体" w:hAnsi="黑体" w:hint="eastAsia"/>
          <w:kern w:val="0"/>
          <w:szCs w:val="21"/>
        </w:rPr>
        <w:t>茎腐病</w:t>
      </w:r>
    </w:p>
    <w:p w14:paraId="2EB3295C" w14:textId="77777777" w:rsidR="005F308E" w:rsidRDefault="0090494F">
      <w:pPr>
        <w:adjustRightInd w:val="0"/>
        <w:snapToGrid w:val="0"/>
        <w:ind w:firstLineChars="200" w:firstLine="440"/>
        <w:rPr>
          <w:szCs w:val="21"/>
        </w:rPr>
      </w:pPr>
      <w:r>
        <w:rPr>
          <w:w w:val="105"/>
          <w:szCs w:val="21"/>
        </w:rPr>
        <w:t>发现病株时，用</w:t>
      </w:r>
      <w:r>
        <w:rPr>
          <w:w w:val="105"/>
          <w:szCs w:val="21"/>
        </w:rPr>
        <w:t xml:space="preserve"> </w:t>
      </w:r>
      <w:r>
        <w:rPr>
          <w:rFonts w:eastAsia="Times New Roman"/>
          <w:w w:val="105"/>
          <w:szCs w:val="21"/>
        </w:rPr>
        <w:t>95%</w:t>
      </w:r>
      <w:r>
        <w:rPr>
          <w:w w:val="105"/>
          <w:szCs w:val="21"/>
        </w:rPr>
        <w:t>恶霉灵（土菌消）</w:t>
      </w:r>
      <w:r>
        <w:rPr>
          <w:w w:val="105"/>
          <w:szCs w:val="21"/>
        </w:rPr>
        <w:t xml:space="preserve"> </w:t>
      </w:r>
      <w:r>
        <w:rPr>
          <w:w w:val="105"/>
          <w:szCs w:val="21"/>
        </w:rPr>
        <w:t>可湿性粉剂</w:t>
      </w:r>
      <w:r>
        <w:rPr>
          <w:rFonts w:eastAsia="Times New Roman"/>
          <w:w w:val="105"/>
          <w:szCs w:val="21"/>
        </w:rPr>
        <w:t>4000-5000</w:t>
      </w:r>
      <w:r>
        <w:rPr>
          <w:w w:val="105"/>
          <w:szCs w:val="21"/>
        </w:rPr>
        <w:t>倍液，或用</w:t>
      </w:r>
      <w:r>
        <w:rPr>
          <w:rFonts w:eastAsia="Times New Roman"/>
          <w:w w:val="105"/>
          <w:szCs w:val="21"/>
        </w:rPr>
        <w:t>50%</w:t>
      </w:r>
      <w:r>
        <w:rPr>
          <w:w w:val="105"/>
          <w:szCs w:val="21"/>
        </w:rPr>
        <w:t>多菌灵</w:t>
      </w:r>
      <w:r>
        <w:rPr>
          <w:rFonts w:eastAsia="Times New Roman"/>
          <w:w w:val="105"/>
          <w:szCs w:val="21"/>
        </w:rPr>
        <w:t>1000</w:t>
      </w:r>
      <w:r>
        <w:rPr>
          <w:w w:val="105"/>
          <w:szCs w:val="21"/>
        </w:rPr>
        <w:t>倍液</w:t>
      </w:r>
      <w:r>
        <w:rPr>
          <w:w w:val="115"/>
          <w:szCs w:val="21"/>
        </w:rPr>
        <w:t>喷</w:t>
      </w:r>
      <w:r>
        <w:rPr>
          <w:rFonts w:hint="eastAsia"/>
          <w:w w:val="115"/>
          <w:szCs w:val="21"/>
        </w:rPr>
        <w:t>淋</w:t>
      </w:r>
      <w:r>
        <w:rPr>
          <w:w w:val="115"/>
          <w:szCs w:val="21"/>
        </w:rPr>
        <w:t>防治。每</w:t>
      </w:r>
      <w:r>
        <w:rPr>
          <w:rFonts w:eastAsia="Times New Roman"/>
          <w:w w:val="115"/>
          <w:szCs w:val="21"/>
        </w:rPr>
        <w:t>7d-10d</w:t>
      </w:r>
      <w:r>
        <w:rPr>
          <w:w w:val="115"/>
          <w:szCs w:val="21"/>
        </w:rPr>
        <w:t>喷</w:t>
      </w:r>
      <w:r>
        <w:rPr>
          <w:rFonts w:eastAsia="Times New Roman"/>
          <w:w w:val="115"/>
          <w:szCs w:val="21"/>
        </w:rPr>
        <w:t>1</w:t>
      </w:r>
      <w:r>
        <w:rPr>
          <w:w w:val="115"/>
          <w:szCs w:val="21"/>
        </w:rPr>
        <w:t>次</w:t>
      </w:r>
      <w:r>
        <w:rPr>
          <w:w w:val="105"/>
          <w:szCs w:val="21"/>
        </w:rPr>
        <w:t>，</w:t>
      </w:r>
      <w:r>
        <w:rPr>
          <w:w w:val="105"/>
          <w:szCs w:val="21"/>
        </w:rPr>
        <w:t xml:space="preserve"> </w:t>
      </w:r>
      <w:r>
        <w:rPr>
          <w:w w:val="115"/>
          <w:szCs w:val="21"/>
        </w:rPr>
        <w:t>连续防治</w:t>
      </w:r>
      <w:r>
        <w:rPr>
          <w:rFonts w:eastAsia="Times New Roman"/>
          <w:w w:val="115"/>
          <w:szCs w:val="21"/>
        </w:rPr>
        <w:t>3</w:t>
      </w:r>
      <w:r>
        <w:rPr>
          <w:w w:val="115"/>
          <w:szCs w:val="21"/>
        </w:rPr>
        <w:t>次以上。</w:t>
      </w:r>
    </w:p>
    <w:p w14:paraId="740301E2" w14:textId="77777777" w:rsidR="005F308E" w:rsidRDefault="0090494F">
      <w:pPr>
        <w:snapToGrid w:val="0"/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6.4.2 </w:t>
      </w:r>
      <w:r>
        <w:rPr>
          <w:rFonts w:ascii="黑体" w:eastAsia="黑体" w:hAnsi="黑体" w:hint="eastAsia"/>
          <w:kern w:val="0"/>
          <w:szCs w:val="21"/>
        </w:rPr>
        <w:t>叶斑病</w:t>
      </w:r>
    </w:p>
    <w:p w14:paraId="5E90EF5B" w14:textId="77777777" w:rsidR="005F308E" w:rsidRDefault="0090494F">
      <w:pPr>
        <w:adjustRightInd w:val="0"/>
        <w:snapToGrid w:val="0"/>
        <w:ind w:firstLineChars="200" w:firstLine="420"/>
        <w:rPr>
          <w:szCs w:val="21"/>
        </w:rPr>
      </w:pPr>
      <w:r>
        <w:rPr>
          <w:color w:val="050505"/>
          <w:szCs w:val="21"/>
        </w:rPr>
        <w:t>发病初期用</w:t>
      </w:r>
      <w:r>
        <w:rPr>
          <w:rFonts w:eastAsia="Times New Roman"/>
          <w:color w:val="050505"/>
          <w:szCs w:val="21"/>
        </w:rPr>
        <w:t>1</w:t>
      </w:r>
      <w:r>
        <w:rPr>
          <w:rFonts w:ascii="宋体" w:hAnsi="宋体" w:cs="宋体" w:hint="eastAsia"/>
          <w:color w:val="050505"/>
          <w:szCs w:val="21"/>
        </w:rPr>
        <w:t>：</w:t>
      </w:r>
      <w:r>
        <w:rPr>
          <w:rFonts w:eastAsia="Times New Roman"/>
          <w:color w:val="050505"/>
          <w:szCs w:val="21"/>
        </w:rPr>
        <w:t>1</w:t>
      </w:r>
      <w:r>
        <w:rPr>
          <w:rFonts w:ascii="宋体" w:hAnsi="宋体" w:cs="宋体" w:hint="eastAsia"/>
          <w:color w:val="050505"/>
          <w:szCs w:val="21"/>
        </w:rPr>
        <w:t>：</w:t>
      </w:r>
      <w:r>
        <w:rPr>
          <w:rFonts w:eastAsia="Times New Roman"/>
          <w:color w:val="050505"/>
          <w:szCs w:val="21"/>
        </w:rPr>
        <w:t xml:space="preserve">120 </w:t>
      </w:r>
      <w:r>
        <w:rPr>
          <w:color w:val="050505"/>
          <w:szCs w:val="21"/>
        </w:rPr>
        <w:t>波尔多液（随用随配</w:t>
      </w:r>
      <w:r>
        <w:rPr>
          <w:rFonts w:hint="eastAsia"/>
          <w:color w:val="050505"/>
          <w:szCs w:val="21"/>
        </w:rPr>
        <w:t>）</w:t>
      </w:r>
      <w:r>
        <w:rPr>
          <w:color w:val="050505"/>
          <w:szCs w:val="21"/>
        </w:rPr>
        <w:t>或</w:t>
      </w:r>
      <w:r>
        <w:rPr>
          <w:rFonts w:eastAsia="Times New Roman"/>
          <w:color w:val="050505"/>
          <w:szCs w:val="21"/>
        </w:rPr>
        <w:t xml:space="preserve">65% </w:t>
      </w:r>
      <w:r>
        <w:rPr>
          <w:color w:val="050505"/>
          <w:szCs w:val="21"/>
        </w:rPr>
        <w:t>代森</w:t>
      </w:r>
      <w:r>
        <w:rPr>
          <w:color w:val="34383D"/>
          <w:szCs w:val="21"/>
        </w:rPr>
        <w:t>猛</w:t>
      </w:r>
      <w:r>
        <w:rPr>
          <w:color w:val="1F1F21"/>
          <w:szCs w:val="21"/>
        </w:rPr>
        <w:t>锌可</w:t>
      </w:r>
      <w:r>
        <w:rPr>
          <w:color w:val="050505"/>
          <w:szCs w:val="21"/>
        </w:rPr>
        <w:t>湿</w:t>
      </w:r>
      <w:r>
        <w:rPr>
          <w:color w:val="34383D"/>
          <w:szCs w:val="21"/>
        </w:rPr>
        <w:t>性</w:t>
      </w:r>
      <w:r>
        <w:rPr>
          <w:color w:val="050505"/>
          <w:szCs w:val="21"/>
        </w:rPr>
        <w:t>粉剂</w:t>
      </w:r>
      <w:r>
        <w:rPr>
          <w:rFonts w:eastAsia="Times New Roman"/>
          <w:color w:val="050505"/>
          <w:szCs w:val="21"/>
        </w:rPr>
        <w:t>500</w:t>
      </w:r>
      <w:r>
        <w:rPr>
          <w:color w:val="050505"/>
          <w:szCs w:val="21"/>
        </w:rPr>
        <w:t>倍液、或</w:t>
      </w:r>
      <w:r>
        <w:rPr>
          <w:rFonts w:eastAsia="Times New Roman"/>
          <w:color w:val="050505"/>
          <w:szCs w:val="21"/>
        </w:rPr>
        <w:t xml:space="preserve">50% </w:t>
      </w:r>
      <w:r>
        <w:rPr>
          <w:color w:val="050505"/>
          <w:szCs w:val="21"/>
        </w:rPr>
        <w:t>多菌灵可湿性粉剂</w:t>
      </w:r>
      <w:r>
        <w:rPr>
          <w:rFonts w:eastAsia="Times New Roman"/>
          <w:color w:val="050505"/>
          <w:szCs w:val="21"/>
        </w:rPr>
        <w:t>800 ~ 1000</w:t>
      </w:r>
      <w:r>
        <w:rPr>
          <w:color w:val="050505"/>
          <w:szCs w:val="21"/>
        </w:rPr>
        <w:t>倍液、或</w:t>
      </w:r>
      <w:r>
        <w:rPr>
          <w:rFonts w:eastAsia="Times New Roman"/>
          <w:color w:val="050505"/>
          <w:szCs w:val="21"/>
        </w:rPr>
        <w:t xml:space="preserve">70% </w:t>
      </w:r>
      <w:r>
        <w:rPr>
          <w:color w:val="050505"/>
          <w:szCs w:val="21"/>
        </w:rPr>
        <w:t>甲基硫菌灵可湿性粉剂</w:t>
      </w:r>
      <w:r>
        <w:rPr>
          <w:color w:val="050505"/>
          <w:szCs w:val="21"/>
        </w:rPr>
        <w:t xml:space="preserve"> </w:t>
      </w:r>
      <w:r>
        <w:rPr>
          <w:rFonts w:eastAsia="Times New Roman"/>
          <w:color w:val="050505"/>
          <w:szCs w:val="21"/>
        </w:rPr>
        <w:t xml:space="preserve">1000 </w:t>
      </w:r>
      <w:r>
        <w:rPr>
          <w:color w:val="050505"/>
          <w:szCs w:val="21"/>
        </w:rPr>
        <w:t>倍</w:t>
      </w:r>
      <w:r>
        <w:rPr>
          <w:color w:val="4D5056"/>
          <w:szCs w:val="21"/>
        </w:rPr>
        <w:t>液喷</w:t>
      </w:r>
      <w:r>
        <w:rPr>
          <w:color w:val="1F1F21"/>
          <w:szCs w:val="21"/>
        </w:rPr>
        <w:t>雾</w:t>
      </w:r>
      <w:r>
        <w:rPr>
          <w:color w:val="050505"/>
          <w:szCs w:val="21"/>
        </w:rPr>
        <w:t>防治</w:t>
      </w:r>
      <w:r>
        <w:rPr>
          <w:color w:val="050505"/>
          <w:w w:val="75"/>
          <w:szCs w:val="21"/>
        </w:rPr>
        <w:t>，</w:t>
      </w:r>
      <w:r>
        <w:rPr>
          <w:color w:val="050505"/>
          <w:w w:val="75"/>
          <w:szCs w:val="21"/>
        </w:rPr>
        <w:t xml:space="preserve"> </w:t>
      </w:r>
      <w:r>
        <w:rPr>
          <w:color w:val="050505"/>
          <w:szCs w:val="21"/>
        </w:rPr>
        <w:t>每</w:t>
      </w:r>
      <w:r>
        <w:rPr>
          <w:rFonts w:eastAsia="Times New Roman"/>
          <w:color w:val="050505"/>
          <w:szCs w:val="21"/>
        </w:rPr>
        <w:t>7d ~10d</w:t>
      </w:r>
      <w:r>
        <w:rPr>
          <w:color w:val="050505"/>
          <w:szCs w:val="21"/>
        </w:rPr>
        <w:t>一次，</w:t>
      </w:r>
      <w:r>
        <w:rPr>
          <w:color w:val="050505"/>
          <w:szCs w:val="21"/>
        </w:rPr>
        <w:t xml:space="preserve"> </w:t>
      </w:r>
      <w:r>
        <w:rPr>
          <w:color w:val="050505"/>
          <w:szCs w:val="21"/>
        </w:rPr>
        <w:t>连续用药</w:t>
      </w:r>
      <w:r>
        <w:rPr>
          <w:rFonts w:eastAsia="Times New Roman"/>
          <w:color w:val="050505"/>
          <w:szCs w:val="21"/>
        </w:rPr>
        <w:t xml:space="preserve">2~ 3 </w:t>
      </w:r>
      <w:r>
        <w:rPr>
          <w:color w:val="050505"/>
          <w:szCs w:val="21"/>
        </w:rPr>
        <w:t>次，</w:t>
      </w:r>
      <w:r>
        <w:rPr>
          <w:color w:val="050505"/>
          <w:szCs w:val="21"/>
        </w:rPr>
        <w:t xml:space="preserve"> </w:t>
      </w:r>
      <w:r>
        <w:rPr>
          <w:color w:val="050505"/>
          <w:szCs w:val="21"/>
        </w:rPr>
        <w:t>注意药剂轮换交替使用。</w:t>
      </w:r>
    </w:p>
    <w:p w14:paraId="2568B47A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6.4.3 </w:t>
      </w:r>
      <w:r>
        <w:rPr>
          <w:rFonts w:ascii="黑体" w:eastAsia="黑体" w:hAnsi="黑体" w:hint="eastAsia"/>
          <w:kern w:val="0"/>
          <w:szCs w:val="21"/>
        </w:rPr>
        <w:t>块茎</w:t>
      </w:r>
      <w:r>
        <w:rPr>
          <w:rFonts w:ascii="黑体" w:eastAsia="黑体" w:hAnsi="黑体"/>
          <w:kern w:val="0"/>
          <w:szCs w:val="21"/>
        </w:rPr>
        <w:t>腐烂病</w:t>
      </w:r>
    </w:p>
    <w:p w14:paraId="3CCF0846" w14:textId="78F16CB6" w:rsidR="005F308E" w:rsidRDefault="0090494F">
      <w:pPr>
        <w:pStyle w:val="a7"/>
        <w:adjustRightInd w:val="0"/>
        <w:snapToGrid w:val="0"/>
        <w:ind w:firstLineChars="200" w:firstLine="440"/>
        <w:jc w:val="both"/>
        <w:rPr>
          <w:sz w:val="21"/>
          <w:szCs w:val="21"/>
          <w:lang w:eastAsia="zh-CN"/>
        </w:rPr>
      </w:pPr>
      <w:r>
        <w:rPr>
          <w:color w:val="050505"/>
          <w:w w:val="105"/>
          <w:sz w:val="21"/>
          <w:szCs w:val="21"/>
          <w:lang w:eastAsia="zh-CN"/>
        </w:rPr>
        <w:t>播种前用</w:t>
      </w:r>
      <w:r>
        <w:rPr>
          <w:rFonts w:ascii="Times New Roman" w:eastAsia="Times New Roman"/>
          <w:color w:val="050505"/>
          <w:w w:val="105"/>
          <w:sz w:val="21"/>
          <w:szCs w:val="21"/>
          <w:lang w:eastAsia="zh-CN"/>
        </w:rPr>
        <w:t>50%</w:t>
      </w:r>
      <w:r>
        <w:rPr>
          <w:color w:val="050505"/>
          <w:spacing w:val="3"/>
          <w:w w:val="105"/>
          <w:sz w:val="21"/>
          <w:szCs w:val="21"/>
          <w:lang w:eastAsia="zh-CN"/>
        </w:rPr>
        <w:t>多菌灵可湿性粉剂</w:t>
      </w:r>
      <w:r>
        <w:rPr>
          <w:rFonts w:ascii="Times New Roman" w:eastAsia="Times New Roman"/>
          <w:color w:val="050505"/>
          <w:w w:val="105"/>
          <w:sz w:val="21"/>
          <w:szCs w:val="21"/>
          <w:lang w:eastAsia="zh-CN"/>
        </w:rPr>
        <w:t>1000</w:t>
      </w:r>
      <w:r>
        <w:rPr>
          <w:color w:val="050505"/>
          <w:spacing w:val="4"/>
          <w:w w:val="105"/>
          <w:sz w:val="21"/>
          <w:szCs w:val="21"/>
          <w:lang w:eastAsia="zh-CN"/>
        </w:rPr>
        <w:t>倍液浸种</w:t>
      </w:r>
      <w:r>
        <w:rPr>
          <w:rFonts w:ascii="Times New Roman" w:eastAsia="Times New Roman"/>
          <w:color w:val="050505"/>
          <w:spacing w:val="2"/>
          <w:w w:val="105"/>
          <w:sz w:val="21"/>
          <w:szCs w:val="21"/>
          <w:lang w:eastAsia="zh-CN"/>
        </w:rPr>
        <w:t>0.5</w:t>
      </w:r>
      <w:r>
        <w:rPr>
          <w:rFonts w:ascii="Times New Roman" w:eastAsia="Times New Roman"/>
          <w:color w:val="050505"/>
          <w:w w:val="105"/>
          <w:sz w:val="21"/>
          <w:szCs w:val="21"/>
          <w:lang w:eastAsia="zh-CN"/>
        </w:rPr>
        <w:t>h</w:t>
      </w:r>
      <w:r>
        <w:rPr>
          <w:rFonts w:hint="eastAsia"/>
          <w:color w:val="050505"/>
          <w:spacing w:val="2"/>
          <w:w w:val="105"/>
          <w:sz w:val="21"/>
          <w:szCs w:val="21"/>
          <w:lang w:eastAsia="zh-CN"/>
        </w:rPr>
        <w:t>；</w:t>
      </w:r>
      <w:r>
        <w:rPr>
          <w:color w:val="050505"/>
          <w:spacing w:val="3"/>
          <w:w w:val="105"/>
          <w:sz w:val="21"/>
          <w:szCs w:val="21"/>
          <w:lang w:eastAsia="zh-CN"/>
        </w:rPr>
        <w:t>雨季及大雨后及时开沟排水</w:t>
      </w:r>
      <w:r>
        <w:rPr>
          <w:rFonts w:hint="eastAsia"/>
          <w:color w:val="050505"/>
          <w:spacing w:val="7"/>
          <w:w w:val="80"/>
          <w:sz w:val="21"/>
          <w:szCs w:val="21"/>
          <w:lang w:eastAsia="zh-CN"/>
        </w:rPr>
        <w:t>；</w:t>
      </w:r>
      <w:r>
        <w:rPr>
          <w:color w:val="050505"/>
          <w:spacing w:val="10"/>
          <w:w w:val="105"/>
          <w:sz w:val="21"/>
          <w:szCs w:val="21"/>
          <w:lang w:eastAsia="zh-CN"/>
        </w:rPr>
        <w:t>发病初期</w:t>
      </w:r>
      <w:r>
        <w:rPr>
          <w:rFonts w:hint="eastAsia"/>
          <w:color w:val="050505"/>
          <w:spacing w:val="-11"/>
          <w:w w:val="80"/>
          <w:sz w:val="21"/>
          <w:szCs w:val="21"/>
          <w:lang w:eastAsia="zh-CN"/>
        </w:rPr>
        <w:t>，</w:t>
      </w:r>
      <w:r>
        <w:rPr>
          <w:color w:val="050505"/>
          <w:spacing w:val="5"/>
          <w:w w:val="105"/>
          <w:sz w:val="21"/>
          <w:szCs w:val="21"/>
          <w:lang w:eastAsia="zh-CN"/>
        </w:rPr>
        <w:t>选用</w:t>
      </w:r>
      <w:r>
        <w:rPr>
          <w:rFonts w:ascii="Times New Roman" w:eastAsia="Times New Roman"/>
          <w:color w:val="050505"/>
          <w:w w:val="105"/>
          <w:sz w:val="21"/>
          <w:szCs w:val="21"/>
          <w:lang w:eastAsia="zh-CN"/>
        </w:rPr>
        <w:t>30%</w:t>
      </w:r>
      <w:r>
        <w:rPr>
          <w:rFonts w:hint="eastAsia"/>
          <w:color w:val="050505"/>
          <w:w w:val="105"/>
          <w:sz w:val="21"/>
          <w:szCs w:val="21"/>
          <w:lang w:eastAsia="zh-CN"/>
        </w:rPr>
        <w:t>甲霜·</w:t>
      </w:r>
      <w:r>
        <w:rPr>
          <w:color w:val="050505"/>
          <w:spacing w:val="13"/>
          <w:w w:val="105"/>
          <w:sz w:val="21"/>
          <w:szCs w:val="21"/>
          <w:lang w:eastAsia="zh-CN"/>
        </w:rPr>
        <w:t>恶</w:t>
      </w:r>
      <w:r>
        <w:rPr>
          <w:rFonts w:hint="eastAsia"/>
          <w:color w:val="050505"/>
          <w:spacing w:val="13"/>
          <w:w w:val="105"/>
          <w:sz w:val="21"/>
          <w:szCs w:val="21"/>
          <w:lang w:eastAsia="zh-CN"/>
        </w:rPr>
        <w:t>霉</w:t>
      </w:r>
      <w:r>
        <w:rPr>
          <w:color w:val="050505"/>
          <w:spacing w:val="13"/>
          <w:w w:val="105"/>
          <w:sz w:val="21"/>
          <w:szCs w:val="21"/>
          <w:lang w:eastAsia="zh-CN"/>
        </w:rPr>
        <w:t>灵水剂</w:t>
      </w:r>
      <w:r>
        <w:rPr>
          <w:rFonts w:ascii="Times New Roman" w:eastAsia="Times New Roman"/>
          <w:color w:val="050505"/>
          <w:spacing w:val="2"/>
          <w:w w:val="105"/>
          <w:sz w:val="21"/>
          <w:szCs w:val="21"/>
          <w:lang w:eastAsia="zh-CN"/>
        </w:rPr>
        <w:t>1000</w:t>
      </w:r>
      <w:r>
        <w:rPr>
          <w:color w:val="050505"/>
          <w:spacing w:val="5"/>
          <w:w w:val="105"/>
          <w:sz w:val="21"/>
          <w:szCs w:val="21"/>
          <w:lang w:eastAsia="zh-CN"/>
        </w:rPr>
        <w:t>倍液、或</w:t>
      </w:r>
      <w:r>
        <w:rPr>
          <w:rFonts w:ascii="Times New Roman" w:eastAsia="Times New Roman"/>
          <w:color w:val="050505"/>
          <w:w w:val="105"/>
          <w:sz w:val="21"/>
          <w:szCs w:val="21"/>
          <w:lang w:eastAsia="zh-CN"/>
        </w:rPr>
        <w:t>70%</w:t>
      </w:r>
      <w:r>
        <w:rPr>
          <w:rFonts w:ascii="Times New Roman" w:eastAsia="Times New Roman"/>
          <w:color w:val="050505"/>
          <w:spacing w:val="17"/>
          <w:w w:val="105"/>
          <w:sz w:val="21"/>
          <w:szCs w:val="21"/>
          <w:lang w:eastAsia="zh-CN"/>
        </w:rPr>
        <w:t xml:space="preserve"> </w:t>
      </w:r>
      <w:r>
        <w:rPr>
          <w:color w:val="050505"/>
          <w:w w:val="105"/>
          <w:sz w:val="21"/>
          <w:szCs w:val="21"/>
          <w:lang w:eastAsia="zh-CN"/>
        </w:rPr>
        <w:t>甲基硫菌灵可湿性粉剂</w:t>
      </w:r>
      <w:r>
        <w:rPr>
          <w:rFonts w:ascii="Times New Roman" w:eastAsia="Times New Roman"/>
          <w:color w:val="050505"/>
          <w:w w:val="105"/>
          <w:sz w:val="21"/>
          <w:szCs w:val="21"/>
          <w:lang w:eastAsia="zh-CN"/>
        </w:rPr>
        <w:t>1000</w:t>
      </w:r>
      <w:r>
        <w:rPr>
          <w:color w:val="050505"/>
          <w:w w:val="105"/>
          <w:sz w:val="21"/>
          <w:szCs w:val="21"/>
          <w:lang w:eastAsia="zh-CN"/>
        </w:rPr>
        <w:t>倍液浇灌病株根部或全田喷雾。连续用药</w:t>
      </w:r>
      <w:r>
        <w:rPr>
          <w:rFonts w:ascii="Times New Roman" w:eastAsia="Times New Roman"/>
          <w:color w:val="050505"/>
          <w:spacing w:val="-11"/>
          <w:w w:val="105"/>
          <w:sz w:val="21"/>
          <w:szCs w:val="21"/>
          <w:lang w:eastAsia="zh-CN"/>
        </w:rPr>
        <w:t xml:space="preserve">2 </w:t>
      </w:r>
      <w:r>
        <w:rPr>
          <w:color w:val="050505"/>
          <w:spacing w:val="32"/>
          <w:w w:val="105"/>
          <w:sz w:val="21"/>
          <w:szCs w:val="21"/>
          <w:lang w:eastAsia="zh-CN"/>
        </w:rPr>
        <w:t>次</w:t>
      </w:r>
      <w:r>
        <w:rPr>
          <w:rFonts w:ascii="Times New Roman" w:eastAsia="Times New Roman"/>
          <w:color w:val="050505"/>
          <w:w w:val="105"/>
          <w:sz w:val="21"/>
          <w:szCs w:val="21"/>
          <w:lang w:eastAsia="zh-CN"/>
        </w:rPr>
        <w:t>~</w:t>
      </w:r>
      <w:r>
        <w:rPr>
          <w:rFonts w:ascii="Times New Roman" w:eastAsia="Times New Roman"/>
          <w:color w:val="050505"/>
          <w:spacing w:val="30"/>
          <w:w w:val="105"/>
          <w:sz w:val="21"/>
          <w:szCs w:val="21"/>
          <w:lang w:eastAsia="zh-CN"/>
        </w:rPr>
        <w:t xml:space="preserve"> </w:t>
      </w:r>
      <w:r>
        <w:rPr>
          <w:rFonts w:ascii="Times New Roman" w:eastAsia="Times New Roman"/>
          <w:color w:val="050505"/>
          <w:spacing w:val="13"/>
          <w:w w:val="105"/>
          <w:sz w:val="21"/>
          <w:szCs w:val="21"/>
          <w:lang w:eastAsia="zh-CN"/>
        </w:rPr>
        <w:t>3</w:t>
      </w:r>
      <w:r>
        <w:rPr>
          <w:color w:val="050505"/>
          <w:spacing w:val="21"/>
          <w:w w:val="105"/>
          <w:sz w:val="21"/>
          <w:szCs w:val="21"/>
          <w:lang w:eastAsia="zh-CN"/>
        </w:rPr>
        <w:t>次</w:t>
      </w:r>
      <w:r>
        <w:rPr>
          <w:rFonts w:hint="eastAsia"/>
          <w:color w:val="050505"/>
          <w:spacing w:val="7"/>
          <w:w w:val="80"/>
          <w:sz w:val="21"/>
          <w:szCs w:val="21"/>
          <w:lang w:eastAsia="zh-CN"/>
        </w:rPr>
        <w:t>，</w:t>
      </w:r>
      <w:r>
        <w:rPr>
          <w:rFonts w:hint="eastAsia"/>
          <w:color w:val="050505"/>
          <w:spacing w:val="3"/>
          <w:w w:val="105"/>
          <w:sz w:val="21"/>
          <w:szCs w:val="21"/>
          <w:lang w:eastAsia="zh-CN"/>
        </w:rPr>
        <w:t>每次间隔</w:t>
      </w:r>
      <w:r>
        <w:rPr>
          <w:rFonts w:ascii="Times New Roman" w:eastAsia="Times New Roman"/>
          <w:color w:val="050505"/>
          <w:spacing w:val="-11"/>
          <w:w w:val="105"/>
          <w:sz w:val="21"/>
          <w:szCs w:val="21"/>
          <w:lang w:eastAsia="zh-CN"/>
        </w:rPr>
        <w:t>7d ~ l0 d</w:t>
      </w:r>
      <w:r>
        <w:rPr>
          <w:color w:val="050505"/>
          <w:spacing w:val="3"/>
          <w:w w:val="105"/>
          <w:sz w:val="21"/>
          <w:szCs w:val="21"/>
          <w:lang w:eastAsia="zh-CN"/>
        </w:rPr>
        <w:t>。</w:t>
      </w:r>
    </w:p>
    <w:p w14:paraId="167ED391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6.4.4 </w:t>
      </w:r>
      <w:r>
        <w:rPr>
          <w:rFonts w:ascii="黑体" w:eastAsia="黑体" w:hAnsi="黑体" w:hint="eastAsia"/>
          <w:kern w:val="0"/>
          <w:szCs w:val="21"/>
        </w:rPr>
        <w:t>根螨</w:t>
      </w:r>
    </w:p>
    <w:p w14:paraId="0BF29CBD" w14:textId="77777777" w:rsidR="005F308E" w:rsidRDefault="0090494F">
      <w:pPr>
        <w:snapToGrid w:val="0"/>
        <w:rPr>
          <w:color w:val="050505"/>
          <w:w w:val="105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ab/>
      </w:r>
      <w:r>
        <w:rPr>
          <w:rFonts w:hint="eastAsia"/>
          <w:color w:val="050505"/>
          <w:w w:val="105"/>
          <w:kern w:val="0"/>
          <w:szCs w:val="21"/>
        </w:rPr>
        <w:t>采</w:t>
      </w:r>
      <w:r>
        <w:rPr>
          <w:color w:val="050505"/>
          <w:w w:val="105"/>
          <w:kern w:val="0"/>
          <w:szCs w:val="21"/>
        </w:rPr>
        <w:t>用</w:t>
      </w:r>
      <w:r>
        <w:rPr>
          <w:color w:val="050505"/>
          <w:w w:val="105"/>
          <w:kern w:val="0"/>
          <w:szCs w:val="21"/>
        </w:rPr>
        <w:t>1.8%</w:t>
      </w:r>
      <w:r>
        <w:rPr>
          <w:color w:val="050505"/>
          <w:w w:val="105"/>
          <w:kern w:val="0"/>
          <w:szCs w:val="21"/>
        </w:rPr>
        <w:t>阿维菌素</w:t>
      </w:r>
      <w:r>
        <w:rPr>
          <w:color w:val="050505"/>
          <w:w w:val="105"/>
          <w:kern w:val="0"/>
          <w:szCs w:val="21"/>
        </w:rPr>
        <w:t>0.5-1.0Kg/</w:t>
      </w:r>
      <w:r>
        <w:rPr>
          <w:rFonts w:hint="eastAsia"/>
          <w:color w:val="050505"/>
          <w:w w:val="105"/>
          <w:kern w:val="0"/>
          <w:szCs w:val="21"/>
        </w:rPr>
        <w:t>亩</w:t>
      </w:r>
      <w:r>
        <w:rPr>
          <w:color w:val="050505"/>
          <w:w w:val="105"/>
          <w:kern w:val="0"/>
          <w:szCs w:val="21"/>
        </w:rPr>
        <w:t>，或用</w:t>
      </w:r>
      <w:r>
        <w:rPr>
          <w:color w:val="050505"/>
          <w:w w:val="105"/>
          <w:kern w:val="0"/>
          <w:szCs w:val="21"/>
        </w:rPr>
        <w:t>30%</w:t>
      </w:r>
      <w:r>
        <w:rPr>
          <w:color w:val="050505"/>
          <w:w w:val="105"/>
          <w:kern w:val="0"/>
          <w:szCs w:val="21"/>
        </w:rPr>
        <w:t>呋虫胺悬浮剂</w:t>
      </w:r>
      <w:r>
        <w:rPr>
          <w:color w:val="050505"/>
          <w:w w:val="105"/>
          <w:kern w:val="0"/>
          <w:szCs w:val="21"/>
        </w:rPr>
        <w:t>0.5-1.0Kg/</w:t>
      </w:r>
      <w:r>
        <w:rPr>
          <w:rFonts w:hint="eastAsia"/>
          <w:color w:val="050505"/>
          <w:w w:val="105"/>
          <w:kern w:val="0"/>
          <w:szCs w:val="21"/>
        </w:rPr>
        <w:t>亩</w:t>
      </w:r>
      <w:r>
        <w:rPr>
          <w:color w:val="050505"/>
          <w:w w:val="105"/>
          <w:kern w:val="0"/>
          <w:szCs w:val="21"/>
        </w:rPr>
        <w:t>，或用苏云金芽胞杆菌水剂</w:t>
      </w:r>
      <w:r>
        <w:rPr>
          <w:color w:val="050505"/>
          <w:w w:val="105"/>
          <w:kern w:val="0"/>
          <w:szCs w:val="21"/>
        </w:rPr>
        <w:t>4Kg/</w:t>
      </w:r>
      <w:r>
        <w:rPr>
          <w:color w:val="050505"/>
          <w:w w:val="105"/>
          <w:kern w:val="0"/>
          <w:szCs w:val="21"/>
        </w:rPr>
        <w:t>亩，</w:t>
      </w:r>
      <w:r>
        <w:rPr>
          <w:rFonts w:hint="eastAsia"/>
          <w:w w:val="105"/>
          <w:kern w:val="0"/>
          <w:szCs w:val="21"/>
        </w:rPr>
        <w:t>在半夏浇第一水时</w:t>
      </w:r>
      <w:r>
        <w:rPr>
          <w:w w:val="105"/>
          <w:kern w:val="0"/>
          <w:szCs w:val="21"/>
        </w:rPr>
        <w:t>随水冲施防</w:t>
      </w:r>
      <w:r>
        <w:rPr>
          <w:color w:val="050505"/>
          <w:w w:val="105"/>
          <w:kern w:val="0"/>
          <w:szCs w:val="21"/>
        </w:rPr>
        <w:t>治。</w:t>
      </w:r>
    </w:p>
    <w:p w14:paraId="42B7B709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6.4.5 </w:t>
      </w:r>
      <w:r>
        <w:rPr>
          <w:rFonts w:ascii="黑体" w:eastAsia="黑体" w:hAnsi="黑体" w:hint="eastAsia"/>
          <w:kern w:val="0"/>
          <w:szCs w:val="21"/>
        </w:rPr>
        <w:t>韭蛆</w:t>
      </w:r>
    </w:p>
    <w:p w14:paraId="5686D3E3" w14:textId="77777777" w:rsidR="005F308E" w:rsidRDefault="0090494F">
      <w:pPr>
        <w:adjustRightInd w:val="0"/>
        <w:snapToGrid w:val="0"/>
        <w:ind w:firstLineChars="200" w:firstLine="440"/>
        <w:rPr>
          <w:color w:val="050505"/>
          <w:w w:val="105"/>
          <w:kern w:val="0"/>
          <w:szCs w:val="21"/>
        </w:rPr>
      </w:pPr>
      <w:r>
        <w:rPr>
          <w:color w:val="050505"/>
          <w:w w:val="105"/>
          <w:kern w:val="0"/>
          <w:szCs w:val="21"/>
        </w:rPr>
        <w:t>参见《韭菜迟眼蕈蚊防治技术规程》</w:t>
      </w:r>
      <w:r>
        <w:rPr>
          <w:color w:val="050505"/>
          <w:w w:val="105"/>
          <w:kern w:val="0"/>
          <w:szCs w:val="21"/>
        </w:rPr>
        <w:t>DB 13/T 2773-2018</w:t>
      </w:r>
      <w:r>
        <w:rPr>
          <w:color w:val="050505"/>
          <w:w w:val="105"/>
          <w:kern w:val="0"/>
          <w:szCs w:val="21"/>
        </w:rPr>
        <w:t>。</w:t>
      </w:r>
    </w:p>
    <w:p w14:paraId="430E6956" w14:textId="77777777" w:rsidR="005F308E" w:rsidRDefault="0090494F">
      <w:pPr>
        <w:spacing w:beforeLines="50" w:before="156" w:afterLines="50" w:after="156" w:line="400" w:lineRule="exac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6.4.6</w:t>
      </w:r>
      <w:r>
        <w:rPr>
          <w:rFonts w:ascii="黑体" w:eastAsia="黑体" w:hAnsi="黑体" w:hint="eastAsia"/>
          <w:kern w:val="0"/>
          <w:szCs w:val="21"/>
        </w:rPr>
        <w:t>蓟马</w:t>
      </w:r>
    </w:p>
    <w:p w14:paraId="1046BC7F" w14:textId="77777777" w:rsidR="005F308E" w:rsidRDefault="0090494F">
      <w:pPr>
        <w:snapToGrid w:val="0"/>
        <w:ind w:firstLineChars="200" w:firstLine="440"/>
        <w:rPr>
          <w:szCs w:val="21"/>
        </w:rPr>
      </w:pPr>
      <w:r>
        <w:rPr>
          <w:rFonts w:hint="eastAsia"/>
          <w:w w:val="105"/>
          <w:szCs w:val="21"/>
        </w:rPr>
        <w:t>采</w:t>
      </w:r>
      <w:r>
        <w:rPr>
          <w:w w:val="105"/>
          <w:szCs w:val="21"/>
        </w:rPr>
        <w:t>用</w:t>
      </w:r>
      <w:r>
        <w:rPr>
          <w:rFonts w:eastAsia="Times New Roman"/>
          <w:w w:val="105"/>
          <w:szCs w:val="21"/>
        </w:rPr>
        <w:t>10%</w:t>
      </w:r>
      <w:r>
        <w:rPr>
          <w:rFonts w:hint="eastAsia"/>
          <w:w w:val="105"/>
          <w:szCs w:val="21"/>
        </w:rPr>
        <w:t>吡虫啉</w:t>
      </w:r>
      <w:r>
        <w:rPr>
          <w:w w:val="105"/>
          <w:szCs w:val="21"/>
        </w:rPr>
        <w:t>可湿性粉剂</w:t>
      </w:r>
      <w:r>
        <w:rPr>
          <w:rFonts w:eastAsia="Times New Roman"/>
          <w:w w:val="105"/>
          <w:szCs w:val="21"/>
        </w:rPr>
        <w:t>1000</w:t>
      </w:r>
      <w:r>
        <w:rPr>
          <w:w w:val="105"/>
          <w:szCs w:val="21"/>
        </w:rPr>
        <w:t>倍液，或</w:t>
      </w:r>
      <w:r>
        <w:rPr>
          <w:rFonts w:eastAsia="Times New Roman"/>
          <w:w w:val="105"/>
          <w:szCs w:val="21"/>
        </w:rPr>
        <w:t>3%</w:t>
      </w:r>
      <w:r>
        <w:rPr>
          <w:rFonts w:hint="eastAsia"/>
          <w:w w:val="105"/>
          <w:szCs w:val="21"/>
        </w:rPr>
        <w:t>啶虫脒</w:t>
      </w:r>
      <w:r>
        <w:rPr>
          <w:w w:val="105"/>
          <w:szCs w:val="21"/>
        </w:rPr>
        <w:t>乳油</w:t>
      </w:r>
      <w:r>
        <w:rPr>
          <w:rFonts w:eastAsia="Times New Roman"/>
          <w:w w:val="105"/>
          <w:szCs w:val="21"/>
        </w:rPr>
        <w:t>1500</w:t>
      </w:r>
      <w:r>
        <w:rPr>
          <w:w w:val="105"/>
          <w:szCs w:val="21"/>
        </w:rPr>
        <w:t>倍液，或</w:t>
      </w:r>
      <w:r>
        <w:rPr>
          <w:rFonts w:eastAsia="Times New Roman"/>
          <w:w w:val="105"/>
          <w:szCs w:val="21"/>
        </w:rPr>
        <w:t>2.5%</w:t>
      </w:r>
      <w:r>
        <w:rPr>
          <w:w w:val="105"/>
          <w:szCs w:val="21"/>
        </w:rPr>
        <w:t>联苯</w:t>
      </w:r>
      <w:r>
        <w:rPr>
          <w:rFonts w:hint="eastAsia"/>
          <w:w w:val="105"/>
          <w:szCs w:val="21"/>
        </w:rPr>
        <w:t>菊酯</w:t>
      </w:r>
      <w:r>
        <w:rPr>
          <w:w w:val="105"/>
          <w:szCs w:val="21"/>
        </w:rPr>
        <w:t>乳油</w:t>
      </w:r>
      <w:r>
        <w:rPr>
          <w:rFonts w:eastAsia="Times New Roman"/>
          <w:w w:val="105"/>
          <w:szCs w:val="21"/>
        </w:rPr>
        <w:t>3000</w:t>
      </w:r>
      <w:r>
        <w:rPr>
          <w:w w:val="105"/>
          <w:szCs w:val="21"/>
        </w:rPr>
        <w:t>倍液，或</w:t>
      </w:r>
      <w:r>
        <w:rPr>
          <w:rFonts w:eastAsia="Times New Roman"/>
          <w:w w:val="105"/>
          <w:szCs w:val="21"/>
        </w:rPr>
        <w:t>4.5%</w:t>
      </w:r>
      <w:r>
        <w:rPr>
          <w:w w:val="105"/>
          <w:szCs w:val="21"/>
        </w:rPr>
        <w:t>高效</w:t>
      </w:r>
      <w:r>
        <w:rPr>
          <w:rFonts w:hint="eastAsia"/>
          <w:w w:val="105"/>
          <w:szCs w:val="21"/>
        </w:rPr>
        <w:t>氯氟氰菊酯</w:t>
      </w:r>
      <w:r>
        <w:rPr>
          <w:w w:val="105"/>
          <w:szCs w:val="21"/>
        </w:rPr>
        <w:t>乳油</w:t>
      </w:r>
      <w:r>
        <w:rPr>
          <w:rFonts w:eastAsia="Times New Roman"/>
          <w:w w:val="105"/>
          <w:szCs w:val="21"/>
        </w:rPr>
        <w:t>1500</w:t>
      </w:r>
      <w:r>
        <w:rPr>
          <w:w w:val="105"/>
          <w:szCs w:val="21"/>
        </w:rPr>
        <w:t>倍液</w:t>
      </w:r>
      <w:r>
        <w:rPr>
          <w:rFonts w:hint="eastAsia"/>
          <w:w w:val="105"/>
          <w:szCs w:val="21"/>
        </w:rPr>
        <w:t>，</w:t>
      </w:r>
      <w:r>
        <w:rPr>
          <w:w w:val="105"/>
          <w:szCs w:val="21"/>
        </w:rPr>
        <w:t>交替喷雾防治。</w:t>
      </w:r>
    </w:p>
    <w:p w14:paraId="507878C8" w14:textId="66EC148F" w:rsidR="005F308E" w:rsidRDefault="0090494F">
      <w:pPr>
        <w:spacing w:beforeLines="50" w:before="156" w:afterLines="50" w:after="156" w:line="400" w:lineRule="exact"/>
        <w:rPr>
          <w:w w:val="105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6.4.7 </w:t>
      </w:r>
      <w:r>
        <w:rPr>
          <w:rFonts w:hint="eastAsia"/>
          <w:w w:val="105"/>
          <w:szCs w:val="21"/>
        </w:rPr>
        <w:t>蚜虫</w:t>
      </w:r>
    </w:p>
    <w:p w14:paraId="6B2403CA" w14:textId="09DD8CC4" w:rsidR="005F308E" w:rsidRDefault="0090494F">
      <w:pPr>
        <w:spacing w:beforeLines="50" w:before="156" w:afterLines="50" w:after="156" w:line="400" w:lineRule="exact"/>
        <w:rPr>
          <w:w w:val="105"/>
          <w:szCs w:val="21"/>
        </w:rPr>
      </w:pPr>
      <w:r>
        <w:rPr>
          <w:rFonts w:hint="eastAsia"/>
          <w:w w:val="105"/>
          <w:szCs w:val="21"/>
        </w:rPr>
        <w:lastRenderedPageBreak/>
        <w:t>选用吡虫啉、啶虫脒、吡蚜酮等杀虫剂按照说明书交替喷雾防治，每</w:t>
      </w:r>
      <w:r>
        <w:rPr>
          <w:rFonts w:hint="eastAsia"/>
          <w:w w:val="105"/>
          <w:szCs w:val="21"/>
        </w:rPr>
        <w:t>7-10</w:t>
      </w:r>
      <w:r>
        <w:rPr>
          <w:rFonts w:hint="eastAsia"/>
          <w:w w:val="105"/>
          <w:szCs w:val="21"/>
        </w:rPr>
        <w:t>天用药一次，连续</w:t>
      </w:r>
      <w:r>
        <w:rPr>
          <w:rFonts w:hint="eastAsia"/>
          <w:w w:val="105"/>
          <w:szCs w:val="21"/>
        </w:rPr>
        <w:t>2-3</w:t>
      </w:r>
      <w:r>
        <w:rPr>
          <w:rFonts w:hint="eastAsia"/>
          <w:w w:val="105"/>
          <w:szCs w:val="21"/>
        </w:rPr>
        <w:t>次。</w:t>
      </w:r>
    </w:p>
    <w:p w14:paraId="136DF460" w14:textId="7C44D10D" w:rsidR="007963E4" w:rsidRDefault="007963E4">
      <w:pPr>
        <w:spacing w:beforeLines="50" w:before="156" w:afterLines="50" w:after="156" w:line="400" w:lineRule="exact"/>
        <w:rPr>
          <w:w w:val="105"/>
          <w:szCs w:val="21"/>
        </w:rPr>
      </w:pPr>
    </w:p>
    <w:p w14:paraId="7714D92E" w14:textId="77777777" w:rsidR="007963E4" w:rsidRDefault="007963E4">
      <w:pPr>
        <w:spacing w:beforeLines="50" w:before="156" w:afterLines="50" w:after="156" w:line="400" w:lineRule="exact"/>
        <w:rPr>
          <w:rFonts w:hint="eastAsia"/>
          <w:w w:val="105"/>
          <w:szCs w:val="21"/>
        </w:rPr>
      </w:pPr>
      <w:bookmarkStart w:id="3" w:name="_GoBack"/>
      <w:bookmarkEnd w:id="3"/>
    </w:p>
    <w:sectPr w:rsidR="007963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636B" w14:textId="77777777" w:rsidR="006E2726" w:rsidRDefault="006E2726" w:rsidP="003C3CFA">
      <w:r>
        <w:separator/>
      </w:r>
    </w:p>
  </w:endnote>
  <w:endnote w:type="continuationSeparator" w:id="0">
    <w:p w14:paraId="01C2896F" w14:textId="77777777" w:rsidR="006E2726" w:rsidRDefault="006E2726" w:rsidP="003C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6A882" w14:textId="77777777" w:rsidR="006E2726" w:rsidRDefault="006E2726" w:rsidP="003C3CFA">
      <w:r>
        <w:separator/>
      </w:r>
    </w:p>
  </w:footnote>
  <w:footnote w:type="continuationSeparator" w:id="0">
    <w:p w14:paraId="250A9AD7" w14:textId="77777777" w:rsidR="006E2726" w:rsidRDefault="006E2726" w:rsidP="003C3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F36BC"/>
    <w:multiLevelType w:val="multilevel"/>
    <w:tmpl w:val="1F5F36BC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IwNmJhZjA4NjA5M2FjNmZjMWE5NTQ3Y2I2YzQwNDAifQ=="/>
  </w:docVars>
  <w:rsids>
    <w:rsidRoot w:val="00EB024E"/>
    <w:rsid w:val="00062364"/>
    <w:rsid w:val="00092830"/>
    <w:rsid w:val="000B57FD"/>
    <w:rsid w:val="000C0E97"/>
    <w:rsid w:val="000C3AC7"/>
    <w:rsid w:val="000F188D"/>
    <w:rsid w:val="00105AE4"/>
    <w:rsid w:val="00126E8C"/>
    <w:rsid w:val="00142201"/>
    <w:rsid w:val="00180D0F"/>
    <w:rsid w:val="001E05EF"/>
    <w:rsid w:val="00233272"/>
    <w:rsid w:val="0028237A"/>
    <w:rsid w:val="0029521E"/>
    <w:rsid w:val="003A6604"/>
    <w:rsid w:val="003B57C1"/>
    <w:rsid w:val="003C266D"/>
    <w:rsid w:val="003C3CFA"/>
    <w:rsid w:val="003F2D4E"/>
    <w:rsid w:val="00474F98"/>
    <w:rsid w:val="004A0F13"/>
    <w:rsid w:val="004A2788"/>
    <w:rsid w:val="004C1FBF"/>
    <w:rsid w:val="00532293"/>
    <w:rsid w:val="005559E5"/>
    <w:rsid w:val="005A1D41"/>
    <w:rsid w:val="005F308E"/>
    <w:rsid w:val="00642552"/>
    <w:rsid w:val="0065136D"/>
    <w:rsid w:val="00676946"/>
    <w:rsid w:val="006961CA"/>
    <w:rsid w:val="006E0153"/>
    <w:rsid w:val="006E2726"/>
    <w:rsid w:val="00734EE6"/>
    <w:rsid w:val="00736529"/>
    <w:rsid w:val="00741F1F"/>
    <w:rsid w:val="00746228"/>
    <w:rsid w:val="00755753"/>
    <w:rsid w:val="007963E4"/>
    <w:rsid w:val="007B0612"/>
    <w:rsid w:val="007C422F"/>
    <w:rsid w:val="007D682C"/>
    <w:rsid w:val="00807AE9"/>
    <w:rsid w:val="00865058"/>
    <w:rsid w:val="00885A3C"/>
    <w:rsid w:val="008A4F64"/>
    <w:rsid w:val="008E3DF9"/>
    <w:rsid w:val="008F6EB6"/>
    <w:rsid w:val="0090494F"/>
    <w:rsid w:val="009B11E5"/>
    <w:rsid w:val="00A0603C"/>
    <w:rsid w:val="00A171A4"/>
    <w:rsid w:val="00A77E1C"/>
    <w:rsid w:val="00B60B12"/>
    <w:rsid w:val="00B90B20"/>
    <w:rsid w:val="00BA20B6"/>
    <w:rsid w:val="00C9274A"/>
    <w:rsid w:val="00D33B84"/>
    <w:rsid w:val="00DE2318"/>
    <w:rsid w:val="00E152CB"/>
    <w:rsid w:val="00E23D98"/>
    <w:rsid w:val="00EB024E"/>
    <w:rsid w:val="00F51936"/>
    <w:rsid w:val="02DC6311"/>
    <w:rsid w:val="09884D06"/>
    <w:rsid w:val="0ED65201"/>
    <w:rsid w:val="119208DE"/>
    <w:rsid w:val="24455956"/>
    <w:rsid w:val="30F26A47"/>
    <w:rsid w:val="4E3A533C"/>
    <w:rsid w:val="4F890376"/>
    <w:rsid w:val="53EB41A8"/>
    <w:rsid w:val="589C64E8"/>
    <w:rsid w:val="5CA4221D"/>
    <w:rsid w:val="65126528"/>
    <w:rsid w:val="6B88541C"/>
    <w:rsid w:val="776D2929"/>
    <w:rsid w:val="78713799"/>
    <w:rsid w:val="7955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FBF902"/>
  <w15:docId w15:val="{BB6889BB-F477-4B6C-8ADE-C532254D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2"/>
    <w:next w:val="a2"/>
    <w:link w:val="40"/>
    <w:uiPriority w:val="9"/>
    <w:unhideWhenUsed/>
    <w:qFormat/>
    <w:pPr>
      <w:autoSpaceDE w:val="0"/>
      <w:autoSpaceDN w:val="0"/>
      <w:ind w:left="823"/>
      <w:jc w:val="left"/>
      <w:outlineLvl w:val="3"/>
    </w:pPr>
    <w:rPr>
      <w:rFonts w:ascii="宋体" w:hAnsi="宋体" w:cs="宋体"/>
      <w:kern w:val="0"/>
      <w:sz w:val="20"/>
      <w:szCs w:val="20"/>
      <w:lang w:eastAsia="en-US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annotation text"/>
    <w:basedOn w:val="a2"/>
    <w:uiPriority w:val="99"/>
    <w:semiHidden/>
    <w:unhideWhenUsed/>
    <w:qFormat/>
    <w:pPr>
      <w:jc w:val="left"/>
    </w:pPr>
  </w:style>
  <w:style w:type="paragraph" w:styleId="a7">
    <w:name w:val="Body Text"/>
    <w:basedOn w:val="a2"/>
    <w:link w:val="a8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19"/>
      <w:szCs w:val="19"/>
      <w:lang w:eastAsia="en-US"/>
    </w:rPr>
  </w:style>
  <w:style w:type="paragraph" w:styleId="a9">
    <w:name w:val="Date"/>
    <w:basedOn w:val="a2"/>
    <w:next w:val="a2"/>
    <w:link w:val="aa"/>
    <w:uiPriority w:val="99"/>
    <w:semiHidden/>
    <w:unhideWhenUsed/>
    <w:qFormat/>
    <w:pPr>
      <w:ind w:leftChars="2500" w:left="100"/>
    </w:pPr>
  </w:style>
  <w:style w:type="paragraph" w:styleId="ab">
    <w:name w:val="Balloon Text"/>
    <w:basedOn w:val="a2"/>
    <w:link w:val="ac"/>
    <w:uiPriority w:val="99"/>
    <w:semiHidden/>
    <w:unhideWhenUsed/>
    <w:qFormat/>
    <w:rPr>
      <w:sz w:val="18"/>
      <w:szCs w:val="18"/>
    </w:rPr>
  </w:style>
  <w:style w:type="paragraph" w:styleId="ad">
    <w:name w:val="footer"/>
    <w:basedOn w:val="a2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2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1">
    <w:name w:val="Hyperlink"/>
    <w:basedOn w:val="a3"/>
    <w:uiPriority w:val="99"/>
    <w:semiHidden/>
    <w:unhideWhenUsed/>
    <w:qFormat/>
    <w:rPr>
      <w:color w:val="0000FF"/>
      <w:u w:val="single"/>
    </w:rPr>
  </w:style>
  <w:style w:type="character" w:customStyle="1" w:styleId="af0">
    <w:name w:val="页眉 字符"/>
    <w:basedOn w:val="a3"/>
    <w:link w:val="af"/>
    <w:uiPriority w:val="99"/>
    <w:qFormat/>
    <w:rPr>
      <w:sz w:val="18"/>
      <w:szCs w:val="18"/>
    </w:rPr>
  </w:style>
  <w:style w:type="character" w:customStyle="1" w:styleId="ae">
    <w:name w:val="页脚 字符"/>
    <w:basedOn w:val="a3"/>
    <w:link w:val="ad"/>
    <w:uiPriority w:val="99"/>
    <w:qFormat/>
    <w:rPr>
      <w:sz w:val="18"/>
      <w:szCs w:val="18"/>
    </w:rPr>
  </w:style>
  <w:style w:type="paragraph" w:customStyle="1" w:styleId="a1">
    <w:name w:val="一级条标题"/>
    <w:next w:val="af2"/>
    <w:qFormat/>
    <w:pPr>
      <w:numPr>
        <w:ilvl w:val="2"/>
        <w:numId w:val="1"/>
      </w:numPr>
      <w:outlineLvl w:val="2"/>
    </w:pPr>
    <w:rPr>
      <w:rFonts w:ascii="Times New Roman" w:eastAsia="黑体" w:hAnsi="Times New Roman" w:cs="Times New Roman"/>
      <w:sz w:val="21"/>
    </w:rPr>
  </w:style>
  <w:style w:type="paragraph" w:customStyle="1" w:styleId="af2">
    <w:name w:val="段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a0">
    <w:name w:val="章标题"/>
    <w:next w:val="af2"/>
    <w:qFormat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reader-word-layer">
    <w:name w:val="reader-word-layer"/>
    <w:basedOn w:val="a2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40">
    <w:name w:val="标题 4 字符"/>
    <w:basedOn w:val="a3"/>
    <w:link w:val="4"/>
    <w:uiPriority w:val="9"/>
    <w:qFormat/>
    <w:rPr>
      <w:rFonts w:ascii="宋体" w:eastAsia="宋体" w:hAnsi="宋体" w:cs="宋体"/>
      <w:kern w:val="0"/>
      <w:sz w:val="20"/>
      <w:szCs w:val="20"/>
      <w:lang w:eastAsia="en-US"/>
    </w:rPr>
  </w:style>
  <w:style w:type="character" w:customStyle="1" w:styleId="a8">
    <w:name w:val="正文文本 字符"/>
    <w:basedOn w:val="a3"/>
    <w:link w:val="a7"/>
    <w:uiPriority w:val="1"/>
    <w:qFormat/>
    <w:rPr>
      <w:rFonts w:ascii="宋体" w:eastAsia="宋体" w:hAnsi="宋体" w:cs="宋体"/>
      <w:kern w:val="0"/>
      <w:sz w:val="19"/>
      <w:szCs w:val="19"/>
      <w:lang w:eastAsia="en-US"/>
    </w:rPr>
  </w:style>
  <w:style w:type="paragraph" w:styleId="af3">
    <w:name w:val="List Paragraph"/>
    <w:basedOn w:val="a2"/>
    <w:uiPriority w:val="1"/>
    <w:qFormat/>
    <w:pPr>
      <w:autoSpaceDE w:val="0"/>
      <w:autoSpaceDN w:val="0"/>
      <w:ind w:left="965" w:hanging="685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character" w:customStyle="1" w:styleId="aa">
    <w:name w:val="日期 字符"/>
    <w:basedOn w:val="a3"/>
    <w:link w:val="a9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30">
    <w:name w:val="标题 3 字符"/>
    <w:basedOn w:val="a3"/>
    <w:link w:val="3"/>
    <w:uiPriority w:val="9"/>
    <w:semiHidden/>
    <w:qFormat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ql-bold-700">
    <w:name w:val="ql-bold-700"/>
    <w:basedOn w:val="a3"/>
    <w:qFormat/>
  </w:style>
  <w:style w:type="paragraph" w:customStyle="1" w:styleId="ql-lineheight-100">
    <w:name w:val="ql-lineheight-100"/>
    <w:basedOn w:val="a2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标题 2 字符"/>
    <w:basedOn w:val="a3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j-part-audio-text">
    <w:name w:val="j-part-audio-text"/>
    <w:basedOn w:val="a3"/>
    <w:qFormat/>
  </w:style>
  <w:style w:type="paragraph" w:customStyle="1" w:styleId="a">
    <w:name w:val="标准文件_前言、引言标题"/>
    <w:next w:val="a2"/>
    <w:qFormat/>
    <w:pPr>
      <w:numPr>
        <w:numId w:val="2"/>
      </w:numPr>
      <w:shd w:val="clear" w:color="FFFFFF" w:fill="FFFFFF"/>
      <w:spacing w:afterLines="150"/>
      <w:jc w:val="center"/>
      <w:outlineLvl w:val="0"/>
    </w:pPr>
    <w:rPr>
      <w:rFonts w:ascii="黑体" w:eastAsia="黑体" w:hAnsi="Times New Roman" w:cs="Times New Roman"/>
      <w:sz w:val="32"/>
    </w:rPr>
  </w:style>
  <w:style w:type="character" w:customStyle="1" w:styleId="ac">
    <w:name w:val="批注框文本 字符"/>
    <w:basedOn w:val="a3"/>
    <w:link w:val="ab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styleId="af4">
    <w:name w:val="annotation reference"/>
    <w:basedOn w:val="a3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93%88%E8%8C%A8%E6%9C%A8%E9%9C%89%E8%8F%8C/2268957?fromModule=lemma_inlin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5%98%A7%E5%95%B6%E6%A0%B8%E8%8B%B7%E7%B1%BB%E6%8A%97%E8%8F%8C%E7%B4%A0/7983943?fromModule=lemma_inli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zbssj</dc:creator>
  <cp:lastModifiedBy>zbssj</cp:lastModifiedBy>
  <cp:revision>37</cp:revision>
  <dcterms:created xsi:type="dcterms:W3CDTF">2023-02-27T08:21:00Z</dcterms:created>
  <dcterms:modified xsi:type="dcterms:W3CDTF">2025-06-09T08:14:00Z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EDB912E82EEB48CFA0261889F0922ED0_13</vt:lpwstr>
  </property>
  <property fmtid="{D5CDD505-2E9C-101B-9397-08002B2CF9AE}" pid="4" name="KSOTemplateDocerSaveRecord">
    <vt:lpwstr>eyJoZGlkIjoiNGY1YWE4MmU5MzIyNWYwMjQyYjcyOWI3NDE1ODIwOGQiLCJ1c2VySWQiOiIxNDgxOTI5NDYyIn0=</vt:lpwstr>
  </property>
</Properties>
</file>