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A9D5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_GB2312" w:hAnsi="仿宋" w:eastAsia="黑体"/>
          <w:sz w:val="30"/>
          <w:szCs w:val="30"/>
          <w:lang w:eastAsia="zh-CN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p w14:paraId="09EEDBA2"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山东省地方标准“揭榜挂帅”项目申请书</w:t>
      </w:r>
    </w:p>
    <w:tbl>
      <w:tblPr>
        <w:tblStyle w:val="6"/>
        <w:tblW w:w="93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543"/>
        <w:gridCol w:w="1246"/>
        <w:gridCol w:w="2865"/>
      </w:tblGrid>
      <w:tr w14:paraId="2B509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31A44">
            <w:pPr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标准名称</w:t>
            </w:r>
          </w:p>
        </w:tc>
        <w:tc>
          <w:tcPr>
            <w:tcW w:w="35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A2D59">
            <w:pPr>
              <w:rPr>
                <w:rFonts w:ascii="仿宋_GB2312" w:hAnsi="仿宋" w:eastAsia="仿宋_GB2312"/>
                <w:sz w:val="24"/>
                <w:szCs w:val="32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3CA93">
            <w:pPr>
              <w:widowControl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计划周期</w:t>
            </w:r>
          </w:p>
        </w:tc>
        <w:tc>
          <w:tcPr>
            <w:tcW w:w="2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F1F9B">
            <w:pPr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（  ）个月</w:t>
            </w:r>
          </w:p>
        </w:tc>
      </w:tr>
      <w:tr w14:paraId="1AF8D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BD27B">
            <w:pPr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标准性质</w:t>
            </w:r>
          </w:p>
        </w:tc>
        <w:tc>
          <w:tcPr>
            <w:tcW w:w="35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0ACF0">
            <w:pPr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 xml:space="preserve">□强制性 </w:t>
            </w:r>
            <w:r>
              <w:rPr>
                <w:rFonts w:ascii="仿宋_GB2312" w:hAnsi="仿宋_GB2312" w:eastAsia="仿宋_GB2312" w:cs="仿宋_GB2312"/>
                <w:sz w:val="24"/>
                <w:szCs w:val="32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 xml:space="preserve"> □推荐性</w:t>
            </w: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A318F">
            <w:pPr>
              <w:widowControl/>
              <w:jc w:val="center"/>
              <w:rPr>
                <w:rFonts w:ascii="仿宋_GB2312" w:hAnsi="仿宋" w:eastAsia="仿宋_GB2312"/>
                <w:spacing w:val="-11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pacing w:val="-11"/>
                <w:sz w:val="24"/>
                <w:szCs w:val="32"/>
              </w:rPr>
              <w:t>制定/</w:t>
            </w:r>
            <w:r>
              <w:rPr>
                <w:rFonts w:ascii="仿宋_GB2312" w:hAnsi="仿宋" w:eastAsia="仿宋_GB2312"/>
                <w:spacing w:val="-11"/>
                <w:sz w:val="24"/>
                <w:szCs w:val="32"/>
              </w:rPr>
              <w:t>修订</w:t>
            </w:r>
          </w:p>
        </w:tc>
        <w:tc>
          <w:tcPr>
            <w:tcW w:w="2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73F61">
            <w:pPr>
              <w:rPr>
                <w:rFonts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□制定</w:t>
            </w:r>
            <w:r>
              <w:rPr>
                <w:rFonts w:ascii="仿宋_GB2312" w:hAnsi="仿宋_GB2312" w:eastAsia="仿宋_GB2312" w:cs="仿宋_GB2312"/>
                <w:sz w:val="24"/>
                <w:szCs w:val="32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□</w:t>
            </w:r>
            <w:r>
              <w:rPr>
                <w:rFonts w:ascii="仿宋_GB2312" w:hAnsi="仿宋_GB2312" w:eastAsia="仿宋_GB2312" w:cs="仿宋_GB2312"/>
                <w:sz w:val="24"/>
                <w:szCs w:val="32"/>
              </w:rPr>
              <w:t>修订</w:t>
            </w:r>
          </w:p>
        </w:tc>
      </w:tr>
      <w:tr w14:paraId="271F9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378D0">
            <w:pPr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采用</w:t>
            </w:r>
            <w:r>
              <w:rPr>
                <w:rFonts w:ascii="仿宋_GB2312" w:hAnsi="仿宋" w:eastAsia="仿宋_GB2312"/>
                <w:sz w:val="24"/>
                <w:szCs w:val="32"/>
              </w:rPr>
              <w:t>国际标准</w:t>
            </w:r>
          </w:p>
        </w:tc>
        <w:tc>
          <w:tcPr>
            <w:tcW w:w="3543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38E2EFB7">
            <w:pPr>
              <w:rPr>
                <w:rFonts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□</w:t>
            </w:r>
            <w:r>
              <w:rPr>
                <w:rFonts w:ascii="仿宋_GB2312" w:hAnsi="仿宋_GB2312" w:eastAsia="仿宋_GB2312" w:cs="仿宋_GB2312"/>
                <w:sz w:val="24"/>
                <w:szCs w:val="32"/>
              </w:rPr>
              <w:t xml:space="preserve">ISO </w:t>
            </w:r>
            <w:r>
              <w:rPr>
                <w:rFonts w:hint="eastAsia" w:ascii="仿宋_GB2312" w:hAnsi="宋体" w:eastAsia="仿宋_GB2312"/>
                <w:snapToGrid w:val="0"/>
                <w:kern w:val="0"/>
                <w:sz w:val="24"/>
                <w:szCs w:val="32"/>
              </w:rPr>
              <w:t>□</w:t>
            </w:r>
            <w:r>
              <w:rPr>
                <w:rFonts w:ascii="仿宋_GB2312" w:hAnsi="仿宋_GB2312" w:eastAsia="仿宋_GB2312" w:cs="仿宋_GB2312"/>
                <w:sz w:val="24"/>
                <w:szCs w:val="32"/>
              </w:rPr>
              <w:t xml:space="preserve">IEC 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□</w:t>
            </w:r>
            <w:r>
              <w:rPr>
                <w:rFonts w:ascii="仿宋_GB2312" w:hAnsi="仿宋_GB2312" w:eastAsia="仿宋_GB2312" w:cs="仿宋_GB2312"/>
                <w:sz w:val="24"/>
                <w:szCs w:val="32"/>
              </w:rPr>
              <w:t>ITU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□</w:t>
            </w:r>
            <w:r>
              <w:rPr>
                <w:rFonts w:ascii="仿宋_GB2312" w:hAnsi="仿宋_GB2312" w:eastAsia="仿宋_GB2312" w:cs="仿宋_GB2312"/>
                <w:sz w:val="24"/>
                <w:szCs w:val="32"/>
              </w:rPr>
              <w:t>ISO/IEC</w:t>
            </w:r>
          </w:p>
          <w:p w14:paraId="2DD417EA">
            <w:pPr>
              <w:rPr>
                <w:rFonts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□</w:t>
            </w:r>
            <w:r>
              <w:rPr>
                <w:rFonts w:ascii="仿宋_GB2312" w:hAnsi="仿宋_GB2312" w:eastAsia="仿宋_GB2312" w:cs="仿宋_GB2312"/>
                <w:sz w:val="24"/>
                <w:szCs w:val="32"/>
              </w:rPr>
              <w:t>ISO确认的标准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□</w:t>
            </w:r>
            <w:r>
              <w:rPr>
                <w:rFonts w:ascii="仿宋_GB2312" w:hAnsi="仿宋_GB2312" w:eastAsia="仿宋_GB2312" w:cs="仿宋_GB2312"/>
                <w:sz w:val="24"/>
                <w:szCs w:val="32"/>
              </w:rPr>
              <w:t>无</w:t>
            </w: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BCF0A">
            <w:pPr>
              <w:jc w:val="center"/>
              <w:rPr>
                <w:rFonts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采用程度</w:t>
            </w:r>
          </w:p>
        </w:tc>
        <w:tc>
          <w:tcPr>
            <w:tcW w:w="2865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6994695B">
            <w:pPr>
              <w:rPr>
                <w:rFonts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□</w:t>
            </w:r>
            <w:r>
              <w:rPr>
                <w:rFonts w:ascii="仿宋_GB2312" w:hAnsi="仿宋_GB2312" w:eastAsia="仿宋_GB2312" w:cs="仿宋_GB2312"/>
                <w:sz w:val="24"/>
                <w:szCs w:val="32"/>
              </w:rPr>
              <w:t xml:space="preserve">修改 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□</w:t>
            </w:r>
            <w:r>
              <w:rPr>
                <w:rFonts w:ascii="仿宋_GB2312" w:hAnsi="仿宋_GB2312" w:eastAsia="仿宋_GB2312" w:cs="仿宋_GB2312"/>
                <w:sz w:val="24"/>
                <w:szCs w:val="32"/>
              </w:rPr>
              <w:t xml:space="preserve">等同 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□</w:t>
            </w:r>
            <w:r>
              <w:rPr>
                <w:rFonts w:ascii="仿宋_GB2312" w:hAnsi="仿宋_GB2312" w:eastAsia="仿宋_GB2312" w:cs="仿宋_GB2312"/>
                <w:sz w:val="24"/>
                <w:szCs w:val="32"/>
              </w:rPr>
              <w:t>非等效</w:t>
            </w:r>
          </w:p>
        </w:tc>
      </w:tr>
      <w:tr w14:paraId="728E0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AB168">
            <w:pPr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</w:p>
        </w:tc>
        <w:tc>
          <w:tcPr>
            <w:tcW w:w="35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8640B">
            <w:pPr>
              <w:rPr>
                <w:rFonts w:ascii="仿宋_GB2312" w:hAnsi="仿宋_GB2312" w:eastAsia="仿宋_GB2312" w:cs="仿宋_GB2312"/>
                <w:sz w:val="24"/>
                <w:szCs w:val="32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0B986">
            <w:pPr>
              <w:jc w:val="center"/>
              <w:rPr>
                <w:rFonts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ascii="仿宋_GB2312" w:hAnsi="仿宋_GB2312" w:eastAsia="仿宋_GB2312" w:cs="仿宋_GB2312"/>
                <w:sz w:val="24"/>
                <w:szCs w:val="32"/>
              </w:rPr>
              <w:t>采标号</w:t>
            </w:r>
          </w:p>
        </w:tc>
        <w:tc>
          <w:tcPr>
            <w:tcW w:w="2865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25B9F">
            <w:pPr>
              <w:rPr>
                <w:rFonts w:ascii="仿宋_GB2312" w:hAnsi="仿宋_GB2312" w:eastAsia="仿宋_GB2312" w:cs="仿宋_GB2312"/>
                <w:sz w:val="24"/>
                <w:szCs w:val="32"/>
              </w:rPr>
            </w:pPr>
          </w:p>
        </w:tc>
      </w:tr>
      <w:tr w14:paraId="2046A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B6F03">
            <w:pPr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调整</w:t>
            </w:r>
            <w:r>
              <w:rPr>
                <w:rFonts w:ascii="仿宋_GB2312" w:hAnsi="仿宋" w:eastAsia="仿宋_GB2312"/>
                <w:sz w:val="24"/>
                <w:szCs w:val="32"/>
              </w:rPr>
              <w:t>范围</w:t>
            </w:r>
          </w:p>
        </w:tc>
        <w:tc>
          <w:tcPr>
            <w:tcW w:w="76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C5076">
            <w:pPr>
              <w:rPr>
                <w:rFonts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□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 xml:space="preserve">经济调节 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□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 xml:space="preserve">市场监管 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□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 xml:space="preserve">社会管理 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□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 xml:space="preserve">公共服务 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□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 xml:space="preserve">环境保护 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□其他</w:t>
            </w:r>
          </w:p>
        </w:tc>
      </w:tr>
      <w:tr w14:paraId="0934E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C5D66">
            <w:pPr>
              <w:jc w:val="center"/>
              <w:rPr>
                <w:rFonts w:hint="eastAsia" w:ascii="仿宋_GB2312" w:hAnsi="仿宋" w:eastAsia="仿宋_GB2312"/>
                <w:sz w:val="24"/>
                <w:szCs w:val="32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shd w:val="clear" w:color="auto" w:fill="FFFFFF"/>
              </w:rPr>
              <w:t>申请</w:t>
            </w:r>
            <w:r>
              <w:rPr>
                <w:rFonts w:hint="eastAsia" w:ascii="仿宋_GB2312" w:hAnsi="仿宋" w:eastAsia="仿宋_GB2312"/>
                <w:sz w:val="24"/>
                <w:szCs w:val="32"/>
                <w:shd w:val="clear" w:color="auto" w:fill="FFFFFF"/>
                <w:lang w:val="en-US" w:eastAsia="zh-CN"/>
              </w:rPr>
              <w:t>单位</w:t>
            </w:r>
          </w:p>
        </w:tc>
        <w:tc>
          <w:tcPr>
            <w:tcW w:w="76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35EDE">
            <w:pPr>
              <w:rPr>
                <w:rFonts w:ascii="仿宋_GB2312" w:hAnsi="仿宋_GB2312" w:eastAsia="仿宋_GB2312" w:cs="仿宋_GB2312"/>
                <w:sz w:val="24"/>
                <w:szCs w:val="32"/>
              </w:rPr>
            </w:pPr>
          </w:p>
        </w:tc>
      </w:tr>
      <w:tr w14:paraId="449D2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8E372">
            <w:pPr>
              <w:widowControl/>
              <w:jc w:val="center"/>
              <w:rPr>
                <w:rFonts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联系人</w:t>
            </w:r>
          </w:p>
        </w:tc>
        <w:tc>
          <w:tcPr>
            <w:tcW w:w="35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F1A9E">
            <w:pPr>
              <w:rPr>
                <w:rFonts w:ascii="仿宋_GB2312" w:hAnsi="仿宋_GB2312" w:eastAsia="仿宋_GB2312" w:cs="仿宋_GB2312"/>
                <w:sz w:val="24"/>
                <w:szCs w:val="32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C358F">
            <w:pPr>
              <w:jc w:val="center"/>
              <w:rPr>
                <w:rFonts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32"/>
              </w:rPr>
              <w:t>固定电话</w:t>
            </w:r>
          </w:p>
        </w:tc>
        <w:tc>
          <w:tcPr>
            <w:tcW w:w="2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E6363">
            <w:pPr>
              <w:rPr>
                <w:rFonts w:ascii="仿宋_GB2312" w:hAnsi="仿宋_GB2312" w:eastAsia="仿宋_GB2312" w:cs="仿宋_GB2312"/>
                <w:sz w:val="24"/>
                <w:szCs w:val="32"/>
              </w:rPr>
            </w:pPr>
          </w:p>
        </w:tc>
      </w:tr>
      <w:tr w14:paraId="63A5F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122EC">
            <w:pPr>
              <w:widowControl/>
              <w:jc w:val="center"/>
              <w:rPr>
                <w:rFonts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手  机</w:t>
            </w:r>
          </w:p>
        </w:tc>
        <w:tc>
          <w:tcPr>
            <w:tcW w:w="35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A38FA">
            <w:pPr>
              <w:rPr>
                <w:rFonts w:ascii="仿宋_GB2312" w:hAnsi="仿宋_GB2312" w:eastAsia="仿宋_GB2312" w:cs="仿宋_GB2312"/>
                <w:sz w:val="24"/>
                <w:szCs w:val="32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7C2E3">
            <w:pPr>
              <w:jc w:val="center"/>
              <w:rPr>
                <w:rFonts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电子邮箱</w:t>
            </w:r>
          </w:p>
        </w:tc>
        <w:tc>
          <w:tcPr>
            <w:tcW w:w="2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983DC">
            <w:pPr>
              <w:rPr>
                <w:rFonts w:ascii="仿宋_GB2312" w:hAnsi="仿宋_GB2312" w:eastAsia="仿宋_GB2312" w:cs="仿宋_GB2312"/>
                <w:sz w:val="24"/>
                <w:szCs w:val="32"/>
              </w:rPr>
            </w:pPr>
          </w:p>
        </w:tc>
      </w:tr>
      <w:tr w14:paraId="62A68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C66CC">
            <w:pPr>
              <w:widowControl/>
              <w:jc w:val="center"/>
              <w:rPr>
                <w:rFonts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通信</w:t>
            </w:r>
            <w:r>
              <w:rPr>
                <w:rFonts w:ascii="仿宋_GB2312" w:hAnsi="仿宋_GB2312" w:eastAsia="仿宋_GB2312" w:cs="仿宋_GB2312"/>
                <w:sz w:val="24"/>
                <w:szCs w:val="32"/>
              </w:rPr>
              <w:t>地址</w:t>
            </w:r>
          </w:p>
        </w:tc>
        <w:tc>
          <w:tcPr>
            <w:tcW w:w="76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86C509">
            <w:pPr>
              <w:rPr>
                <w:rFonts w:ascii="仿宋_GB2312" w:hAnsi="仿宋_GB2312" w:eastAsia="仿宋_GB2312" w:cs="仿宋_GB2312"/>
                <w:sz w:val="24"/>
                <w:szCs w:val="32"/>
              </w:rPr>
            </w:pPr>
          </w:p>
        </w:tc>
      </w:tr>
      <w:tr w14:paraId="15009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DDF28">
            <w:pPr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科研项目支撑</w:t>
            </w:r>
          </w:p>
        </w:tc>
        <w:tc>
          <w:tcPr>
            <w:tcW w:w="76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C48D4">
            <w:pPr>
              <w:rPr>
                <w:rFonts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□有（项目类别及名称：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  <w:u w:val="single"/>
              </w:rPr>
              <w:t xml:space="preserve">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）  □无</w:t>
            </w:r>
          </w:p>
        </w:tc>
      </w:tr>
      <w:tr w14:paraId="13922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509322">
            <w:pPr>
              <w:jc w:val="center"/>
              <w:rPr>
                <w:rFonts w:ascii="仿宋_GB2312" w:hAnsi="仿宋" w:eastAsia="仿宋_GB2312"/>
                <w:spacing w:val="-17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pacing w:val="-17"/>
                <w:sz w:val="24"/>
                <w:szCs w:val="32"/>
              </w:rPr>
              <w:t>经费预算和来源</w:t>
            </w:r>
          </w:p>
        </w:tc>
        <w:tc>
          <w:tcPr>
            <w:tcW w:w="76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5D713">
            <w:pPr>
              <w:rPr>
                <w:rFonts w:ascii="仿宋_GB2312" w:hAnsi="仿宋_GB2312" w:eastAsia="仿宋_GB2312" w:cs="仿宋_GB2312"/>
                <w:sz w:val="24"/>
                <w:szCs w:val="32"/>
              </w:rPr>
            </w:pPr>
          </w:p>
        </w:tc>
      </w:tr>
      <w:tr w14:paraId="2A186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F97517">
            <w:pPr>
              <w:jc w:val="both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一、制定地方标准的必要性、可行性（标准提出的政策依据、可行性分析和重要意义等）</w:t>
            </w:r>
          </w:p>
          <w:p w14:paraId="5E68F48F">
            <w:pPr>
              <w:jc w:val="both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31A5AEA0">
            <w:pPr>
              <w:jc w:val="both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</w:tr>
      <w:tr w14:paraId="3FEFD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93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E17BD8">
            <w:pPr>
              <w:jc w:val="both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二、地方标准适用范围和主要技术内容</w:t>
            </w:r>
          </w:p>
          <w:p w14:paraId="29427EE9">
            <w:pPr>
              <w:jc w:val="both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</w:tr>
      <w:tr w14:paraId="1637F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6091F20">
            <w:pPr>
              <w:jc w:val="both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三、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本行业/领域地方标准体系框架分析</w:t>
            </w:r>
          </w:p>
          <w:p w14:paraId="15E7A865">
            <w:pPr>
              <w:jc w:val="both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1DE6B922">
            <w:pPr>
              <w:jc w:val="both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</w:tr>
      <w:tr w14:paraId="394A7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jc w:val="center"/>
        </w:trPr>
        <w:tc>
          <w:tcPr>
            <w:tcW w:w="932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2E37857">
            <w:pPr>
              <w:rPr>
                <w:rFonts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四、标准</w:t>
            </w:r>
            <w:r>
              <w:rPr>
                <w:rFonts w:ascii="仿宋_GB2312" w:hAnsi="仿宋_GB2312" w:eastAsia="仿宋_GB2312" w:cs="仿宋_GB2312"/>
                <w:sz w:val="24"/>
                <w:szCs w:val="32"/>
              </w:rPr>
              <w:t>查新及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与相关国家标准、行业标准、</w:t>
            </w:r>
            <w:r>
              <w:rPr>
                <w:rFonts w:ascii="仿宋_GB2312" w:hAnsi="仿宋_GB2312" w:eastAsia="仿宋_GB2312" w:cs="仿宋_GB2312"/>
                <w:sz w:val="24"/>
                <w:szCs w:val="32"/>
              </w:rPr>
              <w:t>地方标准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协调情况</w:t>
            </w:r>
          </w:p>
        </w:tc>
      </w:tr>
      <w:tr w14:paraId="379BC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  <w:jc w:val="center"/>
        </w:trPr>
        <w:tc>
          <w:tcPr>
            <w:tcW w:w="932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49BDA65">
            <w:pPr>
              <w:rPr>
                <w:rFonts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五</w:t>
            </w:r>
            <w:r>
              <w:rPr>
                <w:rFonts w:ascii="仿宋_GB2312" w:hAnsi="仿宋_GB2312" w:eastAsia="仿宋_GB2312" w:cs="仿宋_GB2312"/>
                <w:sz w:val="24"/>
                <w:szCs w:val="32"/>
              </w:rPr>
              <w:t>、是否可同步提报国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家</w:t>
            </w:r>
            <w:r>
              <w:rPr>
                <w:rFonts w:ascii="仿宋_GB2312" w:hAnsi="仿宋_GB2312" w:eastAsia="仿宋_GB2312" w:cs="仿宋_GB2312"/>
                <w:sz w:val="24"/>
                <w:szCs w:val="32"/>
              </w:rPr>
              <w:t>标准或国际标准</w:t>
            </w:r>
          </w:p>
        </w:tc>
      </w:tr>
      <w:tr w14:paraId="4E178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jc w:val="center"/>
        </w:trPr>
        <w:tc>
          <w:tcPr>
            <w:tcW w:w="93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AF15F2">
            <w:pPr>
              <w:rPr>
                <w:rFonts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六、起草单位情况、进度安排及保障措施（组织、人员、技术和经费等）</w:t>
            </w:r>
          </w:p>
          <w:p w14:paraId="36E2730E">
            <w:pPr>
              <w:rPr>
                <w:rFonts w:ascii="仿宋_GB2312" w:hAnsi="仿宋_GB2312" w:eastAsia="仿宋_GB2312" w:cs="仿宋_GB2312"/>
                <w:sz w:val="24"/>
                <w:szCs w:val="32"/>
              </w:rPr>
            </w:pPr>
          </w:p>
        </w:tc>
      </w:tr>
      <w:tr w14:paraId="21037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jc w:val="center"/>
        </w:trPr>
        <w:tc>
          <w:tcPr>
            <w:tcW w:w="93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5D6B60">
            <w:pPr>
              <w:rPr>
                <w:rFonts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七、地方标准实施预期效益分析（经济效益、社会效益和生态效益等）</w:t>
            </w:r>
          </w:p>
          <w:p w14:paraId="64FEDF17">
            <w:pPr>
              <w:rPr>
                <w:rFonts w:ascii="仿宋_GB2312" w:hAnsi="仿宋_GB2312" w:eastAsia="仿宋_GB2312" w:cs="仿宋_GB2312"/>
                <w:sz w:val="24"/>
                <w:szCs w:val="32"/>
              </w:rPr>
            </w:pPr>
          </w:p>
          <w:p w14:paraId="008AB605">
            <w:pPr>
              <w:rPr>
                <w:rFonts w:ascii="仿宋_GB2312" w:hAnsi="仿宋_GB2312" w:eastAsia="仿宋_GB2312" w:cs="仿宋_GB2312"/>
                <w:sz w:val="24"/>
                <w:szCs w:val="32"/>
              </w:rPr>
            </w:pPr>
          </w:p>
        </w:tc>
      </w:tr>
      <w:tr w14:paraId="5F14B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jc w:val="center"/>
        </w:trPr>
        <w:tc>
          <w:tcPr>
            <w:tcW w:w="93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9E8EEE">
            <w:pPr>
              <w:rPr>
                <w:rFonts w:ascii="仿宋_GB2312" w:hAnsi="仿宋" w:eastAsia="仿宋_GB2312"/>
                <w:spacing w:val="8"/>
                <w:kern w:val="0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pacing w:val="8"/>
                <w:kern w:val="0"/>
                <w:sz w:val="24"/>
                <w:szCs w:val="32"/>
              </w:rPr>
              <w:t>八、地方标准组织实施及监督工作措施（标准宣贯培训、试点应用、监督检查及持续</w:t>
            </w:r>
            <w:r>
              <w:rPr>
                <w:rFonts w:ascii="仿宋_GB2312" w:hAnsi="仿宋" w:eastAsia="仿宋_GB2312"/>
                <w:spacing w:val="8"/>
                <w:kern w:val="0"/>
                <w:sz w:val="24"/>
                <w:szCs w:val="32"/>
              </w:rPr>
              <w:t>改进</w:t>
            </w:r>
            <w:r>
              <w:rPr>
                <w:rFonts w:hint="eastAsia" w:ascii="仿宋_GB2312" w:hAnsi="仿宋" w:eastAsia="仿宋_GB2312"/>
                <w:spacing w:val="8"/>
                <w:kern w:val="0"/>
                <w:sz w:val="24"/>
                <w:szCs w:val="32"/>
              </w:rPr>
              <w:t>等）</w:t>
            </w:r>
          </w:p>
          <w:p w14:paraId="68EB933D">
            <w:pPr>
              <w:rPr>
                <w:rFonts w:ascii="仿宋_GB2312" w:hAnsi="仿宋" w:eastAsia="仿宋_GB2312" w:cs="宋体"/>
                <w:spacing w:val="8"/>
                <w:kern w:val="0"/>
                <w:sz w:val="24"/>
                <w:szCs w:val="32"/>
              </w:rPr>
            </w:pPr>
          </w:p>
          <w:p w14:paraId="2AA5BE1A">
            <w:pPr>
              <w:rPr>
                <w:rFonts w:ascii="仿宋_GB2312" w:hAnsi="仿宋" w:eastAsia="仿宋_GB2312" w:cs="宋体"/>
                <w:spacing w:val="8"/>
                <w:kern w:val="0"/>
                <w:sz w:val="24"/>
                <w:szCs w:val="32"/>
              </w:rPr>
            </w:pPr>
          </w:p>
        </w:tc>
      </w:tr>
      <w:tr w14:paraId="37FA4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jc w:val="center"/>
        </w:trPr>
        <w:tc>
          <w:tcPr>
            <w:tcW w:w="93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F42D3F">
            <w:pPr>
              <w:rPr>
                <w:rFonts w:ascii="仿宋_GB2312" w:hAnsi="仿宋" w:eastAsia="仿宋_GB2312"/>
                <w:spacing w:val="8"/>
                <w:kern w:val="0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pacing w:val="8"/>
                <w:kern w:val="0"/>
                <w:sz w:val="24"/>
                <w:szCs w:val="32"/>
              </w:rPr>
              <w:t>九、与有关部门协调情况（如</w:t>
            </w:r>
            <w:r>
              <w:rPr>
                <w:rFonts w:ascii="仿宋_GB2312" w:hAnsi="仿宋" w:eastAsia="仿宋_GB2312"/>
                <w:spacing w:val="8"/>
                <w:kern w:val="0"/>
                <w:sz w:val="24"/>
                <w:szCs w:val="32"/>
              </w:rPr>
              <w:t>有</w:t>
            </w:r>
            <w:r>
              <w:rPr>
                <w:rFonts w:hint="eastAsia" w:ascii="仿宋_GB2312" w:hAnsi="仿宋" w:eastAsia="仿宋_GB2312"/>
                <w:spacing w:val="8"/>
                <w:kern w:val="0"/>
                <w:sz w:val="24"/>
                <w:szCs w:val="32"/>
              </w:rPr>
              <w:t>职责交叉，</w:t>
            </w:r>
            <w:r>
              <w:rPr>
                <w:rFonts w:ascii="仿宋_GB2312" w:hAnsi="仿宋" w:eastAsia="仿宋_GB2312"/>
                <w:spacing w:val="8"/>
                <w:kern w:val="0"/>
                <w:sz w:val="24"/>
                <w:szCs w:val="32"/>
              </w:rPr>
              <w:t>请予以说明</w:t>
            </w:r>
            <w:r>
              <w:rPr>
                <w:rFonts w:hint="eastAsia" w:ascii="仿宋_GB2312" w:hAnsi="仿宋" w:eastAsia="仿宋_GB2312"/>
                <w:spacing w:val="8"/>
                <w:kern w:val="0"/>
                <w:sz w:val="24"/>
                <w:szCs w:val="32"/>
              </w:rPr>
              <w:t>）</w:t>
            </w:r>
          </w:p>
          <w:p w14:paraId="6A1D58FD">
            <w:pPr>
              <w:rPr>
                <w:rFonts w:ascii="仿宋_GB2312" w:hAnsi="仿宋" w:eastAsia="仿宋_GB2312" w:cs="宋体"/>
                <w:spacing w:val="8"/>
                <w:kern w:val="0"/>
                <w:sz w:val="24"/>
                <w:szCs w:val="32"/>
              </w:rPr>
            </w:pPr>
          </w:p>
        </w:tc>
      </w:tr>
      <w:tr w14:paraId="09BB0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jc w:val="center"/>
        </w:trPr>
        <w:tc>
          <w:tcPr>
            <w:tcW w:w="93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8AEB78">
            <w:pPr>
              <w:rPr>
                <w:rFonts w:ascii="仿宋_GB2312" w:hAnsi="仿宋" w:eastAsia="仿宋_GB2312"/>
                <w:spacing w:val="8"/>
                <w:kern w:val="0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pacing w:val="8"/>
                <w:kern w:val="0"/>
                <w:sz w:val="24"/>
                <w:szCs w:val="32"/>
              </w:rPr>
              <w:t>十、其他</w:t>
            </w:r>
          </w:p>
          <w:p w14:paraId="0D2DBA0A">
            <w:pPr>
              <w:rPr>
                <w:rFonts w:ascii="仿宋_GB2312" w:hAnsi="仿宋" w:eastAsia="仿宋_GB2312"/>
                <w:spacing w:val="8"/>
                <w:kern w:val="0"/>
                <w:sz w:val="24"/>
                <w:szCs w:val="32"/>
              </w:rPr>
            </w:pPr>
          </w:p>
          <w:p w14:paraId="32894050">
            <w:pPr>
              <w:rPr>
                <w:rFonts w:ascii="仿宋_GB2312" w:hAnsi="仿宋" w:eastAsia="仿宋_GB2312"/>
                <w:spacing w:val="8"/>
                <w:kern w:val="0"/>
                <w:sz w:val="24"/>
                <w:szCs w:val="32"/>
              </w:rPr>
            </w:pPr>
          </w:p>
        </w:tc>
      </w:tr>
      <w:tr w14:paraId="0F967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0" w:hRule="atLeast"/>
          <w:jc w:val="center"/>
        </w:trPr>
        <w:tc>
          <w:tcPr>
            <w:tcW w:w="93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66BB4">
            <w:pPr>
              <w:rPr>
                <w:rFonts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shd w:val="clear" w:color="auto" w:fill="FFFFFF"/>
              </w:rPr>
              <w:t>申请</w:t>
            </w:r>
            <w:r>
              <w:rPr>
                <w:rFonts w:hint="eastAsia" w:ascii="仿宋_GB2312" w:hAnsi="仿宋" w:eastAsia="仿宋_GB2312"/>
                <w:sz w:val="24"/>
                <w:szCs w:val="32"/>
                <w:shd w:val="clear" w:color="auto" w:fill="FFFFFF"/>
                <w:lang w:val="en-US" w:eastAsia="zh-CN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意见：</w:t>
            </w:r>
          </w:p>
          <w:p w14:paraId="65A98C51">
            <w:pPr>
              <w:rPr>
                <w:rFonts w:ascii="仿宋_GB2312" w:hAnsi="仿宋" w:eastAsia="仿宋_GB2312" w:cs="宋体"/>
                <w:sz w:val="24"/>
                <w:szCs w:val="32"/>
              </w:rPr>
            </w:pPr>
          </w:p>
          <w:p w14:paraId="04BC22EB">
            <w:pPr>
              <w:rPr>
                <w:rFonts w:ascii="仿宋_GB2312" w:hAnsi="仿宋" w:eastAsia="仿宋_GB2312"/>
                <w:sz w:val="24"/>
                <w:szCs w:val="32"/>
              </w:rPr>
            </w:pPr>
          </w:p>
          <w:p w14:paraId="0DD771C5">
            <w:pPr>
              <w:rPr>
                <w:rFonts w:ascii="仿宋_GB2312" w:hAnsi="仿宋_GB2312" w:eastAsia="仿宋_GB2312" w:cs="仿宋_GB2312"/>
                <w:sz w:val="24"/>
                <w:szCs w:val="32"/>
              </w:rPr>
            </w:pPr>
          </w:p>
          <w:p w14:paraId="321C30CC">
            <w:pPr>
              <w:spacing w:line="360" w:lineRule="auto"/>
              <w:ind w:firstLine="2040" w:firstLineChars="850"/>
              <w:contextualSpacing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负责人（签字）：</w:t>
            </w:r>
            <w:r>
              <w:rPr>
                <w:rFonts w:ascii="仿宋_GB2312" w:hAnsi="宋体" w:eastAsia="仿宋_GB2312"/>
                <w:sz w:val="24"/>
                <w:szCs w:val="32"/>
              </w:rPr>
              <w:t xml:space="preserve">              </w:t>
            </w:r>
            <w:r>
              <w:rPr>
                <w:rFonts w:hint="eastAsia" w:ascii="仿宋_GB2312" w:hAnsi="宋体" w:eastAsia="仿宋_GB2312"/>
                <w:sz w:val="24"/>
                <w:szCs w:val="32"/>
              </w:rPr>
              <w:t xml:space="preserve"> 单位（盖  章）</w:t>
            </w:r>
          </w:p>
          <w:p w14:paraId="54BB237C">
            <w:pPr>
              <w:ind w:firstLine="5640" w:firstLineChars="2350"/>
              <w:rPr>
                <w:rFonts w:ascii="仿宋_GB2312" w:hAnsi="仿宋" w:eastAsia="仿宋_GB2312" w:cs="宋体"/>
                <w:sz w:val="24"/>
                <w:szCs w:val="32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年     月     日</w:t>
            </w:r>
          </w:p>
        </w:tc>
      </w:tr>
    </w:tbl>
    <w:p w14:paraId="52FA9D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1417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20692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3211BE"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E3211BE"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8026BB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266D9F"/>
    <w:rsid w:val="1DD4343B"/>
    <w:rsid w:val="20306774"/>
    <w:rsid w:val="2B8233BB"/>
    <w:rsid w:val="7ECB34D7"/>
    <w:rsid w:val="7EF2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/>
      <w:b/>
      <w:kern w:val="0"/>
      <w:sz w:val="36"/>
      <w:szCs w:val="36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仿宋" w:hAnsi="仿宋" w:eastAsia="仿宋"/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qFormat/>
    <w:uiPriority w:val="0"/>
    <w:rPr>
      <w:rFonts w:hint="eastAsia" w:ascii="仿宋_GB2312" w:eastAsia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3834</Words>
  <Characters>3960</Characters>
  <Lines>0</Lines>
  <Paragraphs>0</Paragraphs>
  <TotalTime>9</TotalTime>
  <ScaleCrop>false</ScaleCrop>
  <LinksUpToDate>false</LinksUpToDate>
  <CharactersWithSpaces>4048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2025-06-09T08:01:00Z</dcterms:created>
  <dc:creator>lenovo</dc:creator>
  <cp:lastModifiedBy>小韩</cp:lastModifiedBy>
  <cp:lastPrinted>2025-06-13T00:07:00Z</cp:lastPrinted>
  <dcterms:modified xsi:type="dcterms:W3CDTF">2025-06-13T09:42:07Z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eyJoZGlkIjoiYjBkYTY5YjRlYTlmMmM3Mjg3MzQ4Y2QwZmQzMDIyODAiLCJ1c2VySWQiOiIyOTkwMzA3MDgifQ==</vt:lpwstr>
  </property>
  <property fmtid="{D5CDD505-2E9C-101B-9397-08002B2CF9AE}" pid="4" name="ICV">
    <vt:lpwstr>AA895699D89748BBBE7EE199B1560B71_12</vt:lpwstr>
  </property>
</Properties>
</file>