
<file path=[Content_Types].xml><?xml version="1.0" encoding="utf-8"?>
<Types xmlns="http://schemas.openxmlformats.org/package/2006/content-types">
  <Default Extension="xml" ContentType="application/xml"/>
  <Default Extension="tiff" ContentType="image/tiff"/>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2AF305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4151969">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087C7DCE">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bookmarkStart w:id="0" w:name="OLE_LINK2"/>
            <w:r>
              <w:rPr>
                <w:rFonts w:ascii="黑体" w:hAnsi="黑体" w:eastAsia="黑体"/>
                <w:sz w:val="21"/>
                <w:szCs w:val="21"/>
              </w:rPr>
              <w:fldChar w:fldCharType="begin">
                <w:ffData>
                  <w:name w:val="ICS"/>
                  <w:enabled/>
                  <w:calcOnExit w:val="0"/>
                  <w:textInput>
                    <w:default w:val="点击此处添加ICS号"/>
                  </w:textInput>
                </w:ffData>
              </w:fldChar>
            </w:r>
            <w:bookmarkStart w:id="1"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67.140.10</w:t>
            </w:r>
            <w:r>
              <w:rPr>
                <w:rFonts w:ascii="黑体" w:hAnsi="黑体" w:eastAsia="黑体"/>
                <w:sz w:val="21"/>
                <w:szCs w:val="21"/>
              </w:rPr>
              <w:t xml:space="preserve"> </w:t>
            </w:r>
            <w:r>
              <w:rPr>
                <w:rFonts w:ascii="黑体" w:hAnsi="黑体" w:eastAsia="黑体"/>
                <w:sz w:val="21"/>
                <w:szCs w:val="21"/>
              </w:rPr>
              <w:fldChar w:fldCharType="end"/>
            </w:r>
            <w:bookmarkEnd w:id="1"/>
          </w:p>
          <w:bookmarkEnd w:id="0"/>
        </w:tc>
      </w:tr>
      <w:tr w14:paraId="178BFE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481B6CAA">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5F248841">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X 55</w:t>
            </w:r>
            <w:r>
              <w:rPr>
                <w:rFonts w:ascii="黑体" w:hAnsi="黑体" w:eastAsia="黑体"/>
                <w:sz w:val="21"/>
                <w:szCs w:val="21"/>
              </w:rPr>
              <w:fldChar w:fldCharType="end"/>
            </w:r>
            <w:bookmarkEnd w:id="2"/>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05F7DDB9">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70BFB7B7">
            <w:pPr>
              <w:pStyle w:val="49"/>
              <w:framePr w:w="0" w:hRule="auto" w:wrap="auto" w:vAnchor="margin" w:hAnchor="text" w:xAlign="left" w:yAlign="inline"/>
              <w:rPr>
                <w:rFonts w:hint="eastAsia" w:ascii="宋体" w:hAnsi="宋体"/>
                <w:sz w:val="28"/>
                <w:szCs w:val="28"/>
              </w:rPr>
            </w:pPr>
            <w:bookmarkStart w:id="3"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4" w:name="c1"/>
            <w:r>
              <w:instrText xml:space="preserve"> FORMTEXT </w:instrText>
            </w:r>
            <w:r>
              <w:fldChar w:fldCharType="separate"/>
            </w:r>
            <w:r>
              <w:rPr>
                <w:rFonts w:hint="eastAsia"/>
              </w:rPr>
              <w:t>44</w:t>
            </w:r>
            <w:r>
              <w:fldChar w:fldCharType="end"/>
            </w:r>
            <w:bookmarkEnd w:id="4"/>
          </w:p>
        </w:tc>
      </w:tr>
    </w:tbl>
    <w:p w14:paraId="1101A799">
      <w:pPr>
        <w:pStyle w:val="50"/>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5"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广东省</w:t>
      </w:r>
      <w:r>
        <w:rPr>
          <w:rFonts w:ascii="黑体" w:eastAsia="黑体"/>
          <w:b w:val="0"/>
          <w:w w:val="100"/>
          <w:sz w:val="48"/>
        </w:rPr>
        <w:fldChar w:fldCharType="end"/>
      </w:r>
      <w:bookmarkEnd w:id="5"/>
      <w:r>
        <w:rPr>
          <w:rFonts w:hint="eastAsia" w:ascii="黑体" w:hAnsi="黑体" w:eastAsia="黑体"/>
          <w:b w:val="0"/>
          <w:bCs w:val="0"/>
          <w:w w:val="100"/>
          <w:sz w:val="48"/>
          <w:szCs w:val="48"/>
        </w:rPr>
        <w:t>地方标准</w:t>
      </w:r>
    </w:p>
    <w:bookmarkEnd w:id="3"/>
    <w:p w14:paraId="07876490">
      <w:pPr>
        <w:pStyle w:val="195"/>
        <w:rPr>
          <w:lang w:val="fr-FR"/>
        </w:rPr>
      </w:pPr>
      <w:r>
        <w:rPr>
          <w:lang w:val="fr-FR"/>
        </w:rPr>
        <w:t>DB</w:t>
      </w:r>
      <w:r>
        <w:fldChar w:fldCharType="begin">
          <w:ffData>
            <w:name w:val="文字1"/>
            <w:enabled/>
            <w:calcOnExit w:val="0"/>
            <w:textInput>
              <w:default w:val="XX/T"/>
            </w:textInput>
          </w:ffData>
        </w:fldChar>
      </w:r>
      <w:bookmarkStart w:id="6" w:name="文字1"/>
      <w:r>
        <w:rPr>
          <w:lang w:val="fr-FR"/>
        </w:rPr>
        <w:instrText xml:space="preserve"> FORMTEXT </w:instrText>
      </w:r>
      <w:r>
        <w:fldChar w:fldCharType="separate"/>
      </w:r>
      <w:r>
        <w:rPr>
          <w:rFonts w:hint="eastAsia"/>
        </w:rPr>
        <w:t>44</w:t>
      </w:r>
      <w:r>
        <w:rPr>
          <w:lang w:val="fr-FR"/>
        </w:rPr>
        <w:t>/T</w:t>
      </w:r>
      <w:r>
        <w:fldChar w:fldCharType="end"/>
      </w:r>
      <w:bookmarkEnd w:id="6"/>
      <w:r>
        <w:rPr>
          <w:lang w:val="fr-FR"/>
        </w:rPr>
        <w:t xml:space="preserve"> </w:t>
      </w:r>
      <w:r>
        <w:fldChar w:fldCharType="begin">
          <w:ffData>
            <w:name w:val="NSTD_CODE_F"/>
            <w:enabled/>
            <w:calcOnExit w:val="0"/>
            <w:textInput>
              <w:default w:val="XXXX"/>
            </w:textInput>
          </w:ffData>
        </w:fldChar>
      </w:r>
      <w:bookmarkStart w:id="7" w:name="NSTD_CODE_F"/>
      <w:r>
        <w:rPr>
          <w:lang w:val="fr-FR"/>
        </w:rPr>
        <w:instrText xml:space="preserve"> FORMTEXT </w:instrText>
      </w:r>
      <w:r>
        <w:fldChar w:fldCharType="separate"/>
      </w:r>
      <w:r>
        <w:rPr>
          <w:lang w:val="fr-FR"/>
        </w:rPr>
        <w:t>XXXX</w:t>
      </w:r>
      <w:r>
        <w:fldChar w:fldCharType="end"/>
      </w:r>
      <w:bookmarkEnd w:id="7"/>
      <w:r>
        <w:rPr>
          <w:rFonts w:hAnsi="黑体"/>
          <w:lang w:val="fr-FR"/>
        </w:rPr>
        <w:t>—</w:t>
      </w:r>
      <w:r>
        <w:fldChar w:fldCharType="begin">
          <w:ffData>
            <w:name w:val="NSTD_CODE_B"/>
            <w:enabled/>
            <w:calcOnExit w:val="0"/>
            <w:textInput>
              <w:default w:val="XXXX"/>
            </w:textInput>
          </w:ffData>
        </w:fldChar>
      </w:r>
      <w:bookmarkStart w:id="8" w:name="NSTD_CODE_B"/>
      <w:r>
        <w:rPr>
          <w:lang w:val="fr-FR"/>
        </w:rPr>
        <w:instrText xml:space="preserve"> FORMTEXT </w:instrText>
      </w:r>
      <w:r>
        <w:fldChar w:fldCharType="separate"/>
      </w:r>
      <w:r>
        <w:rPr>
          <w:lang w:val="fr-FR"/>
        </w:rPr>
        <w:t>XXXX</w:t>
      </w:r>
      <w:r>
        <w:fldChar w:fldCharType="end"/>
      </w:r>
      <w:bookmarkEnd w:id="8"/>
    </w:p>
    <w:p w14:paraId="7029A2D4">
      <w:pPr>
        <w:pStyle w:val="196"/>
        <w:rPr>
          <w:rFonts w:hint="eastAsia" w:hAnsi="黑体"/>
        </w:rPr>
      </w:pPr>
      <w:r>
        <w:rPr>
          <w:rFonts w:hAnsi="黑体"/>
        </w:rPr>
        <w:fldChar w:fldCharType="begin">
          <w:ffData>
            <w:name w:val="OSTD_CODE"/>
            <w:enabled/>
            <w:calcOnExit w:val="0"/>
            <w:textInput/>
          </w:ffData>
        </w:fldChar>
      </w:r>
      <w:bookmarkStart w:id="9"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9"/>
    </w:p>
    <w:p w14:paraId="085899E7">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4A14E233">
      <w:pPr>
        <w:pStyle w:val="50"/>
        <w:framePr w:w="9639" w:h="6976" w:hRule="exact" w:hSpace="0" w:vSpace="0" w:wrap="around" w:hAnchor="page" w:y="6408"/>
        <w:jc w:val="center"/>
        <w:rPr>
          <w:rFonts w:hint="eastAsia" w:ascii="黑体" w:hAnsi="黑体" w:eastAsia="黑体"/>
          <w:b w:val="0"/>
          <w:bCs w:val="0"/>
          <w:w w:val="100"/>
        </w:rPr>
      </w:pPr>
    </w:p>
    <w:p w14:paraId="1E36899C">
      <w:pPr>
        <w:pStyle w:val="19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10" w:name="CSTD_NAME"/>
      <w:r>
        <w:instrText xml:space="preserve"> FORMTEXT </w:instrText>
      </w:r>
      <w:r>
        <w:fldChar w:fldCharType="separate"/>
      </w:r>
      <w:r>
        <w:rPr>
          <w:rFonts w:hint="eastAsia"/>
        </w:rPr>
        <w:t>条形红茶加工技术规程</w:t>
      </w:r>
      <w:r>
        <w:fldChar w:fldCharType="end"/>
      </w:r>
      <w:bookmarkEnd w:id="10"/>
    </w:p>
    <w:p w14:paraId="2D49D94D">
      <w:pPr>
        <w:framePr w:w="9639" w:h="6974" w:hRule="exact" w:wrap="around" w:vAnchor="page" w:hAnchor="page" w:x="1419" w:y="6408" w:anchorLock="1"/>
        <w:ind w:left="-1418"/>
      </w:pPr>
    </w:p>
    <w:p w14:paraId="05221839">
      <w:pPr>
        <w:pStyle w:val="125"/>
        <w:framePr w:w="9639" w:h="6974" w:hRule="exact" w:wrap="around" w:vAnchor="page" w:hAnchor="page" w:x="1419" w:y="6408" w:anchorLock="1"/>
        <w:textAlignment w:val="bottom"/>
        <w:rPr>
          <w:rFonts w:hint="eastAsia"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1"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黑体" w:eastAsia="黑体"/>
          <w:szCs w:val="28"/>
        </w:rPr>
        <w:t>Technological regulations for processing of strip black tea</w:t>
      </w:r>
      <w:r>
        <w:rPr>
          <w:rFonts w:ascii="黑体" w:hAnsi="黑体" w:eastAsia="黑体"/>
          <w:szCs w:val="28"/>
        </w:rPr>
        <w:fldChar w:fldCharType="end"/>
      </w:r>
      <w:bookmarkEnd w:id="11"/>
    </w:p>
    <w:p w14:paraId="0807ED7F">
      <w:pPr>
        <w:framePr w:w="9639" w:h="6974" w:hRule="exact" w:wrap="around" w:vAnchor="page" w:hAnchor="page" w:x="1419" w:y="6408" w:anchorLock="1"/>
        <w:spacing w:line="760" w:lineRule="exact"/>
        <w:ind w:left="-1418"/>
      </w:pPr>
    </w:p>
    <w:p w14:paraId="332EC9C0">
      <w:pPr>
        <w:pStyle w:val="125"/>
        <w:framePr w:w="9639" w:h="6974" w:hRule="exact" w:wrap="around" w:vAnchor="page" w:hAnchor="page" w:x="1419" w:y="6408" w:anchorLock="1"/>
        <w:textAlignment w:val="bottom"/>
        <w:rPr>
          <w:rFonts w:eastAsia="黑体"/>
          <w:szCs w:val="28"/>
        </w:rPr>
      </w:pPr>
    </w:p>
    <w:p w14:paraId="24FE8F76">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5"/>
              <w:listEntry w:val=" "/>
              <w:listEntry w:val="草案版次选择"/>
              <w:listEntry w:val="（工作组讨论稿）"/>
              <w:listEntry w:val="（征求意见稿）"/>
              <w:listEntry w:val="（送审讨论稿）"/>
              <w:listEntry w:val="（送审稿）"/>
              <w:listEntry w:val="（报批稿）"/>
            </w:ddList>
          </w:ffData>
        </w:fldChar>
      </w:r>
      <w:bookmarkStart w:id="12" w:name="下拉1"/>
      <w:r>
        <w:rPr>
          <w:sz w:val="24"/>
          <w:szCs w:val="28"/>
        </w:rPr>
        <w:instrText xml:space="preserve"> FORMDROPDOWN </w:instrText>
      </w:r>
      <w:r>
        <w:rPr>
          <w:sz w:val="24"/>
          <w:szCs w:val="28"/>
        </w:rPr>
        <w:fldChar w:fldCharType="separate"/>
      </w:r>
      <w:r>
        <w:rPr>
          <w:sz w:val="24"/>
          <w:szCs w:val="28"/>
        </w:rPr>
        <w:fldChar w:fldCharType="end"/>
      </w:r>
      <w:bookmarkEnd w:id="12"/>
    </w:p>
    <w:p w14:paraId="54D26AFF">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3"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3"/>
    </w:p>
    <w:p w14:paraId="275F9D44">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4" w:name="下拉2"/>
      <w:r>
        <w:rPr>
          <w:b/>
          <w:sz w:val="21"/>
          <w:szCs w:val="28"/>
        </w:rPr>
        <w:instrText xml:space="preserve"> FORMDROPDOWN </w:instrText>
      </w:r>
      <w:r>
        <w:rPr>
          <w:b/>
          <w:sz w:val="21"/>
          <w:szCs w:val="28"/>
        </w:rPr>
        <w:fldChar w:fldCharType="separate"/>
      </w:r>
      <w:r>
        <w:rPr>
          <w:b/>
          <w:sz w:val="21"/>
          <w:szCs w:val="28"/>
        </w:rPr>
        <w:fldChar w:fldCharType="end"/>
      </w:r>
      <w:bookmarkEnd w:id="14"/>
    </w:p>
    <w:p w14:paraId="1A21115F">
      <w:pPr>
        <w:pStyle w:val="193"/>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rPr>
          <w:rFonts w:hint="eastAsia"/>
        </w:rPr>
        <w:t>发布</w:t>
      </w:r>
    </w:p>
    <w:p w14:paraId="01A430EC">
      <w:pPr>
        <w:pStyle w:val="194"/>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8"/>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20"/>
      <w:r>
        <w:rPr>
          <w:rFonts w:hint="eastAsia"/>
        </w:rPr>
        <w:t>实施</w:t>
      </w:r>
    </w:p>
    <w:p w14:paraId="12F5852F">
      <w:pPr>
        <w:pStyle w:val="151"/>
        <w:framePr w:h="584" w:hRule="exact" w:hSpace="181" w:vSpace="181" w:wrap="around" w:y="15027"/>
        <w:rPr>
          <w:rFonts w:hint="eastAsia" w:hAnsi="黑体"/>
        </w:rPr>
      </w:pPr>
      <w:r>
        <w:rPr>
          <w:rFonts w:hAnsi="黑体"/>
          <w:w w:val="100"/>
          <w:sz w:val="28"/>
        </w:rPr>
        <w:fldChar w:fldCharType="begin">
          <w:ffData>
            <w:name w:val="fm"/>
            <w:enabled/>
            <w:calcOnExit w:val="0"/>
            <w:textInput/>
          </w:ffData>
        </w:fldChar>
      </w:r>
      <w:bookmarkStart w:id="21" w:name="fm"/>
      <w:r>
        <w:rPr>
          <w:rFonts w:hAnsi="黑体"/>
          <w:w w:val="100"/>
          <w:sz w:val="28"/>
        </w:rPr>
        <w:instrText xml:space="preserve"> FORMTEXT </w:instrText>
      </w:r>
      <w:r>
        <w:rPr>
          <w:rFonts w:hAnsi="黑体"/>
          <w:w w:val="100"/>
          <w:sz w:val="28"/>
        </w:rPr>
        <w:fldChar w:fldCharType="separate"/>
      </w:r>
      <w:r>
        <w:rPr>
          <w:rFonts w:hint="eastAsia" w:hAnsi="黑体"/>
          <w:w w:val="100"/>
          <w:sz w:val="28"/>
        </w:rPr>
        <w:t>广东省市场监督管理局</w:t>
      </w:r>
      <w:r>
        <w:rPr>
          <w:rFonts w:hAnsi="黑体"/>
          <w:w w:val="100"/>
          <w:sz w:val="28"/>
        </w:rPr>
        <w:fldChar w:fldCharType="end"/>
      </w:r>
      <w:bookmarkEnd w:id="21"/>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3D488581">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046E1938">
      <w:pPr>
        <w:pStyle w:val="91"/>
        <w:spacing w:after="468"/>
      </w:pPr>
      <w:bookmarkStart w:id="22" w:name="BookMark1"/>
      <w:bookmarkStart w:id="23" w:name="_Toc190073842"/>
      <w:bookmarkStart w:id="24" w:name="_Toc189839810"/>
      <w:r>
        <w:rPr>
          <w:rFonts w:hint="eastAsia"/>
          <w:spacing w:val="320"/>
        </w:rPr>
        <w:t>目</w:t>
      </w:r>
      <w:r>
        <w:rPr>
          <w:rFonts w:hint="eastAsia"/>
        </w:rPr>
        <w:t>次</w:t>
      </w:r>
    </w:p>
    <w:p w14:paraId="095C3E08">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"_Toc190264778" </w:instrText>
      </w:r>
      <w:r>
        <w:fldChar w:fldCharType="separate"/>
      </w:r>
      <w:r>
        <w:rPr>
          <w:rStyle w:val="32"/>
          <w:rFonts w:hint="eastAsia"/>
        </w:rPr>
        <w:t>前言</w:t>
      </w:r>
      <w:r>
        <w:rPr>
          <w:rFonts w:hint="eastAsia"/>
        </w:rPr>
        <w:tab/>
      </w:r>
      <w:r>
        <w:rPr>
          <w:rFonts w:hint="eastAsia"/>
        </w:rPr>
        <w:fldChar w:fldCharType="begin"/>
      </w:r>
      <w:r>
        <w:rPr>
          <w:rFonts w:hint="eastAsia"/>
        </w:rPr>
        <w:instrText xml:space="preserve"> </w:instrText>
      </w:r>
      <w:r>
        <w:instrText xml:space="preserve">PAGEREF _Toc190264778 \h</w:instrText>
      </w:r>
      <w:r>
        <w:rPr>
          <w:rFonts w:hint="eastAsia"/>
        </w:rPr>
        <w:instrText xml:space="preserve"> </w:instrText>
      </w:r>
      <w:r>
        <w:rPr>
          <w:rFonts w:hint="eastAsia"/>
        </w:rPr>
        <w:fldChar w:fldCharType="separate"/>
      </w:r>
      <w:r>
        <w:t>II</w:t>
      </w:r>
      <w:r>
        <w:rPr>
          <w:rFonts w:hint="eastAsia"/>
        </w:rPr>
        <w:fldChar w:fldCharType="end"/>
      </w:r>
      <w:r>
        <w:rPr>
          <w:rFonts w:hint="eastAsia"/>
        </w:rPr>
        <w:fldChar w:fldCharType="end"/>
      </w:r>
    </w:p>
    <w:p w14:paraId="32C46E68">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"_Toc190264779" </w:instrText>
      </w:r>
      <w:r>
        <w:fldChar w:fldCharType="separate"/>
      </w:r>
      <w:r>
        <w:rPr>
          <w:rStyle w:val="32"/>
          <w:rFonts w:hint="eastAsia"/>
        </w:rPr>
        <w:t>1</w:t>
      </w:r>
      <w:r>
        <w:rPr>
          <w:rStyle w:val="32"/>
        </w:rPr>
        <w:t xml:space="preserve"> </w:t>
      </w:r>
      <w:r>
        <w:rPr>
          <w:rStyle w:val="32"/>
          <w:rFonts w:hint="eastAsia"/>
        </w:rPr>
        <w:t xml:space="preserve"> 范围</w:t>
      </w:r>
      <w:r>
        <w:rPr>
          <w:rFonts w:hint="eastAsia"/>
        </w:rPr>
        <w:tab/>
      </w:r>
      <w:r>
        <w:rPr>
          <w:rFonts w:hint="eastAsia"/>
        </w:rPr>
        <w:fldChar w:fldCharType="begin"/>
      </w:r>
      <w:r>
        <w:rPr>
          <w:rFonts w:hint="eastAsia"/>
        </w:rPr>
        <w:instrText xml:space="preserve"> </w:instrText>
      </w:r>
      <w:r>
        <w:instrText xml:space="preserve">PAGEREF _Toc190264779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34CC59C8">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"_Toc190264780" </w:instrText>
      </w:r>
      <w:r>
        <w:fldChar w:fldCharType="separate"/>
      </w:r>
      <w:r>
        <w:rPr>
          <w:rStyle w:val="32"/>
          <w:rFonts w:hint="eastAsia"/>
        </w:rPr>
        <w:t>2</w:t>
      </w:r>
      <w:r>
        <w:rPr>
          <w:rStyle w:val="32"/>
        </w:rPr>
        <w:t xml:space="preserve"> </w:t>
      </w:r>
      <w:r>
        <w:rPr>
          <w:rStyle w:val="32"/>
          <w:rFonts w:hint="eastAsia"/>
        </w:rPr>
        <w:t xml:space="preserve"> 规范性引用文件</w:t>
      </w:r>
      <w:r>
        <w:rPr>
          <w:rFonts w:hint="eastAsia"/>
        </w:rPr>
        <w:tab/>
      </w:r>
      <w:r>
        <w:rPr>
          <w:rFonts w:hint="eastAsia"/>
        </w:rPr>
        <w:fldChar w:fldCharType="begin"/>
      </w:r>
      <w:r>
        <w:rPr>
          <w:rFonts w:hint="eastAsia"/>
        </w:rPr>
        <w:instrText xml:space="preserve"> </w:instrText>
      </w:r>
      <w:r>
        <w:instrText xml:space="preserve">PAGEREF _Toc190264780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1E9D2ADF">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"_Toc190264781" </w:instrText>
      </w:r>
      <w:r>
        <w:fldChar w:fldCharType="separate"/>
      </w:r>
      <w:r>
        <w:rPr>
          <w:rStyle w:val="32"/>
          <w:rFonts w:hint="eastAsia"/>
        </w:rPr>
        <w:t>3</w:t>
      </w:r>
      <w:r>
        <w:rPr>
          <w:rStyle w:val="32"/>
        </w:rPr>
        <w:t xml:space="preserve"> </w:t>
      </w:r>
      <w:r>
        <w:rPr>
          <w:rStyle w:val="32"/>
          <w:rFonts w:hint="eastAsia"/>
        </w:rPr>
        <w:t xml:space="preserve"> 术语和定义</w:t>
      </w:r>
      <w:r>
        <w:rPr>
          <w:rFonts w:hint="eastAsia"/>
        </w:rPr>
        <w:tab/>
      </w:r>
      <w:r>
        <w:rPr>
          <w:rFonts w:hint="eastAsia"/>
        </w:rPr>
        <w:fldChar w:fldCharType="begin"/>
      </w:r>
      <w:r>
        <w:rPr>
          <w:rFonts w:hint="eastAsia"/>
        </w:rPr>
        <w:instrText xml:space="preserve"> </w:instrText>
      </w:r>
      <w:r>
        <w:instrText xml:space="preserve">PAGEREF _Toc190264781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0E825EFE">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"_Toc190264782" </w:instrText>
      </w:r>
      <w:r>
        <w:fldChar w:fldCharType="separate"/>
      </w:r>
      <w:r>
        <w:rPr>
          <w:rStyle w:val="32"/>
          <w:rFonts w:hint="eastAsia"/>
        </w:rPr>
        <w:t>4</w:t>
      </w:r>
      <w:r>
        <w:rPr>
          <w:rStyle w:val="32"/>
        </w:rPr>
        <w:t xml:space="preserve"> </w:t>
      </w:r>
      <w:r>
        <w:rPr>
          <w:rStyle w:val="32"/>
          <w:rFonts w:hint="eastAsia"/>
        </w:rPr>
        <w:t xml:space="preserve"> 要求</w:t>
      </w:r>
      <w:r>
        <w:rPr>
          <w:rFonts w:hint="eastAsia"/>
        </w:rPr>
        <w:tab/>
      </w:r>
      <w:r>
        <w:rPr>
          <w:rFonts w:hint="eastAsia"/>
        </w:rPr>
        <w:fldChar w:fldCharType="begin"/>
      </w:r>
      <w:r>
        <w:rPr>
          <w:rFonts w:hint="eastAsia"/>
        </w:rPr>
        <w:instrText xml:space="preserve"> </w:instrText>
      </w:r>
      <w:r>
        <w:instrText xml:space="preserve">PAGEREF _Toc190264782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3A82EFAB">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"_Toc190264783" </w:instrText>
      </w:r>
      <w:r>
        <w:fldChar w:fldCharType="separate"/>
      </w:r>
      <w:r>
        <w:rPr>
          <w:rStyle w:val="32"/>
          <w:rFonts w:hint="eastAsia"/>
          <w14:scene3d>
            <w14:lightRig w14:rig="threePt" w14:dir="t">
              <w14:rot w14:lat="0" w14:lon="0" w14:rev="0"/>
            </w14:lightRig>
          </w14:scene3d>
        </w:rPr>
        <w:t>4.1</w:t>
      </w:r>
      <w:r>
        <w:rPr>
          <w:rStyle w:val="32"/>
          <w14:scene3d>
            <w14:lightRig w14:rig="threePt" w14:dir="t">
              <w14:rot w14:lat="0" w14:lon="0" w14:rev="0"/>
            </w14:lightRig>
          </w14:scene3d>
        </w:rPr>
        <w:t xml:space="preserve"> </w:t>
      </w:r>
      <w:r>
        <w:rPr>
          <w:rStyle w:val="32"/>
          <w:rFonts w:hint="eastAsia"/>
        </w:rPr>
        <w:t xml:space="preserve"> 基本要求</w:t>
      </w:r>
      <w:r>
        <w:rPr>
          <w:rFonts w:hint="eastAsia"/>
        </w:rPr>
        <w:tab/>
      </w:r>
      <w:r>
        <w:rPr>
          <w:rFonts w:hint="eastAsia"/>
        </w:rPr>
        <w:fldChar w:fldCharType="begin"/>
      </w:r>
      <w:r>
        <w:rPr>
          <w:rFonts w:hint="eastAsia"/>
        </w:rPr>
        <w:instrText xml:space="preserve"> </w:instrText>
      </w:r>
      <w:r>
        <w:instrText xml:space="preserve">PAGEREF _Toc190264783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4C315234">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"_Toc190264784" </w:instrText>
      </w:r>
      <w:r>
        <w:fldChar w:fldCharType="separate"/>
      </w:r>
      <w:r>
        <w:rPr>
          <w:rStyle w:val="32"/>
          <w:rFonts w:hint="eastAsia"/>
          <w14:scene3d>
            <w14:lightRig w14:rig="threePt" w14:dir="t">
              <w14:rot w14:lat="0" w14:lon="0" w14:rev="0"/>
            </w14:lightRig>
          </w14:scene3d>
        </w:rPr>
        <w:t>4.2</w:t>
      </w:r>
      <w:r>
        <w:rPr>
          <w:rStyle w:val="32"/>
          <w14:scene3d>
            <w14:lightRig w14:rig="threePt" w14:dir="t">
              <w14:rot w14:lat="0" w14:lon="0" w14:rev="0"/>
            </w14:lightRig>
          </w14:scene3d>
        </w:rPr>
        <w:t xml:space="preserve"> </w:t>
      </w:r>
      <w:r>
        <w:rPr>
          <w:rStyle w:val="32"/>
          <w:rFonts w:hint="eastAsia"/>
        </w:rPr>
        <w:t xml:space="preserve"> 鲜叶要求</w:t>
      </w:r>
      <w:r>
        <w:rPr>
          <w:rFonts w:hint="eastAsia"/>
        </w:rPr>
        <w:tab/>
      </w:r>
      <w:r>
        <w:rPr>
          <w:rFonts w:hint="eastAsia"/>
        </w:rPr>
        <w:fldChar w:fldCharType="begin"/>
      </w:r>
      <w:r>
        <w:rPr>
          <w:rFonts w:hint="eastAsia"/>
        </w:rPr>
        <w:instrText xml:space="preserve"> </w:instrText>
      </w:r>
      <w:r>
        <w:instrText xml:space="preserve">PAGEREF _Toc190264784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1B2B81FD">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"_Toc190264785" </w:instrText>
      </w:r>
      <w:r>
        <w:fldChar w:fldCharType="separate"/>
      </w:r>
      <w:r>
        <w:rPr>
          <w:rStyle w:val="32"/>
          <w:rFonts w:hint="eastAsia"/>
        </w:rPr>
        <w:t>5</w:t>
      </w:r>
      <w:r>
        <w:rPr>
          <w:rStyle w:val="32"/>
        </w:rPr>
        <w:t xml:space="preserve"> </w:t>
      </w:r>
      <w:r>
        <w:rPr>
          <w:rStyle w:val="32"/>
          <w:rFonts w:hint="eastAsia"/>
        </w:rPr>
        <w:t xml:space="preserve"> 加工工艺</w:t>
      </w:r>
      <w:r>
        <w:rPr>
          <w:rFonts w:hint="eastAsia"/>
        </w:rPr>
        <w:tab/>
      </w:r>
      <w:r>
        <w:rPr>
          <w:rFonts w:hint="eastAsia"/>
        </w:rPr>
        <w:fldChar w:fldCharType="begin"/>
      </w:r>
      <w:r>
        <w:rPr>
          <w:rFonts w:hint="eastAsia"/>
        </w:rPr>
        <w:instrText xml:space="preserve"> </w:instrText>
      </w:r>
      <w:r>
        <w:instrText xml:space="preserve">PAGEREF _Toc190264785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6F268C5E">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"_Toc190264786" </w:instrText>
      </w:r>
      <w:r>
        <w:fldChar w:fldCharType="separate"/>
      </w:r>
      <w:r>
        <w:rPr>
          <w:rStyle w:val="32"/>
          <w:rFonts w:hint="eastAsia"/>
          <w14:scene3d>
            <w14:lightRig w14:rig="threePt" w14:dir="t">
              <w14:rot w14:lat="0" w14:lon="0" w14:rev="0"/>
            </w14:lightRig>
          </w14:scene3d>
        </w:rPr>
        <w:t>5.1</w:t>
      </w:r>
      <w:r>
        <w:rPr>
          <w:rStyle w:val="32"/>
          <w14:scene3d>
            <w14:lightRig w14:rig="threePt" w14:dir="t">
              <w14:rot w14:lat="0" w14:lon="0" w14:rev="0"/>
            </w14:lightRig>
          </w14:scene3d>
        </w:rPr>
        <w:t xml:space="preserve"> </w:t>
      </w:r>
      <w:r>
        <w:rPr>
          <w:rStyle w:val="32"/>
          <w:rFonts w:hint="eastAsia"/>
        </w:rPr>
        <w:t xml:space="preserve"> 工艺流程</w:t>
      </w:r>
      <w:r>
        <w:rPr>
          <w:rFonts w:hint="eastAsia"/>
        </w:rPr>
        <w:tab/>
      </w:r>
      <w:r>
        <w:rPr>
          <w:rFonts w:hint="eastAsia"/>
        </w:rPr>
        <w:fldChar w:fldCharType="begin"/>
      </w:r>
      <w:r>
        <w:rPr>
          <w:rFonts w:hint="eastAsia"/>
        </w:rPr>
        <w:instrText xml:space="preserve"> </w:instrText>
      </w:r>
      <w:r>
        <w:instrText xml:space="preserve">PAGEREF _Toc190264786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34E3DA99">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"_Toc190264787" </w:instrText>
      </w:r>
      <w:r>
        <w:fldChar w:fldCharType="separate"/>
      </w:r>
      <w:r>
        <w:rPr>
          <w:rStyle w:val="32"/>
          <w:rFonts w:hint="eastAsia"/>
          <w14:scene3d>
            <w14:lightRig w14:rig="threePt" w14:dir="t">
              <w14:rot w14:lat="0" w14:lon="0" w14:rev="0"/>
            </w14:lightRig>
          </w14:scene3d>
        </w:rPr>
        <w:t>5.2</w:t>
      </w:r>
      <w:r>
        <w:rPr>
          <w:rStyle w:val="32"/>
          <w14:scene3d>
            <w14:lightRig w14:rig="threePt" w14:dir="t">
              <w14:rot w14:lat="0" w14:lon="0" w14:rev="0"/>
            </w14:lightRig>
          </w14:scene3d>
        </w:rPr>
        <w:t xml:space="preserve"> </w:t>
      </w:r>
      <w:r>
        <w:rPr>
          <w:rStyle w:val="32"/>
          <w:rFonts w:hint="eastAsia"/>
        </w:rPr>
        <w:t xml:space="preserve"> 加工技术</w:t>
      </w:r>
      <w:r>
        <w:rPr>
          <w:rFonts w:hint="eastAsia"/>
        </w:rPr>
        <w:tab/>
      </w:r>
      <w:r>
        <w:rPr>
          <w:rFonts w:hint="eastAsia"/>
        </w:rPr>
        <w:fldChar w:fldCharType="begin"/>
      </w:r>
      <w:r>
        <w:rPr>
          <w:rFonts w:hint="eastAsia"/>
        </w:rPr>
        <w:instrText xml:space="preserve"> </w:instrText>
      </w:r>
      <w:r>
        <w:instrText xml:space="preserve">PAGEREF _Toc190264787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24460184">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"_Toc190264788" </w:instrText>
      </w:r>
      <w:r>
        <w:fldChar w:fldCharType="separate"/>
      </w:r>
      <w:r>
        <w:rPr>
          <w:rStyle w:val="32"/>
          <w:rFonts w:hint="eastAsia"/>
        </w:rPr>
        <w:t>6</w:t>
      </w:r>
      <w:r>
        <w:rPr>
          <w:rStyle w:val="32"/>
        </w:rPr>
        <w:t xml:space="preserve"> </w:t>
      </w:r>
      <w:r>
        <w:rPr>
          <w:rStyle w:val="32"/>
          <w:rFonts w:hint="eastAsia"/>
        </w:rPr>
        <w:t xml:space="preserve"> 质量管理</w:t>
      </w:r>
      <w:r>
        <w:rPr>
          <w:rFonts w:hint="eastAsia"/>
        </w:rPr>
        <w:tab/>
      </w:r>
      <w:r>
        <w:rPr>
          <w:rFonts w:hint="eastAsia"/>
        </w:rPr>
        <w:fldChar w:fldCharType="begin"/>
      </w:r>
      <w:r>
        <w:rPr>
          <w:rFonts w:hint="eastAsia"/>
        </w:rPr>
        <w:instrText xml:space="preserve"> </w:instrText>
      </w:r>
      <w:r>
        <w:instrText xml:space="preserve">PAGEREF _Toc190264788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2CB4E7F1">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"_Toc190264789" </w:instrText>
      </w:r>
      <w:r>
        <w:fldChar w:fldCharType="separate"/>
      </w:r>
      <w:r>
        <w:rPr>
          <w:rStyle w:val="32"/>
          <w:rFonts w:hint="eastAsia"/>
        </w:rPr>
        <w:t>7</w:t>
      </w:r>
      <w:r>
        <w:rPr>
          <w:rStyle w:val="32"/>
        </w:rPr>
        <w:t xml:space="preserve"> </w:t>
      </w:r>
      <w:r>
        <w:rPr>
          <w:rStyle w:val="32"/>
          <w:rFonts w:hint="eastAsia"/>
        </w:rPr>
        <w:t xml:space="preserve"> 标志、标签、包装、运输、贮存</w:t>
      </w:r>
      <w:r>
        <w:rPr>
          <w:rFonts w:hint="eastAsia"/>
        </w:rPr>
        <w:tab/>
      </w:r>
      <w:r>
        <w:rPr>
          <w:rFonts w:hint="eastAsia"/>
        </w:rPr>
        <w:fldChar w:fldCharType="begin"/>
      </w:r>
      <w:r>
        <w:rPr>
          <w:rFonts w:hint="eastAsia"/>
        </w:rPr>
        <w:instrText xml:space="preserve"> </w:instrText>
      </w:r>
      <w:r>
        <w:instrText xml:space="preserve">PAGEREF _Toc190264789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3332CADD">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"_Toc190264790" </w:instrText>
      </w:r>
      <w:r>
        <w:fldChar w:fldCharType="separate"/>
      </w:r>
      <w:r>
        <w:rPr>
          <w:rStyle w:val="32"/>
          <w:rFonts w:hint="eastAsia"/>
          <w14:scene3d>
            <w14:lightRig w14:rig="threePt" w14:dir="t">
              <w14:rot w14:lat="0" w14:lon="0" w14:rev="0"/>
            </w14:lightRig>
          </w14:scene3d>
        </w:rPr>
        <w:t>7.1</w:t>
      </w:r>
      <w:r>
        <w:rPr>
          <w:rStyle w:val="32"/>
          <w14:scene3d>
            <w14:lightRig w14:rig="threePt" w14:dir="t">
              <w14:rot w14:lat="0" w14:lon="0" w14:rev="0"/>
            </w14:lightRig>
          </w14:scene3d>
        </w:rPr>
        <w:t xml:space="preserve"> </w:t>
      </w:r>
      <w:r>
        <w:rPr>
          <w:rStyle w:val="32"/>
          <w:rFonts w:hint="eastAsia"/>
        </w:rPr>
        <w:t xml:space="preserve"> 标志、标签</w:t>
      </w:r>
      <w:r>
        <w:rPr>
          <w:rFonts w:hint="eastAsia"/>
        </w:rPr>
        <w:tab/>
      </w:r>
      <w:r>
        <w:rPr>
          <w:rFonts w:hint="eastAsia"/>
        </w:rPr>
        <w:fldChar w:fldCharType="begin"/>
      </w:r>
      <w:r>
        <w:rPr>
          <w:rFonts w:hint="eastAsia"/>
        </w:rPr>
        <w:instrText xml:space="preserve"> </w:instrText>
      </w:r>
      <w:r>
        <w:instrText xml:space="preserve">PAGEREF _Toc190264790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3E9D509C">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"_Toc190264791" </w:instrText>
      </w:r>
      <w:r>
        <w:fldChar w:fldCharType="separate"/>
      </w:r>
      <w:r>
        <w:rPr>
          <w:rStyle w:val="32"/>
          <w:rFonts w:hint="eastAsia"/>
          <w14:scene3d>
            <w14:lightRig w14:rig="threePt" w14:dir="t">
              <w14:rot w14:lat="0" w14:lon="0" w14:rev="0"/>
            </w14:lightRig>
          </w14:scene3d>
        </w:rPr>
        <w:t>7.2</w:t>
      </w:r>
      <w:r>
        <w:rPr>
          <w:rStyle w:val="32"/>
          <w14:scene3d>
            <w14:lightRig w14:rig="threePt" w14:dir="t">
              <w14:rot w14:lat="0" w14:lon="0" w14:rev="0"/>
            </w14:lightRig>
          </w14:scene3d>
        </w:rPr>
        <w:t xml:space="preserve"> </w:t>
      </w:r>
      <w:r>
        <w:rPr>
          <w:rStyle w:val="32"/>
          <w:rFonts w:hint="eastAsia"/>
        </w:rPr>
        <w:t xml:space="preserve"> 包装</w:t>
      </w:r>
      <w:r>
        <w:rPr>
          <w:rFonts w:hint="eastAsia"/>
        </w:rPr>
        <w:tab/>
      </w:r>
      <w:r>
        <w:rPr>
          <w:rFonts w:hint="eastAsia"/>
        </w:rPr>
        <w:fldChar w:fldCharType="begin"/>
      </w:r>
      <w:r>
        <w:rPr>
          <w:rFonts w:hint="eastAsia"/>
        </w:rPr>
        <w:instrText xml:space="preserve"> </w:instrText>
      </w:r>
      <w:r>
        <w:instrText xml:space="preserve">PAGEREF _Toc190264791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342A3FB9">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"_Toc190264792" </w:instrText>
      </w:r>
      <w:r>
        <w:fldChar w:fldCharType="separate"/>
      </w:r>
      <w:r>
        <w:rPr>
          <w:rStyle w:val="32"/>
          <w:rFonts w:hint="eastAsia"/>
          <w14:scene3d>
            <w14:lightRig w14:rig="threePt" w14:dir="t">
              <w14:rot w14:lat="0" w14:lon="0" w14:rev="0"/>
            </w14:lightRig>
          </w14:scene3d>
        </w:rPr>
        <w:t>7.3</w:t>
      </w:r>
      <w:r>
        <w:rPr>
          <w:rStyle w:val="32"/>
          <w14:scene3d>
            <w14:lightRig w14:rig="threePt" w14:dir="t">
              <w14:rot w14:lat="0" w14:lon="0" w14:rev="0"/>
            </w14:lightRig>
          </w14:scene3d>
        </w:rPr>
        <w:t xml:space="preserve"> </w:t>
      </w:r>
      <w:r>
        <w:rPr>
          <w:rStyle w:val="32"/>
          <w:rFonts w:hint="eastAsia"/>
        </w:rPr>
        <w:t xml:space="preserve"> 运输</w:t>
      </w:r>
      <w:r>
        <w:rPr>
          <w:rFonts w:hint="eastAsia"/>
        </w:rPr>
        <w:tab/>
      </w:r>
      <w:r>
        <w:rPr>
          <w:rFonts w:hint="eastAsia"/>
        </w:rPr>
        <w:fldChar w:fldCharType="begin"/>
      </w:r>
      <w:r>
        <w:rPr>
          <w:rFonts w:hint="eastAsia"/>
        </w:rPr>
        <w:instrText xml:space="preserve"> </w:instrText>
      </w:r>
      <w:r>
        <w:instrText xml:space="preserve">PAGEREF _Toc190264792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53DB67E2">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"_Toc190264793" </w:instrText>
      </w:r>
      <w:r>
        <w:fldChar w:fldCharType="separate"/>
      </w:r>
      <w:r>
        <w:rPr>
          <w:rStyle w:val="32"/>
          <w:rFonts w:hint="eastAsia"/>
          <w14:scene3d>
            <w14:lightRig w14:rig="threePt" w14:dir="t">
              <w14:rot w14:lat="0" w14:lon="0" w14:rev="0"/>
            </w14:lightRig>
          </w14:scene3d>
        </w:rPr>
        <w:t>7.4</w:t>
      </w:r>
      <w:r>
        <w:rPr>
          <w:rStyle w:val="32"/>
          <w14:scene3d>
            <w14:lightRig w14:rig="threePt" w14:dir="t">
              <w14:rot w14:lat="0" w14:lon="0" w14:rev="0"/>
            </w14:lightRig>
          </w14:scene3d>
        </w:rPr>
        <w:t xml:space="preserve"> </w:t>
      </w:r>
      <w:r>
        <w:rPr>
          <w:rStyle w:val="32"/>
          <w:rFonts w:hint="eastAsia"/>
        </w:rPr>
        <w:t xml:space="preserve"> 贮存</w:t>
      </w:r>
      <w:r>
        <w:rPr>
          <w:rFonts w:hint="eastAsia"/>
        </w:rPr>
        <w:tab/>
      </w:r>
      <w:r>
        <w:rPr>
          <w:rFonts w:hint="eastAsia"/>
        </w:rPr>
        <w:fldChar w:fldCharType="begin"/>
      </w:r>
      <w:r>
        <w:rPr>
          <w:rFonts w:hint="eastAsia"/>
        </w:rPr>
        <w:instrText xml:space="preserve"> </w:instrText>
      </w:r>
      <w:r>
        <w:instrText xml:space="preserve">PAGEREF _Toc190264793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630A7FAE">
      <w:pPr>
        <w:pStyle w:val="91"/>
        <w:spacing w:after="468"/>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2"/>
    <w:p w14:paraId="656312D4">
      <w:pPr>
        <w:pStyle w:val="89"/>
        <w:spacing w:after="468"/>
      </w:pPr>
      <w:bookmarkStart w:id="25" w:name="_Toc190264778"/>
      <w:bookmarkStart w:id="26" w:name="BookMark2"/>
      <w:r>
        <w:rPr>
          <w:rFonts w:hint="eastAsia"/>
          <w:spacing w:val="320"/>
        </w:rPr>
        <w:t>前</w:t>
      </w:r>
      <w:r>
        <w:rPr>
          <w:rFonts w:hint="eastAsia"/>
        </w:rPr>
        <w:t>言</w:t>
      </w:r>
      <w:bookmarkEnd w:id="23"/>
      <w:bookmarkEnd w:id="24"/>
      <w:bookmarkEnd w:id="25"/>
    </w:p>
    <w:p w14:paraId="24D629AE">
      <w:pPr>
        <w:pStyle w:val="56"/>
        <w:ind w:firstLine="420"/>
      </w:pPr>
      <w:r>
        <w:rPr>
          <w:rFonts w:hint="eastAsia"/>
        </w:rPr>
        <w:t>本文件按照GB/T 1.1—2020《标准化工作导则  第1部分：标准化文件的结构和起草规则》的规定起草。</w:t>
      </w:r>
    </w:p>
    <w:p w14:paraId="4709C9CF">
      <w:pPr>
        <w:pStyle w:val="56"/>
        <w:ind w:firstLine="420"/>
      </w:pPr>
      <w:r>
        <w:rPr>
          <w:rFonts w:hint="eastAsia"/>
        </w:rPr>
        <w:t>请注意本文件的某些内容可能涉及专利。本文件的发布机构不承担识别专利的责任。</w:t>
      </w:r>
    </w:p>
    <w:p w14:paraId="5D8FDC9E">
      <w:pPr>
        <w:pStyle w:val="56"/>
        <w:ind w:firstLine="420"/>
      </w:pPr>
      <w:r>
        <w:rPr>
          <w:rFonts w:hint="eastAsia"/>
        </w:rPr>
        <w:t>本文件由广东省种植业标准化技术委员会（GD/TC 48）</w:t>
      </w:r>
      <w:bookmarkStart w:id="94" w:name="_GoBack"/>
      <w:bookmarkEnd w:id="94"/>
      <w:r>
        <w:rPr>
          <w:rFonts w:hint="eastAsia"/>
        </w:rPr>
        <w:t>提出并归口。</w:t>
      </w:r>
    </w:p>
    <w:p w14:paraId="730F921B">
      <w:pPr>
        <w:pStyle w:val="56"/>
        <w:ind w:firstLine="420"/>
      </w:pPr>
      <w:r>
        <w:rPr>
          <w:rFonts w:hint="eastAsia"/>
        </w:rPr>
        <w:t>本文件起草单位：广东省农业科学院茶叶研究所、广东鸿雁茶业有限公司、英德市红旗制茶厂、广东传利标准研究院（有限合伙）、英德市农业技术推广中心、连南瑶族自治县农业技术推广服务中心（连南瑶族自治县农业科学研究所）、广东英红农夫生态科技茶业有限公司、广东翔顺象窝禅茶有限公司。</w:t>
      </w:r>
    </w:p>
    <w:p w14:paraId="3765078D">
      <w:pPr>
        <w:pStyle w:val="56"/>
        <w:ind w:firstLine="420"/>
      </w:pPr>
      <w:r>
        <w:rPr>
          <w:rFonts w:hint="eastAsia"/>
        </w:rPr>
        <w:t>本文件主要起草人：乔小燕、陈海强、马成英、卢雪镔、张风姬、黄海军、胡海涛、夏红玲、黄雪冬、苗爱清、林冬纯、</w:t>
      </w:r>
      <w:r>
        <w:rPr>
          <w:rFonts w:hint="eastAsia"/>
          <w:lang w:val="en-US" w:eastAsia="zh-CN"/>
        </w:rPr>
        <w:t>余泽荣、</w:t>
      </w:r>
      <w:r>
        <w:rPr>
          <w:rFonts w:hint="eastAsia"/>
        </w:rPr>
        <w:t>周新国、林振锦。</w:t>
      </w:r>
    </w:p>
    <w:p w14:paraId="39DF7BDF">
      <w:pPr>
        <w:pStyle w:val="56"/>
        <w:ind w:firstLine="420"/>
      </w:pPr>
    </w:p>
    <w:p w14:paraId="721E122E">
      <w:pPr>
        <w:pStyle w:val="56"/>
        <w:ind w:firstLine="420"/>
        <w:sectPr>
          <w:headerReference r:id="rId15" w:type="default"/>
          <w:footerReference r:id="rId17" w:type="default"/>
          <w:headerReference r:id="rId16" w:type="even"/>
          <w:footerReference r:id="rId18" w:type="even"/>
          <w:pgSz w:w="11906" w:h="16838"/>
          <w:pgMar w:top="1928" w:right="1134" w:bottom="1134" w:left="1134" w:header="1418" w:footer="1134" w:gutter="284"/>
          <w:pgNumType w:fmt="upperRoman"/>
          <w:cols w:space="425" w:num="1"/>
          <w:formProt w:val="0"/>
          <w:docGrid w:type="lines" w:linePitch="312" w:charSpace="0"/>
        </w:sectPr>
      </w:pPr>
    </w:p>
    <w:bookmarkEnd w:id="26"/>
    <w:p w14:paraId="0CD65E4F">
      <w:pPr>
        <w:spacing w:line="20" w:lineRule="exact"/>
        <w:jc w:val="center"/>
        <w:rPr>
          <w:rFonts w:hint="eastAsia" w:ascii="黑体" w:hAnsi="黑体" w:eastAsia="黑体"/>
          <w:sz w:val="32"/>
          <w:szCs w:val="32"/>
        </w:rPr>
      </w:pPr>
      <w:bookmarkStart w:id="27" w:name="BookMark4"/>
    </w:p>
    <w:p w14:paraId="16ECBE57">
      <w:pPr>
        <w:spacing w:line="20" w:lineRule="exact"/>
        <w:jc w:val="center"/>
        <w:rPr>
          <w:rFonts w:hint="eastAsia" w:ascii="黑体" w:hAnsi="黑体" w:eastAsia="黑体"/>
          <w:sz w:val="32"/>
          <w:szCs w:val="32"/>
        </w:rPr>
      </w:pPr>
    </w:p>
    <w:sdt>
      <w:sdtPr>
        <w:tag w:val="NEW_STAND_NAME"/>
        <w:id w:val="595910757"/>
        <w:lock w:val="sdtLocked"/>
        <w:placeholder>
          <w:docPart w:val="CC861AE31294458A8A93456C057F3647"/>
        </w:placeholder>
      </w:sdtPr>
      <w:sdtContent>
        <w:p w14:paraId="134EC794">
          <w:pPr>
            <w:pStyle w:val="177"/>
            <w:spacing w:before="3" w:beforeLines="1" w:after="686" w:afterLines="220"/>
            <w:rPr>
              <w:rFonts w:hint="eastAsia"/>
            </w:rPr>
          </w:pPr>
          <w:bookmarkStart w:id="28" w:name="NEW_STAND_NAME"/>
          <w:r>
            <w:rPr>
              <w:rFonts w:hint="eastAsia"/>
            </w:rPr>
            <w:t>条形红茶加工技术规程</w:t>
          </w:r>
        </w:p>
      </w:sdtContent>
    </w:sdt>
    <w:bookmarkEnd w:id="28"/>
    <w:p w14:paraId="504B468A">
      <w:pPr>
        <w:pStyle w:val="104"/>
        <w:spacing w:before="312" w:after="312"/>
      </w:pPr>
      <w:bookmarkStart w:id="29" w:name="_Toc24884211"/>
      <w:bookmarkStart w:id="30" w:name="_Toc26986530"/>
      <w:bookmarkStart w:id="31" w:name="_Toc26986771"/>
      <w:bookmarkStart w:id="32" w:name="_Toc26648465"/>
      <w:bookmarkStart w:id="33" w:name="_Toc17233325"/>
      <w:bookmarkStart w:id="34" w:name="_Toc190073843"/>
      <w:bookmarkStart w:id="35" w:name="_Toc24884218"/>
      <w:bookmarkStart w:id="36" w:name="_Toc26718930"/>
      <w:bookmarkStart w:id="37" w:name="_Toc17233333"/>
      <w:bookmarkStart w:id="38" w:name="_Toc189839811"/>
      <w:bookmarkStart w:id="39" w:name="_Toc190264779"/>
      <w:bookmarkStart w:id="40" w:name="_Toc97191423"/>
      <w:r>
        <w:rPr>
          <w:rFonts w:hint="eastAsia"/>
        </w:rPr>
        <w:t>范围</w:t>
      </w:r>
      <w:bookmarkEnd w:id="29"/>
      <w:bookmarkEnd w:id="30"/>
      <w:bookmarkEnd w:id="31"/>
      <w:bookmarkEnd w:id="32"/>
      <w:bookmarkEnd w:id="33"/>
      <w:bookmarkEnd w:id="34"/>
      <w:bookmarkEnd w:id="35"/>
      <w:bookmarkEnd w:id="36"/>
      <w:bookmarkEnd w:id="37"/>
      <w:bookmarkEnd w:id="38"/>
      <w:bookmarkEnd w:id="39"/>
      <w:bookmarkEnd w:id="40"/>
    </w:p>
    <w:p w14:paraId="72DE0ACD">
      <w:pPr>
        <w:pStyle w:val="56"/>
        <w:ind w:firstLine="420"/>
      </w:pPr>
      <w:bookmarkStart w:id="41" w:name="_Toc24884212"/>
      <w:bookmarkStart w:id="42" w:name="_Toc26648466"/>
      <w:bookmarkStart w:id="43" w:name="_Toc17233334"/>
      <w:bookmarkStart w:id="44" w:name="_Toc17233326"/>
      <w:bookmarkStart w:id="45" w:name="_Toc24884219"/>
      <w:r>
        <w:rPr>
          <w:rFonts w:hint="eastAsia"/>
        </w:rPr>
        <w:t>本文件规定了条形红茶的要求、加工工艺、质量管理、标志、标签、包装、运输和贮存。</w:t>
      </w:r>
    </w:p>
    <w:p w14:paraId="4B513F2D">
      <w:pPr>
        <w:pStyle w:val="56"/>
        <w:ind w:firstLine="420"/>
      </w:pPr>
      <w:r>
        <w:rPr>
          <w:rFonts w:hint="eastAsia"/>
        </w:rPr>
        <w:t>本文件适用于在广东省行政区域内种植的茶树品种新梢为原料加工的条形红茶。</w:t>
      </w:r>
    </w:p>
    <w:p w14:paraId="06F17FFC">
      <w:pPr>
        <w:pStyle w:val="104"/>
        <w:spacing w:before="312" w:after="312"/>
      </w:pPr>
      <w:bookmarkStart w:id="46" w:name="_Toc190073844"/>
      <w:bookmarkStart w:id="47" w:name="_Toc190264780"/>
      <w:bookmarkStart w:id="48" w:name="_Toc26718931"/>
      <w:bookmarkStart w:id="49" w:name="_Toc97191424"/>
      <w:bookmarkStart w:id="50" w:name="_Toc26986531"/>
      <w:bookmarkStart w:id="51" w:name="_Toc189839812"/>
      <w:bookmarkStart w:id="52" w:name="_Toc26986772"/>
      <w:r>
        <w:rPr>
          <w:rFonts w:hint="eastAsia"/>
        </w:rPr>
        <w:t>规范性引用文件</w:t>
      </w:r>
      <w:bookmarkEnd w:id="41"/>
      <w:bookmarkEnd w:id="42"/>
      <w:bookmarkEnd w:id="43"/>
      <w:bookmarkEnd w:id="44"/>
      <w:bookmarkEnd w:id="45"/>
      <w:bookmarkEnd w:id="46"/>
      <w:bookmarkEnd w:id="47"/>
      <w:bookmarkEnd w:id="48"/>
      <w:bookmarkEnd w:id="49"/>
      <w:bookmarkEnd w:id="50"/>
      <w:bookmarkEnd w:id="51"/>
      <w:bookmarkEnd w:id="52"/>
    </w:p>
    <w:sdt>
      <w:sdtPr>
        <w:rPr>
          <w:rFonts w:hint="eastAsia"/>
        </w:rPr>
        <w:id w:val="715848253"/>
        <w:placeholder>
          <w:docPart w:val="66EE8E2A8B75433484F2E5E6543925C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79C7A9D4">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BCB2E8F">
      <w:pPr>
        <w:pStyle w:val="56"/>
        <w:ind w:firstLine="420"/>
      </w:pPr>
      <w:r>
        <w:rPr>
          <w:rFonts w:hint="eastAsia"/>
        </w:rPr>
        <w:t>GB/T 191  包装储运图示标志</w:t>
      </w:r>
    </w:p>
    <w:p w14:paraId="3CC63097">
      <w:pPr>
        <w:pStyle w:val="56"/>
        <w:ind w:firstLine="420"/>
      </w:pPr>
      <w:r>
        <w:rPr>
          <w:rFonts w:hint="eastAsia"/>
        </w:rPr>
        <w:t>GB 2762  食品安全国家标准  食品中污染物限量</w:t>
      </w:r>
    </w:p>
    <w:p w14:paraId="1A42E873">
      <w:pPr>
        <w:pStyle w:val="56"/>
        <w:ind w:firstLine="420"/>
      </w:pPr>
      <w:r>
        <w:rPr>
          <w:rFonts w:hint="eastAsia"/>
        </w:rPr>
        <w:t>GB 2763  食品安全国家标准  食品中农药最大残留限量</w:t>
      </w:r>
    </w:p>
    <w:p w14:paraId="13DC4438">
      <w:pPr>
        <w:pStyle w:val="56"/>
        <w:ind w:firstLine="420"/>
      </w:pPr>
      <w:r>
        <w:rPr>
          <w:rFonts w:hint="eastAsia"/>
        </w:rPr>
        <w:t>GB 2763.1  食品安全国家标准  食品中2,4-滴丁酸钠盐等112种农药最大残留限量</w:t>
      </w:r>
    </w:p>
    <w:p w14:paraId="0431D3EA">
      <w:pPr>
        <w:pStyle w:val="56"/>
        <w:ind w:firstLine="420"/>
      </w:pPr>
      <w:r>
        <w:rPr>
          <w:rFonts w:hint="eastAsia"/>
        </w:rPr>
        <w:t>GB 7718  食品安全国家标准  预包装食品标签通则</w:t>
      </w:r>
    </w:p>
    <w:p w14:paraId="069B7AFF">
      <w:pPr>
        <w:pStyle w:val="56"/>
        <w:ind w:firstLine="420"/>
      </w:pPr>
      <w:r>
        <w:rPr>
          <w:rFonts w:hint="eastAsia"/>
        </w:rPr>
        <w:t>GB 14881  食品安全国家标准  食品生产通用卫生规范</w:t>
      </w:r>
    </w:p>
    <w:p w14:paraId="15CA4AF3">
      <w:pPr>
        <w:pStyle w:val="56"/>
        <w:ind w:firstLine="420"/>
      </w:pPr>
      <w:r>
        <w:rPr>
          <w:rFonts w:hint="eastAsia"/>
        </w:rPr>
        <w:t>GB 23350  限制商品过度包装  食品和化妆品</w:t>
      </w:r>
    </w:p>
    <w:p w14:paraId="0CAA1C9B">
      <w:pPr>
        <w:pStyle w:val="56"/>
        <w:ind w:firstLine="420"/>
      </w:pPr>
      <w:r>
        <w:rPr>
          <w:rFonts w:hint="eastAsia"/>
        </w:rPr>
        <w:t>GB/T 30375  茶叶贮存</w:t>
      </w:r>
    </w:p>
    <w:p w14:paraId="75180EFE">
      <w:pPr>
        <w:pStyle w:val="56"/>
        <w:ind w:firstLine="420"/>
      </w:pPr>
      <w:r>
        <w:rPr>
          <w:rFonts w:hint="eastAsia"/>
        </w:rPr>
        <w:t>GB/T 35810  红茶加工技术规范</w:t>
      </w:r>
    </w:p>
    <w:p w14:paraId="37041851">
      <w:pPr>
        <w:pStyle w:val="56"/>
        <w:ind w:firstLine="420"/>
      </w:pPr>
      <w:r>
        <w:rPr>
          <w:rFonts w:hint="eastAsia"/>
        </w:rPr>
        <w:t>GH/T 1070  茶叶包装通则</w:t>
      </w:r>
    </w:p>
    <w:p w14:paraId="3325A096">
      <w:pPr>
        <w:pStyle w:val="56"/>
        <w:ind w:firstLine="420"/>
      </w:pPr>
      <w:r>
        <w:rPr>
          <w:rFonts w:hint="eastAsia"/>
        </w:rPr>
        <w:t>GH/T 1077  茶叶加工技术规程</w:t>
      </w:r>
    </w:p>
    <w:p w14:paraId="458E6712">
      <w:pPr>
        <w:pStyle w:val="56"/>
        <w:ind w:firstLine="420"/>
      </w:pPr>
      <w:r>
        <w:t>GH/T 1124</w:t>
      </w:r>
      <w:r>
        <w:rPr>
          <w:rFonts w:hint="eastAsia"/>
        </w:rPr>
        <w:t xml:space="preserve">  茶叶加工术语</w:t>
      </w:r>
    </w:p>
    <w:p w14:paraId="0314E972">
      <w:pPr>
        <w:pStyle w:val="104"/>
        <w:spacing w:before="312" w:after="312"/>
      </w:pPr>
      <w:bookmarkStart w:id="53" w:name="_Toc190073845"/>
      <w:bookmarkStart w:id="54" w:name="_Toc190264781"/>
      <w:bookmarkStart w:id="55" w:name="_Toc189839813"/>
      <w:bookmarkStart w:id="56" w:name="_Toc97191425"/>
      <w:r>
        <w:rPr>
          <w:rFonts w:hint="eastAsia"/>
          <w:szCs w:val="21"/>
        </w:rPr>
        <w:t>术语和定义</w:t>
      </w:r>
      <w:bookmarkEnd w:id="53"/>
      <w:bookmarkEnd w:id="54"/>
      <w:bookmarkEnd w:id="55"/>
      <w:bookmarkEnd w:id="56"/>
    </w:p>
    <w:sdt>
      <w:sdtPr>
        <w:id w:val="-1909835108"/>
        <w:placeholder>
          <w:docPart w:val="9A0074BCE48D480ABD50479407BECCC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544C6DF7">
          <w:pPr>
            <w:pStyle w:val="56"/>
            <w:ind w:firstLine="420"/>
          </w:pPr>
          <w:bookmarkStart w:id="57" w:name="_Toc26986532"/>
          <w:bookmarkEnd w:id="57"/>
          <w:r>
            <w:t>GH/T 1124界定的以及下列术语和定义适用于本文件。</w:t>
          </w:r>
        </w:p>
      </w:sdtContent>
    </w:sdt>
    <w:p w14:paraId="13237560">
      <w:pPr>
        <w:pStyle w:val="223"/>
        <w:rPr>
          <w:rFonts w:hint="eastAsia" w:ascii="黑体" w:hAnsi="黑体" w:eastAsia="黑体"/>
        </w:rPr>
      </w:pPr>
      <w:r>
        <w:rPr>
          <w:rFonts w:ascii="黑体" w:hAnsi="黑体" w:eastAsia="黑体"/>
        </w:rPr>
        <w:br w:type="textWrapping"/>
      </w:r>
      <w:r>
        <w:rPr>
          <w:rFonts w:hint="eastAsia" w:ascii="黑体" w:hAnsi="黑体" w:eastAsia="黑体"/>
        </w:rPr>
        <w:t xml:space="preserve">    条形红茶  </w:t>
      </w:r>
      <w:r>
        <w:rPr>
          <w:rFonts w:ascii="黑体" w:hAnsi="黑体" w:eastAsia="黑体"/>
        </w:rPr>
        <w:t>strip black tea</w:t>
      </w:r>
    </w:p>
    <w:p w14:paraId="525AA9C8">
      <w:pPr>
        <w:pStyle w:val="56"/>
        <w:ind w:firstLine="420"/>
      </w:pPr>
      <w:r>
        <w:rPr>
          <w:rFonts w:hint="eastAsia"/>
        </w:rPr>
        <w:t>以广东省行政区域内种植的茶树品种新梢为原料，按照本文件规定的工艺流程所加工的红茶。</w:t>
      </w:r>
    </w:p>
    <w:p w14:paraId="7B30498D">
      <w:pPr>
        <w:pStyle w:val="104"/>
        <w:spacing w:before="312" w:after="312"/>
      </w:pPr>
      <w:bookmarkStart w:id="58" w:name="_Toc190264782"/>
      <w:bookmarkStart w:id="59" w:name="_Toc189839814"/>
      <w:bookmarkStart w:id="60" w:name="_Toc190073846"/>
      <w:r>
        <w:rPr>
          <w:rFonts w:hint="eastAsia"/>
        </w:rPr>
        <w:t>要求</w:t>
      </w:r>
      <w:bookmarkEnd w:id="58"/>
      <w:bookmarkEnd w:id="59"/>
      <w:bookmarkEnd w:id="60"/>
    </w:p>
    <w:p w14:paraId="068295A5">
      <w:pPr>
        <w:pStyle w:val="105"/>
        <w:spacing w:before="156" w:after="156"/>
      </w:pPr>
      <w:bookmarkStart w:id="61" w:name="_Toc189839815"/>
      <w:bookmarkStart w:id="62" w:name="_Toc190264783"/>
      <w:bookmarkStart w:id="63" w:name="_Toc190073847"/>
      <w:r>
        <w:rPr>
          <w:rFonts w:hint="eastAsia"/>
        </w:rPr>
        <w:t>基本要求</w:t>
      </w:r>
      <w:bookmarkEnd w:id="61"/>
      <w:bookmarkEnd w:id="62"/>
      <w:bookmarkEnd w:id="63"/>
    </w:p>
    <w:p w14:paraId="5AB39250">
      <w:pPr>
        <w:pStyle w:val="56"/>
        <w:ind w:firstLine="420"/>
      </w:pPr>
      <w:r>
        <w:rPr>
          <w:rFonts w:hint="eastAsia"/>
        </w:rPr>
        <w:t>加工场所、加工设备及加工人员等应符合 GH/T 1077的规定。</w:t>
      </w:r>
    </w:p>
    <w:p w14:paraId="3600E9D2">
      <w:pPr>
        <w:pStyle w:val="105"/>
        <w:spacing w:before="156" w:after="156"/>
      </w:pPr>
      <w:bookmarkStart w:id="64" w:name="_Toc190264784"/>
      <w:bookmarkStart w:id="65" w:name="_Toc189839816"/>
      <w:bookmarkStart w:id="66" w:name="_Toc190073848"/>
      <w:r>
        <w:rPr>
          <w:rFonts w:hint="eastAsia"/>
        </w:rPr>
        <w:t>鲜叶要求</w:t>
      </w:r>
      <w:bookmarkEnd w:id="64"/>
      <w:bookmarkEnd w:id="65"/>
      <w:bookmarkEnd w:id="66"/>
    </w:p>
    <w:p w14:paraId="5C16E033">
      <w:pPr>
        <w:pStyle w:val="65"/>
        <w:spacing w:before="156" w:after="156"/>
      </w:pPr>
      <w:r>
        <w:rPr>
          <w:rFonts w:hint="eastAsia"/>
        </w:rPr>
        <w:t>鲜叶卫生要求</w:t>
      </w:r>
    </w:p>
    <w:p w14:paraId="74A3E63B">
      <w:pPr>
        <w:pStyle w:val="56"/>
        <w:ind w:firstLine="420"/>
      </w:pPr>
      <w:r>
        <w:rPr>
          <w:rFonts w:hint="eastAsia"/>
        </w:rPr>
        <w:t>鲜叶原料应新鲜、完整、无异味和无其他非茶类夹杂物。</w:t>
      </w:r>
    </w:p>
    <w:p w14:paraId="4EC4603E">
      <w:pPr>
        <w:pStyle w:val="65"/>
        <w:spacing w:before="156" w:after="156"/>
      </w:pPr>
      <w:r>
        <w:rPr>
          <w:rFonts w:hint="eastAsia"/>
        </w:rPr>
        <w:t>鲜叶等级</w:t>
      </w:r>
    </w:p>
    <w:p w14:paraId="5EACF946">
      <w:pPr>
        <w:pStyle w:val="56"/>
        <w:ind w:firstLine="420"/>
      </w:pPr>
      <w:r>
        <w:rPr>
          <w:rFonts w:hint="eastAsia"/>
        </w:rPr>
        <w:t>鲜叶原料等级应符合表 1 的要求。</w:t>
      </w:r>
    </w:p>
    <w:p w14:paraId="2CE3C899">
      <w:pPr>
        <w:pStyle w:val="112"/>
        <w:spacing w:before="156" w:after="156"/>
      </w:pPr>
      <w:r>
        <w:rPr>
          <w:rFonts w:hint="eastAsia"/>
        </w:rPr>
        <w:t>鲜叶等级分级标准</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691"/>
        <w:gridCol w:w="7643"/>
      </w:tblGrid>
      <w:tr w14:paraId="2579C70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691" w:type="dxa"/>
            <w:tcBorders>
              <w:top w:val="single" w:color="auto" w:sz="8" w:space="0"/>
              <w:bottom w:val="single" w:color="auto" w:sz="8" w:space="0"/>
            </w:tcBorders>
            <w:shd w:val="clear" w:color="auto" w:fill="auto"/>
            <w:vAlign w:val="center"/>
          </w:tcPr>
          <w:p w14:paraId="39936B13">
            <w:pPr>
              <w:pStyle w:val="178"/>
            </w:pPr>
            <w:r>
              <w:rPr>
                <w:rFonts w:hint="eastAsia"/>
              </w:rPr>
              <w:t>鲜叶等级</w:t>
            </w:r>
          </w:p>
        </w:tc>
        <w:tc>
          <w:tcPr>
            <w:tcW w:w="7643" w:type="dxa"/>
            <w:tcBorders>
              <w:top w:val="single" w:color="auto" w:sz="8" w:space="0"/>
              <w:bottom w:val="single" w:color="auto" w:sz="8" w:space="0"/>
            </w:tcBorders>
            <w:shd w:val="clear" w:color="auto" w:fill="auto"/>
            <w:vAlign w:val="center"/>
          </w:tcPr>
          <w:p w14:paraId="677F9B68">
            <w:pPr>
              <w:pStyle w:val="178"/>
            </w:pPr>
            <w:r>
              <w:rPr>
                <w:rFonts w:hint="eastAsia"/>
              </w:rPr>
              <w:t>鲜叶组成</w:t>
            </w:r>
          </w:p>
        </w:tc>
      </w:tr>
      <w:tr w14:paraId="30EA436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Borders>
              <w:top w:val="single" w:color="auto" w:sz="8" w:space="0"/>
            </w:tcBorders>
            <w:shd w:val="clear" w:color="auto" w:fill="auto"/>
            <w:vAlign w:val="center"/>
          </w:tcPr>
          <w:p w14:paraId="4BD49CF3">
            <w:pPr>
              <w:pStyle w:val="178"/>
            </w:pPr>
            <w:r>
              <w:rPr>
                <w:rFonts w:hint="eastAsia"/>
              </w:rPr>
              <w:t>特级</w:t>
            </w:r>
          </w:p>
        </w:tc>
        <w:tc>
          <w:tcPr>
            <w:tcW w:w="7643" w:type="dxa"/>
            <w:tcBorders>
              <w:top w:val="single" w:color="auto" w:sz="8" w:space="0"/>
            </w:tcBorders>
            <w:shd w:val="clear" w:color="auto" w:fill="auto"/>
            <w:vAlign w:val="center"/>
          </w:tcPr>
          <w:p w14:paraId="3695EE78">
            <w:pPr>
              <w:pStyle w:val="178"/>
            </w:pPr>
            <w:r>
              <w:rPr>
                <w:rFonts w:hint="eastAsia"/>
              </w:rPr>
              <w:t>一芽一叶初展占比90％以上，少量一芽二叶</w:t>
            </w:r>
          </w:p>
        </w:tc>
      </w:tr>
      <w:tr w14:paraId="5546E71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shd w:val="clear" w:color="auto" w:fill="auto"/>
            <w:vAlign w:val="center"/>
          </w:tcPr>
          <w:p w14:paraId="262920D6">
            <w:pPr>
              <w:pStyle w:val="178"/>
            </w:pPr>
            <w:r>
              <w:rPr>
                <w:rFonts w:hint="eastAsia"/>
              </w:rPr>
              <w:t>一级</w:t>
            </w:r>
          </w:p>
        </w:tc>
        <w:tc>
          <w:tcPr>
            <w:tcW w:w="7643" w:type="dxa"/>
            <w:shd w:val="clear" w:color="auto" w:fill="auto"/>
            <w:vAlign w:val="center"/>
          </w:tcPr>
          <w:p w14:paraId="12DD77BA">
            <w:pPr>
              <w:pStyle w:val="178"/>
            </w:pPr>
            <w:r>
              <w:rPr>
                <w:rFonts w:hint="eastAsia"/>
              </w:rPr>
              <w:t>一芽二叶初展占比80％以上；或者一芽二叶初展占比70％以上，有少量一芽一叶</w:t>
            </w:r>
          </w:p>
        </w:tc>
      </w:tr>
      <w:tr w14:paraId="02FD459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shd w:val="clear" w:color="auto" w:fill="auto"/>
            <w:vAlign w:val="center"/>
          </w:tcPr>
          <w:p w14:paraId="1C1B88D7">
            <w:pPr>
              <w:pStyle w:val="178"/>
            </w:pPr>
            <w:r>
              <w:rPr>
                <w:rFonts w:hint="eastAsia"/>
              </w:rPr>
              <w:t>二级</w:t>
            </w:r>
          </w:p>
        </w:tc>
        <w:tc>
          <w:tcPr>
            <w:tcW w:w="7643" w:type="dxa"/>
            <w:shd w:val="clear" w:color="auto" w:fill="auto"/>
            <w:vAlign w:val="center"/>
          </w:tcPr>
          <w:p w14:paraId="675D57C6">
            <w:pPr>
              <w:pStyle w:val="178"/>
            </w:pPr>
            <w:r>
              <w:rPr>
                <w:rFonts w:hint="eastAsia"/>
              </w:rPr>
              <w:t>一芽二叶占比80％以上，少量对夹叶；或者一芽二叶占比70％以上，少量一芽二叶初展</w:t>
            </w:r>
          </w:p>
        </w:tc>
      </w:tr>
    </w:tbl>
    <w:p w14:paraId="496257BD">
      <w:pPr>
        <w:pStyle w:val="65"/>
        <w:spacing w:before="156" w:after="156"/>
      </w:pPr>
      <w:r>
        <w:rPr>
          <w:rFonts w:hint="eastAsia"/>
        </w:rPr>
        <w:t>鲜叶处理</w:t>
      </w:r>
    </w:p>
    <w:p w14:paraId="5CCCD0DE">
      <w:pPr>
        <w:pStyle w:val="164"/>
      </w:pPr>
      <w:r>
        <w:rPr>
          <w:rFonts w:hint="eastAsia"/>
        </w:rPr>
        <w:t>应采用清洁、无污染、通透性好的盛具，装叶量以不影响茶叶品质为宜。</w:t>
      </w:r>
    </w:p>
    <w:p w14:paraId="3875B203">
      <w:pPr>
        <w:pStyle w:val="164"/>
      </w:pPr>
      <w:r>
        <w:rPr>
          <w:rFonts w:hint="eastAsia"/>
        </w:rPr>
        <w:t>鲜叶宜在2</w:t>
      </w:r>
      <w:r>
        <w:t> </w:t>
      </w:r>
      <w:r>
        <w:rPr>
          <w:rFonts w:hint="eastAsia"/>
        </w:rPr>
        <w:t>h内或鲜叶叶温保持28℃以下则采摘后12</w:t>
      </w:r>
      <w:r>
        <w:t> </w:t>
      </w:r>
      <w:r>
        <w:rPr>
          <w:rFonts w:hint="eastAsia"/>
        </w:rPr>
        <w:t>h以内运送到茶叶加工厂付制，按不同品种、级别和批次分别验收后，按规定的工艺流程处理。</w:t>
      </w:r>
    </w:p>
    <w:p w14:paraId="163ADD02">
      <w:pPr>
        <w:pStyle w:val="104"/>
        <w:spacing w:before="312" w:after="312"/>
      </w:pPr>
      <w:bookmarkStart w:id="67" w:name="_Toc189839817"/>
      <w:bookmarkStart w:id="68" w:name="_Toc190073849"/>
      <w:bookmarkStart w:id="69" w:name="_Toc190264785"/>
      <w:r>
        <w:rPr>
          <w:rFonts w:hint="eastAsia"/>
        </w:rPr>
        <w:t>加工工艺</w:t>
      </w:r>
      <w:bookmarkEnd w:id="67"/>
      <w:bookmarkEnd w:id="68"/>
      <w:bookmarkEnd w:id="69"/>
    </w:p>
    <w:p w14:paraId="6B3D46E1">
      <w:pPr>
        <w:pStyle w:val="105"/>
        <w:spacing w:before="156" w:after="156"/>
      </w:pPr>
      <w:bookmarkStart w:id="70" w:name="_Toc190264786"/>
      <w:bookmarkStart w:id="71" w:name="_Toc189839818"/>
      <w:bookmarkStart w:id="72" w:name="_Toc190073850"/>
      <w:r>
        <w:rPr>
          <w:rFonts w:hint="eastAsia"/>
        </w:rPr>
        <w:t>工艺流程</w:t>
      </w:r>
      <w:bookmarkEnd w:id="70"/>
      <w:bookmarkEnd w:id="71"/>
      <w:bookmarkEnd w:id="72"/>
    </w:p>
    <w:p w14:paraId="28D50593">
      <w:pPr>
        <w:pStyle w:val="56"/>
        <w:ind w:firstLine="420"/>
      </w:pPr>
      <w:r>
        <w:rPr>
          <w:rFonts w:hint="eastAsia"/>
        </w:rPr>
        <w:t>条形红茶加工工艺流程图见图1。</w:t>
      </w:r>
    </w:p>
    <w:p w14:paraId="0F43982B">
      <w:pPr>
        <w:pStyle w:val="56"/>
        <w:ind w:firstLine="0" w:firstLineChars="0"/>
        <w:jc w:val="center"/>
      </w:pPr>
      <w:r>
        <w:drawing>
          <wp:inline distT="0" distB="0" distL="0" distR="0">
            <wp:extent cx="5939790" cy="426085"/>
            <wp:effectExtent l="0" t="0" r="0" b="0"/>
            <wp:docPr id="32572325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5723250" name="图片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5939790" cy="426085"/>
                    </a:xfrm>
                    <a:prstGeom prst="rect">
                      <a:avLst/>
                    </a:prstGeom>
                    <a:noFill/>
                    <a:ln>
                      <a:noFill/>
                    </a:ln>
                  </pic:spPr>
                </pic:pic>
              </a:graphicData>
            </a:graphic>
          </wp:inline>
        </w:drawing>
      </w:r>
    </w:p>
    <w:p w14:paraId="2F317334">
      <w:pPr>
        <w:pStyle w:val="114"/>
        <w:spacing w:before="156" w:after="156"/>
      </w:pPr>
      <w:r>
        <w:rPr>
          <w:rFonts w:hint="eastAsia"/>
        </w:rPr>
        <w:t>条形红茶加工工艺流程图</w:t>
      </w:r>
    </w:p>
    <w:p w14:paraId="171D539B">
      <w:pPr>
        <w:pStyle w:val="105"/>
        <w:spacing w:before="156" w:after="156"/>
      </w:pPr>
      <w:bookmarkStart w:id="73" w:name="_Toc190073851"/>
      <w:bookmarkStart w:id="74" w:name="_Toc190264787"/>
      <w:bookmarkStart w:id="75" w:name="_Toc189839819"/>
      <w:r>
        <w:rPr>
          <w:rFonts w:hint="eastAsia"/>
        </w:rPr>
        <w:t>加工技术</w:t>
      </w:r>
      <w:bookmarkEnd w:id="73"/>
      <w:bookmarkEnd w:id="74"/>
      <w:bookmarkEnd w:id="75"/>
    </w:p>
    <w:p w14:paraId="5B1D203F">
      <w:pPr>
        <w:pStyle w:val="65"/>
        <w:spacing w:before="156" w:after="156"/>
      </w:pPr>
      <w:r>
        <w:rPr>
          <w:rFonts w:hint="eastAsia"/>
        </w:rPr>
        <w:t>萎凋</w:t>
      </w:r>
    </w:p>
    <w:p w14:paraId="076B00E9">
      <w:pPr>
        <w:pStyle w:val="164"/>
      </w:pPr>
      <w:r>
        <w:rPr>
          <w:rFonts w:hint="eastAsia"/>
        </w:rPr>
        <w:t>宜采用鼓风萎凋槽设备作业，摊放过程中要适当轻翻，避免机械损伤。</w:t>
      </w:r>
    </w:p>
    <w:p w14:paraId="2F0E8CF7">
      <w:pPr>
        <w:pStyle w:val="164"/>
      </w:pPr>
      <w:r>
        <w:rPr>
          <w:rFonts w:hint="eastAsia"/>
        </w:rPr>
        <w:t>萎凋参数要求应符合表2的规定。</w:t>
      </w:r>
    </w:p>
    <w:p w14:paraId="5C429A8C">
      <w:pPr>
        <w:pStyle w:val="164"/>
      </w:pPr>
      <w:r>
        <w:rPr>
          <w:rFonts w:hint="eastAsia"/>
        </w:rPr>
        <w:t>适宜程度：叶表失去光泽，叶质柔软，叶梗起皱，青草气减退，果甜或花果香显。</w:t>
      </w:r>
    </w:p>
    <w:p w14:paraId="022FDD42">
      <w:pPr>
        <w:pStyle w:val="112"/>
        <w:spacing w:before="156" w:after="156"/>
      </w:pPr>
      <w:r>
        <w:rPr>
          <w:rFonts w:hint="eastAsia"/>
        </w:rPr>
        <w:t>不同等级茶青萎凋参数</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111"/>
        <w:gridCol w:w="1110"/>
        <w:gridCol w:w="1313"/>
        <w:gridCol w:w="1418"/>
        <w:gridCol w:w="1043"/>
        <w:gridCol w:w="1133"/>
        <w:gridCol w:w="1056"/>
        <w:gridCol w:w="1150"/>
      </w:tblGrid>
      <w:tr w14:paraId="483273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111" w:type="dxa"/>
            <w:vMerge w:val="restart"/>
            <w:tcBorders>
              <w:top w:val="single" w:color="auto" w:sz="8" w:space="0"/>
            </w:tcBorders>
            <w:shd w:val="clear" w:color="auto" w:fill="auto"/>
            <w:vAlign w:val="center"/>
          </w:tcPr>
          <w:p w14:paraId="0147CBC7">
            <w:pPr>
              <w:pStyle w:val="178"/>
            </w:pPr>
            <w:r>
              <w:rPr>
                <w:rFonts w:hint="eastAsia"/>
              </w:rPr>
              <w:t>茶青等级</w:t>
            </w:r>
          </w:p>
        </w:tc>
        <w:tc>
          <w:tcPr>
            <w:tcW w:w="1110" w:type="dxa"/>
            <w:vMerge w:val="restart"/>
            <w:tcBorders>
              <w:top w:val="single" w:color="auto" w:sz="8" w:space="0"/>
            </w:tcBorders>
            <w:shd w:val="clear" w:color="auto" w:fill="auto"/>
            <w:vAlign w:val="center"/>
          </w:tcPr>
          <w:p w14:paraId="3A613782">
            <w:pPr>
              <w:pStyle w:val="178"/>
            </w:pPr>
            <w:r>
              <w:rPr>
                <w:rFonts w:hint="eastAsia"/>
              </w:rPr>
              <w:t>室内实际温度</w:t>
            </w:r>
          </w:p>
          <w:p w14:paraId="3E9B5920">
            <w:pPr>
              <w:pStyle w:val="178"/>
            </w:pPr>
            <w:r>
              <w:rPr>
                <w:rFonts w:hint="eastAsia"/>
              </w:rPr>
              <w:t>℃</w:t>
            </w:r>
          </w:p>
        </w:tc>
        <w:tc>
          <w:tcPr>
            <w:tcW w:w="1313" w:type="dxa"/>
            <w:vMerge w:val="restart"/>
            <w:tcBorders>
              <w:top w:val="single" w:color="auto" w:sz="8" w:space="0"/>
            </w:tcBorders>
            <w:shd w:val="clear" w:color="auto" w:fill="auto"/>
            <w:vAlign w:val="center"/>
          </w:tcPr>
          <w:p w14:paraId="68B704BA">
            <w:pPr>
              <w:pStyle w:val="178"/>
            </w:pPr>
            <w:r>
              <w:rPr>
                <w:rFonts w:hint="eastAsia"/>
              </w:rPr>
              <w:t>室内实际湿度</w:t>
            </w:r>
          </w:p>
          <w:p w14:paraId="503D472F">
            <w:pPr>
              <w:pStyle w:val="178"/>
            </w:pPr>
            <w:r>
              <w:rPr>
                <w:rFonts w:hint="eastAsia"/>
              </w:rPr>
              <w:t>％</w:t>
            </w:r>
          </w:p>
        </w:tc>
        <w:tc>
          <w:tcPr>
            <w:tcW w:w="1418" w:type="dxa"/>
            <w:vMerge w:val="restart"/>
            <w:tcBorders>
              <w:top w:val="single" w:color="auto" w:sz="8" w:space="0"/>
            </w:tcBorders>
            <w:shd w:val="clear" w:color="auto" w:fill="auto"/>
            <w:vAlign w:val="center"/>
          </w:tcPr>
          <w:p w14:paraId="59E0BA54">
            <w:pPr>
              <w:pStyle w:val="178"/>
            </w:pPr>
            <w:r>
              <w:rPr>
                <w:rFonts w:hint="eastAsia"/>
              </w:rPr>
              <w:t>单槽摊青量</w:t>
            </w:r>
          </w:p>
          <w:p w14:paraId="1D5903B5">
            <w:pPr>
              <w:pStyle w:val="178"/>
            </w:pPr>
            <w:r>
              <w:rPr>
                <w:rFonts w:hint="eastAsia"/>
              </w:rPr>
              <w:t>kg/m</w:t>
            </w:r>
            <w:r>
              <w:rPr>
                <w:rFonts w:hint="eastAsia"/>
                <w:vertAlign w:val="superscript"/>
              </w:rPr>
              <w:t>2</w:t>
            </w:r>
          </w:p>
        </w:tc>
        <w:tc>
          <w:tcPr>
            <w:tcW w:w="1043" w:type="dxa"/>
            <w:vMerge w:val="restart"/>
            <w:tcBorders>
              <w:top w:val="single" w:color="auto" w:sz="8" w:space="0"/>
            </w:tcBorders>
            <w:shd w:val="clear" w:color="auto" w:fill="auto"/>
            <w:vAlign w:val="center"/>
          </w:tcPr>
          <w:p w14:paraId="7AEFEC66">
            <w:pPr>
              <w:pStyle w:val="178"/>
            </w:pPr>
            <w:r>
              <w:rPr>
                <w:rFonts w:hint="eastAsia"/>
              </w:rPr>
              <w:t>摊叶厚度</w:t>
            </w:r>
          </w:p>
          <w:p w14:paraId="614D075A">
            <w:pPr>
              <w:pStyle w:val="178"/>
            </w:pPr>
            <w:r>
              <w:rPr>
                <w:rFonts w:hint="eastAsia" w:hAnsi="宋体"/>
              </w:rPr>
              <w:t>cm</w:t>
            </w:r>
          </w:p>
        </w:tc>
        <w:tc>
          <w:tcPr>
            <w:tcW w:w="1133" w:type="dxa"/>
            <w:vMerge w:val="restart"/>
            <w:tcBorders>
              <w:top w:val="single" w:color="auto" w:sz="8" w:space="0"/>
            </w:tcBorders>
            <w:vAlign w:val="center"/>
          </w:tcPr>
          <w:p w14:paraId="6320031A">
            <w:pPr>
              <w:pStyle w:val="178"/>
            </w:pPr>
            <w:r>
              <w:rPr>
                <w:rFonts w:hint="eastAsia"/>
              </w:rPr>
              <w:t>萎凋时间</w:t>
            </w:r>
          </w:p>
          <w:p w14:paraId="5E23DC80">
            <w:pPr>
              <w:pStyle w:val="178"/>
            </w:pPr>
            <w:r>
              <w:rPr>
                <w:rFonts w:hint="eastAsia"/>
              </w:rPr>
              <w:t>h</w:t>
            </w:r>
          </w:p>
        </w:tc>
        <w:tc>
          <w:tcPr>
            <w:tcW w:w="2206" w:type="dxa"/>
            <w:gridSpan w:val="2"/>
            <w:tcBorders>
              <w:top w:val="single" w:color="auto" w:sz="8" w:space="0"/>
              <w:bottom w:val="single" w:color="auto" w:sz="4" w:space="0"/>
            </w:tcBorders>
            <w:vAlign w:val="center"/>
          </w:tcPr>
          <w:p w14:paraId="20CF1576">
            <w:pPr>
              <w:pStyle w:val="178"/>
            </w:pPr>
            <w:r>
              <w:rPr>
                <w:rFonts w:hint="eastAsia"/>
              </w:rPr>
              <w:t>萎凋叶含水量</w:t>
            </w:r>
          </w:p>
          <w:p w14:paraId="4377061E">
            <w:pPr>
              <w:pStyle w:val="178"/>
            </w:pPr>
            <w:r>
              <w:rPr>
                <w:rFonts w:hint="eastAsia"/>
              </w:rPr>
              <w:t>％</w:t>
            </w:r>
          </w:p>
        </w:tc>
      </w:tr>
      <w:tr w14:paraId="0F4C0F2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111" w:type="dxa"/>
            <w:vMerge w:val="continue"/>
            <w:tcBorders>
              <w:bottom w:val="single" w:color="auto" w:sz="8" w:space="0"/>
            </w:tcBorders>
            <w:shd w:val="clear" w:color="auto" w:fill="auto"/>
            <w:vAlign w:val="center"/>
          </w:tcPr>
          <w:p w14:paraId="529372EC">
            <w:pPr>
              <w:pStyle w:val="178"/>
            </w:pPr>
          </w:p>
        </w:tc>
        <w:tc>
          <w:tcPr>
            <w:tcW w:w="1110" w:type="dxa"/>
            <w:vMerge w:val="continue"/>
            <w:tcBorders>
              <w:bottom w:val="single" w:color="auto" w:sz="8" w:space="0"/>
            </w:tcBorders>
            <w:shd w:val="clear" w:color="auto" w:fill="auto"/>
            <w:vAlign w:val="center"/>
          </w:tcPr>
          <w:p w14:paraId="7DACA3D1">
            <w:pPr>
              <w:pStyle w:val="178"/>
            </w:pPr>
          </w:p>
        </w:tc>
        <w:tc>
          <w:tcPr>
            <w:tcW w:w="1313" w:type="dxa"/>
            <w:vMerge w:val="continue"/>
            <w:tcBorders>
              <w:bottom w:val="single" w:color="auto" w:sz="8" w:space="0"/>
            </w:tcBorders>
            <w:shd w:val="clear" w:color="auto" w:fill="auto"/>
            <w:vAlign w:val="center"/>
          </w:tcPr>
          <w:p w14:paraId="63159231">
            <w:pPr>
              <w:pStyle w:val="178"/>
            </w:pPr>
          </w:p>
        </w:tc>
        <w:tc>
          <w:tcPr>
            <w:tcW w:w="1418" w:type="dxa"/>
            <w:vMerge w:val="continue"/>
            <w:tcBorders>
              <w:bottom w:val="single" w:color="auto" w:sz="8" w:space="0"/>
            </w:tcBorders>
            <w:shd w:val="clear" w:color="auto" w:fill="auto"/>
            <w:vAlign w:val="center"/>
          </w:tcPr>
          <w:p w14:paraId="4D965903">
            <w:pPr>
              <w:pStyle w:val="178"/>
            </w:pPr>
          </w:p>
        </w:tc>
        <w:tc>
          <w:tcPr>
            <w:tcW w:w="1043" w:type="dxa"/>
            <w:vMerge w:val="continue"/>
            <w:tcBorders>
              <w:bottom w:val="single" w:color="auto" w:sz="8" w:space="0"/>
            </w:tcBorders>
            <w:shd w:val="clear" w:color="auto" w:fill="auto"/>
            <w:vAlign w:val="center"/>
          </w:tcPr>
          <w:p w14:paraId="1BE1A18F">
            <w:pPr>
              <w:pStyle w:val="178"/>
            </w:pPr>
          </w:p>
        </w:tc>
        <w:tc>
          <w:tcPr>
            <w:tcW w:w="1133" w:type="dxa"/>
            <w:vMerge w:val="continue"/>
            <w:tcBorders>
              <w:bottom w:val="single" w:color="auto" w:sz="8" w:space="0"/>
            </w:tcBorders>
            <w:vAlign w:val="center"/>
          </w:tcPr>
          <w:p w14:paraId="39FF99C8">
            <w:pPr>
              <w:pStyle w:val="178"/>
            </w:pPr>
          </w:p>
        </w:tc>
        <w:tc>
          <w:tcPr>
            <w:tcW w:w="1056" w:type="dxa"/>
            <w:tcBorders>
              <w:top w:val="single" w:color="auto" w:sz="4" w:space="0"/>
              <w:bottom w:val="single" w:color="auto" w:sz="8" w:space="0"/>
            </w:tcBorders>
            <w:vAlign w:val="center"/>
          </w:tcPr>
          <w:p w14:paraId="1DBB554A">
            <w:pPr>
              <w:pStyle w:val="178"/>
            </w:pPr>
            <w:r>
              <w:rPr>
                <w:rFonts w:hint="eastAsia"/>
              </w:rPr>
              <w:t>大叶种</w:t>
            </w:r>
          </w:p>
        </w:tc>
        <w:tc>
          <w:tcPr>
            <w:tcW w:w="1150" w:type="dxa"/>
            <w:tcBorders>
              <w:top w:val="single" w:color="auto" w:sz="4" w:space="0"/>
              <w:bottom w:val="single" w:color="auto" w:sz="8" w:space="0"/>
            </w:tcBorders>
            <w:shd w:val="clear" w:color="auto" w:fill="auto"/>
            <w:vAlign w:val="center"/>
          </w:tcPr>
          <w:p w14:paraId="36C3C43C">
            <w:pPr>
              <w:pStyle w:val="178"/>
            </w:pPr>
            <w:r>
              <w:rPr>
                <w:rFonts w:hint="eastAsia"/>
              </w:rPr>
              <w:t>小叶种</w:t>
            </w:r>
          </w:p>
        </w:tc>
      </w:tr>
      <w:tr w14:paraId="5959EF9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111" w:type="dxa"/>
            <w:tcBorders>
              <w:top w:val="single" w:color="auto" w:sz="8" w:space="0"/>
            </w:tcBorders>
            <w:shd w:val="clear" w:color="auto" w:fill="auto"/>
            <w:vAlign w:val="center"/>
          </w:tcPr>
          <w:p w14:paraId="73EE57CE">
            <w:pPr>
              <w:pStyle w:val="178"/>
            </w:pPr>
            <w:r>
              <w:rPr>
                <w:rFonts w:hint="eastAsia"/>
              </w:rPr>
              <w:t>特级</w:t>
            </w:r>
          </w:p>
        </w:tc>
        <w:tc>
          <w:tcPr>
            <w:tcW w:w="1110" w:type="dxa"/>
            <w:vMerge w:val="restart"/>
            <w:tcBorders>
              <w:top w:val="single" w:color="auto" w:sz="8" w:space="0"/>
            </w:tcBorders>
            <w:shd w:val="clear" w:color="auto" w:fill="auto"/>
            <w:vAlign w:val="center"/>
          </w:tcPr>
          <w:p w14:paraId="19AB77B8">
            <w:pPr>
              <w:pStyle w:val="178"/>
            </w:pPr>
            <w:r>
              <w:rPr>
                <w:rFonts w:hint="eastAsia"/>
              </w:rPr>
              <w:t>20～30</w:t>
            </w:r>
          </w:p>
        </w:tc>
        <w:tc>
          <w:tcPr>
            <w:tcW w:w="1313" w:type="dxa"/>
            <w:vMerge w:val="restart"/>
            <w:tcBorders>
              <w:top w:val="single" w:color="auto" w:sz="8" w:space="0"/>
            </w:tcBorders>
            <w:shd w:val="clear" w:color="auto" w:fill="auto"/>
            <w:vAlign w:val="center"/>
          </w:tcPr>
          <w:p w14:paraId="621C8750">
            <w:pPr>
              <w:pStyle w:val="178"/>
            </w:pPr>
            <w:r>
              <w:rPr>
                <w:rFonts w:hint="eastAsia"/>
              </w:rPr>
              <w:t>60～70</w:t>
            </w:r>
          </w:p>
        </w:tc>
        <w:tc>
          <w:tcPr>
            <w:tcW w:w="1418" w:type="dxa"/>
            <w:tcBorders>
              <w:top w:val="single" w:color="auto" w:sz="8" w:space="0"/>
            </w:tcBorders>
            <w:shd w:val="clear" w:color="auto" w:fill="auto"/>
            <w:vAlign w:val="center"/>
          </w:tcPr>
          <w:p w14:paraId="7B7FEE1D">
            <w:pPr>
              <w:pStyle w:val="178"/>
            </w:pPr>
            <w:r>
              <w:rPr>
                <w:rFonts w:hint="eastAsia"/>
              </w:rPr>
              <w:t>6.0～7.0</w:t>
            </w:r>
          </w:p>
        </w:tc>
        <w:tc>
          <w:tcPr>
            <w:tcW w:w="1043" w:type="dxa"/>
            <w:tcBorders>
              <w:top w:val="single" w:color="auto" w:sz="8" w:space="0"/>
            </w:tcBorders>
            <w:shd w:val="clear" w:color="auto" w:fill="auto"/>
            <w:vAlign w:val="center"/>
          </w:tcPr>
          <w:p w14:paraId="75DEB782">
            <w:pPr>
              <w:pStyle w:val="178"/>
            </w:pPr>
            <w:r>
              <w:rPr>
                <w:rFonts w:hint="eastAsia"/>
              </w:rPr>
              <w:t>10～15</w:t>
            </w:r>
          </w:p>
        </w:tc>
        <w:tc>
          <w:tcPr>
            <w:tcW w:w="1133" w:type="dxa"/>
            <w:vMerge w:val="restart"/>
            <w:tcBorders>
              <w:top w:val="single" w:color="auto" w:sz="8" w:space="0"/>
            </w:tcBorders>
            <w:vAlign w:val="center"/>
          </w:tcPr>
          <w:p w14:paraId="7C32E27F">
            <w:pPr>
              <w:pStyle w:val="178"/>
            </w:pPr>
            <w:r>
              <w:rPr>
                <w:rFonts w:hint="eastAsia"/>
              </w:rPr>
              <w:t>12～16</w:t>
            </w:r>
          </w:p>
        </w:tc>
        <w:tc>
          <w:tcPr>
            <w:tcW w:w="1056" w:type="dxa"/>
            <w:vMerge w:val="restart"/>
            <w:tcBorders>
              <w:top w:val="single" w:color="auto" w:sz="8" w:space="0"/>
            </w:tcBorders>
            <w:vAlign w:val="center"/>
          </w:tcPr>
          <w:p w14:paraId="47280E1C">
            <w:pPr>
              <w:pStyle w:val="178"/>
            </w:pPr>
            <w:r>
              <w:rPr>
                <w:rFonts w:hint="eastAsia"/>
              </w:rPr>
              <w:t>50～55</w:t>
            </w:r>
          </w:p>
        </w:tc>
        <w:tc>
          <w:tcPr>
            <w:tcW w:w="1150" w:type="dxa"/>
            <w:vMerge w:val="restart"/>
            <w:tcBorders>
              <w:top w:val="single" w:color="auto" w:sz="8" w:space="0"/>
            </w:tcBorders>
            <w:shd w:val="clear" w:color="auto" w:fill="auto"/>
            <w:vAlign w:val="center"/>
          </w:tcPr>
          <w:p w14:paraId="66B21845">
            <w:pPr>
              <w:pStyle w:val="178"/>
            </w:pPr>
            <w:r>
              <w:rPr>
                <w:rFonts w:hint="eastAsia"/>
              </w:rPr>
              <w:t>58～62</w:t>
            </w:r>
          </w:p>
        </w:tc>
      </w:tr>
      <w:tr w14:paraId="61D994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11" w:type="dxa"/>
            <w:shd w:val="clear" w:color="auto" w:fill="auto"/>
            <w:vAlign w:val="center"/>
          </w:tcPr>
          <w:p w14:paraId="6A48B271">
            <w:pPr>
              <w:pStyle w:val="178"/>
            </w:pPr>
            <w:r>
              <w:rPr>
                <w:rFonts w:hint="eastAsia"/>
              </w:rPr>
              <w:t>一级</w:t>
            </w:r>
          </w:p>
        </w:tc>
        <w:tc>
          <w:tcPr>
            <w:tcW w:w="1110" w:type="dxa"/>
            <w:vMerge w:val="continue"/>
            <w:shd w:val="clear" w:color="auto" w:fill="auto"/>
            <w:vAlign w:val="center"/>
          </w:tcPr>
          <w:p w14:paraId="01F2834E">
            <w:pPr>
              <w:pStyle w:val="178"/>
            </w:pPr>
          </w:p>
        </w:tc>
        <w:tc>
          <w:tcPr>
            <w:tcW w:w="1313" w:type="dxa"/>
            <w:vMerge w:val="continue"/>
            <w:shd w:val="clear" w:color="auto" w:fill="auto"/>
            <w:vAlign w:val="center"/>
          </w:tcPr>
          <w:p w14:paraId="4FA3EA2D">
            <w:pPr>
              <w:pStyle w:val="178"/>
            </w:pPr>
          </w:p>
        </w:tc>
        <w:tc>
          <w:tcPr>
            <w:tcW w:w="1418" w:type="dxa"/>
            <w:vMerge w:val="restart"/>
            <w:shd w:val="clear" w:color="auto" w:fill="auto"/>
            <w:vAlign w:val="center"/>
          </w:tcPr>
          <w:p w14:paraId="5E5BABF2">
            <w:pPr>
              <w:pStyle w:val="178"/>
            </w:pPr>
            <w:r>
              <w:rPr>
                <w:rFonts w:hint="eastAsia"/>
              </w:rPr>
              <w:t>7.0～8.5</w:t>
            </w:r>
          </w:p>
        </w:tc>
        <w:tc>
          <w:tcPr>
            <w:tcW w:w="1043" w:type="dxa"/>
            <w:vMerge w:val="restart"/>
            <w:shd w:val="clear" w:color="auto" w:fill="auto"/>
            <w:vAlign w:val="center"/>
          </w:tcPr>
          <w:p w14:paraId="7DE04D75">
            <w:pPr>
              <w:pStyle w:val="178"/>
            </w:pPr>
            <w:r>
              <w:rPr>
                <w:rFonts w:hint="eastAsia"/>
              </w:rPr>
              <w:t>15～18</w:t>
            </w:r>
          </w:p>
        </w:tc>
        <w:tc>
          <w:tcPr>
            <w:tcW w:w="1133" w:type="dxa"/>
            <w:vMerge w:val="continue"/>
            <w:vAlign w:val="center"/>
          </w:tcPr>
          <w:p w14:paraId="21088CF3">
            <w:pPr>
              <w:pStyle w:val="178"/>
            </w:pPr>
          </w:p>
        </w:tc>
        <w:tc>
          <w:tcPr>
            <w:tcW w:w="1056" w:type="dxa"/>
            <w:vMerge w:val="continue"/>
            <w:vAlign w:val="center"/>
          </w:tcPr>
          <w:p w14:paraId="6013FB1A">
            <w:pPr>
              <w:pStyle w:val="178"/>
            </w:pPr>
          </w:p>
        </w:tc>
        <w:tc>
          <w:tcPr>
            <w:tcW w:w="1150" w:type="dxa"/>
            <w:vMerge w:val="continue"/>
            <w:shd w:val="clear" w:color="auto" w:fill="auto"/>
            <w:vAlign w:val="center"/>
          </w:tcPr>
          <w:p w14:paraId="7994F074">
            <w:pPr>
              <w:pStyle w:val="178"/>
            </w:pPr>
          </w:p>
        </w:tc>
      </w:tr>
      <w:tr w14:paraId="2AAD165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11" w:type="dxa"/>
            <w:shd w:val="clear" w:color="auto" w:fill="auto"/>
            <w:vAlign w:val="center"/>
          </w:tcPr>
          <w:p w14:paraId="73208817">
            <w:pPr>
              <w:pStyle w:val="178"/>
            </w:pPr>
            <w:r>
              <w:rPr>
                <w:rFonts w:hint="eastAsia"/>
              </w:rPr>
              <w:t>二级</w:t>
            </w:r>
          </w:p>
        </w:tc>
        <w:tc>
          <w:tcPr>
            <w:tcW w:w="1110" w:type="dxa"/>
            <w:vMerge w:val="continue"/>
            <w:shd w:val="clear" w:color="auto" w:fill="auto"/>
            <w:vAlign w:val="center"/>
          </w:tcPr>
          <w:p w14:paraId="4211E0C7">
            <w:pPr>
              <w:pStyle w:val="178"/>
            </w:pPr>
          </w:p>
        </w:tc>
        <w:tc>
          <w:tcPr>
            <w:tcW w:w="1313" w:type="dxa"/>
            <w:vMerge w:val="continue"/>
            <w:shd w:val="clear" w:color="auto" w:fill="auto"/>
            <w:vAlign w:val="center"/>
          </w:tcPr>
          <w:p w14:paraId="42E90709">
            <w:pPr>
              <w:pStyle w:val="178"/>
            </w:pPr>
          </w:p>
        </w:tc>
        <w:tc>
          <w:tcPr>
            <w:tcW w:w="1418" w:type="dxa"/>
            <w:vMerge w:val="continue"/>
            <w:shd w:val="clear" w:color="auto" w:fill="auto"/>
            <w:vAlign w:val="center"/>
          </w:tcPr>
          <w:p w14:paraId="00BFCED2">
            <w:pPr>
              <w:pStyle w:val="178"/>
            </w:pPr>
          </w:p>
        </w:tc>
        <w:tc>
          <w:tcPr>
            <w:tcW w:w="1043" w:type="dxa"/>
            <w:vMerge w:val="continue"/>
            <w:shd w:val="clear" w:color="auto" w:fill="auto"/>
            <w:vAlign w:val="center"/>
          </w:tcPr>
          <w:p w14:paraId="596E0D01">
            <w:pPr>
              <w:pStyle w:val="178"/>
            </w:pPr>
          </w:p>
        </w:tc>
        <w:tc>
          <w:tcPr>
            <w:tcW w:w="1133" w:type="dxa"/>
            <w:vAlign w:val="center"/>
          </w:tcPr>
          <w:p w14:paraId="6DF5BA7A">
            <w:pPr>
              <w:pStyle w:val="178"/>
            </w:pPr>
            <w:r>
              <w:rPr>
                <w:rFonts w:hint="eastAsia"/>
              </w:rPr>
              <w:t>10～15</w:t>
            </w:r>
          </w:p>
        </w:tc>
        <w:tc>
          <w:tcPr>
            <w:tcW w:w="1056" w:type="dxa"/>
            <w:vAlign w:val="center"/>
          </w:tcPr>
          <w:p w14:paraId="06FFBAD5">
            <w:pPr>
              <w:pStyle w:val="178"/>
            </w:pPr>
            <w:r>
              <w:rPr>
                <w:rFonts w:hint="eastAsia"/>
              </w:rPr>
              <w:t>56～62</w:t>
            </w:r>
          </w:p>
        </w:tc>
        <w:tc>
          <w:tcPr>
            <w:tcW w:w="1150" w:type="dxa"/>
            <w:vMerge w:val="continue"/>
            <w:shd w:val="clear" w:color="auto" w:fill="auto"/>
            <w:vAlign w:val="center"/>
          </w:tcPr>
          <w:p w14:paraId="1BAF2F0F">
            <w:pPr>
              <w:pStyle w:val="178"/>
            </w:pPr>
          </w:p>
        </w:tc>
      </w:tr>
    </w:tbl>
    <w:p w14:paraId="4D3EAA72">
      <w:pPr>
        <w:pStyle w:val="65"/>
        <w:spacing w:before="156" w:after="156"/>
      </w:pPr>
      <w:r>
        <w:rPr>
          <w:rFonts w:hint="eastAsia"/>
        </w:rPr>
        <w:t>初揉</w:t>
      </w:r>
    </w:p>
    <w:p w14:paraId="781DC302">
      <w:pPr>
        <w:pStyle w:val="164"/>
      </w:pPr>
      <w:r>
        <w:rPr>
          <w:rFonts w:hint="eastAsia"/>
        </w:rPr>
        <w:t>宜采用揉捻机作业。</w:t>
      </w:r>
    </w:p>
    <w:p w14:paraId="28CF1DA3">
      <w:pPr>
        <w:pStyle w:val="164"/>
        <w:rPr>
          <w:highlight w:val="none"/>
        </w:rPr>
      </w:pPr>
      <w:r>
        <w:rPr>
          <w:rFonts w:hint="eastAsia"/>
        </w:rPr>
        <w:t>初</w:t>
      </w:r>
      <w:r>
        <w:rPr>
          <w:rFonts w:hint="eastAsia"/>
          <w:highlight w:val="none"/>
        </w:rPr>
        <w:t>揉揉捻加压力度应以“逐渐加压、先轻后重、加压与空揉交替”的原则。揉捻方式及时间见表3。</w:t>
      </w:r>
    </w:p>
    <w:p w14:paraId="7DF45EC9">
      <w:pPr>
        <w:pStyle w:val="164"/>
        <w:rPr>
          <w:highlight w:val="none"/>
        </w:rPr>
      </w:pPr>
      <w:r>
        <w:rPr>
          <w:rFonts w:hint="eastAsia"/>
          <w:highlight w:val="none"/>
          <w:lang w:val="en-US" w:eastAsia="zh-CN"/>
        </w:rPr>
        <w:t>初</w:t>
      </w:r>
      <w:r>
        <w:rPr>
          <w:rFonts w:hint="eastAsia"/>
          <w:highlight w:val="none"/>
        </w:rPr>
        <w:t>揉结束后</w:t>
      </w:r>
      <w:r>
        <w:rPr>
          <w:rFonts w:hint="eastAsia"/>
          <w:highlight w:val="none"/>
          <w:lang w:val="en-US" w:eastAsia="zh-CN"/>
        </w:rPr>
        <w:t>揉捻叶青气明显</w:t>
      </w:r>
      <w:r>
        <w:rPr>
          <w:rFonts w:hint="eastAsia"/>
          <w:highlight w:val="none"/>
        </w:rPr>
        <w:t>，</w:t>
      </w:r>
      <w:r>
        <w:rPr>
          <w:rFonts w:hint="eastAsia"/>
          <w:highlight w:val="none"/>
          <w:lang w:val="en-US" w:eastAsia="zh-CN"/>
        </w:rPr>
        <w:t>初成条索状</w:t>
      </w:r>
      <w:r>
        <w:rPr>
          <w:rFonts w:hint="eastAsia"/>
          <w:highlight w:val="none"/>
        </w:rPr>
        <w:t>。</w:t>
      </w:r>
    </w:p>
    <w:p w14:paraId="38BFD888">
      <w:pPr>
        <w:pStyle w:val="164"/>
        <w:numPr>
          <w:ilvl w:val="4"/>
          <w:numId w:val="0"/>
        </w:numPr>
        <w:ind w:leftChars="0"/>
        <w:rPr>
          <w:highlight w:val="none"/>
        </w:rPr>
      </w:pPr>
    </w:p>
    <w:p w14:paraId="2CB0BE13">
      <w:pPr>
        <w:pStyle w:val="112"/>
        <w:spacing w:before="156" w:after="156"/>
        <w:rPr>
          <w:highlight w:val="none"/>
        </w:rPr>
      </w:pPr>
      <w:r>
        <w:rPr>
          <w:rFonts w:hint="eastAsia"/>
          <w:highlight w:val="none"/>
        </w:rPr>
        <w:t>初揉揉捻工艺参数</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117"/>
        <w:gridCol w:w="4394"/>
        <w:gridCol w:w="2823"/>
      </w:tblGrid>
      <w:tr w14:paraId="0DF494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blHeader/>
          <w:jc w:val="center"/>
        </w:trPr>
        <w:tc>
          <w:tcPr>
            <w:tcW w:w="2117" w:type="dxa"/>
            <w:tcBorders>
              <w:top w:val="single" w:color="auto" w:sz="8" w:space="0"/>
              <w:bottom w:val="single" w:color="auto" w:sz="8" w:space="0"/>
            </w:tcBorders>
            <w:shd w:val="clear" w:color="auto" w:fill="auto"/>
            <w:vAlign w:val="center"/>
          </w:tcPr>
          <w:p w14:paraId="137899CD">
            <w:pPr>
              <w:pStyle w:val="178"/>
              <w:rPr>
                <w:highlight w:val="none"/>
              </w:rPr>
            </w:pPr>
            <w:r>
              <w:rPr>
                <w:rFonts w:hint="eastAsia"/>
                <w:highlight w:val="none"/>
              </w:rPr>
              <w:t>揉捻方式</w:t>
            </w:r>
          </w:p>
        </w:tc>
        <w:tc>
          <w:tcPr>
            <w:tcW w:w="4394" w:type="dxa"/>
            <w:tcBorders>
              <w:top w:val="single" w:color="auto" w:sz="8" w:space="0"/>
              <w:bottom w:val="single" w:color="auto" w:sz="8" w:space="0"/>
            </w:tcBorders>
            <w:shd w:val="clear" w:color="auto" w:fill="auto"/>
            <w:vAlign w:val="center"/>
          </w:tcPr>
          <w:p w14:paraId="14B0F81C">
            <w:pPr>
              <w:pStyle w:val="178"/>
              <w:rPr>
                <w:highlight w:val="none"/>
              </w:rPr>
            </w:pPr>
            <w:r>
              <w:rPr>
                <w:rFonts w:hint="eastAsia"/>
                <w:highlight w:val="none"/>
              </w:rPr>
              <w:t>时间</w:t>
            </w:r>
          </w:p>
          <w:p w14:paraId="642B0B35">
            <w:pPr>
              <w:pStyle w:val="178"/>
              <w:rPr>
                <w:highlight w:val="none"/>
              </w:rPr>
            </w:pPr>
            <w:r>
              <w:rPr>
                <w:rFonts w:hint="eastAsia"/>
                <w:highlight w:val="none"/>
              </w:rPr>
              <w:t>min</w:t>
            </w:r>
          </w:p>
        </w:tc>
        <w:tc>
          <w:tcPr>
            <w:tcW w:w="2823" w:type="dxa"/>
            <w:tcBorders>
              <w:top w:val="single" w:color="auto" w:sz="8" w:space="0"/>
              <w:bottom w:val="single" w:color="auto" w:sz="8" w:space="0"/>
            </w:tcBorders>
            <w:shd w:val="clear" w:color="auto" w:fill="auto"/>
            <w:vAlign w:val="center"/>
          </w:tcPr>
          <w:p w14:paraId="6259E391">
            <w:pPr>
              <w:pStyle w:val="178"/>
              <w:rPr>
                <w:highlight w:val="none"/>
              </w:rPr>
            </w:pPr>
            <w:r>
              <w:rPr>
                <w:rFonts w:hint="eastAsia"/>
                <w:highlight w:val="none"/>
              </w:rPr>
              <w:t>揉捻总时间</w:t>
            </w:r>
          </w:p>
          <w:p w14:paraId="2D7C206C">
            <w:pPr>
              <w:pStyle w:val="178"/>
              <w:rPr>
                <w:highlight w:val="none"/>
              </w:rPr>
            </w:pPr>
            <w:r>
              <w:rPr>
                <w:rFonts w:hint="eastAsia"/>
                <w:highlight w:val="none"/>
              </w:rPr>
              <w:t>min</w:t>
            </w:r>
          </w:p>
        </w:tc>
      </w:tr>
      <w:tr w14:paraId="50D558F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tcBorders>
              <w:top w:val="single" w:color="auto" w:sz="8" w:space="0"/>
            </w:tcBorders>
            <w:shd w:val="clear" w:color="auto" w:fill="auto"/>
            <w:vAlign w:val="center"/>
          </w:tcPr>
          <w:p w14:paraId="7AF37302">
            <w:pPr>
              <w:pStyle w:val="178"/>
              <w:rPr>
                <w:highlight w:val="none"/>
              </w:rPr>
            </w:pPr>
            <w:r>
              <w:rPr>
                <w:rFonts w:hint="eastAsia"/>
                <w:highlight w:val="none"/>
              </w:rPr>
              <w:t>空揉</w:t>
            </w:r>
          </w:p>
        </w:tc>
        <w:tc>
          <w:tcPr>
            <w:tcW w:w="4394" w:type="dxa"/>
            <w:tcBorders>
              <w:top w:val="single" w:color="auto" w:sz="8" w:space="0"/>
            </w:tcBorders>
            <w:shd w:val="clear" w:color="auto" w:fill="auto"/>
            <w:vAlign w:val="center"/>
          </w:tcPr>
          <w:p w14:paraId="688FFDBF">
            <w:pPr>
              <w:pStyle w:val="178"/>
              <w:rPr>
                <w:highlight w:val="none"/>
              </w:rPr>
            </w:pPr>
            <w:r>
              <w:rPr>
                <w:rFonts w:hint="eastAsia"/>
                <w:highlight w:val="none"/>
              </w:rPr>
              <w:t>10～15</w:t>
            </w:r>
          </w:p>
        </w:tc>
        <w:tc>
          <w:tcPr>
            <w:tcW w:w="2823" w:type="dxa"/>
            <w:vMerge w:val="restart"/>
            <w:tcBorders>
              <w:top w:val="single" w:color="auto" w:sz="8" w:space="0"/>
            </w:tcBorders>
            <w:shd w:val="clear" w:color="auto" w:fill="auto"/>
            <w:vAlign w:val="center"/>
          </w:tcPr>
          <w:p w14:paraId="7706897C">
            <w:pPr>
              <w:pStyle w:val="178"/>
              <w:rPr>
                <w:highlight w:val="none"/>
              </w:rPr>
            </w:pPr>
            <w:r>
              <w:rPr>
                <w:rFonts w:hint="eastAsia"/>
                <w:highlight w:val="none"/>
              </w:rPr>
              <w:t>45～48</w:t>
            </w:r>
          </w:p>
        </w:tc>
      </w:tr>
      <w:tr w14:paraId="73BD101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shd w:val="clear" w:color="auto" w:fill="auto"/>
            <w:vAlign w:val="center"/>
          </w:tcPr>
          <w:p w14:paraId="23C33D46">
            <w:pPr>
              <w:pStyle w:val="178"/>
            </w:pPr>
            <w:r>
              <w:rPr>
                <w:rFonts w:hint="eastAsia"/>
              </w:rPr>
              <w:t>轻压</w:t>
            </w:r>
          </w:p>
        </w:tc>
        <w:tc>
          <w:tcPr>
            <w:tcW w:w="4394" w:type="dxa"/>
            <w:shd w:val="clear" w:color="auto" w:fill="auto"/>
            <w:vAlign w:val="center"/>
          </w:tcPr>
          <w:p w14:paraId="141260BA">
            <w:pPr>
              <w:pStyle w:val="178"/>
            </w:pPr>
            <w:r>
              <w:rPr>
                <w:rFonts w:hint="eastAsia"/>
              </w:rPr>
              <w:t>7～8</w:t>
            </w:r>
          </w:p>
        </w:tc>
        <w:tc>
          <w:tcPr>
            <w:tcW w:w="2823" w:type="dxa"/>
            <w:vMerge w:val="continue"/>
            <w:shd w:val="clear" w:color="auto" w:fill="auto"/>
            <w:vAlign w:val="center"/>
          </w:tcPr>
          <w:p w14:paraId="20157F30">
            <w:pPr>
              <w:pStyle w:val="178"/>
            </w:pPr>
          </w:p>
        </w:tc>
      </w:tr>
      <w:tr w14:paraId="4ED907D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shd w:val="clear" w:color="auto" w:fill="auto"/>
            <w:vAlign w:val="center"/>
          </w:tcPr>
          <w:p w14:paraId="371EBF96">
            <w:pPr>
              <w:pStyle w:val="178"/>
            </w:pPr>
            <w:r>
              <w:rPr>
                <w:rFonts w:hint="eastAsia"/>
              </w:rPr>
              <w:t>空揉</w:t>
            </w:r>
          </w:p>
        </w:tc>
        <w:tc>
          <w:tcPr>
            <w:tcW w:w="4394" w:type="dxa"/>
            <w:shd w:val="clear" w:color="auto" w:fill="auto"/>
            <w:vAlign w:val="center"/>
          </w:tcPr>
          <w:p w14:paraId="31A89BC2">
            <w:pPr>
              <w:pStyle w:val="178"/>
            </w:pPr>
            <w:r>
              <w:rPr>
                <w:rFonts w:hint="eastAsia"/>
              </w:rPr>
              <w:t>3</w:t>
            </w:r>
          </w:p>
        </w:tc>
        <w:tc>
          <w:tcPr>
            <w:tcW w:w="2823" w:type="dxa"/>
            <w:vMerge w:val="continue"/>
            <w:shd w:val="clear" w:color="auto" w:fill="auto"/>
            <w:vAlign w:val="center"/>
          </w:tcPr>
          <w:p w14:paraId="2C6C3925">
            <w:pPr>
              <w:pStyle w:val="178"/>
            </w:pPr>
          </w:p>
        </w:tc>
      </w:tr>
      <w:tr w14:paraId="2799A6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shd w:val="clear" w:color="auto" w:fill="auto"/>
            <w:vAlign w:val="center"/>
          </w:tcPr>
          <w:p w14:paraId="770EEDA4">
            <w:pPr>
              <w:pStyle w:val="178"/>
            </w:pPr>
            <w:r>
              <w:rPr>
                <w:rFonts w:hint="eastAsia"/>
              </w:rPr>
              <w:t>中压</w:t>
            </w:r>
          </w:p>
        </w:tc>
        <w:tc>
          <w:tcPr>
            <w:tcW w:w="4394" w:type="dxa"/>
            <w:shd w:val="clear" w:color="auto" w:fill="auto"/>
            <w:vAlign w:val="center"/>
          </w:tcPr>
          <w:p w14:paraId="12BF964E">
            <w:pPr>
              <w:pStyle w:val="178"/>
            </w:pPr>
            <w:r>
              <w:rPr>
                <w:rFonts w:hint="eastAsia"/>
              </w:rPr>
              <w:t>7～8</w:t>
            </w:r>
          </w:p>
        </w:tc>
        <w:tc>
          <w:tcPr>
            <w:tcW w:w="2823" w:type="dxa"/>
            <w:vMerge w:val="continue"/>
            <w:shd w:val="clear" w:color="auto" w:fill="auto"/>
            <w:vAlign w:val="center"/>
          </w:tcPr>
          <w:p w14:paraId="5AF5ED33">
            <w:pPr>
              <w:pStyle w:val="178"/>
            </w:pPr>
          </w:p>
        </w:tc>
      </w:tr>
      <w:tr w14:paraId="6CEA7C5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shd w:val="clear" w:color="auto" w:fill="auto"/>
            <w:vAlign w:val="center"/>
          </w:tcPr>
          <w:p w14:paraId="4C984891">
            <w:pPr>
              <w:pStyle w:val="178"/>
            </w:pPr>
            <w:r>
              <w:rPr>
                <w:rFonts w:hint="eastAsia"/>
              </w:rPr>
              <w:t>空揉</w:t>
            </w:r>
          </w:p>
        </w:tc>
        <w:tc>
          <w:tcPr>
            <w:tcW w:w="4394" w:type="dxa"/>
            <w:shd w:val="clear" w:color="auto" w:fill="auto"/>
            <w:vAlign w:val="center"/>
          </w:tcPr>
          <w:p w14:paraId="0924C37D">
            <w:pPr>
              <w:pStyle w:val="178"/>
            </w:pPr>
            <w:r>
              <w:rPr>
                <w:rFonts w:hint="eastAsia"/>
              </w:rPr>
              <w:t>3</w:t>
            </w:r>
          </w:p>
        </w:tc>
        <w:tc>
          <w:tcPr>
            <w:tcW w:w="2823" w:type="dxa"/>
            <w:vMerge w:val="continue"/>
            <w:shd w:val="clear" w:color="auto" w:fill="auto"/>
            <w:vAlign w:val="center"/>
          </w:tcPr>
          <w:p w14:paraId="626C3999">
            <w:pPr>
              <w:pStyle w:val="178"/>
            </w:pPr>
          </w:p>
        </w:tc>
      </w:tr>
      <w:tr w14:paraId="2EFBC95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shd w:val="clear" w:color="auto" w:fill="auto"/>
            <w:vAlign w:val="center"/>
          </w:tcPr>
          <w:p w14:paraId="7AB12D08">
            <w:pPr>
              <w:pStyle w:val="178"/>
            </w:pPr>
            <w:r>
              <w:rPr>
                <w:rFonts w:hint="eastAsia"/>
              </w:rPr>
              <w:t>重压</w:t>
            </w:r>
          </w:p>
        </w:tc>
        <w:tc>
          <w:tcPr>
            <w:tcW w:w="4394" w:type="dxa"/>
            <w:shd w:val="clear" w:color="auto" w:fill="auto"/>
            <w:vAlign w:val="center"/>
          </w:tcPr>
          <w:p w14:paraId="7A198FDA">
            <w:pPr>
              <w:pStyle w:val="178"/>
            </w:pPr>
            <w:r>
              <w:rPr>
                <w:rFonts w:hint="eastAsia"/>
              </w:rPr>
              <w:t>7～8</w:t>
            </w:r>
          </w:p>
        </w:tc>
        <w:tc>
          <w:tcPr>
            <w:tcW w:w="2823" w:type="dxa"/>
            <w:vMerge w:val="continue"/>
            <w:shd w:val="clear" w:color="auto" w:fill="auto"/>
            <w:vAlign w:val="center"/>
          </w:tcPr>
          <w:p w14:paraId="41B09974">
            <w:pPr>
              <w:pStyle w:val="178"/>
            </w:pPr>
          </w:p>
        </w:tc>
      </w:tr>
      <w:tr w14:paraId="4DC918F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shd w:val="clear" w:color="auto" w:fill="auto"/>
            <w:vAlign w:val="center"/>
          </w:tcPr>
          <w:p w14:paraId="0C67CC0D">
            <w:pPr>
              <w:pStyle w:val="178"/>
            </w:pPr>
            <w:r>
              <w:rPr>
                <w:rFonts w:hint="eastAsia"/>
              </w:rPr>
              <w:t>空揉</w:t>
            </w:r>
          </w:p>
        </w:tc>
        <w:tc>
          <w:tcPr>
            <w:tcW w:w="4394" w:type="dxa"/>
            <w:shd w:val="clear" w:color="auto" w:fill="auto"/>
            <w:vAlign w:val="center"/>
          </w:tcPr>
          <w:p w14:paraId="050BC01B">
            <w:pPr>
              <w:pStyle w:val="178"/>
            </w:pPr>
            <w:r>
              <w:rPr>
                <w:rFonts w:hint="eastAsia"/>
              </w:rPr>
              <w:t>3</w:t>
            </w:r>
          </w:p>
        </w:tc>
        <w:tc>
          <w:tcPr>
            <w:tcW w:w="2823" w:type="dxa"/>
            <w:vMerge w:val="continue"/>
            <w:shd w:val="clear" w:color="auto" w:fill="auto"/>
            <w:vAlign w:val="center"/>
          </w:tcPr>
          <w:p w14:paraId="2ED573D2">
            <w:pPr>
              <w:pStyle w:val="178"/>
            </w:pPr>
          </w:p>
        </w:tc>
      </w:tr>
    </w:tbl>
    <w:p w14:paraId="36D018EB">
      <w:pPr>
        <w:pStyle w:val="65"/>
        <w:spacing w:before="156" w:after="156"/>
      </w:pPr>
      <w:r>
        <w:rPr>
          <w:rFonts w:hint="eastAsia"/>
        </w:rPr>
        <w:t>解块</w:t>
      </w:r>
    </w:p>
    <w:p w14:paraId="6858D100">
      <w:pPr>
        <w:pStyle w:val="56"/>
        <w:ind w:firstLine="420"/>
      </w:pPr>
      <w:r>
        <w:rPr>
          <w:rFonts w:hint="eastAsia"/>
        </w:rPr>
        <w:t>宜采用解块机设备作业，以在制品团块散开成条为适度。</w:t>
      </w:r>
    </w:p>
    <w:p w14:paraId="3256E0D7">
      <w:pPr>
        <w:pStyle w:val="65"/>
        <w:spacing w:before="156" w:after="156"/>
      </w:pPr>
      <w:r>
        <w:rPr>
          <w:rFonts w:hint="eastAsia"/>
        </w:rPr>
        <w:t>复揉</w:t>
      </w:r>
    </w:p>
    <w:p w14:paraId="49FC6AE7">
      <w:pPr>
        <w:pStyle w:val="164"/>
      </w:pPr>
      <w:r>
        <w:rPr>
          <w:rFonts w:hint="eastAsia"/>
        </w:rPr>
        <w:t>宜采用揉捻机作业。</w:t>
      </w:r>
    </w:p>
    <w:p w14:paraId="739DEEBD">
      <w:pPr>
        <w:pStyle w:val="164"/>
      </w:pPr>
      <w:r>
        <w:rPr>
          <w:rFonts w:hint="eastAsia"/>
        </w:rPr>
        <w:t>复揉揉捻加压力度以“轻-重-轻、加压与空揉交替”的原则，复揉方式及时间见表4。</w:t>
      </w:r>
    </w:p>
    <w:p w14:paraId="0CDCCC2A">
      <w:pPr>
        <w:pStyle w:val="164"/>
      </w:pPr>
      <w:r>
        <w:rPr>
          <w:rFonts w:hint="eastAsia"/>
        </w:rPr>
        <w:t>复揉结束后</w:t>
      </w:r>
      <w:r>
        <w:rPr>
          <w:rFonts w:hint="eastAsia"/>
          <w:lang w:val="en-US" w:eastAsia="zh-CN"/>
        </w:rPr>
        <w:t>条索紧结，茶汁外溢，粘附于茶条表面；</w:t>
      </w:r>
      <w:r>
        <w:rPr>
          <w:rFonts w:hint="eastAsia"/>
        </w:rPr>
        <w:t>含水量降低3％～5％，成条率在95％以上。</w:t>
      </w:r>
    </w:p>
    <w:p w14:paraId="0D911258">
      <w:pPr>
        <w:pStyle w:val="112"/>
        <w:spacing w:before="156" w:after="156"/>
      </w:pPr>
      <w:r>
        <w:rPr>
          <w:rFonts w:hint="eastAsia"/>
        </w:rPr>
        <w:t>复揉揉捻工艺参数</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117"/>
        <w:gridCol w:w="4394"/>
        <w:gridCol w:w="2823"/>
      </w:tblGrid>
      <w:tr w14:paraId="3F4F53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117" w:type="dxa"/>
            <w:tcBorders>
              <w:top w:val="single" w:color="auto" w:sz="8" w:space="0"/>
              <w:bottom w:val="single" w:color="auto" w:sz="8" w:space="0"/>
            </w:tcBorders>
            <w:shd w:val="clear" w:color="auto" w:fill="auto"/>
            <w:vAlign w:val="center"/>
          </w:tcPr>
          <w:p w14:paraId="11797E75">
            <w:pPr>
              <w:pStyle w:val="178"/>
            </w:pPr>
            <w:r>
              <w:rPr>
                <w:rFonts w:hint="eastAsia"/>
              </w:rPr>
              <w:t>揉捻方式</w:t>
            </w:r>
          </w:p>
        </w:tc>
        <w:tc>
          <w:tcPr>
            <w:tcW w:w="4394" w:type="dxa"/>
            <w:tcBorders>
              <w:top w:val="single" w:color="auto" w:sz="8" w:space="0"/>
              <w:bottom w:val="single" w:color="auto" w:sz="8" w:space="0"/>
            </w:tcBorders>
            <w:shd w:val="clear" w:color="auto" w:fill="auto"/>
            <w:vAlign w:val="center"/>
          </w:tcPr>
          <w:p w14:paraId="7CF502BA">
            <w:pPr>
              <w:pStyle w:val="178"/>
            </w:pPr>
            <w:r>
              <w:rPr>
                <w:rFonts w:hint="eastAsia"/>
              </w:rPr>
              <w:t>时间</w:t>
            </w:r>
          </w:p>
          <w:p w14:paraId="5E768A90">
            <w:pPr>
              <w:pStyle w:val="178"/>
            </w:pPr>
            <w:r>
              <w:rPr>
                <w:rFonts w:hint="eastAsia"/>
              </w:rPr>
              <w:t>min</w:t>
            </w:r>
          </w:p>
        </w:tc>
        <w:tc>
          <w:tcPr>
            <w:tcW w:w="2823" w:type="dxa"/>
            <w:tcBorders>
              <w:top w:val="single" w:color="auto" w:sz="8" w:space="0"/>
              <w:bottom w:val="single" w:color="auto" w:sz="8" w:space="0"/>
            </w:tcBorders>
            <w:shd w:val="clear" w:color="auto" w:fill="auto"/>
            <w:vAlign w:val="center"/>
          </w:tcPr>
          <w:p w14:paraId="04AE8CDC">
            <w:pPr>
              <w:pStyle w:val="178"/>
            </w:pPr>
            <w:r>
              <w:rPr>
                <w:rFonts w:hint="eastAsia"/>
              </w:rPr>
              <w:t>揉捻总时间</w:t>
            </w:r>
          </w:p>
          <w:p w14:paraId="375E7F88">
            <w:pPr>
              <w:pStyle w:val="178"/>
            </w:pPr>
            <w:r>
              <w:rPr>
                <w:rFonts w:hint="eastAsia"/>
              </w:rPr>
              <w:t>min</w:t>
            </w:r>
          </w:p>
        </w:tc>
      </w:tr>
      <w:tr w14:paraId="46B0C54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tcBorders>
              <w:top w:val="single" w:color="auto" w:sz="8" w:space="0"/>
            </w:tcBorders>
            <w:shd w:val="clear" w:color="auto" w:fill="auto"/>
            <w:vAlign w:val="center"/>
          </w:tcPr>
          <w:p w14:paraId="613BBB70">
            <w:pPr>
              <w:pStyle w:val="178"/>
            </w:pPr>
            <w:r>
              <w:rPr>
                <w:rFonts w:hint="eastAsia"/>
              </w:rPr>
              <w:t>空揉</w:t>
            </w:r>
          </w:p>
        </w:tc>
        <w:tc>
          <w:tcPr>
            <w:tcW w:w="4394" w:type="dxa"/>
            <w:tcBorders>
              <w:top w:val="single" w:color="auto" w:sz="8" w:space="0"/>
            </w:tcBorders>
            <w:shd w:val="clear" w:color="auto" w:fill="auto"/>
            <w:vAlign w:val="center"/>
          </w:tcPr>
          <w:p w14:paraId="4B92AB4D">
            <w:pPr>
              <w:pStyle w:val="178"/>
            </w:pPr>
            <w:r>
              <w:rPr>
                <w:rFonts w:hint="eastAsia"/>
              </w:rPr>
              <w:t>10～15</w:t>
            </w:r>
          </w:p>
        </w:tc>
        <w:tc>
          <w:tcPr>
            <w:tcW w:w="2823" w:type="dxa"/>
            <w:vMerge w:val="restart"/>
            <w:tcBorders>
              <w:top w:val="single" w:color="auto" w:sz="8" w:space="0"/>
            </w:tcBorders>
            <w:shd w:val="clear" w:color="auto" w:fill="auto"/>
            <w:vAlign w:val="center"/>
          </w:tcPr>
          <w:p w14:paraId="54C28D3A">
            <w:pPr>
              <w:pStyle w:val="178"/>
            </w:pPr>
            <w:r>
              <w:rPr>
                <w:rFonts w:hint="eastAsia"/>
              </w:rPr>
              <w:t>45～48</w:t>
            </w:r>
          </w:p>
        </w:tc>
      </w:tr>
      <w:tr w14:paraId="3666239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shd w:val="clear" w:color="auto" w:fill="auto"/>
            <w:vAlign w:val="center"/>
          </w:tcPr>
          <w:p w14:paraId="068C50FE">
            <w:pPr>
              <w:pStyle w:val="178"/>
            </w:pPr>
            <w:r>
              <w:rPr>
                <w:rFonts w:hint="eastAsia"/>
              </w:rPr>
              <w:t>轻压</w:t>
            </w:r>
          </w:p>
        </w:tc>
        <w:tc>
          <w:tcPr>
            <w:tcW w:w="4394" w:type="dxa"/>
            <w:shd w:val="clear" w:color="auto" w:fill="auto"/>
            <w:vAlign w:val="center"/>
          </w:tcPr>
          <w:p w14:paraId="500BD5D9">
            <w:pPr>
              <w:pStyle w:val="178"/>
            </w:pPr>
            <w:r>
              <w:rPr>
                <w:rFonts w:hint="eastAsia"/>
              </w:rPr>
              <w:t>7～8</w:t>
            </w:r>
          </w:p>
        </w:tc>
        <w:tc>
          <w:tcPr>
            <w:tcW w:w="2823" w:type="dxa"/>
            <w:vMerge w:val="continue"/>
            <w:shd w:val="clear" w:color="auto" w:fill="auto"/>
            <w:vAlign w:val="center"/>
          </w:tcPr>
          <w:p w14:paraId="7117BACC">
            <w:pPr>
              <w:pStyle w:val="178"/>
            </w:pPr>
          </w:p>
        </w:tc>
      </w:tr>
      <w:tr w14:paraId="15580A8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shd w:val="clear" w:color="auto" w:fill="auto"/>
            <w:vAlign w:val="center"/>
          </w:tcPr>
          <w:p w14:paraId="076F241B">
            <w:pPr>
              <w:pStyle w:val="178"/>
            </w:pPr>
            <w:r>
              <w:rPr>
                <w:rFonts w:hint="eastAsia"/>
              </w:rPr>
              <w:t>空揉</w:t>
            </w:r>
          </w:p>
        </w:tc>
        <w:tc>
          <w:tcPr>
            <w:tcW w:w="4394" w:type="dxa"/>
            <w:shd w:val="clear" w:color="auto" w:fill="auto"/>
            <w:vAlign w:val="center"/>
          </w:tcPr>
          <w:p w14:paraId="4DC8DCA6">
            <w:pPr>
              <w:pStyle w:val="178"/>
            </w:pPr>
            <w:r>
              <w:rPr>
                <w:rFonts w:hint="eastAsia"/>
              </w:rPr>
              <w:t>3</w:t>
            </w:r>
          </w:p>
        </w:tc>
        <w:tc>
          <w:tcPr>
            <w:tcW w:w="2823" w:type="dxa"/>
            <w:vMerge w:val="continue"/>
            <w:shd w:val="clear" w:color="auto" w:fill="auto"/>
            <w:vAlign w:val="center"/>
          </w:tcPr>
          <w:p w14:paraId="2DC5B907">
            <w:pPr>
              <w:pStyle w:val="178"/>
            </w:pPr>
          </w:p>
        </w:tc>
      </w:tr>
      <w:tr w14:paraId="7A29CDA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117" w:type="dxa"/>
            <w:shd w:val="clear" w:color="auto" w:fill="auto"/>
            <w:vAlign w:val="center"/>
          </w:tcPr>
          <w:p w14:paraId="6D988D5F">
            <w:pPr>
              <w:pStyle w:val="178"/>
            </w:pPr>
            <w:r>
              <w:rPr>
                <w:rFonts w:hint="eastAsia"/>
              </w:rPr>
              <w:t>重压</w:t>
            </w:r>
          </w:p>
        </w:tc>
        <w:tc>
          <w:tcPr>
            <w:tcW w:w="4394" w:type="dxa"/>
            <w:shd w:val="clear" w:color="auto" w:fill="auto"/>
            <w:vAlign w:val="center"/>
          </w:tcPr>
          <w:p w14:paraId="1074556C">
            <w:pPr>
              <w:pStyle w:val="178"/>
            </w:pPr>
            <w:r>
              <w:rPr>
                <w:rFonts w:hint="eastAsia"/>
              </w:rPr>
              <w:t>7～8</w:t>
            </w:r>
          </w:p>
        </w:tc>
        <w:tc>
          <w:tcPr>
            <w:tcW w:w="2823" w:type="dxa"/>
            <w:vMerge w:val="continue"/>
            <w:shd w:val="clear" w:color="auto" w:fill="auto"/>
            <w:vAlign w:val="center"/>
          </w:tcPr>
          <w:p w14:paraId="59FDD6E4">
            <w:pPr>
              <w:pStyle w:val="178"/>
            </w:pPr>
          </w:p>
        </w:tc>
      </w:tr>
      <w:tr w14:paraId="19411E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shd w:val="clear" w:color="auto" w:fill="auto"/>
            <w:vAlign w:val="center"/>
          </w:tcPr>
          <w:p w14:paraId="30C478C9">
            <w:pPr>
              <w:pStyle w:val="178"/>
            </w:pPr>
            <w:r>
              <w:rPr>
                <w:rFonts w:hint="eastAsia"/>
              </w:rPr>
              <w:t>空揉</w:t>
            </w:r>
          </w:p>
        </w:tc>
        <w:tc>
          <w:tcPr>
            <w:tcW w:w="4394" w:type="dxa"/>
            <w:shd w:val="clear" w:color="auto" w:fill="auto"/>
            <w:vAlign w:val="center"/>
          </w:tcPr>
          <w:p w14:paraId="7C5A7222">
            <w:pPr>
              <w:pStyle w:val="178"/>
            </w:pPr>
            <w:r>
              <w:rPr>
                <w:rFonts w:hint="eastAsia"/>
              </w:rPr>
              <w:t>3</w:t>
            </w:r>
          </w:p>
        </w:tc>
        <w:tc>
          <w:tcPr>
            <w:tcW w:w="2823" w:type="dxa"/>
            <w:vMerge w:val="continue"/>
            <w:shd w:val="clear" w:color="auto" w:fill="auto"/>
            <w:vAlign w:val="center"/>
          </w:tcPr>
          <w:p w14:paraId="34D98E9E">
            <w:pPr>
              <w:pStyle w:val="178"/>
            </w:pPr>
          </w:p>
        </w:tc>
      </w:tr>
      <w:tr w14:paraId="59710E4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shd w:val="clear" w:color="auto" w:fill="auto"/>
            <w:vAlign w:val="center"/>
          </w:tcPr>
          <w:p w14:paraId="72397CC3">
            <w:pPr>
              <w:pStyle w:val="178"/>
            </w:pPr>
            <w:r>
              <w:rPr>
                <w:rFonts w:hint="eastAsia"/>
              </w:rPr>
              <w:t>轻压</w:t>
            </w:r>
          </w:p>
        </w:tc>
        <w:tc>
          <w:tcPr>
            <w:tcW w:w="4394" w:type="dxa"/>
            <w:shd w:val="clear" w:color="auto" w:fill="auto"/>
            <w:vAlign w:val="center"/>
          </w:tcPr>
          <w:p w14:paraId="22742905">
            <w:pPr>
              <w:pStyle w:val="178"/>
            </w:pPr>
            <w:r>
              <w:rPr>
                <w:rFonts w:hint="eastAsia"/>
              </w:rPr>
              <w:t>7～8</w:t>
            </w:r>
          </w:p>
        </w:tc>
        <w:tc>
          <w:tcPr>
            <w:tcW w:w="2823" w:type="dxa"/>
            <w:vMerge w:val="continue"/>
            <w:shd w:val="clear" w:color="auto" w:fill="auto"/>
            <w:vAlign w:val="center"/>
          </w:tcPr>
          <w:p w14:paraId="5D56791C">
            <w:pPr>
              <w:pStyle w:val="178"/>
            </w:pPr>
          </w:p>
        </w:tc>
      </w:tr>
      <w:tr w14:paraId="1C133F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shd w:val="clear" w:color="auto" w:fill="auto"/>
            <w:vAlign w:val="center"/>
          </w:tcPr>
          <w:p w14:paraId="613D6ADF">
            <w:pPr>
              <w:pStyle w:val="178"/>
            </w:pPr>
            <w:r>
              <w:rPr>
                <w:rFonts w:hint="eastAsia"/>
              </w:rPr>
              <w:t>空揉</w:t>
            </w:r>
          </w:p>
        </w:tc>
        <w:tc>
          <w:tcPr>
            <w:tcW w:w="4394" w:type="dxa"/>
            <w:shd w:val="clear" w:color="auto" w:fill="auto"/>
            <w:vAlign w:val="center"/>
          </w:tcPr>
          <w:p w14:paraId="0C39C5E1">
            <w:pPr>
              <w:pStyle w:val="178"/>
            </w:pPr>
            <w:r>
              <w:rPr>
                <w:rFonts w:hint="eastAsia"/>
              </w:rPr>
              <w:t>3</w:t>
            </w:r>
          </w:p>
        </w:tc>
        <w:tc>
          <w:tcPr>
            <w:tcW w:w="2823" w:type="dxa"/>
            <w:vMerge w:val="continue"/>
            <w:shd w:val="clear" w:color="auto" w:fill="auto"/>
            <w:vAlign w:val="center"/>
          </w:tcPr>
          <w:p w14:paraId="1F690C8D">
            <w:pPr>
              <w:pStyle w:val="178"/>
            </w:pPr>
          </w:p>
        </w:tc>
      </w:tr>
    </w:tbl>
    <w:p w14:paraId="29765B39">
      <w:pPr>
        <w:pStyle w:val="65"/>
        <w:spacing w:before="156" w:after="156"/>
      </w:pPr>
      <w:r>
        <w:rPr>
          <w:rFonts w:hint="eastAsia"/>
        </w:rPr>
        <w:t>解块</w:t>
      </w:r>
    </w:p>
    <w:p w14:paraId="3C966CE1">
      <w:pPr>
        <w:pStyle w:val="56"/>
        <w:ind w:firstLine="420"/>
      </w:pPr>
      <w:r>
        <w:rPr>
          <w:rFonts w:hint="eastAsia"/>
        </w:rPr>
        <w:t>宜采用解块机设备作业，以在制品团块散开成条为适度。</w:t>
      </w:r>
    </w:p>
    <w:p w14:paraId="71DBBF0A">
      <w:pPr>
        <w:pStyle w:val="65"/>
        <w:spacing w:before="156" w:after="156"/>
      </w:pPr>
      <w:r>
        <w:rPr>
          <w:rFonts w:hint="eastAsia"/>
        </w:rPr>
        <w:t>发酵</w:t>
      </w:r>
    </w:p>
    <w:p w14:paraId="163CD188">
      <w:pPr>
        <w:pStyle w:val="56"/>
        <w:ind w:firstLine="420"/>
      </w:pPr>
      <w:r>
        <w:rPr>
          <w:rFonts w:hint="eastAsia"/>
        </w:rPr>
        <w:t>宜采用专用发酵筐或传送带式发酵机设备作业，发酵参数要求应符合表5的规定。</w:t>
      </w:r>
    </w:p>
    <w:p w14:paraId="363EFB4A">
      <w:pPr>
        <w:pStyle w:val="65"/>
        <w:spacing w:before="156" w:after="156"/>
      </w:pPr>
      <w:r>
        <w:rPr>
          <w:rFonts w:hint="eastAsia"/>
        </w:rPr>
        <w:t>初烘</w:t>
      </w:r>
    </w:p>
    <w:p w14:paraId="293B1828">
      <w:pPr>
        <w:pStyle w:val="164"/>
      </w:pPr>
      <w:r>
        <w:rPr>
          <w:rFonts w:hint="eastAsia"/>
        </w:rPr>
        <w:t>采用链板式烘干机或提香机设备作业。</w:t>
      </w:r>
    </w:p>
    <w:p w14:paraId="5B1A7AF1">
      <w:pPr>
        <w:pStyle w:val="164"/>
      </w:pPr>
      <w:r>
        <w:rPr>
          <w:rFonts w:hint="eastAsia"/>
        </w:rPr>
        <w:t>链板式烘干机温度为115℃～125℃，上叶厚度为2</w:t>
      </w:r>
      <w:r>
        <w:t> </w:t>
      </w:r>
      <w:r>
        <w:rPr>
          <w:rFonts w:hint="eastAsia"/>
        </w:rPr>
        <w:t>cm～3</w:t>
      </w:r>
      <w:r>
        <w:t> </w:t>
      </w:r>
      <w:r>
        <w:rPr>
          <w:rFonts w:hint="eastAsia"/>
        </w:rPr>
        <w:t>cm，时间为15</w:t>
      </w:r>
      <w:r>
        <w:t> </w:t>
      </w:r>
      <w:r>
        <w:rPr>
          <w:rFonts w:hint="eastAsia"/>
        </w:rPr>
        <w:t>min～18</w:t>
      </w:r>
      <w:r>
        <w:t> </w:t>
      </w:r>
      <w:r>
        <w:rPr>
          <w:rFonts w:hint="eastAsia"/>
        </w:rPr>
        <w:t>min。</w:t>
      </w:r>
    </w:p>
    <w:p w14:paraId="21EB432C">
      <w:pPr>
        <w:pStyle w:val="164"/>
      </w:pPr>
      <w:r>
        <w:rPr>
          <w:rFonts w:hint="eastAsia"/>
        </w:rPr>
        <w:t>提香机温度为110℃～120℃，上叶厚度为1</w:t>
      </w:r>
      <w:r>
        <w:t> </w:t>
      </w:r>
      <w:r>
        <w:rPr>
          <w:rFonts w:hint="eastAsia"/>
        </w:rPr>
        <w:t>cm～1.5</w:t>
      </w:r>
      <w:r>
        <w:t> </w:t>
      </w:r>
      <w:r>
        <w:rPr>
          <w:rFonts w:hint="eastAsia"/>
        </w:rPr>
        <w:t>cm，时间为15</w:t>
      </w:r>
      <w:r>
        <w:t> </w:t>
      </w:r>
      <w:r>
        <w:rPr>
          <w:rFonts w:hint="eastAsia"/>
        </w:rPr>
        <w:t>min～20</w:t>
      </w:r>
      <w:r>
        <w:t> </w:t>
      </w:r>
      <w:r>
        <w:rPr>
          <w:rFonts w:hint="eastAsia"/>
        </w:rPr>
        <w:t>min。</w:t>
      </w:r>
    </w:p>
    <w:p w14:paraId="597CBDBC">
      <w:pPr>
        <w:pStyle w:val="164"/>
      </w:pPr>
      <w:r>
        <w:rPr>
          <w:rFonts w:hint="eastAsia"/>
        </w:rPr>
        <w:t>要求制品不粘手，有刺手感，含水量控制在10％～15％，及时下机摊凉。</w:t>
      </w:r>
    </w:p>
    <w:p w14:paraId="2187AB77">
      <w:pPr>
        <w:pStyle w:val="112"/>
        <w:spacing w:before="156" w:after="156"/>
      </w:pPr>
      <w:r>
        <w:rPr>
          <w:rFonts w:hint="eastAsia"/>
        </w:rPr>
        <w:t>不同等级茶青发酵参数</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166"/>
        <w:gridCol w:w="1166"/>
        <w:gridCol w:w="1167"/>
        <w:gridCol w:w="1167"/>
        <w:gridCol w:w="1167"/>
        <w:gridCol w:w="1167"/>
        <w:gridCol w:w="1167"/>
        <w:gridCol w:w="1167"/>
      </w:tblGrid>
      <w:tr w14:paraId="74E7F3B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166" w:type="dxa"/>
            <w:vMerge w:val="restart"/>
            <w:tcBorders>
              <w:top w:val="single" w:color="auto" w:sz="8" w:space="0"/>
            </w:tcBorders>
            <w:shd w:val="clear" w:color="auto" w:fill="auto"/>
            <w:vAlign w:val="center"/>
          </w:tcPr>
          <w:p w14:paraId="6CC9C9B9">
            <w:pPr>
              <w:pStyle w:val="178"/>
            </w:pPr>
            <w:r>
              <w:rPr>
                <w:rFonts w:hint="eastAsia"/>
              </w:rPr>
              <w:t>茶青等级</w:t>
            </w:r>
          </w:p>
        </w:tc>
        <w:tc>
          <w:tcPr>
            <w:tcW w:w="1166" w:type="dxa"/>
            <w:vMerge w:val="restart"/>
            <w:tcBorders>
              <w:top w:val="single" w:color="auto" w:sz="8" w:space="0"/>
            </w:tcBorders>
            <w:shd w:val="clear" w:color="auto" w:fill="auto"/>
            <w:vAlign w:val="center"/>
          </w:tcPr>
          <w:p w14:paraId="144CA1B7">
            <w:pPr>
              <w:pStyle w:val="178"/>
            </w:pPr>
            <w:r>
              <w:rPr>
                <w:rFonts w:hint="eastAsia"/>
              </w:rPr>
              <w:t>室内温度</w:t>
            </w:r>
          </w:p>
          <w:p w14:paraId="5AE4A559">
            <w:pPr>
              <w:pStyle w:val="178"/>
            </w:pPr>
            <w:r>
              <w:rPr>
                <w:rFonts w:hint="eastAsia"/>
              </w:rPr>
              <w:t>℃</w:t>
            </w:r>
          </w:p>
        </w:tc>
        <w:tc>
          <w:tcPr>
            <w:tcW w:w="1167" w:type="dxa"/>
            <w:vMerge w:val="restart"/>
            <w:tcBorders>
              <w:top w:val="single" w:color="auto" w:sz="8" w:space="0"/>
            </w:tcBorders>
            <w:shd w:val="clear" w:color="auto" w:fill="auto"/>
            <w:vAlign w:val="center"/>
          </w:tcPr>
          <w:p w14:paraId="10A82632">
            <w:pPr>
              <w:pStyle w:val="178"/>
            </w:pPr>
            <w:r>
              <w:rPr>
                <w:rFonts w:hint="eastAsia"/>
              </w:rPr>
              <w:t>湿度</w:t>
            </w:r>
          </w:p>
          <w:p w14:paraId="1DCDFDFE">
            <w:pPr>
              <w:pStyle w:val="178"/>
            </w:pPr>
            <w:r>
              <w:rPr>
                <w:rFonts w:hint="eastAsia"/>
              </w:rPr>
              <w:t>％</w:t>
            </w:r>
          </w:p>
        </w:tc>
        <w:tc>
          <w:tcPr>
            <w:tcW w:w="2334" w:type="dxa"/>
            <w:gridSpan w:val="2"/>
            <w:tcBorders>
              <w:top w:val="single" w:color="auto" w:sz="8" w:space="0"/>
              <w:bottom w:val="single" w:color="auto" w:sz="4" w:space="0"/>
            </w:tcBorders>
            <w:shd w:val="clear" w:color="auto" w:fill="auto"/>
            <w:vAlign w:val="center"/>
          </w:tcPr>
          <w:p w14:paraId="0295CB19">
            <w:pPr>
              <w:pStyle w:val="178"/>
            </w:pPr>
            <w:r>
              <w:rPr>
                <w:rFonts w:hint="eastAsia"/>
              </w:rPr>
              <w:t>发酵方式（摊叶厚度）</w:t>
            </w:r>
          </w:p>
          <w:p w14:paraId="479D3F0B">
            <w:pPr>
              <w:pStyle w:val="178"/>
            </w:pPr>
            <w:r>
              <w:rPr>
                <w:rFonts w:hint="eastAsia"/>
              </w:rPr>
              <w:t>cm</w:t>
            </w:r>
          </w:p>
        </w:tc>
        <w:tc>
          <w:tcPr>
            <w:tcW w:w="2334" w:type="dxa"/>
            <w:gridSpan w:val="2"/>
            <w:tcBorders>
              <w:top w:val="single" w:color="auto" w:sz="8" w:space="0"/>
              <w:bottom w:val="single" w:color="auto" w:sz="4" w:space="0"/>
            </w:tcBorders>
            <w:shd w:val="clear" w:color="auto" w:fill="auto"/>
            <w:vAlign w:val="center"/>
          </w:tcPr>
          <w:p w14:paraId="76887557">
            <w:pPr>
              <w:pStyle w:val="178"/>
            </w:pPr>
            <w:r>
              <w:rPr>
                <w:rFonts w:hint="eastAsia"/>
              </w:rPr>
              <w:t>发酵时间</w:t>
            </w:r>
          </w:p>
          <w:p w14:paraId="6C0A9479">
            <w:pPr>
              <w:pStyle w:val="178"/>
            </w:pPr>
            <w:r>
              <w:rPr>
                <w:rFonts w:hint="eastAsia"/>
              </w:rPr>
              <w:t>h</w:t>
            </w:r>
          </w:p>
        </w:tc>
        <w:tc>
          <w:tcPr>
            <w:tcW w:w="1167" w:type="dxa"/>
            <w:vMerge w:val="restart"/>
            <w:tcBorders>
              <w:top w:val="single" w:color="auto" w:sz="8" w:space="0"/>
            </w:tcBorders>
            <w:shd w:val="clear" w:color="auto" w:fill="auto"/>
            <w:vAlign w:val="center"/>
          </w:tcPr>
          <w:p w14:paraId="6CEEC830">
            <w:pPr>
              <w:pStyle w:val="178"/>
            </w:pPr>
            <w:r>
              <w:rPr>
                <w:rFonts w:hint="eastAsia"/>
              </w:rPr>
              <w:t>翻堆频次</w:t>
            </w:r>
          </w:p>
          <w:p w14:paraId="1F82B860">
            <w:pPr>
              <w:pStyle w:val="178"/>
            </w:pPr>
            <w:r>
              <w:rPr>
                <w:rFonts w:hint="eastAsia"/>
              </w:rPr>
              <w:t>h/次</w:t>
            </w:r>
          </w:p>
        </w:tc>
      </w:tr>
      <w:tr w14:paraId="3DB6424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166" w:type="dxa"/>
            <w:vMerge w:val="continue"/>
            <w:tcBorders>
              <w:bottom w:val="single" w:color="auto" w:sz="8" w:space="0"/>
            </w:tcBorders>
            <w:shd w:val="clear" w:color="auto" w:fill="auto"/>
            <w:vAlign w:val="center"/>
          </w:tcPr>
          <w:p w14:paraId="017EBB0F">
            <w:pPr>
              <w:pStyle w:val="178"/>
            </w:pPr>
          </w:p>
        </w:tc>
        <w:tc>
          <w:tcPr>
            <w:tcW w:w="1166" w:type="dxa"/>
            <w:vMerge w:val="continue"/>
            <w:tcBorders>
              <w:bottom w:val="single" w:color="auto" w:sz="8" w:space="0"/>
            </w:tcBorders>
            <w:shd w:val="clear" w:color="auto" w:fill="auto"/>
            <w:vAlign w:val="center"/>
          </w:tcPr>
          <w:p w14:paraId="75DAEBD0">
            <w:pPr>
              <w:pStyle w:val="178"/>
            </w:pPr>
          </w:p>
        </w:tc>
        <w:tc>
          <w:tcPr>
            <w:tcW w:w="1167" w:type="dxa"/>
            <w:vMerge w:val="continue"/>
            <w:tcBorders>
              <w:bottom w:val="single" w:color="auto" w:sz="8" w:space="0"/>
            </w:tcBorders>
            <w:shd w:val="clear" w:color="auto" w:fill="auto"/>
            <w:vAlign w:val="center"/>
          </w:tcPr>
          <w:p w14:paraId="6A9581B3">
            <w:pPr>
              <w:pStyle w:val="178"/>
            </w:pPr>
          </w:p>
        </w:tc>
        <w:tc>
          <w:tcPr>
            <w:tcW w:w="1167" w:type="dxa"/>
            <w:tcBorders>
              <w:top w:val="single" w:color="auto" w:sz="4" w:space="0"/>
              <w:bottom w:val="single" w:color="auto" w:sz="8" w:space="0"/>
            </w:tcBorders>
            <w:shd w:val="clear" w:color="auto" w:fill="auto"/>
            <w:vAlign w:val="center"/>
          </w:tcPr>
          <w:p w14:paraId="049D8E11">
            <w:pPr>
              <w:pStyle w:val="178"/>
            </w:pPr>
            <w:r>
              <w:rPr>
                <w:rFonts w:hint="eastAsia"/>
              </w:rPr>
              <w:t>发酵筐</w:t>
            </w:r>
          </w:p>
        </w:tc>
        <w:tc>
          <w:tcPr>
            <w:tcW w:w="1167" w:type="dxa"/>
            <w:tcBorders>
              <w:top w:val="single" w:color="auto" w:sz="4" w:space="0"/>
              <w:bottom w:val="single" w:color="auto" w:sz="8" w:space="0"/>
            </w:tcBorders>
            <w:shd w:val="clear" w:color="auto" w:fill="auto"/>
            <w:vAlign w:val="center"/>
          </w:tcPr>
          <w:p w14:paraId="2B5FD414">
            <w:pPr>
              <w:pStyle w:val="178"/>
            </w:pPr>
            <w:r>
              <w:rPr>
                <w:rFonts w:hint="eastAsia"/>
              </w:rPr>
              <w:t>发酵机</w:t>
            </w:r>
          </w:p>
        </w:tc>
        <w:tc>
          <w:tcPr>
            <w:tcW w:w="1167" w:type="dxa"/>
            <w:tcBorders>
              <w:top w:val="single" w:color="auto" w:sz="4" w:space="0"/>
              <w:bottom w:val="single" w:color="auto" w:sz="8" w:space="0"/>
            </w:tcBorders>
            <w:shd w:val="clear" w:color="auto" w:fill="auto"/>
            <w:vAlign w:val="center"/>
          </w:tcPr>
          <w:p w14:paraId="1657DC0F">
            <w:pPr>
              <w:pStyle w:val="178"/>
            </w:pPr>
            <w:r>
              <w:rPr>
                <w:rFonts w:hint="eastAsia"/>
              </w:rPr>
              <w:t>大叶种</w:t>
            </w:r>
          </w:p>
        </w:tc>
        <w:tc>
          <w:tcPr>
            <w:tcW w:w="1167" w:type="dxa"/>
            <w:tcBorders>
              <w:top w:val="single" w:color="auto" w:sz="4" w:space="0"/>
              <w:bottom w:val="single" w:color="auto" w:sz="8" w:space="0"/>
            </w:tcBorders>
            <w:shd w:val="clear" w:color="auto" w:fill="auto"/>
            <w:vAlign w:val="center"/>
          </w:tcPr>
          <w:p w14:paraId="43A1E84B">
            <w:pPr>
              <w:pStyle w:val="178"/>
            </w:pPr>
            <w:r>
              <w:rPr>
                <w:rFonts w:hint="eastAsia"/>
              </w:rPr>
              <w:t>小叶种</w:t>
            </w:r>
          </w:p>
        </w:tc>
        <w:tc>
          <w:tcPr>
            <w:tcW w:w="1167" w:type="dxa"/>
            <w:vMerge w:val="continue"/>
            <w:tcBorders>
              <w:bottom w:val="single" w:color="auto" w:sz="8" w:space="0"/>
            </w:tcBorders>
            <w:shd w:val="clear" w:color="auto" w:fill="auto"/>
            <w:vAlign w:val="center"/>
          </w:tcPr>
          <w:p w14:paraId="35594B9B">
            <w:pPr>
              <w:pStyle w:val="178"/>
            </w:pPr>
          </w:p>
        </w:tc>
      </w:tr>
      <w:tr w14:paraId="7276C74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66" w:type="dxa"/>
            <w:tcBorders>
              <w:top w:val="single" w:color="auto" w:sz="8" w:space="0"/>
            </w:tcBorders>
            <w:shd w:val="clear" w:color="auto" w:fill="auto"/>
          </w:tcPr>
          <w:p w14:paraId="1419E794">
            <w:pPr>
              <w:pStyle w:val="178"/>
            </w:pPr>
            <w:r>
              <w:rPr>
                <w:rFonts w:hint="eastAsia"/>
              </w:rPr>
              <w:t>特级</w:t>
            </w:r>
          </w:p>
        </w:tc>
        <w:tc>
          <w:tcPr>
            <w:tcW w:w="1166" w:type="dxa"/>
            <w:vMerge w:val="restart"/>
            <w:tcBorders>
              <w:top w:val="single" w:color="auto" w:sz="8" w:space="0"/>
            </w:tcBorders>
            <w:shd w:val="clear" w:color="auto" w:fill="auto"/>
            <w:vAlign w:val="center"/>
          </w:tcPr>
          <w:p w14:paraId="40D5D250">
            <w:pPr>
              <w:pStyle w:val="178"/>
            </w:pPr>
            <w:r>
              <w:rPr>
                <w:rFonts w:hint="eastAsia"/>
              </w:rPr>
              <w:t>22～25</w:t>
            </w:r>
          </w:p>
        </w:tc>
        <w:tc>
          <w:tcPr>
            <w:tcW w:w="1167" w:type="dxa"/>
            <w:vMerge w:val="restart"/>
            <w:tcBorders>
              <w:top w:val="single" w:color="auto" w:sz="8" w:space="0"/>
            </w:tcBorders>
            <w:shd w:val="clear" w:color="auto" w:fill="auto"/>
            <w:vAlign w:val="center"/>
          </w:tcPr>
          <w:p w14:paraId="65F20DB8">
            <w:pPr>
              <w:pStyle w:val="178"/>
            </w:pPr>
            <w:r>
              <w:rPr>
                <w:rFonts w:hint="eastAsia"/>
              </w:rPr>
              <w:t>80</w:t>
            </w:r>
            <w:r>
              <w:rPr>
                <w:rFonts w:hint="eastAsia" w:hAnsi="宋体"/>
              </w:rPr>
              <w:t>～85</w:t>
            </w:r>
          </w:p>
        </w:tc>
        <w:tc>
          <w:tcPr>
            <w:tcW w:w="1167" w:type="dxa"/>
            <w:vMerge w:val="restart"/>
            <w:tcBorders>
              <w:top w:val="single" w:color="auto" w:sz="8" w:space="0"/>
            </w:tcBorders>
            <w:shd w:val="clear" w:color="auto" w:fill="auto"/>
            <w:vAlign w:val="center"/>
          </w:tcPr>
          <w:p w14:paraId="120530B3">
            <w:pPr>
              <w:pStyle w:val="178"/>
            </w:pPr>
            <w:r>
              <w:rPr>
                <w:rFonts w:hint="eastAsia"/>
              </w:rPr>
              <w:t>10</w:t>
            </w:r>
            <w:r>
              <w:rPr>
                <w:rFonts w:hint="eastAsia" w:hAnsi="宋体"/>
              </w:rPr>
              <w:t>～15</w:t>
            </w:r>
            <w:r>
              <w:rPr>
                <w:rFonts w:hAnsi="宋体"/>
              </w:rPr>
              <w:t> </w:t>
            </w:r>
          </w:p>
        </w:tc>
        <w:tc>
          <w:tcPr>
            <w:tcW w:w="1167" w:type="dxa"/>
            <w:vMerge w:val="restart"/>
            <w:tcBorders>
              <w:top w:val="single" w:color="auto" w:sz="8" w:space="0"/>
            </w:tcBorders>
            <w:shd w:val="clear" w:color="auto" w:fill="auto"/>
            <w:vAlign w:val="center"/>
          </w:tcPr>
          <w:p w14:paraId="6C2A093C">
            <w:pPr>
              <w:pStyle w:val="178"/>
            </w:pPr>
            <w:r>
              <w:rPr>
                <w:rFonts w:hint="eastAsia"/>
              </w:rPr>
              <w:t>10</w:t>
            </w:r>
            <w:r>
              <w:rPr>
                <w:rFonts w:hint="eastAsia" w:hAnsi="宋体"/>
              </w:rPr>
              <w:t>～12</w:t>
            </w:r>
            <w:r>
              <w:rPr>
                <w:rFonts w:hAnsi="宋体"/>
              </w:rPr>
              <w:t> </w:t>
            </w:r>
          </w:p>
        </w:tc>
        <w:tc>
          <w:tcPr>
            <w:tcW w:w="1167" w:type="dxa"/>
            <w:tcBorders>
              <w:top w:val="single" w:color="auto" w:sz="8" w:space="0"/>
            </w:tcBorders>
            <w:shd w:val="clear" w:color="auto" w:fill="auto"/>
            <w:vAlign w:val="center"/>
          </w:tcPr>
          <w:p w14:paraId="23B12435">
            <w:pPr>
              <w:pStyle w:val="178"/>
            </w:pPr>
            <w:r>
              <w:rPr>
                <w:rFonts w:hint="eastAsia"/>
              </w:rPr>
              <w:t>5</w:t>
            </w:r>
            <w:r>
              <w:t> </w:t>
            </w:r>
            <w:r>
              <w:rPr>
                <w:rFonts w:hint="eastAsia" w:hAnsi="宋体"/>
              </w:rPr>
              <w:t>～7</w:t>
            </w:r>
            <w:r>
              <w:t> </w:t>
            </w:r>
          </w:p>
        </w:tc>
        <w:tc>
          <w:tcPr>
            <w:tcW w:w="1167" w:type="dxa"/>
            <w:vMerge w:val="restart"/>
            <w:tcBorders>
              <w:top w:val="single" w:color="auto" w:sz="8" w:space="0"/>
            </w:tcBorders>
            <w:shd w:val="clear" w:color="auto" w:fill="auto"/>
            <w:vAlign w:val="center"/>
          </w:tcPr>
          <w:p w14:paraId="5DC6BDD3">
            <w:pPr>
              <w:pStyle w:val="178"/>
            </w:pPr>
            <w:r>
              <w:rPr>
                <w:rFonts w:hint="eastAsia"/>
              </w:rPr>
              <w:t>4</w:t>
            </w:r>
            <w:r>
              <w:t> </w:t>
            </w:r>
            <w:r>
              <w:rPr>
                <w:rFonts w:hint="eastAsia"/>
              </w:rPr>
              <w:t>～5</w:t>
            </w:r>
            <w:r>
              <w:t> </w:t>
            </w:r>
          </w:p>
        </w:tc>
        <w:tc>
          <w:tcPr>
            <w:tcW w:w="1167" w:type="dxa"/>
            <w:tcBorders>
              <w:top w:val="single" w:color="auto" w:sz="8" w:space="0"/>
            </w:tcBorders>
            <w:shd w:val="clear" w:color="auto" w:fill="auto"/>
            <w:vAlign w:val="center"/>
          </w:tcPr>
          <w:p w14:paraId="2C6D26D0">
            <w:pPr>
              <w:pStyle w:val="178"/>
            </w:pPr>
            <w:r>
              <w:rPr>
                <w:rFonts w:hint="eastAsia"/>
              </w:rPr>
              <w:t>2</w:t>
            </w:r>
          </w:p>
        </w:tc>
      </w:tr>
      <w:tr w14:paraId="003E50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66" w:type="dxa"/>
            <w:shd w:val="clear" w:color="auto" w:fill="auto"/>
          </w:tcPr>
          <w:p w14:paraId="51C73D0A">
            <w:pPr>
              <w:pStyle w:val="178"/>
            </w:pPr>
            <w:r>
              <w:rPr>
                <w:rFonts w:hint="eastAsia"/>
              </w:rPr>
              <w:t>一级</w:t>
            </w:r>
          </w:p>
        </w:tc>
        <w:tc>
          <w:tcPr>
            <w:tcW w:w="1166" w:type="dxa"/>
            <w:vMerge w:val="continue"/>
            <w:shd w:val="clear" w:color="auto" w:fill="auto"/>
            <w:vAlign w:val="center"/>
          </w:tcPr>
          <w:p w14:paraId="637D9175">
            <w:pPr>
              <w:pStyle w:val="178"/>
            </w:pPr>
          </w:p>
        </w:tc>
        <w:tc>
          <w:tcPr>
            <w:tcW w:w="1167" w:type="dxa"/>
            <w:vMerge w:val="continue"/>
            <w:shd w:val="clear" w:color="auto" w:fill="auto"/>
            <w:vAlign w:val="center"/>
          </w:tcPr>
          <w:p w14:paraId="634213C3">
            <w:pPr>
              <w:pStyle w:val="178"/>
            </w:pPr>
          </w:p>
        </w:tc>
        <w:tc>
          <w:tcPr>
            <w:tcW w:w="1167" w:type="dxa"/>
            <w:vMerge w:val="continue"/>
            <w:shd w:val="clear" w:color="auto" w:fill="auto"/>
            <w:vAlign w:val="center"/>
          </w:tcPr>
          <w:p w14:paraId="78FD0D02">
            <w:pPr>
              <w:pStyle w:val="178"/>
            </w:pPr>
          </w:p>
        </w:tc>
        <w:tc>
          <w:tcPr>
            <w:tcW w:w="1167" w:type="dxa"/>
            <w:vMerge w:val="continue"/>
            <w:shd w:val="clear" w:color="auto" w:fill="auto"/>
            <w:vAlign w:val="center"/>
          </w:tcPr>
          <w:p w14:paraId="1EE8F885">
            <w:pPr>
              <w:pStyle w:val="178"/>
            </w:pPr>
          </w:p>
        </w:tc>
        <w:tc>
          <w:tcPr>
            <w:tcW w:w="1167" w:type="dxa"/>
            <w:vMerge w:val="restart"/>
            <w:shd w:val="clear" w:color="auto" w:fill="auto"/>
            <w:vAlign w:val="center"/>
          </w:tcPr>
          <w:p w14:paraId="6A92C448">
            <w:pPr>
              <w:pStyle w:val="178"/>
            </w:pPr>
            <w:r>
              <w:rPr>
                <w:rFonts w:hint="eastAsia"/>
              </w:rPr>
              <w:t>5</w:t>
            </w:r>
            <w:r>
              <w:t> </w:t>
            </w:r>
            <w:r>
              <w:rPr>
                <w:rFonts w:hint="eastAsia" w:hAnsi="宋体"/>
              </w:rPr>
              <w:t>～8</w:t>
            </w:r>
            <w:r>
              <w:t> </w:t>
            </w:r>
          </w:p>
        </w:tc>
        <w:tc>
          <w:tcPr>
            <w:tcW w:w="1167" w:type="dxa"/>
            <w:vMerge w:val="continue"/>
            <w:shd w:val="clear" w:color="auto" w:fill="auto"/>
            <w:vAlign w:val="center"/>
          </w:tcPr>
          <w:p w14:paraId="1B80E051">
            <w:pPr>
              <w:pStyle w:val="178"/>
            </w:pPr>
          </w:p>
        </w:tc>
        <w:tc>
          <w:tcPr>
            <w:tcW w:w="1167" w:type="dxa"/>
            <w:vMerge w:val="restart"/>
            <w:shd w:val="clear" w:color="auto" w:fill="auto"/>
            <w:vAlign w:val="center"/>
          </w:tcPr>
          <w:p w14:paraId="3A2A34F4">
            <w:pPr>
              <w:pStyle w:val="178"/>
            </w:pPr>
            <w:r>
              <w:rPr>
                <w:rFonts w:hint="eastAsia"/>
              </w:rPr>
              <w:t>1.5</w:t>
            </w:r>
            <w:r>
              <w:rPr>
                <w:rFonts w:hint="eastAsia" w:hAnsi="宋体"/>
              </w:rPr>
              <w:t>～</w:t>
            </w:r>
            <w:r>
              <w:rPr>
                <w:rFonts w:hint="eastAsia"/>
              </w:rPr>
              <w:t>2</w:t>
            </w:r>
          </w:p>
        </w:tc>
      </w:tr>
      <w:tr w14:paraId="3521DBB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66" w:type="dxa"/>
            <w:shd w:val="clear" w:color="auto" w:fill="auto"/>
          </w:tcPr>
          <w:p w14:paraId="71B47216">
            <w:pPr>
              <w:pStyle w:val="178"/>
            </w:pPr>
            <w:r>
              <w:rPr>
                <w:rFonts w:hint="eastAsia"/>
              </w:rPr>
              <w:t>二级</w:t>
            </w:r>
          </w:p>
        </w:tc>
        <w:tc>
          <w:tcPr>
            <w:tcW w:w="1166" w:type="dxa"/>
            <w:vMerge w:val="continue"/>
            <w:shd w:val="clear" w:color="auto" w:fill="auto"/>
            <w:vAlign w:val="center"/>
          </w:tcPr>
          <w:p w14:paraId="3289A0D8">
            <w:pPr>
              <w:pStyle w:val="178"/>
            </w:pPr>
          </w:p>
        </w:tc>
        <w:tc>
          <w:tcPr>
            <w:tcW w:w="1167" w:type="dxa"/>
            <w:vMerge w:val="continue"/>
            <w:shd w:val="clear" w:color="auto" w:fill="auto"/>
            <w:vAlign w:val="center"/>
          </w:tcPr>
          <w:p w14:paraId="64EC4114">
            <w:pPr>
              <w:pStyle w:val="178"/>
            </w:pPr>
          </w:p>
        </w:tc>
        <w:tc>
          <w:tcPr>
            <w:tcW w:w="1167" w:type="dxa"/>
            <w:vMerge w:val="continue"/>
            <w:shd w:val="clear" w:color="auto" w:fill="auto"/>
            <w:vAlign w:val="center"/>
          </w:tcPr>
          <w:p w14:paraId="56898876">
            <w:pPr>
              <w:pStyle w:val="178"/>
            </w:pPr>
          </w:p>
        </w:tc>
        <w:tc>
          <w:tcPr>
            <w:tcW w:w="1167" w:type="dxa"/>
            <w:vMerge w:val="continue"/>
            <w:shd w:val="clear" w:color="auto" w:fill="auto"/>
            <w:vAlign w:val="center"/>
          </w:tcPr>
          <w:p w14:paraId="7544FBCB">
            <w:pPr>
              <w:pStyle w:val="178"/>
            </w:pPr>
          </w:p>
        </w:tc>
        <w:tc>
          <w:tcPr>
            <w:tcW w:w="1167" w:type="dxa"/>
            <w:vMerge w:val="continue"/>
            <w:shd w:val="clear" w:color="auto" w:fill="auto"/>
            <w:vAlign w:val="center"/>
          </w:tcPr>
          <w:p w14:paraId="727C8E48">
            <w:pPr>
              <w:pStyle w:val="178"/>
            </w:pPr>
          </w:p>
        </w:tc>
        <w:tc>
          <w:tcPr>
            <w:tcW w:w="1167" w:type="dxa"/>
            <w:vMerge w:val="continue"/>
            <w:shd w:val="clear" w:color="auto" w:fill="auto"/>
            <w:vAlign w:val="center"/>
          </w:tcPr>
          <w:p w14:paraId="2F6B63F5">
            <w:pPr>
              <w:pStyle w:val="178"/>
            </w:pPr>
          </w:p>
        </w:tc>
        <w:tc>
          <w:tcPr>
            <w:tcW w:w="1167" w:type="dxa"/>
            <w:vMerge w:val="continue"/>
            <w:shd w:val="clear" w:color="auto" w:fill="auto"/>
            <w:vAlign w:val="center"/>
          </w:tcPr>
          <w:p w14:paraId="45E674F6">
            <w:pPr>
              <w:pStyle w:val="178"/>
            </w:pPr>
          </w:p>
        </w:tc>
      </w:tr>
    </w:tbl>
    <w:p w14:paraId="6EF77105">
      <w:pPr>
        <w:pStyle w:val="65"/>
        <w:spacing w:before="156" w:after="156"/>
      </w:pPr>
      <w:r>
        <w:rPr>
          <w:rFonts w:hint="eastAsia"/>
        </w:rPr>
        <w:t>摊凉回潮</w:t>
      </w:r>
    </w:p>
    <w:p w14:paraId="25B7AFB9">
      <w:pPr>
        <w:pStyle w:val="56"/>
        <w:ind w:firstLine="420"/>
      </w:pPr>
      <w:r>
        <w:rPr>
          <w:rFonts w:hint="eastAsia"/>
        </w:rPr>
        <w:t>宜采用室内自然摊凉、吹自然风冷却，或链板式摊凉回潮机回潮，摊叶厚度10</w:t>
      </w:r>
      <w:r>
        <w:t> </w:t>
      </w:r>
      <w:r>
        <w:rPr>
          <w:rFonts w:hint="eastAsia"/>
        </w:rPr>
        <w:t>cm～12</w:t>
      </w:r>
      <w:r>
        <w:t> </w:t>
      </w:r>
      <w:r>
        <w:rPr>
          <w:rFonts w:hint="eastAsia"/>
        </w:rPr>
        <w:t>cm，回潮时间30</w:t>
      </w:r>
      <w:r>
        <w:t> </w:t>
      </w:r>
      <w:r>
        <w:rPr>
          <w:rFonts w:hint="eastAsia"/>
        </w:rPr>
        <w:t>min～60</w:t>
      </w:r>
      <w:r>
        <w:t> </w:t>
      </w:r>
      <w:r>
        <w:rPr>
          <w:rFonts w:hint="eastAsia"/>
        </w:rPr>
        <w:t>min；以茶叶回软，手握茶叶成团不刺手为适度，要求制品含水量控制在13％～18％。</w:t>
      </w:r>
    </w:p>
    <w:p w14:paraId="12DD1D0F">
      <w:pPr>
        <w:pStyle w:val="65"/>
        <w:spacing w:before="156" w:after="156"/>
      </w:pPr>
      <w:r>
        <w:rPr>
          <w:rFonts w:hint="eastAsia"/>
        </w:rPr>
        <w:t>复烘</w:t>
      </w:r>
    </w:p>
    <w:p w14:paraId="47B07B8D">
      <w:pPr>
        <w:pStyle w:val="164"/>
      </w:pPr>
      <w:r>
        <w:rPr>
          <w:rFonts w:hint="eastAsia"/>
        </w:rPr>
        <w:t>宜采用链板式烘干机设备作业。</w:t>
      </w:r>
    </w:p>
    <w:p w14:paraId="5880A56A">
      <w:pPr>
        <w:pStyle w:val="164"/>
      </w:pPr>
      <w:r>
        <w:rPr>
          <w:rFonts w:hint="eastAsia"/>
        </w:rPr>
        <w:t>链板式烘干机温度为100℃～110℃，上叶厚度为5</w:t>
      </w:r>
      <w:r>
        <w:t> </w:t>
      </w:r>
      <w:r>
        <w:rPr>
          <w:rFonts w:hint="eastAsia"/>
        </w:rPr>
        <w:t>cm～6</w:t>
      </w:r>
      <w:r>
        <w:t> </w:t>
      </w:r>
      <w:r>
        <w:rPr>
          <w:rFonts w:hint="eastAsia"/>
        </w:rPr>
        <w:t>cm，时间为20</w:t>
      </w:r>
      <w:r>
        <w:t> </w:t>
      </w:r>
      <w:r>
        <w:rPr>
          <w:rFonts w:hint="eastAsia"/>
        </w:rPr>
        <w:t>min～25</w:t>
      </w:r>
      <w:r>
        <w:t> </w:t>
      </w:r>
      <w:r>
        <w:rPr>
          <w:rFonts w:hint="eastAsia"/>
        </w:rPr>
        <w:t>min。</w:t>
      </w:r>
    </w:p>
    <w:p w14:paraId="5A56C180">
      <w:pPr>
        <w:pStyle w:val="164"/>
      </w:pPr>
      <w:r>
        <w:rPr>
          <w:rFonts w:hint="eastAsia"/>
        </w:rPr>
        <w:t>要求含水率≤7.0％。</w:t>
      </w:r>
    </w:p>
    <w:p w14:paraId="4D4A3E37">
      <w:pPr>
        <w:pStyle w:val="65"/>
        <w:spacing w:before="156" w:after="156"/>
      </w:pPr>
      <w:r>
        <w:rPr>
          <w:rFonts w:hint="eastAsia"/>
        </w:rPr>
        <w:t>精选</w:t>
      </w:r>
    </w:p>
    <w:p w14:paraId="3441A158">
      <w:pPr>
        <w:pStyle w:val="56"/>
        <w:ind w:firstLine="420"/>
      </w:pPr>
      <w:r>
        <w:rPr>
          <w:rFonts w:hint="eastAsia"/>
        </w:rPr>
        <w:t>使用风力筛选机或筛分设备对成品茶叶进行精细挑选，并根据商品茶叶的品质标准进行均匀混合和调配，以满足相应的产品质量要求。</w:t>
      </w:r>
    </w:p>
    <w:p w14:paraId="54D76CE2">
      <w:pPr>
        <w:pStyle w:val="104"/>
        <w:spacing w:before="312" w:after="312"/>
      </w:pPr>
      <w:bookmarkStart w:id="76" w:name="_Toc190264788"/>
      <w:bookmarkStart w:id="77" w:name="_Toc189839820"/>
      <w:bookmarkStart w:id="78" w:name="_Toc190073852"/>
      <w:r>
        <w:rPr>
          <w:rFonts w:hint="eastAsia"/>
        </w:rPr>
        <w:t>质量管理</w:t>
      </w:r>
      <w:bookmarkEnd w:id="76"/>
      <w:bookmarkEnd w:id="77"/>
      <w:bookmarkEnd w:id="78"/>
    </w:p>
    <w:p w14:paraId="6778F19E">
      <w:pPr>
        <w:pStyle w:val="162"/>
      </w:pPr>
      <w:r>
        <w:rPr>
          <w:rFonts w:hint="eastAsia"/>
        </w:rPr>
        <w:t>加工过程的卫生管理、质量安全应符合GB 14881的要求，加工过程中不应添加非茶类物质。</w:t>
      </w:r>
    </w:p>
    <w:p w14:paraId="25DA1A3C">
      <w:pPr>
        <w:pStyle w:val="162"/>
      </w:pPr>
      <w:r>
        <w:rPr>
          <w:rFonts w:hint="eastAsia"/>
        </w:rPr>
        <w:t>不应添加任何人工合成的化学物质和香料物质。</w:t>
      </w:r>
    </w:p>
    <w:p w14:paraId="3B2D2F7D">
      <w:pPr>
        <w:pStyle w:val="162"/>
      </w:pPr>
      <w:r>
        <w:rPr>
          <w:rFonts w:hint="eastAsia"/>
        </w:rPr>
        <w:t>加工过程中的原料采购、加工、入库、出库和检验等应做好记录和保存。</w:t>
      </w:r>
    </w:p>
    <w:p w14:paraId="4F839105">
      <w:pPr>
        <w:pStyle w:val="162"/>
      </w:pPr>
      <w:r>
        <w:rPr>
          <w:rFonts w:hint="eastAsia"/>
        </w:rPr>
        <w:t>应对出厂的产品进行检验，出厂检验项目包括感官品质、水分、碎茶和粉末。</w:t>
      </w:r>
    </w:p>
    <w:p w14:paraId="055F5904">
      <w:pPr>
        <w:pStyle w:val="162"/>
      </w:pPr>
      <w:r>
        <w:rPr>
          <w:rFonts w:hint="eastAsia"/>
        </w:rPr>
        <w:t>产品污染物限量应符合GB 2762要求，农药最大残留量限量应符合GB 2763、GB 2763.1要求。</w:t>
      </w:r>
    </w:p>
    <w:p w14:paraId="35E6AD05">
      <w:pPr>
        <w:pStyle w:val="104"/>
        <w:spacing w:before="312" w:after="312"/>
      </w:pPr>
      <w:bookmarkStart w:id="79" w:name="_Toc189839821"/>
      <w:bookmarkStart w:id="80" w:name="_Toc190264789"/>
      <w:bookmarkStart w:id="81" w:name="_Toc190073853"/>
      <w:r>
        <w:rPr>
          <w:rFonts w:hint="eastAsia"/>
        </w:rPr>
        <w:t>标志、标签、包装、运输、贮存</w:t>
      </w:r>
      <w:bookmarkEnd w:id="79"/>
      <w:bookmarkEnd w:id="80"/>
      <w:bookmarkEnd w:id="81"/>
    </w:p>
    <w:p w14:paraId="6D8865FD">
      <w:pPr>
        <w:pStyle w:val="105"/>
        <w:spacing w:before="156" w:after="156"/>
      </w:pPr>
      <w:bookmarkStart w:id="82" w:name="_Toc190264790"/>
      <w:r>
        <w:rPr>
          <w:rFonts w:hint="eastAsia"/>
        </w:rPr>
        <w:t>标志、标签</w:t>
      </w:r>
      <w:bookmarkEnd w:id="82"/>
    </w:p>
    <w:p w14:paraId="24BD9E90">
      <w:pPr>
        <w:pStyle w:val="165"/>
      </w:pPr>
      <w:r>
        <w:rPr>
          <w:rFonts w:hint="eastAsia"/>
        </w:rPr>
        <w:t>产品包装标志应符合 GB/T 191 的规定。</w:t>
      </w:r>
    </w:p>
    <w:p w14:paraId="1978B356">
      <w:pPr>
        <w:pStyle w:val="165"/>
        <w:rPr>
          <w:highlight w:val="none"/>
        </w:rPr>
      </w:pPr>
      <w:r>
        <w:rPr>
          <w:rFonts w:hint="eastAsia"/>
        </w:rPr>
        <w:t>产品标签应包含产品名称、净含量、生产日期等内容，标签应符合GB 7718及《国家质量监督检验检疫总局关</w:t>
      </w:r>
      <w:r>
        <w:rPr>
          <w:rFonts w:hint="eastAsia"/>
          <w:highlight w:val="none"/>
        </w:rPr>
        <w:t>于修改</w:t>
      </w:r>
      <w:r>
        <w:rPr>
          <w:rFonts w:hint="eastAsia" w:hAnsi="宋体"/>
          <w:highlight w:val="none"/>
        </w:rPr>
        <w:t>&lt;</w:t>
      </w:r>
      <w:r>
        <w:rPr>
          <w:rFonts w:hint="eastAsia"/>
          <w:highlight w:val="none"/>
        </w:rPr>
        <w:t>食品标识管理规定</w:t>
      </w:r>
      <w:r>
        <w:rPr>
          <w:rFonts w:hint="eastAsia" w:hAnsi="宋体"/>
          <w:highlight w:val="none"/>
        </w:rPr>
        <w:t>&gt;</w:t>
      </w:r>
      <w:r>
        <w:rPr>
          <w:rFonts w:hint="eastAsia"/>
          <w:highlight w:val="none"/>
        </w:rPr>
        <w:t>的决定》相关规定。</w:t>
      </w:r>
    </w:p>
    <w:p w14:paraId="4684A67C">
      <w:pPr>
        <w:pStyle w:val="105"/>
        <w:spacing w:before="156" w:after="156"/>
        <w:rPr>
          <w:highlight w:val="none"/>
        </w:rPr>
      </w:pPr>
      <w:bookmarkStart w:id="83" w:name="_Toc190073854"/>
      <w:bookmarkStart w:id="84" w:name="_Toc190264791"/>
      <w:bookmarkStart w:id="85" w:name="_Toc189839822"/>
      <w:r>
        <w:rPr>
          <w:rFonts w:hint="eastAsia"/>
          <w:highlight w:val="none"/>
        </w:rPr>
        <w:t>包装</w:t>
      </w:r>
      <w:bookmarkEnd w:id="83"/>
      <w:bookmarkEnd w:id="84"/>
      <w:bookmarkEnd w:id="85"/>
    </w:p>
    <w:p w14:paraId="69F3BE62">
      <w:pPr>
        <w:pStyle w:val="56"/>
        <w:ind w:firstLine="420"/>
        <w:rPr>
          <w:highlight w:val="none"/>
        </w:rPr>
      </w:pPr>
      <w:r>
        <w:rPr>
          <w:rFonts w:hint="eastAsia"/>
          <w:highlight w:val="none"/>
        </w:rPr>
        <w:t>产品包装应符合GB 23350和GH/T 1070的规定。</w:t>
      </w:r>
    </w:p>
    <w:p w14:paraId="46DB9F8D">
      <w:pPr>
        <w:pStyle w:val="105"/>
        <w:spacing w:before="156" w:after="156"/>
        <w:rPr>
          <w:highlight w:val="none"/>
        </w:rPr>
      </w:pPr>
      <w:bookmarkStart w:id="86" w:name="_Toc189839823"/>
      <w:bookmarkStart w:id="87" w:name="_Toc190073855"/>
      <w:bookmarkStart w:id="88" w:name="_Toc190264792"/>
      <w:r>
        <w:rPr>
          <w:rFonts w:hint="eastAsia"/>
          <w:highlight w:val="none"/>
        </w:rPr>
        <w:t>运输</w:t>
      </w:r>
      <w:bookmarkEnd w:id="86"/>
      <w:bookmarkEnd w:id="87"/>
      <w:bookmarkEnd w:id="88"/>
    </w:p>
    <w:p w14:paraId="7284B7EA">
      <w:pPr>
        <w:pStyle w:val="56"/>
        <w:ind w:firstLine="420"/>
      </w:pPr>
      <w:r>
        <w:rPr>
          <w:rFonts w:hint="eastAsia"/>
        </w:rPr>
        <w:t>产品运输</w:t>
      </w:r>
      <w:r>
        <w:rPr>
          <w:rFonts w:hint="eastAsia"/>
          <w:lang w:val="en-US" w:eastAsia="zh-CN"/>
        </w:rPr>
        <w:t>过程中</w:t>
      </w:r>
      <w:r>
        <w:rPr>
          <w:rFonts w:hint="eastAsia"/>
        </w:rPr>
        <w:t>应符合GB 14881的</w:t>
      </w:r>
      <w:r>
        <w:rPr>
          <w:rFonts w:hint="eastAsia"/>
          <w:lang w:val="en-US" w:eastAsia="zh-CN"/>
        </w:rPr>
        <w:t>规定</w:t>
      </w:r>
      <w:r>
        <w:rPr>
          <w:rFonts w:hint="eastAsia"/>
        </w:rPr>
        <w:t>。</w:t>
      </w:r>
    </w:p>
    <w:p w14:paraId="68908816">
      <w:pPr>
        <w:pStyle w:val="105"/>
        <w:spacing w:before="156" w:after="156"/>
      </w:pPr>
      <w:bookmarkStart w:id="89" w:name="_Toc190073856"/>
      <w:bookmarkStart w:id="90" w:name="_Toc189839824"/>
      <w:bookmarkStart w:id="91" w:name="_Toc190264793"/>
      <w:r>
        <w:rPr>
          <w:rFonts w:hint="eastAsia"/>
        </w:rPr>
        <w:t>贮存</w:t>
      </w:r>
      <w:bookmarkEnd w:id="89"/>
      <w:bookmarkEnd w:id="90"/>
      <w:bookmarkEnd w:id="91"/>
    </w:p>
    <w:p w14:paraId="0BC1AC68">
      <w:pPr>
        <w:pStyle w:val="56"/>
        <w:ind w:firstLine="420"/>
      </w:pPr>
      <w:r>
        <w:rPr>
          <w:rFonts w:hint="eastAsia"/>
        </w:rPr>
        <w:t>按照不同等级、原料品种和生产日期，分类贮存于专用仓库，并应符合GB/T 30375的规定。</w:t>
      </w:r>
    </w:p>
    <w:bookmarkEnd w:id="27"/>
    <w:p w14:paraId="1FFFC14A">
      <w:pPr>
        <w:pStyle w:val="56"/>
        <w:ind w:firstLine="420"/>
      </w:pPr>
      <w:bookmarkStart w:id="92" w:name="BookMark6"/>
    </w:p>
    <w:bookmarkEnd w:id="92"/>
    <w:p w14:paraId="31A6ED81">
      <w:pPr>
        <w:pStyle w:val="56"/>
        <w:ind w:firstLine="0" w:firstLineChars="0"/>
        <w:jc w:val="center"/>
      </w:pPr>
      <w:bookmarkStart w:id="93" w:name="BookMark8"/>
      <w:r>
        <w:rPr>
          <w:rFonts w:hint="eastAsia"/>
        </w:rPr>
        <w:drawing>
          <wp:inline distT="0" distB="0" distL="0" distR="0">
            <wp:extent cx="1485900" cy="317500"/>
            <wp:effectExtent l="0" t="0" r="0" b="6350"/>
            <wp:docPr id="1731785190" name="图片 3"/>
            <wp:cNvGraphicFramePr/>
            <a:graphic xmlns:a="http://schemas.openxmlformats.org/drawingml/2006/main">
              <a:graphicData uri="http://schemas.openxmlformats.org/drawingml/2006/picture">
                <pic:pic xmlns:pic="http://schemas.openxmlformats.org/drawingml/2006/picture">
                  <pic:nvPicPr>
                    <pic:cNvPr id="1731785190" name="图片 3"/>
                    <pic:cNvPicPr/>
                  </pic:nvPicPr>
                  <pic:blipFill>
                    <a:blip r:embed="rId2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93"/>
    </w:p>
    <w:sectPr>
      <w:headerReference r:id="rId19" w:type="default"/>
      <w:footerReference r:id="rId21" w:type="default"/>
      <w:headerReference r:id="rId20" w:type="even"/>
      <w:footerReference r:id="rId22" w:type="even"/>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9DA499">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B3F5CB">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F95B20">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C2534C">
    <w:pPr>
      <w:pStyle w:val="52"/>
    </w:pPr>
    <w:r>
      <w:fldChar w:fldCharType="begin"/>
    </w:r>
    <w:r>
      <w:instrText xml:space="preserve">PAGE   \* MERGEFORMAT</w:instrText>
    </w:r>
    <w:r>
      <w:fldChar w:fldCharType="separate"/>
    </w:r>
    <w:r>
      <w:rPr>
        <w:lang w:val="zh-CN"/>
      </w:rPr>
      <w:t>1</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C711D0">
    <w:pPr>
      <w:pStyle w:val="51"/>
    </w:pPr>
    <w:r>
      <w:fldChar w:fldCharType="begin"/>
    </w:r>
    <w:r>
      <w:instrText xml:space="preserve"> PAGE   \* MERGEFORMAT \* MERGEFORMAT </w:instrText>
    </w:r>
    <w:r>
      <w:fldChar w:fldCharType="separate"/>
    </w:r>
    <w: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9FBA82">
    <w:pPr>
      <w:pStyle w:val="52"/>
    </w:pPr>
    <w:r>
      <w:fldChar w:fldCharType="begin"/>
    </w:r>
    <w:r>
      <w:instrText xml:space="preserve">PAGE   \* MERGEFORMAT</w:instrText>
    </w:r>
    <w:r>
      <w:fldChar w:fldCharType="separate"/>
    </w:r>
    <w:r>
      <w:rPr>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6C4945">
    <w:pPr>
      <w:pStyle w:val="51"/>
    </w:pPr>
    <w:r>
      <w:fldChar w:fldCharType="begin"/>
    </w:r>
    <w:r>
      <w:instrText xml:space="preserve"> PAGE   \* MERGEFORMAT \* MERGEFORMAT </w:instrText>
    </w:r>
    <w:r>
      <w:fldChar w:fldCharType="separate"/>
    </w:r>
    <w:r>
      <w:t>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897A56">
    <w:pPr>
      <w:pStyle w:val="52"/>
    </w:pPr>
    <w:r>
      <w:fldChar w:fldCharType="begin"/>
    </w:r>
    <w:r>
      <w:instrText xml:space="preserve">PAGE   \* MERGEFORMAT</w:instrText>
    </w:r>
    <w:r>
      <w:fldChar w:fldCharType="separate"/>
    </w:r>
    <w:r>
      <w:rPr>
        <w:lang w:val="zh-CN"/>
      </w:rPr>
      <w:t>1</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8562C7">
    <w:pPr>
      <w:pStyle w:val="51"/>
    </w:pPr>
    <w:r>
      <w:fldChar w:fldCharType="begin"/>
    </w:r>
    <w:r>
      <w:instrText xml:space="preserve"> PAGE   \* MERGEFORMAT \* MERGEFORMAT </w:instrText>
    </w:r>
    <w:r>
      <w:fldChar w:fldCharType="separate"/>
    </w:r>
    <w: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75AAEA">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FB093A">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14B0DA">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626901">
    <w:pPr>
      <w:pStyle w:val="61"/>
      <w:rPr>
        <w:rFonts w:hint="eastAsia"/>
      </w:rPr>
    </w:pPr>
    <w:r>
      <w:fldChar w:fldCharType="begin"/>
    </w:r>
    <w:r>
      <w:instrText xml:space="preserve"> STYLEREF  标准文件_文件编号  \* MERGEFORMAT </w:instrText>
    </w:r>
    <w:r>
      <w:fldChar w:fldCharType="separate"/>
    </w:r>
    <w:r>
      <w:t>DB44/T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456991">
    <w:pPr>
      <w:pStyle w:val="62"/>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DB44/T XXXX—XXXX</w:t>
    </w:r>
    <w:r>
      <w:rPr>
        <w:rFonts w:hint="eastAsia"/>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808A4D">
    <w:pPr>
      <w:pStyle w:val="61"/>
      <w:rPr>
        <w:rFonts w:hint="eastAsia"/>
      </w:rPr>
    </w:pPr>
    <w:r>
      <w:fldChar w:fldCharType="begin"/>
    </w:r>
    <w:r>
      <w:instrText xml:space="preserve"> STYLEREF  标准文件_文件编号  \* MERGEFORMAT </w:instrText>
    </w:r>
    <w:r>
      <w:fldChar w:fldCharType="separate"/>
    </w:r>
    <w:r>
      <w:t>DB44/T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58B907">
    <w:pPr>
      <w:pStyle w:val="62"/>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DB44/T XXXX—XXXX</w:t>
    </w:r>
    <w:r>
      <w:rPr>
        <w:rFonts w:hint="eastAsia"/>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D75924">
    <w:pPr>
      <w:pStyle w:val="61"/>
      <w:rPr>
        <w:rFonts w:hint="eastAsia"/>
      </w:rPr>
    </w:pPr>
    <w:r>
      <w:fldChar w:fldCharType="begin"/>
    </w:r>
    <w:r>
      <w:instrText xml:space="preserve"> STYLEREF  标准文件_文件编号  \* MERGEFORMAT </w:instrText>
    </w:r>
    <w:r>
      <w:fldChar w:fldCharType="separate"/>
    </w:r>
    <w:r>
      <w:t>DB44/T XXXX—XXXX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5C54EC">
    <w:pPr>
      <w:pStyle w:val="62"/>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DB44/T XXXX—XXXX</w:t>
    </w:r>
    <w:r>
      <w:rPr>
        <w:rFonts w:hint="eastAsia"/>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attachedTemplate r:id="rId1"/>
  <w:documentProtection w:edit="forms" w:enforcement="1" w:cryptProviderType="rsaAES" w:cryptAlgorithmClass="hash" w:cryptAlgorithmType="typeAny" w:cryptAlgorithmSid="14" w:cryptSpinCount="100000" w:hash="rQfgjU+D25bCYpMKo0m2GXhgaL9e1ducKiSxIGT2cBXIXaO1reJmksmJG/mOp6aroZ/Pna4c5Mr10t1VyxvlTA==" w:salt="KAXAFYyM/eBMj8DXFDmBoA=="/>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c4ODcwYjAzMzM1ZjA1YzQ3YzAxZjZiZWQzNWIxYmIifQ=="/>
  </w:docVars>
  <w:rsids>
    <w:rsidRoot w:val="00DB2D44"/>
    <w:rsid w:val="0000040A"/>
    <w:rsid w:val="0000087B"/>
    <w:rsid w:val="00000A94"/>
    <w:rsid w:val="00001972"/>
    <w:rsid w:val="00001D9A"/>
    <w:rsid w:val="00007B3A"/>
    <w:rsid w:val="000107E0"/>
    <w:rsid w:val="000115BB"/>
    <w:rsid w:val="00011FDE"/>
    <w:rsid w:val="00012FFD"/>
    <w:rsid w:val="00014162"/>
    <w:rsid w:val="00014340"/>
    <w:rsid w:val="00016A9C"/>
    <w:rsid w:val="00022184"/>
    <w:rsid w:val="0002225B"/>
    <w:rsid w:val="00022762"/>
    <w:rsid w:val="000238E0"/>
    <w:rsid w:val="000249DB"/>
    <w:rsid w:val="0002595E"/>
    <w:rsid w:val="000303C3"/>
    <w:rsid w:val="000331D3"/>
    <w:rsid w:val="000346A5"/>
    <w:rsid w:val="000359C3"/>
    <w:rsid w:val="00035A7D"/>
    <w:rsid w:val="000365ED"/>
    <w:rsid w:val="0003774A"/>
    <w:rsid w:val="0004249A"/>
    <w:rsid w:val="00043282"/>
    <w:rsid w:val="00044286"/>
    <w:rsid w:val="00047F1C"/>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48D8"/>
    <w:rsid w:val="00066EBC"/>
    <w:rsid w:val="00067F1E"/>
    <w:rsid w:val="00071CC0"/>
    <w:rsid w:val="00073280"/>
    <w:rsid w:val="00073C8C"/>
    <w:rsid w:val="00077B64"/>
    <w:rsid w:val="00080A1C"/>
    <w:rsid w:val="00080A99"/>
    <w:rsid w:val="00082317"/>
    <w:rsid w:val="00083D2C"/>
    <w:rsid w:val="00086AA1"/>
    <w:rsid w:val="00087A77"/>
    <w:rsid w:val="00090CA6"/>
    <w:rsid w:val="00092B8A"/>
    <w:rsid w:val="00092FB0"/>
    <w:rsid w:val="000934C5"/>
    <w:rsid w:val="00093D25"/>
    <w:rsid w:val="00093DAB"/>
    <w:rsid w:val="00094D73"/>
    <w:rsid w:val="00096783"/>
    <w:rsid w:val="00096D63"/>
    <w:rsid w:val="000A0B60"/>
    <w:rsid w:val="000A0EB8"/>
    <w:rsid w:val="000A19FC"/>
    <w:rsid w:val="000A296B"/>
    <w:rsid w:val="000A3AA1"/>
    <w:rsid w:val="000A7311"/>
    <w:rsid w:val="000B060F"/>
    <w:rsid w:val="000B1592"/>
    <w:rsid w:val="000B1FF2"/>
    <w:rsid w:val="000B3CDA"/>
    <w:rsid w:val="000B6A0B"/>
    <w:rsid w:val="000B790F"/>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8F4"/>
    <w:rsid w:val="000F0E3C"/>
    <w:rsid w:val="000F19D5"/>
    <w:rsid w:val="000F4AEA"/>
    <w:rsid w:val="000F633F"/>
    <w:rsid w:val="000F67E9"/>
    <w:rsid w:val="00104926"/>
    <w:rsid w:val="00113B1E"/>
    <w:rsid w:val="0011711C"/>
    <w:rsid w:val="0012059C"/>
    <w:rsid w:val="00124E4F"/>
    <w:rsid w:val="001260B7"/>
    <w:rsid w:val="001265CB"/>
    <w:rsid w:val="00127C21"/>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2AD7"/>
    <w:rsid w:val="00153C7E"/>
    <w:rsid w:val="00154269"/>
    <w:rsid w:val="00155635"/>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379"/>
    <w:rsid w:val="0017340B"/>
    <w:rsid w:val="00173FB1"/>
    <w:rsid w:val="00174D04"/>
    <w:rsid w:val="00176DFD"/>
    <w:rsid w:val="00180A11"/>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3F10"/>
    <w:rsid w:val="002040E6"/>
    <w:rsid w:val="0020527B"/>
    <w:rsid w:val="00205F2C"/>
    <w:rsid w:val="00210B15"/>
    <w:rsid w:val="00211B15"/>
    <w:rsid w:val="002142EA"/>
    <w:rsid w:val="0021476D"/>
    <w:rsid w:val="002204BB"/>
    <w:rsid w:val="00221B79"/>
    <w:rsid w:val="00221C6B"/>
    <w:rsid w:val="002253A1"/>
    <w:rsid w:val="00225CF8"/>
    <w:rsid w:val="0022794E"/>
    <w:rsid w:val="00232FDB"/>
    <w:rsid w:val="00233D64"/>
    <w:rsid w:val="0023482A"/>
    <w:rsid w:val="002359CB"/>
    <w:rsid w:val="00243540"/>
    <w:rsid w:val="0024497B"/>
    <w:rsid w:val="0024515B"/>
    <w:rsid w:val="00246021"/>
    <w:rsid w:val="0024666E"/>
    <w:rsid w:val="00247F52"/>
    <w:rsid w:val="00250B25"/>
    <w:rsid w:val="00250BBE"/>
    <w:rsid w:val="002515C2"/>
    <w:rsid w:val="0025194F"/>
    <w:rsid w:val="00255302"/>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4AD2"/>
    <w:rsid w:val="002B5779"/>
    <w:rsid w:val="002B7332"/>
    <w:rsid w:val="002B7F51"/>
    <w:rsid w:val="002C09E7"/>
    <w:rsid w:val="002C1E06"/>
    <w:rsid w:val="002C1E1C"/>
    <w:rsid w:val="002C3F07"/>
    <w:rsid w:val="002C5278"/>
    <w:rsid w:val="002C7EBB"/>
    <w:rsid w:val="002D06C1"/>
    <w:rsid w:val="002D42B5"/>
    <w:rsid w:val="002D4F1A"/>
    <w:rsid w:val="002D5306"/>
    <w:rsid w:val="002D6EC6"/>
    <w:rsid w:val="002D79AC"/>
    <w:rsid w:val="002E039D"/>
    <w:rsid w:val="002E4D5A"/>
    <w:rsid w:val="002E6326"/>
    <w:rsid w:val="002F30E0"/>
    <w:rsid w:val="002F35E4"/>
    <w:rsid w:val="002F3730"/>
    <w:rsid w:val="002F38E1"/>
    <w:rsid w:val="002F7AF6"/>
    <w:rsid w:val="00300E63"/>
    <w:rsid w:val="0030203B"/>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53AE7"/>
    <w:rsid w:val="00356A72"/>
    <w:rsid w:val="003615D2"/>
    <w:rsid w:val="00361919"/>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3BE9"/>
    <w:rsid w:val="00394376"/>
    <w:rsid w:val="003943FF"/>
    <w:rsid w:val="00395700"/>
    <w:rsid w:val="003974EB"/>
    <w:rsid w:val="00397CC5"/>
    <w:rsid w:val="003A1582"/>
    <w:rsid w:val="003A4077"/>
    <w:rsid w:val="003A5853"/>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E661A"/>
    <w:rsid w:val="003F0841"/>
    <w:rsid w:val="003F23D3"/>
    <w:rsid w:val="003F3F08"/>
    <w:rsid w:val="003F49F1"/>
    <w:rsid w:val="003F6272"/>
    <w:rsid w:val="00400E72"/>
    <w:rsid w:val="00401400"/>
    <w:rsid w:val="00404869"/>
    <w:rsid w:val="00405884"/>
    <w:rsid w:val="00407D39"/>
    <w:rsid w:val="00407EE8"/>
    <w:rsid w:val="0041477A"/>
    <w:rsid w:val="004167A3"/>
    <w:rsid w:val="00417726"/>
    <w:rsid w:val="00432DAA"/>
    <w:rsid w:val="00434305"/>
    <w:rsid w:val="00435DF7"/>
    <w:rsid w:val="0044083F"/>
    <w:rsid w:val="00441AE7"/>
    <w:rsid w:val="00445574"/>
    <w:rsid w:val="004467FB"/>
    <w:rsid w:val="00451259"/>
    <w:rsid w:val="00452D6B"/>
    <w:rsid w:val="00454484"/>
    <w:rsid w:val="0045517B"/>
    <w:rsid w:val="00463B77"/>
    <w:rsid w:val="00463C7B"/>
    <w:rsid w:val="004644A6"/>
    <w:rsid w:val="004659BD"/>
    <w:rsid w:val="00470775"/>
    <w:rsid w:val="004716A3"/>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B4290"/>
    <w:rsid w:val="004C1FBC"/>
    <w:rsid w:val="004C3F1D"/>
    <w:rsid w:val="004C458D"/>
    <w:rsid w:val="004C7556"/>
    <w:rsid w:val="004C7E8B"/>
    <w:rsid w:val="004C7E9D"/>
    <w:rsid w:val="004C7F67"/>
    <w:rsid w:val="004D075C"/>
    <w:rsid w:val="004D076D"/>
    <w:rsid w:val="004D0EF1"/>
    <w:rsid w:val="004D2253"/>
    <w:rsid w:val="004D4406"/>
    <w:rsid w:val="004D4C73"/>
    <w:rsid w:val="004D7C42"/>
    <w:rsid w:val="004E0465"/>
    <w:rsid w:val="004E127B"/>
    <w:rsid w:val="004E1C0A"/>
    <w:rsid w:val="004E2B06"/>
    <w:rsid w:val="004E30C5"/>
    <w:rsid w:val="004E4AA5"/>
    <w:rsid w:val="004E4AEE"/>
    <w:rsid w:val="004E59E3"/>
    <w:rsid w:val="004E67C0"/>
    <w:rsid w:val="004E7EAC"/>
    <w:rsid w:val="004F391A"/>
    <w:rsid w:val="004F3CFB"/>
    <w:rsid w:val="004F6456"/>
    <w:rsid w:val="004F696E"/>
    <w:rsid w:val="004F6C71"/>
    <w:rsid w:val="00501139"/>
    <w:rsid w:val="0050363E"/>
    <w:rsid w:val="005039BC"/>
    <w:rsid w:val="005043BB"/>
    <w:rsid w:val="00504A3D"/>
    <w:rsid w:val="00505767"/>
    <w:rsid w:val="005068A3"/>
    <w:rsid w:val="005073F0"/>
    <w:rsid w:val="00510A7B"/>
    <w:rsid w:val="00512F6E"/>
    <w:rsid w:val="00513038"/>
    <w:rsid w:val="00514174"/>
    <w:rsid w:val="005151BA"/>
    <w:rsid w:val="00516088"/>
    <w:rsid w:val="00516B0B"/>
    <w:rsid w:val="005220EC"/>
    <w:rsid w:val="00523F95"/>
    <w:rsid w:val="00524D65"/>
    <w:rsid w:val="00525B16"/>
    <w:rsid w:val="005339A7"/>
    <w:rsid w:val="00533D04"/>
    <w:rsid w:val="00534804"/>
    <w:rsid w:val="00534BDF"/>
    <w:rsid w:val="00534DD5"/>
    <w:rsid w:val="005354EA"/>
    <w:rsid w:val="0053585F"/>
    <w:rsid w:val="00535EC4"/>
    <w:rsid w:val="00535ED9"/>
    <w:rsid w:val="0053692B"/>
    <w:rsid w:val="00537B2B"/>
    <w:rsid w:val="00541853"/>
    <w:rsid w:val="00543BDA"/>
    <w:rsid w:val="005441CC"/>
    <w:rsid w:val="005448DA"/>
    <w:rsid w:val="005479DA"/>
    <w:rsid w:val="00547BCC"/>
    <w:rsid w:val="0055013B"/>
    <w:rsid w:val="00551F6F"/>
    <w:rsid w:val="00555044"/>
    <w:rsid w:val="00561475"/>
    <w:rsid w:val="005625E1"/>
    <w:rsid w:val="00563024"/>
    <w:rsid w:val="0056487B"/>
    <w:rsid w:val="00564FB9"/>
    <w:rsid w:val="00573D9E"/>
    <w:rsid w:val="005801E3"/>
    <w:rsid w:val="005812DC"/>
    <w:rsid w:val="00581802"/>
    <w:rsid w:val="005836A8"/>
    <w:rsid w:val="0058409C"/>
    <w:rsid w:val="00584262"/>
    <w:rsid w:val="00586630"/>
    <w:rsid w:val="00587ADD"/>
    <w:rsid w:val="00591E27"/>
    <w:rsid w:val="00592292"/>
    <w:rsid w:val="00592A2F"/>
    <w:rsid w:val="00593F37"/>
    <w:rsid w:val="00596160"/>
    <w:rsid w:val="005966E2"/>
    <w:rsid w:val="00597007"/>
    <w:rsid w:val="005A0966"/>
    <w:rsid w:val="005A11B7"/>
    <w:rsid w:val="005A260B"/>
    <w:rsid w:val="005A4A1B"/>
    <w:rsid w:val="005A7830"/>
    <w:rsid w:val="005A7FCE"/>
    <w:rsid w:val="005B0F3F"/>
    <w:rsid w:val="005B2D56"/>
    <w:rsid w:val="005B4903"/>
    <w:rsid w:val="005B51CE"/>
    <w:rsid w:val="005B5885"/>
    <w:rsid w:val="005B5CD7"/>
    <w:rsid w:val="005B6CF6"/>
    <w:rsid w:val="005B7422"/>
    <w:rsid w:val="005C1A63"/>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219D"/>
    <w:rsid w:val="006043B9"/>
    <w:rsid w:val="00604784"/>
    <w:rsid w:val="0060480E"/>
    <w:rsid w:val="00606419"/>
    <w:rsid w:val="00606C58"/>
    <w:rsid w:val="00607D29"/>
    <w:rsid w:val="00612952"/>
    <w:rsid w:val="00614CC1"/>
    <w:rsid w:val="00615A9D"/>
    <w:rsid w:val="00617387"/>
    <w:rsid w:val="006205D6"/>
    <w:rsid w:val="0062123E"/>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3B76"/>
    <w:rsid w:val="006640E5"/>
    <w:rsid w:val="006646F1"/>
    <w:rsid w:val="00664929"/>
    <w:rsid w:val="00664F62"/>
    <w:rsid w:val="006655E1"/>
    <w:rsid w:val="00672060"/>
    <w:rsid w:val="00672BFD"/>
    <w:rsid w:val="006770F4"/>
    <w:rsid w:val="00677A84"/>
    <w:rsid w:val="0068026D"/>
    <w:rsid w:val="00680A27"/>
    <w:rsid w:val="00680D3D"/>
    <w:rsid w:val="006816A4"/>
    <w:rsid w:val="006819B8"/>
    <w:rsid w:val="006840A6"/>
    <w:rsid w:val="006850CD"/>
    <w:rsid w:val="00685A8E"/>
    <w:rsid w:val="00685AAB"/>
    <w:rsid w:val="0068617D"/>
    <w:rsid w:val="006877CA"/>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4A4A"/>
    <w:rsid w:val="00704EC9"/>
    <w:rsid w:val="00707669"/>
    <w:rsid w:val="00711CBA"/>
    <w:rsid w:val="00711FB5"/>
    <w:rsid w:val="00712A01"/>
    <w:rsid w:val="00714F58"/>
    <w:rsid w:val="00715C74"/>
    <w:rsid w:val="00722FBF"/>
    <w:rsid w:val="00722FC2"/>
    <w:rsid w:val="00724383"/>
    <w:rsid w:val="00724879"/>
    <w:rsid w:val="00724E1B"/>
    <w:rsid w:val="00725949"/>
    <w:rsid w:val="00727FA2"/>
    <w:rsid w:val="007322D9"/>
    <w:rsid w:val="00732BC0"/>
    <w:rsid w:val="00734A3A"/>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4E2E"/>
    <w:rsid w:val="007553CF"/>
    <w:rsid w:val="00755402"/>
    <w:rsid w:val="00756302"/>
    <w:rsid w:val="00756B26"/>
    <w:rsid w:val="00756EDF"/>
    <w:rsid w:val="007600E3"/>
    <w:rsid w:val="00764A39"/>
    <w:rsid w:val="00765A8C"/>
    <w:rsid w:val="00765C43"/>
    <w:rsid w:val="00765EFB"/>
    <w:rsid w:val="007671CA"/>
    <w:rsid w:val="00767C61"/>
    <w:rsid w:val="0077008A"/>
    <w:rsid w:val="00773C1F"/>
    <w:rsid w:val="00774DA4"/>
    <w:rsid w:val="00776599"/>
    <w:rsid w:val="0078114B"/>
    <w:rsid w:val="00781DD2"/>
    <w:rsid w:val="00783ECF"/>
    <w:rsid w:val="0078404C"/>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177"/>
    <w:rsid w:val="007D76BD"/>
    <w:rsid w:val="007E0BF1"/>
    <w:rsid w:val="007F0ED8"/>
    <w:rsid w:val="007F0F63"/>
    <w:rsid w:val="007F6FB7"/>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AFD"/>
    <w:rsid w:val="00840F84"/>
    <w:rsid w:val="00842A47"/>
    <w:rsid w:val="00843C13"/>
    <w:rsid w:val="00843DE7"/>
    <w:rsid w:val="008454F8"/>
    <w:rsid w:val="0085173A"/>
    <w:rsid w:val="00856316"/>
    <w:rsid w:val="008603CE"/>
    <w:rsid w:val="008620FC"/>
    <w:rsid w:val="008627A5"/>
    <w:rsid w:val="00863E05"/>
    <w:rsid w:val="00865ACA"/>
    <w:rsid w:val="00865C7F"/>
    <w:rsid w:val="00865D28"/>
    <w:rsid w:val="00865F85"/>
    <w:rsid w:val="00867C10"/>
    <w:rsid w:val="00870439"/>
    <w:rsid w:val="00870DA1"/>
    <w:rsid w:val="008715B8"/>
    <w:rsid w:val="008736B4"/>
    <w:rsid w:val="00877FE5"/>
    <w:rsid w:val="00883F93"/>
    <w:rsid w:val="00884DB3"/>
    <w:rsid w:val="00885A9D"/>
    <w:rsid w:val="008864F6"/>
    <w:rsid w:val="00886583"/>
    <w:rsid w:val="0089049D"/>
    <w:rsid w:val="008928C9"/>
    <w:rsid w:val="008930CB"/>
    <w:rsid w:val="008938DC"/>
    <w:rsid w:val="00893FD1"/>
    <w:rsid w:val="00894836"/>
    <w:rsid w:val="00895172"/>
    <w:rsid w:val="00895680"/>
    <w:rsid w:val="00896DFF"/>
    <w:rsid w:val="0089762C"/>
    <w:rsid w:val="008A1893"/>
    <w:rsid w:val="008A3215"/>
    <w:rsid w:val="008A487D"/>
    <w:rsid w:val="008A57E6"/>
    <w:rsid w:val="008A6F81"/>
    <w:rsid w:val="008A769A"/>
    <w:rsid w:val="008B0C9C"/>
    <w:rsid w:val="008B166D"/>
    <w:rsid w:val="008B17F4"/>
    <w:rsid w:val="008B3615"/>
    <w:rsid w:val="008B4AC4"/>
    <w:rsid w:val="008B50C8"/>
    <w:rsid w:val="008B5281"/>
    <w:rsid w:val="008B6C6F"/>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37C5"/>
    <w:rsid w:val="009245F5"/>
    <w:rsid w:val="009249EC"/>
    <w:rsid w:val="009273B3"/>
    <w:rsid w:val="009305B5"/>
    <w:rsid w:val="009429D5"/>
    <w:rsid w:val="00942BF1"/>
    <w:rsid w:val="00942FF4"/>
    <w:rsid w:val="00945180"/>
    <w:rsid w:val="00945428"/>
    <w:rsid w:val="0094607B"/>
    <w:rsid w:val="00953604"/>
    <w:rsid w:val="0095496B"/>
    <w:rsid w:val="009610DC"/>
    <w:rsid w:val="00961490"/>
    <w:rsid w:val="0096381A"/>
    <w:rsid w:val="00965E04"/>
    <w:rsid w:val="009674AD"/>
    <w:rsid w:val="00970CDC"/>
    <w:rsid w:val="00975C0D"/>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93A"/>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1CCA"/>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882"/>
    <w:rsid w:val="00A42CDF"/>
    <w:rsid w:val="00A4452E"/>
    <w:rsid w:val="00A4472C"/>
    <w:rsid w:val="00A44E69"/>
    <w:rsid w:val="00A4661E"/>
    <w:rsid w:val="00A55BD6"/>
    <w:rsid w:val="00A55D50"/>
    <w:rsid w:val="00A57142"/>
    <w:rsid w:val="00A63ECF"/>
    <w:rsid w:val="00A648CD"/>
    <w:rsid w:val="00A6537A"/>
    <w:rsid w:val="00A67866"/>
    <w:rsid w:val="00A709D4"/>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9740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2C"/>
    <w:rsid w:val="00B07242"/>
    <w:rsid w:val="00B10534"/>
    <w:rsid w:val="00B113DB"/>
    <w:rsid w:val="00B11D8A"/>
    <w:rsid w:val="00B12981"/>
    <w:rsid w:val="00B147DD"/>
    <w:rsid w:val="00B150A2"/>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0FE3"/>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1FB"/>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0D9"/>
    <w:rsid w:val="00BF1703"/>
    <w:rsid w:val="00BF231C"/>
    <w:rsid w:val="00BF51E5"/>
    <w:rsid w:val="00BF6BD3"/>
    <w:rsid w:val="00BF74A6"/>
    <w:rsid w:val="00C013AD"/>
    <w:rsid w:val="00C04904"/>
    <w:rsid w:val="00C051C4"/>
    <w:rsid w:val="00C056B3"/>
    <w:rsid w:val="00C103E5"/>
    <w:rsid w:val="00C13319"/>
    <w:rsid w:val="00C13EE9"/>
    <w:rsid w:val="00C1747F"/>
    <w:rsid w:val="00C21540"/>
    <w:rsid w:val="00C21906"/>
    <w:rsid w:val="00C21BFA"/>
    <w:rsid w:val="00C22148"/>
    <w:rsid w:val="00C24C8D"/>
    <w:rsid w:val="00C25FE2"/>
    <w:rsid w:val="00C26993"/>
    <w:rsid w:val="00C26B53"/>
    <w:rsid w:val="00C279B2"/>
    <w:rsid w:val="00C33E50"/>
    <w:rsid w:val="00C34C20"/>
    <w:rsid w:val="00C35978"/>
    <w:rsid w:val="00C35A3E"/>
    <w:rsid w:val="00C42130"/>
    <w:rsid w:val="00C423A4"/>
    <w:rsid w:val="00C44BF5"/>
    <w:rsid w:val="00C521D6"/>
    <w:rsid w:val="00C55232"/>
    <w:rsid w:val="00C553A4"/>
    <w:rsid w:val="00C55A06"/>
    <w:rsid w:val="00C55D03"/>
    <w:rsid w:val="00C601BC"/>
    <w:rsid w:val="00C6329F"/>
    <w:rsid w:val="00C63340"/>
    <w:rsid w:val="00C643F9"/>
    <w:rsid w:val="00C644CA"/>
    <w:rsid w:val="00C646D7"/>
    <w:rsid w:val="00C64E95"/>
    <w:rsid w:val="00C71372"/>
    <w:rsid w:val="00C72410"/>
    <w:rsid w:val="00C7287F"/>
    <w:rsid w:val="00C809F2"/>
    <w:rsid w:val="00C80CB8"/>
    <w:rsid w:val="00C819F8"/>
    <w:rsid w:val="00C8248C"/>
    <w:rsid w:val="00C82648"/>
    <w:rsid w:val="00C84E33"/>
    <w:rsid w:val="00C86D6F"/>
    <w:rsid w:val="00C905FC"/>
    <w:rsid w:val="00C92D03"/>
    <w:rsid w:val="00C9319C"/>
    <w:rsid w:val="00C9435D"/>
    <w:rsid w:val="00C9449A"/>
    <w:rsid w:val="00C94A80"/>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0D7"/>
    <w:rsid w:val="00CC39FF"/>
    <w:rsid w:val="00CC3C2F"/>
    <w:rsid w:val="00CC4AC8"/>
    <w:rsid w:val="00CC5233"/>
    <w:rsid w:val="00CC5C7D"/>
    <w:rsid w:val="00CC5DE6"/>
    <w:rsid w:val="00CC6E4E"/>
    <w:rsid w:val="00CC6FE8"/>
    <w:rsid w:val="00CC7202"/>
    <w:rsid w:val="00CD2808"/>
    <w:rsid w:val="00CD28BF"/>
    <w:rsid w:val="00CD4092"/>
    <w:rsid w:val="00CD4A20"/>
    <w:rsid w:val="00CD4A27"/>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16315"/>
    <w:rsid w:val="00D20737"/>
    <w:rsid w:val="00D21E81"/>
    <w:rsid w:val="00D223DE"/>
    <w:rsid w:val="00D25E37"/>
    <w:rsid w:val="00D2661A"/>
    <w:rsid w:val="00D27357"/>
    <w:rsid w:val="00D27582"/>
    <w:rsid w:val="00D27EC4"/>
    <w:rsid w:val="00D32719"/>
    <w:rsid w:val="00D33333"/>
    <w:rsid w:val="00D33457"/>
    <w:rsid w:val="00D352A2"/>
    <w:rsid w:val="00D4162B"/>
    <w:rsid w:val="00D450E3"/>
    <w:rsid w:val="00D4514F"/>
    <w:rsid w:val="00D451E2"/>
    <w:rsid w:val="00D45E89"/>
    <w:rsid w:val="00D45E8D"/>
    <w:rsid w:val="00D466AE"/>
    <w:rsid w:val="00D4734F"/>
    <w:rsid w:val="00D51BF3"/>
    <w:rsid w:val="00D664C8"/>
    <w:rsid w:val="00D66846"/>
    <w:rsid w:val="00D675FB"/>
    <w:rsid w:val="00D71F25"/>
    <w:rsid w:val="00D72A9C"/>
    <w:rsid w:val="00D77031"/>
    <w:rsid w:val="00D814BC"/>
    <w:rsid w:val="00D84941"/>
    <w:rsid w:val="00D84FA1"/>
    <w:rsid w:val="00D851F0"/>
    <w:rsid w:val="00D853A9"/>
    <w:rsid w:val="00D85C8A"/>
    <w:rsid w:val="00D86DB7"/>
    <w:rsid w:val="00D87929"/>
    <w:rsid w:val="00D926D0"/>
    <w:rsid w:val="00D93030"/>
    <w:rsid w:val="00D950E1"/>
    <w:rsid w:val="00D952A6"/>
    <w:rsid w:val="00D97F99"/>
    <w:rsid w:val="00DA1E08"/>
    <w:rsid w:val="00DA24F8"/>
    <w:rsid w:val="00DA28E8"/>
    <w:rsid w:val="00DA38D3"/>
    <w:rsid w:val="00DA3932"/>
    <w:rsid w:val="00DA3AFC"/>
    <w:rsid w:val="00DA5191"/>
    <w:rsid w:val="00DA57B1"/>
    <w:rsid w:val="00DA64F8"/>
    <w:rsid w:val="00DA6C15"/>
    <w:rsid w:val="00DB0258"/>
    <w:rsid w:val="00DB2D44"/>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44B4"/>
    <w:rsid w:val="00E15CCD"/>
    <w:rsid w:val="00E202EF"/>
    <w:rsid w:val="00E210B5"/>
    <w:rsid w:val="00E21B7B"/>
    <w:rsid w:val="00E23D99"/>
    <w:rsid w:val="00E2552F"/>
    <w:rsid w:val="00E3137A"/>
    <w:rsid w:val="00E32CCF"/>
    <w:rsid w:val="00E34A98"/>
    <w:rsid w:val="00E35424"/>
    <w:rsid w:val="00E35D1E"/>
    <w:rsid w:val="00E364F9"/>
    <w:rsid w:val="00E365FA"/>
    <w:rsid w:val="00E36789"/>
    <w:rsid w:val="00E44A83"/>
    <w:rsid w:val="00E502C1"/>
    <w:rsid w:val="00E502DD"/>
    <w:rsid w:val="00E50D3A"/>
    <w:rsid w:val="00E51387"/>
    <w:rsid w:val="00E51E68"/>
    <w:rsid w:val="00E52EFD"/>
    <w:rsid w:val="00E5408A"/>
    <w:rsid w:val="00E56800"/>
    <w:rsid w:val="00E60016"/>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D687C"/>
    <w:rsid w:val="00EE0350"/>
    <w:rsid w:val="00EE0719"/>
    <w:rsid w:val="00EE0E80"/>
    <w:rsid w:val="00EE44AF"/>
    <w:rsid w:val="00EE54A6"/>
    <w:rsid w:val="00EE613F"/>
    <w:rsid w:val="00EE7295"/>
    <w:rsid w:val="00EE7869"/>
    <w:rsid w:val="00EF054A"/>
    <w:rsid w:val="00EF3235"/>
    <w:rsid w:val="00EF7E72"/>
    <w:rsid w:val="00F059D5"/>
    <w:rsid w:val="00F06D37"/>
    <w:rsid w:val="00F07B9D"/>
    <w:rsid w:val="00F11586"/>
    <w:rsid w:val="00F1183B"/>
    <w:rsid w:val="00F11C9F"/>
    <w:rsid w:val="00F12263"/>
    <w:rsid w:val="00F1409D"/>
    <w:rsid w:val="00F14214"/>
    <w:rsid w:val="00F14EE3"/>
    <w:rsid w:val="00F157A9"/>
    <w:rsid w:val="00F25BB6"/>
    <w:rsid w:val="00F26B7E"/>
    <w:rsid w:val="00F27A3B"/>
    <w:rsid w:val="00F3117C"/>
    <w:rsid w:val="00F33817"/>
    <w:rsid w:val="00F420D5"/>
    <w:rsid w:val="00F44422"/>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677BB"/>
    <w:rsid w:val="00F67B1B"/>
    <w:rsid w:val="00F71E22"/>
    <w:rsid w:val="00F72142"/>
    <w:rsid w:val="00F72AE7"/>
    <w:rsid w:val="00F73088"/>
    <w:rsid w:val="00F81141"/>
    <w:rsid w:val="00F81338"/>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18D0"/>
    <w:rsid w:val="00FB231D"/>
    <w:rsid w:val="00FB385E"/>
    <w:rsid w:val="00FB45F1"/>
    <w:rsid w:val="00FB4958"/>
    <w:rsid w:val="00FB4A72"/>
    <w:rsid w:val="00FB54E8"/>
    <w:rsid w:val="00FB7054"/>
    <w:rsid w:val="00FC17B7"/>
    <w:rsid w:val="00FC2A40"/>
    <w:rsid w:val="00FC2CB7"/>
    <w:rsid w:val="00FC4090"/>
    <w:rsid w:val="00FC55B4"/>
    <w:rsid w:val="00FD00E6"/>
    <w:rsid w:val="00FD01D9"/>
    <w:rsid w:val="00FD09A1"/>
    <w:rsid w:val="00FD2A7C"/>
    <w:rsid w:val="00FD59EB"/>
    <w:rsid w:val="00FD7299"/>
    <w:rsid w:val="00FE1FBE"/>
    <w:rsid w:val="00FE3901"/>
    <w:rsid w:val="00FE39D3"/>
    <w:rsid w:val="00FE4BCE"/>
    <w:rsid w:val="00FE54AE"/>
    <w:rsid w:val="00FE576A"/>
    <w:rsid w:val="00FE7E79"/>
    <w:rsid w:val="00FF18B1"/>
    <w:rsid w:val="00FF3E7D"/>
    <w:rsid w:val="00FF5B99"/>
    <w:rsid w:val="00FF730C"/>
    <w:rsid w:val="00FF73F4"/>
    <w:rsid w:val="00FF7CE4"/>
    <w:rsid w:val="00FF7E39"/>
    <w:rsid w:val="01121891"/>
    <w:rsid w:val="0BD039A2"/>
    <w:rsid w:val="120D40DA"/>
    <w:rsid w:val="148D1503"/>
    <w:rsid w:val="1C95043B"/>
    <w:rsid w:val="269A6DF6"/>
    <w:rsid w:val="27702CEA"/>
    <w:rsid w:val="28A30E9D"/>
    <w:rsid w:val="2FB120F1"/>
    <w:rsid w:val="33264BA4"/>
    <w:rsid w:val="348C70A9"/>
    <w:rsid w:val="3589141A"/>
    <w:rsid w:val="37EF1A09"/>
    <w:rsid w:val="3A3C4CAD"/>
    <w:rsid w:val="3C4F6F1A"/>
    <w:rsid w:val="3DA60DBB"/>
    <w:rsid w:val="410D1A32"/>
    <w:rsid w:val="55DB13C7"/>
    <w:rsid w:val="574D00A2"/>
    <w:rsid w:val="58816255"/>
    <w:rsid w:val="59213594"/>
    <w:rsid w:val="5EA7376A"/>
    <w:rsid w:val="60121E89"/>
    <w:rsid w:val="64E02555"/>
    <w:rsid w:val="650A75D2"/>
    <w:rsid w:val="66E0683D"/>
    <w:rsid w:val="6AA14535"/>
    <w:rsid w:val="6AA2581A"/>
    <w:rsid w:val="73942E89"/>
    <w:rsid w:val="73CE24E1"/>
    <w:rsid w:val="74B35591"/>
    <w:rsid w:val="7DB2429F"/>
    <w:rsid w:val="7FD042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1" Type="http://schemas.openxmlformats.org/officeDocument/2006/relationships/glossaryDocument" Target="glossary/document.xml"/><Relationship Id="rId30" Type="http://schemas.openxmlformats.org/officeDocument/2006/relationships/fontTable" Target="fontTable.xml"/><Relationship Id="rId3" Type="http://schemas.openxmlformats.org/officeDocument/2006/relationships/footnotes" Target="footnotes.xml"/><Relationship Id="rId29" Type="http://schemas.openxmlformats.org/officeDocument/2006/relationships/customXml" Target="../customXml/item2.xml"/><Relationship Id="rId28" Type="http://schemas.openxmlformats.org/officeDocument/2006/relationships/numbering" Target="numbering.xml"/><Relationship Id="rId27" Type="http://schemas.openxmlformats.org/officeDocument/2006/relationships/customXml" Target="../customXml/item1.xml"/><Relationship Id="rId26" Type="http://schemas.openxmlformats.org/officeDocument/2006/relationships/image" Target="media/image3.jpeg"/><Relationship Id="rId25" Type="http://schemas.openxmlformats.org/officeDocument/2006/relationships/image" Target="media/image2.png"/><Relationship Id="rId24" Type="http://schemas.openxmlformats.org/officeDocument/2006/relationships/image" Target="media/image1.tiff"/><Relationship Id="rId23" Type="http://schemas.openxmlformats.org/officeDocument/2006/relationships/theme" Target="theme/theme1.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CC861AE31294458A8A93456C057F3647"/>
        <w:style w:val=""/>
        <w:category>
          <w:name w:val="常规"/>
          <w:gallery w:val="placeholder"/>
        </w:category>
        <w:types>
          <w:type w:val="bbPlcHdr"/>
        </w:types>
        <w:behaviors>
          <w:behavior w:val="content"/>
        </w:behaviors>
        <w:description w:val=""/>
        <w:guid w:val="{B76989B2-8E84-4B08-8FF9-9E69F121C13B}"/>
      </w:docPartPr>
      <w:docPartBody>
        <w:p w14:paraId="28A951E1">
          <w:pPr>
            <w:pStyle w:val="5"/>
            <w:rPr>
              <w:rFonts w:hint="eastAsia"/>
            </w:rPr>
          </w:pPr>
          <w:r>
            <w:rPr>
              <w:rStyle w:val="4"/>
              <w:rFonts w:hint="eastAsia"/>
            </w:rPr>
            <w:t>单击或点击此处输入文字。</w:t>
          </w:r>
        </w:p>
      </w:docPartBody>
    </w:docPart>
    <w:docPart>
      <w:docPartPr>
        <w:name w:val="66EE8E2A8B75433484F2E5E6543925C5"/>
        <w:style w:val=""/>
        <w:category>
          <w:name w:val="常规"/>
          <w:gallery w:val="placeholder"/>
        </w:category>
        <w:types>
          <w:type w:val="bbPlcHdr"/>
        </w:types>
        <w:behaviors>
          <w:behavior w:val="content"/>
        </w:behaviors>
        <w:description w:val=""/>
        <w:guid w:val="{E4E0130E-F545-444F-8F95-B0166992CE6C}"/>
      </w:docPartPr>
      <w:docPartBody>
        <w:p w14:paraId="4AFE5D64">
          <w:pPr>
            <w:pStyle w:val="6"/>
            <w:rPr>
              <w:rFonts w:hint="eastAsia"/>
            </w:rPr>
          </w:pPr>
          <w:r>
            <w:rPr>
              <w:rStyle w:val="4"/>
              <w:rFonts w:hint="eastAsia"/>
            </w:rPr>
            <w:t>选择一项。</w:t>
          </w:r>
        </w:p>
      </w:docPartBody>
    </w:docPart>
    <w:docPart>
      <w:docPartPr>
        <w:name w:val="9A0074BCE48D480ABD50479407BECCCA"/>
        <w:style w:val=""/>
        <w:category>
          <w:name w:val="常规"/>
          <w:gallery w:val="placeholder"/>
        </w:category>
        <w:types>
          <w:type w:val="bbPlcHdr"/>
        </w:types>
        <w:behaviors>
          <w:behavior w:val="content"/>
        </w:behaviors>
        <w:description w:val=""/>
        <w:guid w:val="{2DFCB8BE-77DC-4448-8DE4-39169E2450B9}"/>
      </w:docPartPr>
      <w:docPartBody>
        <w:p w14:paraId="7878C45B">
          <w:pPr>
            <w:pStyle w:val="7"/>
            <w:rPr>
              <w:rFonts w:hint="eastAsia"/>
            </w:rPr>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F2C"/>
    <w:rsid w:val="000E0D17"/>
    <w:rsid w:val="0010018F"/>
    <w:rsid w:val="00150581"/>
    <w:rsid w:val="00173379"/>
    <w:rsid w:val="00283EBD"/>
    <w:rsid w:val="00335F2C"/>
    <w:rsid w:val="00356A72"/>
    <w:rsid w:val="004D4C73"/>
    <w:rsid w:val="00563024"/>
    <w:rsid w:val="0057401E"/>
    <w:rsid w:val="0058409E"/>
    <w:rsid w:val="00606C58"/>
    <w:rsid w:val="006E3940"/>
    <w:rsid w:val="007D7177"/>
    <w:rsid w:val="00943434"/>
    <w:rsid w:val="00950CA9"/>
    <w:rsid w:val="00A42882"/>
    <w:rsid w:val="00AC3813"/>
    <w:rsid w:val="00BF10D9"/>
    <w:rsid w:val="00C46D1E"/>
    <w:rsid w:val="00CC30D7"/>
    <w:rsid w:val="00CE1A50"/>
    <w:rsid w:val="00D449A2"/>
    <w:rsid w:val="00D87929"/>
    <w:rsid w:val="00EA40E2"/>
    <w:rsid w:val="00F26436"/>
    <w:rsid w:val="00F3117C"/>
    <w:rsid w:val="00F444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CC861AE31294458A8A93456C057F3647"/>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66EE8E2A8B75433484F2E5E6543925C5"/>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9A0074BCE48D480ABD50479407BECCCA"/>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9</Pages>
  <Words>2522</Words>
  <Characters>2943</Characters>
  <Lines>33</Lines>
  <Paragraphs>9</Paragraphs>
  <TotalTime>23</TotalTime>
  <ScaleCrop>false</ScaleCrop>
  <LinksUpToDate>false</LinksUpToDate>
  <CharactersWithSpaces>3088</CharactersWithSpaces>
  <Application>WPS Office_12.1.0.18372_F1E327BC-269C-435d-A152-05C5408002CA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2025-02-07T07:56:00Z</dcterms:created>
  <dc:creator>Administrator</dc:creator>
  <dc:description>&lt;config cover="true" show_menu="true" version="1.0.0" doctype="SDKXY"&gt;_x000d_
&lt;/config&gt;</dc:description>
  <cp:lastModifiedBy>xingxing</cp:lastModifiedBy>
  <cp:lastPrinted>2025-02-13T01:41:00Z</cp:lastPrinted>
  <dcterms:modified xsi:type="dcterms:W3CDTF">2025-04-12T05:51:52Z</dcterms:modified>
  <dc:title>地方标准</dc:title>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eyJoZGlkIjoiYmQyMWUwNDFhNTNiMDE0ZDRjNTUyMTAwN2QwNTQ5MWEiLCJ1c2VySWQiOiI5NTc5NTY0ODcifQ==</vt:lpwstr>
  </property>
  <property fmtid="{D5CDD505-2E9C-101B-9397-08002B2CF9AE}" pid="16" name="KSOProductBuildVer">
    <vt:lpwstr>2052-12.1.0.18372</vt:lpwstr>
  </property>
  <property fmtid="{D5CDD505-2E9C-101B-9397-08002B2CF9AE}" pid="17" name="ICV">
    <vt:lpwstr>1055313CAD134D05AA5904CFF9C72ADB_12</vt:lpwstr>
  </property>
</Properties>
</file>